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6234" w:rsidP="00816234" w14:paraId="3CA3E264"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816234" w:rsidP="00816234" w14:paraId="7630EC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816234" w:rsidRPr="00A91C3A" w:rsidP="03A87BE2" w14:paraId="4DDF3A4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3A87BE2">
        <w:rPr>
          <w:b/>
          <w:bCs/>
          <w:caps/>
        </w:rPr>
        <w:t>U.S. Department of the Interior</w:t>
      </w:r>
    </w:p>
    <w:p w:rsidR="00816234" w:rsidRPr="00A91C3A" w:rsidP="00816234" w14:paraId="07CB87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Bureau of Land Management </w:t>
      </w:r>
    </w:p>
    <w:p w:rsidR="00816234" w:rsidP="03A87BE2" w14:paraId="261B997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816234" w:rsidRPr="00A91C3A" w:rsidP="00816234" w14:paraId="0BDC4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Paperwork Reduction Act Request </w:t>
      </w:r>
    </w:p>
    <w:p w:rsidR="00816234" w:rsidRPr="00A91C3A" w:rsidP="00816234" w14:paraId="1BB1C3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Supporting Statement A</w:t>
      </w:r>
    </w:p>
    <w:p w:rsidR="00816234" w:rsidP="00816234" w14:paraId="0DB3E4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16234" w:rsidRPr="003C4FED" w:rsidP="676E854B" w14:paraId="0EEAEFDE" w14:textId="189C709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Pr>
          <w:b/>
          <w:bCs/>
          <w:caps/>
        </w:rPr>
        <w:t xml:space="preserve">ROYALTY FOR oIL AND GAS LOST FROM </w:t>
      </w:r>
      <w:r w:rsidR="009C3FD3">
        <w:rPr>
          <w:b/>
          <w:bCs/>
          <w:caps/>
        </w:rPr>
        <w:t xml:space="preserve">ONSHORE FEDERAL AND INDIAN </w:t>
      </w:r>
      <w:r w:rsidRPr="5F734AAD" w:rsidR="009C3FD3">
        <w:rPr>
          <w:b/>
          <w:bCs/>
          <w:caps/>
        </w:rPr>
        <w:t>LEASES</w:t>
      </w:r>
      <w:r w:rsidRPr="5F734AAD" w:rsidR="21838848">
        <w:rPr>
          <w:b/>
          <w:bCs/>
          <w:caps/>
        </w:rPr>
        <w:t xml:space="preserve"> </w:t>
      </w:r>
    </w:p>
    <w:p w:rsidR="00816234" w:rsidRPr="003C4FED" w:rsidP="5F734AAD" w14:paraId="4942AC16" w14:textId="4646FCF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494D1A5D">
        <w:rPr>
          <w:b/>
          <w:bCs/>
          <w:caps/>
        </w:rPr>
        <w:t xml:space="preserve">(43 CFR Parts </w:t>
      </w:r>
      <w:r w:rsidRPr="494D1A5D" w:rsidR="3E5E44B8">
        <w:rPr>
          <w:b/>
          <w:bCs/>
          <w:caps/>
        </w:rPr>
        <w:t>3178</w:t>
      </w:r>
      <w:r w:rsidRPr="494D1A5D" w:rsidR="7DCED9B3">
        <w:rPr>
          <w:b/>
          <w:bCs/>
          <w:caps/>
        </w:rPr>
        <w:t xml:space="preserve"> AND 3179</w:t>
      </w:r>
      <w:r w:rsidRPr="494D1A5D">
        <w:rPr>
          <w:b/>
          <w:bCs/>
          <w:caps/>
        </w:rPr>
        <w:t>)</w:t>
      </w:r>
    </w:p>
    <w:p w:rsidR="00816234" w:rsidRPr="003C4FED" w:rsidP="00816234" w14:paraId="1DD09E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rPr>
      </w:pPr>
    </w:p>
    <w:p w:rsidR="00816234" w:rsidP="00816234" w14:paraId="6758FFFF"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3C4FED">
        <w:rPr>
          <w:b/>
          <w:bCs/>
          <w:caps/>
        </w:rPr>
        <w:t>OMB Control Number 1004-0211</w:t>
      </w:r>
    </w:p>
    <w:p w:rsidR="009B359F" w:rsidP="009B359F" w14:paraId="5C61D7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5025F" w:rsidRPr="00816234" w:rsidP="00710721" w14:paraId="3087636F" w14:textId="5EAF8224">
      <w:pPr>
        <w:rPr>
          <w:sz w:val="24"/>
          <w:szCs w:val="24"/>
        </w:rPr>
      </w:pPr>
      <w:r w:rsidRPr="494D1A5D">
        <w:rPr>
          <w:b/>
          <w:bCs/>
          <w:sz w:val="24"/>
          <w:szCs w:val="24"/>
        </w:rPr>
        <w:t>Terms of Clearance:</w:t>
      </w:r>
      <w:r w:rsidRPr="494D1A5D">
        <w:rPr>
          <w:sz w:val="24"/>
          <w:szCs w:val="24"/>
        </w:rPr>
        <w:t xml:space="preserve"> </w:t>
      </w:r>
      <w:r w:rsidRPr="494D1A5D" w:rsidR="27F9AEAF">
        <w:rPr>
          <w:sz w:val="24"/>
          <w:szCs w:val="24"/>
        </w:rPr>
        <w:t xml:space="preserve">Not applicable. The Office of Management and Budget (OMB) provided no Terms of Clearance when it last </w:t>
      </w:r>
      <w:r w:rsidRPr="494D1A5D" w:rsidR="13307090">
        <w:rPr>
          <w:sz w:val="24"/>
          <w:szCs w:val="24"/>
        </w:rPr>
        <w:t>approved</w:t>
      </w:r>
      <w:r w:rsidRPr="494D1A5D" w:rsidR="27F9AEAF">
        <w:rPr>
          <w:sz w:val="24"/>
          <w:szCs w:val="24"/>
        </w:rPr>
        <w:t xml:space="preserve"> the collections of information under this OMB Control </w:t>
      </w:r>
      <w:r w:rsidR="00900E75">
        <w:rPr>
          <w:sz w:val="24"/>
          <w:szCs w:val="24"/>
        </w:rPr>
        <w:t>N</w:t>
      </w:r>
      <w:r w:rsidRPr="494D1A5D" w:rsidR="27F9AEAF">
        <w:rPr>
          <w:sz w:val="24"/>
          <w:szCs w:val="24"/>
        </w:rPr>
        <w:t xml:space="preserve">umber (See OMB Notice of Action dated </w:t>
      </w:r>
      <w:r w:rsidRPr="494D1A5D" w:rsidR="03F4EB46">
        <w:rPr>
          <w:sz w:val="24"/>
          <w:szCs w:val="24"/>
        </w:rPr>
        <w:t>04/10</w:t>
      </w:r>
      <w:r w:rsidRPr="494D1A5D" w:rsidR="27F9AEAF">
        <w:rPr>
          <w:sz w:val="24"/>
          <w:szCs w:val="24"/>
        </w:rPr>
        <w:t>/20</w:t>
      </w:r>
      <w:r w:rsidRPr="494D1A5D" w:rsidR="6D313DD6">
        <w:rPr>
          <w:sz w:val="24"/>
          <w:szCs w:val="24"/>
        </w:rPr>
        <w:t>2</w:t>
      </w:r>
      <w:r w:rsidRPr="494D1A5D" w:rsidR="304D338A">
        <w:rPr>
          <w:sz w:val="24"/>
          <w:szCs w:val="24"/>
        </w:rPr>
        <w:t>4</w:t>
      </w:r>
      <w:r w:rsidRPr="494D1A5D" w:rsidR="485F27BA">
        <w:rPr>
          <w:sz w:val="24"/>
          <w:szCs w:val="24"/>
        </w:rPr>
        <w:t>)</w:t>
      </w:r>
      <w:r w:rsidRPr="494D1A5D" w:rsidR="27F9AEAF">
        <w:rPr>
          <w:sz w:val="24"/>
          <w:szCs w:val="24"/>
        </w:rPr>
        <w:t>.</w:t>
      </w:r>
    </w:p>
    <w:p w:rsidR="009B359F" w:rsidRPr="00710721" w:rsidP="00710721" w14:paraId="54FE6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p>
    <w:p w:rsidR="00295103" w:rsidP="495C910D" w14:paraId="4A9E5EF1" w14:textId="2938180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94D1A5D">
        <w:rPr>
          <w:b/>
          <w:bCs/>
          <w:sz w:val="24"/>
          <w:szCs w:val="24"/>
        </w:rPr>
        <w:t xml:space="preserve">Abstract: </w:t>
      </w:r>
      <w:r w:rsidRPr="494D1A5D" w:rsidR="77A9BF08">
        <w:rPr>
          <w:sz w:val="24"/>
          <w:szCs w:val="24"/>
        </w:rPr>
        <w:t xml:space="preserve">The Bureau of Land Management’s (BLM) </w:t>
      </w:r>
      <w:r w:rsidRPr="494D1A5D" w:rsidR="63800564">
        <w:rPr>
          <w:sz w:val="24"/>
          <w:szCs w:val="24"/>
        </w:rPr>
        <w:t xml:space="preserve">rule provides the standard by which </w:t>
      </w:r>
      <w:r w:rsidRPr="494D1A5D" w:rsidR="1FE7C2D8">
        <w:rPr>
          <w:sz w:val="24"/>
          <w:szCs w:val="24"/>
        </w:rPr>
        <w:t xml:space="preserve">operators of Federal and Indian (except The Osage Nation) </w:t>
      </w:r>
      <w:r w:rsidRPr="494D1A5D" w:rsidR="7899C8FD">
        <w:rPr>
          <w:sz w:val="24"/>
          <w:szCs w:val="24"/>
        </w:rPr>
        <w:t>oil and gas leases are able to determine when a loss of production is avoidable</w:t>
      </w:r>
      <w:r w:rsidRPr="494D1A5D" w:rsidR="31352FB2">
        <w:rPr>
          <w:sz w:val="24"/>
          <w:szCs w:val="24"/>
        </w:rPr>
        <w:t xml:space="preserve"> with a royalty obligation or unavoidable with no royalty obligation. </w:t>
      </w:r>
      <w:r w:rsidRPr="494D1A5D" w:rsidR="77A9BF08">
        <w:rPr>
          <w:sz w:val="24"/>
          <w:szCs w:val="24"/>
        </w:rPr>
        <w:t xml:space="preserve"> </w:t>
      </w:r>
      <w:r w:rsidRPr="494D1A5D" w:rsidR="241C8558">
        <w:rPr>
          <w:sz w:val="24"/>
          <w:szCs w:val="24"/>
        </w:rPr>
        <w:t xml:space="preserve">This proposed rule </w:t>
      </w:r>
      <w:r w:rsidRPr="494D1A5D" w:rsidR="1FE816CB">
        <w:rPr>
          <w:sz w:val="24"/>
          <w:szCs w:val="24"/>
        </w:rPr>
        <w:t xml:space="preserve">is a </w:t>
      </w:r>
      <w:r w:rsidRPr="494D1A5D" w:rsidR="241C8558">
        <w:rPr>
          <w:sz w:val="24"/>
          <w:szCs w:val="24"/>
        </w:rPr>
        <w:t xml:space="preserve">deregulatory action </w:t>
      </w:r>
      <w:r w:rsidRPr="494D1A5D" w:rsidR="1FE816CB">
        <w:rPr>
          <w:sz w:val="24"/>
          <w:szCs w:val="24"/>
        </w:rPr>
        <w:t xml:space="preserve">that </w:t>
      </w:r>
      <w:r w:rsidRPr="494D1A5D" w:rsidR="241C8558">
        <w:rPr>
          <w:sz w:val="24"/>
          <w:szCs w:val="24"/>
        </w:rPr>
        <w:t>would revise the regulations to: streamline the current number of sections in the rule</w:t>
      </w:r>
      <w:r w:rsidRPr="494D1A5D" w:rsidR="1FE816CB">
        <w:rPr>
          <w:sz w:val="24"/>
          <w:szCs w:val="24"/>
        </w:rPr>
        <w:t xml:space="preserve">, </w:t>
      </w:r>
      <w:r w:rsidRPr="494D1A5D" w:rsidR="241C8558">
        <w:rPr>
          <w:sz w:val="24"/>
          <w:szCs w:val="24"/>
        </w:rPr>
        <w:t>remove air quality litigation concerns; reduce operator burdens</w:t>
      </w:r>
      <w:r w:rsidRPr="494D1A5D" w:rsidR="1FE816CB">
        <w:rPr>
          <w:sz w:val="24"/>
          <w:szCs w:val="24"/>
        </w:rPr>
        <w:t xml:space="preserve"> </w:t>
      </w:r>
      <w:r w:rsidRPr="494D1A5D" w:rsidR="241C8558">
        <w:rPr>
          <w:sz w:val="24"/>
          <w:szCs w:val="24"/>
        </w:rPr>
        <w:t>of the 2024 waste prevention rule; and promulgate clear definitions for avoidable and unavoidable losses, limitations on unavoidable losses, authorized venting</w:t>
      </w:r>
      <w:r w:rsidR="00B8771F">
        <w:rPr>
          <w:sz w:val="24"/>
          <w:szCs w:val="24"/>
        </w:rPr>
        <w:t>,</w:t>
      </w:r>
      <w:r w:rsidRPr="494D1A5D" w:rsidR="241C8558">
        <w:rPr>
          <w:sz w:val="24"/>
          <w:szCs w:val="24"/>
        </w:rPr>
        <w:t xml:space="preserve"> flaring</w:t>
      </w:r>
      <w:r w:rsidR="00B8771F">
        <w:rPr>
          <w:sz w:val="24"/>
          <w:szCs w:val="24"/>
        </w:rPr>
        <w:t>, and combustion</w:t>
      </w:r>
      <w:r w:rsidRPr="494D1A5D" w:rsidR="241C8558">
        <w:rPr>
          <w:sz w:val="24"/>
          <w:szCs w:val="24"/>
        </w:rPr>
        <w:t xml:space="preserve">, emergencies, and </w:t>
      </w:r>
      <w:r w:rsidR="00B8771F">
        <w:rPr>
          <w:sz w:val="24"/>
          <w:szCs w:val="24"/>
        </w:rPr>
        <w:t>venting, flaring, and combustion</w:t>
      </w:r>
      <w:r w:rsidRPr="494D1A5D" w:rsidR="241C8558">
        <w:rPr>
          <w:sz w:val="24"/>
          <w:szCs w:val="24"/>
        </w:rPr>
        <w:t xml:space="preserve"> measurement requirements.</w:t>
      </w:r>
      <w:r w:rsidR="00FB5D59">
        <w:rPr>
          <w:sz w:val="24"/>
          <w:szCs w:val="24"/>
        </w:rPr>
        <w:t xml:space="preserve"> </w:t>
      </w:r>
      <w:r w:rsidR="00946E5D">
        <w:rPr>
          <w:sz w:val="24"/>
          <w:szCs w:val="24"/>
        </w:rPr>
        <w:t xml:space="preserve">This request is being submitted in association with the </w:t>
      </w:r>
      <w:r w:rsidR="00E526E8">
        <w:rPr>
          <w:sz w:val="24"/>
          <w:szCs w:val="24"/>
        </w:rPr>
        <w:t>proposed venting and flaring proposed rule (RIN 1004-AF33).</w:t>
      </w:r>
    </w:p>
    <w:p w:rsidR="009F0B78" w14:paraId="4DF74A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295103" w14:paraId="38AD1C6B" w14:textId="73779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Pr="006600E6" w14:paraId="6427F8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63B3F" w:rsidRPr="00B9041A" w:rsidP="25FD353E" w14:paraId="6C7C13C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494D1A5D">
        <w:rPr>
          <w:b/>
          <w:bCs/>
          <w:sz w:val="24"/>
          <w:szCs w:val="24"/>
        </w:rPr>
        <w:t>1.</w:t>
      </w:r>
      <w:r w:rsidR="623BB223">
        <w:tab/>
      </w:r>
      <w:r w:rsidRPr="494D1A5D">
        <w:rPr>
          <w:b/>
          <w:bCs/>
          <w:sz w:val="24"/>
          <w:szCs w:val="24"/>
        </w:rPr>
        <w:t>Explain the circumstances that make the collection of information necessary.  Identify any legal or administrative requirements that necessitate the collection</w:t>
      </w:r>
      <w:r w:rsidRPr="494D1A5D" w:rsidR="69683436">
        <w:rPr>
          <w:b/>
          <w:bCs/>
          <w:sz w:val="24"/>
          <w:szCs w:val="24"/>
        </w:rPr>
        <w:t>.</w:t>
      </w:r>
    </w:p>
    <w:p w:rsidR="00163B3F" w:rsidP="00163B3F" w14:paraId="6F10DBEA" w14:textId="77777777">
      <w:pPr>
        <w:rPr>
          <w:sz w:val="24"/>
          <w:szCs w:val="24"/>
        </w:rPr>
      </w:pPr>
    </w:p>
    <w:p w:rsidR="00F84502" w:rsidP="494D1A5D" w14:paraId="74D1999D" w14:textId="476589A6">
      <w:pPr>
        <w:pStyle w:val="paragraph"/>
        <w:spacing w:before="0" w:beforeAutospacing="0" w:after="0" w:afterAutospacing="0"/>
        <w:textAlignment w:val="baseline"/>
        <w:rPr>
          <w:rStyle w:val="eop"/>
          <w:rFonts w:eastAsia="Trebuchet MS"/>
          <w:color w:val="000000"/>
          <w:shd w:val="clear" w:color="auto" w:fill="FFFFFF"/>
        </w:rPr>
      </w:pPr>
      <w:r>
        <w:rPr>
          <w:rStyle w:val="normaltextrun"/>
          <w:shd w:val="clear" w:color="auto" w:fill="FFFFFF"/>
        </w:rPr>
        <w:t>The BLM manages more than 245 million acres of land and 700 million acres of subsurface mineral estate, making up nearly a third of the nation’s mineral estate.  The BLM maintains a program for leasing these lands for oil and gas development and regulates oil and gas production operations on </w:t>
      </w:r>
      <w:r w:rsidRPr="0010160C">
        <w:rPr>
          <w:rStyle w:val="normaltextrun"/>
          <w:color w:val="000000"/>
          <w:shd w:val="clear" w:color="auto" w:fill="FFFFFF"/>
        </w:rPr>
        <w:t>Fe</w:t>
      </w:r>
      <w:r>
        <w:rPr>
          <w:rStyle w:val="normaltextrun"/>
          <w:shd w:val="clear" w:color="auto" w:fill="FFFFFF"/>
        </w:rPr>
        <w:t xml:space="preserve">deral leases.  While the BLM does not manage the leasing of Indian </w:t>
      </w:r>
      <w:r w:rsidR="24448C29">
        <w:rPr>
          <w:rStyle w:val="normaltextrun"/>
          <w:shd w:val="clear" w:color="auto" w:fill="FFFFFF"/>
        </w:rPr>
        <w:t xml:space="preserve">Tribal </w:t>
      </w:r>
      <w:r>
        <w:rPr>
          <w:rStyle w:val="normaltextrun"/>
          <w:shd w:val="clear" w:color="auto" w:fill="FFFFFF"/>
        </w:rPr>
        <w:t xml:space="preserve">and </w:t>
      </w:r>
      <w:r w:rsidR="13009FF8">
        <w:rPr>
          <w:rStyle w:val="normaltextrun"/>
          <w:shd w:val="clear" w:color="auto" w:fill="FFFFFF"/>
        </w:rPr>
        <w:t>allotted</w:t>
      </w:r>
      <w:r>
        <w:rPr>
          <w:rStyle w:val="normaltextrun"/>
          <w:shd w:val="clear" w:color="auto" w:fill="FFFFFF"/>
        </w:rPr>
        <w:t xml:space="preserve"> lands for oil and gas production, the BLM does regulate oil and gas operations on</w:t>
      </w:r>
      <w:r w:rsidR="26DC8B29">
        <w:rPr>
          <w:rStyle w:val="normaltextrun"/>
          <w:shd w:val="clear" w:color="auto" w:fill="FFFFFF"/>
        </w:rPr>
        <w:t>ce the mineral rights have been leased</w:t>
      </w:r>
      <w:r w:rsidR="24046D53">
        <w:rPr>
          <w:rStyle w:val="normaltextrun"/>
          <w:shd w:val="clear" w:color="auto" w:fill="FFFFFF"/>
        </w:rPr>
        <w:t>.</w:t>
      </w:r>
      <w:r>
        <w:rPr>
          <w:rStyle w:val="eop"/>
          <w:rFonts w:eastAsia="Trebuchet MS"/>
          <w:color w:val="000000"/>
          <w:shd w:val="clear" w:color="auto" w:fill="FFFFFF"/>
        </w:rPr>
        <w:t> </w:t>
      </w:r>
    </w:p>
    <w:p w:rsidR="00F84502" w:rsidP="00F84502" w14:paraId="27FF14BF" w14:textId="77777777">
      <w:pPr>
        <w:pStyle w:val="paragraph"/>
        <w:spacing w:before="0" w:beforeAutospacing="0" w:after="0" w:afterAutospacing="0"/>
        <w:textAlignment w:val="baseline"/>
        <w:rPr>
          <w:rStyle w:val="eop"/>
          <w:rFonts w:eastAsia="Trebuchet MS"/>
          <w:color w:val="000000"/>
          <w:shd w:val="clear" w:color="auto" w:fill="FFFFFF"/>
        </w:rPr>
      </w:pPr>
    </w:p>
    <w:p w:rsidR="00F84502" w:rsidRPr="00F84502" w:rsidP="006045E0" w14:paraId="06F76DFD" w14:textId="18D56E18">
      <w:pPr>
        <w:widowControl/>
        <w:spacing w:line="259" w:lineRule="auto"/>
        <w:rPr>
          <w:rFonts w:ascii="Segoe UI" w:hAnsi="Segoe UI" w:cs="Segoe UI"/>
          <w:sz w:val="18"/>
          <w:szCs w:val="18"/>
        </w:rPr>
      </w:pPr>
      <w:r w:rsidRPr="00F84502">
        <w:rPr>
          <w:sz w:val="24"/>
          <w:szCs w:val="24"/>
        </w:rPr>
        <w:t xml:space="preserve">In </w:t>
      </w:r>
      <w:r w:rsidR="5F3677E4">
        <w:rPr>
          <w:sz w:val="24"/>
          <w:szCs w:val="24"/>
        </w:rPr>
        <w:t xml:space="preserve">the past </w:t>
      </w:r>
      <w:r w:rsidR="00B8771F">
        <w:rPr>
          <w:sz w:val="24"/>
          <w:szCs w:val="24"/>
        </w:rPr>
        <w:t>fifteen years</w:t>
      </w:r>
      <w:r w:rsidRPr="00F84502">
        <w:rPr>
          <w:sz w:val="24"/>
          <w:szCs w:val="24"/>
        </w:rPr>
        <w:t xml:space="preserve">, the United States has experienced a dramatic increase in oil and natural gas production </w:t>
      </w:r>
      <w:r w:rsidR="1204EDB6">
        <w:rPr>
          <w:sz w:val="24"/>
          <w:szCs w:val="24"/>
        </w:rPr>
        <w:t xml:space="preserve">onshore </w:t>
      </w:r>
      <w:r w:rsidRPr="00F84502">
        <w:rPr>
          <w:sz w:val="24"/>
          <w:szCs w:val="24"/>
        </w:rPr>
        <w:t xml:space="preserve">due to technological advances, such as </w:t>
      </w:r>
      <w:r w:rsidR="145960D0">
        <w:rPr>
          <w:sz w:val="24"/>
          <w:szCs w:val="24"/>
        </w:rPr>
        <w:t xml:space="preserve">horizontal drilling combined with </w:t>
      </w:r>
      <w:r w:rsidRPr="00F84502">
        <w:rPr>
          <w:sz w:val="24"/>
          <w:szCs w:val="24"/>
        </w:rPr>
        <w:t>hydraulic fracturing.  Between 19</w:t>
      </w:r>
      <w:r w:rsidR="00B8771F">
        <w:rPr>
          <w:sz w:val="24"/>
          <w:szCs w:val="24"/>
        </w:rPr>
        <w:t>9</w:t>
      </w:r>
      <w:r w:rsidRPr="00F84502">
        <w:rPr>
          <w:sz w:val="24"/>
          <w:szCs w:val="24"/>
        </w:rPr>
        <w:t xml:space="preserve">0 and 2000, the United States </w:t>
      </w:r>
      <w:r w:rsidRPr="00F84502" w:rsidR="0C2B5BE1">
        <w:rPr>
          <w:sz w:val="24"/>
          <w:szCs w:val="24"/>
        </w:rPr>
        <w:t xml:space="preserve">Federal </w:t>
      </w:r>
      <w:r w:rsidRPr="00F84502">
        <w:rPr>
          <w:sz w:val="24"/>
          <w:szCs w:val="24"/>
        </w:rPr>
        <w:t>produc</w:t>
      </w:r>
      <w:r w:rsidRPr="00F84502" w:rsidR="2899986E">
        <w:rPr>
          <w:sz w:val="24"/>
          <w:szCs w:val="24"/>
        </w:rPr>
        <w:t>tion was</w:t>
      </w:r>
      <w:r w:rsidRPr="00F84502">
        <w:rPr>
          <w:sz w:val="24"/>
          <w:szCs w:val="24"/>
        </w:rPr>
        <w:t xml:space="preserve"> approximately 2.4 billion barrels of oil and 19.4 trillion cubic feet </w:t>
      </w:r>
      <w:r w:rsidR="22C9FF5F">
        <w:rPr>
          <w:sz w:val="24"/>
          <w:szCs w:val="24"/>
        </w:rPr>
        <w:t xml:space="preserve">(Tcf) </w:t>
      </w:r>
      <w:r w:rsidRPr="00F84502">
        <w:rPr>
          <w:sz w:val="24"/>
          <w:szCs w:val="24"/>
        </w:rPr>
        <w:t xml:space="preserve">of gas per year, on </w:t>
      </w:r>
      <w:r w:rsidRPr="00F84502">
        <w:rPr>
          <w:sz w:val="24"/>
          <w:szCs w:val="24"/>
        </w:rPr>
        <w:t xml:space="preserve">average.  Between 2014 and 2019, the United States produced approximately 3.6 billion barrels of oil and 30 </w:t>
      </w:r>
      <w:r w:rsidR="22C9FF5F">
        <w:rPr>
          <w:sz w:val="24"/>
          <w:szCs w:val="24"/>
        </w:rPr>
        <w:t>Tcf</w:t>
      </w:r>
      <w:r w:rsidRPr="00F84502">
        <w:rPr>
          <w:sz w:val="24"/>
          <w:szCs w:val="24"/>
        </w:rPr>
        <w:t xml:space="preserve"> of gas per year, on average.  This boost in production has brought many benefits in the form of expanded and more secure domestic </w:t>
      </w:r>
      <w:r w:rsidRPr="00F84502" w:rsidR="23BC3573">
        <w:rPr>
          <w:sz w:val="24"/>
          <w:szCs w:val="24"/>
        </w:rPr>
        <w:t>supplies, increased</w:t>
      </w:r>
      <w:r w:rsidRPr="00F84502">
        <w:rPr>
          <w:sz w:val="24"/>
          <w:szCs w:val="24"/>
        </w:rPr>
        <w:t xml:space="preserve"> economic activity in certain regions of the country, and greater royalty revenues for Federal, State, and </w:t>
      </w:r>
      <w:r w:rsidRPr="0010160C">
        <w:rPr>
          <w:color w:val="000000"/>
          <w:sz w:val="24"/>
          <w:szCs w:val="24"/>
        </w:rPr>
        <w:t>T</w:t>
      </w:r>
      <w:r w:rsidRPr="00F84502">
        <w:rPr>
          <w:sz w:val="24"/>
          <w:szCs w:val="24"/>
        </w:rPr>
        <w:t>ribal governments.</w:t>
      </w:r>
      <w:r w:rsidR="0368E887">
        <w:rPr>
          <w:color w:val="222222"/>
          <w:sz w:val="24"/>
          <w:szCs w:val="24"/>
          <w:shd w:val="clear" w:color="auto" w:fill="FFFFFF"/>
        </w:rPr>
        <w:t xml:space="preserve"> First, the </w:t>
      </w:r>
      <w:r w:rsidR="5363EDD0">
        <w:rPr>
          <w:color w:val="222222"/>
          <w:sz w:val="24"/>
          <w:szCs w:val="24"/>
          <w:shd w:val="clear" w:color="auto" w:fill="FFFFFF"/>
        </w:rPr>
        <w:t>2024</w:t>
      </w:r>
      <w:r w:rsidR="0368E887">
        <w:rPr>
          <w:color w:val="222222"/>
          <w:sz w:val="24"/>
          <w:szCs w:val="24"/>
          <w:shd w:val="clear" w:color="auto" w:fill="FFFFFF"/>
        </w:rPr>
        <w:t xml:space="preserve"> rule is currently under litigation with a court-ordered stay in place for the five plaintiff states (North Dakota, Montana, Wyoming, </w:t>
      </w:r>
      <w:r w:rsidR="31DD9DD5">
        <w:rPr>
          <w:color w:val="222222"/>
          <w:sz w:val="24"/>
          <w:szCs w:val="24"/>
          <w:shd w:val="clear" w:color="auto" w:fill="FFFFFF"/>
        </w:rPr>
        <w:t xml:space="preserve">Utah, and Texas). Based on the </w:t>
      </w:r>
      <w:r w:rsidR="5363EDD0">
        <w:rPr>
          <w:color w:val="222222"/>
          <w:sz w:val="24"/>
          <w:szCs w:val="24"/>
          <w:shd w:val="clear" w:color="auto" w:fill="FFFFFF"/>
        </w:rPr>
        <w:t>court decision</w:t>
      </w:r>
      <w:r w:rsidR="7195EED3">
        <w:rPr>
          <w:color w:val="222222"/>
          <w:sz w:val="24"/>
          <w:szCs w:val="24"/>
          <w:shd w:val="clear" w:color="auto" w:fill="FFFFFF"/>
        </w:rPr>
        <w:t xml:space="preserve"> for the preliminary injunction</w:t>
      </w:r>
      <w:r w:rsidR="5363EDD0">
        <w:rPr>
          <w:color w:val="222222"/>
          <w:sz w:val="24"/>
          <w:szCs w:val="24"/>
          <w:shd w:val="clear" w:color="auto" w:fill="FFFFFF"/>
        </w:rPr>
        <w:t>, it is likely the court would vacate the 2024 rule</w:t>
      </w:r>
      <w:r w:rsidR="0A30E1A5">
        <w:rPr>
          <w:color w:val="222222"/>
          <w:sz w:val="24"/>
          <w:szCs w:val="24"/>
          <w:shd w:val="clear" w:color="auto" w:fill="FFFFFF"/>
        </w:rPr>
        <w:t xml:space="preserve"> either partly or in its entirety. A vacatur</w:t>
      </w:r>
      <w:r w:rsidR="0570E840">
        <w:rPr>
          <w:color w:val="222222"/>
          <w:sz w:val="24"/>
          <w:szCs w:val="24"/>
          <w:shd w:val="clear" w:color="auto" w:fill="FFFFFF"/>
        </w:rPr>
        <w:t xml:space="preserve"> would revert BLM to the Notice to Lessees </w:t>
      </w:r>
      <w:r w:rsidR="595C95AC">
        <w:rPr>
          <w:color w:val="222222"/>
          <w:sz w:val="24"/>
          <w:szCs w:val="24"/>
          <w:shd w:val="clear" w:color="auto" w:fill="FFFFFF"/>
        </w:rPr>
        <w:t>4A (NTL-4A)</w:t>
      </w:r>
      <w:r w:rsidR="7AD300E1">
        <w:rPr>
          <w:color w:val="222222"/>
          <w:sz w:val="24"/>
          <w:szCs w:val="24"/>
          <w:shd w:val="clear" w:color="auto" w:fill="FFFFFF"/>
        </w:rPr>
        <w:t xml:space="preserve"> </w:t>
      </w:r>
      <w:r w:rsidR="48AA320A">
        <w:rPr>
          <w:color w:val="222222"/>
          <w:sz w:val="24"/>
          <w:szCs w:val="24"/>
          <w:shd w:val="clear" w:color="auto" w:fill="FFFFFF"/>
        </w:rPr>
        <w:t>effective</w:t>
      </w:r>
      <w:r w:rsidR="7AD300E1">
        <w:rPr>
          <w:color w:val="222222"/>
          <w:sz w:val="24"/>
          <w:szCs w:val="24"/>
          <w:shd w:val="clear" w:color="auto" w:fill="FFFFFF"/>
        </w:rPr>
        <w:t xml:space="preserve"> in 19</w:t>
      </w:r>
      <w:r w:rsidR="48AA320A">
        <w:rPr>
          <w:color w:val="222222"/>
          <w:sz w:val="24"/>
          <w:szCs w:val="24"/>
          <w:shd w:val="clear" w:color="auto" w:fill="FFFFFF"/>
        </w:rPr>
        <w:t>80</w:t>
      </w:r>
      <w:r w:rsidR="66B40126">
        <w:rPr>
          <w:color w:val="222222"/>
          <w:sz w:val="24"/>
          <w:szCs w:val="24"/>
          <w:shd w:val="clear" w:color="auto" w:fill="FFFFFF"/>
        </w:rPr>
        <w:t xml:space="preserve">. Enforcement of NTL-4A </w:t>
      </w:r>
      <w:r w:rsidR="34FD7B8F">
        <w:rPr>
          <w:color w:val="222222"/>
          <w:sz w:val="24"/>
          <w:szCs w:val="24"/>
          <w:shd w:val="clear" w:color="auto" w:fill="FFFFFF"/>
        </w:rPr>
        <w:t xml:space="preserve">has proven to be impractical given current production practices and volumes. </w:t>
      </w:r>
      <w:r w:rsidR="081F9706">
        <w:rPr>
          <w:color w:val="222222"/>
          <w:sz w:val="24"/>
          <w:szCs w:val="24"/>
          <w:shd w:val="clear" w:color="auto" w:fill="FFFFFF"/>
        </w:rPr>
        <w:t xml:space="preserve">Second, the proposed rule </w:t>
      </w:r>
      <w:r w:rsidRPr="4D5C1492" w:rsidR="0061A9BC">
        <w:rPr>
          <w:color w:val="222222"/>
          <w:sz w:val="24"/>
          <w:szCs w:val="24"/>
        </w:rPr>
        <w:t>offers the BLM the opportunity to streamline determining</w:t>
      </w:r>
      <w:r w:rsidR="0061A9BC">
        <w:rPr>
          <w:color w:val="222222"/>
          <w:sz w:val="24"/>
          <w:szCs w:val="24"/>
          <w:shd w:val="clear" w:color="auto" w:fill="FFFFFF"/>
        </w:rPr>
        <w:t xml:space="preserve"> when the loss of oil or gas is avoidable </w:t>
      </w:r>
      <w:r w:rsidR="0582906D">
        <w:rPr>
          <w:color w:val="222222"/>
          <w:sz w:val="24"/>
          <w:szCs w:val="24"/>
          <w:shd w:val="clear" w:color="auto" w:fill="FFFFFF"/>
        </w:rPr>
        <w:t>(</w:t>
      </w:r>
      <w:r w:rsidR="0061A9BC">
        <w:rPr>
          <w:color w:val="222222"/>
          <w:sz w:val="24"/>
          <w:szCs w:val="24"/>
          <w:shd w:val="clear" w:color="auto" w:fill="FFFFFF"/>
        </w:rPr>
        <w:t>royalty bearing</w:t>
      </w:r>
      <w:r w:rsidR="0582906D">
        <w:rPr>
          <w:color w:val="222222"/>
          <w:sz w:val="24"/>
          <w:szCs w:val="24"/>
          <w:shd w:val="clear" w:color="auto" w:fill="FFFFFF"/>
        </w:rPr>
        <w:t>)</w:t>
      </w:r>
      <w:r w:rsidR="0061A9BC">
        <w:rPr>
          <w:color w:val="222222"/>
          <w:sz w:val="24"/>
          <w:szCs w:val="24"/>
          <w:shd w:val="clear" w:color="auto" w:fill="FFFFFF"/>
        </w:rPr>
        <w:t xml:space="preserve">, or unavoidable </w:t>
      </w:r>
      <w:r w:rsidR="0582906D">
        <w:rPr>
          <w:color w:val="222222"/>
          <w:sz w:val="24"/>
          <w:szCs w:val="24"/>
          <w:shd w:val="clear" w:color="auto" w:fill="FFFFFF"/>
        </w:rPr>
        <w:t>(</w:t>
      </w:r>
      <w:r w:rsidR="0061A9BC">
        <w:rPr>
          <w:color w:val="222222"/>
          <w:sz w:val="24"/>
          <w:szCs w:val="24"/>
          <w:shd w:val="clear" w:color="auto" w:fill="FFFFFF"/>
        </w:rPr>
        <w:t>non-royalty bearing</w:t>
      </w:r>
      <w:r w:rsidR="0582906D">
        <w:rPr>
          <w:color w:val="222222"/>
          <w:sz w:val="24"/>
          <w:szCs w:val="24"/>
          <w:shd w:val="clear" w:color="auto" w:fill="FFFFFF"/>
        </w:rPr>
        <w:t>)</w:t>
      </w:r>
      <w:r w:rsidR="77956D95">
        <w:rPr>
          <w:color w:val="222222"/>
          <w:sz w:val="24"/>
          <w:szCs w:val="24"/>
          <w:shd w:val="clear" w:color="auto" w:fill="FFFFFF"/>
        </w:rPr>
        <w:t xml:space="preserve">. With the proposed rule, operators will be able to report most of these losses without a prior BLM determination on the loss. This approach reduces both BLM and </w:t>
      </w:r>
      <w:r w:rsidR="13B60DDA">
        <w:rPr>
          <w:color w:val="222222"/>
          <w:sz w:val="24"/>
          <w:szCs w:val="24"/>
          <w:shd w:val="clear" w:color="auto" w:fill="FFFFFF"/>
        </w:rPr>
        <w:t xml:space="preserve">operator administrative burden significantly. Lastly, the BLM would remove the controversial Leak Detection and Repair </w:t>
      </w:r>
      <w:r w:rsidR="28297900">
        <w:rPr>
          <w:color w:val="222222"/>
          <w:sz w:val="24"/>
          <w:szCs w:val="24"/>
          <w:shd w:val="clear" w:color="auto" w:fill="FFFFFF"/>
        </w:rPr>
        <w:t xml:space="preserve">(LDAR) </w:t>
      </w:r>
      <w:r w:rsidR="13B60DDA">
        <w:rPr>
          <w:color w:val="222222"/>
          <w:sz w:val="24"/>
          <w:szCs w:val="24"/>
          <w:shd w:val="clear" w:color="auto" w:fill="FFFFFF"/>
        </w:rPr>
        <w:t>program</w:t>
      </w:r>
      <w:r w:rsidR="1B2CEF57">
        <w:rPr>
          <w:color w:val="222222"/>
          <w:sz w:val="24"/>
          <w:szCs w:val="24"/>
          <w:shd w:val="clear" w:color="auto" w:fill="FFFFFF"/>
        </w:rPr>
        <w:t xml:space="preserve"> which has a significant cost</w:t>
      </w:r>
      <w:r w:rsidR="04327F3D">
        <w:rPr>
          <w:color w:val="222222"/>
          <w:sz w:val="24"/>
          <w:szCs w:val="24"/>
          <w:shd w:val="clear" w:color="auto" w:fill="FFFFFF"/>
        </w:rPr>
        <w:t xml:space="preserve"> with negligible</w:t>
      </w:r>
      <w:r w:rsidR="45C99116">
        <w:rPr>
          <w:color w:val="222222"/>
          <w:sz w:val="24"/>
          <w:szCs w:val="24"/>
          <w:shd w:val="clear" w:color="auto" w:fill="FFFFFF"/>
        </w:rPr>
        <w:t xml:space="preserve"> associated</w:t>
      </w:r>
      <w:r w:rsidR="04327F3D">
        <w:rPr>
          <w:color w:val="222222"/>
          <w:sz w:val="24"/>
          <w:szCs w:val="24"/>
          <w:shd w:val="clear" w:color="auto" w:fill="FFFFFF"/>
        </w:rPr>
        <w:t xml:space="preserve"> royalty </w:t>
      </w:r>
      <w:r w:rsidR="45C99116">
        <w:rPr>
          <w:color w:val="222222"/>
          <w:sz w:val="24"/>
          <w:szCs w:val="24"/>
          <w:shd w:val="clear" w:color="auto" w:fill="FFFFFF"/>
        </w:rPr>
        <w:t>income.</w:t>
      </w:r>
      <w:r w:rsidR="44282288">
        <w:rPr>
          <w:color w:val="222222"/>
          <w:sz w:val="24"/>
          <w:szCs w:val="24"/>
          <w:shd w:val="clear" w:color="auto" w:fill="FFFFFF"/>
        </w:rPr>
        <w:t xml:space="preserve"> The proposed rule lowers litigation risk, </w:t>
      </w:r>
      <w:r w:rsidR="3BCF75C8">
        <w:rPr>
          <w:color w:val="222222"/>
          <w:sz w:val="24"/>
          <w:szCs w:val="24"/>
          <w:shd w:val="clear" w:color="auto" w:fill="FFFFFF"/>
        </w:rPr>
        <w:t>improves clarity</w:t>
      </w:r>
      <w:r w:rsidR="00FDB214">
        <w:rPr>
          <w:color w:val="222222"/>
          <w:sz w:val="24"/>
          <w:szCs w:val="24"/>
          <w:shd w:val="clear" w:color="auto" w:fill="FFFFFF"/>
        </w:rPr>
        <w:t>, and streamlines operator compliance.</w:t>
      </w:r>
    </w:p>
    <w:p w:rsidR="00DD4241" w:rsidP="40DF819A" w14:paraId="7352A209" w14:textId="1CCE70E1">
      <w:pPr>
        <w:widowControl/>
        <w:autoSpaceDE/>
        <w:autoSpaceDN/>
        <w:adjustRightInd/>
        <w:textAlignment w:val="baseline"/>
        <w:rPr>
          <w:color w:val="222222"/>
          <w:sz w:val="24"/>
          <w:szCs w:val="24"/>
        </w:rPr>
      </w:pPr>
    </w:p>
    <w:p w:rsidR="00163B3F" w:rsidRPr="0057714F" w:rsidP="00163B3F" w14:paraId="441F2A68" w14:textId="06F50F85">
      <w:pPr>
        <w:rPr>
          <w:sz w:val="24"/>
          <w:szCs w:val="24"/>
        </w:rPr>
      </w:pPr>
      <w:r w:rsidRPr="0057714F">
        <w:rPr>
          <w:sz w:val="24"/>
          <w:szCs w:val="24"/>
        </w:rPr>
        <w:t>The Secretary of the Inter</w:t>
      </w:r>
      <w:r>
        <w:rPr>
          <w:sz w:val="24"/>
          <w:szCs w:val="24"/>
        </w:rPr>
        <w:t xml:space="preserve">ior has authority under the following statutes and regulations </w:t>
      </w:r>
      <w:r w:rsidRPr="0057714F">
        <w:rPr>
          <w:sz w:val="24"/>
          <w:szCs w:val="24"/>
        </w:rPr>
        <w:t xml:space="preserve">to manage oil and gas operations </w:t>
      </w:r>
      <w:r>
        <w:rPr>
          <w:sz w:val="24"/>
          <w:szCs w:val="24"/>
        </w:rPr>
        <w:t xml:space="preserve">and production </w:t>
      </w:r>
      <w:r w:rsidRPr="0057714F">
        <w:rPr>
          <w:sz w:val="24"/>
          <w:szCs w:val="24"/>
        </w:rPr>
        <w:t xml:space="preserve">on Federal and Indian (except </w:t>
      </w:r>
      <w:r w:rsidR="002C0EB9">
        <w:rPr>
          <w:sz w:val="24"/>
          <w:szCs w:val="24"/>
        </w:rPr>
        <w:t>The Osage Nation</w:t>
      </w:r>
      <w:r w:rsidR="00125F82">
        <w:rPr>
          <w:sz w:val="24"/>
          <w:szCs w:val="24"/>
        </w:rPr>
        <w:t>)</w:t>
      </w:r>
      <w:r w:rsidRPr="0057714F">
        <w:rPr>
          <w:sz w:val="24"/>
          <w:szCs w:val="24"/>
        </w:rPr>
        <w:t xml:space="preserve"> lands:</w:t>
      </w:r>
    </w:p>
    <w:p w:rsidR="00163B3F" w:rsidRPr="0057714F" w:rsidP="00163B3F" w14:paraId="7AAAAA6D" w14:textId="77777777">
      <w:pPr>
        <w:rPr>
          <w:sz w:val="24"/>
          <w:szCs w:val="24"/>
        </w:rPr>
      </w:pPr>
    </w:p>
    <w:p w:rsidR="00163B3F" w:rsidRPr="0057714F" w:rsidP="00163B3F" w14:paraId="0058FEDA" w14:textId="77777777">
      <w:pPr>
        <w:numPr>
          <w:ilvl w:val="0"/>
          <w:numId w:val="1"/>
        </w:numPr>
        <w:ind w:left="0" w:firstLine="0"/>
        <w:rPr>
          <w:sz w:val="24"/>
          <w:szCs w:val="24"/>
        </w:rPr>
      </w:pPr>
      <w:r w:rsidRPr="0057714F">
        <w:rPr>
          <w:sz w:val="24"/>
          <w:szCs w:val="24"/>
        </w:rPr>
        <w:t>The Mineral Leasing Act</w:t>
      </w:r>
      <w:r w:rsidR="00C41BC0">
        <w:rPr>
          <w:sz w:val="24"/>
          <w:szCs w:val="24"/>
        </w:rPr>
        <w:t xml:space="preserve"> (MLA)</w:t>
      </w:r>
      <w:r w:rsidRPr="0057714F">
        <w:rPr>
          <w:sz w:val="24"/>
          <w:szCs w:val="24"/>
        </w:rPr>
        <w:t xml:space="preserve">, 30 U.S.C. </w:t>
      </w:r>
      <w:r>
        <w:rPr>
          <w:sz w:val="24"/>
          <w:szCs w:val="24"/>
        </w:rPr>
        <w:t>181 et seq.;</w:t>
      </w:r>
    </w:p>
    <w:p w:rsidR="00163B3F" w:rsidRPr="0057714F" w:rsidP="00163B3F" w14:paraId="7135B05B" w14:textId="26675F64">
      <w:pPr>
        <w:numPr>
          <w:ilvl w:val="0"/>
          <w:numId w:val="1"/>
        </w:numPr>
        <w:ind w:left="0" w:firstLine="0"/>
        <w:rPr>
          <w:sz w:val="24"/>
          <w:szCs w:val="24"/>
        </w:rPr>
      </w:pPr>
      <w:r w:rsidRPr="0057714F">
        <w:rPr>
          <w:sz w:val="24"/>
          <w:szCs w:val="24"/>
        </w:rPr>
        <w:t>The Mineral Leasing Act for Acquired Lands, 30 U.S.C. 351</w:t>
      </w:r>
      <w:r>
        <w:rPr>
          <w:sz w:val="24"/>
          <w:szCs w:val="24"/>
        </w:rPr>
        <w:t>-360</w:t>
      </w:r>
      <w:r w:rsidR="0007746E">
        <w:rPr>
          <w:sz w:val="24"/>
          <w:szCs w:val="24"/>
        </w:rPr>
        <w:t>;</w:t>
      </w:r>
    </w:p>
    <w:p w:rsidR="00163B3F" w:rsidRPr="00613A75" w:rsidP="00163B3F" w14:paraId="33BB97FC" w14:textId="77777777">
      <w:pPr>
        <w:numPr>
          <w:ilvl w:val="0"/>
          <w:numId w:val="1"/>
        </w:numPr>
        <w:ind w:left="0" w:firstLine="0"/>
        <w:rPr>
          <w:sz w:val="24"/>
          <w:szCs w:val="24"/>
        </w:rPr>
      </w:pPr>
      <w:r w:rsidRPr="00613A75">
        <w:rPr>
          <w:sz w:val="24"/>
          <w:szCs w:val="24"/>
        </w:rPr>
        <w:t>The Federal Oil and Gas Royalty Management Act, 30 U.S.C. 1701-1759;</w:t>
      </w:r>
    </w:p>
    <w:p w:rsidR="00163B3F" w:rsidRPr="00613A75" w:rsidP="00163B3F" w14:paraId="3EC26940" w14:textId="11B32ABB">
      <w:pPr>
        <w:numPr>
          <w:ilvl w:val="0"/>
          <w:numId w:val="1"/>
        </w:numPr>
        <w:ind w:left="0" w:firstLine="0"/>
        <w:rPr>
          <w:sz w:val="24"/>
          <w:szCs w:val="24"/>
        </w:rPr>
      </w:pPr>
      <w:r w:rsidRPr="00613A75">
        <w:rPr>
          <w:sz w:val="24"/>
          <w:szCs w:val="24"/>
        </w:rPr>
        <w:t>The Indian Mineral Leasing Act, 25 U.S.C. 396;</w:t>
      </w:r>
    </w:p>
    <w:p w:rsidR="00163B3F" w:rsidP="00163B3F" w14:paraId="434C99C3" w14:textId="77777777">
      <w:pPr>
        <w:numPr>
          <w:ilvl w:val="0"/>
          <w:numId w:val="1"/>
        </w:numPr>
        <w:ind w:left="0" w:firstLine="0"/>
        <w:rPr>
          <w:sz w:val="24"/>
          <w:szCs w:val="24"/>
          <w:lang w:eastAsia="ar-SA"/>
        </w:rPr>
      </w:pPr>
      <w:r w:rsidRPr="00613A75">
        <w:rPr>
          <w:sz w:val="24"/>
          <w:szCs w:val="24"/>
        </w:rPr>
        <w:t>The Indian</w:t>
      </w:r>
      <w:r w:rsidRPr="002757E0">
        <w:rPr>
          <w:sz w:val="24"/>
          <w:szCs w:val="24"/>
        </w:rPr>
        <w:t xml:space="preserve"> Mineral Devel</w:t>
      </w:r>
      <w:r>
        <w:rPr>
          <w:sz w:val="24"/>
          <w:szCs w:val="24"/>
        </w:rPr>
        <w:t>opment Act, 25 U.S.C. 2101-2108; and</w:t>
      </w:r>
    </w:p>
    <w:p w:rsidR="00163B3F" w:rsidP="00163B3F" w14:paraId="6CB39BB0" w14:textId="7892FACA">
      <w:pPr>
        <w:numPr>
          <w:ilvl w:val="0"/>
          <w:numId w:val="1"/>
        </w:numPr>
        <w:ind w:left="0" w:firstLine="0"/>
        <w:rPr>
          <w:sz w:val="24"/>
          <w:szCs w:val="24"/>
          <w:lang w:eastAsia="ar-SA"/>
        </w:rPr>
      </w:pPr>
      <w:r>
        <w:rPr>
          <w:sz w:val="24"/>
          <w:szCs w:val="24"/>
        </w:rPr>
        <w:t>Regulations at 43 CFR parts 3160</w:t>
      </w:r>
      <w:r w:rsidR="007E3023">
        <w:rPr>
          <w:sz w:val="24"/>
          <w:szCs w:val="24"/>
        </w:rPr>
        <w:t xml:space="preserve">, </w:t>
      </w:r>
      <w:r>
        <w:rPr>
          <w:sz w:val="24"/>
          <w:szCs w:val="24"/>
        </w:rPr>
        <w:t>3170</w:t>
      </w:r>
      <w:r w:rsidR="007E3023">
        <w:rPr>
          <w:sz w:val="24"/>
          <w:szCs w:val="24"/>
        </w:rPr>
        <w:t xml:space="preserve">, </w:t>
      </w:r>
      <w:r w:rsidR="00214620">
        <w:rPr>
          <w:sz w:val="24"/>
          <w:szCs w:val="24"/>
        </w:rPr>
        <w:t xml:space="preserve">3178, </w:t>
      </w:r>
      <w:r w:rsidR="007E3023">
        <w:rPr>
          <w:sz w:val="24"/>
          <w:szCs w:val="24"/>
        </w:rPr>
        <w:t>and 3179</w:t>
      </w:r>
      <w:r>
        <w:rPr>
          <w:sz w:val="24"/>
          <w:szCs w:val="24"/>
        </w:rPr>
        <w:t>.</w:t>
      </w:r>
    </w:p>
    <w:p w:rsidR="00DA0FBD" w:rsidP="40DF819A" w14:paraId="09F6FA6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7EDA" w:rsidRPr="00816234" w:rsidP="40DF819A" w14:paraId="0DBAD081" w14:textId="041F05B4">
      <w:pPr>
        <w:rPr>
          <w:sz w:val="24"/>
          <w:szCs w:val="24"/>
        </w:rPr>
      </w:pPr>
      <w:r w:rsidRPr="00487EB9">
        <w:rPr>
          <w:sz w:val="24"/>
          <w:szCs w:val="24"/>
        </w:rPr>
        <w:t>On April 10, 2024, the Bureau of Land Management (“BLM”) published a final rule concerning royalties due on lost oil and gas entitled “Waste Prevention, Production Subject to Royalties, and Resource Conservation” (89 FR 25378) (the “2024 Rule”). In response to Executive Order (“EO”) 14154, Unleashing American Energy (Jan. 20, 2025), and additional direction from the Secretary – including</w:t>
      </w:r>
      <w:r w:rsidR="00B8771F">
        <w:rPr>
          <w:sz w:val="24"/>
          <w:szCs w:val="24"/>
        </w:rPr>
        <w:t xml:space="preserve"> reducing</w:t>
      </w:r>
      <w:r w:rsidRPr="00487EB9">
        <w:rPr>
          <w:sz w:val="24"/>
          <w:szCs w:val="24"/>
        </w:rPr>
        <w:t xml:space="preserve"> requirements that burden energy development at considerable expense – the BLM proposes to modify the rule by reducing unnecessary compliance burdens for operators and streamlining BLM royalty determinations on lost oil or natural gas. The proposed rule retains provisions from earlier rules, adds new provisions, and codifies certain provisions of Notice to Lessees (NTL) 4A (Royalty or Compensation for Oil and Gas Lost) (1980).  NTL-4A was implemented in the vertical drilling era but has proven ill-suited to addressing new drilling and well completion techniques and increased volumes of gas associated with</w:t>
      </w:r>
      <w:r w:rsidR="00B8771F">
        <w:rPr>
          <w:sz w:val="24"/>
          <w:szCs w:val="24"/>
        </w:rPr>
        <w:t xml:space="preserve"> horizonal drilling combined with</w:t>
      </w:r>
      <w:r w:rsidRPr="00487EB9">
        <w:rPr>
          <w:sz w:val="24"/>
          <w:szCs w:val="24"/>
        </w:rPr>
        <w:t xml:space="preserve"> hydraulic fracturing. The proposed regulations would be codified in the Code of Federal Regulations and would replace current requirements governing royalty determinations.</w:t>
      </w:r>
    </w:p>
    <w:p w:rsidR="00057EDA" w:rsidRPr="00816234" w:rsidP="40DF819A" w14:paraId="050EA5F9" w14:textId="555D518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7EDA" w:rsidRPr="00816234" w:rsidP="40DF819A" w14:paraId="7C3D6E7E" w14:textId="4038E8E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0DF819A">
        <w:rPr>
          <w:sz w:val="24"/>
          <w:szCs w:val="24"/>
        </w:rPr>
        <w:t>The proposed venting and flaring rule subject to this request contains information collection requirements that are subject to the Paperwork Reduction Act of 1995 (PRA)</w:t>
      </w:r>
      <w:r w:rsidRPr="40DF819A" w:rsidR="5FD3AB64">
        <w:rPr>
          <w:sz w:val="24"/>
          <w:szCs w:val="24"/>
        </w:rPr>
        <w:t>.</w:t>
      </w:r>
      <w:r w:rsidRPr="40DF819A" w:rsidR="548E9D9E">
        <w:rPr>
          <w:sz w:val="24"/>
          <w:szCs w:val="24"/>
        </w:rPr>
        <w:t xml:space="preserve"> The </w:t>
      </w:r>
      <w:r w:rsidRPr="40DF819A" w:rsidR="3BB083E0">
        <w:rPr>
          <w:sz w:val="24"/>
          <w:szCs w:val="24"/>
        </w:rPr>
        <w:t>information collection activities</w:t>
      </w:r>
      <w:r w:rsidRPr="40DF819A" w:rsidR="74927842">
        <w:rPr>
          <w:sz w:val="24"/>
          <w:szCs w:val="24"/>
        </w:rPr>
        <w:t xml:space="preserve"> and the associated burdens</w:t>
      </w:r>
      <w:r w:rsidRPr="40DF819A" w:rsidR="3BB083E0">
        <w:rPr>
          <w:sz w:val="24"/>
          <w:szCs w:val="24"/>
        </w:rPr>
        <w:t xml:space="preserve"> related to 43 CFR 3160 have been removed in the proposed rule</w:t>
      </w:r>
      <w:r w:rsidRPr="40DF819A" w:rsidR="74927842">
        <w:rPr>
          <w:sz w:val="24"/>
          <w:szCs w:val="24"/>
        </w:rPr>
        <w:t>. In accordance with PRA requirements outline</w:t>
      </w:r>
      <w:r w:rsidRPr="40DF819A" w:rsidR="2EE7B6D2">
        <w:rPr>
          <w:sz w:val="24"/>
          <w:szCs w:val="24"/>
        </w:rPr>
        <w:t xml:space="preserve">d in 5 CFR 1320.11, this information collection request is in conjunction with the BLM’s proposed rule for </w:t>
      </w:r>
      <w:r w:rsidRPr="40DF819A" w:rsidR="2EAEAE26">
        <w:rPr>
          <w:sz w:val="24"/>
          <w:szCs w:val="24"/>
        </w:rPr>
        <w:t xml:space="preserve">43 CFR Parts </w:t>
      </w:r>
      <w:r w:rsidRPr="009364E3" w:rsidR="2EAEAE26">
        <w:rPr>
          <w:sz w:val="24"/>
          <w:szCs w:val="24"/>
        </w:rPr>
        <w:t>3160</w:t>
      </w:r>
      <w:r w:rsidRPr="40DF819A" w:rsidR="2EAEAE26">
        <w:rPr>
          <w:sz w:val="24"/>
          <w:szCs w:val="24"/>
        </w:rPr>
        <w:t xml:space="preserve"> and 3170</w:t>
      </w:r>
      <w:r w:rsidRPr="40DF819A" w:rsidR="3AB081FB">
        <w:rPr>
          <w:sz w:val="24"/>
          <w:szCs w:val="24"/>
        </w:rPr>
        <w:t>.</w:t>
      </w:r>
      <w:r w:rsidRPr="40DF819A" w:rsidR="4F6480C8">
        <w:rPr>
          <w:sz w:val="24"/>
          <w:szCs w:val="24"/>
        </w:rPr>
        <w:t xml:space="preserve">The requirements contained in 43 CFR part 3170, and outlined in Item 2 below, </w:t>
      </w:r>
      <w:r w:rsidRPr="40DF819A" w:rsidR="2F63B722">
        <w:rPr>
          <w:sz w:val="24"/>
          <w:szCs w:val="24"/>
        </w:rPr>
        <w:t>are designed to address the circumstances under which oil or gas produced from Federal and Indian leases may be used royalty-free in operations on the lease, unit</w:t>
      </w:r>
      <w:r w:rsidRPr="40DF819A" w:rsidR="2EAEAE26">
        <w:rPr>
          <w:sz w:val="24"/>
          <w:szCs w:val="24"/>
        </w:rPr>
        <w:t xml:space="preserve"> participating area (unit PA)</w:t>
      </w:r>
      <w:r w:rsidRPr="40DF819A" w:rsidR="2F63B722">
        <w:rPr>
          <w:sz w:val="24"/>
          <w:szCs w:val="24"/>
        </w:rPr>
        <w:t>, or communitized area</w:t>
      </w:r>
      <w:r w:rsidRPr="40DF819A" w:rsidR="0401092C">
        <w:rPr>
          <w:sz w:val="24"/>
          <w:szCs w:val="24"/>
        </w:rPr>
        <w:t xml:space="preserve"> (CA)</w:t>
      </w:r>
      <w:r w:rsidRPr="40DF819A" w:rsidR="2F63B722">
        <w:rPr>
          <w:sz w:val="24"/>
          <w:szCs w:val="24"/>
        </w:rPr>
        <w:t xml:space="preserve">. The </w:t>
      </w:r>
      <w:r w:rsidR="00F0616F">
        <w:rPr>
          <w:sz w:val="24"/>
          <w:szCs w:val="24"/>
        </w:rPr>
        <w:t>proposed</w:t>
      </w:r>
      <w:r w:rsidRPr="40DF819A" w:rsidR="2F63B722">
        <w:rPr>
          <w:sz w:val="24"/>
          <w:szCs w:val="24"/>
        </w:rPr>
        <w:t xml:space="preserve"> rule for</w:t>
      </w:r>
      <w:r w:rsidRPr="40DF819A" w:rsidR="3EA4E77F">
        <w:rPr>
          <w:sz w:val="24"/>
          <w:szCs w:val="24"/>
        </w:rPr>
        <w:t xml:space="preserve"> subpart </w:t>
      </w:r>
      <w:r w:rsidRPr="40DF819A" w:rsidR="2F63B722">
        <w:rPr>
          <w:sz w:val="24"/>
          <w:szCs w:val="24"/>
        </w:rPr>
        <w:t>3179</w:t>
      </w:r>
      <w:r w:rsidRPr="40DF819A" w:rsidR="5069A032">
        <w:rPr>
          <w:sz w:val="24"/>
          <w:szCs w:val="24"/>
        </w:rPr>
        <w:t xml:space="preserve"> </w:t>
      </w:r>
      <w:r w:rsidRPr="40DF819A" w:rsidR="55727B68">
        <w:rPr>
          <w:sz w:val="24"/>
          <w:szCs w:val="24"/>
        </w:rPr>
        <w:t>contains fewer</w:t>
      </w:r>
      <w:r w:rsidRPr="40DF819A" w:rsidR="2F63B722">
        <w:rPr>
          <w:sz w:val="24"/>
          <w:szCs w:val="24"/>
        </w:rPr>
        <w:t xml:space="preserve"> requirements that </w:t>
      </w:r>
      <w:r w:rsidRPr="40DF819A" w:rsidR="4F6480C8">
        <w:rPr>
          <w:sz w:val="24"/>
          <w:szCs w:val="24"/>
        </w:rPr>
        <w:t xml:space="preserve">are designed </w:t>
      </w:r>
      <w:r w:rsidRPr="40DF819A" w:rsidR="598D6D09">
        <w:rPr>
          <w:sz w:val="24"/>
          <w:szCs w:val="24"/>
        </w:rPr>
        <w:t xml:space="preserve">to </w:t>
      </w:r>
      <w:r w:rsidRPr="40DF819A" w:rsidR="35418CB6">
        <w:rPr>
          <w:sz w:val="24"/>
          <w:szCs w:val="24"/>
        </w:rPr>
        <w:t xml:space="preserve">provide </w:t>
      </w:r>
      <w:r w:rsidRPr="40DF819A" w:rsidR="75BC680D">
        <w:rPr>
          <w:sz w:val="24"/>
          <w:szCs w:val="24"/>
        </w:rPr>
        <w:t xml:space="preserve">operators with the requirements for </w:t>
      </w:r>
      <w:r w:rsidRPr="40DF819A" w:rsidR="1294F303">
        <w:rPr>
          <w:sz w:val="24"/>
          <w:szCs w:val="24"/>
        </w:rPr>
        <w:t xml:space="preserve">oil and gas losses that are royalty bearing and non-royalty </w:t>
      </w:r>
      <w:r w:rsidRPr="40DF819A" w:rsidR="6F2FBAA9">
        <w:rPr>
          <w:sz w:val="24"/>
          <w:szCs w:val="24"/>
        </w:rPr>
        <w:t>bearing</w:t>
      </w:r>
      <w:r w:rsidRPr="40DF819A" w:rsidR="598D6D09">
        <w:rPr>
          <w:sz w:val="24"/>
          <w:szCs w:val="24"/>
        </w:rPr>
        <w:t xml:space="preserve"> from the production of oil and gas on BLM-regulated lands.</w:t>
      </w:r>
      <w:r w:rsidRPr="40DF819A" w:rsidR="4F6480C8">
        <w:rPr>
          <w:sz w:val="24"/>
          <w:szCs w:val="24"/>
        </w:rPr>
        <w:t xml:space="preserve"> The information </w:t>
      </w:r>
      <w:r w:rsidRPr="40DF819A" w:rsidR="7E59C8A6">
        <w:rPr>
          <w:sz w:val="24"/>
          <w:szCs w:val="24"/>
        </w:rPr>
        <w:t>collection requirements outline</w:t>
      </w:r>
      <w:r w:rsidRPr="40DF819A" w:rsidR="57B8EC3D">
        <w:rPr>
          <w:sz w:val="24"/>
          <w:szCs w:val="24"/>
        </w:rPr>
        <w:t>d</w:t>
      </w:r>
      <w:r w:rsidRPr="40DF819A" w:rsidR="7E59C8A6">
        <w:rPr>
          <w:sz w:val="24"/>
          <w:szCs w:val="24"/>
        </w:rPr>
        <w:t xml:space="preserve"> below are</w:t>
      </w:r>
      <w:r w:rsidRPr="40DF819A" w:rsidR="4F6480C8">
        <w:rPr>
          <w:sz w:val="24"/>
          <w:szCs w:val="24"/>
        </w:rPr>
        <w:t xml:space="preserve"> necessary to assist the BLM in </w:t>
      </w:r>
      <w:r w:rsidRPr="40DF819A" w:rsidR="6579B335">
        <w:rPr>
          <w:sz w:val="24"/>
          <w:szCs w:val="24"/>
        </w:rPr>
        <w:t xml:space="preserve">ensuring </w:t>
      </w:r>
      <w:r w:rsidRPr="40DF819A" w:rsidR="4B14228F">
        <w:rPr>
          <w:sz w:val="24"/>
          <w:szCs w:val="24"/>
        </w:rPr>
        <w:t>the</w:t>
      </w:r>
      <w:r w:rsidRPr="40DF819A" w:rsidR="7E59C8A6">
        <w:rPr>
          <w:sz w:val="24"/>
          <w:szCs w:val="24"/>
        </w:rPr>
        <w:t xml:space="preserve"> loss of gas during oil and gas </w:t>
      </w:r>
      <w:r w:rsidRPr="40DF819A" w:rsidR="34B7C491">
        <w:rPr>
          <w:sz w:val="24"/>
          <w:szCs w:val="24"/>
        </w:rPr>
        <w:t>production through</w:t>
      </w:r>
      <w:r w:rsidRPr="40DF819A" w:rsidR="7E59C8A6">
        <w:rPr>
          <w:sz w:val="24"/>
          <w:szCs w:val="24"/>
        </w:rPr>
        <w:t xml:space="preserve"> venting, </w:t>
      </w:r>
      <w:r w:rsidRPr="40DF819A" w:rsidR="6579B335">
        <w:rPr>
          <w:sz w:val="24"/>
          <w:szCs w:val="24"/>
        </w:rPr>
        <w:t xml:space="preserve">and </w:t>
      </w:r>
      <w:r w:rsidRPr="40DF819A" w:rsidR="7E59C8A6">
        <w:rPr>
          <w:sz w:val="24"/>
          <w:szCs w:val="24"/>
        </w:rPr>
        <w:t>flaring</w:t>
      </w:r>
      <w:r w:rsidRPr="40DF819A" w:rsidR="7954F233">
        <w:rPr>
          <w:sz w:val="24"/>
          <w:szCs w:val="24"/>
        </w:rPr>
        <w:t xml:space="preserve"> receive the appropriate royalty designation</w:t>
      </w:r>
      <w:r w:rsidRPr="40DF819A" w:rsidR="7E59C8A6">
        <w:rPr>
          <w:sz w:val="24"/>
          <w:szCs w:val="24"/>
        </w:rPr>
        <w:t xml:space="preserve"> and </w:t>
      </w:r>
      <w:r w:rsidRPr="40DF819A" w:rsidR="28D6A9F0">
        <w:rPr>
          <w:sz w:val="24"/>
          <w:szCs w:val="24"/>
        </w:rPr>
        <w:t>manag</w:t>
      </w:r>
      <w:r w:rsidRPr="40DF819A" w:rsidR="6E4F1983">
        <w:rPr>
          <w:sz w:val="24"/>
          <w:szCs w:val="24"/>
        </w:rPr>
        <w:t>ing</w:t>
      </w:r>
      <w:r w:rsidRPr="40DF819A" w:rsidR="04E4E2A6">
        <w:rPr>
          <w:sz w:val="24"/>
          <w:szCs w:val="24"/>
        </w:rPr>
        <w:t xml:space="preserve"> oil and gas production used on-lease</w:t>
      </w:r>
      <w:r w:rsidRPr="40DF819A" w:rsidR="7E59C8A6">
        <w:rPr>
          <w:sz w:val="24"/>
          <w:szCs w:val="24"/>
        </w:rPr>
        <w:t xml:space="preserve">. </w:t>
      </w:r>
    </w:p>
    <w:p w:rsidR="00C74748" w:rsidRPr="00A35216" w:rsidP="00A35216" w14:paraId="5BC4C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3A159E83" w14:paraId="274B5E44" w14:textId="5085425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85171">
        <w:rPr>
          <w:b/>
          <w:sz w:val="24"/>
          <w:szCs w:val="24"/>
        </w:rPr>
        <w:t>2.</w:t>
      </w:r>
      <w:r>
        <w:tab/>
      </w:r>
      <w:r w:rsidRPr="00B85171">
        <w:rPr>
          <w:b/>
          <w:sz w:val="24"/>
          <w:szCs w:val="24"/>
        </w:rPr>
        <w:t>Indicate how, by whom, and for what purpose the information is to be used.  Except for a new collection, indicate the actual use the agency has made of the information received from the current collectio</w:t>
      </w:r>
      <w:r w:rsidR="00DE6F37">
        <w:rPr>
          <w:b/>
          <w:sz w:val="24"/>
          <w:szCs w:val="24"/>
        </w:rPr>
        <w:t>n</w:t>
      </w:r>
      <w:r w:rsidRPr="00B85171" w:rsidR="00DE1FFE">
        <w:rPr>
          <w:b/>
          <w:sz w:val="24"/>
          <w:szCs w:val="24"/>
        </w:rPr>
        <w:t>.</w:t>
      </w:r>
    </w:p>
    <w:p w:rsidR="00D955B5" w:rsidP="00D955B5" w14:paraId="116C12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259" w:rsidP="00561AC1" w14:paraId="750F37D4" w14:textId="709D457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1AF76DB5">
        <w:rPr>
          <w:sz w:val="24"/>
          <w:szCs w:val="24"/>
        </w:rPr>
        <w:t xml:space="preserve">In general, the </w:t>
      </w:r>
      <w:r w:rsidR="000F4DE7">
        <w:rPr>
          <w:sz w:val="24"/>
          <w:szCs w:val="24"/>
        </w:rPr>
        <w:t xml:space="preserve">proposed </w:t>
      </w:r>
      <w:r w:rsidRPr="1AF76DB5">
        <w:rPr>
          <w:sz w:val="24"/>
          <w:szCs w:val="24"/>
        </w:rPr>
        <w:t xml:space="preserve">rule would apply to </w:t>
      </w:r>
      <w:r w:rsidR="00B021C9">
        <w:rPr>
          <w:sz w:val="24"/>
          <w:szCs w:val="24"/>
        </w:rPr>
        <w:t>F</w:t>
      </w:r>
      <w:r w:rsidRPr="1AF76DB5">
        <w:rPr>
          <w:sz w:val="24"/>
          <w:szCs w:val="24"/>
        </w:rPr>
        <w:t xml:space="preserve">ederal and Indian leases, as well as state and private tracts committed to a federally-approved </w:t>
      </w:r>
      <w:r w:rsidRPr="4CC5FF4F">
        <w:rPr>
          <w:sz w:val="24"/>
          <w:szCs w:val="24"/>
        </w:rPr>
        <w:t>unit</w:t>
      </w:r>
      <w:r w:rsidRPr="4CC5FF4F" w:rsidR="08915723">
        <w:rPr>
          <w:sz w:val="24"/>
          <w:szCs w:val="24"/>
        </w:rPr>
        <w:t xml:space="preserve"> </w:t>
      </w:r>
      <w:r w:rsidRPr="4CC5FF4F" w:rsidR="3AF1415B">
        <w:rPr>
          <w:sz w:val="24"/>
          <w:szCs w:val="24"/>
        </w:rPr>
        <w:t>PA</w:t>
      </w:r>
      <w:r w:rsidRPr="1AF76DB5" w:rsidR="3AF1415B">
        <w:rPr>
          <w:sz w:val="24"/>
          <w:szCs w:val="24"/>
        </w:rPr>
        <w:t xml:space="preserve"> </w:t>
      </w:r>
      <w:r w:rsidRPr="1AF76DB5">
        <w:rPr>
          <w:sz w:val="24"/>
          <w:szCs w:val="24"/>
        </w:rPr>
        <w:t>or</w:t>
      </w:r>
      <w:r w:rsidR="00561AC1">
        <w:rPr>
          <w:sz w:val="24"/>
          <w:szCs w:val="24"/>
        </w:rPr>
        <w:t xml:space="preserve"> </w:t>
      </w:r>
      <w:r w:rsidRPr="1AF76DB5">
        <w:rPr>
          <w:sz w:val="24"/>
          <w:szCs w:val="24"/>
        </w:rPr>
        <w:t>CA</w:t>
      </w:r>
      <w:r w:rsidRPr="6EE2A2BB">
        <w:rPr>
          <w:sz w:val="24"/>
          <w:szCs w:val="24"/>
        </w:rPr>
        <w:t>.</w:t>
      </w:r>
      <w:r w:rsidRPr="6EE2A2BB">
        <w:rPr>
          <w:sz w:val="24"/>
          <w:szCs w:val="24"/>
        </w:rPr>
        <w:t xml:space="preserve">  </w:t>
      </w:r>
    </w:p>
    <w:p w:rsidR="46BBA1F2" w:rsidP="46BBA1F2" w14:paraId="4623190D" w14:textId="27F7B54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7F6D" w:rsidP="00561AC1" w14:paraId="4EB44591" w14:textId="1ACA7B0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0DF819A">
        <w:rPr>
          <w:sz w:val="24"/>
          <w:szCs w:val="24"/>
        </w:rPr>
        <w:t xml:space="preserve">The proposed rule significantly reduces operator </w:t>
      </w:r>
      <w:r w:rsidRPr="40DF819A" w:rsidR="3B94FEA3">
        <w:rPr>
          <w:sz w:val="24"/>
          <w:szCs w:val="24"/>
        </w:rPr>
        <w:t xml:space="preserve">burdens </w:t>
      </w:r>
      <w:r w:rsidRPr="40DF819A" w:rsidR="1240D07F">
        <w:rPr>
          <w:sz w:val="24"/>
          <w:szCs w:val="24"/>
        </w:rPr>
        <w:t>when compared with</w:t>
      </w:r>
      <w:r w:rsidRPr="40DF819A" w:rsidR="3B94FEA3">
        <w:rPr>
          <w:sz w:val="24"/>
          <w:szCs w:val="24"/>
        </w:rPr>
        <w:t xml:space="preserve"> the current rule</w:t>
      </w:r>
      <w:r w:rsidRPr="40DF819A" w:rsidR="182CC9E1">
        <w:rPr>
          <w:sz w:val="24"/>
          <w:szCs w:val="24"/>
        </w:rPr>
        <w:t xml:space="preserve"> but</w:t>
      </w:r>
      <w:r w:rsidRPr="40DF819A" w:rsidR="1DF32FDC">
        <w:rPr>
          <w:sz w:val="24"/>
          <w:szCs w:val="24"/>
        </w:rPr>
        <w:t xml:space="preserve"> ensures that the vented</w:t>
      </w:r>
      <w:r w:rsidR="00B021C9">
        <w:rPr>
          <w:sz w:val="24"/>
          <w:szCs w:val="24"/>
        </w:rPr>
        <w:t>,</w:t>
      </w:r>
      <w:r w:rsidRPr="40DF819A" w:rsidR="1DF32FDC">
        <w:rPr>
          <w:sz w:val="24"/>
          <w:szCs w:val="24"/>
        </w:rPr>
        <w:t xml:space="preserve"> flared</w:t>
      </w:r>
      <w:r w:rsidR="00B021C9">
        <w:rPr>
          <w:sz w:val="24"/>
          <w:szCs w:val="24"/>
        </w:rPr>
        <w:t>, and combusted</w:t>
      </w:r>
      <w:r w:rsidRPr="40DF819A" w:rsidR="1DF32FDC">
        <w:rPr>
          <w:sz w:val="24"/>
          <w:szCs w:val="24"/>
        </w:rPr>
        <w:t xml:space="preserve"> volumes are accounted </w:t>
      </w:r>
      <w:r w:rsidRPr="40DF819A" w:rsidR="0CEA78A7">
        <w:rPr>
          <w:sz w:val="24"/>
          <w:szCs w:val="24"/>
        </w:rPr>
        <w:t>for,</w:t>
      </w:r>
      <w:r w:rsidRPr="40DF819A" w:rsidR="1DF32FDC">
        <w:rPr>
          <w:sz w:val="24"/>
          <w:szCs w:val="24"/>
        </w:rPr>
        <w:t xml:space="preserve"> and </w:t>
      </w:r>
      <w:r w:rsidRPr="40DF819A" w:rsidR="4B6BB37C">
        <w:rPr>
          <w:sz w:val="24"/>
          <w:szCs w:val="24"/>
        </w:rPr>
        <w:t xml:space="preserve">the royalty obligation is clear. </w:t>
      </w:r>
      <w:r w:rsidRPr="40DF819A" w:rsidR="09D94818">
        <w:rPr>
          <w:sz w:val="24"/>
          <w:szCs w:val="24"/>
        </w:rPr>
        <w:t xml:space="preserve">The current rule contains burdensome requirements </w:t>
      </w:r>
      <w:r w:rsidRPr="40DF819A" w:rsidR="5181ACEF">
        <w:rPr>
          <w:sz w:val="24"/>
          <w:szCs w:val="24"/>
        </w:rPr>
        <w:t>that had no assurances of reducing or preventing waste</w:t>
      </w:r>
      <w:r w:rsidR="0033708F">
        <w:rPr>
          <w:sz w:val="24"/>
          <w:szCs w:val="24"/>
        </w:rPr>
        <w:t xml:space="preserve"> and risked being interpreted by the court as air quality requirements</w:t>
      </w:r>
      <w:r w:rsidRPr="40DF819A" w:rsidR="5181ACEF">
        <w:rPr>
          <w:sz w:val="24"/>
          <w:szCs w:val="24"/>
        </w:rPr>
        <w:t xml:space="preserve">. </w:t>
      </w:r>
      <w:r w:rsidRPr="40DF819A" w:rsidR="3B94FEA3">
        <w:rPr>
          <w:sz w:val="24"/>
          <w:szCs w:val="24"/>
        </w:rPr>
        <w:t xml:space="preserve"> </w:t>
      </w:r>
    </w:p>
    <w:p w:rsidR="005F7259" w:rsidP="008F2FAF" w14:paraId="63DDB8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74748" w:rsidP="6EE2A2BB" w14:paraId="07967FDF" w14:textId="53E1761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27F8DB2">
        <w:rPr>
          <w:sz w:val="24"/>
          <w:szCs w:val="24"/>
        </w:rPr>
        <w:t xml:space="preserve">The collection of information is necessary to assist the BLM in </w:t>
      </w:r>
      <w:r w:rsidR="008A4682">
        <w:rPr>
          <w:sz w:val="24"/>
          <w:szCs w:val="24"/>
        </w:rPr>
        <w:t xml:space="preserve">accounting for </w:t>
      </w:r>
      <w:r w:rsidRPr="6EE2A2BB" w:rsidR="008A4682">
        <w:rPr>
          <w:sz w:val="24"/>
          <w:szCs w:val="24"/>
        </w:rPr>
        <w:t>the</w:t>
      </w:r>
      <w:r w:rsidRPr="427F8DB2">
        <w:rPr>
          <w:sz w:val="24"/>
          <w:szCs w:val="24"/>
        </w:rPr>
        <w:t xml:space="preserve"> </w:t>
      </w:r>
      <w:r w:rsidR="00745341">
        <w:rPr>
          <w:sz w:val="24"/>
          <w:szCs w:val="24"/>
        </w:rPr>
        <w:t xml:space="preserve">volume </w:t>
      </w:r>
      <w:r w:rsidR="00E32C09">
        <w:rPr>
          <w:sz w:val="24"/>
          <w:szCs w:val="24"/>
        </w:rPr>
        <w:t>and royalty status for</w:t>
      </w:r>
      <w:r w:rsidR="00745341">
        <w:rPr>
          <w:sz w:val="24"/>
          <w:szCs w:val="24"/>
        </w:rPr>
        <w:t xml:space="preserve"> </w:t>
      </w:r>
      <w:r w:rsidRPr="427F8DB2">
        <w:rPr>
          <w:sz w:val="24"/>
          <w:szCs w:val="24"/>
        </w:rPr>
        <w:t>venting,</w:t>
      </w:r>
      <w:r w:rsidR="008A4682">
        <w:rPr>
          <w:sz w:val="24"/>
          <w:szCs w:val="24"/>
        </w:rPr>
        <w:t xml:space="preserve"> </w:t>
      </w:r>
      <w:r w:rsidRPr="427F8DB2">
        <w:rPr>
          <w:sz w:val="24"/>
          <w:szCs w:val="24"/>
        </w:rPr>
        <w:t>flaring</w:t>
      </w:r>
      <w:r w:rsidR="00B5566C">
        <w:rPr>
          <w:sz w:val="24"/>
          <w:szCs w:val="24"/>
        </w:rPr>
        <w:t>, and combustion of gas</w:t>
      </w:r>
      <w:r w:rsidR="008A4682">
        <w:rPr>
          <w:sz w:val="24"/>
          <w:szCs w:val="24"/>
        </w:rPr>
        <w:t xml:space="preserve"> that occurs from </w:t>
      </w:r>
      <w:r w:rsidR="00B021C9">
        <w:rPr>
          <w:sz w:val="24"/>
          <w:szCs w:val="24"/>
        </w:rPr>
        <w:t>F</w:t>
      </w:r>
      <w:r w:rsidR="008A4682">
        <w:rPr>
          <w:sz w:val="24"/>
          <w:szCs w:val="24"/>
        </w:rPr>
        <w:t>ederal and Indian leases</w:t>
      </w:r>
      <w:r w:rsidR="00E02FE3">
        <w:rPr>
          <w:sz w:val="24"/>
          <w:szCs w:val="24"/>
        </w:rPr>
        <w:t>, unit PAs, and CAs</w:t>
      </w:r>
      <w:r w:rsidRPr="6EE2A2BB" w:rsidR="00E02FE3">
        <w:rPr>
          <w:sz w:val="24"/>
          <w:szCs w:val="24"/>
        </w:rPr>
        <w:t>.</w:t>
      </w:r>
      <w:r w:rsidRPr="427F8DB2">
        <w:rPr>
          <w:sz w:val="24"/>
          <w:szCs w:val="24"/>
        </w:rPr>
        <w:t xml:space="preserve"> Respondents are </w:t>
      </w:r>
      <w:r w:rsidR="00B021C9">
        <w:rPr>
          <w:sz w:val="24"/>
          <w:szCs w:val="24"/>
        </w:rPr>
        <w:t>operators</w:t>
      </w:r>
      <w:r w:rsidRPr="427F8DB2">
        <w:rPr>
          <w:sz w:val="24"/>
          <w:szCs w:val="24"/>
        </w:rPr>
        <w:t xml:space="preserve"> of Federal and Indian oil and gas leases. The information collection requirements are outlined in the BLM’s </w:t>
      </w:r>
      <w:r w:rsidR="00B021C9">
        <w:rPr>
          <w:sz w:val="24"/>
          <w:szCs w:val="24"/>
        </w:rPr>
        <w:t>avoidable/unavoidable loss</w:t>
      </w:r>
      <w:r w:rsidRPr="427F8DB2">
        <w:rPr>
          <w:sz w:val="24"/>
          <w:szCs w:val="24"/>
        </w:rPr>
        <w:t xml:space="preserve"> standards as well as on BLM Form 3160-5</w:t>
      </w:r>
      <w:r w:rsidRPr="427F8DB2" w:rsidR="00966360">
        <w:rPr>
          <w:sz w:val="24"/>
          <w:szCs w:val="24"/>
        </w:rPr>
        <w:t xml:space="preserve"> (Sund</w:t>
      </w:r>
      <w:r w:rsidRPr="427F8DB2" w:rsidR="007B2FAA">
        <w:rPr>
          <w:sz w:val="24"/>
          <w:szCs w:val="24"/>
        </w:rPr>
        <w:t>r</w:t>
      </w:r>
      <w:r w:rsidRPr="427F8DB2" w:rsidR="00966360">
        <w:rPr>
          <w:sz w:val="24"/>
          <w:szCs w:val="24"/>
        </w:rPr>
        <w:t>y Notices and Reports on Wells)</w:t>
      </w:r>
      <w:r w:rsidRPr="427F8DB2">
        <w:rPr>
          <w:sz w:val="24"/>
          <w:szCs w:val="24"/>
        </w:rPr>
        <w:t>.</w:t>
      </w:r>
      <w:r w:rsidRPr="427F8DB2" w:rsidR="001317A9">
        <w:rPr>
          <w:sz w:val="24"/>
          <w:szCs w:val="24"/>
        </w:rPr>
        <w:t xml:space="preserve"> </w:t>
      </w:r>
    </w:p>
    <w:p w:rsidR="462BEF6A" w:rsidP="462BEF6A" w14:paraId="381AD178" w14:textId="6BC21871">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rsidR="00986373" w:rsidRPr="00966360" w:rsidP="7FC5130A" w14:paraId="33B431E7" w14:textId="77777777">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7FC5130A">
        <w:rPr>
          <w:b/>
          <w:i/>
          <w:sz w:val="24"/>
          <w:szCs w:val="24"/>
        </w:rPr>
        <w:t>Information Collected on Form 3160-5, Sundry Notices and Reports on Wells:</w:t>
      </w:r>
    </w:p>
    <w:p w:rsidR="7FC5130A" w:rsidP="7FC5130A" w14:paraId="186843FC" w14:textId="566688D4">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rsidR="00986373" w:rsidRPr="00D955B5" w:rsidP="7E5424DA" w14:paraId="22EB44FC" w14:textId="7B09C886">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7E5424DA">
        <w:rPr>
          <w:sz w:val="24"/>
          <w:szCs w:val="24"/>
        </w:rPr>
        <w:t>(Item 1) Identify the type of well.  The BLM needs this information to identify the type of well for the individual operation.</w:t>
      </w:r>
    </w:p>
    <w:p w:rsidR="00986373" w:rsidRPr="00D955B5" w:rsidP="599F8955" w14:paraId="36C237C3" w14:textId="56A56DE0">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99F8955">
        <w:rPr>
          <w:sz w:val="24"/>
          <w:szCs w:val="24"/>
        </w:rPr>
        <w:t>(Items 2-3) Identify the name of the operator, address, and telephone number.  The BLM needs this information to identify the operator of the individual operation.</w:t>
      </w:r>
    </w:p>
    <w:p w:rsidR="00986373" w:rsidRPr="00D955B5" w:rsidP="2D9C56F5" w14:paraId="53E200DE" w14:textId="00B2C5A1">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2D9C56F5">
        <w:rPr>
          <w:sz w:val="24"/>
          <w:szCs w:val="24"/>
        </w:rPr>
        <w:t>(Item 4) Identify the location of well.  The BLM needs this information to identify the location of the well for the individual operation.</w:t>
      </w:r>
    </w:p>
    <w:p w:rsidR="00986373" w:rsidRPr="00D955B5" w:rsidP="1CE63838" w14:paraId="20481400" w14:textId="293A2F21">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1CE63838">
        <w:rPr>
          <w:sz w:val="24"/>
          <w:szCs w:val="24"/>
        </w:rPr>
        <w:t>(Item 5) Identify the lease serial number.  The BLM needs this information to identify the lease serial number of the individual operation.</w:t>
      </w:r>
    </w:p>
    <w:p w:rsidR="00986373" w:rsidRPr="00D955B5" w:rsidP="58348AAE" w14:paraId="08340531" w14:textId="639173E0">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348AAE">
        <w:rPr>
          <w:sz w:val="24"/>
          <w:szCs w:val="24"/>
        </w:rPr>
        <w:t>(Item 6)Identify the BIA identifier if the action is on Indian trust land.  The BLM needs this information to identify if the individual operation is on Indian trust land.</w:t>
      </w:r>
    </w:p>
    <w:p w:rsidR="00986373" w:rsidRPr="00D955B5" w:rsidP="17BBA1D1" w14:paraId="4EB7DD53" w14:textId="46531281">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17BBA1D1">
        <w:rPr>
          <w:sz w:val="24"/>
          <w:szCs w:val="24"/>
        </w:rPr>
        <w:t>(Item7) Identify the unit or CA name and number.  The BLM needs this information to identify if the individual operation is within a unit or CA.</w:t>
      </w:r>
    </w:p>
    <w:p w:rsidR="00986373" w:rsidRPr="00D955B5" w:rsidP="7CAB5C19" w14:paraId="7EB29FA7" w14:textId="7C30A0D2">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7CAB5C19">
        <w:rPr>
          <w:sz w:val="24"/>
          <w:szCs w:val="24"/>
        </w:rPr>
        <w:t>(Item 8) Identify the well name and number.  The BLM needs this information to identify the well name and number of the individual operation.</w:t>
      </w:r>
    </w:p>
    <w:p w:rsidR="00986373" w:rsidRPr="00D955B5" w:rsidP="7CAB5C19" w14:paraId="25A3B617" w14:textId="2EFC5FBB">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7CAB5C19">
        <w:rPr>
          <w:sz w:val="24"/>
          <w:szCs w:val="24"/>
        </w:rPr>
        <w:t>(Item 9) Identify the API well number.  The BLM needs this information to identify the API well number of the individual operation.</w:t>
      </w:r>
    </w:p>
    <w:p w:rsidR="00986373" w:rsidRPr="00D955B5" w:rsidP="25C6F1E7" w14:paraId="148D63E7" w14:textId="51088DFB">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25C6F1E7">
        <w:rPr>
          <w:sz w:val="24"/>
          <w:szCs w:val="24"/>
        </w:rPr>
        <w:t>(Item 10)Identify the field and pool or exploratory area.  The BLM needs this information to identify the field and pool or exploratory area of the individual operation.</w:t>
      </w:r>
    </w:p>
    <w:p w:rsidR="00986373" w:rsidRPr="00D955B5" w:rsidP="0509C90B" w14:paraId="0F3E5CB4" w14:textId="64DBCE5F">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509C90B">
        <w:rPr>
          <w:sz w:val="24"/>
          <w:szCs w:val="24"/>
        </w:rPr>
        <w:t>(Item 11) Identify the county or parish.  The BLM needs this information to identify the county or parish of the individual operation.</w:t>
      </w:r>
    </w:p>
    <w:p w:rsidR="00986373" w:rsidP="0509C90B" w14:paraId="66771950" w14:textId="084F8A87">
      <w:pPr>
        <w:numPr>
          <w:ilvl w:val="0"/>
          <w:numId w:val="31"/>
        </w:num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509C90B">
        <w:rPr>
          <w:sz w:val="24"/>
          <w:szCs w:val="24"/>
        </w:rPr>
        <w:t>(Item 12) Identify the appropriate notice, report, or other data.  The BLM needs this information to identify the appropriate notice, report, or other data on the individual operation.</w:t>
      </w:r>
    </w:p>
    <w:p w:rsidR="00576684" w:rsidRPr="00576684" w:rsidP="00576684" w14:paraId="39B8B610" w14:textId="5778311D">
      <w:pPr>
        <w:numPr>
          <w:ilvl w:val="0"/>
          <w:numId w:val="3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(Item 13) </w:t>
      </w:r>
      <w:r w:rsidRPr="00576684">
        <w:rPr>
          <w:sz w:val="24"/>
        </w:rPr>
        <w:t>Describe Proposed or Completed Operation: Clearly state all pertinent details, including estimated starting date of any proposed work and approximate duration thereof. If</w:t>
      </w:r>
      <w:r>
        <w:rPr>
          <w:sz w:val="24"/>
        </w:rPr>
        <w:t xml:space="preserve"> </w:t>
      </w:r>
      <w:r w:rsidRPr="00576684">
        <w:rPr>
          <w:sz w:val="24"/>
        </w:rPr>
        <w:t>the proposal is to deepen directionally or recomplete horizontally, give subsurface locations and measured and true vertical depths of all pertinent markers and zones. Attach</w:t>
      </w:r>
    </w:p>
    <w:p w:rsidR="00576684" w:rsidP="00576684" w14:paraId="595B066D" w14:textId="7640D320">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sidRPr="00576684">
        <w:rPr>
          <w:sz w:val="24"/>
        </w:rPr>
        <w:t xml:space="preserve">the Bond under which the work will be </w:t>
      </w:r>
      <w:r w:rsidRPr="00576684" w:rsidR="006002B6">
        <w:rPr>
          <w:sz w:val="24"/>
        </w:rPr>
        <w:t>performed</w:t>
      </w:r>
      <w:r w:rsidRPr="00576684">
        <w:rPr>
          <w:sz w:val="24"/>
        </w:rPr>
        <w:t xml:space="preserve"> or provide the Bond No. on file with BLM/BIA. Required subsequent reports must be filed within 30 days following</w:t>
      </w:r>
      <w:r>
        <w:rPr>
          <w:sz w:val="24"/>
        </w:rPr>
        <w:t xml:space="preserve"> </w:t>
      </w:r>
      <w:r w:rsidRPr="00576684">
        <w:rPr>
          <w:sz w:val="24"/>
        </w:rPr>
        <w:t xml:space="preserve">completion of the involved operations. </w:t>
      </w:r>
    </w:p>
    <w:p w:rsidR="00986373" w:rsidP="006002B6" w14:paraId="02130D8C" w14:textId="54D6824F">
      <w:pPr>
        <w:pStyle w:val="ListParagraph"/>
        <w:numPr>
          <w:ilvl w:val="0"/>
          <w:numId w:val="3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04520">
        <w:t>(I</w:t>
      </w:r>
      <w:r w:rsidRPr="00404520" w:rsidR="00404520">
        <w:t xml:space="preserve">tem 14) </w:t>
      </w:r>
      <w:r w:rsidR="00404520">
        <w:t>Signature title and date.</w:t>
      </w:r>
    </w:p>
    <w:p w:rsidR="006D17D4" w:rsidRPr="006D17D4" w:rsidP="00E04103" w14:paraId="091475E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7D4">
        <w:rPr>
          <w:sz w:val="24"/>
          <w:szCs w:val="24"/>
        </w:rPr>
        <w:t>The proposed rule would not change the information collected on the Form 3160-5, Sundry Notices and Reports on Wells</w:t>
      </w:r>
      <w:r w:rsidRPr="006D17D4">
        <w:rPr>
          <w:sz w:val="24"/>
          <w:szCs w:val="24"/>
        </w:rPr>
        <w:t>.</w:t>
      </w:r>
    </w:p>
    <w:p w:rsidR="006D17D4" w:rsidP="00E04103" w14:paraId="67B8307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55170DB1" w:rsidP="00E04103" w14:paraId="1478F32E" w14:textId="737B9962">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494D1A5D">
        <w:rPr>
          <w:b/>
          <w:bCs/>
          <w:sz w:val="24"/>
          <w:szCs w:val="24"/>
        </w:rPr>
        <w:t>43 CFR PART 31</w:t>
      </w:r>
      <w:r w:rsidRPr="494D1A5D" w:rsidR="3B555B6F">
        <w:rPr>
          <w:b/>
          <w:bCs/>
          <w:sz w:val="24"/>
          <w:szCs w:val="24"/>
        </w:rPr>
        <w:t>78</w:t>
      </w:r>
    </w:p>
    <w:p w:rsidR="006E67FE" w:rsidP="40DF819A" w14:paraId="4207B42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6E67FE" w:rsidRPr="00EC75AC" w:rsidP="40DF819A" w14:paraId="20E9B263" w14:textId="5EE1F4D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94D1A5D">
        <w:rPr>
          <w:sz w:val="24"/>
          <w:szCs w:val="24"/>
        </w:rPr>
        <w:t>The information collection burdens for 43 CFR Part 3178 have remained the same since it</w:t>
      </w:r>
      <w:r w:rsidRPr="494D1A5D" w:rsidR="758C960C">
        <w:rPr>
          <w:sz w:val="24"/>
          <w:szCs w:val="24"/>
        </w:rPr>
        <w:t xml:space="preserve">s effective date on January 17, 2017. There are no changes to the information collection burdens with the </w:t>
      </w:r>
      <w:r w:rsidRPr="494D1A5D" w:rsidR="2D464105">
        <w:rPr>
          <w:sz w:val="24"/>
          <w:szCs w:val="24"/>
        </w:rPr>
        <w:t xml:space="preserve">43 CFR Part 3179 proposed rulemaking. </w:t>
      </w:r>
    </w:p>
    <w:p w:rsidR="1AF76DB5" w:rsidP="7AE6856E" w14:paraId="19F63D52" w14:textId="2025D04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rsidR="006F36AD" w:rsidRPr="00CA0044" w:rsidP="002E3447" w14:paraId="164BF892" w14:textId="54E3681F">
      <w:pPr>
        <w:rPr>
          <w:b/>
          <w:bCs/>
          <w:sz w:val="24"/>
          <w:szCs w:val="24"/>
        </w:rPr>
      </w:pPr>
      <w:r w:rsidRPr="40DF819A">
        <w:rPr>
          <w:b/>
          <w:bCs/>
          <w:i/>
          <w:iCs/>
          <w:sz w:val="24"/>
          <w:szCs w:val="24"/>
        </w:rPr>
        <w:t xml:space="preserve">Request for Approval for Royalty-Free Uses On-Lease or Off-Lease (43 CFR 3178.5, 3178.7, </w:t>
      </w:r>
      <w:r w:rsidRPr="40DF819A" w:rsidR="2AB5C943">
        <w:rPr>
          <w:b/>
          <w:bCs/>
          <w:i/>
          <w:iCs/>
          <w:sz w:val="24"/>
          <w:szCs w:val="24"/>
        </w:rPr>
        <w:t>and</w:t>
      </w:r>
      <w:r w:rsidRPr="40DF819A">
        <w:rPr>
          <w:b/>
          <w:bCs/>
          <w:i/>
          <w:iCs/>
          <w:sz w:val="24"/>
          <w:szCs w:val="24"/>
        </w:rPr>
        <w:t xml:space="preserve"> 3178.9)</w:t>
      </w:r>
      <w:r w:rsidRPr="40DF819A" w:rsidR="606E05EC">
        <w:rPr>
          <w:b/>
          <w:bCs/>
          <w:i/>
          <w:iCs/>
          <w:sz w:val="24"/>
          <w:szCs w:val="24"/>
        </w:rPr>
        <w:t>.</w:t>
      </w:r>
    </w:p>
    <w:p w:rsidR="00F1433D" w:rsidRPr="00FC0A95" w:rsidP="00F1433D" w14:paraId="7B8BC7C9" w14:textId="77777777">
      <w:pPr>
        <w:contextualSpacing/>
        <w:rPr>
          <w:sz w:val="24"/>
          <w:szCs w:val="24"/>
        </w:rPr>
      </w:pPr>
    </w:p>
    <w:p w:rsidR="006F36AD" w:rsidP="00F1433D" w14:paraId="3C7C668D" w14:textId="1CC14562">
      <w:pPr>
        <w:contextualSpacing/>
        <w:rPr>
          <w:sz w:val="24"/>
          <w:szCs w:val="24"/>
          <w:lang w:eastAsia="ar-SA"/>
        </w:rPr>
      </w:pPr>
      <w:r w:rsidRPr="1AF76DB5">
        <w:rPr>
          <w:sz w:val="24"/>
          <w:szCs w:val="24"/>
          <w:lang w:eastAsia="ar-SA"/>
        </w:rPr>
        <w:t xml:space="preserve">Section 3178.5 requires submission of a Sundry Notice (Form 3160-5) to request prior written BLM approval for use of gas royalty-free for the following operations and production purposes on the lease, unit </w:t>
      </w:r>
      <w:r w:rsidRPr="1AF76DB5" w:rsidR="4EDA88FC">
        <w:rPr>
          <w:sz w:val="24"/>
          <w:szCs w:val="24"/>
          <w:lang w:eastAsia="ar-SA"/>
        </w:rPr>
        <w:t xml:space="preserve">PA </w:t>
      </w:r>
      <w:r w:rsidRPr="1AF76DB5">
        <w:rPr>
          <w:sz w:val="24"/>
          <w:szCs w:val="24"/>
          <w:lang w:eastAsia="ar-SA"/>
        </w:rPr>
        <w:t xml:space="preserve">or </w:t>
      </w:r>
      <w:r w:rsidRPr="1AF76DB5" w:rsidR="00407D5D">
        <w:rPr>
          <w:sz w:val="24"/>
          <w:szCs w:val="24"/>
          <w:lang w:eastAsia="ar-SA"/>
        </w:rPr>
        <w:t>CA</w:t>
      </w:r>
      <w:r w:rsidRPr="1AF76DB5">
        <w:rPr>
          <w:sz w:val="24"/>
          <w:szCs w:val="24"/>
          <w:lang w:eastAsia="ar-SA"/>
        </w:rPr>
        <w:t>:</w:t>
      </w:r>
    </w:p>
    <w:p w:rsidR="00F1433D" w:rsidRPr="00ED0DE0" w:rsidP="00F1433D" w14:paraId="0B7704DF" w14:textId="77777777">
      <w:pPr>
        <w:contextualSpacing/>
        <w:rPr>
          <w:sz w:val="24"/>
          <w:szCs w:val="24"/>
          <w:lang w:eastAsia="ar-SA"/>
        </w:rPr>
      </w:pPr>
    </w:p>
    <w:p w:rsidR="006F36AD" w:rsidRPr="00ED0DE0" w:rsidP="00F1433D" w14:paraId="700283B9" w14:textId="77777777">
      <w:pPr>
        <w:pStyle w:val="ListParagraph"/>
        <w:numPr>
          <w:ilvl w:val="0"/>
          <w:numId w:val="3"/>
        </w:numPr>
        <w:spacing w:line="240" w:lineRule="auto"/>
        <w:ind w:hanging="720"/>
        <w:rPr>
          <w:szCs w:val="24"/>
          <w:lang w:eastAsia="ar-SA"/>
        </w:rPr>
      </w:pPr>
      <w:r w:rsidRPr="00ED0DE0">
        <w:rPr>
          <w:szCs w:val="24"/>
          <w:lang w:eastAsia="ar-SA"/>
        </w:rPr>
        <w:t>Using oil or gas that an operator removes from the pipeline at a location downstream of the facility measurement point (FMP);</w:t>
      </w:r>
    </w:p>
    <w:p w:rsidR="006F36AD" w:rsidRPr="00ED0DE0" w:rsidP="00F1433D" w14:paraId="2B845090" w14:textId="5FA27301">
      <w:pPr>
        <w:pStyle w:val="ListParagraph"/>
        <w:numPr>
          <w:ilvl w:val="0"/>
          <w:numId w:val="3"/>
        </w:numPr>
        <w:spacing w:line="240" w:lineRule="auto"/>
        <w:ind w:hanging="720"/>
        <w:rPr>
          <w:szCs w:val="24"/>
          <w:lang w:eastAsia="ar-SA"/>
        </w:rPr>
      </w:pPr>
      <w:r w:rsidRPr="00ED0DE0">
        <w:rPr>
          <w:rFonts w:eastAsia="Times New Roman"/>
          <w:szCs w:val="24"/>
        </w:rPr>
        <w:t xml:space="preserve">Removal of gas initially from a lease, unit PA, or </w:t>
      </w:r>
      <w:r w:rsidR="00407D5D">
        <w:rPr>
          <w:rFonts w:eastAsia="Times New Roman"/>
          <w:szCs w:val="24"/>
        </w:rPr>
        <w:t>CA</w:t>
      </w:r>
      <w:r w:rsidRPr="00ED0DE0">
        <w:rPr>
          <w:rFonts w:eastAsia="Times New Roman"/>
          <w:szCs w:val="24"/>
        </w:rPr>
        <w:t xml:space="preserve"> for treatment or processing because of particular physical characteristics of the gas, prior to use on the lease, unit PA or </w:t>
      </w:r>
      <w:r w:rsidR="00407D5D">
        <w:rPr>
          <w:rFonts w:eastAsia="Times New Roman"/>
          <w:szCs w:val="24"/>
        </w:rPr>
        <w:t>CA</w:t>
      </w:r>
      <w:r w:rsidRPr="00ED0DE0">
        <w:rPr>
          <w:rFonts w:eastAsia="Times New Roman"/>
          <w:szCs w:val="24"/>
        </w:rPr>
        <w:t>; and</w:t>
      </w:r>
    </w:p>
    <w:p w:rsidR="006F36AD" w:rsidRPr="00ED0DE0" w:rsidP="1AF76DB5" w14:paraId="0E135DA3" w14:textId="356F8AE1">
      <w:pPr>
        <w:pStyle w:val="ListParagraph"/>
        <w:numPr>
          <w:ilvl w:val="0"/>
          <w:numId w:val="3"/>
        </w:numPr>
        <w:spacing w:line="240" w:lineRule="auto"/>
        <w:ind w:hanging="720"/>
        <w:rPr>
          <w:lang w:eastAsia="ar-SA"/>
        </w:rPr>
      </w:pPr>
      <w:r w:rsidRPr="1AF76DB5">
        <w:rPr>
          <w:rFonts w:eastAsia="Arial Unicode MS"/>
        </w:rPr>
        <w:t xml:space="preserve">Any other type of use of produced oil or gas for operations and production purposes pursuant to </w:t>
      </w:r>
      <w:r>
        <w:t xml:space="preserve">§ </w:t>
      </w:r>
      <w:r w:rsidRPr="1AF76DB5">
        <w:rPr>
          <w:rFonts w:eastAsia="Arial Unicode MS"/>
        </w:rPr>
        <w:t xml:space="preserve">3178.3 that is not identified in </w:t>
      </w:r>
      <w:r>
        <w:t xml:space="preserve">§ </w:t>
      </w:r>
      <w:r w:rsidRPr="1AF76DB5">
        <w:rPr>
          <w:rFonts w:eastAsia="Arial Unicode MS"/>
        </w:rPr>
        <w:t>3178.4.</w:t>
      </w:r>
    </w:p>
    <w:p w:rsidR="00F1433D" w:rsidP="00F1433D" w14:paraId="17FBE7F8" w14:textId="77777777">
      <w:pPr>
        <w:contextualSpacing/>
        <w:rPr>
          <w:sz w:val="24"/>
          <w:szCs w:val="24"/>
          <w:lang w:eastAsia="ar-SA"/>
        </w:rPr>
      </w:pPr>
    </w:p>
    <w:p w:rsidR="006F36AD" w:rsidP="00F1433D" w14:paraId="35FEDFF3" w14:textId="7BC6FA68">
      <w:pPr>
        <w:contextualSpacing/>
        <w:rPr>
          <w:sz w:val="24"/>
          <w:szCs w:val="24"/>
          <w:lang w:eastAsia="ar-SA"/>
        </w:rPr>
      </w:pPr>
      <w:r w:rsidRPr="1AF76DB5">
        <w:rPr>
          <w:sz w:val="24"/>
          <w:szCs w:val="24"/>
          <w:lang w:eastAsia="ar-SA"/>
        </w:rPr>
        <w:t>Section 3178.7 requires submission of a Sundry Notice (Form 3160-5) to request prior written BLM approval for off-lease royalty-free uses in the following circumstances:</w:t>
      </w:r>
    </w:p>
    <w:p w:rsidR="00F1433D" w:rsidRPr="00ED0DE0" w:rsidP="00F1433D" w14:paraId="0DE2325D" w14:textId="77777777">
      <w:pPr>
        <w:contextualSpacing/>
        <w:rPr>
          <w:sz w:val="24"/>
          <w:szCs w:val="24"/>
          <w:lang w:eastAsia="ar-SA"/>
        </w:rPr>
      </w:pPr>
    </w:p>
    <w:p w:rsidR="006F36AD" w:rsidRPr="00ED0DE0" w:rsidP="1AF76DB5" w14:paraId="39B2DF65" w14:textId="4BCA4A44">
      <w:pPr>
        <w:pStyle w:val="ListParagraph"/>
        <w:numPr>
          <w:ilvl w:val="0"/>
          <w:numId w:val="4"/>
        </w:numPr>
        <w:spacing w:line="240" w:lineRule="auto"/>
        <w:ind w:hanging="720"/>
        <w:rPr>
          <w:rFonts w:eastAsia="Times New Roman"/>
        </w:rPr>
      </w:pPr>
      <w:r w:rsidRPr="1AF76DB5">
        <w:rPr>
          <w:rFonts w:eastAsia="Times New Roman"/>
        </w:rPr>
        <w:t>The equipment or facility in which the operation is conducted is located off the lease, unit</w:t>
      </w:r>
      <w:r w:rsidRPr="1AF76DB5" w:rsidR="154BF5EF">
        <w:rPr>
          <w:rFonts w:eastAsia="Times New Roman"/>
        </w:rPr>
        <w:t xml:space="preserve"> PA</w:t>
      </w:r>
      <w:r w:rsidRPr="1AF76DB5">
        <w:rPr>
          <w:rFonts w:eastAsia="Times New Roman"/>
        </w:rPr>
        <w:t xml:space="preserve">, or </w:t>
      </w:r>
      <w:r w:rsidRPr="1AF76DB5" w:rsidR="00407D5D">
        <w:rPr>
          <w:rFonts w:eastAsia="Times New Roman"/>
        </w:rPr>
        <w:t>CA</w:t>
      </w:r>
      <w:r w:rsidRPr="1AF76DB5">
        <w:rPr>
          <w:rFonts w:eastAsia="Times New Roman"/>
        </w:rPr>
        <w:t xml:space="preserve"> for engineering, economic, resource-protection, or physical-accessibility reasons; and</w:t>
      </w:r>
    </w:p>
    <w:p w:rsidR="006F36AD" w:rsidP="0070088C" w14:paraId="1E30F5B8" w14:textId="77777777">
      <w:pPr>
        <w:pStyle w:val="ListParagraph"/>
        <w:numPr>
          <w:ilvl w:val="0"/>
          <w:numId w:val="4"/>
        </w:numPr>
        <w:spacing w:line="240" w:lineRule="auto"/>
        <w:ind w:hanging="720"/>
        <w:rPr>
          <w:szCs w:val="24"/>
        </w:rPr>
      </w:pPr>
      <w:r w:rsidRPr="00C04101">
        <w:rPr>
          <w:rFonts w:eastAsia="Times New Roman"/>
          <w:szCs w:val="24"/>
        </w:rPr>
        <w:t xml:space="preserve">The operations are conducted upstream of the </w:t>
      </w:r>
      <w:r w:rsidRPr="00C04101">
        <w:rPr>
          <w:szCs w:val="24"/>
        </w:rPr>
        <w:t>FMP.</w:t>
      </w:r>
    </w:p>
    <w:p w:rsidR="0070088C" w:rsidRPr="00C04101" w:rsidP="0070088C" w14:paraId="574F4705" w14:textId="77777777">
      <w:pPr>
        <w:pStyle w:val="ListParagraph"/>
        <w:spacing w:line="240" w:lineRule="auto"/>
        <w:ind w:left="0"/>
        <w:rPr>
          <w:szCs w:val="24"/>
        </w:rPr>
      </w:pPr>
    </w:p>
    <w:p w:rsidR="006F36AD" w:rsidP="0070088C" w14:paraId="2000113E" w14:textId="4A87DE83">
      <w:pPr>
        <w:rPr>
          <w:sz w:val="24"/>
          <w:szCs w:val="24"/>
        </w:rPr>
      </w:pPr>
      <w:r w:rsidRPr="1AF76DB5">
        <w:rPr>
          <w:sz w:val="24"/>
          <w:szCs w:val="24"/>
          <w:lang w:eastAsia="ar-SA"/>
        </w:rPr>
        <w:t xml:space="preserve">Section 3178.9 requires the following information in a request for prior approval of royalty-free use under </w:t>
      </w:r>
      <w:r w:rsidRPr="1AF76DB5">
        <w:rPr>
          <w:sz w:val="24"/>
          <w:szCs w:val="24"/>
        </w:rPr>
        <w:t>§</w:t>
      </w:r>
      <w:r w:rsidRPr="1AF76DB5">
        <w:rPr>
          <w:sz w:val="24"/>
          <w:szCs w:val="24"/>
          <w:lang w:eastAsia="ar-SA"/>
        </w:rPr>
        <w:t xml:space="preserve"> 3178.5, or for prior approval of off-lease royalty-free use under </w:t>
      </w:r>
      <w:r w:rsidRPr="1AF76DB5">
        <w:rPr>
          <w:sz w:val="24"/>
          <w:szCs w:val="24"/>
        </w:rPr>
        <w:t xml:space="preserve">§ </w:t>
      </w:r>
      <w:r w:rsidRPr="1AF76DB5">
        <w:rPr>
          <w:sz w:val="24"/>
          <w:szCs w:val="24"/>
          <w:lang w:eastAsia="ar-SA"/>
        </w:rPr>
        <w:t>3178.7:</w:t>
      </w:r>
    </w:p>
    <w:p w:rsidR="007A58E9" w:rsidRPr="00ED0DE0" w:rsidP="0070088C" w14:paraId="3DA24500" w14:textId="77777777">
      <w:pPr>
        <w:contextualSpacing/>
        <w:rPr>
          <w:sz w:val="24"/>
          <w:szCs w:val="24"/>
          <w:lang w:eastAsia="ar-SA"/>
        </w:rPr>
      </w:pPr>
    </w:p>
    <w:p w:rsidR="006F36AD" w:rsidRPr="00ED0DE0" w:rsidP="007A58E9" w14:paraId="153DE3CC" w14:textId="77777777">
      <w:pPr>
        <w:pStyle w:val="ListParagraph"/>
        <w:numPr>
          <w:ilvl w:val="0"/>
          <w:numId w:val="5"/>
        </w:numPr>
        <w:spacing w:line="240" w:lineRule="auto"/>
        <w:ind w:hanging="720"/>
        <w:rPr>
          <w:szCs w:val="24"/>
          <w:lang w:eastAsia="ar-SA"/>
        </w:rPr>
      </w:pPr>
      <w:r w:rsidRPr="00ED0DE0">
        <w:rPr>
          <w:szCs w:val="24"/>
          <w:lang w:eastAsia="ar-SA"/>
        </w:rPr>
        <w:t>A complete description of the operation to be conducted, including the location of all facilities and equipment involved in the operation and the location of the FMP;</w:t>
      </w:r>
    </w:p>
    <w:p w:rsidR="006F36AD" w:rsidRPr="00ED0DE0" w:rsidP="007A58E9" w14:paraId="0258D7F0" w14:textId="77777777">
      <w:pPr>
        <w:pStyle w:val="ListParagraph"/>
        <w:numPr>
          <w:ilvl w:val="0"/>
          <w:numId w:val="5"/>
        </w:numPr>
        <w:spacing w:line="240" w:lineRule="auto"/>
        <w:ind w:hanging="720"/>
        <w:rPr>
          <w:szCs w:val="24"/>
          <w:lang w:eastAsia="ar-SA"/>
        </w:rPr>
      </w:pPr>
      <w:r w:rsidRPr="00ED0DE0">
        <w:rPr>
          <w:szCs w:val="24"/>
          <w:lang w:eastAsia="ar-SA"/>
        </w:rPr>
        <w:t>The volume of oil or gas that the operator expects will be used in the operation and the method of measuring or estimating that volume;</w:t>
      </w:r>
    </w:p>
    <w:p w:rsidR="006F36AD" w:rsidP="007A58E9" w14:paraId="2560C8F6" w14:textId="77777777">
      <w:pPr>
        <w:pStyle w:val="ListParagraph"/>
        <w:numPr>
          <w:ilvl w:val="0"/>
          <w:numId w:val="5"/>
        </w:numPr>
        <w:spacing w:line="240" w:lineRule="auto"/>
        <w:ind w:hanging="720"/>
        <w:rPr>
          <w:szCs w:val="24"/>
          <w:lang w:eastAsia="ar-SA"/>
        </w:rPr>
      </w:pPr>
      <w:r w:rsidRPr="00ED0DE0">
        <w:rPr>
          <w:szCs w:val="24"/>
          <w:lang w:eastAsia="ar-SA"/>
        </w:rPr>
        <w:t>If the volume expected to be used will be estimated, the basis for the estimate (e.g., equipment manufacturer’s published c</w:t>
      </w:r>
      <w:r>
        <w:rPr>
          <w:szCs w:val="24"/>
          <w:lang w:eastAsia="ar-SA"/>
        </w:rPr>
        <w:t>onsumption or usage rates); and</w:t>
      </w:r>
    </w:p>
    <w:p w:rsidR="006F36AD" w:rsidP="007A58E9" w14:paraId="0D0A56BF" w14:textId="77777777">
      <w:pPr>
        <w:pStyle w:val="ListParagraph"/>
        <w:numPr>
          <w:ilvl w:val="0"/>
          <w:numId w:val="5"/>
        </w:numPr>
        <w:spacing w:line="240" w:lineRule="auto"/>
        <w:ind w:hanging="720"/>
        <w:rPr>
          <w:szCs w:val="24"/>
          <w:lang w:eastAsia="ar-SA"/>
        </w:rPr>
      </w:pPr>
      <w:r w:rsidRPr="00F51138">
        <w:rPr>
          <w:szCs w:val="24"/>
          <w:lang w:eastAsia="ar-SA"/>
        </w:rPr>
        <w:t>The proposed disposition of the oil or gas used (e.g., whether gas used would be consumed as fuel, vented through use of a gas-activated pneumatic controller, returned to the reservoir, or disposed by some other method).</w:t>
      </w:r>
    </w:p>
    <w:p w:rsidR="000E0F39" w:rsidP="000E0F39" w14:paraId="60AE8B8A" w14:textId="77777777">
      <w:pPr>
        <w:pStyle w:val="ListParagraph"/>
        <w:spacing w:line="240" w:lineRule="auto"/>
        <w:ind w:left="0"/>
        <w:rPr>
          <w:szCs w:val="24"/>
          <w:lang w:eastAsia="ar-SA"/>
        </w:rPr>
      </w:pPr>
    </w:p>
    <w:p w:rsidR="000E0F39" w:rsidP="000E0F39" w14:paraId="232C2924" w14:textId="41274426">
      <w:pPr>
        <w:pStyle w:val="ListParagraph"/>
        <w:spacing w:line="240" w:lineRule="auto"/>
        <w:ind w:left="0"/>
        <w:rPr>
          <w:lang w:eastAsia="ar-SA"/>
        </w:rPr>
      </w:pPr>
      <w:r w:rsidRPr="494D1A5D">
        <w:rPr>
          <w:lang w:eastAsia="ar-SA"/>
        </w:rPr>
        <w:t xml:space="preserve">The </w:t>
      </w:r>
      <w:r w:rsidRPr="494D1A5D" w:rsidR="73CEE1E8">
        <w:rPr>
          <w:lang w:eastAsia="ar-SA"/>
        </w:rPr>
        <w:t xml:space="preserve">proposed </w:t>
      </w:r>
      <w:r w:rsidRPr="494D1A5D">
        <w:rPr>
          <w:lang w:eastAsia="ar-SA"/>
        </w:rPr>
        <w:t>Subpart 3179</w:t>
      </w:r>
      <w:r w:rsidRPr="494D1A5D" w:rsidR="412252D3">
        <w:rPr>
          <w:lang w:eastAsia="ar-SA"/>
        </w:rPr>
        <w:t xml:space="preserve"> has</w:t>
      </w:r>
      <w:r w:rsidRPr="494D1A5D">
        <w:rPr>
          <w:lang w:eastAsia="ar-SA"/>
        </w:rPr>
        <w:t xml:space="preserve"> information collection requirements as discussed below. The purpose of this subpart is to implement and carry out the purposes of statutes to </w:t>
      </w:r>
      <w:r w:rsidRPr="494D1A5D" w:rsidR="76646AC4">
        <w:rPr>
          <w:lang w:eastAsia="ar-SA"/>
        </w:rPr>
        <w:t>ensure accurate reporting of production and collection of royalties</w:t>
      </w:r>
      <w:r w:rsidRPr="494D1A5D">
        <w:rPr>
          <w:lang w:eastAsia="ar-SA"/>
        </w:rPr>
        <w:t xml:space="preserve"> from </w:t>
      </w:r>
      <w:r w:rsidRPr="494D1A5D" w:rsidR="1DB82CB0">
        <w:rPr>
          <w:lang w:eastAsia="ar-SA"/>
        </w:rPr>
        <w:t xml:space="preserve">covered </w:t>
      </w:r>
      <w:r w:rsidRPr="494D1A5D">
        <w:rPr>
          <w:lang w:eastAsia="ar-SA"/>
        </w:rPr>
        <w:t>Federal and Indian oil and gas leases</w:t>
      </w:r>
      <w:r w:rsidRPr="494D1A5D" w:rsidR="063FFC99">
        <w:rPr>
          <w:lang w:eastAsia="ar-SA"/>
        </w:rPr>
        <w:t xml:space="preserve"> </w:t>
      </w:r>
      <w:r w:rsidRPr="494D1A5D" w:rsidR="5F9BD2C4">
        <w:rPr>
          <w:lang w:eastAsia="ar-SA"/>
        </w:rPr>
        <w:t xml:space="preserve">with requirements for </w:t>
      </w:r>
      <w:r w:rsidRPr="494D1A5D">
        <w:rPr>
          <w:lang w:eastAsia="ar-SA"/>
        </w:rPr>
        <w:t>flaring</w:t>
      </w:r>
      <w:r w:rsidRPr="494D1A5D" w:rsidR="2B31484F">
        <w:rPr>
          <w:lang w:eastAsia="ar-SA"/>
        </w:rPr>
        <w:t>,</w:t>
      </w:r>
      <w:r w:rsidRPr="494D1A5D">
        <w:rPr>
          <w:lang w:eastAsia="ar-SA"/>
        </w:rPr>
        <w:t xml:space="preserve"> venting</w:t>
      </w:r>
      <w:r w:rsidRPr="494D1A5D" w:rsidR="2B31484F">
        <w:rPr>
          <w:lang w:eastAsia="ar-SA"/>
        </w:rPr>
        <w:t>, and combustion</w:t>
      </w:r>
      <w:r w:rsidRPr="494D1A5D">
        <w:rPr>
          <w:lang w:eastAsia="ar-SA"/>
        </w:rPr>
        <w:t xml:space="preserve"> of produced </w:t>
      </w:r>
      <w:r w:rsidRPr="494D1A5D" w:rsidR="2B31484F">
        <w:rPr>
          <w:lang w:eastAsia="ar-SA"/>
        </w:rPr>
        <w:t xml:space="preserve">associated </w:t>
      </w:r>
      <w:r w:rsidRPr="494D1A5D">
        <w:rPr>
          <w:lang w:eastAsia="ar-SA"/>
        </w:rPr>
        <w:t>gas,</w:t>
      </w:r>
      <w:r w:rsidRPr="494D1A5D" w:rsidR="5F9BD2C4">
        <w:rPr>
          <w:lang w:eastAsia="ar-SA"/>
        </w:rPr>
        <w:t xml:space="preserve"> and clearly defining </w:t>
      </w:r>
      <w:r w:rsidRPr="494D1A5D">
        <w:rPr>
          <w:lang w:eastAsia="ar-SA"/>
        </w:rPr>
        <w:t>unavoidably and avoidably lost gas.</w:t>
      </w:r>
    </w:p>
    <w:p w:rsidR="00101A07" w:rsidP="000E0F39" w14:paraId="70331527" w14:textId="77777777">
      <w:pPr>
        <w:pStyle w:val="ListParagraph"/>
        <w:spacing w:line="240" w:lineRule="auto"/>
        <w:ind w:left="0"/>
        <w:rPr>
          <w:szCs w:val="24"/>
          <w:lang w:eastAsia="ar-SA"/>
        </w:rPr>
      </w:pPr>
    </w:p>
    <w:p w:rsidR="00101A07" w:rsidRPr="00101A07" w:rsidP="40DF819A" w14:paraId="72BF7984" w14:textId="21E35BAA">
      <w:pPr>
        <w:pStyle w:val="ListParagraph"/>
        <w:spacing w:line="240" w:lineRule="auto"/>
        <w:ind w:left="0"/>
        <w:rPr>
          <w:b/>
          <w:bCs/>
          <w:lang w:eastAsia="ar-SA"/>
        </w:rPr>
      </w:pPr>
      <w:r w:rsidRPr="40DF819A">
        <w:rPr>
          <w:b/>
          <w:bCs/>
          <w:lang w:eastAsia="ar-SA"/>
        </w:rPr>
        <w:t xml:space="preserve"> </w:t>
      </w:r>
      <w:r w:rsidRPr="40DF819A" w:rsidR="63B0CD72">
        <w:rPr>
          <w:b/>
          <w:bCs/>
          <w:lang w:eastAsia="ar-SA"/>
        </w:rPr>
        <w:t>43 CFR SUBPART 3179</w:t>
      </w:r>
    </w:p>
    <w:p w:rsidR="00101A07" w:rsidP="000E0F39" w14:paraId="36A5C300" w14:textId="77777777">
      <w:pPr>
        <w:pStyle w:val="ListParagraph"/>
        <w:spacing w:line="240" w:lineRule="auto"/>
        <w:ind w:left="0"/>
        <w:rPr>
          <w:szCs w:val="24"/>
          <w:lang w:eastAsia="ar-SA"/>
        </w:rPr>
      </w:pPr>
    </w:p>
    <w:p w:rsidR="00D0286F" w:rsidRPr="00D0286F" w:rsidP="00D0286F" w14:paraId="1036AF32" w14:textId="29B01752">
      <w:pPr>
        <w:pStyle w:val="ListParagraph"/>
        <w:spacing w:line="240" w:lineRule="auto"/>
        <w:ind w:left="0"/>
        <w:rPr>
          <w:lang w:eastAsia="ar-SA"/>
        </w:rPr>
      </w:pPr>
      <w:r w:rsidRPr="494D1A5D">
        <w:rPr>
          <w:lang w:eastAsia="ar-SA"/>
        </w:rPr>
        <w:t>T</w:t>
      </w:r>
      <w:r w:rsidRPr="494D1A5D" w:rsidR="3E052438">
        <w:rPr>
          <w:lang w:eastAsia="ar-SA"/>
        </w:rPr>
        <w:t xml:space="preserve">he </w:t>
      </w:r>
      <w:r w:rsidRPr="494D1A5D" w:rsidR="6B7EEAF3">
        <w:rPr>
          <w:lang w:eastAsia="ar-SA"/>
        </w:rPr>
        <w:t>proposed</w:t>
      </w:r>
      <w:r w:rsidRPr="494D1A5D" w:rsidR="3E052438">
        <w:rPr>
          <w:lang w:eastAsia="ar-SA"/>
        </w:rPr>
        <w:t xml:space="preserve"> rule clearly define</w:t>
      </w:r>
      <w:r w:rsidRPr="494D1A5D" w:rsidR="1F261641">
        <w:rPr>
          <w:lang w:eastAsia="ar-SA"/>
        </w:rPr>
        <w:t>s</w:t>
      </w:r>
      <w:r w:rsidRPr="494D1A5D" w:rsidR="3E052438">
        <w:rPr>
          <w:lang w:eastAsia="ar-SA"/>
        </w:rPr>
        <w:t xml:space="preserve"> the concept of “unavoidably lost” gas by </w:t>
      </w:r>
      <w:r w:rsidRPr="494D1A5D" w:rsidR="1F261641">
        <w:rPr>
          <w:lang w:eastAsia="ar-SA"/>
        </w:rPr>
        <w:t>stating</w:t>
      </w:r>
      <w:r w:rsidRPr="494D1A5D" w:rsidR="3E052438">
        <w:rPr>
          <w:lang w:eastAsia="ar-SA"/>
        </w:rPr>
        <w:t xml:space="preserve"> </w:t>
      </w:r>
      <w:r w:rsidRPr="494D1A5D" w:rsidR="18030F59">
        <w:rPr>
          <w:lang w:eastAsia="ar-SA"/>
        </w:rPr>
        <w:t>1</w:t>
      </w:r>
      <w:r w:rsidRPr="494D1A5D" w:rsidR="075C0A72">
        <w:rPr>
          <w:lang w:eastAsia="ar-SA"/>
        </w:rPr>
        <w:t>2</w:t>
      </w:r>
      <w:r w:rsidRPr="494D1A5D" w:rsidR="3E052438">
        <w:rPr>
          <w:lang w:eastAsia="ar-SA"/>
        </w:rPr>
        <w:t xml:space="preserve"> specific operations/sources of losses that qualify for royalty-free treatment.  The rule also</w:t>
      </w:r>
      <w:r w:rsidRPr="494D1A5D" w:rsidR="6C900E64">
        <w:rPr>
          <w:lang w:eastAsia="ar-SA"/>
        </w:rPr>
        <w:t xml:space="preserve"> has specific operations that</w:t>
      </w:r>
      <w:r w:rsidRPr="494D1A5D" w:rsidR="1F261641">
        <w:rPr>
          <w:lang w:eastAsia="ar-SA"/>
        </w:rPr>
        <w:t xml:space="preserve"> require either</w:t>
      </w:r>
      <w:r w:rsidRPr="494D1A5D" w:rsidR="3E052438">
        <w:rPr>
          <w:lang w:eastAsia="ar-SA"/>
        </w:rPr>
        <w:t xml:space="preserve"> volume or time limits on royalty-free treatment.  </w:t>
      </w:r>
      <w:r w:rsidRPr="494D1A5D">
        <w:rPr>
          <w:lang w:eastAsia="ar-SA"/>
        </w:rPr>
        <w:t>T</w:t>
      </w:r>
      <w:r w:rsidRPr="494D1A5D" w:rsidR="3E052438">
        <w:rPr>
          <w:lang w:eastAsia="ar-SA"/>
        </w:rPr>
        <w:t xml:space="preserve">he rule </w:t>
      </w:r>
      <w:r w:rsidRPr="494D1A5D">
        <w:rPr>
          <w:lang w:eastAsia="ar-SA"/>
        </w:rPr>
        <w:t xml:space="preserve">would </w:t>
      </w:r>
      <w:r w:rsidRPr="494D1A5D" w:rsidR="3E052438">
        <w:rPr>
          <w:lang w:eastAsia="ar-SA"/>
        </w:rPr>
        <w:t>deem any loss that does not meet the specific criteria for “unavoidably lost” to be “avoidably lost,” and therefore royalty-bearing. Specifically, the de</w:t>
      </w:r>
      <w:r w:rsidRPr="494D1A5D" w:rsidR="06265248">
        <w:rPr>
          <w:lang w:eastAsia="ar-SA"/>
        </w:rPr>
        <w:t xml:space="preserve">termination </w:t>
      </w:r>
      <w:r w:rsidRPr="494D1A5D" w:rsidR="3E052438">
        <w:rPr>
          <w:lang w:eastAsia="ar-SA"/>
        </w:rPr>
        <w:t xml:space="preserve">of </w:t>
      </w:r>
      <w:r w:rsidRPr="494D1A5D" w:rsidR="06265248">
        <w:rPr>
          <w:lang w:eastAsia="ar-SA"/>
        </w:rPr>
        <w:t xml:space="preserve">gas as an </w:t>
      </w:r>
      <w:r w:rsidRPr="494D1A5D" w:rsidR="3E052438">
        <w:rPr>
          <w:lang w:eastAsia="ar-SA"/>
        </w:rPr>
        <w:t>“</w:t>
      </w:r>
      <w:r w:rsidRPr="494D1A5D" w:rsidR="06265248">
        <w:rPr>
          <w:lang w:eastAsia="ar-SA"/>
        </w:rPr>
        <w:t>un</w:t>
      </w:r>
      <w:r w:rsidRPr="494D1A5D" w:rsidR="3E052438">
        <w:rPr>
          <w:lang w:eastAsia="ar-SA"/>
        </w:rPr>
        <w:t>avoidabl</w:t>
      </w:r>
      <w:r w:rsidRPr="494D1A5D" w:rsidR="5DBFFE58">
        <w:rPr>
          <w:lang w:eastAsia="ar-SA"/>
        </w:rPr>
        <w:t>e</w:t>
      </w:r>
      <w:r w:rsidRPr="494D1A5D" w:rsidR="3E052438">
        <w:rPr>
          <w:lang w:eastAsia="ar-SA"/>
        </w:rPr>
        <w:t xml:space="preserve"> los</w:t>
      </w:r>
      <w:r w:rsidRPr="494D1A5D" w:rsidR="06265248">
        <w:rPr>
          <w:lang w:eastAsia="ar-SA"/>
        </w:rPr>
        <w:t>s</w:t>
      </w:r>
      <w:r w:rsidRPr="494D1A5D" w:rsidR="3E052438">
        <w:rPr>
          <w:lang w:eastAsia="ar-SA"/>
        </w:rPr>
        <w:t xml:space="preserve">” </w:t>
      </w:r>
      <w:r w:rsidRPr="494D1A5D" w:rsidR="06265248">
        <w:rPr>
          <w:lang w:eastAsia="ar-SA"/>
        </w:rPr>
        <w:t>the following operations subject to limitations as noted in the rule:</w:t>
      </w:r>
    </w:p>
    <w:p w:rsidR="00D0286F" w:rsidP="40DF819A" w14:paraId="1CEBBCA0" w14:textId="453F228B">
      <w:pPr>
        <w:pStyle w:val="ListParagraph"/>
        <w:numPr>
          <w:ilvl w:val="0"/>
          <w:numId w:val="27"/>
        </w:numPr>
        <w:spacing w:line="240" w:lineRule="auto"/>
        <w:rPr>
          <w:lang w:eastAsia="ar-SA"/>
        </w:rPr>
      </w:pPr>
      <w:r w:rsidRPr="494D1A5D">
        <w:rPr>
          <w:lang w:eastAsia="ar-SA"/>
        </w:rPr>
        <w:t>Well drilling, well completions</w:t>
      </w:r>
      <w:r w:rsidRPr="494D1A5D" w:rsidR="5DBFFE58">
        <w:rPr>
          <w:lang w:eastAsia="ar-SA"/>
        </w:rPr>
        <w:t xml:space="preserve"> and recompletions</w:t>
      </w:r>
      <w:r w:rsidRPr="494D1A5D">
        <w:rPr>
          <w:lang w:eastAsia="ar-SA"/>
        </w:rPr>
        <w:t>, and subsequent well tests</w:t>
      </w:r>
      <w:r w:rsidRPr="494D1A5D" w:rsidR="73566E0E">
        <w:rPr>
          <w:lang w:eastAsia="ar-SA"/>
        </w:rPr>
        <w:t>;</w:t>
      </w:r>
      <w:r w:rsidRPr="494D1A5D">
        <w:rPr>
          <w:lang w:eastAsia="ar-SA"/>
        </w:rPr>
        <w:t xml:space="preserve"> </w:t>
      </w:r>
    </w:p>
    <w:p w:rsidR="00D0286F" w:rsidP="40DF819A" w14:paraId="6E0CC356" w14:textId="342A2122">
      <w:pPr>
        <w:numPr>
          <w:ilvl w:val="0"/>
          <w:numId w:val="27"/>
        </w:numPr>
        <w:rPr>
          <w:lang w:eastAsia="ar-SA"/>
        </w:rPr>
      </w:pPr>
      <w:r w:rsidRPr="494D1A5D">
        <w:rPr>
          <w:sz w:val="24"/>
          <w:szCs w:val="24"/>
          <w:lang w:eastAsia="ar-SA"/>
        </w:rPr>
        <w:t>Emergencies</w:t>
      </w:r>
      <w:r w:rsidRPr="494D1A5D" w:rsidR="3941F42B">
        <w:rPr>
          <w:sz w:val="24"/>
          <w:szCs w:val="24"/>
          <w:lang w:eastAsia="ar-SA"/>
        </w:rPr>
        <w:t xml:space="preserve"> for the first 48 hours of the event</w:t>
      </w:r>
      <w:r w:rsidRPr="494D1A5D">
        <w:rPr>
          <w:sz w:val="24"/>
          <w:szCs w:val="24"/>
          <w:lang w:eastAsia="ar-SA"/>
        </w:rPr>
        <w:t>;</w:t>
      </w:r>
    </w:p>
    <w:p w:rsidR="00D0286F" w:rsidP="40DF819A" w14:paraId="7AAEAD1B" w14:textId="5180B996">
      <w:pPr>
        <w:pStyle w:val="ListParagraph"/>
        <w:numPr>
          <w:ilvl w:val="0"/>
          <w:numId w:val="27"/>
        </w:numPr>
        <w:spacing w:line="240" w:lineRule="auto"/>
        <w:rPr>
          <w:lang w:eastAsia="ar-SA"/>
        </w:rPr>
      </w:pPr>
      <w:r w:rsidRPr="494D1A5D">
        <w:rPr>
          <w:lang w:eastAsia="ar-SA"/>
        </w:rPr>
        <w:t>Normal operating losses from</w:t>
      </w:r>
      <w:r w:rsidRPr="494D1A5D" w:rsidR="5B0119B9">
        <w:rPr>
          <w:lang w:eastAsia="ar-SA"/>
        </w:rPr>
        <w:t xml:space="preserve"> a natural gas activated</w:t>
      </w:r>
      <w:r w:rsidRPr="494D1A5D">
        <w:rPr>
          <w:lang w:eastAsia="ar-SA"/>
        </w:rPr>
        <w:t xml:space="preserve"> pneumatic </w:t>
      </w:r>
      <w:r w:rsidRPr="494D1A5D" w:rsidR="2630ECF9">
        <w:rPr>
          <w:lang w:eastAsia="ar-SA"/>
        </w:rPr>
        <w:t>controller or pneumatic pump</w:t>
      </w:r>
      <w:r w:rsidRPr="494D1A5D">
        <w:rPr>
          <w:lang w:eastAsia="ar-SA"/>
        </w:rPr>
        <w:t>;</w:t>
      </w:r>
    </w:p>
    <w:p w:rsidR="00D0286F" w:rsidP="40DF819A" w14:paraId="1A33D02F" w14:textId="593EA04F">
      <w:pPr>
        <w:pStyle w:val="ListParagraph"/>
        <w:numPr>
          <w:ilvl w:val="0"/>
          <w:numId w:val="27"/>
        </w:numPr>
        <w:spacing w:line="240" w:lineRule="auto"/>
        <w:rPr>
          <w:lang w:eastAsia="ar-SA"/>
        </w:rPr>
      </w:pPr>
      <w:r w:rsidRPr="40DF819A">
        <w:rPr>
          <w:lang w:eastAsia="ar-SA"/>
        </w:rPr>
        <w:t xml:space="preserve">Normal operating losses from </w:t>
      </w:r>
      <w:r w:rsidRPr="40DF819A" w:rsidR="6C8D9439">
        <w:rPr>
          <w:lang w:eastAsia="ar-SA"/>
        </w:rPr>
        <w:t xml:space="preserve">oil </w:t>
      </w:r>
      <w:r w:rsidRPr="40DF819A">
        <w:rPr>
          <w:lang w:eastAsia="ar-SA"/>
        </w:rPr>
        <w:t xml:space="preserve">storage </w:t>
      </w:r>
      <w:r w:rsidRPr="40DF819A" w:rsidR="6C8D9439">
        <w:rPr>
          <w:lang w:eastAsia="ar-SA"/>
        </w:rPr>
        <w:t>tanks</w:t>
      </w:r>
      <w:r w:rsidRPr="40DF819A">
        <w:rPr>
          <w:lang w:eastAsia="ar-SA"/>
        </w:rPr>
        <w:t>;</w:t>
      </w:r>
    </w:p>
    <w:p w:rsidR="00D0286F" w:rsidP="40DF819A" w14:paraId="50C659CA" w14:textId="033397AB">
      <w:pPr>
        <w:pStyle w:val="ListParagraph"/>
        <w:numPr>
          <w:ilvl w:val="0"/>
          <w:numId w:val="27"/>
        </w:numPr>
        <w:spacing w:line="240" w:lineRule="auto"/>
        <w:rPr>
          <w:lang w:eastAsia="ar-SA"/>
        </w:rPr>
      </w:pPr>
      <w:r w:rsidRPr="494D1A5D">
        <w:rPr>
          <w:lang w:eastAsia="ar-SA"/>
        </w:rPr>
        <w:t>Downhole well maintenance/liquids unloading;</w:t>
      </w:r>
    </w:p>
    <w:p w:rsidR="00D0286F" w:rsidP="00D0286F" w14:paraId="646F757E" w14:textId="6AFCB9A7">
      <w:pPr>
        <w:pStyle w:val="ListParagraph"/>
        <w:numPr>
          <w:ilvl w:val="0"/>
          <w:numId w:val="27"/>
        </w:numPr>
        <w:spacing w:line="240" w:lineRule="auto"/>
        <w:rPr>
          <w:szCs w:val="24"/>
          <w:lang w:eastAsia="ar-SA"/>
        </w:rPr>
      </w:pPr>
      <w:r w:rsidRPr="00D0286F">
        <w:rPr>
          <w:szCs w:val="24"/>
          <w:lang w:eastAsia="ar-SA"/>
        </w:rPr>
        <w:t>Leaks;</w:t>
      </w:r>
    </w:p>
    <w:p w:rsidR="00D0286F" w:rsidP="40DF819A" w14:paraId="22FB5E2F" w14:textId="34895DF0">
      <w:pPr>
        <w:pStyle w:val="ListParagraph"/>
        <w:numPr>
          <w:ilvl w:val="0"/>
          <w:numId w:val="27"/>
        </w:numPr>
        <w:spacing w:line="240" w:lineRule="auto"/>
        <w:rPr>
          <w:lang w:eastAsia="ar-SA"/>
        </w:rPr>
      </w:pPr>
      <w:r w:rsidRPr="494D1A5D">
        <w:rPr>
          <w:lang w:eastAsia="ar-SA"/>
        </w:rPr>
        <w:t>Facility and pipeline maintenance;</w:t>
      </w:r>
    </w:p>
    <w:p w:rsidR="00D0286F" w:rsidP="40DF819A" w14:paraId="2058EAC5" w14:textId="26B781EA">
      <w:pPr>
        <w:pStyle w:val="ListParagraph"/>
        <w:numPr>
          <w:ilvl w:val="0"/>
          <w:numId w:val="27"/>
        </w:numPr>
        <w:spacing w:line="240" w:lineRule="auto"/>
        <w:rPr>
          <w:lang w:eastAsia="ar-SA"/>
        </w:rPr>
      </w:pPr>
      <w:r w:rsidRPr="494D1A5D">
        <w:rPr>
          <w:lang w:eastAsia="ar-SA"/>
        </w:rPr>
        <w:t>Pipeline</w:t>
      </w:r>
      <w:r w:rsidRPr="494D1A5D" w:rsidR="68F7F456">
        <w:rPr>
          <w:lang w:eastAsia="ar-SA"/>
        </w:rPr>
        <w:t xml:space="preserve"> capacity</w:t>
      </w:r>
      <w:r w:rsidRPr="494D1A5D">
        <w:rPr>
          <w:lang w:eastAsia="ar-SA"/>
        </w:rPr>
        <w:t>/processing constraints;</w:t>
      </w:r>
    </w:p>
    <w:p w:rsidR="00D0286F" w:rsidP="40DF819A" w14:paraId="0E335C2A" w14:textId="35CBEFCA">
      <w:pPr>
        <w:pStyle w:val="ListParagraph"/>
        <w:numPr>
          <w:ilvl w:val="0"/>
          <w:numId w:val="27"/>
        </w:numPr>
        <w:spacing w:line="240" w:lineRule="auto"/>
        <w:rPr>
          <w:lang w:eastAsia="ar-SA"/>
        </w:rPr>
      </w:pPr>
      <w:r w:rsidRPr="494D1A5D">
        <w:rPr>
          <w:lang w:eastAsia="ar-SA"/>
        </w:rPr>
        <w:t xml:space="preserve">Removal of </w:t>
      </w:r>
      <w:r w:rsidRPr="494D1A5D" w:rsidR="2FB98845">
        <w:rPr>
          <w:rFonts w:cs="Times New Roman"/>
          <w:lang w:eastAsia="ar-SA"/>
        </w:rPr>
        <w:t>≥</w:t>
      </w:r>
      <w:r w:rsidRPr="494D1A5D" w:rsidR="2FB98845">
        <w:rPr>
          <w:lang w:eastAsia="ar-SA"/>
        </w:rPr>
        <w:t xml:space="preserve"> 50% of </w:t>
      </w:r>
      <w:r w:rsidRPr="494D1A5D">
        <w:rPr>
          <w:lang w:eastAsia="ar-SA"/>
        </w:rPr>
        <w:t>natural gas liquids (NGL)</w:t>
      </w:r>
      <w:r w:rsidRPr="494D1A5D" w:rsidR="2FB98845">
        <w:rPr>
          <w:lang w:eastAsia="ar-SA"/>
        </w:rPr>
        <w:t xml:space="preserve"> from the gas stream</w:t>
      </w:r>
      <w:r w:rsidRPr="494D1A5D">
        <w:rPr>
          <w:lang w:eastAsia="ar-SA"/>
        </w:rPr>
        <w:t>;</w:t>
      </w:r>
    </w:p>
    <w:p w:rsidR="00E748F5" w:rsidP="40DF819A" w14:paraId="5CAA2628" w14:textId="01658029">
      <w:pPr>
        <w:pStyle w:val="ListParagraph"/>
        <w:numPr>
          <w:ilvl w:val="0"/>
          <w:numId w:val="27"/>
        </w:numPr>
        <w:spacing w:line="240" w:lineRule="auto"/>
        <w:rPr>
          <w:lang w:eastAsia="ar-SA"/>
        </w:rPr>
      </w:pPr>
      <w:r w:rsidRPr="494D1A5D">
        <w:rPr>
          <w:lang w:eastAsia="ar-SA"/>
        </w:rPr>
        <w:t xml:space="preserve">Poor quality gas that </w:t>
      </w:r>
      <w:r w:rsidRPr="494D1A5D" w:rsidR="470842B3">
        <w:rPr>
          <w:lang w:eastAsia="ar-SA"/>
        </w:rPr>
        <w:t>cannot</w:t>
      </w:r>
      <w:r w:rsidRPr="494D1A5D">
        <w:rPr>
          <w:lang w:eastAsia="ar-SA"/>
        </w:rPr>
        <w:t xml:space="preserve"> be marketed</w:t>
      </w:r>
      <w:r w:rsidRPr="494D1A5D" w:rsidR="363B13B0">
        <w:rPr>
          <w:lang w:eastAsia="ar-SA"/>
        </w:rPr>
        <w:t>; and</w:t>
      </w:r>
    </w:p>
    <w:p w:rsidR="00F72430" w:rsidP="494D1A5D" w14:paraId="142C3F8B" w14:textId="2CA8D61D">
      <w:pPr>
        <w:pStyle w:val="ListParagraph"/>
        <w:spacing w:line="240" w:lineRule="auto"/>
        <w:rPr>
          <w:lang w:eastAsia="ar-SA"/>
        </w:rPr>
      </w:pPr>
    </w:p>
    <w:p w:rsidR="00D0286F" w:rsidP="00F909F4" w14:paraId="03217471" w14:textId="072BEEA6">
      <w:pPr>
        <w:pStyle w:val="ListParagraph"/>
        <w:spacing w:line="240" w:lineRule="auto"/>
        <w:ind w:left="0"/>
        <w:rPr>
          <w:lang w:eastAsia="ar-SA"/>
        </w:rPr>
      </w:pPr>
      <w:r w:rsidRPr="494D1A5D">
        <w:rPr>
          <w:lang w:eastAsia="ar-SA"/>
        </w:rPr>
        <w:t>Subpart 3179 requires</w:t>
      </w:r>
      <w:r w:rsidRPr="494D1A5D" w:rsidR="0400A51C">
        <w:rPr>
          <w:lang w:eastAsia="ar-SA"/>
        </w:rPr>
        <w:t xml:space="preserve"> that g</w:t>
      </w:r>
      <w:r w:rsidRPr="494D1A5D" w:rsidR="3E052438">
        <w:rPr>
          <w:lang w:eastAsia="ar-SA"/>
        </w:rPr>
        <w:t xml:space="preserve">as-well gas may not be vented or flared, except where it is “unavoidably lost” as described above. The </w:t>
      </w:r>
      <w:r w:rsidRPr="494D1A5D" w:rsidR="06B24FF5">
        <w:rPr>
          <w:lang w:eastAsia="ar-SA"/>
        </w:rPr>
        <w:t xml:space="preserve">proposed </w:t>
      </w:r>
      <w:r w:rsidRPr="494D1A5D" w:rsidR="3E052438">
        <w:rPr>
          <w:lang w:eastAsia="ar-SA"/>
        </w:rPr>
        <w:t xml:space="preserve">rule </w:t>
      </w:r>
      <w:r w:rsidRPr="494D1A5D" w:rsidR="06B24FF5">
        <w:rPr>
          <w:lang w:eastAsia="ar-SA"/>
        </w:rPr>
        <w:t>allows</w:t>
      </w:r>
      <w:r w:rsidRPr="494D1A5D" w:rsidR="3E052438">
        <w:rPr>
          <w:lang w:eastAsia="ar-SA"/>
        </w:rPr>
        <w:t xml:space="preserve"> operators to </w:t>
      </w:r>
      <w:r w:rsidRPr="494D1A5D" w:rsidR="06B24FF5">
        <w:rPr>
          <w:lang w:eastAsia="ar-SA"/>
        </w:rPr>
        <w:t>vent</w:t>
      </w:r>
      <w:r w:rsidRPr="494D1A5D" w:rsidR="21B39758">
        <w:rPr>
          <w:lang w:eastAsia="ar-SA"/>
        </w:rPr>
        <w:t>,</w:t>
      </w:r>
      <w:r w:rsidRPr="494D1A5D" w:rsidR="06B24FF5">
        <w:rPr>
          <w:lang w:eastAsia="ar-SA"/>
        </w:rPr>
        <w:t xml:space="preserve"> </w:t>
      </w:r>
      <w:r w:rsidRPr="494D1A5D" w:rsidR="3E052438">
        <w:rPr>
          <w:lang w:eastAsia="ar-SA"/>
        </w:rPr>
        <w:t>flare</w:t>
      </w:r>
      <w:r w:rsidRPr="494D1A5D" w:rsidR="21B39758">
        <w:rPr>
          <w:lang w:eastAsia="ar-SA"/>
        </w:rPr>
        <w:t>, or combust</w:t>
      </w:r>
      <w:r w:rsidRPr="494D1A5D" w:rsidR="3E052438">
        <w:rPr>
          <w:lang w:eastAsia="ar-SA"/>
        </w:rPr>
        <w:t xml:space="preserve"> all gas that is not captured</w:t>
      </w:r>
      <w:r w:rsidRPr="494D1A5D" w:rsidR="2F222BCD">
        <w:rPr>
          <w:lang w:eastAsia="ar-SA"/>
        </w:rPr>
        <w:t>.</w:t>
      </w:r>
    </w:p>
    <w:p w:rsidR="009811FE" w:rsidP="000E0F39" w14:paraId="357CC8ED" w14:textId="77777777">
      <w:pPr>
        <w:pStyle w:val="ListParagraph"/>
        <w:spacing w:line="240" w:lineRule="auto"/>
        <w:ind w:left="0"/>
        <w:rPr>
          <w:szCs w:val="24"/>
          <w:lang w:eastAsia="ar-SA"/>
        </w:rPr>
      </w:pPr>
    </w:p>
    <w:p w:rsidR="000E0F39" w:rsidRPr="001C2C82" w:rsidP="6A78891F" w14:paraId="0F34F695" w14:textId="7078FAB1">
      <w:pPr>
        <w:pStyle w:val="ListParagraph"/>
        <w:spacing w:line="240" w:lineRule="auto"/>
        <w:ind w:left="0"/>
        <w:rPr>
          <w:rFonts w:eastAsia="Arial Unicode MS" w:cs="Times New Roman"/>
          <w:b/>
          <w:bCs/>
          <w:i/>
          <w:iCs/>
        </w:rPr>
      </w:pPr>
      <w:r w:rsidRPr="6A78891F">
        <w:rPr>
          <w:rFonts w:eastAsia="Arial Unicode MS" w:cs="Times New Roman"/>
          <w:b/>
          <w:bCs/>
          <w:i/>
          <w:iCs/>
        </w:rPr>
        <w:t>§ 3179.4</w:t>
      </w:r>
      <w:r w:rsidRPr="6A78891F" w:rsidR="706C1D6B">
        <w:rPr>
          <w:rFonts w:eastAsia="Arial Unicode MS" w:cs="Times New Roman"/>
          <w:b/>
          <w:bCs/>
          <w:i/>
          <w:iCs/>
        </w:rPr>
        <w:t>1</w:t>
      </w:r>
      <w:r w:rsidRPr="6A78891F" w:rsidR="009D4057">
        <w:rPr>
          <w:rFonts w:eastAsia="Arial Unicode MS" w:cs="Times New Roman"/>
          <w:b/>
          <w:bCs/>
          <w:i/>
          <w:iCs/>
        </w:rPr>
        <w:t xml:space="preserve"> </w:t>
      </w:r>
      <w:r w:rsidRPr="6A78891F">
        <w:rPr>
          <w:rFonts w:eastAsia="Arial Unicode MS" w:cs="Times New Roman"/>
          <w:b/>
          <w:bCs/>
          <w:i/>
          <w:iCs/>
        </w:rPr>
        <w:t>Determining when the loss of oil or gas is avoidable or unavoidable</w:t>
      </w:r>
      <w:r w:rsidRPr="6A78891F" w:rsidR="0AC0B3D1">
        <w:rPr>
          <w:rFonts w:eastAsia="Arial Unicode MS" w:cs="Times New Roman"/>
          <w:b/>
          <w:bCs/>
          <w:i/>
          <w:iCs/>
        </w:rPr>
        <w:t xml:space="preserve">. </w:t>
      </w:r>
    </w:p>
    <w:p w:rsidR="00123FE5" w:rsidP="40DF819A" w14:paraId="005BC34B" w14:textId="77777777">
      <w:pPr>
        <w:pStyle w:val="ListParagraph"/>
        <w:spacing w:line="240" w:lineRule="auto"/>
        <w:ind w:left="0"/>
        <w:rPr>
          <w:lang w:eastAsia="ar-SA"/>
        </w:rPr>
      </w:pPr>
    </w:p>
    <w:p w:rsidR="000B39B1" w:rsidRPr="00AD7C87" w:rsidP="006F36AD" w14:paraId="1C00E860" w14:textId="7F4559DB">
      <w:pPr>
        <w:pStyle w:val="ListParagraph"/>
        <w:spacing w:line="240" w:lineRule="auto"/>
        <w:ind w:left="0"/>
      </w:pPr>
      <w:r w:rsidRPr="00A13B3E">
        <w:t xml:space="preserve">1. </w:t>
      </w:r>
      <w:r w:rsidRPr="00A4722D" w:rsidR="00700B2C">
        <w:rPr>
          <w:u w:val="single"/>
        </w:rPr>
        <w:t xml:space="preserve">Request for longer test </w:t>
      </w:r>
      <w:r w:rsidRPr="00A4722D" w:rsidR="00A4722D">
        <w:rPr>
          <w:u w:val="single"/>
        </w:rPr>
        <w:t>period or</w:t>
      </w:r>
      <w:r w:rsidRPr="00A4722D" w:rsidR="007422D0">
        <w:rPr>
          <w:u w:val="single"/>
        </w:rPr>
        <w:t xml:space="preserve"> increased limit – 43 CFR 3179.41 (b)(2)</w:t>
      </w:r>
      <w:r w:rsidRPr="00A4722D" w:rsidR="00A4722D">
        <w:rPr>
          <w:u w:val="single"/>
        </w:rPr>
        <w:t xml:space="preserve"> and (b)(3) / Form 3160-5</w:t>
      </w:r>
      <w:r w:rsidRPr="00AD7C87" w:rsidR="00AD7C87">
        <w:t>.</w:t>
      </w:r>
      <w:r w:rsidRPr="00AD7C87" w:rsidR="0096719D">
        <w:t xml:space="preserve"> [</w:t>
      </w:r>
      <w:r w:rsidR="00C4361B">
        <w:t xml:space="preserve">IC </w:t>
      </w:r>
      <w:r w:rsidRPr="00AD7C87" w:rsidR="0096719D">
        <w:rPr>
          <w:caps/>
        </w:rPr>
        <w:t>Moved and Unchanged</w:t>
      </w:r>
      <w:r w:rsidRPr="00AD7C87" w:rsidR="00602A44">
        <w:t>]</w:t>
      </w:r>
    </w:p>
    <w:p w:rsidR="00A4722D" w:rsidP="006F36AD" w14:paraId="01DC66C5" w14:textId="77777777">
      <w:pPr>
        <w:pStyle w:val="ListParagraph"/>
        <w:spacing w:line="240" w:lineRule="auto"/>
        <w:ind w:left="0"/>
      </w:pPr>
    </w:p>
    <w:p w:rsidR="000B39B1" w:rsidP="6A78891F" w14:paraId="4A7EFEDB" w14:textId="3F97BA37">
      <w:pPr>
        <w:pStyle w:val="ListParagraph"/>
        <w:spacing w:line="240" w:lineRule="auto"/>
        <w:ind w:left="0"/>
        <w:rPr>
          <w:color w:val="000000" w:themeColor="text1"/>
          <w:szCs w:val="24"/>
        </w:rPr>
      </w:pPr>
      <w:r>
        <w:t>§ 3179.4</w:t>
      </w:r>
      <w:r w:rsidR="00AE2874">
        <w:t>1</w:t>
      </w:r>
      <w:r w:rsidR="008406B5">
        <w:t>(</w:t>
      </w:r>
      <w:r w:rsidR="00DC0056">
        <w:t>b</w:t>
      </w:r>
      <w:r w:rsidR="008406B5">
        <w:t>)</w:t>
      </w:r>
      <w:r>
        <w:t xml:space="preserve"> provides the operator with</w:t>
      </w:r>
      <w:r w:rsidR="2373E235">
        <w:t xml:space="preserve"> a list of</w:t>
      </w:r>
      <w:r>
        <w:t xml:space="preserve"> 12 operations</w:t>
      </w:r>
      <w:r w:rsidR="6F5F7185">
        <w:t xml:space="preserve"> for which the loss of gas is considered an unavoidable loss</w:t>
      </w:r>
      <w:r w:rsidR="04C830FA">
        <w:t xml:space="preserve"> (royalty-free) subject to certain limitations. The proposed rule does not require the operator to notify the BLM </w:t>
      </w:r>
      <w:r w:rsidR="00A8D6D9">
        <w:t xml:space="preserve">via Sundry Notice when </w:t>
      </w:r>
      <w:r w:rsidR="55739B69">
        <w:t>conducting these operations within the prescribed limits.</w:t>
      </w:r>
      <w:r w:rsidR="469D86E6">
        <w:t xml:space="preserve"> </w:t>
      </w:r>
    </w:p>
    <w:p w:rsidR="005C6CD8" w:rsidP="6A78891F" w14:paraId="44FB73DF" w14:textId="77777777">
      <w:pPr>
        <w:pStyle w:val="ListParagraph"/>
        <w:spacing w:line="240" w:lineRule="auto"/>
        <w:ind w:left="0"/>
        <w:rPr>
          <w:color w:val="000000" w:themeColor="text1"/>
          <w:szCs w:val="24"/>
        </w:rPr>
      </w:pPr>
    </w:p>
    <w:p w:rsidR="002B1E33" w:rsidP="005C6CD8" w14:paraId="35A128B0" w14:textId="41491A0D">
      <w:pPr>
        <w:pStyle w:val="ListParagraph"/>
        <w:spacing w:line="240" w:lineRule="auto"/>
        <w:ind w:left="0"/>
        <w:rPr>
          <w:rFonts w:eastAsia="Times New Roman" w:cs="Times New Roman"/>
        </w:rPr>
      </w:pPr>
      <w:r w:rsidRPr="40DF819A">
        <w:rPr>
          <w:rFonts w:eastAsia="Times New Roman" w:cs="Times New Roman"/>
        </w:rPr>
        <w:t xml:space="preserve">The proposed </w:t>
      </w:r>
      <w:r>
        <w:rPr>
          <w:rFonts w:eastAsia="Times New Roman" w:cs="Times New Roman"/>
        </w:rPr>
        <w:t>§ 3179.41(</w:t>
      </w:r>
      <w:r w:rsidR="006B3BEE">
        <w:rPr>
          <w:rFonts w:eastAsia="Times New Roman" w:cs="Times New Roman"/>
        </w:rPr>
        <w:t>b)(2)</w:t>
      </w:r>
      <w:r w:rsidR="001D0F7F">
        <w:rPr>
          <w:rFonts w:eastAsia="Times New Roman" w:cs="Times New Roman"/>
        </w:rPr>
        <w:t>, found under § 3179.81</w:t>
      </w:r>
      <w:r w:rsidR="00164D0E">
        <w:rPr>
          <w:rFonts w:eastAsia="Times New Roman" w:cs="Times New Roman"/>
        </w:rPr>
        <w:t xml:space="preserve"> in the current rule, </w:t>
      </w:r>
      <w:r w:rsidRPr="40DF819A">
        <w:rPr>
          <w:rFonts w:eastAsia="Times New Roman" w:cs="Times New Roman"/>
        </w:rPr>
        <w:t xml:space="preserve"> allows for royalty-free venting and flaring following a new completion or recompletion until one of the following occurs: (1) 30 days have passed since beginning of the flowback following completion or recompletion; (2) 50,000 Mcf of gas have been vented or flared; (3) flowback has been routed to the production separator. </w:t>
      </w:r>
      <w:r w:rsidR="000E560D">
        <w:rPr>
          <w:rFonts w:eastAsia="Times New Roman" w:cs="Times New Roman"/>
        </w:rPr>
        <w:t xml:space="preserve"> Th</w:t>
      </w:r>
      <w:r w:rsidR="00164D0E">
        <w:rPr>
          <w:rFonts w:eastAsia="Times New Roman" w:cs="Times New Roman"/>
        </w:rPr>
        <w:t xml:space="preserve">e </w:t>
      </w:r>
      <w:r w:rsidR="0066474F">
        <w:rPr>
          <w:rFonts w:eastAsia="Times New Roman" w:cs="Times New Roman"/>
        </w:rPr>
        <w:t>proposed</w:t>
      </w:r>
      <w:r w:rsidR="00164D0E">
        <w:rPr>
          <w:rFonts w:eastAsia="Times New Roman" w:cs="Times New Roman"/>
        </w:rPr>
        <w:t xml:space="preserve"> rule increases the volumetric threshold from 20,000 Mcdf</w:t>
      </w:r>
      <w:r w:rsidR="001A2CA2">
        <w:rPr>
          <w:rFonts w:eastAsia="Times New Roman" w:cs="Times New Roman"/>
        </w:rPr>
        <w:t xml:space="preserve"> of gas in the current rule to 50,000 Mcf in the proposed rule. </w:t>
      </w:r>
    </w:p>
    <w:p w:rsidR="00DD06E3" w:rsidP="005C6CD8" w14:paraId="00929400" w14:textId="30454367">
      <w:pPr>
        <w:pStyle w:val="ListParagraph"/>
        <w:spacing w:line="240" w:lineRule="auto"/>
        <w:ind w:left="0"/>
        <w:rPr>
          <w:bdr w:val="none" w:sz="0" w:space="0" w:color="auto" w:frame="1"/>
        </w:rPr>
      </w:pPr>
      <w:r w:rsidRPr="40DF819A">
        <w:rPr>
          <w:bdr w:val="none" w:sz="0" w:space="0" w:color="auto" w:frame="1"/>
        </w:rPr>
        <w:t xml:space="preserve"> </w:t>
      </w:r>
    </w:p>
    <w:p w:rsidR="005C6CD8" w:rsidP="005C6CD8" w14:paraId="779ECA70" w14:textId="35B535D4">
      <w:pPr>
        <w:pStyle w:val="ListParagraph"/>
        <w:spacing w:line="240" w:lineRule="auto"/>
        <w:ind w:left="0"/>
      </w:pPr>
      <w:r>
        <w:rPr>
          <w:bdr w:val="none" w:sz="0" w:space="0" w:color="auto" w:frame="1"/>
        </w:rPr>
        <w:t xml:space="preserve">The proposed </w:t>
      </w:r>
      <w:r w:rsidRPr="40DF819A">
        <w:rPr>
          <w:bdr w:val="none" w:sz="0" w:space="0" w:color="auto" w:frame="1"/>
        </w:rPr>
        <w:t>§ 3179.</w:t>
      </w:r>
      <w:r>
        <w:rPr>
          <w:bdr w:val="none" w:sz="0" w:space="0" w:color="auto" w:frame="1"/>
        </w:rPr>
        <w:t>41(b)(3)</w:t>
      </w:r>
      <w:r w:rsidR="00DD06E3">
        <w:rPr>
          <w:bdr w:val="none" w:sz="0" w:space="0" w:color="auto" w:frame="1"/>
        </w:rPr>
        <w:t>, found under § 3179.82 in the current rule,</w:t>
      </w:r>
      <w:r w:rsidRPr="40DF819A">
        <w:rPr>
          <w:bdr w:val="none" w:sz="0" w:space="0" w:color="auto" w:frame="1"/>
        </w:rPr>
        <w:t xml:space="preserve"> permits an operator to</w:t>
      </w:r>
      <w:r>
        <w:rPr>
          <w:bdr w:val="none" w:sz="0" w:space="0" w:color="auto" w:frame="1"/>
        </w:rPr>
        <w:t xml:space="preserve"> vent</w:t>
      </w:r>
      <w:r w:rsidR="006D27BF">
        <w:rPr>
          <w:bdr w:val="none" w:sz="0" w:space="0" w:color="auto" w:frame="1"/>
        </w:rPr>
        <w:t>, flare or combust</w:t>
      </w:r>
      <w:r w:rsidRPr="40DF819A">
        <w:rPr>
          <w:bdr w:val="none" w:sz="0" w:space="0" w:color="auto" w:frame="1"/>
        </w:rPr>
        <w:t xml:space="preserve"> gas for no more than </w:t>
      </w:r>
      <w:r w:rsidR="002F654C">
        <w:rPr>
          <w:bdr w:val="none" w:sz="0" w:space="0" w:color="auto" w:frame="1"/>
        </w:rPr>
        <w:t>48</w:t>
      </w:r>
      <w:r w:rsidRPr="40DF819A">
        <w:rPr>
          <w:bdr w:val="none" w:sz="0" w:space="0" w:color="auto" w:frame="1"/>
        </w:rPr>
        <w:t xml:space="preserve"> hours</w:t>
      </w:r>
      <w:r w:rsidRPr="008868B1">
        <w:rPr>
          <w:szCs w:val="24"/>
          <w:bdr w:val="none" w:sz="0" w:space="0" w:color="auto" w:frame="1"/>
        </w:rPr>
        <w:t xml:space="preserve"> </w:t>
      </w:r>
      <w:r w:rsidRPr="40DF819A">
        <w:rPr>
          <w:bdr w:val="none" w:sz="0" w:space="0" w:color="auto" w:frame="1"/>
        </w:rPr>
        <w:t xml:space="preserve">during well tests </w:t>
      </w:r>
      <w:r>
        <w:rPr>
          <w:bdr w:val="none" w:sz="0" w:space="0" w:color="auto" w:frame="1"/>
        </w:rPr>
        <w:t>for an existing completion</w:t>
      </w:r>
      <w:r w:rsidRPr="40DF819A">
        <w:rPr>
          <w:bdr w:val="none" w:sz="0" w:space="0" w:color="auto" w:frame="1"/>
        </w:rPr>
        <w:t xml:space="preserve">. An operator is required to submit its request for a longer test period or </w:t>
      </w:r>
      <w:r>
        <w:rPr>
          <w:bdr w:val="none" w:sz="0" w:space="0" w:color="auto" w:frame="1"/>
        </w:rPr>
        <w:t xml:space="preserve">an </w:t>
      </w:r>
      <w:r w:rsidRPr="40DF819A">
        <w:rPr>
          <w:bdr w:val="none" w:sz="0" w:space="0" w:color="auto" w:frame="1"/>
        </w:rPr>
        <w:t>increased volumetric limit using a Sundry Notice</w:t>
      </w:r>
      <w:r w:rsidRPr="002C275F">
        <w:rPr>
          <w:szCs w:val="24"/>
          <w:bdr w:val="none" w:sz="0" w:space="0" w:color="auto" w:frame="1"/>
        </w:rPr>
        <w:t xml:space="preserve">. </w:t>
      </w:r>
      <w:r w:rsidRPr="002C275F" w:rsidR="00204F98">
        <w:rPr>
          <w:szCs w:val="24"/>
          <w:bdr w:val="none" w:sz="0" w:space="0" w:color="auto" w:frame="1"/>
        </w:rPr>
        <w:t>This provision remains unchanged</w:t>
      </w:r>
      <w:r w:rsidRPr="002C275F" w:rsidR="006F0BE4">
        <w:rPr>
          <w:szCs w:val="24"/>
          <w:bdr w:val="none" w:sz="0" w:space="0" w:color="auto" w:frame="1"/>
        </w:rPr>
        <w:t xml:space="preserve"> from the current rule to</w:t>
      </w:r>
      <w:r w:rsidRPr="002C275F" w:rsidR="00204F98">
        <w:rPr>
          <w:szCs w:val="24"/>
          <w:bdr w:val="none" w:sz="0" w:space="0" w:color="auto" w:frame="1"/>
        </w:rPr>
        <w:t xml:space="preserve"> the proposed rule</w:t>
      </w:r>
      <w:r w:rsidRPr="002C275F" w:rsidR="00D67DCE">
        <w:rPr>
          <w:szCs w:val="24"/>
          <w:bdr w:val="none" w:sz="0" w:space="0" w:color="auto" w:frame="1"/>
        </w:rPr>
        <w:t xml:space="preserve"> and </w:t>
      </w:r>
      <w:r w:rsidRPr="002C275F" w:rsidR="00AE545D">
        <w:rPr>
          <w:szCs w:val="24"/>
          <w:bdr w:val="none" w:sz="0" w:space="0" w:color="auto" w:frame="1"/>
        </w:rPr>
        <w:t>has been the same well test standard for existing well completions since NTL-4</w:t>
      </w:r>
      <w:r w:rsidRPr="002C275F" w:rsidR="00CA1645">
        <w:rPr>
          <w:szCs w:val="24"/>
          <w:bdr w:val="none" w:sz="0" w:space="0" w:color="auto" w:frame="1"/>
        </w:rPr>
        <w:t>A.</w:t>
      </w:r>
    </w:p>
    <w:p w:rsidR="6A78891F" w:rsidP="6A78891F" w14:paraId="6B553929" w14:textId="111370E1">
      <w:pPr>
        <w:pStyle w:val="ListParagraph"/>
        <w:spacing w:line="240" w:lineRule="auto"/>
        <w:ind w:left="0"/>
        <w:rPr>
          <w:color w:val="000000" w:themeColor="text1"/>
          <w:szCs w:val="24"/>
        </w:rPr>
      </w:pPr>
    </w:p>
    <w:p w:rsidR="72CBDAD3" w:rsidP="7AE6856E" w14:paraId="149FD69B" w14:textId="289ECE73">
      <w:pPr>
        <w:pStyle w:val="ListParagraph"/>
        <w:spacing w:line="240" w:lineRule="auto"/>
        <w:ind w:left="0"/>
        <w:rPr>
          <w:color w:val="000000" w:themeColor="text1"/>
          <w:u w:val="single"/>
        </w:rPr>
      </w:pPr>
      <w:r w:rsidRPr="00A13B3E">
        <w:rPr>
          <w:color w:val="000000" w:themeColor="text1"/>
        </w:rPr>
        <w:t xml:space="preserve">2. </w:t>
      </w:r>
      <w:r w:rsidRPr="7AE6856E">
        <w:rPr>
          <w:color w:val="000000" w:themeColor="text1"/>
          <w:u w:val="single"/>
        </w:rPr>
        <w:t>Notification prior to flaring of gas when at least 50 percent of natural gas liquids have been removed and captured for market</w:t>
      </w:r>
      <w:r w:rsidR="003B0395">
        <w:rPr>
          <w:color w:val="000000" w:themeColor="text1"/>
          <w:u w:val="single"/>
        </w:rPr>
        <w:t xml:space="preserve"> – 43 CFR 3179.41</w:t>
      </w:r>
      <w:r w:rsidR="003A0407">
        <w:rPr>
          <w:color w:val="000000" w:themeColor="text1"/>
          <w:u w:val="single"/>
        </w:rPr>
        <w:t>(b)(11)</w:t>
      </w:r>
      <w:r w:rsidRPr="00142393">
        <w:rPr>
          <w:color w:val="000000" w:themeColor="text1"/>
        </w:rPr>
        <w:t>.</w:t>
      </w:r>
    </w:p>
    <w:p w:rsidR="6A78891F" w:rsidP="6A78891F" w14:paraId="75ACBDCD" w14:textId="1A7DD85F">
      <w:pPr>
        <w:pStyle w:val="ListParagraph"/>
        <w:spacing w:line="240" w:lineRule="auto"/>
        <w:ind w:left="0"/>
        <w:rPr>
          <w:color w:val="000000" w:themeColor="text1"/>
          <w:szCs w:val="24"/>
        </w:rPr>
      </w:pPr>
    </w:p>
    <w:p w:rsidR="00592708" w:rsidP="006F36AD" w14:paraId="245B20A1" w14:textId="6124A3C6">
      <w:pPr>
        <w:pStyle w:val="ListParagraph"/>
        <w:spacing w:line="240" w:lineRule="auto"/>
        <w:ind w:left="0"/>
      </w:pPr>
      <w:r w:rsidRPr="682804EE">
        <w:rPr>
          <w:bdr w:val="none" w:sz="0" w:space="0" w:color="auto" w:frame="1"/>
        </w:rPr>
        <w:t xml:space="preserve">Proposed </w:t>
      </w:r>
      <w:r w:rsidRPr="682804EE" w:rsidR="26C810DB">
        <w:rPr>
          <w:bdr w:val="none" w:sz="0" w:space="0" w:color="auto" w:frame="1"/>
        </w:rPr>
        <w:t xml:space="preserve">§ </w:t>
      </w:r>
      <w:r w:rsidRPr="40DF819A" w:rsidR="26C810DB">
        <w:rPr>
          <w:bdr w:val="none" w:sz="0" w:space="0" w:color="auto" w:frame="1"/>
        </w:rPr>
        <w:t>3179.4</w:t>
      </w:r>
      <w:r w:rsidR="00AE2874">
        <w:rPr>
          <w:bdr w:val="none" w:sz="0" w:space="0" w:color="auto" w:frame="1"/>
        </w:rPr>
        <w:t>1</w:t>
      </w:r>
      <w:r w:rsidRPr="40DF819A" w:rsidR="33D1F14E">
        <w:rPr>
          <w:bdr w:val="none" w:sz="0" w:space="0" w:color="auto" w:frame="1"/>
        </w:rPr>
        <w:t>(</w:t>
      </w:r>
      <w:r w:rsidR="00BA3F96">
        <w:rPr>
          <w:bdr w:val="none" w:sz="0" w:space="0" w:color="auto" w:frame="1"/>
        </w:rPr>
        <w:t>b</w:t>
      </w:r>
      <w:r w:rsidRPr="682804EE" w:rsidR="33D1F14E">
        <w:rPr>
          <w:bdr w:val="none" w:sz="0" w:space="0" w:color="auto" w:frame="1"/>
        </w:rPr>
        <w:t>)(11)</w:t>
      </w:r>
      <w:r w:rsidRPr="40DF819A" w:rsidR="62F3A66B">
        <w:rPr>
          <w:bdr w:val="none" w:sz="0" w:space="0" w:color="auto" w:frame="1"/>
        </w:rPr>
        <w:t xml:space="preserve"> </w:t>
      </w:r>
      <w:r w:rsidRPr="682804EE" w:rsidR="7340CA2E">
        <w:rPr>
          <w:bdr w:val="none" w:sz="0" w:space="0" w:color="auto" w:frame="1"/>
        </w:rPr>
        <w:t>require</w:t>
      </w:r>
      <w:r w:rsidRPr="682804EE" w:rsidR="578FB0D2">
        <w:rPr>
          <w:bdr w:val="none" w:sz="0" w:space="0" w:color="auto" w:frame="1"/>
        </w:rPr>
        <w:t>s</w:t>
      </w:r>
      <w:r w:rsidRPr="682804EE" w:rsidR="7340CA2E">
        <w:rPr>
          <w:bdr w:val="none" w:sz="0" w:space="0" w:color="auto" w:frame="1"/>
        </w:rPr>
        <w:t xml:space="preserve"> that an operator notif</w:t>
      </w:r>
      <w:r w:rsidRPr="682804EE" w:rsidR="7BD16DD1">
        <w:rPr>
          <w:bdr w:val="none" w:sz="0" w:space="0" w:color="auto" w:frame="1"/>
        </w:rPr>
        <w:t>y</w:t>
      </w:r>
      <w:r w:rsidRPr="682804EE" w:rsidR="7340CA2E">
        <w:rPr>
          <w:bdr w:val="none" w:sz="0" w:space="0" w:color="auto" w:frame="1"/>
        </w:rPr>
        <w:t xml:space="preserve"> the BLM through a Sundry Notices </w:t>
      </w:r>
      <w:r w:rsidRPr="682804EE" w:rsidR="28FB6232">
        <w:rPr>
          <w:bdr w:val="none" w:sz="0" w:space="0" w:color="auto" w:frame="1"/>
        </w:rPr>
        <w:t xml:space="preserve">venting or </w:t>
      </w:r>
      <w:r w:rsidRPr="682804EE" w:rsidR="7340CA2E">
        <w:rPr>
          <w:bdr w:val="none" w:sz="0" w:space="0" w:color="auto" w:frame="1"/>
        </w:rPr>
        <w:t>flaring of gas from which at least 50 percent of natural gas liquids have been removed</w:t>
      </w:r>
      <w:r w:rsidRPr="682804EE" w:rsidR="7052854C">
        <w:rPr>
          <w:bdr w:val="none" w:sz="0" w:space="0" w:color="auto" w:frame="1"/>
        </w:rPr>
        <w:t xml:space="preserve"> on-lease</w:t>
      </w:r>
      <w:r w:rsidRPr="682804EE" w:rsidR="7340CA2E">
        <w:rPr>
          <w:bdr w:val="none" w:sz="0" w:space="0" w:color="auto" w:frame="1"/>
        </w:rPr>
        <w:t xml:space="preserve"> and captured for market, that the operator is conducting such capture and the inlet of the equipment used to remove the natural gas liquids </w:t>
      </w:r>
      <w:r w:rsidR="2F184E1A">
        <w:rPr>
          <w:bdr w:val="none" w:sz="0" w:space="0" w:color="auto" w:frame="1"/>
        </w:rPr>
        <w:t>must</w:t>
      </w:r>
      <w:r w:rsidRPr="682804EE" w:rsidR="7340CA2E">
        <w:rPr>
          <w:bdr w:val="none" w:sz="0" w:space="0" w:color="auto" w:frame="1"/>
        </w:rPr>
        <w:t xml:space="preserve"> be an FMP</w:t>
      </w:r>
      <w:r w:rsidR="7340CA2E">
        <w:rPr>
          <w:szCs w:val="24"/>
          <w:bdr w:val="none" w:sz="0" w:space="0" w:color="auto" w:frame="1"/>
        </w:rPr>
        <w:t>.</w:t>
      </w:r>
      <w:r w:rsidR="003E58FC">
        <w:rPr>
          <w:szCs w:val="24"/>
          <w:bdr w:val="none" w:sz="0" w:space="0" w:color="auto" w:frame="1"/>
        </w:rPr>
        <w:t xml:space="preserve"> </w:t>
      </w:r>
    </w:p>
    <w:p w:rsidR="00592708" w:rsidP="006F36AD" w14:paraId="025DC783" w14:textId="77777777">
      <w:pPr>
        <w:pStyle w:val="ListParagraph"/>
        <w:spacing w:line="240" w:lineRule="auto"/>
        <w:ind w:left="0"/>
      </w:pPr>
    </w:p>
    <w:p w:rsidR="003B0395" w:rsidP="006F36AD" w14:paraId="30AD4AE3" w14:textId="3A5AC48B">
      <w:pPr>
        <w:pStyle w:val="ListParagraph"/>
        <w:spacing w:line="240" w:lineRule="auto"/>
        <w:ind w:left="0"/>
      </w:pPr>
      <w:r w:rsidRPr="003A0407">
        <w:t xml:space="preserve">3. </w:t>
      </w:r>
      <w:r w:rsidRPr="003A0407">
        <w:rPr>
          <w:u w:val="single"/>
        </w:rPr>
        <w:t>Documentation unmerchantable gas demonstrating poor gas quality and rejection of gas for sales by a midstream company or gas processor to the Authorized Officer upon request – 43 CFR 3179.41(b)(12)</w:t>
      </w:r>
      <w:r w:rsidRPr="003A0407">
        <w:rPr>
          <w:u w:val="single"/>
        </w:rPr>
        <w:t>.</w:t>
      </w:r>
      <w:r w:rsidRPr="003B0395">
        <w:t xml:space="preserve"> </w:t>
      </w:r>
      <w:r>
        <w:t>[</w:t>
      </w:r>
      <w:r w:rsidRPr="003B0395">
        <w:t>NEW</w:t>
      </w:r>
      <w:r>
        <w:t>]</w:t>
      </w:r>
    </w:p>
    <w:p w:rsidR="00954BF0" w:rsidRPr="00954BF0" w:rsidP="6A78891F" w14:paraId="2FA45000" w14:textId="66BF1B7C">
      <w:pPr>
        <w:pStyle w:val="ListParagraph"/>
        <w:spacing w:line="240" w:lineRule="auto"/>
        <w:ind w:left="0"/>
      </w:pPr>
    </w:p>
    <w:p w:rsidR="06A6317E" w:rsidRPr="00954BF0" w:rsidP="6A78891F" w14:paraId="38C4528B" w14:textId="498C30F1">
      <w:pPr>
        <w:pStyle w:val="ListParagraph"/>
        <w:spacing w:line="240" w:lineRule="auto"/>
        <w:ind w:left="0"/>
      </w:pPr>
      <w:r w:rsidRPr="00954BF0">
        <w:t>Proposed § 3179.41(b)(</w:t>
      </w:r>
      <w:r w:rsidRPr="00954BF0" w:rsidR="00BB70E9">
        <w:t xml:space="preserve">12) </w:t>
      </w:r>
      <w:r w:rsidRPr="00954BF0" w:rsidR="001D6B6E">
        <w:t xml:space="preserve">requires an operator to submit a gas analysis report that demonstrates the poor gas quality and </w:t>
      </w:r>
      <w:r w:rsidRPr="00954BF0" w:rsidR="00C4692C">
        <w:t xml:space="preserve">documentation of the rejection of the gas for sales by a midstream company or gas processor upon request of the AO. </w:t>
      </w:r>
      <w:r w:rsidRPr="00954BF0" w:rsidR="0023116B">
        <w:t xml:space="preserve">This is a new requirement in the proposed rule and is </w:t>
      </w:r>
      <w:r w:rsidRPr="00954BF0" w:rsidR="007A21BE">
        <w:t xml:space="preserve">included </w:t>
      </w:r>
      <w:r w:rsidRPr="00954BF0" w:rsidR="00DF54B8">
        <w:t>because of</w:t>
      </w:r>
      <w:r w:rsidRPr="00954BF0" w:rsidR="0023116B">
        <w:t xml:space="preserve"> </w:t>
      </w:r>
      <w:r w:rsidRPr="00954BF0" w:rsidR="007A21BE">
        <w:t xml:space="preserve">a </w:t>
      </w:r>
      <w:r w:rsidRPr="00954BF0" w:rsidR="0023116B">
        <w:t>public comment received in the previous</w:t>
      </w:r>
      <w:r w:rsidRPr="00954BF0" w:rsidR="007A21BE">
        <w:t xml:space="preserve"> rulemaking.</w:t>
      </w:r>
    </w:p>
    <w:p w:rsidR="6A78891F" w:rsidP="6A78891F" w14:paraId="61F2D7AA" w14:textId="3D4F35BC">
      <w:pPr>
        <w:pStyle w:val="ListParagraph"/>
        <w:spacing w:line="240" w:lineRule="auto"/>
        <w:ind w:left="0"/>
      </w:pPr>
    </w:p>
    <w:p w:rsidR="00BA3B7E" w:rsidP="006F36AD" w14:paraId="46D90161" w14:textId="13833B7D">
      <w:pPr>
        <w:pStyle w:val="ListParagraph"/>
        <w:spacing w:line="240" w:lineRule="auto"/>
        <w:ind w:left="0"/>
      </w:pPr>
      <w:r w:rsidRPr="682804EE">
        <w:rPr>
          <w:bdr w:val="none" w:sz="0" w:space="0" w:color="auto" w:frame="1"/>
        </w:rPr>
        <w:t>Except as provided in § 3179.4</w:t>
      </w:r>
      <w:r w:rsidR="00F36D4E">
        <w:rPr>
          <w:bdr w:val="none" w:sz="0" w:space="0" w:color="auto" w:frame="1"/>
        </w:rPr>
        <w:t>1</w:t>
      </w:r>
      <w:r w:rsidRPr="682804EE" w:rsidR="7B4A947A">
        <w:rPr>
          <w:bdr w:val="none" w:sz="0" w:space="0" w:color="auto" w:frame="1"/>
        </w:rPr>
        <w:t>(</w:t>
      </w:r>
      <w:r w:rsidR="003A53F0">
        <w:rPr>
          <w:bdr w:val="none" w:sz="0" w:space="0" w:color="auto" w:frame="1"/>
        </w:rPr>
        <w:t>b</w:t>
      </w:r>
      <w:r w:rsidRPr="682804EE" w:rsidR="7B4A947A">
        <w:rPr>
          <w:bdr w:val="none" w:sz="0" w:space="0" w:color="auto" w:frame="1"/>
        </w:rPr>
        <w:t>), o</w:t>
      </w:r>
      <w:r w:rsidRPr="682804EE" w:rsidR="4AC8D759">
        <w:rPr>
          <w:bdr w:val="none" w:sz="0" w:space="0" w:color="auto" w:frame="1"/>
        </w:rPr>
        <w:t>il-well gas may not be vented flared</w:t>
      </w:r>
      <w:r w:rsidR="003A53F0">
        <w:rPr>
          <w:bdr w:val="none" w:sz="0" w:space="0" w:color="auto" w:frame="1"/>
        </w:rPr>
        <w:t>, or combusted</w:t>
      </w:r>
      <w:r w:rsidRPr="682804EE" w:rsidR="4AC8D759">
        <w:rPr>
          <w:bdr w:val="none" w:sz="0" w:space="0" w:color="auto" w:frame="1"/>
        </w:rPr>
        <w:t xml:space="preserve"> royalty-free</w:t>
      </w:r>
      <w:r w:rsidR="00E07A6E">
        <w:rPr>
          <w:bdr w:val="none" w:sz="0" w:space="0" w:color="auto" w:frame="1"/>
        </w:rPr>
        <w:t xml:space="preserve">. </w:t>
      </w:r>
      <w:r w:rsidR="00946602">
        <w:rPr>
          <w:bdr w:val="none" w:sz="0" w:space="0" w:color="auto" w:frame="1"/>
        </w:rPr>
        <w:t xml:space="preserve">Any gas from an oil-well or a gas-well vented </w:t>
      </w:r>
      <w:r w:rsidR="00D56E9E">
        <w:rPr>
          <w:bdr w:val="none" w:sz="0" w:space="0" w:color="auto" w:frame="1"/>
        </w:rPr>
        <w:t>flared or</w:t>
      </w:r>
      <w:r w:rsidR="00FB3B9E">
        <w:rPr>
          <w:bdr w:val="none" w:sz="0" w:space="0" w:color="auto" w:frame="1"/>
        </w:rPr>
        <w:t xml:space="preserve"> combusted</w:t>
      </w:r>
      <w:r w:rsidR="00946602">
        <w:rPr>
          <w:bdr w:val="none" w:sz="0" w:space="0" w:color="auto" w:frame="1"/>
        </w:rPr>
        <w:t xml:space="preserve"> for reasons or operations beyond those in § 3179.4</w:t>
      </w:r>
      <w:r w:rsidR="00F36D4E">
        <w:rPr>
          <w:bdr w:val="none" w:sz="0" w:space="0" w:color="auto" w:frame="1"/>
        </w:rPr>
        <w:t>1</w:t>
      </w:r>
      <w:r w:rsidR="00946602">
        <w:rPr>
          <w:bdr w:val="none" w:sz="0" w:space="0" w:color="auto" w:frame="1"/>
        </w:rPr>
        <w:t>(</w:t>
      </w:r>
      <w:r w:rsidR="0085397D">
        <w:rPr>
          <w:bdr w:val="none" w:sz="0" w:space="0" w:color="auto" w:frame="1"/>
        </w:rPr>
        <w:t>b</w:t>
      </w:r>
      <w:r w:rsidR="00946602">
        <w:rPr>
          <w:bdr w:val="none" w:sz="0" w:space="0" w:color="auto" w:frame="1"/>
        </w:rPr>
        <w:t xml:space="preserve">) </w:t>
      </w:r>
      <w:r w:rsidR="00D63B65">
        <w:rPr>
          <w:bdr w:val="none" w:sz="0" w:space="0" w:color="auto" w:frame="1"/>
        </w:rPr>
        <w:t>is an avoidable loss with a royalty obligation.</w:t>
      </w:r>
      <w:r w:rsidR="4AC8D759">
        <w:t xml:space="preserve"> </w:t>
      </w:r>
    </w:p>
    <w:p w:rsidR="00D62534" w:rsidP="006F36AD" w14:paraId="049D4B7E" w14:textId="77777777">
      <w:pPr>
        <w:pStyle w:val="ListParagraph"/>
        <w:spacing w:line="240" w:lineRule="auto"/>
        <w:ind w:left="0"/>
      </w:pPr>
    </w:p>
    <w:p w:rsidR="00E43ECD" w:rsidP="006F36AD" w14:paraId="013EDB5B" w14:textId="2199F360">
      <w:pPr>
        <w:pStyle w:val="ListParagraph"/>
        <w:spacing w:line="240" w:lineRule="auto"/>
        <w:ind w:left="0"/>
        <w:rPr>
          <w:szCs w:val="24"/>
          <w:bdr w:val="none" w:sz="0" w:space="0" w:color="auto" w:frame="1"/>
        </w:rPr>
      </w:pPr>
      <w:r w:rsidRPr="00393931">
        <w:rPr>
          <w:szCs w:val="24"/>
          <w:bdr w:val="none" w:sz="0" w:space="0" w:color="auto" w:frame="1"/>
        </w:rPr>
        <w:t>Changes to drilling losses in the proposed rule align</w:t>
      </w:r>
      <w:r w:rsidRPr="00393931" w:rsidR="00AE545D">
        <w:rPr>
          <w:szCs w:val="24"/>
          <w:bdr w:val="none" w:sz="0" w:space="0" w:color="auto" w:frame="1"/>
        </w:rPr>
        <w:t>s</w:t>
      </w:r>
      <w:r w:rsidRPr="00393931">
        <w:rPr>
          <w:szCs w:val="24"/>
          <w:bdr w:val="none" w:sz="0" w:space="0" w:color="auto" w:frame="1"/>
        </w:rPr>
        <w:t xml:space="preserve"> with the 2022 MLA amendment</w:t>
      </w:r>
      <w:r w:rsidRPr="00393931" w:rsidR="00CA1153">
        <w:rPr>
          <w:szCs w:val="24"/>
          <w:bdr w:val="none" w:sz="0" w:space="0" w:color="auto" w:frame="1"/>
        </w:rPr>
        <w:t>. Harmonizing these regulatory req</w:t>
      </w:r>
      <w:r w:rsidRPr="00393931" w:rsidR="00602086">
        <w:rPr>
          <w:szCs w:val="24"/>
          <w:bdr w:val="none" w:sz="0" w:space="0" w:color="auto" w:frame="1"/>
        </w:rPr>
        <w:t>uirements with the MLA is</w:t>
      </w:r>
      <w:r w:rsidRPr="00393931" w:rsidR="00AE545D">
        <w:rPr>
          <w:szCs w:val="24"/>
          <w:bdr w:val="none" w:sz="0" w:space="0" w:color="auto" w:frame="1"/>
        </w:rPr>
        <w:t xml:space="preserve"> required for clarity as well as implementation of the statute.</w:t>
      </w:r>
    </w:p>
    <w:p w:rsidR="00946EE8" w:rsidP="006F36AD" w14:paraId="036171A3" w14:textId="77777777">
      <w:pPr>
        <w:pStyle w:val="ListParagraph"/>
        <w:spacing w:line="240" w:lineRule="auto"/>
        <w:ind w:left="0"/>
      </w:pPr>
    </w:p>
    <w:p w:rsidR="00D62534" w:rsidP="00D62534" w14:paraId="088B1665" w14:textId="29157352">
      <w:pPr>
        <w:pStyle w:val="ListParagraph"/>
        <w:spacing w:line="240" w:lineRule="auto"/>
        <w:ind w:left="0"/>
        <w:rPr>
          <w:u w:val="single"/>
        </w:rPr>
      </w:pPr>
      <w:r w:rsidRPr="00BF39CD">
        <w:t>4.</w:t>
      </w:r>
      <w:r>
        <w:rPr>
          <w:u w:val="single"/>
        </w:rPr>
        <w:t xml:space="preserve"> </w:t>
      </w:r>
      <w:r w:rsidRPr="6A78891F">
        <w:rPr>
          <w:u w:val="single"/>
        </w:rPr>
        <w:t>Reporting to ONRR - Form ONRR-4054 (OMB No. 1012-0004).</w:t>
      </w:r>
    </w:p>
    <w:p w:rsidR="00782D74" w:rsidP="006F36AD" w14:paraId="11A88C8B" w14:textId="77777777">
      <w:pPr>
        <w:pStyle w:val="ListParagraph"/>
        <w:spacing w:line="240" w:lineRule="auto"/>
        <w:ind w:left="0"/>
      </w:pPr>
    </w:p>
    <w:p w:rsidR="00782D74" w:rsidP="00782D74" w14:paraId="1449B694" w14:textId="77777777">
      <w:pPr>
        <w:pStyle w:val="ListParagraph"/>
        <w:spacing w:line="240" w:lineRule="auto"/>
        <w:ind w:left="0"/>
        <w:rPr>
          <w:color w:val="000000" w:themeColor="text1"/>
          <w:szCs w:val="24"/>
        </w:rPr>
      </w:pPr>
      <w:r>
        <w:t xml:space="preserve">The operator is required to report produced oil and gas volumes to ONRR. </w:t>
      </w:r>
      <w:r w:rsidRPr="6A78891F">
        <w:rPr>
          <w:color w:val="000000" w:themeColor="text1"/>
          <w:szCs w:val="24"/>
        </w:rPr>
        <w:t xml:space="preserve">The burden associated with the reporting of volumes of gas vented or flared is accounted for under ONRR’s OMB control number 1012-0004, 30 CFR Parts 1210 and 1212, Royalty and Production Reporting, using Form ONRR-4054, Oil and Gas Operations Report, commonly referred to as the OGOR. </w:t>
      </w:r>
    </w:p>
    <w:p w:rsidR="006672BA" w:rsidP="3C8EE86F" w14:paraId="0596EC9C" w14:textId="52FFE9A1">
      <w:pPr>
        <w:pStyle w:val="ListParagraph"/>
        <w:spacing w:line="240" w:lineRule="auto"/>
        <w:ind w:left="0"/>
      </w:pPr>
    </w:p>
    <w:p w:rsidR="001C2C82" w:rsidRPr="00A942E7" w:rsidP="3C8EE86F" w14:paraId="3BBC4F1D" w14:textId="6E83DC4B">
      <w:pPr>
        <w:pStyle w:val="ListParagraph"/>
        <w:spacing w:line="240" w:lineRule="auto"/>
        <w:ind w:left="0"/>
        <w:rPr>
          <w:bdr w:val="none" w:sz="0" w:space="0" w:color="auto" w:frame="1"/>
        </w:rPr>
      </w:pPr>
      <w:r w:rsidRPr="3C8EE86F">
        <w:rPr>
          <w:b/>
          <w:bCs/>
          <w:i/>
          <w:iCs/>
          <w:bdr w:val="none" w:sz="0" w:space="0" w:color="auto" w:frame="1"/>
        </w:rPr>
        <w:t>§ 3179.</w:t>
      </w:r>
      <w:r w:rsidRPr="3C8EE86F" w:rsidR="3B0974D4">
        <w:rPr>
          <w:b/>
          <w:bCs/>
          <w:i/>
          <w:iCs/>
          <w:bdr w:val="none" w:sz="0" w:space="0" w:color="auto" w:frame="1"/>
        </w:rPr>
        <w:t>5</w:t>
      </w:r>
      <w:r w:rsidRPr="3C8EE86F" w:rsidR="6BC25086">
        <w:rPr>
          <w:b/>
          <w:bCs/>
          <w:i/>
          <w:iCs/>
          <w:bdr w:val="none" w:sz="0" w:space="0" w:color="auto" w:frame="1"/>
        </w:rPr>
        <w:t>0</w:t>
      </w:r>
      <w:r w:rsidRPr="3C8EE86F" w:rsidR="3B0974D4">
        <w:rPr>
          <w:b/>
          <w:bCs/>
          <w:i/>
          <w:iCs/>
          <w:bdr w:val="none" w:sz="0" w:space="0" w:color="auto" w:frame="1"/>
        </w:rPr>
        <w:t xml:space="preserve"> </w:t>
      </w:r>
      <w:r w:rsidRPr="3C8EE86F">
        <w:rPr>
          <w:b/>
          <w:bCs/>
          <w:i/>
          <w:iCs/>
          <w:bdr w:val="none" w:sz="0" w:space="0" w:color="auto" w:frame="1"/>
        </w:rPr>
        <w:t>Measur</w:t>
      </w:r>
      <w:r w:rsidRPr="3C8EE86F" w:rsidR="17D819EB">
        <w:rPr>
          <w:b/>
          <w:bCs/>
          <w:i/>
          <w:iCs/>
          <w:bdr w:val="none" w:sz="0" w:space="0" w:color="auto" w:frame="1"/>
        </w:rPr>
        <w:t xml:space="preserve">ement of </w:t>
      </w:r>
      <w:r w:rsidRPr="3C8EE86F" w:rsidR="5C7BE0FC">
        <w:rPr>
          <w:b/>
          <w:bCs/>
          <w:i/>
          <w:iCs/>
        </w:rPr>
        <w:t xml:space="preserve">oil-well gas volume </w:t>
      </w:r>
      <w:r w:rsidR="007C78E9">
        <w:rPr>
          <w:b/>
          <w:bCs/>
          <w:i/>
          <w:iCs/>
        </w:rPr>
        <w:t>at</w:t>
      </w:r>
      <w:r w:rsidRPr="3C8EE86F" w:rsidR="5C7BE0FC">
        <w:rPr>
          <w:b/>
          <w:bCs/>
          <w:i/>
          <w:iCs/>
        </w:rPr>
        <w:t xml:space="preserve"> Type 1 equipment</w:t>
      </w:r>
      <w:r w:rsidRPr="3C8EE86F" w:rsidR="5C7BE0FC">
        <w:rPr>
          <w:b/>
          <w:bCs/>
          <w:i/>
          <w:iCs/>
          <w:bdr w:val="none" w:sz="0" w:space="0" w:color="auto" w:frame="1"/>
        </w:rPr>
        <w:t>.</w:t>
      </w:r>
      <w:r w:rsidRPr="3C8EE86F" w:rsidR="148C2D1A">
        <w:rPr>
          <w:b/>
          <w:bCs/>
          <w:i/>
          <w:iCs/>
          <w:bdr w:val="none" w:sz="0" w:space="0" w:color="auto" w:frame="1"/>
        </w:rPr>
        <w:t xml:space="preserve"> </w:t>
      </w:r>
      <w:r w:rsidR="00DA0A4F">
        <w:rPr>
          <w:bdr w:val="none" w:sz="0" w:space="0" w:color="auto" w:frame="1"/>
        </w:rPr>
        <w:t>[</w:t>
      </w:r>
      <w:r w:rsidR="00852701">
        <w:rPr>
          <w:bdr w:val="none" w:sz="0" w:space="0" w:color="auto" w:frame="1"/>
        </w:rPr>
        <w:t xml:space="preserve">MOVED FROM </w:t>
      </w:r>
      <w:r w:rsidR="00C10622">
        <w:rPr>
          <w:bdr w:val="none" w:sz="0" w:space="0" w:color="auto" w:frame="1"/>
        </w:rPr>
        <w:t>3179.71</w:t>
      </w:r>
      <w:r w:rsidR="00DA0A4F">
        <w:rPr>
          <w:bdr w:val="none" w:sz="0" w:space="0" w:color="auto" w:frame="1"/>
        </w:rPr>
        <w:t>]</w:t>
      </w:r>
    </w:p>
    <w:p w:rsidR="009811FE" w:rsidP="009811FE" w14:paraId="4233D08B" w14:textId="77777777">
      <w:pPr>
        <w:pStyle w:val="ListParagraph"/>
        <w:spacing w:line="240" w:lineRule="auto"/>
        <w:ind w:left="0"/>
        <w:rPr>
          <w:bCs/>
          <w:szCs w:val="24"/>
          <w:lang w:eastAsia="ar-SA"/>
        </w:rPr>
      </w:pPr>
    </w:p>
    <w:p w:rsidR="009811FE" w:rsidP="0026611E" w14:paraId="72524022" w14:textId="2B35231C">
      <w:pPr>
        <w:rPr>
          <w:color w:val="000000" w:themeColor="text1"/>
          <w:sz w:val="24"/>
          <w:szCs w:val="24"/>
        </w:rPr>
      </w:pPr>
      <w:r w:rsidRPr="6A78891F">
        <w:rPr>
          <w:sz w:val="24"/>
          <w:szCs w:val="24"/>
          <w:lang w:eastAsia="ar-SA"/>
        </w:rPr>
        <w:t>§ 3179.</w:t>
      </w:r>
      <w:r w:rsidRPr="6A78891F" w:rsidR="00ED6C6A">
        <w:rPr>
          <w:sz w:val="24"/>
          <w:szCs w:val="24"/>
          <w:lang w:eastAsia="ar-SA"/>
        </w:rPr>
        <w:t>5</w:t>
      </w:r>
      <w:r w:rsidRPr="6A78891F" w:rsidR="00180FA1">
        <w:rPr>
          <w:sz w:val="24"/>
          <w:szCs w:val="24"/>
          <w:lang w:eastAsia="ar-SA"/>
        </w:rPr>
        <w:t>0</w:t>
      </w:r>
      <w:r w:rsidRPr="6A78891F">
        <w:rPr>
          <w:sz w:val="24"/>
          <w:szCs w:val="24"/>
          <w:lang w:eastAsia="ar-SA"/>
        </w:rPr>
        <w:t>(</w:t>
      </w:r>
      <w:r w:rsidRPr="6A78891F" w:rsidR="00ED6C6A">
        <w:rPr>
          <w:sz w:val="24"/>
          <w:szCs w:val="24"/>
          <w:lang w:eastAsia="ar-SA"/>
        </w:rPr>
        <w:t>b</w:t>
      </w:r>
      <w:r w:rsidRPr="6A78891F">
        <w:rPr>
          <w:sz w:val="24"/>
          <w:szCs w:val="24"/>
          <w:lang w:eastAsia="ar-SA"/>
        </w:rPr>
        <w:t xml:space="preserve">) of </w:t>
      </w:r>
      <w:r w:rsidRPr="6A78891F" w:rsidR="003C04C0">
        <w:rPr>
          <w:sz w:val="24"/>
          <w:szCs w:val="24"/>
          <w:lang w:eastAsia="ar-SA"/>
        </w:rPr>
        <w:t>the rule</w:t>
      </w:r>
      <w:r w:rsidRPr="6A78891F" w:rsidR="00655F60">
        <w:rPr>
          <w:sz w:val="24"/>
          <w:szCs w:val="24"/>
          <w:lang w:eastAsia="ar-SA"/>
        </w:rPr>
        <w:t xml:space="preserve"> </w:t>
      </w:r>
      <w:r w:rsidRPr="6A78891F">
        <w:rPr>
          <w:sz w:val="24"/>
          <w:szCs w:val="24"/>
          <w:lang w:eastAsia="ar-SA"/>
        </w:rPr>
        <w:t>require</w:t>
      </w:r>
      <w:r w:rsidRPr="6A78891F" w:rsidR="00655F60">
        <w:rPr>
          <w:sz w:val="24"/>
          <w:szCs w:val="24"/>
          <w:lang w:eastAsia="ar-SA"/>
        </w:rPr>
        <w:t>s</w:t>
      </w:r>
      <w:r w:rsidRPr="6A78891F">
        <w:rPr>
          <w:sz w:val="24"/>
          <w:szCs w:val="24"/>
          <w:lang w:eastAsia="ar-SA"/>
        </w:rPr>
        <w:t xml:space="preserve"> operators to measure volumes of gas</w:t>
      </w:r>
      <w:r w:rsidRPr="6A78891F" w:rsidR="00A93B39">
        <w:rPr>
          <w:sz w:val="24"/>
          <w:szCs w:val="24"/>
          <w:lang w:eastAsia="ar-SA"/>
        </w:rPr>
        <w:t xml:space="preserve"> </w:t>
      </w:r>
      <w:r w:rsidRPr="6A78891F" w:rsidR="00435DAA">
        <w:rPr>
          <w:sz w:val="24"/>
          <w:szCs w:val="24"/>
          <w:lang w:eastAsia="ar-SA"/>
        </w:rPr>
        <w:t xml:space="preserve">using </w:t>
      </w:r>
      <w:r w:rsidRPr="6A78891F" w:rsidR="0043610F">
        <w:rPr>
          <w:sz w:val="24"/>
          <w:szCs w:val="24"/>
          <w:lang w:eastAsia="ar-SA"/>
        </w:rPr>
        <w:t>orifice</w:t>
      </w:r>
      <w:r w:rsidRPr="6A78891F" w:rsidR="00435DAA">
        <w:rPr>
          <w:sz w:val="24"/>
          <w:szCs w:val="24"/>
          <w:lang w:eastAsia="ar-SA"/>
        </w:rPr>
        <w:t xml:space="preserve"> meters or ultrasonic meters </w:t>
      </w:r>
      <w:r w:rsidRPr="6A78891F" w:rsidR="00A93B39">
        <w:rPr>
          <w:sz w:val="24"/>
          <w:szCs w:val="24"/>
          <w:lang w:eastAsia="ar-SA"/>
        </w:rPr>
        <w:t xml:space="preserve">for </w:t>
      </w:r>
      <w:r w:rsidRPr="6A78891F" w:rsidR="006B5D8E">
        <w:rPr>
          <w:sz w:val="24"/>
          <w:szCs w:val="24"/>
          <w:lang w:eastAsia="ar-SA"/>
        </w:rPr>
        <w:t>Type 1 equipment</w:t>
      </w:r>
      <w:r w:rsidRPr="6A78891F" w:rsidR="00A93B39">
        <w:rPr>
          <w:sz w:val="24"/>
          <w:szCs w:val="24"/>
          <w:lang w:eastAsia="ar-SA"/>
        </w:rPr>
        <w:t xml:space="preserve"> measuring greater than 1,050 Mcf per month over the averaging period</w:t>
      </w:r>
      <w:r w:rsidRPr="6A78891F">
        <w:rPr>
          <w:sz w:val="24"/>
          <w:szCs w:val="24"/>
          <w:lang w:eastAsia="ar-SA"/>
        </w:rPr>
        <w:t xml:space="preserve"> from wells, facilities and equipment on a lease, unit</w:t>
      </w:r>
      <w:r w:rsidRPr="6A78891F" w:rsidR="006B5D8E">
        <w:rPr>
          <w:sz w:val="24"/>
          <w:szCs w:val="24"/>
          <w:lang w:eastAsia="ar-SA"/>
        </w:rPr>
        <w:t xml:space="preserve"> PA</w:t>
      </w:r>
      <w:r w:rsidRPr="6A78891F">
        <w:rPr>
          <w:sz w:val="24"/>
          <w:szCs w:val="24"/>
          <w:lang w:eastAsia="ar-SA"/>
        </w:rPr>
        <w:t>, or CA.</w:t>
      </w:r>
      <w:r w:rsidRPr="6A78891F" w:rsidR="00493689">
        <w:rPr>
          <w:sz w:val="24"/>
          <w:szCs w:val="24"/>
          <w:lang w:eastAsia="ar-SA"/>
        </w:rPr>
        <w:t xml:space="preserve"> </w:t>
      </w:r>
      <w:r w:rsidRPr="6A78891F" w:rsidR="00A93B39">
        <w:rPr>
          <w:sz w:val="24"/>
          <w:szCs w:val="24"/>
          <w:lang w:eastAsia="ar-SA"/>
        </w:rPr>
        <w:t xml:space="preserve">The operator is required to install measurement for </w:t>
      </w:r>
      <w:r w:rsidR="00E40C9C">
        <w:rPr>
          <w:sz w:val="24"/>
          <w:szCs w:val="24"/>
          <w:lang w:eastAsia="ar-SA"/>
        </w:rPr>
        <w:t>gas vented, flared, or combusted</w:t>
      </w:r>
      <w:r w:rsidRPr="6A78891F" w:rsidR="00A93B39">
        <w:rPr>
          <w:sz w:val="24"/>
          <w:szCs w:val="24"/>
          <w:lang w:eastAsia="ar-SA"/>
        </w:rPr>
        <w:t>, but there are no information collection activities associated with the installation of measurement equipment.</w:t>
      </w:r>
      <w:r w:rsidRPr="6A78891F" w:rsidR="00F2337F">
        <w:rPr>
          <w:sz w:val="24"/>
          <w:szCs w:val="24"/>
          <w:lang w:eastAsia="ar-SA"/>
        </w:rPr>
        <w:t xml:space="preserve"> </w:t>
      </w:r>
      <w:r w:rsidRPr="6A78891F" w:rsidR="50A7E5C9">
        <w:rPr>
          <w:color w:val="000000" w:themeColor="text1"/>
          <w:sz w:val="24"/>
          <w:szCs w:val="24"/>
        </w:rPr>
        <w:t xml:space="preserve">The burden associated with the reporting </w:t>
      </w:r>
      <w:r w:rsidR="00FA706F">
        <w:rPr>
          <w:color w:val="000000" w:themeColor="text1"/>
          <w:sz w:val="24"/>
          <w:szCs w:val="24"/>
        </w:rPr>
        <w:t>the</w:t>
      </w:r>
      <w:r w:rsidRPr="6A78891F" w:rsidR="50A7E5C9">
        <w:rPr>
          <w:color w:val="000000" w:themeColor="text1"/>
          <w:sz w:val="24"/>
          <w:szCs w:val="24"/>
        </w:rPr>
        <w:t xml:space="preserve"> volume of gas vented</w:t>
      </w:r>
      <w:r w:rsidR="00FA706F">
        <w:rPr>
          <w:color w:val="000000" w:themeColor="text1"/>
          <w:sz w:val="24"/>
          <w:szCs w:val="24"/>
        </w:rPr>
        <w:t>,</w:t>
      </w:r>
      <w:r w:rsidRPr="6A78891F" w:rsidR="50A7E5C9">
        <w:rPr>
          <w:color w:val="000000" w:themeColor="text1"/>
          <w:sz w:val="24"/>
          <w:szCs w:val="24"/>
        </w:rPr>
        <w:t xml:space="preserve"> flared</w:t>
      </w:r>
      <w:r w:rsidR="00FA706F">
        <w:rPr>
          <w:color w:val="000000" w:themeColor="text1"/>
          <w:sz w:val="24"/>
          <w:szCs w:val="24"/>
        </w:rPr>
        <w:t>, or combusted</w:t>
      </w:r>
      <w:r w:rsidRPr="6A78891F" w:rsidR="50A7E5C9">
        <w:rPr>
          <w:color w:val="000000" w:themeColor="text1"/>
          <w:sz w:val="24"/>
          <w:szCs w:val="24"/>
        </w:rPr>
        <w:t xml:space="preserve"> is accounted for under ONRR’s OMB control number 1012-0004, 30 CFR Parts 1210 and 1212, Royalty and Production Reporting, using Form ONRR-4054, Oil and Gas Operations Report</w:t>
      </w:r>
      <w:r w:rsidRPr="6A78891F" w:rsidR="00493689">
        <w:rPr>
          <w:color w:val="000000" w:themeColor="text1"/>
          <w:sz w:val="24"/>
          <w:szCs w:val="24"/>
        </w:rPr>
        <w:t>, commonly referred to as the OGOR</w:t>
      </w:r>
      <w:r w:rsidRPr="6A78891F" w:rsidR="50A7E5C9">
        <w:rPr>
          <w:color w:val="000000" w:themeColor="text1"/>
          <w:sz w:val="24"/>
          <w:szCs w:val="24"/>
        </w:rPr>
        <w:t xml:space="preserve">. </w:t>
      </w:r>
    </w:p>
    <w:p w:rsidR="007D47AE" w:rsidRPr="00D63620" w:rsidP="004856C3" w14:paraId="31FBD096" w14:textId="77777777">
      <w:pPr>
        <w:rPr>
          <w:sz w:val="24"/>
          <w:szCs w:val="24"/>
          <w:lang w:eastAsia="ar-SA"/>
        </w:rPr>
      </w:pPr>
    </w:p>
    <w:p w:rsidR="008627A2" w:rsidP="7AE6856E" w14:paraId="53E1E880" w14:textId="0C3496D1">
      <w:pPr>
        <w:rPr>
          <w:b/>
          <w:bCs/>
          <w:i/>
          <w:iCs/>
          <w:sz w:val="24"/>
          <w:szCs w:val="24"/>
          <w:lang w:eastAsia="ar-SA"/>
        </w:rPr>
      </w:pPr>
      <w:r w:rsidRPr="7AE6856E">
        <w:rPr>
          <w:rStyle w:val="Heading1Char"/>
        </w:rPr>
        <w:t>§ 3179.</w:t>
      </w:r>
      <w:r w:rsidRPr="7AE6856E" w:rsidR="15D5251A">
        <w:rPr>
          <w:rStyle w:val="Heading1Char"/>
        </w:rPr>
        <w:t>5</w:t>
      </w:r>
      <w:r w:rsidR="00B9442B">
        <w:rPr>
          <w:rStyle w:val="Heading1Char"/>
        </w:rPr>
        <w:t>1</w:t>
      </w:r>
      <w:r w:rsidRPr="7AE6856E" w:rsidR="15D5251A">
        <w:rPr>
          <w:rStyle w:val="Heading1Char"/>
        </w:rPr>
        <w:t xml:space="preserve"> </w:t>
      </w:r>
      <w:r w:rsidRPr="7AE6856E">
        <w:rPr>
          <w:rStyle w:val="Heading1Char"/>
        </w:rPr>
        <w:t>Required reporting of vented and flared gas volumes.</w:t>
      </w:r>
      <w:r w:rsidRPr="7AE6856E" w:rsidR="5ACCAB68">
        <w:rPr>
          <w:b/>
          <w:bCs/>
          <w:i/>
          <w:iCs/>
          <w:sz w:val="24"/>
          <w:szCs w:val="24"/>
          <w:lang w:eastAsia="ar-SA"/>
        </w:rPr>
        <w:t xml:space="preserve"> </w:t>
      </w:r>
      <w:r w:rsidRPr="00CE240A" w:rsidR="6EB0DB32">
        <w:rPr>
          <w:sz w:val="24"/>
          <w:szCs w:val="24"/>
          <w:lang w:eastAsia="ar-SA"/>
        </w:rPr>
        <w:t>[REVISED</w:t>
      </w:r>
      <w:r w:rsidRPr="00CE240A" w:rsidR="5D28C7D4">
        <w:rPr>
          <w:sz w:val="24"/>
          <w:szCs w:val="24"/>
          <w:lang w:eastAsia="ar-SA"/>
        </w:rPr>
        <w:t>]</w:t>
      </w:r>
    </w:p>
    <w:p w:rsidR="008627A2" w:rsidP="0026611E" w14:paraId="6370D418" w14:textId="77777777">
      <w:pPr>
        <w:rPr>
          <w:b/>
          <w:bCs/>
          <w:i/>
          <w:iCs/>
          <w:sz w:val="24"/>
          <w:szCs w:val="24"/>
          <w:lang w:eastAsia="ar-SA"/>
        </w:rPr>
      </w:pPr>
    </w:p>
    <w:p w:rsidR="007B3452" w:rsidP="00247999" w14:paraId="3B818CB1" w14:textId="3EE05481">
      <w:pPr>
        <w:rPr>
          <w:sz w:val="24"/>
          <w:szCs w:val="24"/>
          <w:lang w:eastAsia="ar-SA"/>
        </w:rPr>
      </w:pPr>
      <w:r w:rsidRPr="7AE6856E">
        <w:rPr>
          <w:sz w:val="24"/>
          <w:szCs w:val="24"/>
          <w:lang w:eastAsia="ar-SA"/>
        </w:rPr>
        <w:t xml:space="preserve">The operator must report all </w:t>
      </w:r>
      <w:r w:rsidRPr="7AE6856E" w:rsidR="11E603AE">
        <w:rPr>
          <w:sz w:val="24"/>
          <w:szCs w:val="24"/>
          <w:lang w:eastAsia="ar-SA"/>
        </w:rPr>
        <w:t xml:space="preserve">vented and </w:t>
      </w:r>
      <w:r w:rsidRPr="7AE6856E">
        <w:rPr>
          <w:sz w:val="24"/>
          <w:szCs w:val="24"/>
          <w:lang w:eastAsia="ar-SA"/>
        </w:rPr>
        <w:t>flared volumes, both avoidable and unavoidable losses, using all applicable ONRR reporting requirements. The operator must report the flared gas quality in Btu</w:t>
      </w:r>
      <w:r w:rsidR="00825559">
        <w:rPr>
          <w:sz w:val="24"/>
          <w:szCs w:val="24"/>
          <w:lang w:eastAsia="ar-SA"/>
        </w:rPr>
        <w:t xml:space="preserve"> based on the gas sample required at the facility measurement point in Part 3175</w:t>
      </w:r>
      <w:r w:rsidRPr="7AE6856E">
        <w:rPr>
          <w:sz w:val="24"/>
          <w:szCs w:val="24"/>
          <w:lang w:eastAsia="ar-SA"/>
        </w:rPr>
        <w:t xml:space="preserve"> on the OGOR</w:t>
      </w:r>
      <w:r w:rsidRPr="7AE6856E" w:rsidR="09D15793">
        <w:rPr>
          <w:sz w:val="24"/>
          <w:szCs w:val="24"/>
          <w:lang w:eastAsia="ar-SA"/>
        </w:rPr>
        <w:t xml:space="preserve"> using the </w:t>
      </w:r>
      <w:r w:rsidRPr="7AE6856E" w:rsidR="1C0065FA">
        <w:rPr>
          <w:sz w:val="24"/>
          <w:szCs w:val="24"/>
          <w:lang w:eastAsia="ar-SA"/>
        </w:rPr>
        <w:t>venting or flaring measurement point number</w:t>
      </w:r>
      <w:r w:rsidRPr="7AE6856E" w:rsidR="52352E23">
        <w:rPr>
          <w:sz w:val="24"/>
          <w:szCs w:val="24"/>
          <w:lang w:eastAsia="ar-SA"/>
        </w:rPr>
        <w:t xml:space="preserve"> (VFMP)</w:t>
      </w:r>
      <w:r w:rsidRPr="7AE6856E">
        <w:rPr>
          <w:sz w:val="24"/>
          <w:szCs w:val="24"/>
          <w:lang w:eastAsia="ar-SA"/>
        </w:rPr>
        <w:t xml:space="preserve">. </w:t>
      </w:r>
    </w:p>
    <w:p w:rsidR="007B3452" w:rsidP="00247999" w14:paraId="0C42A672" w14:textId="77777777">
      <w:pPr>
        <w:rPr>
          <w:sz w:val="24"/>
          <w:szCs w:val="24"/>
          <w:lang w:eastAsia="ar-SA"/>
        </w:rPr>
      </w:pPr>
    </w:p>
    <w:p w:rsidR="007B3452" w:rsidP="00247999" w14:paraId="3A73FBAC" w14:textId="33D24168">
      <w:pPr>
        <w:rPr>
          <w:sz w:val="24"/>
          <w:szCs w:val="24"/>
          <w:lang w:eastAsia="ar-SA"/>
        </w:rPr>
      </w:pPr>
      <w:r w:rsidRPr="40DF819A">
        <w:rPr>
          <w:sz w:val="24"/>
          <w:szCs w:val="24"/>
          <w:lang w:eastAsia="ar-SA"/>
        </w:rPr>
        <w:t xml:space="preserve">While the reporting requirements remain </w:t>
      </w:r>
      <w:r w:rsidRPr="40DF819A" w:rsidR="4814A98E">
        <w:rPr>
          <w:sz w:val="24"/>
          <w:szCs w:val="24"/>
          <w:lang w:eastAsia="ar-SA"/>
        </w:rPr>
        <w:t xml:space="preserve">largely </w:t>
      </w:r>
      <w:r w:rsidRPr="40DF819A">
        <w:rPr>
          <w:sz w:val="24"/>
          <w:szCs w:val="24"/>
          <w:lang w:eastAsia="ar-SA"/>
        </w:rPr>
        <w:t>unchanged</w:t>
      </w:r>
      <w:r w:rsidRPr="40DF819A" w:rsidR="499A53AE">
        <w:rPr>
          <w:sz w:val="24"/>
          <w:szCs w:val="24"/>
          <w:lang w:eastAsia="ar-SA"/>
        </w:rPr>
        <w:t xml:space="preserve"> in the proposed rule</w:t>
      </w:r>
      <w:r w:rsidRPr="40DF819A">
        <w:rPr>
          <w:sz w:val="24"/>
          <w:szCs w:val="24"/>
          <w:lang w:eastAsia="ar-SA"/>
        </w:rPr>
        <w:t xml:space="preserve">, the </w:t>
      </w:r>
      <w:r w:rsidRPr="40DF819A" w:rsidR="499A53AE">
        <w:rPr>
          <w:sz w:val="24"/>
          <w:szCs w:val="24"/>
          <w:lang w:eastAsia="ar-SA"/>
        </w:rPr>
        <w:t>recordkeeping requirements</w:t>
      </w:r>
      <w:r w:rsidRPr="40DF819A" w:rsidR="55EF5D28">
        <w:rPr>
          <w:sz w:val="24"/>
          <w:szCs w:val="24"/>
          <w:lang w:eastAsia="ar-SA"/>
        </w:rPr>
        <w:t xml:space="preserve"> for</w:t>
      </w:r>
      <w:r w:rsidR="00127087">
        <w:rPr>
          <w:sz w:val="24"/>
          <w:szCs w:val="24"/>
          <w:lang w:eastAsia="ar-SA"/>
        </w:rPr>
        <w:t xml:space="preserve"> individual</w:t>
      </w:r>
      <w:r w:rsidRPr="40DF819A" w:rsidR="55EF5D28">
        <w:rPr>
          <w:sz w:val="24"/>
          <w:szCs w:val="24"/>
          <w:lang w:eastAsia="ar-SA"/>
        </w:rPr>
        <w:t xml:space="preserve"> </w:t>
      </w:r>
      <w:r w:rsidRPr="40DF819A" w:rsidR="57B0E961">
        <w:rPr>
          <w:sz w:val="24"/>
          <w:szCs w:val="24"/>
          <w:lang w:eastAsia="ar-SA"/>
        </w:rPr>
        <w:t>flaring events</w:t>
      </w:r>
      <w:r w:rsidRPr="40DF819A" w:rsidR="499A53AE">
        <w:rPr>
          <w:sz w:val="24"/>
          <w:szCs w:val="24"/>
          <w:lang w:eastAsia="ar-SA"/>
        </w:rPr>
        <w:t xml:space="preserve"> have been removed. </w:t>
      </w:r>
      <w:r w:rsidRPr="40DF819A" w:rsidR="709A4128">
        <w:rPr>
          <w:sz w:val="24"/>
          <w:szCs w:val="24"/>
          <w:lang w:eastAsia="ar-SA"/>
        </w:rPr>
        <w:t xml:space="preserve">The BLM proposes that a record of the flaring events as required in the current rule will not </w:t>
      </w:r>
      <w:r w:rsidRPr="40DF819A" w:rsidR="7A0AE972">
        <w:rPr>
          <w:sz w:val="24"/>
          <w:szCs w:val="24"/>
          <w:lang w:eastAsia="ar-SA"/>
        </w:rPr>
        <w:t xml:space="preserve">provide information </w:t>
      </w:r>
      <w:r w:rsidRPr="40DF819A" w:rsidR="3F1FD680">
        <w:rPr>
          <w:sz w:val="24"/>
          <w:szCs w:val="24"/>
          <w:lang w:eastAsia="ar-SA"/>
        </w:rPr>
        <w:t>that would assist in</w:t>
      </w:r>
      <w:r w:rsidRPr="40DF819A" w:rsidR="26693344">
        <w:rPr>
          <w:sz w:val="24"/>
          <w:szCs w:val="24"/>
          <w:lang w:eastAsia="ar-SA"/>
        </w:rPr>
        <w:t xml:space="preserve"> collection of royalties when they are owed. </w:t>
      </w:r>
      <w:r w:rsidRPr="40DF819A" w:rsidR="4B7EAF2C">
        <w:rPr>
          <w:sz w:val="24"/>
          <w:szCs w:val="24"/>
          <w:lang w:eastAsia="ar-SA"/>
        </w:rPr>
        <w:t xml:space="preserve">The proposed rule </w:t>
      </w:r>
      <w:r w:rsidRPr="40DF819A" w:rsidR="2DEDF64A">
        <w:rPr>
          <w:sz w:val="24"/>
          <w:szCs w:val="24"/>
          <w:lang w:eastAsia="ar-SA"/>
        </w:rPr>
        <w:t xml:space="preserve">reduces operator burden for recordkeeping. </w:t>
      </w:r>
    </w:p>
    <w:p w:rsidR="00EE1D8F" w:rsidP="00247999" w14:paraId="144D3539" w14:textId="77777777">
      <w:pPr>
        <w:rPr>
          <w:sz w:val="24"/>
          <w:szCs w:val="24"/>
          <w:lang w:eastAsia="ar-SA"/>
        </w:rPr>
      </w:pPr>
    </w:p>
    <w:p w:rsidR="00EE1D8F" w:rsidP="00C10622" w14:paraId="172EC3AF" w14:textId="182CAD7A">
      <w:pPr>
        <w:shd w:val="clear" w:color="auto" w:fill="FFFFFF" w:themeFill="background1"/>
        <w:rPr>
          <w:sz w:val="24"/>
          <w:szCs w:val="24"/>
          <w:lang w:eastAsia="ar-SA"/>
        </w:rPr>
      </w:pPr>
      <w:r w:rsidRPr="00C10622">
        <w:rPr>
          <w:sz w:val="24"/>
          <w:szCs w:val="24"/>
          <w:lang w:eastAsia="ar-SA"/>
        </w:rPr>
        <w:t xml:space="preserve">The BLM believes that the current recordkeeping requirements is </w:t>
      </w:r>
      <w:r w:rsidRPr="00C10622" w:rsidR="00AF6848">
        <w:rPr>
          <w:sz w:val="24"/>
          <w:szCs w:val="24"/>
          <w:lang w:eastAsia="ar-SA"/>
        </w:rPr>
        <w:t xml:space="preserve">not needed and </w:t>
      </w:r>
      <w:r w:rsidRPr="00C10622" w:rsidR="00077765">
        <w:rPr>
          <w:sz w:val="24"/>
          <w:szCs w:val="24"/>
          <w:lang w:eastAsia="ar-SA"/>
        </w:rPr>
        <w:t xml:space="preserve">is </w:t>
      </w:r>
      <w:r w:rsidRPr="00C10622" w:rsidR="00AF6848">
        <w:rPr>
          <w:sz w:val="24"/>
          <w:szCs w:val="24"/>
          <w:lang w:eastAsia="ar-SA"/>
        </w:rPr>
        <w:t>unduly burdensome on operators because the p</w:t>
      </w:r>
      <w:r w:rsidRPr="00C10622">
        <w:rPr>
          <w:sz w:val="24"/>
          <w:szCs w:val="24"/>
          <w:lang w:eastAsia="ar-SA"/>
        </w:rPr>
        <w:t>roduction reporting should tell the story of the volume produced and how that volume was ultimately used</w:t>
      </w:r>
      <w:r w:rsidRPr="00C10622" w:rsidR="00825559">
        <w:rPr>
          <w:sz w:val="24"/>
          <w:szCs w:val="24"/>
          <w:lang w:eastAsia="ar-SA"/>
        </w:rPr>
        <w:t xml:space="preserve"> or sold</w:t>
      </w:r>
      <w:r w:rsidRPr="00C10622">
        <w:rPr>
          <w:sz w:val="24"/>
          <w:szCs w:val="24"/>
          <w:lang w:eastAsia="ar-SA"/>
        </w:rPr>
        <w:t>.</w:t>
      </w:r>
      <w:r w:rsidRPr="00C10622" w:rsidR="00B86178">
        <w:rPr>
          <w:sz w:val="24"/>
          <w:szCs w:val="24"/>
          <w:lang w:eastAsia="ar-SA"/>
        </w:rPr>
        <w:t xml:space="preserve"> The BLM </w:t>
      </w:r>
      <w:r w:rsidRPr="00C10622" w:rsidR="00FE0610">
        <w:rPr>
          <w:sz w:val="24"/>
          <w:szCs w:val="24"/>
          <w:lang w:eastAsia="ar-SA"/>
        </w:rPr>
        <w:t>also believes</w:t>
      </w:r>
      <w:r w:rsidRPr="00C10622" w:rsidR="00B86178">
        <w:rPr>
          <w:sz w:val="24"/>
          <w:szCs w:val="24"/>
          <w:lang w:eastAsia="ar-SA"/>
        </w:rPr>
        <w:t xml:space="preserve"> that the reporting requirement is sufficient </w:t>
      </w:r>
      <w:r w:rsidRPr="00C10622" w:rsidR="00FE0610">
        <w:rPr>
          <w:sz w:val="24"/>
          <w:szCs w:val="24"/>
          <w:lang w:eastAsia="ar-SA"/>
        </w:rPr>
        <w:t>to establish the foundation for production accountability for losses, regardless of their royalty obligation.</w:t>
      </w:r>
    </w:p>
    <w:p w:rsidR="00FB4F70" w:rsidP="00247999" w14:paraId="49124E2C" w14:textId="77777777">
      <w:pPr>
        <w:rPr>
          <w:sz w:val="24"/>
          <w:szCs w:val="24"/>
          <w:lang w:eastAsia="ar-SA"/>
        </w:rPr>
      </w:pPr>
    </w:p>
    <w:p w:rsidR="00FB4F70" w:rsidRPr="002C08E0" w:rsidP="001C55FB" w14:paraId="6D0C66DB" w14:textId="531FAFC5">
      <w:pPr>
        <w:pStyle w:val="Heading1"/>
        <w:rPr>
          <w:b w:val="0"/>
          <w:bCs w:val="0"/>
          <w:i w:val="0"/>
          <w:iCs w:val="0"/>
        </w:rPr>
      </w:pPr>
      <w:r>
        <w:t>§</w:t>
      </w:r>
      <w:r w:rsidR="73ADCA73">
        <w:t>§</w:t>
      </w:r>
      <w:r>
        <w:t xml:space="preserve"> 3179.</w:t>
      </w:r>
      <w:r w:rsidR="652733AF">
        <w:t>60</w:t>
      </w:r>
      <w:r w:rsidR="2321D456">
        <w:t xml:space="preserve"> </w:t>
      </w:r>
      <w:r w:rsidR="652733AF">
        <w:t>Requirement for an operator-assigned venting or flaring measurement number</w:t>
      </w:r>
      <w:r w:rsidR="78AE811B">
        <w:t xml:space="preserve"> (VFMP)</w:t>
      </w:r>
      <w:r w:rsidR="005C3373">
        <w:t xml:space="preserve"> and 3179.61 Applying for a venting</w:t>
      </w:r>
      <w:r w:rsidR="001B6736">
        <w:t xml:space="preserve"> or flaring measurement point number</w:t>
      </w:r>
      <w:r w:rsidR="652733AF">
        <w:t xml:space="preserve">. </w:t>
      </w:r>
      <w:r w:rsidRPr="002C08E0" w:rsidR="05312D14">
        <w:rPr>
          <w:b w:val="0"/>
          <w:bCs w:val="0"/>
          <w:i w:val="0"/>
          <w:iCs w:val="0"/>
        </w:rPr>
        <w:t>[NEW]</w:t>
      </w:r>
    </w:p>
    <w:p w:rsidR="00E14FD6" w:rsidP="00E14FD6" w14:paraId="074EB627" w14:textId="77777777">
      <w:pPr>
        <w:rPr>
          <w:lang w:eastAsia="ar-SA"/>
        </w:rPr>
      </w:pPr>
    </w:p>
    <w:p w:rsidR="00E14FD6" w:rsidP="00E14FD6" w14:paraId="1C03B42C" w14:textId="3A322DE8">
      <w:pPr>
        <w:rPr>
          <w:sz w:val="24"/>
          <w:szCs w:val="24"/>
          <w:lang w:eastAsia="ar-SA"/>
        </w:rPr>
      </w:pPr>
      <w:r w:rsidRPr="40DF819A">
        <w:rPr>
          <w:sz w:val="24"/>
          <w:szCs w:val="24"/>
          <w:lang w:eastAsia="ar-SA"/>
        </w:rPr>
        <w:t xml:space="preserve">The BLM proposes to require operators to create an operator-assigned venting or flaring measurement </w:t>
      </w:r>
      <w:r w:rsidRPr="40DF819A" w:rsidR="074F5A1D">
        <w:rPr>
          <w:sz w:val="24"/>
          <w:szCs w:val="24"/>
          <w:lang w:eastAsia="ar-SA"/>
        </w:rPr>
        <w:t>point number</w:t>
      </w:r>
      <w:r w:rsidR="009C15C4">
        <w:rPr>
          <w:sz w:val="24"/>
          <w:szCs w:val="24"/>
          <w:lang w:eastAsia="ar-SA"/>
        </w:rPr>
        <w:t xml:space="preserve"> (VFMP)</w:t>
      </w:r>
      <w:r w:rsidRPr="40DF819A" w:rsidR="074F5A1D">
        <w:rPr>
          <w:sz w:val="24"/>
          <w:szCs w:val="24"/>
          <w:lang w:eastAsia="ar-SA"/>
        </w:rPr>
        <w:t xml:space="preserve"> </w:t>
      </w:r>
      <w:r w:rsidRPr="40DF819A" w:rsidR="49548A30">
        <w:rPr>
          <w:sz w:val="24"/>
          <w:szCs w:val="24"/>
          <w:lang w:eastAsia="ar-SA"/>
        </w:rPr>
        <w:t xml:space="preserve">according to the requirements established in </w:t>
      </w:r>
      <w:r w:rsidRPr="40DF819A" w:rsidR="549D144E">
        <w:rPr>
          <w:sz w:val="24"/>
          <w:szCs w:val="24"/>
          <w:lang w:eastAsia="ar-SA"/>
        </w:rPr>
        <w:t xml:space="preserve">paragraphs </w:t>
      </w:r>
      <w:r w:rsidRPr="40DF819A" w:rsidR="07C5174F">
        <w:rPr>
          <w:sz w:val="24"/>
          <w:szCs w:val="24"/>
          <w:lang w:eastAsia="ar-SA"/>
        </w:rPr>
        <w:t>(a) through (</w:t>
      </w:r>
      <w:r w:rsidRPr="40DF819A" w:rsidR="27DC0CC7">
        <w:rPr>
          <w:sz w:val="24"/>
          <w:szCs w:val="24"/>
          <w:lang w:eastAsia="ar-SA"/>
        </w:rPr>
        <w:t xml:space="preserve">c). </w:t>
      </w:r>
      <w:r w:rsidRPr="40DF819A" w:rsidR="77813127">
        <w:rPr>
          <w:sz w:val="24"/>
          <w:szCs w:val="24"/>
          <w:lang w:eastAsia="ar-SA"/>
        </w:rPr>
        <w:t>Th</w:t>
      </w:r>
      <w:r w:rsidRPr="40DF819A" w:rsidR="079F63E5">
        <w:rPr>
          <w:sz w:val="24"/>
          <w:szCs w:val="24"/>
          <w:lang w:eastAsia="ar-SA"/>
        </w:rPr>
        <w:t xml:space="preserve">e proposed VFMP number will be used when reporting vented or flared volumes on the OGOR. </w:t>
      </w:r>
      <w:r w:rsidRPr="40DF819A" w:rsidR="0F43213B">
        <w:rPr>
          <w:sz w:val="24"/>
          <w:szCs w:val="24"/>
          <w:lang w:eastAsia="ar-SA"/>
        </w:rPr>
        <w:t xml:space="preserve">Further, the VFMP </w:t>
      </w:r>
      <w:r w:rsidRPr="40DF819A" w:rsidR="13654B14">
        <w:rPr>
          <w:sz w:val="24"/>
          <w:szCs w:val="24"/>
          <w:lang w:eastAsia="ar-SA"/>
        </w:rPr>
        <w:t>number allows for accu</w:t>
      </w:r>
      <w:r w:rsidRPr="40DF819A" w:rsidR="146C9D12">
        <w:rPr>
          <w:sz w:val="24"/>
          <w:szCs w:val="24"/>
          <w:lang w:eastAsia="ar-SA"/>
        </w:rPr>
        <w:t xml:space="preserve">rate accounting of vented or flared gas volumes while </w:t>
      </w:r>
      <w:r w:rsidRPr="40DF819A" w:rsidR="0A7F5D28">
        <w:rPr>
          <w:sz w:val="24"/>
          <w:szCs w:val="24"/>
          <w:lang w:eastAsia="ar-SA"/>
        </w:rPr>
        <w:t xml:space="preserve">establishing fewer measurement requirements than those established for </w:t>
      </w:r>
      <w:r w:rsidRPr="40DF819A" w:rsidR="4CE38C4E">
        <w:rPr>
          <w:sz w:val="24"/>
          <w:szCs w:val="24"/>
          <w:lang w:eastAsia="ar-SA"/>
        </w:rPr>
        <w:t xml:space="preserve">facility measurement points (FMP) in Subpart 3175. </w:t>
      </w:r>
    </w:p>
    <w:p w:rsidR="00480960" w:rsidRPr="00480960" w:rsidP="00480960" w14:paraId="61529EF4" w14:textId="77777777">
      <w:pPr>
        <w:rPr>
          <w:sz w:val="24"/>
          <w:szCs w:val="24"/>
          <w:lang w:eastAsia="ar-SA"/>
        </w:rPr>
      </w:pPr>
    </w:p>
    <w:p w:rsidR="00480960" w:rsidRPr="004E187A" w:rsidP="00480960" w14:paraId="39A8D25B" w14:textId="0BE20D7F">
      <w:pPr>
        <w:rPr>
          <w:sz w:val="24"/>
          <w:szCs w:val="24"/>
          <w:u w:val="single"/>
          <w:lang w:eastAsia="ar-SA"/>
        </w:rPr>
      </w:pPr>
      <w:r w:rsidRPr="004E187A">
        <w:rPr>
          <w:sz w:val="24"/>
          <w:szCs w:val="24"/>
          <w:u w:val="single"/>
          <w:lang w:eastAsia="ar-SA"/>
        </w:rPr>
        <w:t>Application for an operator-assigned VFMP number – 43 CFR 3179.60 &amp; 61 Form 3160-5 and</w:t>
      </w:r>
    </w:p>
    <w:p w:rsidR="00480960" w:rsidRPr="00480960" w:rsidP="00480960" w14:paraId="74F063B6" w14:textId="1E601B56">
      <w:pPr>
        <w:rPr>
          <w:sz w:val="24"/>
          <w:szCs w:val="24"/>
          <w:lang w:eastAsia="ar-SA"/>
        </w:rPr>
      </w:pPr>
      <w:r w:rsidRPr="004E187A">
        <w:rPr>
          <w:sz w:val="24"/>
          <w:szCs w:val="24"/>
          <w:u w:val="single"/>
          <w:lang w:eastAsia="ar-SA"/>
        </w:rPr>
        <w:t>Application for new VFMP number following a BLM-approved change of operator – 43 CFR 3179.61 Form 3160-5</w:t>
      </w:r>
      <w:r w:rsidR="004E187A">
        <w:rPr>
          <w:sz w:val="24"/>
          <w:szCs w:val="24"/>
          <w:lang w:eastAsia="ar-SA"/>
        </w:rPr>
        <w:t>.</w:t>
      </w:r>
      <w:r w:rsidRPr="00480960">
        <w:rPr>
          <w:sz w:val="24"/>
          <w:szCs w:val="24"/>
          <w:lang w:eastAsia="ar-SA"/>
        </w:rPr>
        <w:t xml:space="preserve"> [NEW</w:t>
      </w:r>
      <w:r w:rsidR="004E187A">
        <w:rPr>
          <w:sz w:val="24"/>
          <w:szCs w:val="24"/>
          <w:lang w:eastAsia="ar-SA"/>
        </w:rPr>
        <w:t>]</w:t>
      </w:r>
    </w:p>
    <w:p w:rsidR="007A4EE9" w:rsidP="00E14FD6" w14:paraId="29177433" w14:textId="77777777">
      <w:pPr>
        <w:rPr>
          <w:sz w:val="24"/>
          <w:szCs w:val="24"/>
          <w:lang w:eastAsia="ar-SA"/>
        </w:rPr>
      </w:pPr>
    </w:p>
    <w:p w:rsidR="00BF1FC3" w:rsidP="00247999" w14:paraId="3E18CD52" w14:textId="62FD6850">
      <w:pPr>
        <w:rPr>
          <w:sz w:val="24"/>
          <w:szCs w:val="24"/>
          <w:lang w:eastAsia="ar-SA"/>
        </w:rPr>
      </w:pPr>
      <w:r w:rsidRPr="40DF819A">
        <w:rPr>
          <w:sz w:val="24"/>
          <w:szCs w:val="24"/>
          <w:lang w:eastAsia="ar-SA"/>
        </w:rPr>
        <w:t>To establish the VFMP, the</w:t>
      </w:r>
      <w:r w:rsidRPr="40DF819A" w:rsidR="50B1071A">
        <w:rPr>
          <w:sz w:val="24"/>
          <w:szCs w:val="24"/>
          <w:lang w:eastAsia="ar-SA"/>
        </w:rPr>
        <w:t xml:space="preserve"> BLM proposes the operator submit a Sundry Notice</w:t>
      </w:r>
      <w:r w:rsidRPr="40DF819A" w:rsidR="449B1CD0">
        <w:rPr>
          <w:sz w:val="24"/>
          <w:szCs w:val="24"/>
          <w:lang w:eastAsia="ar-SA"/>
        </w:rPr>
        <w:t xml:space="preserve"> </w:t>
      </w:r>
      <w:r w:rsidRPr="40DF819A" w:rsidR="07B3CFC5">
        <w:rPr>
          <w:sz w:val="24"/>
          <w:szCs w:val="24"/>
          <w:lang w:eastAsia="ar-SA"/>
        </w:rPr>
        <w:t>when</w:t>
      </w:r>
      <w:r w:rsidRPr="40DF819A" w:rsidR="4923CF25">
        <w:rPr>
          <w:sz w:val="24"/>
          <w:szCs w:val="24"/>
          <w:lang w:eastAsia="ar-SA"/>
        </w:rPr>
        <w:t xml:space="preserve"> vent</w:t>
      </w:r>
      <w:r w:rsidR="00DB63D3">
        <w:rPr>
          <w:sz w:val="24"/>
          <w:szCs w:val="24"/>
          <w:lang w:eastAsia="ar-SA"/>
        </w:rPr>
        <w:t>ing, flaring, or combusting gas at Type 1 equipment</w:t>
      </w:r>
      <w:r w:rsidRPr="40DF819A" w:rsidR="4923CF25">
        <w:rPr>
          <w:sz w:val="24"/>
          <w:szCs w:val="24"/>
          <w:lang w:eastAsia="ar-SA"/>
        </w:rPr>
        <w:t xml:space="preserve"> </w:t>
      </w:r>
      <w:r w:rsidRPr="40DF819A" w:rsidR="31D0A21C">
        <w:rPr>
          <w:sz w:val="24"/>
          <w:szCs w:val="24"/>
          <w:lang w:eastAsia="ar-SA"/>
        </w:rPr>
        <w:t>under § 3179.</w:t>
      </w:r>
      <w:r w:rsidRPr="136DFEC8" w:rsidR="31D0A21C">
        <w:rPr>
          <w:sz w:val="24"/>
          <w:szCs w:val="24"/>
          <w:lang w:eastAsia="ar-SA"/>
        </w:rPr>
        <w:t>5</w:t>
      </w:r>
      <w:r w:rsidRPr="136DFEC8" w:rsidR="002C643F">
        <w:rPr>
          <w:sz w:val="24"/>
          <w:szCs w:val="24"/>
          <w:lang w:eastAsia="ar-SA"/>
        </w:rPr>
        <w:t>0</w:t>
      </w:r>
      <w:r w:rsidRPr="40DF819A" w:rsidR="36B90650">
        <w:rPr>
          <w:sz w:val="24"/>
          <w:szCs w:val="24"/>
          <w:lang w:eastAsia="ar-SA"/>
        </w:rPr>
        <w:t xml:space="preserve">. </w:t>
      </w:r>
      <w:r w:rsidRPr="40DF819A" w:rsidR="69B16D0E">
        <w:rPr>
          <w:sz w:val="24"/>
          <w:szCs w:val="24"/>
          <w:lang w:eastAsia="ar-SA"/>
        </w:rPr>
        <w:t>Once the BLM approves the VFMP operator-ass</w:t>
      </w:r>
      <w:r w:rsidRPr="40DF819A" w:rsidR="15854597">
        <w:rPr>
          <w:sz w:val="24"/>
          <w:szCs w:val="24"/>
          <w:lang w:eastAsia="ar-SA"/>
        </w:rPr>
        <w:t>igned number, the</w:t>
      </w:r>
      <w:r w:rsidRPr="40DF819A" w:rsidR="10B01E23">
        <w:rPr>
          <w:sz w:val="24"/>
          <w:szCs w:val="24"/>
          <w:lang w:eastAsia="ar-SA"/>
        </w:rPr>
        <w:t xml:space="preserve"> operator </w:t>
      </w:r>
      <w:r w:rsidRPr="40DF819A" w:rsidR="11268C31">
        <w:rPr>
          <w:sz w:val="24"/>
          <w:szCs w:val="24"/>
          <w:lang w:eastAsia="ar-SA"/>
        </w:rPr>
        <w:t>will use this number to report vented</w:t>
      </w:r>
      <w:r w:rsidR="00DB63D3">
        <w:rPr>
          <w:sz w:val="24"/>
          <w:szCs w:val="24"/>
          <w:lang w:eastAsia="ar-SA"/>
        </w:rPr>
        <w:t>, flared, or combusted</w:t>
      </w:r>
      <w:r w:rsidRPr="40DF819A" w:rsidR="11268C31">
        <w:rPr>
          <w:sz w:val="24"/>
          <w:szCs w:val="24"/>
          <w:lang w:eastAsia="ar-SA"/>
        </w:rPr>
        <w:t xml:space="preserve"> gas volumes on the OGOR.</w:t>
      </w:r>
      <w:r w:rsidRPr="40DF819A" w:rsidR="33DFC0B4">
        <w:rPr>
          <w:sz w:val="24"/>
          <w:szCs w:val="24"/>
          <w:lang w:eastAsia="ar-SA"/>
        </w:rPr>
        <w:t xml:space="preserve"> An</w:t>
      </w:r>
      <w:r w:rsidRPr="40DF819A" w:rsidR="11268C31">
        <w:rPr>
          <w:sz w:val="24"/>
          <w:szCs w:val="24"/>
          <w:lang w:eastAsia="ar-SA"/>
        </w:rPr>
        <w:t xml:space="preserve"> operator will only need to establish the VFMP number once</w:t>
      </w:r>
      <w:r w:rsidRPr="40DF819A" w:rsidR="33DFC0B4">
        <w:rPr>
          <w:sz w:val="24"/>
          <w:szCs w:val="24"/>
          <w:lang w:eastAsia="ar-SA"/>
        </w:rPr>
        <w:t xml:space="preserve">. </w:t>
      </w:r>
      <w:r w:rsidR="002C643F">
        <w:rPr>
          <w:sz w:val="24"/>
          <w:szCs w:val="24"/>
          <w:lang w:eastAsia="ar-SA"/>
        </w:rPr>
        <w:t xml:space="preserve">If there is a </w:t>
      </w:r>
      <w:r w:rsidR="00F1731B">
        <w:rPr>
          <w:sz w:val="24"/>
          <w:szCs w:val="24"/>
          <w:lang w:eastAsia="ar-SA"/>
        </w:rPr>
        <w:t xml:space="preserve">BLM approved change of operator, the new operator must submit a Sundry Notice for </w:t>
      </w:r>
      <w:r w:rsidR="00BF62CB">
        <w:rPr>
          <w:sz w:val="24"/>
          <w:szCs w:val="24"/>
          <w:lang w:eastAsia="ar-SA"/>
        </w:rPr>
        <w:t>a new VFMP number under § 3179.61(d)</w:t>
      </w:r>
      <w:r w:rsidR="00E65C2B">
        <w:rPr>
          <w:sz w:val="24"/>
          <w:szCs w:val="24"/>
          <w:lang w:eastAsia="ar-SA"/>
        </w:rPr>
        <w:t>.</w:t>
      </w:r>
    </w:p>
    <w:p w:rsidR="40DF819A" w:rsidP="40DF819A" w14:paraId="1A053471" w14:textId="4DF8A7CE">
      <w:pPr>
        <w:rPr>
          <w:sz w:val="24"/>
          <w:szCs w:val="24"/>
          <w:lang w:eastAsia="ar-SA"/>
        </w:rPr>
      </w:pPr>
    </w:p>
    <w:p w:rsidR="009A0C2F" w:rsidP="40DF819A" w14:paraId="1524CB2C" w14:textId="3CF96701">
      <w:pPr>
        <w:rPr>
          <w:sz w:val="24"/>
          <w:szCs w:val="24"/>
          <w:lang w:eastAsia="ar-SA"/>
        </w:rPr>
      </w:pPr>
      <w:r w:rsidRPr="000F7877">
        <w:rPr>
          <w:sz w:val="24"/>
          <w:szCs w:val="24"/>
          <w:lang w:eastAsia="ar-SA"/>
        </w:rPr>
        <w:t xml:space="preserve">The proposed VFMP will be used for production reporting of vented, flared, or combusted gas, whether royalty bearing or not, on the OGOR using the appropriate disposition code.  </w:t>
      </w:r>
    </w:p>
    <w:p w:rsidR="000F7877" w:rsidP="40DF819A" w14:paraId="37C42EE4" w14:textId="77777777">
      <w:pPr>
        <w:rPr>
          <w:b/>
          <w:bCs/>
          <w:i/>
          <w:iCs/>
          <w:sz w:val="24"/>
          <w:szCs w:val="24"/>
          <w:bdr w:val="none" w:sz="0" w:space="0" w:color="auto" w:frame="1"/>
        </w:rPr>
      </w:pPr>
    </w:p>
    <w:p w:rsidR="00511A71" w:rsidRPr="005F02E5" w:rsidP="40DF819A" w14:paraId="28B1E9D0" w14:textId="5C0BFD69">
      <w:pPr>
        <w:rPr>
          <w:sz w:val="24"/>
          <w:szCs w:val="24"/>
          <w:bdr w:val="none" w:sz="0" w:space="0" w:color="auto" w:frame="1"/>
        </w:rPr>
      </w:pPr>
      <w:r w:rsidRPr="40DF819A">
        <w:rPr>
          <w:b/>
          <w:bCs/>
          <w:i/>
          <w:iCs/>
          <w:sz w:val="24"/>
          <w:szCs w:val="24"/>
          <w:bdr w:val="none" w:sz="0" w:space="0" w:color="auto" w:frame="1"/>
        </w:rPr>
        <w:t>§ 3179.</w:t>
      </w:r>
      <w:r w:rsidRPr="40DF819A" w:rsidR="11B637F7">
        <w:rPr>
          <w:b/>
          <w:bCs/>
          <w:i/>
          <w:iCs/>
          <w:sz w:val="24"/>
          <w:szCs w:val="24"/>
          <w:bdr w:val="none" w:sz="0" w:space="0" w:color="auto" w:frame="1"/>
        </w:rPr>
        <w:t>10</w:t>
      </w:r>
      <w:r w:rsidR="00E953AC">
        <w:rPr>
          <w:b/>
          <w:bCs/>
          <w:i/>
          <w:iCs/>
          <w:sz w:val="24"/>
          <w:szCs w:val="24"/>
          <w:bdr w:val="none" w:sz="0" w:space="0" w:color="auto" w:frame="1"/>
        </w:rPr>
        <w:t>0</w:t>
      </w:r>
      <w:r w:rsidRPr="40DF819A" w:rsidR="11B637F7">
        <w:rPr>
          <w:b/>
          <w:bCs/>
          <w:i/>
          <w:iCs/>
          <w:sz w:val="24"/>
          <w:szCs w:val="24"/>
          <w:bdr w:val="none" w:sz="0" w:space="0" w:color="auto" w:frame="1"/>
        </w:rPr>
        <w:t xml:space="preserve"> </w:t>
      </w:r>
      <w:r w:rsidRPr="40DF819A">
        <w:rPr>
          <w:b/>
          <w:bCs/>
          <w:i/>
          <w:iCs/>
          <w:sz w:val="24"/>
          <w:szCs w:val="24"/>
        </w:rPr>
        <w:t>Emergencies.</w:t>
      </w:r>
      <w:r w:rsidRPr="40DF819A" w:rsidR="00676F34">
        <w:rPr>
          <w:b/>
          <w:bCs/>
          <w:i/>
          <w:iCs/>
          <w:sz w:val="24"/>
          <w:szCs w:val="24"/>
        </w:rPr>
        <w:t xml:space="preserve"> </w:t>
      </w:r>
    </w:p>
    <w:p w:rsidR="00511A71" w:rsidP="006F36AD" w14:paraId="4C639B91" w14:textId="77777777">
      <w:pPr>
        <w:pStyle w:val="ListParagraph"/>
        <w:spacing w:line="240" w:lineRule="auto"/>
        <w:ind w:left="0"/>
        <w:rPr>
          <w:szCs w:val="24"/>
          <w:bdr w:val="none" w:sz="0" w:space="0" w:color="auto" w:frame="1"/>
        </w:rPr>
      </w:pPr>
    </w:p>
    <w:p w:rsidR="00511A71" w:rsidP="00901E1D" w14:paraId="2453DCB3" w14:textId="25AD6624">
      <w:pPr>
        <w:pStyle w:val="ListParagraph"/>
        <w:shd w:val="clear" w:color="auto" w:fill="FFFFFF" w:themeFill="background1"/>
        <w:spacing w:line="240" w:lineRule="auto"/>
        <w:ind w:left="0"/>
        <w:rPr>
          <w:bdr w:val="none" w:sz="0" w:space="0" w:color="auto" w:frame="1"/>
        </w:rPr>
      </w:pPr>
      <w:r w:rsidRPr="40DF819A">
        <w:rPr>
          <w:rFonts w:eastAsia="Times New Roman" w:cs="Times New Roman"/>
        </w:rPr>
        <w:t xml:space="preserve">The </w:t>
      </w:r>
      <w:r w:rsidRPr="40DF819A" w:rsidR="3BE70533">
        <w:rPr>
          <w:rFonts w:eastAsia="Times New Roman" w:cs="Times New Roman"/>
        </w:rPr>
        <w:t xml:space="preserve">proposed </w:t>
      </w:r>
      <w:r w:rsidRPr="40DF819A">
        <w:rPr>
          <w:rFonts w:eastAsia="Times New Roman" w:cs="Times New Roman"/>
        </w:rPr>
        <w:t>rule allow</w:t>
      </w:r>
      <w:r w:rsidRPr="40DF819A" w:rsidR="15317EF6">
        <w:rPr>
          <w:rFonts w:eastAsia="Times New Roman" w:cs="Times New Roman"/>
        </w:rPr>
        <w:t>s</w:t>
      </w:r>
      <w:r w:rsidRPr="40DF819A">
        <w:rPr>
          <w:rFonts w:eastAsia="Times New Roman" w:cs="Times New Roman"/>
        </w:rPr>
        <w:t xml:space="preserve"> for royalty-free</w:t>
      </w:r>
      <w:r w:rsidRPr="40DF819A" w:rsidR="035736A3">
        <w:rPr>
          <w:rFonts w:eastAsia="Times New Roman" w:cs="Times New Roman"/>
        </w:rPr>
        <w:t xml:space="preserve"> venting,</w:t>
      </w:r>
      <w:r w:rsidRPr="40DF819A" w:rsidR="75FEFC72">
        <w:rPr>
          <w:rFonts w:eastAsia="Times New Roman" w:cs="Times New Roman"/>
        </w:rPr>
        <w:t xml:space="preserve"> </w:t>
      </w:r>
      <w:r w:rsidRPr="40DF819A">
        <w:rPr>
          <w:rFonts w:eastAsia="Times New Roman" w:cs="Times New Roman"/>
        </w:rPr>
        <w:t>flaring</w:t>
      </w:r>
      <w:r w:rsidRPr="40DF819A" w:rsidR="75FEFC72">
        <w:rPr>
          <w:rFonts w:eastAsia="Times New Roman" w:cs="Times New Roman"/>
        </w:rPr>
        <w:t>, or combusting</w:t>
      </w:r>
      <w:r w:rsidRPr="40DF819A">
        <w:rPr>
          <w:rFonts w:eastAsia="Times New Roman" w:cs="Times New Roman"/>
        </w:rPr>
        <w:t xml:space="preserve"> during an emergency.  The rule defines “emergency” in a manner that emphasizes its temporary</w:t>
      </w:r>
      <w:r w:rsidRPr="40DF819A" w:rsidR="77487658">
        <w:rPr>
          <w:rFonts w:eastAsia="Times New Roman" w:cs="Times New Roman"/>
        </w:rPr>
        <w:t>, infrequent,</w:t>
      </w:r>
      <w:r w:rsidRPr="40DF819A">
        <w:rPr>
          <w:rFonts w:eastAsia="Times New Roman" w:cs="Times New Roman"/>
        </w:rPr>
        <w:t xml:space="preserve"> and unavoidable nature.  The </w:t>
      </w:r>
      <w:r w:rsidRPr="40DF819A" w:rsidR="59DCA23F">
        <w:rPr>
          <w:rFonts w:eastAsia="Times New Roman" w:cs="Times New Roman"/>
        </w:rPr>
        <w:t>proposed</w:t>
      </w:r>
      <w:r w:rsidRPr="40DF819A">
        <w:rPr>
          <w:rFonts w:eastAsia="Times New Roman" w:cs="Times New Roman"/>
        </w:rPr>
        <w:t xml:space="preserve"> rule places a </w:t>
      </w:r>
      <w:r w:rsidRPr="40DF819A" w:rsidR="59DCA23F">
        <w:rPr>
          <w:rFonts w:eastAsia="Times New Roman" w:cs="Times New Roman"/>
        </w:rPr>
        <w:t>48</w:t>
      </w:r>
      <w:r w:rsidRPr="40DF819A">
        <w:rPr>
          <w:rFonts w:eastAsia="Times New Roman" w:cs="Times New Roman"/>
        </w:rPr>
        <w:t xml:space="preserve">-hour limit on royalty-free emergency </w:t>
      </w:r>
      <w:r w:rsidRPr="40DF819A" w:rsidR="1FDBD7AB">
        <w:rPr>
          <w:rFonts w:eastAsia="Times New Roman" w:cs="Times New Roman"/>
        </w:rPr>
        <w:t xml:space="preserve">flaring </w:t>
      </w:r>
      <w:r w:rsidR="00332024">
        <w:rPr>
          <w:rFonts w:eastAsia="Times New Roman" w:cs="Times New Roman"/>
        </w:rPr>
        <w:t>con</w:t>
      </w:r>
      <w:r w:rsidR="00BF77BA">
        <w:rPr>
          <w:rFonts w:eastAsia="Times New Roman" w:cs="Times New Roman"/>
        </w:rPr>
        <w:t xml:space="preserve">sistent with the 2022 MLA amendment. </w:t>
      </w:r>
      <w:r w:rsidR="00066BB5">
        <w:rPr>
          <w:rFonts w:eastAsia="Times New Roman" w:cs="Times New Roman"/>
        </w:rPr>
        <w:t xml:space="preserve">If an emergency persists for longer than 48 hours, royalties on lost production will be due. </w:t>
      </w:r>
      <w:r w:rsidRPr="40DF819A" w:rsidR="5BA205E6">
        <w:rPr>
          <w:rFonts w:eastAsia="Times New Roman" w:cs="Times New Roman"/>
        </w:rPr>
        <w:t xml:space="preserve">Proposed </w:t>
      </w:r>
      <w:r w:rsidRPr="40DF819A" w:rsidR="3F9D3C29">
        <w:rPr>
          <w:bdr w:val="none" w:sz="0" w:space="0" w:color="auto" w:frame="1"/>
        </w:rPr>
        <w:t>§ 3179.</w:t>
      </w:r>
      <w:r w:rsidR="00A4150A">
        <w:rPr>
          <w:bdr w:val="none" w:sz="0" w:space="0" w:color="auto" w:frame="1"/>
        </w:rPr>
        <w:t>10</w:t>
      </w:r>
      <w:r w:rsidR="00E953AC">
        <w:rPr>
          <w:bdr w:val="none" w:sz="0" w:space="0" w:color="auto" w:frame="1"/>
        </w:rPr>
        <w:t>0</w:t>
      </w:r>
      <w:r w:rsidRPr="40DF819A" w:rsidR="3F9D3C29">
        <w:rPr>
          <w:bdr w:val="none" w:sz="0" w:space="0" w:color="auto" w:frame="1"/>
        </w:rPr>
        <w:t xml:space="preserve"> allow</w:t>
      </w:r>
      <w:r w:rsidRPr="40DF819A" w:rsidR="5EA36943">
        <w:rPr>
          <w:bdr w:val="none" w:sz="0" w:space="0" w:color="auto" w:frame="1"/>
        </w:rPr>
        <w:t>s</w:t>
      </w:r>
      <w:r w:rsidRPr="40DF819A" w:rsidR="3F9D3C29">
        <w:rPr>
          <w:bdr w:val="none" w:sz="0" w:space="0" w:color="auto" w:frame="1"/>
        </w:rPr>
        <w:t xml:space="preserve"> an operator </w:t>
      </w:r>
      <w:r w:rsidR="5BA205E6">
        <w:t>to</w:t>
      </w:r>
      <w:r w:rsidRPr="40DF819A" w:rsidR="5BA205E6">
        <w:rPr>
          <w:bdr w:val="none" w:sz="0" w:space="0" w:color="auto" w:frame="1"/>
        </w:rPr>
        <w:t xml:space="preserve"> vent, </w:t>
      </w:r>
      <w:r w:rsidRPr="40DF819A" w:rsidR="3F9D3C29">
        <w:rPr>
          <w:bdr w:val="none" w:sz="0" w:space="0" w:color="auto" w:frame="1"/>
        </w:rPr>
        <w:t>flare</w:t>
      </w:r>
      <w:r w:rsidR="5BA205E6">
        <w:rPr>
          <w:szCs w:val="24"/>
          <w:bdr w:val="none" w:sz="0" w:space="0" w:color="auto" w:frame="1"/>
        </w:rPr>
        <w:t>,</w:t>
      </w:r>
      <w:r w:rsidRPr="40DF819A" w:rsidR="57D7C7DC">
        <w:rPr>
          <w:bdr w:val="none" w:sz="0" w:space="0" w:color="auto" w:frame="1"/>
        </w:rPr>
        <w:t xml:space="preserve"> or combust</w:t>
      </w:r>
      <w:r w:rsidRPr="40DF819A" w:rsidR="3F9D3C29">
        <w:rPr>
          <w:bdr w:val="none" w:sz="0" w:space="0" w:color="auto" w:frame="1"/>
        </w:rPr>
        <w:t xml:space="preserve"> gas royalty-free under § 3179.4</w:t>
      </w:r>
      <w:r w:rsidR="004735F7">
        <w:rPr>
          <w:bdr w:val="none" w:sz="0" w:space="0" w:color="auto" w:frame="1"/>
        </w:rPr>
        <w:t>1</w:t>
      </w:r>
      <w:r w:rsidRPr="40DF819A" w:rsidR="3F9D3C29">
        <w:rPr>
          <w:bdr w:val="none" w:sz="0" w:space="0" w:color="auto" w:frame="1"/>
        </w:rPr>
        <w:t>(</w:t>
      </w:r>
      <w:r w:rsidR="00594745">
        <w:rPr>
          <w:bdr w:val="none" w:sz="0" w:space="0" w:color="auto" w:frame="1"/>
        </w:rPr>
        <w:t>b</w:t>
      </w:r>
      <w:r w:rsidRPr="40DF819A" w:rsidR="3F9D3C29">
        <w:rPr>
          <w:bdr w:val="none" w:sz="0" w:space="0" w:color="auto" w:frame="1"/>
        </w:rPr>
        <w:t>)(</w:t>
      </w:r>
      <w:r w:rsidR="00594745">
        <w:rPr>
          <w:bdr w:val="none" w:sz="0" w:space="0" w:color="auto" w:frame="1"/>
        </w:rPr>
        <w:t>4</w:t>
      </w:r>
      <w:r w:rsidRPr="40DF819A" w:rsidR="3F9D3C29">
        <w:rPr>
          <w:bdr w:val="none" w:sz="0" w:space="0" w:color="auto" w:frame="1"/>
        </w:rPr>
        <w:t xml:space="preserve">) of this subpart during an emergency.  </w:t>
      </w:r>
      <w:r w:rsidR="00596EBF">
        <w:rPr>
          <w:bdr w:val="none" w:sz="0" w:space="0" w:color="auto" w:frame="1"/>
        </w:rPr>
        <w:t xml:space="preserve">This proposed section has been </w:t>
      </w:r>
      <w:r w:rsidR="00B07532">
        <w:rPr>
          <w:bdr w:val="none" w:sz="0" w:space="0" w:color="auto" w:frame="1"/>
        </w:rPr>
        <w:t xml:space="preserve">revised for consistency with the 2022 MLA amendment. </w:t>
      </w:r>
      <w:r w:rsidRPr="00901E1D" w:rsidR="006D7F8C">
        <w:rPr>
          <w:bdr w:val="none" w:sz="0" w:space="0" w:color="auto" w:frame="1"/>
        </w:rPr>
        <w:t>Consistency</w:t>
      </w:r>
      <w:r w:rsidRPr="00901E1D" w:rsidR="00D5379D">
        <w:rPr>
          <w:bdr w:val="none" w:sz="0" w:space="0" w:color="auto" w:frame="1"/>
        </w:rPr>
        <w:t xml:space="preserve"> </w:t>
      </w:r>
      <w:r w:rsidRPr="00901E1D" w:rsidR="006D7F8C">
        <w:rPr>
          <w:bdr w:val="none" w:sz="0" w:space="0" w:color="auto" w:frame="1"/>
        </w:rPr>
        <w:t>with the MLA</w:t>
      </w:r>
      <w:r w:rsidRPr="00901E1D" w:rsidR="00DB63D3">
        <w:rPr>
          <w:bdr w:val="none" w:sz="0" w:space="0" w:color="auto" w:frame="1"/>
        </w:rPr>
        <w:t xml:space="preserve"> is required and</w:t>
      </w:r>
      <w:r w:rsidRPr="00901E1D" w:rsidR="006D7F8C">
        <w:rPr>
          <w:bdr w:val="none" w:sz="0" w:space="0" w:color="auto" w:frame="1"/>
        </w:rPr>
        <w:t xml:space="preserve"> increases efficiency </w:t>
      </w:r>
      <w:r w:rsidRPr="00901E1D" w:rsidR="00DB63D3">
        <w:rPr>
          <w:bdr w:val="none" w:sz="0" w:space="0" w:color="auto" w:frame="1"/>
        </w:rPr>
        <w:t>while reducing</w:t>
      </w:r>
      <w:r w:rsidRPr="00901E1D" w:rsidR="006D7F8C">
        <w:rPr>
          <w:bdr w:val="none" w:sz="0" w:space="0" w:color="auto" w:frame="1"/>
        </w:rPr>
        <w:t xml:space="preserve"> confusion for operators over compliance matters.</w:t>
      </w:r>
    </w:p>
    <w:p w:rsidR="00511A71" w:rsidRPr="00511A71" w:rsidP="40DF819A" w14:paraId="30FBCF6E" w14:textId="5B986FFA">
      <w:pPr>
        <w:pStyle w:val="ListParagraph"/>
        <w:spacing w:line="240" w:lineRule="auto"/>
        <w:ind w:left="0"/>
        <w:rPr>
          <w:b/>
          <w:bCs/>
          <w:i/>
          <w:iCs/>
          <w:bdr w:val="none" w:sz="0" w:space="0" w:color="auto" w:frame="1"/>
        </w:rPr>
      </w:pPr>
    </w:p>
    <w:p w:rsidR="00295103" w14:paraId="7ED47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22E3B">
        <w:rPr>
          <w:b/>
          <w:sz w:val="24"/>
          <w:szCs w:val="24"/>
        </w:rPr>
        <w:t>3.</w:t>
      </w:r>
      <w:r w:rsidRPr="00122E3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D0347" w14:paraId="393400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7644B" w:rsidP="40DF819A" w14:paraId="1B00F598" w14:textId="38B01C75">
      <w:pPr>
        <w:tabs>
          <w:tab w:val="left" w:pos="360"/>
          <w:tab w:val="left" w:pos="630"/>
        </w:tabs>
        <w:rPr>
          <w:sz w:val="24"/>
          <w:szCs w:val="24"/>
        </w:rPr>
      </w:pPr>
      <w:r w:rsidRPr="40DF819A">
        <w:rPr>
          <w:sz w:val="24"/>
          <w:szCs w:val="24"/>
        </w:rPr>
        <w:t xml:space="preserve">The BLM proposes </w:t>
      </w:r>
      <w:r w:rsidRPr="40DF819A" w:rsidR="65D96F7F">
        <w:rPr>
          <w:sz w:val="24"/>
          <w:szCs w:val="24"/>
        </w:rPr>
        <w:t>to require the operator to submit all Sundry Notices electronically to the BLM office having jurisdiction over the lease, unit PA</w:t>
      </w:r>
      <w:r w:rsidRPr="40DF819A" w:rsidR="1A198F5D">
        <w:rPr>
          <w:sz w:val="24"/>
          <w:szCs w:val="24"/>
        </w:rPr>
        <w:t>,</w:t>
      </w:r>
      <w:r w:rsidRPr="40DF819A" w:rsidR="65D96F7F">
        <w:rPr>
          <w:sz w:val="24"/>
          <w:szCs w:val="24"/>
        </w:rPr>
        <w:t xml:space="preserve"> or CA using</w:t>
      </w:r>
      <w:r w:rsidRPr="40DF819A" w:rsidR="1A198F5D">
        <w:rPr>
          <w:sz w:val="24"/>
          <w:szCs w:val="24"/>
        </w:rPr>
        <w:t xml:space="preserve"> </w:t>
      </w:r>
      <w:r w:rsidRPr="40DF819A" w:rsidR="56F35C8C">
        <w:rPr>
          <w:sz w:val="24"/>
          <w:szCs w:val="24"/>
        </w:rPr>
        <w:t>BLM’s electronic commerce application</w:t>
      </w:r>
      <w:r w:rsidRPr="40DF819A" w:rsidR="7A5286D2">
        <w:rPr>
          <w:sz w:val="24"/>
          <w:szCs w:val="24"/>
        </w:rPr>
        <w:t>. Proposed § 3179.43(a)</w:t>
      </w:r>
      <w:r w:rsidRPr="40DF819A" w:rsidR="56F35C8C">
        <w:rPr>
          <w:sz w:val="24"/>
          <w:szCs w:val="24"/>
        </w:rPr>
        <w:t>. An operator is exempt from this requirement if it</w:t>
      </w:r>
      <w:r w:rsidRPr="40DF819A" w:rsidR="177F57C5">
        <w:rPr>
          <w:sz w:val="24"/>
          <w:szCs w:val="24"/>
        </w:rPr>
        <w:t xml:space="preserve"> is</w:t>
      </w:r>
      <w:r w:rsidRPr="40DF819A" w:rsidR="56F35C8C">
        <w:rPr>
          <w:sz w:val="24"/>
          <w:szCs w:val="24"/>
        </w:rPr>
        <w:t xml:space="preserve"> a small business</w:t>
      </w:r>
      <w:r w:rsidRPr="40DF819A" w:rsidR="177F57C5">
        <w:rPr>
          <w:sz w:val="24"/>
          <w:szCs w:val="24"/>
        </w:rPr>
        <w:t xml:space="preserve"> as defined by the U.S. Small Business Administration and does not have access to the internet.</w:t>
      </w:r>
      <w:r w:rsidRPr="40DF819A" w:rsidR="56F35C8C">
        <w:rPr>
          <w:sz w:val="24"/>
          <w:szCs w:val="24"/>
        </w:rPr>
        <w:t xml:space="preserve"> </w:t>
      </w:r>
      <w:r w:rsidRPr="40DF819A" w:rsidR="5BB3BDAD">
        <w:rPr>
          <w:sz w:val="24"/>
          <w:szCs w:val="24"/>
        </w:rPr>
        <w:t xml:space="preserve">This new requirement </w:t>
      </w:r>
      <w:r w:rsidRPr="40DF819A" w:rsidR="30FDEC27">
        <w:rPr>
          <w:sz w:val="24"/>
          <w:szCs w:val="24"/>
        </w:rPr>
        <w:t xml:space="preserve">makes this subpart consistent with the </w:t>
      </w:r>
      <w:r w:rsidRPr="40DF819A" w:rsidR="63AE6D5F">
        <w:rPr>
          <w:sz w:val="24"/>
          <w:szCs w:val="24"/>
        </w:rPr>
        <w:t xml:space="preserve">Sundry Notice submission requirement in Subpart 3173. </w:t>
      </w:r>
      <w:r w:rsidRPr="40DF819A" w:rsidR="37D5D014">
        <w:rPr>
          <w:sz w:val="24"/>
          <w:szCs w:val="24"/>
        </w:rPr>
        <w:t xml:space="preserve"> </w:t>
      </w:r>
    </w:p>
    <w:p w:rsidR="00295103" w:rsidRPr="00E670EB" w14:paraId="0EDA9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720128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670EB">
        <w:rPr>
          <w:b/>
          <w:sz w:val="24"/>
          <w:szCs w:val="24"/>
        </w:rPr>
        <w:t>4.</w:t>
      </w:r>
      <w:r w:rsidRPr="00E670EB">
        <w:rPr>
          <w:b/>
          <w:sz w:val="24"/>
          <w:szCs w:val="24"/>
        </w:rPr>
        <w:tab/>
        <w:t>Describe efforts to identify duplication.  Show specifically why any similar information already available cannot be used or modified for use for the purposes described in Item 2 above.</w:t>
      </w:r>
    </w:p>
    <w:p w:rsidR="00E670EB" w14:paraId="3170CC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670EB" w:rsidRPr="00E670EB" w:rsidP="00B40394" w14:paraId="4F58A045" w14:textId="77777777">
      <w:pPr>
        <w:rPr>
          <w:sz w:val="24"/>
          <w:szCs w:val="24"/>
        </w:rPr>
      </w:pPr>
      <w:r w:rsidRPr="0057714F">
        <w:rPr>
          <w:sz w:val="24"/>
        </w:rPr>
        <w:t>No duplication of information occurs on the information collection activities in the rule.  The requested information is unique to each respondent and is not available from any other data source.</w:t>
      </w:r>
    </w:p>
    <w:p w:rsidR="00295103" w:rsidRPr="00B40394" w14:paraId="16095B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494D1A5D" w14:paraId="001832F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494D1A5D">
        <w:rPr>
          <w:b/>
          <w:bCs/>
          <w:sz w:val="24"/>
          <w:szCs w:val="24"/>
        </w:rPr>
        <w:t>5.</w:t>
      </w:r>
      <w:r>
        <w:tab/>
      </w:r>
      <w:r w:rsidRPr="494D1A5D">
        <w:rPr>
          <w:b/>
          <w:bCs/>
          <w:sz w:val="24"/>
          <w:szCs w:val="24"/>
        </w:rPr>
        <w:t>If the collection of information impacts small bus</w:t>
      </w:r>
      <w:r w:rsidRPr="494D1A5D" w:rsidR="5C07472A">
        <w:rPr>
          <w:b/>
          <w:bCs/>
          <w:sz w:val="24"/>
          <w:szCs w:val="24"/>
        </w:rPr>
        <w:t>inesses or other small entities</w:t>
      </w:r>
      <w:r w:rsidRPr="494D1A5D">
        <w:rPr>
          <w:b/>
          <w:bCs/>
          <w:sz w:val="24"/>
          <w:szCs w:val="24"/>
        </w:rPr>
        <w:t>, describe any methods used to minimize burden.</w:t>
      </w:r>
    </w:p>
    <w:p w:rsidR="00B40394" w14:paraId="3B672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40394" w:rsidRPr="007B6065" w:rsidP="00B40394" w14:paraId="7F9B1DF0" w14:textId="4DAFB631">
      <w:pPr>
        <w:contextualSpacing/>
        <w:rPr>
          <w:sz w:val="24"/>
          <w:szCs w:val="24"/>
        </w:rPr>
      </w:pPr>
      <w:r w:rsidRPr="494D1A5D">
        <w:rPr>
          <w:rFonts w:eastAsia="Calibri"/>
          <w:sz w:val="24"/>
          <w:szCs w:val="24"/>
        </w:rPr>
        <w:t>The BLM</w:t>
      </w:r>
      <w:r w:rsidRPr="494D1A5D" w:rsidR="72ED24F9">
        <w:rPr>
          <w:rFonts w:eastAsia="Calibri"/>
          <w:sz w:val="24"/>
          <w:szCs w:val="24"/>
        </w:rPr>
        <w:t xml:space="preserve"> estimate</w:t>
      </w:r>
      <w:r w:rsidRPr="494D1A5D">
        <w:rPr>
          <w:rFonts w:eastAsia="Calibri"/>
          <w:sz w:val="24"/>
          <w:szCs w:val="24"/>
        </w:rPr>
        <w:t>s</w:t>
      </w:r>
      <w:r w:rsidRPr="494D1A5D" w:rsidR="6F141430">
        <w:rPr>
          <w:rFonts w:eastAsia="Calibri"/>
          <w:sz w:val="24"/>
          <w:szCs w:val="24"/>
        </w:rPr>
        <w:t xml:space="preserve"> that</w:t>
      </w:r>
      <w:r w:rsidRPr="494D1A5D" w:rsidR="72ED24F9">
        <w:rPr>
          <w:rFonts w:eastAsia="Calibri"/>
          <w:sz w:val="24"/>
          <w:szCs w:val="24"/>
        </w:rPr>
        <w:t xml:space="preserve"> </w:t>
      </w:r>
      <w:r w:rsidRPr="494D1A5D" w:rsidR="544019E0">
        <w:rPr>
          <w:rFonts w:eastAsia="Calibri"/>
          <w:sz w:val="24"/>
          <w:szCs w:val="24"/>
        </w:rPr>
        <w:t>most</w:t>
      </w:r>
      <w:r w:rsidRPr="494D1A5D" w:rsidR="4ECF748A">
        <w:rPr>
          <w:rFonts w:eastAsia="Calibri"/>
          <w:sz w:val="24"/>
          <w:szCs w:val="24"/>
        </w:rPr>
        <w:t xml:space="preserve"> </w:t>
      </w:r>
      <w:r w:rsidRPr="494D1A5D" w:rsidR="72ED24F9">
        <w:rPr>
          <w:rFonts w:eastAsia="Calibri"/>
          <w:sz w:val="24"/>
          <w:szCs w:val="24"/>
        </w:rPr>
        <w:t>of the respondents are small businesses</w:t>
      </w:r>
      <w:r w:rsidRPr="494D1A5D" w:rsidR="6F141430">
        <w:rPr>
          <w:rFonts w:eastAsia="Calibri"/>
          <w:sz w:val="24"/>
          <w:szCs w:val="24"/>
        </w:rPr>
        <w:t xml:space="preserve"> according to the U.S. </w:t>
      </w:r>
      <w:r w:rsidRPr="494D1A5D" w:rsidR="3BF276E1">
        <w:rPr>
          <w:rFonts w:eastAsia="Calibri"/>
          <w:sz w:val="24"/>
          <w:szCs w:val="24"/>
        </w:rPr>
        <w:t xml:space="preserve">Small Business </w:t>
      </w:r>
      <w:r w:rsidRPr="494D1A5D" w:rsidR="4E22E20C">
        <w:rPr>
          <w:rFonts w:eastAsia="Calibri"/>
          <w:sz w:val="24"/>
          <w:szCs w:val="24"/>
        </w:rPr>
        <w:t>Administration</w:t>
      </w:r>
      <w:r w:rsidRPr="494D1A5D" w:rsidR="72ED24F9">
        <w:rPr>
          <w:rFonts w:eastAsia="Calibri"/>
          <w:sz w:val="24"/>
          <w:szCs w:val="24"/>
        </w:rPr>
        <w:t xml:space="preserve">. </w:t>
      </w:r>
      <w:r w:rsidRPr="494D1A5D" w:rsidR="72ED24F9">
        <w:rPr>
          <w:rFonts w:ascii="Garamond" w:eastAsia="Calibri" w:hAnsi="Garamond"/>
          <w:sz w:val="24"/>
          <w:szCs w:val="24"/>
        </w:rPr>
        <w:t xml:space="preserve"> </w:t>
      </w:r>
      <w:r w:rsidRPr="494D1A5D" w:rsidR="3FC4517C">
        <w:rPr>
          <w:rFonts w:eastAsia="Calibri"/>
          <w:sz w:val="24"/>
          <w:szCs w:val="24"/>
        </w:rPr>
        <w:t xml:space="preserve">While the majority of respondents may be small businesses, the BLM anticipates most of these small business have access to the internet. </w:t>
      </w:r>
      <w:r w:rsidRPr="494D1A5D" w:rsidR="6CF8B807">
        <w:rPr>
          <w:sz w:val="24"/>
          <w:szCs w:val="24"/>
        </w:rPr>
        <w:t>The BLM</w:t>
      </w:r>
      <w:r w:rsidRPr="494D1A5D" w:rsidR="268DAD15">
        <w:rPr>
          <w:sz w:val="24"/>
          <w:szCs w:val="24"/>
        </w:rPr>
        <w:t xml:space="preserve"> review</w:t>
      </w:r>
      <w:r w:rsidRPr="494D1A5D" w:rsidR="6CF8B807">
        <w:rPr>
          <w:sz w:val="24"/>
          <w:szCs w:val="24"/>
        </w:rPr>
        <w:t>s</w:t>
      </w:r>
      <w:r w:rsidRPr="494D1A5D" w:rsidR="268DAD15">
        <w:rPr>
          <w:sz w:val="24"/>
          <w:szCs w:val="24"/>
        </w:rPr>
        <w:t xml:space="preserve"> the requirements to ensure that the information requested of small organizations and all other potential respondents </w:t>
      </w:r>
      <w:r w:rsidRPr="494D1A5D" w:rsidR="09F18C62">
        <w:rPr>
          <w:sz w:val="24"/>
          <w:szCs w:val="24"/>
        </w:rPr>
        <w:t>is</w:t>
      </w:r>
      <w:r w:rsidRPr="494D1A5D" w:rsidR="268DAD15">
        <w:rPr>
          <w:sz w:val="24"/>
          <w:szCs w:val="24"/>
        </w:rPr>
        <w:t xml:space="preserve"> the minimum necessary.  There are special provisions for small organizations</w:t>
      </w:r>
      <w:r w:rsidRPr="494D1A5D" w:rsidR="6AF4B2AD">
        <w:rPr>
          <w:sz w:val="24"/>
          <w:szCs w:val="24"/>
        </w:rPr>
        <w:t xml:space="preserve"> that meet the definition of a small business by the Small Business Association and have no access to the internet</w:t>
      </w:r>
      <w:r w:rsidRPr="494D1A5D" w:rsidR="268DAD15">
        <w:rPr>
          <w:sz w:val="24"/>
          <w:szCs w:val="24"/>
        </w:rPr>
        <w:t xml:space="preserve">. </w:t>
      </w:r>
      <w:r w:rsidRPr="494D1A5D" w:rsidR="6AF4B2AD">
        <w:rPr>
          <w:sz w:val="24"/>
          <w:szCs w:val="24"/>
        </w:rPr>
        <w:t>Small businesses that meet th</w:t>
      </w:r>
      <w:r w:rsidRPr="494D1A5D" w:rsidR="49877090">
        <w:rPr>
          <w:sz w:val="24"/>
          <w:szCs w:val="24"/>
        </w:rPr>
        <w:t>e</w:t>
      </w:r>
      <w:r w:rsidRPr="494D1A5D" w:rsidR="6AF4B2AD">
        <w:rPr>
          <w:sz w:val="24"/>
          <w:szCs w:val="24"/>
        </w:rPr>
        <w:t xml:space="preserve"> criteria will be allowed to mail in </w:t>
      </w:r>
      <w:r w:rsidRPr="494D1A5D" w:rsidR="6AF4B2AD">
        <w:rPr>
          <w:sz w:val="24"/>
          <w:szCs w:val="24"/>
        </w:rPr>
        <w:t>the information collection requirements</w:t>
      </w:r>
      <w:r w:rsidRPr="494D1A5D" w:rsidR="6C86AFD5">
        <w:rPr>
          <w:sz w:val="24"/>
          <w:szCs w:val="24"/>
        </w:rPr>
        <w:t xml:space="preserve"> to the appropriate BLM Field Office wit</w:t>
      </w:r>
      <w:r w:rsidRPr="494D1A5D" w:rsidR="628E9F88">
        <w:rPr>
          <w:sz w:val="24"/>
          <w:szCs w:val="24"/>
        </w:rPr>
        <w:t>h jurisdiction</w:t>
      </w:r>
      <w:r w:rsidRPr="494D1A5D" w:rsidR="6AF4B2AD">
        <w:rPr>
          <w:sz w:val="24"/>
          <w:szCs w:val="24"/>
        </w:rPr>
        <w:t>.</w:t>
      </w:r>
      <w:r w:rsidRPr="494D1A5D" w:rsidR="77EC7B2F">
        <w:rPr>
          <w:sz w:val="24"/>
          <w:szCs w:val="24"/>
        </w:rPr>
        <w:t xml:space="preserve"> The BLM </w:t>
      </w:r>
      <w:r w:rsidRPr="494D1A5D" w:rsidR="268DAD15">
        <w:rPr>
          <w:sz w:val="24"/>
          <w:szCs w:val="24"/>
        </w:rPr>
        <w:t>structure</w:t>
      </w:r>
      <w:r w:rsidRPr="494D1A5D" w:rsidR="77EC7B2F">
        <w:rPr>
          <w:sz w:val="24"/>
          <w:szCs w:val="24"/>
        </w:rPr>
        <w:t>s</w:t>
      </w:r>
      <w:r w:rsidRPr="494D1A5D" w:rsidR="268DAD15">
        <w:rPr>
          <w:sz w:val="24"/>
          <w:szCs w:val="24"/>
        </w:rPr>
        <w:t xml:space="preserve"> the request to require only necessary data.</w:t>
      </w:r>
    </w:p>
    <w:p w:rsidR="00FC1179" w14:paraId="05C232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3C8EE86F" w14:paraId="15D9CF8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3C8EE86F">
        <w:rPr>
          <w:b/>
          <w:bCs/>
          <w:sz w:val="24"/>
          <w:szCs w:val="24"/>
        </w:rPr>
        <w:t>6.</w:t>
      </w:r>
      <w:r>
        <w:tab/>
      </w:r>
      <w:r w:rsidRPr="3C8EE86F">
        <w:rPr>
          <w:b/>
          <w:bCs/>
          <w:sz w:val="24"/>
          <w:szCs w:val="24"/>
        </w:rPr>
        <w:t>Describe the consequence to Federal program or policy activities if the collection is not conducted or is conducted less frequently, as well as any technical or legal obstacles to reducing burden.</w:t>
      </w:r>
    </w:p>
    <w:p w:rsidR="00936E33" w14:paraId="5FFA0D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66EE6" w:rsidP="5222853B" w14:paraId="16EF98E9" w14:textId="060799C3">
      <w:pPr>
        <w:tabs>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94D1A5D">
        <w:rPr>
          <w:sz w:val="24"/>
          <w:szCs w:val="24"/>
        </w:rPr>
        <w:t xml:space="preserve">The collection of information </w:t>
      </w:r>
      <w:r w:rsidRPr="494D1A5D" w:rsidR="5B5A2BEF">
        <w:rPr>
          <w:sz w:val="24"/>
          <w:szCs w:val="24"/>
        </w:rPr>
        <w:t xml:space="preserve">is necessary to assist the BLM in </w:t>
      </w:r>
      <w:r w:rsidRPr="494D1A5D" w:rsidR="3B39031E">
        <w:rPr>
          <w:sz w:val="24"/>
          <w:szCs w:val="24"/>
        </w:rPr>
        <w:t xml:space="preserve">accounting for </w:t>
      </w:r>
      <w:r w:rsidRPr="494D1A5D">
        <w:rPr>
          <w:sz w:val="24"/>
          <w:szCs w:val="24"/>
        </w:rPr>
        <w:t>vent</w:t>
      </w:r>
      <w:r w:rsidRPr="494D1A5D" w:rsidR="6AE6520A">
        <w:rPr>
          <w:sz w:val="24"/>
          <w:szCs w:val="24"/>
        </w:rPr>
        <w:t>ed</w:t>
      </w:r>
      <w:r w:rsidRPr="494D1A5D">
        <w:rPr>
          <w:sz w:val="24"/>
          <w:szCs w:val="24"/>
        </w:rPr>
        <w:t>, flar</w:t>
      </w:r>
      <w:r w:rsidRPr="494D1A5D" w:rsidR="6AE6520A">
        <w:rPr>
          <w:sz w:val="24"/>
          <w:szCs w:val="24"/>
        </w:rPr>
        <w:t>ed</w:t>
      </w:r>
      <w:r w:rsidRPr="494D1A5D">
        <w:rPr>
          <w:sz w:val="24"/>
          <w:szCs w:val="24"/>
        </w:rPr>
        <w:t xml:space="preserve">, and </w:t>
      </w:r>
      <w:r w:rsidRPr="494D1A5D" w:rsidR="520FFFDF">
        <w:rPr>
          <w:sz w:val="24"/>
          <w:szCs w:val="24"/>
        </w:rPr>
        <w:t>c</w:t>
      </w:r>
      <w:r w:rsidRPr="494D1A5D" w:rsidR="16571E58">
        <w:rPr>
          <w:sz w:val="24"/>
          <w:szCs w:val="24"/>
        </w:rPr>
        <w:t xml:space="preserve">ombusted </w:t>
      </w:r>
      <w:r w:rsidRPr="494D1A5D" w:rsidR="5CFC00BD">
        <w:rPr>
          <w:sz w:val="24"/>
          <w:szCs w:val="24"/>
        </w:rPr>
        <w:t>lost gas</w:t>
      </w:r>
      <w:r w:rsidRPr="494D1A5D" w:rsidR="379CF228">
        <w:rPr>
          <w:sz w:val="24"/>
          <w:szCs w:val="24"/>
        </w:rPr>
        <w:t xml:space="preserve"> for </w:t>
      </w:r>
      <w:r w:rsidRPr="494D1A5D" w:rsidR="3628BE6B">
        <w:rPr>
          <w:sz w:val="24"/>
          <w:szCs w:val="24"/>
        </w:rPr>
        <w:t xml:space="preserve">production accountability and </w:t>
      </w:r>
      <w:r w:rsidRPr="494D1A5D" w:rsidR="379CF228">
        <w:rPr>
          <w:sz w:val="24"/>
          <w:szCs w:val="24"/>
        </w:rPr>
        <w:t>royalty purposes.</w:t>
      </w:r>
      <w:r w:rsidRPr="494D1A5D" w:rsidR="5B5A2BEF">
        <w:rPr>
          <w:sz w:val="24"/>
          <w:szCs w:val="24"/>
        </w:rPr>
        <w:t xml:space="preserve">  </w:t>
      </w:r>
      <w:r w:rsidRPr="494D1A5D" w:rsidR="325399BA">
        <w:rPr>
          <w:sz w:val="24"/>
          <w:szCs w:val="24"/>
        </w:rPr>
        <w:t xml:space="preserve">The frequency of most of the information collections contained in this rule </w:t>
      </w:r>
      <w:r w:rsidR="00DB63D3">
        <w:rPr>
          <w:sz w:val="24"/>
          <w:szCs w:val="24"/>
        </w:rPr>
        <w:t>is</w:t>
      </w:r>
      <w:r w:rsidRPr="494D1A5D" w:rsidR="325399BA">
        <w:rPr>
          <w:sz w:val="24"/>
          <w:szCs w:val="24"/>
        </w:rPr>
        <w:t xml:space="preserve"> “on occasion”.  For the “on occasion” information collections, the frequency is triggered by certain covered events, and therefore, less frequent collection would mean no collection. </w:t>
      </w:r>
      <w:r w:rsidRPr="494D1A5D" w:rsidR="5B5A2BEF">
        <w:rPr>
          <w:sz w:val="24"/>
          <w:szCs w:val="24"/>
        </w:rPr>
        <w:t xml:space="preserve">If the collection is not conducted or is conducted less frequently, it is foreseeable that </w:t>
      </w:r>
      <w:r w:rsidRPr="494D1A5D" w:rsidR="30B233EC">
        <w:rPr>
          <w:sz w:val="24"/>
          <w:szCs w:val="24"/>
        </w:rPr>
        <w:t xml:space="preserve">production loss would be reported under the ONRR information collection </w:t>
      </w:r>
      <w:r w:rsidRPr="494D1A5D" w:rsidR="6EE70643">
        <w:rPr>
          <w:sz w:val="24"/>
          <w:szCs w:val="24"/>
        </w:rPr>
        <w:t>activities.</w:t>
      </w:r>
    </w:p>
    <w:p w:rsidR="00A66EE6" w:rsidP="000306FD" w14:paraId="00C9E1AA"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295103" w:rsidRPr="00936E33" w:rsidP="000306FD" w14:paraId="5BE2E10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36E33">
        <w:rPr>
          <w:b/>
          <w:sz w:val="24"/>
          <w:szCs w:val="24"/>
        </w:rPr>
        <w:t>7.</w:t>
      </w:r>
      <w:r w:rsidRPr="00936E33">
        <w:rPr>
          <w:b/>
          <w:sz w:val="24"/>
          <w:szCs w:val="24"/>
        </w:rPr>
        <w:tab/>
        <w:t>Explain any special circumstances that would cause an information collection to be conducted in a manner:</w:t>
      </w:r>
    </w:p>
    <w:p w:rsidR="00295103" w:rsidRPr="00936E33" w14:paraId="29DF41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36E33">
        <w:rPr>
          <w:b/>
          <w:sz w:val="24"/>
          <w:szCs w:val="24"/>
        </w:rPr>
        <w:tab/>
        <w:t>*</w:t>
      </w:r>
      <w:r w:rsidRPr="00936E33">
        <w:rPr>
          <w:b/>
          <w:sz w:val="24"/>
          <w:szCs w:val="24"/>
        </w:rPr>
        <w:tab/>
        <w:t>requiring respondents to report information to the agency more often than quarterly;</w:t>
      </w:r>
    </w:p>
    <w:p w:rsidR="00295103" w:rsidRPr="00936E33" w14:paraId="74DBEC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36E33">
        <w:rPr>
          <w:b/>
          <w:sz w:val="24"/>
          <w:szCs w:val="24"/>
        </w:rPr>
        <w:tab/>
        <w:t>*</w:t>
      </w:r>
      <w:r w:rsidRPr="00936E33">
        <w:rPr>
          <w:b/>
          <w:sz w:val="24"/>
          <w:szCs w:val="24"/>
        </w:rPr>
        <w:tab/>
        <w:t>requiring respondents to prepare a written response to a collection of information in fewer than 30 days after receipt of it;</w:t>
      </w:r>
    </w:p>
    <w:p w:rsidR="00295103" w:rsidRPr="00936E33" w14:paraId="341BF2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36E33">
        <w:rPr>
          <w:b/>
          <w:sz w:val="24"/>
          <w:szCs w:val="24"/>
        </w:rPr>
        <w:tab/>
        <w:t>*</w:t>
      </w:r>
      <w:r w:rsidRPr="00936E33">
        <w:rPr>
          <w:b/>
          <w:sz w:val="24"/>
          <w:szCs w:val="24"/>
        </w:rPr>
        <w:tab/>
        <w:t>requiring respondents to submit more than an original and two copies of any document;</w:t>
      </w:r>
    </w:p>
    <w:p w:rsidR="00295103" w:rsidRPr="00936E33" w14:paraId="2F217C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36E33">
        <w:rPr>
          <w:b/>
          <w:sz w:val="24"/>
          <w:szCs w:val="24"/>
        </w:rPr>
        <w:tab/>
        <w:t>*</w:t>
      </w:r>
      <w:r w:rsidRPr="00936E33">
        <w:rPr>
          <w:b/>
          <w:sz w:val="24"/>
          <w:szCs w:val="24"/>
        </w:rPr>
        <w:tab/>
        <w:t>requiring respondents to retain records, other than health, medical, government contract, grant-in-aid, or tax records, for more than three years;</w:t>
      </w:r>
    </w:p>
    <w:p w:rsidR="00295103" w:rsidRPr="00936E33" w14:paraId="32BA67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36E33">
        <w:rPr>
          <w:b/>
          <w:sz w:val="24"/>
          <w:szCs w:val="24"/>
        </w:rPr>
        <w:tab/>
        <w:t>*</w:t>
      </w:r>
      <w:r w:rsidRPr="00936E33">
        <w:rPr>
          <w:b/>
          <w:sz w:val="24"/>
          <w:szCs w:val="24"/>
        </w:rPr>
        <w:tab/>
        <w:t>in conne</w:t>
      </w:r>
      <w:r w:rsidRPr="00936E33" w:rsidR="00352210">
        <w:rPr>
          <w:b/>
          <w:sz w:val="24"/>
          <w:szCs w:val="24"/>
        </w:rPr>
        <w:t>ction with a statistical survey</w:t>
      </w:r>
      <w:r w:rsidRPr="00936E33">
        <w:rPr>
          <w:b/>
          <w:sz w:val="24"/>
          <w:szCs w:val="24"/>
        </w:rPr>
        <w:t xml:space="preserve"> that is not designed to produce valid and reliable results that can be generalized to the universe of study;</w:t>
      </w:r>
    </w:p>
    <w:p w:rsidR="00295103" w:rsidRPr="00936E33" w14:paraId="342DE0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36E33">
        <w:rPr>
          <w:b/>
          <w:sz w:val="24"/>
          <w:szCs w:val="24"/>
        </w:rPr>
        <w:tab/>
        <w:t>*</w:t>
      </w:r>
      <w:r w:rsidRPr="00936E33">
        <w:rPr>
          <w:b/>
          <w:sz w:val="24"/>
          <w:szCs w:val="24"/>
        </w:rPr>
        <w:tab/>
        <w:t>requiring the use of a statistical data classification that has not been reviewed and approved by OMB;</w:t>
      </w:r>
    </w:p>
    <w:p w:rsidR="00295103" w:rsidRPr="00936E33" w14:paraId="5F046F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36E33">
        <w:rPr>
          <w:b/>
          <w:sz w:val="24"/>
          <w:szCs w:val="24"/>
        </w:rPr>
        <w:tab/>
        <w:t>*</w:t>
      </w:r>
      <w:r w:rsidRPr="00936E33">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14:paraId="4844D1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936E33">
        <w:rPr>
          <w:b/>
          <w:sz w:val="24"/>
          <w:szCs w:val="24"/>
        </w:rPr>
        <w:tab/>
        <w:t>*</w:t>
      </w:r>
      <w:r w:rsidRPr="00936E33">
        <w:rPr>
          <w:b/>
          <w:sz w:val="24"/>
          <w:szCs w:val="24"/>
        </w:rPr>
        <w:tab/>
        <w:t>requiring respondents to submit proprietary trade secrets, or other confidential information</w:t>
      </w:r>
      <w:r w:rsidRPr="00936E33" w:rsidR="00352210">
        <w:rPr>
          <w:b/>
          <w:sz w:val="24"/>
          <w:szCs w:val="24"/>
        </w:rPr>
        <w:t>,</w:t>
      </w:r>
      <w:r w:rsidRPr="00936E33">
        <w:rPr>
          <w:b/>
          <w:sz w:val="24"/>
          <w:szCs w:val="24"/>
        </w:rPr>
        <w:t xml:space="preserve"> unless the agency can demonstrate that it has instituted procedures to protect the information's confidentiality to the extent permitted by law.</w:t>
      </w:r>
    </w:p>
    <w:p w:rsidR="00936E33" w14:paraId="1321F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73B0A" w:rsidP="548E7137" w14:paraId="18AF6512" w14:textId="6DE6DA96">
      <w:pPr>
        <w:tabs>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40DF819A">
        <w:rPr>
          <w:sz w:val="24"/>
          <w:szCs w:val="24"/>
        </w:rPr>
        <w:t>The only variances to the requirements outline</w:t>
      </w:r>
      <w:r w:rsidRPr="40DF819A" w:rsidR="1FDBD7AB">
        <w:rPr>
          <w:sz w:val="24"/>
          <w:szCs w:val="24"/>
        </w:rPr>
        <w:t>d</w:t>
      </w:r>
      <w:r w:rsidRPr="40DF819A">
        <w:rPr>
          <w:sz w:val="24"/>
          <w:szCs w:val="24"/>
        </w:rPr>
        <w:t xml:space="preserve"> above pertain to certain recordkeeping requirements</w:t>
      </w:r>
      <w:r w:rsidRPr="40DF819A" w:rsidR="0D23F67D">
        <w:rPr>
          <w:sz w:val="24"/>
          <w:szCs w:val="24"/>
        </w:rPr>
        <w:t xml:space="preserve"> contained in the current regulations at § 3162.4-1(d)</w:t>
      </w:r>
      <w:r w:rsidRPr="40DF819A">
        <w:rPr>
          <w:sz w:val="24"/>
          <w:szCs w:val="24"/>
        </w:rPr>
        <w:t>. Generally, the record retention periods are 7 years for Federal leases</w:t>
      </w:r>
      <w:r w:rsidRPr="40DF819A" w:rsidR="25335FC4">
        <w:rPr>
          <w:sz w:val="24"/>
          <w:szCs w:val="24"/>
        </w:rPr>
        <w:t>,</w:t>
      </w:r>
      <w:r w:rsidRPr="40DF819A">
        <w:rPr>
          <w:sz w:val="24"/>
          <w:szCs w:val="24"/>
        </w:rPr>
        <w:t xml:space="preserve"> unit</w:t>
      </w:r>
      <w:r w:rsidRPr="40DF819A" w:rsidR="25335FC4">
        <w:rPr>
          <w:sz w:val="24"/>
          <w:szCs w:val="24"/>
        </w:rPr>
        <w:t xml:space="preserve"> PAs</w:t>
      </w:r>
      <w:r w:rsidRPr="40DF819A">
        <w:rPr>
          <w:sz w:val="24"/>
          <w:szCs w:val="24"/>
        </w:rPr>
        <w:t xml:space="preserve"> or </w:t>
      </w:r>
      <w:r w:rsidRPr="40DF819A" w:rsidR="25335FC4">
        <w:rPr>
          <w:sz w:val="24"/>
          <w:szCs w:val="24"/>
        </w:rPr>
        <w:t>CAs</w:t>
      </w:r>
      <w:r w:rsidRPr="40DF819A">
        <w:rPr>
          <w:sz w:val="24"/>
          <w:szCs w:val="24"/>
        </w:rPr>
        <w:t xml:space="preserve"> that include Federal leases, but do not include Indian leases and 6 years for Indian leases, unit</w:t>
      </w:r>
      <w:r w:rsidRPr="40DF819A" w:rsidR="2C7B9E05">
        <w:rPr>
          <w:sz w:val="24"/>
          <w:szCs w:val="24"/>
        </w:rPr>
        <w:t xml:space="preserve"> PAs</w:t>
      </w:r>
      <w:r w:rsidRPr="40DF819A">
        <w:rPr>
          <w:sz w:val="24"/>
          <w:szCs w:val="24"/>
        </w:rPr>
        <w:t xml:space="preserve"> or </w:t>
      </w:r>
      <w:r w:rsidRPr="40DF819A" w:rsidR="2C7B9E05">
        <w:rPr>
          <w:sz w:val="24"/>
          <w:szCs w:val="24"/>
        </w:rPr>
        <w:t>CAs</w:t>
      </w:r>
      <w:r w:rsidRPr="40DF819A">
        <w:rPr>
          <w:sz w:val="24"/>
          <w:szCs w:val="24"/>
        </w:rPr>
        <w:t xml:space="preserve"> that include Indian leases, but do not include Federal leases. These timeframes are notwithstanding any applicable litigation holds which require the retention of such records for 7 years after a non-appealable </w:t>
      </w:r>
      <w:r w:rsidRPr="40DF819A">
        <w:rPr>
          <w:sz w:val="24"/>
          <w:szCs w:val="24"/>
        </w:rPr>
        <w:t xml:space="preserve">decision is made or upon release of the Secretary or his/her authorized representative. </w:t>
      </w:r>
      <w:r w:rsidRPr="40DF819A" w:rsidR="0E939891">
        <w:rPr>
          <w:sz w:val="24"/>
          <w:szCs w:val="24"/>
        </w:rPr>
        <w:t>Th</w:t>
      </w:r>
      <w:r w:rsidRPr="40DF819A" w:rsidR="30740B55">
        <w:rPr>
          <w:sz w:val="24"/>
          <w:szCs w:val="24"/>
        </w:rPr>
        <w:t xml:space="preserve">is recordkeeping requirement is necessary to ensure that required covered records are maintained during the life cycle of leases </w:t>
      </w:r>
      <w:r w:rsidRPr="40DF819A" w:rsidR="1F1C743F">
        <w:rPr>
          <w:sz w:val="24"/>
          <w:szCs w:val="24"/>
        </w:rPr>
        <w:t>and is authorized by the Federal Oil and Gas Royalty Management Act (See 30 U.S.C. 1713)</w:t>
      </w:r>
      <w:r w:rsidRPr="40DF819A" w:rsidR="30740B55">
        <w:rPr>
          <w:sz w:val="24"/>
          <w:szCs w:val="24"/>
        </w:rPr>
        <w:t xml:space="preserve">. </w:t>
      </w:r>
      <w:r w:rsidRPr="40DF819A" w:rsidR="0958CBA1">
        <w:rPr>
          <w:sz w:val="24"/>
          <w:szCs w:val="24"/>
        </w:rPr>
        <w:t xml:space="preserve">The information collection requirements are </w:t>
      </w:r>
      <w:r w:rsidRPr="40DF819A" w:rsidR="6C37CD69">
        <w:rPr>
          <w:sz w:val="24"/>
          <w:szCs w:val="24"/>
        </w:rPr>
        <w:t>otherwise constant</w:t>
      </w:r>
      <w:r w:rsidRPr="40DF819A" w:rsidR="0958CBA1">
        <w:rPr>
          <w:sz w:val="24"/>
          <w:szCs w:val="24"/>
        </w:rPr>
        <w:t xml:space="preserve"> with the requirements outlined </w:t>
      </w:r>
      <w:r w:rsidRPr="40DF819A" w:rsidR="6C37CD69">
        <w:rPr>
          <w:sz w:val="24"/>
          <w:szCs w:val="24"/>
        </w:rPr>
        <w:t xml:space="preserve">above and </w:t>
      </w:r>
      <w:r w:rsidRPr="40DF819A" w:rsidR="0958CBA1">
        <w:rPr>
          <w:sz w:val="24"/>
          <w:szCs w:val="24"/>
        </w:rPr>
        <w:t>in 5 CFR 1320.5(d).</w:t>
      </w:r>
    </w:p>
    <w:p w:rsidR="00473B0A" w:rsidRPr="00DE79CE" w14:paraId="1BC51E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E79CE" w14:paraId="743319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E79CE">
        <w:rPr>
          <w:b/>
          <w:sz w:val="24"/>
          <w:szCs w:val="24"/>
        </w:rPr>
        <w:t>8.</w:t>
      </w:r>
      <w:r w:rsidRPr="00DE79CE">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DE79CE" w:rsidR="00DE1FFE">
        <w:rPr>
          <w:b/>
          <w:sz w:val="24"/>
          <w:szCs w:val="24"/>
        </w:rPr>
        <w:t xml:space="preserve">ved in response to that notice </w:t>
      </w:r>
      <w:r w:rsidRPr="00DE79CE">
        <w:rPr>
          <w:b/>
          <w:sz w:val="24"/>
          <w:szCs w:val="24"/>
        </w:rPr>
        <w:t>and in response to the PRA statement associated with the collec</w:t>
      </w:r>
      <w:r w:rsidRPr="00DE79CE" w:rsidR="00DE1FFE">
        <w:rPr>
          <w:b/>
          <w:sz w:val="24"/>
          <w:szCs w:val="24"/>
        </w:rPr>
        <w:t xml:space="preserve">tion over the past three years, </w:t>
      </w:r>
      <w:r w:rsidRPr="00DE79CE">
        <w:rPr>
          <w:b/>
          <w:sz w:val="24"/>
          <w:szCs w:val="24"/>
        </w:rPr>
        <w:t>and describe actions taken by the agency in response to these comments.  Specifically address comments received on cost and hour burden.</w:t>
      </w:r>
    </w:p>
    <w:p w:rsidR="00295103" w:rsidRPr="00DE79CE" w14:paraId="67555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E79CE" w14:paraId="506973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E79C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E79CE" w:rsidR="00352210">
        <w:rPr>
          <w:b/>
          <w:sz w:val="24"/>
          <w:szCs w:val="24"/>
        </w:rPr>
        <w:t>.</w:t>
      </w:r>
    </w:p>
    <w:p w:rsidR="00295103" w:rsidRPr="00DE79CE" w14:paraId="78796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00DE79CE" w14:paraId="65566D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E79CE">
        <w:rPr>
          <w:b/>
          <w:sz w:val="24"/>
          <w:szCs w:val="24"/>
        </w:rPr>
        <w:t xml:space="preserve">Consultation with representatives of those from whom information is to be obtained or those who must compile records should occur at least once every </w:t>
      </w:r>
      <w:r w:rsidRPr="00DE79CE" w:rsidR="00352210">
        <w:rPr>
          <w:b/>
          <w:sz w:val="24"/>
          <w:szCs w:val="24"/>
        </w:rPr>
        <w:t>three</w:t>
      </w:r>
      <w:r w:rsidRPr="00DE79CE">
        <w:rPr>
          <w:b/>
          <w:sz w:val="24"/>
          <w:szCs w:val="24"/>
        </w:rPr>
        <w:t xml:space="preserve"> years — even if the collection of information activity is the same as in prior periods.  There may be circumstances that may preclude consultation in a specific situation.  These cir</w:t>
      </w:r>
      <w:r w:rsidR="00DE79CE">
        <w:rPr>
          <w:b/>
          <w:sz w:val="24"/>
          <w:szCs w:val="24"/>
        </w:rPr>
        <w:t>cumstances should be explained.</w:t>
      </w:r>
    </w:p>
    <w:p w:rsidR="00DE79CE" w:rsidP="00DE79CE" w14:paraId="3FA1F7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3D28CE" w:rsidP="3C8EE86F" w14:paraId="43A91493" w14:textId="67846F41">
      <w:pPr>
        <w:widowControl/>
        <w:pBdr>
          <w:top w:val="nil"/>
          <w:left w:val="nil"/>
          <w:bottom w:val="nil"/>
          <w:right w:val="nil"/>
          <w:between w:val="nil"/>
        </w:pBdr>
        <w:autoSpaceDE/>
        <w:autoSpaceDN/>
        <w:adjustRightInd/>
        <w:rPr>
          <w:sz w:val="24"/>
          <w:szCs w:val="24"/>
        </w:rPr>
      </w:pPr>
      <w:r w:rsidRPr="3C8EE86F">
        <w:rPr>
          <w:sz w:val="24"/>
          <w:szCs w:val="24"/>
        </w:rPr>
        <w:t xml:space="preserve">In accordance with OMB’s regulations at 5 CFR 1320.11, the BLM published a Notice of Proposed Rulemaking </w:t>
      </w:r>
      <w:r w:rsidRPr="3C8EE86F" w:rsidR="3F0FE277">
        <w:rPr>
          <w:sz w:val="24"/>
          <w:szCs w:val="24"/>
        </w:rPr>
        <w:t xml:space="preserve">(NPRM) </w:t>
      </w:r>
      <w:r w:rsidRPr="3C8EE86F">
        <w:rPr>
          <w:sz w:val="24"/>
          <w:szCs w:val="24"/>
        </w:rPr>
        <w:t xml:space="preserve">on </w:t>
      </w:r>
      <w:r w:rsidRPr="3C8EE86F" w:rsidR="61B130CC">
        <w:rPr>
          <w:sz w:val="24"/>
          <w:szCs w:val="24"/>
          <w:highlight w:val="yellow"/>
        </w:rPr>
        <w:t>XXXXXX XX,</w:t>
      </w:r>
      <w:r w:rsidRPr="3C8EE86F" w:rsidR="61B130CC">
        <w:rPr>
          <w:sz w:val="24"/>
          <w:szCs w:val="24"/>
        </w:rPr>
        <w:t xml:space="preserve"> 2025</w:t>
      </w:r>
      <w:r w:rsidRPr="3C8EE86F">
        <w:rPr>
          <w:sz w:val="24"/>
          <w:szCs w:val="24"/>
        </w:rPr>
        <w:t xml:space="preserve"> (</w:t>
      </w:r>
      <w:r w:rsidRPr="3C8EE86F" w:rsidR="27466830">
        <w:rPr>
          <w:sz w:val="24"/>
          <w:szCs w:val="24"/>
        </w:rPr>
        <w:t>90</w:t>
      </w:r>
      <w:r w:rsidRPr="3C8EE86F">
        <w:rPr>
          <w:sz w:val="24"/>
          <w:szCs w:val="24"/>
        </w:rPr>
        <w:t xml:space="preserve"> FR </w:t>
      </w:r>
      <w:r w:rsidRPr="3C8EE86F" w:rsidR="61B130CC">
        <w:rPr>
          <w:sz w:val="24"/>
          <w:szCs w:val="24"/>
          <w:highlight w:val="yellow"/>
        </w:rPr>
        <w:t>XXXXX</w:t>
      </w:r>
      <w:r w:rsidRPr="3C8EE86F">
        <w:rPr>
          <w:sz w:val="24"/>
          <w:szCs w:val="24"/>
        </w:rPr>
        <w:t xml:space="preserve">) providing the public and all interested parties </w:t>
      </w:r>
      <w:r w:rsidRPr="3C8EE86F" w:rsidR="136A1180">
        <w:rPr>
          <w:sz w:val="24"/>
          <w:szCs w:val="24"/>
        </w:rPr>
        <w:t>60</w:t>
      </w:r>
      <w:r w:rsidRPr="3C8EE86F">
        <w:rPr>
          <w:sz w:val="24"/>
          <w:szCs w:val="24"/>
        </w:rPr>
        <w:t xml:space="preserve"> days to comment on the information collection requirements as contained the </w:t>
      </w:r>
      <w:r w:rsidRPr="3C8EE86F" w:rsidR="61B130CC">
        <w:rPr>
          <w:sz w:val="24"/>
          <w:szCs w:val="24"/>
        </w:rPr>
        <w:t xml:space="preserve">proposed </w:t>
      </w:r>
      <w:r w:rsidRPr="3C8EE86F" w:rsidR="3D5C5D77">
        <w:rPr>
          <w:sz w:val="24"/>
          <w:szCs w:val="24"/>
        </w:rPr>
        <w:t>rule</w:t>
      </w:r>
      <w:r w:rsidRPr="3C8EE86F">
        <w:rPr>
          <w:sz w:val="24"/>
          <w:szCs w:val="24"/>
        </w:rPr>
        <w:t xml:space="preserve"> </w:t>
      </w:r>
      <w:r w:rsidRPr="3C8EE86F" w:rsidR="4F25998C">
        <w:rPr>
          <w:sz w:val="24"/>
          <w:szCs w:val="24"/>
        </w:rPr>
        <w:t>(RIN 1004-</w:t>
      </w:r>
      <w:r w:rsidRPr="3C8EE86F" w:rsidR="4C22AE74">
        <w:rPr>
          <w:sz w:val="24"/>
          <w:szCs w:val="24"/>
        </w:rPr>
        <w:t>AF33</w:t>
      </w:r>
      <w:r w:rsidRPr="3C8EE86F" w:rsidR="4F25998C">
        <w:rPr>
          <w:sz w:val="24"/>
          <w:szCs w:val="24"/>
        </w:rPr>
        <w:t>)</w:t>
      </w:r>
      <w:r w:rsidRPr="3C8EE86F">
        <w:rPr>
          <w:sz w:val="24"/>
          <w:szCs w:val="24"/>
        </w:rPr>
        <w:t xml:space="preserve">. </w:t>
      </w:r>
      <w:r w:rsidRPr="3C8EE86F" w:rsidR="0973B764">
        <w:rPr>
          <w:sz w:val="24"/>
          <w:szCs w:val="24"/>
        </w:rPr>
        <w:t xml:space="preserve"> </w:t>
      </w:r>
    </w:p>
    <w:p w:rsidR="00684C8C" w:rsidP="0022438C" w14:paraId="488737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065E6E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171EB">
        <w:rPr>
          <w:b/>
          <w:sz w:val="24"/>
          <w:szCs w:val="24"/>
        </w:rPr>
        <w:t>9.</w:t>
      </w:r>
      <w:r w:rsidRPr="00A171EB">
        <w:rPr>
          <w:b/>
          <w:sz w:val="24"/>
          <w:szCs w:val="24"/>
        </w:rPr>
        <w:tab/>
        <w:t>Explain any decision to provide any payment or gift to respondents, other than remuneration of contractors or grantees.</w:t>
      </w:r>
    </w:p>
    <w:p w:rsidR="00A171EB" w14:paraId="6FB4D6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171EB" w:rsidRPr="00A171EB" w:rsidP="00A171EB" w14:paraId="078E967B" w14:textId="2078F76D">
      <w:pPr>
        <w:rPr>
          <w:sz w:val="24"/>
          <w:szCs w:val="24"/>
        </w:rPr>
      </w:pPr>
      <w:r>
        <w:rPr>
          <w:sz w:val="24"/>
        </w:rPr>
        <w:t>The BLM will</w:t>
      </w:r>
      <w:r w:rsidRPr="0057714F">
        <w:rPr>
          <w:sz w:val="24"/>
        </w:rPr>
        <w:t xml:space="preserve"> not provide payments or gifts to the respondents.</w:t>
      </w:r>
    </w:p>
    <w:p w:rsidR="00295103" w:rsidRPr="00A171EB" w14:paraId="042F9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14:paraId="2FD5B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171EB">
        <w:rPr>
          <w:b/>
          <w:sz w:val="24"/>
          <w:szCs w:val="24"/>
        </w:rPr>
        <w:t>10.</w:t>
      </w:r>
      <w:r w:rsidRPr="00A171EB">
        <w:rPr>
          <w:b/>
          <w:sz w:val="24"/>
          <w:szCs w:val="24"/>
        </w:rPr>
        <w:tab/>
        <w:t>Describe any assurance of confidentiality provided to respondents and the basis for the assurance in statute, regulation, or agency policy.</w:t>
      </w:r>
    </w:p>
    <w:p w:rsidR="00A171EB" w14:paraId="33F23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171EB" w:rsidRPr="00A171EB" w:rsidP="00E424E5" w14:paraId="6D367B09" w14:textId="77777777">
      <w:pPr>
        <w:contextualSpacing/>
        <w:rPr>
          <w:sz w:val="24"/>
          <w:szCs w:val="24"/>
        </w:rPr>
      </w:pPr>
      <w:r w:rsidRPr="00457C50">
        <w:rPr>
          <w:sz w:val="24"/>
          <w:szCs w:val="24"/>
        </w:rPr>
        <w:t>Th</w:t>
      </w:r>
      <w:r w:rsidR="00E424E5">
        <w:rPr>
          <w:sz w:val="24"/>
          <w:szCs w:val="24"/>
        </w:rPr>
        <w:t xml:space="preserve">ese regulations </w:t>
      </w:r>
      <w:r w:rsidRPr="00457C50">
        <w:rPr>
          <w:sz w:val="24"/>
          <w:szCs w:val="24"/>
        </w:rPr>
        <w:t xml:space="preserve">provide no assurance of confidentiality to respondents.  </w:t>
      </w:r>
      <w:r w:rsidR="00E424E5">
        <w:rPr>
          <w:sz w:val="24"/>
          <w:szCs w:val="24"/>
        </w:rPr>
        <w:t>However</w:t>
      </w:r>
      <w:r w:rsidR="00A7661E">
        <w:rPr>
          <w:sz w:val="24"/>
          <w:szCs w:val="24"/>
        </w:rPr>
        <w:t>, operators routinely provide information to the BLM that they consider confidential; if they</w:t>
      </w:r>
      <w:r w:rsidRPr="007E5E7D" w:rsidR="00A7661E">
        <w:rPr>
          <w:sz w:val="24"/>
          <w:szCs w:val="24"/>
        </w:rPr>
        <w:t xml:space="preserve"> indicate on the Sundry Notice that the information is c</w:t>
      </w:r>
      <w:r w:rsidR="00A7661E">
        <w:rPr>
          <w:sz w:val="24"/>
          <w:szCs w:val="24"/>
        </w:rPr>
        <w:t xml:space="preserve">onsidered confidential, the BLM will handle the </w:t>
      </w:r>
      <w:r w:rsidRPr="007E5E7D" w:rsidR="00A7661E">
        <w:rPr>
          <w:sz w:val="24"/>
          <w:szCs w:val="24"/>
        </w:rPr>
        <w:t xml:space="preserve">information </w:t>
      </w:r>
      <w:r w:rsidR="00A7661E">
        <w:rPr>
          <w:sz w:val="24"/>
          <w:szCs w:val="24"/>
        </w:rPr>
        <w:t xml:space="preserve">in accordance with applicable regulations </w:t>
      </w:r>
      <w:r w:rsidRPr="00DB45E0" w:rsidR="00A7661E">
        <w:rPr>
          <w:sz w:val="24"/>
          <w:szCs w:val="24"/>
        </w:rPr>
        <w:t>in 43 CFR Part 2</w:t>
      </w:r>
      <w:r w:rsidRPr="00DB45E0" w:rsidR="00DB45E0">
        <w:rPr>
          <w:sz w:val="24"/>
          <w:szCs w:val="24"/>
        </w:rPr>
        <w:t>, Subpart</w:t>
      </w:r>
      <w:r w:rsidR="00DB45E0">
        <w:rPr>
          <w:sz w:val="24"/>
          <w:szCs w:val="24"/>
        </w:rPr>
        <w:t xml:space="preserve"> F should the information be subject to a </w:t>
      </w:r>
      <w:r w:rsidR="009E3FFD">
        <w:rPr>
          <w:sz w:val="24"/>
          <w:szCs w:val="24"/>
        </w:rPr>
        <w:t>Freedom</w:t>
      </w:r>
      <w:r w:rsidR="00DB45E0">
        <w:rPr>
          <w:sz w:val="24"/>
          <w:szCs w:val="24"/>
        </w:rPr>
        <w:t xml:space="preserve"> of Information Act request</w:t>
      </w:r>
      <w:r w:rsidR="00E424E5">
        <w:rPr>
          <w:sz w:val="24"/>
          <w:szCs w:val="24"/>
        </w:rPr>
        <w:t>.</w:t>
      </w:r>
    </w:p>
    <w:p w:rsidR="004A6DFA" w:rsidRPr="00E424E5" w14:paraId="5E1AEF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14:paraId="4A7206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424E5">
        <w:rPr>
          <w:b/>
          <w:sz w:val="24"/>
          <w:szCs w:val="24"/>
        </w:rPr>
        <w:t>11.</w:t>
      </w:r>
      <w:r w:rsidRPr="00E424E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24E5" w:rsidP="00E424E5" w14:paraId="1361BC9D" w14:textId="77777777">
      <w:pPr>
        <w:rPr>
          <w:sz w:val="24"/>
        </w:rPr>
      </w:pPr>
    </w:p>
    <w:p w:rsidR="00E424E5" w:rsidRPr="00E424E5" w:rsidP="00E424E5" w14:paraId="278D9559" w14:textId="03B495F0">
      <w:pPr>
        <w:rPr>
          <w:sz w:val="24"/>
          <w:szCs w:val="24"/>
        </w:rPr>
      </w:pPr>
      <w:r>
        <w:rPr>
          <w:sz w:val="24"/>
        </w:rPr>
        <w:t>The BLM</w:t>
      </w:r>
      <w:r w:rsidRPr="0057714F">
        <w:rPr>
          <w:sz w:val="24"/>
        </w:rPr>
        <w:t xml:space="preserve"> </w:t>
      </w:r>
      <w:r>
        <w:rPr>
          <w:sz w:val="24"/>
        </w:rPr>
        <w:t>do</w:t>
      </w:r>
      <w:r>
        <w:rPr>
          <w:sz w:val="24"/>
        </w:rPr>
        <w:t>es</w:t>
      </w:r>
      <w:r>
        <w:rPr>
          <w:sz w:val="24"/>
        </w:rPr>
        <w:t xml:space="preserve"> </w:t>
      </w:r>
      <w:r w:rsidRPr="0057714F">
        <w:rPr>
          <w:sz w:val="24"/>
        </w:rPr>
        <w:t>not require respondents to answer questions of a sensitive nature.</w:t>
      </w:r>
    </w:p>
    <w:p w:rsidR="00295103" w:rsidRPr="00877212" w14:paraId="7DA747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877212" w14:paraId="1574C7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77212">
        <w:rPr>
          <w:b/>
          <w:sz w:val="24"/>
          <w:szCs w:val="24"/>
        </w:rPr>
        <w:t>12.</w:t>
      </w:r>
      <w:r w:rsidRPr="00877212">
        <w:rPr>
          <w:b/>
          <w:sz w:val="24"/>
          <w:szCs w:val="24"/>
        </w:rPr>
        <w:tab/>
        <w:t>Provide estimates of the hour burden of the collection of information.  The statement should:</w:t>
      </w:r>
    </w:p>
    <w:p w:rsidR="00295103" w:rsidRPr="00877212" w14:paraId="3C063C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77212">
        <w:rPr>
          <w:b/>
          <w:sz w:val="24"/>
          <w:szCs w:val="24"/>
        </w:rPr>
        <w:tab/>
        <w:t>*</w:t>
      </w:r>
      <w:r w:rsidRPr="00877212">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877212" w14:paraId="56474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77212">
        <w:rPr>
          <w:b/>
          <w:sz w:val="24"/>
          <w:szCs w:val="24"/>
        </w:rPr>
        <w:tab/>
        <w:t>*</w:t>
      </w:r>
      <w:r w:rsidRPr="00877212">
        <w:rPr>
          <w:b/>
          <w:sz w:val="24"/>
          <w:szCs w:val="24"/>
        </w:rPr>
        <w:tab/>
        <w:t>If this request for approval covers more than one form, provide separate hour burden estimates for each form and aggregate the hour burdens.</w:t>
      </w:r>
    </w:p>
    <w:p w:rsidR="00295103" w14:paraId="0791D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77212">
        <w:rPr>
          <w:b/>
          <w:sz w:val="24"/>
          <w:szCs w:val="24"/>
        </w:rPr>
        <w:tab/>
        <w:t>*</w:t>
      </w:r>
      <w:r w:rsidRPr="0087721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77212" w14:paraId="01578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912AE" w:rsidRPr="001F7E6A" w:rsidP="00B912AE" w14:paraId="120CBC6E" w14:textId="553E2010">
      <w:pPr>
        <w:tabs>
          <w:tab w:val="left" w:pos="3258"/>
        </w:tabs>
        <w:rPr>
          <w:sz w:val="24"/>
        </w:rPr>
      </w:pPr>
      <w:r w:rsidRPr="001F7E6A">
        <w:rPr>
          <w:sz w:val="24"/>
        </w:rPr>
        <w:t>The following table</w:t>
      </w:r>
      <w:r w:rsidR="002844B6">
        <w:rPr>
          <w:sz w:val="24"/>
        </w:rPr>
        <w:t>s</w:t>
      </w:r>
      <w:r w:rsidRPr="001F7E6A">
        <w:rPr>
          <w:sz w:val="24"/>
        </w:rPr>
        <w:t xml:space="preserve"> show the BLM’s estimate of the hourly cost burdens for respondents.  The mean hourly wages were determined using national Bureau of Labor Statistics data at:  </w:t>
      </w:r>
      <w:hyperlink r:id="rId10" w:history="1">
        <w:r w:rsidRPr="00367541" w:rsidR="00E7644B">
          <w:rPr>
            <w:rStyle w:val="Hyperlink"/>
            <w:rFonts w:eastAsia="Calibri"/>
            <w:sz w:val="24"/>
          </w:rPr>
          <w:t>http://www.bls.gov/oes/current/oes_nat.htm</w:t>
        </w:r>
      </w:hyperlink>
      <w:r w:rsidRPr="001F7E6A">
        <w:rPr>
          <w:sz w:val="24"/>
        </w:rPr>
        <w:t xml:space="preserve">.  The benefits multiplier of 1.4 is supported by information at </w:t>
      </w:r>
      <w:hyperlink r:id="rId11" w:history="1">
        <w:r w:rsidRPr="001F7E6A">
          <w:rPr>
            <w:rStyle w:val="Hyperlink"/>
            <w:rFonts w:eastAsia="Calibri"/>
            <w:sz w:val="24"/>
          </w:rPr>
          <w:t>http://www.bls.gov/news.r/ecec.nr0.htm</w:t>
        </w:r>
      </w:hyperlink>
      <w:r w:rsidRPr="001F7E6A">
        <w:rPr>
          <w:sz w:val="24"/>
        </w:rPr>
        <w:t>.</w:t>
      </w:r>
    </w:p>
    <w:p w:rsidR="00B912AE" w:rsidRPr="00C75F3B" w:rsidP="00B912AE" w14:paraId="0DA58FF8" w14:textId="77777777">
      <w:pPr>
        <w:tabs>
          <w:tab w:val="left" w:pos="3258"/>
        </w:tabs>
        <w:rPr>
          <w:b/>
          <w:sz w:val="24"/>
        </w:rPr>
      </w:pPr>
    </w:p>
    <w:p w:rsidR="09988886" w:rsidP="40DF819A" w14:paraId="546306F3" w14:textId="63D1E6E8">
      <w:pPr>
        <w:tabs>
          <w:tab w:val="left" w:pos="360"/>
          <w:tab w:val="left" w:pos="630"/>
        </w:tabs>
        <w:rPr>
          <w:rFonts w:cs="Times"/>
          <w:sz w:val="24"/>
          <w:szCs w:val="24"/>
        </w:rPr>
      </w:pPr>
      <w:r w:rsidRPr="494D1A5D">
        <w:rPr>
          <w:rFonts w:cs="Times"/>
          <w:sz w:val="24"/>
          <w:szCs w:val="24"/>
        </w:rPr>
        <w:t xml:space="preserve">Respondents to these information collection requirements are </w:t>
      </w:r>
      <w:r w:rsidRPr="494D1A5D" w:rsidR="3A33C585">
        <w:rPr>
          <w:rFonts w:cs="Times"/>
          <w:sz w:val="24"/>
          <w:szCs w:val="24"/>
        </w:rPr>
        <w:t>operator</w:t>
      </w:r>
      <w:r w:rsidRPr="494D1A5D">
        <w:rPr>
          <w:rFonts w:cs="Times"/>
          <w:sz w:val="24"/>
          <w:szCs w:val="24"/>
        </w:rPr>
        <w:t xml:space="preserve">s of Federal and Indian (except Osage Tribe) oil and gas leases. </w:t>
      </w:r>
      <w:r w:rsidRPr="00B32C30" w:rsidR="00B32C30">
        <w:rPr>
          <w:rFonts w:cs="Times"/>
          <w:sz w:val="24"/>
          <w:szCs w:val="24"/>
        </w:rPr>
        <w:t>The BLM estimates that there will be approximately 1,000 total industry respondents required to comply with information collection requirements because of this proposed rule. However, not all industry respondents will respond to all information collection requirements.</w:t>
      </w:r>
      <w:r w:rsidR="00B32C30">
        <w:rPr>
          <w:rFonts w:cs="Times"/>
          <w:sz w:val="24"/>
          <w:szCs w:val="24"/>
        </w:rPr>
        <w:t xml:space="preserve"> The h</w:t>
      </w:r>
      <w:r w:rsidRPr="494D1A5D" w:rsidR="016E4942">
        <w:rPr>
          <w:rFonts w:cs="Times"/>
          <w:sz w:val="24"/>
          <w:szCs w:val="24"/>
        </w:rPr>
        <w:t xml:space="preserve">our and cost burdens </w:t>
      </w:r>
      <w:r w:rsidRPr="494D1A5D" w:rsidR="016E4942">
        <w:rPr>
          <w:sz w:val="24"/>
          <w:szCs w:val="24"/>
        </w:rPr>
        <w:t xml:space="preserve">to respondents include time </w:t>
      </w:r>
      <w:r w:rsidRPr="494D1A5D" w:rsidR="636C3D98">
        <w:rPr>
          <w:sz w:val="24"/>
          <w:szCs w:val="24"/>
        </w:rPr>
        <w:t>spent</w:t>
      </w:r>
      <w:r w:rsidRPr="494D1A5D" w:rsidR="016E4942">
        <w:rPr>
          <w:sz w:val="24"/>
          <w:szCs w:val="24"/>
        </w:rPr>
        <w:t xml:space="preserve"> researching, preparing, and submitting information.  The weighted average hourly wage associated with these information collections is shown at Table 12-1, below.  </w:t>
      </w:r>
      <w:r w:rsidRPr="494D1A5D" w:rsidR="016E4942">
        <w:rPr>
          <w:rFonts w:cs="Times"/>
          <w:sz w:val="24"/>
          <w:szCs w:val="24"/>
        </w:rPr>
        <w:t xml:space="preserve">The frequency of response for each of the information collections is “on occasion.”  </w:t>
      </w:r>
      <w:r w:rsidRPr="494D1A5D" w:rsidR="00A097EB">
        <w:rPr>
          <w:rFonts w:cs="Times"/>
          <w:sz w:val="24"/>
          <w:szCs w:val="24"/>
        </w:rPr>
        <w:t>Table 12-2</w:t>
      </w:r>
      <w:r w:rsidRPr="494D1A5D" w:rsidR="016E4942">
        <w:rPr>
          <w:rFonts w:cs="Times"/>
          <w:sz w:val="24"/>
          <w:szCs w:val="24"/>
        </w:rPr>
        <w:t xml:space="preserve"> belo</w:t>
      </w:r>
      <w:r w:rsidRPr="494D1A5D" w:rsidR="51A9FBC4">
        <w:rPr>
          <w:rFonts w:cs="Times"/>
          <w:sz w:val="24"/>
          <w:szCs w:val="24"/>
        </w:rPr>
        <w:t>w</w:t>
      </w:r>
      <w:r w:rsidRPr="494D1A5D" w:rsidR="016E4942">
        <w:rPr>
          <w:rFonts w:cs="Times"/>
          <w:sz w:val="24"/>
          <w:szCs w:val="24"/>
        </w:rPr>
        <w:t xml:space="preserve"> itemizes the estimated hour and cost burdens.</w:t>
      </w:r>
      <w:r w:rsidRPr="494D1A5D" w:rsidR="64FA802F">
        <w:rPr>
          <w:rFonts w:cs="Times"/>
          <w:sz w:val="24"/>
          <w:szCs w:val="24"/>
        </w:rPr>
        <w:t xml:space="preserve"> The burden estimates are based on the BLM’s experience managing oil</w:t>
      </w:r>
      <w:r w:rsidRPr="494D1A5D" w:rsidR="37F785D3">
        <w:rPr>
          <w:rFonts w:cs="Times"/>
          <w:sz w:val="24"/>
          <w:szCs w:val="24"/>
        </w:rPr>
        <w:t xml:space="preserve"> </w:t>
      </w:r>
      <w:r w:rsidRPr="494D1A5D" w:rsidR="64FA802F">
        <w:rPr>
          <w:rFonts w:cs="Times"/>
          <w:sz w:val="24"/>
          <w:szCs w:val="24"/>
        </w:rPr>
        <w:t>and gas lease</w:t>
      </w:r>
      <w:r w:rsidRPr="494D1A5D" w:rsidR="7B7C2E98">
        <w:rPr>
          <w:rFonts w:cs="Times"/>
          <w:sz w:val="24"/>
          <w:szCs w:val="24"/>
        </w:rPr>
        <w:t>s;</w:t>
      </w:r>
      <w:r w:rsidRPr="494D1A5D" w:rsidR="64FA802F">
        <w:rPr>
          <w:rFonts w:cs="Times"/>
          <w:sz w:val="24"/>
          <w:szCs w:val="24"/>
        </w:rPr>
        <w:t xml:space="preserve"> including program records and </w:t>
      </w:r>
      <w:r w:rsidRPr="494D1A5D" w:rsidR="34319A3E">
        <w:rPr>
          <w:rFonts w:cs="Times"/>
          <w:sz w:val="24"/>
          <w:szCs w:val="24"/>
        </w:rPr>
        <w:t>economic</w:t>
      </w:r>
      <w:r w:rsidRPr="494D1A5D" w:rsidR="64FA802F">
        <w:rPr>
          <w:rFonts w:cs="Times"/>
          <w:sz w:val="24"/>
          <w:szCs w:val="24"/>
        </w:rPr>
        <w:t xml:space="preserve"> analysis conducted </w:t>
      </w:r>
      <w:r w:rsidRPr="494D1A5D" w:rsidR="25786404">
        <w:rPr>
          <w:rFonts w:cs="Times"/>
          <w:sz w:val="24"/>
          <w:szCs w:val="24"/>
        </w:rPr>
        <w:t xml:space="preserve">as part </w:t>
      </w:r>
      <w:r w:rsidRPr="494D1A5D" w:rsidR="25786404">
        <w:rPr>
          <w:rFonts w:cs="Times"/>
          <w:sz w:val="24"/>
          <w:szCs w:val="24"/>
        </w:rPr>
        <w:t xml:space="preserve">of the </w:t>
      </w:r>
      <w:r w:rsidRPr="494D1A5D" w:rsidR="426C2EE4">
        <w:rPr>
          <w:rFonts w:cs="Times"/>
          <w:sz w:val="24"/>
          <w:szCs w:val="24"/>
        </w:rPr>
        <w:t>regulation</w:t>
      </w:r>
      <w:r w:rsidRPr="494D1A5D" w:rsidR="25786404">
        <w:rPr>
          <w:rFonts w:cs="Times"/>
          <w:sz w:val="24"/>
          <w:szCs w:val="24"/>
        </w:rPr>
        <w:t xml:space="preserve"> development. </w:t>
      </w:r>
    </w:p>
    <w:p w:rsidR="40DF819A" w:rsidP="40DF819A" w14:paraId="56B4D79B" w14:textId="20072EF5">
      <w:pPr>
        <w:tabs>
          <w:tab w:val="left" w:pos="3258"/>
        </w:tabs>
        <w:rPr>
          <w:b/>
          <w:bCs/>
          <w:sz w:val="24"/>
          <w:szCs w:val="24"/>
        </w:rPr>
      </w:pPr>
    </w:p>
    <w:p w:rsidR="00B912AE" w:rsidRPr="00A74C8F" w:rsidP="00A74C8F" w14:paraId="2390E5ED" w14:textId="77777777">
      <w:pPr>
        <w:tabs>
          <w:tab w:val="left" w:pos="3258"/>
        </w:tabs>
        <w:rPr>
          <w:b/>
          <w:sz w:val="24"/>
        </w:rPr>
      </w:pPr>
      <w:r w:rsidRPr="00C75F3B">
        <w:rPr>
          <w:b/>
          <w:sz w:val="24"/>
        </w:rPr>
        <w:t>Table 12-1</w:t>
      </w:r>
      <w:r w:rsidR="00DB45E0">
        <w:rPr>
          <w:b/>
          <w:sz w:val="24"/>
        </w:rPr>
        <w:t xml:space="preserve">: </w:t>
      </w:r>
      <w:r w:rsidRPr="00C75F3B">
        <w:rPr>
          <w:b/>
          <w:sz w:val="24"/>
        </w:rPr>
        <w:t>Estimated Weighted Average Hourly Costs</w:t>
      </w:r>
    </w:p>
    <w:tbl>
      <w:tblPr>
        <w:tblW w:w="9270" w:type="dxa"/>
        <w:tblInd w:w="-5" w:type="dxa"/>
        <w:tblCellMar>
          <w:top w:w="15" w:type="dxa"/>
          <w:bottom w:w="15" w:type="dxa"/>
        </w:tblCellMar>
        <w:tblLook w:val="04A0"/>
      </w:tblPr>
      <w:tblGrid>
        <w:gridCol w:w="2880"/>
        <w:gridCol w:w="1245"/>
        <w:gridCol w:w="1114"/>
        <w:gridCol w:w="1331"/>
        <w:gridCol w:w="1170"/>
        <w:gridCol w:w="1530"/>
      </w:tblGrid>
      <w:tr w14:paraId="30A1DA78" w14:textId="77777777" w:rsidTr="6A78891F">
        <w:tblPrEx>
          <w:tblW w:w="9270" w:type="dxa"/>
          <w:tblInd w:w="-5" w:type="dxa"/>
          <w:tblCellMar>
            <w:top w:w="15" w:type="dxa"/>
            <w:bottom w:w="15" w:type="dxa"/>
          </w:tblCellMar>
          <w:tblLook w:val="04A0"/>
        </w:tblPrEx>
        <w:trPr>
          <w:trHeight w:val="900"/>
          <w:tblHead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EF2" w:rsidRPr="001E0EF2" w:rsidP="001E0EF2" w14:paraId="08D17DDB" w14:textId="77777777">
            <w:pPr>
              <w:widowControl/>
              <w:autoSpaceDE/>
              <w:autoSpaceDN/>
              <w:adjustRightInd/>
              <w:jc w:val="center"/>
              <w:rPr>
                <w:b/>
                <w:bCs/>
                <w:color w:val="000000"/>
                <w:sz w:val="16"/>
                <w:szCs w:val="16"/>
              </w:rPr>
            </w:pPr>
            <w:r w:rsidRPr="001E0EF2">
              <w:rPr>
                <w:b/>
                <w:bCs/>
                <w:color w:val="000000"/>
                <w:sz w:val="16"/>
                <w:szCs w:val="16"/>
              </w:rPr>
              <w:t>Occupational Category</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EF2" w:rsidRPr="001E0EF2" w:rsidP="001E0EF2" w14:paraId="67D5FC58" w14:textId="77777777">
            <w:pPr>
              <w:widowControl/>
              <w:autoSpaceDE/>
              <w:autoSpaceDN/>
              <w:adjustRightInd/>
              <w:jc w:val="center"/>
              <w:rPr>
                <w:b/>
                <w:bCs/>
                <w:color w:val="000000"/>
                <w:sz w:val="16"/>
                <w:szCs w:val="16"/>
              </w:rPr>
            </w:pPr>
            <w:r w:rsidRPr="001E0EF2">
              <w:rPr>
                <w:b/>
                <w:bCs/>
                <w:color w:val="000000"/>
                <w:sz w:val="16"/>
                <w:szCs w:val="16"/>
              </w:rPr>
              <w:t>Mean Hourly Wage</w:t>
            </w: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E0EF2" w:rsidRPr="001E0EF2" w:rsidP="001E0EF2" w14:paraId="173EA83E" w14:textId="77777777">
            <w:pPr>
              <w:widowControl/>
              <w:autoSpaceDE/>
              <w:autoSpaceDN/>
              <w:adjustRightInd/>
              <w:jc w:val="center"/>
              <w:rPr>
                <w:b/>
                <w:bCs/>
                <w:color w:val="000000"/>
                <w:sz w:val="16"/>
                <w:szCs w:val="16"/>
              </w:rPr>
            </w:pPr>
            <w:r w:rsidRPr="001E0EF2">
              <w:rPr>
                <w:b/>
                <w:bCs/>
                <w:color w:val="000000"/>
                <w:sz w:val="16"/>
                <w:szCs w:val="16"/>
              </w:rPr>
              <w:t>Benefits Multiplier</w:t>
            </w:r>
          </w:p>
        </w:tc>
        <w:tc>
          <w:tcPr>
            <w:tcW w:w="1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EF2" w:rsidRPr="001E0EF2" w:rsidP="001E0EF2" w14:paraId="59C9180E" w14:textId="77777777">
            <w:pPr>
              <w:widowControl/>
              <w:autoSpaceDE/>
              <w:autoSpaceDN/>
              <w:adjustRightInd/>
              <w:jc w:val="center"/>
              <w:rPr>
                <w:b/>
                <w:bCs/>
                <w:color w:val="000000"/>
                <w:sz w:val="16"/>
                <w:szCs w:val="16"/>
              </w:rPr>
            </w:pPr>
            <w:r w:rsidRPr="001E0EF2">
              <w:rPr>
                <w:b/>
                <w:bCs/>
                <w:color w:val="000000"/>
                <w:sz w:val="16"/>
                <w:szCs w:val="16"/>
              </w:rPr>
              <w:t>Total Mean Hourly Wage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EF2" w:rsidRPr="001E0EF2" w:rsidP="001E0EF2" w14:paraId="12ACC082" w14:textId="77777777">
            <w:pPr>
              <w:widowControl/>
              <w:autoSpaceDE/>
              <w:autoSpaceDN/>
              <w:adjustRightInd/>
              <w:jc w:val="center"/>
              <w:rPr>
                <w:b/>
                <w:bCs/>
                <w:color w:val="000000"/>
                <w:sz w:val="16"/>
                <w:szCs w:val="16"/>
              </w:rPr>
            </w:pPr>
            <w:r w:rsidRPr="001E0EF2">
              <w:rPr>
                <w:b/>
                <w:bCs/>
                <w:color w:val="000000"/>
                <w:sz w:val="16"/>
                <w:szCs w:val="16"/>
              </w:rPr>
              <w:t>Percent of Collection Time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EF2" w:rsidRPr="001E0EF2" w:rsidP="001E0EF2" w14:paraId="0861F287" w14:textId="77777777">
            <w:pPr>
              <w:widowControl/>
              <w:autoSpaceDE/>
              <w:autoSpaceDN/>
              <w:adjustRightInd/>
              <w:jc w:val="center"/>
              <w:rPr>
                <w:b/>
                <w:bCs/>
                <w:color w:val="000000"/>
                <w:sz w:val="16"/>
                <w:szCs w:val="16"/>
              </w:rPr>
            </w:pPr>
            <w:r w:rsidRPr="001E0EF2">
              <w:rPr>
                <w:b/>
                <w:bCs/>
                <w:color w:val="000000"/>
                <w:sz w:val="16"/>
                <w:szCs w:val="16"/>
              </w:rPr>
              <w:t>Weighted Average Hourly Cost</w:t>
            </w:r>
          </w:p>
        </w:tc>
      </w:tr>
      <w:tr w14:paraId="781F8B50" w14:textId="77777777" w:rsidTr="6A78891F">
        <w:tblPrEx>
          <w:tblW w:w="9270" w:type="dxa"/>
          <w:tblInd w:w="-5" w:type="dxa"/>
          <w:tblCellMar>
            <w:top w:w="15" w:type="dxa"/>
            <w:bottom w:w="15" w:type="dxa"/>
          </w:tblCellMar>
          <w:tblLook w:val="04A0"/>
        </w:tblPrEx>
        <w:trPr>
          <w:trHeight w:val="240"/>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4C46F4A0" w14:textId="77777777">
            <w:pPr>
              <w:widowControl/>
              <w:autoSpaceDE/>
              <w:autoSpaceDN/>
              <w:adjustRightInd/>
              <w:rPr>
                <w:color w:val="000000"/>
                <w:sz w:val="16"/>
                <w:szCs w:val="16"/>
              </w:rPr>
            </w:pPr>
            <w:r w:rsidRPr="001E0EF2">
              <w:rPr>
                <w:color w:val="000000"/>
                <w:sz w:val="16"/>
                <w:szCs w:val="16"/>
              </w:rPr>
              <w:t>General Office Clerk (43-9061)</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59237F75" w14:textId="41B785B3">
            <w:pPr>
              <w:widowControl/>
              <w:autoSpaceDE/>
              <w:autoSpaceDN/>
              <w:adjustRightInd/>
              <w:jc w:val="right"/>
              <w:rPr>
                <w:color w:val="000000"/>
                <w:sz w:val="16"/>
                <w:szCs w:val="16"/>
              </w:rPr>
            </w:pPr>
            <w:r w:rsidRPr="001E0EF2">
              <w:rPr>
                <w:color w:val="000000"/>
                <w:sz w:val="16"/>
                <w:szCs w:val="16"/>
              </w:rPr>
              <w:t>$</w:t>
            </w:r>
            <w:r w:rsidR="00582BBF">
              <w:rPr>
                <w:color w:val="000000"/>
                <w:sz w:val="16"/>
                <w:szCs w:val="16"/>
              </w:rPr>
              <w:t>20.94</w:t>
            </w:r>
            <w:r w:rsidRPr="001E0EF2">
              <w:rPr>
                <w:color w:val="000000"/>
                <w:sz w:val="16"/>
                <w:szCs w:val="16"/>
              </w:rPr>
              <w:t xml:space="preserve"> </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41DD8378" w14:textId="77777777">
            <w:pPr>
              <w:widowControl/>
              <w:autoSpaceDE/>
              <w:autoSpaceDN/>
              <w:adjustRightInd/>
              <w:jc w:val="right"/>
              <w:rPr>
                <w:color w:val="000000"/>
                <w:sz w:val="16"/>
                <w:szCs w:val="16"/>
              </w:rPr>
            </w:pPr>
            <w:r w:rsidRPr="001E0EF2">
              <w:rPr>
                <w:color w:val="000000"/>
                <w:sz w:val="16"/>
                <w:szCs w:val="16"/>
              </w:rPr>
              <w:t>1.4</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6A0975DF" w14:textId="4F6B5F0A">
            <w:pPr>
              <w:widowControl/>
              <w:autoSpaceDE/>
              <w:autoSpaceDN/>
              <w:adjustRightInd/>
              <w:jc w:val="right"/>
              <w:rPr>
                <w:color w:val="000000"/>
                <w:sz w:val="16"/>
                <w:szCs w:val="16"/>
              </w:rPr>
            </w:pPr>
            <w:r w:rsidRPr="001E0EF2">
              <w:rPr>
                <w:color w:val="000000"/>
                <w:sz w:val="16"/>
                <w:szCs w:val="16"/>
              </w:rPr>
              <w:t>$</w:t>
            </w:r>
            <w:r w:rsidR="00FB250C">
              <w:rPr>
                <w:color w:val="000000"/>
                <w:sz w:val="16"/>
                <w:szCs w:val="16"/>
              </w:rPr>
              <w:t>29.32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07FBDFB4" w14:textId="77777777">
            <w:pPr>
              <w:widowControl/>
              <w:autoSpaceDE/>
              <w:autoSpaceDN/>
              <w:adjustRightInd/>
              <w:jc w:val="right"/>
              <w:rPr>
                <w:color w:val="000000"/>
                <w:sz w:val="16"/>
                <w:szCs w:val="16"/>
              </w:rPr>
            </w:pPr>
            <w:r w:rsidRPr="001E0EF2">
              <w:rPr>
                <w:color w:val="000000"/>
                <w:sz w:val="16"/>
                <w:szCs w:val="16"/>
              </w:rPr>
              <w:t>10%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64C1C13F" w14:textId="15BCC6D7">
            <w:pPr>
              <w:widowControl/>
              <w:autoSpaceDE/>
              <w:autoSpaceDN/>
              <w:adjustRightInd/>
              <w:jc w:val="right"/>
              <w:rPr>
                <w:color w:val="000000"/>
                <w:sz w:val="16"/>
                <w:szCs w:val="16"/>
              </w:rPr>
            </w:pPr>
            <w:r w:rsidRPr="001E0EF2">
              <w:rPr>
                <w:color w:val="000000"/>
                <w:sz w:val="16"/>
                <w:szCs w:val="16"/>
              </w:rPr>
              <w:t>$2.</w:t>
            </w:r>
            <w:r w:rsidR="00A307A2">
              <w:rPr>
                <w:color w:val="000000"/>
                <w:sz w:val="16"/>
                <w:szCs w:val="16"/>
              </w:rPr>
              <w:t>93</w:t>
            </w:r>
            <w:r w:rsidRPr="001E0EF2">
              <w:rPr>
                <w:color w:val="000000"/>
                <w:sz w:val="16"/>
                <w:szCs w:val="16"/>
              </w:rPr>
              <w:t xml:space="preserve"> </w:t>
            </w:r>
          </w:p>
        </w:tc>
      </w:tr>
      <w:tr w14:paraId="24EF5A9E" w14:textId="77777777" w:rsidTr="6A78891F">
        <w:tblPrEx>
          <w:tblW w:w="9270" w:type="dxa"/>
          <w:tblInd w:w="-5" w:type="dxa"/>
          <w:tblCellMar>
            <w:top w:w="15" w:type="dxa"/>
            <w:bottom w:w="15" w:type="dxa"/>
          </w:tblCellMar>
          <w:tblLook w:val="04A0"/>
        </w:tblPrEx>
        <w:trPr>
          <w:trHeight w:val="240"/>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6D307ECF" w14:textId="077DDBFE">
            <w:pPr>
              <w:widowControl/>
              <w:autoSpaceDE/>
              <w:autoSpaceDN/>
              <w:adjustRightInd/>
              <w:rPr>
                <w:color w:val="000000"/>
                <w:sz w:val="16"/>
                <w:szCs w:val="16"/>
              </w:rPr>
            </w:pPr>
            <w:r w:rsidRPr="001E0EF2">
              <w:rPr>
                <w:color w:val="000000"/>
                <w:sz w:val="16"/>
                <w:szCs w:val="16"/>
              </w:rPr>
              <w:t>Engineer (17-2199)</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787DCA0D" w14:textId="54132B74">
            <w:pPr>
              <w:widowControl/>
              <w:autoSpaceDE/>
              <w:autoSpaceDN/>
              <w:adjustRightInd/>
              <w:jc w:val="right"/>
              <w:rPr>
                <w:color w:val="000000"/>
                <w:sz w:val="16"/>
                <w:szCs w:val="16"/>
              </w:rPr>
            </w:pPr>
            <w:r w:rsidRPr="001E0EF2">
              <w:rPr>
                <w:color w:val="000000"/>
                <w:sz w:val="16"/>
                <w:szCs w:val="16"/>
              </w:rPr>
              <w:t>$</w:t>
            </w:r>
            <w:r w:rsidR="006C3F91">
              <w:rPr>
                <w:color w:val="000000"/>
                <w:sz w:val="16"/>
                <w:szCs w:val="16"/>
              </w:rPr>
              <w:t>56.90</w:t>
            </w:r>
            <w:r w:rsidRPr="001E0EF2">
              <w:rPr>
                <w:color w:val="000000"/>
                <w:sz w:val="16"/>
                <w:szCs w:val="16"/>
              </w:rPr>
              <w:t xml:space="preserve"> </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0CBD427F" w14:textId="77777777">
            <w:pPr>
              <w:widowControl/>
              <w:autoSpaceDE/>
              <w:autoSpaceDN/>
              <w:adjustRightInd/>
              <w:jc w:val="right"/>
              <w:rPr>
                <w:color w:val="000000"/>
                <w:sz w:val="16"/>
                <w:szCs w:val="16"/>
              </w:rPr>
            </w:pPr>
            <w:r w:rsidRPr="001E0EF2">
              <w:rPr>
                <w:color w:val="000000"/>
                <w:sz w:val="16"/>
                <w:szCs w:val="16"/>
              </w:rPr>
              <w:t>1.4</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53ACB9A8" w14:textId="0573DBD6">
            <w:pPr>
              <w:widowControl/>
              <w:autoSpaceDE/>
              <w:autoSpaceDN/>
              <w:adjustRightInd/>
              <w:jc w:val="right"/>
              <w:rPr>
                <w:color w:val="000000"/>
                <w:sz w:val="16"/>
                <w:szCs w:val="16"/>
              </w:rPr>
            </w:pPr>
            <w:r w:rsidRPr="001E0EF2">
              <w:rPr>
                <w:color w:val="000000"/>
                <w:sz w:val="16"/>
                <w:szCs w:val="16"/>
              </w:rPr>
              <w:t>$</w:t>
            </w:r>
            <w:r w:rsidR="00AE5FA7">
              <w:rPr>
                <w:color w:val="000000"/>
                <w:sz w:val="16"/>
                <w:szCs w:val="16"/>
              </w:rPr>
              <w:t>79.66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245B52BA" w14:textId="77777777">
            <w:pPr>
              <w:widowControl/>
              <w:autoSpaceDE/>
              <w:autoSpaceDN/>
              <w:adjustRightInd/>
              <w:jc w:val="right"/>
              <w:rPr>
                <w:color w:val="000000"/>
                <w:sz w:val="16"/>
                <w:szCs w:val="16"/>
              </w:rPr>
            </w:pPr>
            <w:r w:rsidRPr="001E0EF2">
              <w:rPr>
                <w:color w:val="000000"/>
                <w:sz w:val="16"/>
                <w:szCs w:val="16"/>
              </w:rPr>
              <w:t>80%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5E81643D" w14:textId="47E15CD6">
            <w:pPr>
              <w:widowControl/>
              <w:autoSpaceDE/>
              <w:autoSpaceDN/>
              <w:adjustRightInd/>
              <w:jc w:val="right"/>
              <w:rPr>
                <w:color w:val="000000"/>
                <w:sz w:val="16"/>
                <w:szCs w:val="16"/>
              </w:rPr>
            </w:pPr>
            <w:r w:rsidRPr="001E0EF2">
              <w:rPr>
                <w:color w:val="000000"/>
                <w:sz w:val="16"/>
                <w:szCs w:val="16"/>
              </w:rPr>
              <w:t>$</w:t>
            </w:r>
            <w:r w:rsidR="003E67F2">
              <w:rPr>
                <w:color w:val="000000"/>
                <w:sz w:val="16"/>
                <w:szCs w:val="16"/>
              </w:rPr>
              <w:t>63.73</w:t>
            </w:r>
            <w:r w:rsidRPr="001E0EF2">
              <w:rPr>
                <w:color w:val="000000"/>
                <w:sz w:val="16"/>
                <w:szCs w:val="16"/>
              </w:rPr>
              <w:t xml:space="preserve"> </w:t>
            </w:r>
          </w:p>
        </w:tc>
      </w:tr>
      <w:tr w14:paraId="73EA958F" w14:textId="77777777" w:rsidTr="6A78891F">
        <w:tblPrEx>
          <w:tblW w:w="9270" w:type="dxa"/>
          <w:tblInd w:w="-5" w:type="dxa"/>
          <w:tblCellMar>
            <w:top w:w="15" w:type="dxa"/>
            <w:bottom w:w="15" w:type="dxa"/>
          </w:tblCellMar>
          <w:tblLook w:val="04A0"/>
        </w:tblPrEx>
        <w:trPr>
          <w:trHeight w:val="240"/>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0D742CCE" w14:textId="77777777">
            <w:pPr>
              <w:widowControl/>
              <w:autoSpaceDE/>
              <w:autoSpaceDN/>
              <w:adjustRightInd/>
              <w:rPr>
                <w:color w:val="000000"/>
                <w:sz w:val="16"/>
                <w:szCs w:val="16"/>
              </w:rPr>
            </w:pPr>
            <w:r w:rsidRPr="001E0EF2">
              <w:rPr>
                <w:color w:val="000000"/>
                <w:sz w:val="16"/>
                <w:szCs w:val="16"/>
              </w:rPr>
              <w:t>Engineering Manager (11-9041)</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3CE7804D" w14:textId="03400C20">
            <w:pPr>
              <w:widowControl/>
              <w:autoSpaceDE/>
              <w:autoSpaceDN/>
              <w:adjustRightInd/>
              <w:jc w:val="right"/>
              <w:rPr>
                <w:color w:val="000000"/>
                <w:sz w:val="16"/>
                <w:szCs w:val="16"/>
              </w:rPr>
            </w:pPr>
            <w:r w:rsidRPr="001E0EF2">
              <w:rPr>
                <w:color w:val="000000"/>
                <w:sz w:val="16"/>
                <w:szCs w:val="16"/>
              </w:rPr>
              <w:t>$</w:t>
            </w:r>
            <w:r w:rsidR="004F3950">
              <w:rPr>
                <w:color w:val="000000"/>
                <w:sz w:val="16"/>
                <w:szCs w:val="16"/>
              </w:rPr>
              <w:t>82.83</w:t>
            </w:r>
            <w:r w:rsidRPr="001E0EF2">
              <w:rPr>
                <w:color w:val="000000"/>
                <w:sz w:val="16"/>
                <w:szCs w:val="16"/>
              </w:rPr>
              <w:t xml:space="preserve"> </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1831DCEC" w14:textId="77777777">
            <w:pPr>
              <w:widowControl/>
              <w:autoSpaceDE/>
              <w:autoSpaceDN/>
              <w:adjustRightInd/>
              <w:jc w:val="right"/>
              <w:rPr>
                <w:color w:val="000000"/>
                <w:sz w:val="16"/>
                <w:szCs w:val="16"/>
              </w:rPr>
            </w:pPr>
            <w:r w:rsidRPr="001E0EF2">
              <w:rPr>
                <w:color w:val="000000"/>
                <w:sz w:val="16"/>
                <w:szCs w:val="16"/>
              </w:rPr>
              <w:t>1.4</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4BF50022" w14:textId="719D73D4">
            <w:pPr>
              <w:widowControl/>
              <w:autoSpaceDE/>
              <w:autoSpaceDN/>
              <w:adjustRightInd/>
              <w:jc w:val="right"/>
              <w:rPr>
                <w:color w:val="000000"/>
                <w:sz w:val="16"/>
                <w:szCs w:val="16"/>
              </w:rPr>
            </w:pPr>
            <w:r w:rsidRPr="001E0EF2">
              <w:rPr>
                <w:color w:val="000000"/>
                <w:sz w:val="16"/>
                <w:szCs w:val="16"/>
              </w:rPr>
              <w:t>$</w:t>
            </w:r>
            <w:r w:rsidR="00AE5FA7">
              <w:rPr>
                <w:color w:val="000000"/>
                <w:sz w:val="16"/>
                <w:szCs w:val="16"/>
              </w:rPr>
              <w:t>115.96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1112ED40" w14:textId="77777777">
            <w:pPr>
              <w:widowControl/>
              <w:autoSpaceDE/>
              <w:autoSpaceDN/>
              <w:adjustRightInd/>
              <w:jc w:val="right"/>
              <w:rPr>
                <w:color w:val="000000"/>
                <w:sz w:val="16"/>
                <w:szCs w:val="16"/>
              </w:rPr>
            </w:pPr>
            <w:r w:rsidRPr="001E0EF2">
              <w:rPr>
                <w:color w:val="000000"/>
                <w:sz w:val="16"/>
                <w:szCs w:val="16"/>
              </w:rPr>
              <w:t>10%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EF2" w:rsidRPr="001E0EF2" w:rsidP="001E0EF2" w14:paraId="1E245C03" w14:textId="14C72250">
            <w:pPr>
              <w:widowControl/>
              <w:autoSpaceDE/>
              <w:autoSpaceDN/>
              <w:adjustRightInd/>
              <w:jc w:val="right"/>
              <w:rPr>
                <w:color w:val="000000"/>
                <w:sz w:val="16"/>
                <w:szCs w:val="16"/>
              </w:rPr>
            </w:pPr>
            <w:r w:rsidRPr="001E0EF2">
              <w:rPr>
                <w:color w:val="000000"/>
                <w:sz w:val="16"/>
                <w:szCs w:val="16"/>
              </w:rPr>
              <w:t>$</w:t>
            </w:r>
            <w:r w:rsidR="008057A6">
              <w:rPr>
                <w:color w:val="000000"/>
                <w:sz w:val="16"/>
                <w:szCs w:val="16"/>
              </w:rPr>
              <w:t>11.60</w:t>
            </w:r>
            <w:r w:rsidRPr="001E0EF2">
              <w:rPr>
                <w:color w:val="000000"/>
                <w:sz w:val="16"/>
                <w:szCs w:val="16"/>
              </w:rPr>
              <w:t xml:space="preserve"> </w:t>
            </w:r>
          </w:p>
        </w:tc>
      </w:tr>
      <w:tr w14:paraId="4B1E3DA8" w14:textId="77777777" w:rsidTr="6A78891F">
        <w:tblPrEx>
          <w:tblW w:w="9270" w:type="dxa"/>
          <w:tblInd w:w="-5" w:type="dxa"/>
          <w:tblCellMar>
            <w:top w:w="15" w:type="dxa"/>
            <w:bottom w:w="15" w:type="dxa"/>
          </w:tblCellMar>
          <w:tblLook w:val="04A0"/>
        </w:tblPrEx>
        <w:trPr>
          <w:trHeight w:val="195"/>
        </w:trPr>
        <w:tc>
          <w:tcPr>
            <w:tcW w:w="2880"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18DFB0DB" w14:textId="77777777">
            <w:pPr>
              <w:widowControl/>
              <w:autoSpaceDE/>
              <w:autoSpaceDN/>
              <w:adjustRightInd/>
              <w:jc w:val="right"/>
              <w:rPr>
                <w:b/>
                <w:bCs/>
                <w:color w:val="000000"/>
                <w:sz w:val="16"/>
                <w:szCs w:val="16"/>
              </w:rPr>
            </w:pPr>
            <w:r w:rsidRPr="001E0EF2">
              <w:rPr>
                <w:b/>
                <w:bCs/>
                <w:color w:val="000000"/>
                <w:sz w:val="16"/>
                <w:szCs w:val="16"/>
              </w:rPr>
              <w:t xml:space="preserve">Weighted Hourly Wage: </w:t>
            </w:r>
          </w:p>
        </w:tc>
        <w:tc>
          <w:tcPr>
            <w:tcW w:w="1245"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58908764" w14:textId="77777777">
            <w:pPr>
              <w:widowControl/>
              <w:autoSpaceDE/>
              <w:autoSpaceDN/>
              <w:adjustRightInd/>
              <w:jc w:val="center"/>
              <w:rPr>
                <w:b/>
                <w:bCs/>
                <w:color w:val="000000"/>
                <w:sz w:val="16"/>
                <w:szCs w:val="16"/>
              </w:rPr>
            </w:pPr>
            <w:r w:rsidRPr="001E0EF2">
              <w:rPr>
                <w:b/>
                <w:bCs/>
                <w:color w:val="000000"/>
                <w:sz w:val="16"/>
                <w:szCs w:val="16"/>
              </w:rPr>
              <w:t>--------</w:t>
            </w:r>
          </w:p>
        </w:tc>
        <w:tc>
          <w:tcPr>
            <w:tcW w:w="1114"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3BA6F7C2" w14:textId="77777777">
            <w:pPr>
              <w:widowControl/>
              <w:autoSpaceDE/>
              <w:autoSpaceDN/>
              <w:adjustRightInd/>
              <w:jc w:val="center"/>
              <w:rPr>
                <w:b/>
                <w:bCs/>
                <w:color w:val="000000"/>
                <w:sz w:val="16"/>
                <w:szCs w:val="16"/>
              </w:rPr>
            </w:pPr>
            <w:r w:rsidRPr="001E0EF2">
              <w:rPr>
                <w:b/>
                <w:bCs/>
                <w:color w:val="000000"/>
                <w:sz w:val="16"/>
                <w:szCs w:val="16"/>
              </w:rPr>
              <w:t>--------</w:t>
            </w:r>
          </w:p>
        </w:tc>
        <w:tc>
          <w:tcPr>
            <w:tcW w:w="13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E0EF2" w:rsidRPr="001E0EF2" w:rsidP="001E0EF2" w14:paraId="0F7BA958" w14:textId="77777777">
            <w:pPr>
              <w:widowControl/>
              <w:autoSpaceDE/>
              <w:autoSpaceDN/>
              <w:adjustRightInd/>
              <w:jc w:val="right"/>
              <w:rPr>
                <w:b/>
                <w:bCs/>
                <w:color w:val="000000"/>
                <w:sz w:val="16"/>
                <w:szCs w:val="16"/>
              </w:rPr>
            </w:pPr>
            <w:r w:rsidRPr="001E0EF2">
              <w:rPr>
                <w:b/>
                <w:bCs/>
                <w:color w:val="000000"/>
                <w:sz w:val="16"/>
                <w:szCs w:val="16"/>
              </w:rPr>
              <w: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161C3C9C" w14:textId="77777777">
            <w:pPr>
              <w:widowControl/>
              <w:autoSpaceDE/>
              <w:autoSpaceDN/>
              <w:adjustRightInd/>
              <w:jc w:val="right"/>
              <w:rPr>
                <w:b/>
                <w:bCs/>
                <w:color w:val="000000"/>
                <w:sz w:val="16"/>
                <w:szCs w:val="16"/>
              </w:rPr>
            </w:pPr>
            <w:r w:rsidRPr="001E0EF2">
              <w:rPr>
                <w:b/>
                <w:bCs/>
                <w:color w:val="000000"/>
                <w:sz w:val="16"/>
                <w:szCs w:val="16"/>
              </w:rPr>
              <w:t>100%</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E0EF2" w:rsidRPr="001E0EF2" w:rsidP="001E0EF2" w14:paraId="544DE385" w14:textId="67FBAD0F">
            <w:pPr>
              <w:widowControl/>
              <w:autoSpaceDE/>
              <w:autoSpaceDN/>
              <w:adjustRightInd/>
              <w:jc w:val="right"/>
              <w:rPr>
                <w:b/>
                <w:bCs/>
                <w:color w:val="000000"/>
                <w:sz w:val="16"/>
                <w:szCs w:val="16"/>
              </w:rPr>
            </w:pPr>
            <w:r w:rsidRPr="001E0EF2">
              <w:rPr>
                <w:b/>
                <w:bCs/>
                <w:color w:val="000000"/>
                <w:sz w:val="16"/>
                <w:szCs w:val="16"/>
              </w:rPr>
              <w:t>$</w:t>
            </w:r>
            <w:r w:rsidR="005F1B23">
              <w:rPr>
                <w:b/>
                <w:bCs/>
                <w:color w:val="000000"/>
                <w:sz w:val="16"/>
                <w:szCs w:val="16"/>
              </w:rPr>
              <w:t>78.26</w:t>
            </w:r>
            <w:r w:rsidRPr="001E0EF2">
              <w:rPr>
                <w:b/>
                <w:bCs/>
                <w:color w:val="000000"/>
                <w:sz w:val="16"/>
                <w:szCs w:val="16"/>
              </w:rPr>
              <w:t xml:space="preserve"> </w:t>
            </w:r>
          </w:p>
        </w:tc>
      </w:tr>
    </w:tbl>
    <w:p w:rsidR="0063240E" w:rsidP="3C8EE86F" w14:paraId="17ED2DCF" w14:textId="5972E8C3">
      <w:pPr>
        <w:pStyle w:val="PlainText"/>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912AE" w:rsidRPr="00D7200A" w:rsidP="00D7200A" w14:paraId="0BF092E9" w14:textId="22970D7D">
      <w:pPr>
        <w:pStyle w:val="PlainText"/>
        <w:rPr>
          <w:rFonts w:ascii="Times New Roman" w:hAnsi="Times New Roman"/>
          <w:b/>
          <w:sz w:val="24"/>
        </w:rPr>
      </w:pPr>
      <w:r w:rsidRPr="001F64D4">
        <w:rPr>
          <w:rFonts w:ascii="Times New Roman" w:hAnsi="Times New Roman"/>
          <w:b/>
          <w:sz w:val="24"/>
        </w:rPr>
        <w:t>Table 12-2</w:t>
      </w:r>
      <w:r w:rsidR="00BC3083">
        <w:rPr>
          <w:rFonts w:ascii="Times New Roman" w:hAnsi="Times New Roman"/>
          <w:b/>
          <w:sz w:val="24"/>
        </w:rPr>
        <w:t xml:space="preserve">: </w:t>
      </w:r>
      <w:r w:rsidRPr="001F64D4">
        <w:rPr>
          <w:rFonts w:ascii="Times New Roman" w:hAnsi="Times New Roman"/>
          <w:b/>
          <w:sz w:val="24"/>
        </w:rPr>
        <w:t>Estimates of Hour and Cost Burdens</w:t>
      </w:r>
    </w:p>
    <w:tbl>
      <w:tblPr>
        <w:tblW w:w="9290" w:type="dxa"/>
        <w:jc w:val="center"/>
        <w:tblLayout w:type="fixed"/>
        <w:tblLook w:val="04A0"/>
      </w:tblPr>
      <w:tblGrid>
        <w:gridCol w:w="3980"/>
        <w:gridCol w:w="1080"/>
        <w:gridCol w:w="1080"/>
        <w:gridCol w:w="990"/>
        <w:gridCol w:w="990"/>
        <w:gridCol w:w="1170"/>
      </w:tblGrid>
      <w:tr w14:paraId="2975C662" w14:textId="77777777" w:rsidTr="00DA0F2B">
        <w:tblPrEx>
          <w:tblW w:w="9290" w:type="dxa"/>
          <w:jc w:val="center"/>
          <w:tblLayout w:type="fixed"/>
          <w:tblLook w:val="04A0"/>
        </w:tblPrEx>
        <w:trPr>
          <w:trHeight w:val="690"/>
          <w:tblHeader/>
          <w:jc w:val="center"/>
        </w:trPr>
        <w:tc>
          <w:tcPr>
            <w:tcW w:w="398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A0F2B" w:rsidRPr="00791B8E" w:rsidP="00114592" w14:paraId="2740B011" w14:textId="77777777">
            <w:pPr>
              <w:jc w:val="center"/>
              <w:rPr>
                <w:b/>
                <w:bCs/>
                <w:color w:val="000000"/>
                <w:sz w:val="16"/>
                <w:szCs w:val="16"/>
              </w:rPr>
            </w:pPr>
            <w:bookmarkStart w:id="0" w:name="_Hlk140754241"/>
            <w:r w:rsidRPr="00791B8E">
              <w:rPr>
                <w:b/>
                <w:bCs/>
                <w:color w:val="000000"/>
                <w:sz w:val="16"/>
                <w:szCs w:val="16"/>
              </w:rPr>
              <w:t>Collection of Information</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DA0F2B" w:rsidRPr="00791B8E" w:rsidP="00114592" w14:paraId="00EEF1C7" w14:textId="59416FCB">
            <w:pPr>
              <w:jc w:val="center"/>
              <w:rPr>
                <w:b/>
                <w:bCs/>
                <w:color w:val="000000"/>
                <w:sz w:val="16"/>
                <w:szCs w:val="16"/>
              </w:rPr>
            </w:pPr>
            <w:r w:rsidRPr="00791B8E">
              <w:rPr>
                <w:b/>
                <w:bCs/>
                <w:color w:val="000000"/>
                <w:sz w:val="16"/>
                <w:szCs w:val="16"/>
              </w:rPr>
              <w:t>Annual Responses</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DA0F2B" w:rsidRPr="00791B8E" w:rsidP="00114592" w14:paraId="69BE15FD" w14:textId="77777777">
            <w:pPr>
              <w:jc w:val="center"/>
              <w:rPr>
                <w:b/>
                <w:bCs/>
                <w:color w:val="000000"/>
                <w:sz w:val="16"/>
                <w:szCs w:val="16"/>
              </w:rPr>
            </w:pPr>
            <w:r w:rsidRPr="00791B8E">
              <w:rPr>
                <w:b/>
                <w:bCs/>
                <w:color w:val="000000"/>
                <w:sz w:val="16"/>
                <w:szCs w:val="16"/>
              </w:rPr>
              <w:t>Average Response Time (hours)</w:t>
            </w:r>
          </w:p>
        </w:tc>
        <w:tc>
          <w:tcPr>
            <w:tcW w:w="990" w:type="dxa"/>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DA0F2B" w:rsidRPr="00791B8E" w:rsidP="00114592" w14:paraId="3C5E7BAE" w14:textId="77777777">
            <w:pPr>
              <w:jc w:val="center"/>
              <w:rPr>
                <w:b/>
                <w:bCs/>
                <w:color w:val="000000"/>
                <w:sz w:val="16"/>
                <w:szCs w:val="16"/>
              </w:rPr>
            </w:pPr>
            <w:r w:rsidRPr="00791B8E">
              <w:rPr>
                <w:b/>
                <w:bCs/>
                <w:color w:val="000000"/>
                <w:sz w:val="16"/>
                <w:szCs w:val="16"/>
              </w:rPr>
              <w:t>Annual Burden Hours</w:t>
            </w:r>
          </w:p>
        </w:tc>
        <w:tc>
          <w:tcPr>
            <w:tcW w:w="990" w:type="dxa"/>
            <w:tcBorders>
              <w:top w:val="double" w:sz="4" w:space="0" w:color="auto"/>
              <w:left w:val="nil"/>
              <w:bottom w:val="single" w:sz="4" w:space="0" w:color="auto"/>
              <w:right w:val="single" w:sz="4" w:space="0" w:color="auto"/>
            </w:tcBorders>
            <w:shd w:val="clear" w:color="auto" w:fill="D9D9D9" w:themeFill="background1" w:themeFillShade="D9"/>
            <w:vAlign w:val="center"/>
          </w:tcPr>
          <w:p w:rsidR="00DA0F2B" w:rsidP="00114592" w14:paraId="4B0C8FA9" w14:textId="2D228F5E">
            <w:pPr>
              <w:jc w:val="center"/>
              <w:rPr>
                <w:b/>
                <w:bCs/>
                <w:color w:val="000000"/>
                <w:sz w:val="16"/>
                <w:szCs w:val="16"/>
              </w:rPr>
            </w:pPr>
            <w:r>
              <w:rPr>
                <w:b/>
                <w:bCs/>
                <w:color w:val="000000"/>
                <w:sz w:val="16"/>
                <w:szCs w:val="16"/>
              </w:rPr>
              <w:t>Hourly Cost</w:t>
            </w:r>
          </w:p>
        </w:tc>
        <w:tc>
          <w:tcPr>
            <w:tcW w:w="117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0F2B" w:rsidRPr="00791B8E" w:rsidP="00114592" w14:paraId="0FBB8F51" w14:textId="271062F0">
            <w:pPr>
              <w:jc w:val="center"/>
              <w:rPr>
                <w:b/>
                <w:bCs/>
                <w:color w:val="000000"/>
                <w:sz w:val="16"/>
                <w:szCs w:val="16"/>
              </w:rPr>
            </w:pPr>
            <w:r>
              <w:rPr>
                <w:b/>
                <w:bCs/>
                <w:color w:val="000000"/>
                <w:sz w:val="16"/>
                <w:szCs w:val="16"/>
              </w:rPr>
              <w:t xml:space="preserve">Time Cost </w:t>
            </w:r>
          </w:p>
        </w:tc>
      </w:tr>
      <w:tr w14:paraId="2E57E6A7" w14:textId="77777777" w:rsidTr="00DA0F2B">
        <w:tblPrEx>
          <w:tblW w:w="9290" w:type="dxa"/>
          <w:jc w:val="center"/>
          <w:tblLayout w:type="fixed"/>
          <w:tblLook w:val="04A0"/>
        </w:tblPrEx>
        <w:trPr>
          <w:trHeight w:val="710"/>
          <w:jc w:val="center"/>
        </w:trPr>
        <w:tc>
          <w:tcPr>
            <w:tcW w:w="3980" w:type="dxa"/>
            <w:tcBorders>
              <w:top w:val="nil"/>
              <w:left w:val="single" w:sz="4" w:space="0" w:color="auto"/>
              <w:bottom w:val="single" w:sz="4" w:space="0" w:color="auto"/>
              <w:right w:val="single" w:sz="4" w:space="0" w:color="auto"/>
            </w:tcBorders>
            <w:shd w:val="clear" w:color="auto" w:fill="FFFFFF" w:themeFill="background1"/>
            <w:vAlign w:val="bottom"/>
          </w:tcPr>
          <w:p w:rsidR="00DA0F2B" w:rsidRPr="00791B8E" w:rsidP="00B0510D" w14:paraId="53A1D854" w14:textId="77777777">
            <w:pPr>
              <w:rPr>
                <w:color w:val="000000"/>
                <w:sz w:val="16"/>
                <w:szCs w:val="16"/>
              </w:rPr>
            </w:pPr>
            <w:r w:rsidRPr="00791B8E">
              <w:rPr>
                <w:color w:val="000000"/>
                <w:sz w:val="16"/>
                <w:szCs w:val="16"/>
              </w:rPr>
              <w:t xml:space="preserve">Request for Approval for Royalty-Free Uses On-Lease or Off-Lease -- 43 CFR 3178.5, 3178.7, 3178.8, and 3178.9 </w:t>
            </w:r>
          </w:p>
          <w:p w:rsidR="00DA0F2B" w:rsidRPr="00791B8E" w:rsidP="00B0510D" w14:paraId="02F4DFAB" w14:textId="63DD1209">
            <w:pPr>
              <w:rPr>
                <w:color w:val="000000"/>
                <w:sz w:val="16"/>
                <w:szCs w:val="16"/>
              </w:rPr>
            </w:pPr>
            <w:r w:rsidRPr="00791B8E">
              <w:rPr>
                <w:color w:val="000000"/>
                <w:sz w:val="16"/>
                <w:szCs w:val="16"/>
              </w:rPr>
              <w:t>Form 3160-5</w:t>
            </w:r>
          </w:p>
        </w:tc>
        <w:tc>
          <w:tcPr>
            <w:tcW w:w="1080" w:type="dxa"/>
            <w:tcBorders>
              <w:top w:val="nil"/>
              <w:left w:val="single" w:sz="4" w:space="0" w:color="auto"/>
              <w:bottom w:val="single" w:sz="4" w:space="0" w:color="000000" w:themeColor="text1"/>
              <w:right w:val="single" w:sz="4" w:space="0" w:color="auto"/>
            </w:tcBorders>
            <w:shd w:val="clear" w:color="auto" w:fill="auto"/>
            <w:vAlign w:val="center"/>
          </w:tcPr>
          <w:p w:rsidR="00DA0F2B" w:rsidRPr="00B16AEE" w:rsidP="7AE6856E" w14:paraId="415A9949" w14:textId="77777777">
            <w:pPr>
              <w:jc w:val="right"/>
              <w:rPr>
                <w:color w:val="000000"/>
                <w:sz w:val="16"/>
                <w:szCs w:val="16"/>
              </w:rPr>
            </w:pPr>
            <w:r w:rsidRPr="00B16AEE">
              <w:rPr>
                <w:color w:val="000000" w:themeColor="text1"/>
                <w:sz w:val="16"/>
                <w:szCs w:val="16"/>
              </w:rPr>
              <w:t>50</w:t>
            </w:r>
          </w:p>
        </w:tc>
        <w:tc>
          <w:tcPr>
            <w:tcW w:w="1080" w:type="dxa"/>
            <w:tcBorders>
              <w:top w:val="nil"/>
              <w:left w:val="single" w:sz="4" w:space="0" w:color="auto"/>
              <w:bottom w:val="single" w:sz="4" w:space="0" w:color="000000" w:themeColor="text1"/>
              <w:right w:val="single" w:sz="4" w:space="0" w:color="auto"/>
            </w:tcBorders>
            <w:shd w:val="clear" w:color="auto" w:fill="auto"/>
            <w:vAlign w:val="center"/>
          </w:tcPr>
          <w:p w:rsidR="00DA0F2B" w:rsidRPr="00B16AEE" w:rsidP="7AE6856E" w14:paraId="4BB751C2" w14:textId="77777777">
            <w:pPr>
              <w:jc w:val="right"/>
              <w:rPr>
                <w:color w:val="000000"/>
                <w:sz w:val="16"/>
                <w:szCs w:val="16"/>
              </w:rPr>
            </w:pPr>
            <w:r w:rsidRPr="00B16AEE">
              <w:rPr>
                <w:color w:val="000000" w:themeColor="text1"/>
                <w:sz w:val="16"/>
                <w:szCs w:val="16"/>
              </w:rPr>
              <w:t>8</w:t>
            </w:r>
          </w:p>
        </w:tc>
        <w:tc>
          <w:tcPr>
            <w:tcW w:w="990" w:type="dxa"/>
            <w:tcBorders>
              <w:top w:val="nil"/>
              <w:left w:val="nil"/>
              <w:bottom w:val="single" w:sz="8" w:space="0" w:color="000000" w:themeColor="text1"/>
              <w:right w:val="single" w:sz="8" w:space="0" w:color="auto"/>
            </w:tcBorders>
            <w:shd w:val="clear" w:color="auto" w:fill="auto"/>
            <w:noWrap/>
            <w:vAlign w:val="center"/>
          </w:tcPr>
          <w:p w:rsidR="00DA0F2B" w:rsidRPr="00B16AEE" w:rsidP="7AE6856E" w14:paraId="52C86587" w14:textId="170F3C7F">
            <w:pPr>
              <w:jc w:val="right"/>
              <w:rPr>
                <w:color w:val="000000"/>
                <w:sz w:val="16"/>
                <w:szCs w:val="16"/>
              </w:rPr>
            </w:pPr>
            <w:r w:rsidRPr="00B16AEE">
              <w:rPr>
                <w:color w:val="000000" w:themeColor="text1"/>
                <w:sz w:val="16"/>
                <w:szCs w:val="16"/>
              </w:rPr>
              <w:t>400</w:t>
            </w:r>
          </w:p>
        </w:tc>
        <w:tc>
          <w:tcPr>
            <w:tcW w:w="990" w:type="dxa"/>
            <w:tcBorders>
              <w:top w:val="nil"/>
              <w:left w:val="nil"/>
              <w:bottom w:val="single" w:sz="8" w:space="0" w:color="auto"/>
              <w:right w:val="single" w:sz="8" w:space="0" w:color="auto"/>
            </w:tcBorders>
            <w:shd w:val="clear" w:color="auto" w:fill="auto"/>
            <w:vAlign w:val="center"/>
          </w:tcPr>
          <w:p w:rsidR="00DA0F2B" w:rsidRPr="00651627" w:rsidP="7AE6856E" w14:paraId="6BAD6E87" w14:textId="2F9FA48D">
            <w:pPr>
              <w:jc w:val="right"/>
              <w:rPr>
                <w:color w:val="000000"/>
                <w:sz w:val="16"/>
                <w:szCs w:val="16"/>
              </w:rPr>
            </w:pPr>
            <w:r w:rsidRPr="00651627">
              <w:rPr>
                <w:color w:val="000000" w:themeColor="text1"/>
                <w:sz w:val="16"/>
                <w:szCs w:val="16"/>
              </w:rPr>
              <w:t xml:space="preserve">$78.26 </w:t>
            </w:r>
          </w:p>
        </w:tc>
        <w:tc>
          <w:tcPr>
            <w:tcW w:w="1170" w:type="dxa"/>
            <w:tcBorders>
              <w:top w:val="nil"/>
              <w:left w:val="nil"/>
              <w:bottom w:val="single" w:sz="8" w:space="0" w:color="auto"/>
              <w:right w:val="single" w:sz="8" w:space="0" w:color="auto"/>
            </w:tcBorders>
            <w:shd w:val="clear" w:color="auto" w:fill="FFFFFF" w:themeFill="background1"/>
            <w:vAlign w:val="center"/>
          </w:tcPr>
          <w:p w:rsidR="00DA0F2B" w:rsidRPr="00651627" w:rsidP="7AE6856E" w14:paraId="6CEBD504" w14:textId="33C33F38">
            <w:pPr>
              <w:jc w:val="right"/>
              <w:rPr>
                <w:color w:val="000000"/>
                <w:sz w:val="16"/>
                <w:szCs w:val="16"/>
              </w:rPr>
            </w:pPr>
            <w:r w:rsidRPr="00651627">
              <w:rPr>
                <w:color w:val="000000" w:themeColor="text1"/>
                <w:sz w:val="16"/>
                <w:szCs w:val="16"/>
              </w:rPr>
              <w:t xml:space="preserve">$31,304 </w:t>
            </w:r>
          </w:p>
        </w:tc>
      </w:tr>
      <w:tr w14:paraId="768D041A" w14:textId="77777777" w:rsidTr="003B118C">
        <w:tblPrEx>
          <w:tblW w:w="9290" w:type="dxa"/>
          <w:jc w:val="center"/>
          <w:tblLayout w:type="fixed"/>
          <w:tblLook w:val="04A0"/>
        </w:tblPrEx>
        <w:trPr>
          <w:trHeight w:val="430"/>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A0F2B" w:rsidRPr="00651627" w:rsidP="00B0512A" w14:paraId="16EFC019" w14:textId="4EFED906">
            <w:pPr>
              <w:rPr>
                <w:color w:val="000000" w:themeColor="text1"/>
                <w:sz w:val="16"/>
                <w:szCs w:val="16"/>
              </w:rPr>
            </w:pPr>
            <w:r w:rsidRPr="00651627">
              <w:rPr>
                <w:color w:val="000000" w:themeColor="text1"/>
                <w:sz w:val="16"/>
                <w:szCs w:val="16"/>
              </w:rPr>
              <w:t>Request for longer test period or increased limit -- 43 CFR 3179.41(b)(</w:t>
            </w:r>
            <w:r w:rsidR="00132D53">
              <w:rPr>
                <w:color w:val="000000" w:themeColor="text1"/>
                <w:sz w:val="16"/>
                <w:szCs w:val="16"/>
              </w:rPr>
              <w:t>3</w:t>
            </w:r>
            <w:r w:rsidRPr="00651627">
              <w:rPr>
                <w:color w:val="000000" w:themeColor="text1"/>
                <w:sz w:val="16"/>
                <w:szCs w:val="16"/>
              </w:rPr>
              <w:t>) and (</w:t>
            </w:r>
            <w:r w:rsidR="00132D53">
              <w:rPr>
                <w:color w:val="000000" w:themeColor="text1"/>
                <w:sz w:val="16"/>
                <w:szCs w:val="16"/>
              </w:rPr>
              <w:t>c</w:t>
            </w:r>
            <w:r w:rsidRPr="00651627">
              <w:rPr>
                <w:color w:val="000000" w:themeColor="text1"/>
                <w:sz w:val="16"/>
                <w:szCs w:val="16"/>
              </w:rPr>
              <w:t xml:space="preserve">) Form 3160-5 </w:t>
            </w:r>
          </w:p>
        </w:tc>
        <w:tc>
          <w:tcPr>
            <w:tcW w:w="1080" w:type="dxa"/>
            <w:tcBorders>
              <w:top w:val="nil"/>
              <w:left w:val="nil"/>
              <w:bottom w:val="single" w:sz="4" w:space="0" w:color="auto"/>
              <w:right w:val="single" w:sz="4" w:space="0" w:color="auto"/>
            </w:tcBorders>
            <w:shd w:val="clear" w:color="auto" w:fill="auto"/>
            <w:noWrap/>
            <w:vAlign w:val="center"/>
          </w:tcPr>
          <w:p w:rsidR="00DA0F2B" w:rsidRPr="00B16AEE" w:rsidP="00DC356E" w14:paraId="0D7090CD" w14:textId="0874AC8D">
            <w:pPr>
              <w:jc w:val="right"/>
              <w:rPr>
                <w:color w:val="000000" w:themeColor="text1"/>
                <w:sz w:val="16"/>
                <w:szCs w:val="16"/>
              </w:rPr>
            </w:pPr>
            <w:r w:rsidRPr="00B16AEE">
              <w:rPr>
                <w:color w:val="000000" w:themeColor="text1"/>
                <w:sz w:val="16"/>
                <w:szCs w:val="16"/>
              </w:rPr>
              <w:t>50</w:t>
            </w:r>
          </w:p>
        </w:tc>
        <w:tc>
          <w:tcPr>
            <w:tcW w:w="1080" w:type="dxa"/>
            <w:tcBorders>
              <w:top w:val="nil"/>
              <w:left w:val="nil"/>
              <w:bottom w:val="single" w:sz="4" w:space="0" w:color="auto"/>
              <w:right w:val="single" w:sz="4" w:space="0" w:color="auto"/>
            </w:tcBorders>
            <w:shd w:val="clear" w:color="auto" w:fill="auto"/>
            <w:noWrap/>
            <w:vAlign w:val="center"/>
          </w:tcPr>
          <w:p w:rsidR="00DA0F2B" w:rsidRPr="00B16AEE" w:rsidP="00DC356E" w14:paraId="326FCD2F" w14:textId="7F0C4142">
            <w:pPr>
              <w:jc w:val="right"/>
              <w:rPr>
                <w:color w:val="000000" w:themeColor="text1"/>
                <w:sz w:val="16"/>
                <w:szCs w:val="16"/>
              </w:rPr>
            </w:pPr>
            <w:r w:rsidRPr="00B16AEE">
              <w:rPr>
                <w:color w:val="000000" w:themeColor="text1"/>
                <w:sz w:val="16"/>
                <w:szCs w:val="16"/>
              </w:rPr>
              <w:t>1</w:t>
            </w:r>
          </w:p>
        </w:tc>
        <w:tc>
          <w:tcPr>
            <w:tcW w:w="990" w:type="dxa"/>
            <w:tcBorders>
              <w:top w:val="nil"/>
              <w:left w:val="nil"/>
              <w:bottom w:val="single" w:sz="8" w:space="0" w:color="auto"/>
              <w:right w:val="single" w:sz="8" w:space="0" w:color="auto"/>
            </w:tcBorders>
            <w:shd w:val="clear" w:color="auto" w:fill="auto"/>
            <w:noWrap/>
            <w:vAlign w:val="center"/>
          </w:tcPr>
          <w:p w:rsidR="00DA0F2B" w:rsidRPr="00B16AEE" w:rsidP="00DC356E" w14:paraId="061F4D35" w14:textId="14308F58">
            <w:pPr>
              <w:jc w:val="right"/>
              <w:rPr>
                <w:color w:val="000000" w:themeColor="text1"/>
                <w:sz w:val="16"/>
                <w:szCs w:val="16"/>
              </w:rPr>
            </w:pPr>
            <w:r w:rsidRPr="00B16AEE">
              <w:rPr>
                <w:color w:val="000000" w:themeColor="text1"/>
                <w:sz w:val="16"/>
                <w:szCs w:val="16"/>
              </w:rPr>
              <w:t>50</w:t>
            </w:r>
          </w:p>
        </w:tc>
        <w:tc>
          <w:tcPr>
            <w:tcW w:w="990" w:type="dxa"/>
            <w:tcBorders>
              <w:top w:val="nil"/>
              <w:left w:val="nil"/>
              <w:bottom w:val="single" w:sz="8" w:space="0" w:color="auto"/>
              <w:right w:val="single" w:sz="8" w:space="0" w:color="auto"/>
            </w:tcBorders>
            <w:shd w:val="clear" w:color="auto" w:fill="auto"/>
            <w:vAlign w:val="center"/>
          </w:tcPr>
          <w:p w:rsidR="00DA0F2B" w:rsidRPr="00651627" w:rsidP="00DC356E" w14:paraId="79E1A884" w14:textId="25F7DAF1">
            <w:pPr>
              <w:jc w:val="right"/>
              <w:rPr>
                <w:color w:val="000000" w:themeColor="text1"/>
                <w:sz w:val="16"/>
                <w:szCs w:val="16"/>
              </w:rPr>
            </w:pPr>
            <w:r w:rsidRPr="00651627">
              <w:rPr>
                <w:color w:val="000000" w:themeColor="text1"/>
                <w:sz w:val="16"/>
                <w:szCs w:val="16"/>
              </w:rPr>
              <w:t xml:space="preserve">$78.26 </w:t>
            </w:r>
          </w:p>
        </w:tc>
        <w:tc>
          <w:tcPr>
            <w:tcW w:w="1170" w:type="dxa"/>
            <w:tcBorders>
              <w:top w:val="nil"/>
              <w:left w:val="nil"/>
              <w:bottom w:val="single" w:sz="8" w:space="0" w:color="auto"/>
              <w:right w:val="single" w:sz="8" w:space="0" w:color="auto"/>
            </w:tcBorders>
            <w:shd w:val="clear" w:color="auto" w:fill="FFFFFF" w:themeFill="background1"/>
            <w:vAlign w:val="center"/>
          </w:tcPr>
          <w:p w:rsidR="00DA0F2B" w:rsidRPr="00651627" w:rsidP="00DC356E" w14:paraId="610ACDFB" w14:textId="30971D54">
            <w:pPr>
              <w:jc w:val="right"/>
              <w:rPr>
                <w:color w:val="000000" w:themeColor="text1"/>
                <w:sz w:val="16"/>
                <w:szCs w:val="16"/>
              </w:rPr>
            </w:pPr>
            <w:r w:rsidRPr="00651627">
              <w:rPr>
                <w:color w:val="000000" w:themeColor="text1"/>
                <w:sz w:val="16"/>
                <w:szCs w:val="16"/>
              </w:rPr>
              <w:t xml:space="preserve">$3,913 </w:t>
            </w:r>
          </w:p>
        </w:tc>
      </w:tr>
      <w:tr w14:paraId="080CE804" w14:textId="77777777" w:rsidTr="00DA0F2B">
        <w:tblPrEx>
          <w:tblW w:w="9290" w:type="dxa"/>
          <w:jc w:val="center"/>
          <w:tblLayout w:type="fixed"/>
          <w:tblLook w:val="04A0"/>
        </w:tblPrEx>
        <w:trPr>
          <w:trHeight w:val="773"/>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A0F2B" w:rsidRPr="00791B8E" w:rsidP="00DC356E" w14:paraId="7D38533B" w14:textId="0721DAAE">
            <w:pPr>
              <w:rPr>
                <w:color w:val="000000"/>
                <w:sz w:val="16"/>
                <w:szCs w:val="16"/>
              </w:rPr>
            </w:pPr>
            <w:r w:rsidRPr="3C8EE86F">
              <w:rPr>
                <w:color w:val="000000" w:themeColor="text1"/>
                <w:sz w:val="16"/>
                <w:szCs w:val="16"/>
              </w:rPr>
              <w:t>Notification prior to flaring of gas when at least 50 percent of natural gas liquids have been removed and captured for market - 43 CFR 3179.41(</w:t>
            </w:r>
            <w:r>
              <w:rPr>
                <w:color w:val="000000" w:themeColor="text1"/>
                <w:sz w:val="16"/>
                <w:szCs w:val="16"/>
              </w:rPr>
              <w:t>b</w:t>
            </w:r>
            <w:r w:rsidRPr="3C8EE86F">
              <w:rPr>
                <w:color w:val="000000" w:themeColor="text1"/>
                <w:sz w:val="16"/>
                <w:szCs w:val="16"/>
              </w:rPr>
              <w:t xml:space="preserve">)(11)  </w:t>
            </w:r>
          </w:p>
          <w:p w:rsidR="00DA0F2B" w:rsidRPr="003B118C" w:rsidP="00DC356E" w14:paraId="74DDF1F8" w14:textId="042A572C">
            <w:pPr>
              <w:rPr>
                <w:color w:val="000000" w:themeColor="text1"/>
                <w:sz w:val="16"/>
                <w:szCs w:val="16"/>
              </w:rPr>
            </w:pPr>
            <w:r w:rsidRPr="6A78891F">
              <w:rPr>
                <w:color w:val="000000" w:themeColor="text1"/>
                <w:sz w:val="16"/>
                <w:szCs w:val="16"/>
              </w:rPr>
              <w:t>Form 3160-5</w:t>
            </w:r>
          </w:p>
        </w:tc>
        <w:tc>
          <w:tcPr>
            <w:tcW w:w="1080" w:type="dxa"/>
            <w:tcBorders>
              <w:top w:val="nil"/>
              <w:left w:val="nil"/>
              <w:bottom w:val="single" w:sz="4" w:space="0" w:color="auto"/>
              <w:right w:val="single" w:sz="4" w:space="0" w:color="auto"/>
            </w:tcBorders>
            <w:shd w:val="clear" w:color="auto" w:fill="auto"/>
            <w:noWrap/>
            <w:vAlign w:val="center"/>
            <w:hideMark/>
          </w:tcPr>
          <w:p w:rsidR="00DA0F2B" w:rsidRPr="00B16AEE" w:rsidP="00DC356E" w14:paraId="40FA4E2B" w14:textId="0E4AE3CC">
            <w:pPr>
              <w:jc w:val="right"/>
              <w:rPr>
                <w:color w:val="000000"/>
                <w:sz w:val="16"/>
                <w:szCs w:val="16"/>
              </w:rPr>
            </w:pPr>
            <w:r w:rsidRPr="00B16AEE">
              <w:rPr>
                <w:color w:val="000000" w:themeColor="text1"/>
                <w:sz w:val="16"/>
                <w:szCs w:val="16"/>
              </w:rPr>
              <w:t>6</w:t>
            </w:r>
          </w:p>
        </w:tc>
        <w:tc>
          <w:tcPr>
            <w:tcW w:w="1080" w:type="dxa"/>
            <w:tcBorders>
              <w:top w:val="nil"/>
              <w:left w:val="nil"/>
              <w:bottom w:val="single" w:sz="4" w:space="0" w:color="auto"/>
              <w:right w:val="single" w:sz="4" w:space="0" w:color="auto"/>
            </w:tcBorders>
            <w:shd w:val="clear" w:color="auto" w:fill="auto"/>
            <w:noWrap/>
            <w:vAlign w:val="center"/>
            <w:hideMark/>
          </w:tcPr>
          <w:p w:rsidR="00DA0F2B" w:rsidRPr="00B16AEE" w:rsidP="00DC356E" w14:paraId="5D95AF2C" w14:textId="77777777">
            <w:pPr>
              <w:jc w:val="right"/>
              <w:rPr>
                <w:color w:val="000000"/>
                <w:sz w:val="16"/>
                <w:szCs w:val="16"/>
              </w:rPr>
            </w:pPr>
            <w:r w:rsidRPr="00B16AEE">
              <w:rPr>
                <w:color w:val="000000" w:themeColor="text1"/>
                <w:sz w:val="16"/>
                <w:szCs w:val="16"/>
              </w:rPr>
              <w:t>2</w:t>
            </w:r>
          </w:p>
        </w:tc>
        <w:tc>
          <w:tcPr>
            <w:tcW w:w="990" w:type="dxa"/>
            <w:tcBorders>
              <w:top w:val="nil"/>
              <w:left w:val="nil"/>
              <w:bottom w:val="single" w:sz="8" w:space="0" w:color="auto"/>
              <w:right w:val="single" w:sz="8" w:space="0" w:color="auto"/>
            </w:tcBorders>
            <w:shd w:val="clear" w:color="auto" w:fill="auto"/>
            <w:noWrap/>
            <w:vAlign w:val="center"/>
            <w:hideMark/>
          </w:tcPr>
          <w:p w:rsidR="00DA0F2B" w:rsidRPr="00B16AEE" w:rsidP="00DC356E" w14:paraId="526E05DF" w14:textId="28D3EF5F">
            <w:pPr>
              <w:jc w:val="right"/>
              <w:rPr>
                <w:color w:val="000000"/>
                <w:sz w:val="16"/>
                <w:szCs w:val="16"/>
              </w:rPr>
            </w:pPr>
            <w:r w:rsidRPr="00B16AEE">
              <w:rPr>
                <w:color w:val="000000" w:themeColor="text1"/>
                <w:sz w:val="16"/>
                <w:szCs w:val="16"/>
              </w:rPr>
              <w:t>12</w:t>
            </w:r>
          </w:p>
        </w:tc>
        <w:tc>
          <w:tcPr>
            <w:tcW w:w="990" w:type="dxa"/>
            <w:tcBorders>
              <w:top w:val="nil"/>
              <w:left w:val="nil"/>
              <w:bottom w:val="single" w:sz="8" w:space="0" w:color="auto"/>
              <w:right w:val="single" w:sz="8" w:space="0" w:color="auto"/>
            </w:tcBorders>
            <w:shd w:val="clear" w:color="auto" w:fill="auto"/>
            <w:vAlign w:val="center"/>
          </w:tcPr>
          <w:p w:rsidR="00DA0F2B" w:rsidRPr="00F91956" w:rsidP="00DC356E" w14:paraId="3BE187D5" w14:textId="27DAD7D0">
            <w:pPr>
              <w:jc w:val="right"/>
              <w:rPr>
                <w:color w:val="000000"/>
                <w:sz w:val="16"/>
                <w:szCs w:val="16"/>
              </w:rPr>
            </w:pPr>
            <w:r w:rsidRPr="00F91956">
              <w:rPr>
                <w:color w:val="000000" w:themeColor="text1"/>
                <w:sz w:val="16"/>
                <w:szCs w:val="16"/>
              </w:rPr>
              <w:t xml:space="preserve">$78.26 </w:t>
            </w:r>
          </w:p>
        </w:tc>
        <w:tc>
          <w:tcPr>
            <w:tcW w:w="1170" w:type="dxa"/>
            <w:tcBorders>
              <w:top w:val="nil"/>
              <w:left w:val="nil"/>
              <w:bottom w:val="single" w:sz="8" w:space="0" w:color="auto"/>
              <w:right w:val="single" w:sz="8" w:space="0" w:color="auto"/>
            </w:tcBorders>
            <w:shd w:val="clear" w:color="auto" w:fill="FFFFFF" w:themeFill="background1"/>
            <w:vAlign w:val="center"/>
          </w:tcPr>
          <w:p w:rsidR="00DA0F2B" w:rsidRPr="00F91956" w:rsidP="00DC356E" w14:paraId="61E42283" w14:textId="0E4C93F8">
            <w:pPr>
              <w:jc w:val="right"/>
              <w:rPr>
                <w:color w:val="000000"/>
                <w:sz w:val="16"/>
                <w:szCs w:val="16"/>
              </w:rPr>
            </w:pPr>
            <w:r w:rsidRPr="00F91956">
              <w:rPr>
                <w:color w:val="000000" w:themeColor="text1"/>
                <w:sz w:val="16"/>
                <w:szCs w:val="16"/>
              </w:rPr>
              <w:t xml:space="preserve">$939 </w:t>
            </w:r>
          </w:p>
        </w:tc>
      </w:tr>
      <w:tr w14:paraId="298CC590" w14:textId="77777777" w:rsidTr="00DA0F2B">
        <w:tblPrEx>
          <w:tblW w:w="9290" w:type="dxa"/>
          <w:jc w:val="center"/>
          <w:tblLayout w:type="fixed"/>
          <w:tblLook w:val="04A0"/>
        </w:tblPrEx>
        <w:trPr>
          <w:trHeight w:val="440"/>
          <w:jc w:val="center"/>
        </w:trPr>
        <w:tc>
          <w:tcPr>
            <w:tcW w:w="3980" w:type="dxa"/>
            <w:tcBorders>
              <w:top w:val="nil"/>
              <w:left w:val="single" w:sz="4" w:space="0" w:color="auto"/>
              <w:bottom w:val="single" w:sz="4" w:space="0" w:color="auto"/>
              <w:right w:val="single" w:sz="4" w:space="0" w:color="auto"/>
            </w:tcBorders>
            <w:shd w:val="clear" w:color="auto" w:fill="FFFFFF" w:themeFill="background1"/>
            <w:vAlign w:val="bottom"/>
          </w:tcPr>
          <w:p w:rsidR="00DA0F2B" w:rsidRPr="004E0B33" w:rsidP="00DC356E" w14:paraId="08D2EDF8" w14:textId="37EAA89B">
            <w:pPr>
              <w:rPr>
                <w:sz w:val="16"/>
                <w:szCs w:val="16"/>
              </w:rPr>
            </w:pPr>
            <w:r w:rsidRPr="004E0B33">
              <w:rPr>
                <w:sz w:val="16"/>
                <w:szCs w:val="16"/>
              </w:rPr>
              <w:t xml:space="preserve">Documentation unmerchantable gas demonstrating poor gas quality and rejection of gas for sales by a midstream company or gas processor to the Authorized Officer upon request – 43 CFR 3179.41(b)(12) </w:t>
            </w:r>
          </w:p>
        </w:tc>
        <w:tc>
          <w:tcPr>
            <w:tcW w:w="1080" w:type="dxa"/>
            <w:tcBorders>
              <w:top w:val="nil"/>
              <w:left w:val="nil"/>
              <w:bottom w:val="single" w:sz="4" w:space="0" w:color="auto"/>
              <w:right w:val="single" w:sz="4" w:space="0" w:color="auto"/>
            </w:tcBorders>
            <w:shd w:val="clear" w:color="auto" w:fill="auto"/>
            <w:noWrap/>
            <w:vAlign w:val="center"/>
          </w:tcPr>
          <w:p w:rsidR="00DA0F2B" w:rsidRPr="00B16AEE" w:rsidP="00DC356E" w14:paraId="16FC9D52" w14:textId="4F5963AC">
            <w:pPr>
              <w:jc w:val="right"/>
              <w:rPr>
                <w:color w:val="000000" w:themeColor="text1"/>
                <w:sz w:val="16"/>
                <w:szCs w:val="16"/>
              </w:rPr>
            </w:pPr>
            <w:r w:rsidRPr="00B16AEE">
              <w:rPr>
                <w:color w:val="000000" w:themeColor="text1"/>
                <w:sz w:val="16"/>
                <w:szCs w:val="16"/>
              </w:rPr>
              <w:t>5</w:t>
            </w:r>
          </w:p>
        </w:tc>
        <w:tc>
          <w:tcPr>
            <w:tcW w:w="1080" w:type="dxa"/>
            <w:tcBorders>
              <w:top w:val="nil"/>
              <w:left w:val="nil"/>
              <w:bottom w:val="single" w:sz="4" w:space="0" w:color="auto"/>
              <w:right w:val="single" w:sz="4" w:space="0" w:color="auto"/>
            </w:tcBorders>
            <w:shd w:val="clear" w:color="auto" w:fill="auto"/>
            <w:vAlign w:val="center"/>
          </w:tcPr>
          <w:p w:rsidR="00DA0F2B" w:rsidRPr="00B16AEE" w:rsidP="00DC356E" w14:paraId="742C19D1" w14:textId="2CDEFAE7">
            <w:pPr>
              <w:jc w:val="right"/>
              <w:rPr>
                <w:color w:val="000000" w:themeColor="text1"/>
                <w:sz w:val="16"/>
                <w:szCs w:val="16"/>
              </w:rPr>
            </w:pPr>
            <w:r w:rsidRPr="00B16AEE">
              <w:rPr>
                <w:color w:val="000000" w:themeColor="text1"/>
                <w:sz w:val="16"/>
                <w:szCs w:val="16"/>
              </w:rPr>
              <w:t>2</w:t>
            </w:r>
          </w:p>
        </w:tc>
        <w:tc>
          <w:tcPr>
            <w:tcW w:w="990" w:type="dxa"/>
            <w:tcBorders>
              <w:top w:val="nil"/>
              <w:left w:val="nil"/>
              <w:bottom w:val="single" w:sz="8" w:space="0" w:color="auto"/>
              <w:right w:val="single" w:sz="8" w:space="0" w:color="auto"/>
            </w:tcBorders>
            <w:shd w:val="clear" w:color="auto" w:fill="auto"/>
            <w:noWrap/>
            <w:vAlign w:val="center"/>
          </w:tcPr>
          <w:p w:rsidR="00DA0F2B" w:rsidRPr="00B16AEE" w:rsidP="00DC356E" w14:paraId="5AE76E9F" w14:textId="1C75E039">
            <w:pPr>
              <w:jc w:val="right"/>
              <w:rPr>
                <w:color w:val="000000" w:themeColor="text1"/>
                <w:sz w:val="16"/>
                <w:szCs w:val="16"/>
              </w:rPr>
            </w:pPr>
            <w:r w:rsidRPr="00B16AEE">
              <w:rPr>
                <w:color w:val="000000" w:themeColor="text1"/>
                <w:sz w:val="16"/>
                <w:szCs w:val="16"/>
              </w:rPr>
              <w:t>10</w:t>
            </w:r>
          </w:p>
        </w:tc>
        <w:tc>
          <w:tcPr>
            <w:tcW w:w="990" w:type="dxa"/>
            <w:tcBorders>
              <w:top w:val="nil"/>
              <w:left w:val="nil"/>
              <w:bottom w:val="single" w:sz="8" w:space="0" w:color="auto"/>
              <w:right w:val="single" w:sz="8" w:space="0" w:color="auto"/>
            </w:tcBorders>
            <w:shd w:val="clear" w:color="auto" w:fill="auto"/>
            <w:vAlign w:val="center"/>
          </w:tcPr>
          <w:p w:rsidR="00DA0F2B" w:rsidRPr="004E0B33" w:rsidP="00DC356E" w14:paraId="7B8BA1CD" w14:textId="4371FF90">
            <w:pPr>
              <w:jc w:val="right"/>
              <w:rPr>
                <w:color w:val="000000" w:themeColor="text1"/>
                <w:sz w:val="16"/>
                <w:szCs w:val="16"/>
              </w:rPr>
            </w:pPr>
            <w:r w:rsidRPr="004E0B33">
              <w:rPr>
                <w:color w:val="000000" w:themeColor="text1"/>
                <w:sz w:val="16"/>
                <w:szCs w:val="16"/>
              </w:rPr>
              <w:t>$78.26</w:t>
            </w:r>
          </w:p>
        </w:tc>
        <w:tc>
          <w:tcPr>
            <w:tcW w:w="1170" w:type="dxa"/>
            <w:tcBorders>
              <w:top w:val="nil"/>
              <w:left w:val="nil"/>
              <w:bottom w:val="single" w:sz="8" w:space="0" w:color="auto"/>
              <w:right w:val="single" w:sz="8" w:space="0" w:color="auto"/>
            </w:tcBorders>
            <w:shd w:val="clear" w:color="auto" w:fill="FFFFFF" w:themeFill="background1"/>
            <w:vAlign w:val="center"/>
          </w:tcPr>
          <w:p w:rsidR="00DA0F2B" w:rsidRPr="004E0B33" w:rsidP="00DC356E" w14:paraId="36CB1FB9" w14:textId="345BB0BC">
            <w:pPr>
              <w:jc w:val="right"/>
              <w:rPr>
                <w:color w:val="000000" w:themeColor="text1"/>
                <w:sz w:val="16"/>
                <w:szCs w:val="16"/>
              </w:rPr>
            </w:pPr>
            <w:r w:rsidRPr="004E0B33">
              <w:rPr>
                <w:color w:val="000000" w:themeColor="text1"/>
                <w:sz w:val="16"/>
                <w:szCs w:val="16"/>
              </w:rPr>
              <w:t>$783</w:t>
            </w:r>
          </w:p>
        </w:tc>
      </w:tr>
      <w:tr w14:paraId="71C98C56" w14:textId="77777777" w:rsidTr="00DA0F2B">
        <w:tblPrEx>
          <w:tblW w:w="9290" w:type="dxa"/>
          <w:jc w:val="center"/>
          <w:tblLayout w:type="fixed"/>
          <w:tblLook w:val="04A0"/>
        </w:tblPrEx>
        <w:trPr>
          <w:trHeight w:val="440"/>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A0F2B" w:rsidRPr="003B118C" w:rsidP="00DC356E" w14:paraId="2D3E9EA3" w14:textId="1059998B">
            <w:pPr>
              <w:rPr>
                <w:color w:val="000000" w:themeColor="text1"/>
                <w:sz w:val="16"/>
                <w:szCs w:val="16"/>
              </w:rPr>
            </w:pPr>
            <w:r w:rsidRPr="00AA1301">
              <w:rPr>
                <w:color w:val="000000" w:themeColor="text1"/>
                <w:sz w:val="16"/>
                <w:szCs w:val="16"/>
              </w:rPr>
              <w:t>Application for an operator-assigned VFMP number – 43 CFR 3179.60 &amp; 61 Form 3160-5</w:t>
            </w:r>
          </w:p>
        </w:tc>
        <w:tc>
          <w:tcPr>
            <w:tcW w:w="1080" w:type="dxa"/>
            <w:tcBorders>
              <w:top w:val="single" w:sz="4" w:space="0" w:color="auto"/>
              <w:left w:val="nil"/>
              <w:bottom w:val="single" w:sz="4" w:space="0" w:color="auto"/>
              <w:right w:val="single" w:sz="4" w:space="0" w:color="auto"/>
            </w:tcBorders>
            <w:shd w:val="clear" w:color="auto" w:fill="auto"/>
            <w:vAlign w:val="center"/>
          </w:tcPr>
          <w:p w:rsidR="00DA0F2B" w:rsidRPr="00B16AEE" w:rsidP="00DC356E" w14:paraId="2CDB1692" w14:textId="4B40E2C5">
            <w:pPr>
              <w:jc w:val="right"/>
              <w:rPr>
                <w:color w:val="000000" w:themeColor="text1"/>
                <w:sz w:val="16"/>
                <w:szCs w:val="16"/>
              </w:rPr>
            </w:pPr>
            <w:r w:rsidRPr="00B16AEE">
              <w:rPr>
                <w:color w:val="000000" w:themeColor="text1"/>
                <w:sz w:val="16"/>
                <w:szCs w:val="16"/>
              </w:rPr>
              <w:t>7,500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A0F2B" w:rsidRPr="00B16AEE" w:rsidP="00DC356E" w14:paraId="6BFDAE89" w14:textId="5C45F095">
            <w:pPr>
              <w:jc w:val="right"/>
              <w:rPr>
                <w:color w:val="000000"/>
                <w:sz w:val="16"/>
                <w:szCs w:val="16"/>
              </w:rPr>
            </w:pPr>
            <w:r w:rsidRPr="00B16AEE">
              <w:rPr>
                <w:color w:val="000000" w:themeColor="text1"/>
                <w:sz w:val="16"/>
                <w:szCs w:val="16"/>
              </w:rPr>
              <w:t>2</w:t>
            </w:r>
          </w:p>
        </w:tc>
        <w:tc>
          <w:tcPr>
            <w:tcW w:w="990" w:type="dxa"/>
            <w:tcBorders>
              <w:top w:val="nil"/>
              <w:left w:val="nil"/>
              <w:bottom w:val="single" w:sz="8" w:space="0" w:color="auto"/>
              <w:right w:val="single" w:sz="8" w:space="0" w:color="auto"/>
            </w:tcBorders>
            <w:shd w:val="clear" w:color="auto" w:fill="auto"/>
            <w:vAlign w:val="center"/>
          </w:tcPr>
          <w:p w:rsidR="00DA0F2B" w:rsidRPr="00B16AEE" w:rsidP="00DC356E" w14:paraId="7E1DB341" w14:textId="5F29677A">
            <w:pPr>
              <w:jc w:val="right"/>
              <w:rPr>
                <w:color w:val="000000"/>
                <w:sz w:val="16"/>
                <w:szCs w:val="16"/>
              </w:rPr>
            </w:pPr>
            <w:r w:rsidRPr="00B16AEE">
              <w:rPr>
                <w:color w:val="000000" w:themeColor="text1"/>
                <w:sz w:val="16"/>
                <w:szCs w:val="16"/>
              </w:rPr>
              <w:t>15,000</w:t>
            </w:r>
          </w:p>
        </w:tc>
        <w:tc>
          <w:tcPr>
            <w:tcW w:w="990" w:type="dxa"/>
            <w:tcBorders>
              <w:top w:val="nil"/>
              <w:left w:val="nil"/>
              <w:bottom w:val="single" w:sz="8" w:space="0" w:color="auto"/>
              <w:right w:val="single" w:sz="8" w:space="0" w:color="auto"/>
            </w:tcBorders>
            <w:shd w:val="clear" w:color="auto" w:fill="auto"/>
            <w:vAlign w:val="center"/>
          </w:tcPr>
          <w:p w:rsidR="00DA0F2B" w:rsidRPr="00AA1301" w:rsidP="00DC356E" w14:paraId="5472BD9F" w14:textId="02FC2822">
            <w:pPr>
              <w:jc w:val="right"/>
              <w:rPr>
                <w:color w:val="000000"/>
                <w:sz w:val="16"/>
                <w:szCs w:val="16"/>
              </w:rPr>
            </w:pPr>
            <w:r w:rsidRPr="00AA1301">
              <w:rPr>
                <w:color w:val="000000" w:themeColor="text1"/>
                <w:sz w:val="16"/>
                <w:szCs w:val="16"/>
              </w:rPr>
              <w:t>$78.26</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DA0F2B" w:rsidRPr="00AA1301" w:rsidP="00DC356E" w14:paraId="50E16416" w14:textId="57596E9E">
            <w:pPr>
              <w:jc w:val="right"/>
              <w:rPr>
                <w:color w:val="000000"/>
                <w:sz w:val="16"/>
                <w:szCs w:val="16"/>
              </w:rPr>
            </w:pPr>
            <w:r w:rsidRPr="00AA1301">
              <w:rPr>
                <w:color w:val="000000" w:themeColor="text1"/>
                <w:sz w:val="16"/>
                <w:szCs w:val="16"/>
              </w:rPr>
              <w:t>$1,173,900</w:t>
            </w:r>
          </w:p>
        </w:tc>
      </w:tr>
      <w:tr w14:paraId="0E0D045E" w14:textId="77777777" w:rsidTr="00DA0F2B">
        <w:tblPrEx>
          <w:tblW w:w="9290" w:type="dxa"/>
          <w:jc w:val="center"/>
          <w:tblLayout w:type="fixed"/>
          <w:tblLook w:val="04A0"/>
        </w:tblPrEx>
        <w:trPr>
          <w:trHeight w:val="440"/>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A0F2B" w:rsidRPr="00AA1301" w:rsidP="00DC356E" w14:paraId="6AB1BD06" w14:textId="586429DC">
            <w:pPr>
              <w:rPr>
                <w:color w:val="000000"/>
                <w:sz w:val="16"/>
                <w:szCs w:val="16"/>
              </w:rPr>
            </w:pPr>
            <w:r w:rsidRPr="00AA1301">
              <w:rPr>
                <w:color w:val="000000" w:themeColor="text1"/>
                <w:sz w:val="16"/>
                <w:szCs w:val="16"/>
              </w:rPr>
              <w:t xml:space="preserve">Application for new VFMP number following a BLM-approved change of operator – 43 CFR 3179.61 Form 3160-5 </w:t>
            </w:r>
          </w:p>
        </w:tc>
        <w:tc>
          <w:tcPr>
            <w:tcW w:w="1080" w:type="dxa"/>
            <w:tcBorders>
              <w:top w:val="single" w:sz="4" w:space="0" w:color="auto"/>
              <w:left w:val="nil"/>
              <w:bottom w:val="single" w:sz="4" w:space="0" w:color="auto"/>
              <w:right w:val="single" w:sz="4" w:space="0" w:color="auto"/>
            </w:tcBorders>
            <w:shd w:val="clear" w:color="auto" w:fill="auto"/>
            <w:vAlign w:val="center"/>
          </w:tcPr>
          <w:p w:rsidR="00DA0F2B" w:rsidRPr="00B16AEE" w:rsidP="00DC356E" w14:paraId="058541D4" w14:textId="40185EA1">
            <w:pPr>
              <w:jc w:val="right"/>
              <w:rPr>
                <w:color w:val="000000" w:themeColor="text1"/>
                <w:sz w:val="16"/>
                <w:szCs w:val="16"/>
              </w:rPr>
            </w:pPr>
            <w:r w:rsidRPr="00B16AEE">
              <w:rPr>
                <w:color w:val="000000" w:themeColor="text1"/>
                <w:sz w:val="16"/>
                <w:szCs w:val="16"/>
              </w:rPr>
              <w:t>1,000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A0F2B" w:rsidRPr="00B16AEE" w:rsidP="00DC356E" w14:paraId="643B165A" w14:textId="20070326">
            <w:pPr>
              <w:jc w:val="right"/>
              <w:rPr>
                <w:color w:val="000000"/>
                <w:sz w:val="16"/>
                <w:szCs w:val="16"/>
              </w:rPr>
            </w:pPr>
            <w:r w:rsidRPr="00B16AEE">
              <w:rPr>
                <w:color w:val="000000" w:themeColor="text1"/>
                <w:sz w:val="16"/>
                <w:szCs w:val="16"/>
              </w:rPr>
              <w:t>2</w:t>
            </w:r>
          </w:p>
        </w:tc>
        <w:tc>
          <w:tcPr>
            <w:tcW w:w="990" w:type="dxa"/>
            <w:tcBorders>
              <w:top w:val="nil"/>
              <w:left w:val="nil"/>
              <w:bottom w:val="single" w:sz="8" w:space="0" w:color="auto"/>
              <w:right w:val="single" w:sz="8" w:space="0" w:color="auto"/>
            </w:tcBorders>
            <w:shd w:val="clear" w:color="auto" w:fill="auto"/>
            <w:vAlign w:val="center"/>
          </w:tcPr>
          <w:p w:rsidR="00DA0F2B" w:rsidRPr="00B16AEE" w:rsidP="00DC356E" w14:paraId="49D562F5" w14:textId="01F326A0">
            <w:pPr>
              <w:jc w:val="right"/>
              <w:rPr>
                <w:color w:val="000000"/>
                <w:sz w:val="16"/>
                <w:szCs w:val="16"/>
              </w:rPr>
            </w:pPr>
            <w:r w:rsidRPr="00B16AEE">
              <w:rPr>
                <w:color w:val="000000" w:themeColor="text1"/>
                <w:sz w:val="16"/>
                <w:szCs w:val="16"/>
              </w:rPr>
              <w:t>2,000</w:t>
            </w:r>
          </w:p>
        </w:tc>
        <w:tc>
          <w:tcPr>
            <w:tcW w:w="990" w:type="dxa"/>
            <w:tcBorders>
              <w:top w:val="nil"/>
              <w:left w:val="nil"/>
              <w:bottom w:val="single" w:sz="8" w:space="0" w:color="auto"/>
              <w:right w:val="single" w:sz="8" w:space="0" w:color="auto"/>
            </w:tcBorders>
            <w:shd w:val="clear" w:color="auto" w:fill="auto"/>
            <w:vAlign w:val="center"/>
          </w:tcPr>
          <w:p w:rsidR="00DA0F2B" w:rsidRPr="00AA1301" w:rsidP="00DC356E" w14:paraId="1A423483" w14:textId="2792A4F1">
            <w:pPr>
              <w:jc w:val="right"/>
              <w:rPr>
                <w:color w:val="000000"/>
                <w:sz w:val="16"/>
                <w:szCs w:val="16"/>
              </w:rPr>
            </w:pPr>
            <w:r w:rsidRPr="00AA1301">
              <w:rPr>
                <w:color w:val="000000" w:themeColor="text1"/>
                <w:sz w:val="16"/>
                <w:szCs w:val="16"/>
              </w:rPr>
              <w:t>$78.26</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DA0F2B" w:rsidRPr="00AA1301" w:rsidP="00DC356E" w14:paraId="78E54174" w14:textId="4E5DB1A5">
            <w:pPr>
              <w:jc w:val="right"/>
              <w:rPr>
                <w:color w:val="000000"/>
                <w:sz w:val="16"/>
                <w:szCs w:val="16"/>
              </w:rPr>
            </w:pPr>
            <w:r w:rsidRPr="00AA1301">
              <w:rPr>
                <w:color w:val="000000" w:themeColor="text1"/>
                <w:sz w:val="16"/>
                <w:szCs w:val="16"/>
              </w:rPr>
              <w:t>$156,520</w:t>
            </w:r>
          </w:p>
        </w:tc>
      </w:tr>
      <w:tr w14:paraId="50EE4833" w14:textId="77777777" w:rsidTr="00DA0F2B">
        <w:tblPrEx>
          <w:tblW w:w="9290" w:type="dxa"/>
          <w:jc w:val="center"/>
          <w:tblLayout w:type="fixed"/>
          <w:tblLook w:val="04A0"/>
        </w:tblPrEx>
        <w:trPr>
          <w:trHeight w:val="422"/>
          <w:jc w:val="center"/>
        </w:trPr>
        <w:tc>
          <w:tcPr>
            <w:tcW w:w="3980" w:type="dxa"/>
            <w:tcBorders>
              <w:top w:val="nil"/>
              <w:left w:val="single" w:sz="4" w:space="0" w:color="auto"/>
              <w:bottom w:val="single" w:sz="4" w:space="0" w:color="auto"/>
              <w:right w:val="single" w:sz="4" w:space="0" w:color="auto"/>
            </w:tcBorders>
            <w:shd w:val="clear" w:color="auto" w:fill="FFFFFF" w:themeFill="background1"/>
            <w:vAlign w:val="bottom"/>
          </w:tcPr>
          <w:p w:rsidR="00DA0F2B" w:rsidRPr="00E71D67" w:rsidP="00DC356E" w14:paraId="7C48122A" w14:textId="488D299E">
            <w:pPr>
              <w:rPr>
                <w:color w:val="000000"/>
                <w:sz w:val="16"/>
                <w:szCs w:val="16"/>
              </w:rPr>
            </w:pPr>
            <w:r w:rsidRPr="00F92916">
              <w:rPr>
                <w:color w:val="000000" w:themeColor="text1"/>
                <w:sz w:val="16"/>
                <w:szCs w:val="16"/>
              </w:rPr>
              <w:t>Emergencies (Request for an additional 6 days of royalty-free venting, flaring, or combustion for an emergency event) -- 43 CFR § 3179.100 Form 3160-5 </w:t>
            </w:r>
          </w:p>
        </w:tc>
        <w:tc>
          <w:tcPr>
            <w:tcW w:w="1080" w:type="dxa"/>
            <w:tcBorders>
              <w:top w:val="nil"/>
              <w:left w:val="nil"/>
              <w:bottom w:val="single" w:sz="4" w:space="0" w:color="auto"/>
              <w:right w:val="single" w:sz="4" w:space="0" w:color="auto"/>
            </w:tcBorders>
            <w:shd w:val="clear" w:color="auto" w:fill="auto"/>
            <w:noWrap/>
            <w:vAlign w:val="center"/>
          </w:tcPr>
          <w:p w:rsidR="00DA0F2B" w:rsidRPr="00E71D67" w:rsidP="00DC356E" w14:paraId="75A7ADCE" w14:textId="0574814A">
            <w:pPr>
              <w:jc w:val="right"/>
              <w:rPr>
                <w:color w:val="000000"/>
                <w:sz w:val="16"/>
                <w:szCs w:val="16"/>
              </w:rPr>
            </w:pPr>
            <w:r w:rsidRPr="00E71D67">
              <w:rPr>
                <w:color w:val="000000" w:themeColor="text1"/>
                <w:sz w:val="16"/>
                <w:szCs w:val="16"/>
              </w:rPr>
              <w:t>25</w:t>
            </w:r>
          </w:p>
        </w:tc>
        <w:tc>
          <w:tcPr>
            <w:tcW w:w="1080" w:type="dxa"/>
            <w:tcBorders>
              <w:top w:val="nil"/>
              <w:left w:val="nil"/>
              <w:bottom w:val="single" w:sz="4" w:space="0" w:color="auto"/>
              <w:right w:val="single" w:sz="4" w:space="0" w:color="auto"/>
            </w:tcBorders>
            <w:shd w:val="clear" w:color="auto" w:fill="auto"/>
            <w:noWrap/>
            <w:vAlign w:val="center"/>
          </w:tcPr>
          <w:p w:rsidR="00DA0F2B" w:rsidRPr="00E71D67" w:rsidP="00DC356E" w14:paraId="3CC3A7EE" w14:textId="73364EA8">
            <w:pPr>
              <w:jc w:val="right"/>
              <w:rPr>
                <w:color w:val="000000"/>
                <w:sz w:val="16"/>
                <w:szCs w:val="16"/>
              </w:rPr>
            </w:pPr>
            <w:r w:rsidRPr="00E71D67">
              <w:rPr>
                <w:color w:val="000000" w:themeColor="text1"/>
                <w:sz w:val="16"/>
                <w:szCs w:val="16"/>
              </w:rPr>
              <w:t>8</w:t>
            </w:r>
          </w:p>
        </w:tc>
        <w:tc>
          <w:tcPr>
            <w:tcW w:w="990" w:type="dxa"/>
            <w:tcBorders>
              <w:top w:val="nil"/>
              <w:left w:val="nil"/>
              <w:bottom w:val="single" w:sz="8" w:space="0" w:color="auto"/>
              <w:right w:val="single" w:sz="8" w:space="0" w:color="auto"/>
            </w:tcBorders>
            <w:shd w:val="clear" w:color="auto" w:fill="auto"/>
            <w:noWrap/>
            <w:vAlign w:val="center"/>
          </w:tcPr>
          <w:p w:rsidR="00DA0F2B" w:rsidRPr="00E71D67" w:rsidP="00DC356E" w14:paraId="390E251C" w14:textId="52B13475">
            <w:pPr>
              <w:jc w:val="right"/>
              <w:rPr>
                <w:color w:val="000000"/>
                <w:sz w:val="16"/>
                <w:szCs w:val="16"/>
              </w:rPr>
            </w:pPr>
            <w:r w:rsidRPr="00E71D67">
              <w:rPr>
                <w:color w:val="000000" w:themeColor="text1"/>
                <w:sz w:val="16"/>
                <w:szCs w:val="16"/>
              </w:rPr>
              <w:t>200</w:t>
            </w:r>
          </w:p>
        </w:tc>
        <w:tc>
          <w:tcPr>
            <w:tcW w:w="990" w:type="dxa"/>
            <w:tcBorders>
              <w:top w:val="nil"/>
              <w:left w:val="nil"/>
              <w:bottom w:val="single" w:sz="8" w:space="0" w:color="auto"/>
              <w:right w:val="single" w:sz="8" w:space="0" w:color="auto"/>
            </w:tcBorders>
            <w:shd w:val="clear" w:color="auto" w:fill="auto"/>
            <w:vAlign w:val="center"/>
          </w:tcPr>
          <w:p w:rsidR="00DA0F2B" w:rsidRPr="00E71D67" w:rsidP="00DC356E" w14:paraId="4CD5962C" w14:textId="396E2C95">
            <w:pPr>
              <w:jc w:val="right"/>
              <w:rPr>
                <w:color w:val="000000"/>
                <w:sz w:val="16"/>
                <w:szCs w:val="16"/>
              </w:rPr>
            </w:pPr>
            <w:r w:rsidRPr="00E71D67">
              <w:rPr>
                <w:color w:val="000000" w:themeColor="text1"/>
                <w:sz w:val="16"/>
                <w:szCs w:val="16"/>
              </w:rPr>
              <w:t xml:space="preserve">$78.26 </w:t>
            </w:r>
          </w:p>
        </w:tc>
        <w:tc>
          <w:tcPr>
            <w:tcW w:w="1170" w:type="dxa"/>
            <w:tcBorders>
              <w:top w:val="nil"/>
              <w:left w:val="nil"/>
              <w:bottom w:val="single" w:sz="8" w:space="0" w:color="auto"/>
              <w:right w:val="single" w:sz="8" w:space="0" w:color="auto"/>
            </w:tcBorders>
            <w:shd w:val="clear" w:color="auto" w:fill="FFFFFF" w:themeFill="background1"/>
            <w:vAlign w:val="center"/>
          </w:tcPr>
          <w:p w:rsidR="00DA0F2B" w:rsidRPr="00E71D67" w:rsidP="00DC356E" w14:paraId="6EB2803B" w14:textId="7D63DD66">
            <w:pPr>
              <w:jc w:val="right"/>
              <w:rPr>
                <w:color w:val="000000"/>
                <w:sz w:val="16"/>
                <w:szCs w:val="16"/>
              </w:rPr>
            </w:pPr>
            <w:r w:rsidRPr="00E71D67">
              <w:rPr>
                <w:color w:val="000000" w:themeColor="text1"/>
                <w:sz w:val="16"/>
                <w:szCs w:val="16"/>
              </w:rPr>
              <w:t xml:space="preserve">$15,652 </w:t>
            </w:r>
          </w:p>
        </w:tc>
      </w:tr>
      <w:tr w14:paraId="12AB1157" w14:textId="77777777" w:rsidTr="00DA0F2B">
        <w:tblPrEx>
          <w:tblW w:w="9290" w:type="dxa"/>
          <w:jc w:val="center"/>
          <w:tblLayout w:type="fixed"/>
          <w:tblLook w:val="04A0"/>
        </w:tblPrEx>
        <w:trPr>
          <w:trHeight w:val="332"/>
          <w:jc w:val="center"/>
        </w:trPr>
        <w:tc>
          <w:tcPr>
            <w:tcW w:w="3980" w:type="dxa"/>
            <w:tcBorders>
              <w:top w:val="double" w:sz="4" w:space="0" w:color="auto"/>
              <w:left w:val="single" w:sz="4" w:space="0" w:color="auto"/>
              <w:bottom w:val="single" w:sz="4" w:space="0" w:color="auto"/>
              <w:right w:val="single" w:sz="4" w:space="0" w:color="auto"/>
            </w:tcBorders>
            <w:shd w:val="clear" w:color="auto" w:fill="FFFFFF" w:themeFill="background1"/>
            <w:vAlign w:val="bottom"/>
          </w:tcPr>
          <w:p w:rsidR="00DA0F2B" w:rsidRPr="00A74C8F" w:rsidP="00DC356E" w14:paraId="04503877" w14:textId="77777777">
            <w:pPr>
              <w:jc w:val="right"/>
              <w:rPr>
                <w:b/>
                <w:bCs/>
                <w:color w:val="000000"/>
                <w:sz w:val="16"/>
                <w:szCs w:val="16"/>
              </w:rPr>
            </w:pPr>
            <w:r w:rsidRPr="00A74C8F">
              <w:rPr>
                <w:b/>
                <w:bCs/>
                <w:color w:val="000000"/>
                <w:sz w:val="16"/>
                <w:szCs w:val="16"/>
              </w:rPr>
              <w:t>Totals:</w:t>
            </w:r>
          </w:p>
        </w:tc>
        <w:tc>
          <w:tcPr>
            <w:tcW w:w="1080" w:type="dxa"/>
            <w:tcBorders>
              <w:top w:val="double" w:sz="4" w:space="0" w:color="auto"/>
              <w:left w:val="nil"/>
              <w:bottom w:val="single" w:sz="4" w:space="0" w:color="auto"/>
              <w:right w:val="single" w:sz="4" w:space="0" w:color="auto"/>
            </w:tcBorders>
            <w:shd w:val="clear" w:color="auto" w:fill="auto"/>
            <w:vAlign w:val="center"/>
          </w:tcPr>
          <w:p w:rsidR="00DA0F2B" w:rsidRPr="00F75D33" w:rsidP="00DC356E" w14:paraId="4A4B76BD" w14:textId="01AD778F">
            <w:pPr>
              <w:jc w:val="right"/>
              <w:rPr>
                <w:b/>
                <w:bCs/>
                <w:color w:val="000000"/>
                <w:sz w:val="16"/>
                <w:szCs w:val="16"/>
              </w:rPr>
            </w:pPr>
            <w:r>
              <w:rPr>
                <w:b/>
                <w:bCs/>
                <w:color w:val="000000" w:themeColor="text1"/>
                <w:sz w:val="16"/>
                <w:szCs w:val="16"/>
              </w:rPr>
              <w:t>8,</w:t>
            </w:r>
            <w:r w:rsidR="0064175F">
              <w:rPr>
                <w:b/>
                <w:bCs/>
                <w:color w:val="000000" w:themeColor="text1"/>
                <w:sz w:val="16"/>
                <w:szCs w:val="16"/>
              </w:rPr>
              <w:t>6</w:t>
            </w:r>
            <w:r>
              <w:rPr>
                <w:b/>
                <w:bCs/>
                <w:color w:val="000000" w:themeColor="text1"/>
                <w:sz w:val="16"/>
                <w:szCs w:val="16"/>
              </w:rPr>
              <w:t>36</w:t>
            </w:r>
          </w:p>
        </w:tc>
        <w:tc>
          <w:tcPr>
            <w:tcW w:w="1080" w:type="dxa"/>
            <w:tcBorders>
              <w:top w:val="double" w:sz="4" w:space="0" w:color="auto"/>
              <w:left w:val="nil"/>
              <w:bottom w:val="single" w:sz="4" w:space="0" w:color="auto"/>
              <w:right w:val="single" w:sz="4" w:space="0" w:color="auto"/>
            </w:tcBorders>
            <w:shd w:val="clear" w:color="auto" w:fill="auto"/>
            <w:vAlign w:val="center"/>
          </w:tcPr>
          <w:p w:rsidR="00DA0F2B" w:rsidRPr="00F75D33" w:rsidP="00DC356E" w14:paraId="4C1710DE" w14:textId="77777777">
            <w:pPr>
              <w:jc w:val="center"/>
              <w:rPr>
                <w:b/>
                <w:bCs/>
                <w:color w:val="000000"/>
                <w:sz w:val="16"/>
                <w:szCs w:val="16"/>
              </w:rPr>
            </w:pPr>
            <w:r w:rsidRPr="00F75D33">
              <w:rPr>
                <w:b/>
                <w:bCs/>
                <w:color w:val="000000"/>
                <w:sz w:val="16"/>
                <w:szCs w:val="16"/>
              </w:rPr>
              <w:t>-----</w:t>
            </w:r>
          </w:p>
        </w:tc>
        <w:tc>
          <w:tcPr>
            <w:tcW w:w="990" w:type="dxa"/>
            <w:tcBorders>
              <w:top w:val="double" w:sz="4" w:space="0" w:color="auto"/>
              <w:left w:val="nil"/>
              <w:bottom w:val="single" w:sz="8" w:space="0" w:color="auto"/>
              <w:right w:val="single" w:sz="8" w:space="0" w:color="auto"/>
            </w:tcBorders>
            <w:shd w:val="clear" w:color="auto" w:fill="auto"/>
            <w:vAlign w:val="center"/>
          </w:tcPr>
          <w:p w:rsidR="00DA0F2B" w:rsidRPr="00F75D33" w:rsidP="00DC356E" w14:paraId="2BEEF72E" w14:textId="4730E73A">
            <w:pPr>
              <w:jc w:val="right"/>
              <w:rPr>
                <w:b/>
                <w:bCs/>
                <w:color w:val="000000"/>
                <w:sz w:val="16"/>
                <w:szCs w:val="16"/>
              </w:rPr>
            </w:pPr>
            <w:r>
              <w:rPr>
                <w:b/>
                <w:bCs/>
                <w:color w:val="000000" w:themeColor="text1"/>
                <w:sz w:val="16"/>
                <w:szCs w:val="16"/>
              </w:rPr>
              <w:t>17,672</w:t>
            </w:r>
          </w:p>
        </w:tc>
        <w:tc>
          <w:tcPr>
            <w:tcW w:w="990" w:type="dxa"/>
            <w:tcBorders>
              <w:top w:val="double" w:sz="4" w:space="0" w:color="auto"/>
              <w:left w:val="nil"/>
              <w:bottom w:val="single" w:sz="8" w:space="0" w:color="auto"/>
              <w:right w:val="single" w:sz="8" w:space="0" w:color="auto"/>
            </w:tcBorders>
            <w:shd w:val="clear" w:color="auto" w:fill="auto"/>
            <w:vAlign w:val="center"/>
          </w:tcPr>
          <w:p w:rsidR="00DA0F2B" w:rsidRPr="00F75D33" w:rsidP="00DC356E" w14:paraId="49491E61" w14:textId="09999171">
            <w:pPr>
              <w:jc w:val="center"/>
              <w:rPr>
                <w:b/>
                <w:bCs/>
                <w:color w:val="000000"/>
                <w:sz w:val="16"/>
                <w:szCs w:val="16"/>
              </w:rPr>
            </w:pPr>
            <w:r w:rsidRPr="00F75D33">
              <w:rPr>
                <w:b/>
                <w:bCs/>
                <w:color w:val="000000"/>
                <w:sz w:val="16"/>
                <w:szCs w:val="16"/>
              </w:rPr>
              <w:t>-----</w:t>
            </w:r>
          </w:p>
        </w:tc>
        <w:tc>
          <w:tcPr>
            <w:tcW w:w="1170" w:type="dxa"/>
            <w:tcBorders>
              <w:top w:val="double" w:sz="4" w:space="0" w:color="auto"/>
              <w:left w:val="nil"/>
              <w:bottom w:val="single" w:sz="8" w:space="0" w:color="auto"/>
              <w:right w:val="single" w:sz="8" w:space="0" w:color="auto"/>
            </w:tcBorders>
            <w:shd w:val="clear" w:color="auto" w:fill="auto"/>
            <w:vAlign w:val="center"/>
          </w:tcPr>
          <w:p w:rsidR="00DA0F2B" w:rsidRPr="00F75D33" w:rsidP="00DC356E" w14:paraId="098D7415" w14:textId="4F7386E7">
            <w:pPr>
              <w:jc w:val="right"/>
              <w:rPr>
                <w:b/>
                <w:bCs/>
                <w:color w:val="000000"/>
                <w:sz w:val="16"/>
                <w:szCs w:val="16"/>
              </w:rPr>
            </w:pPr>
            <w:r w:rsidRPr="00E805FC">
              <w:rPr>
                <w:b/>
                <w:bCs/>
                <w:color w:val="000000" w:themeColor="text1"/>
                <w:sz w:val="16"/>
                <w:szCs w:val="16"/>
              </w:rPr>
              <w:t>$1,383,011</w:t>
            </w:r>
          </w:p>
        </w:tc>
      </w:tr>
      <w:bookmarkEnd w:id="0"/>
    </w:tbl>
    <w:p w:rsidR="00DD43B4" w14:paraId="53F1C4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3643F0" w14:paraId="675AE48D" w14:textId="21DA6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43F0">
        <w:rPr>
          <w:b/>
          <w:sz w:val="24"/>
          <w:szCs w:val="24"/>
        </w:rPr>
        <w:t>13.</w:t>
      </w:r>
      <w:r w:rsidRPr="003643F0">
        <w:rPr>
          <w:b/>
          <w:sz w:val="24"/>
          <w:szCs w:val="24"/>
        </w:rPr>
        <w:tab/>
        <w:t xml:space="preserve">Provide an estimate of the total annual </w:t>
      </w:r>
      <w:r w:rsidRPr="003643F0" w:rsidR="00DE1FFE">
        <w:rPr>
          <w:b/>
          <w:sz w:val="24"/>
          <w:szCs w:val="24"/>
        </w:rPr>
        <w:t>non-hour</w:t>
      </w:r>
      <w:r w:rsidRPr="003643F0">
        <w:rPr>
          <w:b/>
          <w:sz w:val="24"/>
          <w:szCs w:val="24"/>
        </w:rPr>
        <w:t xml:space="preserve"> cost burden to respondents or recordkeepers resulting from the collection of information.  (Do not include the cost of any hour burden </w:t>
      </w:r>
      <w:r w:rsidRPr="003643F0" w:rsidR="004A6DFA">
        <w:rPr>
          <w:b/>
          <w:sz w:val="24"/>
          <w:szCs w:val="24"/>
        </w:rPr>
        <w:t xml:space="preserve">already reflected </w:t>
      </w:r>
      <w:r w:rsidRPr="003643F0" w:rsidR="00F73931">
        <w:rPr>
          <w:b/>
          <w:sz w:val="24"/>
          <w:szCs w:val="24"/>
        </w:rPr>
        <w:t>in item 12</w:t>
      </w:r>
      <w:r w:rsidRPr="003643F0" w:rsidR="004A6DFA">
        <w:rPr>
          <w:b/>
          <w:sz w:val="24"/>
          <w:szCs w:val="24"/>
        </w:rPr>
        <w:t>.)</w:t>
      </w:r>
    </w:p>
    <w:p w:rsidR="00295103" w:rsidRPr="003643F0" w14:paraId="24FEDB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643F0">
        <w:rPr>
          <w:b/>
          <w:sz w:val="24"/>
          <w:szCs w:val="24"/>
        </w:rPr>
        <w:t>*</w:t>
      </w:r>
      <w:r w:rsidRPr="003643F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3643F0" w:rsidR="000257C8">
        <w:rPr>
          <w:b/>
          <w:sz w:val="24"/>
          <w:szCs w:val="24"/>
        </w:rPr>
        <w:t>(</w:t>
      </w:r>
      <w:r w:rsidRPr="003643F0">
        <w:rPr>
          <w:b/>
          <w:sz w:val="24"/>
          <w:szCs w:val="24"/>
        </w:rPr>
        <w:t>including filing fees paid</w:t>
      </w:r>
      <w:r w:rsidRPr="003643F0" w:rsidR="000257C8">
        <w:rPr>
          <w:b/>
          <w:sz w:val="24"/>
          <w:szCs w:val="24"/>
        </w:rPr>
        <w:t xml:space="preserve"> for form processing)</w:t>
      </w:r>
      <w:r w:rsidRPr="003643F0">
        <w:rPr>
          <w:b/>
          <w:sz w:val="24"/>
          <w:szCs w:val="24"/>
        </w:rPr>
        <w:t xml:space="preserve">.  Include descriptions of methods used to estimate major cost factors including system and technology acquisition, expected useful life of capital equipment, the discount </w:t>
      </w:r>
      <w:r w:rsidRPr="003643F0">
        <w:rPr>
          <w:b/>
          <w:sz w:val="24"/>
          <w:szCs w:val="24"/>
        </w:rPr>
        <w:t>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3643F0" w14:paraId="6045F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643F0">
        <w:rPr>
          <w:b/>
          <w:sz w:val="24"/>
          <w:szCs w:val="24"/>
        </w:rPr>
        <w:t>*</w:t>
      </w:r>
      <w:r w:rsidRPr="003643F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76BCA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643F0">
        <w:rPr>
          <w:b/>
          <w:sz w:val="24"/>
          <w:szCs w:val="24"/>
        </w:rPr>
        <w:tab/>
        <w:t>*</w:t>
      </w:r>
      <w:r w:rsidRPr="003643F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43F0" w14:paraId="3F155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821C0" w:rsidRPr="007A5F88" w:rsidP="0050479C" w14:paraId="5DC22673" w14:textId="0F5E355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5F88">
        <w:rPr>
          <w:sz w:val="24"/>
          <w:szCs w:val="24"/>
        </w:rPr>
        <w:t xml:space="preserve">There </w:t>
      </w:r>
      <w:r w:rsidRPr="007A5F88" w:rsidR="00644384">
        <w:rPr>
          <w:sz w:val="24"/>
          <w:szCs w:val="24"/>
        </w:rPr>
        <w:t>is</w:t>
      </w:r>
      <w:r w:rsidRPr="007A5F88">
        <w:rPr>
          <w:sz w:val="24"/>
          <w:szCs w:val="24"/>
        </w:rPr>
        <w:t xml:space="preserve"> no cost burden associated with the information collection requirements of the pro</w:t>
      </w:r>
      <w:r w:rsidRPr="007A5F88" w:rsidR="007A5F88">
        <w:rPr>
          <w:sz w:val="24"/>
          <w:szCs w:val="24"/>
        </w:rPr>
        <w:t xml:space="preserve">posed rule other than what </w:t>
      </w:r>
      <w:r w:rsidR="00644384">
        <w:rPr>
          <w:sz w:val="24"/>
          <w:szCs w:val="24"/>
        </w:rPr>
        <w:t>has</w:t>
      </w:r>
      <w:r w:rsidRPr="007A5F88" w:rsidR="007A5F88">
        <w:rPr>
          <w:sz w:val="24"/>
          <w:szCs w:val="24"/>
        </w:rPr>
        <w:t xml:space="preserve"> already be captured above in Table 12-2.</w:t>
      </w:r>
    </w:p>
    <w:p w:rsidR="00812247" w:rsidP="00620A2F" w14:paraId="507CD6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P="00620A2F" w14:paraId="6555909D" w14:textId="3E25F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54572">
        <w:rPr>
          <w:b/>
          <w:sz w:val="24"/>
          <w:szCs w:val="24"/>
        </w:rPr>
        <w:t>14.</w:t>
      </w:r>
      <w:r w:rsidRPr="00C54572">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C54572">
        <w:rPr>
          <w:b/>
          <w:sz w:val="24"/>
          <w:szCs w:val="24"/>
        </w:rPr>
        <w:t xml:space="preserve">his collection of information. </w:t>
      </w:r>
    </w:p>
    <w:p w:rsidR="00B33010" w:rsidP="00B33010" w14:paraId="7F2E2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3D28CE" w:rsidP="003D28CE" w14:paraId="28AB1C9F" w14:textId="123443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Table 14-1 shows the BLM’s estimate of the hourly cost to the Federal government</w:t>
      </w:r>
      <w:r w:rsidR="00782A0A">
        <w:rPr>
          <w:sz w:val="24"/>
        </w:rPr>
        <w:t xml:space="preserve"> resulting from this collection of information</w:t>
      </w:r>
      <w:r>
        <w:rPr>
          <w:sz w:val="24"/>
        </w:rPr>
        <w:t xml:space="preserve">.  The hourly pay rates are based on U.S. Office of Personnel Management data </w:t>
      </w:r>
      <w:r w:rsidR="0031458A">
        <w:rPr>
          <w:sz w:val="24"/>
        </w:rPr>
        <w:t>at:</w:t>
      </w:r>
      <w:r w:rsidRPr="00F22C1E" w:rsidR="00E51C5D">
        <w:rPr>
          <w:sz w:val="24"/>
        </w:rPr>
        <w:t xml:space="preserve">  </w:t>
      </w:r>
      <w:hyperlink r:id="rId12" w:history="1">
        <w:r w:rsidRPr="00F76DD1" w:rsidR="00F76DD1">
          <w:rPr>
            <w:rStyle w:val="Hyperlink"/>
            <w:sz w:val="24"/>
          </w:rPr>
          <w:t>https://www.opm.gov/policy-data-oversight/pay-leave/salaries-wages/salary-tables/pdf/2025/RUS_h.pdf</w:t>
        </w:r>
      </w:hyperlink>
      <w:r w:rsidRPr="002E3447" w:rsidR="00D611A4">
        <w:rPr>
          <w:sz w:val="24"/>
        </w:rPr>
        <w:t>.</w:t>
      </w:r>
      <w:r w:rsidR="00760172">
        <w:rPr>
          <w:sz w:val="24"/>
        </w:rPr>
        <w:t xml:space="preserve"> </w:t>
      </w:r>
      <w:r>
        <w:rPr>
          <w:sz w:val="24"/>
        </w:rPr>
        <w:t xml:space="preserve">The benefits multiplier of 1.6 is implied by information at </w:t>
      </w:r>
      <w:hyperlink r:id="rId11" w:history="1">
        <w:r w:rsidRPr="00367541" w:rsidR="00470A87">
          <w:rPr>
            <w:rStyle w:val="Hyperlink"/>
            <w:sz w:val="24"/>
          </w:rPr>
          <w:t>http://www.bls.gov/news.release/ecec.nr0.htm</w:t>
        </w:r>
      </w:hyperlink>
      <w:r>
        <w:rPr>
          <w:sz w:val="24"/>
        </w:rPr>
        <w:t>.</w:t>
      </w:r>
      <w:r w:rsidR="003A7930">
        <w:rPr>
          <w:sz w:val="24"/>
        </w:rPr>
        <w:t xml:space="preserve"> </w:t>
      </w:r>
      <w:r w:rsidRPr="003A7930" w:rsidR="003A7930">
        <w:rPr>
          <w:sz w:val="24"/>
        </w:rPr>
        <w:t>Table 14-2, below, shows the estimated Federal hours and costs for each component of this information collection.</w:t>
      </w:r>
    </w:p>
    <w:p w:rsidR="003D28CE" w:rsidP="002E3447" w14:paraId="4775D7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B33010" w:rsidRPr="005F7DC8" w:rsidP="005F7DC8" w14:paraId="061BDC4A" w14:textId="1613F10B">
      <w:pPr>
        <w:rPr>
          <w:b/>
          <w:sz w:val="24"/>
        </w:rPr>
      </w:pPr>
      <w:r w:rsidRPr="0028500C">
        <w:rPr>
          <w:b/>
          <w:sz w:val="24"/>
        </w:rPr>
        <w:t>Table 14-1</w:t>
      </w:r>
      <w:r w:rsidR="00760172">
        <w:rPr>
          <w:b/>
          <w:sz w:val="24"/>
        </w:rPr>
        <w:t xml:space="preserve">: </w:t>
      </w:r>
      <w:r w:rsidRPr="0028500C">
        <w:rPr>
          <w:b/>
          <w:sz w:val="24"/>
        </w:rPr>
        <w:t>Estimated Weighted Average Federal Hourly Costs</w:t>
      </w:r>
    </w:p>
    <w:tbl>
      <w:tblPr>
        <w:tblW w:w="9473" w:type="dxa"/>
        <w:tblInd w:w="-5" w:type="dxa"/>
        <w:tblCellMar>
          <w:top w:w="15" w:type="dxa"/>
          <w:bottom w:w="15" w:type="dxa"/>
        </w:tblCellMar>
        <w:tblLook w:val="04A0"/>
      </w:tblPr>
      <w:tblGrid>
        <w:gridCol w:w="2543"/>
        <w:gridCol w:w="1170"/>
        <w:gridCol w:w="1350"/>
        <w:gridCol w:w="1530"/>
        <w:gridCol w:w="1710"/>
        <w:gridCol w:w="1170"/>
      </w:tblGrid>
      <w:tr w14:paraId="716E9D3A" w14:textId="77777777" w:rsidTr="0086661F">
        <w:tblPrEx>
          <w:tblW w:w="9473" w:type="dxa"/>
          <w:tblInd w:w="-5" w:type="dxa"/>
          <w:tblCellMar>
            <w:top w:w="15" w:type="dxa"/>
            <w:bottom w:w="15" w:type="dxa"/>
          </w:tblCellMar>
          <w:tblLook w:val="04A0"/>
        </w:tblPrEx>
        <w:trPr>
          <w:trHeight w:val="1140"/>
          <w:tblHeader/>
        </w:trPr>
        <w:tc>
          <w:tcPr>
            <w:tcW w:w="2543" w:type="dxa"/>
            <w:tcBorders>
              <w:top w:val="single" w:sz="4" w:space="0" w:color="auto"/>
              <w:left w:val="single" w:sz="4" w:space="0" w:color="auto"/>
              <w:bottom w:val="nil"/>
              <w:right w:val="single" w:sz="4" w:space="0" w:color="auto"/>
            </w:tcBorders>
            <w:shd w:val="clear" w:color="000000" w:fill="D9D9D9"/>
            <w:vAlign w:val="center"/>
            <w:hideMark/>
          </w:tcPr>
          <w:p w:rsidR="001F2CA5" w:rsidRPr="001F2CA5" w:rsidP="001F2CA5" w14:paraId="75DEC51E" w14:textId="77777777">
            <w:pPr>
              <w:widowControl/>
              <w:autoSpaceDE/>
              <w:autoSpaceDN/>
              <w:adjustRightInd/>
              <w:jc w:val="center"/>
              <w:rPr>
                <w:b/>
                <w:bCs/>
                <w:color w:val="000000"/>
                <w:sz w:val="16"/>
                <w:szCs w:val="16"/>
              </w:rPr>
            </w:pPr>
            <w:r w:rsidRPr="001F2CA5">
              <w:rPr>
                <w:b/>
                <w:bCs/>
                <w:color w:val="000000"/>
                <w:sz w:val="16"/>
                <w:szCs w:val="16"/>
              </w:rPr>
              <w:t>Position</w:t>
            </w:r>
          </w:p>
        </w:tc>
        <w:tc>
          <w:tcPr>
            <w:tcW w:w="1170" w:type="dxa"/>
            <w:tcBorders>
              <w:top w:val="single" w:sz="4" w:space="0" w:color="auto"/>
              <w:left w:val="single" w:sz="4" w:space="0" w:color="auto"/>
              <w:bottom w:val="nil"/>
              <w:right w:val="single" w:sz="4" w:space="0" w:color="auto"/>
            </w:tcBorders>
            <w:shd w:val="clear" w:color="000000" w:fill="D9D9D9"/>
            <w:vAlign w:val="center"/>
            <w:hideMark/>
          </w:tcPr>
          <w:p w:rsidR="001F2CA5" w:rsidRPr="001F2CA5" w:rsidP="001F2CA5" w14:paraId="7E3CFF9D" w14:textId="77777777">
            <w:pPr>
              <w:widowControl/>
              <w:autoSpaceDE/>
              <w:autoSpaceDN/>
              <w:adjustRightInd/>
              <w:jc w:val="center"/>
              <w:rPr>
                <w:b/>
                <w:bCs/>
                <w:color w:val="000000"/>
                <w:sz w:val="16"/>
                <w:szCs w:val="16"/>
              </w:rPr>
            </w:pPr>
            <w:r w:rsidRPr="001F2CA5">
              <w:rPr>
                <w:b/>
                <w:bCs/>
                <w:color w:val="000000"/>
                <w:sz w:val="16"/>
                <w:szCs w:val="16"/>
              </w:rPr>
              <w:t>Hourly Pay Rate ($/hour)</w:t>
            </w:r>
          </w:p>
        </w:tc>
        <w:tc>
          <w:tcPr>
            <w:tcW w:w="1350" w:type="dxa"/>
            <w:tcBorders>
              <w:top w:val="single" w:sz="4" w:space="0" w:color="auto"/>
              <w:left w:val="single" w:sz="4" w:space="0" w:color="auto"/>
              <w:bottom w:val="nil"/>
              <w:right w:val="single" w:sz="4" w:space="0" w:color="auto"/>
            </w:tcBorders>
            <w:shd w:val="clear" w:color="000000" w:fill="D9D9D9"/>
            <w:vAlign w:val="center"/>
            <w:hideMark/>
          </w:tcPr>
          <w:p w:rsidR="001F2CA5" w:rsidRPr="001F2CA5" w:rsidP="001F2CA5" w14:paraId="052723A6" w14:textId="77777777">
            <w:pPr>
              <w:widowControl/>
              <w:autoSpaceDE/>
              <w:autoSpaceDN/>
              <w:adjustRightInd/>
              <w:jc w:val="center"/>
              <w:rPr>
                <w:b/>
                <w:bCs/>
                <w:color w:val="000000"/>
                <w:sz w:val="16"/>
                <w:szCs w:val="16"/>
              </w:rPr>
            </w:pPr>
            <w:r w:rsidRPr="001F2CA5">
              <w:rPr>
                <w:b/>
                <w:bCs/>
                <w:color w:val="000000"/>
                <w:sz w:val="16"/>
                <w:szCs w:val="16"/>
              </w:rPr>
              <w:t>Benefits Multiplier</w:t>
            </w:r>
          </w:p>
        </w:tc>
        <w:tc>
          <w:tcPr>
            <w:tcW w:w="1530" w:type="dxa"/>
            <w:tcBorders>
              <w:top w:val="single" w:sz="4" w:space="0" w:color="auto"/>
              <w:left w:val="single" w:sz="4" w:space="0" w:color="auto"/>
              <w:bottom w:val="nil"/>
              <w:right w:val="single" w:sz="4" w:space="0" w:color="auto"/>
            </w:tcBorders>
            <w:shd w:val="clear" w:color="000000" w:fill="D9D9D9"/>
            <w:vAlign w:val="center"/>
            <w:hideMark/>
          </w:tcPr>
          <w:p w:rsidR="001F2CA5" w:rsidRPr="001F2CA5" w:rsidP="001F2CA5" w14:paraId="498F434A" w14:textId="77777777">
            <w:pPr>
              <w:widowControl/>
              <w:autoSpaceDE/>
              <w:autoSpaceDN/>
              <w:adjustRightInd/>
              <w:jc w:val="center"/>
              <w:rPr>
                <w:b/>
                <w:bCs/>
                <w:color w:val="000000"/>
                <w:sz w:val="16"/>
                <w:szCs w:val="16"/>
              </w:rPr>
            </w:pPr>
            <w:r w:rsidRPr="001F2CA5">
              <w:rPr>
                <w:b/>
                <w:bCs/>
                <w:color w:val="000000"/>
                <w:sz w:val="16"/>
                <w:szCs w:val="16"/>
              </w:rPr>
              <w:t>Hourly Rate with Benefits</w:t>
            </w:r>
          </w:p>
        </w:tc>
        <w:tc>
          <w:tcPr>
            <w:tcW w:w="1710" w:type="dxa"/>
            <w:tcBorders>
              <w:top w:val="single" w:sz="4" w:space="0" w:color="auto"/>
              <w:left w:val="single" w:sz="4" w:space="0" w:color="auto"/>
              <w:bottom w:val="nil"/>
              <w:right w:val="single" w:sz="4" w:space="0" w:color="auto"/>
            </w:tcBorders>
            <w:shd w:val="clear" w:color="000000" w:fill="D9D9D9"/>
            <w:vAlign w:val="center"/>
            <w:hideMark/>
          </w:tcPr>
          <w:p w:rsidR="001F2CA5" w:rsidRPr="001F2CA5" w:rsidP="001F2CA5" w14:paraId="18153943" w14:textId="77777777">
            <w:pPr>
              <w:widowControl/>
              <w:autoSpaceDE/>
              <w:autoSpaceDN/>
              <w:adjustRightInd/>
              <w:jc w:val="center"/>
              <w:rPr>
                <w:b/>
                <w:bCs/>
                <w:color w:val="000000"/>
                <w:sz w:val="16"/>
                <w:szCs w:val="16"/>
              </w:rPr>
            </w:pPr>
            <w:r w:rsidRPr="001F2CA5">
              <w:rPr>
                <w:b/>
                <w:bCs/>
                <w:color w:val="000000"/>
                <w:sz w:val="16"/>
                <w:szCs w:val="16"/>
              </w:rPr>
              <w:t>Percent of the Information Collection Completed by Each Occupation</w:t>
            </w:r>
          </w:p>
        </w:tc>
        <w:tc>
          <w:tcPr>
            <w:tcW w:w="1170" w:type="dxa"/>
            <w:tcBorders>
              <w:top w:val="single" w:sz="4" w:space="0" w:color="auto"/>
              <w:left w:val="single" w:sz="4" w:space="0" w:color="auto"/>
              <w:bottom w:val="nil"/>
              <w:right w:val="single" w:sz="4" w:space="0" w:color="auto"/>
            </w:tcBorders>
            <w:shd w:val="clear" w:color="000000" w:fill="D9D9D9"/>
            <w:vAlign w:val="center"/>
            <w:hideMark/>
          </w:tcPr>
          <w:p w:rsidR="001F2CA5" w:rsidRPr="001F2CA5" w:rsidP="001F2CA5" w14:paraId="01428ED8" w14:textId="77777777">
            <w:pPr>
              <w:widowControl/>
              <w:autoSpaceDE/>
              <w:autoSpaceDN/>
              <w:adjustRightInd/>
              <w:jc w:val="center"/>
              <w:rPr>
                <w:b/>
                <w:bCs/>
                <w:color w:val="000000"/>
                <w:sz w:val="16"/>
                <w:szCs w:val="16"/>
              </w:rPr>
            </w:pPr>
            <w:r w:rsidRPr="001F2CA5">
              <w:rPr>
                <w:b/>
                <w:bCs/>
                <w:color w:val="000000"/>
                <w:sz w:val="16"/>
                <w:szCs w:val="16"/>
              </w:rPr>
              <w:t>Weighted Avg. ($/hour)</w:t>
            </w:r>
          </w:p>
        </w:tc>
      </w:tr>
      <w:tr w14:paraId="5F49D683" w14:textId="77777777" w:rsidTr="009D352C">
        <w:tblPrEx>
          <w:tblW w:w="9473" w:type="dxa"/>
          <w:tblInd w:w="-5" w:type="dxa"/>
          <w:tblCellMar>
            <w:top w:w="15" w:type="dxa"/>
            <w:bottom w:w="15" w:type="dxa"/>
          </w:tblCellMar>
          <w:tblLook w:val="04A0"/>
        </w:tblPrEx>
        <w:trPr>
          <w:trHeight w:val="285"/>
        </w:trPr>
        <w:tc>
          <w:tcPr>
            <w:tcW w:w="2543"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3B92B315" w14:textId="77777777">
            <w:pPr>
              <w:widowControl/>
              <w:autoSpaceDE/>
              <w:autoSpaceDN/>
              <w:adjustRightInd/>
              <w:rPr>
                <w:color w:val="000000"/>
                <w:sz w:val="16"/>
                <w:szCs w:val="16"/>
              </w:rPr>
            </w:pPr>
            <w:r w:rsidRPr="001F2CA5">
              <w:rPr>
                <w:color w:val="000000"/>
                <w:sz w:val="16"/>
                <w:szCs w:val="16"/>
              </w:rPr>
              <w:t>Clerical - GS-5, step 5</w:t>
            </w:r>
          </w:p>
        </w:tc>
        <w:tc>
          <w:tcPr>
            <w:tcW w:w="117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05ECF922" w14:textId="02FC55DC">
            <w:pPr>
              <w:widowControl/>
              <w:autoSpaceDE/>
              <w:autoSpaceDN/>
              <w:adjustRightInd/>
              <w:jc w:val="right"/>
              <w:rPr>
                <w:color w:val="000000"/>
                <w:sz w:val="16"/>
                <w:szCs w:val="16"/>
              </w:rPr>
            </w:pPr>
            <w:r w:rsidRPr="001F2CA5">
              <w:rPr>
                <w:color w:val="000000"/>
                <w:sz w:val="16"/>
                <w:szCs w:val="16"/>
              </w:rPr>
              <w:t>$</w:t>
            </w:r>
            <w:r w:rsidR="00705A02">
              <w:rPr>
                <w:color w:val="000000"/>
                <w:sz w:val="16"/>
                <w:szCs w:val="16"/>
              </w:rPr>
              <w:t>21.90</w:t>
            </w:r>
            <w:r w:rsidRPr="001F2CA5">
              <w:rPr>
                <w:color w:val="000000"/>
                <w:sz w:val="16"/>
                <w:szCs w:val="16"/>
              </w:rPr>
              <w:t xml:space="preserv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6F1E5248" w14:textId="77777777">
            <w:pPr>
              <w:widowControl/>
              <w:autoSpaceDE/>
              <w:autoSpaceDN/>
              <w:adjustRightInd/>
              <w:jc w:val="right"/>
              <w:rPr>
                <w:color w:val="000000"/>
                <w:sz w:val="16"/>
                <w:szCs w:val="16"/>
              </w:rPr>
            </w:pPr>
            <w:r w:rsidRPr="001F2CA5">
              <w:rPr>
                <w:color w:val="000000"/>
                <w:sz w:val="16"/>
                <w:szCs w:val="16"/>
              </w:rPr>
              <w:t>1.6</w:t>
            </w:r>
          </w:p>
        </w:tc>
        <w:tc>
          <w:tcPr>
            <w:tcW w:w="153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7947988D" w14:textId="483837FF">
            <w:pPr>
              <w:widowControl/>
              <w:autoSpaceDE/>
              <w:autoSpaceDN/>
              <w:adjustRightInd/>
              <w:jc w:val="right"/>
              <w:rPr>
                <w:color w:val="000000"/>
                <w:sz w:val="16"/>
                <w:szCs w:val="16"/>
              </w:rPr>
            </w:pPr>
            <w:r w:rsidRPr="001F2CA5">
              <w:rPr>
                <w:color w:val="000000"/>
                <w:sz w:val="16"/>
                <w:szCs w:val="16"/>
              </w:rPr>
              <w:t>$</w:t>
            </w:r>
            <w:r w:rsidR="003B74CD">
              <w:rPr>
                <w:color w:val="000000"/>
                <w:sz w:val="16"/>
                <w:szCs w:val="16"/>
              </w:rPr>
              <w:t>35.04</w:t>
            </w:r>
          </w:p>
        </w:tc>
        <w:tc>
          <w:tcPr>
            <w:tcW w:w="171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4AB457ED" w14:textId="77777777">
            <w:pPr>
              <w:widowControl/>
              <w:autoSpaceDE/>
              <w:autoSpaceDN/>
              <w:adjustRightInd/>
              <w:jc w:val="right"/>
              <w:rPr>
                <w:color w:val="000000"/>
                <w:sz w:val="16"/>
                <w:szCs w:val="16"/>
              </w:rPr>
            </w:pPr>
            <w:r w:rsidRPr="001F2CA5">
              <w:rPr>
                <w:color w:val="000000"/>
                <w:sz w:val="16"/>
                <w:szCs w:val="16"/>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039DFEEF" w14:textId="13318750">
            <w:pPr>
              <w:widowControl/>
              <w:autoSpaceDE/>
              <w:autoSpaceDN/>
              <w:adjustRightInd/>
              <w:jc w:val="right"/>
              <w:rPr>
                <w:color w:val="000000"/>
                <w:sz w:val="16"/>
                <w:szCs w:val="16"/>
              </w:rPr>
            </w:pPr>
            <w:r w:rsidRPr="001F2CA5">
              <w:rPr>
                <w:color w:val="000000"/>
                <w:sz w:val="16"/>
                <w:szCs w:val="16"/>
              </w:rPr>
              <w:t>$3.</w:t>
            </w:r>
            <w:r w:rsidR="00E43114">
              <w:rPr>
                <w:color w:val="000000"/>
                <w:sz w:val="16"/>
                <w:szCs w:val="16"/>
              </w:rPr>
              <w:t>50</w:t>
            </w:r>
            <w:r w:rsidRPr="001F2CA5">
              <w:rPr>
                <w:color w:val="000000"/>
                <w:sz w:val="16"/>
                <w:szCs w:val="16"/>
              </w:rPr>
              <w:t xml:space="preserve"> </w:t>
            </w:r>
          </w:p>
        </w:tc>
      </w:tr>
      <w:tr w14:paraId="36E98322" w14:textId="77777777" w:rsidTr="009D352C">
        <w:tblPrEx>
          <w:tblW w:w="9473" w:type="dxa"/>
          <w:tblInd w:w="-5" w:type="dxa"/>
          <w:tblCellMar>
            <w:top w:w="15" w:type="dxa"/>
            <w:bottom w:w="15" w:type="dxa"/>
          </w:tblCellMar>
          <w:tblLook w:val="04A0"/>
        </w:tblPrEx>
        <w:trPr>
          <w:trHeight w:val="285"/>
        </w:trPr>
        <w:tc>
          <w:tcPr>
            <w:tcW w:w="2543"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2EB74891" w14:textId="77777777">
            <w:pPr>
              <w:widowControl/>
              <w:autoSpaceDE/>
              <w:autoSpaceDN/>
              <w:adjustRightInd/>
              <w:rPr>
                <w:color w:val="000000"/>
                <w:sz w:val="16"/>
                <w:szCs w:val="16"/>
              </w:rPr>
            </w:pPr>
            <w:r w:rsidRPr="001F2CA5">
              <w:rPr>
                <w:color w:val="000000"/>
                <w:sz w:val="16"/>
                <w:szCs w:val="16"/>
              </w:rPr>
              <w:t>Professional - GS-9, step 5</w:t>
            </w:r>
          </w:p>
        </w:tc>
        <w:tc>
          <w:tcPr>
            <w:tcW w:w="117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4867A882" w14:textId="442AD881">
            <w:pPr>
              <w:widowControl/>
              <w:autoSpaceDE/>
              <w:autoSpaceDN/>
              <w:adjustRightInd/>
              <w:jc w:val="right"/>
              <w:rPr>
                <w:color w:val="000000"/>
                <w:sz w:val="16"/>
                <w:szCs w:val="16"/>
              </w:rPr>
            </w:pPr>
            <w:r w:rsidRPr="001F2CA5">
              <w:rPr>
                <w:color w:val="000000"/>
                <w:sz w:val="16"/>
                <w:szCs w:val="16"/>
              </w:rPr>
              <w:t>$</w:t>
            </w:r>
            <w:r w:rsidR="000E7D76">
              <w:rPr>
                <w:color w:val="000000"/>
                <w:sz w:val="16"/>
                <w:szCs w:val="16"/>
              </w:rPr>
              <w:t>33.19</w:t>
            </w:r>
            <w:r w:rsidRPr="001F2CA5">
              <w:rPr>
                <w:color w:val="000000"/>
                <w:sz w:val="16"/>
                <w:szCs w:val="16"/>
              </w:rPr>
              <w:t xml:space="preserv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4BB86828" w14:textId="77777777">
            <w:pPr>
              <w:widowControl/>
              <w:autoSpaceDE/>
              <w:autoSpaceDN/>
              <w:adjustRightInd/>
              <w:jc w:val="right"/>
              <w:rPr>
                <w:color w:val="000000"/>
                <w:sz w:val="16"/>
                <w:szCs w:val="16"/>
              </w:rPr>
            </w:pPr>
            <w:r w:rsidRPr="001F2CA5">
              <w:rPr>
                <w:color w:val="000000"/>
                <w:sz w:val="16"/>
                <w:szCs w:val="16"/>
              </w:rPr>
              <w:t>1.6</w:t>
            </w:r>
          </w:p>
        </w:tc>
        <w:tc>
          <w:tcPr>
            <w:tcW w:w="153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7C8093B4" w14:textId="31639430">
            <w:pPr>
              <w:widowControl/>
              <w:autoSpaceDE/>
              <w:autoSpaceDN/>
              <w:adjustRightInd/>
              <w:jc w:val="right"/>
              <w:rPr>
                <w:color w:val="000000"/>
                <w:sz w:val="16"/>
                <w:szCs w:val="16"/>
              </w:rPr>
            </w:pPr>
            <w:r w:rsidRPr="001F2CA5">
              <w:rPr>
                <w:color w:val="000000"/>
                <w:sz w:val="16"/>
                <w:szCs w:val="16"/>
              </w:rPr>
              <w:t>$</w:t>
            </w:r>
            <w:r w:rsidR="006946A8">
              <w:rPr>
                <w:color w:val="000000"/>
                <w:sz w:val="16"/>
                <w:szCs w:val="16"/>
              </w:rPr>
              <w:t>53.10</w:t>
            </w:r>
            <w:r w:rsidRPr="001F2CA5">
              <w:rPr>
                <w:color w:val="000000"/>
                <w:sz w:val="16"/>
                <w:szCs w:val="16"/>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6BAF640A" w14:textId="77777777">
            <w:pPr>
              <w:widowControl/>
              <w:autoSpaceDE/>
              <w:autoSpaceDN/>
              <w:adjustRightInd/>
              <w:jc w:val="right"/>
              <w:rPr>
                <w:color w:val="000000"/>
                <w:sz w:val="16"/>
                <w:szCs w:val="16"/>
              </w:rPr>
            </w:pPr>
            <w:r w:rsidRPr="001F2CA5">
              <w:rPr>
                <w:color w:val="000000"/>
                <w:sz w:val="16"/>
                <w:szCs w:val="16"/>
              </w:rPr>
              <w:t>80%</w:t>
            </w:r>
          </w:p>
        </w:tc>
        <w:tc>
          <w:tcPr>
            <w:tcW w:w="117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429DB304" w14:textId="3D3FA71D">
            <w:pPr>
              <w:widowControl/>
              <w:autoSpaceDE/>
              <w:autoSpaceDN/>
              <w:adjustRightInd/>
              <w:jc w:val="right"/>
              <w:rPr>
                <w:color w:val="000000"/>
                <w:sz w:val="16"/>
                <w:szCs w:val="16"/>
              </w:rPr>
            </w:pPr>
            <w:r w:rsidRPr="001F2CA5">
              <w:rPr>
                <w:color w:val="000000"/>
                <w:sz w:val="16"/>
                <w:szCs w:val="16"/>
              </w:rPr>
              <w:t>$</w:t>
            </w:r>
            <w:r w:rsidR="00DC259F">
              <w:rPr>
                <w:color w:val="000000"/>
                <w:sz w:val="16"/>
                <w:szCs w:val="16"/>
              </w:rPr>
              <w:t>42.48</w:t>
            </w:r>
            <w:r w:rsidRPr="001F2CA5">
              <w:rPr>
                <w:color w:val="000000"/>
                <w:sz w:val="16"/>
                <w:szCs w:val="16"/>
              </w:rPr>
              <w:t xml:space="preserve"> </w:t>
            </w:r>
          </w:p>
        </w:tc>
      </w:tr>
      <w:tr w14:paraId="298E0F7C" w14:textId="77777777" w:rsidTr="009D352C">
        <w:tblPrEx>
          <w:tblW w:w="9473" w:type="dxa"/>
          <w:tblInd w:w="-5" w:type="dxa"/>
          <w:tblCellMar>
            <w:top w:w="15" w:type="dxa"/>
            <w:bottom w:w="15" w:type="dxa"/>
          </w:tblCellMar>
          <w:tblLook w:val="04A0"/>
        </w:tblPrEx>
        <w:trPr>
          <w:trHeight w:val="285"/>
        </w:trPr>
        <w:tc>
          <w:tcPr>
            <w:tcW w:w="2543"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375891A9" w14:textId="77777777">
            <w:pPr>
              <w:widowControl/>
              <w:autoSpaceDE/>
              <w:autoSpaceDN/>
              <w:adjustRightInd/>
              <w:rPr>
                <w:color w:val="000000"/>
                <w:sz w:val="16"/>
                <w:szCs w:val="16"/>
              </w:rPr>
            </w:pPr>
            <w:r w:rsidRPr="001F2CA5">
              <w:rPr>
                <w:color w:val="000000"/>
                <w:sz w:val="16"/>
                <w:szCs w:val="16"/>
              </w:rPr>
              <w:t>Managerial - GS-13, step 5</w:t>
            </w:r>
          </w:p>
        </w:tc>
        <w:tc>
          <w:tcPr>
            <w:tcW w:w="117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5BD8BFDC" w14:textId="03E06A21">
            <w:pPr>
              <w:widowControl/>
              <w:autoSpaceDE/>
              <w:autoSpaceDN/>
              <w:adjustRightInd/>
              <w:jc w:val="right"/>
              <w:rPr>
                <w:color w:val="000000"/>
                <w:sz w:val="16"/>
                <w:szCs w:val="16"/>
              </w:rPr>
            </w:pPr>
            <w:r w:rsidRPr="001F2CA5">
              <w:rPr>
                <w:color w:val="000000"/>
                <w:sz w:val="16"/>
                <w:szCs w:val="16"/>
              </w:rPr>
              <w:t>$</w:t>
            </w:r>
            <w:r w:rsidR="000E7D76">
              <w:rPr>
                <w:color w:val="000000"/>
                <w:sz w:val="16"/>
                <w:szCs w:val="16"/>
              </w:rPr>
              <w:t>57.23</w:t>
            </w:r>
            <w:r w:rsidRPr="001F2CA5">
              <w:rPr>
                <w:color w:val="000000"/>
                <w:sz w:val="16"/>
                <w:szCs w:val="16"/>
              </w:rPr>
              <w:t xml:space="preserv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25452EFE" w14:textId="77777777">
            <w:pPr>
              <w:widowControl/>
              <w:autoSpaceDE/>
              <w:autoSpaceDN/>
              <w:adjustRightInd/>
              <w:jc w:val="right"/>
              <w:rPr>
                <w:color w:val="000000"/>
                <w:sz w:val="16"/>
                <w:szCs w:val="16"/>
              </w:rPr>
            </w:pPr>
            <w:r w:rsidRPr="001F2CA5">
              <w:rPr>
                <w:color w:val="000000"/>
                <w:sz w:val="16"/>
                <w:szCs w:val="16"/>
              </w:rPr>
              <w:t>1.6</w:t>
            </w:r>
          </w:p>
        </w:tc>
        <w:tc>
          <w:tcPr>
            <w:tcW w:w="153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6A289878" w14:textId="6817455E">
            <w:pPr>
              <w:widowControl/>
              <w:autoSpaceDE/>
              <w:autoSpaceDN/>
              <w:adjustRightInd/>
              <w:jc w:val="right"/>
              <w:rPr>
                <w:color w:val="000000"/>
                <w:sz w:val="16"/>
                <w:szCs w:val="16"/>
              </w:rPr>
            </w:pPr>
            <w:r w:rsidRPr="001F2CA5">
              <w:rPr>
                <w:color w:val="000000"/>
                <w:sz w:val="16"/>
                <w:szCs w:val="16"/>
              </w:rPr>
              <w:t>$</w:t>
            </w:r>
            <w:r w:rsidR="00E43114">
              <w:rPr>
                <w:color w:val="000000"/>
                <w:sz w:val="16"/>
                <w:szCs w:val="16"/>
              </w:rPr>
              <w:t>91.57</w:t>
            </w:r>
            <w:r w:rsidRPr="001F2CA5">
              <w:rPr>
                <w:color w:val="000000"/>
                <w:sz w:val="16"/>
                <w:szCs w:val="16"/>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326E1766" w14:textId="77777777">
            <w:pPr>
              <w:widowControl/>
              <w:autoSpaceDE/>
              <w:autoSpaceDN/>
              <w:adjustRightInd/>
              <w:jc w:val="right"/>
              <w:rPr>
                <w:color w:val="000000"/>
                <w:sz w:val="16"/>
                <w:szCs w:val="16"/>
              </w:rPr>
            </w:pPr>
            <w:r w:rsidRPr="001F2CA5">
              <w:rPr>
                <w:color w:val="000000"/>
                <w:sz w:val="16"/>
                <w:szCs w:val="16"/>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44847BCC" w14:textId="4EAB1F4D">
            <w:pPr>
              <w:widowControl/>
              <w:autoSpaceDE/>
              <w:autoSpaceDN/>
              <w:adjustRightInd/>
              <w:jc w:val="right"/>
              <w:rPr>
                <w:color w:val="000000"/>
                <w:sz w:val="16"/>
                <w:szCs w:val="16"/>
              </w:rPr>
            </w:pPr>
            <w:r w:rsidRPr="001F2CA5">
              <w:rPr>
                <w:color w:val="000000"/>
                <w:sz w:val="16"/>
                <w:szCs w:val="16"/>
              </w:rPr>
              <w:t>$</w:t>
            </w:r>
            <w:r w:rsidR="00DC259F">
              <w:rPr>
                <w:color w:val="000000"/>
                <w:sz w:val="16"/>
                <w:szCs w:val="16"/>
              </w:rPr>
              <w:t>9.16</w:t>
            </w:r>
            <w:r w:rsidRPr="001F2CA5">
              <w:rPr>
                <w:color w:val="000000"/>
                <w:sz w:val="16"/>
                <w:szCs w:val="16"/>
              </w:rPr>
              <w:t xml:space="preserve"> </w:t>
            </w:r>
          </w:p>
        </w:tc>
      </w:tr>
      <w:tr w14:paraId="45714258" w14:textId="77777777" w:rsidTr="009D352C">
        <w:tblPrEx>
          <w:tblW w:w="9473" w:type="dxa"/>
          <w:tblInd w:w="-5" w:type="dxa"/>
          <w:tblCellMar>
            <w:top w:w="15" w:type="dxa"/>
            <w:bottom w:w="15" w:type="dxa"/>
          </w:tblCellMar>
          <w:tblLook w:val="04A0"/>
        </w:tblPrEx>
        <w:trPr>
          <w:trHeight w:val="285"/>
        </w:trPr>
        <w:tc>
          <w:tcPr>
            <w:tcW w:w="3713" w:type="dxa"/>
            <w:gridSpan w:val="2"/>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49F4E1BC" w14:textId="77777777">
            <w:pPr>
              <w:widowControl/>
              <w:autoSpaceDE/>
              <w:autoSpaceDN/>
              <w:adjustRightInd/>
              <w:jc w:val="right"/>
              <w:rPr>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5284D365" w14:textId="77777777">
            <w:pPr>
              <w:widowControl/>
              <w:autoSpaceDE/>
              <w:autoSpaceDN/>
              <w:adjustRightInd/>
              <w:jc w:val="center"/>
              <w:rPr>
                <w:b/>
                <w:bCs/>
                <w:color w:val="000000"/>
                <w:sz w:val="16"/>
                <w:szCs w:val="16"/>
              </w:rPr>
            </w:pPr>
            <w:r w:rsidRPr="001F2CA5">
              <w:rPr>
                <w:b/>
                <w:bCs/>
                <w:color w:val="000000"/>
                <w:sz w:val="16"/>
                <w:szCs w:val="16"/>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4CAEAB53" w14:textId="77777777">
            <w:pPr>
              <w:widowControl/>
              <w:autoSpaceDE/>
              <w:autoSpaceDN/>
              <w:adjustRightInd/>
              <w:jc w:val="center"/>
              <w:rPr>
                <w:b/>
                <w:bCs/>
                <w:color w:val="000000"/>
                <w:sz w:val="16"/>
                <w:szCs w:val="16"/>
              </w:rPr>
            </w:pPr>
            <w:r w:rsidRPr="001F2CA5">
              <w:rPr>
                <w:b/>
                <w:bCs/>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63EF5CA0" w14:textId="77777777">
            <w:pPr>
              <w:widowControl/>
              <w:autoSpaceDE/>
              <w:autoSpaceDN/>
              <w:adjustRightInd/>
              <w:jc w:val="right"/>
              <w:rPr>
                <w:b/>
                <w:bCs/>
                <w:color w:val="000000"/>
                <w:sz w:val="16"/>
                <w:szCs w:val="16"/>
              </w:rPr>
            </w:pPr>
            <w:r w:rsidRPr="001F2CA5">
              <w:rPr>
                <w:b/>
                <w:bCs/>
                <w:color w:val="000000"/>
                <w:sz w:val="16"/>
                <w:szCs w:val="16"/>
              </w:rPr>
              <w:t>100%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1F2CA5" w:rsidRPr="001F2CA5" w:rsidP="001F2CA5" w14:paraId="70C15F48" w14:textId="34038A14">
            <w:pPr>
              <w:widowControl/>
              <w:autoSpaceDE/>
              <w:autoSpaceDN/>
              <w:adjustRightInd/>
              <w:jc w:val="right"/>
              <w:rPr>
                <w:b/>
                <w:bCs/>
                <w:color w:val="000000"/>
                <w:sz w:val="16"/>
                <w:szCs w:val="16"/>
              </w:rPr>
            </w:pPr>
            <w:r w:rsidRPr="001F2CA5">
              <w:rPr>
                <w:b/>
                <w:bCs/>
                <w:color w:val="000000"/>
                <w:sz w:val="16"/>
                <w:szCs w:val="16"/>
              </w:rPr>
              <w:t>$</w:t>
            </w:r>
            <w:r w:rsidR="003D6DCD">
              <w:rPr>
                <w:b/>
                <w:bCs/>
                <w:color w:val="000000"/>
                <w:sz w:val="16"/>
                <w:szCs w:val="16"/>
              </w:rPr>
              <w:t>55.14</w:t>
            </w:r>
            <w:r w:rsidRPr="001F2CA5">
              <w:rPr>
                <w:b/>
                <w:bCs/>
                <w:color w:val="000000"/>
                <w:sz w:val="16"/>
                <w:szCs w:val="16"/>
              </w:rPr>
              <w:t xml:space="preserve"> </w:t>
            </w:r>
          </w:p>
        </w:tc>
      </w:tr>
    </w:tbl>
    <w:p w:rsidR="6A78891F" w:rsidP="6A78891F" w14:paraId="537A89AF" w14:textId="632D4609">
      <w:pPr>
        <w:pStyle w:val="FootnoteText"/>
        <w:tabs>
          <w:tab w:val="center" w:pos="4680"/>
          <w:tab w:val="left" w:pos="5640"/>
        </w:tabs>
        <w:rPr>
          <w:rFonts w:ascii="Times New Roman" w:hAnsi="Times New Roman"/>
          <w:b/>
          <w:bCs/>
          <w:sz w:val="24"/>
          <w:szCs w:val="24"/>
        </w:rPr>
      </w:pPr>
    </w:p>
    <w:p w:rsidR="008A4BB3" w:rsidRPr="000273EA" w:rsidP="000273EA" w14:paraId="1318CF91" w14:textId="2C53993C">
      <w:pPr>
        <w:pStyle w:val="FootnoteText"/>
        <w:tabs>
          <w:tab w:val="center" w:pos="4680"/>
          <w:tab w:val="left" w:pos="5640"/>
        </w:tabs>
        <w:rPr>
          <w:rFonts w:ascii="Times New Roman" w:hAnsi="Times New Roman"/>
          <w:b/>
          <w:sz w:val="24"/>
        </w:rPr>
      </w:pPr>
      <w:r w:rsidRPr="00B33010">
        <w:rPr>
          <w:rFonts w:ascii="Times New Roman" w:hAnsi="Times New Roman"/>
          <w:b/>
          <w:sz w:val="24"/>
        </w:rPr>
        <w:t>Table 14-2</w:t>
      </w:r>
      <w:r w:rsidR="00760172">
        <w:rPr>
          <w:rFonts w:ascii="Times New Roman" w:hAnsi="Times New Roman"/>
          <w:b/>
          <w:sz w:val="24"/>
        </w:rPr>
        <w:t xml:space="preserve">: </w:t>
      </w:r>
      <w:r w:rsidRPr="00B33010">
        <w:rPr>
          <w:rFonts w:ascii="Times New Roman" w:hAnsi="Times New Roman"/>
          <w:b/>
          <w:sz w:val="24"/>
        </w:rPr>
        <w:t>Estimated Annual Cost to the Government</w:t>
      </w:r>
    </w:p>
    <w:tbl>
      <w:tblPr>
        <w:tblW w:w="9450" w:type="dxa"/>
        <w:tblInd w:w="-5" w:type="dxa"/>
        <w:tblCellMar>
          <w:top w:w="15" w:type="dxa"/>
          <w:bottom w:w="15" w:type="dxa"/>
        </w:tblCellMar>
        <w:tblLook w:val="04A0"/>
      </w:tblPr>
      <w:tblGrid>
        <w:gridCol w:w="3399"/>
        <w:gridCol w:w="1135"/>
        <w:gridCol w:w="939"/>
        <w:gridCol w:w="864"/>
        <w:gridCol w:w="923"/>
        <w:gridCol w:w="2190"/>
      </w:tblGrid>
      <w:tr w14:paraId="7B80A401" w14:textId="77777777" w:rsidTr="0060753E">
        <w:tblPrEx>
          <w:tblW w:w="9450" w:type="dxa"/>
          <w:tblInd w:w="-5" w:type="dxa"/>
          <w:tblCellMar>
            <w:top w:w="15" w:type="dxa"/>
            <w:bottom w:w="15" w:type="dxa"/>
          </w:tblCellMar>
          <w:tblLook w:val="04A0"/>
        </w:tblPrEx>
        <w:trPr>
          <w:cantSplit/>
          <w:trHeight w:val="1315"/>
          <w:tblHeader/>
        </w:trPr>
        <w:tc>
          <w:tcPr>
            <w:tcW w:w="3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73EA" w:rsidRPr="000273EA" w:rsidP="000273EA" w14:paraId="39DFB7EE" w14:textId="77777777">
            <w:pPr>
              <w:widowControl/>
              <w:autoSpaceDE/>
              <w:autoSpaceDN/>
              <w:adjustRightInd/>
              <w:jc w:val="center"/>
              <w:rPr>
                <w:b/>
                <w:bCs/>
                <w:color w:val="000000"/>
                <w:sz w:val="16"/>
                <w:szCs w:val="16"/>
              </w:rPr>
            </w:pPr>
            <w:r w:rsidRPr="000273EA">
              <w:rPr>
                <w:b/>
                <w:bCs/>
                <w:color w:val="000000"/>
                <w:sz w:val="16"/>
                <w:szCs w:val="16"/>
              </w:rPr>
              <w:t>Collection of Information</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73EA" w:rsidRPr="000273EA" w:rsidP="000273EA" w14:paraId="569FFF86" w14:textId="77777777">
            <w:pPr>
              <w:widowControl/>
              <w:autoSpaceDE/>
              <w:autoSpaceDN/>
              <w:adjustRightInd/>
              <w:jc w:val="center"/>
              <w:rPr>
                <w:b/>
                <w:bCs/>
                <w:color w:val="000000"/>
                <w:sz w:val="16"/>
                <w:szCs w:val="16"/>
              </w:rPr>
            </w:pPr>
            <w:r w:rsidRPr="000273EA">
              <w:rPr>
                <w:b/>
                <w:bCs/>
                <w:color w:val="000000"/>
                <w:sz w:val="16"/>
                <w:szCs w:val="16"/>
              </w:rPr>
              <w:t>Number of Responses</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73EA" w:rsidRPr="000273EA" w:rsidP="000273EA" w14:paraId="531A9E41" w14:textId="77777777">
            <w:pPr>
              <w:widowControl/>
              <w:autoSpaceDE/>
              <w:autoSpaceDN/>
              <w:adjustRightInd/>
              <w:jc w:val="center"/>
              <w:rPr>
                <w:b/>
                <w:bCs/>
                <w:color w:val="000000"/>
                <w:sz w:val="16"/>
                <w:szCs w:val="16"/>
              </w:rPr>
            </w:pPr>
            <w:r w:rsidRPr="000273EA">
              <w:rPr>
                <w:b/>
                <w:bCs/>
                <w:color w:val="000000"/>
                <w:sz w:val="16"/>
                <w:szCs w:val="16"/>
              </w:rPr>
              <w:t>Staff Time Per Response</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73EA" w:rsidRPr="000273EA" w:rsidP="000273EA" w14:paraId="3F361701" w14:textId="77777777">
            <w:pPr>
              <w:widowControl/>
              <w:autoSpaceDE/>
              <w:autoSpaceDN/>
              <w:adjustRightInd/>
              <w:jc w:val="center"/>
              <w:rPr>
                <w:b/>
                <w:bCs/>
                <w:color w:val="000000"/>
                <w:sz w:val="16"/>
                <w:szCs w:val="16"/>
              </w:rPr>
            </w:pPr>
            <w:r w:rsidRPr="000273EA">
              <w:rPr>
                <w:b/>
                <w:bCs/>
                <w:color w:val="000000"/>
                <w:sz w:val="16"/>
                <w:szCs w:val="16"/>
              </w:rPr>
              <w:t>Total Staff Hours</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73EA" w:rsidRPr="000273EA" w:rsidP="000273EA" w14:paraId="191D50B7" w14:textId="77777777">
            <w:pPr>
              <w:widowControl/>
              <w:autoSpaceDE/>
              <w:autoSpaceDN/>
              <w:adjustRightInd/>
              <w:jc w:val="center"/>
              <w:rPr>
                <w:b/>
                <w:bCs/>
                <w:color w:val="000000"/>
                <w:sz w:val="16"/>
                <w:szCs w:val="16"/>
              </w:rPr>
            </w:pPr>
            <w:r w:rsidRPr="000273EA">
              <w:rPr>
                <w:b/>
                <w:bCs/>
                <w:color w:val="000000"/>
                <w:sz w:val="16"/>
                <w:szCs w:val="16"/>
              </w:rPr>
              <w:t>Weighted Average Hourly Rate</w:t>
            </w:r>
          </w:p>
        </w:tc>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73EA" w:rsidRPr="000273EA" w:rsidP="000273EA" w14:paraId="14AE3DAC" w14:textId="77777777">
            <w:pPr>
              <w:widowControl/>
              <w:autoSpaceDE/>
              <w:autoSpaceDN/>
              <w:adjustRightInd/>
              <w:jc w:val="center"/>
              <w:rPr>
                <w:b/>
                <w:bCs/>
                <w:color w:val="000000"/>
                <w:sz w:val="16"/>
                <w:szCs w:val="16"/>
              </w:rPr>
            </w:pPr>
            <w:r w:rsidRPr="000273EA">
              <w:rPr>
                <w:b/>
                <w:bCs/>
                <w:color w:val="000000"/>
                <w:sz w:val="16"/>
                <w:szCs w:val="16"/>
              </w:rPr>
              <w:t>Dollar Equivalent</w:t>
            </w:r>
          </w:p>
        </w:tc>
      </w:tr>
      <w:tr w14:paraId="37E57AC2" w14:textId="77777777" w:rsidTr="003A7930">
        <w:tblPrEx>
          <w:tblW w:w="9450" w:type="dxa"/>
          <w:tblInd w:w="-5" w:type="dxa"/>
          <w:tblCellMar>
            <w:top w:w="15" w:type="dxa"/>
            <w:bottom w:w="15" w:type="dxa"/>
          </w:tblCellMar>
          <w:tblLook w:val="04A0"/>
        </w:tblPrEx>
        <w:trPr>
          <w:trHeight w:val="605"/>
        </w:trPr>
        <w:tc>
          <w:tcPr>
            <w:tcW w:w="3399" w:type="dxa"/>
            <w:tcBorders>
              <w:top w:val="single" w:sz="4" w:space="0" w:color="auto"/>
              <w:left w:val="single" w:sz="4" w:space="0" w:color="auto"/>
              <w:bottom w:val="single" w:sz="4" w:space="0" w:color="auto"/>
              <w:right w:val="single" w:sz="4" w:space="0" w:color="auto"/>
            </w:tcBorders>
            <w:vAlign w:val="bottom"/>
          </w:tcPr>
          <w:p w:rsidR="00137170" w:rsidRPr="000273EA" w:rsidP="003A7930" w14:paraId="495E289F" w14:textId="54504845">
            <w:pPr>
              <w:rPr>
                <w:color w:val="000000"/>
                <w:sz w:val="16"/>
                <w:szCs w:val="16"/>
              </w:rPr>
            </w:pPr>
            <w:r w:rsidRPr="00791B8E">
              <w:rPr>
                <w:color w:val="000000"/>
                <w:sz w:val="16"/>
                <w:szCs w:val="16"/>
              </w:rPr>
              <w:t xml:space="preserve">Request for Approval for Royalty-Free Uses On-Lease or Off-Lease -- 43 CFR 3178.5, 3178.7, 3178.8, and </w:t>
            </w:r>
            <w:r w:rsidRPr="00791B8E" w:rsidR="003A7930">
              <w:rPr>
                <w:color w:val="000000"/>
                <w:sz w:val="16"/>
                <w:szCs w:val="16"/>
              </w:rPr>
              <w:t xml:space="preserve">3178.9 </w:t>
            </w:r>
            <w:r w:rsidR="003A7930">
              <w:rPr>
                <w:color w:val="000000"/>
                <w:sz w:val="16"/>
                <w:szCs w:val="16"/>
              </w:rPr>
              <w:t xml:space="preserve">/ </w:t>
            </w:r>
            <w:r w:rsidRPr="00791B8E">
              <w:rPr>
                <w:color w:val="000000"/>
                <w:sz w:val="16"/>
                <w:szCs w:val="16"/>
              </w:rPr>
              <w:t>Form 3160-5</w:t>
            </w:r>
          </w:p>
        </w:tc>
        <w:tc>
          <w:tcPr>
            <w:tcW w:w="1135" w:type="dxa"/>
            <w:tcBorders>
              <w:top w:val="single" w:sz="4" w:space="0" w:color="auto"/>
              <w:left w:val="single" w:sz="4" w:space="0" w:color="auto"/>
              <w:bottom w:val="single" w:sz="4" w:space="0" w:color="auto"/>
              <w:right w:val="single" w:sz="4" w:space="0" w:color="auto"/>
            </w:tcBorders>
            <w:vAlign w:val="center"/>
          </w:tcPr>
          <w:p w:rsidR="00137170" w:rsidRPr="000273EA" w:rsidP="00137170" w14:paraId="3C493FDE" w14:textId="4DF153B6">
            <w:pPr>
              <w:widowControl/>
              <w:autoSpaceDE/>
              <w:autoSpaceDN/>
              <w:adjustRightInd/>
              <w:jc w:val="right"/>
              <w:rPr>
                <w:color w:val="000000"/>
                <w:sz w:val="16"/>
                <w:szCs w:val="16"/>
              </w:rPr>
            </w:pPr>
            <w:r w:rsidRPr="40DF819A">
              <w:rPr>
                <w:color w:val="000000" w:themeColor="text1"/>
                <w:sz w:val="16"/>
                <w:szCs w:val="16"/>
              </w:rPr>
              <w:t>50</w:t>
            </w:r>
          </w:p>
        </w:tc>
        <w:tc>
          <w:tcPr>
            <w:tcW w:w="939" w:type="dxa"/>
            <w:tcBorders>
              <w:top w:val="single" w:sz="4" w:space="0" w:color="auto"/>
              <w:left w:val="single" w:sz="4" w:space="0" w:color="auto"/>
              <w:bottom w:val="single" w:sz="4" w:space="0" w:color="auto"/>
              <w:right w:val="single" w:sz="4" w:space="0" w:color="auto"/>
            </w:tcBorders>
            <w:vAlign w:val="center"/>
          </w:tcPr>
          <w:p w:rsidR="00137170" w:rsidRPr="000273EA" w:rsidP="00137170" w14:paraId="6123F4E6" w14:textId="22CB5B6D">
            <w:pPr>
              <w:widowControl/>
              <w:autoSpaceDE/>
              <w:autoSpaceDN/>
              <w:adjustRightInd/>
              <w:ind w:firstLine="160" w:firstLineChars="100"/>
              <w:jc w:val="right"/>
              <w:rPr>
                <w:color w:val="000000"/>
                <w:sz w:val="16"/>
                <w:szCs w:val="16"/>
              </w:rPr>
            </w:pPr>
            <w:r>
              <w:rPr>
                <w:color w:val="000000"/>
                <w:sz w:val="16"/>
                <w:szCs w:val="16"/>
              </w:rPr>
              <w:t>2</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137170" w:rsidP="00137170" w14:paraId="3B76FFCF" w14:textId="0E3C8DBE">
            <w:pPr>
              <w:widowControl/>
              <w:autoSpaceDE/>
              <w:autoSpaceDN/>
              <w:adjustRightInd/>
              <w:jc w:val="right"/>
              <w:rPr>
                <w:color w:val="000000"/>
                <w:sz w:val="16"/>
                <w:szCs w:val="16"/>
              </w:rPr>
            </w:pPr>
            <w:r w:rsidRPr="40DF819A">
              <w:rPr>
                <w:color w:val="000000" w:themeColor="text1"/>
                <w:sz w:val="16"/>
                <w:szCs w:val="16"/>
              </w:rPr>
              <w:t>100</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137170" w:rsidRPr="00624925" w:rsidP="00137170" w14:paraId="5F408363" w14:textId="15FE6FEA">
            <w:pPr>
              <w:widowControl/>
              <w:autoSpaceDE/>
              <w:autoSpaceDN/>
              <w:adjustRightInd/>
              <w:jc w:val="right"/>
            </w:pPr>
            <w:r>
              <w:rPr>
                <w:color w:val="000000"/>
                <w:sz w:val="16"/>
                <w:szCs w:val="16"/>
              </w:rPr>
              <w:t>$55.14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137170" w:rsidP="00137170" w14:paraId="48FD48FA" w14:textId="3363F20A">
            <w:pPr>
              <w:widowControl/>
              <w:autoSpaceDE/>
              <w:autoSpaceDN/>
              <w:adjustRightInd/>
              <w:jc w:val="right"/>
              <w:rPr>
                <w:color w:val="000000"/>
                <w:sz w:val="16"/>
                <w:szCs w:val="16"/>
              </w:rPr>
            </w:pPr>
            <w:r w:rsidRPr="40DF819A">
              <w:rPr>
                <w:color w:val="000000" w:themeColor="text1"/>
                <w:sz w:val="16"/>
                <w:szCs w:val="16"/>
              </w:rPr>
              <w:t>$</w:t>
            </w:r>
            <w:r w:rsidRPr="40DF819A" w:rsidR="52A6697B">
              <w:rPr>
                <w:color w:val="000000" w:themeColor="text1"/>
                <w:sz w:val="16"/>
                <w:szCs w:val="16"/>
              </w:rPr>
              <w:t>5,514</w:t>
            </w:r>
            <w:r w:rsidRPr="40DF819A">
              <w:rPr>
                <w:color w:val="000000" w:themeColor="text1"/>
                <w:sz w:val="16"/>
                <w:szCs w:val="16"/>
              </w:rPr>
              <w:t xml:space="preserve"> </w:t>
            </w:r>
          </w:p>
        </w:tc>
      </w:tr>
      <w:tr w14:paraId="7768EC5E" w14:textId="77777777" w:rsidTr="003A7930">
        <w:tblPrEx>
          <w:tblW w:w="9450" w:type="dxa"/>
          <w:tblInd w:w="-5" w:type="dxa"/>
          <w:tblCellMar>
            <w:top w:w="15" w:type="dxa"/>
            <w:bottom w:w="15" w:type="dxa"/>
          </w:tblCellMar>
          <w:tblLook w:val="04A0"/>
        </w:tblPrEx>
        <w:trPr>
          <w:trHeight w:val="407"/>
        </w:trPr>
        <w:tc>
          <w:tcPr>
            <w:tcW w:w="3399" w:type="dxa"/>
            <w:tcBorders>
              <w:top w:val="single" w:sz="4" w:space="0" w:color="auto"/>
              <w:left w:val="single" w:sz="4" w:space="0" w:color="auto"/>
              <w:bottom w:val="single" w:sz="4" w:space="0" w:color="auto"/>
              <w:right w:val="single" w:sz="4" w:space="0" w:color="auto"/>
            </w:tcBorders>
            <w:vAlign w:val="bottom"/>
          </w:tcPr>
          <w:p w:rsidR="00A8777B" w:rsidRPr="003A7930" w:rsidP="003A7930" w14:paraId="1C7DFE86" w14:textId="4D4CFC8D">
            <w:pPr>
              <w:rPr>
                <w:color w:val="000000"/>
                <w:sz w:val="16"/>
                <w:szCs w:val="16"/>
              </w:rPr>
            </w:pPr>
            <w:r w:rsidRPr="40DF819A">
              <w:rPr>
                <w:color w:val="000000" w:themeColor="text1"/>
                <w:sz w:val="16"/>
                <w:szCs w:val="16"/>
              </w:rPr>
              <w:t>Request for longer test period or increased limit -- 43 CFR 3179.</w:t>
            </w:r>
            <w:r>
              <w:rPr>
                <w:color w:val="000000" w:themeColor="text1"/>
                <w:sz w:val="16"/>
                <w:szCs w:val="16"/>
              </w:rPr>
              <w:t>41(b)(</w:t>
            </w:r>
            <w:r w:rsidR="00132D53">
              <w:rPr>
                <w:color w:val="000000" w:themeColor="text1"/>
                <w:sz w:val="16"/>
                <w:szCs w:val="16"/>
              </w:rPr>
              <w:t>3</w:t>
            </w:r>
            <w:r>
              <w:rPr>
                <w:color w:val="000000" w:themeColor="text1"/>
                <w:sz w:val="16"/>
                <w:szCs w:val="16"/>
              </w:rPr>
              <w:t>) and (</w:t>
            </w:r>
            <w:r w:rsidR="00132D53">
              <w:rPr>
                <w:color w:val="000000" w:themeColor="text1"/>
                <w:sz w:val="16"/>
                <w:szCs w:val="16"/>
              </w:rPr>
              <w:t>c</w:t>
            </w:r>
            <w:r>
              <w:rPr>
                <w:color w:val="000000" w:themeColor="text1"/>
                <w:sz w:val="16"/>
                <w:szCs w:val="16"/>
              </w:rPr>
              <w:t>)</w:t>
            </w:r>
            <w:r w:rsidR="003A7930">
              <w:rPr>
                <w:color w:val="000000" w:themeColor="text1"/>
                <w:sz w:val="16"/>
                <w:szCs w:val="16"/>
              </w:rPr>
              <w:t xml:space="preserve"> / </w:t>
            </w:r>
            <w:r w:rsidRPr="00791B8E">
              <w:rPr>
                <w:color w:val="000000"/>
                <w:sz w:val="16"/>
                <w:szCs w:val="16"/>
              </w:rPr>
              <w:t>Form 3160-5</w:t>
            </w:r>
          </w:p>
        </w:tc>
        <w:tc>
          <w:tcPr>
            <w:tcW w:w="1135" w:type="dxa"/>
            <w:tcBorders>
              <w:top w:val="single" w:sz="4" w:space="0" w:color="auto"/>
              <w:left w:val="single" w:sz="4" w:space="0" w:color="auto"/>
              <w:bottom w:val="single" w:sz="4" w:space="0" w:color="auto"/>
              <w:right w:val="single" w:sz="4" w:space="0" w:color="auto"/>
            </w:tcBorders>
            <w:vAlign w:val="center"/>
          </w:tcPr>
          <w:p w:rsidR="00A8777B" w:rsidP="00A8777B" w14:paraId="289A2383" w14:textId="7D155E4D">
            <w:pPr>
              <w:widowControl/>
              <w:autoSpaceDE/>
              <w:autoSpaceDN/>
              <w:adjustRightInd/>
              <w:jc w:val="right"/>
              <w:rPr>
                <w:color w:val="000000" w:themeColor="text1"/>
                <w:sz w:val="16"/>
                <w:szCs w:val="16"/>
              </w:rPr>
            </w:pPr>
            <w:r>
              <w:rPr>
                <w:color w:val="000000" w:themeColor="text1"/>
                <w:sz w:val="16"/>
                <w:szCs w:val="16"/>
              </w:rPr>
              <w:t>50</w:t>
            </w:r>
            <w:r w:rsidRPr="40DF819A">
              <w:rPr>
                <w:color w:val="000000" w:themeColor="text1"/>
                <w:sz w:val="16"/>
                <w:szCs w:val="16"/>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A8777B" w:rsidP="00A8777B" w14:paraId="3C512159" w14:textId="481DF0E2">
            <w:pPr>
              <w:widowControl/>
              <w:autoSpaceDE/>
              <w:autoSpaceDN/>
              <w:adjustRightInd/>
              <w:ind w:firstLine="160" w:firstLineChars="100"/>
              <w:jc w:val="right"/>
              <w:rPr>
                <w:color w:val="000000" w:themeColor="text1"/>
                <w:sz w:val="16"/>
                <w:szCs w:val="16"/>
              </w:rPr>
            </w:pPr>
            <w:r w:rsidRPr="000273EA">
              <w:rPr>
                <w:color w:val="000000"/>
                <w:sz w:val="16"/>
                <w:szCs w:val="16"/>
              </w:rPr>
              <w:t>1</w:t>
            </w:r>
          </w:p>
        </w:tc>
        <w:tc>
          <w:tcPr>
            <w:tcW w:w="864" w:type="dxa"/>
            <w:tcBorders>
              <w:top w:val="single" w:sz="4" w:space="0" w:color="auto"/>
              <w:left w:val="single" w:sz="8" w:space="0" w:color="auto"/>
              <w:bottom w:val="single" w:sz="4" w:space="0" w:color="auto"/>
              <w:right w:val="single" w:sz="8" w:space="0" w:color="auto"/>
            </w:tcBorders>
            <w:shd w:val="clear" w:color="auto" w:fill="auto"/>
            <w:vAlign w:val="center"/>
          </w:tcPr>
          <w:p w:rsidR="00A8777B" w:rsidP="00A8777B" w14:paraId="0F79151F" w14:textId="3BC38AFC">
            <w:pPr>
              <w:widowControl/>
              <w:autoSpaceDE/>
              <w:autoSpaceDN/>
              <w:adjustRightInd/>
              <w:jc w:val="right"/>
              <w:rPr>
                <w:color w:val="000000" w:themeColor="text1"/>
                <w:sz w:val="16"/>
                <w:szCs w:val="16"/>
              </w:rPr>
            </w:pPr>
            <w:r>
              <w:rPr>
                <w:color w:val="000000" w:themeColor="text1"/>
                <w:sz w:val="16"/>
                <w:szCs w:val="16"/>
              </w:rPr>
              <w:t>50</w:t>
            </w:r>
          </w:p>
        </w:tc>
        <w:tc>
          <w:tcPr>
            <w:tcW w:w="923" w:type="dxa"/>
            <w:tcBorders>
              <w:top w:val="single" w:sz="4" w:space="0" w:color="auto"/>
              <w:left w:val="nil"/>
              <w:bottom w:val="single" w:sz="4" w:space="0" w:color="auto"/>
              <w:right w:val="single" w:sz="8" w:space="0" w:color="auto"/>
            </w:tcBorders>
            <w:shd w:val="clear" w:color="auto" w:fill="auto"/>
            <w:vAlign w:val="center"/>
          </w:tcPr>
          <w:p w:rsidR="00A8777B" w:rsidRPr="136DFEC8" w:rsidP="00A8777B" w14:paraId="332C0C2C" w14:textId="3227AFB1">
            <w:pPr>
              <w:widowControl/>
              <w:autoSpaceDE/>
              <w:autoSpaceDN/>
              <w:adjustRightInd/>
              <w:jc w:val="right"/>
              <w:rPr>
                <w:color w:val="000000" w:themeColor="text1"/>
                <w:sz w:val="16"/>
                <w:szCs w:val="16"/>
              </w:rPr>
            </w:pPr>
            <w:r>
              <w:rPr>
                <w:color w:val="000000"/>
                <w:sz w:val="16"/>
                <w:szCs w:val="16"/>
              </w:rPr>
              <w:t>$55.14</w:t>
            </w:r>
          </w:p>
        </w:tc>
        <w:tc>
          <w:tcPr>
            <w:tcW w:w="2190" w:type="dxa"/>
            <w:tcBorders>
              <w:top w:val="single" w:sz="4" w:space="0" w:color="auto"/>
              <w:left w:val="nil"/>
              <w:bottom w:val="single" w:sz="4" w:space="0" w:color="auto"/>
              <w:right w:val="single" w:sz="8" w:space="0" w:color="auto"/>
            </w:tcBorders>
            <w:shd w:val="clear" w:color="auto" w:fill="auto"/>
            <w:vAlign w:val="center"/>
          </w:tcPr>
          <w:p w:rsidR="00A8777B" w:rsidP="00A8777B" w14:paraId="3BDBB985" w14:textId="5F47E8FA">
            <w:pPr>
              <w:widowControl/>
              <w:autoSpaceDE/>
              <w:autoSpaceDN/>
              <w:adjustRightInd/>
              <w:jc w:val="right"/>
              <w:rPr>
                <w:color w:val="000000" w:themeColor="text1"/>
                <w:sz w:val="16"/>
                <w:szCs w:val="16"/>
              </w:rPr>
            </w:pPr>
            <w:r w:rsidRPr="40DF819A">
              <w:rPr>
                <w:color w:val="000000" w:themeColor="text1"/>
                <w:sz w:val="16"/>
                <w:szCs w:val="16"/>
              </w:rPr>
              <w:t>$</w:t>
            </w:r>
            <w:r w:rsidR="002F6168">
              <w:rPr>
                <w:color w:val="000000" w:themeColor="text1"/>
                <w:sz w:val="16"/>
                <w:szCs w:val="16"/>
              </w:rPr>
              <w:t>2,757</w:t>
            </w:r>
            <w:r w:rsidRPr="40DF819A">
              <w:rPr>
                <w:color w:val="000000" w:themeColor="text1"/>
                <w:sz w:val="16"/>
                <w:szCs w:val="16"/>
              </w:rPr>
              <w:t xml:space="preserve"> </w:t>
            </w:r>
          </w:p>
        </w:tc>
      </w:tr>
      <w:tr w14:paraId="3034E4E3" w14:textId="77777777" w:rsidTr="003A7930">
        <w:tblPrEx>
          <w:tblW w:w="9450" w:type="dxa"/>
          <w:tblInd w:w="-5" w:type="dxa"/>
          <w:tblCellMar>
            <w:top w:w="15" w:type="dxa"/>
            <w:bottom w:w="15" w:type="dxa"/>
          </w:tblCellMar>
          <w:tblLook w:val="04A0"/>
        </w:tblPrEx>
        <w:trPr>
          <w:trHeight w:val="767"/>
        </w:trPr>
        <w:tc>
          <w:tcPr>
            <w:tcW w:w="3399" w:type="dxa"/>
            <w:tcBorders>
              <w:top w:val="single" w:sz="4" w:space="0" w:color="auto"/>
              <w:left w:val="single" w:sz="4" w:space="0" w:color="auto"/>
              <w:bottom w:val="single" w:sz="4" w:space="0" w:color="auto"/>
              <w:right w:val="single" w:sz="4" w:space="0" w:color="auto"/>
            </w:tcBorders>
            <w:vAlign w:val="bottom"/>
          </w:tcPr>
          <w:p w:rsidR="00CD31F3" w:rsidRPr="3C8EE86F" w:rsidP="00CD31F3" w14:paraId="7605FB8D" w14:textId="54B544DD">
            <w:pPr>
              <w:widowControl/>
              <w:autoSpaceDE/>
              <w:autoSpaceDN/>
              <w:adjustRightInd/>
              <w:rPr>
                <w:color w:val="000000" w:themeColor="text1"/>
                <w:sz w:val="16"/>
                <w:szCs w:val="16"/>
              </w:rPr>
            </w:pPr>
            <w:r w:rsidRPr="3C8EE86F">
              <w:rPr>
                <w:color w:val="000000" w:themeColor="text1"/>
                <w:sz w:val="16"/>
                <w:szCs w:val="16"/>
              </w:rPr>
              <w:t>Notification prior to flaring of gas when at least 50 percent of natural gas liquids have been removed and captured for market - 43 CFR 3179.41(</w:t>
            </w:r>
            <w:r>
              <w:rPr>
                <w:color w:val="000000" w:themeColor="text1"/>
                <w:sz w:val="16"/>
                <w:szCs w:val="16"/>
              </w:rPr>
              <w:t>b</w:t>
            </w:r>
            <w:r w:rsidRPr="3C8EE86F">
              <w:rPr>
                <w:color w:val="000000" w:themeColor="text1"/>
                <w:sz w:val="16"/>
                <w:szCs w:val="16"/>
              </w:rPr>
              <w:t xml:space="preserve">)(11) Form 3160-5 </w:t>
            </w:r>
          </w:p>
        </w:tc>
        <w:tc>
          <w:tcPr>
            <w:tcW w:w="1135" w:type="dxa"/>
            <w:tcBorders>
              <w:top w:val="single" w:sz="4" w:space="0" w:color="auto"/>
              <w:left w:val="single" w:sz="4" w:space="0" w:color="auto"/>
              <w:bottom w:val="single" w:sz="4" w:space="0" w:color="auto"/>
              <w:right w:val="single" w:sz="4" w:space="0" w:color="auto"/>
            </w:tcBorders>
            <w:vAlign w:val="center"/>
          </w:tcPr>
          <w:p w:rsidR="00CD31F3" w:rsidP="00CD31F3" w14:paraId="5E904722" w14:textId="6148C035">
            <w:pPr>
              <w:widowControl/>
              <w:autoSpaceDE/>
              <w:autoSpaceDN/>
              <w:adjustRightInd/>
              <w:jc w:val="right"/>
              <w:rPr>
                <w:color w:val="000000" w:themeColor="text1"/>
                <w:sz w:val="16"/>
                <w:szCs w:val="16"/>
              </w:rPr>
            </w:pPr>
            <w:r w:rsidRPr="40DF819A">
              <w:rPr>
                <w:color w:val="000000" w:themeColor="text1"/>
                <w:sz w:val="16"/>
                <w:szCs w:val="16"/>
              </w:rPr>
              <w:t xml:space="preserve"> 6 </w:t>
            </w:r>
          </w:p>
        </w:tc>
        <w:tc>
          <w:tcPr>
            <w:tcW w:w="939" w:type="dxa"/>
            <w:tcBorders>
              <w:top w:val="single" w:sz="4" w:space="0" w:color="auto"/>
              <w:left w:val="single" w:sz="4" w:space="0" w:color="auto"/>
              <w:bottom w:val="single" w:sz="4" w:space="0" w:color="auto"/>
              <w:right w:val="single" w:sz="4" w:space="0" w:color="auto"/>
            </w:tcBorders>
            <w:vAlign w:val="center"/>
          </w:tcPr>
          <w:p w:rsidR="00CD31F3" w:rsidP="00CD31F3" w14:paraId="6005C761" w14:textId="3F0290CA">
            <w:pPr>
              <w:widowControl/>
              <w:autoSpaceDE/>
              <w:autoSpaceDN/>
              <w:adjustRightInd/>
              <w:ind w:firstLine="160" w:firstLineChars="100"/>
              <w:jc w:val="right"/>
              <w:rPr>
                <w:color w:val="000000" w:themeColor="text1"/>
                <w:sz w:val="16"/>
                <w:szCs w:val="16"/>
              </w:rPr>
            </w:pPr>
            <w:r w:rsidRPr="40DF819A">
              <w:rPr>
                <w:color w:val="000000" w:themeColor="text1"/>
                <w:sz w:val="16"/>
                <w:szCs w:val="16"/>
              </w:rPr>
              <w:t>0.5</w:t>
            </w:r>
          </w:p>
        </w:tc>
        <w:tc>
          <w:tcPr>
            <w:tcW w:w="864" w:type="dxa"/>
            <w:tcBorders>
              <w:top w:val="single" w:sz="4" w:space="0" w:color="auto"/>
              <w:left w:val="single" w:sz="8" w:space="0" w:color="auto"/>
              <w:bottom w:val="single" w:sz="4" w:space="0" w:color="auto"/>
              <w:right w:val="single" w:sz="8" w:space="0" w:color="auto"/>
            </w:tcBorders>
            <w:shd w:val="clear" w:color="auto" w:fill="auto"/>
            <w:vAlign w:val="center"/>
          </w:tcPr>
          <w:p w:rsidR="00CD31F3" w:rsidP="00CD31F3" w14:paraId="58BEC0E2" w14:textId="60795F8F">
            <w:pPr>
              <w:widowControl/>
              <w:autoSpaceDE/>
              <w:autoSpaceDN/>
              <w:adjustRightInd/>
              <w:jc w:val="right"/>
              <w:rPr>
                <w:color w:val="000000" w:themeColor="text1"/>
                <w:sz w:val="16"/>
                <w:szCs w:val="16"/>
              </w:rPr>
            </w:pPr>
            <w:r w:rsidRPr="40DF819A">
              <w:rPr>
                <w:color w:val="000000" w:themeColor="text1"/>
                <w:sz w:val="16"/>
                <w:szCs w:val="16"/>
              </w:rPr>
              <w:t>3</w:t>
            </w:r>
          </w:p>
        </w:tc>
        <w:tc>
          <w:tcPr>
            <w:tcW w:w="923" w:type="dxa"/>
            <w:tcBorders>
              <w:top w:val="single" w:sz="4" w:space="0" w:color="auto"/>
              <w:left w:val="nil"/>
              <w:bottom w:val="single" w:sz="4" w:space="0" w:color="auto"/>
              <w:right w:val="single" w:sz="8" w:space="0" w:color="auto"/>
            </w:tcBorders>
            <w:shd w:val="clear" w:color="auto" w:fill="auto"/>
            <w:vAlign w:val="center"/>
          </w:tcPr>
          <w:p w:rsidR="00CD31F3" w:rsidRPr="136DFEC8" w:rsidP="00CD31F3" w14:paraId="28FA867A" w14:textId="2B53EA69">
            <w:pPr>
              <w:widowControl/>
              <w:autoSpaceDE/>
              <w:autoSpaceDN/>
              <w:adjustRightInd/>
              <w:jc w:val="right"/>
              <w:rPr>
                <w:color w:val="000000" w:themeColor="text1"/>
                <w:sz w:val="16"/>
                <w:szCs w:val="16"/>
              </w:rPr>
            </w:pPr>
            <w:r>
              <w:rPr>
                <w:color w:val="000000"/>
                <w:sz w:val="16"/>
                <w:szCs w:val="16"/>
              </w:rPr>
              <w:t>$55.14</w:t>
            </w:r>
          </w:p>
        </w:tc>
        <w:tc>
          <w:tcPr>
            <w:tcW w:w="2190" w:type="dxa"/>
            <w:tcBorders>
              <w:top w:val="single" w:sz="4" w:space="0" w:color="auto"/>
              <w:left w:val="nil"/>
              <w:bottom w:val="single" w:sz="4" w:space="0" w:color="auto"/>
              <w:right w:val="single" w:sz="8" w:space="0" w:color="auto"/>
            </w:tcBorders>
            <w:shd w:val="clear" w:color="auto" w:fill="auto"/>
            <w:vAlign w:val="center"/>
          </w:tcPr>
          <w:p w:rsidR="00CD31F3" w:rsidP="00CD31F3" w14:paraId="2E05D123" w14:textId="4D54827B">
            <w:pPr>
              <w:widowControl/>
              <w:autoSpaceDE/>
              <w:autoSpaceDN/>
              <w:adjustRightInd/>
              <w:jc w:val="right"/>
              <w:rPr>
                <w:color w:val="000000" w:themeColor="text1"/>
                <w:sz w:val="16"/>
                <w:szCs w:val="16"/>
              </w:rPr>
            </w:pPr>
            <w:r w:rsidRPr="40DF819A">
              <w:rPr>
                <w:color w:val="000000" w:themeColor="text1"/>
                <w:sz w:val="16"/>
                <w:szCs w:val="16"/>
              </w:rPr>
              <w:t xml:space="preserve">$165 </w:t>
            </w:r>
          </w:p>
        </w:tc>
      </w:tr>
      <w:tr w14:paraId="763ACA99" w14:textId="77777777" w:rsidTr="003A7930">
        <w:tblPrEx>
          <w:tblW w:w="9450" w:type="dxa"/>
          <w:tblInd w:w="-5" w:type="dxa"/>
          <w:tblCellMar>
            <w:top w:w="15" w:type="dxa"/>
            <w:bottom w:w="15" w:type="dxa"/>
          </w:tblCellMar>
          <w:tblLook w:val="04A0"/>
        </w:tblPrEx>
        <w:trPr>
          <w:trHeight w:val="947"/>
        </w:trPr>
        <w:tc>
          <w:tcPr>
            <w:tcW w:w="3399" w:type="dxa"/>
            <w:tcBorders>
              <w:top w:val="single" w:sz="4" w:space="0" w:color="auto"/>
              <w:left w:val="single" w:sz="4" w:space="0" w:color="auto"/>
              <w:bottom w:val="single" w:sz="4" w:space="0" w:color="auto"/>
              <w:right w:val="single" w:sz="4" w:space="0" w:color="auto"/>
            </w:tcBorders>
            <w:vAlign w:val="bottom"/>
          </w:tcPr>
          <w:p w:rsidR="00CD31F3" w:rsidRPr="40DF819A" w:rsidP="00CD31F3" w14:paraId="30C08F9C" w14:textId="5F15E481">
            <w:pPr>
              <w:widowControl/>
              <w:autoSpaceDE/>
              <w:autoSpaceDN/>
              <w:adjustRightInd/>
              <w:rPr>
                <w:color w:val="000000" w:themeColor="text1"/>
                <w:sz w:val="16"/>
                <w:szCs w:val="16"/>
              </w:rPr>
            </w:pPr>
            <w:r w:rsidRPr="3C8EE86F">
              <w:rPr>
                <w:color w:val="000000" w:themeColor="text1"/>
                <w:sz w:val="16"/>
                <w:szCs w:val="16"/>
              </w:rPr>
              <w:t>Documentation unmerchantable gas demonstrating poor gas quality and rejection of gas for sales by a midstream company or gas processor to the Authorized Officer upon request – 43 CFR 3179.41(</w:t>
            </w:r>
            <w:r>
              <w:rPr>
                <w:color w:val="000000" w:themeColor="text1"/>
                <w:sz w:val="16"/>
                <w:szCs w:val="16"/>
              </w:rPr>
              <w:t>b</w:t>
            </w:r>
            <w:r w:rsidRPr="3C8EE86F">
              <w:rPr>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vAlign w:val="center"/>
          </w:tcPr>
          <w:p w:rsidR="00CD31F3" w:rsidRPr="40DF819A" w:rsidP="00CD31F3" w14:paraId="66523048" w14:textId="767B2E01">
            <w:pPr>
              <w:widowControl/>
              <w:autoSpaceDE/>
              <w:autoSpaceDN/>
              <w:adjustRightInd/>
              <w:jc w:val="right"/>
              <w:rPr>
                <w:color w:val="000000" w:themeColor="text1"/>
                <w:sz w:val="16"/>
                <w:szCs w:val="16"/>
              </w:rPr>
            </w:pPr>
            <w:r>
              <w:rPr>
                <w:color w:val="000000" w:themeColor="text1"/>
                <w:sz w:val="16"/>
                <w:szCs w:val="16"/>
              </w:rPr>
              <w:t>5</w:t>
            </w:r>
          </w:p>
        </w:tc>
        <w:tc>
          <w:tcPr>
            <w:tcW w:w="939" w:type="dxa"/>
            <w:tcBorders>
              <w:top w:val="single" w:sz="4" w:space="0" w:color="auto"/>
              <w:left w:val="single" w:sz="4" w:space="0" w:color="auto"/>
              <w:bottom w:val="single" w:sz="4" w:space="0" w:color="auto"/>
              <w:right w:val="single" w:sz="4" w:space="0" w:color="auto"/>
            </w:tcBorders>
            <w:vAlign w:val="center"/>
          </w:tcPr>
          <w:p w:rsidR="00CD31F3" w:rsidRPr="40DF819A" w:rsidP="00CD31F3" w14:paraId="7A132779" w14:textId="22AA3D09">
            <w:pPr>
              <w:widowControl/>
              <w:autoSpaceDE/>
              <w:autoSpaceDN/>
              <w:adjustRightInd/>
              <w:ind w:firstLine="160" w:firstLineChars="100"/>
              <w:jc w:val="right"/>
              <w:rPr>
                <w:color w:val="000000" w:themeColor="text1"/>
                <w:sz w:val="16"/>
                <w:szCs w:val="16"/>
              </w:rPr>
            </w:pPr>
            <w:r>
              <w:rPr>
                <w:color w:val="000000" w:themeColor="text1"/>
                <w:sz w:val="16"/>
                <w:szCs w:val="16"/>
              </w:rPr>
              <w:t>1</w:t>
            </w:r>
          </w:p>
        </w:tc>
        <w:tc>
          <w:tcPr>
            <w:tcW w:w="864" w:type="dxa"/>
            <w:tcBorders>
              <w:top w:val="single" w:sz="4" w:space="0" w:color="auto"/>
              <w:left w:val="single" w:sz="8" w:space="0" w:color="auto"/>
              <w:bottom w:val="single" w:sz="8" w:space="0" w:color="auto"/>
              <w:right w:val="single" w:sz="8" w:space="0" w:color="auto"/>
            </w:tcBorders>
            <w:shd w:val="clear" w:color="auto" w:fill="auto"/>
            <w:vAlign w:val="center"/>
          </w:tcPr>
          <w:p w:rsidR="00CD31F3" w:rsidRPr="40DF819A" w:rsidP="00CD31F3" w14:paraId="4BDE4DAF" w14:textId="3E0037FC">
            <w:pPr>
              <w:widowControl/>
              <w:autoSpaceDE/>
              <w:autoSpaceDN/>
              <w:adjustRightInd/>
              <w:jc w:val="right"/>
              <w:rPr>
                <w:color w:val="000000" w:themeColor="text1"/>
                <w:sz w:val="16"/>
                <w:szCs w:val="16"/>
              </w:rPr>
            </w:pPr>
            <w:r>
              <w:rPr>
                <w:color w:val="000000" w:themeColor="text1"/>
                <w:sz w:val="16"/>
                <w:szCs w:val="16"/>
              </w:rPr>
              <w:t>5</w:t>
            </w:r>
          </w:p>
        </w:tc>
        <w:tc>
          <w:tcPr>
            <w:tcW w:w="923" w:type="dxa"/>
            <w:tcBorders>
              <w:top w:val="single" w:sz="4" w:space="0" w:color="auto"/>
              <w:left w:val="nil"/>
              <w:bottom w:val="single" w:sz="8" w:space="0" w:color="auto"/>
              <w:right w:val="single" w:sz="8" w:space="0" w:color="auto"/>
            </w:tcBorders>
            <w:shd w:val="clear" w:color="auto" w:fill="auto"/>
            <w:vAlign w:val="center"/>
          </w:tcPr>
          <w:p w:rsidR="00CD31F3" w:rsidP="00CD31F3" w14:paraId="2A570ED0" w14:textId="66143D75">
            <w:pPr>
              <w:widowControl/>
              <w:autoSpaceDE/>
              <w:autoSpaceDN/>
              <w:adjustRightInd/>
              <w:jc w:val="right"/>
              <w:rPr>
                <w:color w:val="000000"/>
                <w:sz w:val="16"/>
                <w:szCs w:val="16"/>
              </w:rPr>
            </w:pPr>
            <w:r w:rsidRPr="136DFEC8">
              <w:rPr>
                <w:color w:val="000000" w:themeColor="text1"/>
                <w:sz w:val="16"/>
                <w:szCs w:val="16"/>
              </w:rPr>
              <w:t>$55.14</w:t>
            </w:r>
          </w:p>
        </w:tc>
        <w:tc>
          <w:tcPr>
            <w:tcW w:w="2190" w:type="dxa"/>
            <w:tcBorders>
              <w:top w:val="single" w:sz="4" w:space="0" w:color="auto"/>
              <w:left w:val="nil"/>
              <w:bottom w:val="single" w:sz="8" w:space="0" w:color="auto"/>
              <w:right w:val="single" w:sz="8" w:space="0" w:color="auto"/>
            </w:tcBorders>
            <w:shd w:val="clear" w:color="auto" w:fill="auto"/>
            <w:vAlign w:val="center"/>
          </w:tcPr>
          <w:p w:rsidR="00CD31F3" w:rsidRPr="40DF819A" w:rsidP="00CD31F3" w14:paraId="68E00C0A" w14:textId="1321BCD1">
            <w:pPr>
              <w:widowControl/>
              <w:autoSpaceDE/>
              <w:autoSpaceDN/>
              <w:adjustRightInd/>
              <w:jc w:val="right"/>
              <w:rPr>
                <w:color w:val="000000" w:themeColor="text1"/>
                <w:sz w:val="16"/>
                <w:szCs w:val="16"/>
              </w:rPr>
            </w:pPr>
            <w:r>
              <w:rPr>
                <w:color w:val="000000" w:themeColor="text1"/>
                <w:sz w:val="16"/>
                <w:szCs w:val="16"/>
              </w:rPr>
              <w:t>$276</w:t>
            </w:r>
          </w:p>
        </w:tc>
      </w:tr>
      <w:tr w14:paraId="61DD0EB8" w14:textId="77777777" w:rsidTr="00290235">
        <w:tblPrEx>
          <w:tblW w:w="9450" w:type="dxa"/>
          <w:tblInd w:w="-5" w:type="dxa"/>
          <w:tblCellMar>
            <w:top w:w="15" w:type="dxa"/>
            <w:bottom w:w="15" w:type="dxa"/>
          </w:tblCellMar>
          <w:tblLook w:val="04A0"/>
        </w:tblPrEx>
        <w:trPr>
          <w:trHeight w:val="443"/>
        </w:trPr>
        <w:tc>
          <w:tcPr>
            <w:tcW w:w="3399" w:type="dxa"/>
            <w:tcBorders>
              <w:top w:val="single" w:sz="4" w:space="0" w:color="auto"/>
              <w:left w:val="single" w:sz="4" w:space="0" w:color="auto"/>
              <w:bottom w:val="single" w:sz="4" w:space="0" w:color="auto"/>
              <w:right w:val="single" w:sz="4" w:space="0" w:color="auto"/>
            </w:tcBorders>
          </w:tcPr>
          <w:p w:rsidR="00CD31F3" w:rsidP="00CD31F3" w14:paraId="764B6D49" w14:textId="0410003E">
            <w:pPr>
              <w:widowControl/>
              <w:autoSpaceDE/>
              <w:autoSpaceDN/>
              <w:adjustRightInd/>
              <w:rPr>
                <w:color w:val="000000"/>
                <w:sz w:val="16"/>
                <w:szCs w:val="16"/>
              </w:rPr>
            </w:pPr>
            <w:r w:rsidRPr="40DF819A">
              <w:rPr>
                <w:color w:val="000000" w:themeColor="text1"/>
                <w:sz w:val="16"/>
                <w:szCs w:val="16"/>
              </w:rPr>
              <w:t>Application for an operator-assigned VFMP number – 43 CFR 3179.60 &amp; 61</w:t>
            </w:r>
            <w:r w:rsidR="003A7930">
              <w:rPr>
                <w:color w:val="000000" w:themeColor="text1"/>
                <w:sz w:val="16"/>
                <w:szCs w:val="16"/>
              </w:rPr>
              <w:t xml:space="preserve"> / </w:t>
            </w:r>
            <w:r w:rsidRPr="40DF819A">
              <w:rPr>
                <w:color w:val="000000" w:themeColor="text1"/>
                <w:sz w:val="16"/>
                <w:szCs w:val="16"/>
              </w:rPr>
              <w:t>Form 3160-5</w:t>
            </w:r>
          </w:p>
        </w:tc>
        <w:tc>
          <w:tcPr>
            <w:tcW w:w="1135" w:type="dxa"/>
            <w:tcBorders>
              <w:top w:val="nil"/>
              <w:left w:val="single" w:sz="4" w:space="0" w:color="auto"/>
              <w:bottom w:val="single" w:sz="4" w:space="0" w:color="auto"/>
              <w:right w:val="single" w:sz="4" w:space="0" w:color="auto"/>
            </w:tcBorders>
            <w:vAlign w:val="center"/>
          </w:tcPr>
          <w:p w:rsidR="00CD31F3" w:rsidP="00CD31F3" w14:paraId="46AC8527" w14:textId="5152452C">
            <w:pPr>
              <w:widowControl/>
              <w:autoSpaceDE/>
              <w:autoSpaceDN/>
              <w:adjustRightInd/>
              <w:jc w:val="right"/>
              <w:rPr>
                <w:color w:val="000000"/>
                <w:sz w:val="16"/>
                <w:szCs w:val="16"/>
              </w:rPr>
            </w:pPr>
            <w:r w:rsidRPr="136DFEC8">
              <w:rPr>
                <w:color w:val="000000" w:themeColor="text1"/>
                <w:sz w:val="16"/>
                <w:szCs w:val="16"/>
              </w:rPr>
              <w:t>7,500</w:t>
            </w:r>
          </w:p>
        </w:tc>
        <w:tc>
          <w:tcPr>
            <w:tcW w:w="939" w:type="dxa"/>
            <w:tcBorders>
              <w:top w:val="nil"/>
              <w:left w:val="single" w:sz="4" w:space="0" w:color="auto"/>
              <w:bottom w:val="single" w:sz="4" w:space="0" w:color="auto"/>
              <w:right w:val="single" w:sz="4" w:space="0" w:color="auto"/>
            </w:tcBorders>
            <w:vAlign w:val="center"/>
          </w:tcPr>
          <w:p w:rsidR="00CD31F3" w:rsidP="00CD31F3" w14:paraId="637CF7EA" w14:textId="570B097B">
            <w:pPr>
              <w:widowControl/>
              <w:autoSpaceDE/>
              <w:autoSpaceDN/>
              <w:adjustRightInd/>
              <w:ind w:firstLine="160" w:firstLineChars="100"/>
              <w:jc w:val="right"/>
              <w:rPr>
                <w:color w:val="000000"/>
                <w:sz w:val="16"/>
                <w:szCs w:val="16"/>
              </w:rPr>
            </w:pPr>
            <w:r w:rsidRPr="40DF819A">
              <w:rPr>
                <w:color w:val="000000" w:themeColor="text1"/>
                <w:sz w:val="16"/>
                <w:szCs w:val="16"/>
              </w:rPr>
              <w:t>1</w:t>
            </w:r>
          </w:p>
        </w:tc>
        <w:tc>
          <w:tcPr>
            <w:tcW w:w="864" w:type="dxa"/>
            <w:tcBorders>
              <w:top w:val="nil"/>
              <w:left w:val="single" w:sz="8" w:space="0" w:color="auto"/>
              <w:bottom w:val="single" w:sz="8" w:space="0" w:color="auto"/>
              <w:right w:val="nil"/>
            </w:tcBorders>
            <w:shd w:val="clear" w:color="auto" w:fill="auto"/>
            <w:vAlign w:val="center"/>
          </w:tcPr>
          <w:p w:rsidR="00CD31F3" w:rsidP="00CD31F3" w14:paraId="4C3FC88A" w14:textId="5C348405">
            <w:pPr>
              <w:widowControl/>
              <w:autoSpaceDE/>
              <w:autoSpaceDN/>
              <w:adjustRightInd/>
              <w:jc w:val="right"/>
              <w:rPr>
                <w:color w:val="000000"/>
                <w:sz w:val="16"/>
                <w:szCs w:val="16"/>
              </w:rPr>
            </w:pPr>
            <w:r w:rsidRPr="136DFEC8">
              <w:rPr>
                <w:color w:val="000000" w:themeColor="text1"/>
                <w:sz w:val="16"/>
                <w:szCs w:val="16"/>
              </w:rPr>
              <w:t>7,500</w:t>
            </w:r>
          </w:p>
        </w:tc>
        <w:tc>
          <w:tcPr>
            <w:tcW w:w="923" w:type="dxa"/>
            <w:tcBorders>
              <w:top w:val="nil"/>
              <w:left w:val="single" w:sz="8" w:space="0" w:color="auto"/>
              <w:bottom w:val="single" w:sz="8" w:space="0" w:color="auto"/>
              <w:right w:val="single" w:sz="8" w:space="0" w:color="auto"/>
            </w:tcBorders>
            <w:shd w:val="clear" w:color="auto" w:fill="auto"/>
            <w:vAlign w:val="center"/>
          </w:tcPr>
          <w:p w:rsidR="00CD31F3" w:rsidP="00CD31F3" w14:paraId="45FD2BA0" w14:textId="356DFB54">
            <w:pPr>
              <w:widowControl/>
              <w:autoSpaceDE/>
              <w:autoSpaceDN/>
              <w:adjustRightInd/>
              <w:jc w:val="right"/>
              <w:rPr>
                <w:color w:val="000000"/>
                <w:sz w:val="16"/>
                <w:szCs w:val="16"/>
              </w:rPr>
            </w:pPr>
            <w:r w:rsidRPr="40DF819A">
              <w:rPr>
                <w:color w:val="000000" w:themeColor="text1"/>
                <w:sz w:val="16"/>
                <w:szCs w:val="16"/>
              </w:rPr>
              <w:t>$55.14</w:t>
            </w:r>
          </w:p>
        </w:tc>
        <w:tc>
          <w:tcPr>
            <w:tcW w:w="2190" w:type="dxa"/>
            <w:tcBorders>
              <w:top w:val="nil"/>
              <w:left w:val="nil"/>
              <w:bottom w:val="single" w:sz="8" w:space="0" w:color="auto"/>
              <w:right w:val="single" w:sz="8" w:space="0" w:color="auto"/>
            </w:tcBorders>
            <w:shd w:val="clear" w:color="auto" w:fill="auto"/>
            <w:vAlign w:val="center"/>
          </w:tcPr>
          <w:p w:rsidR="00CD31F3" w:rsidP="00CD31F3" w14:paraId="1C7F7CA2" w14:textId="65B9A841">
            <w:pPr>
              <w:widowControl/>
              <w:autoSpaceDE/>
              <w:autoSpaceDN/>
              <w:adjustRightInd/>
              <w:jc w:val="right"/>
              <w:rPr>
                <w:color w:val="000000"/>
                <w:sz w:val="16"/>
                <w:szCs w:val="16"/>
              </w:rPr>
            </w:pPr>
            <w:r w:rsidRPr="40DF819A">
              <w:rPr>
                <w:color w:val="000000" w:themeColor="text1"/>
                <w:sz w:val="16"/>
                <w:szCs w:val="16"/>
              </w:rPr>
              <w:t>$</w:t>
            </w:r>
            <w:r>
              <w:rPr>
                <w:color w:val="000000" w:themeColor="text1"/>
                <w:sz w:val="16"/>
                <w:szCs w:val="16"/>
              </w:rPr>
              <w:t>413,</w:t>
            </w:r>
            <w:r w:rsidRPr="136DFEC8">
              <w:rPr>
                <w:color w:val="000000" w:themeColor="text1"/>
                <w:sz w:val="16"/>
                <w:szCs w:val="16"/>
              </w:rPr>
              <w:t>550</w:t>
            </w:r>
          </w:p>
        </w:tc>
      </w:tr>
      <w:tr w14:paraId="4B06E948" w14:textId="77777777" w:rsidTr="003A7930">
        <w:tblPrEx>
          <w:tblW w:w="9450" w:type="dxa"/>
          <w:tblInd w:w="-5" w:type="dxa"/>
          <w:tblCellMar>
            <w:top w:w="15" w:type="dxa"/>
            <w:bottom w:w="15" w:type="dxa"/>
          </w:tblCellMar>
          <w:tblLook w:val="04A0"/>
        </w:tblPrEx>
        <w:trPr>
          <w:trHeight w:val="632"/>
        </w:trPr>
        <w:tc>
          <w:tcPr>
            <w:tcW w:w="3399" w:type="dxa"/>
            <w:tcBorders>
              <w:top w:val="single" w:sz="4" w:space="0" w:color="auto"/>
              <w:left w:val="single" w:sz="4" w:space="0" w:color="auto"/>
              <w:bottom w:val="single" w:sz="4" w:space="0" w:color="auto"/>
              <w:right w:val="single" w:sz="4" w:space="0" w:color="auto"/>
            </w:tcBorders>
            <w:vAlign w:val="bottom"/>
          </w:tcPr>
          <w:p w:rsidR="00CD31F3" w:rsidP="00CD31F3" w14:paraId="172F8E8C" w14:textId="378A4972">
            <w:pPr>
              <w:widowControl/>
              <w:autoSpaceDE/>
              <w:autoSpaceDN/>
              <w:adjustRightInd/>
              <w:rPr>
                <w:color w:val="000000"/>
                <w:sz w:val="16"/>
                <w:szCs w:val="16"/>
              </w:rPr>
            </w:pPr>
            <w:r w:rsidRPr="40DF819A">
              <w:rPr>
                <w:color w:val="000000" w:themeColor="text1"/>
                <w:sz w:val="16"/>
                <w:szCs w:val="16"/>
              </w:rPr>
              <w:t xml:space="preserve">Application for new VFMP number following a BLM-approved change of operator – 43 CFR 3179.61 </w:t>
            </w:r>
            <w:r w:rsidR="003A7930">
              <w:rPr>
                <w:color w:val="000000" w:themeColor="text1"/>
                <w:sz w:val="16"/>
                <w:szCs w:val="16"/>
              </w:rPr>
              <w:t xml:space="preserve">/ </w:t>
            </w:r>
            <w:r w:rsidRPr="40DF819A">
              <w:rPr>
                <w:color w:val="000000" w:themeColor="text1"/>
                <w:sz w:val="16"/>
                <w:szCs w:val="16"/>
              </w:rPr>
              <w:t>Form 3160-5</w:t>
            </w:r>
          </w:p>
        </w:tc>
        <w:tc>
          <w:tcPr>
            <w:tcW w:w="1135" w:type="dxa"/>
            <w:tcBorders>
              <w:top w:val="nil"/>
              <w:left w:val="single" w:sz="4" w:space="0" w:color="auto"/>
              <w:bottom w:val="single" w:sz="4" w:space="0" w:color="auto"/>
              <w:right w:val="single" w:sz="4" w:space="0" w:color="auto"/>
            </w:tcBorders>
            <w:vAlign w:val="center"/>
          </w:tcPr>
          <w:p w:rsidR="00CD31F3" w:rsidP="00CD31F3" w14:paraId="167C4636" w14:textId="19DDD626">
            <w:pPr>
              <w:widowControl/>
              <w:autoSpaceDE/>
              <w:autoSpaceDN/>
              <w:adjustRightInd/>
              <w:jc w:val="right"/>
              <w:rPr>
                <w:color w:val="000000"/>
                <w:sz w:val="16"/>
                <w:szCs w:val="16"/>
              </w:rPr>
            </w:pPr>
            <w:r w:rsidRPr="40DF819A">
              <w:rPr>
                <w:color w:val="000000" w:themeColor="text1"/>
                <w:sz w:val="16"/>
                <w:szCs w:val="16"/>
              </w:rPr>
              <w:t>250</w:t>
            </w:r>
          </w:p>
        </w:tc>
        <w:tc>
          <w:tcPr>
            <w:tcW w:w="939" w:type="dxa"/>
            <w:tcBorders>
              <w:top w:val="nil"/>
              <w:left w:val="single" w:sz="4" w:space="0" w:color="auto"/>
              <w:bottom w:val="single" w:sz="4" w:space="0" w:color="auto"/>
              <w:right w:val="single" w:sz="4" w:space="0" w:color="auto"/>
            </w:tcBorders>
            <w:vAlign w:val="center"/>
          </w:tcPr>
          <w:p w:rsidR="00CD31F3" w:rsidP="00CD31F3" w14:paraId="389E45AF" w14:textId="4055A635">
            <w:pPr>
              <w:widowControl/>
              <w:autoSpaceDE/>
              <w:autoSpaceDN/>
              <w:adjustRightInd/>
              <w:ind w:firstLine="160" w:firstLineChars="100"/>
              <w:jc w:val="right"/>
              <w:rPr>
                <w:color w:val="000000"/>
                <w:sz w:val="16"/>
                <w:szCs w:val="16"/>
              </w:rPr>
            </w:pPr>
            <w:r w:rsidRPr="40DF819A">
              <w:rPr>
                <w:color w:val="000000" w:themeColor="text1"/>
                <w:sz w:val="16"/>
                <w:szCs w:val="16"/>
              </w:rPr>
              <w:t>1</w:t>
            </w:r>
          </w:p>
        </w:tc>
        <w:tc>
          <w:tcPr>
            <w:tcW w:w="864" w:type="dxa"/>
            <w:tcBorders>
              <w:top w:val="nil"/>
              <w:left w:val="single" w:sz="8" w:space="0" w:color="auto"/>
              <w:bottom w:val="single" w:sz="8" w:space="0" w:color="auto"/>
              <w:right w:val="nil"/>
            </w:tcBorders>
            <w:shd w:val="clear" w:color="auto" w:fill="auto"/>
            <w:vAlign w:val="center"/>
          </w:tcPr>
          <w:p w:rsidR="00CD31F3" w:rsidP="00CD31F3" w14:paraId="2AE409AA" w14:textId="6DAEDED0">
            <w:pPr>
              <w:widowControl/>
              <w:autoSpaceDE/>
              <w:autoSpaceDN/>
              <w:adjustRightInd/>
              <w:jc w:val="right"/>
              <w:rPr>
                <w:color w:val="000000"/>
                <w:sz w:val="16"/>
                <w:szCs w:val="16"/>
              </w:rPr>
            </w:pPr>
            <w:r w:rsidRPr="40DF819A">
              <w:rPr>
                <w:color w:val="000000" w:themeColor="text1"/>
                <w:sz w:val="16"/>
                <w:szCs w:val="16"/>
              </w:rPr>
              <w:t>250</w:t>
            </w:r>
          </w:p>
        </w:tc>
        <w:tc>
          <w:tcPr>
            <w:tcW w:w="923" w:type="dxa"/>
            <w:tcBorders>
              <w:top w:val="nil"/>
              <w:left w:val="single" w:sz="8" w:space="0" w:color="auto"/>
              <w:bottom w:val="single" w:sz="8" w:space="0" w:color="auto"/>
              <w:right w:val="single" w:sz="8" w:space="0" w:color="auto"/>
            </w:tcBorders>
            <w:shd w:val="clear" w:color="auto" w:fill="auto"/>
            <w:vAlign w:val="center"/>
          </w:tcPr>
          <w:p w:rsidR="00CD31F3" w:rsidP="00CD31F3" w14:paraId="0953965A" w14:textId="35FBAF6E">
            <w:pPr>
              <w:widowControl/>
              <w:autoSpaceDE/>
              <w:autoSpaceDN/>
              <w:adjustRightInd/>
              <w:jc w:val="right"/>
              <w:rPr>
                <w:color w:val="000000"/>
                <w:sz w:val="16"/>
                <w:szCs w:val="16"/>
              </w:rPr>
            </w:pPr>
            <w:r w:rsidRPr="40DF819A">
              <w:rPr>
                <w:color w:val="000000" w:themeColor="text1"/>
                <w:sz w:val="16"/>
                <w:szCs w:val="16"/>
              </w:rPr>
              <w:t>$55.14</w:t>
            </w:r>
          </w:p>
        </w:tc>
        <w:tc>
          <w:tcPr>
            <w:tcW w:w="2190" w:type="dxa"/>
            <w:tcBorders>
              <w:top w:val="nil"/>
              <w:left w:val="nil"/>
              <w:bottom w:val="single" w:sz="8" w:space="0" w:color="auto"/>
              <w:right w:val="single" w:sz="8" w:space="0" w:color="auto"/>
            </w:tcBorders>
            <w:shd w:val="clear" w:color="auto" w:fill="auto"/>
            <w:vAlign w:val="center"/>
          </w:tcPr>
          <w:p w:rsidR="00CD31F3" w:rsidP="00CD31F3" w14:paraId="66BBBB22" w14:textId="19870C21">
            <w:pPr>
              <w:widowControl/>
              <w:autoSpaceDE/>
              <w:autoSpaceDN/>
              <w:adjustRightInd/>
              <w:jc w:val="right"/>
              <w:rPr>
                <w:color w:val="000000"/>
                <w:sz w:val="16"/>
                <w:szCs w:val="16"/>
              </w:rPr>
            </w:pPr>
            <w:r w:rsidRPr="40DF819A">
              <w:rPr>
                <w:color w:val="000000" w:themeColor="text1"/>
                <w:sz w:val="16"/>
                <w:szCs w:val="16"/>
              </w:rPr>
              <w:t>$13,785</w:t>
            </w:r>
          </w:p>
        </w:tc>
      </w:tr>
      <w:tr w14:paraId="419C4861" w14:textId="77777777" w:rsidTr="003A7930">
        <w:tblPrEx>
          <w:tblW w:w="9450" w:type="dxa"/>
          <w:tblInd w:w="-5" w:type="dxa"/>
          <w:tblCellMar>
            <w:top w:w="15" w:type="dxa"/>
            <w:bottom w:w="15" w:type="dxa"/>
          </w:tblCellMar>
          <w:tblLook w:val="04A0"/>
        </w:tblPrEx>
        <w:trPr>
          <w:trHeight w:val="587"/>
        </w:trPr>
        <w:tc>
          <w:tcPr>
            <w:tcW w:w="3399" w:type="dxa"/>
            <w:tcBorders>
              <w:top w:val="single" w:sz="4" w:space="0" w:color="auto"/>
              <w:left w:val="single" w:sz="4" w:space="0" w:color="auto"/>
              <w:bottom w:val="single" w:sz="4" w:space="0" w:color="auto"/>
              <w:right w:val="single" w:sz="4" w:space="0" w:color="auto"/>
            </w:tcBorders>
            <w:vAlign w:val="bottom"/>
            <w:hideMark/>
          </w:tcPr>
          <w:p w:rsidR="00CD31F3" w:rsidRPr="000273EA" w:rsidP="00CD31F3" w14:paraId="2676FCDC" w14:textId="1E162300">
            <w:pPr>
              <w:widowControl/>
              <w:autoSpaceDE/>
              <w:autoSpaceDN/>
              <w:adjustRightInd/>
              <w:rPr>
                <w:color w:val="000000"/>
                <w:sz w:val="16"/>
                <w:szCs w:val="16"/>
              </w:rPr>
            </w:pPr>
            <w:r w:rsidRPr="00132D53">
              <w:rPr>
                <w:color w:val="000000" w:themeColor="text1"/>
                <w:sz w:val="16"/>
                <w:szCs w:val="16"/>
              </w:rPr>
              <w:t>Emergencies (Request for an additional 6 days of royalty-free venting, flaring, or combustion for an emergency event) -- 43 CFR § 3179.100 Form 3160-5 </w:t>
            </w:r>
          </w:p>
        </w:tc>
        <w:tc>
          <w:tcPr>
            <w:tcW w:w="1135" w:type="dxa"/>
            <w:tcBorders>
              <w:top w:val="nil"/>
              <w:left w:val="single" w:sz="4" w:space="0" w:color="auto"/>
              <w:bottom w:val="single" w:sz="4" w:space="0" w:color="auto"/>
              <w:right w:val="single" w:sz="4" w:space="0" w:color="auto"/>
            </w:tcBorders>
            <w:vAlign w:val="center"/>
            <w:hideMark/>
          </w:tcPr>
          <w:p w:rsidR="00CD31F3" w:rsidRPr="000273EA" w:rsidP="00CD31F3" w14:paraId="3DCF52AC" w14:textId="05E2EFBF">
            <w:pPr>
              <w:widowControl/>
              <w:autoSpaceDE/>
              <w:autoSpaceDN/>
              <w:adjustRightInd/>
              <w:jc w:val="right"/>
              <w:rPr>
                <w:color w:val="000000"/>
                <w:sz w:val="16"/>
                <w:szCs w:val="16"/>
              </w:rPr>
            </w:pPr>
            <w:r w:rsidRPr="40DF819A">
              <w:rPr>
                <w:color w:val="000000" w:themeColor="text1"/>
                <w:sz w:val="16"/>
                <w:szCs w:val="16"/>
              </w:rPr>
              <w:t xml:space="preserve"> 25 </w:t>
            </w:r>
          </w:p>
        </w:tc>
        <w:tc>
          <w:tcPr>
            <w:tcW w:w="939" w:type="dxa"/>
            <w:tcBorders>
              <w:top w:val="nil"/>
              <w:left w:val="single" w:sz="4" w:space="0" w:color="auto"/>
              <w:bottom w:val="single" w:sz="4" w:space="0" w:color="auto"/>
              <w:right w:val="single" w:sz="4" w:space="0" w:color="auto"/>
            </w:tcBorders>
            <w:vAlign w:val="center"/>
            <w:hideMark/>
          </w:tcPr>
          <w:p w:rsidR="00CD31F3" w:rsidRPr="000273EA" w:rsidP="00CD31F3" w14:paraId="55A366A7" w14:textId="7C507306">
            <w:pPr>
              <w:widowControl/>
              <w:autoSpaceDE/>
              <w:autoSpaceDN/>
              <w:adjustRightInd/>
              <w:ind w:firstLine="160" w:firstLineChars="100"/>
              <w:jc w:val="right"/>
              <w:rPr>
                <w:color w:val="000000"/>
                <w:sz w:val="16"/>
                <w:szCs w:val="16"/>
              </w:rPr>
            </w:pPr>
            <w:r w:rsidRPr="40DF819A">
              <w:rPr>
                <w:color w:val="000000" w:themeColor="text1"/>
                <w:sz w:val="16"/>
                <w:szCs w:val="16"/>
              </w:rPr>
              <w:t>1</w:t>
            </w:r>
          </w:p>
        </w:tc>
        <w:tc>
          <w:tcPr>
            <w:tcW w:w="864" w:type="dxa"/>
            <w:tcBorders>
              <w:top w:val="nil"/>
              <w:left w:val="single" w:sz="8" w:space="0" w:color="auto"/>
              <w:bottom w:val="single" w:sz="8" w:space="0" w:color="auto"/>
              <w:right w:val="single" w:sz="8" w:space="0" w:color="auto"/>
            </w:tcBorders>
            <w:shd w:val="clear" w:color="auto" w:fill="auto"/>
            <w:vAlign w:val="center"/>
            <w:hideMark/>
          </w:tcPr>
          <w:p w:rsidR="00CD31F3" w:rsidRPr="000273EA" w:rsidP="00CD31F3" w14:paraId="78A5EA28" w14:textId="4DBEE271">
            <w:pPr>
              <w:widowControl/>
              <w:autoSpaceDE/>
              <w:autoSpaceDN/>
              <w:adjustRightInd/>
              <w:jc w:val="right"/>
              <w:rPr>
                <w:color w:val="000000"/>
                <w:sz w:val="16"/>
                <w:szCs w:val="16"/>
              </w:rPr>
            </w:pPr>
            <w:r>
              <w:rPr>
                <w:color w:val="000000"/>
                <w:sz w:val="16"/>
                <w:szCs w:val="16"/>
              </w:rPr>
              <w:t>25</w:t>
            </w:r>
          </w:p>
        </w:tc>
        <w:tc>
          <w:tcPr>
            <w:tcW w:w="923" w:type="dxa"/>
            <w:tcBorders>
              <w:top w:val="nil"/>
              <w:left w:val="nil"/>
              <w:bottom w:val="single" w:sz="8" w:space="0" w:color="auto"/>
              <w:right w:val="single" w:sz="8" w:space="0" w:color="auto"/>
            </w:tcBorders>
            <w:shd w:val="clear" w:color="auto" w:fill="auto"/>
            <w:vAlign w:val="center"/>
            <w:hideMark/>
          </w:tcPr>
          <w:p w:rsidR="00CD31F3" w:rsidRPr="000273EA" w:rsidP="00CD31F3" w14:paraId="10150A67" w14:textId="5DE176F1">
            <w:pPr>
              <w:widowControl/>
              <w:autoSpaceDE/>
              <w:autoSpaceDN/>
              <w:adjustRightInd/>
              <w:jc w:val="right"/>
              <w:rPr>
                <w:color w:val="000000"/>
                <w:sz w:val="16"/>
                <w:szCs w:val="16"/>
              </w:rPr>
            </w:pPr>
            <w:r>
              <w:rPr>
                <w:color w:val="000000"/>
                <w:sz w:val="16"/>
                <w:szCs w:val="16"/>
              </w:rPr>
              <w:t>$55.14</w:t>
            </w:r>
          </w:p>
        </w:tc>
        <w:tc>
          <w:tcPr>
            <w:tcW w:w="2190" w:type="dxa"/>
            <w:tcBorders>
              <w:top w:val="nil"/>
              <w:left w:val="nil"/>
              <w:bottom w:val="single" w:sz="8" w:space="0" w:color="auto"/>
              <w:right w:val="single" w:sz="8" w:space="0" w:color="auto"/>
            </w:tcBorders>
            <w:shd w:val="clear" w:color="auto" w:fill="auto"/>
            <w:vAlign w:val="center"/>
            <w:hideMark/>
          </w:tcPr>
          <w:p w:rsidR="00CD31F3" w:rsidRPr="000273EA" w:rsidP="00CD31F3" w14:paraId="123CCD4A" w14:textId="25A7CAFF">
            <w:pPr>
              <w:widowControl/>
              <w:autoSpaceDE/>
              <w:autoSpaceDN/>
              <w:adjustRightInd/>
              <w:jc w:val="right"/>
              <w:rPr>
                <w:color w:val="000000"/>
                <w:sz w:val="16"/>
                <w:szCs w:val="16"/>
              </w:rPr>
            </w:pPr>
            <w:r w:rsidRPr="40DF819A">
              <w:rPr>
                <w:color w:val="000000" w:themeColor="text1"/>
                <w:sz w:val="16"/>
                <w:szCs w:val="16"/>
              </w:rPr>
              <w:t xml:space="preserve">$1,379 </w:t>
            </w:r>
          </w:p>
        </w:tc>
      </w:tr>
      <w:tr w14:paraId="10F59180" w14:textId="77777777" w:rsidTr="00A8777B">
        <w:tblPrEx>
          <w:tblW w:w="9450" w:type="dxa"/>
          <w:tblInd w:w="-5" w:type="dxa"/>
          <w:tblCellMar>
            <w:top w:w="15" w:type="dxa"/>
            <w:bottom w:w="15" w:type="dxa"/>
          </w:tblCellMar>
          <w:tblLook w:val="04A0"/>
        </w:tblPrEx>
        <w:trPr>
          <w:trHeight w:val="505"/>
        </w:trPr>
        <w:tc>
          <w:tcPr>
            <w:tcW w:w="7260" w:type="dxa"/>
            <w:gridSpan w:val="5"/>
            <w:tcBorders>
              <w:top w:val="double" w:sz="6" w:space="0" w:color="auto"/>
              <w:left w:val="single" w:sz="4" w:space="0" w:color="auto"/>
              <w:bottom w:val="single" w:sz="4" w:space="0" w:color="auto"/>
              <w:right w:val="single" w:sz="8" w:space="0" w:color="auto"/>
            </w:tcBorders>
            <w:vAlign w:val="center"/>
            <w:hideMark/>
          </w:tcPr>
          <w:p w:rsidR="00CD31F3" w:rsidRPr="000273EA" w:rsidP="00CD31F3" w14:paraId="05577F37" w14:textId="2BE87270">
            <w:pPr>
              <w:widowControl/>
              <w:autoSpaceDE/>
              <w:autoSpaceDN/>
              <w:adjustRightInd/>
              <w:jc w:val="right"/>
              <w:rPr>
                <w:b/>
                <w:bCs/>
                <w:color w:val="000000"/>
                <w:sz w:val="16"/>
                <w:szCs w:val="16"/>
              </w:rPr>
            </w:pPr>
            <w:r w:rsidRPr="40DF819A">
              <w:rPr>
                <w:b/>
                <w:bCs/>
                <w:color w:val="000000" w:themeColor="text1"/>
                <w:sz w:val="16"/>
                <w:szCs w:val="16"/>
              </w:rPr>
              <w:t>Totals Federal Cost:</w:t>
            </w:r>
          </w:p>
        </w:tc>
        <w:tc>
          <w:tcPr>
            <w:tcW w:w="2190" w:type="dxa"/>
            <w:tcBorders>
              <w:top w:val="double" w:sz="4" w:space="0" w:color="auto"/>
              <w:left w:val="single" w:sz="8" w:space="0" w:color="auto"/>
              <w:bottom w:val="single" w:sz="8" w:space="0" w:color="auto"/>
              <w:right w:val="single" w:sz="8" w:space="0" w:color="auto"/>
            </w:tcBorders>
            <w:shd w:val="clear" w:color="auto" w:fill="auto"/>
            <w:vAlign w:val="center"/>
            <w:hideMark/>
          </w:tcPr>
          <w:p w:rsidR="00CD31F3" w:rsidRPr="00283FC7" w:rsidP="00CD31F3" w14:paraId="5A808EDD" w14:textId="53B030E1">
            <w:pPr>
              <w:widowControl/>
              <w:autoSpaceDE/>
              <w:autoSpaceDN/>
              <w:adjustRightInd/>
              <w:jc w:val="right"/>
              <w:rPr>
                <w:rFonts w:ascii="Calibri" w:hAnsi="Calibri" w:cs="Calibri"/>
                <w:b/>
                <w:bCs/>
                <w:color w:val="000000"/>
                <w:sz w:val="18"/>
                <w:szCs w:val="18"/>
              </w:rPr>
            </w:pPr>
            <w:r w:rsidRPr="136DFEC8">
              <w:rPr>
                <w:rFonts w:ascii="Calibri" w:hAnsi="Calibri" w:cs="Calibri"/>
                <w:b/>
                <w:bCs/>
                <w:color w:val="000000" w:themeColor="text1"/>
                <w:sz w:val="18"/>
                <w:szCs w:val="18"/>
              </w:rPr>
              <w:t>$</w:t>
            </w:r>
            <w:r w:rsidRPr="000F6514" w:rsidR="000F6514">
              <w:rPr>
                <w:rFonts w:ascii="Calibri" w:hAnsi="Calibri" w:cs="Calibri"/>
                <w:b/>
                <w:bCs/>
                <w:color w:val="000000" w:themeColor="text1"/>
                <w:sz w:val="18"/>
                <w:szCs w:val="18"/>
              </w:rPr>
              <w:t>437,426</w:t>
            </w:r>
          </w:p>
        </w:tc>
      </w:tr>
    </w:tbl>
    <w:p w:rsidR="00BC13E4" w:rsidRPr="00BD2A4B" w14:paraId="3C1032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8E0C17" w:rsidP="40DF819A" w14:paraId="7CCF611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40DF819A">
        <w:rPr>
          <w:b/>
          <w:bCs/>
          <w:sz w:val="24"/>
          <w:szCs w:val="24"/>
        </w:rPr>
        <w:t>15.</w:t>
      </w:r>
      <w:r>
        <w:tab/>
      </w:r>
      <w:r w:rsidRPr="40DF819A">
        <w:rPr>
          <w:b/>
          <w:bCs/>
          <w:sz w:val="24"/>
          <w:szCs w:val="24"/>
        </w:rPr>
        <w:t xml:space="preserve">Explain the reasons for any program changes or adjustments </w:t>
      </w:r>
      <w:r w:rsidRPr="40DF819A" w:rsidR="55D1D807">
        <w:rPr>
          <w:b/>
          <w:bCs/>
          <w:sz w:val="24"/>
          <w:szCs w:val="24"/>
        </w:rPr>
        <w:t>in hour or cost burden</w:t>
      </w:r>
      <w:r w:rsidRPr="40DF819A" w:rsidR="6EFC4B7B">
        <w:rPr>
          <w:b/>
          <w:bCs/>
          <w:sz w:val="24"/>
          <w:szCs w:val="24"/>
        </w:rPr>
        <w:t>.</w:t>
      </w:r>
    </w:p>
    <w:p w:rsidR="00295103" w14:paraId="3ACC1B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46017" w:rsidP="6A78891F" w14:paraId="3B2F3F0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sz w:val="24"/>
          <w:szCs w:val="24"/>
        </w:rPr>
      </w:pPr>
      <w:r w:rsidRPr="6A78891F">
        <w:rPr>
          <w:sz w:val="24"/>
          <w:szCs w:val="24"/>
        </w:rPr>
        <w:t xml:space="preserve">Currently, there are </w:t>
      </w:r>
      <w:r w:rsidRPr="6A78891F" w:rsidR="1AB98062">
        <w:rPr>
          <w:sz w:val="24"/>
          <w:szCs w:val="24"/>
        </w:rPr>
        <w:t>58,351</w:t>
      </w:r>
      <w:r w:rsidRPr="6A78891F" w:rsidR="33323F2B">
        <w:rPr>
          <w:sz w:val="24"/>
          <w:szCs w:val="24"/>
        </w:rPr>
        <w:t xml:space="preserve"> annual </w:t>
      </w:r>
      <w:r w:rsidRPr="6A78891F">
        <w:rPr>
          <w:sz w:val="24"/>
          <w:szCs w:val="24"/>
        </w:rPr>
        <w:t xml:space="preserve">responses, </w:t>
      </w:r>
      <w:r w:rsidRPr="6A78891F" w:rsidR="33323F2B">
        <w:rPr>
          <w:sz w:val="24"/>
          <w:szCs w:val="24"/>
        </w:rPr>
        <w:t>125,751</w:t>
      </w:r>
      <w:r w:rsidRPr="6A78891F">
        <w:rPr>
          <w:sz w:val="24"/>
          <w:szCs w:val="24"/>
        </w:rPr>
        <w:t xml:space="preserve"> annual burden hours, and $</w:t>
      </w:r>
      <w:r w:rsidR="2FDC9768">
        <w:t xml:space="preserve"> </w:t>
      </w:r>
      <w:r w:rsidRPr="6A78891F" w:rsidR="2FDC9768">
        <w:rPr>
          <w:sz w:val="24"/>
          <w:szCs w:val="24"/>
        </w:rPr>
        <w:t>24,175,000</w:t>
      </w:r>
      <w:r w:rsidRPr="6A78891F">
        <w:rPr>
          <w:sz w:val="24"/>
          <w:szCs w:val="24"/>
        </w:rPr>
        <w:t xml:space="preserve"> non-hour cost burdens approved under this OMB Control Number. The BLM projects that the information collections as </w:t>
      </w:r>
      <w:r w:rsidRPr="6A78891F" w:rsidR="1DBA1097">
        <w:rPr>
          <w:sz w:val="24"/>
          <w:szCs w:val="24"/>
        </w:rPr>
        <w:t>revised</w:t>
      </w:r>
      <w:r w:rsidRPr="6A78891F">
        <w:rPr>
          <w:sz w:val="24"/>
          <w:szCs w:val="24"/>
        </w:rPr>
        <w:t xml:space="preserve"> in this </w:t>
      </w:r>
      <w:r w:rsidRPr="6A78891F" w:rsidR="2FDC9768">
        <w:rPr>
          <w:sz w:val="24"/>
          <w:szCs w:val="24"/>
        </w:rPr>
        <w:t>proposed</w:t>
      </w:r>
      <w:r w:rsidRPr="6A78891F">
        <w:rPr>
          <w:sz w:val="24"/>
          <w:szCs w:val="24"/>
        </w:rPr>
        <w:t xml:space="preserve"> rule </w:t>
      </w:r>
      <w:r w:rsidRPr="6A78891F" w:rsidR="6810C77B">
        <w:rPr>
          <w:sz w:val="24"/>
          <w:szCs w:val="24"/>
        </w:rPr>
        <w:t>would</w:t>
      </w:r>
      <w:r w:rsidRPr="6A78891F">
        <w:rPr>
          <w:sz w:val="24"/>
          <w:szCs w:val="24"/>
        </w:rPr>
        <w:t xml:space="preserve"> result in</w:t>
      </w:r>
      <w:r w:rsidRPr="6A78891F" w:rsidR="2BEBF5DE">
        <w:rPr>
          <w:sz w:val="24"/>
          <w:szCs w:val="24"/>
        </w:rPr>
        <w:t xml:space="preserve"> </w:t>
      </w:r>
      <w:r w:rsidR="00C31B43">
        <w:rPr>
          <w:sz w:val="24"/>
          <w:szCs w:val="24"/>
        </w:rPr>
        <w:t>the fo</w:t>
      </w:r>
      <w:r w:rsidR="00710F43">
        <w:rPr>
          <w:sz w:val="24"/>
          <w:szCs w:val="24"/>
        </w:rPr>
        <w:t xml:space="preserve">llowing revised burdens: </w:t>
      </w:r>
    </w:p>
    <w:p w:rsidR="00646017" w:rsidP="6A78891F" w14:paraId="70F7BCA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sz w:val="24"/>
          <w:szCs w:val="24"/>
        </w:rPr>
      </w:pPr>
    </w:p>
    <w:p w:rsidR="0071539B" w:rsidP="00646017" w14:paraId="6C819A93" w14:textId="68F7412A">
      <w:pPr>
        <w:pStyle w:val="ListParagraph"/>
        <w:numPr>
          <w:ilvl w:val="0"/>
          <w:numId w:val="43"/>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szCs w:val="24"/>
        </w:rPr>
      </w:pPr>
      <w:r w:rsidRPr="00646017">
        <w:rPr>
          <w:szCs w:val="24"/>
        </w:rPr>
        <w:t>8,636</w:t>
      </w:r>
      <w:r w:rsidRPr="00646017" w:rsidR="00710F43">
        <w:rPr>
          <w:szCs w:val="24"/>
        </w:rPr>
        <w:t xml:space="preserve"> annual responses</w:t>
      </w:r>
      <w:r w:rsidRPr="00646017" w:rsidR="00CF3043">
        <w:rPr>
          <w:szCs w:val="24"/>
        </w:rPr>
        <w:t xml:space="preserve"> (from 58,351 to 8,</w:t>
      </w:r>
      <w:r w:rsidRPr="00646017" w:rsidR="00C76B4E">
        <w:rPr>
          <w:szCs w:val="24"/>
        </w:rPr>
        <w:t>6</w:t>
      </w:r>
      <w:r w:rsidRPr="00646017" w:rsidR="00CF3043">
        <w:rPr>
          <w:szCs w:val="24"/>
        </w:rPr>
        <w:t>36)</w:t>
      </w:r>
      <w:r w:rsidR="007809CE">
        <w:rPr>
          <w:szCs w:val="24"/>
        </w:rPr>
        <w:t>,</w:t>
      </w:r>
      <w:r w:rsidRPr="00646017" w:rsidR="00C76B4E">
        <w:rPr>
          <w:szCs w:val="24"/>
        </w:rPr>
        <w:t xml:space="preserve"> </w:t>
      </w:r>
      <w:r w:rsidRPr="00646017" w:rsidR="006056F2">
        <w:rPr>
          <w:szCs w:val="24"/>
        </w:rPr>
        <w:t xml:space="preserve">a reduction of </w:t>
      </w:r>
      <w:r w:rsidRPr="00646017" w:rsidR="009016DE">
        <w:rPr>
          <w:szCs w:val="24"/>
        </w:rPr>
        <w:t>49,715</w:t>
      </w:r>
      <w:r w:rsidRPr="00646017" w:rsidR="00A7423C">
        <w:rPr>
          <w:szCs w:val="24"/>
        </w:rPr>
        <w:t xml:space="preserve"> annual </w:t>
      </w:r>
      <w:r w:rsidRPr="00646017">
        <w:rPr>
          <w:szCs w:val="24"/>
        </w:rPr>
        <w:t>responses.</w:t>
      </w:r>
    </w:p>
    <w:p w:rsidR="0071539B" w:rsidP="00646017" w14:paraId="7F0C0A81" w14:textId="42536930">
      <w:pPr>
        <w:pStyle w:val="ListParagraph"/>
        <w:numPr>
          <w:ilvl w:val="0"/>
          <w:numId w:val="43"/>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szCs w:val="24"/>
        </w:rPr>
      </w:pPr>
      <w:r w:rsidRPr="00646017">
        <w:rPr>
          <w:szCs w:val="24"/>
        </w:rPr>
        <w:t>17,672</w:t>
      </w:r>
      <w:r w:rsidRPr="00646017" w:rsidR="00710F43">
        <w:rPr>
          <w:szCs w:val="24"/>
        </w:rPr>
        <w:t xml:space="preserve"> annual burden hours</w:t>
      </w:r>
      <w:r w:rsidR="007809CE">
        <w:rPr>
          <w:szCs w:val="24"/>
        </w:rPr>
        <w:t xml:space="preserve"> </w:t>
      </w:r>
      <w:r w:rsidRPr="00646017" w:rsidR="007809CE">
        <w:rPr>
          <w:szCs w:val="24"/>
        </w:rPr>
        <w:t>(from 125,751 to 17,672)</w:t>
      </w:r>
      <w:r w:rsidRPr="00646017" w:rsidR="00710F43">
        <w:rPr>
          <w:szCs w:val="24"/>
        </w:rPr>
        <w:t xml:space="preserve">, </w:t>
      </w:r>
      <w:r>
        <w:rPr>
          <w:szCs w:val="24"/>
        </w:rPr>
        <w:t>a reduction of 108,079 annual burden hours.</w:t>
      </w:r>
    </w:p>
    <w:p w:rsidR="00DC6FF6" w:rsidP="00646017" w14:paraId="76EBDB77" w14:textId="3136044E">
      <w:pPr>
        <w:pStyle w:val="ListParagraph"/>
        <w:numPr>
          <w:ilvl w:val="0"/>
          <w:numId w:val="43"/>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pPr>
      <w:r>
        <w:t>$</w:t>
      </w:r>
      <w:r w:rsidR="005D7335">
        <w:t xml:space="preserve">0 </w:t>
      </w:r>
      <w:r>
        <w:t xml:space="preserve">non-hour cost </w:t>
      </w:r>
      <w:r w:rsidR="00AA4FCB">
        <w:t>(from $</w:t>
      </w:r>
      <w:r w:rsidR="001C2B35">
        <w:t xml:space="preserve">24,175,000 to $0), a reduction of $24,175,000 annual non-hour burden cost. </w:t>
      </w:r>
    </w:p>
    <w:p w:rsidR="00DC6FF6" w:rsidP="00DC6FF6" w14:paraId="4EBABA6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szCs w:val="24"/>
        </w:rPr>
      </w:pPr>
    </w:p>
    <w:p w:rsidR="00833DF3" w:rsidRPr="00DC6FF6" w:rsidP="00DC6FF6" w14:paraId="58CCAB4A" w14:textId="4D74843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sz w:val="24"/>
          <w:szCs w:val="24"/>
        </w:rPr>
      </w:pPr>
      <w:r w:rsidRPr="00DC6FF6">
        <w:rPr>
          <w:sz w:val="24"/>
          <w:szCs w:val="24"/>
        </w:rPr>
        <w:t xml:space="preserve">The </w:t>
      </w:r>
      <w:r w:rsidRPr="00DC6FF6" w:rsidR="19E2E5E1">
        <w:rPr>
          <w:sz w:val="24"/>
          <w:szCs w:val="24"/>
        </w:rPr>
        <w:t>change</w:t>
      </w:r>
      <w:r w:rsidRPr="00DC6FF6">
        <w:rPr>
          <w:sz w:val="24"/>
          <w:szCs w:val="24"/>
        </w:rPr>
        <w:t xml:space="preserve"> in annual burdens </w:t>
      </w:r>
      <w:r w:rsidRPr="00DC6FF6" w:rsidR="19E2E5E1">
        <w:rPr>
          <w:sz w:val="24"/>
          <w:szCs w:val="24"/>
        </w:rPr>
        <w:t xml:space="preserve">would </w:t>
      </w:r>
      <w:r w:rsidRPr="00DC6FF6" w:rsidR="766C706D">
        <w:rPr>
          <w:sz w:val="24"/>
          <w:szCs w:val="24"/>
        </w:rPr>
        <w:t xml:space="preserve">result from the </w:t>
      </w:r>
      <w:r w:rsidRPr="00DC6FF6" w:rsidR="19E2E5E1">
        <w:rPr>
          <w:sz w:val="24"/>
          <w:szCs w:val="24"/>
        </w:rPr>
        <w:t>revisions in the proposed</w:t>
      </w:r>
      <w:r w:rsidRPr="00DC6FF6" w:rsidR="766C706D">
        <w:rPr>
          <w:sz w:val="24"/>
          <w:szCs w:val="24"/>
        </w:rPr>
        <w:t xml:space="preserve"> rule</w:t>
      </w:r>
      <w:r w:rsidRPr="00DC6FF6" w:rsidR="00B63D72">
        <w:rPr>
          <w:sz w:val="24"/>
          <w:szCs w:val="24"/>
        </w:rPr>
        <w:t xml:space="preserve"> which would remove and revise certain information collection requirements</w:t>
      </w:r>
      <w:r w:rsidRPr="00DC6FF6" w:rsidR="00453051">
        <w:rPr>
          <w:sz w:val="24"/>
          <w:szCs w:val="24"/>
        </w:rPr>
        <w:t>.</w:t>
      </w:r>
      <w:r w:rsidRPr="00DC6FF6" w:rsidR="766C706D">
        <w:rPr>
          <w:sz w:val="24"/>
          <w:szCs w:val="24"/>
        </w:rPr>
        <w:t xml:space="preserve"> </w:t>
      </w:r>
      <w:r w:rsidRPr="00DC6FF6" w:rsidR="213A7EB9">
        <w:rPr>
          <w:sz w:val="24"/>
          <w:szCs w:val="24"/>
        </w:rPr>
        <w:t xml:space="preserve">The information collection </w:t>
      </w:r>
      <w:r w:rsidRPr="00DC6FF6" w:rsidR="213A7EB9">
        <w:rPr>
          <w:sz w:val="24"/>
          <w:szCs w:val="24"/>
        </w:rPr>
        <w:t>requirements are disc</w:t>
      </w:r>
      <w:r w:rsidRPr="00DC6FF6" w:rsidR="5EDC841D">
        <w:rPr>
          <w:sz w:val="24"/>
          <w:szCs w:val="24"/>
        </w:rPr>
        <w:t xml:space="preserve">ussed above in </w:t>
      </w:r>
      <w:r w:rsidR="00E24092">
        <w:rPr>
          <w:sz w:val="24"/>
          <w:szCs w:val="24"/>
        </w:rPr>
        <w:t>question</w:t>
      </w:r>
      <w:r w:rsidRPr="00DC6FF6" w:rsidR="4677DCE0">
        <w:rPr>
          <w:sz w:val="24"/>
          <w:szCs w:val="24"/>
        </w:rPr>
        <w:t xml:space="preserve"> 2</w:t>
      </w:r>
      <w:r w:rsidRPr="00DC6FF6" w:rsidR="5EDC841D">
        <w:rPr>
          <w:sz w:val="24"/>
          <w:szCs w:val="24"/>
        </w:rPr>
        <w:t xml:space="preserve"> and the resulting estimated burdens are provided in Table 12-2.</w:t>
      </w:r>
      <w:r w:rsidRPr="00DC6FF6" w:rsidR="28081823">
        <w:rPr>
          <w:sz w:val="24"/>
          <w:szCs w:val="24"/>
        </w:rPr>
        <w:t xml:space="preserve"> The changes to the information collection</w:t>
      </w:r>
      <w:r w:rsidRPr="00DC6FF6" w:rsidR="3B5F3575">
        <w:rPr>
          <w:sz w:val="24"/>
          <w:szCs w:val="24"/>
        </w:rPr>
        <w:t xml:space="preserve"> requirements, along with the resulting burden changes are discussed below.</w:t>
      </w:r>
    </w:p>
    <w:p w:rsidR="00EF6321" w14:paraId="107DC1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844B6" w:rsidRPr="00EA15FB" w14:paraId="0B6EBF3D" w14:textId="6689C1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u w:val="single"/>
        </w:rPr>
      </w:pPr>
      <w:r w:rsidRPr="00EA15FB">
        <w:rPr>
          <w:bCs/>
          <w:sz w:val="24"/>
          <w:szCs w:val="24"/>
          <w:u w:val="single"/>
        </w:rPr>
        <w:t>Revised Information Collection Requirements</w:t>
      </w:r>
    </w:p>
    <w:p w:rsidR="006F69EF" w:rsidP="6A78891F" w14:paraId="04BE9B0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rsidR="00513276" w:rsidP="6A78891F" w14:paraId="7930C2BF" w14:textId="68D3144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Pr>
          <w:b/>
          <w:bCs/>
          <w:i/>
          <w:iCs/>
          <w:sz w:val="24"/>
          <w:szCs w:val="24"/>
        </w:rPr>
        <w:t xml:space="preserve">Current rule </w:t>
      </w:r>
      <w:r w:rsidRPr="6A78891F" w:rsidR="5D6DDE4D">
        <w:rPr>
          <w:b/>
          <w:bCs/>
          <w:i/>
          <w:iCs/>
          <w:sz w:val="24"/>
          <w:szCs w:val="24"/>
        </w:rPr>
        <w:t xml:space="preserve">§ 3179.102 </w:t>
      </w:r>
      <w:r w:rsidRPr="6A78891F" w:rsidR="000E1D9B">
        <w:rPr>
          <w:b/>
          <w:bCs/>
          <w:i/>
          <w:iCs/>
          <w:sz w:val="24"/>
          <w:szCs w:val="24"/>
        </w:rPr>
        <w:t>Allowance for new w</w:t>
      </w:r>
      <w:r w:rsidRPr="6A78891F" w:rsidR="5D6DDE4D">
        <w:rPr>
          <w:b/>
          <w:bCs/>
          <w:i/>
          <w:iCs/>
          <w:sz w:val="24"/>
          <w:szCs w:val="24"/>
        </w:rPr>
        <w:t>ell completion and recompletion venting</w:t>
      </w:r>
      <w:r w:rsidRPr="6A78891F" w:rsidR="00412E93">
        <w:rPr>
          <w:b/>
          <w:bCs/>
          <w:i/>
          <w:iCs/>
          <w:sz w:val="24"/>
          <w:szCs w:val="24"/>
        </w:rPr>
        <w:t>,</w:t>
      </w:r>
      <w:r w:rsidRPr="6A78891F" w:rsidR="5D6DDE4D">
        <w:rPr>
          <w:b/>
          <w:bCs/>
          <w:i/>
          <w:iCs/>
          <w:sz w:val="24"/>
          <w:szCs w:val="24"/>
        </w:rPr>
        <w:t xml:space="preserve"> flaring</w:t>
      </w:r>
      <w:r w:rsidRPr="6A78891F" w:rsidR="00412E93">
        <w:rPr>
          <w:b/>
          <w:bCs/>
          <w:i/>
          <w:iCs/>
          <w:sz w:val="24"/>
          <w:szCs w:val="24"/>
        </w:rPr>
        <w:t>, and combustion</w:t>
      </w:r>
      <w:r w:rsidRPr="6A78891F" w:rsidR="5D6DDE4D">
        <w:rPr>
          <w:b/>
          <w:bCs/>
          <w:i/>
          <w:iCs/>
          <w:sz w:val="24"/>
          <w:szCs w:val="24"/>
        </w:rPr>
        <w:t xml:space="preserve"> and § 3179.103 </w:t>
      </w:r>
      <w:r w:rsidRPr="6A78891F" w:rsidR="007A15C1">
        <w:rPr>
          <w:b/>
          <w:bCs/>
          <w:i/>
          <w:iCs/>
          <w:sz w:val="24"/>
          <w:szCs w:val="24"/>
        </w:rPr>
        <w:t xml:space="preserve">Allowance </w:t>
      </w:r>
      <w:r w:rsidRPr="6A78891F" w:rsidR="5A5BC41C">
        <w:rPr>
          <w:b/>
          <w:bCs/>
          <w:i/>
          <w:iCs/>
          <w:sz w:val="24"/>
          <w:szCs w:val="24"/>
        </w:rPr>
        <w:t>for well</w:t>
      </w:r>
      <w:r w:rsidRPr="6A78891F" w:rsidR="5D6DDE4D">
        <w:rPr>
          <w:b/>
          <w:bCs/>
          <w:i/>
          <w:iCs/>
          <w:sz w:val="24"/>
          <w:szCs w:val="24"/>
        </w:rPr>
        <w:t xml:space="preserve"> tests for an existing completion</w:t>
      </w:r>
      <w:r w:rsidRPr="6A78891F" w:rsidR="00F448AA">
        <w:rPr>
          <w:b/>
          <w:bCs/>
          <w:i/>
          <w:iCs/>
          <w:sz w:val="24"/>
          <w:szCs w:val="24"/>
        </w:rPr>
        <w:t xml:space="preserve"> venting, flaring, and combustion</w:t>
      </w:r>
      <w:r w:rsidRPr="6A78891F" w:rsidR="79A4302C">
        <w:rPr>
          <w:b/>
          <w:bCs/>
          <w:i/>
          <w:iCs/>
          <w:sz w:val="24"/>
          <w:szCs w:val="24"/>
        </w:rPr>
        <w:t>.</w:t>
      </w:r>
      <w:r>
        <w:rPr>
          <w:b/>
          <w:bCs/>
          <w:i/>
          <w:iCs/>
          <w:sz w:val="24"/>
          <w:szCs w:val="24"/>
        </w:rPr>
        <w:t xml:space="preserve"> Proposed rule § 3179.41 </w:t>
      </w:r>
      <w:r w:rsidR="00AD26C8">
        <w:rPr>
          <w:b/>
          <w:bCs/>
          <w:i/>
          <w:iCs/>
          <w:sz w:val="24"/>
          <w:szCs w:val="24"/>
        </w:rPr>
        <w:t>Determining when a loss of oil or gas is avoidable or unavoidable</w:t>
      </w:r>
      <w:r w:rsidR="00E72B72">
        <w:rPr>
          <w:b/>
          <w:bCs/>
          <w:i/>
          <w:iCs/>
          <w:sz w:val="24"/>
          <w:szCs w:val="24"/>
        </w:rPr>
        <w:t>. (Specifically proposed § 3179.41(b)(2) and (3))</w:t>
      </w:r>
    </w:p>
    <w:p w:rsidR="00513276" w14:paraId="18F0F9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rsidR="006B05CE" w:rsidP="0093454A" w14:paraId="121D6B52" w14:textId="217DC8B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79AAC46">
        <w:rPr>
          <w:sz w:val="24"/>
          <w:szCs w:val="24"/>
        </w:rPr>
        <w:t xml:space="preserve">The reporting requirements will remain unchanged; </w:t>
      </w:r>
      <w:r w:rsidRPr="079AAC46" w:rsidR="31711229">
        <w:rPr>
          <w:sz w:val="24"/>
          <w:szCs w:val="24"/>
        </w:rPr>
        <w:t>however,</w:t>
      </w:r>
      <w:r w:rsidRPr="079AAC46">
        <w:rPr>
          <w:sz w:val="24"/>
          <w:szCs w:val="24"/>
        </w:rPr>
        <w:t xml:space="preserve"> the threshold for reporting was increase for 20 M</w:t>
      </w:r>
      <w:r w:rsidRPr="079AAC46" w:rsidR="12DC7E47">
        <w:rPr>
          <w:sz w:val="24"/>
          <w:szCs w:val="24"/>
        </w:rPr>
        <w:t>Mcf</w:t>
      </w:r>
      <w:r w:rsidRPr="079AAC46">
        <w:rPr>
          <w:sz w:val="24"/>
          <w:szCs w:val="24"/>
        </w:rPr>
        <w:t xml:space="preserve"> to 50 M</w:t>
      </w:r>
      <w:r w:rsidRPr="079AAC46" w:rsidR="12DC7E47">
        <w:rPr>
          <w:sz w:val="24"/>
          <w:szCs w:val="24"/>
        </w:rPr>
        <w:t>Mcf</w:t>
      </w:r>
      <w:r w:rsidRPr="079AAC46">
        <w:rPr>
          <w:sz w:val="24"/>
          <w:szCs w:val="24"/>
        </w:rPr>
        <w:t xml:space="preserve"> </w:t>
      </w:r>
      <w:r w:rsidRPr="079AAC46" w:rsidR="34C41400">
        <w:rPr>
          <w:sz w:val="24"/>
          <w:szCs w:val="24"/>
        </w:rPr>
        <w:t xml:space="preserve">volume </w:t>
      </w:r>
      <w:r w:rsidRPr="079AAC46">
        <w:rPr>
          <w:sz w:val="24"/>
          <w:szCs w:val="24"/>
        </w:rPr>
        <w:t xml:space="preserve">of gas vented or flared. </w:t>
      </w:r>
      <w:r w:rsidR="0093454A">
        <w:rPr>
          <w:sz w:val="24"/>
          <w:szCs w:val="24"/>
        </w:rPr>
        <w:t xml:space="preserve"> </w:t>
      </w:r>
      <w:r w:rsidRPr="6A78891F" w:rsidR="518AAC20">
        <w:rPr>
          <w:sz w:val="24"/>
          <w:szCs w:val="24"/>
        </w:rPr>
        <w:t xml:space="preserve">This would result in a reduction of </w:t>
      </w:r>
      <w:r w:rsidR="00DD691A">
        <w:rPr>
          <w:sz w:val="24"/>
          <w:szCs w:val="24"/>
        </w:rPr>
        <w:t>50</w:t>
      </w:r>
      <w:r w:rsidRPr="6A78891F" w:rsidR="518AAC20">
        <w:rPr>
          <w:sz w:val="24"/>
          <w:szCs w:val="24"/>
        </w:rPr>
        <w:t xml:space="preserve"> responses and </w:t>
      </w:r>
      <w:r w:rsidRPr="6A78891F" w:rsidR="4EA7F35E">
        <w:rPr>
          <w:sz w:val="24"/>
          <w:szCs w:val="24"/>
        </w:rPr>
        <w:t>50</w:t>
      </w:r>
      <w:r w:rsidRPr="6A78891F" w:rsidR="518AAC20">
        <w:rPr>
          <w:sz w:val="24"/>
          <w:szCs w:val="24"/>
        </w:rPr>
        <w:t xml:space="preserve"> burden hours.</w:t>
      </w:r>
    </w:p>
    <w:p w:rsidR="003C12FA" w:rsidP="40DF819A" w14:paraId="6594409A" w14:textId="3DBD81E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C12FA" w:rsidRPr="00EA15FB" w:rsidP="003C12FA" w14:paraId="61659BF6" w14:textId="4B5A62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u w:val="single"/>
        </w:rPr>
      </w:pPr>
      <w:r>
        <w:rPr>
          <w:bCs/>
          <w:sz w:val="24"/>
          <w:szCs w:val="24"/>
          <w:u w:val="single"/>
        </w:rPr>
        <w:t>New</w:t>
      </w:r>
      <w:r w:rsidRPr="00EA15FB">
        <w:rPr>
          <w:bCs/>
          <w:sz w:val="24"/>
          <w:szCs w:val="24"/>
          <w:u w:val="single"/>
        </w:rPr>
        <w:t xml:space="preserve"> Information Collection Requirements</w:t>
      </w:r>
    </w:p>
    <w:p w:rsidR="003C12FA" w14:paraId="76FB01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B381A" w:rsidRPr="003726C1" w:rsidP="006B381A" w14:paraId="5390E8B5" w14:textId="525328C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3C8EE86F">
        <w:rPr>
          <w:rFonts w:eastAsia="Arial Unicode MS"/>
          <w:b/>
          <w:bCs/>
          <w:i/>
          <w:iCs/>
          <w:sz w:val="24"/>
          <w:szCs w:val="24"/>
        </w:rPr>
        <w:t>§ 3179.4</w:t>
      </w:r>
      <w:r w:rsidRPr="3C8EE86F" w:rsidR="56210181">
        <w:rPr>
          <w:rFonts w:eastAsia="Arial Unicode MS"/>
          <w:b/>
          <w:bCs/>
          <w:i/>
          <w:iCs/>
          <w:sz w:val="24"/>
          <w:szCs w:val="24"/>
        </w:rPr>
        <w:t>1</w:t>
      </w:r>
      <w:r w:rsidRPr="3C8EE86F">
        <w:rPr>
          <w:rFonts w:eastAsia="Arial Unicode MS"/>
          <w:b/>
          <w:bCs/>
          <w:i/>
          <w:iCs/>
          <w:sz w:val="24"/>
          <w:szCs w:val="24"/>
        </w:rPr>
        <w:t xml:space="preserve"> Determining when loss of oil or gas is avoidable or unavoidable. </w:t>
      </w:r>
    </w:p>
    <w:p w:rsidR="006B381A" w:rsidP="3C8EE86F" w14:paraId="793C518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886434" w:rsidP="0093454A" w14:paraId="3D89D3BC" w14:textId="766A387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3C8EE86F">
        <w:rPr>
          <w:sz w:val="24"/>
          <w:szCs w:val="24"/>
        </w:rPr>
        <w:t>The proposed rule would require operators to submit documentation</w:t>
      </w:r>
      <w:r w:rsidRPr="3C8EE86F" w:rsidR="6FBE3FA9">
        <w:rPr>
          <w:sz w:val="24"/>
          <w:szCs w:val="24"/>
        </w:rPr>
        <w:t xml:space="preserve">, upon request of the Authorized Officer, </w:t>
      </w:r>
      <w:r w:rsidRPr="3C8EE86F">
        <w:rPr>
          <w:sz w:val="24"/>
          <w:szCs w:val="24"/>
        </w:rPr>
        <w:t>demonstrating that the produced gas is unmerchantable and the midstream company or gas processor refuses to purchase the gas</w:t>
      </w:r>
      <w:r w:rsidRPr="3C8EE86F" w:rsidR="6FBE3FA9">
        <w:rPr>
          <w:sz w:val="24"/>
          <w:szCs w:val="24"/>
        </w:rPr>
        <w:t>.</w:t>
      </w:r>
      <w:r w:rsidRPr="3C8EE86F">
        <w:rPr>
          <w:sz w:val="24"/>
          <w:szCs w:val="24"/>
        </w:rPr>
        <w:t xml:space="preserve">  (§ 3179.4</w:t>
      </w:r>
      <w:r w:rsidRPr="3C8EE86F" w:rsidR="56210181">
        <w:rPr>
          <w:sz w:val="24"/>
          <w:szCs w:val="24"/>
        </w:rPr>
        <w:t>1</w:t>
      </w:r>
      <w:r w:rsidRPr="3C8EE86F">
        <w:rPr>
          <w:sz w:val="24"/>
          <w:szCs w:val="24"/>
        </w:rPr>
        <w:t xml:space="preserve"> (</w:t>
      </w:r>
      <w:r w:rsidRPr="3C8EE86F" w:rsidR="56210181">
        <w:rPr>
          <w:sz w:val="24"/>
          <w:szCs w:val="24"/>
        </w:rPr>
        <w:t>c</w:t>
      </w:r>
      <w:r w:rsidRPr="3C8EE86F">
        <w:rPr>
          <w:sz w:val="24"/>
          <w:szCs w:val="24"/>
        </w:rPr>
        <w:t>)(12)).</w:t>
      </w:r>
      <w:r w:rsidR="0093454A">
        <w:rPr>
          <w:sz w:val="24"/>
          <w:szCs w:val="24"/>
        </w:rPr>
        <w:t xml:space="preserve"> </w:t>
      </w:r>
      <w:r w:rsidRPr="3C8EE86F">
        <w:rPr>
          <w:sz w:val="24"/>
          <w:szCs w:val="24"/>
        </w:rPr>
        <w:t xml:space="preserve">This would result in an increase of </w:t>
      </w:r>
      <w:r w:rsidR="0093454A">
        <w:rPr>
          <w:sz w:val="24"/>
          <w:szCs w:val="24"/>
        </w:rPr>
        <w:t>5</w:t>
      </w:r>
      <w:r w:rsidRPr="3C8EE86F">
        <w:rPr>
          <w:sz w:val="24"/>
          <w:szCs w:val="24"/>
        </w:rPr>
        <w:t xml:space="preserve"> responses and </w:t>
      </w:r>
      <w:r w:rsidR="0093454A">
        <w:rPr>
          <w:sz w:val="24"/>
          <w:szCs w:val="24"/>
        </w:rPr>
        <w:t>10</w:t>
      </w:r>
      <w:r w:rsidRPr="3C8EE86F">
        <w:rPr>
          <w:sz w:val="24"/>
          <w:szCs w:val="24"/>
        </w:rPr>
        <w:t xml:space="preserve"> burden hours.</w:t>
      </w:r>
    </w:p>
    <w:p w:rsidR="003C12FA" w14:paraId="58A32B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29F2" w:rsidP="3C8EE86F" w14:paraId="016CEED0" w14:textId="7A9BB410">
      <w:pPr>
        <w:rPr>
          <w:b/>
          <w:bCs/>
          <w:i/>
          <w:iCs/>
          <w:sz w:val="24"/>
          <w:szCs w:val="24"/>
          <w:lang w:eastAsia="ar-SA"/>
        </w:rPr>
      </w:pPr>
      <w:r w:rsidRPr="3C8EE86F">
        <w:rPr>
          <w:b/>
          <w:bCs/>
          <w:i/>
          <w:iCs/>
          <w:sz w:val="24"/>
          <w:szCs w:val="24"/>
          <w:lang w:eastAsia="ar-SA"/>
        </w:rPr>
        <w:t>§ 3179.60 &amp; 61 Application for an operator-assigned VFMP number</w:t>
      </w:r>
      <w:r w:rsidRPr="3C8EE86F" w:rsidR="3E9B6667">
        <w:rPr>
          <w:b/>
          <w:bCs/>
          <w:i/>
          <w:iCs/>
          <w:sz w:val="24"/>
          <w:szCs w:val="24"/>
          <w:lang w:eastAsia="ar-SA"/>
        </w:rPr>
        <w:t>.</w:t>
      </w:r>
    </w:p>
    <w:p w:rsidR="40DF819A" w:rsidP="40DF819A" w14:paraId="74734BEB" w14:textId="5F42FEA6">
      <w:pPr>
        <w:rPr>
          <w:b/>
          <w:bCs/>
          <w:i/>
          <w:iCs/>
          <w:sz w:val="24"/>
          <w:szCs w:val="24"/>
          <w:lang w:eastAsia="ar-SA"/>
        </w:rPr>
      </w:pPr>
    </w:p>
    <w:p w:rsidR="0B01C638" w:rsidP="40DF819A" w14:paraId="14FC1033" w14:textId="0B85FCA1">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3C8EE86F">
        <w:rPr>
          <w:sz w:val="24"/>
          <w:szCs w:val="24"/>
        </w:rPr>
        <w:t xml:space="preserve">This would result in an increase of </w:t>
      </w:r>
      <w:r w:rsidRPr="3C8EE86F" w:rsidR="00BB4244">
        <w:rPr>
          <w:sz w:val="24"/>
          <w:szCs w:val="24"/>
        </w:rPr>
        <w:t>7,5</w:t>
      </w:r>
      <w:r w:rsidRPr="3C8EE86F">
        <w:rPr>
          <w:sz w:val="24"/>
          <w:szCs w:val="24"/>
        </w:rPr>
        <w:t xml:space="preserve">00 responses and </w:t>
      </w:r>
      <w:r w:rsidRPr="3C8EE86F" w:rsidR="00BB4244">
        <w:rPr>
          <w:sz w:val="24"/>
          <w:szCs w:val="24"/>
        </w:rPr>
        <w:t>15</w:t>
      </w:r>
      <w:r w:rsidRPr="3C8EE86F">
        <w:rPr>
          <w:sz w:val="24"/>
          <w:szCs w:val="24"/>
        </w:rPr>
        <w:t>,000 burden hours.</w:t>
      </w:r>
    </w:p>
    <w:p w:rsidR="40DF819A" w:rsidP="40DF819A" w14:paraId="1960DC14" w14:textId="2A401A1A">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273DAFB5" w:rsidP="3C8EE86F" w14:paraId="2FBD6123" w14:textId="6F2A9556">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3C8EE86F">
        <w:rPr>
          <w:b/>
          <w:bCs/>
          <w:i/>
          <w:iCs/>
          <w:sz w:val="24"/>
          <w:szCs w:val="24"/>
          <w:lang w:eastAsia="ar-SA"/>
        </w:rPr>
        <w:t xml:space="preserve">§ </w:t>
      </w:r>
      <w:r w:rsidRPr="3C8EE86F">
        <w:rPr>
          <w:b/>
          <w:bCs/>
          <w:i/>
          <w:iCs/>
          <w:sz w:val="24"/>
          <w:szCs w:val="24"/>
        </w:rPr>
        <w:t xml:space="preserve">3179.61 </w:t>
      </w:r>
      <w:r w:rsidRPr="3C8EE86F" w:rsidR="7BE4CE96">
        <w:rPr>
          <w:b/>
          <w:bCs/>
          <w:i/>
          <w:iCs/>
          <w:sz w:val="24"/>
          <w:szCs w:val="24"/>
        </w:rPr>
        <w:t>Application for new VFMP number following a BLM-approved change of operator</w:t>
      </w:r>
      <w:r w:rsidRPr="3C8EE86F" w:rsidR="3E196B07">
        <w:rPr>
          <w:b/>
          <w:bCs/>
          <w:i/>
          <w:iCs/>
          <w:sz w:val="24"/>
          <w:szCs w:val="24"/>
        </w:rPr>
        <w:t>.</w:t>
      </w:r>
    </w:p>
    <w:p w:rsidR="5182CB9E" w:rsidP="40DF819A" w14:paraId="5E446AEB" w14:textId="6BC73BBD">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40DF819A">
        <w:rPr>
          <w:b/>
          <w:bCs/>
          <w:i/>
          <w:iCs/>
          <w:sz w:val="24"/>
          <w:szCs w:val="24"/>
        </w:rPr>
        <w:t xml:space="preserve"> </w:t>
      </w:r>
    </w:p>
    <w:p w:rsidR="70ED2709" w:rsidP="40DF819A" w14:paraId="2AE704D3" w14:textId="2B95E458">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3C8EE86F">
        <w:rPr>
          <w:sz w:val="24"/>
          <w:szCs w:val="24"/>
        </w:rPr>
        <w:t>This would result in an increase of</w:t>
      </w:r>
      <w:r w:rsidR="00490082">
        <w:rPr>
          <w:sz w:val="24"/>
          <w:szCs w:val="24"/>
        </w:rPr>
        <w:t xml:space="preserve"> 1,000</w:t>
      </w:r>
      <w:r w:rsidRPr="3C8EE86F">
        <w:rPr>
          <w:sz w:val="24"/>
          <w:szCs w:val="24"/>
        </w:rPr>
        <w:t xml:space="preserve"> responses and </w:t>
      </w:r>
      <w:r w:rsidR="00490082">
        <w:rPr>
          <w:sz w:val="24"/>
          <w:szCs w:val="24"/>
        </w:rPr>
        <w:t>2,0</w:t>
      </w:r>
      <w:r w:rsidRPr="3C8EE86F">
        <w:rPr>
          <w:sz w:val="24"/>
          <w:szCs w:val="24"/>
        </w:rPr>
        <w:t>00 burden hours.</w:t>
      </w:r>
    </w:p>
    <w:p w:rsidR="40DF819A" w:rsidP="40DF819A" w14:paraId="19545FB8" w14:textId="0E24EFDB">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29F2" w:rsidRPr="00746B62" w:rsidP="00746B62" w14:paraId="44D7DB57" w14:textId="33D571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u w:val="single"/>
        </w:rPr>
        <w:t>Removed</w:t>
      </w:r>
      <w:r w:rsidRPr="00EA15FB">
        <w:rPr>
          <w:bCs/>
          <w:sz w:val="24"/>
          <w:szCs w:val="24"/>
          <w:u w:val="single"/>
        </w:rPr>
        <w:t xml:space="preserve"> Information Collection Requirements</w:t>
      </w:r>
    </w:p>
    <w:p w:rsidR="003C12FA" w:rsidP="40DF819A" w14:paraId="00FA672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55FC5AC3" w:rsidRPr="0056333E" w:rsidP="40DF819A" w14:paraId="5A9F078C" w14:textId="48C0945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0DF819A">
        <w:rPr>
          <w:b/>
          <w:bCs/>
          <w:i/>
          <w:iCs/>
          <w:sz w:val="24"/>
          <w:szCs w:val="24"/>
        </w:rPr>
        <w:t>§ 3162.3-1 Drilling applications and plans</w:t>
      </w:r>
      <w:r w:rsidR="00357591">
        <w:rPr>
          <w:b/>
          <w:bCs/>
          <w:i/>
          <w:iCs/>
          <w:sz w:val="24"/>
          <w:szCs w:val="24"/>
        </w:rPr>
        <w:t>.</w:t>
      </w:r>
    </w:p>
    <w:p w:rsidR="40DF819A" w:rsidP="40DF819A" w14:paraId="71D5DA0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55FC5AC3" w:rsidP="40DF819A" w14:paraId="663C0C96" w14:textId="1F0661EB">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0DF819A">
        <w:rPr>
          <w:sz w:val="24"/>
          <w:szCs w:val="24"/>
        </w:rPr>
        <w:t>The proposed rule would amend § 3162.3-1 to remove the following information requirements from the requirements for an Application for Permit to Drill:</w:t>
      </w:r>
    </w:p>
    <w:p w:rsidR="55FC5AC3" w:rsidRPr="00863F98" w:rsidP="00863F98" w14:paraId="0C0252DF" w14:textId="1906C699">
      <w:pPr>
        <w:pStyle w:val="ListParagraph"/>
        <w:numPr>
          <w:ilvl w:val="0"/>
          <w:numId w:val="42"/>
        </w:numPr>
        <w:spacing w:line="240" w:lineRule="auto"/>
        <w:rPr>
          <w:szCs w:val="24"/>
        </w:rPr>
      </w:pPr>
      <w:r w:rsidRPr="00863F98">
        <w:rPr>
          <w:szCs w:val="24"/>
        </w:rPr>
        <w:t>Waste minimization plan; Anticipated initial oil production rate from the oil well and the anticipated production decline over the first three years of production</w:t>
      </w:r>
      <w:r w:rsidRPr="00863F98" w:rsidR="00863F98">
        <w:rPr>
          <w:szCs w:val="24"/>
        </w:rPr>
        <w:t xml:space="preserve">, </w:t>
      </w:r>
      <w:r w:rsidRPr="00863F98">
        <w:rPr>
          <w:szCs w:val="24"/>
        </w:rPr>
        <w:t>Anticipated initial oil-well gas production rate from the oil well and the anticipated production decline over the first three years of production;</w:t>
      </w:r>
    </w:p>
    <w:p w:rsidR="55FC5AC3" w:rsidRPr="00863F98" w:rsidP="00863F98" w14:paraId="41132954" w14:textId="77777777">
      <w:pPr>
        <w:pStyle w:val="ListParagraph"/>
        <w:numPr>
          <w:ilvl w:val="0"/>
          <w:numId w:val="42"/>
        </w:numPr>
        <w:spacing w:line="240" w:lineRule="auto"/>
        <w:rPr>
          <w:szCs w:val="24"/>
        </w:rPr>
      </w:pPr>
      <w:r w:rsidRPr="00863F98">
        <w:rPr>
          <w:szCs w:val="24"/>
        </w:rPr>
        <w:t xml:space="preserve">Self-Certification; and  </w:t>
      </w:r>
    </w:p>
    <w:p w:rsidR="55FC5AC3" w:rsidRPr="00863F98" w:rsidP="00863F98" w14:paraId="18199D4D" w14:textId="77777777">
      <w:pPr>
        <w:pStyle w:val="ListParagraph"/>
        <w:numPr>
          <w:ilvl w:val="0"/>
          <w:numId w:val="42"/>
        </w:numPr>
        <w:spacing w:line="240" w:lineRule="auto"/>
      </w:pPr>
      <w:r>
        <w:t>Any other information demonstrating the operator’s plans to avoid the waste of gas production from any source, including, as appropriate, from pneumatic equipment, storage tanks, and leaks.</w:t>
      </w:r>
    </w:p>
    <w:p w:rsidR="55FC5AC3" w:rsidP="6A78891F" w14:paraId="34CBD299" w14:textId="059A292E">
      <w:pPr>
        <w:widowControl/>
        <w:rPr>
          <w:sz w:val="24"/>
          <w:szCs w:val="24"/>
        </w:rPr>
      </w:pPr>
    </w:p>
    <w:p w:rsidR="55FC5AC3" w:rsidP="00216909" w14:paraId="29E3C99A" w14:textId="66AA388F">
      <w:pPr>
        <w:widowControl/>
        <w:rPr>
          <w:sz w:val="24"/>
          <w:szCs w:val="24"/>
        </w:rPr>
      </w:pPr>
      <w:r w:rsidRPr="6A78891F">
        <w:rPr>
          <w:sz w:val="24"/>
          <w:szCs w:val="24"/>
        </w:rPr>
        <w:t xml:space="preserve">This information collection requirement was revised to remove the self-certification </w:t>
      </w:r>
      <w:r w:rsidRPr="6A78891F" w:rsidR="4671FB29">
        <w:rPr>
          <w:sz w:val="24"/>
          <w:szCs w:val="24"/>
        </w:rPr>
        <w:t>and</w:t>
      </w:r>
      <w:r w:rsidRPr="6A78891F">
        <w:rPr>
          <w:sz w:val="24"/>
          <w:szCs w:val="24"/>
        </w:rPr>
        <w:t xml:space="preserve"> waste minimization plan requirement. The BLM collected information for the waste minimization plan that was intended to assure the BLM that operators had planned for the capture of associated gas when drilling an oil well. However, the current rule does not limit the amount of gas that can be flared for an oil well. The BLM has removed the requirement for self-certification or waste minimization plan to reduce the operator burden </w:t>
      </w:r>
      <w:r w:rsidR="00C066DE">
        <w:rPr>
          <w:sz w:val="24"/>
          <w:szCs w:val="24"/>
        </w:rPr>
        <w:t>for preparing</w:t>
      </w:r>
      <w:r w:rsidRPr="6A78891F">
        <w:rPr>
          <w:sz w:val="24"/>
          <w:szCs w:val="24"/>
        </w:rPr>
        <w:t xml:space="preserve"> the plan and the BLM burden to review the plan when there is no </w:t>
      </w:r>
      <w:r w:rsidR="002660D0">
        <w:rPr>
          <w:sz w:val="24"/>
          <w:szCs w:val="24"/>
        </w:rPr>
        <w:t xml:space="preserve">evidence of a </w:t>
      </w:r>
      <w:r w:rsidRPr="6A78891F">
        <w:rPr>
          <w:sz w:val="24"/>
          <w:szCs w:val="24"/>
        </w:rPr>
        <w:t xml:space="preserve">causal or correlative </w:t>
      </w:r>
      <w:r w:rsidR="0072114F">
        <w:rPr>
          <w:sz w:val="24"/>
          <w:szCs w:val="24"/>
        </w:rPr>
        <w:t>e</w:t>
      </w:r>
      <w:r w:rsidRPr="6A78891F">
        <w:rPr>
          <w:sz w:val="24"/>
          <w:szCs w:val="24"/>
        </w:rPr>
        <w:t xml:space="preserve">ffect to a reduction in waste based on the plan. The information collection burden for the remaining parts of the APD exist in OMB Control number 1004-0220. All burdens that were added in 2024 as a result of the Waste Prevention Rule would be removed from this OMB Control number as a result of this proposed </w:t>
      </w:r>
      <w:r w:rsidRPr="6A78891F" w:rsidR="18E188FD">
        <w:rPr>
          <w:sz w:val="24"/>
          <w:szCs w:val="24"/>
        </w:rPr>
        <w:t>rule. This</w:t>
      </w:r>
      <w:r w:rsidRPr="6A78891F" w:rsidR="710632F9">
        <w:rPr>
          <w:sz w:val="24"/>
          <w:szCs w:val="24"/>
        </w:rPr>
        <w:t xml:space="preserve"> revision would remove the information collection requirements particular to respondents subject to the BLM’s venting and flaring regulation and the burden associated with the remaining information collection requirements generally applicable to drilling applications and plans is accounted </w:t>
      </w:r>
      <w:r w:rsidR="00235223">
        <w:rPr>
          <w:sz w:val="24"/>
          <w:szCs w:val="24"/>
        </w:rPr>
        <w:t xml:space="preserve">for </w:t>
      </w:r>
      <w:r w:rsidRPr="6A78891F" w:rsidR="710632F9">
        <w:rPr>
          <w:sz w:val="24"/>
          <w:szCs w:val="24"/>
        </w:rPr>
        <w:t>under OMB Control Number 1004-0220.</w:t>
      </w:r>
      <w:r w:rsidR="00216909">
        <w:rPr>
          <w:sz w:val="24"/>
          <w:szCs w:val="24"/>
        </w:rPr>
        <w:t xml:space="preserve"> </w:t>
      </w:r>
      <w:r w:rsidRPr="3C8EE86F" w:rsidR="710632F9">
        <w:rPr>
          <w:sz w:val="24"/>
          <w:szCs w:val="24"/>
        </w:rPr>
        <w:t xml:space="preserve">These </w:t>
      </w:r>
      <w:r w:rsidR="00216909">
        <w:rPr>
          <w:sz w:val="24"/>
          <w:szCs w:val="24"/>
        </w:rPr>
        <w:t xml:space="preserve">revisions </w:t>
      </w:r>
      <w:r w:rsidR="0056333E">
        <w:rPr>
          <w:sz w:val="24"/>
          <w:szCs w:val="24"/>
        </w:rPr>
        <w:t xml:space="preserve">in the proposed rule </w:t>
      </w:r>
      <w:r w:rsidRPr="3C8EE86F" w:rsidR="710632F9">
        <w:rPr>
          <w:sz w:val="24"/>
          <w:szCs w:val="24"/>
        </w:rPr>
        <w:t xml:space="preserve">would result in a reduction of </w:t>
      </w:r>
      <w:r w:rsidRPr="3C8EE86F" w:rsidR="2B94F525">
        <w:rPr>
          <w:sz w:val="24"/>
          <w:szCs w:val="24"/>
        </w:rPr>
        <w:t>-5,000</w:t>
      </w:r>
      <w:r w:rsidRPr="3C8EE86F" w:rsidR="710632F9">
        <w:rPr>
          <w:sz w:val="24"/>
          <w:szCs w:val="24"/>
        </w:rPr>
        <w:t xml:space="preserve"> responses and </w:t>
      </w:r>
      <w:r w:rsidRPr="3C8EE86F" w:rsidR="43A9398F">
        <w:rPr>
          <w:sz w:val="24"/>
          <w:szCs w:val="24"/>
        </w:rPr>
        <w:t>-5,000</w:t>
      </w:r>
      <w:r w:rsidRPr="3C8EE86F" w:rsidR="710632F9">
        <w:rPr>
          <w:sz w:val="24"/>
          <w:szCs w:val="24"/>
        </w:rPr>
        <w:t xml:space="preserve"> burden hours.</w:t>
      </w:r>
    </w:p>
    <w:p w:rsidR="002A6C48" w:rsidP="00574030" w14:paraId="31D75296" w14:textId="4DA85F27">
      <w:pPr>
        <w:rPr>
          <w:sz w:val="24"/>
          <w:szCs w:val="24"/>
        </w:rPr>
      </w:pPr>
    </w:p>
    <w:p w:rsidR="00D525EA" w:rsidRPr="00515450" w:rsidP="00D525EA" w14:paraId="3E9BA004" w14:textId="44AFCF42">
      <w:pPr>
        <w:rPr>
          <w:b/>
          <w:bCs/>
          <w:i/>
          <w:iCs/>
          <w:color w:val="000000" w:themeColor="text1"/>
          <w:sz w:val="24"/>
          <w:szCs w:val="24"/>
        </w:rPr>
      </w:pPr>
      <w:r>
        <w:rPr>
          <w:b/>
          <w:bCs/>
          <w:i/>
          <w:iCs/>
          <w:sz w:val="24"/>
          <w:szCs w:val="24"/>
        </w:rPr>
        <w:t xml:space="preserve">Current </w:t>
      </w:r>
      <w:r>
        <w:rPr>
          <w:b/>
          <w:bCs/>
          <w:i/>
          <w:iCs/>
          <w:sz w:val="24"/>
          <w:szCs w:val="24"/>
        </w:rPr>
        <w:t>§ 3179.71(d), (e), and (f) Measurement of flared oil-well gas volume</w:t>
      </w:r>
      <w:r w:rsidR="008C2091">
        <w:rPr>
          <w:b/>
          <w:bCs/>
          <w:i/>
          <w:iCs/>
          <w:sz w:val="24"/>
          <w:szCs w:val="24"/>
        </w:rPr>
        <w:t xml:space="preserve"> and </w:t>
      </w:r>
      <w:r w:rsidRPr="00F55629" w:rsidR="008C2091">
        <w:rPr>
          <w:b/>
          <w:bCs/>
          <w:i/>
          <w:iCs/>
          <w:sz w:val="24"/>
          <w:szCs w:val="24"/>
        </w:rPr>
        <w:t>Installing and Maintaining Orifice Meters -</w:t>
      </w:r>
      <w:r>
        <w:rPr>
          <w:b/>
          <w:bCs/>
          <w:i/>
          <w:iCs/>
          <w:sz w:val="24"/>
          <w:szCs w:val="24"/>
        </w:rPr>
        <w:t xml:space="preserve"> Proposed</w:t>
      </w:r>
      <w:r w:rsidRPr="00F55629" w:rsidR="008C2091">
        <w:rPr>
          <w:b/>
          <w:bCs/>
          <w:i/>
          <w:iCs/>
          <w:sz w:val="24"/>
          <w:szCs w:val="24"/>
        </w:rPr>
        <w:t xml:space="preserve"> 43 CFR 3179.</w:t>
      </w:r>
      <w:r>
        <w:rPr>
          <w:b/>
          <w:bCs/>
          <w:i/>
          <w:iCs/>
          <w:sz w:val="24"/>
          <w:szCs w:val="24"/>
        </w:rPr>
        <w:t>5</w:t>
      </w:r>
      <w:r w:rsidRPr="00F55629" w:rsidR="008C2091">
        <w:rPr>
          <w:b/>
          <w:bCs/>
          <w:i/>
          <w:iCs/>
          <w:sz w:val="24"/>
          <w:szCs w:val="24"/>
        </w:rPr>
        <w:t>1</w:t>
      </w:r>
      <w:r>
        <w:rPr>
          <w:b/>
          <w:bCs/>
          <w:i/>
          <w:iCs/>
          <w:sz w:val="24"/>
          <w:szCs w:val="24"/>
        </w:rPr>
        <w:t>(c) Required reporting of vented, flared, or combusted gas volumes</w:t>
      </w:r>
      <w:r w:rsidR="007242C6">
        <w:rPr>
          <w:b/>
          <w:bCs/>
          <w:i/>
          <w:iCs/>
          <w:sz w:val="24"/>
          <w:szCs w:val="24"/>
        </w:rPr>
        <w:t>.</w:t>
      </w:r>
      <w:r w:rsidR="00E21A7E">
        <w:rPr>
          <w:b/>
          <w:bCs/>
          <w:i/>
          <w:iCs/>
          <w:sz w:val="24"/>
          <w:szCs w:val="24"/>
        </w:rPr>
        <w:t xml:space="preserve">  </w:t>
      </w:r>
    </w:p>
    <w:p w:rsidR="00D525EA" w:rsidP="00D525EA" w14:paraId="73568966" w14:textId="77777777">
      <w:pPr>
        <w:rPr>
          <w:color w:val="000000" w:themeColor="text1"/>
          <w:sz w:val="24"/>
          <w:szCs w:val="24"/>
        </w:rPr>
      </w:pPr>
    </w:p>
    <w:p w:rsidR="00D525EA" w:rsidRPr="00515450" w:rsidP="00D525EA" w14:paraId="716E190A" w14:textId="05ACF29F">
      <w:pPr>
        <w:rPr>
          <w:sz w:val="24"/>
          <w:szCs w:val="24"/>
        </w:rPr>
      </w:pPr>
      <w:r w:rsidRPr="3C8EE86F">
        <w:rPr>
          <w:color w:val="000000" w:themeColor="text1"/>
          <w:sz w:val="24"/>
          <w:szCs w:val="24"/>
        </w:rPr>
        <w:t>Th</w:t>
      </w:r>
      <w:r>
        <w:rPr>
          <w:color w:val="000000" w:themeColor="text1"/>
          <w:sz w:val="24"/>
          <w:szCs w:val="24"/>
        </w:rPr>
        <w:t>e sampling and</w:t>
      </w:r>
      <w:r w:rsidRPr="3C8EE86F">
        <w:rPr>
          <w:color w:val="000000" w:themeColor="text1"/>
          <w:sz w:val="24"/>
          <w:szCs w:val="24"/>
        </w:rPr>
        <w:t xml:space="preserve"> reporting requirement</w:t>
      </w:r>
      <w:r>
        <w:rPr>
          <w:color w:val="000000" w:themeColor="text1"/>
          <w:sz w:val="24"/>
          <w:szCs w:val="24"/>
        </w:rPr>
        <w:t>s under current § 3179.71(d), (e), and (f)</w:t>
      </w:r>
      <w:r w:rsidRPr="3C8EE86F">
        <w:rPr>
          <w:color w:val="000000" w:themeColor="text1"/>
          <w:sz w:val="24"/>
          <w:szCs w:val="24"/>
        </w:rPr>
        <w:t xml:space="preserve"> </w:t>
      </w:r>
      <w:r>
        <w:rPr>
          <w:color w:val="000000" w:themeColor="text1"/>
          <w:sz w:val="24"/>
          <w:szCs w:val="24"/>
        </w:rPr>
        <w:t>are removed from the proposed rule which allows the operator to use the gas quality measured at the facility measurement point for the vented, flared, or combusted volume</w:t>
      </w:r>
      <w:r w:rsidR="002660D0">
        <w:rPr>
          <w:color w:val="000000" w:themeColor="text1"/>
          <w:sz w:val="24"/>
          <w:szCs w:val="24"/>
        </w:rPr>
        <w:t xml:space="preserve"> (proposed § 3179.51(c))</w:t>
      </w:r>
      <w:r>
        <w:rPr>
          <w:color w:val="000000" w:themeColor="text1"/>
          <w:sz w:val="24"/>
          <w:szCs w:val="24"/>
        </w:rPr>
        <w:t>. The operator will not have any information collection burdens for the requirement for gas sampling and reporting beyond those already required in Part 3175.</w:t>
      </w:r>
      <w:r w:rsidR="008C2091">
        <w:rPr>
          <w:sz w:val="24"/>
          <w:szCs w:val="24"/>
        </w:rPr>
        <w:t xml:space="preserve"> </w:t>
      </w:r>
      <w:r w:rsidRPr="3C8EE86F">
        <w:rPr>
          <w:sz w:val="24"/>
          <w:szCs w:val="24"/>
        </w:rPr>
        <w:t xml:space="preserve">The </w:t>
      </w:r>
      <w:r>
        <w:rPr>
          <w:sz w:val="24"/>
          <w:szCs w:val="24"/>
        </w:rPr>
        <w:t xml:space="preserve">removal of this information collection requirement would result in a </w:t>
      </w:r>
      <w:r w:rsidR="005D2FFF">
        <w:rPr>
          <w:sz w:val="24"/>
          <w:szCs w:val="24"/>
        </w:rPr>
        <w:t>reduction</w:t>
      </w:r>
      <w:r>
        <w:rPr>
          <w:sz w:val="24"/>
          <w:szCs w:val="24"/>
        </w:rPr>
        <w:t xml:space="preserve"> of </w:t>
      </w:r>
      <w:r w:rsidR="00A2668A">
        <w:rPr>
          <w:sz w:val="24"/>
          <w:szCs w:val="24"/>
        </w:rPr>
        <w:t>4</w:t>
      </w:r>
      <w:r w:rsidRPr="3C8EE86F">
        <w:rPr>
          <w:sz w:val="24"/>
          <w:szCs w:val="24"/>
        </w:rPr>
        <w:t>00</w:t>
      </w:r>
      <w:r>
        <w:rPr>
          <w:sz w:val="24"/>
          <w:szCs w:val="24"/>
        </w:rPr>
        <w:t xml:space="preserve"> annual responses</w:t>
      </w:r>
      <w:r w:rsidR="00191639">
        <w:rPr>
          <w:sz w:val="24"/>
          <w:szCs w:val="24"/>
        </w:rPr>
        <w:t xml:space="preserve">, a reduction of </w:t>
      </w:r>
      <w:r w:rsidR="00A2668A">
        <w:rPr>
          <w:sz w:val="24"/>
          <w:szCs w:val="24"/>
        </w:rPr>
        <w:t>4</w:t>
      </w:r>
      <w:r w:rsidRPr="3C8EE86F">
        <w:rPr>
          <w:sz w:val="24"/>
          <w:szCs w:val="24"/>
        </w:rPr>
        <w:t xml:space="preserve">00 </w:t>
      </w:r>
      <w:r w:rsidR="00191639">
        <w:rPr>
          <w:sz w:val="24"/>
          <w:szCs w:val="24"/>
        </w:rPr>
        <w:t xml:space="preserve">annual </w:t>
      </w:r>
      <w:r w:rsidRPr="3C8EE86F">
        <w:rPr>
          <w:sz w:val="24"/>
          <w:szCs w:val="24"/>
        </w:rPr>
        <w:t>burden hours</w:t>
      </w:r>
      <w:r w:rsidR="00191639">
        <w:rPr>
          <w:sz w:val="24"/>
          <w:szCs w:val="24"/>
        </w:rPr>
        <w:t>, and a reduction of $</w:t>
      </w:r>
      <w:r w:rsidRPr="00F90B92" w:rsidR="00F90B92">
        <w:rPr>
          <w:sz w:val="24"/>
          <w:szCs w:val="24"/>
        </w:rPr>
        <w:t>24,175,000</w:t>
      </w:r>
      <w:r w:rsidR="00F90B92">
        <w:rPr>
          <w:sz w:val="24"/>
          <w:szCs w:val="24"/>
        </w:rPr>
        <w:t xml:space="preserve"> in non-hour cost burden</w:t>
      </w:r>
      <w:r w:rsidRPr="00493602">
        <w:rPr>
          <w:sz w:val="24"/>
          <w:szCs w:val="24"/>
        </w:rPr>
        <w:t xml:space="preserve">. </w:t>
      </w:r>
      <w:r w:rsidRPr="00493602" w:rsidR="008F6274">
        <w:rPr>
          <w:sz w:val="24"/>
          <w:szCs w:val="24"/>
        </w:rPr>
        <w:t xml:space="preserve">Since the installation of </w:t>
      </w:r>
      <w:r w:rsidRPr="00493602" w:rsidR="002660D0">
        <w:rPr>
          <w:sz w:val="24"/>
          <w:szCs w:val="24"/>
        </w:rPr>
        <w:t>sampling systems</w:t>
      </w:r>
      <w:r w:rsidR="00493602">
        <w:rPr>
          <w:sz w:val="24"/>
          <w:szCs w:val="24"/>
        </w:rPr>
        <w:t xml:space="preserve"> </w:t>
      </w:r>
      <w:r w:rsidRPr="00493602" w:rsidR="002660D0">
        <w:rPr>
          <w:sz w:val="24"/>
          <w:szCs w:val="24"/>
        </w:rPr>
        <w:t>is</w:t>
      </w:r>
      <w:r w:rsidRPr="00493602" w:rsidR="00DD161C">
        <w:rPr>
          <w:sz w:val="24"/>
          <w:szCs w:val="24"/>
        </w:rPr>
        <w:t xml:space="preserve"> no longer required to comply with what will be a removed information collection requirement, the BLM views the cost</w:t>
      </w:r>
      <w:r w:rsidRPr="00493602" w:rsidR="005936FA">
        <w:rPr>
          <w:sz w:val="24"/>
          <w:szCs w:val="24"/>
        </w:rPr>
        <w:t xml:space="preserve">s associated with them as a general cost of regulatory compliance and </w:t>
      </w:r>
      <w:r w:rsidR="00326225">
        <w:rPr>
          <w:sz w:val="24"/>
          <w:szCs w:val="24"/>
        </w:rPr>
        <w:t xml:space="preserve">not </w:t>
      </w:r>
      <w:r w:rsidRPr="00493602" w:rsidR="005936FA">
        <w:rPr>
          <w:sz w:val="24"/>
          <w:szCs w:val="24"/>
        </w:rPr>
        <w:t>a cost incurred by operators to comply with information collection requirements.</w:t>
      </w:r>
      <w:r w:rsidR="005936FA">
        <w:rPr>
          <w:sz w:val="24"/>
          <w:szCs w:val="24"/>
        </w:rPr>
        <w:t xml:space="preserve">  </w:t>
      </w:r>
    </w:p>
    <w:p w:rsidR="002D2C0A" w:rsidP="40DF819A" w14:paraId="23C76DD9" w14:textId="77777777">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42C6" w:rsidRPr="00515450" w:rsidP="007242C6" w14:paraId="4C121B35" w14:textId="77777777">
      <w:pPr>
        <w:rPr>
          <w:b/>
          <w:bCs/>
          <w:i/>
          <w:iCs/>
          <w:color w:val="000000" w:themeColor="text1"/>
          <w:sz w:val="24"/>
          <w:szCs w:val="24"/>
        </w:rPr>
      </w:pPr>
      <w:r>
        <w:rPr>
          <w:b/>
          <w:bCs/>
          <w:i/>
          <w:iCs/>
          <w:sz w:val="24"/>
          <w:szCs w:val="24"/>
        </w:rPr>
        <w:t xml:space="preserve">§ 3179.72(c) Required reporting of vented and flared gas volumes. </w:t>
      </w:r>
    </w:p>
    <w:p w:rsidR="007242C6" w:rsidP="40DF819A" w14:paraId="18F23709" w14:textId="77777777">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12C14" w:rsidP="40DF819A" w14:paraId="1A5CAF6F" w14:textId="7F8F441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requirement to maintain records of </w:t>
      </w:r>
      <w:r w:rsidR="006F043A">
        <w:rPr>
          <w:sz w:val="24"/>
          <w:szCs w:val="24"/>
        </w:rPr>
        <w:t>each flaring event h</w:t>
      </w:r>
      <w:r w:rsidR="00862325">
        <w:rPr>
          <w:sz w:val="24"/>
          <w:szCs w:val="24"/>
        </w:rPr>
        <w:t xml:space="preserve">as been removed from the proposed rule. </w:t>
      </w:r>
      <w:r w:rsidR="00210588">
        <w:rPr>
          <w:sz w:val="24"/>
          <w:szCs w:val="24"/>
        </w:rPr>
        <w:t xml:space="preserve">The BLM proposes that there will no longer be an information collection burden for the operator for each flaring event. </w:t>
      </w:r>
      <w:r w:rsidR="003D39F0">
        <w:rPr>
          <w:sz w:val="24"/>
          <w:szCs w:val="24"/>
        </w:rPr>
        <w:t>In the proposed rule, the BLM requires the operator to report all vented, flared, or combusted gas on the OGOR to ONRR</w:t>
      </w:r>
      <w:r>
        <w:rPr>
          <w:sz w:val="24"/>
          <w:szCs w:val="24"/>
        </w:rPr>
        <w:t xml:space="preserve">. </w:t>
      </w:r>
      <w:r w:rsidR="002660D0">
        <w:rPr>
          <w:sz w:val="24"/>
          <w:szCs w:val="24"/>
        </w:rPr>
        <w:t>The ONRR reporting requirements will capture all flaring events.</w:t>
      </w:r>
      <w:r w:rsidR="009F66E6">
        <w:rPr>
          <w:sz w:val="24"/>
          <w:szCs w:val="24"/>
        </w:rPr>
        <w:t xml:space="preserve"> </w:t>
      </w:r>
      <w:r>
        <w:rPr>
          <w:sz w:val="24"/>
          <w:szCs w:val="24"/>
        </w:rPr>
        <w:t xml:space="preserve">The removal of this information collection requirement would </w:t>
      </w:r>
      <w:r>
        <w:rPr>
          <w:sz w:val="24"/>
          <w:szCs w:val="24"/>
        </w:rPr>
        <w:t xml:space="preserve">result in a reduction of 25,000 annual responses and </w:t>
      </w:r>
      <w:r w:rsidR="00291767">
        <w:rPr>
          <w:sz w:val="24"/>
          <w:szCs w:val="24"/>
        </w:rPr>
        <w:t xml:space="preserve">6,250 </w:t>
      </w:r>
      <w:r w:rsidR="00F36699">
        <w:rPr>
          <w:sz w:val="24"/>
          <w:szCs w:val="24"/>
        </w:rPr>
        <w:t xml:space="preserve">annual burden hours. </w:t>
      </w:r>
    </w:p>
    <w:p w:rsidR="00F36699" w:rsidP="40DF819A" w14:paraId="5D98AE3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487E" w:rsidRPr="00161A95" w:rsidP="40DF819A" w14:paraId="406A1918" w14:textId="1620004D">
      <w:pPr>
        <w:rPr>
          <w:b/>
          <w:bCs/>
          <w:i/>
          <w:iCs/>
          <w:color w:val="000000" w:themeColor="text1"/>
          <w:sz w:val="24"/>
          <w:szCs w:val="24"/>
        </w:rPr>
      </w:pPr>
      <w:r w:rsidRPr="40DF819A">
        <w:rPr>
          <w:b/>
          <w:bCs/>
          <w:i/>
          <w:iCs/>
          <w:bdr w:val="none" w:sz="0" w:space="0" w:color="auto" w:frame="1"/>
        </w:rPr>
        <w:t xml:space="preserve">§ </w:t>
      </w:r>
      <w:r w:rsidRPr="40DF819A">
        <w:rPr>
          <w:b/>
          <w:bCs/>
          <w:i/>
          <w:iCs/>
          <w:color w:val="000000" w:themeColor="text1"/>
          <w:sz w:val="24"/>
          <w:szCs w:val="24"/>
        </w:rPr>
        <w:t>3179.80 Loss of well control while drilling.</w:t>
      </w:r>
    </w:p>
    <w:p w:rsidR="00EA487E" w:rsidRPr="00161A95" w:rsidP="00EA487E" w14:paraId="4151787F" w14:textId="77777777">
      <w:pPr>
        <w:rPr>
          <w:sz w:val="24"/>
          <w:szCs w:val="24"/>
        </w:rPr>
      </w:pPr>
    </w:p>
    <w:p w:rsidR="00590D2C" w:rsidP="00DA71F2" w14:paraId="4EBC0691" w14:textId="1F81AC30">
      <w:pPr>
        <w:rPr>
          <w:sz w:val="24"/>
          <w:szCs w:val="24"/>
        </w:rPr>
      </w:pPr>
      <w:r w:rsidRPr="3C8EE86F">
        <w:rPr>
          <w:sz w:val="24"/>
          <w:szCs w:val="24"/>
        </w:rPr>
        <w:t>§ 3179.80 provide</w:t>
      </w:r>
      <w:r w:rsidRPr="3C8EE86F" w:rsidR="1CECB41C">
        <w:rPr>
          <w:sz w:val="24"/>
          <w:szCs w:val="24"/>
        </w:rPr>
        <w:t>d</w:t>
      </w:r>
      <w:r w:rsidRPr="3C8EE86F">
        <w:rPr>
          <w:sz w:val="24"/>
          <w:szCs w:val="24"/>
        </w:rPr>
        <w:t xml:space="preserve"> that the operator must notify the BLM within </w:t>
      </w:r>
      <w:r w:rsidR="000F52C2">
        <w:rPr>
          <w:sz w:val="24"/>
          <w:szCs w:val="24"/>
        </w:rPr>
        <w:t>24</w:t>
      </w:r>
      <w:r w:rsidRPr="3C8EE86F">
        <w:rPr>
          <w:sz w:val="24"/>
          <w:szCs w:val="24"/>
        </w:rPr>
        <w:t xml:space="preserve"> hours of the start of the loss of well control event and submit a Sundry Notice within 15 days following conclusion of the event to the BLM describing the loss of well control.</w:t>
      </w:r>
      <w:r w:rsidR="00DA71F2">
        <w:rPr>
          <w:sz w:val="24"/>
          <w:szCs w:val="24"/>
        </w:rPr>
        <w:t xml:space="preserve">  </w:t>
      </w:r>
      <w:r w:rsidR="002660D0">
        <w:rPr>
          <w:sz w:val="24"/>
          <w:szCs w:val="24"/>
        </w:rPr>
        <w:t xml:space="preserve">The BLM anticipates that the loss of well control will be captured under emergencies. </w:t>
      </w:r>
      <w:r w:rsidRPr="3C8EE86F" w:rsidR="1CECB41C">
        <w:rPr>
          <w:sz w:val="24"/>
          <w:szCs w:val="24"/>
        </w:rPr>
        <w:t xml:space="preserve">This would result in a decrease of </w:t>
      </w:r>
      <w:r w:rsidRPr="3C8EE86F" w:rsidR="1DA97E16">
        <w:rPr>
          <w:sz w:val="24"/>
          <w:szCs w:val="24"/>
        </w:rPr>
        <w:t>1</w:t>
      </w:r>
      <w:r w:rsidRPr="3C8EE86F" w:rsidR="1CECB41C">
        <w:rPr>
          <w:sz w:val="24"/>
          <w:szCs w:val="24"/>
        </w:rPr>
        <w:t xml:space="preserve"> response and </w:t>
      </w:r>
      <w:r w:rsidRPr="3C8EE86F" w:rsidR="172EBDB9">
        <w:rPr>
          <w:sz w:val="24"/>
          <w:szCs w:val="24"/>
        </w:rPr>
        <w:t>1</w:t>
      </w:r>
      <w:r w:rsidRPr="3C8EE86F" w:rsidR="2E7F4317">
        <w:rPr>
          <w:sz w:val="24"/>
          <w:szCs w:val="24"/>
        </w:rPr>
        <w:t xml:space="preserve"> </w:t>
      </w:r>
      <w:r w:rsidRPr="3C8EE86F" w:rsidR="1CECB41C">
        <w:rPr>
          <w:sz w:val="24"/>
          <w:szCs w:val="24"/>
        </w:rPr>
        <w:t>burden hour.</w:t>
      </w:r>
    </w:p>
    <w:p w:rsidR="3C8EE86F" w:rsidP="3C8EE86F" w14:paraId="233D934E" w14:textId="71D2A0D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rPr>
      </w:pPr>
    </w:p>
    <w:p w:rsidR="00590D2C" w:rsidRPr="00511A71" w:rsidP="3C8EE86F" w14:paraId="206A0858" w14:textId="75DF0F3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bdr w:val="none" w:sz="0" w:space="0" w:color="auto" w:frame="1"/>
        </w:rPr>
      </w:pPr>
      <w:r w:rsidRPr="3C8EE86F">
        <w:rPr>
          <w:b/>
          <w:bCs/>
          <w:i/>
          <w:iCs/>
          <w:sz w:val="24"/>
          <w:szCs w:val="24"/>
          <w:bdr w:val="none" w:sz="0" w:space="0" w:color="auto" w:frame="1"/>
        </w:rPr>
        <w:t>§ 3179.100 Leak detection and repair program.</w:t>
      </w:r>
    </w:p>
    <w:p w:rsidR="00590D2C" w:rsidP="00590D2C" w14:paraId="1ECED9FC" w14:textId="77777777">
      <w:pPr>
        <w:pStyle w:val="ListParagraph"/>
        <w:spacing w:line="240" w:lineRule="auto"/>
        <w:ind w:left="0"/>
        <w:rPr>
          <w:szCs w:val="24"/>
          <w:bdr w:val="none" w:sz="0" w:space="0" w:color="auto" w:frame="1"/>
        </w:rPr>
      </w:pPr>
    </w:p>
    <w:p w:rsidR="00864757" w:rsidRPr="00D41832" w:rsidP="00D41832" w14:paraId="033CB324" w14:textId="56886128">
      <w:pPr>
        <w:rPr>
          <w:sz w:val="24"/>
          <w:szCs w:val="24"/>
          <w:bdr w:val="none" w:sz="0" w:space="0" w:color="auto" w:frame="1"/>
        </w:rPr>
      </w:pPr>
      <w:r w:rsidRPr="00590D2C">
        <w:rPr>
          <w:sz w:val="24"/>
          <w:szCs w:val="24"/>
          <w:bdr w:val="none" w:sz="0" w:space="0" w:color="auto" w:frame="1"/>
        </w:rPr>
        <w:t xml:space="preserve">§ </w:t>
      </w:r>
      <w:r w:rsidR="08D7995D">
        <w:rPr>
          <w:sz w:val="24"/>
          <w:szCs w:val="24"/>
        </w:rPr>
        <w:t>3179.100 required</w:t>
      </w:r>
      <w:r>
        <w:rPr>
          <w:sz w:val="24"/>
          <w:szCs w:val="24"/>
        </w:rPr>
        <w:t xml:space="preserve"> an operator to maintain a leak detection and repair (LDAR) </w:t>
      </w:r>
      <w:r w:rsidRPr="40DF819A">
        <w:rPr>
          <w:rFonts w:eastAsia="Arial Unicode MS"/>
          <w:sz w:val="24"/>
          <w:szCs w:val="24"/>
        </w:rPr>
        <w:t>program designed to prevent the unreasonable and undue waste of federal or Indian gas</w:t>
      </w:r>
      <w:r w:rsidRPr="40DF819A" w:rsidR="21E495E7">
        <w:rPr>
          <w:rFonts w:eastAsia="Arial Unicode MS"/>
          <w:sz w:val="24"/>
          <w:szCs w:val="24"/>
        </w:rPr>
        <w:t xml:space="preserve"> and </w:t>
      </w:r>
      <w:r w:rsidRPr="40DF819A">
        <w:rPr>
          <w:rFonts w:eastAsia="Arial Unicode MS"/>
          <w:sz w:val="24"/>
          <w:szCs w:val="24"/>
        </w:rPr>
        <w:t xml:space="preserve">to submit an annual report on inspections and repairs. </w:t>
      </w:r>
      <w:r w:rsidRPr="3C8EE86F" w:rsidR="21E495E7">
        <w:rPr>
          <w:sz w:val="24"/>
          <w:szCs w:val="24"/>
        </w:rPr>
        <w:t>Th</w:t>
      </w:r>
      <w:r w:rsidRPr="3C8EE86F" w:rsidR="67F2E412">
        <w:rPr>
          <w:sz w:val="24"/>
          <w:szCs w:val="24"/>
        </w:rPr>
        <w:t xml:space="preserve">e removal of this information collection requirement </w:t>
      </w:r>
      <w:r w:rsidRPr="3C8EE86F" w:rsidR="21E495E7">
        <w:rPr>
          <w:sz w:val="24"/>
          <w:szCs w:val="24"/>
        </w:rPr>
        <w:t xml:space="preserve">would result in a decrease of </w:t>
      </w:r>
      <w:r w:rsidRPr="00A85691" w:rsidR="13397A72">
        <w:rPr>
          <w:sz w:val="24"/>
          <w:szCs w:val="24"/>
        </w:rPr>
        <w:t>6,000</w:t>
      </w:r>
      <w:r w:rsidRPr="00A85691" w:rsidR="21E495E7">
        <w:rPr>
          <w:sz w:val="24"/>
          <w:szCs w:val="24"/>
        </w:rPr>
        <w:t xml:space="preserve"> </w:t>
      </w:r>
      <w:r w:rsidRPr="00A85691" w:rsidR="298F9335">
        <w:rPr>
          <w:sz w:val="24"/>
          <w:szCs w:val="24"/>
        </w:rPr>
        <w:t xml:space="preserve">annual </w:t>
      </w:r>
      <w:r w:rsidRPr="00A85691" w:rsidR="21E495E7">
        <w:rPr>
          <w:sz w:val="24"/>
          <w:szCs w:val="24"/>
        </w:rPr>
        <w:t xml:space="preserve">responses and </w:t>
      </w:r>
      <w:r w:rsidRPr="00A85691" w:rsidR="5E011534">
        <w:rPr>
          <w:sz w:val="24"/>
          <w:szCs w:val="24"/>
        </w:rPr>
        <w:t>48,000</w:t>
      </w:r>
      <w:r w:rsidRPr="00A85691" w:rsidR="21E495E7">
        <w:rPr>
          <w:sz w:val="24"/>
          <w:szCs w:val="24"/>
        </w:rPr>
        <w:t xml:space="preserve"> </w:t>
      </w:r>
      <w:r w:rsidRPr="00A85691" w:rsidR="3434162D">
        <w:rPr>
          <w:sz w:val="24"/>
          <w:szCs w:val="24"/>
        </w:rPr>
        <w:t xml:space="preserve">annual </w:t>
      </w:r>
      <w:r w:rsidRPr="00A85691" w:rsidR="21E495E7">
        <w:rPr>
          <w:sz w:val="24"/>
          <w:szCs w:val="24"/>
        </w:rPr>
        <w:t>burden hours.</w:t>
      </w:r>
    </w:p>
    <w:p w:rsidR="00590D2C" w:rsidP="00590D2C" w14:paraId="05F30C2B" w14:textId="77777777">
      <w:pPr>
        <w:pStyle w:val="ListParagraph"/>
        <w:spacing w:line="240" w:lineRule="auto"/>
        <w:ind w:left="0"/>
        <w:rPr>
          <w:b/>
          <w:bCs/>
          <w:i/>
          <w:iCs/>
          <w:szCs w:val="24"/>
          <w:bdr w:val="none" w:sz="0" w:space="0" w:color="auto" w:frame="1"/>
        </w:rPr>
      </w:pPr>
    </w:p>
    <w:p w:rsidR="00590D2C" w:rsidRPr="008B5505" w:rsidP="40DF819A" w14:paraId="582685D1" w14:textId="39D5AEC6">
      <w:pPr>
        <w:pStyle w:val="ListParagraph"/>
        <w:spacing w:line="240" w:lineRule="auto"/>
        <w:ind w:left="0"/>
        <w:rPr>
          <w:b/>
          <w:bCs/>
          <w:i/>
          <w:iCs/>
          <w:bdr w:val="none" w:sz="0" w:space="0" w:color="auto" w:frame="1"/>
        </w:rPr>
      </w:pPr>
      <w:r w:rsidRPr="40DF819A">
        <w:rPr>
          <w:b/>
          <w:bCs/>
          <w:i/>
          <w:iCs/>
          <w:bdr w:val="none" w:sz="0" w:space="0" w:color="auto" w:frame="1"/>
        </w:rPr>
        <w:t>§ 3179.101 Repairing leaks.</w:t>
      </w:r>
    </w:p>
    <w:p w:rsidR="00590D2C" w:rsidP="00590D2C" w14:paraId="58E8859B" w14:textId="77777777">
      <w:pPr>
        <w:pStyle w:val="ListParagraph"/>
        <w:spacing w:line="240" w:lineRule="auto"/>
        <w:ind w:left="0"/>
        <w:rPr>
          <w:szCs w:val="24"/>
          <w:bdr w:val="none" w:sz="0" w:space="0" w:color="auto" w:frame="1"/>
        </w:rPr>
      </w:pPr>
    </w:p>
    <w:p w:rsidR="63EF2FCC" w:rsidRPr="00DA71F2" w:rsidP="00DA71F2" w14:paraId="35D7B9D5" w14:textId="6056858B">
      <w:pPr>
        <w:pStyle w:val="ListParagraph"/>
        <w:spacing w:line="240" w:lineRule="auto"/>
        <w:ind w:left="0"/>
        <w:rPr>
          <w:szCs w:val="24"/>
          <w:bdr w:val="none" w:sz="0" w:space="0" w:color="auto" w:frame="1"/>
        </w:rPr>
      </w:pPr>
      <w:r w:rsidRPr="008B5505">
        <w:rPr>
          <w:szCs w:val="24"/>
          <w:bdr w:val="none" w:sz="0" w:space="0" w:color="auto" w:frame="1"/>
        </w:rPr>
        <w:t>§ 3179.</w:t>
      </w:r>
      <w:r>
        <w:rPr>
          <w:szCs w:val="24"/>
          <w:bdr w:val="none" w:sz="0" w:space="0" w:color="auto" w:frame="1"/>
        </w:rPr>
        <w:t>101</w:t>
      </w:r>
      <w:r w:rsidR="00203520">
        <w:rPr>
          <w:szCs w:val="24"/>
          <w:bdr w:val="none" w:sz="0" w:space="0" w:color="auto" w:frame="1"/>
        </w:rPr>
        <w:t>(b)</w:t>
      </w:r>
      <w:r>
        <w:rPr>
          <w:szCs w:val="24"/>
          <w:bdr w:val="none" w:sz="0" w:space="0" w:color="auto" w:frame="1"/>
        </w:rPr>
        <w:t xml:space="preserve"> require</w:t>
      </w:r>
      <w:r w:rsidR="00AB399C">
        <w:rPr>
          <w:szCs w:val="24"/>
          <w:bdr w:val="none" w:sz="0" w:space="0" w:color="auto" w:frame="1"/>
        </w:rPr>
        <w:t>d</w:t>
      </w:r>
      <w:r>
        <w:rPr>
          <w:szCs w:val="24"/>
          <w:bdr w:val="none" w:sz="0" w:space="0" w:color="auto" w:frame="1"/>
        </w:rPr>
        <w:t xml:space="preserve"> that an </w:t>
      </w:r>
      <w:r w:rsidRPr="008B5505">
        <w:rPr>
          <w:szCs w:val="24"/>
          <w:bdr w:val="none" w:sz="0" w:space="0" w:color="auto" w:frame="1"/>
        </w:rPr>
        <w:t xml:space="preserve">operator repair any leak as soon as practicable, and in no event later than 30 calendar days after discovery, unless good cause exists to delay the repair for a longer period.  Good cause for delay of repair exists if the repair (including replacement) is technically infeasible (including unavailability of parts that have been ordered), would require a pipeline blowdown, a compressor station shutdown, a well shut-in, or would be unsafe to conduct during operation of the unit.  </w:t>
      </w:r>
      <w:r>
        <w:rPr>
          <w:szCs w:val="24"/>
          <w:bdr w:val="none" w:sz="0" w:space="0" w:color="auto" w:frame="1"/>
        </w:rPr>
        <w:t>Paragraph (b) of this section</w:t>
      </w:r>
      <w:r w:rsidR="002F2240">
        <w:rPr>
          <w:szCs w:val="24"/>
          <w:bdr w:val="none" w:sz="0" w:space="0" w:color="auto" w:frame="1"/>
        </w:rPr>
        <w:t xml:space="preserve"> </w:t>
      </w:r>
      <w:r>
        <w:rPr>
          <w:szCs w:val="24"/>
          <w:bdr w:val="none" w:sz="0" w:space="0" w:color="auto" w:frame="1"/>
        </w:rPr>
        <w:t>require</w:t>
      </w:r>
      <w:r w:rsidR="002F2240">
        <w:rPr>
          <w:szCs w:val="24"/>
          <w:bdr w:val="none" w:sz="0" w:space="0" w:color="auto" w:frame="1"/>
        </w:rPr>
        <w:t>d</w:t>
      </w:r>
      <w:r>
        <w:rPr>
          <w:szCs w:val="24"/>
          <w:bdr w:val="none" w:sz="0" w:space="0" w:color="auto" w:frame="1"/>
        </w:rPr>
        <w:t xml:space="preserve"> that i</w:t>
      </w:r>
      <w:r w:rsidRPr="008B5505">
        <w:rPr>
          <w:szCs w:val="24"/>
          <w:bdr w:val="none" w:sz="0" w:space="0" w:color="auto" w:frame="1"/>
        </w:rPr>
        <w:t>f there is good cause for delaying the repair beyond 30 calendar days, the operator must notify the BLM of the cause by Sundry Notice</w:t>
      </w:r>
      <w:r>
        <w:rPr>
          <w:szCs w:val="24"/>
          <w:bdr w:val="none" w:sz="0" w:space="0" w:color="auto" w:frame="1"/>
        </w:rPr>
        <w:t>.</w:t>
      </w:r>
      <w:r w:rsidR="00DA71F2">
        <w:rPr>
          <w:szCs w:val="24"/>
          <w:bdr w:val="none" w:sz="0" w:space="0" w:color="auto" w:frame="1"/>
        </w:rPr>
        <w:t xml:space="preserve"> </w:t>
      </w:r>
      <w:r w:rsidRPr="3C8EE86F" w:rsidR="41504003">
        <w:rPr>
          <w:szCs w:val="24"/>
        </w:rPr>
        <w:t>The removal of this information collection requirement would result in a decrease of</w:t>
      </w:r>
      <w:r w:rsidRPr="3C8EE86F" w:rsidR="00DE2A1E">
        <w:rPr>
          <w:szCs w:val="24"/>
        </w:rPr>
        <w:t xml:space="preserve"> 75</w:t>
      </w:r>
      <w:r w:rsidRPr="3C8EE86F" w:rsidR="41504003">
        <w:rPr>
          <w:szCs w:val="24"/>
        </w:rPr>
        <w:t xml:space="preserve"> </w:t>
      </w:r>
      <w:r w:rsidR="00095416">
        <w:rPr>
          <w:szCs w:val="24"/>
        </w:rPr>
        <w:t xml:space="preserve">annual </w:t>
      </w:r>
      <w:r w:rsidRPr="3C8EE86F" w:rsidR="41504003">
        <w:rPr>
          <w:szCs w:val="24"/>
        </w:rPr>
        <w:t xml:space="preserve">responses and </w:t>
      </w:r>
      <w:r w:rsidRPr="3C8EE86F" w:rsidR="47E019ED">
        <w:rPr>
          <w:szCs w:val="24"/>
        </w:rPr>
        <w:t>150</w:t>
      </w:r>
      <w:r w:rsidRPr="3C8EE86F" w:rsidR="41504003">
        <w:rPr>
          <w:szCs w:val="24"/>
        </w:rPr>
        <w:t xml:space="preserve"> </w:t>
      </w:r>
      <w:r w:rsidRPr="3C8EE86F" w:rsidR="7520B919">
        <w:rPr>
          <w:szCs w:val="24"/>
        </w:rPr>
        <w:t xml:space="preserve">annual </w:t>
      </w:r>
      <w:r w:rsidRPr="3C8EE86F" w:rsidR="41504003">
        <w:rPr>
          <w:szCs w:val="24"/>
        </w:rPr>
        <w:t>burden hours.</w:t>
      </w:r>
    </w:p>
    <w:p w:rsidR="40DF819A" w:rsidP="40DF819A" w14:paraId="32A4F413" w14:textId="56105964">
      <w:pPr>
        <w:pStyle w:val="ListParagraph"/>
        <w:spacing w:line="240" w:lineRule="auto"/>
        <w:ind w:left="0"/>
      </w:pPr>
    </w:p>
    <w:p w:rsidR="00590D2C" w:rsidRPr="008B5505" w:rsidP="3C8EE86F" w14:paraId="0CBDB26F" w14:textId="03BB428E">
      <w:pPr>
        <w:pStyle w:val="ListParagraph"/>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rPr>
          <w:b/>
          <w:bCs/>
          <w:i/>
          <w:iCs/>
        </w:rPr>
      </w:pPr>
      <w:r w:rsidRPr="3C8EE86F">
        <w:rPr>
          <w:b/>
          <w:bCs/>
          <w:i/>
          <w:iCs/>
          <w:bdr w:val="none" w:sz="0" w:space="0" w:color="auto" w:frame="1"/>
        </w:rPr>
        <w:t>§ 3179.102</w:t>
      </w:r>
      <w:r w:rsidRPr="3C8EE86F" w:rsidR="57DB4E74">
        <w:rPr>
          <w:b/>
          <w:bCs/>
          <w:i/>
          <w:iCs/>
          <w:bdr w:val="none" w:sz="0" w:space="0" w:color="auto" w:frame="1"/>
        </w:rPr>
        <w:t>(a)</w:t>
      </w:r>
      <w:r w:rsidRPr="3C8EE86F">
        <w:rPr>
          <w:b/>
          <w:bCs/>
          <w:i/>
          <w:iCs/>
          <w:bdr w:val="none" w:sz="0" w:space="0" w:color="auto" w:frame="1"/>
        </w:rPr>
        <w:t xml:space="preserve"> Leak detection inspection recordkeeping</w:t>
      </w:r>
      <w:r w:rsidRPr="3C8EE86F" w:rsidR="6CE865AB">
        <w:rPr>
          <w:b/>
          <w:bCs/>
          <w:i/>
          <w:iCs/>
          <w:bdr w:val="none" w:sz="0" w:space="0" w:color="auto" w:frame="1"/>
        </w:rPr>
        <w:t xml:space="preserve"> </w:t>
      </w:r>
      <w:r w:rsidRPr="3C8EE86F" w:rsidR="52AB2C40">
        <w:rPr>
          <w:b/>
          <w:bCs/>
          <w:i/>
          <w:iCs/>
          <w:bdr w:val="none" w:sz="0" w:space="0" w:color="auto" w:frame="1"/>
        </w:rPr>
        <w:t xml:space="preserve">and </w:t>
      </w:r>
      <w:r w:rsidRPr="3C8EE86F" w:rsidR="52AB2C40">
        <w:rPr>
          <w:b/>
          <w:bCs/>
          <w:i/>
          <w:iCs/>
        </w:rPr>
        <w:t>§ 3179.102 (b) Annual summary report on the previous year’s inspection activities.</w:t>
      </w:r>
    </w:p>
    <w:p w:rsidR="00590D2C" w:rsidRPr="008B5505" w:rsidP="40DF819A" w14:paraId="50B887E0" w14:textId="59463067">
      <w:pPr>
        <w:pStyle w:val="ListParagraph"/>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rPr>
          <w:rFonts w:eastAsia="Arial Unicode MS" w:cs="Times New Roman"/>
        </w:rPr>
      </w:pPr>
    </w:p>
    <w:p w:rsidR="00590D2C" w:rsidRPr="008B5505" w:rsidP="40DF819A" w14:paraId="46D8A74F" w14:textId="163A752A">
      <w:pPr>
        <w:pStyle w:val="ListParagraph"/>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rPr>
          <w:b/>
          <w:bCs/>
          <w:i/>
          <w:iCs/>
          <w:szCs w:val="24"/>
          <w:bdr w:val="none" w:sz="0" w:space="0" w:color="auto" w:frame="1"/>
        </w:rPr>
      </w:pPr>
      <w:r w:rsidRPr="40DF819A">
        <w:rPr>
          <w:rFonts w:eastAsia="Arial Unicode MS" w:cs="Times New Roman"/>
        </w:rPr>
        <w:t xml:space="preserve">Operators </w:t>
      </w:r>
      <w:r w:rsidRPr="40DF819A" w:rsidR="132A65C7">
        <w:rPr>
          <w:rFonts w:eastAsia="Arial Unicode MS" w:cs="Times New Roman"/>
        </w:rPr>
        <w:t>were</w:t>
      </w:r>
      <w:r w:rsidRPr="40DF819A">
        <w:rPr>
          <w:rFonts w:eastAsia="Arial Unicode MS" w:cs="Times New Roman"/>
        </w:rPr>
        <w:t xml:space="preserve"> required to keep records in inspections and repairs and submit those records to BLM upon request.  </w:t>
      </w:r>
      <w:r w:rsidRPr="40DF819A">
        <w:rPr>
          <w:bdr w:val="none" w:sz="0" w:space="0" w:color="auto" w:frame="1"/>
        </w:rPr>
        <w:t>§ 3179.102 requires that an operator</w:t>
      </w:r>
      <w:r>
        <w:rPr>
          <w:szCs w:val="24"/>
          <w:bdr w:val="none" w:sz="0" w:space="0" w:color="auto" w:frame="1"/>
        </w:rPr>
        <w:t xml:space="preserve"> </w:t>
      </w:r>
      <w:r w:rsidRPr="40DF819A">
        <w:rPr>
          <w:bdr w:val="none" w:sz="0" w:space="0" w:color="auto" w:frame="1"/>
        </w:rPr>
        <w:t>maintain the following records for the period required under § 3162.4-1(d) of this title and make them available to the BLM upon request:</w:t>
      </w:r>
    </w:p>
    <w:p w:rsidR="00590D2C" w:rsidRPr="008B5505" w:rsidP="00590D2C" w14:paraId="009759D2" w14:textId="77777777">
      <w:pPr>
        <w:pStyle w:val="ListParagraph"/>
        <w:spacing w:line="240" w:lineRule="auto"/>
        <w:rPr>
          <w:szCs w:val="24"/>
          <w:bdr w:val="none" w:sz="0" w:space="0" w:color="auto" w:frame="1"/>
        </w:rPr>
      </w:pPr>
      <w:r w:rsidRPr="008B5505">
        <w:rPr>
          <w:szCs w:val="24"/>
          <w:bdr w:val="none" w:sz="0" w:space="0" w:color="auto" w:frame="1"/>
        </w:rPr>
        <w:t>(1) For each inspection required under § 3179.</w:t>
      </w:r>
      <w:r>
        <w:rPr>
          <w:szCs w:val="24"/>
          <w:bdr w:val="none" w:sz="0" w:space="0" w:color="auto" w:frame="1"/>
        </w:rPr>
        <w:t>100</w:t>
      </w:r>
      <w:r w:rsidRPr="008B5505">
        <w:rPr>
          <w:szCs w:val="24"/>
          <w:bdr w:val="none" w:sz="0" w:space="0" w:color="auto" w:frame="1"/>
        </w:rPr>
        <w:t xml:space="preserve"> of this subpart, documentation of: </w:t>
      </w:r>
    </w:p>
    <w:p w:rsidR="00590D2C" w:rsidRPr="008B5505" w:rsidP="00590D2C" w14:paraId="495D71C7" w14:textId="77777777">
      <w:pPr>
        <w:pStyle w:val="ListParagraph"/>
        <w:spacing w:line="240" w:lineRule="auto"/>
        <w:ind w:firstLine="720"/>
        <w:rPr>
          <w:szCs w:val="24"/>
          <w:bdr w:val="none" w:sz="0" w:space="0" w:color="auto" w:frame="1"/>
        </w:rPr>
      </w:pPr>
      <w:r w:rsidRPr="008B5505">
        <w:rPr>
          <w:szCs w:val="24"/>
          <w:bdr w:val="none" w:sz="0" w:space="0" w:color="auto" w:frame="1"/>
        </w:rPr>
        <w:t>(i) The date of the inspection; and</w:t>
      </w:r>
    </w:p>
    <w:p w:rsidR="00590D2C" w:rsidRPr="008B5505" w:rsidP="00590D2C" w14:paraId="20E2CABE" w14:textId="77777777">
      <w:pPr>
        <w:pStyle w:val="ListParagraph"/>
        <w:spacing w:line="240" w:lineRule="auto"/>
        <w:ind w:firstLine="720"/>
        <w:rPr>
          <w:szCs w:val="24"/>
          <w:bdr w:val="none" w:sz="0" w:space="0" w:color="auto" w:frame="1"/>
        </w:rPr>
      </w:pPr>
      <w:r w:rsidRPr="008B5505">
        <w:rPr>
          <w:szCs w:val="24"/>
          <w:bdr w:val="none" w:sz="0" w:space="0" w:color="auto" w:frame="1"/>
        </w:rPr>
        <w:t xml:space="preserve">(ii) The site where the inspection was conducted; </w:t>
      </w:r>
    </w:p>
    <w:p w:rsidR="00590D2C" w:rsidRPr="008B5505" w:rsidP="00590D2C" w14:paraId="3788AC19" w14:textId="77777777">
      <w:pPr>
        <w:pStyle w:val="ListParagraph"/>
        <w:spacing w:line="240" w:lineRule="auto"/>
        <w:rPr>
          <w:szCs w:val="24"/>
          <w:bdr w:val="none" w:sz="0" w:space="0" w:color="auto" w:frame="1"/>
        </w:rPr>
      </w:pPr>
      <w:r w:rsidRPr="008B5505">
        <w:rPr>
          <w:szCs w:val="24"/>
          <w:bdr w:val="none" w:sz="0" w:space="0" w:color="auto" w:frame="1"/>
        </w:rPr>
        <w:t>(2) The monitoring method(s) used to determine the presence of leaks;</w:t>
      </w:r>
    </w:p>
    <w:p w:rsidR="00590D2C" w:rsidRPr="008B5505" w:rsidP="00590D2C" w14:paraId="113F0317" w14:textId="77777777">
      <w:pPr>
        <w:pStyle w:val="ListParagraph"/>
        <w:spacing w:line="240" w:lineRule="auto"/>
        <w:rPr>
          <w:szCs w:val="24"/>
          <w:bdr w:val="none" w:sz="0" w:space="0" w:color="auto" w:frame="1"/>
        </w:rPr>
      </w:pPr>
      <w:r w:rsidRPr="008B5505">
        <w:rPr>
          <w:szCs w:val="24"/>
          <w:bdr w:val="none" w:sz="0" w:space="0" w:color="auto" w:frame="1"/>
        </w:rPr>
        <w:t xml:space="preserve">(3) A list of leak components on which leaks were found; </w:t>
      </w:r>
    </w:p>
    <w:p w:rsidR="00590D2C" w:rsidRPr="008B5505" w:rsidP="00590D2C" w14:paraId="39665230" w14:textId="77777777">
      <w:pPr>
        <w:pStyle w:val="ListParagraph"/>
        <w:spacing w:line="240" w:lineRule="auto"/>
        <w:rPr>
          <w:szCs w:val="24"/>
          <w:bdr w:val="none" w:sz="0" w:space="0" w:color="auto" w:frame="1"/>
        </w:rPr>
      </w:pPr>
      <w:r w:rsidRPr="008B5505">
        <w:rPr>
          <w:szCs w:val="24"/>
          <w:bdr w:val="none" w:sz="0" w:space="0" w:color="auto" w:frame="1"/>
        </w:rPr>
        <w:t>(4) The date each leak was repaired; and</w:t>
      </w:r>
    </w:p>
    <w:p w:rsidR="00590D2C" w:rsidP="00590D2C" w14:paraId="20CE9C52" w14:textId="79449562">
      <w:pPr>
        <w:pStyle w:val="ListParagraph"/>
        <w:spacing w:line="240" w:lineRule="auto"/>
      </w:pPr>
      <w:r w:rsidRPr="3C8EE86F">
        <w:rPr>
          <w:bdr w:val="none" w:sz="0" w:space="0" w:color="auto" w:frame="1"/>
        </w:rPr>
        <w:t>(5) The date and result of the follow-up inspection(s) required under § 3179.101(c) of this subpart. Record retention requirements are notwithstanding any applicable litigation holds which require the retention of such records for 7 years after a non-appealable decision is made or upon release of the Secretary or his/her authorized representative</w:t>
      </w:r>
    </w:p>
    <w:p w:rsidR="6A78891F" w:rsidP="6A78891F" w14:paraId="520AC577" w14:textId="5D18FBFE">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515450" w:rsidP="40DF819A" w14:paraId="734A3CCC" w14:textId="16B39C2E">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79AAC46">
        <w:rPr>
          <w:sz w:val="24"/>
          <w:szCs w:val="24"/>
        </w:rPr>
        <w:t xml:space="preserve">The removal of this information collection requirement would result in a decrease of annual </w:t>
      </w:r>
      <w:r w:rsidR="00FD04EE">
        <w:rPr>
          <w:sz w:val="24"/>
          <w:szCs w:val="24"/>
        </w:rPr>
        <w:t>12</w:t>
      </w:r>
      <w:r w:rsidRPr="00095416" w:rsidR="0FDDC107">
        <w:rPr>
          <w:sz w:val="24"/>
          <w:szCs w:val="24"/>
        </w:rPr>
        <w:t>,000</w:t>
      </w:r>
      <w:r w:rsidRPr="00095416">
        <w:rPr>
          <w:sz w:val="24"/>
          <w:szCs w:val="24"/>
        </w:rPr>
        <w:t xml:space="preserve"> responses and </w:t>
      </w:r>
      <w:r w:rsidR="008828AE">
        <w:rPr>
          <w:sz w:val="24"/>
          <w:szCs w:val="24"/>
        </w:rPr>
        <w:t>60</w:t>
      </w:r>
      <w:r w:rsidRPr="00095416" w:rsidR="75893EFE">
        <w:rPr>
          <w:sz w:val="24"/>
          <w:szCs w:val="24"/>
        </w:rPr>
        <w:t>,000</w:t>
      </w:r>
      <w:r w:rsidRPr="00095416">
        <w:rPr>
          <w:sz w:val="24"/>
          <w:szCs w:val="24"/>
        </w:rPr>
        <w:t xml:space="preserve"> annual burden hours.</w:t>
      </w:r>
    </w:p>
    <w:p w:rsidR="00295103" w:rsidRPr="00515450" w:rsidP="40DF819A" w14:paraId="5EDF5FD4" w14:textId="78C30E00">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515450" w:rsidP="3C8EE86F" w14:paraId="12817ADB" w14:textId="24C4719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3C8EE86F">
        <w:rPr>
          <w:sz w:val="24"/>
          <w:szCs w:val="24"/>
          <w:u w:val="single"/>
        </w:rPr>
        <w:t>Burden Adjustments</w:t>
      </w:r>
    </w:p>
    <w:p w:rsidR="00295103" w:rsidRPr="00515450" w:rsidP="40DF819A" w14:paraId="66DC0F89" w14:textId="2292D4C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515450" w:rsidP="40DF819A" w14:paraId="0CAECA51" w14:textId="4805AA8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40DF819A">
        <w:rPr>
          <w:sz w:val="24"/>
          <w:szCs w:val="24"/>
        </w:rPr>
        <w:t xml:space="preserve">The burdens for the below information collection requirements will be </w:t>
      </w:r>
      <w:r w:rsidRPr="40DF819A" w:rsidR="1E824FF7">
        <w:rPr>
          <w:sz w:val="24"/>
          <w:szCs w:val="24"/>
        </w:rPr>
        <w:t>adjusted</w:t>
      </w:r>
      <w:r w:rsidRPr="40DF819A">
        <w:rPr>
          <w:sz w:val="24"/>
          <w:szCs w:val="24"/>
        </w:rPr>
        <w:t xml:space="preserve"> based on more current program data. The proposed rule would not change these </w:t>
      </w:r>
      <w:r w:rsidRPr="40DF819A" w:rsidR="67876EDF">
        <w:rPr>
          <w:sz w:val="24"/>
          <w:szCs w:val="24"/>
        </w:rPr>
        <w:t>requirements</w:t>
      </w:r>
      <w:r w:rsidRPr="40DF819A">
        <w:rPr>
          <w:sz w:val="24"/>
          <w:szCs w:val="24"/>
        </w:rPr>
        <w:t xml:space="preserve">. </w:t>
      </w:r>
    </w:p>
    <w:p w:rsidR="079AAC46" w:rsidP="079AAC46" w14:paraId="78710F87" w14:textId="1100E76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515450" w:rsidP="3C8EE86F" w14:paraId="2BB86092" w14:textId="037B476A">
      <w:pPr>
        <w:rPr>
          <w:b/>
          <w:bCs/>
          <w:i/>
          <w:iCs/>
          <w:sz w:val="24"/>
          <w:szCs w:val="24"/>
        </w:rPr>
      </w:pPr>
      <w:r w:rsidRPr="3C8EE86F">
        <w:rPr>
          <w:b/>
          <w:bCs/>
          <w:i/>
          <w:iCs/>
        </w:rPr>
        <w:t>§</w:t>
      </w:r>
      <w:r w:rsidRPr="3C8EE86F" w:rsidR="231FAAA0">
        <w:rPr>
          <w:b/>
          <w:bCs/>
          <w:i/>
          <w:iCs/>
        </w:rPr>
        <w:t xml:space="preserve"> </w:t>
      </w:r>
      <w:r w:rsidRPr="3C8EE86F">
        <w:rPr>
          <w:b/>
          <w:bCs/>
          <w:i/>
          <w:iCs/>
          <w:sz w:val="24"/>
          <w:szCs w:val="24"/>
        </w:rPr>
        <w:t>3179.4</w:t>
      </w:r>
      <w:r w:rsidRPr="3C8EE86F" w:rsidR="00E52418">
        <w:rPr>
          <w:b/>
          <w:bCs/>
          <w:i/>
          <w:iCs/>
          <w:sz w:val="24"/>
          <w:szCs w:val="24"/>
        </w:rPr>
        <w:t>1</w:t>
      </w:r>
      <w:r w:rsidRPr="3C8EE86F">
        <w:rPr>
          <w:b/>
          <w:bCs/>
          <w:i/>
          <w:iCs/>
          <w:sz w:val="24"/>
          <w:szCs w:val="24"/>
        </w:rPr>
        <w:t>(</w:t>
      </w:r>
      <w:r w:rsidR="001E72FB">
        <w:rPr>
          <w:sz w:val="24"/>
          <w:szCs w:val="24"/>
        </w:rPr>
        <w:t>b</w:t>
      </w:r>
      <w:r w:rsidRPr="3C8EE86F">
        <w:rPr>
          <w:b/>
          <w:bCs/>
          <w:i/>
          <w:iCs/>
          <w:sz w:val="24"/>
          <w:szCs w:val="24"/>
        </w:rPr>
        <w:t>)(11) Notification prior to flaring of gas when at least 50 percent of natural gas liquids have been removed and captured for market</w:t>
      </w:r>
      <w:r w:rsidRPr="3C8EE86F" w:rsidR="38D1C678">
        <w:rPr>
          <w:b/>
          <w:bCs/>
          <w:i/>
          <w:iCs/>
          <w:sz w:val="24"/>
          <w:szCs w:val="24"/>
        </w:rPr>
        <w:t>.</w:t>
      </w:r>
    </w:p>
    <w:p w:rsidR="00295103" w:rsidRPr="00515450" w:rsidP="40DF819A" w14:paraId="0E6205F3" w14:textId="4678DE55">
      <w:pPr>
        <w:rPr>
          <w:sz w:val="24"/>
          <w:szCs w:val="24"/>
        </w:rPr>
      </w:pPr>
    </w:p>
    <w:p w:rsidR="00295103" w:rsidRPr="00515450" w:rsidP="40DF819A" w14:paraId="7AC2C1DC" w14:textId="782DBB6A">
      <w:pPr>
        <w:rPr>
          <w:sz w:val="24"/>
          <w:szCs w:val="24"/>
        </w:rPr>
      </w:pPr>
      <w:r w:rsidRPr="40DF819A">
        <w:rPr>
          <w:sz w:val="24"/>
          <w:szCs w:val="24"/>
        </w:rPr>
        <w:t xml:space="preserve">The estimated number of annual responses will be </w:t>
      </w:r>
      <w:r w:rsidRPr="40DF819A" w:rsidR="39AFBD0E">
        <w:rPr>
          <w:sz w:val="24"/>
          <w:szCs w:val="24"/>
        </w:rPr>
        <w:t>reduced</w:t>
      </w:r>
      <w:r w:rsidRPr="40DF819A">
        <w:rPr>
          <w:sz w:val="24"/>
          <w:szCs w:val="24"/>
        </w:rPr>
        <w:t xml:space="preserve"> from 25 to 6 (-19) resulting in the number of annual burden hours reduced from 50 to 12 (-</w:t>
      </w:r>
      <w:r w:rsidRPr="40DF819A" w:rsidR="46A2A3FB">
        <w:rPr>
          <w:sz w:val="24"/>
          <w:szCs w:val="24"/>
        </w:rPr>
        <w:t>38</w:t>
      </w:r>
      <w:r w:rsidRPr="40DF819A">
        <w:rPr>
          <w:sz w:val="24"/>
          <w:szCs w:val="24"/>
        </w:rPr>
        <w:t>)</w:t>
      </w:r>
      <w:r w:rsidRPr="40DF819A" w:rsidR="382DA8F8">
        <w:rPr>
          <w:sz w:val="24"/>
          <w:szCs w:val="24"/>
        </w:rPr>
        <w:t>.</w:t>
      </w:r>
      <w:r w:rsidR="000719CE">
        <w:rPr>
          <w:sz w:val="24"/>
          <w:szCs w:val="24"/>
        </w:rPr>
        <w:t xml:space="preserve"> This is an overall reduction in </w:t>
      </w:r>
      <w:r w:rsidR="005E5C05">
        <w:rPr>
          <w:sz w:val="24"/>
          <w:szCs w:val="24"/>
        </w:rPr>
        <w:t xml:space="preserve">19 annual responses and 38 annual burden hours. </w:t>
      </w:r>
    </w:p>
    <w:p w:rsidR="00F0372E" w:rsidP="00F0372E" w14:paraId="15924EBC" w14:textId="77777777">
      <w:pPr>
        <w:rPr>
          <w:b/>
          <w:bCs/>
          <w:i/>
          <w:iCs/>
          <w:color w:val="000000" w:themeColor="text1"/>
          <w:sz w:val="24"/>
          <w:szCs w:val="24"/>
        </w:rPr>
      </w:pPr>
    </w:p>
    <w:p w:rsidR="00F0372E" w:rsidRPr="00515450" w:rsidP="00F0372E" w14:paraId="7113A0DE" w14:textId="2275A045">
      <w:pPr>
        <w:rPr>
          <w:b/>
          <w:bCs/>
          <w:i/>
          <w:iCs/>
          <w:color w:val="000000" w:themeColor="text1"/>
          <w:sz w:val="24"/>
          <w:szCs w:val="24"/>
        </w:rPr>
      </w:pPr>
      <w:r w:rsidRPr="40DF819A">
        <w:rPr>
          <w:b/>
          <w:bCs/>
          <w:i/>
          <w:iCs/>
          <w:color w:val="000000" w:themeColor="text1"/>
          <w:sz w:val="24"/>
          <w:szCs w:val="24"/>
        </w:rPr>
        <w:t>§ 3179.10</w:t>
      </w:r>
      <w:r>
        <w:rPr>
          <w:b/>
          <w:bCs/>
          <w:i/>
          <w:iCs/>
          <w:color w:val="000000" w:themeColor="text1"/>
          <w:sz w:val="24"/>
          <w:szCs w:val="24"/>
        </w:rPr>
        <w:t>0</w:t>
      </w:r>
      <w:r w:rsidRPr="40DF819A">
        <w:rPr>
          <w:b/>
          <w:bCs/>
          <w:i/>
          <w:iCs/>
          <w:color w:val="000000" w:themeColor="text1"/>
          <w:sz w:val="24"/>
          <w:szCs w:val="24"/>
        </w:rPr>
        <w:t xml:space="preserve"> Emergencies (Report of volumes flared or vented beyond 48 hours).</w:t>
      </w:r>
      <w:r>
        <w:rPr>
          <w:b/>
          <w:bCs/>
          <w:i/>
          <w:iCs/>
          <w:color w:val="000000" w:themeColor="text1"/>
          <w:sz w:val="24"/>
          <w:szCs w:val="24"/>
        </w:rPr>
        <w:t xml:space="preserve"> </w:t>
      </w:r>
    </w:p>
    <w:p w:rsidR="00F0372E" w:rsidRPr="00515450" w:rsidP="00F0372E" w14:paraId="190F4FA6" w14:textId="77777777">
      <w:pPr>
        <w:rPr>
          <w:color w:val="000000" w:themeColor="text1"/>
          <w:sz w:val="24"/>
          <w:szCs w:val="24"/>
        </w:rPr>
      </w:pPr>
    </w:p>
    <w:p w:rsidR="00F0372E" w:rsidRPr="00C3499B" w:rsidP="00F0372E" w14:paraId="7B6F5577" w14:textId="3BA7C2A2">
      <w:pPr>
        <w:rPr>
          <w:sz w:val="24"/>
          <w:szCs w:val="24"/>
        </w:rPr>
      </w:pPr>
      <w:r w:rsidRPr="00EE0158">
        <w:rPr>
          <w:sz w:val="24"/>
          <w:szCs w:val="24"/>
        </w:rPr>
        <w:t xml:space="preserve">The estimated number of annual responses will be reduced from 500 to 25 (-475) and the average response time increased from 2 hours to 8 hours resulting in a net </w:t>
      </w:r>
      <w:r>
        <w:rPr>
          <w:sz w:val="24"/>
          <w:szCs w:val="24"/>
        </w:rPr>
        <w:t>-</w:t>
      </w:r>
      <w:r w:rsidRPr="00EE0158">
        <w:rPr>
          <w:sz w:val="24"/>
          <w:szCs w:val="24"/>
        </w:rPr>
        <w:t xml:space="preserve">800 decrease in annual burden hours. </w:t>
      </w:r>
      <w:r w:rsidR="00AE78B1">
        <w:rPr>
          <w:sz w:val="24"/>
          <w:szCs w:val="24"/>
        </w:rPr>
        <w:t xml:space="preserve">The burden is being adjusted based on more current data available for the number of responses and </w:t>
      </w:r>
      <w:r w:rsidR="00EB3B81">
        <w:rPr>
          <w:sz w:val="24"/>
          <w:szCs w:val="24"/>
        </w:rPr>
        <w:t xml:space="preserve">response time associated with this information collection requirement. </w:t>
      </w:r>
      <w:r w:rsidRPr="00C3499B">
        <w:rPr>
          <w:sz w:val="24"/>
          <w:szCs w:val="24"/>
        </w:rPr>
        <w:t xml:space="preserve"> </w:t>
      </w:r>
    </w:p>
    <w:p w:rsidR="00295103" w:rsidRPr="00515450" w:rsidP="40DF819A" w14:paraId="22074A68" w14:textId="1379F5B8">
      <w:pPr>
        <w:rPr>
          <w:color w:val="000000" w:themeColor="text1"/>
          <w:sz w:val="24"/>
          <w:szCs w:val="24"/>
        </w:rPr>
      </w:pPr>
    </w:p>
    <w:p w:rsidR="00295103" w:rsidRPr="00515450" w:rsidP="40DF819A" w14:paraId="465D4DC8" w14:textId="3F1953E3">
      <w:pPr>
        <w:rPr>
          <w:color w:val="000000" w:themeColor="text1"/>
          <w:sz w:val="24"/>
          <w:szCs w:val="24"/>
          <w:u w:val="single"/>
        </w:rPr>
      </w:pPr>
      <w:r w:rsidRPr="40DF819A">
        <w:rPr>
          <w:color w:val="000000" w:themeColor="text1"/>
          <w:sz w:val="24"/>
          <w:szCs w:val="24"/>
          <w:u w:val="single"/>
        </w:rPr>
        <w:t>Summary of Burden Changes</w:t>
      </w:r>
    </w:p>
    <w:p w:rsidR="00295103" w:rsidRPr="00515450" w:rsidP="40DF819A" w14:paraId="065F012B" w14:textId="4E61D840">
      <w:pPr>
        <w:rPr>
          <w:color w:val="000000" w:themeColor="text1"/>
          <w:sz w:val="24"/>
          <w:szCs w:val="24"/>
        </w:rPr>
      </w:pPr>
    </w:p>
    <w:p w:rsidR="5CC7D15C" w:rsidP="3C8EE86F" w14:paraId="0A965F99" w14:textId="23A7B1E5">
      <w:pPr>
        <w:rPr>
          <w:color w:val="000000" w:themeColor="text1"/>
          <w:sz w:val="24"/>
          <w:szCs w:val="24"/>
        </w:rPr>
      </w:pPr>
      <w:r w:rsidRPr="6A78891F">
        <w:rPr>
          <w:color w:val="000000" w:themeColor="text1"/>
          <w:sz w:val="24"/>
          <w:szCs w:val="24"/>
        </w:rPr>
        <w:t xml:space="preserve">Table 15, below, </w:t>
      </w:r>
      <w:r w:rsidRPr="6A78891F" w:rsidR="62763806">
        <w:rPr>
          <w:color w:val="000000" w:themeColor="text1"/>
          <w:sz w:val="24"/>
          <w:szCs w:val="24"/>
        </w:rPr>
        <w:t>summarize</w:t>
      </w:r>
      <w:r w:rsidRPr="6A78891F" w:rsidR="1AF7F953">
        <w:rPr>
          <w:color w:val="000000" w:themeColor="text1"/>
          <w:sz w:val="24"/>
          <w:szCs w:val="24"/>
        </w:rPr>
        <w:t xml:space="preserve">s </w:t>
      </w:r>
      <w:r w:rsidRPr="6A78891F" w:rsidR="54F7CC80">
        <w:rPr>
          <w:color w:val="000000" w:themeColor="text1"/>
          <w:sz w:val="24"/>
          <w:szCs w:val="24"/>
        </w:rPr>
        <w:t>the</w:t>
      </w:r>
      <w:r w:rsidRPr="6A78891F">
        <w:rPr>
          <w:color w:val="000000" w:themeColor="text1"/>
          <w:sz w:val="24"/>
          <w:szCs w:val="24"/>
        </w:rPr>
        <w:t xml:space="preserve"> burden changes that are </w:t>
      </w:r>
      <w:r w:rsidRPr="6A78891F" w:rsidR="378B51E8">
        <w:rPr>
          <w:color w:val="000000" w:themeColor="text1"/>
          <w:sz w:val="24"/>
          <w:szCs w:val="24"/>
        </w:rPr>
        <w:t>projected</w:t>
      </w:r>
      <w:r w:rsidRPr="6A78891F">
        <w:rPr>
          <w:color w:val="000000" w:themeColor="text1"/>
          <w:sz w:val="24"/>
          <w:szCs w:val="24"/>
        </w:rPr>
        <w:t xml:space="preserve"> as a result of </w:t>
      </w:r>
      <w:r w:rsidRPr="6A78891F" w:rsidR="156841DC">
        <w:rPr>
          <w:color w:val="000000" w:themeColor="text1"/>
          <w:sz w:val="24"/>
          <w:szCs w:val="24"/>
        </w:rPr>
        <w:t>the</w:t>
      </w:r>
      <w:r w:rsidRPr="6A78891F">
        <w:rPr>
          <w:color w:val="000000" w:themeColor="text1"/>
          <w:sz w:val="24"/>
          <w:szCs w:val="24"/>
        </w:rPr>
        <w:t xml:space="preserve"> </w:t>
      </w:r>
      <w:r w:rsidRPr="6A78891F" w:rsidR="2E03553B">
        <w:rPr>
          <w:color w:val="000000" w:themeColor="text1"/>
          <w:sz w:val="24"/>
          <w:szCs w:val="24"/>
        </w:rPr>
        <w:t>proposed</w:t>
      </w:r>
      <w:r w:rsidRPr="6A78891F">
        <w:rPr>
          <w:color w:val="000000" w:themeColor="text1"/>
          <w:sz w:val="24"/>
          <w:szCs w:val="24"/>
        </w:rPr>
        <w:t xml:space="preserve"> rule along with </w:t>
      </w:r>
      <w:r w:rsidRPr="6A78891F" w:rsidR="6F6C668C">
        <w:rPr>
          <w:color w:val="000000" w:themeColor="text1"/>
          <w:sz w:val="24"/>
          <w:szCs w:val="24"/>
        </w:rPr>
        <w:t>proposed</w:t>
      </w:r>
      <w:r w:rsidRPr="6A78891F">
        <w:rPr>
          <w:color w:val="000000" w:themeColor="text1"/>
          <w:sz w:val="24"/>
          <w:szCs w:val="24"/>
        </w:rPr>
        <w:t xml:space="preserve"> ad</w:t>
      </w:r>
      <w:r w:rsidRPr="6A78891F" w:rsidR="38FB7395">
        <w:rPr>
          <w:color w:val="000000" w:themeColor="text1"/>
          <w:sz w:val="24"/>
          <w:szCs w:val="24"/>
        </w:rPr>
        <w:t>justment</w:t>
      </w:r>
      <w:r w:rsidRPr="6A78891F">
        <w:rPr>
          <w:color w:val="000000" w:themeColor="text1"/>
          <w:sz w:val="24"/>
          <w:szCs w:val="24"/>
        </w:rPr>
        <w:t xml:space="preserve">s to </w:t>
      </w:r>
      <w:r w:rsidRPr="6A78891F" w:rsidR="4ED26433">
        <w:rPr>
          <w:color w:val="000000" w:themeColor="text1"/>
          <w:sz w:val="24"/>
          <w:szCs w:val="24"/>
        </w:rPr>
        <w:t>burden</w:t>
      </w:r>
      <w:r w:rsidRPr="6A78891F">
        <w:rPr>
          <w:color w:val="000000" w:themeColor="text1"/>
          <w:sz w:val="24"/>
          <w:szCs w:val="24"/>
        </w:rPr>
        <w:t xml:space="preserve"> </w:t>
      </w:r>
      <w:r w:rsidRPr="6A78891F" w:rsidR="547A74ED">
        <w:rPr>
          <w:color w:val="000000" w:themeColor="text1"/>
          <w:sz w:val="24"/>
          <w:szCs w:val="24"/>
        </w:rPr>
        <w:t>estimates</w:t>
      </w:r>
      <w:r w:rsidRPr="6A78891F">
        <w:rPr>
          <w:color w:val="000000" w:themeColor="text1"/>
          <w:sz w:val="24"/>
          <w:szCs w:val="24"/>
        </w:rPr>
        <w:t xml:space="preserve"> that not </w:t>
      </w:r>
      <w:r w:rsidRPr="6A78891F" w:rsidR="49197CB1">
        <w:rPr>
          <w:color w:val="000000" w:themeColor="text1"/>
          <w:sz w:val="24"/>
          <w:szCs w:val="24"/>
        </w:rPr>
        <w:t>associated</w:t>
      </w:r>
      <w:r w:rsidRPr="6A78891F">
        <w:rPr>
          <w:color w:val="000000" w:themeColor="text1"/>
          <w:sz w:val="24"/>
          <w:szCs w:val="24"/>
        </w:rPr>
        <w:t xml:space="preserve"> </w:t>
      </w:r>
      <w:r w:rsidRPr="6A78891F" w:rsidR="5215342B">
        <w:rPr>
          <w:color w:val="000000" w:themeColor="text1"/>
          <w:sz w:val="24"/>
          <w:szCs w:val="24"/>
        </w:rPr>
        <w:t>with</w:t>
      </w:r>
      <w:r w:rsidRPr="6A78891F">
        <w:rPr>
          <w:color w:val="000000" w:themeColor="text1"/>
          <w:sz w:val="24"/>
          <w:szCs w:val="24"/>
        </w:rPr>
        <w:t xml:space="preserve"> </w:t>
      </w:r>
      <w:r w:rsidRPr="6A78891F" w:rsidR="1E7764D6">
        <w:rPr>
          <w:color w:val="000000" w:themeColor="text1"/>
          <w:sz w:val="24"/>
          <w:szCs w:val="24"/>
        </w:rPr>
        <w:t>this</w:t>
      </w:r>
      <w:r w:rsidRPr="6A78891F">
        <w:rPr>
          <w:color w:val="000000" w:themeColor="text1"/>
          <w:sz w:val="24"/>
          <w:szCs w:val="24"/>
        </w:rPr>
        <w:t xml:space="preserve"> rulemaking action. </w:t>
      </w:r>
    </w:p>
    <w:p w:rsidR="6A78891F" w:rsidP="6A78891F" w14:paraId="757ECF9E" w14:textId="27E94650">
      <w:pPr>
        <w:rPr>
          <w:color w:val="000000" w:themeColor="text1"/>
          <w:sz w:val="24"/>
          <w:szCs w:val="24"/>
        </w:rPr>
      </w:pPr>
    </w:p>
    <w:p w:rsidR="00295103" w:rsidRPr="00515450" w:rsidP="40DF819A" w14:paraId="087C765E" w14:textId="278DE609">
      <w:pPr>
        <w:rPr>
          <w:b/>
          <w:bCs/>
          <w:color w:val="000000" w:themeColor="text1"/>
          <w:sz w:val="24"/>
          <w:szCs w:val="24"/>
        </w:rPr>
      </w:pPr>
      <w:r w:rsidRPr="3C8EE86F">
        <w:rPr>
          <w:color w:val="000000" w:themeColor="text1"/>
          <w:sz w:val="24"/>
          <w:szCs w:val="24"/>
        </w:rPr>
        <w:t>T</w:t>
      </w:r>
      <w:r w:rsidRPr="3C8EE86F">
        <w:rPr>
          <w:b/>
          <w:bCs/>
          <w:color w:val="000000" w:themeColor="text1"/>
          <w:sz w:val="24"/>
          <w:szCs w:val="24"/>
        </w:rPr>
        <w:t xml:space="preserve">able 15: </w:t>
      </w:r>
      <w:r w:rsidR="00622B89">
        <w:rPr>
          <w:b/>
          <w:bCs/>
          <w:color w:val="000000" w:themeColor="text1"/>
          <w:sz w:val="24"/>
          <w:szCs w:val="24"/>
        </w:rPr>
        <w:t xml:space="preserve">Summary of </w:t>
      </w:r>
      <w:r w:rsidRPr="3C8EE86F">
        <w:rPr>
          <w:b/>
          <w:bCs/>
          <w:color w:val="000000" w:themeColor="text1"/>
          <w:sz w:val="24"/>
          <w:szCs w:val="24"/>
        </w:rPr>
        <w:t>Burden Changes</w:t>
      </w:r>
    </w:p>
    <w:tbl>
      <w:tblPr>
        <w:tblStyle w:val="TableGrid"/>
        <w:tblW w:w="9360" w:type="dxa"/>
        <w:tblLayout w:type="fixed"/>
        <w:tblLook w:val="06A0"/>
      </w:tblPr>
      <w:tblGrid>
        <w:gridCol w:w="5395"/>
        <w:gridCol w:w="1350"/>
        <w:gridCol w:w="1350"/>
        <w:gridCol w:w="1265"/>
      </w:tblGrid>
      <w:tr w14:paraId="2F37E04E" w14:textId="77777777" w:rsidTr="006002F4">
        <w:tblPrEx>
          <w:tblW w:w="9360" w:type="dxa"/>
          <w:tblLayout w:type="fixed"/>
          <w:tblLook w:val="06A0"/>
        </w:tblPrEx>
        <w:trPr>
          <w:trHeight w:val="300"/>
          <w:tblHeader/>
        </w:trPr>
        <w:tc>
          <w:tcPr>
            <w:tcW w:w="5395" w:type="dxa"/>
            <w:shd w:val="clear" w:color="auto" w:fill="D9D9D9" w:themeFill="background1" w:themeFillShade="D9"/>
            <w:vAlign w:val="center"/>
          </w:tcPr>
          <w:p w:rsidR="6C382AD2" w:rsidP="40DF819A" w14:paraId="7F776EAD" w14:textId="5370D160">
            <w:pPr>
              <w:jc w:val="center"/>
              <w:rPr>
                <w:b/>
                <w:bCs/>
                <w:color w:val="000000" w:themeColor="text1"/>
                <w:sz w:val="16"/>
                <w:szCs w:val="16"/>
              </w:rPr>
            </w:pPr>
            <w:r w:rsidRPr="40DF819A">
              <w:rPr>
                <w:b/>
                <w:bCs/>
                <w:color w:val="000000" w:themeColor="text1"/>
                <w:sz w:val="16"/>
                <w:szCs w:val="16"/>
              </w:rPr>
              <w:t>Type of Change</w:t>
            </w:r>
          </w:p>
        </w:tc>
        <w:tc>
          <w:tcPr>
            <w:tcW w:w="1350" w:type="dxa"/>
            <w:shd w:val="clear" w:color="auto" w:fill="D9D9D9" w:themeFill="background1" w:themeFillShade="D9"/>
            <w:vAlign w:val="center"/>
          </w:tcPr>
          <w:p w:rsidR="6C382AD2" w:rsidP="40DF819A" w14:paraId="1E7A017E" w14:textId="3B1A9D9F">
            <w:pPr>
              <w:jc w:val="center"/>
              <w:rPr>
                <w:b/>
                <w:bCs/>
                <w:color w:val="000000" w:themeColor="text1"/>
                <w:sz w:val="16"/>
                <w:szCs w:val="16"/>
              </w:rPr>
            </w:pPr>
            <w:r w:rsidRPr="40DF819A">
              <w:rPr>
                <w:b/>
                <w:bCs/>
                <w:color w:val="000000" w:themeColor="text1"/>
                <w:sz w:val="16"/>
                <w:szCs w:val="16"/>
              </w:rPr>
              <w:t>Responses</w:t>
            </w:r>
          </w:p>
        </w:tc>
        <w:tc>
          <w:tcPr>
            <w:tcW w:w="1350" w:type="dxa"/>
            <w:shd w:val="clear" w:color="auto" w:fill="D9D9D9" w:themeFill="background1" w:themeFillShade="D9"/>
            <w:vAlign w:val="center"/>
          </w:tcPr>
          <w:p w:rsidR="6C382AD2" w:rsidP="40DF819A" w14:paraId="30077929" w14:textId="547B75AC">
            <w:pPr>
              <w:jc w:val="center"/>
              <w:rPr>
                <w:b/>
                <w:bCs/>
                <w:color w:val="000000" w:themeColor="text1"/>
                <w:sz w:val="16"/>
                <w:szCs w:val="16"/>
              </w:rPr>
            </w:pPr>
            <w:r w:rsidRPr="40DF819A">
              <w:rPr>
                <w:b/>
                <w:bCs/>
                <w:color w:val="000000" w:themeColor="text1"/>
                <w:sz w:val="16"/>
                <w:szCs w:val="16"/>
              </w:rPr>
              <w:t>Hours</w:t>
            </w:r>
          </w:p>
        </w:tc>
        <w:tc>
          <w:tcPr>
            <w:tcW w:w="1265" w:type="dxa"/>
            <w:shd w:val="clear" w:color="auto" w:fill="D9D9D9" w:themeFill="background1" w:themeFillShade="D9"/>
            <w:vAlign w:val="center"/>
          </w:tcPr>
          <w:p w:rsidR="1790BE8B" w:rsidP="3C8EE86F" w14:paraId="62865F46" w14:textId="309AB029">
            <w:pPr>
              <w:jc w:val="center"/>
              <w:rPr>
                <w:b/>
                <w:bCs/>
                <w:color w:val="000000" w:themeColor="text1"/>
                <w:sz w:val="16"/>
                <w:szCs w:val="16"/>
              </w:rPr>
            </w:pPr>
            <w:r w:rsidRPr="3C8EE86F">
              <w:rPr>
                <w:b/>
                <w:bCs/>
                <w:color w:val="000000" w:themeColor="text1"/>
                <w:sz w:val="16"/>
                <w:szCs w:val="16"/>
              </w:rPr>
              <w:t>Non-hour Cost Burden</w:t>
            </w:r>
          </w:p>
        </w:tc>
      </w:tr>
      <w:tr w14:paraId="02E2CA58" w14:textId="77777777" w:rsidTr="006002F4">
        <w:tblPrEx>
          <w:tblW w:w="9360" w:type="dxa"/>
          <w:tblLayout w:type="fixed"/>
          <w:tblLook w:val="06A0"/>
        </w:tblPrEx>
        <w:trPr>
          <w:trHeight w:val="300"/>
        </w:trPr>
        <w:tc>
          <w:tcPr>
            <w:tcW w:w="5395" w:type="dxa"/>
            <w:vAlign w:val="center"/>
          </w:tcPr>
          <w:p w:rsidR="6C382AD2" w:rsidRPr="00A728B0" w:rsidP="40DF819A" w14:paraId="10FA1B2F" w14:textId="69E25DFC">
            <w:pPr>
              <w:rPr>
                <w:color w:val="000000" w:themeColor="text1"/>
                <w:sz w:val="16"/>
                <w:szCs w:val="16"/>
              </w:rPr>
            </w:pPr>
            <w:r w:rsidRPr="00A728B0">
              <w:rPr>
                <w:color w:val="000000" w:themeColor="text1"/>
                <w:sz w:val="16"/>
                <w:szCs w:val="16"/>
              </w:rPr>
              <w:t>Current Burdens</w:t>
            </w:r>
          </w:p>
        </w:tc>
        <w:tc>
          <w:tcPr>
            <w:tcW w:w="1350" w:type="dxa"/>
            <w:vAlign w:val="center"/>
          </w:tcPr>
          <w:p w:rsidR="6C382AD2" w:rsidRPr="0036509D" w:rsidP="40DF819A" w14:paraId="2903BEAE" w14:textId="063A58ED">
            <w:pPr>
              <w:jc w:val="right"/>
              <w:rPr>
                <w:color w:val="000000" w:themeColor="text1"/>
                <w:sz w:val="16"/>
                <w:szCs w:val="16"/>
              </w:rPr>
            </w:pPr>
            <w:r w:rsidRPr="0036509D">
              <w:rPr>
                <w:color w:val="000000" w:themeColor="text1"/>
                <w:sz w:val="16"/>
                <w:szCs w:val="16"/>
              </w:rPr>
              <w:t>58,351</w:t>
            </w:r>
          </w:p>
        </w:tc>
        <w:tc>
          <w:tcPr>
            <w:tcW w:w="1350" w:type="dxa"/>
            <w:vAlign w:val="center"/>
          </w:tcPr>
          <w:p w:rsidR="6C382AD2" w:rsidRPr="0036509D" w:rsidP="40DF819A" w14:paraId="0C38D07A" w14:textId="5547323C">
            <w:pPr>
              <w:jc w:val="right"/>
              <w:rPr>
                <w:color w:val="000000" w:themeColor="text1"/>
                <w:sz w:val="16"/>
                <w:szCs w:val="16"/>
              </w:rPr>
            </w:pPr>
            <w:r w:rsidRPr="0036509D">
              <w:rPr>
                <w:color w:val="000000" w:themeColor="text1"/>
                <w:sz w:val="16"/>
                <w:szCs w:val="16"/>
              </w:rPr>
              <w:t>125,75</w:t>
            </w:r>
            <w:r w:rsidR="00645C3F">
              <w:rPr>
                <w:color w:val="000000" w:themeColor="text1"/>
                <w:sz w:val="16"/>
                <w:szCs w:val="16"/>
              </w:rPr>
              <w:t>1</w:t>
            </w:r>
          </w:p>
        </w:tc>
        <w:tc>
          <w:tcPr>
            <w:tcW w:w="1265" w:type="dxa"/>
            <w:vAlign w:val="center"/>
          </w:tcPr>
          <w:p w:rsidR="010C8CB4" w:rsidRPr="0036509D" w:rsidP="3C8EE86F" w14:paraId="3C6227D5" w14:textId="66DBA826">
            <w:pPr>
              <w:jc w:val="right"/>
              <w:rPr>
                <w:color w:val="000000" w:themeColor="text1"/>
                <w:sz w:val="16"/>
                <w:szCs w:val="16"/>
              </w:rPr>
            </w:pPr>
            <w:r w:rsidRPr="0036509D">
              <w:rPr>
                <w:color w:val="000000" w:themeColor="text1"/>
                <w:sz w:val="16"/>
                <w:szCs w:val="16"/>
              </w:rPr>
              <w:t>$24,175,000</w:t>
            </w:r>
          </w:p>
        </w:tc>
      </w:tr>
      <w:tr w14:paraId="173BF8C6" w14:textId="77777777" w:rsidTr="00BB0285">
        <w:tblPrEx>
          <w:tblW w:w="9360" w:type="dxa"/>
          <w:tblLayout w:type="fixed"/>
          <w:tblLook w:val="06A0"/>
        </w:tblPrEx>
        <w:trPr>
          <w:trHeight w:val="300"/>
        </w:trPr>
        <w:tc>
          <w:tcPr>
            <w:tcW w:w="5395" w:type="dxa"/>
            <w:tcBorders>
              <w:top w:val="single" w:sz="4" w:space="0" w:color="auto"/>
            </w:tcBorders>
            <w:shd w:val="clear" w:color="auto" w:fill="FFFFFF" w:themeFill="background1"/>
            <w:vAlign w:val="center"/>
          </w:tcPr>
          <w:p w:rsidR="00432F2F" w:rsidRPr="00A728B0" w:rsidP="0059595F" w14:paraId="103C3D04" w14:textId="1CD25278">
            <w:pPr>
              <w:rPr>
                <w:color w:val="000000" w:themeColor="text1"/>
                <w:sz w:val="16"/>
                <w:szCs w:val="16"/>
              </w:rPr>
            </w:pPr>
            <w:r w:rsidRPr="00A728B0">
              <w:rPr>
                <w:color w:val="000000" w:themeColor="text1"/>
                <w:sz w:val="16"/>
                <w:szCs w:val="16"/>
              </w:rPr>
              <w:t>Total Net Program Changes Due to Proposed Rule</w:t>
            </w:r>
          </w:p>
        </w:tc>
        <w:tc>
          <w:tcPr>
            <w:tcW w:w="1350" w:type="dxa"/>
            <w:tcBorders>
              <w:top w:val="single" w:sz="4" w:space="0" w:color="auto"/>
            </w:tcBorders>
            <w:shd w:val="clear" w:color="auto" w:fill="FFFFFF" w:themeFill="background1"/>
            <w:vAlign w:val="center"/>
          </w:tcPr>
          <w:p w:rsidR="00432F2F" w:rsidRPr="0036509D" w:rsidP="00432F2F" w14:paraId="676E4F87" w14:textId="201FE8BA">
            <w:pPr>
              <w:jc w:val="right"/>
              <w:rPr>
                <w:color w:val="000000" w:themeColor="text1"/>
                <w:sz w:val="16"/>
                <w:szCs w:val="16"/>
              </w:rPr>
            </w:pPr>
            <w:r w:rsidRPr="0036509D">
              <w:rPr>
                <w:color w:val="000000" w:themeColor="text1"/>
                <w:sz w:val="16"/>
                <w:szCs w:val="16"/>
              </w:rPr>
              <w:t>-49,</w:t>
            </w:r>
            <w:r w:rsidR="0059623A">
              <w:rPr>
                <w:color w:val="000000" w:themeColor="text1"/>
                <w:sz w:val="16"/>
                <w:szCs w:val="16"/>
              </w:rPr>
              <w:t>221</w:t>
            </w:r>
          </w:p>
        </w:tc>
        <w:tc>
          <w:tcPr>
            <w:tcW w:w="1350" w:type="dxa"/>
            <w:tcBorders>
              <w:top w:val="single" w:sz="4" w:space="0" w:color="auto"/>
            </w:tcBorders>
            <w:shd w:val="clear" w:color="auto" w:fill="FFFFFF" w:themeFill="background1"/>
            <w:vAlign w:val="center"/>
          </w:tcPr>
          <w:p w:rsidR="00432F2F" w:rsidRPr="0036509D" w:rsidP="00432F2F" w14:paraId="3963869C" w14:textId="4578FF06">
            <w:pPr>
              <w:jc w:val="right"/>
              <w:rPr>
                <w:color w:val="000000" w:themeColor="text1"/>
                <w:sz w:val="16"/>
                <w:szCs w:val="16"/>
              </w:rPr>
            </w:pPr>
            <w:r>
              <w:rPr>
                <w:color w:val="000000" w:themeColor="text1"/>
                <w:sz w:val="16"/>
                <w:szCs w:val="16"/>
              </w:rPr>
              <w:t>-</w:t>
            </w:r>
            <w:r w:rsidR="004A74B9">
              <w:rPr>
                <w:color w:val="000000" w:themeColor="text1"/>
                <w:sz w:val="16"/>
                <w:szCs w:val="16"/>
              </w:rPr>
              <w:t>107,241</w:t>
            </w:r>
          </w:p>
        </w:tc>
        <w:tc>
          <w:tcPr>
            <w:tcW w:w="1265" w:type="dxa"/>
            <w:tcBorders>
              <w:top w:val="single" w:sz="4" w:space="0" w:color="auto"/>
            </w:tcBorders>
            <w:shd w:val="clear" w:color="auto" w:fill="FFFFFF" w:themeFill="background1"/>
            <w:vAlign w:val="center"/>
          </w:tcPr>
          <w:p w:rsidR="00432F2F" w:rsidRPr="0036509D" w:rsidP="00432F2F" w14:paraId="519A0EDE" w14:textId="6E876D0D">
            <w:pPr>
              <w:jc w:val="right"/>
              <w:rPr>
                <w:color w:val="000000" w:themeColor="text1"/>
                <w:sz w:val="16"/>
                <w:szCs w:val="16"/>
              </w:rPr>
            </w:pPr>
            <w:r>
              <w:rPr>
                <w:color w:val="000000" w:themeColor="text1"/>
                <w:sz w:val="16"/>
                <w:szCs w:val="16"/>
              </w:rPr>
              <w:t>-$24,175,000</w:t>
            </w:r>
          </w:p>
        </w:tc>
      </w:tr>
      <w:tr w14:paraId="4AA9BCB4" w14:textId="77777777" w:rsidTr="0058692E">
        <w:tblPrEx>
          <w:tblW w:w="9360" w:type="dxa"/>
          <w:tblLayout w:type="fixed"/>
          <w:tblLook w:val="06A0"/>
        </w:tblPrEx>
        <w:trPr>
          <w:trHeight w:val="300"/>
        </w:trPr>
        <w:tc>
          <w:tcPr>
            <w:tcW w:w="5395" w:type="dxa"/>
            <w:tcBorders>
              <w:bottom w:val="double" w:sz="4" w:space="0" w:color="auto"/>
            </w:tcBorders>
            <w:vAlign w:val="center"/>
          </w:tcPr>
          <w:p w:rsidR="00432F2F" w:rsidRPr="00A728B0" w:rsidP="00432F2F" w14:paraId="71BFA622" w14:textId="096FD048">
            <w:pPr>
              <w:rPr>
                <w:color w:val="000000" w:themeColor="text1"/>
                <w:sz w:val="16"/>
                <w:szCs w:val="16"/>
              </w:rPr>
            </w:pPr>
            <w:r w:rsidRPr="00A728B0">
              <w:rPr>
                <w:color w:val="000000" w:themeColor="text1"/>
                <w:sz w:val="16"/>
                <w:szCs w:val="16"/>
              </w:rPr>
              <w:t>Burden Adjustments</w:t>
            </w:r>
          </w:p>
        </w:tc>
        <w:tc>
          <w:tcPr>
            <w:tcW w:w="1350" w:type="dxa"/>
            <w:tcBorders>
              <w:bottom w:val="double" w:sz="4" w:space="0" w:color="auto"/>
            </w:tcBorders>
            <w:vAlign w:val="center"/>
          </w:tcPr>
          <w:p w:rsidR="00432F2F" w:rsidRPr="0036509D" w:rsidP="00432F2F" w14:paraId="37340088" w14:textId="6F5BD5BB">
            <w:pPr>
              <w:jc w:val="right"/>
              <w:rPr>
                <w:color w:val="000000" w:themeColor="text1"/>
                <w:sz w:val="16"/>
                <w:szCs w:val="16"/>
              </w:rPr>
            </w:pPr>
            <w:r w:rsidRPr="0036509D">
              <w:rPr>
                <w:color w:val="000000" w:themeColor="text1"/>
                <w:sz w:val="16"/>
                <w:szCs w:val="16"/>
              </w:rPr>
              <w:t>-</w:t>
            </w:r>
            <w:r w:rsidR="00383F19">
              <w:rPr>
                <w:color w:val="000000" w:themeColor="text1"/>
                <w:sz w:val="16"/>
                <w:szCs w:val="16"/>
              </w:rPr>
              <w:t>494</w:t>
            </w:r>
          </w:p>
        </w:tc>
        <w:tc>
          <w:tcPr>
            <w:tcW w:w="1350" w:type="dxa"/>
            <w:tcBorders>
              <w:bottom w:val="double" w:sz="4" w:space="0" w:color="auto"/>
            </w:tcBorders>
            <w:vAlign w:val="center"/>
          </w:tcPr>
          <w:p w:rsidR="00432F2F" w:rsidRPr="0036509D" w:rsidP="00432F2F" w14:paraId="780E4C7D" w14:textId="1806A890">
            <w:pPr>
              <w:jc w:val="right"/>
              <w:rPr>
                <w:color w:val="000000" w:themeColor="text1"/>
                <w:sz w:val="16"/>
                <w:szCs w:val="16"/>
              </w:rPr>
            </w:pPr>
            <w:r w:rsidRPr="0036509D">
              <w:rPr>
                <w:color w:val="000000" w:themeColor="text1"/>
                <w:sz w:val="16"/>
                <w:szCs w:val="16"/>
              </w:rPr>
              <w:t>-</w:t>
            </w:r>
            <w:r w:rsidR="004A74B9">
              <w:rPr>
                <w:color w:val="000000" w:themeColor="text1"/>
                <w:sz w:val="16"/>
                <w:szCs w:val="16"/>
              </w:rPr>
              <w:t>8</w:t>
            </w:r>
            <w:r w:rsidR="00DC4141">
              <w:rPr>
                <w:color w:val="000000" w:themeColor="text1"/>
                <w:sz w:val="16"/>
                <w:szCs w:val="16"/>
              </w:rPr>
              <w:t>38</w:t>
            </w:r>
          </w:p>
        </w:tc>
        <w:tc>
          <w:tcPr>
            <w:tcW w:w="1265" w:type="dxa"/>
            <w:tcBorders>
              <w:bottom w:val="double" w:sz="4" w:space="0" w:color="auto"/>
            </w:tcBorders>
            <w:vAlign w:val="center"/>
          </w:tcPr>
          <w:p w:rsidR="00432F2F" w:rsidRPr="0036509D" w:rsidP="00432F2F" w14:paraId="25C2BFCC" w14:textId="7CD41B32">
            <w:pPr>
              <w:jc w:val="right"/>
              <w:rPr>
                <w:color w:val="000000" w:themeColor="text1"/>
                <w:sz w:val="16"/>
                <w:szCs w:val="16"/>
              </w:rPr>
            </w:pPr>
            <w:r w:rsidRPr="0036509D">
              <w:rPr>
                <w:color w:val="000000" w:themeColor="text1"/>
                <w:sz w:val="16"/>
                <w:szCs w:val="16"/>
              </w:rPr>
              <w:t>$0</w:t>
            </w:r>
          </w:p>
        </w:tc>
      </w:tr>
      <w:tr w14:paraId="2EFAE5A4" w14:textId="77777777" w:rsidTr="006002F4">
        <w:tblPrEx>
          <w:tblW w:w="9360" w:type="dxa"/>
          <w:tblLayout w:type="fixed"/>
          <w:tblLook w:val="06A0"/>
        </w:tblPrEx>
        <w:trPr>
          <w:trHeight w:val="300"/>
        </w:trPr>
        <w:tc>
          <w:tcPr>
            <w:tcW w:w="5395" w:type="dxa"/>
          </w:tcPr>
          <w:p w:rsidR="7FDFF59F" w:rsidP="006002F4" w14:paraId="175DB087" w14:textId="317646E0">
            <w:pPr>
              <w:ind w:left="1440"/>
              <w:jc w:val="right"/>
              <w:rPr>
                <w:b/>
                <w:bCs/>
                <w:sz w:val="16"/>
                <w:szCs w:val="16"/>
              </w:rPr>
            </w:pPr>
            <w:r w:rsidRPr="4C878D52">
              <w:rPr>
                <w:b/>
                <w:bCs/>
                <w:sz w:val="16"/>
                <w:szCs w:val="16"/>
              </w:rPr>
              <w:t>New Total Net Annual Burdens</w:t>
            </w:r>
            <w:r w:rsidR="006002F4">
              <w:rPr>
                <w:b/>
                <w:bCs/>
                <w:sz w:val="16"/>
                <w:szCs w:val="16"/>
              </w:rPr>
              <w:t>:</w:t>
            </w:r>
          </w:p>
        </w:tc>
        <w:tc>
          <w:tcPr>
            <w:tcW w:w="1350" w:type="dxa"/>
            <w:vAlign w:val="center"/>
          </w:tcPr>
          <w:p w:rsidR="7FDFF59F" w:rsidP="6A78891F" w14:paraId="2F94F9F0" w14:textId="7925833E">
            <w:pPr>
              <w:spacing w:line="259" w:lineRule="auto"/>
              <w:jc w:val="right"/>
              <w:rPr>
                <w:rFonts w:eastAsia="Times New Roman"/>
                <w:sz w:val="16"/>
                <w:szCs w:val="16"/>
              </w:rPr>
            </w:pPr>
            <w:r>
              <w:rPr>
                <w:b/>
                <w:bCs/>
                <w:sz w:val="16"/>
                <w:szCs w:val="16"/>
              </w:rPr>
              <w:t>8,636</w:t>
            </w:r>
          </w:p>
        </w:tc>
        <w:tc>
          <w:tcPr>
            <w:tcW w:w="1350" w:type="dxa"/>
            <w:vAlign w:val="center"/>
          </w:tcPr>
          <w:p w:rsidR="7FDFF59F" w:rsidP="40DF819A" w14:paraId="21744834" w14:textId="322B83CF">
            <w:pPr>
              <w:jc w:val="right"/>
              <w:rPr>
                <w:b/>
                <w:bCs/>
                <w:sz w:val="16"/>
                <w:szCs w:val="16"/>
              </w:rPr>
            </w:pPr>
            <w:r>
              <w:rPr>
                <w:b/>
                <w:bCs/>
                <w:sz w:val="16"/>
                <w:szCs w:val="16"/>
              </w:rPr>
              <w:t>17,672</w:t>
            </w:r>
          </w:p>
        </w:tc>
        <w:tc>
          <w:tcPr>
            <w:tcW w:w="1265" w:type="dxa"/>
            <w:vAlign w:val="center"/>
          </w:tcPr>
          <w:p w:rsidR="5A4386FB" w:rsidP="3C8EE86F" w14:paraId="27880CBE" w14:textId="3EC7EFE0">
            <w:pPr>
              <w:jc w:val="right"/>
              <w:rPr>
                <w:b/>
                <w:bCs/>
                <w:sz w:val="16"/>
                <w:szCs w:val="16"/>
              </w:rPr>
            </w:pPr>
            <w:r w:rsidRPr="1DF84531">
              <w:rPr>
                <w:b/>
                <w:bCs/>
                <w:sz w:val="16"/>
                <w:szCs w:val="16"/>
              </w:rPr>
              <w:t>$</w:t>
            </w:r>
            <w:r w:rsidR="00552566">
              <w:rPr>
                <w:b/>
                <w:bCs/>
                <w:sz w:val="16"/>
                <w:szCs w:val="16"/>
              </w:rPr>
              <w:t>0</w:t>
            </w:r>
          </w:p>
        </w:tc>
      </w:tr>
    </w:tbl>
    <w:p w:rsidR="00295103" w:rsidRPr="00515450" w:rsidP="40DF819A" w14:paraId="4EAFDCDD" w14:textId="64BE6E91">
      <w:pPr>
        <w:rPr>
          <w:b/>
          <w:bCs/>
          <w:sz w:val="24"/>
          <w:szCs w:val="24"/>
        </w:rPr>
      </w:pPr>
    </w:p>
    <w:p w:rsidR="00295103" w:rsidRPr="00515450" w:rsidP="40DF819A" w14:paraId="1602E0AD" w14:textId="75FB836B">
      <w:pPr>
        <w:rPr>
          <w:b/>
          <w:bCs/>
          <w:sz w:val="24"/>
          <w:szCs w:val="24"/>
        </w:rPr>
      </w:pPr>
      <w:r w:rsidRPr="40DF819A">
        <w:rPr>
          <w:b/>
          <w:bCs/>
          <w:sz w:val="24"/>
          <w:szCs w:val="24"/>
        </w:rPr>
        <w:t>16.</w:t>
      </w:r>
      <w:r>
        <w:tab/>
      </w:r>
      <w:r w:rsidRPr="40DF819A">
        <w:rPr>
          <w:b/>
          <w:bCs/>
          <w:sz w:val="24"/>
          <w:szCs w:val="24"/>
        </w:rPr>
        <w:t xml:space="preserve">For collections of information whose results will be published, outline plans for tabulation and publication.  Address any complex analytical techniques that will be used.  </w:t>
      </w:r>
      <w:r w:rsidRPr="40DF819A">
        <w:rPr>
          <w:b/>
          <w:bCs/>
          <w:sz w:val="24"/>
          <w:szCs w:val="24"/>
        </w:rPr>
        <w:t>Provide the time schedule for the entire project, including beginning and ending dates of the collection of information, completion of report, publication dates, and other actions.</w:t>
      </w:r>
    </w:p>
    <w:p w:rsidR="00295103" w14:paraId="0771F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15450" w:rsidP="00515450" w14:paraId="3A91CCB0" w14:textId="77777777">
      <w:pPr>
        <w:rPr>
          <w:sz w:val="24"/>
          <w:szCs w:val="24"/>
        </w:rPr>
      </w:pPr>
      <w:r>
        <w:rPr>
          <w:sz w:val="24"/>
        </w:rPr>
        <w:t xml:space="preserve">The BLM will </w:t>
      </w:r>
      <w:r w:rsidR="0063469F">
        <w:rPr>
          <w:sz w:val="24"/>
        </w:rPr>
        <w:t xml:space="preserve">not publish any </w:t>
      </w:r>
      <w:r>
        <w:rPr>
          <w:sz w:val="24"/>
        </w:rPr>
        <w:t>of the collected information</w:t>
      </w:r>
      <w:r w:rsidR="0063469F">
        <w:rPr>
          <w:sz w:val="24"/>
        </w:rPr>
        <w:t>.</w:t>
      </w:r>
    </w:p>
    <w:p w:rsidR="00515450" w:rsidRPr="00515450" w14:paraId="06665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1F06C4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515450">
        <w:rPr>
          <w:b/>
          <w:sz w:val="24"/>
          <w:szCs w:val="24"/>
        </w:rPr>
        <w:t>17.</w:t>
      </w:r>
      <w:r w:rsidRPr="00515450">
        <w:rPr>
          <w:b/>
          <w:sz w:val="24"/>
          <w:szCs w:val="24"/>
        </w:rPr>
        <w:tab/>
        <w:t>If seeking approval to not display the expiration date for OMB approval of the information collection, explain the reasons that display would be inappropriate.</w:t>
      </w:r>
    </w:p>
    <w:p w:rsidR="00515450" w14:paraId="61A14C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77BFC" w:rsidRPr="00515450" w:rsidP="00077BFC" w14:paraId="03FF41B5" w14:textId="3450BB9D">
      <w:pPr>
        <w:suppressAutoHyphens/>
        <w:contextualSpacing/>
        <w:rPr>
          <w:sz w:val="24"/>
          <w:szCs w:val="24"/>
        </w:rPr>
      </w:pPr>
      <w:r w:rsidRPr="3C8EE86F">
        <w:rPr>
          <w:sz w:val="24"/>
          <w:szCs w:val="24"/>
        </w:rPr>
        <w:t>The BLM displays the expiration date for control number 1004-0137 on the form</w:t>
      </w:r>
      <w:r w:rsidRPr="3C8EE86F" w:rsidR="05365D43">
        <w:rPr>
          <w:sz w:val="24"/>
          <w:szCs w:val="24"/>
        </w:rPr>
        <w:t>s</w:t>
      </w:r>
      <w:r w:rsidRPr="3C8EE86F">
        <w:rPr>
          <w:sz w:val="24"/>
          <w:szCs w:val="24"/>
        </w:rPr>
        <w:t xml:space="preserve"> </w:t>
      </w:r>
      <w:r w:rsidRPr="3C8EE86F" w:rsidR="4D76D2C9">
        <w:rPr>
          <w:sz w:val="24"/>
          <w:szCs w:val="24"/>
        </w:rPr>
        <w:t xml:space="preserve">as the forms are used </w:t>
      </w:r>
      <w:r w:rsidRPr="3C8EE86F" w:rsidR="06184205">
        <w:rPr>
          <w:sz w:val="24"/>
          <w:szCs w:val="24"/>
        </w:rPr>
        <w:t>across</w:t>
      </w:r>
      <w:r w:rsidRPr="3C8EE86F" w:rsidR="4D76D2C9">
        <w:rPr>
          <w:sz w:val="24"/>
          <w:szCs w:val="24"/>
        </w:rPr>
        <w:t xml:space="preserve"> several BLM lines of business and OMB has approved those forms under OMB Control Number 1004-0137. </w:t>
      </w:r>
      <w:r w:rsidRPr="3C8EE86F">
        <w:rPr>
          <w:sz w:val="24"/>
          <w:szCs w:val="24"/>
        </w:rPr>
        <w:t xml:space="preserve"> </w:t>
      </w:r>
      <w:r w:rsidRPr="3C8EE86F" w:rsidR="799780BF">
        <w:rPr>
          <w:sz w:val="24"/>
          <w:szCs w:val="24"/>
        </w:rPr>
        <w:t>Additionally, t</w:t>
      </w:r>
      <w:r w:rsidRPr="3C8EE86F">
        <w:rPr>
          <w:sz w:val="24"/>
          <w:szCs w:val="24"/>
        </w:rPr>
        <w:t>he OMB Control Number and expiration date are a</w:t>
      </w:r>
      <w:r w:rsidRPr="3C8EE86F" w:rsidR="5CF86E5C">
        <w:rPr>
          <w:sz w:val="24"/>
          <w:szCs w:val="24"/>
        </w:rPr>
        <w:t xml:space="preserve">lso </w:t>
      </w:r>
      <w:r w:rsidRPr="3C8EE86F">
        <w:rPr>
          <w:sz w:val="24"/>
          <w:szCs w:val="24"/>
        </w:rPr>
        <w:t xml:space="preserve">available at </w:t>
      </w:r>
      <w:hyperlink r:id="rId13">
        <w:r w:rsidRPr="3C8EE86F">
          <w:rPr>
            <w:rStyle w:val="Hyperlink"/>
            <w:sz w:val="24"/>
            <w:szCs w:val="24"/>
          </w:rPr>
          <w:t>www.reginfo.gov</w:t>
        </w:r>
      </w:hyperlink>
      <w:r w:rsidRPr="3C8EE86F">
        <w:rPr>
          <w:sz w:val="24"/>
          <w:szCs w:val="24"/>
        </w:rPr>
        <w:t xml:space="preserve">. </w:t>
      </w:r>
    </w:p>
    <w:p w:rsidR="00295103" w:rsidRPr="0062564C" w14:paraId="728873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77BF13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2564C">
        <w:rPr>
          <w:b/>
          <w:sz w:val="24"/>
          <w:szCs w:val="24"/>
        </w:rPr>
        <w:t>18.</w:t>
      </w:r>
      <w:r w:rsidRPr="0062564C">
        <w:rPr>
          <w:b/>
          <w:sz w:val="24"/>
          <w:szCs w:val="24"/>
        </w:rPr>
        <w:tab/>
        <w:t xml:space="preserve">Explain each exception to the </w:t>
      </w:r>
      <w:r w:rsidRPr="0062564C" w:rsidR="005D39A7">
        <w:rPr>
          <w:b/>
          <w:sz w:val="24"/>
          <w:szCs w:val="24"/>
        </w:rPr>
        <w:t xml:space="preserve">topics of the </w:t>
      </w:r>
      <w:r w:rsidRPr="0062564C">
        <w:rPr>
          <w:b/>
          <w:sz w:val="24"/>
          <w:szCs w:val="24"/>
        </w:rPr>
        <w:t>certification statement identified in "Certification for Paperwork Reduction Act Submissions</w:t>
      </w:r>
      <w:r w:rsidRPr="0062564C" w:rsidR="005D39A7">
        <w:rPr>
          <w:b/>
          <w:sz w:val="24"/>
          <w:szCs w:val="24"/>
        </w:rPr>
        <w:t>.</w:t>
      </w:r>
      <w:r w:rsidRPr="0062564C">
        <w:rPr>
          <w:b/>
          <w:sz w:val="24"/>
          <w:szCs w:val="24"/>
        </w:rPr>
        <w:t>"</w:t>
      </w:r>
    </w:p>
    <w:p w:rsidR="0062564C" w:rsidP="0062564C" w14:paraId="7862999A" w14:textId="77777777">
      <w:pPr>
        <w:rPr>
          <w:sz w:val="24"/>
        </w:rPr>
      </w:pPr>
    </w:p>
    <w:p w:rsidR="00D55D27" w:rsidRPr="00E911BD" w:rsidP="00D55D27" w14:paraId="79ABAD57" w14:textId="77777777">
      <w:pPr>
        <w:rPr>
          <w:sz w:val="24"/>
          <w:szCs w:val="24"/>
        </w:rPr>
      </w:pPr>
      <w:r w:rsidRPr="00E911BD">
        <w:rPr>
          <w:sz w:val="24"/>
          <w:szCs w:val="24"/>
        </w:rPr>
        <w:t>There are no exceptions to the certification requirements of 5 CFR 1320.9.</w:t>
      </w:r>
    </w:p>
    <w:p w:rsidR="00295103" w:rsidP="00D55D27" w14:paraId="4A25E14F" w14:textId="77777777">
      <w:pPr>
        <w:rPr>
          <w:sz w:val="24"/>
          <w:szCs w:val="24"/>
        </w:rPr>
      </w:pPr>
    </w:p>
    <w:p w:rsidR="00077BFC" w:rsidP="00D55D27" w14:paraId="2A417389" w14:textId="77777777">
      <w:pPr>
        <w:rPr>
          <w:sz w:val="24"/>
          <w:szCs w:val="24"/>
        </w:rPr>
      </w:pPr>
    </w:p>
    <w:p w:rsidR="00BC13E4" w:rsidP="003C483D" w14:paraId="27305397" w14:textId="77777777">
      <w:pPr>
        <w:rPr>
          <w:sz w:val="24"/>
          <w:szCs w:val="24"/>
        </w:rPr>
      </w:pPr>
    </w:p>
    <w:p w:rsidR="00BC13E4" w:rsidP="00BC13E4" w14:paraId="16C444DA" w14:textId="4CEBE193">
      <w:pPr>
        <w:jc w:val="center"/>
        <w:rPr>
          <w:sz w:val="24"/>
          <w:szCs w:val="24"/>
        </w:rPr>
      </w:pPr>
      <w:r>
        <w:rPr>
          <w:sz w:val="24"/>
          <w:szCs w:val="24"/>
        </w:rPr>
        <w:t>###</w:t>
      </w:r>
    </w:p>
    <w:sectPr>
      <w:headerReference w:type="default" r:id="rId14"/>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68EA" w:rsidP="00AA1342" w14:paraId="32994E8F" w14:textId="77777777">
      <w:r>
        <w:separator/>
      </w:r>
    </w:p>
    <w:p w:rsidR="00AB68EA" w14:paraId="3E679672" w14:textId="77777777"/>
  </w:endnote>
  <w:endnote w:type="continuationSeparator" w:id="1">
    <w:p w:rsidR="00AB68EA" w:rsidP="00AA1342" w14:paraId="496F0931" w14:textId="77777777">
      <w:r>
        <w:continuationSeparator/>
      </w:r>
    </w:p>
    <w:p w:rsidR="00AB68EA" w14:paraId="43C06CAD" w14:textId="77777777"/>
  </w:endnote>
  <w:endnote w:type="continuationNotice" w:id="2">
    <w:p w:rsidR="00AB68EA" w14:paraId="0D4FC4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D9B" w14:paraId="0472B504" w14:textId="77777777">
    <w:pPr>
      <w:pStyle w:val="Footer"/>
      <w:jc w:val="center"/>
    </w:pPr>
    <w:r>
      <w:fldChar w:fldCharType="begin"/>
    </w:r>
    <w:r>
      <w:instrText xml:space="preserve"> PAGE   \* MERGEFORMAT </w:instrText>
    </w:r>
    <w:r>
      <w:fldChar w:fldCharType="separate"/>
    </w:r>
    <w:r w:rsidR="00F22C52">
      <w:rPr>
        <w:noProof/>
      </w:rPr>
      <w:t>1</w:t>
    </w:r>
    <w:r>
      <w:rPr>
        <w:noProof/>
      </w:rPr>
      <w:fldChar w:fldCharType="end"/>
    </w:r>
  </w:p>
  <w:p w:rsidR="00750D9B" w14:paraId="3F9717F8" w14:textId="77777777">
    <w:pPr>
      <w:pStyle w:val="Footer"/>
    </w:pPr>
  </w:p>
  <w:p w:rsidR="00E231CF" w14:paraId="3B43E1F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68EA" w:rsidP="00AA1342" w14:paraId="21B9BA9F" w14:textId="77777777">
      <w:r>
        <w:separator/>
      </w:r>
    </w:p>
    <w:p w:rsidR="00AB68EA" w14:paraId="6D39382E" w14:textId="77777777"/>
  </w:footnote>
  <w:footnote w:type="continuationSeparator" w:id="1">
    <w:p w:rsidR="00AB68EA" w:rsidP="00AA1342" w14:paraId="2C673BB0" w14:textId="77777777">
      <w:r>
        <w:continuationSeparator/>
      </w:r>
    </w:p>
    <w:p w:rsidR="00AB68EA" w14:paraId="0F69A568" w14:textId="77777777"/>
  </w:footnote>
  <w:footnote w:type="continuationNotice" w:id="2">
    <w:p w:rsidR="00AB68EA" w14:paraId="5E7D5F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1CF" w:rsidP="00D2048D" w14:paraId="5CBDD7E8" w14:textId="38E290A7">
    <w:pPr>
      <w:jc w:val="right"/>
    </w:pPr>
    <w:r>
      <w:t>Venting and Flaring</w:t>
    </w:r>
    <w:r w:rsidR="3C8EE86F">
      <w:t xml:space="preserve"> Proposed Rule (RIN 1004-AF33)</w:t>
    </w:r>
    <w:r w:rsidR="002744B0">
      <w:t xml:space="preserve"> </w:t>
    </w:r>
    <w:r w:rsidR="0076508E">
      <w:t xml:space="preserve">– </w:t>
    </w:r>
    <w:r w:rsidR="002744B0">
      <w:t>JP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0B8F"/>
    <w:multiLevelType w:val="hybridMultilevel"/>
    <w:tmpl w:val="5D304DD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755360"/>
    <w:multiLevelType w:val="hybridMultilevel"/>
    <w:tmpl w:val="E3F8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269B"/>
    <w:multiLevelType w:val="hybridMultilevel"/>
    <w:tmpl w:val="A48E8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9F57A6B"/>
    <w:multiLevelType w:val="hybridMultilevel"/>
    <w:tmpl w:val="48AC4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B8446D"/>
    <w:multiLevelType w:val="hybridMultilevel"/>
    <w:tmpl w:val="ECFE84B8"/>
    <w:lvl w:ilvl="0">
      <w:start w:val="1"/>
      <w:numFmt w:val="upp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DD3E2A"/>
    <w:multiLevelType w:val="hybridMultilevel"/>
    <w:tmpl w:val="12E8A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A11F69"/>
    <w:multiLevelType w:val="hybridMultilevel"/>
    <w:tmpl w:val="046E4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3505A4"/>
    <w:multiLevelType w:val="hybridMultilevel"/>
    <w:tmpl w:val="043CB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6C3266"/>
    <w:multiLevelType w:val="hybridMultilevel"/>
    <w:tmpl w:val="601C8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A21EE2"/>
    <w:multiLevelType w:val="hybridMultilevel"/>
    <w:tmpl w:val="DE34E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710BF8"/>
    <w:multiLevelType w:val="hybridMultilevel"/>
    <w:tmpl w:val="86B8D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411307"/>
    <w:multiLevelType w:val="hybridMultilevel"/>
    <w:tmpl w:val="83A0FD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906DCF"/>
    <w:multiLevelType w:val="multilevel"/>
    <w:tmpl w:val="D38EB04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36E95416"/>
    <w:multiLevelType w:val="hybridMultilevel"/>
    <w:tmpl w:val="14F42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23416E"/>
    <w:multiLevelType w:val="hybridMultilevel"/>
    <w:tmpl w:val="CFD6D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E03DC4"/>
    <w:multiLevelType w:val="hybridMultilevel"/>
    <w:tmpl w:val="AFD88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170D67"/>
    <w:multiLevelType w:val="hybridMultilevel"/>
    <w:tmpl w:val="6E041F0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FA6911"/>
    <w:multiLevelType w:val="hybridMultilevel"/>
    <w:tmpl w:val="03FE7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AA7802"/>
    <w:multiLevelType w:val="hybridMultilevel"/>
    <w:tmpl w:val="593844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E42F03"/>
    <w:multiLevelType w:val="hybridMultilevel"/>
    <w:tmpl w:val="DD8AB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3A8F6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34C3F26"/>
    <w:multiLevelType w:val="hybridMultilevel"/>
    <w:tmpl w:val="429AA1C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974E50"/>
    <w:multiLevelType w:val="hybridMultilevel"/>
    <w:tmpl w:val="FA1A4FA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8E044BE"/>
    <w:multiLevelType w:val="hybridMultilevel"/>
    <w:tmpl w:val="D212A3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32234B"/>
    <w:multiLevelType w:val="hybridMultilevel"/>
    <w:tmpl w:val="4DC036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9E03844"/>
    <w:multiLevelType w:val="hybridMultilevel"/>
    <w:tmpl w:val="A4A86BA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6">
    <w:nsid w:val="5A067353"/>
    <w:multiLevelType w:val="hybridMultilevel"/>
    <w:tmpl w:val="801C1C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BB71F1"/>
    <w:multiLevelType w:val="hybridMultilevel"/>
    <w:tmpl w:val="1C288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1C0AE7"/>
    <w:multiLevelType w:val="hybridMultilevel"/>
    <w:tmpl w:val="028C0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003C1D"/>
    <w:multiLevelType w:val="hybridMultilevel"/>
    <w:tmpl w:val="9174B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9C0FA8"/>
    <w:multiLevelType w:val="hybridMultilevel"/>
    <w:tmpl w:val="C1FC60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E151737"/>
    <w:multiLevelType w:val="hybridMultilevel"/>
    <w:tmpl w:val="9E9C548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7F1876"/>
    <w:multiLevelType w:val="hybridMultilevel"/>
    <w:tmpl w:val="1F28C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9A02E4"/>
    <w:multiLevelType w:val="hybridMultilevel"/>
    <w:tmpl w:val="897AA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FB2DF4"/>
    <w:multiLevelType w:val="multilevel"/>
    <w:tmpl w:val="13F4B678"/>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6A0C1C79"/>
    <w:multiLevelType w:val="hybridMultilevel"/>
    <w:tmpl w:val="23028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880221"/>
    <w:multiLevelType w:val="hybridMultilevel"/>
    <w:tmpl w:val="52A8780A"/>
    <w:lvl w:ilvl="0">
      <w:start w:val="1"/>
      <w:numFmt w:val="upp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036688"/>
    <w:multiLevelType w:val="hybridMultilevel"/>
    <w:tmpl w:val="F488BB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301811"/>
    <w:multiLevelType w:val="multilevel"/>
    <w:tmpl w:val="E17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1C6651"/>
    <w:multiLevelType w:val="hybridMultilevel"/>
    <w:tmpl w:val="1B0AB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13775F"/>
    <w:multiLevelType w:val="multilevel"/>
    <w:tmpl w:val="8A10F07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nsid w:val="76783183"/>
    <w:multiLevelType w:val="hybridMultilevel"/>
    <w:tmpl w:val="72FCC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86F1671"/>
    <w:multiLevelType w:val="hybridMultilevel"/>
    <w:tmpl w:val="61F45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0828607">
    <w:abstractNumId w:val="1"/>
  </w:num>
  <w:num w:numId="2" w16cid:durableId="1078793328">
    <w:abstractNumId w:val="34"/>
  </w:num>
  <w:num w:numId="3" w16cid:durableId="1990086065">
    <w:abstractNumId w:val="35"/>
  </w:num>
  <w:num w:numId="4" w16cid:durableId="1114247335">
    <w:abstractNumId w:val="37"/>
  </w:num>
  <w:num w:numId="5" w16cid:durableId="1889996285">
    <w:abstractNumId w:val="32"/>
  </w:num>
  <w:num w:numId="6" w16cid:durableId="1651981842">
    <w:abstractNumId w:val="12"/>
  </w:num>
  <w:num w:numId="7" w16cid:durableId="1842232769">
    <w:abstractNumId w:val="40"/>
  </w:num>
  <w:num w:numId="8" w16cid:durableId="207228196">
    <w:abstractNumId w:val="30"/>
  </w:num>
  <w:num w:numId="9" w16cid:durableId="1050422424">
    <w:abstractNumId w:val="18"/>
  </w:num>
  <w:num w:numId="10" w16cid:durableId="141972036">
    <w:abstractNumId w:val="22"/>
  </w:num>
  <w:num w:numId="11" w16cid:durableId="1747654002">
    <w:abstractNumId w:val="25"/>
  </w:num>
  <w:num w:numId="12" w16cid:durableId="1356883142">
    <w:abstractNumId w:val="21"/>
  </w:num>
  <w:num w:numId="13" w16cid:durableId="2041586467">
    <w:abstractNumId w:val="13"/>
  </w:num>
  <w:num w:numId="14" w16cid:durableId="77560473">
    <w:abstractNumId w:val="17"/>
  </w:num>
  <w:num w:numId="15" w16cid:durableId="988940800">
    <w:abstractNumId w:val="23"/>
  </w:num>
  <w:num w:numId="16" w16cid:durableId="1567953902">
    <w:abstractNumId w:val="28"/>
  </w:num>
  <w:num w:numId="17" w16cid:durableId="607003314">
    <w:abstractNumId w:val="2"/>
  </w:num>
  <w:num w:numId="18" w16cid:durableId="642272822">
    <w:abstractNumId w:val="14"/>
  </w:num>
  <w:num w:numId="19" w16cid:durableId="252665673">
    <w:abstractNumId w:val="4"/>
  </w:num>
  <w:num w:numId="20" w16cid:durableId="607616181">
    <w:abstractNumId w:val="11"/>
  </w:num>
  <w:num w:numId="21" w16cid:durableId="836383187">
    <w:abstractNumId w:val="36"/>
  </w:num>
  <w:num w:numId="22" w16cid:durableId="1057053879">
    <w:abstractNumId w:val="16"/>
  </w:num>
  <w:num w:numId="23" w16cid:durableId="517472536">
    <w:abstractNumId w:val="26"/>
  </w:num>
  <w:num w:numId="24" w16cid:durableId="2097245967">
    <w:abstractNumId w:val="6"/>
  </w:num>
  <w:num w:numId="25" w16cid:durableId="20909914">
    <w:abstractNumId w:val="9"/>
  </w:num>
  <w:num w:numId="26" w16cid:durableId="265310316">
    <w:abstractNumId w:val="31"/>
  </w:num>
  <w:num w:numId="27" w16cid:durableId="2039578347">
    <w:abstractNumId w:val="5"/>
  </w:num>
  <w:num w:numId="28" w16cid:durableId="498543603">
    <w:abstractNumId w:val="38"/>
  </w:num>
  <w:num w:numId="29" w16cid:durableId="446966559">
    <w:abstractNumId w:val="0"/>
  </w:num>
  <w:num w:numId="30" w16cid:durableId="1428501569">
    <w:abstractNumId w:val="15"/>
  </w:num>
  <w:num w:numId="31" w16cid:durableId="1992902055">
    <w:abstractNumId w:val="29"/>
  </w:num>
  <w:num w:numId="32" w16cid:durableId="1748377154">
    <w:abstractNumId w:val="42"/>
  </w:num>
  <w:num w:numId="33" w16cid:durableId="309408796">
    <w:abstractNumId w:val="24"/>
  </w:num>
  <w:num w:numId="34" w16cid:durableId="1451361242">
    <w:abstractNumId w:val="41"/>
  </w:num>
  <w:num w:numId="35" w16cid:durableId="617955209">
    <w:abstractNumId w:val="10"/>
  </w:num>
  <w:num w:numId="36" w16cid:durableId="428964640">
    <w:abstractNumId w:val="19"/>
  </w:num>
  <w:num w:numId="37" w16cid:durableId="2056464326">
    <w:abstractNumId w:val="7"/>
  </w:num>
  <w:num w:numId="38" w16cid:durableId="322660411">
    <w:abstractNumId w:val="39"/>
  </w:num>
  <w:num w:numId="39" w16cid:durableId="630792011">
    <w:abstractNumId w:val="8"/>
  </w:num>
  <w:num w:numId="40" w16cid:durableId="1417629714">
    <w:abstractNumId w:val="3"/>
  </w:num>
  <w:num w:numId="41" w16cid:durableId="895431590">
    <w:abstractNumId w:val="20"/>
  </w:num>
  <w:num w:numId="42" w16cid:durableId="1271670525">
    <w:abstractNumId w:val="33"/>
  </w:num>
  <w:num w:numId="43" w16cid:durableId="25382308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458"/>
    <w:rsid w:val="00002CB6"/>
    <w:rsid w:val="00002DDA"/>
    <w:rsid w:val="000049E7"/>
    <w:rsid w:val="00004D97"/>
    <w:rsid w:val="000058EE"/>
    <w:rsid w:val="0000686D"/>
    <w:rsid w:val="0001013B"/>
    <w:rsid w:val="00011CC1"/>
    <w:rsid w:val="00011D4A"/>
    <w:rsid w:val="000140DD"/>
    <w:rsid w:val="00016025"/>
    <w:rsid w:val="000168D0"/>
    <w:rsid w:val="00017100"/>
    <w:rsid w:val="00017ADC"/>
    <w:rsid w:val="00017DF0"/>
    <w:rsid w:val="0002022D"/>
    <w:rsid w:val="000205EA"/>
    <w:rsid w:val="0002099B"/>
    <w:rsid w:val="00020CA9"/>
    <w:rsid w:val="000226B1"/>
    <w:rsid w:val="000228DC"/>
    <w:rsid w:val="00024302"/>
    <w:rsid w:val="000257C8"/>
    <w:rsid w:val="00026233"/>
    <w:rsid w:val="00026C67"/>
    <w:rsid w:val="000273EA"/>
    <w:rsid w:val="0002778F"/>
    <w:rsid w:val="00027E70"/>
    <w:rsid w:val="000306FD"/>
    <w:rsid w:val="00030F34"/>
    <w:rsid w:val="00031DD4"/>
    <w:rsid w:val="00032434"/>
    <w:rsid w:val="000335F3"/>
    <w:rsid w:val="00034007"/>
    <w:rsid w:val="00034AEB"/>
    <w:rsid w:val="000356AF"/>
    <w:rsid w:val="00035FA4"/>
    <w:rsid w:val="00036752"/>
    <w:rsid w:val="00037861"/>
    <w:rsid w:val="000400B1"/>
    <w:rsid w:val="0004017D"/>
    <w:rsid w:val="00040B5A"/>
    <w:rsid w:val="000417C2"/>
    <w:rsid w:val="00042FAF"/>
    <w:rsid w:val="00046258"/>
    <w:rsid w:val="00046759"/>
    <w:rsid w:val="00047018"/>
    <w:rsid w:val="000470CA"/>
    <w:rsid w:val="000503F8"/>
    <w:rsid w:val="000514D8"/>
    <w:rsid w:val="00051A59"/>
    <w:rsid w:val="00051FE8"/>
    <w:rsid w:val="0005212B"/>
    <w:rsid w:val="000539B4"/>
    <w:rsid w:val="00054AC5"/>
    <w:rsid w:val="00054BC5"/>
    <w:rsid w:val="0005653E"/>
    <w:rsid w:val="00056B1E"/>
    <w:rsid w:val="00056C03"/>
    <w:rsid w:val="00056C91"/>
    <w:rsid w:val="00057547"/>
    <w:rsid w:val="00057A64"/>
    <w:rsid w:val="00057EDA"/>
    <w:rsid w:val="00060081"/>
    <w:rsid w:val="00061115"/>
    <w:rsid w:val="00061C3B"/>
    <w:rsid w:val="00062E11"/>
    <w:rsid w:val="0006304B"/>
    <w:rsid w:val="00064D7D"/>
    <w:rsid w:val="000653BE"/>
    <w:rsid w:val="00065880"/>
    <w:rsid w:val="00065CDD"/>
    <w:rsid w:val="00066265"/>
    <w:rsid w:val="00066BB5"/>
    <w:rsid w:val="0006701C"/>
    <w:rsid w:val="0006777F"/>
    <w:rsid w:val="00067BFF"/>
    <w:rsid w:val="00070139"/>
    <w:rsid w:val="00070159"/>
    <w:rsid w:val="000706EA"/>
    <w:rsid w:val="0007127A"/>
    <w:rsid w:val="0007163D"/>
    <w:rsid w:val="00071694"/>
    <w:rsid w:val="000719CE"/>
    <w:rsid w:val="00071C30"/>
    <w:rsid w:val="00072501"/>
    <w:rsid w:val="000729AA"/>
    <w:rsid w:val="00072D3E"/>
    <w:rsid w:val="00073338"/>
    <w:rsid w:val="00073C85"/>
    <w:rsid w:val="00073F00"/>
    <w:rsid w:val="00074C24"/>
    <w:rsid w:val="000756A0"/>
    <w:rsid w:val="00076D36"/>
    <w:rsid w:val="0007705C"/>
    <w:rsid w:val="0007746E"/>
    <w:rsid w:val="000776A1"/>
    <w:rsid w:val="0007772B"/>
    <w:rsid w:val="00077765"/>
    <w:rsid w:val="00077BFC"/>
    <w:rsid w:val="00077DC3"/>
    <w:rsid w:val="000811F2"/>
    <w:rsid w:val="00081D01"/>
    <w:rsid w:val="00082E12"/>
    <w:rsid w:val="00083383"/>
    <w:rsid w:val="000833C5"/>
    <w:rsid w:val="00083D51"/>
    <w:rsid w:val="0008461C"/>
    <w:rsid w:val="00084734"/>
    <w:rsid w:val="00085E5C"/>
    <w:rsid w:val="00086101"/>
    <w:rsid w:val="0008619C"/>
    <w:rsid w:val="0008682E"/>
    <w:rsid w:val="00090B1D"/>
    <w:rsid w:val="00091C54"/>
    <w:rsid w:val="00092016"/>
    <w:rsid w:val="00092040"/>
    <w:rsid w:val="00092162"/>
    <w:rsid w:val="00092272"/>
    <w:rsid w:val="00092522"/>
    <w:rsid w:val="000925B7"/>
    <w:rsid w:val="00092A83"/>
    <w:rsid w:val="00092B30"/>
    <w:rsid w:val="00092BB2"/>
    <w:rsid w:val="00092EF6"/>
    <w:rsid w:val="00093973"/>
    <w:rsid w:val="00093A81"/>
    <w:rsid w:val="000948B1"/>
    <w:rsid w:val="000953CE"/>
    <w:rsid w:val="00095416"/>
    <w:rsid w:val="0009547E"/>
    <w:rsid w:val="00095C67"/>
    <w:rsid w:val="00095EED"/>
    <w:rsid w:val="00096A2F"/>
    <w:rsid w:val="000978F1"/>
    <w:rsid w:val="000A0D22"/>
    <w:rsid w:val="000A10A4"/>
    <w:rsid w:val="000A115B"/>
    <w:rsid w:val="000A15FE"/>
    <w:rsid w:val="000A1713"/>
    <w:rsid w:val="000A1F48"/>
    <w:rsid w:val="000A4ABE"/>
    <w:rsid w:val="000A59F3"/>
    <w:rsid w:val="000A7045"/>
    <w:rsid w:val="000A74F4"/>
    <w:rsid w:val="000A7CD3"/>
    <w:rsid w:val="000A7D1C"/>
    <w:rsid w:val="000A7F88"/>
    <w:rsid w:val="000B06A9"/>
    <w:rsid w:val="000B080A"/>
    <w:rsid w:val="000B1A3B"/>
    <w:rsid w:val="000B1A8F"/>
    <w:rsid w:val="000B1D46"/>
    <w:rsid w:val="000B249E"/>
    <w:rsid w:val="000B2805"/>
    <w:rsid w:val="000B3195"/>
    <w:rsid w:val="000B39B1"/>
    <w:rsid w:val="000B3F88"/>
    <w:rsid w:val="000B3F95"/>
    <w:rsid w:val="000B42B0"/>
    <w:rsid w:val="000B42EB"/>
    <w:rsid w:val="000B4BBB"/>
    <w:rsid w:val="000B57AC"/>
    <w:rsid w:val="000B5DDF"/>
    <w:rsid w:val="000B7403"/>
    <w:rsid w:val="000B742F"/>
    <w:rsid w:val="000B78AB"/>
    <w:rsid w:val="000C038C"/>
    <w:rsid w:val="000C0602"/>
    <w:rsid w:val="000C1078"/>
    <w:rsid w:val="000C39D9"/>
    <w:rsid w:val="000C3F4B"/>
    <w:rsid w:val="000C4205"/>
    <w:rsid w:val="000C461F"/>
    <w:rsid w:val="000C6CE9"/>
    <w:rsid w:val="000C74A7"/>
    <w:rsid w:val="000C7987"/>
    <w:rsid w:val="000C7C0F"/>
    <w:rsid w:val="000D008B"/>
    <w:rsid w:val="000D06DC"/>
    <w:rsid w:val="000D0E43"/>
    <w:rsid w:val="000D11B6"/>
    <w:rsid w:val="000D292B"/>
    <w:rsid w:val="000D2BFC"/>
    <w:rsid w:val="000D2DB0"/>
    <w:rsid w:val="000D45ED"/>
    <w:rsid w:val="000D5365"/>
    <w:rsid w:val="000D65FD"/>
    <w:rsid w:val="000D6941"/>
    <w:rsid w:val="000D7707"/>
    <w:rsid w:val="000E0442"/>
    <w:rsid w:val="000E0F39"/>
    <w:rsid w:val="000E1D9B"/>
    <w:rsid w:val="000E1EF1"/>
    <w:rsid w:val="000E347E"/>
    <w:rsid w:val="000E352E"/>
    <w:rsid w:val="000E4A77"/>
    <w:rsid w:val="000E5393"/>
    <w:rsid w:val="000E560D"/>
    <w:rsid w:val="000E5979"/>
    <w:rsid w:val="000E677D"/>
    <w:rsid w:val="000E7B57"/>
    <w:rsid w:val="000E7D76"/>
    <w:rsid w:val="000F01DA"/>
    <w:rsid w:val="000F0746"/>
    <w:rsid w:val="000F1C17"/>
    <w:rsid w:val="000F1C90"/>
    <w:rsid w:val="000F1D44"/>
    <w:rsid w:val="000F1EA7"/>
    <w:rsid w:val="000F2A77"/>
    <w:rsid w:val="000F3427"/>
    <w:rsid w:val="000F3515"/>
    <w:rsid w:val="000F3AF1"/>
    <w:rsid w:val="000F4DE7"/>
    <w:rsid w:val="000F52C2"/>
    <w:rsid w:val="000F6514"/>
    <w:rsid w:val="000F6975"/>
    <w:rsid w:val="000F7877"/>
    <w:rsid w:val="0010040B"/>
    <w:rsid w:val="001007FA"/>
    <w:rsid w:val="0010160C"/>
    <w:rsid w:val="001019A6"/>
    <w:rsid w:val="00101A07"/>
    <w:rsid w:val="001020B1"/>
    <w:rsid w:val="00103096"/>
    <w:rsid w:val="00103AA1"/>
    <w:rsid w:val="00105713"/>
    <w:rsid w:val="00105838"/>
    <w:rsid w:val="00105A0A"/>
    <w:rsid w:val="0010685E"/>
    <w:rsid w:val="00106B5F"/>
    <w:rsid w:val="00110970"/>
    <w:rsid w:val="00111724"/>
    <w:rsid w:val="00112084"/>
    <w:rsid w:val="0011307A"/>
    <w:rsid w:val="00114592"/>
    <w:rsid w:val="00115451"/>
    <w:rsid w:val="00115613"/>
    <w:rsid w:val="00116607"/>
    <w:rsid w:val="00116739"/>
    <w:rsid w:val="00117991"/>
    <w:rsid w:val="001215CE"/>
    <w:rsid w:val="00122613"/>
    <w:rsid w:val="00122E3B"/>
    <w:rsid w:val="00122EE8"/>
    <w:rsid w:val="00123FE5"/>
    <w:rsid w:val="00124684"/>
    <w:rsid w:val="001254BE"/>
    <w:rsid w:val="00125B3A"/>
    <w:rsid w:val="00125BBE"/>
    <w:rsid w:val="00125F82"/>
    <w:rsid w:val="001261DC"/>
    <w:rsid w:val="00127087"/>
    <w:rsid w:val="001317A9"/>
    <w:rsid w:val="00132D53"/>
    <w:rsid w:val="00133178"/>
    <w:rsid w:val="00133662"/>
    <w:rsid w:val="00133B2C"/>
    <w:rsid w:val="0013430C"/>
    <w:rsid w:val="00136248"/>
    <w:rsid w:val="00136523"/>
    <w:rsid w:val="00137170"/>
    <w:rsid w:val="001406AB"/>
    <w:rsid w:val="00140E6E"/>
    <w:rsid w:val="00140FE1"/>
    <w:rsid w:val="00142291"/>
    <w:rsid w:val="00142393"/>
    <w:rsid w:val="00142E13"/>
    <w:rsid w:val="001431D9"/>
    <w:rsid w:val="00144653"/>
    <w:rsid w:val="001451BA"/>
    <w:rsid w:val="00145555"/>
    <w:rsid w:val="00146442"/>
    <w:rsid w:val="00147009"/>
    <w:rsid w:val="0014709C"/>
    <w:rsid w:val="00147874"/>
    <w:rsid w:val="00150386"/>
    <w:rsid w:val="001512C0"/>
    <w:rsid w:val="00151AF7"/>
    <w:rsid w:val="00151C1D"/>
    <w:rsid w:val="00152CBC"/>
    <w:rsid w:val="00152E91"/>
    <w:rsid w:val="00154074"/>
    <w:rsid w:val="001540F2"/>
    <w:rsid w:val="00154397"/>
    <w:rsid w:val="00154653"/>
    <w:rsid w:val="0015484A"/>
    <w:rsid w:val="00154871"/>
    <w:rsid w:val="001552A2"/>
    <w:rsid w:val="001558C4"/>
    <w:rsid w:val="00155CC0"/>
    <w:rsid w:val="00155D41"/>
    <w:rsid w:val="0015601F"/>
    <w:rsid w:val="00156344"/>
    <w:rsid w:val="00156655"/>
    <w:rsid w:val="00156EA3"/>
    <w:rsid w:val="001601EC"/>
    <w:rsid w:val="00160562"/>
    <w:rsid w:val="001615F7"/>
    <w:rsid w:val="00161A95"/>
    <w:rsid w:val="00161C3B"/>
    <w:rsid w:val="00162930"/>
    <w:rsid w:val="00162B02"/>
    <w:rsid w:val="00163B3F"/>
    <w:rsid w:val="0016467A"/>
    <w:rsid w:val="00164B07"/>
    <w:rsid w:val="00164D0E"/>
    <w:rsid w:val="00164DE3"/>
    <w:rsid w:val="001651F1"/>
    <w:rsid w:val="00166252"/>
    <w:rsid w:val="001669DC"/>
    <w:rsid w:val="00167A56"/>
    <w:rsid w:val="001709AD"/>
    <w:rsid w:val="00170B43"/>
    <w:rsid w:val="00170FF9"/>
    <w:rsid w:val="001710EE"/>
    <w:rsid w:val="00171694"/>
    <w:rsid w:val="0017192B"/>
    <w:rsid w:val="001731AA"/>
    <w:rsid w:val="001744A7"/>
    <w:rsid w:val="00176B6E"/>
    <w:rsid w:val="00177327"/>
    <w:rsid w:val="001775A0"/>
    <w:rsid w:val="00180AA7"/>
    <w:rsid w:val="00180B41"/>
    <w:rsid w:val="00180FA1"/>
    <w:rsid w:val="00181243"/>
    <w:rsid w:val="00183848"/>
    <w:rsid w:val="00183BF8"/>
    <w:rsid w:val="00184C17"/>
    <w:rsid w:val="00185851"/>
    <w:rsid w:val="00185E39"/>
    <w:rsid w:val="0018696C"/>
    <w:rsid w:val="0018D3AF"/>
    <w:rsid w:val="00190AEB"/>
    <w:rsid w:val="00190DBC"/>
    <w:rsid w:val="00191639"/>
    <w:rsid w:val="001923C5"/>
    <w:rsid w:val="001942AB"/>
    <w:rsid w:val="00195171"/>
    <w:rsid w:val="001970D5"/>
    <w:rsid w:val="001A1552"/>
    <w:rsid w:val="001A2CA2"/>
    <w:rsid w:val="001A2D4F"/>
    <w:rsid w:val="001A377D"/>
    <w:rsid w:val="001A3809"/>
    <w:rsid w:val="001A531A"/>
    <w:rsid w:val="001A568A"/>
    <w:rsid w:val="001A573C"/>
    <w:rsid w:val="001A5C13"/>
    <w:rsid w:val="001A622A"/>
    <w:rsid w:val="001B0936"/>
    <w:rsid w:val="001B1D8C"/>
    <w:rsid w:val="001B284A"/>
    <w:rsid w:val="001B29FF"/>
    <w:rsid w:val="001B2B39"/>
    <w:rsid w:val="001B3C1C"/>
    <w:rsid w:val="001B4782"/>
    <w:rsid w:val="001B53C5"/>
    <w:rsid w:val="001B57F5"/>
    <w:rsid w:val="001B6736"/>
    <w:rsid w:val="001B7474"/>
    <w:rsid w:val="001C1069"/>
    <w:rsid w:val="001C132F"/>
    <w:rsid w:val="001C2B35"/>
    <w:rsid w:val="001C2C82"/>
    <w:rsid w:val="001C4837"/>
    <w:rsid w:val="001C55FB"/>
    <w:rsid w:val="001C5876"/>
    <w:rsid w:val="001C5F71"/>
    <w:rsid w:val="001C6208"/>
    <w:rsid w:val="001C6F02"/>
    <w:rsid w:val="001D0F7F"/>
    <w:rsid w:val="001D25F5"/>
    <w:rsid w:val="001D28C9"/>
    <w:rsid w:val="001D4352"/>
    <w:rsid w:val="001D617E"/>
    <w:rsid w:val="001D6B6E"/>
    <w:rsid w:val="001D70B5"/>
    <w:rsid w:val="001D7220"/>
    <w:rsid w:val="001D746C"/>
    <w:rsid w:val="001D7C56"/>
    <w:rsid w:val="001D7CBC"/>
    <w:rsid w:val="001E03F1"/>
    <w:rsid w:val="001E0A7C"/>
    <w:rsid w:val="001E0EF2"/>
    <w:rsid w:val="001E1874"/>
    <w:rsid w:val="001E1A19"/>
    <w:rsid w:val="001E2376"/>
    <w:rsid w:val="001E2815"/>
    <w:rsid w:val="001E2A01"/>
    <w:rsid w:val="001E3634"/>
    <w:rsid w:val="001E3A2B"/>
    <w:rsid w:val="001E438E"/>
    <w:rsid w:val="001E4EB3"/>
    <w:rsid w:val="001E5D45"/>
    <w:rsid w:val="001E5DCC"/>
    <w:rsid w:val="001E60FF"/>
    <w:rsid w:val="001E72FB"/>
    <w:rsid w:val="001E7C5B"/>
    <w:rsid w:val="001F2CA5"/>
    <w:rsid w:val="001F3AA7"/>
    <w:rsid w:val="001F3F7D"/>
    <w:rsid w:val="001F4D13"/>
    <w:rsid w:val="001F55C6"/>
    <w:rsid w:val="001F5EA7"/>
    <w:rsid w:val="001F64D4"/>
    <w:rsid w:val="001F694A"/>
    <w:rsid w:val="001F7250"/>
    <w:rsid w:val="001F7616"/>
    <w:rsid w:val="001F7C39"/>
    <w:rsid w:val="001F7E6A"/>
    <w:rsid w:val="00200358"/>
    <w:rsid w:val="00200863"/>
    <w:rsid w:val="00200EA9"/>
    <w:rsid w:val="002010E2"/>
    <w:rsid w:val="00201657"/>
    <w:rsid w:val="00201B2F"/>
    <w:rsid w:val="00202034"/>
    <w:rsid w:val="00203183"/>
    <w:rsid w:val="00203520"/>
    <w:rsid w:val="00203C8E"/>
    <w:rsid w:val="0020404D"/>
    <w:rsid w:val="00204065"/>
    <w:rsid w:val="0020465A"/>
    <w:rsid w:val="002047DF"/>
    <w:rsid w:val="00204F98"/>
    <w:rsid w:val="002069B0"/>
    <w:rsid w:val="00206F16"/>
    <w:rsid w:val="00207C35"/>
    <w:rsid w:val="00210588"/>
    <w:rsid w:val="0021081C"/>
    <w:rsid w:val="0021322C"/>
    <w:rsid w:val="00213AF8"/>
    <w:rsid w:val="00213C8B"/>
    <w:rsid w:val="002145A6"/>
    <w:rsid w:val="00214620"/>
    <w:rsid w:val="002147C8"/>
    <w:rsid w:val="00215971"/>
    <w:rsid w:val="002166B8"/>
    <w:rsid w:val="00216909"/>
    <w:rsid w:val="002171B6"/>
    <w:rsid w:val="00220B67"/>
    <w:rsid w:val="00220F20"/>
    <w:rsid w:val="002211F4"/>
    <w:rsid w:val="002212D9"/>
    <w:rsid w:val="00221530"/>
    <w:rsid w:val="00221802"/>
    <w:rsid w:val="002219CF"/>
    <w:rsid w:val="00222134"/>
    <w:rsid w:val="00222BDB"/>
    <w:rsid w:val="00222FD4"/>
    <w:rsid w:val="0022438C"/>
    <w:rsid w:val="00224503"/>
    <w:rsid w:val="00224925"/>
    <w:rsid w:val="00224FD3"/>
    <w:rsid w:val="0022531D"/>
    <w:rsid w:val="00225507"/>
    <w:rsid w:val="002256E9"/>
    <w:rsid w:val="002264A1"/>
    <w:rsid w:val="00226C02"/>
    <w:rsid w:val="00227FF6"/>
    <w:rsid w:val="0023116B"/>
    <w:rsid w:val="002314DA"/>
    <w:rsid w:val="00231A40"/>
    <w:rsid w:val="00232B17"/>
    <w:rsid w:val="00233B12"/>
    <w:rsid w:val="00233B74"/>
    <w:rsid w:val="0023503B"/>
    <w:rsid w:val="00235223"/>
    <w:rsid w:val="0023693C"/>
    <w:rsid w:val="00237855"/>
    <w:rsid w:val="00240CF8"/>
    <w:rsid w:val="0024227B"/>
    <w:rsid w:val="00243708"/>
    <w:rsid w:val="00243E80"/>
    <w:rsid w:val="00245E50"/>
    <w:rsid w:val="00247999"/>
    <w:rsid w:val="00251259"/>
    <w:rsid w:val="00251F09"/>
    <w:rsid w:val="0025274D"/>
    <w:rsid w:val="002537CE"/>
    <w:rsid w:val="002539EC"/>
    <w:rsid w:val="00254CFD"/>
    <w:rsid w:val="00255629"/>
    <w:rsid w:val="002558BB"/>
    <w:rsid w:val="00255BF8"/>
    <w:rsid w:val="00256B89"/>
    <w:rsid w:val="0025714D"/>
    <w:rsid w:val="00260D18"/>
    <w:rsid w:val="002611A6"/>
    <w:rsid w:val="002624BE"/>
    <w:rsid w:val="00262BF6"/>
    <w:rsid w:val="00263D21"/>
    <w:rsid w:val="002640E6"/>
    <w:rsid w:val="0026501F"/>
    <w:rsid w:val="002656F4"/>
    <w:rsid w:val="00265FFD"/>
    <w:rsid w:val="002660D0"/>
    <w:rsid w:val="0026611E"/>
    <w:rsid w:val="002665A0"/>
    <w:rsid w:val="00266846"/>
    <w:rsid w:val="0026698A"/>
    <w:rsid w:val="002714A2"/>
    <w:rsid w:val="00271910"/>
    <w:rsid w:val="002719CC"/>
    <w:rsid w:val="0027232F"/>
    <w:rsid w:val="00272727"/>
    <w:rsid w:val="00272AE8"/>
    <w:rsid w:val="00272E7D"/>
    <w:rsid w:val="002744B0"/>
    <w:rsid w:val="00274883"/>
    <w:rsid w:val="00274E22"/>
    <w:rsid w:val="002757E0"/>
    <w:rsid w:val="00275E6D"/>
    <w:rsid w:val="00276A78"/>
    <w:rsid w:val="0027744D"/>
    <w:rsid w:val="00277A69"/>
    <w:rsid w:val="002821C0"/>
    <w:rsid w:val="00282577"/>
    <w:rsid w:val="002828B6"/>
    <w:rsid w:val="00282944"/>
    <w:rsid w:val="00282A90"/>
    <w:rsid w:val="002837C8"/>
    <w:rsid w:val="0028390E"/>
    <w:rsid w:val="002839D2"/>
    <w:rsid w:val="00283A8B"/>
    <w:rsid w:val="00283FC7"/>
    <w:rsid w:val="002844B6"/>
    <w:rsid w:val="002848BC"/>
    <w:rsid w:val="0028500C"/>
    <w:rsid w:val="00286B1F"/>
    <w:rsid w:val="00286F15"/>
    <w:rsid w:val="002870C7"/>
    <w:rsid w:val="0028763A"/>
    <w:rsid w:val="00290235"/>
    <w:rsid w:val="00290832"/>
    <w:rsid w:val="00290AA7"/>
    <w:rsid w:val="00291767"/>
    <w:rsid w:val="0029190C"/>
    <w:rsid w:val="00291FD9"/>
    <w:rsid w:val="002928DE"/>
    <w:rsid w:val="00293C61"/>
    <w:rsid w:val="00293EB2"/>
    <w:rsid w:val="0029403F"/>
    <w:rsid w:val="0029488F"/>
    <w:rsid w:val="002948E0"/>
    <w:rsid w:val="0029505F"/>
    <w:rsid w:val="00295103"/>
    <w:rsid w:val="00295239"/>
    <w:rsid w:val="00295782"/>
    <w:rsid w:val="00295C96"/>
    <w:rsid w:val="00296CDB"/>
    <w:rsid w:val="00297A4F"/>
    <w:rsid w:val="00297D04"/>
    <w:rsid w:val="002A0CF5"/>
    <w:rsid w:val="002A1570"/>
    <w:rsid w:val="002A15E6"/>
    <w:rsid w:val="002A1D58"/>
    <w:rsid w:val="002A2396"/>
    <w:rsid w:val="002A2C5E"/>
    <w:rsid w:val="002A47F3"/>
    <w:rsid w:val="002A653D"/>
    <w:rsid w:val="002A6C48"/>
    <w:rsid w:val="002A7440"/>
    <w:rsid w:val="002B06E9"/>
    <w:rsid w:val="002B0BC5"/>
    <w:rsid w:val="002B0FED"/>
    <w:rsid w:val="002B1DC8"/>
    <w:rsid w:val="002B1E33"/>
    <w:rsid w:val="002B25CC"/>
    <w:rsid w:val="002B2A31"/>
    <w:rsid w:val="002B2C3E"/>
    <w:rsid w:val="002B6648"/>
    <w:rsid w:val="002B708E"/>
    <w:rsid w:val="002B7F55"/>
    <w:rsid w:val="002C048C"/>
    <w:rsid w:val="002C08E0"/>
    <w:rsid w:val="002C0A59"/>
    <w:rsid w:val="002C0EB9"/>
    <w:rsid w:val="002C2528"/>
    <w:rsid w:val="002C275F"/>
    <w:rsid w:val="002C30F3"/>
    <w:rsid w:val="002C336C"/>
    <w:rsid w:val="002C3F70"/>
    <w:rsid w:val="002C4715"/>
    <w:rsid w:val="002C59EC"/>
    <w:rsid w:val="002C5DD3"/>
    <w:rsid w:val="002C6118"/>
    <w:rsid w:val="002C6125"/>
    <w:rsid w:val="002C643F"/>
    <w:rsid w:val="002C68CF"/>
    <w:rsid w:val="002C690B"/>
    <w:rsid w:val="002C72AE"/>
    <w:rsid w:val="002C7A72"/>
    <w:rsid w:val="002D05C5"/>
    <w:rsid w:val="002D05F8"/>
    <w:rsid w:val="002D0C5C"/>
    <w:rsid w:val="002D1D09"/>
    <w:rsid w:val="002D2775"/>
    <w:rsid w:val="002D2A4A"/>
    <w:rsid w:val="002D2C0A"/>
    <w:rsid w:val="002D3626"/>
    <w:rsid w:val="002D3931"/>
    <w:rsid w:val="002D4E29"/>
    <w:rsid w:val="002D536E"/>
    <w:rsid w:val="002D53F2"/>
    <w:rsid w:val="002D6058"/>
    <w:rsid w:val="002E0292"/>
    <w:rsid w:val="002E0F20"/>
    <w:rsid w:val="002E141E"/>
    <w:rsid w:val="002E15A8"/>
    <w:rsid w:val="002E18D9"/>
    <w:rsid w:val="002E3447"/>
    <w:rsid w:val="002E557A"/>
    <w:rsid w:val="002E60DA"/>
    <w:rsid w:val="002F07C1"/>
    <w:rsid w:val="002F0C34"/>
    <w:rsid w:val="002F0E3B"/>
    <w:rsid w:val="002F0FFB"/>
    <w:rsid w:val="002F1505"/>
    <w:rsid w:val="002F1ABE"/>
    <w:rsid w:val="002F1CA9"/>
    <w:rsid w:val="002F2240"/>
    <w:rsid w:val="002F2BD0"/>
    <w:rsid w:val="002F2C32"/>
    <w:rsid w:val="002F3A84"/>
    <w:rsid w:val="002F3B1B"/>
    <w:rsid w:val="002F3D5B"/>
    <w:rsid w:val="002F51A3"/>
    <w:rsid w:val="002F51FA"/>
    <w:rsid w:val="002F5A0D"/>
    <w:rsid w:val="002F5D64"/>
    <w:rsid w:val="002F6168"/>
    <w:rsid w:val="002F627B"/>
    <w:rsid w:val="002F654C"/>
    <w:rsid w:val="002F6A42"/>
    <w:rsid w:val="003000AB"/>
    <w:rsid w:val="003000CB"/>
    <w:rsid w:val="003008CA"/>
    <w:rsid w:val="003009DF"/>
    <w:rsid w:val="003010D4"/>
    <w:rsid w:val="00301156"/>
    <w:rsid w:val="0030169B"/>
    <w:rsid w:val="003016D7"/>
    <w:rsid w:val="0030237E"/>
    <w:rsid w:val="003027F9"/>
    <w:rsid w:val="003028E7"/>
    <w:rsid w:val="00302E4C"/>
    <w:rsid w:val="0030304E"/>
    <w:rsid w:val="003041ED"/>
    <w:rsid w:val="003052DC"/>
    <w:rsid w:val="00305B1E"/>
    <w:rsid w:val="0030699F"/>
    <w:rsid w:val="00306D06"/>
    <w:rsid w:val="003072E5"/>
    <w:rsid w:val="00307D42"/>
    <w:rsid w:val="00307E36"/>
    <w:rsid w:val="00310C9B"/>
    <w:rsid w:val="00310E81"/>
    <w:rsid w:val="003117B4"/>
    <w:rsid w:val="00312953"/>
    <w:rsid w:val="0031295D"/>
    <w:rsid w:val="003131F1"/>
    <w:rsid w:val="0031402D"/>
    <w:rsid w:val="0031458A"/>
    <w:rsid w:val="00314D08"/>
    <w:rsid w:val="003158EB"/>
    <w:rsid w:val="00316F9F"/>
    <w:rsid w:val="0032119F"/>
    <w:rsid w:val="00321531"/>
    <w:rsid w:val="00321E4E"/>
    <w:rsid w:val="00322C85"/>
    <w:rsid w:val="003230A4"/>
    <w:rsid w:val="00323A37"/>
    <w:rsid w:val="00323DEE"/>
    <w:rsid w:val="003246E0"/>
    <w:rsid w:val="00324B6C"/>
    <w:rsid w:val="00324DBB"/>
    <w:rsid w:val="0032553E"/>
    <w:rsid w:val="00325DF1"/>
    <w:rsid w:val="00325FC2"/>
    <w:rsid w:val="00326225"/>
    <w:rsid w:val="00326C06"/>
    <w:rsid w:val="00326C97"/>
    <w:rsid w:val="00326DAD"/>
    <w:rsid w:val="00326DEA"/>
    <w:rsid w:val="00330AAD"/>
    <w:rsid w:val="00330E3A"/>
    <w:rsid w:val="0033136C"/>
    <w:rsid w:val="00332024"/>
    <w:rsid w:val="0033284C"/>
    <w:rsid w:val="0033330B"/>
    <w:rsid w:val="003334F7"/>
    <w:rsid w:val="00334303"/>
    <w:rsid w:val="00334912"/>
    <w:rsid w:val="00334A51"/>
    <w:rsid w:val="00335A9C"/>
    <w:rsid w:val="00336018"/>
    <w:rsid w:val="003362AE"/>
    <w:rsid w:val="0033708F"/>
    <w:rsid w:val="0033718D"/>
    <w:rsid w:val="00337B48"/>
    <w:rsid w:val="00340180"/>
    <w:rsid w:val="00340F47"/>
    <w:rsid w:val="0034122B"/>
    <w:rsid w:val="00341682"/>
    <w:rsid w:val="00341D43"/>
    <w:rsid w:val="00342374"/>
    <w:rsid w:val="0034368C"/>
    <w:rsid w:val="0034434E"/>
    <w:rsid w:val="00344CFA"/>
    <w:rsid w:val="0034555D"/>
    <w:rsid w:val="00346A5A"/>
    <w:rsid w:val="003470C7"/>
    <w:rsid w:val="00347345"/>
    <w:rsid w:val="00350D1A"/>
    <w:rsid w:val="00351160"/>
    <w:rsid w:val="00352210"/>
    <w:rsid w:val="00352F74"/>
    <w:rsid w:val="003534BE"/>
    <w:rsid w:val="00353AC8"/>
    <w:rsid w:val="00354589"/>
    <w:rsid w:val="00354924"/>
    <w:rsid w:val="00355BE4"/>
    <w:rsid w:val="003569A7"/>
    <w:rsid w:val="00356FC8"/>
    <w:rsid w:val="003572B3"/>
    <w:rsid w:val="0035732D"/>
    <w:rsid w:val="00357591"/>
    <w:rsid w:val="003601B5"/>
    <w:rsid w:val="00361681"/>
    <w:rsid w:val="00361851"/>
    <w:rsid w:val="0036191B"/>
    <w:rsid w:val="00362F61"/>
    <w:rsid w:val="003634FA"/>
    <w:rsid w:val="00363862"/>
    <w:rsid w:val="003642DD"/>
    <w:rsid w:val="003643F0"/>
    <w:rsid w:val="0036509D"/>
    <w:rsid w:val="0036567C"/>
    <w:rsid w:val="003658EA"/>
    <w:rsid w:val="00365C17"/>
    <w:rsid w:val="00365FEA"/>
    <w:rsid w:val="0036708E"/>
    <w:rsid w:val="00367541"/>
    <w:rsid w:val="00370C96"/>
    <w:rsid w:val="003715D0"/>
    <w:rsid w:val="00371CA3"/>
    <w:rsid w:val="003726C1"/>
    <w:rsid w:val="003744BC"/>
    <w:rsid w:val="00375642"/>
    <w:rsid w:val="003756D1"/>
    <w:rsid w:val="003758CA"/>
    <w:rsid w:val="00375C40"/>
    <w:rsid w:val="00375E6A"/>
    <w:rsid w:val="00377B37"/>
    <w:rsid w:val="00379FD2"/>
    <w:rsid w:val="00380446"/>
    <w:rsid w:val="00380DB4"/>
    <w:rsid w:val="00380E01"/>
    <w:rsid w:val="003817B3"/>
    <w:rsid w:val="00381A3C"/>
    <w:rsid w:val="00381BAB"/>
    <w:rsid w:val="00383F19"/>
    <w:rsid w:val="00384D83"/>
    <w:rsid w:val="00385470"/>
    <w:rsid w:val="003863E2"/>
    <w:rsid w:val="00386EE6"/>
    <w:rsid w:val="00387798"/>
    <w:rsid w:val="00387898"/>
    <w:rsid w:val="00387DEA"/>
    <w:rsid w:val="00391E8F"/>
    <w:rsid w:val="003920D1"/>
    <w:rsid w:val="00393931"/>
    <w:rsid w:val="003945BC"/>
    <w:rsid w:val="003949FC"/>
    <w:rsid w:val="003A0407"/>
    <w:rsid w:val="003A0DC9"/>
    <w:rsid w:val="003A2622"/>
    <w:rsid w:val="003A3352"/>
    <w:rsid w:val="003A36A0"/>
    <w:rsid w:val="003A479B"/>
    <w:rsid w:val="003A53F0"/>
    <w:rsid w:val="003A661B"/>
    <w:rsid w:val="003A6D1E"/>
    <w:rsid w:val="003A7930"/>
    <w:rsid w:val="003B0395"/>
    <w:rsid w:val="003B03E2"/>
    <w:rsid w:val="003B0F7A"/>
    <w:rsid w:val="003B118C"/>
    <w:rsid w:val="003B2038"/>
    <w:rsid w:val="003B2125"/>
    <w:rsid w:val="003B2BF3"/>
    <w:rsid w:val="003B3533"/>
    <w:rsid w:val="003B48CE"/>
    <w:rsid w:val="003B4F12"/>
    <w:rsid w:val="003B5163"/>
    <w:rsid w:val="003B569F"/>
    <w:rsid w:val="003B5F8A"/>
    <w:rsid w:val="003B6702"/>
    <w:rsid w:val="003B7158"/>
    <w:rsid w:val="003B71E7"/>
    <w:rsid w:val="003B72EA"/>
    <w:rsid w:val="003B74CD"/>
    <w:rsid w:val="003B7F6D"/>
    <w:rsid w:val="003C00BF"/>
    <w:rsid w:val="003C04C0"/>
    <w:rsid w:val="003C12FA"/>
    <w:rsid w:val="003C2265"/>
    <w:rsid w:val="003C23E1"/>
    <w:rsid w:val="003C3292"/>
    <w:rsid w:val="003C3F62"/>
    <w:rsid w:val="003C4515"/>
    <w:rsid w:val="003C483D"/>
    <w:rsid w:val="003C4A81"/>
    <w:rsid w:val="003C4FED"/>
    <w:rsid w:val="003C5940"/>
    <w:rsid w:val="003C6885"/>
    <w:rsid w:val="003C69F1"/>
    <w:rsid w:val="003D032A"/>
    <w:rsid w:val="003D03C0"/>
    <w:rsid w:val="003D0800"/>
    <w:rsid w:val="003D0DD2"/>
    <w:rsid w:val="003D1168"/>
    <w:rsid w:val="003D19C6"/>
    <w:rsid w:val="003D28CE"/>
    <w:rsid w:val="003D39F0"/>
    <w:rsid w:val="003D3F8B"/>
    <w:rsid w:val="003D454F"/>
    <w:rsid w:val="003D68FC"/>
    <w:rsid w:val="003D6DCD"/>
    <w:rsid w:val="003D7F0E"/>
    <w:rsid w:val="003E03EC"/>
    <w:rsid w:val="003E0DCD"/>
    <w:rsid w:val="003E1C83"/>
    <w:rsid w:val="003E23F5"/>
    <w:rsid w:val="003E2526"/>
    <w:rsid w:val="003E2D9E"/>
    <w:rsid w:val="003E3833"/>
    <w:rsid w:val="003E45AE"/>
    <w:rsid w:val="003E4F98"/>
    <w:rsid w:val="003E52DB"/>
    <w:rsid w:val="003E5806"/>
    <w:rsid w:val="003E5838"/>
    <w:rsid w:val="003E58FC"/>
    <w:rsid w:val="003E67F2"/>
    <w:rsid w:val="003E6F80"/>
    <w:rsid w:val="003E75A3"/>
    <w:rsid w:val="003F0569"/>
    <w:rsid w:val="003F06D9"/>
    <w:rsid w:val="003F1246"/>
    <w:rsid w:val="003F1803"/>
    <w:rsid w:val="003F1D55"/>
    <w:rsid w:val="003F28AE"/>
    <w:rsid w:val="003F39D6"/>
    <w:rsid w:val="003F592A"/>
    <w:rsid w:val="003F6634"/>
    <w:rsid w:val="003F6665"/>
    <w:rsid w:val="003F6D98"/>
    <w:rsid w:val="003F7A0C"/>
    <w:rsid w:val="003F7BBF"/>
    <w:rsid w:val="003F7E33"/>
    <w:rsid w:val="004021B9"/>
    <w:rsid w:val="00403104"/>
    <w:rsid w:val="00403802"/>
    <w:rsid w:val="0040400F"/>
    <w:rsid w:val="00404520"/>
    <w:rsid w:val="00404AFD"/>
    <w:rsid w:val="00404B85"/>
    <w:rsid w:val="00404F55"/>
    <w:rsid w:val="00405315"/>
    <w:rsid w:val="004064EF"/>
    <w:rsid w:val="00406590"/>
    <w:rsid w:val="00406630"/>
    <w:rsid w:val="00406874"/>
    <w:rsid w:val="00406FF7"/>
    <w:rsid w:val="00407813"/>
    <w:rsid w:val="00407CA9"/>
    <w:rsid w:val="00407D5D"/>
    <w:rsid w:val="004102EB"/>
    <w:rsid w:val="00410467"/>
    <w:rsid w:val="004104E6"/>
    <w:rsid w:val="0041191B"/>
    <w:rsid w:val="00412024"/>
    <w:rsid w:val="00412E93"/>
    <w:rsid w:val="0041363A"/>
    <w:rsid w:val="004138AD"/>
    <w:rsid w:val="00413A02"/>
    <w:rsid w:val="00414B59"/>
    <w:rsid w:val="00414C4E"/>
    <w:rsid w:val="00415D09"/>
    <w:rsid w:val="00416D77"/>
    <w:rsid w:val="00417FD7"/>
    <w:rsid w:val="004200EB"/>
    <w:rsid w:val="004202F9"/>
    <w:rsid w:val="0042030A"/>
    <w:rsid w:val="004206E7"/>
    <w:rsid w:val="004215B5"/>
    <w:rsid w:val="0042166C"/>
    <w:rsid w:val="00422295"/>
    <w:rsid w:val="00422506"/>
    <w:rsid w:val="00422B9D"/>
    <w:rsid w:val="00422E4F"/>
    <w:rsid w:val="0042483B"/>
    <w:rsid w:val="00424B49"/>
    <w:rsid w:val="00424D2F"/>
    <w:rsid w:val="004252F2"/>
    <w:rsid w:val="00425BA2"/>
    <w:rsid w:val="00425C97"/>
    <w:rsid w:val="00425E6C"/>
    <w:rsid w:val="00426281"/>
    <w:rsid w:val="0042655D"/>
    <w:rsid w:val="00426680"/>
    <w:rsid w:val="00426A1F"/>
    <w:rsid w:val="00426E87"/>
    <w:rsid w:val="00430014"/>
    <w:rsid w:val="0043054E"/>
    <w:rsid w:val="004316E1"/>
    <w:rsid w:val="004322DA"/>
    <w:rsid w:val="00432F2F"/>
    <w:rsid w:val="004332CA"/>
    <w:rsid w:val="00433D7D"/>
    <w:rsid w:val="00434753"/>
    <w:rsid w:val="00434864"/>
    <w:rsid w:val="004359AC"/>
    <w:rsid w:val="00435DAA"/>
    <w:rsid w:val="0043610F"/>
    <w:rsid w:val="00436D1B"/>
    <w:rsid w:val="00436D33"/>
    <w:rsid w:val="00436F5F"/>
    <w:rsid w:val="0043731E"/>
    <w:rsid w:val="004405DB"/>
    <w:rsid w:val="00441728"/>
    <w:rsid w:val="004429E6"/>
    <w:rsid w:val="00445253"/>
    <w:rsid w:val="0044555C"/>
    <w:rsid w:val="004467CE"/>
    <w:rsid w:val="004475AE"/>
    <w:rsid w:val="00451D99"/>
    <w:rsid w:val="00452616"/>
    <w:rsid w:val="00453051"/>
    <w:rsid w:val="00453635"/>
    <w:rsid w:val="00455380"/>
    <w:rsid w:val="00457802"/>
    <w:rsid w:val="00457C50"/>
    <w:rsid w:val="00460EE5"/>
    <w:rsid w:val="004612B0"/>
    <w:rsid w:val="004619DB"/>
    <w:rsid w:val="00462674"/>
    <w:rsid w:val="00463006"/>
    <w:rsid w:val="00463CF5"/>
    <w:rsid w:val="004640A7"/>
    <w:rsid w:val="00464365"/>
    <w:rsid w:val="004645F6"/>
    <w:rsid w:val="00464D2C"/>
    <w:rsid w:val="00464DF6"/>
    <w:rsid w:val="004658BB"/>
    <w:rsid w:val="0046669C"/>
    <w:rsid w:val="00466EDB"/>
    <w:rsid w:val="00466FEF"/>
    <w:rsid w:val="00467883"/>
    <w:rsid w:val="00467C10"/>
    <w:rsid w:val="00467EC6"/>
    <w:rsid w:val="004708BB"/>
    <w:rsid w:val="00470A87"/>
    <w:rsid w:val="00472405"/>
    <w:rsid w:val="004735F7"/>
    <w:rsid w:val="004736A2"/>
    <w:rsid w:val="00473B0A"/>
    <w:rsid w:val="00473DBC"/>
    <w:rsid w:val="00474B58"/>
    <w:rsid w:val="00475A6B"/>
    <w:rsid w:val="00475A8A"/>
    <w:rsid w:val="00475E12"/>
    <w:rsid w:val="004767D7"/>
    <w:rsid w:val="00477327"/>
    <w:rsid w:val="00477BB4"/>
    <w:rsid w:val="00480960"/>
    <w:rsid w:val="00481D8F"/>
    <w:rsid w:val="00481F40"/>
    <w:rsid w:val="00482E0C"/>
    <w:rsid w:val="004838EB"/>
    <w:rsid w:val="00483963"/>
    <w:rsid w:val="00484254"/>
    <w:rsid w:val="004842B5"/>
    <w:rsid w:val="00484C1D"/>
    <w:rsid w:val="004856C3"/>
    <w:rsid w:val="00485C4D"/>
    <w:rsid w:val="0048647F"/>
    <w:rsid w:val="00486D88"/>
    <w:rsid w:val="00486F35"/>
    <w:rsid w:val="00487EB9"/>
    <w:rsid w:val="00490082"/>
    <w:rsid w:val="004909BF"/>
    <w:rsid w:val="00490FC4"/>
    <w:rsid w:val="0049130E"/>
    <w:rsid w:val="004933C3"/>
    <w:rsid w:val="004934F2"/>
    <w:rsid w:val="00493602"/>
    <w:rsid w:val="00493689"/>
    <w:rsid w:val="00494CAE"/>
    <w:rsid w:val="00494E2F"/>
    <w:rsid w:val="00495740"/>
    <w:rsid w:val="0049791C"/>
    <w:rsid w:val="004A0F2A"/>
    <w:rsid w:val="004A1EE4"/>
    <w:rsid w:val="004A1FEF"/>
    <w:rsid w:val="004A2337"/>
    <w:rsid w:val="004A238E"/>
    <w:rsid w:val="004A24CC"/>
    <w:rsid w:val="004A2529"/>
    <w:rsid w:val="004A3359"/>
    <w:rsid w:val="004A354C"/>
    <w:rsid w:val="004A3725"/>
    <w:rsid w:val="004A46B8"/>
    <w:rsid w:val="004A4890"/>
    <w:rsid w:val="004A5122"/>
    <w:rsid w:val="004A6A38"/>
    <w:rsid w:val="004A6DFA"/>
    <w:rsid w:val="004A7153"/>
    <w:rsid w:val="004A7337"/>
    <w:rsid w:val="004A7449"/>
    <w:rsid w:val="004A74B9"/>
    <w:rsid w:val="004A793D"/>
    <w:rsid w:val="004B08AB"/>
    <w:rsid w:val="004B0A3E"/>
    <w:rsid w:val="004B160D"/>
    <w:rsid w:val="004B1A3D"/>
    <w:rsid w:val="004B1CDD"/>
    <w:rsid w:val="004B2954"/>
    <w:rsid w:val="004B3432"/>
    <w:rsid w:val="004B38D8"/>
    <w:rsid w:val="004B3A5D"/>
    <w:rsid w:val="004B556A"/>
    <w:rsid w:val="004B662C"/>
    <w:rsid w:val="004B6C09"/>
    <w:rsid w:val="004B79AC"/>
    <w:rsid w:val="004B7D51"/>
    <w:rsid w:val="004C0E34"/>
    <w:rsid w:val="004C12D3"/>
    <w:rsid w:val="004C39A2"/>
    <w:rsid w:val="004C3E80"/>
    <w:rsid w:val="004C445B"/>
    <w:rsid w:val="004C4620"/>
    <w:rsid w:val="004C499E"/>
    <w:rsid w:val="004C4B55"/>
    <w:rsid w:val="004C5026"/>
    <w:rsid w:val="004C52B2"/>
    <w:rsid w:val="004C5C0A"/>
    <w:rsid w:val="004C5C3E"/>
    <w:rsid w:val="004C687B"/>
    <w:rsid w:val="004C68E0"/>
    <w:rsid w:val="004C6F83"/>
    <w:rsid w:val="004C6FB0"/>
    <w:rsid w:val="004C7120"/>
    <w:rsid w:val="004D001C"/>
    <w:rsid w:val="004D252A"/>
    <w:rsid w:val="004D252C"/>
    <w:rsid w:val="004D258E"/>
    <w:rsid w:val="004D31C9"/>
    <w:rsid w:val="004D35F8"/>
    <w:rsid w:val="004D4063"/>
    <w:rsid w:val="004D4EE6"/>
    <w:rsid w:val="004D4FEB"/>
    <w:rsid w:val="004D539B"/>
    <w:rsid w:val="004D5C54"/>
    <w:rsid w:val="004D5D69"/>
    <w:rsid w:val="004D65C3"/>
    <w:rsid w:val="004D7B9F"/>
    <w:rsid w:val="004E01F3"/>
    <w:rsid w:val="004E0452"/>
    <w:rsid w:val="004E0B33"/>
    <w:rsid w:val="004E1031"/>
    <w:rsid w:val="004E187A"/>
    <w:rsid w:val="004E1F9E"/>
    <w:rsid w:val="004E28D8"/>
    <w:rsid w:val="004E2B3F"/>
    <w:rsid w:val="004E2CA7"/>
    <w:rsid w:val="004E2DB5"/>
    <w:rsid w:val="004E47A9"/>
    <w:rsid w:val="004E491C"/>
    <w:rsid w:val="004E4BF7"/>
    <w:rsid w:val="004E6188"/>
    <w:rsid w:val="004E63A4"/>
    <w:rsid w:val="004E69CC"/>
    <w:rsid w:val="004F09F1"/>
    <w:rsid w:val="004F3413"/>
    <w:rsid w:val="004F37BA"/>
    <w:rsid w:val="004F3950"/>
    <w:rsid w:val="004F5778"/>
    <w:rsid w:val="004F5BC6"/>
    <w:rsid w:val="004F6166"/>
    <w:rsid w:val="004F64D5"/>
    <w:rsid w:val="004F6E8C"/>
    <w:rsid w:val="004F6F3E"/>
    <w:rsid w:val="004F7E3D"/>
    <w:rsid w:val="005006F8"/>
    <w:rsid w:val="00500863"/>
    <w:rsid w:val="00502AF0"/>
    <w:rsid w:val="00503955"/>
    <w:rsid w:val="00503A7B"/>
    <w:rsid w:val="00503CE4"/>
    <w:rsid w:val="005043AD"/>
    <w:rsid w:val="0050479C"/>
    <w:rsid w:val="005049CC"/>
    <w:rsid w:val="00505F22"/>
    <w:rsid w:val="005062DD"/>
    <w:rsid w:val="00506DBE"/>
    <w:rsid w:val="00507501"/>
    <w:rsid w:val="00507BF1"/>
    <w:rsid w:val="00507E57"/>
    <w:rsid w:val="005102A5"/>
    <w:rsid w:val="0051060D"/>
    <w:rsid w:val="00510A0F"/>
    <w:rsid w:val="00510F0A"/>
    <w:rsid w:val="00511481"/>
    <w:rsid w:val="00511A71"/>
    <w:rsid w:val="005121FF"/>
    <w:rsid w:val="0051241E"/>
    <w:rsid w:val="00512532"/>
    <w:rsid w:val="0051295C"/>
    <w:rsid w:val="00512C14"/>
    <w:rsid w:val="00512CDD"/>
    <w:rsid w:val="00513276"/>
    <w:rsid w:val="005135E4"/>
    <w:rsid w:val="00514555"/>
    <w:rsid w:val="00515450"/>
    <w:rsid w:val="005155A2"/>
    <w:rsid w:val="0051578B"/>
    <w:rsid w:val="00515E3F"/>
    <w:rsid w:val="0051752B"/>
    <w:rsid w:val="00517AED"/>
    <w:rsid w:val="00520665"/>
    <w:rsid w:val="00520BA0"/>
    <w:rsid w:val="00521FDB"/>
    <w:rsid w:val="0052213C"/>
    <w:rsid w:val="00522844"/>
    <w:rsid w:val="005228CE"/>
    <w:rsid w:val="00522945"/>
    <w:rsid w:val="00523386"/>
    <w:rsid w:val="00525467"/>
    <w:rsid w:val="005258D3"/>
    <w:rsid w:val="005262B6"/>
    <w:rsid w:val="00527855"/>
    <w:rsid w:val="005303D7"/>
    <w:rsid w:val="00530506"/>
    <w:rsid w:val="00530789"/>
    <w:rsid w:val="00530FA5"/>
    <w:rsid w:val="0053371B"/>
    <w:rsid w:val="00534214"/>
    <w:rsid w:val="005355C9"/>
    <w:rsid w:val="005355D9"/>
    <w:rsid w:val="00535E83"/>
    <w:rsid w:val="0053695D"/>
    <w:rsid w:val="00537874"/>
    <w:rsid w:val="00540880"/>
    <w:rsid w:val="00540A63"/>
    <w:rsid w:val="005424F1"/>
    <w:rsid w:val="00542C71"/>
    <w:rsid w:val="0054357B"/>
    <w:rsid w:val="0054369E"/>
    <w:rsid w:val="00544CBC"/>
    <w:rsid w:val="00544E0B"/>
    <w:rsid w:val="00545877"/>
    <w:rsid w:val="00550ADC"/>
    <w:rsid w:val="0055106F"/>
    <w:rsid w:val="00552566"/>
    <w:rsid w:val="00552B85"/>
    <w:rsid w:val="00552DC1"/>
    <w:rsid w:val="0055321C"/>
    <w:rsid w:val="00555FCF"/>
    <w:rsid w:val="005561F2"/>
    <w:rsid w:val="0055639A"/>
    <w:rsid w:val="00556826"/>
    <w:rsid w:val="0055694E"/>
    <w:rsid w:val="005575D7"/>
    <w:rsid w:val="00560240"/>
    <w:rsid w:val="00561871"/>
    <w:rsid w:val="00561AC1"/>
    <w:rsid w:val="005620BE"/>
    <w:rsid w:val="00562134"/>
    <w:rsid w:val="00562B81"/>
    <w:rsid w:val="0056333E"/>
    <w:rsid w:val="00563FD3"/>
    <w:rsid w:val="00565B5C"/>
    <w:rsid w:val="00566817"/>
    <w:rsid w:val="0057015F"/>
    <w:rsid w:val="00570869"/>
    <w:rsid w:val="00571919"/>
    <w:rsid w:val="00571944"/>
    <w:rsid w:val="00573D95"/>
    <w:rsid w:val="00574030"/>
    <w:rsid w:val="00574906"/>
    <w:rsid w:val="00574A67"/>
    <w:rsid w:val="00574FC1"/>
    <w:rsid w:val="00575202"/>
    <w:rsid w:val="00576185"/>
    <w:rsid w:val="00576684"/>
    <w:rsid w:val="0057714F"/>
    <w:rsid w:val="005771D1"/>
    <w:rsid w:val="0057793C"/>
    <w:rsid w:val="005801A5"/>
    <w:rsid w:val="005810BF"/>
    <w:rsid w:val="00582BBF"/>
    <w:rsid w:val="00582C49"/>
    <w:rsid w:val="00583BE3"/>
    <w:rsid w:val="005851D6"/>
    <w:rsid w:val="00585312"/>
    <w:rsid w:val="0058692E"/>
    <w:rsid w:val="00586E04"/>
    <w:rsid w:val="00586E41"/>
    <w:rsid w:val="005870BC"/>
    <w:rsid w:val="005870ED"/>
    <w:rsid w:val="00587E92"/>
    <w:rsid w:val="005903C6"/>
    <w:rsid w:val="005904E3"/>
    <w:rsid w:val="00590D2C"/>
    <w:rsid w:val="005910BC"/>
    <w:rsid w:val="005910C5"/>
    <w:rsid w:val="00591CD6"/>
    <w:rsid w:val="00592708"/>
    <w:rsid w:val="00592927"/>
    <w:rsid w:val="00592B6D"/>
    <w:rsid w:val="00592E85"/>
    <w:rsid w:val="005931EC"/>
    <w:rsid w:val="005936FA"/>
    <w:rsid w:val="00593939"/>
    <w:rsid w:val="00594339"/>
    <w:rsid w:val="00594745"/>
    <w:rsid w:val="0059481C"/>
    <w:rsid w:val="0059521B"/>
    <w:rsid w:val="0059595F"/>
    <w:rsid w:val="00595AAD"/>
    <w:rsid w:val="0059623A"/>
    <w:rsid w:val="00596732"/>
    <w:rsid w:val="00596C81"/>
    <w:rsid w:val="00596EBF"/>
    <w:rsid w:val="005978F7"/>
    <w:rsid w:val="00597B37"/>
    <w:rsid w:val="005A0998"/>
    <w:rsid w:val="005A1431"/>
    <w:rsid w:val="005A1715"/>
    <w:rsid w:val="005A1971"/>
    <w:rsid w:val="005A35C5"/>
    <w:rsid w:val="005A369E"/>
    <w:rsid w:val="005A3955"/>
    <w:rsid w:val="005A3FCB"/>
    <w:rsid w:val="005A4000"/>
    <w:rsid w:val="005A442D"/>
    <w:rsid w:val="005A4A09"/>
    <w:rsid w:val="005A5352"/>
    <w:rsid w:val="005A708F"/>
    <w:rsid w:val="005A7B9D"/>
    <w:rsid w:val="005B0359"/>
    <w:rsid w:val="005B1C96"/>
    <w:rsid w:val="005B22BF"/>
    <w:rsid w:val="005B2AD7"/>
    <w:rsid w:val="005B2BD0"/>
    <w:rsid w:val="005B387F"/>
    <w:rsid w:val="005B38BD"/>
    <w:rsid w:val="005B5229"/>
    <w:rsid w:val="005B6407"/>
    <w:rsid w:val="005B6C69"/>
    <w:rsid w:val="005B7077"/>
    <w:rsid w:val="005B744B"/>
    <w:rsid w:val="005B75FF"/>
    <w:rsid w:val="005C0900"/>
    <w:rsid w:val="005C0B70"/>
    <w:rsid w:val="005C1A84"/>
    <w:rsid w:val="005C28CC"/>
    <w:rsid w:val="005C3373"/>
    <w:rsid w:val="005C37FD"/>
    <w:rsid w:val="005C484C"/>
    <w:rsid w:val="005C5545"/>
    <w:rsid w:val="005C5E78"/>
    <w:rsid w:val="005C609E"/>
    <w:rsid w:val="005C6C68"/>
    <w:rsid w:val="005C6CD8"/>
    <w:rsid w:val="005C7A42"/>
    <w:rsid w:val="005D233E"/>
    <w:rsid w:val="005D23F0"/>
    <w:rsid w:val="005D2DB4"/>
    <w:rsid w:val="005D2FFF"/>
    <w:rsid w:val="005D375C"/>
    <w:rsid w:val="005D39A7"/>
    <w:rsid w:val="005D3ECE"/>
    <w:rsid w:val="005D443B"/>
    <w:rsid w:val="005D4F97"/>
    <w:rsid w:val="005D5120"/>
    <w:rsid w:val="005D54F4"/>
    <w:rsid w:val="005D5514"/>
    <w:rsid w:val="005D7335"/>
    <w:rsid w:val="005D7709"/>
    <w:rsid w:val="005E0031"/>
    <w:rsid w:val="005E0A1A"/>
    <w:rsid w:val="005E0C82"/>
    <w:rsid w:val="005E187E"/>
    <w:rsid w:val="005E205E"/>
    <w:rsid w:val="005E2456"/>
    <w:rsid w:val="005E2890"/>
    <w:rsid w:val="005E3632"/>
    <w:rsid w:val="005E3730"/>
    <w:rsid w:val="005E3BCE"/>
    <w:rsid w:val="005E3E5F"/>
    <w:rsid w:val="005E411A"/>
    <w:rsid w:val="005E4479"/>
    <w:rsid w:val="005E452D"/>
    <w:rsid w:val="005E4AF0"/>
    <w:rsid w:val="005E4D80"/>
    <w:rsid w:val="005E52FA"/>
    <w:rsid w:val="005E5C05"/>
    <w:rsid w:val="005E6164"/>
    <w:rsid w:val="005E6E0B"/>
    <w:rsid w:val="005E6FF0"/>
    <w:rsid w:val="005E73BA"/>
    <w:rsid w:val="005E75FE"/>
    <w:rsid w:val="005E7696"/>
    <w:rsid w:val="005E7D11"/>
    <w:rsid w:val="005E7E33"/>
    <w:rsid w:val="005F02E5"/>
    <w:rsid w:val="005F0411"/>
    <w:rsid w:val="005F0C85"/>
    <w:rsid w:val="005F14EF"/>
    <w:rsid w:val="005F1B23"/>
    <w:rsid w:val="005F26DA"/>
    <w:rsid w:val="005F2CCE"/>
    <w:rsid w:val="005F3114"/>
    <w:rsid w:val="005F3EA2"/>
    <w:rsid w:val="005F4284"/>
    <w:rsid w:val="005F4DB8"/>
    <w:rsid w:val="005F5387"/>
    <w:rsid w:val="005F5E5D"/>
    <w:rsid w:val="005F6D7C"/>
    <w:rsid w:val="005F7259"/>
    <w:rsid w:val="005F7DC8"/>
    <w:rsid w:val="005F7DEB"/>
    <w:rsid w:val="006002B6"/>
    <w:rsid w:val="006002F4"/>
    <w:rsid w:val="006008FF"/>
    <w:rsid w:val="0060142D"/>
    <w:rsid w:val="00601508"/>
    <w:rsid w:val="00601930"/>
    <w:rsid w:val="00602025"/>
    <w:rsid w:val="00602086"/>
    <w:rsid w:val="00602A3A"/>
    <w:rsid w:val="00602A44"/>
    <w:rsid w:val="00603BF7"/>
    <w:rsid w:val="006045E0"/>
    <w:rsid w:val="00604B25"/>
    <w:rsid w:val="00604E11"/>
    <w:rsid w:val="006056F2"/>
    <w:rsid w:val="00606AD2"/>
    <w:rsid w:val="0060739F"/>
    <w:rsid w:val="0060753E"/>
    <w:rsid w:val="0060758B"/>
    <w:rsid w:val="006110B8"/>
    <w:rsid w:val="00611299"/>
    <w:rsid w:val="00611EE6"/>
    <w:rsid w:val="00611F56"/>
    <w:rsid w:val="00613442"/>
    <w:rsid w:val="00613A75"/>
    <w:rsid w:val="00613F45"/>
    <w:rsid w:val="006146AE"/>
    <w:rsid w:val="00614BED"/>
    <w:rsid w:val="00615688"/>
    <w:rsid w:val="0061618B"/>
    <w:rsid w:val="0061A9BC"/>
    <w:rsid w:val="0062008D"/>
    <w:rsid w:val="00620A2F"/>
    <w:rsid w:val="00621FE0"/>
    <w:rsid w:val="006226EC"/>
    <w:rsid w:val="006229B3"/>
    <w:rsid w:val="00622AC1"/>
    <w:rsid w:val="00622B89"/>
    <w:rsid w:val="006239C1"/>
    <w:rsid w:val="006242E0"/>
    <w:rsid w:val="006248A8"/>
    <w:rsid w:val="00624925"/>
    <w:rsid w:val="00625511"/>
    <w:rsid w:val="0062564C"/>
    <w:rsid w:val="006269B1"/>
    <w:rsid w:val="006294B3"/>
    <w:rsid w:val="006303F9"/>
    <w:rsid w:val="00630BCD"/>
    <w:rsid w:val="00630DF4"/>
    <w:rsid w:val="00631DEC"/>
    <w:rsid w:val="0063240E"/>
    <w:rsid w:val="00632EB2"/>
    <w:rsid w:val="0063362D"/>
    <w:rsid w:val="00633A1E"/>
    <w:rsid w:val="00633C7A"/>
    <w:rsid w:val="00634634"/>
    <w:rsid w:val="0063469F"/>
    <w:rsid w:val="00634FD1"/>
    <w:rsid w:val="00635073"/>
    <w:rsid w:val="00635A7E"/>
    <w:rsid w:val="00637465"/>
    <w:rsid w:val="00637B48"/>
    <w:rsid w:val="0064018E"/>
    <w:rsid w:val="006405AF"/>
    <w:rsid w:val="0064175F"/>
    <w:rsid w:val="00642138"/>
    <w:rsid w:val="00644384"/>
    <w:rsid w:val="0064490D"/>
    <w:rsid w:val="00645C3F"/>
    <w:rsid w:val="00646017"/>
    <w:rsid w:val="006467EC"/>
    <w:rsid w:val="00646B26"/>
    <w:rsid w:val="00647A1B"/>
    <w:rsid w:val="00650110"/>
    <w:rsid w:val="0065028F"/>
    <w:rsid w:val="006515B0"/>
    <w:rsid w:val="00651627"/>
    <w:rsid w:val="00651A17"/>
    <w:rsid w:val="0065317D"/>
    <w:rsid w:val="006532F1"/>
    <w:rsid w:val="0065447E"/>
    <w:rsid w:val="00654D56"/>
    <w:rsid w:val="0065579B"/>
    <w:rsid w:val="00655F60"/>
    <w:rsid w:val="00656480"/>
    <w:rsid w:val="0065737A"/>
    <w:rsid w:val="006600E6"/>
    <w:rsid w:val="00660556"/>
    <w:rsid w:val="0066086C"/>
    <w:rsid w:val="00661FB7"/>
    <w:rsid w:val="006621DF"/>
    <w:rsid w:val="00663D09"/>
    <w:rsid w:val="006640B8"/>
    <w:rsid w:val="006643CA"/>
    <w:rsid w:val="0066474F"/>
    <w:rsid w:val="00664B83"/>
    <w:rsid w:val="00664EC2"/>
    <w:rsid w:val="00664FA1"/>
    <w:rsid w:val="0066546F"/>
    <w:rsid w:val="006657C1"/>
    <w:rsid w:val="006666D6"/>
    <w:rsid w:val="00666E30"/>
    <w:rsid w:val="006670F5"/>
    <w:rsid w:val="006672BA"/>
    <w:rsid w:val="00667793"/>
    <w:rsid w:val="00670647"/>
    <w:rsid w:val="00670EBD"/>
    <w:rsid w:val="0067194D"/>
    <w:rsid w:val="00671965"/>
    <w:rsid w:val="00671B6C"/>
    <w:rsid w:val="00672228"/>
    <w:rsid w:val="00672822"/>
    <w:rsid w:val="006739E6"/>
    <w:rsid w:val="00673DCA"/>
    <w:rsid w:val="00675F5D"/>
    <w:rsid w:val="006766DD"/>
    <w:rsid w:val="00676F34"/>
    <w:rsid w:val="0067723A"/>
    <w:rsid w:val="00677AD8"/>
    <w:rsid w:val="00677F4C"/>
    <w:rsid w:val="006815F8"/>
    <w:rsid w:val="006818F3"/>
    <w:rsid w:val="0068271E"/>
    <w:rsid w:val="006828BB"/>
    <w:rsid w:val="00682ADA"/>
    <w:rsid w:val="00684817"/>
    <w:rsid w:val="00684C8C"/>
    <w:rsid w:val="00686A5D"/>
    <w:rsid w:val="00687231"/>
    <w:rsid w:val="00687996"/>
    <w:rsid w:val="0069089D"/>
    <w:rsid w:val="00690CE4"/>
    <w:rsid w:val="00690ECC"/>
    <w:rsid w:val="0069120B"/>
    <w:rsid w:val="00691E73"/>
    <w:rsid w:val="0069236E"/>
    <w:rsid w:val="00692511"/>
    <w:rsid w:val="006925C4"/>
    <w:rsid w:val="00693F20"/>
    <w:rsid w:val="006946A8"/>
    <w:rsid w:val="00694B86"/>
    <w:rsid w:val="00695FA6"/>
    <w:rsid w:val="006960BF"/>
    <w:rsid w:val="00696441"/>
    <w:rsid w:val="0069690C"/>
    <w:rsid w:val="00696DB8"/>
    <w:rsid w:val="006979C6"/>
    <w:rsid w:val="00697D2D"/>
    <w:rsid w:val="00697EC4"/>
    <w:rsid w:val="006A0C8E"/>
    <w:rsid w:val="006A1A4E"/>
    <w:rsid w:val="006A1E27"/>
    <w:rsid w:val="006A1EDE"/>
    <w:rsid w:val="006A22DE"/>
    <w:rsid w:val="006A4B3D"/>
    <w:rsid w:val="006A6594"/>
    <w:rsid w:val="006A6F11"/>
    <w:rsid w:val="006B05CE"/>
    <w:rsid w:val="006B0F5B"/>
    <w:rsid w:val="006B138C"/>
    <w:rsid w:val="006B186A"/>
    <w:rsid w:val="006B2C09"/>
    <w:rsid w:val="006B3671"/>
    <w:rsid w:val="006B381A"/>
    <w:rsid w:val="006B3BEE"/>
    <w:rsid w:val="006B436F"/>
    <w:rsid w:val="006B451C"/>
    <w:rsid w:val="006B5D79"/>
    <w:rsid w:val="006B5D8E"/>
    <w:rsid w:val="006B61D4"/>
    <w:rsid w:val="006B64A7"/>
    <w:rsid w:val="006B704C"/>
    <w:rsid w:val="006B70F8"/>
    <w:rsid w:val="006B7A01"/>
    <w:rsid w:val="006C0073"/>
    <w:rsid w:val="006C199B"/>
    <w:rsid w:val="006C249C"/>
    <w:rsid w:val="006C3649"/>
    <w:rsid w:val="006C3927"/>
    <w:rsid w:val="006C3A0C"/>
    <w:rsid w:val="006C3F91"/>
    <w:rsid w:val="006C40B6"/>
    <w:rsid w:val="006C5F20"/>
    <w:rsid w:val="006C6864"/>
    <w:rsid w:val="006C6D00"/>
    <w:rsid w:val="006C7DF1"/>
    <w:rsid w:val="006D0958"/>
    <w:rsid w:val="006D09C8"/>
    <w:rsid w:val="006D159F"/>
    <w:rsid w:val="006D17D4"/>
    <w:rsid w:val="006D1ADF"/>
    <w:rsid w:val="006D1D1B"/>
    <w:rsid w:val="006D224C"/>
    <w:rsid w:val="006D27BF"/>
    <w:rsid w:val="006D3A7E"/>
    <w:rsid w:val="006D3BD3"/>
    <w:rsid w:val="006D412A"/>
    <w:rsid w:val="006D44C2"/>
    <w:rsid w:val="006D51CA"/>
    <w:rsid w:val="006D698A"/>
    <w:rsid w:val="006D6B2D"/>
    <w:rsid w:val="006D7F8C"/>
    <w:rsid w:val="006E0B84"/>
    <w:rsid w:val="006E1769"/>
    <w:rsid w:val="006E1787"/>
    <w:rsid w:val="006E1A23"/>
    <w:rsid w:val="006E28DC"/>
    <w:rsid w:val="006E2CD5"/>
    <w:rsid w:val="006E339F"/>
    <w:rsid w:val="006E377C"/>
    <w:rsid w:val="006E4143"/>
    <w:rsid w:val="006E460B"/>
    <w:rsid w:val="006E4ED7"/>
    <w:rsid w:val="006E4EED"/>
    <w:rsid w:val="006E51DC"/>
    <w:rsid w:val="006E5F2A"/>
    <w:rsid w:val="006E64BB"/>
    <w:rsid w:val="006E6748"/>
    <w:rsid w:val="006E67FE"/>
    <w:rsid w:val="006E7CBF"/>
    <w:rsid w:val="006F0252"/>
    <w:rsid w:val="006F043A"/>
    <w:rsid w:val="006F0BE4"/>
    <w:rsid w:val="006F1A22"/>
    <w:rsid w:val="006F1E9E"/>
    <w:rsid w:val="006F26E9"/>
    <w:rsid w:val="006F36AD"/>
    <w:rsid w:val="006F4023"/>
    <w:rsid w:val="006F4267"/>
    <w:rsid w:val="006F55E7"/>
    <w:rsid w:val="006F566E"/>
    <w:rsid w:val="006F5F03"/>
    <w:rsid w:val="006F6017"/>
    <w:rsid w:val="006F69EF"/>
    <w:rsid w:val="006F6B1C"/>
    <w:rsid w:val="006F76E0"/>
    <w:rsid w:val="006F7C15"/>
    <w:rsid w:val="007000A2"/>
    <w:rsid w:val="0070088C"/>
    <w:rsid w:val="00700B2C"/>
    <w:rsid w:val="00701C0C"/>
    <w:rsid w:val="007027AF"/>
    <w:rsid w:val="00703540"/>
    <w:rsid w:val="00705A02"/>
    <w:rsid w:val="00705B1C"/>
    <w:rsid w:val="007061B3"/>
    <w:rsid w:val="0070647B"/>
    <w:rsid w:val="00706627"/>
    <w:rsid w:val="00706A91"/>
    <w:rsid w:val="007074A8"/>
    <w:rsid w:val="0070751F"/>
    <w:rsid w:val="00707A52"/>
    <w:rsid w:val="00710721"/>
    <w:rsid w:val="00710F43"/>
    <w:rsid w:val="007116AC"/>
    <w:rsid w:val="00711B84"/>
    <w:rsid w:val="0071257F"/>
    <w:rsid w:val="007139BE"/>
    <w:rsid w:val="00713A4A"/>
    <w:rsid w:val="00713D8F"/>
    <w:rsid w:val="00714263"/>
    <w:rsid w:val="007148E2"/>
    <w:rsid w:val="00714DB6"/>
    <w:rsid w:val="0071539B"/>
    <w:rsid w:val="00715446"/>
    <w:rsid w:val="00716E9B"/>
    <w:rsid w:val="00717C7D"/>
    <w:rsid w:val="0072114F"/>
    <w:rsid w:val="0072177A"/>
    <w:rsid w:val="00721DF5"/>
    <w:rsid w:val="00721E36"/>
    <w:rsid w:val="00722892"/>
    <w:rsid w:val="00722DAC"/>
    <w:rsid w:val="0072323E"/>
    <w:rsid w:val="00723A78"/>
    <w:rsid w:val="007242C6"/>
    <w:rsid w:val="00724857"/>
    <w:rsid w:val="00724E32"/>
    <w:rsid w:val="007267FD"/>
    <w:rsid w:val="00726B12"/>
    <w:rsid w:val="007272DB"/>
    <w:rsid w:val="00727A13"/>
    <w:rsid w:val="007321EB"/>
    <w:rsid w:val="00732624"/>
    <w:rsid w:val="00732AF6"/>
    <w:rsid w:val="0073360C"/>
    <w:rsid w:val="00734180"/>
    <w:rsid w:val="00735228"/>
    <w:rsid w:val="007353FB"/>
    <w:rsid w:val="00735B22"/>
    <w:rsid w:val="007362D7"/>
    <w:rsid w:val="00740ACD"/>
    <w:rsid w:val="007422D0"/>
    <w:rsid w:val="0074264D"/>
    <w:rsid w:val="00743341"/>
    <w:rsid w:val="00743587"/>
    <w:rsid w:val="00743B0F"/>
    <w:rsid w:val="00743E18"/>
    <w:rsid w:val="007450E0"/>
    <w:rsid w:val="00745341"/>
    <w:rsid w:val="00746219"/>
    <w:rsid w:val="00746B62"/>
    <w:rsid w:val="00746DAA"/>
    <w:rsid w:val="00750B25"/>
    <w:rsid w:val="00750D9B"/>
    <w:rsid w:val="00751858"/>
    <w:rsid w:val="0075376F"/>
    <w:rsid w:val="007545E2"/>
    <w:rsid w:val="00754ADE"/>
    <w:rsid w:val="00754F9E"/>
    <w:rsid w:val="00755127"/>
    <w:rsid w:val="007555A5"/>
    <w:rsid w:val="00756717"/>
    <w:rsid w:val="00757156"/>
    <w:rsid w:val="00757556"/>
    <w:rsid w:val="00760172"/>
    <w:rsid w:val="00760B1D"/>
    <w:rsid w:val="0076160F"/>
    <w:rsid w:val="00761B72"/>
    <w:rsid w:val="007630CB"/>
    <w:rsid w:val="00763210"/>
    <w:rsid w:val="00763EBF"/>
    <w:rsid w:val="0076508E"/>
    <w:rsid w:val="007661ED"/>
    <w:rsid w:val="00766815"/>
    <w:rsid w:val="00766C2E"/>
    <w:rsid w:val="00766C9C"/>
    <w:rsid w:val="007670FD"/>
    <w:rsid w:val="00767D7B"/>
    <w:rsid w:val="007703A7"/>
    <w:rsid w:val="007719CA"/>
    <w:rsid w:val="00772B98"/>
    <w:rsid w:val="00774D25"/>
    <w:rsid w:val="007751BC"/>
    <w:rsid w:val="0077584A"/>
    <w:rsid w:val="00776416"/>
    <w:rsid w:val="00776B60"/>
    <w:rsid w:val="00776C7F"/>
    <w:rsid w:val="007809CE"/>
    <w:rsid w:val="00780BE5"/>
    <w:rsid w:val="007810A1"/>
    <w:rsid w:val="00781C66"/>
    <w:rsid w:val="00782342"/>
    <w:rsid w:val="007828C6"/>
    <w:rsid w:val="00782A0A"/>
    <w:rsid w:val="00782D74"/>
    <w:rsid w:val="007850AB"/>
    <w:rsid w:val="007851E9"/>
    <w:rsid w:val="007856FD"/>
    <w:rsid w:val="00785834"/>
    <w:rsid w:val="00785C6F"/>
    <w:rsid w:val="00786804"/>
    <w:rsid w:val="007871F5"/>
    <w:rsid w:val="007875E9"/>
    <w:rsid w:val="00791B8E"/>
    <w:rsid w:val="007921D5"/>
    <w:rsid w:val="00792786"/>
    <w:rsid w:val="00792880"/>
    <w:rsid w:val="0079471C"/>
    <w:rsid w:val="00795A40"/>
    <w:rsid w:val="00796101"/>
    <w:rsid w:val="00796C1A"/>
    <w:rsid w:val="00796FB6"/>
    <w:rsid w:val="00797805"/>
    <w:rsid w:val="007A15C1"/>
    <w:rsid w:val="007A1A74"/>
    <w:rsid w:val="007A1E67"/>
    <w:rsid w:val="007A21BE"/>
    <w:rsid w:val="007A2A8F"/>
    <w:rsid w:val="007A3D22"/>
    <w:rsid w:val="007A4EE9"/>
    <w:rsid w:val="007A50E9"/>
    <w:rsid w:val="007A58E9"/>
    <w:rsid w:val="007A5F58"/>
    <w:rsid w:val="007A5F88"/>
    <w:rsid w:val="007A6749"/>
    <w:rsid w:val="007A6F1F"/>
    <w:rsid w:val="007A70B4"/>
    <w:rsid w:val="007B0AFC"/>
    <w:rsid w:val="007B1B72"/>
    <w:rsid w:val="007B2817"/>
    <w:rsid w:val="007B2EE8"/>
    <w:rsid w:val="007B2FAA"/>
    <w:rsid w:val="007B3452"/>
    <w:rsid w:val="007B3681"/>
    <w:rsid w:val="007B4548"/>
    <w:rsid w:val="007B4B2B"/>
    <w:rsid w:val="007B6065"/>
    <w:rsid w:val="007B7DCB"/>
    <w:rsid w:val="007B7E64"/>
    <w:rsid w:val="007C075D"/>
    <w:rsid w:val="007C084E"/>
    <w:rsid w:val="007C10C1"/>
    <w:rsid w:val="007C16CD"/>
    <w:rsid w:val="007C16D9"/>
    <w:rsid w:val="007C1CD1"/>
    <w:rsid w:val="007C269B"/>
    <w:rsid w:val="007C2796"/>
    <w:rsid w:val="007C3DF0"/>
    <w:rsid w:val="007C4047"/>
    <w:rsid w:val="007C40BD"/>
    <w:rsid w:val="007C434C"/>
    <w:rsid w:val="007C489E"/>
    <w:rsid w:val="007C4D5D"/>
    <w:rsid w:val="007C58C3"/>
    <w:rsid w:val="007C6A6E"/>
    <w:rsid w:val="007C78E9"/>
    <w:rsid w:val="007D1209"/>
    <w:rsid w:val="007D23BE"/>
    <w:rsid w:val="007D2786"/>
    <w:rsid w:val="007D4433"/>
    <w:rsid w:val="007D45AF"/>
    <w:rsid w:val="007D47AE"/>
    <w:rsid w:val="007D6370"/>
    <w:rsid w:val="007D63CC"/>
    <w:rsid w:val="007D6632"/>
    <w:rsid w:val="007E04A3"/>
    <w:rsid w:val="007E07C2"/>
    <w:rsid w:val="007E21B5"/>
    <w:rsid w:val="007E2814"/>
    <w:rsid w:val="007E3023"/>
    <w:rsid w:val="007E3886"/>
    <w:rsid w:val="007E397B"/>
    <w:rsid w:val="007E39AD"/>
    <w:rsid w:val="007E3ABD"/>
    <w:rsid w:val="007E4560"/>
    <w:rsid w:val="007E477E"/>
    <w:rsid w:val="007E5A82"/>
    <w:rsid w:val="007E5E7D"/>
    <w:rsid w:val="007E632E"/>
    <w:rsid w:val="007E6BDD"/>
    <w:rsid w:val="007E6D9D"/>
    <w:rsid w:val="007E6DAE"/>
    <w:rsid w:val="007E78A1"/>
    <w:rsid w:val="007F0335"/>
    <w:rsid w:val="007F216E"/>
    <w:rsid w:val="007F297F"/>
    <w:rsid w:val="007F3157"/>
    <w:rsid w:val="007F37F2"/>
    <w:rsid w:val="007F3B46"/>
    <w:rsid w:val="007F4567"/>
    <w:rsid w:val="007F479D"/>
    <w:rsid w:val="007F49C6"/>
    <w:rsid w:val="007F6EDF"/>
    <w:rsid w:val="007F7280"/>
    <w:rsid w:val="00800018"/>
    <w:rsid w:val="00800447"/>
    <w:rsid w:val="00801170"/>
    <w:rsid w:val="00802D9E"/>
    <w:rsid w:val="00803417"/>
    <w:rsid w:val="008034A0"/>
    <w:rsid w:val="00803D70"/>
    <w:rsid w:val="008044A5"/>
    <w:rsid w:val="00804957"/>
    <w:rsid w:val="00804F58"/>
    <w:rsid w:val="0080555C"/>
    <w:rsid w:val="008057A6"/>
    <w:rsid w:val="00805908"/>
    <w:rsid w:val="00806C54"/>
    <w:rsid w:val="008072C2"/>
    <w:rsid w:val="008104F1"/>
    <w:rsid w:val="00810AEC"/>
    <w:rsid w:val="00811457"/>
    <w:rsid w:val="00811E62"/>
    <w:rsid w:val="00812247"/>
    <w:rsid w:val="0081259F"/>
    <w:rsid w:val="00812DA7"/>
    <w:rsid w:val="00812E3D"/>
    <w:rsid w:val="00813187"/>
    <w:rsid w:val="008133EF"/>
    <w:rsid w:val="00813710"/>
    <w:rsid w:val="0081384C"/>
    <w:rsid w:val="008148FE"/>
    <w:rsid w:val="00814902"/>
    <w:rsid w:val="00815B19"/>
    <w:rsid w:val="00816234"/>
    <w:rsid w:val="00816721"/>
    <w:rsid w:val="00816AF8"/>
    <w:rsid w:val="0081716C"/>
    <w:rsid w:val="00817239"/>
    <w:rsid w:val="0082010D"/>
    <w:rsid w:val="00821397"/>
    <w:rsid w:val="00821776"/>
    <w:rsid w:val="00822BC0"/>
    <w:rsid w:val="00823D2F"/>
    <w:rsid w:val="008241A2"/>
    <w:rsid w:val="00825559"/>
    <w:rsid w:val="00825E81"/>
    <w:rsid w:val="0082607F"/>
    <w:rsid w:val="00826377"/>
    <w:rsid w:val="008271FB"/>
    <w:rsid w:val="0082739C"/>
    <w:rsid w:val="00827AAA"/>
    <w:rsid w:val="00830CC3"/>
    <w:rsid w:val="00831BC4"/>
    <w:rsid w:val="00831EF9"/>
    <w:rsid w:val="008336B2"/>
    <w:rsid w:val="00833DF3"/>
    <w:rsid w:val="00833F33"/>
    <w:rsid w:val="00834400"/>
    <w:rsid w:val="00834937"/>
    <w:rsid w:val="00835E74"/>
    <w:rsid w:val="008363F3"/>
    <w:rsid w:val="008400C9"/>
    <w:rsid w:val="008406B5"/>
    <w:rsid w:val="008416CD"/>
    <w:rsid w:val="00841F32"/>
    <w:rsid w:val="00842353"/>
    <w:rsid w:val="00842BE5"/>
    <w:rsid w:val="00843273"/>
    <w:rsid w:val="0084395C"/>
    <w:rsid w:val="00843AF4"/>
    <w:rsid w:val="00843DD5"/>
    <w:rsid w:val="00844005"/>
    <w:rsid w:val="008441F7"/>
    <w:rsid w:val="00845346"/>
    <w:rsid w:val="00845E1E"/>
    <w:rsid w:val="008469CB"/>
    <w:rsid w:val="00846E9E"/>
    <w:rsid w:val="008500D8"/>
    <w:rsid w:val="008507E6"/>
    <w:rsid w:val="00850DE3"/>
    <w:rsid w:val="008510EE"/>
    <w:rsid w:val="00852701"/>
    <w:rsid w:val="0085334A"/>
    <w:rsid w:val="00853665"/>
    <w:rsid w:val="0085388D"/>
    <w:rsid w:val="0085397D"/>
    <w:rsid w:val="00853CA0"/>
    <w:rsid w:val="00853DCC"/>
    <w:rsid w:val="008554DB"/>
    <w:rsid w:val="00856B1F"/>
    <w:rsid w:val="008578E5"/>
    <w:rsid w:val="00857C04"/>
    <w:rsid w:val="008605CB"/>
    <w:rsid w:val="00860AFB"/>
    <w:rsid w:val="00860C68"/>
    <w:rsid w:val="00861318"/>
    <w:rsid w:val="00861440"/>
    <w:rsid w:val="00861845"/>
    <w:rsid w:val="00861859"/>
    <w:rsid w:val="00861A20"/>
    <w:rsid w:val="00862325"/>
    <w:rsid w:val="008627A2"/>
    <w:rsid w:val="00862928"/>
    <w:rsid w:val="00862A08"/>
    <w:rsid w:val="00863E1F"/>
    <w:rsid w:val="00863F98"/>
    <w:rsid w:val="0086411A"/>
    <w:rsid w:val="00864757"/>
    <w:rsid w:val="008652A0"/>
    <w:rsid w:val="00865906"/>
    <w:rsid w:val="008659C6"/>
    <w:rsid w:val="0086661F"/>
    <w:rsid w:val="00866E41"/>
    <w:rsid w:val="0086740D"/>
    <w:rsid w:val="008693C4"/>
    <w:rsid w:val="00870890"/>
    <w:rsid w:val="0087097F"/>
    <w:rsid w:val="00870A79"/>
    <w:rsid w:val="008721E4"/>
    <w:rsid w:val="0087265A"/>
    <w:rsid w:val="00872C24"/>
    <w:rsid w:val="008737A4"/>
    <w:rsid w:val="00873C5A"/>
    <w:rsid w:val="00874327"/>
    <w:rsid w:val="0087464B"/>
    <w:rsid w:val="00874C98"/>
    <w:rsid w:val="00874D1D"/>
    <w:rsid w:val="008762BB"/>
    <w:rsid w:val="00876841"/>
    <w:rsid w:val="00876C85"/>
    <w:rsid w:val="00877212"/>
    <w:rsid w:val="00877469"/>
    <w:rsid w:val="00877F91"/>
    <w:rsid w:val="00880081"/>
    <w:rsid w:val="00881B0D"/>
    <w:rsid w:val="008828AE"/>
    <w:rsid w:val="008835F5"/>
    <w:rsid w:val="008838ED"/>
    <w:rsid w:val="00884D9E"/>
    <w:rsid w:val="00885CA8"/>
    <w:rsid w:val="008863C5"/>
    <w:rsid w:val="00886434"/>
    <w:rsid w:val="008868B1"/>
    <w:rsid w:val="00886906"/>
    <w:rsid w:val="00886E46"/>
    <w:rsid w:val="00886F67"/>
    <w:rsid w:val="008871F4"/>
    <w:rsid w:val="008875A8"/>
    <w:rsid w:val="00887B9B"/>
    <w:rsid w:val="00887DF1"/>
    <w:rsid w:val="008902D8"/>
    <w:rsid w:val="00891FE1"/>
    <w:rsid w:val="00892B14"/>
    <w:rsid w:val="00892E1D"/>
    <w:rsid w:val="0089313D"/>
    <w:rsid w:val="00893E1F"/>
    <w:rsid w:val="008940F9"/>
    <w:rsid w:val="00894605"/>
    <w:rsid w:val="00894895"/>
    <w:rsid w:val="00894B05"/>
    <w:rsid w:val="00894B97"/>
    <w:rsid w:val="00894F29"/>
    <w:rsid w:val="00895229"/>
    <w:rsid w:val="00895F21"/>
    <w:rsid w:val="0089713A"/>
    <w:rsid w:val="0089731E"/>
    <w:rsid w:val="00897CD6"/>
    <w:rsid w:val="008A0B64"/>
    <w:rsid w:val="008A1707"/>
    <w:rsid w:val="008A24F1"/>
    <w:rsid w:val="008A39EB"/>
    <w:rsid w:val="008A3F82"/>
    <w:rsid w:val="008A4682"/>
    <w:rsid w:val="008A4BB3"/>
    <w:rsid w:val="008A5A17"/>
    <w:rsid w:val="008A5ADC"/>
    <w:rsid w:val="008A5DE3"/>
    <w:rsid w:val="008A6096"/>
    <w:rsid w:val="008A68D0"/>
    <w:rsid w:val="008A7318"/>
    <w:rsid w:val="008A7521"/>
    <w:rsid w:val="008B1E1A"/>
    <w:rsid w:val="008B267A"/>
    <w:rsid w:val="008B2DB6"/>
    <w:rsid w:val="008B319B"/>
    <w:rsid w:val="008B3728"/>
    <w:rsid w:val="008B39E6"/>
    <w:rsid w:val="008B4BA2"/>
    <w:rsid w:val="008B5505"/>
    <w:rsid w:val="008B5540"/>
    <w:rsid w:val="008B732A"/>
    <w:rsid w:val="008B7445"/>
    <w:rsid w:val="008B7C08"/>
    <w:rsid w:val="008C006A"/>
    <w:rsid w:val="008C0708"/>
    <w:rsid w:val="008C0754"/>
    <w:rsid w:val="008C0ABF"/>
    <w:rsid w:val="008C1AE0"/>
    <w:rsid w:val="008C1F2B"/>
    <w:rsid w:val="008C2091"/>
    <w:rsid w:val="008C2A0A"/>
    <w:rsid w:val="008C36BF"/>
    <w:rsid w:val="008C3C0F"/>
    <w:rsid w:val="008C45AC"/>
    <w:rsid w:val="008C47BF"/>
    <w:rsid w:val="008C5198"/>
    <w:rsid w:val="008C6965"/>
    <w:rsid w:val="008C6AAA"/>
    <w:rsid w:val="008C6ABC"/>
    <w:rsid w:val="008C78CA"/>
    <w:rsid w:val="008D0334"/>
    <w:rsid w:val="008D0B5B"/>
    <w:rsid w:val="008D1137"/>
    <w:rsid w:val="008D157E"/>
    <w:rsid w:val="008D26BF"/>
    <w:rsid w:val="008D3626"/>
    <w:rsid w:val="008D43D8"/>
    <w:rsid w:val="008D5536"/>
    <w:rsid w:val="008D5F50"/>
    <w:rsid w:val="008D6286"/>
    <w:rsid w:val="008D66A7"/>
    <w:rsid w:val="008D676F"/>
    <w:rsid w:val="008D6D38"/>
    <w:rsid w:val="008E0C17"/>
    <w:rsid w:val="008E1840"/>
    <w:rsid w:val="008E1B40"/>
    <w:rsid w:val="008E1E8F"/>
    <w:rsid w:val="008E3350"/>
    <w:rsid w:val="008E3932"/>
    <w:rsid w:val="008E3A58"/>
    <w:rsid w:val="008E3D67"/>
    <w:rsid w:val="008E3DD4"/>
    <w:rsid w:val="008E52AC"/>
    <w:rsid w:val="008E53EB"/>
    <w:rsid w:val="008E5B19"/>
    <w:rsid w:val="008E6BC2"/>
    <w:rsid w:val="008E74FA"/>
    <w:rsid w:val="008F0255"/>
    <w:rsid w:val="008F05CA"/>
    <w:rsid w:val="008F115F"/>
    <w:rsid w:val="008F1740"/>
    <w:rsid w:val="008F1DDB"/>
    <w:rsid w:val="008F1DE9"/>
    <w:rsid w:val="008F1E97"/>
    <w:rsid w:val="008F2338"/>
    <w:rsid w:val="008F24FA"/>
    <w:rsid w:val="008F2FAF"/>
    <w:rsid w:val="008F36BD"/>
    <w:rsid w:val="008F4C13"/>
    <w:rsid w:val="008F4E9F"/>
    <w:rsid w:val="008F525E"/>
    <w:rsid w:val="008F5CB6"/>
    <w:rsid w:val="008F5E9F"/>
    <w:rsid w:val="008F6274"/>
    <w:rsid w:val="008F67A8"/>
    <w:rsid w:val="008F7B95"/>
    <w:rsid w:val="008F7C15"/>
    <w:rsid w:val="009005A3"/>
    <w:rsid w:val="00900E75"/>
    <w:rsid w:val="009016DE"/>
    <w:rsid w:val="00901B8A"/>
    <w:rsid w:val="00901E1D"/>
    <w:rsid w:val="00904AA5"/>
    <w:rsid w:val="00904B29"/>
    <w:rsid w:val="00905AF7"/>
    <w:rsid w:val="009064A9"/>
    <w:rsid w:val="00906C71"/>
    <w:rsid w:val="009076DB"/>
    <w:rsid w:val="00912377"/>
    <w:rsid w:val="00913605"/>
    <w:rsid w:val="00913A85"/>
    <w:rsid w:val="00914233"/>
    <w:rsid w:val="009158E3"/>
    <w:rsid w:val="00916305"/>
    <w:rsid w:val="00916449"/>
    <w:rsid w:val="009167E0"/>
    <w:rsid w:val="009206B1"/>
    <w:rsid w:val="009207EF"/>
    <w:rsid w:val="00920E6E"/>
    <w:rsid w:val="00921970"/>
    <w:rsid w:val="009225C0"/>
    <w:rsid w:val="00922732"/>
    <w:rsid w:val="00922DD3"/>
    <w:rsid w:val="0092340B"/>
    <w:rsid w:val="00923730"/>
    <w:rsid w:val="00923CEA"/>
    <w:rsid w:val="0092468B"/>
    <w:rsid w:val="00924B11"/>
    <w:rsid w:val="00925C76"/>
    <w:rsid w:val="00926247"/>
    <w:rsid w:val="0092661C"/>
    <w:rsid w:val="00926D66"/>
    <w:rsid w:val="00930087"/>
    <w:rsid w:val="00930250"/>
    <w:rsid w:val="00930846"/>
    <w:rsid w:val="009317B2"/>
    <w:rsid w:val="009318C4"/>
    <w:rsid w:val="00931B0A"/>
    <w:rsid w:val="00931C67"/>
    <w:rsid w:val="00931F23"/>
    <w:rsid w:val="00932333"/>
    <w:rsid w:val="00932471"/>
    <w:rsid w:val="00932A37"/>
    <w:rsid w:val="00933A3E"/>
    <w:rsid w:val="009340D6"/>
    <w:rsid w:val="0093454A"/>
    <w:rsid w:val="00934913"/>
    <w:rsid w:val="00935FF7"/>
    <w:rsid w:val="009364E3"/>
    <w:rsid w:val="00936CCB"/>
    <w:rsid w:val="00936E33"/>
    <w:rsid w:val="00940107"/>
    <w:rsid w:val="00941D0A"/>
    <w:rsid w:val="0094468E"/>
    <w:rsid w:val="0094499B"/>
    <w:rsid w:val="00944B94"/>
    <w:rsid w:val="00944C21"/>
    <w:rsid w:val="00945AE3"/>
    <w:rsid w:val="0094649D"/>
    <w:rsid w:val="00946602"/>
    <w:rsid w:val="00946AE2"/>
    <w:rsid w:val="00946E5D"/>
    <w:rsid w:val="00946EE8"/>
    <w:rsid w:val="009476CF"/>
    <w:rsid w:val="009478F4"/>
    <w:rsid w:val="00947E64"/>
    <w:rsid w:val="0095025F"/>
    <w:rsid w:val="0095329D"/>
    <w:rsid w:val="0095371F"/>
    <w:rsid w:val="0095386F"/>
    <w:rsid w:val="00953D63"/>
    <w:rsid w:val="00954825"/>
    <w:rsid w:val="00954BF0"/>
    <w:rsid w:val="00955F71"/>
    <w:rsid w:val="00956143"/>
    <w:rsid w:val="0095634D"/>
    <w:rsid w:val="00957195"/>
    <w:rsid w:val="00957A28"/>
    <w:rsid w:val="00957F43"/>
    <w:rsid w:val="0096084B"/>
    <w:rsid w:val="00960BC5"/>
    <w:rsid w:val="009610D9"/>
    <w:rsid w:val="00961ECA"/>
    <w:rsid w:val="009653A3"/>
    <w:rsid w:val="00965C25"/>
    <w:rsid w:val="00966360"/>
    <w:rsid w:val="0096662B"/>
    <w:rsid w:val="0096719D"/>
    <w:rsid w:val="0096789E"/>
    <w:rsid w:val="00970331"/>
    <w:rsid w:val="00970E79"/>
    <w:rsid w:val="00971130"/>
    <w:rsid w:val="0097142C"/>
    <w:rsid w:val="00971B4B"/>
    <w:rsid w:val="00972E0D"/>
    <w:rsid w:val="009730D6"/>
    <w:rsid w:val="0097430C"/>
    <w:rsid w:val="009752AF"/>
    <w:rsid w:val="009755B2"/>
    <w:rsid w:val="009756DE"/>
    <w:rsid w:val="0097599F"/>
    <w:rsid w:val="00975BFE"/>
    <w:rsid w:val="00976A0E"/>
    <w:rsid w:val="00976DB8"/>
    <w:rsid w:val="0097737F"/>
    <w:rsid w:val="00977414"/>
    <w:rsid w:val="009775B6"/>
    <w:rsid w:val="00980FCC"/>
    <w:rsid w:val="009811FE"/>
    <w:rsid w:val="00981671"/>
    <w:rsid w:val="00981E58"/>
    <w:rsid w:val="0098315D"/>
    <w:rsid w:val="00983CF0"/>
    <w:rsid w:val="0098515C"/>
    <w:rsid w:val="009860DF"/>
    <w:rsid w:val="00986373"/>
    <w:rsid w:val="0098651F"/>
    <w:rsid w:val="00986B53"/>
    <w:rsid w:val="00986FE5"/>
    <w:rsid w:val="00987795"/>
    <w:rsid w:val="00987E6F"/>
    <w:rsid w:val="00990FEB"/>
    <w:rsid w:val="00991BCC"/>
    <w:rsid w:val="0099284F"/>
    <w:rsid w:val="00993ECE"/>
    <w:rsid w:val="00996CD5"/>
    <w:rsid w:val="00997A2D"/>
    <w:rsid w:val="009A0319"/>
    <w:rsid w:val="009A0C2F"/>
    <w:rsid w:val="009A182B"/>
    <w:rsid w:val="009A25A0"/>
    <w:rsid w:val="009A289D"/>
    <w:rsid w:val="009A28B3"/>
    <w:rsid w:val="009A32CF"/>
    <w:rsid w:val="009A4176"/>
    <w:rsid w:val="009A55C7"/>
    <w:rsid w:val="009A5639"/>
    <w:rsid w:val="009A6297"/>
    <w:rsid w:val="009A68D5"/>
    <w:rsid w:val="009A6D70"/>
    <w:rsid w:val="009A71EC"/>
    <w:rsid w:val="009A7E73"/>
    <w:rsid w:val="009B05E5"/>
    <w:rsid w:val="009B0A56"/>
    <w:rsid w:val="009B0C14"/>
    <w:rsid w:val="009B0C1E"/>
    <w:rsid w:val="009B1F3F"/>
    <w:rsid w:val="009B26BE"/>
    <w:rsid w:val="009B359F"/>
    <w:rsid w:val="009B46C3"/>
    <w:rsid w:val="009B4712"/>
    <w:rsid w:val="009B4A9F"/>
    <w:rsid w:val="009B4B23"/>
    <w:rsid w:val="009B6D0B"/>
    <w:rsid w:val="009B6DE9"/>
    <w:rsid w:val="009B7BFF"/>
    <w:rsid w:val="009B7C9F"/>
    <w:rsid w:val="009C0E18"/>
    <w:rsid w:val="009C15C4"/>
    <w:rsid w:val="009C3097"/>
    <w:rsid w:val="009C3C48"/>
    <w:rsid w:val="009C3FD3"/>
    <w:rsid w:val="009C4F11"/>
    <w:rsid w:val="009C5054"/>
    <w:rsid w:val="009C5A07"/>
    <w:rsid w:val="009D0347"/>
    <w:rsid w:val="009D0810"/>
    <w:rsid w:val="009D1267"/>
    <w:rsid w:val="009D2E76"/>
    <w:rsid w:val="009D2E82"/>
    <w:rsid w:val="009D3080"/>
    <w:rsid w:val="009D352C"/>
    <w:rsid w:val="009D3A96"/>
    <w:rsid w:val="009D3DEB"/>
    <w:rsid w:val="009D3E6C"/>
    <w:rsid w:val="009D4057"/>
    <w:rsid w:val="009D5F94"/>
    <w:rsid w:val="009D6D7E"/>
    <w:rsid w:val="009D6F32"/>
    <w:rsid w:val="009D7594"/>
    <w:rsid w:val="009D75D1"/>
    <w:rsid w:val="009E0367"/>
    <w:rsid w:val="009E0871"/>
    <w:rsid w:val="009E0BE3"/>
    <w:rsid w:val="009E0C07"/>
    <w:rsid w:val="009E0E89"/>
    <w:rsid w:val="009E35B7"/>
    <w:rsid w:val="009E3FFD"/>
    <w:rsid w:val="009E4050"/>
    <w:rsid w:val="009E44E6"/>
    <w:rsid w:val="009E4C0A"/>
    <w:rsid w:val="009E5B02"/>
    <w:rsid w:val="009E5CE6"/>
    <w:rsid w:val="009E6281"/>
    <w:rsid w:val="009F08FA"/>
    <w:rsid w:val="009F0B78"/>
    <w:rsid w:val="009F0E67"/>
    <w:rsid w:val="009F0FA8"/>
    <w:rsid w:val="009F1958"/>
    <w:rsid w:val="009F1D3D"/>
    <w:rsid w:val="009F25B8"/>
    <w:rsid w:val="009F2F4C"/>
    <w:rsid w:val="009F3633"/>
    <w:rsid w:val="009F3A42"/>
    <w:rsid w:val="009F3EF1"/>
    <w:rsid w:val="009F4D5D"/>
    <w:rsid w:val="009F4D7B"/>
    <w:rsid w:val="009F4DE9"/>
    <w:rsid w:val="009F4E37"/>
    <w:rsid w:val="009F5268"/>
    <w:rsid w:val="009F5398"/>
    <w:rsid w:val="009F66E6"/>
    <w:rsid w:val="009F73BC"/>
    <w:rsid w:val="009F75CB"/>
    <w:rsid w:val="00A00198"/>
    <w:rsid w:val="00A00C98"/>
    <w:rsid w:val="00A010D3"/>
    <w:rsid w:val="00A02466"/>
    <w:rsid w:val="00A0308D"/>
    <w:rsid w:val="00A031AB"/>
    <w:rsid w:val="00A03A65"/>
    <w:rsid w:val="00A03C17"/>
    <w:rsid w:val="00A043E5"/>
    <w:rsid w:val="00A0791E"/>
    <w:rsid w:val="00A097EB"/>
    <w:rsid w:val="00A10636"/>
    <w:rsid w:val="00A1066C"/>
    <w:rsid w:val="00A10C2D"/>
    <w:rsid w:val="00A125D8"/>
    <w:rsid w:val="00A1305F"/>
    <w:rsid w:val="00A13B3E"/>
    <w:rsid w:val="00A14B07"/>
    <w:rsid w:val="00A16295"/>
    <w:rsid w:val="00A171EB"/>
    <w:rsid w:val="00A179B7"/>
    <w:rsid w:val="00A17A98"/>
    <w:rsid w:val="00A21AC1"/>
    <w:rsid w:val="00A21CC9"/>
    <w:rsid w:val="00A21F7A"/>
    <w:rsid w:val="00A224E9"/>
    <w:rsid w:val="00A23C5E"/>
    <w:rsid w:val="00A240C5"/>
    <w:rsid w:val="00A25188"/>
    <w:rsid w:val="00A25521"/>
    <w:rsid w:val="00A25ABB"/>
    <w:rsid w:val="00A2668A"/>
    <w:rsid w:val="00A26D11"/>
    <w:rsid w:val="00A27BD1"/>
    <w:rsid w:val="00A307A2"/>
    <w:rsid w:val="00A31195"/>
    <w:rsid w:val="00A31362"/>
    <w:rsid w:val="00A32855"/>
    <w:rsid w:val="00A32F1B"/>
    <w:rsid w:val="00A33E73"/>
    <w:rsid w:val="00A34C7D"/>
    <w:rsid w:val="00A35216"/>
    <w:rsid w:val="00A359B3"/>
    <w:rsid w:val="00A37C7B"/>
    <w:rsid w:val="00A40253"/>
    <w:rsid w:val="00A412E5"/>
    <w:rsid w:val="00A413E8"/>
    <w:rsid w:val="00A4150A"/>
    <w:rsid w:val="00A419E9"/>
    <w:rsid w:val="00A4307E"/>
    <w:rsid w:val="00A431EB"/>
    <w:rsid w:val="00A434CC"/>
    <w:rsid w:val="00A45D93"/>
    <w:rsid w:val="00A46001"/>
    <w:rsid w:val="00A46689"/>
    <w:rsid w:val="00A46E24"/>
    <w:rsid w:val="00A46EF2"/>
    <w:rsid w:val="00A4722D"/>
    <w:rsid w:val="00A47B6B"/>
    <w:rsid w:val="00A510ED"/>
    <w:rsid w:val="00A51385"/>
    <w:rsid w:val="00A5180B"/>
    <w:rsid w:val="00A519EF"/>
    <w:rsid w:val="00A51BE0"/>
    <w:rsid w:val="00A5305B"/>
    <w:rsid w:val="00A539B6"/>
    <w:rsid w:val="00A540A1"/>
    <w:rsid w:val="00A570B2"/>
    <w:rsid w:val="00A57C77"/>
    <w:rsid w:val="00A57F37"/>
    <w:rsid w:val="00A622D1"/>
    <w:rsid w:val="00A6319E"/>
    <w:rsid w:val="00A6329C"/>
    <w:rsid w:val="00A6343B"/>
    <w:rsid w:val="00A63949"/>
    <w:rsid w:val="00A64301"/>
    <w:rsid w:val="00A66EE6"/>
    <w:rsid w:val="00A67751"/>
    <w:rsid w:val="00A7040E"/>
    <w:rsid w:val="00A70BDA"/>
    <w:rsid w:val="00A712B4"/>
    <w:rsid w:val="00A7188C"/>
    <w:rsid w:val="00A722B3"/>
    <w:rsid w:val="00A7231E"/>
    <w:rsid w:val="00A726E4"/>
    <w:rsid w:val="00A728B0"/>
    <w:rsid w:val="00A72D6F"/>
    <w:rsid w:val="00A73775"/>
    <w:rsid w:val="00A7423C"/>
    <w:rsid w:val="00A74C8F"/>
    <w:rsid w:val="00A753C8"/>
    <w:rsid w:val="00A757F3"/>
    <w:rsid w:val="00A75BF7"/>
    <w:rsid w:val="00A7661E"/>
    <w:rsid w:val="00A772DD"/>
    <w:rsid w:val="00A7734E"/>
    <w:rsid w:val="00A775F5"/>
    <w:rsid w:val="00A80305"/>
    <w:rsid w:val="00A80799"/>
    <w:rsid w:val="00A80FF4"/>
    <w:rsid w:val="00A8167E"/>
    <w:rsid w:val="00A81E92"/>
    <w:rsid w:val="00A82241"/>
    <w:rsid w:val="00A8230E"/>
    <w:rsid w:val="00A824D5"/>
    <w:rsid w:val="00A82F20"/>
    <w:rsid w:val="00A85691"/>
    <w:rsid w:val="00A866E3"/>
    <w:rsid w:val="00A8724E"/>
    <w:rsid w:val="00A8777B"/>
    <w:rsid w:val="00A87E79"/>
    <w:rsid w:val="00A8D6D9"/>
    <w:rsid w:val="00A909D2"/>
    <w:rsid w:val="00A9107C"/>
    <w:rsid w:val="00A91C3A"/>
    <w:rsid w:val="00A92FEB"/>
    <w:rsid w:val="00A939AD"/>
    <w:rsid w:val="00A93B39"/>
    <w:rsid w:val="00A94105"/>
    <w:rsid w:val="00A942E7"/>
    <w:rsid w:val="00A945CD"/>
    <w:rsid w:val="00A94741"/>
    <w:rsid w:val="00A95033"/>
    <w:rsid w:val="00A95260"/>
    <w:rsid w:val="00A96846"/>
    <w:rsid w:val="00A969D7"/>
    <w:rsid w:val="00A96BC7"/>
    <w:rsid w:val="00A96C09"/>
    <w:rsid w:val="00A97157"/>
    <w:rsid w:val="00A971DC"/>
    <w:rsid w:val="00A97774"/>
    <w:rsid w:val="00AA1301"/>
    <w:rsid w:val="00AA1342"/>
    <w:rsid w:val="00AA177E"/>
    <w:rsid w:val="00AA22A0"/>
    <w:rsid w:val="00AA266C"/>
    <w:rsid w:val="00AA33E1"/>
    <w:rsid w:val="00AA3533"/>
    <w:rsid w:val="00AA43D8"/>
    <w:rsid w:val="00AA4FCB"/>
    <w:rsid w:val="00AA52FA"/>
    <w:rsid w:val="00AA54DE"/>
    <w:rsid w:val="00AA5DD9"/>
    <w:rsid w:val="00AA6B9A"/>
    <w:rsid w:val="00AA70BB"/>
    <w:rsid w:val="00AA7421"/>
    <w:rsid w:val="00AA79A5"/>
    <w:rsid w:val="00AB036C"/>
    <w:rsid w:val="00AB037D"/>
    <w:rsid w:val="00AB04D7"/>
    <w:rsid w:val="00AB0AAD"/>
    <w:rsid w:val="00AB0C88"/>
    <w:rsid w:val="00AB11C4"/>
    <w:rsid w:val="00AB1364"/>
    <w:rsid w:val="00AB264D"/>
    <w:rsid w:val="00AB29FD"/>
    <w:rsid w:val="00AB399C"/>
    <w:rsid w:val="00AB4242"/>
    <w:rsid w:val="00AB56CD"/>
    <w:rsid w:val="00AB58F1"/>
    <w:rsid w:val="00AB63DD"/>
    <w:rsid w:val="00AB68EA"/>
    <w:rsid w:val="00AB70E7"/>
    <w:rsid w:val="00AB793A"/>
    <w:rsid w:val="00AC06FA"/>
    <w:rsid w:val="00AC0EE4"/>
    <w:rsid w:val="00AC20C6"/>
    <w:rsid w:val="00AC35C6"/>
    <w:rsid w:val="00AC460A"/>
    <w:rsid w:val="00AC46B2"/>
    <w:rsid w:val="00AC69CC"/>
    <w:rsid w:val="00AC6D12"/>
    <w:rsid w:val="00AC7EA7"/>
    <w:rsid w:val="00AD0543"/>
    <w:rsid w:val="00AD1B56"/>
    <w:rsid w:val="00AD26C8"/>
    <w:rsid w:val="00AD297B"/>
    <w:rsid w:val="00AD328C"/>
    <w:rsid w:val="00AD32C3"/>
    <w:rsid w:val="00AD3B28"/>
    <w:rsid w:val="00AD3EBF"/>
    <w:rsid w:val="00AD464D"/>
    <w:rsid w:val="00AD47A4"/>
    <w:rsid w:val="00AD50AC"/>
    <w:rsid w:val="00AD673E"/>
    <w:rsid w:val="00AD6EEF"/>
    <w:rsid w:val="00AD703B"/>
    <w:rsid w:val="00AD72B9"/>
    <w:rsid w:val="00AD7C87"/>
    <w:rsid w:val="00AE02C8"/>
    <w:rsid w:val="00AE0838"/>
    <w:rsid w:val="00AE1001"/>
    <w:rsid w:val="00AE1341"/>
    <w:rsid w:val="00AE2010"/>
    <w:rsid w:val="00AE2874"/>
    <w:rsid w:val="00AE2BCB"/>
    <w:rsid w:val="00AE2D2C"/>
    <w:rsid w:val="00AE31DB"/>
    <w:rsid w:val="00AE3A7F"/>
    <w:rsid w:val="00AE4D26"/>
    <w:rsid w:val="00AE5056"/>
    <w:rsid w:val="00AE5159"/>
    <w:rsid w:val="00AE545D"/>
    <w:rsid w:val="00AE58AF"/>
    <w:rsid w:val="00AE598A"/>
    <w:rsid w:val="00AE5BBE"/>
    <w:rsid w:val="00AE5FA7"/>
    <w:rsid w:val="00AE64F8"/>
    <w:rsid w:val="00AE6D24"/>
    <w:rsid w:val="00AE7330"/>
    <w:rsid w:val="00AE78B1"/>
    <w:rsid w:val="00AF0039"/>
    <w:rsid w:val="00AF0FD9"/>
    <w:rsid w:val="00AF1B25"/>
    <w:rsid w:val="00AF24A1"/>
    <w:rsid w:val="00AF2543"/>
    <w:rsid w:val="00AF25CF"/>
    <w:rsid w:val="00AF29A2"/>
    <w:rsid w:val="00AF2FD5"/>
    <w:rsid w:val="00AF3C80"/>
    <w:rsid w:val="00AF4522"/>
    <w:rsid w:val="00AF49AB"/>
    <w:rsid w:val="00AF60FD"/>
    <w:rsid w:val="00AF6848"/>
    <w:rsid w:val="00B00063"/>
    <w:rsid w:val="00B006A0"/>
    <w:rsid w:val="00B021C9"/>
    <w:rsid w:val="00B0221D"/>
    <w:rsid w:val="00B03491"/>
    <w:rsid w:val="00B04870"/>
    <w:rsid w:val="00B0510D"/>
    <w:rsid w:val="00B0512A"/>
    <w:rsid w:val="00B05D58"/>
    <w:rsid w:val="00B05E51"/>
    <w:rsid w:val="00B06D96"/>
    <w:rsid w:val="00B07060"/>
    <w:rsid w:val="00B07532"/>
    <w:rsid w:val="00B075E7"/>
    <w:rsid w:val="00B07658"/>
    <w:rsid w:val="00B078F6"/>
    <w:rsid w:val="00B10C9F"/>
    <w:rsid w:val="00B12702"/>
    <w:rsid w:val="00B13290"/>
    <w:rsid w:val="00B13FE4"/>
    <w:rsid w:val="00B141CD"/>
    <w:rsid w:val="00B14EC4"/>
    <w:rsid w:val="00B15DA8"/>
    <w:rsid w:val="00B16AEE"/>
    <w:rsid w:val="00B2026F"/>
    <w:rsid w:val="00B20799"/>
    <w:rsid w:val="00B21854"/>
    <w:rsid w:val="00B21AFD"/>
    <w:rsid w:val="00B222AA"/>
    <w:rsid w:val="00B22378"/>
    <w:rsid w:val="00B225E9"/>
    <w:rsid w:val="00B235DA"/>
    <w:rsid w:val="00B26784"/>
    <w:rsid w:val="00B27EC8"/>
    <w:rsid w:val="00B3010C"/>
    <w:rsid w:val="00B30445"/>
    <w:rsid w:val="00B311C6"/>
    <w:rsid w:val="00B3167C"/>
    <w:rsid w:val="00B3251F"/>
    <w:rsid w:val="00B32C30"/>
    <w:rsid w:val="00B33010"/>
    <w:rsid w:val="00B33B82"/>
    <w:rsid w:val="00B341F4"/>
    <w:rsid w:val="00B36771"/>
    <w:rsid w:val="00B36993"/>
    <w:rsid w:val="00B36EFC"/>
    <w:rsid w:val="00B37063"/>
    <w:rsid w:val="00B373EE"/>
    <w:rsid w:val="00B37B9C"/>
    <w:rsid w:val="00B4021C"/>
    <w:rsid w:val="00B40394"/>
    <w:rsid w:val="00B408B9"/>
    <w:rsid w:val="00B40C1D"/>
    <w:rsid w:val="00B40F0C"/>
    <w:rsid w:val="00B4304C"/>
    <w:rsid w:val="00B434E0"/>
    <w:rsid w:val="00B439D4"/>
    <w:rsid w:val="00B43C51"/>
    <w:rsid w:val="00B45B20"/>
    <w:rsid w:val="00B45BF6"/>
    <w:rsid w:val="00B47C36"/>
    <w:rsid w:val="00B5246A"/>
    <w:rsid w:val="00B53D8F"/>
    <w:rsid w:val="00B54C8F"/>
    <w:rsid w:val="00B5566C"/>
    <w:rsid w:val="00B55E5A"/>
    <w:rsid w:val="00B5674B"/>
    <w:rsid w:val="00B573C2"/>
    <w:rsid w:val="00B57F5D"/>
    <w:rsid w:val="00B61AAE"/>
    <w:rsid w:val="00B63339"/>
    <w:rsid w:val="00B63BA5"/>
    <w:rsid w:val="00B63D72"/>
    <w:rsid w:val="00B63FD5"/>
    <w:rsid w:val="00B65211"/>
    <w:rsid w:val="00B661AC"/>
    <w:rsid w:val="00B66823"/>
    <w:rsid w:val="00B70166"/>
    <w:rsid w:val="00B715C0"/>
    <w:rsid w:val="00B71E79"/>
    <w:rsid w:val="00B735D1"/>
    <w:rsid w:val="00B73D89"/>
    <w:rsid w:val="00B7554C"/>
    <w:rsid w:val="00B77BA0"/>
    <w:rsid w:val="00B8075F"/>
    <w:rsid w:val="00B81606"/>
    <w:rsid w:val="00B8230C"/>
    <w:rsid w:val="00B8260D"/>
    <w:rsid w:val="00B834FF"/>
    <w:rsid w:val="00B83780"/>
    <w:rsid w:val="00B83D0D"/>
    <w:rsid w:val="00B84B89"/>
    <w:rsid w:val="00B85171"/>
    <w:rsid w:val="00B86178"/>
    <w:rsid w:val="00B86219"/>
    <w:rsid w:val="00B86334"/>
    <w:rsid w:val="00B86923"/>
    <w:rsid w:val="00B86A6E"/>
    <w:rsid w:val="00B86E3D"/>
    <w:rsid w:val="00B874F5"/>
    <w:rsid w:val="00B8771F"/>
    <w:rsid w:val="00B87CD8"/>
    <w:rsid w:val="00B87D0B"/>
    <w:rsid w:val="00B9041A"/>
    <w:rsid w:val="00B912AE"/>
    <w:rsid w:val="00B91376"/>
    <w:rsid w:val="00B916BC"/>
    <w:rsid w:val="00B91C3D"/>
    <w:rsid w:val="00B9228A"/>
    <w:rsid w:val="00B924D3"/>
    <w:rsid w:val="00B929F5"/>
    <w:rsid w:val="00B93F4C"/>
    <w:rsid w:val="00B9442B"/>
    <w:rsid w:val="00B945F7"/>
    <w:rsid w:val="00B94707"/>
    <w:rsid w:val="00B94EFF"/>
    <w:rsid w:val="00B950F6"/>
    <w:rsid w:val="00B975E8"/>
    <w:rsid w:val="00B978A7"/>
    <w:rsid w:val="00BA002B"/>
    <w:rsid w:val="00BA00AB"/>
    <w:rsid w:val="00BA053C"/>
    <w:rsid w:val="00BA0F7A"/>
    <w:rsid w:val="00BA1B66"/>
    <w:rsid w:val="00BA24D0"/>
    <w:rsid w:val="00BA2B33"/>
    <w:rsid w:val="00BA2B81"/>
    <w:rsid w:val="00BA3539"/>
    <w:rsid w:val="00BA3B7E"/>
    <w:rsid w:val="00BA3F96"/>
    <w:rsid w:val="00BA4925"/>
    <w:rsid w:val="00BA5B1D"/>
    <w:rsid w:val="00BA642F"/>
    <w:rsid w:val="00BA743B"/>
    <w:rsid w:val="00BA7473"/>
    <w:rsid w:val="00BA7971"/>
    <w:rsid w:val="00BA7F95"/>
    <w:rsid w:val="00BB0285"/>
    <w:rsid w:val="00BB15D9"/>
    <w:rsid w:val="00BB1D64"/>
    <w:rsid w:val="00BB30BC"/>
    <w:rsid w:val="00BB4244"/>
    <w:rsid w:val="00BB54E1"/>
    <w:rsid w:val="00BB553B"/>
    <w:rsid w:val="00BB5CF3"/>
    <w:rsid w:val="00BB679C"/>
    <w:rsid w:val="00BB7000"/>
    <w:rsid w:val="00BB70E9"/>
    <w:rsid w:val="00BB720D"/>
    <w:rsid w:val="00BB79BE"/>
    <w:rsid w:val="00BC09CE"/>
    <w:rsid w:val="00BC13E4"/>
    <w:rsid w:val="00BC1AA7"/>
    <w:rsid w:val="00BC1D2F"/>
    <w:rsid w:val="00BC251B"/>
    <w:rsid w:val="00BC2C1A"/>
    <w:rsid w:val="00BC2DE4"/>
    <w:rsid w:val="00BC3083"/>
    <w:rsid w:val="00BC40AD"/>
    <w:rsid w:val="00BC4EA7"/>
    <w:rsid w:val="00BC5811"/>
    <w:rsid w:val="00BC59FE"/>
    <w:rsid w:val="00BC6056"/>
    <w:rsid w:val="00BC643A"/>
    <w:rsid w:val="00BC6A83"/>
    <w:rsid w:val="00BC6AAC"/>
    <w:rsid w:val="00BC7516"/>
    <w:rsid w:val="00BC753F"/>
    <w:rsid w:val="00BC7AE4"/>
    <w:rsid w:val="00BC7C88"/>
    <w:rsid w:val="00BD101E"/>
    <w:rsid w:val="00BD13DE"/>
    <w:rsid w:val="00BD1854"/>
    <w:rsid w:val="00BD1A59"/>
    <w:rsid w:val="00BD2A4B"/>
    <w:rsid w:val="00BD2A8F"/>
    <w:rsid w:val="00BD377B"/>
    <w:rsid w:val="00BD4AD5"/>
    <w:rsid w:val="00BD4EE7"/>
    <w:rsid w:val="00BD5424"/>
    <w:rsid w:val="00BD547A"/>
    <w:rsid w:val="00BD6826"/>
    <w:rsid w:val="00BD6D7E"/>
    <w:rsid w:val="00BD7C29"/>
    <w:rsid w:val="00BE07B3"/>
    <w:rsid w:val="00BE0E16"/>
    <w:rsid w:val="00BE1F6E"/>
    <w:rsid w:val="00BE2758"/>
    <w:rsid w:val="00BE3EE4"/>
    <w:rsid w:val="00BE3EFB"/>
    <w:rsid w:val="00BE43AC"/>
    <w:rsid w:val="00BE613C"/>
    <w:rsid w:val="00BF069E"/>
    <w:rsid w:val="00BF1645"/>
    <w:rsid w:val="00BF19C8"/>
    <w:rsid w:val="00BF1FC3"/>
    <w:rsid w:val="00BF2361"/>
    <w:rsid w:val="00BF2731"/>
    <w:rsid w:val="00BF29AB"/>
    <w:rsid w:val="00BF2BF9"/>
    <w:rsid w:val="00BF36FA"/>
    <w:rsid w:val="00BF39CD"/>
    <w:rsid w:val="00BF3D19"/>
    <w:rsid w:val="00BF537F"/>
    <w:rsid w:val="00BF62CB"/>
    <w:rsid w:val="00BF72E9"/>
    <w:rsid w:val="00BF77BA"/>
    <w:rsid w:val="00C006D9"/>
    <w:rsid w:val="00C02EE8"/>
    <w:rsid w:val="00C04101"/>
    <w:rsid w:val="00C04699"/>
    <w:rsid w:val="00C0497D"/>
    <w:rsid w:val="00C04AAC"/>
    <w:rsid w:val="00C05B43"/>
    <w:rsid w:val="00C066DE"/>
    <w:rsid w:val="00C10373"/>
    <w:rsid w:val="00C10622"/>
    <w:rsid w:val="00C1414F"/>
    <w:rsid w:val="00C14BC8"/>
    <w:rsid w:val="00C1580B"/>
    <w:rsid w:val="00C16AA2"/>
    <w:rsid w:val="00C16CCD"/>
    <w:rsid w:val="00C203A1"/>
    <w:rsid w:val="00C20E7D"/>
    <w:rsid w:val="00C21E1B"/>
    <w:rsid w:val="00C2250F"/>
    <w:rsid w:val="00C23376"/>
    <w:rsid w:val="00C236A7"/>
    <w:rsid w:val="00C240CA"/>
    <w:rsid w:val="00C2521C"/>
    <w:rsid w:val="00C258F1"/>
    <w:rsid w:val="00C25A8A"/>
    <w:rsid w:val="00C25F49"/>
    <w:rsid w:val="00C26482"/>
    <w:rsid w:val="00C26507"/>
    <w:rsid w:val="00C26CCA"/>
    <w:rsid w:val="00C27081"/>
    <w:rsid w:val="00C273A0"/>
    <w:rsid w:val="00C274DD"/>
    <w:rsid w:val="00C31B43"/>
    <w:rsid w:val="00C31D63"/>
    <w:rsid w:val="00C32ACF"/>
    <w:rsid w:val="00C32E7C"/>
    <w:rsid w:val="00C33892"/>
    <w:rsid w:val="00C3499B"/>
    <w:rsid w:val="00C36053"/>
    <w:rsid w:val="00C36135"/>
    <w:rsid w:val="00C3627F"/>
    <w:rsid w:val="00C37619"/>
    <w:rsid w:val="00C41864"/>
    <w:rsid w:val="00C41BC0"/>
    <w:rsid w:val="00C42443"/>
    <w:rsid w:val="00C43215"/>
    <w:rsid w:val="00C4361B"/>
    <w:rsid w:val="00C43EA5"/>
    <w:rsid w:val="00C4419A"/>
    <w:rsid w:val="00C458A6"/>
    <w:rsid w:val="00C45B02"/>
    <w:rsid w:val="00C46556"/>
    <w:rsid w:val="00C4692C"/>
    <w:rsid w:val="00C46BD8"/>
    <w:rsid w:val="00C47FCB"/>
    <w:rsid w:val="00C516EB"/>
    <w:rsid w:val="00C51A3D"/>
    <w:rsid w:val="00C51C53"/>
    <w:rsid w:val="00C5301A"/>
    <w:rsid w:val="00C53B4A"/>
    <w:rsid w:val="00C54362"/>
    <w:rsid w:val="00C54572"/>
    <w:rsid w:val="00C549B2"/>
    <w:rsid w:val="00C576B6"/>
    <w:rsid w:val="00C60C67"/>
    <w:rsid w:val="00C60F60"/>
    <w:rsid w:val="00C648CD"/>
    <w:rsid w:val="00C649A1"/>
    <w:rsid w:val="00C64AE8"/>
    <w:rsid w:val="00C65083"/>
    <w:rsid w:val="00C652E1"/>
    <w:rsid w:val="00C6723D"/>
    <w:rsid w:val="00C6994D"/>
    <w:rsid w:val="00C701FD"/>
    <w:rsid w:val="00C706FF"/>
    <w:rsid w:val="00C70E69"/>
    <w:rsid w:val="00C70FE3"/>
    <w:rsid w:val="00C72285"/>
    <w:rsid w:val="00C7296F"/>
    <w:rsid w:val="00C72CBD"/>
    <w:rsid w:val="00C73C16"/>
    <w:rsid w:val="00C73DCF"/>
    <w:rsid w:val="00C74748"/>
    <w:rsid w:val="00C74A10"/>
    <w:rsid w:val="00C75F3B"/>
    <w:rsid w:val="00C76B4E"/>
    <w:rsid w:val="00C775AF"/>
    <w:rsid w:val="00C80EF8"/>
    <w:rsid w:val="00C8111B"/>
    <w:rsid w:val="00C81591"/>
    <w:rsid w:val="00C81897"/>
    <w:rsid w:val="00C8276A"/>
    <w:rsid w:val="00C82940"/>
    <w:rsid w:val="00C8373E"/>
    <w:rsid w:val="00C84321"/>
    <w:rsid w:val="00C84F35"/>
    <w:rsid w:val="00C8551B"/>
    <w:rsid w:val="00C8572F"/>
    <w:rsid w:val="00C86D06"/>
    <w:rsid w:val="00C86DD7"/>
    <w:rsid w:val="00C86F0D"/>
    <w:rsid w:val="00C873D0"/>
    <w:rsid w:val="00C90FB4"/>
    <w:rsid w:val="00C911A8"/>
    <w:rsid w:val="00C9242E"/>
    <w:rsid w:val="00C92D35"/>
    <w:rsid w:val="00C9308C"/>
    <w:rsid w:val="00C93661"/>
    <w:rsid w:val="00C93711"/>
    <w:rsid w:val="00C93C93"/>
    <w:rsid w:val="00C940F4"/>
    <w:rsid w:val="00C9499D"/>
    <w:rsid w:val="00C9509C"/>
    <w:rsid w:val="00C95EE8"/>
    <w:rsid w:val="00C95F0C"/>
    <w:rsid w:val="00C964C7"/>
    <w:rsid w:val="00C96965"/>
    <w:rsid w:val="00C97F60"/>
    <w:rsid w:val="00CA0044"/>
    <w:rsid w:val="00CA065A"/>
    <w:rsid w:val="00CA1153"/>
    <w:rsid w:val="00CA1645"/>
    <w:rsid w:val="00CA469B"/>
    <w:rsid w:val="00CA5E68"/>
    <w:rsid w:val="00CA63AE"/>
    <w:rsid w:val="00CA69F1"/>
    <w:rsid w:val="00CA7EBA"/>
    <w:rsid w:val="00CB04C9"/>
    <w:rsid w:val="00CB0DB3"/>
    <w:rsid w:val="00CB0EE4"/>
    <w:rsid w:val="00CB0FC3"/>
    <w:rsid w:val="00CB3EFB"/>
    <w:rsid w:val="00CB57A6"/>
    <w:rsid w:val="00CB701A"/>
    <w:rsid w:val="00CC0084"/>
    <w:rsid w:val="00CC0888"/>
    <w:rsid w:val="00CC08AA"/>
    <w:rsid w:val="00CC0A07"/>
    <w:rsid w:val="00CC0D37"/>
    <w:rsid w:val="00CC1352"/>
    <w:rsid w:val="00CC158A"/>
    <w:rsid w:val="00CC240B"/>
    <w:rsid w:val="00CC28AD"/>
    <w:rsid w:val="00CC2C47"/>
    <w:rsid w:val="00CC2DBE"/>
    <w:rsid w:val="00CC2F65"/>
    <w:rsid w:val="00CC388C"/>
    <w:rsid w:val="00CC3B4E"/>
    <w:rsid w:val="00CC44E9"/>
    <w:rsid w:val="00CC4DF5"/>
    <w:rsid w:val="00CC57E3"/>
    <w:rsid w:val="00CC588B"/>
    <w:rsid w:val="00CC6018"/>
    <w:rsid w:val="00CC674F"/>
    <w:rsid w:val="00CC7BA9"/>
    <w:rsid w:val="00CD0143"/>
    <w:rsid w:val="00CD1251"/>
    <w:rsid w:val="00CD1792"/>
    <w:rsid w:val="00CD2AA7"/>
    <w:rsid w:val="00CD2BFE"/>
    <w:rsid w:val="00CD2DD2"/>
    <w:rsid w:val="00CD2F73"/>
    <w:rsid w:val="00CD31F3"/>
    <w:rsid w:val="00CD361D"/>
    <w:rsid w:val="00CD3B63"/>
    <w:rsid w:val="00CD4C46"/>
    <w:rsid w:val="00CD555C"/>
    <w:rsid w:val="00CD69B1"/>
    <w:rsid w:val="00CD6D96"/>
    <w:rsid w:val="00CD6FD0"/>
    <w:rsid w:val="00CD70E8"/>
    <w:rsid w:val="00CD7450"/>
    <w:rsid w:val="00CD7484"/>
    <w:rsid w:val="00CD7A61"/>
    <w:rsid w:val="00CE00A9"/>
    <w:rsid w:val="00CE16CE"/>
    <w:rsid w:val="00CE1F87"/>
    <w:rsid w:val="00CE2355"/>
    <w:rsid w:val="00CE240A"/>
    <w:rsid w:val="00CE30AF"/>
    <w:rsid w:val="00CE3302"/>
    <w:rsid w:val="00CE443B"/>
    <w:rsid w:val="00CE53D5"/>
    <w:rsid w:val="00CE5B16"/>
    <w:rsid w:val="00CE712E"/>
    <w:rsid w:val="00CE72C3"/>
    <w:rsid w:val="00CF0343"/>
    <w:rsid w:val="00CF0495"/>
    <w:rsid w:val="00CF0CE5"/>
    <w:rsid w:val="00CF0F17"/>
    <w:rsid w:val="00CF140D"/>
    <w:rsid w:val="00CF1E1B"/>
    <w:rsid w:val="00CF2EF6"/>
    <w:rsid w:val="00CF3043"/>
    <w:rsid w:val="00CF5037"/>
    <w:rsid w:val="00CF50ED"/>
    <w:rsid w:val="00CF54E7"/>
    <w:rsid w:val="00CF5C73"/>
    <w:rsid w:val="00CF614A"/>
    <w:rsid w:val="00CF62F5"/>
    <w:rsid w:val="00CF63CF"/>
    <w:rsid w:val="00CF6D49"/>
    <w:rsid w:val="00CF6F90"/>
    <w:rsid w:val="00CF7ACB"/>
    <w:rsid w:val="00CF7C8C"/>
    <w:rsid w:val="00D00ADF"/>
    <w:rsid w:val="00D00B43"/>
    <w:rsid w:val="00D01594"/>
    <w:rsid w:val="00D0189C"/>
    <w:rsid w:val="00D02310"/>
    <w:rsid w:val="00D0286F"/>
    <w:rsid w:val="00D02890"/>
    <w:rsid w:val="00D03A2D"/>
    <w:rsid w:val="00D040F7"/>
    <w:rsid w:val="00D049EC"/>
    <w:rsid w:val="00D04A24"/>
    <w:rsid w:val="00D04A33"/>
    <w:rsid w:val="00D04D1C"/>
    <w:rsid w:val="00D061AA"/>
    <w:rsid w:val="00D078D8"/>
    <w:rsid w:val="00D10636"/>
    <w:rsid w:val="00D1102D"/>
    <w:rsid w:val="00D1143E"/>
    <w:rsid w:val="00D13CA7"/>
    <w:rsid w:val="00D1537F"/>
    <w:rsid w:val="00D176CC"/>
    <w:rsid w:val="00D17861"/>
    <w:rsid w:val="00D2048D"/>
    <w:rsid w:val="00D206DB"/>
    <w:rsid w:val="00D2082E"/>
    <w:rsid w:val="00D213F6"/>
    <w:rsid w:val="00D220CE"/>
    <w:rsid w:val="00D22345"/>
    <w:rsid w:val="00D22FF1"/>
    <w:rsid w:val="00D23726"/>
    <w:rsid w:val="00D23790"/>
    <w:rsid w:val="00D24229"/>
    <w:rsid w:val="00D244A0"/>
    <w:rsid w:val="00D25292"/>
    <w:rsid w:val="00D2569F"/>
    <w:rsid w:val="00D270FD"/>
    <w:rsid w:val="00D27924"/>
    <w:rsid w:val="00D315B5"/>
    <w:rsid w:val="00D320A6"/>
    <w:rsid w:val="00D329C3"/>
    <w:rsid w:val="00D32A3B"/>
    <w:rsid w:val="00D33BC6"/>
    <w:rsid w:val="00D33EC1"/>
    <w:rsid w:val="00D348AA"/>
    <w:rsid w:val="00D358D4"/>
    <w:rsid w:val="00D3698B"/>
    <w:rsid w:val="00D40EB9"/>
    <w:rsid w:val="00D41120"/>
    <w:rsid w:val="00D4113A"/>
    <w:rsid w:val="00D414C0"/>
    <w:rsid w:val="00D41832"/>
    <w:rsid w:val="00D41DCC"/>
    <w:rsid w:val="00D42223"/>
    <w:rsid w:val="00D43D1B"/>
    <w:rsid w:val="00D4567E"/>
    <w:rsid w:val="00D50E04"/>
    <w:rsid w:val="00D5188A"/>
    <w:rsid w:val="00D51E5C"/>
    <w:rsid w:val="00D520C7"/>
    <w:rsid w:val="00D525EA"/>
    <w:rsid w:val="00D52CEA"/>
    <w:rsid w:val="00D52D1E"/>
    <w:rsid w:val="00D5379D"/>
    <w:rsid w:val="00D53A56"/>
    <w:rsid w:val="00D5494E"/>
    <w:rsid w:val="00D554F1"/>
    <w:rsid w:val="00D55D27"/>
    <w:rsid w:val="00D5606A"/>
    <w:rsid w:val="00D56639"/>
    <w:rsid w:val="00D56E9E"/>
    <w:rsid w:val="00D5700B"/>
    <w:rsid w:val="00D57059"/>
    <w:rsid w:val="00D57930"/>
    <w:rsid w:val="00D57E1F"/>
    <w:rsid w:val="00D611A4"/>
    <w:rsid w:val="00D61313"/>
    <w:rsid w:val="00D62534"/>
    <w:rsid w:val="00D62A45"/>
    <w:rsid w:val="00D63614"/>
    <w:rsid w:val="00D63620"/>
    <w:rsid w:val="00D63B65"/>
    <w:rsid w:val="00D64F76"/>
    <w:rsid w:val="00D66038"/>
    <w:rsid w:val="00D66EB7"/>
    <w:rsid w:val="00D67DCE"/>
    <w:rsid w:val="00D7021E"/>
    <w:rsid w:val="00D70ADF"/>
    <w:rsid w:val="00D710F5"/>
    <w:rsid w:val="00D71223"/>
    <w:rsid w:val="00D712C5"/>
    <w:rsid w:val="00D714A7"/>
    <w:rsid w:val="00D719FA"/>
    <w:rsid w:val="00D71A72"/>
    <w:rsid w:val="00D7200A"/>
    <w:rsid w:val="00D72EBC"/>
    <w:rsid w:val="00D73860"/>
    <w:rsid w:val="00D73BEF"/>
    <w:rsid w:val="00D7471F"/>
    <w:rsid w:val="00D749A4"/>
    <w:rsid w:val="00D757AD"/>
    <w:rsid w:val="00D75A30"/>
    <w:rsid w:val="00D75DB1"/>
    <w:rsid w:val="00D75F38"/>
    <w:rsid w:val="00D775E5"/>
    <w:rsid w:val="00D77808"/>
    <w:rsid w:val="00D7792C"/>
    <w:rsid w:val="00D80A54"/>
    <w:rsid w:val="00D828B5"/>
    <w:rsid w:val="00D829F2"/>
    <w:rsid w:val="00D82AE3"/>
    <w:rsid w:val="00D83884"/>
    <w:rsid w:val="00D83CF2"/>
    <w:rsid w:val="00D86091"/>
    <w:rsid w:val="00D866C8"/>
    <w:rsid w:val="00D86C10"/>
    <w:rsid w:val="00D8786B"/>
    <w:rsid w:val="00D91009"/>
    <w:rsid w:val="00D924BA"/>
    <w:rsid w:val="00D9292F"/>
    <w:rsid w:val="00D931FA"/>
    <w:rsid w:val="00D93291"/>
    <w:rsid w:val="00D93527"/>
    <w:rsid w:val="00D93F3F"/>
    <w:rsid w:val="00D948AF"/>
    <w:rsid w:val="00D955B5"/>
    <w:rsid w:val="00D95C2C"/>
    <w:rsid w:val="00D96D96"/>
    <w:rsid w:val="00D9769F"/>
    <w:rsid w:val="00D976B6"/>
    <w:rsid w:val="00DA0A4F"/>
    <w:rsid w:val="00DA0F2B"/>
    <w:rsid w:val="00DA0FBD"/>
    <w:rsid w:val="00DA1349"/>
    <w:rsid w:val="00DA1B98"/>
    <w:rsid w:val="00DA1F6A"/>
    <w:rsid w:val="00DA411A"/>
    <w:rsid w:val="00DA42FE"/>
    <w:rsid w:val="00DA45F8"/>
    <w:rsid w:val="00DA5D49"/>
    <w:rsid w:val="00DA6B43"/>
    <w:rsid w:val="00DA71F2"/>
    <w:rsid w:val="00DA73D7"/>
    <w:rsid w:val="00DA7933"/>
    <w:rsid w:val="00DA7A95"/>
    <w:rsid w:val="00DB018E"/>
    <w:rsid w:val="00DB1CBA"/>
    <w:rsid w:val="00DB221F"/>
    <w:rsid w:val="00DB2EE9"/>
    <w:rsid w:val="00DB2FC9"/>
    <w:rsid w:val="00DB31E8"/>
    <w:rsid w:val="00DB45E0"/>
    <w:rsid w:val="00DB4C2A"/>
    <w:rsid w:val="00DB63D3"/>
    <w:rsid w:val="00DB6757"/>
    <w:rsid w:val="00DB76C8"/>
    <w:rsid w:val="00DB7DD6"/>
    <w:rsid w:val="00DC0056"/>
    <w:rsid w:val="00DC00A4"/>
    <w:rsid w:val="00DC02F7"/>
    <w:rsid w:val="00DC13AC"/>
    <w:rsid w:val="00DC17B7"/>
    <w:rsid w:val="00DC18A0"/>
    <w:rsid w:val="00DC22A0"/>
    <w:rsid w:val="00DC259F"/>
    <w:rsid w:val="00DC25C6"/>
    <w:rsid w:val="00DC2DAF"/>
    <w:rsid w:val="00DC2FB0"/>
    <w:rsid w:val="00DC356E"/>
    <w:rsid w:val="00DC3A95"/>
    <w:rsid w:val="00DC4018"/>
    <w:rsid w:val="00DC4141"/>
    <w:rsid w:val="00DC4612"/>
    <w:rsid w:val="00DC583A"/>
    <w:rsid w:val="00DC6911"/>
    <w:rsid w:val="00DC6FF6"/>
    <w:rsid w:val="00DC799F"/>
    <w:rsid w:val="00DC7DCA"/>
    <w:rsid w:val="00DD06E3"/>
    <w:rsid w:val="00DD0735"/>
    <w:rsid w:val="00DD161C"/>
    <w:rsid w:val="00DD31BF"/>
    <w:rsid w:val="00DD373E"/>
    <w:rsid w:val="00DD4241"/>
    <w:rsid w:val="00DD43B4"/>
    <w:rsid w:val="00DD48DF"/>
    <w:rsid w:val="00DD5B5F"/>
    <w:rsid w:val="00DD691A"/>
    <w:rsid w:val="00DE01C5"/>
    <w:rsid w:val="00DE06FA"/>
    <w:rsid w:val="00DE1FF0"/>
    <w:rsid w:val="00DE1FFE"/>
    <w:rsid w:val="00DE20CC"/>
    <w:rsid w:val="00DE2A1E"/>
    <w:rsid w:val="00DE311C"/>
    <w:rsid w:val="00DE3303"/>
    <w:rsid w:val="00DE401F"/>
    <w:rsid w:val="00DE535B"/>
    <w:rsid w:val="00DE5808"/>
    <w:rsid w:val="00DE5908"/>
    <w:rsid w:val="00DE63B9"/>
    <w:rsid w:val="00DE67F9"/>
    <w:rsid w:val="00DE6F37"/>
    <w:rsid w:val="00DE79CE"/>
    <w:rsid w:val="00DE7B3F"/>
    <w:rsid w:val="00DE7D38"/>
    <w:rsid w:val="00DF006C"/>
    <w:rsid w:val="00DF02CF"/>
    <w:rsid w:val="00DF02E0"/>
    <w:rsid w:val="00DF07E8"/>
    <w:rsid w:val="00DF0AC0"/>
    <w:rsid w:val="00DF195E"/>
    <w:rsid w:val="00DF1CFD"/>
    <w:rsid w:val="00DF2024"/>
    <w:rsid w:val="00DF376D"/>
    <w:rsid w:val="00DF3DE0"/>
    <w:rsid w:val="00DF41B2"/>
    <w:rsid w:val="00DF4467"/>
    <w:rsid w:val="00DF48EF"/>
    <w:rsid w:val="00DF49A0"/>
    <w:rsid w:val="00DF4BB9"/>
    <w:rsid w:val="00DF54B8"/>
    <w:rsid w:val="00DF57CF"/>
    <w:rsid w:val="00DF5F08"/>
    <w:rsid w:val="00DF6D66"/>
    <w:rsid w:val="00E023B0"/>
    <w:rsid w:val="00E02A1F"/>
    <w:rsid w:val="00E02C86"/>
    <w:rsid w:val="00E02D4A"/>
    <w:rsid w:val="00E02FE3"/>
    <w:rsid w:val="00E030F2"/>
    <w:rsid w:val="00E04103"/>
    <w:rsid w:val="00E05D36"/>
    <w:rsid w:val="00E06BFB"/>
    <w:rsid w:val="00E07A6E"/>
    <w:rsid w:val="00E10670"/>
    <w:rsid w:val="00E10A1C"/>
    <w:rsid w:val="00E10B3C"/>
    <w:rsid w:val="00E111D1"/>
    <w:rsid w:val="00E13585"/>
    <w:rsid w:val="00E13783"/>
    <w:rsid w:val="00E144FF"/>
    <w:rsid w:val="00E14679"/>
    <w:rsid w:val="00E14E0A"/>
    <w:rsid w:val="00E14FD6"/>
    <w:rsid w:val="00E1694F"/>
    <w:rsid w:val="00E16B08"/>
    <w:rsid w:val="00E16CD0"/>
    <w:rsid w:val="00E16CF0"/>
    <w:rsid w:val="00E1746A"/>
    <w:rsid w:val="00E17720"/>
    <w:rsid w:val="00E2059E"/>
    <w:rsid w:val="00E21A7E"/>
    <w:rsid w:val="00E21FEA"/>
    <w:rsid w:val="00E227F7"/>
    <w:rsid w:val="00E22A83"/>
    <w:rsid w:val="00E22FF5"/>
    <w:rsid w:val="00E231CF"/>
    <w:rsid w:val="00E232DA"/>
    <w:rsid w:val="00E23B48"/>
    <w:rsid w:val="00E24092"/>
    <w:rsid w:val="00E244D9"/>
    <w:rsid w:val="00E25758"/>
    <w:rsid w:val="00E26A72"/>
    <w:rsid w:val="00E26FAA"/>
    <w:rsid w:val="00E271F6"/>
    <w:rsid w:val="00E27417"/>
    <w:rsid w:val="00E274D8"/>
    <w:rsid w:val="00E275A1"/>
    <w:rsid w:val="00E276D5"/>
    <w:rsid w:val="00E27712"/>
    <w:rsid w:val="00E27B98"/>
    <w:rsid w:val="00E3029F"/>
    <w:rsid w:val="00E31878"/>
    <w:rsid w:val="00E31D8F"/>
    <w:rsid w:val="00E326A5"/>
    <w:rsid w:val="00E32C09"/>
    <w:rsid w:val="00E33C9C"/>
    <w:rsid w:val="00E34AA1"/>
    <w:rsid w:val="00E360F3"/>
    <w:rsid w:val="00E378DB"/>
    <w:rsid w:val="00E37CEF"/>
    <w:rsid w:val="00E40B32"/>
    <w:rsid w:val="00E40C9C"/>
    <w:rsid w:val="00E40F2E"/>
    <w:rsid w:val="00E418C3"/>
    <w:rsid w:val="00E424E5"/>
    <w:rsid w:val="00E42E19"/>
    <w:rsid w:val="00E42F9E"/>
    <w:rsid w:val="00E43114"/>
    <w:rsid w:val="00E43ECD"/>
    <w:rsid w:val="00E44700"/>
    <w:rsid w:val="00E45E79"/>
    <w:rsid w:val="00E465E0"/>
    <w:rsid w:val="00E467A7"/>
    <w:rsid w:val="00E46EA6"/>
    <w:rsid w:val="00E50053"/>
    <w:rsid w:val="00E50382"/>
    <w:rsid w:val="00E5082C"/>
    <w:rsid w:val="00E509B1"/>
    <w:rsid w:val="00E50B23"/>
    <w:rsid w:val="00E51457"/>
    <w:rsid w:val="00E51C17"/>
    <w:rsid w:val="00E51C5D"/>
    <w:rsid w:val="00E52418"/>
    <w:rsid w:val="00E526E8"/>
    <w:rsid w:val="00E52A17"/>
    <w:rsid w:val="00E5391B"/>
    <w:rsid w:val="00E53E61"/>
    <w:rsid w:val="00E5457A"/>
    <w:rsid w:val="00E548E9"/>
    <w:rsid w:val="00E5578B"/>
    <w:rsid w:val="00E55A9F"/>
    <w:rsid w:val="00E578E4"/>
    <w:rsid w:val="00E57BC4"/>
    <w:rsid w:val="00E6013B"/>
    <w:rsid w:val="00E6056B"/>
    <w:rsid w:val="00E60B1A"/>
    <w:rsid w:val="00E610DB"/>
    <w:rsid w:val="00E61D01"/>
    <w:rsid w:val="00E61D8A"/>
    <w:rsid w:val="00E639E7"/>
    <w:rsid w:val="00E63D11"/>
    <w:rsid w:val="00E63D1E"/>
    <w:rsid w:val="00E646D5"/>
    <w:rsid w:val="00E653DF"/>
    <w:rsid w:val="00E65BBE"/>
    <w:rsid w:val="00E65C2B"/>
    <w:rsid w:val="00E66678"/>
    <w:rsid w:val="00E66B29"/>
    <w:rsid w:val="00E66B73"/>
    <w:rsid w:val="00E670EB"/>
    <w:rsid w:val="00E67343"/>
    <w:rsid w:val="00E6ABF0"/>
    <w:rsid w:val="00E713E6"/>
    <w:rsid w:val="00E71716"/>
    <w:rsid w:val="00E71D67"/>
    <w:rsid w:val="00E7254A"/>
    <w:rsid w:val="00E72B72"/>
    <w:rsid w:val="00E72C1B"/>
    <w:rsid w:val="00E72CDC"/>
    <w:rsid w:val="00E748F5"/>
    <w:rsid w:val="00E751AD"/>
    <w:rsid w:val="00E7644B"/>
    <w:rsid w:val="00E766DF"/>
    <w:rsid w:val="00E77494"/>
    <w:rsid w:val="00E77C95"/>
    <w:rsid w:val="00E77CA4"/>
    <w:rsid w:val="00E802C8"/>
    <w:rsid w:val="00E805FC"/>
    <w:rsid w:val="00E807DA"/>
    <w:rsid w:val="00E8142B"/>
    <w:rsid w:val="00E814D5"/>
    <w:rsid w:val="00E814F9"/>
    <w:rsid w:val="00E82F15"/>
    <w:rsid w:val="00E83257"/>
    <w:rsid w:val="00E8447A"/>
    <w:rsid w:val="00E858DA"/>
    <w:rsid w:val="00E87846"/>
    <w:rsid w:val="00E87D1F"/>
    <w:rsid w:val="00E87FDB"/>
    <w:rsid w:val="00E90F26"/>
    <w:rsid w:val="00E911BD"/>
    <w:rsid w:val="00E917D7"/>
    <w:rsid w:val="00E922CC"/>
    <w:rsid w:val="00E92F66"/>
    <w:rsid w:val="00E93147"/>
    <w:rsid w:val="00E9318A"/>
    <w:rsid w:val="00E9331E"/>
    <w:rsid w:val="00E93A2A"/>
    <w:rsid w:val="00E953AC"/>
    <w:rsid w:val="00E957BA"/>
    <w:rsid w:val="00E960FE"/>
    <w:rsid w:val="00E96D4B"/>
    <w:rsid w:val="00E970AD"/>
    <w:rsid w:val="00E97CE9"/>
    <w:rsid w:val="00E97EF9"/>
    <w:rsid w:val="00EA0B77"/>
    <w:rsid w:val="00EA0DF7"/>
    <w:rsid w:val="00EA135A"/>
    <w:rsid w:val="00EA15FB"/>
    <w:rsid w:val="00EA1F8C"/>
    <w:rsid w:val="00EA22C7"/>
    <w:rsid w:val="00EA2461"/>
    <w:rsid w:val="00EA2624"/>
    <w:rsid w:val="00EA3129"/>
    <w:rsid w:val="00EA31AB"/>
    <w:rsid w:val="00EA4599"/>
    <w:rsid w:val="00EA487E"/>
    <w:rsid w:val="00EA5234"/>
    <w:rsid w:val="00EA596B"/>
    <w:rsid w:val="00EA5A4E"/>
    <w:rsid w:val="00EA8754"/>
    <w:rsid w:val="00EB0909"/>
    <w:rsid w:val="00EB0F74"/>
    <w:rsid w:val="00EB179E"/>
    <w:rsid w:val="00EB2C4A"/>
    <w:rsid w:val="00EB2CA1"/>
    <w:rsid w:val="00EB3990"/>
    <w:rsid w:val="00EB3B12"/>
    <w:rsid w:val="00EB3B81"/>
    <w:rsid w:val="00EB4E7F"/>
    <w:rsid w:val="00EB593F"/>
    <w:rsid w:val="00EB6308"/>
    <w:rsid w:val="00EB67CE"/>
    <w:rsid w:val="00EB79AF"/>
    <w:rsid w:val="00EC09B9"/>
    <w:rsid w:val="00EC0DB8"/>
    <w:rsid w:val="00EC0F80"/>
    <w:rsid w:val="00EC1366"/>
    <w:rsid w:val="00EC2165"/>
    <w:rsid w:val="00EC2B3A"/>
    <w:rsid w:val="00EC2B7B"/>
    <w:rsid w:val="00EC3D91"/>
    <w:rsid w:val="00EC5B63"/>
    <w:rsid w:val="00EC60D6"/>
    <w:rsid w:val="00EC7047"/>
    <w:rsid w:val="00EC75AC"/>
    <w:rsid w:val="00ED03C3"/>
    <w:rsid w:val="00ED0ACA"/>
    <w:rsid w:val="00ED0DE0"/>
    <w:rsid w:val="00ED0F81"/>
    <w:rsid w:val="00ED14B3"/>
    <w:rsid w:val="00ED1943"/>
    <w:rsid w:val="00ED2490"/>
    <w:rsid w:val="00ED39DA"/>
    <w:rsid w:val="00ED43FD"/>
    <w:rsid w:val="00ED489D"/>
    <w:rsid w:val="00ED4BC2"/>
    <w:rsid w:val="00ED5898"/>
    <w:rsid w:val="00ED5A69"/>
    <w:rsid w:val="00ED5B95"/>
    <w:rsid w:val="00ED5C5E"/>
    <w:rsid w:val="00ED62F6"/>
    <w:rsid w:val="00ED64CA"/>
    <w:rsid w:val="00ED6C6A"/>
    <w:rsid w:val="00ED6C85"/>
    <w:rsid w:val="00EE0158"/>
    <w:rsid w:val="00EE0376"/>
    <w:rsid w:val="00EE1D8F"/>
    <w:rsid w:val="00EE1F42"/>
    <w:rsid w:val="00EE2CA4"/>
    <w:rsid w:val="00EE3979"/>
    <w:rsid w:val="00EE42CD"/>
    <w:rsid w:val="00EE6897"/>
    <w:rsid w:val="00EF00E8"/>
    <w:rsid w:val="00EF042B"/>
    <w:rsid w:val="00EF0B91"/>
    <w:rsid w:val="00EF0D55"/>
    <w:rsid w:val="00EF1ABF"/>
    <w:rsid w:val="00EF2A50"/>
    <w:rsid w:val="00EF382E"/>
    <w:rsid w:val="00EF38B4"/>
    <w:rsid w:val="00EF4378"/>
    <w:rsid w:val="00EF4542"/>
    <w:rsid w:val="00EF4EC6"/>
    <w:rsid w:val="00EF509F"/>
    <w:rsid w:val="00EF50F0"/>
    <w:rsid w:val="00EF52C3"/>
    <w:rsid w:val="00EF6321"/>
    <w:rsid w:val="00EF70FF"/>
    <w:rsid w:val="00EF76F1"/>
    <w:rsid w:val="00EF7B78"/>
    <w:rsid w:val="00EF7FF0"/>
    <w:rsid w:val="00F0142B"/>
    <w:rsid w:val="00F01CBF"/>
    <w:rsid w:val="00F029DE"/>
    <w:rsid w:val="00F02ECA"/>
    <w:rsid w:val="00F0306C"/>
    <w:rsid w:val="00F0372E"/>
    <w:rsid w:val="00F03BFA"/>
    <w:rsid w:val="00F051DA"/>
    <w:rsid w:val="00F05422"/>
    <w:rsid w:val="00F05C88"/>
    <w:rsid w:val="00F0616F"/>
    <w:rsid w:val="00F062C0"/>
    <w:rsid w:val="00F068BE"/>
    <w:rsid w:val="00F103CE"/>
    <w:rsid w:val="00F12378"/>
    <w:rsid w:val="00F124C5"/>
    <w:rsid w:val="00F12EC8"/>
    <w:rsid w:val="00F134AE"/>
    <w:rsid w:val="00F1433D"/>
    <w:rsid w:val="00F153A2"/>
    <w:rsid w:val="00F156C2"/>
    <w:rsid w:val="00F15B05"/>
    <w:rsid w:val="00F16144"/>
    <w:rsid w:val="00F1731B"/>
    <w:rsid w:val="00F17FB4"/>
    <w:rsid w:val="00F21C93"/>
    <w:rsid w:val="00F22C1E"/>
    <w:rsid w:val="00F22C52"/>
    <w:rsid w:val="00F2337F"/>
    <w:rsid w:val="00F23A08"/>
    <w:rsid w:val="00F23C64"/>
    <w:rsid w:val="00F24474"/>
    <w:rsid w:val="00F24846"/>
    <w:rsid w:val="00F26BEC"/>
    <w:rsid w:val="00F26FAA"/>
    <w:rsid w:val="00F313F4"/>
    <w:rsid w:val="00F31B12"/>
    <w:rsid w:val="00F31C63"/>
    <w:rsid w:val="00F31ECC"/>
    <w:rsid w:val="00F32B5B"/>
    <w:rsid w:val="00F32BC5"/>
    <w:rsid w:val="00F32DF4"/>
    <w:rsid w:val="00F354E4"/>
    <w:rsid w:val="00F36699"/>
    <w:rsid w:val="00F36D4E"/>
    <w:rsid w:val="00F37A39"/>
    <w:rsid w:val="00F37A54"/>
    <w:rsid w:val="00F40040"/>
    <w:rsid w:val="00F4194F"/>
    <w:rsid w:val="00F41FED"/>
    <w:rsid w:val="00F439D2"/>
    <w:rsid w:val="00F448AA"/>
    <w:rsid w:val="00F458F1"/>
    <w:rsid w:val="00F4675F"/>
    <w:rsid w:val="00F46D28"/>
    <w:rsid w:val="00F50804"/>
    <w:rsid w:val="00F51138"/>
    <w:rsid w:val="00F51356"/>
    <w:rsid w:val="00F524DF"/>
    <w:rsid w:val="00F526FC"/>
    <w:rsid w:val="00F535DF"/>
    <w:rsid w:val="00F53A37"/>
    <w:rsid w:val="00F54FF9"/>
    <w:rsid w:val="00F55629"/>
    <w:rsid w:val="00F55687"/>
    <w:rsid w:val="00F557CE"/>
    <w:rsid w:val="00F5748B"/>
    <w:rsid w:val="00F577CA"/>
    <w:rsid w:val="00F63055"/>
    <w:rsid w:val="00F64551"/>
    <w:rsid w:val="00F64A1B"/>
    <w:rsid w:val="00F64C37"/>
    <w:rsid w:val="00F64F83"/>
    <w:rsid w:val="00F651BF"/>
    <w:rsid w:val="00F65E31"/>
    <w:rsid w:val="00F66C43"/>
    <w:rsid w:val="00F67DF9"/>
    <w:rsid w:val="00F70609"/>
    <w:rsid w:val="00F71767"/>
    <w:rsid w:val="00F71EA8"/>
    <w:rsid w:val="00F72233"/>
    <w:rsid w:val="00F72430"/>
    <w:rsid w:val="00F72C18"/>
    <w:rsid w:val="00F73203"/>
    <w:rsid w:val="00F73931"/>
    <w:rsid w:val="00F7447E"/>
    <w:rsid w:val="00F748E8"/>
    <w:rsid w:val="00F75D33"/>
    <w:rsid w:val="00F75DDE"/>
    <w:rsid w:val="00F761C3"/>
    <w:rsid w:val="00F76449"/>
    <w:rsid w:val="00F7681D"/>
    <w:rsid w:val="00F768B6"/>
    <w:rsid w:val="00F76DD1"/>
    <w:rsid w:val="00F802CC"/>
    <w:rsid w:val="00F80300"/>
    <w:rsid w:val="00F81F56"/>
    <w:rsid w:val="00F82B21"/>
    <w:rsid w:val="00F8302F"/>
    <w:rsid w:val="00F83400"/>
    <w:rsid w:val="00F834F2"/>
    <w:rsid w:val="00F83E0C"/>
    <w:rsid w:val="00F84502"/>
    <w:rsid w:val="00F84BF4"/>
    <w:rsid w:val="00F85C51"/>
    <w:rsid w:val="00F85CB9"/>
    <w:rsid w:val="00F8600C"/>
    <w:rsid w:val="00F8627A"/>
    <w:rsid w:val="00F909F4"/>
    <w:rsid w:val="00F90B92"/>
    <w:rsid w:val="00F91915"/>
    <w:rsid w:val="00F91956"/>
    <w:rsid w:val="00F91BFD"/>
    <w:rsid w:val="00F92916"/>
    <w:rsid w:val="00F93873"/>
    <w:rsid w:val="00F93956"/>
    <w:rsid w:val="00F94582"/>
    <w:rsid w:val="00F94B59"/>
    <w:rsid w:val="00F94C46"/>
    <w:rsid w:val="00F94E9B"/>
    <w:rsid w:val="00F9520E"/>
    <w:rsid w:val="00F95F76"/>
    <w:rsid w:val="00FA0BE3"/>
    <w:rsid w:val="00FA19D7"/>
    <w:rsid w:val="00FA2D5D"/>
    <w:rsid w:val="00FA38E9"/>
    <w:rsid w:val="00FA3D55"/>
    <w:rsid w:val="00FA3E36"/>
    <w:rsid w:val="00FA4269"/>
    <w:rsid w:val="00FA43E8"/>
    <w:rsid w:val="00FA4589"/>
    <w:rsid w:val="00FA53F2"/>
    <w:rsid w:val="00FA586F"/>
    <w:rsid w:val="00FA5B4F"/>
    <w:rsid w:val="00FA6E95"/>
    <w:rsid w:val="00FA706F"/>
    <w:rsid w:val="00FA71D0"/>
    <w:rsid w:val="00FA7961"/>
    <w:rsid w:val="00FB1D18"/>
    <w:rsid w:val="00FB1FC0"/>
    <w:rsid w:val="00FB23BE"/>
    <w:rsid w:val="00FB250C"/>
    <w:rsid w:val="00FB2923"/>
    <w:rsid w:val="00FB2B61"/>
    <w:rsid w:val="00FB3B9E"/>
    <w:rsid w:val="00FB41BC"/>
    <w:rsid w:val="00FB4423"/>
    <w:rsid w:val="00FB44DD"/>
    <w:rsid w:val="00FB45BC"/>
    <w:rsid w:val="00FB4F70"/>
    <w:rsid w:val="00FB51A4"/>
    <w:rsid w:val="00FB55EB"/>
    <w:rsid w:val="00FB5D59"/>
    <w:rsid w:val="00FB668B"/>
    <w:rsid w:val="00FB7D29"/>
    <w:rsid w:val="00FB7DB7"/>
    <w:rsid w:val="00FC0A95"/>
    <w:rsid w:val="00FC1179"/>
    <w:rsid w:val="00FC2030"/>
    <w:rsid w:val="00FC29F0"/>
    <w:rsid w:val="00FC486A"/>
    <w:rsid w:val="00FC5558"/>
    <w:rsid w:val="00FC6D3B"/>
    <w:rsid w:val="00FC70F8"/>
    <w:rsid w:val="00FC7106"/>
    <w:rsid w:val="00FC755B"/>
    <w:rsid w:val="00FD04EE"/>
    <w:rsid w:val="00FD04FF"/>
    <w:rsid w:val="00FD0E6F"/>
    <w:rsid w:val="00FD2482"/>
    <w:rsid w:val="00FD2503"/>
    <w:rsid w:val="00FD276D"/>
    <w:rsid w:val="00FD2AEC"/>
    <w:rsid w:val="00FD305E"/>
    <w:rsid w:val="00FD4ECA"/>
    <w:rsid w:val="00FD511C"/>
    <w:rsid w:val="00FD53F2"/>
    <w:rsid w:val="00FD5BEF"/>
    <w:rsid w:val="00FD5F3A"/>
    <w:rsid w:val="00FD6CEA"/>
    <w:rsid w:val="00FD6FA4"/>
    <w:rsid w:val="00FDB214"/>
    <w:rsid w:val="00FE0302"/>
    <w:rsid w:val="00FE0610"/>
    <w:rsid w:val="00FE0AD8"/>
    <w:rsid w:val="00FE1081"/>
    <w:rsid w:val="00FE1121"/>
    <w:rsid w:val="00FE38F0"/>
    <w:rsid w:val="00FE3ACD"/>
    <w:rsid w:val="00FE4816"/>
    <w:rsid w:val="00FE5A4A"/>
    <w:rsid w:val="00FE6C31"/>
    <w:rsid w:val="00FE73CC"/>
    <w:rsid w:val="00FE7C56"/>
    <w:rsid w:val="00FE7E0B"/>
    <w:rsid w:val="00FE7F8E"/>
    <w:rsid w:val="00FF062E"/>
    <w:rsid w:val="00FF11B6"/>
    <w:rsid w:val="00FF1CFE"/>
    <w:rsid w:val="00FF2785"/>
    <w:rsid w:val="00FF361D"/>
    <w:rsid w:val="00FF392D"/>
    <w:rsid w:val="00FF3E3A"/>
    <w:rsid w:val="00FF5CD7"/>
    <w:rsid w:val="00FF69C8"/>
    <w:rsid w:val="00FF7A99"/>
    <w:rsid w:val="010B3EAC"/>
    <w:rsid w:val="010C8CB4"/>
    <w:rsid w:val="0126C267"/>
    <w:rsid w:val="013070FC"/>
    <w:rsid w:val="0152C266"/>
    <w:rsid w:val="016D497A"/>
    <w:rsid w:val="016E4942"/>
    <w:rsid w:val="01719924"/>
    <w:rsid w:val="018E3BE8"/>
    <w:rsid w:val="0199F42D"/>
    <w:rsid w:val="01D34E37"/>
    <w:rsid w:val="01F41781"/>
    <w:rsid w:val="01F997D0"/>
    <w:rsid w:val="02052B7C"/>
    <w:rsid w:val="02089487"/>
    <w:rsid w:val="0215E076"/>
    <w:rsid w:val="023D953C"/>
    <w:rsid w:val="024868F0"/>
    <w:rsid w:val="026C8E7F"/>
    <w:rsid w:val="0273C946"/>
    <w:rsid w:val="02905E18"/>
    <w:rsid w:val="029515B0"/>
    <w:rsid w:val="0299A62D"/>
    <w:rsid w:val="029D2812"/>
    <w:rsid w:val="02A0C6C1"/>
    <w:rsid w:val="02ABCCCA"/>
    <w:rsid w:val="02BBE853"/>
    <w:rsid w:val="02C21AEE"/>
    <w:rsid w:val="02E9C07C"/>
    <w:rsid w:val="02FACF04"/>
    <w:rsid w:val="032CD4E1"/>
    <w:rsid w:val="03328EFA"/>
    <w:rsid w:val="035736A3"/>
    <w:rsid w:val="035A2098"/>
    <w:rsid w:val="035E2493"/>
    <w:rsid w:val="0368E887"/>
    <w:rsid w:val="037D4502"/>
    <w:rsid w:val="03839986"/>
    <w:rsid w:val="038CDE77"/>
    <w:rsid w:val="0396F9BB"/>
    <w:rsid w:val="03A27371"/>
    <w:rsid w:val="03A87BE2"/>
    <w:rsid w:val="03ABE914"/>
    <w:rsid w:val="03D184A8"/>
    <w:rsid w:val="03D3470C"/>
    <w:rsid w:val="03D790FA"/>
    <w:rsid w:val="03F4EB46"/>
    <w:rsid w:val="03FB2EB4"/>
    <w:rsid w:val="0400A51C"/>
    <w:rsid w:val="0401092C"/>
    <w:rsid w:val="040237AE"/>
    <w:rsid w:val="041C560F"/>
    <w:rsid w:val="04327F3D"/>
    <w:rsid w:val="045BAF80"/>
    <w:rsid w:val="04612F24"/>
    <w:rsid w:val="04870350"/>
    <w:rsid w:val="04945473"/>
    <w:rsid w:val="049DECDA"/>
    <w:rsid w:val="04A7A070"/>
    <w:rsid w:val="04AB99A7"/>
    <w:rsid w:val="04B75538"/>
    <w:rsid w:val="04C830FA"/>
    <w:rsid w:val="04CE9B6B"/>
    <w:rsid w:val="04D59E14"/>
    <w:rsid w:val="04E4E2A6"/>
    <w:rsid w:val="04EFF776"/>
    <w:rsid w:val="04F0AC1D"/>
    <w:rsid w:val="0508486E"/>
    <w:rsid w:val="0509C90B"/>
    <w:rsid w:val="051AF939"/>
    <w:rsid w:val="05312D14"/>
    <w:rsid w:val="05365D43"/>
    <w:rsid w:val="055CA6A4"/>
    <w:rsid w:val="0570E840"/>
    <w:rsid w:val="0582906D"/>
    <w:rsid w:val="058BE0C6"/>
    <w:rsid w:val="05A866F9"/>
    <w:rsid w:val="05ACA37A"/>
    <w:rsid w:val="05AF449C"/>
    <w:rsid w:val="05B88901"/>
    <w:rsid w:val="05BB4A33"/>
    <w:rsid w:val="05C5D6D8"/>
    <w:rsid w:val="05CDB852"/>
    <w:rsid w:val="05DECF58"/>
    <w:rsid w:val="05F9B5EB"/>
    <w:rsid w:val="06102469"/>
    <w:rsid w:val="0613AD2A"/>
    <w:rsid w:val="06184205"/>
    <w:rsid w:val="06265248"/>
    <w:rsid w:val="06281F88"/>
    <w:rsid w:val="063FFC99"/>
    <w:rsid w:val="0642EDA0"/>
    <w:rsid w:val="06470306"/>
    <w:rsid w:val="0649D8BD"/>
    <w:rsid w:val="0678DB5E"/>
    <w:rsid w:val="069364E9"/>
    <w:rsid w:val="06A6317E"/>
    <w:rsid w:val="06AD3B20"/>
    <w:rsid w:val="06AF66CD"/>
    <w:rsid w:val="06B24FF5"/>
    <w:rsid w:val="06B314C2"/>
    <w:rsid w:val="06D44474"/>
    <w:rsid w:val="06E6BEE0"/>
    <w:rsid w:val="071C3FAC"/>
    <w:rsid w:val="07229486"/>
    <w:rsid w:val="0746E017"/>
    <w:rsid w:val="074F5A1D"/>
    <w:rsid w:val="075BC67E"/>
    <w:rsid w:val="075C0A72"/>
    <w:rsid w:val="0768CFE4"/>
    <w:rsid w:val="077D7FCB"/>
    <w:rsid w:val="07889395"/>
    <w:rsid w:val="078B0055"/>
    <w:rsid w:val="078DC5E4"/>
    <w:rsid w:val="079A63F5"/>
    <w:rsid w:val="079AAC46"/>
    <w:rsid w:val="079D3014"/>
    <w:rsid w:val="079F63E5"/>
    <w:rsid w:val="07A76F02"/>
    <w:rsid w:val="07B3CFC5"/>
    <w:rsid w:val="07BBC2F8"/>
    <w:rsid w:val="07C5174F"/>
    <w:rsid w:val="07DBB1D8"/>
    <w:rsid w:val="07FC319B"/>
    <w:rsid w:val="07FD9261"/>
    <w:rsid w:val="0802218C"/>
    <w:rsid w:val="08141033"/>
    <w:rsid w:val="0817449A"/>
    <w:rsid w:val="081DDF89"/>
    <w:rsid w:val="081F9706"/>
    <w:rsid w:val="082033E7"/>
    <w:rsid w:val="0824C747"/>
    <w:rsid w:val="0826B8BE"/>
    <w:rsid w:val="0832F3A9"/>
    <w:rsid w:val="083C4EEC"/>
    <w:rsid w:val="083CA6AD"/>
    <w:rsid w:val="08586936"/>
    <w:rsid w:val="08634F4F"/>
    <w:rsid w:val="08724033"/>
    <w:rsid w:val="0877D4B6"/>
    <w:rsid w:val="088FF911"/>
    <w:rsid w:val="08915723"/>
    <w:rsid w:val="08C5B931"/>
    <w:rsid w:val="08D7995D"/>
    <w:rsid w:val="08DABFF6"/>
    <w:rsid w:val="08DF5583"/>
    <w:rsid w:val="08EC811B"/>
    <w:rsid w:val="08F232C9"/>
    <w:rsid w:val="0901F70C"/>
    <w:rsid w:val="090CBF79"/>
    <w:rsid w:val="0913C3A8"/>
    <w:rsid w:val="091E4C6D"/>
    <w:rsid w:val="0941DE00"/>
    <w:rsid w:val="09482AC6"/>
    <w:rsid w:val="0958CBA1"/>
    <w:rsid w:val="0973B764"/>
    <w:rsid w:val="097BF30B"/>
    <w:rsid w:val="098C397F"/>
    <w:rsid w:val="098E4AC3"/>
    <w:rsid w:val="0990A4BE"/>
    <w:rsid w:val="09988886"/>
    <w:rsid w:val="09C4AFB8"/>
    <w:rsid w:val="09D15793"/>
    <w:rsid w:val="09D66136"/>
    <w:rsid w:val="09D94818"/>
    <w:rsid w:val="09DE7E2C"/>
    <w:rsid w:val="09F18C62"/>
    <w:rsid w:val="0A0C5CA5"/>
    <w:rsid w:val="0A14695B"/>
    <w:rsid w:val="0A30E1A5"/>
    <w:rsid w:val="0A3D61B2"/>
    <w:rsid w:val="0A6AB240"/>
    <w:rsid w:val="0A71D9FD"/>
    <w:rsid w:val="0A7F5D28"/>
    <w:rsid w:val="0A8FAF90"/>
    <w:rsid w:val="0AB4365C"/>
    <w:rsid w:val="0ABA5B2B"/>
    <w:rsid w:val="0ABF2C87"/>
    <w:rsid w:val="0AC0B3D1"/>
    <w:rsid w:val="0AC4C9D1"/>
    <w:rsid w:val="0AFFB072"/>
    <w:rsid w:val="0B01C638"/>
    <w:rsid w:val="0B0AD1EA"/>
    <w:rsid w:val="0B0E2806"/>
    <w:rsid w:val="0B1DEFE7"/>
    <w:rsid w:val="0B42F34B"/>
    <w:rsid w:val="0B585E56"/>
    <w:rsid w:val="0B629CD5"/>
    <w:rsid w:val="0B6C9781"/>
    <w:rsid w:val="0B7D73F7"/>
    <w:rsid w:val="0B9E3A23"/>
    <w:rsid w:val="0BA829A6"/>
    <w:rsid w:val="0BB17BCF"/>
    <w:rsid w:val="0BB6A316"/>
    <w:rsid w:val="0BC54B35"/>
    <w:rsid w:val="0BC8787D"/>
    <w:rsid w:val="0BED9A8F"/>
    <w:rsid w:val="0BF0F5D2"/>
    <w:rsid w:val="0C12A144"/>
    <w:rsid w:val="0C132E51"/>
    <w:rsid w:val="0C149A69"/>
    <w:rsid w:val="0C20CC33"/>
    <w:rsid w:val="0C24BDFD"/>
    <w:rsid w:val="0C2B5BE1"/>
    <w:rsid w:val="0C41C56B"/>
    <w:rsid w:val="0C4566DC"/>
    <w:rsid w:val="0C5C0DC1"/>
    <w:rsid w:val="0C845F75"/>
    <w:rsid w:val="0C8F1A89"/>
    <w:rsid w:val="0CA9D18D"/>
    <w:rsid w:val="0CAE4427"/>
    <w:rsid w:val="0CBE2D65"/>
    <w:rsid w:val="0CEA78A7"/>
    <w:rsid w:val="0CF8ABC9"/>
    <w:rsid w:val="0CFC62DE"/>
    <w:rsid w:val="0D0F80DB"/>
    <w:rsid w:val="0D23F67D"/>
    <w:rsid w:val="0D2B272D"/>
    <w:rsid w:val="0D302BB4"/>
    <w:rsid w:val="0D4BAB06"/>
    <w:rsid w:val="0D6FD17E"/>
    <w:rsid w:val="0D8945CB"/>
    <w:rsid w:val="0D8AA9E7"/>
    <w:rsid w:val="0D8EDCCC"/>
    <w:rsid w:val="0DA70A35"/>
    <w:rsid w:val="0DABE0AB"/>
    <w:rsid w:val="0DAC1FFE"/>
    <w:rsid w:val="0DBF434C"/>
    <w:rsid w:val="0DD5EB9E"/>
    <w:rsid w:val="0DD8DC5D"/>
    <w:rsid w:val="0DE7AEAD"/>
    <w:rsid w:val="0E00CA67"/>
    <w:rsid w:val="0E05485F"/>
    <w:rsid w:val="0E0AA11C"/>
    <w:rsid w:val="0E1461CF"/>
    <w:rsid w:val="0E1D40E3"/>
    <w:rsid w:val="0E30C903"/>
    <w:rsid w:val="0E4E23EC"/>
    <w:rsid w:val="0E5F622B"/>
    <w:rsid w:val="0E939891"/>
    <w:rsid w:val="0EABE533"/>
    <w:rsid w:val="0EAD5009"/>
    <w:rsid w:val="0EBCAED7"/>
    <w:rsid w:val="0EBFAC43"/>
    <w:rsid w:val="0ECADFC1"/>
    <w:rsid w:val="0ECC5FAB"/>
    <w:rsid w:val="0ED8BF8E"/>
    <w:rsid w:val="0F0DD5CA"/>
    <w:rsid w:val="0F1AD9D0"/>
    <w:rsid w:val="0F2DA140"/>
    <w:rsid w:val="0F308F02"/>
    <w:rsid w:val="0F43213B"/>
    <w:rsid w:val="0F59DC96"/>
    <w:rsid w:val="0F671B32"/>
    <w:rsid w:val="0FAEB695"/>
    <w:rsid w:val="0FBD5BD1"/>
    <w:rsid w:val="0FDDC107"/>
    <w:rsid w:val="0FE19112"/>
    <w:rsid w:val="0FF001FB"/>
    <w:rsid w:val="101F20AA"/>
    <w:rsid w:val="10257F78"/>
    <w:rsid w:val="10262AD1"/>
    <w:rsid w:val="10304C8B"/>
    <w:rsid w:val="1039866F"/>
    <w:rsid w:val="104AD63C"/>
    <w:rsid w:val="10635035"/>
    <w:rsid w:val="1079BC59"/>
    <w:rsid w:val="108BD556"/>
    <w:rsid w:val="1092ECA5"/>
    <w:rsid w:val="10934DDC"/>
    <w:rsid w:val="109A4FFC"/>
    <w:rsid w:val="10A40A02"/>
    <w:rsid w:val="10B01E23"/>
    <w:rsid w:val="10B80CAB"/>
    <w:rsid w:val="10E01FA4"/>
    <w:rsid w:val="111FEEC7"/>
    <w:rsid w:val="11268C31"/>
    <w:rsid w:val="113F2E16"/>
    <w:rsid w:val="1142D451"/>
    <w:rsid w:val="114484DC"/>
    <w:rsid w:val="114EBC9A"/>
    <w:rsid w:val="1160ED3F"/>
    <w:rsid w:val="117E0ECA"/>
    <w:rsid w:val="11B637F7"/>
    <w:rsid w:val="11C1E306"/>
    <w:rsid w:val="11CA88C0"/>
    <w:rsid w:val="11CE8C10"/>
    <w:rsid w:val="11E603AE"/>
    <w:rsid w:val="11E61CC6"/>
    <w:rsid w:val="11EC7782"/>
    <w:rsid w:val="11F12A69"/>
    <w:rsid w:val="11F7D11C"/>
    <w:rsid w:val="1204EDB6"/>
    <w:rsid w:val="121D6DCA"/>
    <w:rsid w:val="12250E6F"/>
    <w:rsid w:val="12292479"/>
    <w:rsid w:val="1240D07F"/>
    <w:rsid w:val="1243F227"/>
    <w:rsid w:val="1244C706"/>
    <w:rsid w:val="12450433"/>
    <w:rsid w:val="1247F590"/>
    <w:rsid w:val="1288E81C"/>
    <w:rsid w:val="1294F303"/>
    <w:rsid w:val="12C1C998"/>
    <w:rsid w:val="12DC7E47"/>
    <w:rsid w:val="12E5F391"/>
    <w:rsid w:val="12F4F4DD"/>
    <w:rsid w:val="13009FF8"/>
    <w:rsid w:val="130AB026"/>
    <w:rsid w:val="1321F541"/>
    <w:rsid w:val="1325ED77"/>
    <w:rsid w:val="132A65C7"/>
    <w:rsid w:val="13307090"/>
    <w:rsid w:val="1330F5EA"/>
    <w:rsid w:val="13397A72"/>
    <w:rsid w:val="1354BD65"/>
    <w:rsid w:val="1355E223"/>
    <w:rsid w:val="1361130A"/>
    <w:rsid w:val="13654B14"/>
    <w:rsid w:val="13660E6C"/>
    <w:rsid w:val="136A1180"/>
    <w:rsid w:val="136DFEC8"/>
    <w:rsid w:val="1373A0D3"/>
    <w:rsid w:val="1380AA1B"/>
    <w:rsid w:val="13952C5E"/>
    <w:rsid w:val="13B44FFE"/>
    <w:rsid w:val="13B60DDA"/>
    <w:rsid w:val="13BFA2E0"/>
    <w:rsid w:val="13D64D1A"/>
    <w:rsid w:val="143CEADD"/>
    <w:rsid w:val="144A1A61"/>
    <w:rsid w:val="145960D0"/>
    <w:rsid w:val="145A18A1"/>
    <w:rsid w:val="146C9D12"/>
    <w:rsid w:val="147B71D6"/>
    <w:rsid w:val="14899A1D"/>
    <w:rsid w:val="148C2D1A"/>
    <w:rsid w:val="14A4ED3C"/>
    <w:rsid w:val="14CB3B54"/>
    <w:rsid w:val="152D57B3"/>
    <w:rsid w:val="153083D9"/>
    <w:rsid w:val="15317EF6"/>
    <w:rsid w:val="154003F0"/>
    <w:rsid w:val="15442B43"/>
    <w:rsid w:val="154BF5EF"/>
    <w:rsid w:val="156841DC"/>
    <w:rsid w:val="156E53ED"/>
    <w:rsid w:val="15854597"/>
    <w:rsid w:val="15866F77"/>
    <w:rsid w:val="1589945B"/>
    <w:rsid w:val="15B1851C"/>
    <w:rsid w:val="15B224DA"/>
    <w:rsid w:val="15BA0E28"/>
    <w:rsid w:val="15D5251A"/>
    <w:rsid w:val="16177EA1"/>
    <w:rsid w:val="1635EF71"/>
    <w:rsid w:val="1642BA7C"/>
    <w:rsid w:val="1647E2C6"/>
    <w:rsid w:val="16571E58"/>
    <w:rsid w:val="166C89F3"/>
    <w:rsid w:val="1678C782"/>
    <w:rsid w:val="1679324F"/>
    <w:rsid w:val="16B25F8C"/>
    <w:rsid w:val="16B9C1DA"/>
    <w:rsid w:val="16DD9937"/>
    <w:rsid w:val="1708CCFE"/>
    <w:rsid w:val="170A31A8"/>
    <w:rsid w:val="17252136"/>
    <w:rsid w:val="172EBDB9"/>
    <w:rsid w:val="1731CE97"/>
    <w:rsid w:val="173609B0"/>
    <w:rsid w:val="174A681D"/>
    <w:rsid w:val="17685623"/>
    <w:rsid w:val="176FD7D8"/>
    <w:rsid w:val="1773D992"/>
    <w:rsid w:val="177F57C5"/>
    <w:rsid w:val="1790BE8B"/>
    <w:rsid w:val="179D052E"/>
    <w:rsid w:val="17A2A22A"/>
    <w:rsid w:val="17B1CEA3"/>
    <w:rsid w:val="17B83018"/>
    <w:rsid w:val="17BBA1D1"/>
    <w:rsid w:val="17CC8760"/>
    <w:rsid w:val="17D73AB1"/>
    <w:rsid w:val="17D819EB"/>
    <w:rsid w:val="17E1CFAB"/>
    <w:rsid w:val="17FEC288"/>
    <w:rsid w:val="18030F59"/>
    <w:rsid w:val="18073ED8"/>
    <w:rsid w:val="180789F3"/>
    <w:rsid w:val="180850F8"/>
    <w:rsid w:val="182CC9E1"/>
    <w:rsid w:val="1830539F"/>
    <w:rsid w:val="18560EFA"/>
    <w:rsid w:val="185C47A8"/>
    <w:rsid w:val="185EF4AF"/>
    <w:rsid w:val="186AFCD8"/>
    <w:rsid w:val="187544EF"/>
    <w:rsid w:val="18770102"/>
    <w:rsid w:val="189B940D"/>
    <w:rsid w:val="18A304B5"/>
    <w:rsid w:val="18A785D1"/>
    <w:rsid w:val="18B95252"/>
    <w:rsid w:val="18CB0766"/>
    <w:rsid w:val="18CF08D5"/>
    <w:rsid w:val="18DE455C"/>
    <w:rsid w:val="18E188FD"/>
    <w:rsid w:val="18E1CC40"/>
    <w:rsid w:val="19055B34"/>
    <w:rsid w:val="192F50DE"/>
    <w:rsid w:val="1933F0E8"/>
    <w:rsid w:val="194D7AF6"/>
    <w:rsid w:val="1955B411"/>
    <w:rsid w:val="19748C63"/>
    <w:rsid w:val="197AF0BB"/>
    <w:rsid w:val="1984F3A1"/>
    <w:rsid w:val="19A11D16"/>
    <w:rsid w:val="19A3B72F"/>
    <w:rsid w:val="19AC1942"/>
    <w:rsid w:val="19CC0711"/>
    <w:rsid w:val="19E2E5E1"/>
    <w:rsid w:val="1A198F5D"/>
    <w:rsid w:val="1A2451A8"/>
    <w:rsid w:val="1A2E8FD7"/>
    <w:rsid w:val="1A432FB8"/>
    <w:rsid w:val="1A4707A9"/>
    <w:rsid w:val="1A645581"/>
    <w:rsid w:val="1A6BC8F2"/>
    <w:rsid w:val="1A71A700"/>
    <w:rsid w:val="1A9AF4F7"/>
    <w:rsid w:val="1AA53329"/>
    <w:rsid w:val="1AA8B587"/>
    <w:rsid w:val="1AB98062"/>
    <w:rsid w:val="1ABB8260"/>
    <w:rsid w:val="1ACC1C8B"/>
    <w:rsid w:val="1AD08ED7"/>
    <w:rsid w:val="1ADFF9AC"/>
    <w:rsid w:val="1AE3E9B6"/>
    <w:rsid w:val="1AF50B87"/>
    <w:rsid w:val="1AF76DB5"/>
    <w:rsid w:val="1AF7F953"/>
    <w:rsid w:val="1AFBE12D"/>
    <w:rsid w:val="1B0075FD"/>
    <w:rsid w:val="1B082AC2"/>
    <w:rsid w:val="1B114DD8"/>
    <w:rsid w:val="1B1D91BB"/>
    <w:rsid w:val="1B2CEF57"/>
    <w:rsid w:val="1B2DEA67"/>
    <w:rsid w:val="1B4FCAE4"/>
    <w:rsid w:val="1B7023F1"/>
    <w:rsid w:val="1B761A83"/>
    <w:rsid w:val="1B97DE78"/>
    <w:rsid w:val="1BAC758D"/>
    <w:rsid w:val="1BAEB523"/>
    <w:rsid w:val="1BAFAE52"/>
    <w:rsid w:val="1BB2E9EB"/>
    <w:rsid w:val="1BB76CC0"/>
    <w:rsid w:val="1BCA3C6A"/>
    <w:rsid w:val="1BCF36AE"/>
    <w:rsid w:val="1BD20EA3"/>
    <w:rsid w:val="1BD279AE"/>
    <w:rsid w:val="1BD4C287"/>
    <w:rsid w:val="1BE1B369"/>
    <w:rsid w:val="1BEF6EDF"/>
    <w:rsid w:val="1C0065FA"/>
    <w:rsid w:val="1C0FA383"/>
    <w:rsid w:val="1C21FFE7"/>
    <w:rsid w:val="1C22809C"/>
    <w:rsid w:val="1C5B5259"/>
    <w:rsid w:val="1C627EBC"/>
    <w:rsid w:val="1C69211D"/>
    <w:rsid w:val="1C7D14A7"/>
    <w:rsid w:val="1C987CF3"/>
    <w:rsid w:val="1C9E3735"/>
    <w:rsid w:val="1CAB699A"/>
    <w:rsid w:val="1CBEEA84"/>
    <w:rsid w:val="1CD5BBFE"/>
    <w:rsid w:val="1CE63838"/>
    <w:rsid w:val="1CE9D13E"/>
    <w:rsid w:val="1CECB41C"/>
    <w:rsid w:val="1CFB3BD1"/>
    <w:rsid w:val="1D367056"/>
    <w:rsid w:val="1D59CD7E"/>
    <w:rsid w:val="1D771DC0"/>
    <w:rsid w:val="1D836F6E"/>
    <w:rsid w:val="1D9495A6"/>
    <w:rsid w:val="1DA97E16"/>
    <w:rsid w:val="1DB82CB0"/>
    <w:rsid w:val="1DBA1097"/>
    <w:rsid w:val="1DC9DE50"/>
    <w:rsid w:val="1DDF19D1"/>
    <w:rsid w:val="1DE95923"/>
    <w:rsid w:val="1DEFC816"/>
    <w:rsid w:val="1DF32FDC"/>
    <w:rsid w:val="1DF84531"/>
    <w:rsid w:val="1DF8A66F"/>
    <w:rsid w:val="1E2BC1E3"/>
    <w:rsid w:val="1E39F422"/>
    <w:rsid w:val="1E6D149E"/>
    <w:rsid w:val="1E70EB1E"/>
    <w:rsid w:val="1E73B505"/>
    <w:rsid w:val="1E7764D6"/>
    <w:rsid w:val="1E824FF7"/>
    <w:rsid w:val="1EA29262"/>
    <w:rsid w:val="1EB509FE"/>
    <w:rsid w:val="1EC08A73"/>
    <w:rsid w:val="1ED63BE9"/>
    <w:rsid w:val="1EDCA448"/>
    <w:rsid w:val="1F02A44D"/>
    <w:rsid w:val="1F0965A0"/>
    <w:rsid w:val="1F0C16B7"/>
    <w:rsid w:val="1F1035CB"/>
    <w:rsid w:val="1F1C743F"/>
    <w:rsid w:val="1F261641"/>
    <w:rsid w:val="1F3D9B2C"/>
    <w:rsid w:val="1F4CD96F"/>
    <w:rsid w:val="1F52CF4D"/>
    <w:rsid w:val="1F58CC4C"/>
    <w:rsid w:val="1F5A1ED0"/>
    <w:rsid w:val="1F614E19"/>
    <w:rsid w:val="1F79FC4D"/>
    <w:rsid w:val="1F7EB7B8"/>
    <w:rsid w:val="1F8FA93F"/>
    <w:rsid w:val="1FA7D20C"/>
    <w:rsid w:val="1FB06D19"/>
    <w:rsid w:val="1FC696AB"/>
    <w:rsid w:val="1FDBD7AB"/>
    <w:rsid w:val="1FE7C2D8"/>
    <w:rsid w:val="1FE816CB"/>
    <w:rsid w:val="1FE90BB3"/>
    <w:rsid w:val="1FEBAA6A"/>
    <w:rsid w:val="200903FE"/>
    <w:rsid w:val="200AAA46"/>
    <w:rsid w:val="202CC013"/>
    <w:rsid w:val="203130ED"/>
    <w:rsid w:val="20602483"/>
    <w:rsid w:val="207A1D4D"/>
    <w:rsid w:val="20846A2A"/>
    <w:rsid w:val="20A4559C"/>
    <w:rsid w:val="20A716B7"/>
    <w:rsid w:val="20DCF042"/>
    <w:rsid w:val="2131B1F3"/>
    <w:rsid w:val="21358CAF"/>
    <w:rsid w:val="213A52D8"/>
    <w:rsid w:val="213A7EB9"/>
    <w:rsid w:val="2141191C"/>
    <w:rsid w:val="214A7520"/>
    <w:rsid w:val="214B90B8"/>
    <w:rsid w:val="21838848"/>
    <w:rsid w:val="2187BBC7"/>
    <w:rsid w:val="2188727E"/>
    <w:rsid w:val="21B2D4F9"/>
    <w:rsid w:val="21B39758"/>
    <w:rsid w:val="21E495E7"/>
    <w:rsid w:val="21FE60AC"/>
    <w:rsid w:val="2220B9A0"/>
    <w:rsid w:val="22249B13"/>
    <w:rsid w:val="2231E2C4"/>
    <w:rsid w:val="223C0B27"/>
    <w:rsid w:val="22558E08"/>
    <w:rsid w:val="225BBBD8"/>
    <w:rsid w:val="22637F2E"/>
    <w:rsid w:val="2277AE7F"/>
    <w:rsid w:val="227BA1DB"/>
    <w:rsid w:val="22940C7D"/>
    <w:rsid w:val="22AB2AF2"/>
    <w:rsid w:val="22AFF536"/>
    <w:rsid w:val="22B9592B"/>
    <w:rsid w:val="22C9FF5F"/>
    <w:rsid w:val="22E20247"/>
    <w:rsid w:val="22E8E707"/>
    <w:rsid w:val="22F3D205"/>
    <w:rsid w:val="2301CF06"/>
    <w:rsid w:val="2319C793"/>
    <w:rsid w:val="231FAAA0"/>
    <w:rsid w:val="2321D456"/>
    <w:rsid w:val="232C93CE"/>
    <w:rsid w:val="23481164"/>
    <w:rsid w:val="2351047C"/>
    <w:rsid w:val="2352C1FE"/>
    <w:rsid w:val="235996E4"/>
    <w:rsid w:val="2373E235"/>
    <w:rsid w:val="2397A367"/>
    <w:rsid w:val="239F8D7A"/>
    <w:rsid w:val="23BC3573"/>
    <w:rsid w:val="23E1E004"/>
    <w:rsid w:val="23E3B341"/>
    <w:rsid w:val="23E3D4C5"/>
    <w:rsid w:val="24046D53"/>
    <w:rsid w:val="241C8558"/>
    <w:rsid w:val="241CF8D3"/>
    <w:rsid w:val="2420D54F"/>
    <w:rsid w:val="24274308"/>
    <w:rsid w:val="242B3D95"/>
    <w:rsid w:val="243DD831"/>
    <w:rsid w:val="24448C29"/>
    <w:rsid w:val="24514572"/>
    <w:rsid w:val="2455972D"/>
    <w:rsid w:val="24785AEF"/>
    <w:rsid w:val="247BAB55"/>
    <w:rsid w:val="247D5CF6"/>
    <w:rsid w:val="249258E0"/>
    <w:rsid w:val="24957CA2"/>
    <w:rsid w:val="24978FB1"/>
    <w:rsid w:val="24B82155"/>
    <w:rsid w:val="24BEFEC6"/>
    <w:rsid w:val="24C2A6D1"/>
    <w:rsid w:val="24C47F81"/>
    <w:rsid w:val="24E35FB5"/>
    <w:rsid w:val="24FB5215"/>
    <w:rsid w:val="25031C52"/>
    <w:rsid w:val="250CB4DC"/>
    <w:rsid w:val="25306B92"/>
    <w:rsid w:val="25335FC4"/>
    <w:rsid w:val="253D78B3"/>
    <w:rsid w:val="25786404"/>
    <w:rsid w:val="257C61FF"/>
    <w:rsid w:val="2583402C"/>
    <w:rsid w:val="25913C24"/>
    <w:rsid w:val="25A3CBE9"/>
    <w:rsid w:val="25A78E48"/>
    <w:rsid w:val="25C3027E"/>
    <w:rsid w:val="25C6F1E7"/>
    <w:rsid w:val="25FD353E"/>
    <w:rsid w:val="26006071"/>
    <w:rsid w:val="26141AC5"/>
    <w:rsid w:val="26157DF3"/>
    <w:rsid w:val="261EE738"/>
    <w:rsid w:val="2624853F"/>
    <w:rsid w:val="2630ECF9"/>
    <w:rsid w:val="263D9993"/>
    <w:rsid w:val="26550D98"/>
    <w:rsid w:val="26693344"/>
    <w:rsid w:val="2679607F"/>
    <w:rsid w:val="268DAD15"/>
    <w:rsid w:val="269161B3"/>
    <w:rsid w:val="26A3BDD9"/>
    <w:rsid w:val="26ACE191"/>
    <w:rsid w:val="26B8289B"/>
    <w:rsid w:val="26C810DB"/>
    <w:rsid w:val="26DC17E2"/>
    <w:rsid w:val="26DC8B29"/>
    <w:rsid w:val="26ED83E3"/>
    <w:rsid w:val="26F56F1A"/>
    <w:rsid w:val="27001B4B"/>
    <w:rsid w:val="270B2627"/>
    <w:rsid w:val="270DC6A2"/>
    <w:rsid w:val="271E5657"/>
    <w:rsid w:val="271EFCA1"/>
    <w:rsid w:val="273DAFB5"/>
    <w:rsid w:val="27466830"/>
    <w:rsid w:val="27763510"/>
    <w:rsid w:val="277CF558"/>
    <w:rsid w:val="277FB993"/>
    <w:rsid w:val="279A6660"/>
    <w:rsid w:val="27DBAEE2"/>
    <w:rsid w:val="27DC0CC7"/>
    <w:rsid w:val="27DF3572"/>
    <w:rsid w:val="27F9AEAF"/>
    <w:rsid w:val="28033318"/>
    <w:rsid w:val="28081823"/>
    <w:rsid w:val="2808226B"/>
    <w:rsid w:val="28297900"/>
    <w:rsid w:val="283E8F12"/>
    <w:rsid w:val="283F96FD"/>
    <w:rsid w:val="28428A93"/>
    <w:rsid w:val="2855FEC4"/>
    <w:rsid w:val="285704B1"/>
    <w:rsid w:val="28610C5F"/>
    <w:rsid w:val="286157F9"/>
    <w:rsid w:val="286453B5"/>
    <w:rsid w:val="286C206F"/>
    <w:rsid w:val="28772189"/>
    <w:rsid w:val="2877CDB0"/>
    <w:rsid w:val="28931B3E"/>
    <w:rsid w:val="28986EE3"/>
    <w:rsid w:val="2899986E"/>
    <w:rsid w:val="28BC9BD6"/>
    <w:rsid w:val="28D6A9F0"/>
    <w:rsid w:val="28DB7AC6"/>
    <w:rsid w:val="28FB6232"/>
    <w:rsid w:val="2900A96D"/>
    <w:rsid w:val="291B2A3A"/>
    <w:rsid w:val="2935CA15"/>
    <w:rsid w:val="29522186"/>
    <w:rsid w:val="2976B0F2"/>
    <w:rsid w:val="298F2FF5"/>
    <w:rsid w:val="298F9335"/>
    <w:rsid w:val="29E15BE1"/>
    <w:rsid w:val="29ECCECA"/>
    <w:rsid w:val="29EFB146"/>
    <w:rsid w:val="29F1630A"/>
    <w:rsid w:val="2A37D1A3"/>
    <w:rsid w:val="2A6615CC"/>
    <w:rsid w:val="2A6F01EE"/>
    <w:rsid w:val="2A75D7C4"/>
    <w:rsid w:val="2A8297D8"/>
    <w:rsid w:val="2A8A1FB9"/>
    <w:rsid w:val="2A9CA0E4"/>
    <w:rsid w:val="2AA2B3F6"/>
    <w:rsid w:val="2AB5C943"/>
    <w:rsid w:val="2AB6DC64"/>
    <w:rsid w:val="2AC0E553"/>
    <w:rsid w:val="2AC6A68F"/>
    <w:rsid w:val="2AD6332C"/>
    <w:rsid w:val="2AEA1191"/>
    <w:rsid w:val="2AEC7C55"/>
    <w:rsid w:val="2AF94803"/>
    <w:rsid w:val="2B075784"/>
    <w:rsid w:val="2B0DF29C"/>
    <w:rsid w:val="2B1006B5"/>
    <w:rsid w:val="2B11322E"/>
    <w:rsid w:val="2B1B340F"/>
    <w:rsid w:val="2B284CED"/>
    <w:rsid w:val="2B2C7BB9"/>
    <w:rsid w:val="2B31484F"/>
    <w:rsid w:val="2B4A4301"/>
    <w:rsid w:val="2B858742"/>
    <w:rsid w:val="2B94F525"/>
    <w:rsid w:val="2B967CC3"/>
    <w:rsid w:val="2BC45427"/>
    <w:rsid w:val="2BD6B37D"/>
    <w:rsid w:val="2BD99EA7"/>
    <w:rsid w:val="2BEBF5DE"/>
    <w:rsid w:val="2C02B6FA"/>
    <w:rsid w:val="2C1DE7A7"/>
    <w:rsid w:val="2C1E40B2"/>
    <w:rsid w:val="2C2E83B0"/>
    <w:rsid w:val="2C360F98"/>
    <w:rsid w:val="2C397F01"/>
    <w:rsid w:val="2C421388"/>
    <w:rsid w:val="2C4D8649"/>
    <w:rsid w:val="2C5E95A2"/>
    <w:rsid w:val="2C755320"/>
    <w:rsid w:val="2C7B9E05"/>
    <w:rsid w:val="2C82C7A4"/>
    <w:rsid w:val="2CB5C477"/>
    <w:rsid w:val="2CBFE140"/>
    <w:rsid w:val="2CC2B2E2"/>
    <w:rsid w:val="2CCDB045"/>
    <w:rsid w:val="2CEEE816"/>
    <w:rsid w:val="2CF0FC87"/>
    <w:rsid w:val="2CFD0073"/>
    <w:rsid w:val="2D02BC62"/>
    <w:rsid w:val="2D0635F9"/>
    <w:rsid w:val="2D153B85"/>
    <w:rsid w:val="2D1E8FA5"/>
    <w:rsid w:val="2D2C8CA8"/>
    <w:rsid w:val="2D394B57"/>
    <w:rsid w:val="2D42F570"/>
    <w:rsid w:val="2D464105"/>
    <w:rsid w:val="2D590269"/>
    <w:rsid w:val="2D61C808"/>
    <w:rsid w:val="2D69B858"/>
    <w:rsid w:val="2D7B6B90"/>
    <w:rsid w:val="2D91EDB5"/>
    <w:rsid w:val="2D9C56F5"/>
    <w:rsid w:val="2DE17179"/>
    <w:rsid w:val="2DEDF64A"/>
    <w:rsid w:val="2DF0BFC2"/>
    <w:rsid w:val="2DF2E293"/>
    <w:rsid w:val="2DF8C74B"/>
    <w:rsid w:val="2DFD99B2"/>
    <w:rsid w:val="2E03553B"/>
    <w:rsid w:val="2E2993E0"/>
    <w:rsid w:val="2E2B0B1D"/>
    <w:rsid w:val="2E2B3628"/>
    <w:rsid w:val="2E4311FB"/>
    <w:rsid w:val="2E5135DA"/>
    <w:rsid w:val="2E53CD8E"/>
    <w:rsid w:val="2E710D3A"/>
    <w:rsid w:val="2E7F4317"/>
    <w:rsid w:val="2E9B72EB"/>
    <w:rsid w:val="2EAEAE26"/>
    <w:rsid w:val="2EB6AC98"/>
    <w:rsid w:val="2EC0DBFF"/>
    <w:rsid w:val="2EE5413A"/>
    <w:rsid w:val="2EE5F69D"/>
    <w:rsid w:val="2EE7B6D2"/>
    <w:rsid w:val="2EECEFDE"/>
    <w:rsid w:val="2F13FC14"/>
    <w:rsid w:val="2F184E1A"/>
    <w:rsid w:val="2F1A0491"/>
    <w:rsid w:val="2F222BCD"/>
    <w:rsid w:val="2F33CBDB"/>
    <w:rsid w:val="2F43AC4C"/>
    <w:rsid w:val="2F496E2B"/>
    <w:rsid w:val="2F524EA5"/>
    <w:rsid w:val="2F63B722"/>
    <w:rsid w:val="2F74CF6E"/>
    <w:rsid w:val="2F9150E3"/>
    <w:rsid w:val="2F91B4E4"/>
    <w:rsid w:val="2F9F5C3A"/>
    <w:rsid w:val="2FB89918"/>
    <w:rsid w:val="2FB98845"/>
    <w:rsid w:val="2FCDFAEA"/>
    <w:rsid w:val="2FD80AF0"/>
    <w:rsid w:val="2FDB5597"/>
    <w:rsid w:val="2FDC9768"/>
    <w:rsid w:val="3004EE42"/>
    <w:rsid w:val="30072108"/>
    <w:rsid w:val="30242674"/>
    <w:rsid w:val="302C7E27"/>
    <w:rsid w:val="3037FB8A"/>
    <w:rsid w:val="304D338A"/>
    <w:rsid w:val="3058CD1C"/>
    <w:rsid w:val="305A2A9E"/>
    <w:rsid w:val="30688064"/>
    <w:rsid w:val="30740B55"/>
    <w:rsid w:val="30917498"/>
    <w:rsid w:val="3093748B"/>
    <w:rsid w:val="30B233EC"/>
    <w:rsid w:val="30D634F3"/>
    <w:rsid w:val="30F4CE30"/>
    <w:rsid w:val="30FDEC27"/>
    <w:rsid w:val="311B8C0A"/>
    <w:rsid w:val="31256B6F"/>
    <w:rsid w:val="313222F2"/>
    <w:rsid w:val="31352FB2"/>
    <w:rsid w:val="313F4B6A"/>
    <w:rsid w:val="314017D2"/>
    <w:rsid w:val="31428FDE"/>
    <w:rsid w:val="314CB4FE"/>
    <w:rsid w:val="31698590"/>
    <w:rsid w:val="31711229"/>
    <w:rsid w:val="317A34AC"/>
    <w:rsid w:val="317AC350"/>
    <w:rsid w:val="31862181"/>
    <w:rsid w:val="318E63D1"/>
    <w:rsid w:val="319C7574"/>
    <w:rsid w:val="31D0A21C"/>
    <w:rsid w:val="31DD9DD5"/>
    <w:rsid w:val="31F253F6"/>
    <w:rsid w:val="31FE624A"/>
    <w:rsid w:val="32008F5A"/>
    <w:rsid w:val="32219662"/>
    <w:rsid w:val="324ADC46"/>
    <w:rsid w:val="325399BA"/>
    <w:rsid w:val="3269488A"/>
    <w:rsid w:val="3269FD2E"/>
    <w:rsid w:val="326AF058"/>
    <w:rsid w:val="327B97EC"/>
    <w:rsid w:val="32863DAD"/>
    <w:rsid w:val="32A9D9E9"/>
    <w:rsid w:val="32D986D5"/>
    <w:rsid w:val="32DBDE7A"/>
    <w:rsid w:val="32F9979A"/>
    <w:rsid w:val="32FDD234"/>
    <w:rsid w:val="3305FDD2"/>
    <w:rsid w:val="330AA997"/>
    <w:rsid w:val="330E1E53"/>
    <w:rsid w:val="3317CDA5"/>
    <w:rsid w:val="3319A9F4"/>
    <w:rsid w:val="332197DC"/>
    <w:rsid w:val="33323F2B"/>
    <w:rsid w:val="334A9D95"/>
    <w:rsid w:val="335B440C"/>
    <w:rsid w:val="335D62DE"/>
    <w:rsid w:val="337789A8"/>
    <w:rsid w:val="33B417A8"/>
    <w:rsid w:val="33C3C3AB"/>
    <w:rsid w:val="33C8EC49"/>
    <w:rsid w:val="33D1F14E"/>
    <w:rsid w:val="33DFC0B4"/>
    <w:rsid w:val="33E0C5B2"/>
    <w:rsid w:val="33F3BB7D"/>
    <w:rsid w:val="3402746A"/>
    <w:rsid w:val="34042DE8"/>
    <w:rsid w:val="3424D7F9"/>
    <w:rsid w:val="34319A3E"/>
    <w:rsid w:val="3434162D"/>
    <w:rsid w:val="343DF8FA"/>
    <w:rsid w:val="344FD015"/>
    <w:rsid w:val="34637B1C"/>
    <w:rsid w:val="346C336E"/>
    <w:rsid w:val="349119B5"/>
    <w:rsid w:val="34A96DC7"/>
    <w:rsid w:val="34B50A78"/>
    <w:rsid w:val="34B7C491"/>
    <w:rsid w:val="34C41400"/>
    <w:rsid w:val="34D732D4"/>
    <w:rsid w:val="34E8852E"/>
    <w:rsid w:val="34FD7B8F"/>
    <w:rsid w:val="352AE83C"/>
    <w:rsid w:val="35404056"/>
    <w:rsid w:val="35418CB6"/>
    <w:rsid w:val="3564ED20"/>
    <w:rsid w:val="356B8EBC"/>
    <w:rsid w:val="3587D760"/>
    <w:rsid w:val="35C85243"/>
    <w:rsid w:val="35DEE766"/>
    <w:rsid w:val="35E5B495"/>
    <w:rsid w:val="3606ECF7"/>
    <w:rsid w:val="3608E426"/>
    <w:rsid w:val="36094D2B"/>
    <w:rsid w:val="36103914"/>
    <w:rsid w:val="361BF375"/>
    <w:rsid w:val="3628BE6B"/>
    <w:rsid w:val="362C31CC"/>
    <w:rsid w:val="362ECB69"/>
    <w:rsid w:val="363990B9"/>
    <w:rsid w:val="363B13B0"/>
    <w:rsid w:val="36419FDB"/>
    <w:rsid w:val="36556429"/>
    <w:rsid w:val="36630F69"/>
    <w:rsid w:val="367909B6"/>
    <w:rsid w:val="36A114F6"/>
    <w:rsid w:val="36A92B6D"/>
    <w:rsid w:val="36AB2D80"/>
    <w:rsid w:val="36B90650"/>
    <w:rsid w:val="36BF37EA"/>
    <w:rsid w:val="36D233EC"/>
    <w:rsid w:val="3704CE93"/>
    <w:rsid w:val="3710DA8A"/>
    <w:rsid w:val="372ACDE3"/>
    <w:rsid w:val="372F88E8"/>
    <w:rsid w:val="3740A35F"/>
    <w:rsid w:val="374BA99F"/>
    <w:rsid w:val="374E1AF6"/>
    <w:rsid w:val="3759D73D"/>
    <w:rsid w:val="37649C46"/>
    <w:rsid w:val="37664154"/>
    <w:rsid w:val="376DE92B"/>
    <w:rsid w:val="378B51E8"/>
    <w:rsid w:val="3792651D"/>
    <w:rsid w:val="379CF228"/>
    <w:rsid w:val="37A74BAB"/>
    <w:rsid w:val="37AD83F1"/>
    <w:rsid w:val="37B51424"/>
    <w:rsid w:val="37BCD12E"/>
    <w:rsid w:val="37C1415F"/>
    <w:rsid w:val="37C27509"/>
    <w:rsid w:val="37D5D014"/>
    <w:rsid w:val="37DE8D71"/>
    <w:rsid w:val="37EFB4B9"/>
    <w:rsid w:val="37F785D3"/>
    <w:rsid w:val="37FF2671"/>
    <w:rsid w:val="380DDB57"/>
    <w:rsid w:val="38167E36"/>
    <w:rsid w:val="38282FBD"/>
    <w:rsid w:val="382DA8F8"/>
    <w:rsid w:val="3840E649"/>
    <w:rsid w:val="38455A04"/>
    <w:rsid w:val="3853DFCF"/>
    <w:rsid w:val="385BD9BA"/>
    <w:rsid w:val="3882BA2B"/>
    <w:rsid w:val="38D1C678"/>
    <w:rsid w:val="38D9D427"/>
    <w:rsid w:val="38EA0732"/>
    <w:rsid w:val="38F24326"/>
    <w:rsid w:val="38FB7395"/>
    <w:rsid w:val="39103C5F"/>
    <w:rsid w:val="39212D08"/>
    <w:rsid w:val="39400FF1"/>
    <w:rsid w:val="3941F42B"/>
    <w:rsid w:val="39840D92"/>
    <w:rsid w:val="3999ED8E"/>
    <w:rsid w:val="39AFBD0E"/>
    <w:rsid w:val="39B06790"/>
    <w:rsid w:val="39B2C9BE"/>
    <w:rsid w:val="39B4DBDD"/>
    <w:rsid w:val="39C133E7"/>
    <w:rsid w:val="39C4B07A"/>
    <w:rsid w:val="39C56634"/>
    <w:rsid w:val="39D20C5F"/>
    <w:rsid w:val="39D5B3D2"/>
    <w:rsid w:val="39DB60B8"/>
    <w:rsid w:val="39E38D60"/>
    <w:rsid w:val="39EB692A"/>
    <w:rsid w:val="39EFF28C"/>
    <w:rsid w:val="39F56EA3"/>
    <w:rsid w:val="3A159CC3"/>
    <w:rsid w:val="3A159E83"/>
    <w:rsid w:val="3A33C585"/>
    <w:rsid w:val="3A41CEFB"/>
    <w:rsid w:val="3A659A4B"/>
    <w:rsid w:val="3A6F53B7"/>
    <w:rsid w:val="3A8000AC"/>
    <w:rsid w:val="3AB081FB"/>
    <w:rsid w:val="3AB0C881"/>
    <w:rsid w:val="3ADC133B"/>
    <w:rsid w:val="3AF1415B"/>
    <w:rsid w:val="3AF6A137"/>
    <w:rsid w:val="3AFF51A8"/>
    <w:rsid w:val="3B0974D4"/>
    <w:rsid w:val="3B0A5B1B"/>
    <w:rsid w:val="3B2791CF"/>
    <w:rsid w:val="3B39031E"/>
    <w:rsid w:val="3B3CB395"/>
    <w:rsid w:val="3B491AA8"/>
    <w:rsid w:val="3B555B6F"/>
    <w:rsid w:val="3B55EBAB"/>
    <w:rsid w:val="3B55F3AB"/>
    <w:rsid w:val="3B5F3575"/>
    <w:rsid w:val="3B69517E"/>
    <w:rsid w:val="3B796A9A"/>
    <w:rsid w:val="3B7A0B32"/>
    <w:rsid w:val="3B8DB10A"/>
    <w:rsid w:val="3B94FEA3"/>
    <w:rsid w:val="3BB083E0"/>
    <w:rsid w:val="3BC2FC86"/>
    <w:rsid w:val="3BCF75C8"/>
    <w:rsid w:val="3BD2249F"/>
    <w:rsid w:val="3BD653E1"/>
    <w:rsid w:val="3BE70533"/>
    <w:rsid w:val="3BED53A7"/>
    <w:rsid w:val="3BEDD919"/>
    <w:rsid w:val="3BF276E1"/>
    <w:rsid w:val="3C0841DA"/>
    <w:rsid w:val="3C1CC5E3"/>
    <w:rsid w:val="3C2C10B3"/>
    <w:rsid w:val="3C3357BF"/>
    <w:rsid w:val="3C348C9C"/>
    <w:rsid w:val="3C43B0D4"/>
    <w:rsid w:val="3C67547E"/>
    <w:rsid w:val="3C81CEE2"/>
    <w:rsid w:val="3C8BA89C"/>
    <w:rsid w:val="3C8EE86F"/>
    <w:rsid w:val="3C98C309"/>
    <w:rsid w:val="3CB10BB9"/>
    <w:rsid w:val="3CBC33F4"/>
    <w:rsid w:val="3CDA4F36"/>
    <w:rsid w:val="3CF17A6C"/>
    <w:rsid w:val="3D0A2F75"/>
    <w:rsid w:val="3D17A85A"/>
    <w:rsid w:val="3D27A60F"/>
    <w:rsid w:val="3D40BF2E"/>
    <w:rsid w:val="3D5C5D77"/>
    <w:rsid w:val="3D70B2EC"/>
    <w:rsid w:val="3D7D4CD3"/>
    <w:rsid w:val="3D962A94"/>
    <w:rsid w:val="3DA5E7AC"/>
    <w:rsid w:val="3DA664C8"/>
    <w:rsid w:val="3DDEE54B"/>
    <w:rsid w:val="3DDFFB98"/>
    <w:rsid w:val="3DE67570"/>
    <w:rsid w:val="3DE8F77B"/>
    <w:rsid w:val="3E052438"/>
    <w:rsid w:val="3E17B088"/>
    <w:rsid w:val="3E196B07"/>
    <w:rsid w:val="3E2AEDA4"/>
    <w:rsid w:val="3E5E44B8"/>
    <w:rsid w:val="3E6A4342"/>
    <w:rsid w:val="3E6DB185"/>
    <w:rsid w:val="3E6EC70C"/>
    <w:rsid w:val="3E9B6667"/>
    <w:rsid w:val="3E9E85B8"/>
    <w:rsid w:val="3EA4E77F"/>
    <w:rsid w:val="3EB66EFB"/>
    <w:rsid w:val="3EBBFB67"/>
    <w:rsid w:val="3EC48C6D"/>
    <w:rsid w:val="3EC9B910"/>
    <w:rsid w:val="3EE062F4"/>
    <w:rsid w:val="3EE60FB8"/>
    <w:rsid w:val="3EED80B2"/>
    <w:rsid w:val="3EF92CF7"/>
    <w:rsid w:val="3F08DDE6"/>
    <w:rsid w:val="3F0FE277"/>
    <w:rsid w:val="3F1FD680"/>
    <w:rsid w:val="3F233FCA"/>
    <w:rsid w:val="3F408CC6"/>
    <w:rsid w:val="3F499B6B"/>
    <w:rsid w:val="3F5A15EB"/>
    <w:rsid w:val="3F5A7F98"/>
    <w:rsid w:val="3F7082F3"/>
    <w:rsid w:val="3F726097"/>
    <w:rsid w:val="3F7B8FBF"/>
    <w:rsid w:val="3F7D9BE0"/>
    <w:rsid w:val="3F8474AF"/>
    <w:rsid w:val="3F9D3C29"/>
    <w:rsid w:val="3FA14563"/>
    <w:rsid w:val="3FB74599"/>
    <w:rsid w:val="3FC4517C"/>
    <w:rsid w:val="3FD621EB"/>
    <w:rsid w:val="3FF83A6C"/>
    <w:rsid w:val="401CBDB0"/>
    <w:rsid w:val="40203D3A"/>
    <w:rsid w:val="4042585E"/>
    <w:rsid w:val="40546D1B"/>
    <w:rsid w:val="406CB74E"/>
    <w:rsid w:val="406E35C9"/>
    <w:rsid w:val="407A01A3"/>
    <w:rsid w:val="407C911E"/>
    <w:rsid w:val="407CDE95"/>
    <w:rsid w:val="409187A6"/>
    <w:rsid w:val="409A46CB"/>
    <w:rsid w:val="40B1AB50"/>
    <w:rsid w:val="40C20F36"/>
    <w:rsid w:val="40C47F7D"/>
    <w:rsid w:val="40CCFF7A"/>
    <w:rsid w:val="40DF819A"/>
    <w:rsid w:val="40F062A8"/>
    <w:rsid w:val="411DF180"/>
    <w:rsid w:val="412252D3"/>
    <w:rsid w:val="4135892D"/>
    <w:rsid w:val="413955E4"/>
    <w:rsid w:val="413CB1D5"/>
    <w:rsid w:val="41504003"/>
    <w:rsid w:val="415C9C67"/>
    <w:rsid w:val="4164C077"/>
    <w:rsid w:val="41667854"/>
    <w:rsid w:val="4170A6C1"/>
    <w:rsid w:val="418F8844"/>
    <w:rsid w:val="41A581B1"/>
    <w:rsid w:val="41B59F50"/>
    <w:rsid w:val="41B9C971"/>
    <w:rsid w:val="41C08C45"/>
    <w:rsid w:val="41C4C9B6"/>
    <w:rsid w:val="41C968BE"/>
    <w:rsid w:val="41CD1745"/>
    <w:rsid w:val="41D911FF"/>
    <w:rsid w:val="41DB091A"/>
    <w:rsid w:val="41DEA465"/>
    <w:rsid w:val="41EA4F8A"/>
    <w:rsid w:val="41EB0151"/>
    <w:rsid w:val="4225D696"/>
    <w:rsid w:val="4238D539"/>
    <w:rsid w:val="4250045D"/>
    <w:rsid w:val="425F78CA"/>
    <w:rsid w:val="426C2EE4"/>
    <w:rsid w:val="4271FB7F"/>
    <w:rsid w:val="427F8DB2"/>
    <w:rsid w:val="4289EC56"/>
    <w:rsid w:val="42A69759"/>
    <w:rsid w:val="42A69E32"/>
    <w:rsid w:val="42C8256B"/>
    <w:rsid w:val="42DDF830"/>
    <w:rsid w:val="433980C2"/>
    <w:rsid w:val="434E68D8"/>
    <w:rsid w:val="434EC5AF"/>
    <w:rsid w:val="436BA90E"/>
    <w:rsid w:val="43A938EF"/>
    <w:rsid w:val="43A9398F"/>
    <w:rsid w:val="43B1FE00"/>
    <w:rsid w:val="43C00E86"/>
    <w:rsid w:val="43C2F455"/>
    <w:rsid w:val="43D29FB4"/>
    <w:rsid w:val="43D8A3B3"/>
    <w:rsid w:val="43E5FBD1"/>
    <w:rsid w:val="43F2A9F3"/>
    <w:rsid w:val="43FC50E5"/>
    <w:rsid w:val="44010042"/>
    <w:rsid w:val="4409D554"/>
    <w:rsid w:val="441061D5"/>
    <w:rsid w:val="441A383F"/>
    <w:rsid w:val="44282288"/>
    <w:rsid w:val="443AA921"/>
    <w:rsid w:val="44590478"/>
    <w:rsid w:val="44901E54"/>
    <w:rsid w:val="449A3435"/>
    <w:rsid w:val="449B1CD0"/>
    <w:rsid w:val="44ADD7F6"/>
    <w:rsid w:val="44B15B89"/>
    <w:rsid w:val="44B93BA5"/>
    <w:rsid w:val="44C76C54"/>
    <w:rsid w:val="45180B51"/>
    <w:rsid w:val="451E0025"/>
    <w:rsid w:val="45305771"/>
    <w:rsid w:val="4535F7F0"/>
    <w:rsid w:val="455C3F92"/>
    <w:rsid w:val="455FB274"/>
    <w:rsid w:val="4571BC68"/>
    <w:rsid w:val="4575609E"/>
    <w:rsid w:val="459499E1"/>
    <w:rsid w:val="45A6AF07"/>
    <w:rsid w:val="45C5D90B"/>
    <w:rsid w:val="45C99116"/>
    <w:rsid w:val="45D01D04"/>
    <w:rsid w:val="45D927F1"/>
    <w:rsid w:val="45EC909F"/>
    <w:rsid w:val="46014B57"/>
    <w:rsid w:val="4603CF67"/>
    <w:rsid w:val="46048D8C"/>
    <w:rsid w:val="462BEF6A"/>
    <w:rsid w:val="463C5DF7"/>
    <w:rsid w:val="46411AF2"/>
    <w:rsid w:val="46592B14"/>
    <w:rsid w:val="4671FB29"/>
    <w:rsid w:val="4677DCE0"/>
    <w:rsid w:val="46851631"/>
    <w:rsid w:val="469D86E6"/>
    <w:rsid w:val="469E6E58"/>
    <w:rsid w:val="46A27E33"/>
    <w:rsid w:val="46A2A3FB"/>
    <w:rsid w:val="46A2EA2B"/>
    <w:rsid w:val="46B2AA51"/>
    <w:rsid w:val="46B3EC10"/>
    <w:rsid w:val="46BB762F"/>
    <w:rsid w:val="46BBA1F2"/>
    <w:rsid w:val="46D954E5"/>
    <w:rsid w:val="46E27A05"/>
    <w:rsid w:val="46F497DE"/>
    <w:rsid w:val="46F67328"/>
    <w:rsid w:val="4703C9FC"/>
    <w:rsid w:val="470842B3"/>
    <w:rsid w:val="47201F3C"/>
    <w:rsid w:val="4725DBCD"/>
    <w:rsid w:val="4760D16B"/>
    <w:rsid w:val="4775FE0C"/>
    <w:rsid w:val="4782900F"/>
    <w:rsid w:val="47A1B00C"/>
    <w:rsid w:val="47A1C563"/>
    <w:rsid w:val="47A5C210"/>
    <w:rsid w:val="47B9A6C1"/>
    <w:rsid w:val="47CB5389"/>
    <w:rsid w:val="47D83BCB"/>
    <w:rsid w:val="47E019ED"/>
    <w:rsid w:val="47E7D381"/>
    <w:rsid w:val="47F55FE1"/>
    <w:rsid w:val="480129BF"/>
    <w:rsid w:val="4802E70C"/>
    <w:rsid w:val="4814A98E"/>
    <w:rsid w:val="4819E870"/>
    <w:rsid w:val="481EFCDB"/>
    <w:rsid w:val="483B3DC9"/>
    <w:rsid w:val="485BC4E4"/>
    <w:rsid w:val="485F18C8"/>
    <w:rsid w:val="485F27BA"/>
    <w:rsid w:val="487A2BA8"/>
    <w:rsid w:val="488BC161"/>
    <w:rsid w:val="489A20F9"/>
    <w:rsid w:val="489C5FAB"/>
    <w:rsid w:val="48A286D0"/>
    <w:rsid w:val="48AA320A"/>
    <w:rsid w:val="48AFEAE2"/>
    <w:rsid w:val="48D10C98"/>
    <w:rsid w:val="48E19D3C"/>
    <w:rsid w:val="48E21034"/>
    <w:rsid w:val="49197CB1"/>
    <w:rsid w:val="4923CF25"/>
    <w:rsid w:val="4924E9EC"/>
    <w:rsid w:val="492693C3"/>
    <w:rsid w:val="493198FA"/>
    <w:rsid w:val="493EEEC5"/>
    <w:rsid w:val="494C0409"/>
    <w:rsid w:val="494D1A5D"/>
    <w:rsid w:val="49548A30"/>
    <w:rsid w:val="495C910D"/>
    <w:rsid w:val="496ECFAE"/>
    <w:rsid w:val="49798580"/>
    <w:rsid w:val="49877090"/>
    <w:rsid w:val="499A53AE"/>
    <w:rsid w:val="499D9F62"/>
    <w:rsid w:val="49BEEABB"/>
    <w:rsid w:val="49C6A2FB"/>
    <w:rsid w:val="49CDADE3"/>
    <w:rsid w:val="49D2208C"/>
    <w:rsid w:val="49F4A1F6"/>
    <w:rsid w:val="49FC306B"/>
    <w:rsid w:val="4A1769CA"/>
    <w:rsid w:val="4A2DC10A"/>
    <w:rsid w:val="4A7FD89A"/>
    <w:rsid w:val="4AA010D0"/>
    <w:rsid w:val="4AA4182F"/>
    <w:rsid w:val="4AA7F9E7"/>
    <w:rsid w:val="4AA894E2"/>
    <w:rsid w:val="4AA97205"/>
    <w:rsid w:val="4ABA1359"/>
    <w:rsid w:val="4AC81A55"/>
    <w:rsid w:val="4AC8D759"/>
    <w:rsid w:val="4ACD8E1A"/>
    <w:rsid w:val="4AD43815"/>
    <w:rsid w:val="4ADC786B"/>
    <w:rsid w:val="4B03A49D"/>
    <w:rsid w:val="4B03DF09"/>
    <w:rsid w:val="4B14228F"/>
    <w:rsid w:val="4B20C23C"/>
    <w:rsid w:val="4B2FA5F0"/>
    <w:rsid w:val="4B416FA1"/>
    <w:rsid w:val="4B441AA6"/>
    <w:rsid w:val="4B4D0EAB"/>
    <w:rsid w:val="4B6BB37C"/>
    <w:rsid w:val="4B71C321"/>
    <w:rsid w:val="4B7EAF2C"/>
    <w:rsid w:val="4B826B5B"/>
    <w:rsid w:val="4BAE2F23"/>
    <w:rsid w:val="4BC4D354"/>
    <w:rsid w:val="4BE07422"/>
    <w:rsid w:val="4C22AE74"/>
    <w:rsid w:val="4C34C602"/>
    <w:rsid w:val="4C426F68"/>
    <w:rsid w:val="4C685F81"/>
    <w:rsid w:val="4C7E9F1D"/>
    <w:rsid w:val="4C878D52"/>
    <w:rsid w:val="4C900425"/>
    <w:rsid w:val="4C9B116C"/>
    <w:rsid w:val="4CB1ACC0"/>
    <w:rsid w:val="4CB343CA"/>
    <w:rsid w:val="4CC20CCA"/>
    <w:rsid w:val="4CC5FF4F"/>
    <w:rsid w:val="4CC82662"/>
    <w:rsid w:val="4CCEE30F"/>
    <w:rsid w:val="4CDA8D1F"/>
    <w:rsid w:val="4CE0B755"/>
    <w:rsid w:val="4CE38C4E"/>
    <w:rsid w:val="4CEC3084"/>
    <w:rsid w:val="4CF0D0E7"/>
    <w:rsid w:val="4CF8205F"/>
    <w:rsid w:val="4CF8FBBC"/>
    <w:rsid w:val="4D06BFE0"/>
    <w:rsid w:val="4D1CB96B"/>
    <w:rsid w:val="4D2D9DBD"/>
    <w:rsid w:val="4D302670"/>
    <w:rsid w:val="4D307E80"/>
    <w:rsid w:val="4D4076EA"/>
    <w:rsid w:val="4D4889C8"/>
    <w:rsid w:val="4D58F371"/>
    <w:rsid w:val="4D5C1492"/>
    <w:rsid w:val="4D6FAF72"/>
    <w:rsid w:val="4D70C248"/>
    <w:rsid w:val="4D74725C"/>
    <w:rsid w:val="4D76D2C9"/>
    <w:rsid w:val="4D87266F"/>
    <w:rsid w:val="4DACC339"/>
    <w:rsid w:val="4DBFFA39"/>
    <w:rsid w:val="4DE08FDD"/>
    <w:rsid w:val="4DF347F9"/>
    <w:rsid w:val="4E0A50E4"/>
    <w:rsid w:val="4E206DE1"/>
    <w:rsid w:val="4E22E20C"/>
    <w:rsid w:val="4E25BFEC"/>
    <w:rsid w:val="4E347E1F"/>
    <w:rsid w:val="4E3AAD12"/>
    <w:rsid w:val="4E470DE0"/>
    <w:rsid w:val="4E4CE95B"/>
    <w:rsid w:val="4E812F2B"/>
    <w:rsid w:val="4E84573E"/>
    <w:rsid w:val="4EA7F35E"/>
    <w:rsid w:val="4EB213FB"/>
    <w:rsid w:val="4ECF748A"/>
    <w:rsid w:val="4ED26433"/>
    <w:rsid w:val="4ED334A7"/>
    <w:rsid w:val="4EDA88FC"/>
    <w:rsid w:val="4EEC9B55"/>
    <w:rsid w:val="4EEE9C76"/>
    <w:rsid w:val="4EF74019"/>
    <w:rsid w:val="4F04EEEC"/>
    <w:rsid w:val="4F1BCF49"/>
    <w:rsid w:val="4F25998C"/>
    <w:rsid w:val="4F421DE3"/>
    <w:rsid w:val="4F6480C8"/>
    <w:rsid w:val="4F6E63F5"/>
    <w:rsid w:val="4F79C901"/>
    <w:rsid w:val="4F8A35CE"/>
    <w:rsid w:val="4FDF0A0C"/>
    <w:rsid w:val="4FFDE921"/>
    <w:rsid w:val="5009835F"/>
    <w:rsid w:val="50141C04"/>
    <w:rsid w:val="5037ACE5"/>
    <w:rsid w:val="505349D1"/>
    <w:rsid w:val="5069A032"/>
    <w:rsid w:val="507E04AF"/>
    <w:rsid w:val="508A5A5A"/>
    <w:rsid w:val="509045DB"/>
    <w:rsid w:val="50A7E5C9"/>
    <w:rsid w:val="50B1071A"/>
    <w:rsid w:val="50B23655"/>
    <w:rsid w:val="50D57177"/>
    <w:rsid w:val="50E83F97"/>
    <w:rsid w:val="50EEB6EF"/>
    <w:rsid w:val="50F7DD80"/>
    <w:rsid w:val="50FB2F4E"/>
    <w:rsid w:val="5100279F"/>
    <w:rsid w:val="513DA169"/>
    <w:rsid w:val="516F5F1C"/>
    <w:rsid w:val="5181ACEF"/>
    <w:rsid w:val="5182CB9E"/>
    <w:rsid w:val="51853214"/>
    <w:rsid w:val="51863803"/>
    <w:rsid w:val="518AAC20"/>
    <w:rsid w:val="518C92CD"/>
    <w:rsid w:val="51A60055"/>
    <w:rsid w:val="51A9FBC4"/>
    <w:rsid w:val="51AB7A73"/>
    <w:rsid w:val="51B23460"/>
    <w:rsid w:val="51C8AF44"/>
    <w:rsid w:val="51C97A7C"/>
    <w:rsid w:val="51D15A84"/>
    <w:rsid w:val="51DAF2D7"/>
    <w:rsid w:val="51DD5B7B"/>
    <w:rsid w:val="51F7D97B"/>
    <w:rsid w:val="5203DF82"/>
    <w:rsid w:val="520D6F63"/>
    <w:rsid w:val="520FFFDF"/>
    <w:rsid w:val="5215342B"/>
    <w:rsid w:val="5222853B"/>
    <w:rsid w:val="522A535F"/>
    <w:rsid w:val="52352E23"/>
    <w:rsid w:val="5235731C"/>
    <w:rsid w:val="52396B31"/>
    <w:rsid w:val="5249D177"/>
    <w:rsid w:val="525136F7"/>
    <w:rsid w:val="5257AA5C"/>
    <w:rsid w:val="529FB2D4"/>
    <w:rsid w:val="52A41770"/>
    <w:rsid w:val="52A6697B"/>
    <w:rsid w:val="52AB2C40"/>
    <w:rsid w:val="52B8AC6A"/>
    <w:rsid w:val="52BE4958"/>
    <w:rsid w:val="52C105C8"/>
    <w:rsid w:val="52C1D84D"/>
    <w:rsid w:val="52F31A13"/>
    <w:rsid w:val="52FA6035"/>
    <w:rsid w:val="53156328"/>
    <w:rsid w:val="53434802"/>
    <w:rsid w:val="53600FC1"/>
    <w:rsid w:val="5363EDD0"/>
    <w:rsid w:val="539820F6"/>
    <w:rsid w:val="539E83EF"/>
    <w:rsid w:val="53A254AB"/>
    <w:rsid w:val="53A5B8E9"/>
    <w:rsid w:val="53AFE751"/>
    <w:rsid w:val="53B6E645"/>
    <w:rsid w:val="53BB76E3"/>
    <w:rsid w:val="53BDA882"/>
    <w:rsid w:val="53CD3AD5"/>
    <w:rsid w:val="53DB3E40"/>
    <w:rsid w:val="53E1760E"/>
    <w:rsid w:val="53ECE76E"/>
    <w:rsid w:val="53FC6932"/>
    <w:rsid w:val="53FD0B8E"/>
    <w:rsid w:val="5406AB05"/>
    <w:rsid w:val="540A653F"/>
    <w:rsid w:val="542D136A"/>
    <w:rsid w:val="543E9334"/>
    <w:rsid w:val="544019E0"/>
    <w:rsid w:val="54538D64"/>
    <w:rsid w:val="5454B1D2"/>
    <w:rsid w:val="54683936"/>
    <w:rsid w:val="5472B9BE"/>
    <w:rsid w:val="54755907"/>
    <w:rsid w:val="547A74ED"/>
    <w:rsid w:val="54883B9A"/>
    <w:rsid w:val="548CAD54"/>
    <w:rsid w:val="548E7137"/>
    <w:rsid w:val="548E9D9E"/>
    <w:rsid w:val="548F3E58"/>
    <w:rsid w:val="549D144E"/>
    <w:rsid w:val="549E32AC"/>
    <w:rsid w:val="54A32FE3"/>
    <w:rsid w:val="54BF2C31"/>
    <w:rsid w:val="54C9EF03"/>
    <w:rsid w:val="54CCB829"/>
    <w:rsid w:val="54CF87F5"/>
    <w:rsid w:val="54F6B188"/>
    <w:rsid w:val="54F7CC80"/>
    <w:rsid w:val="54FA5342"/>
    <w:rsid w:val="5506239D"/>
    <w:rsid w:val="55170DB1"/>
    <w:rsid w:val="552B9A06"/>
    <w:rsid w:val="5550B66C"/>
    <w:rsid w:val="556F7025"/>
    <w:rsid w:val="557024A2"/>
    <w:rsid w:val="55727B68"/>
    <w:rsid w:val="55739B69"/>
    <w:rsid w:val="55770B25"/>
    <w:rsid w:val="557B9684"/>
    <w:rsid w:val="557DE109"/>
    <w:rsid w:val="557E93DE"/>
    <w:rsid w:val="55C2A2CC"/>
    <w:rsid w:val="55C92747"/>
    <w:rsid w:val="55D1D807"/>
    <w:rsid w:val="55D20E77"/>
    <w:rsid w:val="55EF5D28"/>
    <w:rsid w:val="55FC5AC3"/>
    <w:rsid w:val="56210181"/>
    <w:rsid w:val="56224417"/>
    <w:rsid w:val="5628C0B8"/>
    <w:rsid w:val="56655913"/>
    <w:rsid w:val="56717F8F"/>
    <w:rsid w:val="56719448"/>
    <w:rsid w:val="568CFC8E"/>
    <w:rsid w:val="56A53AC1"/>
    <w:rsid w:val="56C370A7"/>
    <w:rsid w:val="56C831AF"/>
    <w:rsid w:val="56D37C88"/>
    <w:rsid w:val="56D61393"/>
    <w:rsid w:val="56DDC2C3"/>
    <w:rsid w:val="56E51C89"/>
    <w:rsid w:val="56EA1842"/>
    <w:rsid w:val="56ECC6D7"/>
    <w:rsid w:val="56F35C8C"/>
    <w:rsid w:val="56F6404D"/>
    <w:rsid w:val="571437A3"/>
    <w:rsid w:val="5751B000"/>
    <w:rsid w:val="57675444"/>
    <w:rsid w:val="5768B701"/>
    <w:rsid w:val="577F9C4E"/>
    <w:rsid w:val="578FB0D2"/>
    <w:rsid w:val="5795CF9F"/>
    <w:rsid w:val="57AAAB9C"/>
    <w:rsid w:val="57B0B3C8"/>
    <w:rsid w:val="57B0E961"/>
    <w:rsid w:val="57B10ED0"/>
    <w:rsid w:val="57B8EC3D"/>
    <w:rsid w:val="57D27290"/>
    <w:rsid w:val="57D7C7DC"/>
    <w:rsid w:val="57DB4E74"/>
    <w:rsid w:val="57E60D40"/>
    <w:rsid w:val="57E728EC"/>
    <w:rsid w:val="58038FB7"/>
    <w:rsid w:val="5815E4D5"/>
    <w:rsid w:val="58293850"/>
    <w:rsid w:val="582F4CB4"/>
    <w:rsid w:val="58348AAE"/>
    <w:rsid w:val="584560A7"/>
    <w:rsid w:val="58487FB1"/>
    <w:rsid w:val="585517D8"/>
    <w:rsid w:val="585A05B0"/>
    <w:rsid w:val="5875B625"/>
    <w:rsid w:val="58866A34"/>
    <w:rsid w:val="58985CB1"/>
    <w:rsid w:val="58994EFE"/>
    <w:rsid w:val="58A68EA4"/>
    <w:rsid w:val="58C4DDCD"/>
    <w:rsid w:val="58D3ED7F"/>
    <w:rsid w:val="58FA11DB"/>
    <w:rsid w:val="590829A1"/>
    <w:rsid w:val="591B2AF9"/>
    <w:rsid w:val="59288953"/>
    <w:rsid w:val="59385E2F"/>
    <w:rsid w:val="594C59FB"/>
    <w:rsid w:val="5951252A"/>
    <w:rsid w:val="5955DC34"/>
    <w:rsid w:val="595C95AC"/>
    <w:rsid w:val="59659B11"/>
    <w:rsid w:val="597CE55A"/>
    <w:rsid w:val="598D6D09"/>
    <w:rsid w:val="59999AF9"/>
    <w:rsid w:val="599F8955"/>
    <w:rsid w:val="59A0231C"/>
    <w:rsid w:val="59A56490"/>
    <w:rsid w:val="59C119D0"/>
    <w:rsid w:val="59D88148"/>
    <w:rsid w:val="59DCA23F"/>
    <w:rsid w:val="59E2B64C"/>
    <w:rsid w:val="59EE1F50"/>
    <w:rsid w:val="59F608F4"/>
    <w:rsid w:val="5A39E5C0"/>
    <w:rsid w:val="5A4386FB"/>
    <w:rsid w:val="5A5364F6"/>
    <w:rsid w:val="5A5BC41C"/>
    <w:rsid w:val="5A5D2F19"/>
    <w:rsid w:val="5AAA3D53"/>
    <w:rsid w:val="5AC9DAC6"/>
    <w:rsid w:val="5ACCAB68"/>
    <w:rsid w:val="5ADF3761"/>
    <w:rsid w:val="5AFD3E79"/>
    <w:rsid w:val="5B0119B9"/>
    <w:rsid w:val="5B07CB5C"/>
    <w:rsid w:val="5B1D19B1"/>
    <w:rsid w:val="5B1DE37D"/>
    <w:rsid w:val="5B2AAE9D"/>
    <w:rsid w:val="5B30B763"/>
    <w:rsid w:val="5B40783F"/>
    <w:rsid w:val="5B51E982"/>
    <w:rsid w:val="5B5A2BEF"/>
    <w:rsid w:val="5B70BD35"/>
    <w:rsid w:val="5B83C66D"/>
    <w:rsid w:val="5B8B861A"/>
    <w:rsid w:val="5B9563AE"/>
    <w:rsid w:val="5BA205E6"/>
    <w:rsid w:val="5BB3BDAD"/>
    <w:rsid w:val="5BB4C9BF"/>
    <w:rsid w:val="5BBA6E9B"/>
    <w:rsid w:val="5BD5FB7F"/>
    <w:rsid w:val="5BE38F2B"/>
    <w:rsid w:val="5BF4ECFD"/>
    <w:rsid w:val="5C07472A"/>
    <w:rsid w:val="5C1BE14C"/>
    <w:rsid w:val="5C46D109"/>
    <w:rsid w:val="5C7BE0FC"/>
    <w:rsid w:val="5C8F3030"/>
    <w:rsid w:val="5CB06483"/>
    <w:rsid w:val="5CC7D15C"/>
    <w:rsid w:val="5CC810C9"/>
    <w:rsid w:val="5CDA8909"/>
    <w:rsid w:val="5CEB917E"/>
    <w:rsid w:val="5CF86E5C"/>
    <w:rsid w:val="5CFC00BD"/>
    <w:rsid w:val="5D1358EF"/>
    <w:rsid w:val="5D139039"/>
    <w:rsid w:val="5D184F21"/>
    <w:rsid w:val="5D1FB765"/>
    <w:rsid w:val="5D28C7D4"/>
    <w:rsid w:val="5D3D702C"/>
    <w:rsid w:val="5D6DDE4D"/>
    <w:rsid w:val="5D745FF2"/>
    <w:rsid w:val="5D76DF72"/>
    <w:rsid w:val="5D826E75"/>
    <w:rsid w:val="5D8C6FD1"/>
    <w:rsid w:val="5D970169"/>
    <w:rsid w:val="5DBA419F"/>
    <w:rsid w:val="5DBE3F55"/>
    <w:rsid w:val="5DBFFE58"/>
    <w:rsid w:val="5DC02C50"/>
    <w:rsid w:val="5DC60CF1"/>
    <w:rsid w:val="5DF58F1B"/>
    <w:rsid w:val="5E00E9A2"/>
    <w:rsid w:val="5E011534"/>
    <w:rsid w:val="5E07EBBA"/>
    <w:rsid w:val="5E1815E5"/>
    <w:rsid w:val="5E1A2247"/>
    <w:rsid w:val="5E21A410"/>
    <w:rsid w:val="5E414545"/>
    <w:rsid w:val="5E534893"/>
    <w:rsid w:val="5E5D6BF7"/>
    <w:rsid w:val="5E6EBEA5"/>
    <w:rsid w:val="5E732C62"/>
    <w:rsid w:val="5E774E27"/>
    <w:rsid w:val="5E88C3CD"/>
    <w:rsid w:val="5EA1499F"/>
    <w:rsid w:val="5EA36943"/>
    <w:rsid w:val="5EA4C997"/>
    <w:rsid w:val="5EDC841D"/>
    <w:rsid w:val="5EE42196"/>
    <w:rsid w:val="5EEDE9F2"/>
    <w:rsid w:val="5EF1F134"/>
    <w:rsid w:val="5F014835"/>
    <w:rsid w:val="5F172B38"/>
    <w:rsid w:val="5F19DEFA"/>
    <w:rsid w:val="5F1FB9EE"/>
    <w:rsid w:val="5F2FA878"/>
    <w:rsid w:val="5F364445"/>
    <w:rsid w:val="5F3677E4"/>
    <w:rsid w:val="5F405B63"/>
    <w:rsid w:val="5F674E77"/>
    <w:rsid w:val="5F6F437F"/>
    <w:rsid w:val="5F734AAD"/>
    <w:rsid w:val="5F83CC06"/>
    <w:rsid w:val="5F9BD2C4"/>
    <w:rsid w:val="5FB5CD6A"/>
    <w:rsid w:val="5FBA2620"/>
    <w:rsid w:val="5FD3AB64"/>
    <w:rsid w:val="5FD508A1"/>
    <w:rsid w:val="5FDD70D1"/>
    <w:rsid w:val="5FDEB16C"/>
    <w:rsid w:val="5FE11FF6"/>
    <w:rsid w:val="5FE6D8AA"/>
    <w:rsid w:val="60275F97"/>
    <w:rsid w:val="6035C2A2"/>
    <w:rsid w:val="606E05EC"/>
    <w:rsid w:val="607DB9CA"/>
    <w:rsid w:val="60AA1DBF"/>
    <w:rsid w:val="60AAFAF7"/>
    <w:rsid w:val="60B0A54A"/>
    <w:rsid w:val="60C0EFAA"/>
    <w:rsid w:val="60CE6E9B"/>
    <w:rsid w:val="60CF8FA7"/>
    <w:rsid w:val="610043BD"/>
    <w:rsid w:val="6101D1DF"/>
    <w:rsid w:val="61166C4C"/>
    <w:rsid w:val="611C463D"/>
    <w:rsid w:val="61328728"/>
    <w:rsid w:val="61339B91"/>
    <w:rsid w:val="613AFCBA"/>
    <w:rsid w:val="615D903F"/>
    <w:rsid w:val="6165F3F9"/>
    <w:rsid w:val="617D6051"/>
    <w:rsid w:val="618827FB"/>
    <w:rsid w:val="61A7D848"/>
    <w:rsid w:val="61AF6A99"/>
    <w:rsid w:val="61B130CC"/>
    <w:rsid w:val="61C75BD1"/>
    <w:rsid w:val="61EFB708"/>
    <w:rsid w:val="620A458C"/>
    <w:rsid w:val="620ECD78"/>
    <w:rsid w:val="6221FE9A"/>
    <w:rsid w:val="6226B1BE"/>
    <w:rsid w:val="623263CC"/>
    <w:rsid w:val="623BB223"/>
    <w:rsid w:val="6244DAC4"/>
    <w:rsid w:val="6254D760"/>
    <w:rsid w:val="625C178C"/>
    <w:rsid w:val="62763806"/>
    <w:rsid w:val="62872A45"/>
    <w:rsid w:val="628E9F88"/>
    <w:rsid w:val="6291B39E"/>
    <w:rsid w:val="62954D4F"/>
    <w:rsid w:val="62A02862"/>
    <w:rsid w:val="62B52C06"/>
    <w:rsid w:val="62BBF350"/>
    <w:rsid w:val="62BD71FC"/>
    <w:rsid w:val="62BDC45F"/>
    <w:rsid w:val="62BE947A"/>
    <w:rsid w:val="62C129A9"/>
    <w:rsid w:val="62F3A66B"/>
    <w:rsid w:val="6307B0FC"/>
    <w:rsid w:val="6329817E"/>
    <w:rsid w:val="63387457"/>
    <w:rsid w:val="6348BAE5"/>
    <w:rsid w:val="635504DC"/>
    <w:rsid w:val="6357FA95"/>
    <w:rsid w:val="635BA44B"/>
    <w:rsid w:val="6361CADE"/>
    <w:rsid w:val="636C3D98"/>
    <w:rsid w:val="63800564"/>
    <w:rsid w:val="63817957"/>
    <w:rsid w:val="63876EAD"/>
    <w:rsid w:val="63892B32"/>
    <w:rsid w:val="63A55428"/>
    <w:rsid w:val="63AE6D5F"/>
    <w:rsid w:val="63B0CD72"/>
    <w:rsid w:val="63B5A0F9"/>
    <w:rsid w:val="63B647B5"/>
    <w:rsid w:val="63C16667"/>
    <w:rsid w:val="63C31023"/>
    <w:rsid w:val="63E9BBCA"/>
    <w:rsid w:val="63EF2FCC"/>
    <w:rsid w:val="6433D818"/>
    <w:rsid w:val="6434A391"/>
    <w:rsid w:val="643B04C7"/>
    <w:rsid w:val="644E4822"/>
    <w:rsid w:val="64839E7C"/>
    <w:rsid w:val="648EC527"/>
    <w:rsid w:val="64A39FFA"/>
    <w:rsid w:val="64BDE73D"/>
    <w:rsid w:val="64D10796"/>
    <w:rsid w:val="64D919FC"/>
    <w:rsid w:val="64F9CCB9"/>
    <w:rsid w:val="64FA802F"/>
    <w:rsid w:val="65035CA1"/>
    <w:rsid w:val="650A88C9"/>
    <w:rsid w:val="652733AF"/>
    <w:rsid w:val="65278D80"/>
    <w:rsid w:val="65410374"/>
    <w:rsid w:val="6554C028"/>
    <w:rsid w:val="6579B335"/>
    <w:rsid w:val="6581C483"/>
    <w:rsid w:val="65B21924"/>
    <w:rsid w:val="65D05346"/>
    <w:rsid w:val="65D96F7F"/>
    <w:rsid w:val="65DC35C3"/>
    <w:rsid w:val="65E56126"/>
    <w:rsid w:val="65E77D75"/>
    <w:rsid w:val="65EFB2A9"/>
    <w:rsid w:val="65F5889C"/>
    <w:rsid w:val="65F66461"/>
    <w:rsid w:val="65F6F582"/>
    <w:rsid w:val="6609FF0A"/>
    <w:rsid w:val="660B397D"/>
    <w:rsid w:val="6612D61C"/>
    <w:rsid w:val="661B652F"/>
    <w:rsid w:val="662289ED"/>
    <w:rsid w:val="6636DF1D"/>
    <w:rsid w:val="6639B0E4"/>
    <w:rsid w:val="666552D7"/>
    <w:rsid w:val="6673CE26"/>
    <w:rsid w:val="66778621"/>
    <w:rsid w:val="6680AC7D"/>
    <w:rsid w:val="66AF6FC4"/>
    <w:rsid w:val="66AFC646"/>
    <w:rsid w:val="66B3DA3A"/>
    <w:rsid w:val="66B40126"/>
    <w:rsid w:val="66D904AA"/>
    <w:rsid w:val="66D93AA4"/>
    <w:rsid w:val="66DDB002"/>
    <w:rsid w:val="66E82C2F"/>
    <w:rsid w:val="66FAE19B"/>
    <w:rsid w:val="671009C7"/>
    <w:rsid w:val="6714E127"/>
    <w:rsid w:val="671EAE08"/>
    <w:rsid w:val="67282FC0"/>
    <w:rsid w:val="67311ABE"/>
    <w:rsid w:val="676E854B"/>
    <w:rsid w:val="67876EDF"/>
    <w:rsid w:val="679A8FEC"/>
    <w:rsid w:val="679B5157"/>
    <w:rsid w:val="67B6BFB4"/>
    <w:rsid w:val="67C18CCF"/>
    <w:rsid w:val="67D8A6CB"/>
    <w:rsid w:val="67F2E412"/>
    <w:rsid w:val="67F2F952"/>
    <w:rsid w:val="67FAB083"/>
    <w:rsid w:val="67FC6F52"/>
    <w:rsid w:val="6810C77B"/>
    <w:rsid w:val="682804EE"/>
    <w:rsid w:val="683F73BB"/>
    <w:rsid w:val="6842EF6A"/>
    <w:rsid w:val="6854AFB4"/>
    <w:rsid w:val="6855FD00"/>
    <w:rsid w:val="6867A42E"/>
    <w:rsid w:val="686BB9DD"/>
    <w:rsid w:val="687C4038"/>
    <w:rsid w:val="68A54150"/>
    <w:rsid w:val="68C42968"/>
    <w:rsid w:val="68C85D16"/>
    <w:rsid w:val="68DDBA51"/>
    <w:rsid w:val="68DE91EC"/>
    <w:rsid w:val="68F7F456"/>
    <w:rsid w:val="68FA0F30"/>
    <w:rsid w:val="68FA1DCB"/>
    <w:rsid w:val="6925C8D2"/>
    <w:rsid w:val="69582CF3"/>
    <w:rsid w:val="695E7C4A"/>
    <w:rsid w:val="69683436"/>
    <w:rsid w:val="69784B39"/>
    <w:rsid w:val="69B0E307"/>
    <w:rsid w:val="69B16D0E"/>
    <w:rsid w:val="69B3C7A6"/>
    <w:rsid w:val="69C1AC3D"/>
    <w:rsid w:val="69C50820"/>
    <w:rsid w:val="69C83018"/>
    <w:rsid w:val="69D605C2"/>
    <w:rsid w:val="69E73D83"/>
    <w:rsid w:val="69E9852C"/>
    <w:rsid w:val="69E9914E"/>
    <w:rsid w:val="69F215C4"/>
    <w:rsid w:val="69F4E1A1"/>
    <w:rsid w:val="69FA4BE7"/>
    <w:rsid w:val="6A1CED2E"/>
    <w:rsid w:val="6A1F1CAA"/>
    <w:rsid w:val="6A20EC5E"/>
    <w:rsid w:val="6A241E99"/>
    <w:rsid w:val="6A5CCD87"/>
    <w:rsid w:val="6A7057B6"/>
    <w:rsid w:val="6A720114"/>
    <w:rsid w:val="6A78891F"/>
    <w:rsid w:val="6A9B07D2"/>
    <w:rsid w:val="6A9C6D26"/>
    <w:rsid w:val="6AB05E39"/>
    <w:rsid w:val="6AB96E94"/>
    <w:rsid w:val="6AE4B0F7"/>
    <w:rsid w:val="6AE6520A"/>
    <w:rsid w:val="6AED2BF9"/>
    <w:rsid w:val="6AF4B2AD"/>
    <w:rsid w:val="6B1154B0"/>
    <w:rsid w:val="6B1D400A"/>
    <w:rsid w:val="6B4FA6F0"/>
    <w:rsid w:val="6B6C4666"/>
    <w:rsid w:val="6B748EF2"/>
    <w:rsid w:val="6B7EEAF3"/>
    <w:rsid w:val="6BA10C0C"/>
    <w:rsid w:val="6BA4EC5E"/>
    <w:rsid w:val="6BAF8A97"/>
    <w:rsid w:val="6BC25086"/>
    <w:rsid w:val="6BC45269"/>
    <w:rsid w:val="6BC7F437"/>
    <w:rsid w:val="6BEF88BF"/>
    <w:rsid w:val="6BFBEDC4"/>
    <w:rsid w:val="6C37CD69"/>
    <w:rsid w:val="6C382AD2"/>
    <w:rsid w:val="6C3D9487"/>
    <w:rsid w:val="6C63CA04"/>
    <w:rsid w:val="6C738E1D"/>
    <w:rsid w:val="6C75DF53"/>
    <w:rsid w:val="6C772F68"/>
    <w:rsid w:val="6C86AFD5"/>
    <w:rsid w:val="6C8D9439"/>
    <w:rsid w:val="6C8DC648"/>
    <w:rsid w:val="6C900E64"/>
    <w:rsid w:val="6CB6CCC4"/>
    <w:rsid w:val="6CB97E23"/>
    <w:rsid w:val="6CC3201F"/>
    <w:rsid w:val="6CCC8758"/>
    <w:rsid w:val="6CE29224"/>
    <w:rsid w:val="6CE865AB"/>
    <w:rsid w:val="6CEF2CD9"/>
    <w:rsid w:val="6CF8B807"/>
    <w:rsid w:val="6D0F1777"/>
    <w:rsid w:val="6D28FCED"/>
    <w:rsid w:val="6D2D60C5"/>
    <w:rsid w:val="6D313DD6"/>
    <w:rsid w:val="6D402593"/>
    <w:rsid w:val="6D60526E"/>
    <w:rsid w:val="6D656DC2"/>
    <w:rsid w:val="6D708D45"/>
    <w:rsid w:val="6D820174"/>
    <w:rsid w:val="6D8517D8"/>
    <w:rsid w:val="6D977A4C"/>
    <w:rsid w:val="6DB28DCA"/>
    <w:rsid w:val="6DC3040C"/>
    <w:rsid w:val="6DCFEE2E"/>
    <w:rsid w:val="6DD4F788"/>
    <w:rsid w:val="6DD655E5"/>
    <w:rsid w:val="6DDBBEBB"/>
    <w:rsid w:val="6DFC233D"/>
    <w:rsid w:val="6E0716F2"/>
    <w:rsid w:val="6E0AE48C"/>
    <w:rsid w:val="6E27EFA2"/>
    <w:rsid w:val="6E2A9530"/>
    <w:rsid w:val="6E3A11C7"/>
    <w:rsid w:val="6E4F1983"/>
    <w:rsid w:val="6E7A3F9D"/>
    <w:rsid w:val="6EB0C81E"/>
    <w:rsid w:val="6EB0DB32"/>
    <w:rsid w:val="6EB7E726"/>
    <w:rsid w:val="6EC7946B"/>
    <w:rsid w:val="6ED47C7E"/>
    <w:rsid w:val="6EDF993A"/>
    <w:rsid w:val="6EE2A2BB"/>
    <w:rsid w:val="6EE70643"/>
    <w:rsid w:val="6EF1A962"/>
    <w:rsid w:val="6EFC4B7B"/>
    <w:rsid w:val="6EFC69F9"/>
    <w:rsid w:val="6F0A0200"/>
    <w:rsid w:val="6F1133FF"/>
    <w:rsid w:val="6F141430"/>
    <w:rsid w:val="6F2FBAA9"/>
    <w:rsid w:val="6F33317E"/>
    <w:rsid w:val="6F3AF384"/>
    <w:rsid w:val="6F4912C4"/>
    <w:rsid w:val="6F531703"/>
    <w:rsid w:val="6F5F7185"/>
    <w:rsid w:val="6F67BE38"/>
    <w:rsid w:val="6F6C668C"/>
    <w:rsid w:val="6F743715"/>
    <w:rsid w:val="6F901454"/>
    <w:rsid w:val="6F9700B8"/>
    <w:rsid w:val="6FB3D287"/>
    <w:rsid w:val="6FB3F601"/>
    <w:rsid w:val="6FB730BE"/>
    <w:rsid w:val="6FBE3FA9"/>
    <w:rsid w:val="6FDA7772"/>
    <w:rsid w:val="6FEDC568"/>
    <w:rsid w:val="6FF0CC8C"/>
    <w:rsid w:val="702F6837"/>
    <w:rsid w:val="7032929C"/>
    <w:rsid w:val="703F8735"/>
    <w:rsid w:val="703FE482"/>
    <w:rsid w:val="704D094A"/>
    <w:rsid w:val="7051BCFC"/>
    <w:rsid w:val="7052854C"/>
    <w:rsid w:val="705F6413"/>
    <w:rsid w:val="706C1D6B"/>
    <w:rsid w:val="70840176"/>
    <w:rsid w:val="709A4128"/>
    <w:rsid w:val="70A572C0"/>
    <w:rsid w:val="70B7A580"/>
    <w:rsid w:val="70D66E9E"/>
    <w:rsid w:val="70ED2709"/>
    <w:rsid w:val="70FB7E2D"/>
    <w:rsid w:val="7102B69D"/>
    <w:rsid w:val="710632F9"/>
    <w:rsid w:val="710FC4A9"/>
    <w:rsid w:val="711D815A"/>
    <w:rsid w:val="711DB69B"/>
    <w:rsid w:val="712DBCA7"/>
    <w:rsid w:val="71452B5E"/>
    <w:rsid w:val="7154AC0A"/>
    <w:rsid w:val="716D3265"/>
    <w:rsid w:val="718AA8D7"/>
    <w:rsid w:val="7195EED3"/>
    <w:rsid w:val="719C7980"/>
    <w:rsid w:val="71A55ECA"/>
    <w:rsid w:val="71C8B2EA"/>
    <w:rsid w:val="71D42AC2"/>
    <w:rsid w:val="71D59637"/>
    <w:rsid w:val="71DAD0C0"/>
    <w:rsid w:val="71F55D3C"/>
    <w:rsid w:val="7242C00F"/>
    <w:rsid w:val="724DA648"/>
    <w:rsid w:val="726FA515"/>
    <w:rsid w:val="729BCB58"/>
    <w:rsid w:val="729C5085"/>
    <w:rsid w:val="72CBDAD3"/>
    <w:rsid w:val="72D37676"/>
    <w:rsid w:val="72ED24F9"/>
    <w:rsid w:val="72EDC693"/>
    <w:rsid w:val="72F7EC33"/>
    <w:rsid w:val="7326DCFE"/>
    <w:rsid w:val="73320CE7"/>
    <w:rsid w:val="7340CA2E"/>
    <w:rsid w:val="73566E0E"/>
    <w:rsid w:val="73696658"/>
    <w:rsid w:val="73A57261"/>
    <w:rsid w:val="73AD9F63"/>
    <w:rsid w:val="73ADCA73"/>
    <w:rsid w:val="73BFEF14"/>
    <w:rsid w:val="73C1DCA0"/>
    <w:rsid w:val="73CEE1E8"/>
    <w:rsid w:val="7411CC44"/>
    <w:rsid w:val="74177A20"/>
    <w:rsid w:val="742C595C"/>
    <w:rsid w:val="746AE1D6"/>
    <w:rsid w:val="74927842"/>
    <w:rsid w:val="74B541B4"/>
    <w:rsid w:val="74BE5ADA"/>
    <w:rsid w:val="74D1B1C1"/>
    <w:rsid w:val="74FAF047"/>
    <w:rsid w:val="74FCBA08"/>
    <w:rsid w:val="7503BB60"/>
    <w:rsid w:val="750713A8"/>
    <w:rsid w:val="750EAFAD"/>
    <w:rsid w:val="75135A3D"/>
    <w:rsid w:val="7520B919"/>
    <w:rsid w:val="7522CCF9"/>
    <w:rsid w:val="7530F44A"/>
    <w:rsid w:val="75311B48"/>
    <w:rsid w:val="753CD62F"/>
    <w:rsid w:val="754EBA10"/>
    <w:rsid w:val="755398CC"/>
    <w:rsid w:val="75683BE5"/>
    <w:rsid w:val="75707D92"/>
    <w:rsid w:val="75893EFE"/>
    <w:rsid w:val="758C960C"/>
    <w:rsid w:val="759D50AD"/>
    <w:rsid w:val="75B7DEFF"/>
    <w:rsid w:val="75BC680D"/>
    <w:rsid w:val="75D9E6D2"/>
    <w:rsid w:val="75F9CB9C"/>
    <w:rsid w:val="75FEFC72"/>
    <w:rsid w:val="760ED987"/>
    <w:rsid w:val="761856FE"/>
    <w:rsid w:val="761BB716"/>
    <w:rsid w:val="762A4706"/>
    <w:rsid w:val="763AD860"/>
    <w:rsid w:val="763ADDFE"/>
    <w:rsid w:val="7648CF0C"/>
    <w:rsid w:val="76646AC4"/>
    <w:rsid w:val="76689B33"/>
    <w:rsid w:val="766C0879"/>
    <w:rsid w:val="766C5A44"/>
    <w:rsid w:val="766C706D"/>
    <w:rsid w:val="766EA09F"/>
    <w:rsid w:val="767303CF"/>
    <w:rsid w:val="76863E35"/>
    <w:rsid w:val="768B3D16"/>
    <w:rsid w:val="768F5981"/>
    <w:rsid w:val="76D6F65E"/>
    <w:rsid w:val="76DED6EF"/>
    <w:rsid w:val="770A315F"/>
    <w:rsid w:val="772A1AD1"/>
    <w:rsid w:val="77487658"/>
    <w:rsid w:val="7754B341"/>
    <w:rsid w:val="776F253B"/>
    <w:rsid w:val="77784505"/>
    <w:rsid w:val="77813127"/>
    <w:rsid w:val="77879CB6"/>
    <w:rsid w:val="77881905"/>
    <w:rsid w:val="77956D95"/>
    <w:rsid w:val="77A54836"/>
    <w:rsid w:val="77A9BF08"/>
    <w:rsid w:val="77B35ABF"/>
    <w:rsid w:val="77DEB450"/>
    <w:rsid w:val="77EC7B2F"/>
    <w:rsid w:val="77FF6BE3"/>
    <w:rsid w:val="78010811"/>
    <w:rsid w:val="7804A3B0"/>
    <w:rsid w:val="781D4353"/>
    <w:rsid w:val="782B82A9"/>
    <w:rsid w:val="78460FC3"/>
    <w:rsid w:val="784FA9B4"/>
    <w:rsid w:val="786133FA"/>
    <w:rsid w:val="7878CA81"/>
    <w:rsid w:val="7890DBB8"/>
    <w:rsid w:val="7896D421"/>
    <w:rsid w:val="7899C8FD"/>
    <w:rsid w:val="789F8F16"/>
    <w:rsid w:val="78A4CF13"/>
    <w:rsid w:val="78A7DC20"/>
    <w:rsid w:val="78A82065"/>
    <w:rsid w:val="78AE811B"/>
    <w:rsid w:val="78BD3C97"/>
    <w:rsid w:val="78C56059"/>
    <w:rsid w:val="78CD60A1"/>
    <w:rsid w:val="78DC171E"/>
    <w:rsid w:val="78E11C71"/>
    <w:rsid w:val="78E2A62E"/>
    <w:rsid w:val="7909013D"/>
    <w:rsid w:val="79240A3F"/>
    <w:rsid w:val="7954F233"/>
    <w:rsid w:val="795B5226"/>
    <w:rsid w:val="795BED9A"/>
    <w:rsid w:val="795F7B3D"/>
    <w:rsid w:val="7967BA0E"/>
    <w:rsid w:val="797B468D"/>
    <w:rsid w:val="798AFA51"/>
    <w:rsid w:val="799780BF"/>
    <w:rsid w:val="79979749"/>
    <w:rsid w:val="79981A3F"/>
    <w:rsid w:val="799C25BE"/>
    <w:rsid w:val="79A4302C"/>
    <w:rsid w:val="79B5304F"/>
    <w:rsid w:val="79B92D19"/>
    <w:rsid w:val="79BBFC41"/>
    <w:rsid w:val="79FFAB36"/>
    <w:rsid w:val="7A0AE972"/>
    <w:rsid w:val="7A29DF8C"/>
    <w:rsid w:val="7A33AA3C"/>
    <w:rsid w:val="7A358A8F"/>
    <w:rsid w:val="7A404CD6"/>
    <w:rsid w:val="7A50E21B"/>
    <w:rsid w:val="7A5286D2"/>
    <w:rsid w:val="7A53318B"/>
    <w:rsid w:val="7A6E495A"/>
    <w:rsid w:val="7A6E7B6D"/>
    <w:rsid w:val="7A92B5F2"/>
    <w:rsid w:val="7AA8CDBD"/>
    <w:rsid w:val="7ABC9654"/>
    <w:rsid w:val="7ABFFA4A"/>
    <w:rsid w:val="7AC19FDF"/>
    <w:rsid w:val="7AD300E1"/>
    <w:rsid w:val="7AE6856E"/>
    <w:rsid w:val="7AF355E1"/>
    <w:rsid w:val="7B022F18"/>
    <w:rsid w:val="7B42943B"/>
    <w:rsid w:val="7B446897"/>
    <w:rsid w:val="7B469D0A"/>
    <w:rsid w:val="7B4A947A"/>
    <w:rsid w:val="7B66267A"/>
    <w:rsid w:val="7B7C2E98"/>
    <w:rsid w:val="7B7D44FF"/>
    <w:rsid w:val="7B88370C"/>
    <w:rsid w:val="7B99236E"/>
    <w:rsid w:val="7B9BB915"/>
    <w:rsid w:val="7B9F4060"/>
    <w:rsid w:val="7BAE828A"/>
    <w:rsid w:val="7BBC062F"/>
    <w:rsid w:val="7BD16DD1"/>
    <w:rsid w:val="7BE4674E"/>
    <w:rsid w:val="7BE4CE96"/>
    <w:rsid w:val="7BE57F6E"/>
    <w:rsid w:val="7BFB057C"/>
    <w:rsid w:val="7BFE6586"/>
    <w:rsid w:val="7C089F78"/>
    <w:rsid w:val="7C0D038E"/>
    <w:rsid w:val="7C3D640B"/>
    <w:rsid w:val="7C4C8960"/>
    <w:rsid w:val="7C86B316"/>
    <w:rsid w:val="7C8F40F0"/>
    <w:rsid w:val="7C9A999D"/>
    <w:rsid w:val="7CAB5C19"/>
    <w:rsid w:val="7CBB4AF9"/>
    <w:rsid w:val="7CCC005E"/>
    <w:rsid w:val="7CCD5E6C"/>
    <w:rsid w:val="7CD3416E"/>
    <w:rsid w:val="7CD4962A"/>
    <w:rsid w:val="7CD6E61C"/>
    <w:rsid w:val="7CD893EB"/>
    <w:rsid w:val="7CF002AF"/>
    <w:rsid w:val="7D053494"/>
    <w:rsid w:val="7D19DFCD"/>
    <w:rsid w:val="7D1A7706"/>
    <w:rsid w:val="7D2204E3"/>
    <w:rsid w:val="7D263765"/>
    <w:rsid w:val="7D5615A7"/>
    <w:rsid w:val="7D947C30"/>
    <w:rsid w:val="7DB0D979"/>
    <w:rsid w:val="7DCB55D8"/>
    <w:rsid w:val="7DCED9B3"/>
    <w:rsid w:val="7DD20937"/>
    <w:rsid w:val="7E2F68F4"/>
    <w:rsid w:val="7E3E8D3B"/>
    <w:rsid w:val="7E5424DA"/>
    <w:rsid w:val="7E59C8A6"/>
    <w:rsid w:val="7E5D8FB8"/>
    <w:rsid w:val="7E5DBEC6"/>
    <w:rsid w:val="7E6621F9"/>
    <w:rsid w:val="7E6E9931"/>
    <w:rsid w:val="7E7D5968"/>
    <w:rsid w:val="7E812B64"/>
    <w:rsid w:val="7E914D5C"/>
    <w:rsid w:val="7E954316"/>
    <w:rsid w:val="7EB3EFBE"/>
    <w:rsid w:val="7ED9C044"/>
    <w:rsid w:val="7EDC5A24"/>
    <w:rsid w:val="7EF3B416"/>
    <w:rsid w:val="7F0699F9"/>
    <w:rsid w:val="7F172D3A"/>
    <w:rsid w:val="7F193660"/>
    <w:rsid w:val="7F3D8628"/>
    <w:rsid w:val="7F52544F"/>
    <w:rsid w:val="7F60F1B5"/>
    <w:rsid w:val="7F730DD4"/>
    <w:rsid w:val="7F75F874"/>
    <w:rsid w:val="7F76D874"/>
    <w:rsid w:val="7FA9D8AB"/>
    <w:rsid w:val="7FBD4CF3"/>
    <w:rsid w:val="7FBE70DC"/>
    <w:rsid w:val="7FC5130A"/>
    <w:rsid w:val="7FC557F2"/>
    <w:rsid w:val="7FD1C53C"/>
    <w:rsid w:val="7FDFF59F"/>
    <w:rsid w:val="7FE4D2D9"/>
    <w:rsid w:val="7FF56D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322B73"/>
  <w15:chartTrackingRefBased/>
  <w15:docId w15:val="{C8DA9F00-7550-42E7-A3F3-39FAEB7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lang w:eastAsia="en-US"/>
    </w:rPr>
  </w:style>
  <w:style w:type="paragraph" w:styleId="Heading1">
    <w:name w:val="heading 1"/>
    <w:basedOn w:val="Normal"/>
    <w:next w:val="Normal"/>
    <w:link w:val="Heading1Char"/>
    <w:qFormat/>
    <w:rsid w:val="005851D6"/>
    <w:pPr>
      <w:outlineLvl w:val="0"/>
    </w:pPr>
    <w:rPr>
      <w:b/>
      <w:bCs/>
      <w:i/>
      <w:iCs/>
      <w:sz w:val="24"/>
      <w:szCs w:val="24"/>
      <w:lang w:eastAsia="ar-SA"/>
    </w:rPr>
  </w:style>
  <w:style w:type="paragraph" w:styleId="Heading2">
    <w:name w:val="heading 2"/>
    <w:basedOn w:val="Heading1"/>
    <w:next w:val="Normal"/>
    <w:link w:val="Heading2Char"/>
    <w:qFormat/>
    <w:rsid w:val="00122E3B"/>
    <w:pPr>
      <w:ind w:left="1440" w:hanging="720"/>
      <w:outlineLvl w:val="1"/>
    </w:pPr>
  </w:style>
  <w:style w:type="paragraph" w:styleId="Heading3">
    <w:name w:val="heading 3"/>
    <w:basedOn w:val="Heading2"/>
    <w:next w:val="Normal"/>
    <w:link w:val="Heading3Char"/>
    <w:qFormat/>
    <w:rsid w:val="00122E3B"/>
    <w:pPr>
      <w:ind w:left="2160"/>
      <w:outlineLvl w:val="2"/>
    </w:pPr>
  </w:style>
  <w:style w:type="paragraph" w:styleId="Heading4">
    <w:name w:val="heading 4"/>
    <w:basedOn w:val="Normal"/>
    <w:next w:val="Normal"/>
    <w:link w:val="Heading4Char"/>
    <w:qFormat/>
    <w:rsid w:val="00122E3B"/>
    <w:pPr>
      <w:keepNext/>
      <w:keepLines/>
      <w:widowControl/>
      <w:numPr>
        <w:ilvl w:val="3"/>
        <w:numId w:val="2"/>
      </w:numPr>
      <w:autoSpaceDE/>
      <w:autoSpaceDN/>
      <w:adjustRightInd/>
      <w:spacing w:line="480" w:lineRule="auto"/>
      <w:outlineLvl w:val="3"/>
    </w:pPr>
    <w:rPr>
      <w:rFonts w:eastAsia="Trebuchet MS"/>
      <w:b/>
      <w:i/>
      <w:sz w:val="24"/>
    </w:rPr>
  </w:style>
  <w:style w:type="paragraph" w:styleId="Heading6">
    <w:name w:val="heading 6"/>
    <w:basedOn w:val="Normal"/>
    <w:next w:val="Normal"/>
    <w:link w:val="Heading6Char"/>
    <w:qFormat/>
    <w:rsid w:val="00122E3B"/>
    <w:pPr>
      <w:keepNext/>
      <w:keepLines/>
      <w:widowControl/>
      <w:numPr>
        <w:ilvl w:val="5"/>
        <w:numId w:val="2"/>
      </w:numPr>
      <w:autoSpaceDE/>
      <w:autoSpaceDN/>
      <w:adjustRightInd/>
      <w:spacing w:line="480" w:lineRule="auto"/>
      <w:outlineLvl w:val="5"/>
    </w:pPr>
    <w:rPr>
      <w:rFonts w:eastAsia="Trebuchet MS"/>
      <w:i/>
      <w:sz w:val="24"/>
    </w:rPr>
  </w:style>
  <w:style w:type="paragraph" w:styleId="Heading7">
    <w:name w:val="heading 7"/>
    <w:basedOn w:val="Normal"/>
    <w:next w:val="Normal"/>
    <w:link w:val="Heading7Char"/>
    <w:uiPriority w:val="9"/>
    <w:semiHidden/>
    <w:unhideWhenUsed/>
    <w:qFormat/>
    <w:rsid w:val="00122E3B"/>
    <w:pPr>
      <w:keepNext/>
      <w:keepLines/>
      <w:widowControl/>
      <w:numPr>
        <w:ilvl w:val="6"/>
        <w:numId w:val="2"/>
      </w:numPr>
      <w:autoSpaceDE/>
      <w:autoSpaceDN/>
      <w:adjustRightInd/>
      <w:spacing w:before="200" w:line="480" w:lineRule="auto"/>
      <w:outlineLvl w:val="6"/>
    </w:pPr>
    <w:rPr>
      <w:rFonts w:ascii="Cambria" w:hAnsi="Cambria"/>
      <w:i/>
      <w:iCs/>
      <w:color w:val="404040"/>
      <w:sz w:val="24"/>
    </w:rPr>
  </w:style>
  <w:style w:type="paragraph" w:styleId="Heading8">
    <w:name w:val="heading 8"/>
    <w:basedOn w:val="Normal"/>
    <w:next w:val="Normal"/>
    <w:link w:val="Heading8Char"/>
    <w:uiPriority w:val="9"/>
    <w:semiHidden/>
    <w:unhideWhenUsed/>
    <w:qFormat/>
    <w:rsid w:val="00122E3B"/>
    <w:pPr>
      <w:keepNext/>
      <w:keepLines/>
      <w:widowControl/>
      <w:numPr>
        <w:ilvl w:val="7"/>
        <w:numId w:val="2"/>
      </w:numPr>
      <w:autoSpaceDE/>
      <w:autoSpaceDN/>
      <w:adjustRightInd/>
      <w:spacing w:before="200" w:line="480" w:lineRule="auto"/>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122E3B"/>
    <w:pPr>
      <w:keepNext/>
      <w:keepLines/>
      <w:widowControl/>
      <w:numPr>
        <w:ilvl w:val="8"/>
        <w:numId w:val="2"/>
      </w:numPr>
      <w:autoSpaceDE/>
      <w:autoSpaceDN/>
      <w:adjustRightInd/>
      <w:spacing w:before="200" w:line="480"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customStyle="1" w:styleId="Heading1Char">
    <w:name w:val="Heading 1 Char"/>
    <w:link w:val="Heading1"/>
    <w:rsid w:val="005851D6"/>
    <w:rPr>
      <w:rFonts w:ascii="Times New Roman" w:hAnsi="Times New Roman"/>
      <w:b/>
      <w:bCs/>
      <w:i/>
      <w:iCs/>
      <w:sz w:val="24"/>
      <w:szCs w:val="24"/>
      <w:lang w:eastAsia="ar-SA"/>
    </w:rPr>
  </w:style>
  <w:style w:type="character" w:customStyle="1" w:styleId="Heading2Char">
    <w:name w:val="Heading 2 Char"/>
    <w:link w:val="Heading2"/>
    <w:rsid w:val="00122E3B"/>
    <w:rPr>
      <w:rFonts w:ascii="Times New Roman" w:hAnsi="Times New Roman"/>
      <w:b/>
      <w:bCs/>
      <w:i/>
      <w:iCs/>
      <w:sz w:val="24"/>
      <w:szCs w:val="24"/>
      <w:lang w:eastAsia="ar-SA"/>
    </w:rPr>
  </w:style>
  <w:style w:type="character" w:customStyle="1" w:styleId="Heading3Char">
    <w:name w:val="Heading 3 Char"/>
    <w:link w:val="Heading3"/>
    <w:rsid w:val="00122E3B"/>
    <w:rPr>
      <w:rFonts w:ascii="Times New Roman" w:hAnsi="Times New Roman"/>
      <w:b/>
      <w:bCs/>
      <w:i/>
      <w:iCs/>
      <w:sz w:val="24"/>
      <w:szCs w:val="24"/>
      <w:lang w:eastAsia="ar-SA"/>
    </w:rPr>
  </w:style>
  <w:style w:type="character" w:customStyle="1" w:styleId="Heading4Char">
    <w:name w:val="Heading 4 Char"/>
    <w:link w:val="Heading4"/>
    <w:rsid w:val="00122E3B"/>
    <w:rPr>
      <w:rFonts w:ascii="Times New Roman" w:eastAsia="Trebuchet MS" w:hAnsi="Times New Roman"/>
      <w:b/>
      <w:i/>
      <w:sz w:val="24"/>
    </w:rPr>
  </w:style>
  <w:style w:type="character" w:customStyle="1" w:styleId="Heading6Char">
    <w:name w:val="Heading 6 Char"/>
    <w:link w:val="Heading6"/>
    <w:rsid w:val="00122E3B"/>
    <w:rPr>
      <w:rFonts w:ascii="Times New Roman" w:eastAsia="Trebuchet MS" w:hAnsi="Times New Roman"/>
      <w:i/>
      <w:sz w:val="24"/>
    </w:rPr>
  </w:style>
  <w:style w:type="character" w:customStyle="1" w:styleId="Heading7Char">
    <w:name w:val="Heading 7 Char"/>
    <w:link w:val="Heading7"/>
    <w:uiPriority w:val="9"/>
    <w:semiHidden/>
    <w:rsid w:val="00122E3B"/>
    <w:rPr>
      <w:rFonts w:ascii="Cambria" w:hAnsi="Cambria"/>
      <w:i/>
      <w:iCs/>
      <w:color w:val="404040"/>
      <w:sz w:val="24"/>
    </w:rPr>
  </w:style>
  <w:style w:type="character" w:customStyle="1" w:styleId="Heading8Char">
    <w:name w:val="Heading 8 Char"/>
    <w:link w:val="Heading8"/>
    <w:uiPriority w:val="9"/>
    <w:semiHidden/>
    <w:rsid w:val="00122E3B"/>
    <w:rPr>
      <w:rFonts w:ascii="Cambria" w:hAnsi="Cambria"/>
      <w:color w:val="404040"/>
    </w:rPr>
  </w:style>
  <w:style w:type="character" w:customStyle="1" w:styleId="Heading9Char">
    <w:name w:val="Heading 9 Char"/>
    <w:link w:val="Heading9"/>
    <w:uiPriority w:val="9"/>
    <w:semiHidden/>
    <w:rsid w:val="00122E3B"/>
    <w:rPr>
      <w:rFonts w:ascii="Cambria" w:hAnsi="Cambria"/>
      <w:i/>
      <w:iCs/>
      <w:color w:val="404040"/>
    </w:rPr>
  </w:style>
  <w:style w:type="paragraph" w:styleId="ListParagraph">
    <w:name w:val="List Paragraph"/>
    <w:aliases w:val="3,Bullet,Bullet 1,Bullet Points,Bullets,Dot pt,F5 List Paragraph,Indicator Text,Issue Action POC,List Paragraph Char Char Char,List Paragraph1,List Paragraph2,MAIN CONTENT,Normal numbered,Numbered Para 1,POCG Table Text"/>
    <w:basedOn w:val="Normal"/>
    <w:link w:val="ListParagraphChar"/>
    <w:uiPriority w:val="34"/>
    <w:qFormat/>
    <w:rsid w:val="00122E3B"/>
    <w:pPr>
      <w:widowControl/>
      <w:autoSpaceDE/>
      <w:autoSpaceDN/>
      <w:adjustRightInd/>
      <w:spacing w:line="480" w:lineRule="auto"/>
      <w:ind w:left="720"/>
      <w:contextualSpacing/>
    </w:pPr>
    <w:rPr>
      <w:rFonts w:eastAsia="Arial" w:cs="Arial"/>
      <w:color w:val="000000"/>
      <w:sz w:val="24"/>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rsid w:val="00122E3B"/>
    <w:rPr>
      <w:rFonts w:ascii="Times New Roman" w:eastAsia="Arial" w:hAnsi="Times New Roman" w:cs="Arial"/>
      <w:color w:val="000000"/>
      <w:sz w:val="24"/>
    </w:rPr>
  </w:style>
  <w:style w:type="paragraph" w:customStyle="1" w:styleId="Body">
    <w:name w:val="Body"/>
    <w:rsid w:val="00122E3B"/>
    <w:pPr>
      <w:pBdr>
        <w:top w:val="nil"/>
        <w:left w:val="nil"/>
        <w:bottom w:val="nil"/>
        <w:right w:val="nil"/>
        <w:between w:val="nil"/>
        <w:bar w:val="nil"/>
      </w:pBdr>
      <w:spacing w:line="276" w:lineRule="auto"/>
    </w:pPr>
    <w:rPr>
      <w:rFonts w:ascii="Arial" w:eastAsia="Arial Unicode MS" w:hAnsi="Arial Unicode MS" w:cs="Arial Unicode MS"/>
      <w:color w:val="000000"/>
      <w:sz w:val="22"/>
      <w:szCs w:val="22"/>
      <w:u w:color="000000"/>
      <w:bdr w:val="nil"/>
      <w:lang w:eastAsia="en-US"/>
    </w:rPr>
  </w:style>
  <w:style w:type="character" w:styleId="Hyperlink">
    <w:name w:val="Hyperlink"/>
    <w:unhideWhenUsed/>
    <w:rsid w:val="009D0347"/>
    <w:rPr>
      <w:color w:val="0000FF"/>
      <w:u w:val="single"/>
    </w:rPr>
  </w:style>
  <w:style w:type="paragraph" w:styleId="FootnoteText">
    <w:name w:val="footnote text"/>
    <w:aliases w:val="ALTS FOOTNOTE,Char,Char11,Char2,Char21,Char3,Char4,Footnote Text - Preamble,Footnote Text - Preamble1,Footnote Text Char Char,Footnote Text Char Char Char Char,Footnote Text Char Char1,Footnote Text Char1,Footnote Text Char1 Char Char,f,fn"/>
    <w:basedOn w:val="Normal"/>
    <w:link w:val="FootnoteTextChar"/>
    <w:unhideWhenUsed/>
    <w:qFormat/>
    <w:rsid w:val="00AA1342"/>
    <w:pPr>
      <w:widowControl/>
      <w:autoSpaceDE/>
      <w:autoSpaceDN/>
      <w:adjustRightInd/>
    </w:pPr>
    <w:rPr>
      <w:rFonts w:ascii="Calibri" w:eastAsia="Calibri" w:hAnsi="Calibri"/>
    </w:rPr>
  </w:style>
  <w:style w:type="character" w:customStyle="1" w:styleId="FootnoteTextChar">
    <w:name w:val="Footnote Text Char"/>
    <w:aliases w:val="ALTS FOOTNOTE Char,Char Char,Char2 Char,Char3 Char,Char4 Char,Footnote Text Char Char Char,Footnote Text Char Char Char Char Char,Footnote Text Char Char1 Char,Footnote Text Char1 Char,Footnote Text Char1 Char Char Char,f Char,fn Char"/>
    <w:link w:val="FootnoteText"/>
    <w:rsid w:val="00AA1342"/>
    <w:rPr>
      <w:rFonts w:eastAsia="Calibri"/>
    </w:rPr>
  </w:style>
  <w:style w:type="character" w:styleId="FootnoteReference">
    <w:name w:val="footnote reference"/>
    <w:uiPriority w:val="99"/>
    <w:unhideWhenUsed/>
    <w:rsid w:val="00AA1342"/>
    <w:rPr>
      <w:vertAlign w:val="superscript"/>
    </w:rPr>
  </w:style>
  <w:style w:type="paragraph" w:styleId="PlainText">
    <w:name w:val="Plain Text"/>
    <w:basedOn w:val="Normal"/>
    <w:link w:val="PlainTextChar"/>
    <w:uiPriority w:val="99"/>
    <w:unhideWhenUsed/>
    <w:rsid w:val="00B912AE"/>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B912AE"/>
    <w:rPr>
      <w:rFonts w:eastAsia="Calibri"/>
      <w:sz w:val="22"/>
      <w:szCs w:val="21"/>
    </w:rPr>
  </w:style>
  <w:style w:type="character" w:styleId="CommentReference">
    <w:name w:val="annotation reference"/>
    <w:uiPriority w:val="99"/>
    <w:unhideWhenUsed/>
    <w:rsid w:val="00B33010"/>
    <w:rPr>
      <w:sz w:val="16"/>
      <w:szCs w:val="16"/>
    </w:rPr>
  </w:style>
  <w:style w:type="paragraph" w:styleId="CommentText">
    <w:name w:val="annotation text"/>
    <w:basedOn w:val="Normal"/>
    <w:link w:val="CommentTextChar"/>
    <w:uiPriority w:val="99"/>
    <w:unhideWhenUsed/>
    <w:rsid w:val="00B33010"/>
  </w:style>
  <w:style w:type="character" w:customStyle="1" w:styleId="CommentTextChar">
    <w:name w:val="Comment Text Char"/>
    <w:link w:val="CommentText"/>
    <w:uiPriority w:val="99"/>
    <w:rsid w:val="00B330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3010"/>
    <w:rPr>
      <w:b/>
      <w:bCs/>
    </w:rPr>
  </w:style>
  <w:style w:type="character" w:customStyle="1" w:styleId="CommentSubjectChar">
    <w:name w:val="Comment Subject Char"/>
    <w:link w:val="CommentSubject"/>
    <w:uiPriority w:val="99"/>
    <w:semiHidden/>
    <w:rsid w:val="00B33010"/>
    <w:rPr>
      <w:rFonts w:ascii="Times New Roman" w:hAnsi="Times New Roman"/>
      <w:b/>
      <w:bCs/>
    </w:rPr>
  </w:style>
  <w:style w:type="paragraph" w:styleId="Header">
    <w:name w:val="header"/>
    <w:basedOn w:val="Normal"/>
    <w:link w:val="HeaderChar"/>
    <w:uiPriority w:val="99"/>
    <w:unhideWhenUsed/>
    <w:rsid w:val="00750D9B"/>
    <w:pPr>
      <w:tabs>
        <w:tab w:val="center" w:pos="4680"/>
        <w:tab w:val="right" w:pos="9360"/>
      </w:tabs>
    </w:pPr>
  </w:style>
  <w:style w:type="character" w:customStyle="1" w:styleId="HeaderChar">
    <w:name w:val="Header Char"/>
    <w:link w:val="Header"/>
    <w:uiPriority w:val="99"/>
    <w:rsid w:val="00750D9B"/>
    <w:rPr>
      <w:rFonts w:ascii="Times New Roman" w:hAnsi="Times New Roman"/>
    </w:rPr>
  </w:style>
  <w:style w:type="paragraph" w:styleId="Footer">
    <w:name w:val="footer"/>
    <w:basedOn w:val="Normal"/>
    <w:link w:val="FooterChar"/>
    <w:uiPriority w:val="99"/>
    <w:unhideWhenUsed/>
    <w:rsid w:val="00750D9B"/>
    <w:pPr>
      <w:tabs>
        <w:tab w:val="center" w:pos="4680"/>
        <w:tab w:val="right" w:pos="9360"/>
      </w:tabs>
    </w:pPr>
  </w:style>
  <w:style w:type="character" w:customStyle="1" w:styleId="FooterChar">
    <w:name w:val="Footer Char"/>
    <w:link w:val="Footer"/>
    <w:uiPriority w:val="99"/>
    <w:rsid w:val="00750D9B"/>
    <w:rPr>
      <w:rFonts w:ascii="Times New Roman" w:hAnsi="Times New Roman"/>
    </w:rPr>
  </w:style>
  <w:style w:type="paragraph" w:styleId="Revision">
    <w:name w:val="Revision"/>
    <w:hidden/>
    <w:uiPriority w:val="99"/>
    <w:semiHidden/>
    <w:rsid w:val="001B284A"/>
    <w:rPr>
      <w:rFonts w:ascii="Times New Roman" w:hAnsi="Times New Roman"/>
      <w:lang w:eastAsia="en-US"/>
    </w:rPr>
  </w:style>
  <w:style w:type="paragraph" w:styleId="NormalWeb">
    <w:name w:val="Normal (Web)"/>
    <w:basedOn w:val="Normal"/>
    <w:uiPriority w:val="99"/>
    <w:unhideWhenUsed/>
    <w:rsid w:val="00A97157"/>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295C96"/>
  </w:style>
  <w:style w:type="character" w:customStyle="1" w:styleId="EndnoteTextChar">
    <w:name w:val="Endnote Text Char"/>
    <w:link w:val="EndnoteText"/>
    <w:uiPriority w:val="99"/>
    <w:semiHidden/>
    <w:rsid w:val="00295C96"/>
    <w:rPr>
      <w:rFonts w:ascii="Times New Roman" w:hAnsi="Times New Roman"/>
    </w:rPr>
  </w:style>
  <w:style w:type="character" w:styleId="EndnoteReference">
    <w:name w:val="endnote reference"/>
    <w:uiPriority w:val="99"/>
    <w:semiHidden/>
    <w:unhideWhenUsed/>
    <w:rsid w:val="00295C96"/>
    <w:rPr>
      <w:vertAlign w:val="superscript"/>
    </w:rPr>
  </w:style>
  <w:style w:type="character" w:styleId="FollowedHyperlink">
    <w:name w:val="FollowedHyperlink"/>
    <w:uiPriority w:val="99"/>
    <w:semiHidden/>
    <w:unhideWhenUsed/>
    <w:rsid w:val="00B20799"/>
    <w:rPr>
      <w:color w:val="954F72"/>
      <w:u w:val="single"/>
    </w:rPr>
  </w:style>
  <w:style w:type="table" w:styleId="TableGrid">
    <w:name w:val="Table Grid"/>
    <w:basedOn w:val="TableNormal"/>
    <w:uiPriority w:val="39"/>
    <w:rsid w:val="003D08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60172"/>
    <w:rPr>
      <w:color w:val="605E5C"/>
      <w:shd w:val="clear" w:color="auto" w:fill="E1DFDD"/>
    </w:rPr>
  </w:style>
  <w:style w:type="paragraph" w:customStyle="1" w:styleId="paragraph">
    <w:name w:val="paragraph"/>
    <w:basedOn w:val="Normal"/>
    <w:rsid w:val="00220F20"/>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220F20"/>
  </w:style>
  <w:style w:type="character" w:customStyle="1" w:styleId="superscript">
    <w:name w:val="superscript"/>
    <w:basedOn w:val="DefaultParagraphFont"/>
    <w:rsid w:val="00220F20"/>
  </w:style>
  <w:style w:type="character" w:customStyle="1" w:styleId="eop">
    <w:name w:val="eop"/>
    <w:basedOn w:val="DefaultParagraphFont"/>
    <w:rsid w:val="00220F20"/>
  </w:style>
  <w:style w:type="character" w:customStyle="1" w:styleId="spellingerror">
    <w:name w:val="spellingerror"/>
    <w:basedOn w:val="DefaultParagraphFont"/>
    <w:rsid w:val="00F84502"/>
  </w:style>
  <w:style w:type="character" w:styleId="Mention">
    <w:name w:val="Mention"/>
    <w:basedOn w:val="DefaultParagraphFont"/>
    <w:uiPriority w:val="99"/>
    <w:unhideWhenUsed/>
    <w:rsid w:val="00980F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www.bls.gov/news.release/ecec.nr0.htm" TargetMode="External" /><Relationship Id="rId12" Type="http://schemas.openxmlformats.org/officeDocument/2006/relationships/hyperlink" Target="https://www.opm.gov/policy-data-oversight/pay-leave/salaries-wages/salary-tables/pdf/2025/RUS_h.pdf" TargetMode="External" /><Relationship Id="rId13" Type="http://schemas.openxmlformats.org/officeDocument/2006/relationships/hyperlink" Target="http://www.reginfo.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D762CF3F34F24D808DCD93F17B7E30" ma:contentTypeVersion="13" ma:contentTypeDescription="Create a new document." ma:contentTypeScope="" ma:versionID="41d026d7da8fc3e80c53dd47fe2bff18">
  <xsd:schema xmlns:xsd="http://www.w3.org/2001/XMLSchema" xmlns:xs="http://www.w3.org/2001/XMLSchema" xmlns:p="http://schemas.microsoft.com/office/2006/metadata/properties" xmlns:ns1="http://schemas.microsoft.com/sharepoint/v3" xmlns:ns2="2086e553-0402-4a7b-a090-99883c1a9be4" xmlns:ns3="b32e1ece-03a3-4c38-a4c5-bfbf6fffedf9" targetNamespace="http://schemas.microsoft.com/office/2006/metadata/properties" ma:root="true" ma:fieldsID="f524396437e4c6d2997d2fd251506a89" ns1:_="" ns2:_="" ns3:_="">
    <xsd:import namespace="http://schemas.microsoft.com/sharepoint/v3"/>
    <xsd:import namespace="2086e553-0402-4a7b-a090-99883c1a9be4"/>
    <xsd:import namespace="b32e1ece-03a3-4c38-a4c5-bfbf6fffedf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e553-0402-4a7b-a090-99883c1a9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e1ece-03a3-4c38-a4c5-bfbf6fffed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Props1.xml><?xml version="1.0" encoding="utf-8"?>
<ds:datastoreItem xmlns:ds="http://schemas.openxmlformats.org/officeDocument/2006/customXml" ds:itemID="{F789FF0D-20B8-4AA0-963A-C7F62C3769A2}">
  <ds:schemaRefs>
    <ds:schemaRef ds:uri="http://schemas.microsoft.com/sharepoint/v3/contenttype/forms"/>
  </ds:schemaRefs>
</ds:datastoreItem>
</file>

<file path=customXml/itemProps2.xml><?xml version="1.0" encoding="utf-8"?>
<ds:datastoreItem xmlns:ds="http://schemas.openxmlformats.org/officeDocument/2006/customXml" ds:itemID="{8C9F0664-38AC-491F-8C4D-12C3C7DA3C28}">
  <ds:schemaRefs>
    <ds:schemaRef ds:uri="http://schemas.openxmlformats.org/officeDocument/2006/bibliography"/>
  </ds:schemaRefs>
</ds:datastoreItem>
</file>

<file path=customXml/itemProps3.xml><?xml version="1.0" encoding="utf-8"?>
<ds:datastoreItem xmlns:ds="http://schemas.openxmlformats.org/officeDocument/2006/customXml" ds:itemID="{76784D60-4FAC-4E97-9DFA-6D4784C6D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6e553-0402-4a7b-a090-99883c1a9be4"/>
    <ds:schemaRef ds:uri="b32e1ece-03a3-4c38-a4c5-bfbf6fff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C9132-C26C-4031-A3BD-DEBDE011E475}">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16</TotalTime>
  <Pages>20</Pages>
  <Words>7833</Words>
  <Characters>44650</Characters>
  <Application>Microsoft Office Word</Application>
  <DocSecurity>0</DocSecurity>
  <Lines>372</Lines>
  <Paragraphs>104</Paragraphs>
  <ScaleCrop>false</ScaleCrop>
  <Company>Bureau of Land Management</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20</cp:revision>
  <cp:lastPrinted>2018-09-12T21:49:00Z</cp:lastPrinted>
  <dcterms:created xsi:type="dcterms:W3CDTF">2025-08-14T17:09:00Z</dcterms:created>
  <dcterms:modified xsi:type="dcterms:W3CDTF">2025-08-19T19:24:00Z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0x0101005AD762CF3F34F24D808DCD93F17B7E30</vt:lpwstr>
  </property>
  <property fmtid="{D5CDD505-2E9C-101B-9397-08002B2CF9AE}" pid="3" name="_ip_UnifiedCompliancePolicyProperties">
    <vt:lpwstr/>
  </property>
  <property fmtid="{D5CDD505-2E9C-101B-9397-08002B2CF9AE}" pid="4" name="_ip_UnifiedCompliancePolicyUIAction">
    <vt:lpwstr/>
  </property>
</Properties>
</file>