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F56311" w:rsidP="00675B7D" w14:paraId="6CA748A3" w14:textId="3C0388DA">
      <w:pPr>
        <w:widowControl/>
        <w:tabs>
          <w:tab w:val="center" w:pos="4680"/>
        </w:tabs>
        <w:jc w:val="center"/>
        <w:rPr>
          <w:rFonts w:ascii="Times New Roman" w:hAnsi="Times New Roman" w:cs="Courier"/>
          <w:b/>
        </w:rPr>
      </w:pPr>
      <w:r>
        <w:rPr>
          <w:rFonts w:ascii="Times New Roman" w:hAnsi="Times New Roman" w:cs="Courier"/>
          <w:b/>
        </w:rPr>
        <w:t>SUPPORTING STATEMENT</w:t>
      </w:r>
      <w:r>
        <w:rPr>
          <w:rFonts w:ascii="Times New Roman" w:hAnsi="Times New Roman" w:cs="Courier"/>
          <w:b/>
        </w:rPr>
        <w:t xml:space="preserve"> FOR </w:t>
      </w:r>
    </w:p>
    <w:p w:rsidR="00675B7D" w:rsidRPr="00675B7D" w:rsidP="00675B7D" w14:paraId="00E8535C" w14:textId="615DF5B0">
      <w:pPr>
        <w:widowControl/>
        <w:tabs>
          <w:tab w:val="center" w:pos="4680"/>
        </w:tabs>
        <w:jc w:val="center"/>
        <w:rPr>
          <w:rFonts w:ascii="Times New Roman" w:hAnsi="Times New Roman" w:cs="Courier"/>
          <w:b/>
        </w:rPr>
      </w:pPr>
      <w:r w:rsidRPr="00675B7D">
        <w:rPr>
          <w:rFonts w:ascii="Times New Roman" w:hAnsi="Times New Roman" w:cs="Courier"/>
          <w:b/>
        </w:rPr>
        <w:t>ADMINISTRATIVE PROCEDURES AND FORM MA 8-7</w:t>
      </w:r>
    </w:p>
    <w:p w:rsidR="00A10441" w:rsidP="00675B7D" w14:paraId="1DAA9F6C" w14:textId="6BD293DC">
      <w:pPr>
        <w:widowControl/>
        <w:jc w:val="center"/>
        <w:rPr>
          <w:rFonts w:ascii="Times New Roman" w:hAnsi="Times New Roman"/>
          <w:b/>
          <w:bCs/>
        </w:rPr>
      </w:pPr>
      <w:r w:rsidRPr="00675B7D">
        <w:rPr>
          <w:rFonts w:ascii="Times New Roman" w:hAnsi="Times New Roman" w:cs="Courier"/>
          <w:b/>
        </w:rPr>
        <w:t>OMB CONTROL NO. 1205-0222</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530EBD" w:rsidRPr="00D53DEB" w:rsidP="00116CD5" w14:paraId="3086E90B" w14:textId="77777777">
      <w:pPr>
        <w:widowControl/>
        <w:jc w:val="center"/>
        <w:rPr>
          <w:rFonts w:ascii="Times New Roman" w:hAnsi="Times New Roman"/>
          <w:bCs/>
        </w:rPr>
      </w:pPr>
    </w:p>
    <w:p w:rsidR="00530EBD" w:rsidRPr="00D53DEB" w:rsidP="00D53DEB" w14:paraId="42A7085D" w14:textId="22B6FD53">
      <w:pPr>
        <w:widowControl/>
        <w:rPr>
          <w:rFonts w:ascii="Times New Roman" w:hAnsi="Times New Roman"/>
          <w:bCs/>
        </w:rPr>
      </w:pPr>
      <w:r w:rsidRPr="00675B7D">
        <w:rPr>
          <w:rFonts w:ascii="Times New Roman" w:hAnsi="Times New Roman"/>
          <w:bCs/>
        </w:rPr>
        <w:t xml:space="preserve">Department of Labor, Employment and Training Administration (ETA) is requesting an extension to </w:t>
      </w:r>
      <w:r>
        <w:rPr>
          <w:rFonts w:ascii="Times New Roman" w:hAnsi="Times New Roman"/>
          <w:bCs/>
        </w:rPr>
        <w:t xml:space="preserve">OMB </w:t>
      </w:r>
      <w:r w:rsidRPr="00675B7D">
        <w:rPr>
          <w:rFonts w:ascii="Times New Roman" w:hAnsi="Times New Roman"/>
          <w:bCs/>
        </w:rPr>
        <w:t>1205-0222, Administrative Procedures and Form MA 8-7.</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099BCB32" w14:textId="77777777">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C3A49" w:rsidP="00690F56" w14:paraId="7E2C9241" w14:textId="77777777">
      <w:pPr>
        <w:widowControl/>
        <w:rPr>
          <w:rFonts w:ascii="Times New Roman" w:hAnsi="Times New Roman"/>
        </w:rPr>
      </w:pPr>
    </w:p>
    <w:p w:rsidR="00CC3A49" w:rsidRPr="00CC3A49" w:rsidP="00CC3A49" w14:paraId="2146DDB1" w14:textId="78106357">
      <w:pPr>
        <w:widowControl/>
        <w:rPr>
          <w:rFonts w:ascii="Times New Roman" w:hAnsi="Times New Roman"/>
        </w:rPr>
      </w:pPr>
      <w:r w:rsidRPr="00CC3A49">
        <w:rPr>
          <w:rFonts w:ascii="Times New Roman" w:hAnsi="Times New Roman"/>
        </w:rPr>
        <w:t>Social Security Act section 303(a)(6), (SSA), 42 U.S.C. 503(a)(6), requires, as a condition of receiving administrative grants, that state law contain provision for the “making of such reports, in such form and containing such information, as the Secretary of Labor may from time to time require, and compliance with such provisions as the Secretary of Labor may from time to time find necessary to ensure the correctness and verification of such reports.” Departmental regulations at 20 CFR 601.3 in part implement this requirement by requiring the submission of “all relevant state materials, such as statutes, executive and administrative orders, legal opinions, rules, regulations, interpretations, court opinions, etc. . . .” Also, the regulations for the UC for Federal Civilian Employees (UCFE) program at 20 CFR 609.1(d)(1) and for the UC for ex-service members (UCX) program at 20 CFR 614.1(d)(1) require submission of certain documents to assure that states are properly administering these programs. The Trade Adjustment Assistance (which includes Trade Readjustment Allowances) program (TAA/TRA) regulations provide similar requirements at 20 CFR 618.840(c)(1)(i).</w:t>
      </w:r>
    </w:p>
    <w:p w:rsidR="00CC3A49" w:rsidRPr="00CC3A49" w:rsidP="00CC3A49" w14:paraId="36B389D2" w14:textId="77777777">
      <w:pPr>
        <w:widowControl/>
        <w:rPr>
          <w:rFonts w:ascii="Times New Roman" w:hAnsi="Times New Roman"/>
        </w:rPr>
      </w:pPr>
    </w:p>
    <w:p w:rsidR="00CC3A49" w:rsidRPr="00D53DEB" w:rsidP="00CC3A49" w14:paraId="5032B72B" w14:textId="4A748AAF">
      <w:pPr>
        <w:widowControl/>
        <w:rPr>
          <w:rFonts w:ascii="Times New Roman" w:hAnsi="Times New Roman"/>
        </w:rPr>
      </w:pPr>
      <w:r w:rsidRPr="00CC3A49">
        <w:rPr>
          <w:rFonts w:ascii="Times New Roman" w:hAnsi="Times New Roman"/>
        </w:rPr>
        <w:t xml:space="preserve">The MA 8-7 is the mechanism for implementing these submittal requirements, the purpose of which is to provide the Secretary with sufficient information to determine if (a) employers in a state qualify for tax credits under the Federal Unemployment Tax Act; (b) the state meets the requirements for obtaining administrative grants under Title III, SSA; and (c) the state is fulfilling </w:t>
      </w:r>
      <w:r w:rsidRPr="00CC3A49" w:rsidR="00CD721F">
        <w:rPr>
          <w:rFonts w:ascii="Times New Roman" w:hAnsi="Times New Roman"/>
        </w:rPr>
        <w:t>its</w:t>
      </w:r>
      <w:r w:rsidRPr="00CC3A49">
        <w:rPr>
          <w:rFonts w:ascii="Times New Roman" w:hAnsi="Times New Roman"/>
        </w:rPr>
        <w:t xml:space="preserve"> obligations under Federal UC programs.</w:t>
      </w:r>
    </w:p>
    <w:p w:rsidR="00690F56" w:rsidRPr="00A47DA7" w:rsidP="00690F56" w14:paraId="38CEE6AD" w14:textId="77777777">
      <w:pPr>
        <w:widowControl/>
        <w:rPr>
          <w:rFonts w:ascii="Times New Roman" w:hAnsi="Times New Roman"/>
        </w:rPr>
      </w:pPr>
    </w:p>
    <w:p w:rsidR="00690F56" w:rsidRPr="00D53DEB" w:rsidP="00690F56" w14:paraId="74744673" w14:textId="77777777">
      <w:pPr>
        <w:widowControl/>
        <w:rPr>
          <w:rFonts w:ascii="Times New Roman" w:hAnsi="Times New Roman"/>
        </w:rPr>
      </w:pPr>
    </w:p>
    <w:p w:rsidR="00690F56" w:rsidP="00690F56" w14:paraId="2BBF8E2F" w14:textId="77777777">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C3A49" w:rsidP="00690F56" w14:paraId="68EBFD18" w14:textId="77777777">
      <w:pPr>
        <w:widowControl/>
        <w:rPr>
          <w:rFonts w:ascii="Times New Roman" w:hAnsi="Times New Roman"/>
          <w:b/>
          <w:bCs/>
        </w:rPr>
      </w:pPr>
    </w:p>
    <w:p w:rsidR="00CC3A49" w:rsidRPr="00CC3A49" w:rsidP="00690F56" w14:paraId="4102F8A3" w14:textId="27BFEC21">
      <w:pPr>
        <w:widowControl/>
        <w:rPr>
          <w:rFonts w:ascii="Times New Roman" w:hAnsi="Times New Roman"/>
        </w:rPr>
      </w:pPr>
      <w:r w:rsidRPr="00CC3A49">
        <w:rPr>
          <w:rFonts w:ascii="Times New Roman" w:hAnsi="Times New Roman"/>
        </w:rPr>
        <w:t xml:space="preserve">The information transmitted by Form MA 8-7 is used by the Secretary to make findings (as specified in the above cited Federal laws) required for certification to the Secretary of the </w:t>
      </w:r>
      <w:r w:rsidRPr="00CC3A49">
        <w:rPr>
          <w:rFonts w:ascii="Times New Roman" w:hAnsi="Times New Roman"/>
        </w:rPr>
        <w:t>Treasury for payment to states or for certification of the state law for purposes of additional tax credit. If this information is not available, the Secretary cannot make such certifications.</w:t>
      </w:r>
    </w:p>
    <w:p w:rsidR="00690F56" w:rsidRPr="00A47DA7" w:rsidP="00690F56" w14:paraId="6EBE63D5" w14:textId="77777777">
      <w:pPr>
        <w:widowControl/>
        <w:rPr>
          <w:rFonts w:ascii="Times New Roman" w:hAnsi="Times New Roman"/>
          <w:u w:val="single"/>
        </w:rPr>
      </w:pPr>
    </w:p>
    <w:p w:rsidR="00690F56"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CC3A49" w:rsidP="00690F56" w14:paraId="1CE4F3F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C3A49" w:rsidP="00CC3A49" w14:paraId="15CE070A" w14:textId="08D27AA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C3A49">
        <w:rPr>
          <w:rFonts w:ascii="Times New Roman" w:hAnsi="Times New Roman"/>
        </w:rPr>
        <w:t xml:space="preserve">To facilitate transmittal of required material, the Department prescribes the use of Form MA 8-7, Transmittal of Unemployment Insurance Material. Form MA 8-7, a check-off form, is used by the states to identify material being transmitted to the Office of Unemployment Insurance (OUI) and allows the material to be routed to appropriate staff for prompt action.  </w:t>
      </w:r>
    </w:p>
    <w:p w:rsidR="00CC3A49" w:rsidP="00CC3A49" w14:paraId="001B6E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C3A49" w:rsidRPr="00CC3A49" w:rsidP="00CC3A49" w14:paraId="7D174AC8" w14:textId="0DB7B87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C3A49">
        <w:rPr>
          <w:rFonts w:ascii="Times New Roman" w:hAnsi="Times New Roman"/>
        </w:rPr>
        <w:t>Introduced and enacted state legislation are available to the Department through a legislative reporting service for all states except the U.S. Virgin Islands. States with information that is made available through this reporting service are not required to submit introduced and enacted legislation.</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E26A2" w:rsidRPr="00A47DA7" w:rsidP="00690F56" w14:paraId="4FCA30DE" w14:textId="5363431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E26A2">
        <w:rPr>
          <w:rFonts w:ascii="Times New Roman" w:hAnsi="Times New Roman"/>
        </w:rPr>
        <w:t>The Office of Unemployment Insurance is the only agency which collects this material; therefore, this report is not duplicated nor is there any similar information available for duplication.</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E26A2" w:rsidRPr="00A47DA7" w:rsidP="00690F56" w14:paraId="3BEF06BC" w14:textId="5BE22F0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E26A2">
        <w:rPr>
          <w:rFonts w:ascii="Times New Roman" w:hAnsi="Times New Roman"/>
        </w:rPr>
        <w:t>This collection does not involve small businesses or entities.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E26A2"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DE26A2" w:rsidRPr="00DE26A2" w:rsidP="00690F56" w14:paraId="6B9DB24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E26A2" w:rsidRPr="00DE26A2" w:rsidP="00690F56" w14:paraId="10A575FA" w14:textId="5C2BE99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If</w:t>
      </w:r>
      <w:r w:rsidRPr="00DE26A2">
        <w:rPr>
          <w:rFonts w:ascii="Times New Roman" w:hAnsi="Times New Roman"/>
        </w:rPr>
        <w:t xml:space="preserve"> this information </w:t>
      </w:r>
      <w:r>
        <w:rPr>
          <w:rFonts w:ascii="Times New Roman" w:hAnsi="Times New Roman"/>
        </w:rPr>
        <w:t xml:space="preserve">is </w:t>
      </w:r>
      <w:r w:rsidRPr="00DE26A2">
        <w:rPr>
          <w:rFonts w:ascii="Times New Roman" w:hAnsi="Times New Roman"/>
        </w:rPr>
        <w:t xml:space="preserve">not collected or collected less frequently, </w:t>
      </w:r>
      <w:r>
        <w:rPr>
          <w:rFonts w:ascii="Times New Roman" w:hAnsi="Times New Roman"/>
        </w:rPr>
        <w:t xml:space="preserve">then </w:t>
      </w:r>
      <w:r w:rsidRPr="00DE26A2">
        <w:rPr>
          <w:rFonts w:ascii="Times New Roman" w:hAnsi="Times New Roman"/>
        </w:rPr>
        <w:t xml:space="preserve">states would </w:t>
      </w:r>
      <w:r>
        <w:rPr>
          <w:rFonts w:ascii="Times New Roman" w:hAnsi="Times New Roman"/>
        </w:rPr>
        <w:t>potentially lose</w:t>
      </w:r>
      <w:r w:rsidRPr="00DE26A2">
        <w:rPr>
          <w:rFonts w:ascii="Times New Roman" w:hAnsi="Times New Roman"/>
        </w:rPr>
        <w:t xml:space="preserve"> certifi</w:t>
      </w:r>
      <w:r>
        <w:rPr>
          <w:rFonts w:ascii="Times New Roman" w:hAnsi="Times New Roman"/>
        </w:rPr>
        <w:t>cation to administer unemployment insurance programs</w:t>
      </w:r>
      <w:r w:rsidRPr="00DE26A2">
        <w:rPr>
          <w:rFonts w:ascii="Times New Roman" w:hAnsi="Times New Roman"/>
        </w:rPr>
        <w:t xml:space="preserve"> and issues would not be identified in a timely manner. The information is required by law, and the use of Form MA 8-7 by states with their transmittal helps to avoid confusion and hastens the processing by identifying the specific nature of the materials transmitted by the state.</w:t>
      </w:r>
    </w:p>
    <w:p w:rsidR="00690F56" w:rsidRPr="00DE26A2"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w:t>
      </w:r>
      <w:r w:rsidR="00D05EAB">
        <w:rPr>
          <w:b/>
          <w:bCs/>
        </w:rPr>
        <w:t>it</w:t>
      </w:r>
      <w:r w:rsidRPr="00D53DEB">
        <w:rPr>
          <w:b/>
          <w:bCs/>
        </w:rPr>
        <w:t>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w:t>
      </w:r>
      <w:r w:rsidR="00D05EAB">
        <w:rPr>
          <w:b/>
          <w:bCs/>
        </w:rPr>
        <w:t>it</w:t>
      </w:r>
      <w:r w:rsidRPr="00D53DEB">
        <w:rPr>
          <w:b/>
          <w:bCs/>
        </w:rPr>
        <w:t>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B55EA7" w:rsidRPr="00B55EA7" w:rsidP="00B55EA7" w14:paraId="59F8DB1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55EA7">
        <w:rPr>
          <w:rFonts w:ascii="Times New Roman" w:hAnsi="Times New Roman"/>
        </w:rPr>
        <w:t>By law, states are required to collect and submit all relevant statutes transmitted by Form MA 8-</w:t>
      </w:r>
    </w:p>
    <w:p w:rsidR="00690F56" w:rsidP="00B55EA7" w14:paraId="186CBA80" w14:textId="73F943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55EA7">
        <w:rPr>
          <w:rFonts w:ascii="Times New Roman" w:hAnsi="Times New Roman"/>
        </w:rPr>
        <w:t xml:space="preserve">7. The collection is in accordance with the guidelines of 5 CFR 1320.5. There are no proposed changes in the way the information is collected. Please note that </w:t>
      </w:r>
      <w:r w:rsidRPr="00B55EA7" w:rsidR="0087081F">
        <w:rPr>
          <w:rFonts w:ascii="Times New Roman" w:hAnsi="Times New Roman"/>
        </w:rPr>
        <w:t>to</w:t>
      </w:r>
      <w:r w:rsidRPr="00B55EA7">
        <w:rPr>
          <w:rFonts w:ascii="Times New Roman" w:hAnsi="Times New Roman"/>
        </w:rPr>
        <w:t xml:space="preserve"> effectuate the provisions of section 20 CFR 609.1(d)(1) and 614.1(d)(1) States are required to provide covered responses within ten days.</w:t>
      </w:r>
    </w:p>
    <w:p w:rsidR="00B55EA7" w:rsidRPr="00871CA6" w:rsidP="00B55EA7" w14:paraId="6EA3805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Describe efforts to consult with persons </w:t>
      </w:r>
      <w:bookmarkStart w:id="0" w:name="_Hlk196394157"/>
      <w:r w:rsidRPr="00D53DEB">
        <w:rPr>
          <w:rFonts w:ascii="Times New Roman" w:hAnsi="Times New Roman"/>
          <w:b/>
          <w:bCs/>
        </w:rPr>
        <w:t>outside the agency to obtain their views on the availability of data, frequency of collection, the clarity of instructions and recordkeeping, disclosure, or reporting format (if any), and on the data elements to be recorded, disclosed, or reported</w:t>
      </w:r>
      <w:bookmarkEnd w:id="0"/>
      <w:r w:rsidRPr="00D53DEB">
        <w:rPr>
          <w:rFonts w:ascii="Times New Roman" w:hAnsi="Times New Roman"/>
          <w:b/>
          <w:bCs/>
        </w:rPr>
        <w:t>.</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186172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47737C" w:rsidP="00690F56" w14:paraId="39129A9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7737C" w:rsidP="00690F56" w14:paraId="15181CA1" w14:textId="55B6A9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7737C">
        <w:rPr>
          <w:rFonts w:ascii="Times New Roman" w:hAnsi="Times New Roman"/>
        </w:rPr>
        <w:t xml:space="preserve">In accordance with the Paperwork Reduction Act of 1995, the public was allowed 60 days to review and comment on this data collection request by way of a Notice published in the </w:t>
      </w:r>
      <w:r w:rsidRPr="0047737C">
        <w:rPr>
          <w:rFonts w:ascii="Times New Roman" w:hAnsi="Times New Roman"/>
          <w:i/>
        </w:rPr>
        <w:t>Federal Register</w:t>
      </w:r>
      <w:r w:rsidRPr="0047737C">
        <w:rPr>
          <w:rFonts w:ascii="Times New Roman" w:hAnsi="Times New Roman"/>
        </w:rPr>
        <w:t xml:space="preserve"> on </w:t>
      </w:r>
      <w:r>
        <w:rPr>
          <w:rFonts w:ascii="Times New Roman" w:hAnsi="Times New Roman"/>
        </w:rPr>
        <w:t>March 11, 2025</w:t>
      </w:r>
      <w:r w:rsidRPr="0047737C">
        <w:rPr>
          <w:rFonts w:ascii="Times New Roman" w:hAnsi="Times New Roman"/>
        </w:rPr>
        <w:t xml:space="preserve"> (</w:t>
      </w:r>
      <w:r>
        <w:rPr>
          <w:rFonts w:ascii="Times New Roman" w:hAnsi="Times New Roman"/>
        </w:rPr>
        <w:t>90</w:t>
      </w:r>
      <w:r w:rsidRPr="0047737C">
        <w:rPr>
          <w:rFonts w:ascii="Times New Roman" w:hAnsi="Times New Roman"/>
        </w:rPr>
        <w:t xml:space="preserve"> FR </w:t>
      </w:r>
      <w:r>
        <w:rPr>
          <w:rFonts w:ascii="Times New Roman" w:hAnsi="Times New Roman"/>
        </w:rPr>
        <w:t>11749</w:t>
      </w:r>
      <w:r w:rsidRPr="0047737C">
        <w:rPr>
          <w:rFonts w:ascii="Times New Roman" w:hAnsi="Times New Roman"/>
        </w:rPr>
        <w:t xml:space="preserve">). </w:t>
      </w:r>
    </w:p>
    <w:p w:rsidR="00510884" w:rsidP="00690F56" w14:paraId="1E019FD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34F7" w:rsidP="00690F56" w14:paraId="73772D26" w14:textId="6CE860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w:t>
      </w:r>
      <w:r>
        <w:rPr>
          <w:rFonts w:ascii="Times New Roman" w:hAnsi="Times New Roman"/>
        </w:rPr>
        <w:t xml:space="preserve">, through the public comment process, </w:t>
      </w:r>
      <w:r>
        <w:rPr>
          <w:rFonts w:ascii="Times New Roman" w:hAnsi="Times New Roman"/>
        </w:rPr>
        <w:t>consulted with persons outside the agency</w:t>
      </w:r>
      <w:r w:rsidRPr="00510884">
        <w:rPr>
          <w:rFonts w:ascii="Times New Roman" w:hAnsi="Times New Roman"/>
          <w:b/>
          <w:bCs/>
        </w:rPr>
        <w:t xml:space="preserve"> </w:t>
      </w:r>
      <w:r>
        <w:rPr>
          <w:rFonts w:ascii="Times New Roman" w:hAnsi="Times New Roman"/>
        </w:rPr>
        <w:t xml:space="preserve">requesting </w:t>
      </w:r>
      <w:r w:rsidRPr="00510884">
        <w:rPr>
          <w:rFonts w:ascii="Times New Roman" w:hAnsi="Times New Roman"/>
        </w:rPr>
        <w:t>their views on the availability of data, frequency of collection, the clarity of instructions and recordkeeping, disclosure, or reporting format (if any), and on the data elements to be recorded, disclosed, or reported</w:t>
      </w:r>
      <w:r>
        <w:rPr>
          <w:rFonts w:ascii="Times New Roman" w:hAnsi="Times New Roman"/>
        </w:rPr>
        <w:t xml:space="preserve">. </w:t>
      </w:r>
      <w:r w:rsidR="00C86968">
        <w:rPr>
          <w:rFonts w:ascii="Times New Roman" w:hAnsi="Times New Roman"/>
        </w:rPr>
        <w:t xml:space="preserve">The Department received one comment from the public, the comment was in support of the Department’s continued use of the MA 8-7 to collect information from the states. </w:t>
      </w:r>
    </w:p>
    <w:p w:rsidR="00E434F7" w:rsidP="00690F56" w14:paraId="096D8624" w14:textId="5B9A657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E4F81" w:rsidRPr="00D53DEB" w:rsidP="00690F56" w14:paraId="2113F5B8" w14:textId="799E70C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434F7" w:rsidRPr="00E434F7" w:rsidP="00690F56" w14:paraId="0248AB89" w14:textId="38E951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34F7">
        <w:rPr>
          <w:rFonts w:ascii="Times New Roman" w:hAnsi="Times New Roman"/>
        </w:rPr>
        <w:t>There are no payments or gifts to respondents.</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434F7" w:rsidRPr="00E434F7" w:rsidP="00690F56" w14:paraId="2E909761" w14:textId="344A9C3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34F7">
        <w:rPr>
          <w:rFonts w:ascii="Times New Roman" w:hAnsi="Times New Roman"/>
        </w:rPr>
        <w:t>There is no assurance of confidentiality to respondents.</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E434F7" w:rsidRPr="00E434F7" w:rsidP="00690F56" w14:paraId="47BD7D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E434F7" w:rsidP="00690F56" w14:paraId="02AFA701" w14:textId="7DE744F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 no q</w:t>
      </w:r>
      <w:r w:rsidRPr="00E434F7" w:rsidR="00E434F7">
        <w:rPr>
          <w:rFonts w:ascii="Times New Roman" w:hAnsi="Times New Roman"/>
        </w:rPr>
        <w:t>uestions of a sensitive nature.</w:t>
      </w:r>
    </w:p>
    <w:p w:rsidR="00690F56" w:rsidRPr="00E434F7"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w:t>
      </w:r>
      <w:r w:rsidRPr="00D53DEB">
        <w:rPr>
          <w:rFonts w:ascii="Times New Roman" w:hAnsi="Times New Roman"/>
          <w:b/>
          <w:bCs/>
        </w:rPr>
        <w:t>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214799" w:rsidP="00214799" w14:paraId="7B624FFB" w14:textId="77777777">
      <w:pPr>
        <w:pStyle w:val="ListParagraph"/>
        <w:rPr>
          <w:rFonts w:ascii="Times New Roman" w:hAnsi="Times New Roman"/>
          <w:b/>
          <w:bCs/>
        </w:rPr>
      </w:pPr>
    </w:p>
    <w:p w:rsidR="00214799" w:rsidRPr="00214799" w:rsidP="00214799" w14:paraId="459EE274" w14:textId="4E58DB5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14799">
        <w:rPr>
          <w:rFonts w:ascii="Times New Roman" w:hAnsi="Times New Roman"/>
        </w:rPr>
        <w:t>States transmit the MA 8-7 form along with their attached materials as needed. It is estimated that each form takes no more than a minute, for state agencies to fill out the check list and place the already available materials in an envelope.</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14799" w:rsidRPr="00214799" w:rsidP="00214799" w14:paraId="129E1C80" w14:textId="77777777">
      <w:pPr>
        <w:ind w:left="720"/>
        <w:jc w:val="center"/>
        <w:rPr>
          <w:rFonts w:ascii="Times New Roman" w:hAnsi="Times New Roman"/>
          <w:i/>
        </w:rPr>
      </w:pPr>
      <w:r w:rsidRPr="00214799">
        <w:rPr>
          <w:rFonts w:ascii="Times New Roman" w:hAnsi="Times New Roman"/>
          <w:b/>
        </w:rPr>
        <w:t>Estimated Annualized Respondent Cost and Hour Burden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1306"/>
        <w:gridCol w:w="1228"/>
        <w:gridCol w:w="1143"/>
        <w:gridCol w:w="1043"/>
        <w:gridCol w:w="1032"/>
        <w:gridCol w:w="828"/>
        <w:gridCol w:w="1196"/>
      </w:tblGrid>
      <w:tr w14:paraId="725288EB" w14:textId="77777777" w:rsidTr="00E46EA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6"/>
          <w:jc w:val="center"/>
        </w:trPr>
        <w:tc>
          <w:tcPr>
            <w:tcW w:w="16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4799" w:rsidRPr="00214799" w:rsidP="001819AA" w14:paraId="56B80848" w14:textId="77777777">
            <w:pPr>
              <w:jc w:val="center"/>
              <w:rPr>
                <w:rFonts w:ascii="Times New Roman" w:hAnsi="Times New Roman"/>
                <w:b/>
                <w:bCs/>
                <w:sz w:val="20"/>
                <w:szCs w:val="20"/>
              </w:rPr>
            </w:pPr>
            <w:r w:rsidRPr="00214799">
              <w:rPr>
                <w:rFonts w:ascii="Times New Roman" w:hAnsi="Times New Roman"/>
                <w:b/>
                <w:bCs/>
                <w:sz w:val="20"/>
                <w:szCs w:val="20"/>
              </w:rPr>
              <w:t>Activities required to complete Form MA 8-7</w:t>
            </w:r>
          </w:p>
        </w:tc>
        <w:tc>
          <w:tcPr>
            <w:tcW w:w="11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4799" w:rsidRPr="00214799" w:rsidP="001819AA" w14:paraId="6D228B52" w14:textId="77777777">
            <w:pPr>
              <w:jc w:val="center"/>
              <w:rPr>
                <w:rFonts w:ascii="Times New Roman" w:hAnsi="Times New Roman"/>
                <w:b/>
                <w:bCs/>
                <w:sz w:val="20"/>
                <w:szCs w:val="20"/>
              </w:rPr>
            </w:pPr>
            <w:r w:rsidRPr="00214799">
              <w:rPr>
                <w:rFonts w:ascii="Times New Roman" w:hAnsi="Times New Roman"/>
                <w:b/>
                <w:bCs/>
                <w:sz w:val="20"/>
                <w:szCs w:val="20"/>
              </w:rPr>
              <w:t>Number of Respondents</w:t>
            </w:r>
          </w:p>
        </w:tc>
        <w:tc>
          <w:tcPr>
            <w:tcW w:w="11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4799" w:rsidRPr="00214799" w:rsidP="001819AA" w14:paraId="6147A879" w14:textId="77777777">
            <w:pPr>
              <w:jc w:val="center"/>
              <w:rPr>
                <w:rFonts w:ascii="Times New Roman" w:hAnsi="Times New Roman"/>
                <w:b/>
                <w:bCs/>
                <w:sz w:val="20"/>
                <w:szCs w:val="20"/>
              </w:rPr>
            </w:pPr>
            <w:r w:rsidRPr="00214799">
              <w:rPr>
                <w:rFonts w:ascii="Times New Roman" w:hAnsi="Times New Roman"/>
                <w:b/>
                <w:bCs/>
                <w:sz w:val="20"/>
                <w:szCs w:val="20"/>
              </w:rPr>
              <w:t>Number of Responses per Respondent</w:t>
            </w:r>
          </w:p>
        </w:tc>
        <w:tc>
          <w:tcPr>
            <w:tcW w:w="11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4799" w:rsidRPr="00214799" w:rsidP="001819AA" w14:paraId="15170227" w14:textId="77777777">
            <w:pPr>
              <w:jc w:val="center"/>
              <w:rPr>
                <w:rFonts w:ascii="Times New Roman" w:hAnsi="Times New Roman"/>
                <w:b/>
                <w:bCs/>
                <w:sz w:val="20"/>
                <w:szCs w:val="20"/>
              </w:rPr>
            </w:pPr>
            <w:r w:rsidRPr="00214799">
              <w:rPr>
                <w:rFonts w:ascii="Times New Roman" w:hAnsi="Times New Roman"/>
                <w:b/>
                <w:bCs/>
                <w:sz w:val="20"/>
                <w:szCs w:val="20"/>
              </w:rPr>
              <w:t>Total Responses</w:t>
            </w:r>
          </w:p>
        </w:tc>
        <w:tc>
          <w:tcPr>
            <w:tcW w:w="10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4799" w:rsidRPr="00214799" w:rsidP="001819AA" w14:paraId="2EBA3DA1" w14:textId="77777777">
            <w:pPr>
              <w:jc w:val="center"/>
              <w:rPr>
                <w:rFonts w:ascii="Times New Roman" w:hAnsi="Times New Roman"/>
                <w:b/>
                <w:bCs/>
                <w:sz w:val="20"/>
                <w:szCs w:val="20"/>
              </w:rPr>
            </w:pPr>
            <w:r w:rsidRPr="00214799">
              <w:rPr>
                <w:rFonts w:ascii="Times New Roman" w:hAnsi="Times New Roman"/>
                <w:b/>
                <w:bCs/>
                <w:sz w:val="20"/>
                <w:szCs w:val="20"/>
              </w:rPr>
              <w:t>Average Burden (Hours)</w:t>
            </w:r>
          </w:p>
        </w:tc>
        <w:tc>
          <w:tcPr>
            <w:tcW w:w="10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4799" w:rsidRPr="00214799" w:rsidP="001819AA" w14:paraId="39DB0A74" w14:textId="77777777">
            <w:pPr>
              <w:jc w:val="center"/>
              <w:rPr>
                <w:rFonts w:ascii="Times New Roman" w:hAnsi="Times New Roman"/>
                <w:b/>
                <w:bCs/>
                <w:sz w:val="20"/>
                <w:szCs w:val="20"/>
              </w:rPr>
            </w:pPr>
            <w:r w:rsidRPr="00214799">
              <w:rPr>
                <w:rFonts w:ascii="Times New Roman" w:hAnsi="Times New Roman"/>
                <w:b/>
                <w:bCs/>
                <w:sz w:val="20"/>
                <w:szCs w:val="20"/>
              </w:rPr>
              <w:t>Total Burden (Hours)</w:t>
            </w:r>
          </w:p>
        </w:tc>
        <w:tc>
          <w:tcPr>
            <w:tcW w:w="7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4799" w:rsidRPr="00214799" w:rsidP="001819AA" w14:paraId="232CCA20" w14:textId="77777777">
            <w:pPr>
              <w:jc w:val="center"/>
              <w:rPr>
                <w:rFonts w:ascii="Times New Roman" w:hAnsi="Times New Roman"/>
                <w:b/>
                <w:bCs/>
                <w:sz w:val="20"/>
                <w:szCs w:val="20"/>
              </w:rPr>
            </w:pPr>
            <w:r w:rsidRPr="00214799">
              <w:rPr>
                <w:rFonts w:ascii="Times New Roman" w:hAnsi="Times New Roman"/>
                <w:b/>
                <w:bCs/>
                <w:sz w:val="20"/>
                <w:szCs w:val="20"/>
              </w:rPr>
              <w:t>Hourly Wage Rate</w:t>
            </w:r>
          </w:p>
        </w:tc>
        <w:tc>
          <w:tcPr>
            <w:tcW w:w="12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4799" w:rsidRPr="00214799" w:rsidP="001819AA" w14:paraId="0852FA21" w14:textId="77777777">
            <w:pPr>
              <w:jc w:val="center"/>
              <w:rPr>
                <w:rFonts w:ascii="Times New Roman" w:hAnsi="Times New Roman"/>
                <w:b/>
                <w:bCs/>
                <w:sz w:val="20"/>
                <w:szCs w:val="20"/>
              </w:rPr>
            </w:pPr>
            <w:r w:rsidRPr="00214799">
              <w:rPr>
                <w:rFonts w:ascii="Times New Roman" w:hAnsi="Times New Roman"/>
                <w:b/>
                <w:bCs/>
                <w:sz w:val="20"/>
                <w:szCs w:val="20"/>
              </w:rPr>
              <w:t>Total Burden Cost</w:t>
            </w:r>
          </w:p>
        </w:tc>
      </w:tr>
      <w:tr w14:paraId="210FA2F4" w14:textId="77777777" w:rsidTr="00E46EA9">
        <w:tblPrEx>
          <w:tblW w:w="0" w:type="auto"/>
          <w:jc w:val="center"/>
          <w:tblLook w:val="01E0"/>
        </w:tblPrEx>
        <w:trPr>
          <w:trHeight w:val="426"/>
          <w:jc w:val="center"/>
        </w:trPr>
        <w:tc>
          <w:tcPr>
            <w:tcW w:w="1656"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635BA3C4" w14:textId="77777777">
            <w:pPr>
              <w:jc w:val="center"/>
              <w:rPr>
                <w:rFonts w:ascii="Times New Roman" w:hAnsi="Times New Roman"/>
                <w:sz w:val="20"/>
                <w:szCs w:val="20"/>
              </w:rPr>
            </w:pPr>
            <w:r w:rsidRPr="00214799">
              <w:rPr>
                <w:rFonts w:ascii="Times New Roman" w:hAnsi="Times New Roman"/>
                <w:sz w:val="20"/>
                <w:szCs w:val="20"/>
              </w:rPr>
              <w:t>Review of State Legislation</w:t>
            </w:r>
          </w:p>
        </w:tc>
        <w:tc>
          <w:tcPr>
            <w:tcW w:w="1183"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4DA694E8" w14:textId="77777777">
            <w:pPr>
              <w:jc w:val="center"/>
              <w:rPr>
                <w:rFonts w:ascii="Times New Roman" w:hAnsi="Times New Roman"/>
                <w:sz w:val="20"/>
                <w:szCs w:val="20"/>
              </w:rPr>
            </w:pPr>
            <w:r w:rsidRPr="00214799">
              <w:rPr>
                <w:rFonts w:ascii="Times New Roman" w:hAnsi="Times New Roman"/>
                <w:sz w:val="20"/>
                <w:szCs w:val="20"/>
              </w:rPr>
              <w:t>53</w:t>
            </w:r>
          </w:p>
        </w:tc>
        <w:tc>
          <w:tcPr>
            <w:tcW w:w="1132"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0AAB680B" w14:textId="77777777">
            <w:pPr>
              <w:jc w:val="center"/>
              <w:rPr>
                <w:rFonts w:ascii="Times New Roman" w:hAnsi="Times New Roman"/>
                <w:sz w:val="20"/>
                <w:szCs w:val="20"/>
              </w:rPr>
            </w:pPr>
            <w:r w:rsidRPr="00214799">
              <w:rPr>
                <w:rFonts w:ascii="Times New Roman" w:hAnsi="Times New Roman"/>
                <w:sz w:val="20"/>
                <w:szCs w:val="20"/>
              </w:rPr>
              <w:t>5</w:t>
            </w:r>
          </w:p>
        </w:tc>
        <w:tc>
          <w:tcPr>
            <w:tcW w:w="115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6CC326B7" w14:textId="77777777">
            <w:pPr>
              <w:jc w:val="center"/>
              <w:rPr>
                <w:rFonts w:ascii="Times New Roman" w:hAnsi="Times New Roman"/>
                <w:sz w:val="20"/>
                <w:szCs w:val="20"/>
              </w:rPr>
            </w:pPr>
            <w:r w:rsidRPr="00214799">
              <w:rPr>
                <w:rFonts w:ascii="Times New Roman" w:hAnsi="Times New Roman"/>
                <w:sz w:val="20"/>
                <w:szCs w:val="20"/>
              </w:rPr>
              <w:t>265</w:t>
            </w:r>
          </w:p>
        </w:tc>
        <w:tc>
          <w:tcPr>
            <w:tcW w:w="107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15B12794" w14:textId="77777777">
            <w:pPr>
              <w:jc w:val="center"/>
              <w:rPr>
                <w:rFonts w:ascii="Times New Roman" w:hAnsi="Times New Roman"/>
                <w:sz w:val="20"/>
                <w:szCs w:val="20"/>
              </w:rPr>
            </w:pPr>
            <w:r w:rsidRPr="00214799">
              <w:rPr>
                <w:rFonts w:ascii="Times New Roman" w:hAnsi="Times New Roman"/>
                <w:sz w:val="20"/>
                <w:szCs w:val="20"/>
              </w:rPr>
              <w:t>0.25</w:t>
            </w:r>
          </w:p>
        </w:tc>
        <w:tc>
          <w:tcPr>
            <w:tcW w:w="107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48481E39" w14:textId="77777777">
            <w:pPr>
              <w:jc w:val="center"/>
              <w:rPr>
                <w:rFonts w:ascii="Times New Roman" w:hAnsi="Times New Roman"/>
                <w:sz w:val="20"/>
                <w:szCs w:val="20"/>
              </w:rPr>
            </w:pPr>
            <w:r w:rsidRPr="00214799">
              <w:rPr>
                <w:rFonts w:ascii="Times New Roman" w:hAnsi="Times New Roman"/>
                <w:sz w:val="20"/>
                <w:szCs w:val="20"/>
              </w:rPr>
              <w:t>66.25</w:t>
            </w:r>
          </w:p>
        </w:tc>
        <w:tc>
          <w:tcPr>
            <w:tcW w:w="764"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01B53551" w14:textId="41E31456">
            <w:pPr>
              <w:jc w:val="center"/>
              <w:rPr>
                <w:rFonts w:ascii="Times New Roman" w:hAnsi="Times New Roman"/>
                <w:sz w:val="20"/>
                <w:szCs w:val="20"/>
              </w:rPr>
            </w:pPr>
            <w:r>
              <w:rPr>
                <w:rFonts w:ascii="Times New Roman" w:hAnsi="Times New Roman"/>
                <w:sz w:val="20"/>
                <w:szCs w:val="20"/>
              </w:rPr>
              <w:t>*</w:t>
            </w:r>
            <w:r w:rsidRPr="00214799">
              <w:rPr>
                <w:rFonts w:ascii="Times New Roman" w:hAnsi="Times New Roman"/>
                <w:sz w:val="20"/>
                <w:szCs w:val="20"/>
              </w:rPr>
              <w:t>$5</w:t>
            </w:r>
            <w:r w:rsidR="00DB2B8C">
              <w:rPr>
                <w:rFonts w:ascii="Times New Roman" w:hAnsi="Times New Roman"/>
                <w:sz w:val="20"/>
                <w:szCs w:val="20"/>
              </w:rPr>
              <w:t>3</w:t>
            </w:r>
          </w:p>
        </w:tc>
        <w:tc>
          <w:tcPr>
            <w:tcW w:w="129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4D9D27E0" w14:textId="3F8FF385">
            <w:pPr>
              <w:jc w:val="center"/>
              <w:rPr>
                <w:rFonts w:ascii="Times New Roman" w:hAnsi="Times New Roman"/>
                <w:sz w:val="20"/>
                <w:szCs w:val="20"/>
              </w:rPr>
            </w:pPr>
            <w:r w:rsidRPr="00214799">
              <w:rPr>
                <w:rFonts w:ascii="Times New Roman" w:hAnsi="Times New Roman"/>
                <w:sz w:val="20"/>
                <w:szCs w:val="20"/>
              </w:rPr>
              <w:t>$3,</w:t>
            </w:r>
            <w:r w:rsidR="00DB2B8C">
              <w:rPr>
                <w:rFonts w:ascii="Times New Roman" w:hAnsi="Times New Roman"/>
                <w:sz w:val="20"/>
                <w:szCs w:val="20"/>
              </w:rPr>
              <w:t>512</w:t>
            </w:r>
          </w:p>
        </w:tc>
      </w:tr>
      <w:tr w14:paraId="3B92DE82" w14:textId="77777777" w:rsidTr="00E46EA9">
        <w:tblPrEx>
          <w:tblW w:w="0" w:type="auto"/>
          <w:jc w:val="center"/>
          <w:tblLook w:val="01E0"/>
        </w:tblPrEx>
        <w:trPr>
          <w:trHeight w:val="426"/>
          <w:jc w:val="center"/>
        </w:trPr>
        <w:tc>
          <w:tcPr>
            <w:tcW w:w="1656"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6FEB37AA" w14:textId="77777777">
            <w:pPr>
              <w:jc w:val="center"/>
              <w:rPr>
                <w:rFonts w:ascii="Times New Roman" w:hAnsi="Times New Roman"/>
                <w:sz w:val="20"/>
                <w:szCs w:val="20"/>
              </w:rPr>
            </w:pPr>
            <w:r w:rsidRPr="00214799">
              <w:rPr>
                <w:rFonts w:ascii="Times New Roman" w:hAnsi="Times New Roman"/>
                <w:sz w:val="20"/>
                <w:szCs w:val="20"/>
              </w:rPr>
              <w:t>Review of State Work Search policies</w:t>
            </w:r>
          </w:p>
        </w:tc>
        <w:tc>
          <w:tcPr>
            <w:tcW w:w="1183"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2DC36A79" w14:textId="77777777">
            <w:pPr>
              <w:jc w:val="center"/>
              <w:rPr>
                <w:rFonts w:ascii="Times New Roman" w:hAnsi="Times New Roman"/>
                <w:sz w:val="20"/>
                <w:szCs w:val="20"/>
              </w:rPr>
            </w:pPr>
            <w:r w:rsidRPr="00214799">
              <w:rPr>
                <w:rFonts w:ascii="Times New Roman" w:hAnsi="Times New Roman"/>
                <w:sz w:val="20"/>
                <w:szCs w:val="20"/>
              </w:rPr>
              <w:t>53</w:t>
            </w:r>
          </w:p>
        </w:tc>
        <w:tc>
          <w:tcPr>
            <w:tcW w:w="1132"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3CD86538" w14:textId="77777777">
            <w:pPr>
              <w:jc w:val="center"/>
              <w:rPr>
                <w:rFonts w:ascii="Times New Roman" w:hAnsi="Times New Roman"/>
                <w:sz w:val="20"/>
                <w:szCs w:val="20"/>
              </w:rPr>
            </w:pPr>
            <w:r w:rsidRPr="00214799">
              <w:rPr>
                <w:rFonts w:ascii="Times New Roman" w:hAnsi="Times New Roman"/>
                <w:sz w:val="20"/>
                <w:szCs w:val="20"/>
              </w:rPr>
              <w:t>1</w:t>
            </w:r>
          </w:p>
        </w:tc>
        <w:tc>
          <w:tcPr>
            <w:tcW w:w="115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54AFF733" w14:textId="77777777">
            <w:pPr>
              <w:jc w:val="center"/>
              <w:rPr>
                <w:rFonts w:ascii="Times New Roman" w:hAnsi="Times New Roman"/>
                <w:sz w:val="20"/>
                <w:szCs w:val="20"/>
              </w:rPr>
            </w:pPr>
            <w:r w:rsidRPr="00214799">
              <w:rPr>
                <w:rFonts w:ascii="Times New Roman" w:hAnsi="Times New Roman"/>
                <w:sz w:val="20"/>
                <w:szCs w:val="20"/>
              </w:rPr>
              <w:t>53</w:t>
            </w:r>
          </w:p>
        </w:tc>
        <w:tc>
          <w:tcPr>
            <w:tcW w:w="107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7DAB41E8" w14:textId="77777777">
            <w:pPr>
              <w:jc w:val="center"/>
              <w:rPr>
                <w:rFonts w:ascii="Times New Roman" w:hAnsi="Times New Roman"/>
                <w:sz w:val="20"/>
                <w:szCs w:val="20"/>
              </w:rPr>
            </w:pPr>
            <w:r w:rsidRPr="00214799">
              <w:rPr>
                <w:rFonts w:ascii="Times New Roman" w:hAnsi="Times New Roman"/>
                <w:sz w:val="20"/>
                <w:szCs w:val="20"/>
              </w:rPr>
              <w:t>0.25</w:t>
            </w:r>
          </w:p>
        </w:tc>
        <w:tc>
          <w:tcPr>
            <w:tcW w:w="107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2E0C4E14" w14:textId="77777777">
            <w:pPr>
              <w:jc w:val="center"/>
              <w:rPr>
                <w:rFonts w:ascii="Times New Roman" w:hAnsi="Times New Roman"/>
                <w:sz w:val="20"/>
                <w:szCs w:val="20"/>
              </w:rPr>
            </w:pPr>
            <w:r w:rsidRPr="00214799">
              <w:rPr>
                <w:rFonts w:ascii="Times New Roman" w:hAnsi="Times New Roman"/>
                <w:sz w:val="20"/>
                <w:szCs w:val="20"/>
              </w:rPr>
              <w:t>13.25</w:t>
            </w:r>
          </w:p>
        </w:tc>
        <w:tc>
          <w:tcPr>
            <w:tcW w:w="764"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291C2537" w14:textId="107E0BB6">
            <w:pPr>
              <w:jc w:val="center"/>
              <w:rPr>
                <w:rFonts w:ascii="Times New Roman" w:hAnsi="Times New Roman"/>
                <w:sz w:val="20"/>
                <w:szCs w:val="20"/>
              </w:rPr>
            </w:pPr>
            <w:r>
              <w:rPr>
                <w:rFonts w:ascii="Times New Roman" w:hAnsi="Times New Roman"/>
                <w:sz w:val="20"/>
                <w:szCs w:val="20"/>
              </w:rPr>
              <w:t>*</w:t>
            </w:r>
            <w:r w:rsidRPr="00214799">
              <w:rPr>
                <w:rFonts w:ascii="Times New Roman" w:hAnsi="Times New Roman"/>
                <w:sz w:val="20"/>
                <w:szCs w:val="20"/>
              </w:rPr>
              <w:t>$5</w:t>
            </w:r>
            <w:r w:rsidR="00DB2B8C">
              <w:rPr>
                <w:rFonts w:ascii="Times New Roman" w:hAnsi="Times New Roman"/>
                <w:sz w:val="20"/>
                <w:szCs w:val="20"/>
              </w:rPr>
              <w:t>3</w:t>
            </w:r>
          </w:p>
        </w:tc>
        <w:tc>
          <w:tcPr>
            <w:tcW w:w="129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37CC818D" w14:textId="4E940927">
            <w:pPr>
              <w:jc w:val="center"/>
              <w:rPr>
                <w:rFonts w:ascii="Times New Roman" w:hAnsi="Times New Roman"/>
                <w:sz w:val="20"/>
                <w:szCs w:val="20"/>
              </w:rPr>
            </w:pPr>
            <w:r w:rsidRPr="00214799">
              <w:rPr>
                <w:rFonts w:ascii="Times New Roman" w:hAnsi="Times New Roman"/>
                <w:sz w:val="20"/>
                <w:szCs w:val="20"/>
              </w:rPr>
              <w:t>$</w:t>
            </w:r>
            <w:r w:rsidR="00DB2B8C">
              <w:rPr>
                <w:rFonts w:ascii="Times New Roman" w:hAnsi="Times New Roman"/>
                <w:sz w:val="20"/>
                <w:szCs w:val="20"/>
              </w:rPr>
              <w:t>703</w:t>
            </w:r>
          </w:p>
        </w:tc>
      </w:tr>
      <w:tr w14:paraId="21CB0EF3" w14:textId="77777777" w:rsidTr="00E46EA9">
        <w:tblPrEx>
          <w:tblW w:w="0" w:type="auto"/>
          <w:jc w:val="center"/>
          <w:tblLook w:val="01E0"/>
        </w:tblPrEx>
        <w:trPr>
          <w:trHeight w:val="426"/>
          <w:jc w:val="center"/>
        </w:trPr>
        <w:tc>
          <w:tcPr>
            <w:tcW w:w="1656"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0C6EE45E" w14:textId="77777777">
            <w:pPr>
              <w:jc w:val="center"/>
              <w:rPr>
                <w:rFonts w:ascii="Times New Roman" w:hAnsi="Times New Roman"/>
                <w:i/>
                <w:iCs/>
                <w:sz w:val="20"/>
                <w:szCs w:val="20"/>
              </w:rPr>
            </w:pPr>
            <w:r w:rsidRPr="00214799">
              <w:rPr>
                <w:rFonts w:ascii="Times New Roman" w:hAnsi="Times New Roman"/>
                <w:i/>
                <w:iCs/>
                <w:sz w:val="20"/>
                <w:szCs w:val="20"/>
              </w:rPr>
              <w:t>Unduplicated Totals</w:t>
            </w:r>
          </w:p>
        </w:tc>
        <w:tc>
          <w:tcPr>
            <w:tcW w:w="1183"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153B9409" w14:textId="77777777">
            <w:pPr>
              <w:jc w:val="center"/>
              <w:rPr>
                <w:rFonts w:ascii="Times New Roman" w:hAnsi="Times New Roman"/>
                <w:i/>
                <w:iCs/>
                <w:sz w:val="20"/>
                <w:szCs w:val="20"/>
              </w:rPr>
            </w:pPr>
            <w:r w:rsidRPr="00214799">
              <w:rPr>
                <w:rFonts w:ascii="Times New Roman" w:hAnsi="Times New Roman"/>
                <w:i/>
                <w:iCs/>
                <w:sz w:val="20"/>
                <w:szCs w:val="20"/>
              </w:rPr>
              <w:t>53</w:t>
            </w:r>
          </w:p>
        </w:tc>
        <w:tc>
          <w:tcPr>
            <w:tcW w:w="1132"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29AAE55A" w14:textId="77777777">
            <w:pPr>
              <w:jc w:val="center"/>
              <w:rPr>
                <w:rFonts w:ascii="Times New Roman" w:hAnsi="Times New Roman"/>
                <w:i/>
                <w:iCs/>
                <w:sz w:val="20"/>
                <w:szCs w:val="20"/>
              </w:rPr>
            </w:pPr>
            <w:r w:rsidRPr="00214799">
              <w:rPr>
                <w:rFonts w:ascii="Times New Roman" w:hAnsi="Times New Roman"/>
                <w:i/>
                <w:iCs/>
                <w:sz w:val="20"/>
                <w:szCs w:val="20"/>
              </w:rPr>
              <w:t>6</w:t>
            </w:r>
          </w:p>
        </w:tc>
        <w:tc>
          <w:tcPr>
            <w:tcW w:w="115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1C2D7D7F" w14:textId="77777777">
            <w:pPr>
              <w:jc w:val="center"/>
              <w:rPr>
                <w:rFonts w:ascii="Times New Roman" w:hAnsi="Times New Roman"/>
                <w:i/>
                <w:iCs/>
                <w:sz w:val="20"/>
                <w:szCs w:val="20"/>
              </w:rPr>
            </w:pPr>
            <w:r w:rsidRPr="00214799">
              <w:rPr>
                <w:rFonts w:ascii="Times New Roman" w:hAnsi="Times New Roman"/>
                <w:i/>
                <w:iCs/>
                <w:sz w:val="20"/>
                <w:szCs w:val="20"/>
              </w:rPr>
              <w:t>318</w:t>
            </w:r>
          </w:p>
        </w:tc>
        <w:tc>
          <w:tcPr>
            <w:tcW w:w="107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183435C6" w14:textId="77777777">
            <w:pPr>
              <w:jc w:val="center"/>
              <w:rPr>
                <w:rFonts w:ascii="Times New Roman" w:hAnsi="Times New Roman"/>
                <w:i/>
                <w:iCs/>
                <w:sz w:val="20"/>
                <w:szCs w:val="20"/>
              </w:rPr>
            </w:pPr>
            <w:r w:rsidRPr="00214799">
              <w:rPr>
                <w:rFonts w:ascii="Times New Roman" w:hAnsi="Times New Roman"/>
                <w:i/>
                <w:iCs/>
                <w:sz w:val="20"/>
                <w:szCs w:val="20"/>
              </w:rPr>
              <w:t>0.25</w:t>
            </w:r>
          </w:p>
        </w:tc>
        <w:tc>
          <w:tcPr>
            <w:tcW w:w="107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5CECEE1B" w14:textId="39D93205">
            <w:pPr>
              <w:jc w:val="center"/>
              <w:rPr>
                <w:rFonts w:ascii="Times New Roman" w:hAnsi="Times New Roman"/>
                <w:i/>
                <w:iCs/>
                <w:sz w:val="20"/>
                <w:szCs w:val="20"/>
              </w:rPr>
            </w:pPr>
            <w:r w:rsidRPr="00214799">
              <w:rPr>
                <w:rFonts w:ascii="Times New Roman" w:hAnsi="Times New Roman"/>
                <w:i/>
                <w:iCs/>
                <w:sz w:val="20"/>
                <w:szCs w:val="20"/>
              </w:rPr>
              <w:t>80</w:t>
            </w:r>
          </w:p>
        </w:tc>
        <w:tc>
          <w:tcPr>
            <w:tcW w:w="764"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0877591B" w14:textId="57711361">
            <w:pPr>
              <w:jc w:val="center"/>
              <w:rPr>
                <w:rFonts w:ascii="Times New Roman" w:hAnsi="Times New Roman"/>
                <w:i/>
                <w:iCs/>
                <w:sz w:val="20"/>
                <w:szCs w:val="20"/>
              </w:rPr>
            </w:pPr>
            <w:r>
              <w:rPr>
                <w:rFonts w:ascii="Times New Roman" w:hAnsi="Times New Roman"/>
                <w:i/>
                <w:iCs/>
                <w:sz w:val="20"/>
                <w:szCs w:val="20"/>
              </w:rPr>
              <w:t>*</w:t>
            </w:r>
            <w:r w:rsidRPr="00214799">
              <w:rPr>
                <w:rFonts w:ascii="Times New Roman" w:hAnsi="Times New Roman"/>
                <w:i/>
                <w:iCs/>
                <w:sz w:val="20"/>
                <w:szCs w:val="20"/>
              </w:rPr>
              <w:t>$5</w:t>
            </w:r>
            <w:r w:rsidR="00DB2B8C">
              <w:rPr>
                <w:rFonts w:ascii="Times New Roman" w:hAnsi="Times New Roman"/>
                <w:i/>
                <w:iCs/>
                <w:sz w:val="20"/>
                <w:szCs w:val="20"/>
              </w:rPr>
              <w:t>3</w:t>
            </w:r>
          </w:p>
        </w:tc>
        <w:tc>
          <w:tcPr>
            <w:tcW w:w="1298" w:type="dxa"/>
            <w:tcBorders>
              <w:top w:val="single" w:sz="4" w:space="0" w:color="auto"/>
              <w:left w:val="single" w:sz="4" w:space="0" w:color="auto"/>
              <w:bottom w:val="single" w:sz="4" w:space="0" w:color="auto"/>
              <w:right w:val="single" w:sz="4" w:space="0" w:color="auto"/>
            </w:tcBorders>
            <w:vAlign w:val="center"/>
          </w:tcPr>
          <w:p w:rsidR="00214799" w:rsidRPr="00214799" w:rsidP="001819AA" w14:paraId="13B4FFEE" w14:textId="1E089D8B">
            <w:pPr>
              <w:jc w:val="center"/>
              <w:rPr>
                <w:rFonts w:ascii="Times New Roman" w:hAnsi="Times New Roman"/>
                <w:i/>
                <w:iCs/>
                <w:sz w:val="20"/>
                <w:szCs w:val="20"/>
              </w:rPr>
            </w:pPr>
            <w:r w:rsidRPr="00214799">
              <w:rPr>
                <w:rFonts w:ascii="Times New Roman" w:hAnsi="Times New Roman"/>
                <w:i/>
                <w:iCs/>
                <w:sz w:val="20"/>
                <w:szCs w:val="20"/>
              </w:rPr>
              <w:t>$4,</w:t>
            </w:r>
            <w:r w:rsidRPr="00214799" w:rsidR="00CC4E55">
              <w:rPr>
                <w:rFonts w:ascii="Times New Roman" w:hAnsi="Times New Roman"/>
                <w:i/>
                <w:iCs/>
                <w:sz w:val="20"/>
                <w:szCs w:val="20"/>
              </w:rPr>
              <w:t>2</w:t>
            </w:r>
            <w:r w:rsidR="00CC4E55">
              <w:rPr>
                <w:rFonts w:ascii="Times New Roman" w:hAnsi="Times New Roman"/>
                <w:i/>
                <w:iCs/>
                <w:sz w:val="20"/>
                <w:szCs w:val="20"/>
              </w:rPr>
              <w:t>15</w:t>
            </w:r>
          </w:p>
        </w:tc>
      </w:tr>
    </w:tbl>
    <w:p w:rsidR="00214799" w:rsidRPr="00214799" w:rsidP="00214799" w14:paraId="060950AE" w14:textId="77777777">
      <w:pPr>
        <w:rPr>
          <w:rFonts w:ascii="Times New Roman" w:hAnsi="Times New Roman"/>
        </w:rPr>
      </w:pPr>
    </w:p>
    <w:p w:rsidR="00DB2B8C" w:rsidRPr="00DB2B8C" w:rsidP="00DB2B8C" w14:paraId="392A5855" w14:textId="77777777">
      <w:pPr>
        <w:widowControl/>
        <w:autoSpaceDE/>
        <w:autoSpaceDN/>
        <w:adjustRightInd/>
        <w:rPr>
          <w:rFonts w:ascii="Times New Roman" w:hAnsi="Times New Roman"/>
          <w:sz w:val="23"/>
          <w:szCs w:val="23"/>
        </w:rPr>
      </w:pPr>
      <w:r w:rsidRPr="00DB2B8C">
        <w:rPr>
          <w:rFonts w:ascii="Times New Roman" w:hAnsi="Times New Roman"/>
          <w:sz w:val="23"/>
          <w:szCs w:val="23"/>
        </w:rPr>
        <w:t xml:space="preserve">*Source: The hourly rate is computed by dividing the FY 2025 national average PS/PB annual salary for state staff as provided for through the distribution of state UI administrative grants </w:t>
      </w:r>
    </w:p>
    <w:p w:rsidR="00DB2B8C" w:rsidP="00DB2B8C" w14:paraId="288B8C8C" w14:textId="77777777">
      <w:pPr>
        <w:widowControl/>
        <w:autoSpaceDE/>
        <w:autoSpaceDN/>
        <w:adjustRightInd/>
        <w:rPr>
          <w:rFonts w:ascii="Times New Roman" w:hAnsi="Times New Roman"/>
          <w:sz w:val="23"/>
          <w:szCs w:val="23"/>
        </w:rPr>
      </w:pPr>
      <w:r w:rsidRPr="00DB2B8C">
        <w:rPr>
          <w:rFonts w:ascii="Times New Roman" w:hAnsi="Times New Roman"/>
          <w:sz w:val="23"/>
          <w:szCs w:val="23"/>
        </w:rPr>
        <w:t>(</w:t>
      </w:r>
      <w:hyperlink r:id="rId8" w:history="1">
        <w:r w:rsidRPr="00DB2B8C">
          <w:rPr>
            <w:rStyle w:val="Hyperlink"/>
            <w:rFonts w:ascii="Times New Roman" w:hAnsi="Times New Roman"/>
            <w:sz w:val="23"/>
            <w:szCs w:val="23"/>
          </w:rPr>
          <w:t>https://www.dol.gov/agencies/eta/advisories/uipl-19-24</w:t>
        </w:r>
      </w:hyperlink>
      <w:hyperlink r:id="rId9" w:history="1">
        <w:r w:rsidRPr="00DB2B8C">
          <w:rPr>
            <w:rStyle w:val="Hyperlink"/>
            <w:rFonts w:ascii="Times New Roman" w:hAnsi="Times New Roman"/>
            <w:sz w:val="23"/>
            <w:szCs w:val="23"/>
          </w:rPr>
          <w:t>)</w:t>
        </w:r>
      </w:hyperlink>
      <w:r w:rsidRPr="00DB2B8C">
        <w:rPr>
          <w:rFonts w:ascii="Times New Roman" w:hAnsi="Times New Roman"/>
          <w:sz w:val="23"/>
          <w:szCs w:val="23"/>
        </w:rPr>
        <w:t>by the average number of hours worked in a year (1,711).  For FY 2025, this calculation is:  $90,282 / 1,711= $53.</w:t>
      </w:r>
    </w:p>
    <w:p w:rsidR="00621EA8" w:rsidP="00DB2B8C" w14:paraId="0B9F7E20" w14:textId="77777777">
      <w:pPr>
        <w:widowControl/>
        <w:autoSpaceDE/>
        <w:autoSpaceDN/>
        <w:adjustRightInd/>
        <w:rPr>
          <w:rFonts w:ascii="Times New Roman" w:hAnsi="Times New Roman"/>
          <w:sz w:val="23"/>
          <w:szCs w:val="23"/>
        </w:rPr>
      </w:pPr>
    </w:p>
    <w:p w:rsidR="00784F1C" w:rsidRPr="00784F1C" w:rsidP="00784F1C" w14:paraId="435078FF" w14:textId="3FA87069">
      <w:pPr>
        <w:widowControl/>
        <w:autoSpaceDE/>
        <w:autoSpaceDN/>
        <w:adjustRightInd/>
        <w:rPr>
          <w:rFonts w:ascii="Times New Roman" w:hAnsi="Times New Roman"/>
          <w:sz w:val="23"/>
          <w:szCs w:val="23"/>
        </w:rPr>
      </w:pPr>
      <w:r w:rsidRPr="00784F1C">
        <w:rPr>
          <w:rFonts w:ascii="Times New Roman" w:hAnsi="Times New Roman"/>
          <w:sz w:val="23"/>
          <w:szCs w:val="23"/>
        </w:rPr>
        <w:t>**The number of respondents includes all 50 states, as well as the District of Columbia, Puerto Rico, and the US Virgin Islands.</w:t>
      </w:r>
    </w:p>
    <w:p w:rsidR="00690F56" w:rsidRPr="00F72D66" w:rsidP="00214799" w14:paraId="6E445B0D" w14:textId="4B90A9C6">
      <w:pPr>
        <w:widowControl/>
        <w:autoSpaceDE/>
        <w:autoSpaceDN/>
        <w:adjustRightInd/>
        <w:rPr>
          <w:rFonts w:ascii="Times New Roman" w:hAnsi="Times New Roman"/>
          <w:highlight w:val="yellow"/>
        </w:rPr>
      </w:pPr>
    </w:p>
    <w:p w:rsidR="00214799" w:rsidP="00CD215D" w14:paraId="6A88949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CD215D" w:rsidRPr="00D53DEB" w:rsidP="00CD215D" w14:paraId="4F65FC61" w14:textId="74A49F8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18F7536E">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5C20C1D9">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BE4F81">
        <w:rPr>
          <w:rFonts w:ascii="Times New Roman" w:hAnsi="Times New Roman"/>
          <w:b/>
        </w:rPr>
        <w:t>startup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14:paraId="726D62FC" w14:textId="0F3992E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r w:rsidRPr="001C3FC4">
        <w:rPr>
          <w:rFonts w:ascii="Times New Roman" w:hAnsi="Times New Roman"/>
          <w:color w:val="000000"/>
          <w:spacing w:val="2"/>
        </w:rPr>
        <w:t xml:space="preserve">No cost burden is reported as </w:t>
      </w:r>
      <w:r w:rsidRPr="001C3FC4">
        <w:rPr>
          <w:rFonts w:ascii="Times New Roman" w:hAnsi="Times New Roman"/>
          <w:color w:val="000000"/>
        </w:rPr>
        <w:t>this process is paid for by monies allocated to states for administration. The activities are part of the process for nonmonetary determinations. There are no breakouts for specific reports. This is a well-established reporting system and there are no start-up costs.</w:t>
      </w:r>
    </w:p>
    <w:p w:rsidR="001C3FC4" w:rsidRPr="00F4518C" w:rsidP="00690F56" w14:paraId="53F125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A3318" w:rsidRPr="00D53DEB" w:rsidP="00690F56" w14:paraId="59B88D59" w14:textId="753D1D9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A3318">
        <w:rPr>
          <w:rFonts w:ascii="Times New Roman" w:hAnsi="Times New Roman"/>
        </w:rPr>
        <w:t>There are no costs to the Federal government.</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A3318" w:rsidP="00690F56" w14:paraId="3BB6396B" w14:textId="2EC5DDE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spacing w:val="2"/>
        </w:rPr>
      </w:pPr>
      <w:r w:rsidRPr="004A3318">
        <w:rPr>
          <w:rFonts w:ascii="Times New Roman" w:hAnsi="Times New Roman"/>
          <w:color w:val="000000"/>
          <w:spacing w:val="2"/>
        </w:rPr>
        <w:t xml:space="preserve">There are slight changes to both the burden hours and the monetized value of the time burden. These changes are due to updated data becoming available. The slight change in burden costs is due to </w:t>
      </w:r>
      <w:r>
        <w:rPr>
          <w:rFonts w:ascii="Times New Roman" w:hAnsi="Times New Roman"/>
          <w:color w:val="000000"/>
          <w:spacing w:val="2"/>
        </w:rPr>
        <w:t>changes</w:t>
      </w:r>
      <w:r w:rsidRPr="004A3318">
        <w:rPr>
          <w:rFonts w:ascii="Times New Roman" w:hAnsi="Times New Roman"/>
          <w:color w:val="000000"/>
          <w:spacing w:val="2"/>
        </w:rPr>
        <w:t xml:space="preserve"> in staffing costs. The slight change in burden hours is due to a </w:t>
      </w:r>
      <w:r>
        <w:rPr>
          <w:rFonts w:ascii="Times New Roman" w:hAnsi="Times New Roman"/>
          <w:color w:val="000000"/>
          <w:spacing w:val="2"/>
        </w:rPr>
        <w:t>change</w:t>
      </w:r>
      <w:r w:rsidRPr="004A3318">
        <w:rPr>
          <w:rFonts w:ascii="Times New Roman" w:hAnsi="Times New Roman"/>
          <w:color w:val="000000"/>
          <w:spacing w:val="2"/>
        </w:rPr>
        <w:t xml:space="preserve"> in system usage in the new data set. The changes in burden are not statistically significant and do not reflect any changes in agency discretion or policy.</w:t>
      </w:r>
    </w:p>
    <w:p w:rsidR="00F4191D" w:rsidP="00690F56" w14:paraId="6D8CC5C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spacing w:val="2"/>
        </w:rPr>
      </w:pPr>
    </w:p>
    <w:p w:rsidR="00F4191D" w:rsidRPr="00F4518C" w:rsidP="00690F56" w14:paraId="51FCEB12" w14:textId="5E5B8E0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color w:val="000000"/>
          <w:spacing w:val="2"/>
        </w:rPr>
        <w:t>Additionally</w:t>
      </w:r>
      <w:r w:rsidR="005A0D7F">
        <w:rPr>
          <w:rFonts w:ascii="Times New Roman" w:hAnsi="Times New Roman"/>
          <w:color w:val="000000"/>
          <w:spacing w:val="2"/>
        </w:rPr>
        <w:t>,</w:t>
      </w:r>
      <w:r>
        <w:rPr>
          <w:rFonts w:ascii="Times New Roman" w:hAnsi="Times New Roman"/>
          <w:color w:val="000000"/>
          <w:spacing w:val="2"/>
        </w:rPr>
        <w:t xml:space="preserve"> the MA 8-7 form has been updated to provide current Agency name, address and contact information, and the MA 8-7 instructions have been updated to provide clarity on what information the Department needs and does not need from the states.  </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470ED" w:rsidRPr="00A47DA7" w:rsidP="00690F56" w14:paraId="3570E015" w14:textId="5BFFADF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470ED">
        <w:rPr>
          <w:rFonts w:ascii="Times New Roman" w:hAnsi="Times New Roman"/>
          <w:color w:val="000000"/>
          <w:spacing w:val="4"/>
        </w:rPr>
        <w:t>There are no plans to publish d</w:t>
      </w:r>
      <w:r w:rsidRPr="007470ED">
        <w:rPr>
          <w:rFonts w:ascii="Times New Roman" w:hAnsi="Times New Roman"/>
          <w:color w:val="000000"/>
          <w:spacing w:val="2"/>
        </w:rPr>
        <w:t>ata relating to this activity.</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470ED" w:rsidRPr="007470ED" w:rsidP="007470ED" w14:paraId="3B1C848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7470ED">
        <w:rPr>
          <w:rFonts w:ascii="Times New Roman" w:hAnsi="Times New Roman"/>
          <w:b/>
          <w:bCs/>
        </w:rPr>
        <w:t>17.  If seeking approval to not display the expiration date for OMB approval of the information collection, explain the reasons that display would be inappropriate.</w:t>
      </w:r>
    </w:p>
    <w:p w:rsidR="007470ED" w:rsidRPr="007470ED" w:rsidP="007470ED" w14:paraId="5016399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470ED" w:rsidRPr="007470ED" w:rsidP="007470ED" w14:paraId="7FAD29C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470ED">
        <w:rPr>
          <w:rFonts w:ascii="Times New Roman" w:hAnsi="Times New Roman"/>
        </w:rPr>
        <w:t xml:space="preserve">This request is not seeking approval not to display the expiration date for OMB approval of the information collection.  </w:t>
      </w:r>
    </w:p>
    <w:p w:rsidR="007470ED" w:rsidRPr="007470ED" w:rsidP="007470ED" w14:paraId="55603A8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470ED" w:rsidRPr="007470ED" w:rsidP="007470ED" w14:paraId="3129A1A6" w14:textId="260CD55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7470ED">
        <w:rPr>
          <w:rFonts w:ascii="Times New Roman" w:hAnsi="Times New Roman"/>
          <w:b/>
          <w:bCs/>
        </w:rPr>
        <w:t>18.  Explain each exception to the certification statement.</w:t>
      </w:r>
    </w:p>
    <w:p w:rsidR="007470ED" w:rsidRPr="007470ED" w:rsidP="007470ED" w14:paraId="252B20A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470ED" w:rsidRPr="007470ED" w:rsidP="007470ED" w14:paraId="0290FE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470ED">
        <w:rPr>
          <w:rFonts w:ascii="Times New Roman" w:hAnsi="Times New Roman"/>
        </w:rPr>
        <w:t>There are no exceptions to the certification statement.</w:t>
      </w:r>
    </w:p>
    <w:p w:rsidR="007470ED" w:rsidRPr="007470ED" w:rsidP="007470ED" w14:paraId="252B3A7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470ED" w:rsidRPr="007470ED" w:rsidP="007470ED" w14:paraId="066FEB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7470ED">
        <w:rPr>
          <w:rFonts w:ascii="Times New Roman" w:hAnsi="Times New Roman"/>
          <w:b/>
          <w:bCs/>
        </w:rPr>
        <w:t>B. COLLECTIONS OF INFORMATON EMPLOYING STATISTICAL METHODS.</w:t>
      </w:r>
    </w:p>
    <w:p w:rsidR="007470ED" w:rsidP="007470ED" w14:paraId="339F76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470ED" w:rsidRPr="007470ED" w:rsidP="007470ED" w14:paraId="0E9F3EA0" w14:textId="67B2061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470ED">
        <w:rPr>
          <w:rFonts w:ascii="Times New Roman" w:hAnsi="Times New Roman"/>
        </w:rPr>
        <w:t>This collection does not employ statistical methods.</w:t>
      </w:r>
    </w:p>
    <w:p w:rsidR="00332F98" w:rsidRPr="007470ED" w:rsidP="007470ED" w14:paraId="3E8CBC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sectPr w:rsidSect="00C07F7F">
      <w:headerReference w:type="default" r:id="rId10"/>
      <w:footerReference w:type="even" r:id="rId11"/>
      <w:footerReference w:type="default" r:id="rId12"/>
      <w:headerReference w:type="first" r:id="rId13"/>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6F4077E6">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05EAB">
      <w:rPr>
        <w:rStyle w:val="PageNumber"/>
        <w:rFonts w:ascii="Times New Roman" w:hAnsi="Times New Roman"/>
        <w:noProof/>
      </w:rPr>
      <w:t>3</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B7D" w:rsidRPr="00675B7D" w:rsidP="00675B7D" w14:paraId="2DFE5604" w14:textId="77777777">
    <w:pPr>
      <w:tabs>
        <w:tab w:val="center" w:pos="4680"/>
        <w:tab w:val="right" w:pos="9360"/>
      </w:tabs>
      <w:rPr>
        <w:rFonts w:ascii="Times New Roman" w:hAnsi="Times New Roman"/>
        <w:sz w:val="18"/>
        <w:szCs w:val="18"/>
        <w:lang w:eastAsia="x-none"/>
      </w:rPr>
    </w:pPr>
    <w:r w:rsidRPr="00675B7D">
      <w:rPr>
        <w:rFonts w:ascii="Times New Roman" w:hAnsi="Times New Roman"/>
        <w:sz w:val="18"/>
        <w:szCs w:val="18"/>
        <w:lang w:eastAsia="x-none"/>
      </w:rPr>
      <w:t>Administrative Procedures and Form MA 8-7</w:t>
    </w:r>
  </w:p>
  <w:p w:rsidR="00675B7D" w:rsidRPr="00675B7D" w:rsidP="00675B7D" w14:paraId="1136B471" w14:textId="77777777">
    <w:pPr>
      <w:tabs>
        <w:tab w:val="left" w:pos="3110"/>
      </w:tabs>
      <w:rPr>
        <w:rFonts w:ascii="Times New Roman" w:hAnsi="Times New Roman"/>
        <w:sz w:val="18"/>
        <w:szCs w:val="18"/>
        <w:lang w:eastAsia="x-none"/>
      </w:rPr>
    </w:pPr>
    <w:r w:rsidRPr="00675B7D">
      <w:rPr>
        <w:rFonts w:ascii="Times New Roman" w:hAnsi="Times New Roman"/>
        <w:sz w:val="18"/>
        <w:szCs w:val="18"/>
        <w:lang w:eastAsia="x-none"/>
      </w:rPr>
      <w:t>OMB Control #: 1205-0222</w:t>
    </w:r>
    <w:r w:rsidRPr="00675B7D">
      <w:rPr>
        <w:rFonts w:ascii="Times New Roman" w:hAnsi="Times New Roman"/>
        <w:sz w:val="18"/>
        <w:szCs w:val="18"/>
        <w:lang w:eastAsia="x-none"/>
      </w:rPr>
      <w:tab/>
    </w:r>
  </w:p>
  <w:p w:rsidR="00E60FB0" w:rsidRPr="00F8164B" w:rsidP="00675B7D" w14:paraId="1D1AD862" w14:textId="098FF334">
    <w:pPr>
      <w:pStyle w:val="Header"/>
      <w:rPr>
        <w:rFonts w:ascii="Times New Roman" w:hAnsi="Times New Roman"/>
        <w:sz w:val="20"/>
        <w:szCs w:val="20"/>
      </w:rPr>
    </w:pPr>
    <w:r>
      <w:rPr>
        <w:rFonts w:ascii="Times New Roman" w:hAnsi="Times New Roman"/>
        <w:sz w:val="18"/>
        <w:szCs w:val="18"/>
      </w:rPr>
      <w:t>OMB Expiration Date: October 31, 2025</w:t>
    </w:r>
    <w:r>
      <w:rPr>
        <w:rFonts w:ascii="Times New Roman" w:hAnsi="Times New Roman"/>
        <w:sz w:val="20"/>
        <w:szCs w:val="20"/>
      </w:rPr>
      <w:t xml:space="preserve"> </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596263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58915953">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312569029">
    <w:abstractNumId w:val="3"/>
  </w:num>
  <w:num w:numId="4" w16cid:durableId="296645468">
    <w:abstractNumId w:val="8"/>
  </w:num>
  <w:num w:numId="5" w16cid:durableId="1864593723">
    <w:abstractNumId w:val="2"/>
  </w:num>
  <w:num w:numId="6" w16cid:durableId="1582568530">
    <w:abstractNumId w:val="4"/>
  </w:num>
  <w:num w:numId="7" w16cid:durableId="137345922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204370800">
    <w:abstractNumId w:val="10"/>
  </w:num>
  <w:num w:numId="9" w16cid:durableId="106892989">
    <w:abstractNumId w:val="1"/>
  </w:num>
  <w:num w:numId="10" w16cid:durableId="2050523084">
    <w:abstractNumId w:val="9"/>
  </w:num>
  <w:num w:numId="11" w16cid:durableId="1981029510">
    <w:abstractNumId w:val="6"/>
  </w:num>
  <w:num w:numId="12" w16cid:durableId="651762342">
    <w:abstractNumId w:val="7"/>
  </w:num>
  <w:num w:numId="13" w16cid:durableId="136726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20F69"/>
    <w:rsid w:val="00022303"/>
    <w:rsid w:val="0004107F"/>
    <w:rsid w:val="00042CBD"/>
    <w:rsid w:val="00052174"/>
    <w:rsid w:val="00061F6C"/>
    <w:rsid w:val="00064E28"/>
    <w:rsid w:val="0007383F"/>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33C47"/>
    <w:rsid w:val="0014556E"/>
    <w:rsid w:val="0015322B"/>
    <w:rsid w:val="0015365E"/>
    <w:rsid w:val="00157A90"/>
    <w:rsid w:val="00167F4C"/>
    <w:rsid w:val="00180E5A"/>
    <w:rsid w:val="001819AA"/>
    <w:rsid w:val="0018506B"/>
    <w:rsid w:val="001A47D9"/>
    <w:rsid w:val="001C28FF"/>
    <w:rsid w:val="001C3FC4"/>
    <w:rsid w:val="001D10ED"/>
    <w:rsid w:val="001D2D09"/>
    <w:rsid w:val="001D67BB"/>
    <w:rsid w:val="001E0E7F"/>
    <w:rsid w:val="001E2932"/>
    <w:rsid w:val="001E3596"/>
    <w:rsid w:val="001E5213"/>
    <w:rsid w:val="001F2E8E"/>
    <w:rsid w:val="002036A1"/>
    <w:rsid w:val="002134B4"/>
    <w:rsid w:val="00214799"/>
    <w:rsid w:val="002203C9"/>
    <w:rsid w:val="002220E4"/>
    <w:rsid w:val="00237691"/>
    <w:rsid w:val="00242CA0"/>
    <w:rsid w:val="00243432"/>
    <w:rsid w:val="00247146"/>
    <w:rsid w:val="00273D58"/>
    <w:rsid w:val="00277C1F"/>
    <w:rsid w:val="002866AD"/>
    <w:rsid w:val="00286BE3"/>
    <w:rsid w:val="0029135D"/>
    <w:rsid w:val="00292951"/>
    <w:rsid w:val="00293CD1"/>
    <w:rsid w:val="002A3962"/>
    <w:rsid w:val="002A5972"/>
    <w:rsid w:val="002A67AC"/>
    <w:rsid w:val="002E238B"/>
    <w:rsid w:val="002E4200"/>
    <w:rsid w:val="00304132"/>
    <w:rsid w:val="00312124"/>
    <w:rsid w:val="00313820"/>
    <w:rsid w:val="0032649A"/>
    <w:rsid w:val="00332F98"/>
    <w:rsid w:val="003423DF"/>
    <w:rsid w:val="003430A6"/>
    <w:rsid w:val="003448FC"/>
    <w:rsid w:val="003548D8"/>
    <w:rsid w:val="00363CC2"/>
    <w:rsid w:val="00371EEC"/>
    <w:rsid w:val="003876F3"/>
    <w:rsid w:val="00390426"/>
    <w:rsid w:val="00394AEB"/>
    <w:rsid w:val="003A6353"/>
    <w:rsid w:val="003C13C6"/>
    <w:rsid w:val="003D3E75"/>
    <w:rsid w:val="003D5958"/>
    <w:rsid w:val="003D6AC7"/>
    <w:rsid w:val="003E49A6"/>
    <w:rsid w:val="003E5E34"/>
    <w:rsid w:val="003F53FB"/>
    <w:rsid w:val="00400B4D"/>
    <w:rsid w:val="00401F18"/>
    <w:rsid w:val="004056B7"/>
    <w:rsid w:val="00410AC8"/>
    <w:rsid w:val="00414664"/>
    <w:rsid w:val="00443460"/>
    <w:rsid w:val="0044773C"/>
    <w:rsid w:val="00451254"/>
    <w:rsid w:val="004672B5"/>
    <w:rsid w:val="0047737C"/>
    <w:rsid w:val="004844D1"/>
    <w:rsid w:val="0048559D"/>
    <w:rsid w:val="00494A93"/>
    <w:rsid w:val="00494D75"/>
    <w:rsid w:val="004A1763"/>
    <w:rsid w:val="004A3318"/>
    <w:rsid w:val="004B1E83"/>
    <w:rsid w:val="004D1C78"/>
    <w:rsid w:val="004D441E"/>
    <w:rsid w:val="004D46D1"/>
    <w:rsid w:val="004E1D9E"/>
    <w:rsid w:val="004E2FFF"/>
    <w:rsid w:val="00510884"/>
    <w:rsid w:val="005164DC"/>
    <w:rsid w:val="00530EBD"/>
    <w:rsid w:val="00564562"/>
    <w:rsid w:val="00567912"/>
    <w:rsid w:val="00570098"/>
    <w:rsid w:val="005805E7"/>
    <w:rsid w:val="00583F5D"/>
    <w:rsid w:val="0058424C"/>
    <w:rsid w:val="00584F8D"/>
    <w:rsid w:val="005A0350"/>
    <w:rsid w:val="005A0D7F"/>
    <w:rsid w:val="005B4B7E"/>
    <w:rsid w:val="005B5990"/>
    <w:rsid w:val="005C6147"/>
    <w:rsid w:val="005D5F8C"/>
    <w:rsid w:val="005E5148"/>
    <w:rsid w:val="0060114B"/>
    <w:rsid w:val="00611DE2"/>
    <w:rsid w:val="00621EA8"/>
    <w:rsid w:val="006227B3"/>
    <w:rsid w:val="00642220"/>
    <w:rsid w:val="00652ED1"/>
    <w:rsid w:val="006626FF"/>
    <w:rsid w:val="006650A8"/>
    <w:rsid w:val="00675B7D"/>
    <w:rsid w:val="0067772C"/>
    <w:rsid w:val="00685435"/>
    <w:rsid w:val="00690F56"/>
    <w:rsid w:val="006A4637"/>
    <w:rsid w:val="006C39F8"/>
    <w:rsid w:val="006E1A08"/>
    <w:rsid w:val="006F66F9"/>
    <w:rsid w:val="006F6E13"/>
    <w:rsid w:val="007010C5"/>
    <w:rsid w:val="007011F1"/>
    <w:rsid w:val="007127A1"/>
    <w:rsid w:val="00713ACE"/>
    <w:rsid w:val="00715F82"/>
    <w:rsid w:val="0071749C"/>
    <w:rsid w:val="007412B6"/>
    <w:rsid w:val="007470ED"/>
    <w:rsid w:val="007636EC"/>
    <w:rsid w:val="00767D37"/>
    <w:rsid w:val="00771B61"/>
    <w:rsid w:val="00774503"/>
    <w:rsid w:val="00777CD2"/>
    <w:rsid w:val="0078038F"/>
    <w:rsid w:val="00784F1C"/>
    <w:rsid w:val="00785FE9"/>
    <w:rsid w:val="00786E04"/>
    <w:rsid w:val="007A7F79"/>
    <w:rsid w:val="007D46C2"/>
    <w:rsid w:val="008043E5"/>
    <w:rsid w:val="00804A1A"/>
    <w:rsid w:val="0081073D"/>
    <w:rsid w:val="0081733C"/>
    <w:rsid w:val="008323ED"/>
    <w:rsid w:val="00835955"/>
    <w:rsid w:val="00846701"/>
    <w:rsid w:val="008624D5"/>
    <w:rsid w:val="0087081F"/>
    <w:rsid w:val="00871CA6"/>
    <w:rsid w:val="00882AB5"/>
    <w:rsid w:val="00882B1D"/>
    <w:rsid w:val="0088672C"/>
    <w:rsid w:val="00890E9F"/>
    <w:rsid w:val="008A1F0C"/>
    <w:rsid w:val="008A40D1"/>
    <w:rsid w:val="008B541B"/>
    <w:rsid w:val="00901003"/>
    <w:rsid w:val="0090158E"/>
    <w:rsid w:val="00901EF6"/>
    <w:rsid w:val="0090413E"/>
    <w:rsid w:val="00911D21"/>
    <w:rsid w:val="00913D07"/>
    <w:rsid w:val="009271B1"/>
    <w:rsid w:val="009441E2"/>
    <w:rsid w:val="00963680"/>
    <w:rsid w:val="00964D3F"/>
    <w:rsid w:val="009700D9"/>
    <w:rsid w:val="00985C15"/>
    <w:rsid w:val="009A6DCA"/>
    <w:rsid w:val="009B00FD"/>
    <w:rsid w:val="009B38D1"/>
    <w:rsid w:val="009B4116"/>
    <w:rsid w:val="009B4CC1"/>
    <w:rsid w:val="009C2A10"/>
    <w:rsid w:val="009D1EA2"/>
    <w:rsid w:val="009E0141"/>
    <w:rsid w:val="009E234B"/>
    <w:rsid w:val="009F52F3"/>
    <w:rsid w:val="00A10441"/>
    <w:rsid w:val="00A15094"/>
    <w:rsid w:val="00A21F98"/>
    <w:rsid w:val="00A41C21"/>
    <w:rsid w:val="00A47DA7"/>
    <w:rsid w:val="00A52DE7"/>
    <w:rsid w:val="00A55023"/>
    <w:rsid w:val="00A56B86"/>
    <w:rsid w:val="00A632EF"/>
    <w:rsid w:val="00A677E9"/>
    <w:rsid w:val="00A740AB"/>
    <w:rsid w:val="00A834BF"/>
    <w:rsid w:val="00A90769"/>
    <w:rsid w:val="00A973AA"/>
    <w:rsid w:val="00AA177A"/>
    <w:rsid w:val="00AB4DC3"/>
    <w:rsid w:val="00AC775D"/>
    <w:rsid w:val="00AD022F"/>
    <w:rsid w:val="00AD75AC"/>
    <w:rsid w:val="00AF2C11"/>
    <w:rsid w:val="00AF3788"/>
    <w:rsid w:val="00AF5262"/>
    <w:rsid w:val="00AF7928"/>
    <w:rsid w:val="00B26E3E"/>
    <w:rsid w:val="00B35DAD"/>
    <w:rsid w:val="00B47443"/>
    <w:rsid w:val="00B5377A"/>
    <w:rsid w:val="00B55EA7"/>
    <w:rsid w:val="00B6181C"/>
    <w:rsid w:val="00B66231"/>
    <w:rsid w:val="00BA6C9C"/>
    <w:rsid w:val="00BB3BEF"/>
    <w:rsid w:val="00BD34F2"/>
    <w:rsid w:val="00BE4F81"/>
    <w:rsid w:val="00C02E4A"/>
    <w:rsid w:val="00C05B88"/>
    <w:rsid w:val="00C07F7F"/>
    <w:rsid w:val="00C12530"/>
    <w:rsid w:val="00C14429"/>
    <w:rsid w:val="00C247D8"/>
    <w:rsid w:val="00C34009"/>
    <w:rsid w:val="00C4763A"/>
    <w:rsid w:val="00C63D1E"/>
    <w:rsid w:val="00C642B9"/>
    <w:rsid w:val="00C667F3"/>
    <w:rsid w:val="00C712D2"/>
    <w:rsid w:val="00C73510"/>
    <w:rsid w:val="00C77B5C"/>
    <w:rsid w:val="00C824C6"/>
    <w:rsid w:val="00C8275F"/>
    <w:rsid w:val="00C86968"/>
    <w:rsid w:val="00C87068"/>
    <w:rsid w:val="00C9162F"/>
    <w:rsid w:val="00CA2F0A"/>
    <w:rsid w:val="00CB3579"/>
    <w:rsid w:val="00CC0731"/>
    <w:rsid w:val="00CC3A49"/>
    <w:rsid w:val="00CC4E55"/>
    <w:rsid w:val="00CC770C"/>
    <w:rsid w:val="00CD215D"/>
    <w:rsid w:val="00CD6628"/>
    <w:rsid w:val="00CD721F"/>
    <w:rsid w:val="00D05EAB"/>
    <w:rsid w:val="00D2331B"/>
    <w:rsid w:val="00D36BB6"/>
    <w:rsid w:val="00D53DEB"/>
    <w:rsid w:val="00D57DE8"/>
    <w:rsid w:val="00D73AAD"/>
    <w:rsid w:val="00D75842"/>
    <w:rsid w:val="00D86FF7"/>
    <w:rsid w:val="00DB2B8C"/>
    <w:rsid w:val="00DB7B7C"/>
    <w:rsid w:val="00DD6DF0"/>
    <w:rsid w:val="00DE26A2"/>
    <w:rsid w:val="00E0031C"/>
    <w:rsid w:val="00E0138A"/>
    <w:rsid w:val="00E01543"/>
    <w:rsid w:val="00E06430"/>
    <w:rsid w:val="00E22463"/>
    <w:rsid w:val="00E23871"/>
    <w:rsid w:val="00E322E9"/>
    <w:rsid w:val="00E400EA"/>
    <w:rsid w:val="00E434F7"/>
    <w:rsid w:val="00E46EA9"/>
    <w:rsid w:val="00E46EE5"/>
    <w:rsid w:val="00E57F5E"/>
    <w:rsid w:val="00E60FB0"/>
    <w:rsid w:val="00E614A1"/>
    <w:rsid w:val="00E700AD"/>
    <w:rsid w:val="00E74ABD"/>
    <w:rsid w:val="00E83023"/>
    <w:rsid w:val="00E833E4"/>
    <w:rsid w:val="00E92EED"/>
    <w:rsid w:val="00E93A0F"/>
    <w:rsid w:val="00EA3E66"/>
    <w:rsid w:val="00EC0B43"/>
    <w:rsid w:val="00F11AA8"/>
    <w:rsid w:val="00F24787"/>
    <w:rsid w:val="00F27223"/>
    <w:rsid w:val="00F3623C"/>
    <w:rsid w:val="00F37E6C"/>
    <w:rsid w:val="00F41116"/>
    <w:rsid w:val="00F4191D"/>
    <w:rsid w:val="00F44D20"/>
    <w:rsid w:val="00F4518C"/>
    <w:rsid w:val="00F4529D"/>
    <w:rsid w:val="00F51742"/>
    <w:rsid w:val="00F53F09"/>
    <w:rsid w:val="00F56311"/>
    <w:rsid w:val="00F56B20"/>
    <w:rsid w:val="00F6219B"/>
    <w:rsid w:val="00F64E0B"/>
    <w:rsid w:val="00F72D66"/>
    <w:rsid w:val="00F8164B"/>
    <w:rsid w:val="00F935EE"/>
    <w:rsid w:val="00FA3D8C"/>
    <w:rsid w:val="00FB587F"/>
    <w:rsid w:val="00FC3233"/>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BE4F81"/>
    <w:rPr>
      <w:color w:val="0563C1" w:themeColor="hyperlink"/>
      <w:u w:val="single"/>
    </w:rPr>
  </w:style>
  <w:style w:type="character" w:styleId="UnresolvedMention">
    <w:name w:val="Unresolved Mention"/>
    <w:basedOn w:val="DefaultParagraphFont"/>
    <w:uiPriority w:val="99"/>
    <w:semiHidden/>
    <w:unhideWhenUsed/>
    <w:rsid w:val="00BE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eta/advisories/uipl-19-24" TargetMode="External" /><Relationship Id="rId9" Type="http://schemas.openxmlformats.org/officeDocument/2006/relationships/hyperlink" Target="https://www.dol.gov/sites/dolgov/files/ETA/advisories/UIPL/2023/UIPL%2013-23/UIPL%2013-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9E4C94-0A39-4E72-9B05-CA9C9F391818}">
  <ds:schemaRefs>
    <ds:schemaRef ds:uri="http://schemas.openxmlformats.org/officeDocument/2006/bibliography"/>
  </ds:schemaRefs>
</ds:datastoreItem>
</file>

<file path=customXml/itemProps2.xml><?xml version="1.0" encoding="utf-8"?>
<ds:datastoreItem xmlns:ds="http://schemas.openxmlformats.org/officeDocument/2006/customXml" ds:itemID="{E8FB7437-D21B-41C9-9BFB-08276217E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48c17d7b-3cfa-43b1-8bfc-43fa98d6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B13A2-B167-4653-8618-E2BEF56D397B}">
  <ds:schemaRefs>
    <ds:schemaRef ds:uri="http://schemas.microsoft.com/sharepoint/v3/contenttype/forms"/>
  </ds:schemaRefs>
</ds:datastoreItem>
</file>

<file path=customXml/itemProps4.xml><?xml version="1.0" encoding="utf-8"?>
<ds:datastoreItem xmlns:ds="http://schemas.openxmlformats.org/officeDocument/2006/customXml" ds:itemID="{66920C81-3F58-43A7-B6C1-5E76E50E62CD}">
  <ds:schemaRefs>
    <ds:schemaRef ds:uri="http://schemas.microsoft.com/office/2006/metadata/properties"/>
    <ds:schemaRef ds:uri="http://schemas.microsoft.com/office/infopath/2007/PartnerControls"/>
    <ds:schemaRef ds:uri="48c17d7b-3cfa-43b1-8bfc-43fa98d67c92"/>
    <ds:schemaRef ds:uri="4be19fb2-8623-4e5b-b7ef-6057f998f1d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St.Onge, Emily - ETA</cp:lastModifiedBy>
  <cp:revision>10</cp:revision>
  <cp:lastPrinted>2020-02-19T15:46:00Z</cp:lastPrinted>
  <dcterms:created xsi:type="dcterms:W3CDTF">2025-05-28T17:52:00Z</dcterms:created>
  <dcterms:modified xsi:type="dcterms:W3CDTF">2025-06-03T13:39:00Z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y fmtid="{D5CDD505-2E9C-101B-9397-08002B2CF9AE}" pid="3" name="MediaServiceImageTags">
    <vt:lpwstr/>
  </property>
</Properties>
</file>