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E6DCF" w:rsidR="00994D47" w:rsidP="00994D47" w:rsidRDefault="00994D47" w14:paraId="40182FFF" w14:textId="7CA593BF">
      <w:pPr>
        <w:pStyle w:val="AppHeading1"/>
      </w:pPr>
      <w:bookmarkStart w:name="_Toc231611133" w:id="0"/>
      <w:bookmarkStart w:name="_Toc306700891" w:id="1"/>
      <w:bookmarkStart w:name="_Toc358796141" w:id="2"/>
      <w:bookmarkStart w:name="_Toc391294785" w:id="3"/>
      <w:r>
        <w:rPr>
          <w:lang w:val="en-US"/>
        </w:rPr>
        <w:t>Appendix A:</w:t>
      </w:r>
      <w:r>
        <w:rPr>
          <w:lang w:val="en-US"/>
        </w:rPr>
        <w:tab/>
      </w:r>
      <w:bookmarkEnd w:id="0"/>
      <w:bookmarkEnd w:id="1"/>
      <w:bookmarkEnd w:id="2"/>
      <w:bookmarkEnd w:id="3"/>
      <w:r w:rsidRPr="009A1EC4" w:rsidR="009A1EC4">
        <w:rPr>
          <w:lang w:val="en-US"/>
        </w:rPr>
        <w:t xml:space="preserve">O*NET Citations in </w:t>
      </w:r>
      <w:r w:rsidR="00815899">
        <w:rPr>
          <w:lang w:val="en-US"/>
        </w:rPr>
        <w:t xml:space="preserve">the </w:t>
      </w:r>
      <w:r w:rsidRPr="009A1EC4" w:rsidR="009A1EC4">
        <w:rPr>
          <w:lang w:val="en-US"/>
        </w:rPr>
        <w:t>Code of Federal Regulations</w:t>
      </w:r>
    </w:p>
    <w:p w:rsidRPr="0044625B" w:rsidR="00CD4D2F" w:rsidP="0044625B" w:rsidRDefault="00CD4D2F" w14:paraId="6F7FE704" w14:textId="14A88160">
      <w:pPr>
        <w:spacing w:after="120"/>
        <w:rPr>
          <w:rFonts w:ascii="Times New Roman" w:hAnsi="Times New Roman"/>
          <w:sz w:val="24"/>
          <w:szCs w:val="24"/>
        </w:rPr>
      </w:pPr>
      <w:r w:rsidRPr="0044625B">
        <w:rPr>
          <w:rFonts w:ascii="Times New Roman" w:hAnsi="Times New Roman"/>
          <w:sz w:val="24"/>
          <w:szCs w:val="24"/>
        </w:rPr>
        <w:t>The search for O*</w:t>
      </w:r>
      <w:smartTag w:uri="urn:schemas-microsoft-com:office:smarttags" w:element="stockticker">
        <w:r w:rsidRPr="0044625B">
          <w:rPr>
            <w:rFonts w:ascii="Times New Roman" w:hAnsi="Times New Roman"/>
            <w:sz w:val="24"/>
            <w:szCs w:val="24"/>
          </w:rPr>
          <w:t>NET</w:t>
        </w:r>
      </w:smartTag>
      <w:r w:rsidRPr="0044625B">
        <w:rPr>
          <w:rFonts w:ascii="Times New Roman" w:hAnsi="Times New Roman"/>
          <w:sz w:val="24"/>
          <w:szCs w:val="24"/>
        </w:rPr>
        <w:t xml:space="preserve"> and the DOT in the most recent editions of the C.F.R. was performed on June 29 and August 6, 2020, using the </w:t>
      </w:r>
      <w:r w:rsidRPr="0044625B" w:rsidR="007C16A3">
        <w:rPr>
          <w:rFonts w:ascii="Times New Roman" w:hAnsi="Times New Roman"/>
          <w:i/>
          <w:iCs/>
          <w:sz w:val="24"/>
          <w:szCs w:val="24"/>
        </w:rPr>
        <w:t>Electronic Code of Federal Regulations</w:t>
      </w:r>
      <w:r w:rsidRPr="0044625B">
        <w:rPr>
          <w:rFonts w:ascii="Times New Roman" w:hAnsi="Times New Roman"/>
          <w:sz w:val="24"/>
          <w:szCs w:val="24"/>
        </w:rPr>
        <w:t xml:space="preserve"> </w:t>
      </w:r>
      <w:r w:rsidRPr="0044625B" w:rsidR="0097191B">
        <w:rPr>
          <w:rFonts w:ascii="Times New Roman" w:hAnsi="Times New Roman"/>
          <w:sz w:val="24"/>
          <w:szCs w:val="24"/>
        </w:rPr>
        <w:t xml:space="preserve">at </w:t>
      </w:r>
      <w:hyperlink w:history="1" r:id="rId8">
        <w:r w:rsidRPr="0044625B" w:rsidR="0097191B">
          <w:rPr>
            <w:rStyle w:val="Hyperlink"/>
            <w:szCs w:val="24"/>
          </w:rPr>
          <w:t>https://www.ecfr.gov</w:t>
        </w:r>
      </w:hyperlink>
      <w:r w:rsidRPr="0044625B" w:rsidR="0097191B">
        <w:rPr>
          <w:rFonts w:ascii="Times New Roman" w:hAnsi="Times New Roman"/>
          <w:sz w:val="24"/>
          <w:szCs w:val="24"/>
        </w:rPr>
        <w:t xml:space="preserve">. </w:t>
      </w:r>
      <w:r w:rsidRPr="0044625B">
        <w:rPr>
          <w:rFonts w:ascii="Times New Roman" w:hAnsi="Times New Roman"/>
          <w:sz w:val="24"/>
          <w:szCs w:val="24"/>
        </w:rPr>
        <w:t>Two O*</w:t>
      </w:r>
      <w:smartTag w:uri="urn:schemas-microsoft-com:office:smarttags" w:element="stockticker">
        <w:r w:rsidRPr="0044625B">
          <w:rPr>
            <w:rFonts w:ascii="Times New Roman" w:hAnsi="Times New Roman"/>
            <w:sz w:val="24"/>
            <w:szCs w:val="24"/>
          </w:rPr>
          <w:t>NET</w:t>
        </w:r>
      </w:smartTag>
      <w:r w:rsidRPr="0044625B">
        <w:rPr>
          <w:rFonts w:ascii="Times New Roman" w:hAnsi="Times New Roman"/>
          <w:sz w:val="24"/>
          <w:szCs w:val="24"/>
        </w:rPr>
        <w:t xml:space="preserve"> citations </w:t>
      </w:r>
      <w:r w:rsidRPr="0044625B" w:rsidR="00815899">
        <w:rPr>
          <w:rFonts w:ascii="Times New Roman" w:hAnsi="Times New Roman"/>
          <w:sz w:val="24"/>
          <w:szCs w:val="24"/>
        </w:rPr>
        <w:t>and</w:t>
      </w:r>
      <w:r w:rsidRPr="0044625B">
        <w:rPr>
          <w:rFonts w:ascii="Times New Roman" w:hAnsi="Times New Roman"/>
          <w:sz w:val="24"/>
          <w:szCs w:val="24"/>
        </w:rPr>
        <w:t xml:space="preserve"> 23 DOT citations</w:t>
      </w:r>
      <w:r w:rsidRPr="0044625B" w:rsidR="00815899">
        <w:rPr>
          <w:rFonts w:ascii="Times New Roman" w:hAnsi="Times New Roman"/>
          <w:sz w:val="24"/>
          <w:szCs w:val="24"/>
        </w:rPr>
        <w:t xml:space="preserve"> were identified</w:t>
      </w:r>
      <w:r w:rsidRPr="0044625B">
        <w:rPr>
          <w:rFonts w:ascii="Times New Roman" w:hAnsi="Times New Roman"/>
          <w:sz w:val="24"/>
          <w:szCs w:val="24"/>
        </w:rPr>
        <w:t>.</w:t>
      </w:r>
    </w:p>
    <w:p w:rsidRPr="00CD5280" w:rsidR="009C0566" w:rsidP="0044625B" w:rsidRDefault="009C0566" w14:paraId="32F8912B" w14:textId="46D31038">
      <w:pPr>
        <w:shd w:val="clear" w:color="auto" w:fill="FFFFFF"/>
        <w:spacing w:after="120" w:line="240" w:lineRule="auto"/>
        <w:rPr>
          <w:rFonts w:ascii="Times New Roman" w:hAnsi="Times New Roman" w:eastAsia="Times New Roman"/>
          <w:b/>
          <w:bCs/>
          <w:color w:val="000000"/>
          <w:sz w:val="28"/>
          <w:szCs w:val="28"/>
        </w:rPr>
      </w:pPr>
      <w:r w:rsidRPr="00CD5280">
        <w:rPr>
          <w:rFonts w:ascii="Times New Roman" w:hAnsi="Times New Roman" w:eastAsia="Times New Roman"/>
          <w:b/>
          <w:bCs/>
          <w:color w:val="000000"/>
          <w:sz w:val="28"/>
          <w:szCs w:val="28"/>
        </w:rPr>
        <w:t xml:space="preserve">Search </w:t>
      </w:r>
      <w:r w:rsidRPr="00CD5280" w:rsidR="007C16A3">
        <w:rPr>
          <w:rFonts w:ascii="Times New Roman" w:hAnsi="Times New Roman" w:eastAsia="Times New Roman"/>
          <w:b/>
          <w:bCs/>
          <w:color w:val="000000"/>
          <w:sz w:val="28"/>
          <w:szCs w:val="28"/>
        </w:rPr>
        <w:t xml:space="preserve">term: </w:t>
      </w:r>
      <w:r w:rsidRPr="00CD5280" w:rsidR="00815899">
        <w:rPr>
          <w:rFonts w:ascii="Times New Roman" w:hAnsi="Times New Roman" w:eastAsia="Times New Roman"/>
          <w:b/>
          <w:bCs/>
          <w:color w:val="000000"/>
          <w:sz w:val="28"/>
          <w:szCs w:val="28"/>
        </w:rPr>
        <w:t>Occupational Information Network</w:t>
      </w:r>
    </w:p>
    <w:p w:rsidRPr="00AC5B9B" w:rsidR="00CD4D2F" w:rsidP="0044625B" w:rsidRDefault="00CD4D2F" w14:paraId="5CF5873D" w14:textId="790B0149">
      <w:pPr>
        <w:shd w:val="clear" w:color="auto" w:fill="FFFFFF"/>
        <w:spacing w:after="120" w:line="240" w:lineRule="auto"/>
        <w:jc w:val="center"/>
        <w:rPr>
          <w:rFonts w:ascii="Times New Roman" w:hAnsi="Times New Roman" w:eastAsia="Times New Roman"/>
          <w:color w:val="000000"/>
          <w:sz w:val="28"/>
          <w:szCs w:val="28"/>
          <w:u w:val="single"/>
        </w:rPr>
      </w:pPr>
      <w:r w:rsidRPr="00AC5B9B">
        <w:rPr>
          <w:rFonts w:ascii="Times New Roman" w:hAnsi="Times New Roman" w:eastAsia="Times New Roman"/>
          <w:color w:val="000000"/>
          <w:sz w:val="28"/>
          <w:szCs w:val="28"/>
          <w:u w:val="single"/>
        </w:rPr>
        <w:t>Title 20: Employees’ Benefits</w:t>
      </w:r>
    </w:p>
    <w:p w:rsidRPr="0044625B" w:rsidR="001F47F5" w:rsidP="0044625B" w:rsidRDefault="00DA3921" w14:paraId="4356EB67" w14:textId="65E785E4">
      <w:pPr>
        <w:shd w:val="clear" w:color="auto" w:fill="FFFFFF"/>
        <w:spacing w:after="120" w:line="240" w:lineRule="auto"/>
        <w:rPr>
          <w:rFonts w:ascii="Times New Roman" w:hAnsi="Times New Roman" w:eastAsia="Times New Roman"/>
          <w:b/>
          <w:bCs/>
          <w:color w:val="000000"/>
          <w:sz w:val="24"/>
          <w:szCs w:val="24"/>
        </w:rPr>
      </w:pPr>
      <w:r w:rsidRPr="0044625B">
        <w:rPr>
          <w:rFonts w:ascii="Times New Roman" w:hAnsi="Times New Roman" w:eastAsia="Times New Roman"/>
          <w:b/>
          <w:bCs/>
          <w:sz w:val="24"/>
          <w:szCs w:val="24"/>
        </w:rPr>
        <w:t>PART 651—GENERAL PROVISIONS GOVERNING THE WAGNER-PEYSER ACT EMPLOYMENT SERVICE</w:t>
      </w:r>
    </w:p>
    <w:p w:rsidRPr="0044625B" w:rsidR="001F47F5" w:rsidP="0044625B" w:rsidRDefault="005B323D" w14:paraId="6AFA37A1" w14:textId="095E935E">
      <w:pPr>
        <w:spacing w:after="120" w:line="240" w:lineRule="auto"/>
        <w:ind w:left="360"/>
        <w:rPr>
          <w:rFonts w:ascii="Times New Roman" w:hAnsi="Times New Roman"/>
          <w:color w:val="0000FF"/>
          <w:sz w:val="24"/>
          <w:szCs w:val="24"/>
        </w:rPr>
      </w:pPr>
      <w:r w:rsidRPr="005B323D">
        <w:rPr>
          <w:b/>
          <w:bCs/>
        </w:rPr>
        <w:t>[1]</w:t>
      </w:r>
      <w:r>
        <w:t xml:space="preserve"> </w:t>
      </w:r>
      <w:hyperlink w:history="1" r:id="rId9">
        <w:r w:rsidRPr="00493F39" w:rsidR="008714C6">
          <w:rPr>
            <w:rStyle w:val="Hyperlink"/>
          </w:rPr>
          <w:t>20 CFR §651.10 Definitions of terms used in this part and parts 652, 653, 654, and 658 of this chapter.</w:t>
        </w:r>
      </w:hyperlink>
      <w:r w:rsidRPr="0044625B" w:rsidR="001F47F5">
        <w:rPr>
          <w:rFonts w:ascii="Times New Roman" w:hAnsi="Times New Roman" w:eastAsia="Times New Roman"/>
          <w:color w:val="0000FF"/>
          <w:sz w:val="24"/>
          <w:szCs w:val="24"/>
        </w:rPr>
        <w:t xml:space="preserve"> </w:t>
      </w:r>
      <w:hyperlink w:history="1" r:id="rId10"/>
    </w:p>
    <w:p w:rsidRPr="0044625B" w:rsidR="001F47F5" w:rsidP="0044625B" w:rsidRDefault="001F47F5" w14:paraId="6AF3B81F" w14:textId="5644BA5A">
      <w:pPr>
        <w:pStyle w:val="NormalWeb"/>
        <w:shd w:val="clear" w:color="auto" w:fill="FFFFFF"/>
        <w:spacing w:before="0" w:beforeAutospacing="0" w:after="120" w:afterAutospacing="0"/>
        <w:ind w:left="720" w:right="720"/>
        <w:rPr>
          <w:color w:val="000000"/>
        </w:rPr>
      </w:pPr>
      <w:r w:rsidRPr="0044625B">
        <w:rPr>
          <w:color w:val="000000"/>
        </w:rPr>
        <w:t>“</w:t>
      </w:r>
      <w:r w:rsidRPr="0044625B">
        <w:rPr>
          <w:i/>
          <w:iCs/>
          <w:color w:val="000000"/>
        </w:rPr>
        <w:t>Occupational Information Network (O*NET)</w:t>
      </w:r>
      <w:r w:rsidRPr="0044625B" w:rsidR="00DA3921">
        <w:rPr>
          <w:color w:val="000000"/>
        </w:rPr>
        <w:t xml:space="preserve"> </w:t>
      </w:r>
      <w:r w:rsidRPr="0044625B">
        <w:rPr>
          <w:color w:val="000000"/>
        </w:rPr>
        <w:t>system means the online reference database which contains detailed descriptions of U.S. occupations, distinguishing characteristics, classification codes, and information on tasks, knowledge, skills, abilities, and work activities as well as information on interests, work styles, and work values.”</w:t>
      </w:r>
    </w:p>
    <w:p w:rsidRPr="00AC5B9B" w:rsidR="00CD4D2F" w:rsidP="0044625B" w:rsidRDefault="00CD4D2F" w14:paraId="0CB2A1E9" w14:textId="222CE2E3">
      <w:pPr>
        <w:shd w:val="clear" w:color="auto" w:fill="FFFFFF"/>
        <w:spacing w:after="120" w:line="240" w:lineRule="auto"/>
        <w:jc w:val="center"/>
        <w:rPr>
          <w:rFonts w:ascii="Times New Roman" w:hAnsi="Times New Roman" w:eastAsia="Times New Roman"/>
          <w:color w:val="000000"/>
          <w:sz w:val="28"/>
          <w:szCs w:val="28"/>
          <w:u w:val="single"/>
        </w:rPr>
      </w:pPr>
      <w:r w:rsidRPr="00AC5B9B">
        <w:rPr>
          <w:rFonts w:ascii="Times New Roman" w:hAnsi="Times New Roman" w:eastAsia="Times New Roman"/>
          <w:sz w:val="28"/>
          <w:szCs w:val="28"/>
          <w:u w:val="single"/>
        </w:rPr>
        <w:t>Title 34: Education</w:t>
      </w:r>
    </w:p>
    <w:p w:rsidRPr="0044625B" w:rsidR="00114C16" w:rsidP="0044625B" w:rsidRDefault="00114C16" w14:paraId="3B0BA667" w14:textId="77777777">
      <w:pPr>
        <w:spacing w:after="120" w:line="240" w:lineRule="auto"/>
        <w:rPr>
          <w:rFonts w:ascii="Times New Roman" w:hAnsi="Times New Roman" w:eastAsia="Times New Roman"/>
          <w:b/>
          <w:bCs/>
          <w:color w:val="000000"/>
          <w:sz w:val="24"/>
          <w:szCs w:val="24"/>
        </w:rPr>
      </w:pPr>
      <w:r w:rsidRPr="0044625B">
        <w:rPr>
          <w:rFonts w:ascii="Times New Roman" w:hAnsi="Times New Roman" w:eastAsia="Times New Roman"/>
          <w:b/>
          <w:bCs/>
          <w:color w:val="000000"/>
          <w:sz w:val="24"/>
          <w:szCs w:val="24"/>
        </w:rPr>
        <w:t>Subtitle B—Regulations of the Offices of the Department of Education</w:t>
      </w:r>
    </w:p>
    <w:p w:rsidRPr="0044625B" w:rsidR="00114C16" w:rsidP="0044625B" w:rsidRDefault="00114C16" w14:paraId="13A38740" w14:textId="04E2E8C1">
      <w:pPr>
        <w:spacing w:after="120" w:line="240" w:lineRule="auto"/>
        <w:rPr>
          <w:rFonts w:ascii="Times New Roman" w:hAnsi="Times New Roman" w:eastAsia="Times New Roman"/>
          <w:b/>
          <w:bCs/>
          <w:color w:val="000000"/>
          <w:sz w:val="24"/>
          <w:szCs w:val="24"/>
        </w:rPr>
      </w:pPr>
      <w:r w:rsidRPr="0044625B">
        <w:rPr>
          <w:rFonts w:ascii="Times New Roman" w:hAnsi="Times New Roman" w:eastAsia="Times New Roman"/>
          <w:b/>
          <w:bCs/>
          <w:sz w:val="24"/>
          <w:szCs w:val="24"/>
        </w:rPr>
        <w:t>CHAPTER VI—OFFICE OF POSTSECONDARY EDUCATION, DEPARTMENT OF EDUCATION</w:t>
      </w:r>
    </w:p>
    <w:p w:rsidRPr="0044625B" w:rsidR="001F47F5" w:rsidP="0044625B" w:rsidRDefault="00DA3921" w14:paraId="2E3EC7B2" w14:textId="1BA54E03">
      <w:pPr>
        <w:spacing w:after="120" w:line="240" w:lineRule="auto"/>
        <w:ind w:left="360"/>
        <w:rPr>
          <w:rFonts w:ascii="Times New Roman" w:hAnsi="Times New Roman" w:eastAsia="Times New Roman"/>
          <w:b/>
          <w:bCs/>
          <w:color w:val="000000"/>
          <w:sz w:val="24"/>
          <w:szCs w:val="24"/>
        </w:rPr>
      </w:pPr>
      <w:r w:rsidRPr="0044625B">
        <w:rPr>
          <w:rFonts w:ascii="Times New Roman" w:hAnsi="Times New Roman" w:eastAsia="Times New Roman"/>
          <w:b/>
          <w:bCs/>
          <w:color w:val="000000"/>
          <w:sz w:val="24"/>
          <w:szCs w:val="24"/>
        </w:rPr>
        <w:t>PART 600—INSTITUTIONAL ELIGIBILITY UNDER THE HIGHER EDUCATION ACT OF 1965, AS AMENDED</w:t>
      </w:r>
    </w:p>
    <w:p w:rsidRPr="0044625B" w:rsidR="001F47F5" w:rsidP="0044625B" w:rsidRDefault="001F47F5" w14:paraId="3F80FC62" w14:textId="547D51E1">
      <w:pPr>
        <w:spacing w:after="120" w:line="240" w:lineRule="auto"/>
        <w:ind w:left="720"/>
        <w:rPr>
          <w:rFonts w:ascii="Times New Roman" w:hAnsi="Times New Roman" w:eastAsia="Times New Roman"/>
          <w:color w:val="000000"/>
          <w:sz w:val="24"/>
          <w:szCs w:val="24"/>
        </w:rPr>
      </w:pPr>
      <w:r w:rsidRPr="0044625B">
        <w:rPr>
          <w:rFonts w:ascii="Times New Roman" w:hAnsi="Times New Roman" w:eastAsia="Times New Roman"/>
          <w:sz w:val="24"/>
          <w:szCs w:val="24"/>
        </w:rPr>
        <w:t>Subpart A</w:t>
      </w:r>
      <w:r w:rsidRPr="0044625B" w:rsidR="008714C6">
        <w:rPr>
          <w:rFonts w:ascii="Times New Roman" w:hAnsi="Times New Roman" w:eastAsia="Times New Roman"/>
          <w:sz w:val="24"/>
          <w:szCs w:val="24"/>
        </w:rPr>
        <w:t>—General</w:t>
      </w:r>
    </w:p>
    <w:p w:rsidRPr="0035725D" w:rsidR="008714C6" w:rsidP="0044625B" w:rsidRDefault="005B323D" w14:paraId="4325027A" w14:textId="53F9B7BC">
      <w:pPr>
        <w:spacing w:after="120" w:line="240" w:lineRule="auto"/>
        <w:ind w:left="1080"/>
        <w:rPr>
          <w:rFonts w:ascii="Times New Roman" w:hAnsi="Times New Roman" w:eastAsia="Times New Roman"/>
          <w:sz w:val="24"/>
          <w:szCs w:val="24"/>
        </w:rPr>
      </w:pPr>
      <w:r w:rsidRPr="005B323D">
        <w:rPr>
          <w:b/>
          <w:bCs/>
        </w:rPr>
        <w:t>[2]</w:t>
      </w:r>
      <w:r>
        <w:t xml:space="preserve"> </w:t>
      </w:r>
      <w:hyperlink w:history="1" r:id="rId11">
        <w:r w:rsidR="00AC5B9B">
          <w:rPr>
            <w:rStyle w:val="Hyperlink"/>
            <w:rFonts w:eastAsia="Times New Roman"/>
            <w:szCs w:val="24"/>
          </w:rPr>
          <w:t>34 CFR §600.2 Definitions.</w:t>
        </w:r>
      </w:hyperlink>
    </w:p>
    <w:p w:rsidRPr="0044625B" w:rsidR="008714C6" w:rsidP="0044625B" w:rsidRDefault="008714C6" w14:paraId="107D6781" w14:textId="79AC8264">
      <w:pPr>
        <w:pStyle w:val="NormalWeb"/>
        <w:shd w:val="clear" w:color="auto" w:fill="FFFFFF"/>
        <w:spacing w:before="0" w:beforeAutospacing="0" w:after="120" w:afterAutospacing="0"/>
        <w:ind w:left="1152" w:right="720"/>
        <w:rPr>
          <w:color w:val="000000"/>
        </w:rPr>
      </w:pPr>
      <w:r w:rsidRPr="0044625B">
        <w:rPr>
          <w:i/>
          <w:iCs/>
          <w:color w:val="000000"/>
        </w:rPr>
        <w:t>“Recognized occupation:</w:t>
      </w:r>
      <w:r w:rsidRPr="0044625B" w:rsidR="00DA3921">
        <w:rPr>
          <w:color w:val="000000"/>
        </w:rPr>
        <w:t xml:space="preserve"> </w:t>
      </w:r>
      <w:r w:rsidRPr="0044625B">
        <w:rPr>
          <w:color w:val="000000"/>
        </w:rPr>
        <w:t>An occupation that is—</w:t>
      </w:r>
    </w:p>
    <w:p w:rsidRPr="0044625B" w:rsidR="008714C6" w:rsidP="0044625B" w:rsidRDefault="008714C6" w14:paraId="35F87E21" w14:textId="7C445C27">
      <w:pPr>
        <w:pStyle w:val="NormalWeb"/>
        <w:shd w:val="clear" w:color="auto" w:fill="FFFFFF"/>
        <w:spacing w:before="0" w:beforeAutospacing="0" w:after="120" w:afterAutospacing="0"/>
        <w:ind w:left="1152" w:right="720"/>
        <w:rPr>
          <w:color w:val="000000"/>
        </w:rPr>
      </w:pPr>
      <w:r w:rsidRPr="0044625B">
        <w:rPr>
          <w:color w:val="000000"/>
        </w:rPr>
        <w:t>“(1) Identified by a Standard Occupational Classification (SOC) code established by the Office of Management and Budget (OMB) or an Occupational Information Network O*Net-SOC code established by the Department of Labor, which is available at</w:t>
      </w:r>
      <w:r w:rsidRPr="0044625B" w:rsidR="00DA3921">
        <w:rPr>
          <w:color w:val="000000"/>
        </w:rPr>
        <w:t xml:space="preserve"> </w:t>
      </w:r>
      <w:r w:rsidRPr="0044625B">
        <w:rPr>
          <w:i/>
          <w:iCs/>
          <w:color w:val="000000"/>
        </w:rPr>
        <w:t>www.onetonline.org</w:t>
      </w:r>
      <w:r w:rsidRPr="0044625B" w:rsidR="00DA3921">
        <w:rPr>
          <w:color w:val="000000"/>
        </w:rPr>
        <w:t xml:space="preserve"> </w:t>
      </w:r>
      <w:r w:rsidRPr="0044625B">
        <w:rPr>
          <w:color w:val="000000"/>
        </w:rPr>
        <w:t>or its successor site; or</w:t>
      </w:r>
    </w:p>
    <w:p w:rsidRPr="0044625B" w:rsidR="008714C6" w:rsidP="0044625B" w:rsidRDefault="008714C6" w14:paraId="4357AFFA" w14:textId="2D59EB90">
      <w:pPr>
        <w:pStyle w:val="NormalWeb"/>
        <w:shd w:val="clear" w:color="auto" w:fill="FFFFFF"/>
        <w:spacing w:before="0" w:beforeAutospacing="0" w:after="120" w:afterAutospacing="0"/>
        <w:ind w:left="1152" w:right="720"/>
        <w:rPr>
          <w:color w:val="000000"/>
        </w:rPr>
      </w:pPr>
      <w:r w:rsidRPr="0044625B">
        <w:rPr>
          <w:color w:val="000000"/>
        </w:rPr>
        <w:t>“</w:t>
      </w:r>
      <w:r w:rsidRPr="0044625B">
        <w:rPr>
          <w:color w:val="000000"/>
          <w:shd w:val="clear" w:color="auto" w:fill="FFFFFF"/>
        </w:rPr>
        <w:t>(2) Determined by the Secretary in consultation with the Secretary of Labor to be a recognized occupation.”</w:t>
      </w:r>
    </w:p>
    <w:p w:rsidRPr="0044625B" w:rsidR="009C0566" w:rsidP="0044625B" w:rsidRDefault="009C0566" w14:paraId="58AED4EF" w14:textId="31C51166">
      <w:pPr>
        <w:spacing w:after="120" w:line="240" w:lineRule="auto"/>
        <w:rPr>
          <w:rFonts w:ascii="Times New Roman" w:hAnsi="Times New Roman" w:eastAsia="Times New Roman"/>
          <w:sz w:val="24"/>
          <w:szCs w:val="24"/>
        </w:rPr>
      </w:pPr>
    </w:p>
    <w:p w:rsidRPr="00CD5280" w:rsidR="009C0566" w:rsidP="0044625B" w:rsidRDefault="00815899" w14:paraId="14B602FC" w14:textId="74BE062C">
      <w:pPr>
        <w:shd w:val="clear" w:color="auto" w:fill="FFFFFF"/>
        <w:spacing w:after="120" w:line="240" w:lineRule="auto"/>
        <w:rPr>
          <w:rFonts w:ascii="Times New Roman" w:hAnsi="Times New Roman" w:eastAsia="Times New Roman"/>
          <w:b/>
          <w:bCs/>
          <w:color w:val="000000"/>
          <w:sz w:val="28"/>
          <w:szCs w:val="28"/>
        </w:rPr>
      </w:pPr>
      <w:r w:rsidRPr="00CD5280">
        <w:rPr>
          <w:rFonts w:ascii="Times New Roman" w:hAnsi="Times New Roman" w:eastAsia="Times New Roman"/>
          <w:b/>
          <w:bCs/>
          <w:color w:val="000000"/>
          <w:sz w:val="28"/>
          <w:szCs w:val="28"/>
        </w:rPr>
        <w:lastRenderedPageBreak/>
        <w:t>Search term: Dictionary of Occupational Titles</w:t>
      </w:r>
    </w:p>
    <w:p w:rsidRPr="00AC5B9B" w:rsidR="00E2648E" w:rsidP="0044625B" w:rsidRDefault="00E2648E" w14:paraId="43E05960" w14:textId="337F44E2">
      <w:pPr>
        <w:shd w:val="clear" w:color="auto" w:fill="FFFFFF"/>
        <w:spacing w:after="120" w:line="240" w:lineRule="auto"/>
        <w:jc w:val="center"/>
        <w:rPr>
          <w:rFonts w:ascii="Times New Roman" w:hAnsi="Times New Roman" w:eastAsia="Times New Roman"/>
          <w:color w:val="000000"/>
          <w:sz w:val="28"/>
          <w:szCs w:val="28"/>
          <w:u w:val="single"/>
        </w:rPr>
      </w:pPr>
      <w:r w:rsidRPr="00AC5B9B">
        <w:rPr>
          <w:rFonts w:ascii="Times New Roman" w:hAnsi="Times New Roman" w:eastAsia="Times New Roman"/>
          <w:sz w:val="28"/>
          <w:szCs w:val="28"/>
          <w:u w:val="single"/>
        </w:rPr>
        <w:t>Title 20: Employees’ Benefits</w:t>
      </w:r>
    </w:p>
    <w:p w:rsidRPr="0044625B" w:rsidR="005D4D73" w:rsidP="0044625B" w:rsidRDefault="004051E7" w14:paraId="4C8FC2C7" w14:textId="2A3059C4">
      <w:pPr>
        <w:spacing w:after="120" w:line="240" w:lineRule="auto"/>
        <w:rPr>
          <w:rFonts w:ascii="Times New Roman" w:hAnsi="Times New Roman" w:eastAsia="Times New Roman"/>
          <w:b/>
          <w:bCs/>
          <w:color w:val="000000"/>
          <w:sz w:val="24"/>
          <w:szCs w:val="24"/>
        </w:rPr>
      </w:pPr>
      <w:r w:rsidRPr="0044625B">
        <w:rPr>
          <w:rFonts w:ascii="Times New Roman" w:hAnsi="Times New Roman" w:eastAsia="Times New Roman"/>
          <w:b/>
          <w:bCs/>
          <w:color w:val="000000"/>
          <w:sz w:val="24"/>
          <w:szCs w:val="24"/>
        </w:rPr>
        <w:t>PART 220—DETERMINING DISABILITY</w:t>
      </w:r>
    </w:p>
    <w:p w:rsidRPr="0044625B" w:rsidR="005D4D73" w:rsidP="0044625B" w:rsidRDefault="005D4D73" w14:paraId="3D4DFE46" w14:textId="09A7B769">
      <w:pPr>
        <w:spacing w:after="120" w:line="240" w:lineRule="auto"/>
        <w:ind w:left="360"/>
        <w:rPr>
          <w:rFonts w:ascii="Times New Roman" w:hAnsi="Times New Roman" w:eastAsia="Times New Roman"/>
          <w:color w:val="000000"/>
          <w:sz w:val="24"/>
          <w:szCs w:val="24"/>
        </w:rPr>
      </w:pPr>
      <w:r w:rsidRPr="0044625B">
        <w:rPr>
          <w:rFonts w:ascii="Times New Roman" w:hAnsi="Times New Roman" w:eastAsia="Times New Roman"/>
          <w:sz w:val="24"/>
          <w:szCs w:val="24"/>
        </w:rPr>
        <w:t>Subpart C—Disability Under the Railroad Retirement Act for Work in an Employee's Regular Railroad Occupation</w:t>
      </w:r>
    </w:p>
    <w:p w:rsidRPr="0044625B" w:rsidR="005D4D73" w:rsidP="0044625B" w:rsidRDefault="00EB1A7D" w14:paraId="0AB9962F" w14:textId="7C26CBD7">
      <w:pPr>
        <w:spacing w:after="120" w:line="240" w:lineRule="auto"/>
        <w:ind w:left="720"/>
        <w:rPr>
          <w:rFonts w:ascii="Times New Roman" w:hAnsi="Times New Roman" w:eastAsia="Times New Roman"/>
          <w:color w:val="000000"/>
          <w:sz w:val="24"/>
          <w:szCs w:val="24"/>
        </w:rPr>
      </w:pPr>
      <w:r w:rsidRPr="00EB1A7D">
        <w:rPr>
          <w:b/>
          <w:bCs/>
        </w:rPr>
        <w:t>[</w:t>
      </w:r>
      <w:r w:rsidR="00E84C0D">
        <w:rPr>
          <w:b/>
          <w:bCs/>
        </w:rPr>
        <w:t>1</w:t>
      </w:r>
      <w:r w:rsidRPr="00EB1A7D">
        <w:rPr>
          <w:b/>
          <w:bCs/>
        </w:rPr>
        <w:t>]</w:t>
      </w:r>
      <w:r>
        <w:t xml:space="preserve"> </w:t>
      </w:r>
      <w:hyperlink w:history="1" w:anchor="se20.1.220_113" r:id="rId12">
        <w:r w:rsidRPr="0044625B" w:rsidR="005D4D73">
          <w:rPr>
            <w:rStyle w:val="Hyperlink"/>
            <w:rFonts w:eastAsia="Times New Roman"/>
            <w:szCs w:val="24"/>
          </w:rPr>
          <w:t>§220.13 Establishment of permanent disability for work in regular railroad occupation</w:t>
        </w:r>
      </w:hyperlink>
      <w:r w:rsidRPr="0044625B" w:rsidR="004051E7">
        <w:rPr>
          <w:rStyle w:val="Hyperlink"/>
          <w:rFonts w:eastAsia="Times New Roman"/>
          <w:szCs w:val="24"/>
        </w:rPr>
        <w:t>.</w:t>
      </w:r>
    </w:p>
    <w:p w:rsidRPr="0044625B" w:rsidR="005D4D73" w:rsidP="0044625B" w:rsidRDefault="005D4D73" w14:paraId="767766A7" w14:textId="1A8660EA">
      <w:pPr>
        <w:spacing w:after="120" w:line="240" w:lineRule="auto"/>
        <w:ind w:left="360"/>
        <w:rPr>
          <w:rFonts w:ascii="Times New Roman" w:hAnsi="Times New Roman" w:eastAsia="Times New Roman"/>
          <w:sz w:val="24"/>
          <w:szCs w:val="24"/>
        </w:rPr>
      </w:pPr>
      <w:r w:rsidRPr="0044625B">
        <w:rPr>
          <w:rFonts w:ascii="Times New Roman" w:hAnsi="Times New Roman" w:eastAsia="Times New Roman"/>
          <w:sz w:val="24"/>
          <w:szCs w:val="24"/>
        </w:rPr>
        <w:t>Subpart K—Vocational Considerations</w:t>
      </w:r>
    </w:p>
    <w:p w:rsidRPr="0044625B" w:rsidR="005D4D73" w:rsidP="0044625B" w:rsidRDefault="00E84C0D" w14:paraId="6AA5A844" w14:textId="10C97E51">
      <w:pPr>
        <w:spacing w:after="120" w:line="240" w:lineRule="auto"/>
        <w:ind w:left="720"/>
        <w:rPr>
          <w:rFonts w:ascii="Times New Roman" w:hAnsi="Times New Roman" w:eastAsia="Times New Roman"/>
          <w:color w:val="000000"/>
          <w:sz w:val="24"/>
          <w:szCs w:val="24"/>
        </w:rPr>
      </w:pPr>
      <w:r w:rsidRPr="00EB1A7D">
        <w:rPr>
          <w:b/>
          <w:bCs/>
        </w:rPr>
        <w:t>[</w:t>
      </w:r>
      <w:r>
        <w:rPr>
          <w:b/>
          <w:bCs/>
        </w:rPr>
        <w:t>2</w:t>
      </w:r>
      <w:r w:rsidRPr="00EB1A7D">
        <w:rPr>
          <w:b/>
          <w:bCs/>
        </w:rPr>
        <w:t>]</w:t>
      </w:r>
      <w:r>
        <w:t xml:space="preserve"> </w:t>
      </w:r>
      <w:hyperlink w:history="1" r:id="rId13">
        <w:r w:rsidRPr="009D2CFD" w:rsidR="005D4D73">
          <w:rPr>
            <w:rStyle w:val="Hyperlink"/>
          </w:rPr>
          <w:t>§220.131 Work which exists in the national economy.</w:t>
        </w:r>
      </w:hyperlink>
      <w:r w:rsidRPr="0044625B" w:rsidR="005D4D73">
        <w:rPr>
          <w:rFonts w:ascii="Times New Roman" w:hAnsi="Times New Roman" w:eastAsia="Times New Roman"/>
          <w:color w:val="000000"/>
          <w:sz w:val="24"/>
          <w:szCs w:val="24"/>
        </w:rPr>
        <w:t xml:space="preserve"> </w:t>
      </w:r>
      <w:hyperlink w:history="1" r:id="rId14"/>
    </w:p>
    <w:p w:rsidRPr="0044625B" w:rsidR="005D4D73" w:rsidP="0044625B" w:rsidRDefault="00E84C0D" w14:paraId="70353947" w14:textId="18F33066">
      <w:pPr>
        <w:spacing w:after="120" w:line="240" w:lineRule="auto"/>
        <w:ind w:left="720"/>
        <w:rPr>
          <w:rFonts w:ascii="Times New Roman" w:hAnsi="Times New Roman" w:eastAsia="Times New Roman"/>
          <w:color w:val="000000"/>
          <w:sz w:val="24"/>
          <w:szCs w:val="24"/>
        </w:rPr>
      </w:pPr>
      <w:r w:rsidRPr="00EB1A7D">
        <w:rPr>
          <w:b/>
          <w:bCs/>
        </w:rPr>
        <w:t>[</w:t>
      </w:r>
      <w:r>
        <w:rPr>
          <w:b/>
          <w:bCs/>
        </w:rPr>
        <w:t>3</w:t>
      </w:r>
      <w:r w:rsidRPr="00EB1A7D">
        <w:rPr>
          <w:b/>
          <w:bCs/>
        </w:rPr>
        <w:t>]</w:t>
      </w:r>
      <w:r>
        <w:t xml:space="preserve"> </w:t>
      </w:r>
      <w:hyperlink w:history="1" r:id="rId15">
        <w:r w:rsidRPr="00314A92" w:rsidR="005D4D73">
          <w:rPr>
            <w:rStyle w:val="Hyperlink"/>
          </w:rPr>
          <w:t>§220.132 Physical exertion requirements.</w:t>
        </w:r>
      </w:hyperlink>
      <w:r w:rsidRPr="0044625B" w:rsidR="005D4D73">
        <w:rPr>
          <w:rFonts w:ascii="Times New Roman" w:hAnsi="Times New Roman" w:eastAsia="Times New Roman"/>
          <w:color w:val="000000"/>
          <w:sz w:val="24"/>
          <w:szCs w:val="24"/>
        </w:rPr>
        <w:t xml:space="preserve"> </w:t>
      </w:r>
      <w:hyperlink w:history="1" r:id="rId16"/>
    </w:p>
    <w:p w:rsidRPr="0044625B" w:rsidR="00E2648E" w:rsidP="0044625B" w:rsidRDefault="00E84C0D" w14:paraId="24B44324" w14:textId="0DB567D7">
      <w:pPr>
        <w:shd w:val="clear" w:color="auto" w:fill="FFFFFF"/>
        <w:spacing w:after="120" w:line="240" w:lineRule="auto"/>
        <w:ind w:left="720"/>
        <w:rPr>
          <w:rFonts w:ascii="Times New Roman" w:hAnsi="Times New Roman" w:eastAsia="Times New Roman"/>
          <w:color w:val="000000"/>
          <w:sz w:val="24"/>
          <w:szCs w:val="24"/>
        </w:rPr>
      </w:pPr>
      <w:r w:rsidRPr="00EB1A7D">
        <w:rPr>
          <w:b/>
          <w:bCs/>
        </w:rPr>
        <w:t>[</w:t>
      </w:r>
      <w:r>
        <w:rPr>
          <w:b/>
          <w:bCs/>
        </w:rPr>
        <w:t>4</w:t>
      </w:r>
      <w:r w:rsidRPr="00EB1A7D">
        <w:rPr>
          <w:b/>
          <w:bCs/>
        </w:rPr>
        <w:t>]</w:t>
      </w:r>
      <w:r>
        <w:t xml:space="preserve"> </w:t>
      </w:r>
      <w:hyperlink w:history="1" r:id="rId17">
        <w:r w:rsidRPr="0044625B" w:rsidR="005D4D73">
          <w:rPr>
            <w:rStyle w:val="Hyperlink"/>
            <w:rFonts w:eastAsia="Times New Roman"/>
            <w:szCs w:val="24"/>
          </w:rPr>
          <w:t>§220.134 Medical-vocational guidelines in appendix 2 of this part.</w:t>
        </w:r>
      </w:hyperlink>
    </w:p>
    <w:p w:rsidRPr="0044625B" w:rsidR="00DE227F" w:rsidP="0044625B" w:rsidRDefault="00E84C0D" w14:paraId="0807A0FD" w14:textId="2EA7259D">
      <w:pPr>
        <w:spacing w:after="120" w:line="240" w:lineRule="auto"/>
        <w:ind w:left="720"/>
        <w:rPr>
          <w:rFonts w:ascii="Times New Roman" w:hAnsi="Times New Roman" w:eastAsia="Times New Roman"/>
          <w:color w:val="000000"/>
          <w:sz w:val="24"/>
          <w:szCs w:val="24"/>
        </w:rPr>
      </w:pPr>
      <w:r w:rsidRPr="00EB1A7D">
        <w:rPr>
          <w:b/>
          <w:bCs/>
        </w:rPr>
        <w:t>[</w:t>
      </w:r>
      <w:r>
        <w:rPr>
          <w:b/>
          <w:bCs/>
        </w:rPr>
        <w:t>5</w:t>
      </w:r>
      <w:r w:rsidRPr="00EB1A7D">
        <w:rPr>
          <w:b/>
          <w:bCs/>
        </w:rPr>
        <w:t>]</w:t>
      </w:r>
      <w:r>
        <w:t xml:space="preserve"> </w:t>
      </w:r>
      <w:hyperlink w:history="1" r:id="rId18">
        <w:r w:rsidRPr="00314A92" w:rsidR="005D4D73">
          <w:rPr>
            <w:rStyle w:val="Hyperlink"/>
          </w:rPr>
          <w:t xml:space="preserve">§220.135 Exertional and </w:t>
        </w:r>
        <w:proofErr w:type="spellStart"/>
        <w:r w:rsidRPr="00314A92" w:rsidR="005D4D73">
          <w:rPr>
            <w:rStyle w:val="Hyperlink"/>
          </w:rPr>
          <w:t>nonexertional</w:t>
        </w:r>
        <w:proofErr w:type="spellEnd"/>
        <w:r w:rsidRPr="00314A92" w:rsidR="005D4D73">
          <w:rPr>
            <w:rStyle w:val="Hyperlink"/>
          </w:rPr>
          <w:t xml:space="preserve"> limitations.</w:t>
        </w:r>
      </w:hyperlink>
      <w:r w:rsidRPr="0044625B" w:rsidR="005D4D73">
        <w:rPr>
          <w:rFonts w:ascii="Times New Roman" w:hAnsi="Times New Roman" w:eastAsia="Times New Roman"/>
          <w:color w:val="000000"/>
          <w:sz w:val="24"/>
          <w:szCs w:val="24"/>
        </w:rPr>
        <w:t xml:space="preserve"> </w:t>
      </w:r>
    </w:p>
    <w:p w:rsidRPr="0044625B" w:rsidR="007C16A3" w:rsidP="0044625B" w:rsidRDefault="00E84C0D" w14:paraId="152A8853" w14:textId="7D46F1AB">
      <w:pPr>
        <w:spacing w:after="120" w:line="240" w:lineRule="auto"/>
        <w:ind w:left="720"/>
        <w:rPr>
          <w:rStyle w:val="Hyperlink"/>
          <w:szCs w:val="24"/>
        </w:rPr>
      </w:pPr>
      <w:r w:rsidRPr="00EB1A7D">
        <w:rPr>
          <w:b/>
          <w:bCs/>
        </w:rPr>
        <w:t>[</w:t>
      </w:r>
      <w:r>
        <w:rPr>
          <w:b/>
          <w:bCs/>
        </w:rPr>
        <w:t>6</w:t>
      </w:r>
      <w:r w:rsidRPr="00EB1A7D">
        <w:rPr>
          <w:b/>
          <w:bCs/>
        </w:rPr>
        <w:t>]</w:t>
      </w:r>
      <w:r>
        <w:t xml:space="preserve"> </w:t>
      </w:r>
      <w:hyperlink w:history="1" w:anchor="ap20.1.220_1187.2" r:id="rId19">
        <w:r w:rsidRPr="0044625B" w:rsidR="007C16A3">
          <w:rPr>
            <w:rStyle w:val="Hyperlink"/>
            <w:szCs w:val="24"/>
          </w:rPr>
          <w:t>Appendix 2 to Part 220—Medical-Vocational Guidelines</w:t>
        </w:r>
      </w:hyperlink>
      <w:r w:rsidRPr="0044625B" w:rsidR="007C16A3">
        <w:rPr>
          <w:rStyle w:val="Hyperlink"/>
          <w:szCs w:val="24"/>
        </w:rPr>
        <w:t xml:space="preserve"> </w:t>
      </w:r>
    </w:p>
    <w:p w:rsidRPr="0044625B" w:rsidR="00DE227F" w:rsidP="0044625B" w:rsidRDefault="00DF303B" w14:paraId="5ADA6F6C" w14:textId="7F5FB187">
      <w:pPr>
        <w:spacing w:after="120" w:line="240" w:lineRule="auto"/>
        <w:rPr>
          <w:rFonts w:ascii="Times New Roman" w:hAnsi="Times New Roman" w:eastAsia="Times New Roman"/>
          <w:b/>
          <w:bCs/>
          <w:color w:val="000000"/>
          <w:sz w:val="24"/>
          <w:szCs w:val="24"/>
        </w:rPr>
      </w:pPr>
      <w:hyperlink w:history="1" r:id="rId20">
        <w:r w:rsidRPr="0044625B" w:rsidR="00DE227F">
          <w:rPr>
            <w:rFonts w:ascii="Times New Roman" w:hAnsi="Times New Roman" w:eastAsia="Times New Roman"/>
            <w:b/>
            <w:bCs/>
            <w:color w:val="000000"/>
            <w:sz w:val="24"/>
            <w:szCs w:val="24"/>
          </w:rPr>
          <w:t>PART 404—FEDERAL OLD-AGE, SURVIVORS AND DISABILITY INSURANCE (1950- )</w:t>
        </w:r>
      </w:hyperlink>
    </w:p>
    <w:p w:rsidRPr="0044625B" w:rsidR="00DE227F" w:rsidP="0044625B" w:rsidRDefault="00DE227F" w14:paraId="08F15735" w14:textId="67F71BFE">
      <w:pPr>
        <w:spacing w:after="120" w:line="240" w:lineRule="auto"/>
        <w:ind w:left="360"/>
        <w:rPr>
          <w:rFonts w:ascii="Times New Roman" w:hAnsi="Times New Roman" w:eastAsia="Times New Roman"/>
          <w:sz w:val="24"/>
          <w:szCs w:val="24"/>
        </w:rPr>
      </w:pPr>
      <w:r w:rsidRPr="0044625B">
        <w:rPr>
          <w:rFonts w:ascii="Times New Roman" w:hAnsi="Times New Roman" w:eastAsia="Times New Roman"/>
          <w:sz w:val="24"/>
          <w:szCs w:val="24"/>
        </w:rPr>
        <w:t>Subpart P—Determining Disability and Blindness</w:t>
      </w:r>
    </w:p>
    <w:p w:rsidRPr="0044625B" w:rsidR="007C16A3" w:rsidP="0044625B" w:rsidRDefault="00E84C0D" w14:paraId="03F42A88" w14:textId="0326180A">
      <w:pPr>
        <w:spacing w:after="120" w:line="240" w:lineRule="auto"/>
        <w:ind w:left="720"/>
        <w:rPr>
          <w:rFonts w:ascii="Times New Roman" w:hAnsi="Times New Roman" w:eastAsia="Times New Roman"/>
          <w:color w:val="4278B6"/>
          <w:sz w:val="24"/>
          <w:szCs w:val="24"/>
          <w:u w:val="single"/>
        </w:rPr>
      </w:pPr>
      <w:r w:rsidRPr="00EB1A7D">
        <w:rPr>
          <w:b/>
          <w:bCs/>
        </w:rPr>
        <w:t>[</w:t>
      </w:r>
      <w:r>
        <w:rPr>
          <w:b/>
          <w:bCs/>
        </w:rPr>
        <w:t>7</w:t>
      </w:r>
      <w:r w:rsidRPr="00EB1A7D">
        <w:rPr>
          <w:b/>
          <w:bCs/>
        </w:rPr>
        <w:t>]</w:t>
      </w:r>
      <w:r>
        <w:t xml:space="preserve"> </w:t>
      </w:r>
      <w:hyperlink w:history="1" w:anchor="se20.2.404_11560" r:id="rId21">
        <w:r w:rsidRPr="0044625B" w:rsidR="007C16A3">
          <w:rPr>
            <w:rStyle w:val="Hyperlink"/>
            <w:rFonts w:eastAsia="Times New Roman"/>
            <w:szCs w:val="24"/>
          </w:rPr>
          <w:t>§404.1560 When we will consider your vocational background.</w:t>
        </w:r>
      </w:hyperlink>
    </w:p>
    <w:p w:rsidRPr="0044625B" w:rsidR="00DE227F" w:rsidP="0044625B" w:rsidRDefault="00E84C0D" w14:paraId="18BA380B" w14:textId="0952DB09">
      <w:pPr>
        <w:spacing w:after="120" w:line="240" w:lineRule="auto"/>
        <w:ind w:left="720"/>
        <w:rPr>
          <w:rFonts w:ascii="Times New Roman" w:hAnsi="Times New Roman" w:eastAsia="Times New Roman"/>
          <w:color w:val="000000"/>
          <w:sz w:val="24"/>
          <w:szCs w:val="24"/>
        </w:rPr>
      </w:pPr>
      <w:r w:rsidRPr="00EB1A7D">
        <w:rPr>
          <w:b/>
          <w:bCs/>
        </w:rPr>
        <w:t>[</w:t>
      </w:r>
      <w:r>
        <w:rPr>
          <w:b/>
          <w:bCs/>
        </w:rPr>
        <w:t>8</w:t>
      </w:r>
      <w:r w:rsidRPr="00EB1A7D">
        <w:rPr>
          <w:b/>
          <w:bCs/>
        </w:rPr>
        <w:t>]</w:t>
      </w:r>
      <w:r>
        <w:t xml:space="preserve"> </w:t>
      </w:r>
      <w:hyperlink w:history="1" r:id="rId22">
        <w:r w:rsidRPr="00314A92" w:rsidR="00DE227F">
          <w:rPr>
            <w:rStyle w:val="Hyperlink"/>
          </w:rPr>
          <w:t>§404.1566 Work which exists in the national economy.</w:t>
        </w:r>
      </w:hyperlink>
      <w:r w:rsidRPr="0044625B" w:rsidR="00DE227F">
        <w:rPr>
          <w:rFonts w:ascii="Times New Roman" w:hAnsi="Times New Roman" w:eastAsia="Times New Roman"/>
          <w:color w:val="000000"/>
          <w:sz w:val="24"/>
          <w:szCs w:val="24"/>
        </w:rPr>
        <w:t xml:space="preserve"> </w:t>
      </w:r>
      <w:hyperlink w:history="1" r:id="rId23"/>
    </w:p>
    <w:p w:rsidRPr="0044625B" w:rsidR="00DE227F" w:rsidP="0044625B" w:rsidRDefault="00E84C0D" w14:paraId="091B20CC" w14:textId="65EB9586">
      <w:pPr>
        <w:spacing w:after="120" w:line="240" w:lineRule="auto"/>
        <w:ind w:left="720"/>
        <w:rPr>
          <w:rFonts w:ascii="Times New Roman" w:hAnsi="Times New Roman" w:eastAsia="Times New Roman"/>
          <w:color w:val="000000"/>
          <w:sz w:val="24"/>
          <w:szCs w:val="24"/>
        </w:rPr>
      </w:pPr>
      <w:r w:rsidRPr="00EB1A7D">
        <w:rPr>
          <w:b/>
          <w:bCs/>
        </w:rPr>
        <w:t>[</w:t>
      </w:r>
      <w:r>
        <w:rPr>
          <w:b/>
          <w:bCs/>
        </w:rPr>
        <w:t>9</w:t>
      </w:r>
      <w:r w:rsidRPr="00EB1A7D">
        <w:rPr>
          <w:b/>
          <w:bCs/>
        </w:rPr>
        <w:t>]</w:t>
      </w:r>
      <w:r>
        <w:t xml:space="preserve"> </w:t>
      </w:r>
      <w:hyperlink w:history="1" r:id="rId24">
        <w:r w:rsidRPr="00314A92" w:rsidR="00DE227F">
          <w:rPr>
            <w:rStyle w:val="Hyperlink"/>
          </w:rPr>
          <w:t>§404.1567 Physical exertion requirements.</w:t>
        </w:r>
      </w:hyperlink>
      <w:r w:rsidRPr="0044625B" w:rsidR="00DE227F">
        <w:rPr>
          <w:rFonts w:ascii="Times New Roman" w:hAnsi="Times New Roman" w:eastAsia="Times New Roman"/>
          <w:color w:val="000000"/>
          <w:sz w:val="24"/>
          <w:szCs w:val="24"/>
        </w:rPr>
        <w:t xml:space="preserve"> </w:t>
      </w:r>
      <w:hyperlink w:history="1" r:id="rId25"/>
    </w:p>
    <w:p w:rsidRPr="0044625B" w:rsidR="00DE227F" w:rsidP="0044625B" w:rsidRDefault="00E84C0D" w14:paraId="6BE0CD89" w14:textId="458AA761">
      <w:pPr>
        <w:spacing w:after="120" w:line="240" w:lineRule="auto"/>
        <w:ind w:left="720"/>
        <w:rPr>
          <w:rFonts w:ascii="Times New Roman" w:hAnsi="Times New Roman" w:eastAsia="Times New Roman"/>
          <w:color w:val="000000"/>
          <w:sz w:val="24"/>
          <w:szCs w:val="24"/>
        </w:rPr>
      </w:pPr>
      <w:r w:rsidRPr="00EB1A7D">
        <w:rPr>
          <w:b/>
          <w:bCs/>
        </w:rPr>
        <w:t>[</w:t>
      </w:r>
      <w:r>
        <w:rPr>
          <w:b/>
          <w:bCs/>
        </w:rPr>
        <w:t>10</w:t>
      </w:r>
      <w:r w:rsidRPr="00EB1A7D">
        <w:rPr>
          <w:b/>
          <w:bCs/>
        </w:rPr>
        <w:t>]</w:t>
      </w:r>
      <w:r>
        <w:t xml:space="preserve"> </w:t>
      </w:r>
      <w:hyperlink w:history="1" r:id="rId26">
        <w:r w:rsidRPr="00314A92" w:rsidR="00DE227F">
          <w:rPr>
            <w:rStyle w:val="Hyperlink"/>
          </w:rPr>
          <w:t>§404.1569 Listing of Medical-Vocational Guidelines in appendix 2.</w:t>
        </w:r>
      </w:hyperlink>
      <w:r w:rsidRPr="0044625B" w:rsidR="00DE227F">
        <w:rPr>
          <w:rFonts w:ascii="Times New Roman" w:hAnsi="Times New Roman" w:eastAsia="Times New Roman"/>
          <w:color w:val="000000"/>
          <w:sz w:val="24"/>
          <w:szCs w:val="24"/>
        </w:rPr>
        <w:t xml:space="preserve"> </w:t>
      </w:r>
    </w:p>
    <w:p w:rsidRPr="0044625B" w:rsidR="00DE227F" w:rsidP="0044625B" w:rsidRDefault="00E84C0D" w14:paraId="36499D21" w14:textId="09862DBC">
      <w:pPr>
        <w:spacing w:after="120" w:line="240" w:lineRule="auto"/>
        <w:ind w:left="720"/>
        <w:rPr>
          <w:rFonts w:ascii="Times New Roman" w:hAnsi="Times New Roman" w:eastAsia="Times New Roman"/>
          <w:color w:val="000000"/>
          <w:sz w:val="24"/>
          <w:szCs w:val="24"/>
        </w:rPr>
      </w:pPr>
      <w:r w:rsidRPr="00EB1A7D">
        <w:rPr>
          <w:b/>
          <w:bCs/>
        </w:rPr>
        <w:t>[</w:t>
      </w:r>
      <w:r>
        <w:rPr>
          <w:b/>
          <w:bCs/>
        </w:rPr>
        <w:t>11</w:t>
      </w:r>
      <w:r w:rsidRPr="00EB1A7D">
        <w:rPr>
          <w:b/>
          <w:bCs/>
        </w:rPr>
        <w:t>]</w:t>
      </w:r>
      <w:r>
        <w:t xml:space="preserve"> </w:t>
      </w:r>
      <w:hyperlink w:history="1" r:id="rId27">
        <w:r w:rsidRPr="00314A92" w:rsidR="00DE227F">
          <w:rPr>
            <w:rStyle w:val="Hyperlink"/>
          </w:rPr>
          <w:t xml:space="preserve">§404.1569a Exertional and </w:t>
        </w:r>
        <w:proofErr w:type="spellStart"/>
        <w:r w:rsidRPr="00314A92" w:rsidR="00DE227F">
          <w:rPr>
            <w:rStyle w:val="Hyperlink"/>
          </w:rPr>
          <w:t>nonexertional</w:t>
        </w:r>
        <w:proofErr w:type="spellEnd"/>
        <w:r w:rsidRPr="00314A92" w:rsidR="00DE227F">
          <w:rPr>
            <w:rStyle w:val="Hyperlink"/>
          </w:rPr>
          <w:t xml:space="preserve"> limitations.</w:t>
        </w:r>
      </w:hyperlink>
      <w:r w:rsidRPr="0044625B" w:rsidR="00DE227F">
        <w:rPr>
          <w:rFonts w:ascii="Times New Roman" w:hAnsi="Times New Roman" w:eastAsia="Times New Roman"/>
          <w:color w:val="000000"/>
          <w:sz w:val="24"/>
          <w:szCs w:val="24"/>
        </w:rPr>
        <w:t xml:space="preserve"> </w:t>
      </w:r>
    </w:p>
    <w:p w:rsidRPr="00314A92" w:rsidR="007C16A3" w:rsidP="0044625B" w:rsidRDefault="00E84C0D" w14:paraId="108C9F45" w14:textId="5551C7B4">
      <w:pPr>
        <w:spacing w:after="120" w:line="240" w:lineRule="auto"/>
        <w:ind w:left="720"/>
        <w:rPr>
          <w:rStyle w:val="Hyperlink"/>
          <w:color w:val="auto"/>
          <w:u w:val="none"/>
        </w:rPr>
      </w:pPr>
      <w:r w:rsidRPr="00EB1A7D">
        <w:rPr>
          <w:b/>
          <w:bCs/>
        </w:rPr>
        <w:t>[</w:t>
      </w:r>
      <w:r>
        <w:rPr>
          <w:b/>
          <w:bCs/>
        </w:rPr>
        <w:t>12</w:t>
      </w:r>
      <w:r w:rsidRPr="00EB1A7D">
        <w:rPr>
          <w:b/>
          <w:bCs/>
        </w:rPr>
        <w:t>]</w:t>
      </w:r>
      <w:r w:rsidRPr="00314A92">
        <w:rPr>
          <w:rStyle w:val="Hyperlink"/>
          <w:u w:val="none"/>
        </w:rPr>
        <w:t xml:space="preserve"> </w:t>
      </w:r>
      <w:hyperlink w:history="1" w:anchor="ap20.2.404_11599.2" r:id="rId28">
        <w:r w:rsidRPr="00314A92" w:rsidR="007C16A3">
          <w:rPr>
            <w:rStyle w:val="Hyperlink"/>
          </w:rPr>
          <w:t>Appendix 2 to Subpart P of Part 404—Medical-Vocational Guidelines</w:t>
        </w:r>
      </w:hyperlink>
      <w:r w:rsidR="00314A92">
        <w:rPr>
          <w:rStyle w:val="Hyperlink"/>
          <w:color w:val="auto"/>
          <w:u w:val="none"/>
        </w:rPr>
        <w:t>.</w:t>
      </w:r>
    </w:p>
    <w:p w:rsidRPr="0044625B" w:rsidR="00DE227F" w:rsidP="0044625B" w:rsidRDefault="00DF303B" w14:paraId="3382668B" w14:textId="77777777">
      <w:pPr>
        <w:spacing w:after="120" w:line="240" w:lineRule="auto"/>
        <w:rPr>
          <w:rFonts w:ascii="Times New Roman" w:hAnsi="Times New Roman" w:eastAsia="Times New Roman"/>
          <w:b/>
          <w:bCs/>
          <w:color w:val="000000"/>
          <w:sz w:val="24"/>
          <w:szCs w:val="24"/>
        </w:rPr>
      </w:pPr>
      <w:hyperlink w:history="1" r:id="rId29">
        <w:r w:rsidRPr="0044625B" w:rsidR="00DE227F">
          <w:rPr>
            <w:rFonts w:ascii="Times New Roman" w:hAnsi="Times New Roman" w:eastAsia="Times New Roman"/>
            <w:b/>
            <w:bCs/>
            <w:color w:val="000000"/>
            <w:sz w:val="24"/>
            <w:szCs w:val="24"/>
          </w:rPr>
          <w:t>PART 416—SUPPLEMENTAL SECURITY INCOME FOR THE AGED, BLIND, AND DISABLED</w:t>
        </w:r>
      </w:hyperlink>
    </w:p>
    <w:p w:rsidRPr="0044625B" w:rsidR="00DE227F" w:rsidP="0044625B" w:rsidRDefault="00DF303B" w14:paraId="2CA4A0EA" w14:textId="34DED240">
      <w:pPr>
        <w:spacing w:after="120" w:line="240" w:lineRule="auto"/>
        <w:ind w:left="360"/>
        <w:rPr>
          <w:rFonts w:ascii="Times New Roman" w:hAnsi="Times New Roman" w:eastAsia="Times New Roman"/>
          <w:sz w:val="24"/>
          <w:szCs w:val="24"/>
        </w:rPr>
      </w:pPr>
      <w:hyperlink w:history="1" r:id="rId30">
        <w:r w:rsidRPr="0044625B" w:rsidR="00DE227F">
          <w:rPr>
            <w:rFonts w:ascii="Times New Roman" w:hAnsi="Times New Roman" w:eastAsia="Times New Roman"/>
            <w:sz w:val="24"/>
            <w:szCs w:val="24"/>
          </w:rPr>
          <w:t>Subpart I—Determining Disability and Blindness</w:t>
        </w:r>
      </w:hyperlink>
    </w:p>
    <w:p w:rsidRPr="0044625B" w:rsidR="007C16A3" w:rsidP="0044625B" w:rsidRDefault="00B30F7E" w14:paraId="6334B505" w14:textId="44C52F64">
      <w:pPr>
        <w:spacing w:after="120" w:line="240" w:lineRule="auto"/>
        <w:ind w:left="720"/>
        <w:rPr>
          <w:rFonts w:ascii="Times New Roman" w:hAnsi="Times New Roman" w:eastAsia="Times New Roman"/>
          <w:color w:val="000000"/>
          <w:sz w:val="24"/>
          <w:szCs w:val="24"/>
        </w:rPr>
      </w:pPr>
      <w:r w:rsidRPr="0044625B">
        <w:rPr>
          <w:rFonts w:ascii="Times New Roman" w:hAnsi="Times New Roman" w:eastAsia="Times New Roman"/>
          <w:sz w:val="24"/>
          <w:szCs w:val="24"/>
        </w:rPr>
        <w:t>Vocational Considerations</w:t>
      </w:r>
    </w:p>
    <w:p w:rsidRPr="0044625B" w:rsidR="00B30F7E" w:rsidP="0044625B" w:rsidRDefault="00F439A0" w14:paraId="4AE01FC8" w14:textId="4AC38664">
      <w:pPr>
        <w:spacing w:after="120" w:line="240" w:lineRule="auto"/>
        <w:ind w:left="1080"/>
        <w:rPr>
          <w:rFonts w:ascii="Times New Roman" w:hAnsi="Times New Roman"/>
          <w:sz w:val="24"/>
          <w:szCs w:val="24"/>
        </w:rPr>
      </w:pPr>
      <w:r w:rsidRPr="00EB1A7D">
        <w:rPr>
          <w:b/>
          <w:bCs/>
        </w:rPr>
        <w:t>[</w:t>
      </w:r>
      <w:r>
        <w:rPr>
          <w:b/>
          <w:bCs/>
        </w:rPr>
        <w:t>13</w:t>
      </w:r>
      <w:r w:rsidRPr="00EB1A7D">
        <w:rPr>
          <w:b/>
          <w:bCs/>
        </w:rPr>
        <w:t>]</w:t>
      </w:r>
      <w:r>
        <w:rPr>
          <w:b/>
          <w:bCs/>
        </w:rPr>
        <w:t xml:space="preserve"> </w:t>
      </w:r>
      <w:hyperlink w:history="1" w:anchor="se20.2.416_1960" r:id="rId31">
        <w:r w:rsidRPr="00314A92" w:rsidR="00B30F7E">
          <w:rPr>
            <w:rStyle w:val="Hyperlink"/>
          </w:rPr>
          <w:t>§416.960 When we will consider your vocational background.</w:t>
        </w:r>
      </w:hyperlink>
      <w:r w:rsidRPr="0044625B" w:rsidR="00B30F7E">
        <w:rPr>
          <w:rFonts w:ascii="Times New Roman" w:hAnsi="Times New Roman"/>
          <w:sz w:val="24"/>
          <w:szCs w:val="24"/>
        </w:rPr>
        <w:t xml:space="preserve"> </w:t>
      </w:r>
    </w:p>
    <w:p w:rsidRPr="0044625B" w:rsidR="00DE227F" w:rsidP="0044625B" w:rsidRDefault="00F439A0" w14:paraId="06E88E5C" w14:textId="0CB336D5">
      <w:pPr>
        <w:spacing w:after="120" w:line="240" w:lineRule="auto"/>
        <w:ind w:left="1080"/>
        <w:rPr>
          <w:rFonts w:ascii="Times New Roman" w:hAnsi="Times New Roman" w:eastAsia="Times New Roman"/>
          <w:color w:val="000000"/>
          <w:sz w:val="24"/>
          <w:szCs w:val="24"/>
        </w:rPr>
      </w:pPr>
      <w:r w:rsidRPr="00EB1A7D">
        <w:rPr>
          <w:b/>
          <w:bCs/>
        </w:rPr>
        <w:t>[</w:t>
      </w:r>
      <w:r>
        <w:rPr>
          <w:b/>
          <w:bCs/>
        </w:rPr>
        <w:t>14</w:t>
      </w:r>
      <w:r w:rsidRPr="00EB1A7D">
        <w:rPr>
          <w:b/>
          <w:bCs/>
        </w:rPr>
        <w:t>]</w:t>
      </w:r>
      <w:r>
        <w:rPr>
          <w:b/>
          <w:bCs/>
        </w:rPr>
        <w:t xml:space="preserve"> </w:t>
      </w:r>
      <w:hyperlink w:history="1" r:id="rId32">
        <w:r w:rsidRPr="00314A92" w:rsidR="00DE227F">
          <w:rPr>
            <w:rStyle w:val="Hyperlink"/>
          </w:rPr>
          <w:t>§416.966 Work which exists in the national economy.</w:t>
        </w:r>
      </w:hyperlink>
      <w:r w:rsidRPr="0044625B" w:rsidR="00DE227F">
        <w:rPr>
          <w:rFonts w:ascii="Times New Roman" w:hAnsi="Times New Roman" w:eastAsia="Times New Roman"/>
          <w:color w:val="000000"/>
          <w:sz w:val="24"/>
          <w:szCs w:val="24"/>
        </w:rPr>
        <w:t xml:space="preserve"> </w:t>
      </w:r>
      <w:hyperlink w:history="1" r:id="rId33"/>
    </w:p>
    <w:p w:rsidRPr="0044625B" w:rsidR="00DE227F" w:rsidP="0044625B" w:rsidRDefault="00F439A0" w14:paraId="26B2C301" w14:textId="504FD8B8">
      <w:pPr>
        <w:spacing w:after="120" w:line="240" w:lineRule="auto"/>
        <w:ind w:left="1080"/>
        <w:rPr>
          <w:rFonts w:ascii="Times New Roman" w:hAnsi="Times New Roman" w:eastAsia="Times New Roman"/>
          <w:color w:val="000000"/>
          <w:sz w:val="24"/>
          <w:szCs w:val="24"/>
        </w:rPr>
      </w:pPr>
      <w:r w:rsidRPr="00EB1A7D">
        <w:rPr>
          <w:b/>
          <w:bCs/>
        </w:rPr>
        <w:t>[</w:t>
      </w:r>
      <w:r>
        <w:rPr>
          <w:b/>
          <w:bCs/>
        </w:rPr>
        <w:t>15</w:t>
      </w:r>
      <w:r w:rsidRPr="00EB1A7D">
        <w:rPr>
          <w:b/>
          <w:bCs/>
        </w:rPr>
        <w:t>]</w:t>
      </w:r>
      <w:r>
        <w:rPr>
          <w:b/>
          <w:bCs/>
        </w:rPr>
        <w:t xml:space="preserve"> </w:t>
      </w:r>
      <w:hyperlink w:history="1" r:id="rId34">
        <w:r w:rsidRPr="00314A92" w:rsidR="00DE227F">
          <w:rPr>
            <w:rStyle w:val="Hyperlink"/>
          </w:rPr>
          <w:t>§416.967 Physical exertion requirements</w:t>
        </w:r>
        <w:r w:rsidRPr="0044625B" w:rsidR="00DE227F">
          <w:rPr>
            <w:rFonts w:ascii="Times New Roman" w:hAnsi="Times New Roman" w:eastAsia="Times New Roman"/>
            <w:color w:val="4278B6"/>
            <w:sz w:val="24"/>
            <w:szCs w:val="24"/>
            <w:u w:val="single"/>
          </w:rPr>
          <w:t>.</w:t>
        </w:r>
      </w:hyperlink>
      <w:r w:rsidRPr="0044625B" w:rsidR="00DE227F">
        <w:rPr>
          <w:rFonts w:ascii="Times New Roman" w:hAnsi="Times New Roman" w:eastAsia="Times New Roman"/>
          <w:color w:val="000000"/>
          <w:sz w:val="24"/>
          <w:szCs w:val="24"/>
        </w:rPr>
        <w:t xml:space="preserve"> </w:t>
      </w:r>
      <w:hyperlink w:history="1" r:id="rId35"/>
    </w:p>
    <w:p w:rsidRPr="0044625B" w:rsidR="00DE227F" w:rsidP="0044625B" w:rsidRDefault="00F439A0" w14:paraId="42BDF03F" w14:textId="5AA690B1">
      <w:pPr>
        <w:spacing w:after="120" w:line="240" w:lineRule="auto"/>
        <w:ind w:left="1080"/>
        <w:rPr>
          <w:rFonts w:ascii="Times New Roman" w:hAnsi="Times New Roman" w:eastAsia="Times New Roman"/>
          <w:color w:val="000000"/>
          <w:sz w:val="24"/>
          <w:szCs w:val="24"/>
        </w:rPr>
      </w:pPr>
      <w:r w:rsidRPr="00EB1A7D">
        <w:rPr>
          <w:b/>
          <w:bCs/>
        </w:rPr>
        <w:t>[</w:t>
      </w:r>
      <w:r>
        <w:rPr>
          <w:b/>
          <w:bCs/>
        </w:rPr>
        <w:t>16</w:t>
      </w:r>
      <w:r w:rsidRPr="00EB1A7D">
        <w:rPr>
          <w:b/>
          <w:bCs/>
        </w:rPr>
        <w:t>]</w:t>
      </w:r>
      <w:r>
        <w:rPr>
          <w:b/>
          <w:bCs/>
        </w:rPr>
        <w:t xml:space="preserve"> </w:t>
      </w:r>
      <w:hyperlink w:history="1" r:id="rId36">
        <w:r w:rsidRPr="00314A92" w:rsidR="00DE227F">
          <w:rPr>
            <w:rStyle w:val="Hyperlink"/>
          </w:rPr>
          <w:t>§416.969 Listing of Medical-Vocational Guidelines in appendix 2 of subpart P of part 404 of this chapter.</w:t>
        </w:r>
      </w:hyperlink>
      <w:r w:rsidRPr="0044625B" w:rsidR="00DE227F">
        <w:rPr>
          <w:rFonts w:ascii="Times New Roman" w:hAnsi="Times New Roman" w:eastAsia="Times New Roman"/>
          <w:color w:val="000000"/>
          <w:sz w:val="24"/>
          <w:szCs w:val="24"/>
        </w:rPr>
        <w:t xml:space="preserve"> </w:t>
      </w:r>
      <w:hyperlink w:history="1" r:id="rId37"/>
    </w:p>
    <w:p w:rsidRPr="0044625B" w:rsidR="00DE227F" w:rsidP="0044625B" w:rsidRDefault="00F439A0" w14:paraId="16261851" w14:textId="35E11123">
      <w:pPr>
        <w:spacing w:after="120" w:line="240" w:lineRule="auto"/>
        <w:ind w:left="1080"/>
        <w:rPr>
          <w:rFonts w:ascii="Times New Roman" w:hAnsi="Times New Roman" w:eastAsia="Times New Roman"/>
          <w:color w:val="000000"/>
          <w:sz w:val="24"/>
          <w:szCs w:val="24"/>
        </w:rPr>
      </w:pPr>
      <w:r w:rsidRPr="00EB1A7D">
        <w:rPr>
          <w:b/>
          <w:bCs/>
        </w:rPr>
        <w:t>[</w:t>
      </w:r>
      <w:r>
        <w:rPr>
          <w:b/>
          <w:bCs/>
        </w:rPr>
        <w:t>17</w:t>
      </w:r>
      <w:r w:rsidRPr="00EB1A7D">
        <w:rPr>
          <w:b/>
          <w:bCs/>
        </w:rPr>
        <w:t>]</w:t>
      </w:r>
      <w:r>
        <w:rPr>
          <w:b/>
          <w:bCs/>
        </w:rPr>
        <w:t xml:space="preserve"> </w:t>
      </w:r>
      <w:hyperlink w:history="1" r:id="rId38">
        <w:r w:rsidRPr="00314A92" w:rsidR="00DE227F">
          <w:rPr>
            <w:rStyle w:val="Hyperlink"/>
          </w:rPr>
          <w:t xml:space="preserve">§416.969a Exertional and </w:t>
        </w:r>
        <w:proofErr w:type="spellStart"/>
        <w:r w:rsidRPr="00314A92" w:rsidR="00DE227F">
          <w:rPr>
            <w:rStyle w:val="Hyperlink"/>
          </w:rPr>
          <w:t>nonexertional</w:t>
        </w:r>
        <w:proofErr w:type="spellEnd"/>
        <w:r w:rsidRPr="00314A92" w:rsidR="00DE227F">
          <w:rPr>
            <w:rStyle w:val="Hyperlink"/>
          </w:rPr>
          <w:t xml:space="preserve"> limitations.</w:t>
        </w:r>
      </w:hyperlink>
      <w:r w:rsidRPr="0044625B" w:rsidR="00DE227F">
        <w:rPr>
          <w:rFonts w:ascii="Times New Roman" w:hAnsi="Times New Roman" w:eastAsia="Times New Roman"/>
          <w:color w:val="000000"/>
          <w:sz w:val="24"/>
          <w:szCs w:val="24"/>
        </w:rPr>
        <w:t xml:space="preserve"> </w:t>
      </w:r>
      <w:hyperlink w:history="1" r:id="rId39"/>
    </w:p>
    <w:p w:rsidRPr="0044625B" w:rsidR="00DE227F" w:rsidP="0044625B" w:rsidRDefault="00DF303B" w14:paraId="72BB6AE8" w14:textId="77777777">
      <w:pPr>
        <w:keepNext/>
        <w:spacing w:after="120" w:line="240" w:lineRule="auto"/>
        <w:rPr>
          <w:rFonts w:ascii="Times New Roman" w:hAnsi="Times New Roman" w:eastAsia="Times New Roman"/>
          <w:b/>
          <w:bCs/>
          <w:color w:val="000000"/>
          <w:sz w:val="24"/>
          <w:szCs w:val="24"/>
        </w:rPr>
      </w:pPr>
      <w:hyperlink w:history="1" r:id="rId40">
        <w:r w:rsidRPr="0044625B" w:rsidR="00DE227F">
          <w:rPr>
            <w:rFonts w:ascii="Times New Roman" w:hAnsi="Times New Roman" w:eastAsia="Times New Roman"/>
            <w:b/>
            <w:bCs/>
            <w:color w:val="000000"/>
            <w:sz w:val="24"/>
            <w:szCs w:val="24"/>
          </w:rPr>
          <w:t>PART 655—TEMPORARY EMPLOYMENT OF FOREIGN WORKERS IN THE UNITED STATES</w:t>
        </w:r>
      </w:hyperlink>
    </w:p>
    <w:p w:rsidRPr="0044625B" w:rsidR="00DE227F" w:rsidP="0044625B" w:rsidRDefault="00DF303B" w14:paraId="1B012990" w14:textId="77777777">
      <w:pPr>
        <w:spacing w:after="120" w:line="240" w:lineRule="auto"/>
        <w:ind w:left="360"/>
        <w:rPr>
          <w:rFonts w:ascii="Times New Roman" w:hAnsi="Times New Roman" w:eastAsia="Times New Roman"/>
          <w:sz w:val="24"/>
          <w:szCs w:val="24"/>
        </w:rPr>
      </w:pPr>
      <w:hyperlink w:history="1" r:id="rId41">
        <w:r w:rsidRPr="0044625B" w:rsidR="00DE227F">
          <w:rPr>
            <w:rFonts w:ascii="Times New Roman" w:hAnsi="Times New Roman" w:eastAsia="Times New Roman"/>
            <w:sz w:val="24"/>
            <w:szCs w:val="24"/>
          </w:rPr>
          <w:t>Subpart H—Labor Condition Applications and Requirements for Employers Seeking To Employ Nonimmigrants on H-1b Visas in Specialty Occupations and as Fashion Models, and Requirements for Employers Seeking To Employ Nonimmigrants on H-1b1 and E-3 Visas in Specialty Occupations</w:t>
        </w:r>
      </w:hyperlink>
    </w:p>
    <w:p w:rsidRPr="0044625B" w:rsidR="00DE227F" w:rsidP="0044625B" w:rsidRDefault="00F439A0" w14:paraId="16A446B7" w14:textId="4FCBEBCC">
      <w:pPr>
        <w:spacing w:after="120" w:line="240" w:lineRule="auto"/>
        <w:ind w:left="720"/>
        <w:rPr>
          <w:rFonts w:ascii="Times New Roman" w:hAnsi="Times New Roman" w:eastAsia="Times New Roman"/>
          <w:color w:val="000000"/>
          <w:sz w:val="24"/>
          <w:szCs w:val="24"/>
        </w:rPr>
      </w:pPr>
      <w:r w:rsidRPr="00EB1A7D">
        <w:rPr>
          <w:b/>
          <w:bCs/>
        </w:rPr>
        <w:t>[</w:t>
      </w:r>
      <w:r>
        <w:rPr>
          <w:b/>
          <w:bCs/>
        </w:rPr>
        <w:t>18</w:t>
      </w:r>
      <w:r w:rsidRPr="00EB1A7D">
        <w:rPr>
          <w:b/>
          <w:bCs/>
        </w:rPr>
        <w:t>]</w:t>
      </w:r>
      <w:r>
        <w:rPr>
          <w:b/>
          <w:bCs/>
        </w:rPr>
        <w:t xml:space="preserve"> </w:t>
      </w:r>
      <w:hyperlink w:history="1" r:id="rId42">
        <w:r w:rsidRPr="00314A92" w:rsidR="00DE227F">
          <w:rPr>
            <w:rStyle w:val="Hyperlink"/>
          </w:rPr>
          <w:t>§655.730 What is the process for filing a labor condition application?</w:t>
        </w:r>
      </w:hyperlink>
      <w:r w:rsidRPr="0044625B" w:rsidR="00DE227F">
        <w:rPr>
          <w:rFonts w:ascii="Times New Roman" w:hAnsi="Times New Roman" w:eastAsia="Times New Roman"/>
          <w:color w:val="000000"/>
          <w:sz w:val="24"/>
          <w:szCs w:val="24"/>
        </w:rPr>
        <w:t xml:space="preserve"> </w:t>
      </w:r>
      <w:hyperlink w:history="1" r:id="rId43"/>
    </w:p>
    <w:p w:rsidRPr="00AC5B9B" w:rsidR="00B30F7E" w:rsidP="0044625B" w:rsidRDefault="00B30F7E" w14:paraId="2123D0E7" w14:textId="77777777">
      <w:pPr>
        <w:spacing w:after="120" w:line="240" w:lineRule="auto"/>
        <w:rPr>
          <w:rFonts w:ascii="Times New Roman" w:hAnsi="Times New Roman" w:eastAsia="Times New Roman"/>
          <w:color w:val="000000"/>
          <w:sz w:val="28"/>
          <w:szCs w:val="28"/>
        </w:rPr>
      </w:pPr>
    </w:p>
    <w:p w:rsidRPr="00AC5B9B" w:rsidR="00B30F7E" w:rsidP="0044625B" w:rsidRDefault="00B30F7E" w14:paraId="0C031068" w14:textId="61FC3C70">
      <w:pPr>
        <w:spacing w:after="120" w:line="240" w:lineRule="auto"/>
        <w:jc w:val="center"/>
        <w:rPr>
          <w:rFonts w:ascii="Times New Roman" w:hAnsi="Times New Roman" w:eastAsia="Times New Roman"/>
          <w:color w:val="000000"/>
          <w:sz w:val="28"/>
          <w:szCs w:val="28"/>
          <w:u w:val="single"/>
        </w:rPr>
      </w:pPr>
      <w:r w:rsidRPr="00AC5B9B">
        <w:rPr>
          <w:rFonts w:ascii="Times New Roman" w:hAnsi="Times New Roman" w:eastAsia="Times New Roman"/>
          <w:sz w:val="28"/>
          <w:szCs w:val="28"/>
          <w:u w:val="single"/>
        </w:rPr>
        <w:t>Title 28: Judicial Administration</w:t>
      </w:r>
    </w:p>
    <w:p w:rsidRPr="0044625B" w:rsidR="00B30F7E" w:rsidP="0044625B" w:rsidRDefault="00B30F7E" w14:paraId="6C991A74" w14:textId="49B79B24">
      <w:pPr>
        <w:spacing w:after="120" w:line="240" w:lineRule="auto"/>
        <w:rPr>
          <w:rFonts w:ascii="Times New Roman" w:hAnsi="Times New Roman" w:eastAsia="Times New Roman"/>
          <w:color w:val="000000"/>
          <w:sz w:val="24"/>
          <w:szCs w:val="24"/>
        </w:rPr>
      </w:pPr>
      <w:r w:rsidRPr="0044625B">
        <w:rPr>
          <w:rFonts w:ascii="Times New Roman" w:hAnsi="Times New Roman" w:eastAsia="Times New Roman"/>
          <w:b/>
          <w:bCs/>
          <w:sz w:val="24"/>
          <w:szCs w:val="24"/>
        </w:rPr>
        <w:t>PART 50—STATEMENTS OF POLICY</w:t>
      </w:r>
    </w:p>
    <w:p w:rsidRPr="0044625B" w:rsidR="00B30F7E" w:rsidP="0044625B" w:rsidRDefault="00EB1A7D" w14:paraId="4898C894" w14:textId="6B001E1B">
      <w:pPr>
        <w:spacing w:after="120" w:line="240" w:lineRule="auto"/>
        <w:ind w:left="360"/>
        <w:rPr>
          <w:rFonts w:ascii="Times New Roman" w:hAnsi="Times New Roman" w:eastAsia="Times New Roman"/>
          <w:color w:val="000000"/>
          <w:sz w:val="24"/>
          <w:szCs w:val="24"/>
        </w:rPr>
      </w:pPr>
      <w:r w:rsidRPr="00EB1A7D">
        <w:rPr>
          <w:b/>
          <w:bCs/>
        </w:rPr>
        <w:t>[</w:t>
      </w:r>
      <w:r w:rsidR="00F439A0">
        <w:rPr>
          <w:b/>
          <w:bCs/>
        </w:rPr>
        <w:t>19</w:t>
      </w:r>
      <w:r w:rsidRPr="00EB1A7D">
        <w:rPr>
          <w:b/>
          <w:bCs/>
        </w:rPr>
        <w:t>]</w:t>
      </w:r>
      <w:r>
        <w:t xml:space="preserve"> </w:t>
      </w:r>
      <w:hyperlink w:history="1" r:id="rId44">
        <w:r w:rsidRPr="0044625B" w:rsidR="00C47092">
          <w:rPr>
            <w:rStyle w:val="Hyperlink"/>
            <w:rFonts w:eastAsia="Times New Roman"/>
            <w:szCs w:val="24"/>
          </w:rPr>
          <w:t>§50.14 Guidelines on employee selection procedures.</w:t>
        </w:r>
      </w:hyperlink>
      <w:r w:rsidRPr="0044625B" w:rsidR="00B30F7E">
        <w:rPr>
          <w:rFonts w:ascii="Times New Roman" w:hAnsi="Times New Roman" w:eastAsia="Times New Roman"/>
          <w:color w:val="000000"/>
          <w:sz w:val="24"/>
          <w:szCs w:val="24"/>
        </w:rPr>
        <w:t xml:space="preserve"> </w:t>
      </w:r>
      <w:r w:rsidRPr="0044625B" w:rsidR="00C47092">
        <w:rPr>
          <w:rFonts w:ascii="Times New Roman" w:hAnsi="Times New Roman" w:eastAsia="Times New Roman"/>
          <w:color w:val="000000"/>
          <w:sz w:val="24"/>
          <w:szCs w:val="24"/>
        </w:rPr>
        <w:t>(2 citations)</w:t>
      </w:r>
      <w:hyperlink w:history="1" r:id="rId45"/>
    </w:p>
    <w:p w:rsidRPr="0044625B" w:rsidR="00B30F7E" w:rsidP="0044625B" w:rsidRDefault="00B30F7E" w14:paraId="70460CD8" w14:textId="77777777">
      <w:pPr>
        <w:spacing w:after="120" w:line="240" w:lineRule="auto"/>
        <w:rPr>
          <w:rFonts w:ascii="Times New Roman" w:hAnsi="Times New Roman" w:eastAsia="Times New Roman"/>
          <w:color w:val="000000"/>
          <w:sz w:val="24"/>
          <w:szCs w:val="24"/>
        </w:rPr>
      </w:pPr>
    </w:p>
    <w:p w:rsidRPr="00AC5B9B" w:rsidR="001236B9" w:rsidP="0044625B" w:rsidRDefault="001236B9" w14:paraId="0034147E" w14:textId="3A48BA49">
      <w:pPr>
        <w:spacing w:after="120" w:line="240" w:lineRule="auto"/>
        <w:jc w:val="center"/>
        <w:rPr>
          <w:rFonts w:ascii="Times New Roman" w:hAnsi="Times New Roman" w:eastAsia="Times New Roman"/>
          <w:color w:val="000000"/>
          <w:sz w:val="28"/>
          <w:szCs w:val="28"/>
          <w:u w:val="single"/>
        </w:rPr>
      </w:pPr>
      <w:r w:rsidRPr="00AC5B9B">
        <w:rPr>
          <w:rFonts w:ascii="Times New Roman" w:hAnsi="Times New Roman" w:eastAsia="Times New Roman"/>
          <w:sz w:val="28"/>
          <w:szCs w:val="28"/>
          <w:u w:val="single"/>
        </w:rPr>
        <w:t>Title 29: Labor</w:t>
      </w:r>
    </w:p>
    <w:p w:rsidRPr="0044625B" w:rsidR="001236B9" w:rsidP="0044625B" w:rsidRDefault="001236B9" w14:paraId="6902C863" w14:textId="0E46DE13">
      <w:pPr>
        <w:spacing w:after="120" w:line="240" w:lineRule="auto"/>
        <w:rPr>
          <w:rFonts w:ascii="Times New Roman" w:hAnsi="Times New Roman" w:eastAsia="Times New Roman"/>
          <w:color w:val="000000" w:themeColor="text1"/>
          <w:sz w:val="24"/>
          <w:szCs w:val="24"/>
        </w:rPr>
      </w:pPr>
      <w:r w:rsidRPr="0044625B">
        <w:rPr>
          <w:rFonts w:ascii="Times New Roman" w:hAnsi="Times New Roman" w:eastAsia="Times New Roman"/>
          <w:b/>
          <w:bCs/>
          <w:color w:val="000000" w:themeColor="text1"/>
          <w:sz w:val="24"/>
          <w:szCs w:val="24"/>
        </w:rPr>
        <w:t>PART 553—APPLICATION OF THE FAIR LABOR STANDARDS ACT TO EMPLOYEES OF STATE AND LOCAL GOVERNMENTS</w:t>
      </w:r>
    </w:p>
    <w:p w:rsidRPr="0044625B" w:rsidR="001236B9" w:rsidP="0044625B" w:rsidRDefault="00DF303B" w14:paraId="2ACE7B06" w14:textId="77777777">
      <w:pPr>
        <w:spacing w:after="120" w:line="240" w:lineRule="auto"/>
        <w:ind w:left="360"/>
        <w:rPr>
          <w:rFonts w:ascii="Times New Roman" w:hAnsi="Times New Roman" w:eastAsia="Times New Roman"/>
          <w:sz w:val="24"/>
          <w:szCs w:val="24"/>
        </w:rPr>
      </w:pPr>
      <w:hyperlink w:history="1" r:id="rId46">
        <w:r w:rsidRPr="0044625B" w:rsidR="001236B9">
          <w:rPr>
            <w:rFonts w:ascii="Times New Roman" w:hAnsi="Times New Roman" w:eastAsia="Times New Roman"/>
            <w:sz w:val="24"/>
            <w:szCs w:val="24"/>
          </w:rPr>
          <w:t>Subpart A—General</w:t>
        </w:r>
      </w:hyperlink>
    </w:p>
    <w:p w:rsidRPr="0044625B" w:rsidR="00B30F7E" w:rsidP="0044625B" w:rsidRDefault="001236B9" w14:paraId="6294B051" w14:textId="2CD4EADD">
      <w:pPr>
        <w:spacing w:after="120" w:line="240" w:lineRule="auto"/>
        <w:ind w:left="720"/>
        <w:rPr>
          <w:rFonts w:ascii="Times New Roman" w:hAnsi="Times New Roman"/>
          <w:sz w:val="24"/>
          <w:szCs w:val="24"/>
        </w:rPr>
      </w:pPr>
      <w:r w:rsidRPr="0044625B">
        <w:rPr>
          <w:rFonts w:ascii="Times New Roman" w:hAnsi="Times New Roman"/>
          <w:sz w:val="24"/>
          <w:szCs w:val="24"/>
        </w:rPr>
        <w:t>Other Exemptions</w:t>
      </w:r>
    </w:p>
    <w:p w:rsidRPr="0044625B" w:rsidR="001236B9" w:rsidP="0044625B" w:rsidRDefault="00EB1A7D" w14:paraId="4E525D1C" w14:textId="711A4431">
      <w:pPr>
        <w:spacing w:after="120" w:line="240" w:lineRule="auto"/>
        <w:ind w:left="1080"/>
        <w:rPr>
          <w:rFonts w:ascii="Times New Roman" w:hAnsi="Times New Roman" w:eastAsia="Times New Roman"/>
          <w:color w:val="000000"/>
          <w:sz w:val="24"/>
          <w:szCs w:val="24"/>
        </w:rPr>
      </w:pPr>
      <w:r w:rsidRPr="00EB1A7D">
        <w:rPr>
          <w:b/>
          <w:bCs/>
        </w:rPr>
        <w:t>[</w:t>
      </w:r>
      <w:r w:rsidR="00F439A0">
        <w:rPr>
          <w:b/>
          <w:bCs/>
        </w:rPr>
        <w:t>20</w:t>
      </w:r>
      <w:r w:rsidRPr="00EB1A7D">
        <w:rPr>
          <w:b/>
          <w:bCs/>
        </w:rPr>
        <w:t>]</w:t>
      </w:r>
      <w:r>
        <w:t xml:space="preserve"> </w:t>
      </w:r>
      <w:hyperlink w:history="1" r:id="rId47">
        <w:r w:rsidRPr="00314A92" w:rsidR="001236B9">
          <w:rPr>
            <w:rStyle w:val="Hyperlink"/>
          </w:rPr>
          <w:t>§553.30 Occasional or sporadic employment-section 7(p)(2).</w:t>
        </w:r>
      </w:hyperlink>
      <w:r w:rsidRPr="0044625B" w:rsidR="001236B9">
        <w:rPr>
          <w:rFonts w:ascii="Times New Roman" w:hAnsi="Times New Roman" w:eastAsia="Times New Roman"/>
          <w:color w:val="000000"/>
          <w:sz w:val="24"/>
          <w:szCs w:val="24"/>
        </w:rPr>
        <w:t xml:space="preserve"> </w:t>
      </w:r>
      <w:hyperlink w:history="1" r:id="rId48"/>
    </w:p>
    <w:p w:rsidRPr="0044625B" w:rsidR="001236B9" w:rsidP="0044625B" w:rsidRDefault="00DF303B" w14:paraId="48CAE366" w14:textId="77777777">
      <w:pPr>
        <w:spacing w:after="120" w:line="240" w:lineRule="auto"/>
        <w:ind w:left="360"/>
        <w:rPr>
          <w:rFonts w:ascii="Times New Roman" w:hAnsi="Times New Roman" w:eastAsia="Times New Roman"/>
          <w:sz w:val="24"/>
          <w:szCs w:val="24"/>
        </w:rPr>
      </w:pPr>
      <w:hyperlink w:history="1" r:id="rId49">
        <w:r w:rsidRPr="0044625B" w:rsidR="001236B9">
          <w:rPr>
            <w:rFonts w:ascii="Times New Roman" w:hAnsi="Times New Roman" w:eastAsia="Times New Roman"/>
            <w:sz w:val="24"/>
            <w:szCs w:val="24"/>
          </w:rPr>
          <w:t>Subpart B—Volunteers</w:t>
        </w:r>
      </w:hyperlink>
    </w:p>
    <w:p w:rsidRPr="0044625B" w:rsidR="001236B9" w:rsidP="0044625B" w:rsidRDefault="00F439A0" w14:paraId="2A828CEF" w14:textId="65023660">
      <w:pPr>
        <w:spacing w:after="120" w:line="240" w:lineRule="auto"/>
        <w:ind w:left="720"/>
        <w:rPr>
          <w:rFonts w:ascii="Times New Roman" w:hAnsi="Times New Roman"/>
          <w:sz w:val="24"/>
          <w:szCs w:val="24"/>
        </w:rPr>
      </w:pPr>
      <w:r w:rsidRPr="00EB1A7D">
        <w:rPr>
          <w:b/>
          <w:bCs/>
        </w:rPr>
        <w:t>[</w:t>
      </w:r>
      <w:r>
        <w:rPr>
          <w:b/>
          <w:bCs/>
        </w:rPr>
        <w:t>21</w:t>
      </w:r>
      <w:r w:rsidRPr="00EB1A7D">
        <w:rPr>
          <w:b/>
          <w:bCs/>
        </w:rPr>
        <w:t>]</w:t>
      </w:r>
      <w:r>
        <w:rPr>
          <w:b/>
          <w:bCs/>
        </w:rPr>
        <w:t xml:space="preserve"> </w:t>
      </w:r>
      <w:hyperlink w:history="1" r:id="rId50">
        <w:r w:rsidRPr="0044625B" w:rsidR="001236B9">
          <w:rPr>
            <w:rStyle w:val="Hyperlink"/>
            <w:szCs w:val="24"/>
          </w:rPr>
          <w:t>§553.103 “Same type of services” defined.</w:t>
        </w:r>
      </w:hyperlink>
      <w:r w:rsidRPr="0044625B" w:rsidR="001236B9">
        <w:rPr>
          <w:rFonts w:ascii="Times New Roman" w:hAnsi="Times New Roman"/>
          <w:sz w:val="24"/>
          <w:szCs w:val="24"/>
        </w:rPr>
        <w:t xml:space="preserve"> </w:t>
      </w:r>
      <w:hyperlink w:history="1" r:id="rId51"/>
    </w:p>
    <w:p w:rsidRPr="0044625B" w:rsidR="001236B9" w:rsidP="0044625B" w:rsidRDefault="001236B9" w14:paraId="3B4EA7FF" w14:textId="42D984F8">
      <w:pPr>
        <w:spacing w:after="120" w:line="240" w:lineRule="auto"/>
        <w:rPr>
          <w:rFonts w:ascii="Times New Roman" w:hAnsi="Times New Roman"/>
          <w:sz w:val="24"/>
          <w:szCs w:val="24"/>
        </w:rPr>
      </w:pPr>
      <w:r w:rsidRPr="0044625B">
        <w:rPr>
          <w:rFonts w:ascii="Times New Roman" w:hAnsi="Times New Roman"/>
          <w:b/>
          <w:bCs/>
          <w:sz w:val="24"/>
          <w:szCs w:val="24"/>
        </w:rPr>
        <w:t>PART 1607—UNIFORM GUIDELINES ON EMPLOYEE SELECTION PROCEDURES (1978)</w:t>
      </w:r>
    </w:p>
    <w:p w:rsidRPr="0044625B" w:rsidR="001236B9" w:rsidP="0044625B" w:rsidRDefault="00F439A0" w14:paraId="538FB70E" w14:textId="396E9660">
      <w:pPr>
        <w:spacing w:after="120" w:line="240" w:lineRule="auto"/>
        <w:ind w:left="360"/>
        <w:rPr>
          <w:rFonts w:ascii="Times New Roman" w:hAnsi="Times New Roman"/>
          <w:sz w:val="24"/>
          <w:szCs w:val="24"/>
        </w:rPr>
      </w:pPr>
      <w:r w:rsidRPr="00EB1A7D">
        <w:rPr>
          <w:b/>
          <w:bCs/>
        </w:rPr>
        <w:t>[</w:t>
      </w:r>
      <w:r>
        <w:rPr>
          <w:b/>
          <w:bCs/>
        </w:rPr>
        <w:t>22</w:t>
      </w:r>
      <w:r w:rsidRPr="00EB1A7D">
        <w:rPr>
          <w:b/>
          <w:bCs/>
        </w:rPr>
        <w:t>]</w:t>
      </w:r>
      <w:r>
        <w:rPr>
          <w:b/>
          <w:bCs/>
        </w:rPr>
        <w:t xml:space="preserve"> </w:t>
      </w:r>
      <w:hyperlink w:history="1" w:anchor="se29.4.1607_115" r:id="rId52">
        <w:r w:rsidRPr="00314A92" w:rsidR="001236B9">
          <w:rPr>
            <w:rStyle w:val="Hyperlink"/>
          </w:rPr>
          <w:t>§1607.15</w:t>
        </w:r>
        <w:r w:rsidRPr="00314A92" w:rsidR="00DA3921">
          <w:rPr>
            <w:rStyle w:val="Hyperlink"/>
          </w:rPr>
          <w:t xml:space="preserve"> </w:t>
        </w:r>
        <w:r w:rsidRPr="00314A92" w:rsidR="001236B9">
          <w:rPr>
            <w:rStyle w:val="Hyperlink"/>
          </w:rPr>
          <w:t>Documentation of impact and validity evidence.</w:t>
        </w:r>
      </w:hyperlink>
      <w:hyperlink w:history="1" r:id="rId53"/>
    </w:p>
    <w:p w:rsidRPr="0044625B" w:rsidR="00C47092" w:rsidP="0044625B" w:rsidRDefault="00C47092" w14:paraId="14A95A6F" w14:textId="77777777">
      <w:pPr>
        <w:spacing w:after="120" w:line="240" w:lineRule="auto"/>
        <w:jc w:val="center"/>
        <w:rPr>
          <w:rFonts w:ascii="Times New Roman" w:hAnsi="Times New Roman" w:eastAsia="Times New Roman"/>
          <w:color w:val="000000"/>
          <w:sz w:val="24"/>
          <w:szCs w:val="24"/>
        </w:rPr>
      </w:pPr>
    </w:p>
    <w:p w:rsidRPr="00AC5B9B" w:rsidR="001236B9" w:rsidP="0044625B" w:rsidRDefault="001236B9" w14:paraId="43EAEE4E" w14:textId="6FADE3BC">
      <w:pPr>
        <w:spacing w:after="120" w:line="240" w:lineRule="auto"/>
        <w:jc w:val="center"/>
        <w:rPr>
          <w:rFonts w:ascii="Times New Roman" w:hAnsi="Times New Roman" w:eastAsia="Times New Roman"/>
          <w:color w:val="000000"/>
          <w:sz w:val="28"/>
          <w:szCs w:val="28"/>
          <w:u w:val="single"/>
        </w:rPr>
      </w:pPr>
      <w:r w:rsidRPr="00AC5B9B">
        <w:rPr>
          <w:rFonts w:ascii="Times New Roman" w:hAnsi="Times New Roman" w:eastAsia="Times New Roman"/>
          <w:sz w:val="28"/>
          <w:szCs w:val="28"/>
          <w:u w:val="single"/>
        </w:rPr>
        <w:t>Title 41: Public Contracts and Property Management</w:t>
      </w:r>
    </w:p>
    <w:p w:rsidRPr="0044625B" w:rsidR="00C47092" w:rsidP="0044625B" w:rsidRDefault="00C47092" w14:paraId="16C8A59D" w14:textId="77777777">
      <w:pPr>
        <w:spacing w:after="120" w:line="240" w:lineRule="auto"/>
        <w:rPr>
          <w:rFonts w:ascii="Times New Roman" w:hAnsi="Times New Roman"/>
          <w:sz w:val="24"/>
          <w:szCs w:val="24"/>
        </w:rPr>
      </w:pPr>
      <w:r w:rsidRPr="0044625B">
        <w:rPr>
          <w:rFonts w:ascii="Times New Roman" w:hAnsi="Times New Roman"/>
          <w:sz w:val="24"/>
          <w:szCs w:val="24"/>
        </w:rPr>
        <w:t xml:space="preserve">Subtitle B—Other Provisions Relating to Public Contracts </w:t>
      </w:r>
    </w:p>
    <w:p w:rsidRPr="0044625B" w:rsidR="001236B9" w:rsidP="0044625B" w:rsidRDefault="001236B9" w14:paraId="364903F9" w14:textId="017C3C9C">
      <w:pPr>
        <w:spacing w:after="120" w:line="240" w:lineRule="auto"/>
        <w:ind w:left="360"/>
        <w:rPr>
          <w:rFonts w:ascii="Times New Roman" w:hAnsi="Times New Roman" w:eastAsia="Times New Roman"/>
          <w:color w:val="000000" w:themeColor="text1"/>
          <w:sz w:val="24"/>
          <w:szCs w:val="24"/>
        </w:rPr>
      </w:pPr>
      <w:r w:rsidRPr="0044625B">
        <w:rPr>
          <w:rFonts w:ascii="Times New Roman" w:hAnsi="Times New Roman" w:eastAsia="Times New Roman"/>
          <w:b/>
          <w:bCs/>
          <w:color w:val="000000" w:themeColor="text1"/>
          <w:sz w:val="24"/>
          <w:szCs w:val="24"/>
        </w:rPr>
        <w:t>PART 60-3—UNIFORM GUIDELINES ON EMPLOYEE SELECTION PROCEDURES (1978)</w:t>
      </w:r>
    </w:p>
    <w:p w:rsidRPr="0044625B" w:rsidR="00B30F7E" w:rsidP="0044625B" w:rsidRDefault="00EB1A7D" w14:paraId="2B9835F1" w14:textId="05682A5D">
      <w:pPr>
        <w:spacing w:after="120" w:line="240" w:lineRule="auto"/>
        <w:ind w:left="1195" w:hanging="475"/>
        <w:rPr>
          <w:rFonts w:ascii="Times New Roman" w:hAnsi="Times New Roman" w:eastAsia="Times New Roman"/>
          <w:color w:val="000000"/>
          <w:sz w:val="24"/>
          <w:szCs w:val="24"/>
        </w:rPr>
      </w:pPr>
      <w:r w:rsidRPr="00EB1A7D">
        <w:rPr>
          <w:b/>
          <w:bCs/>
        </w:rPr>
        <w:t>[</w:t>
      </w:r>
      <w:r w:rsidR="00F439A0">
        <w:rPr>
          <w:b/>
          <w:bCs/>
        </w:rPr>
        <w:t>23</w:t>
      </w:r>
      <w:r w:rsidRPr="00EB1A7D">
        <w:rPr>
          <w:b/>
          <w:bCs/>
        </w:rPr>
        <w:t>]</w:t>
      </w:r>
      <w:r>
        <w:t xml:space="preserve"> </w:t>
      </w:r>
      <w:hyperlink w:history="1" r:id="rId54">
        <w:r w:rsidRPr="00314A92" w:rsidR="001236B9">
          <w:rPr>
            <w:rStyle w:val="Hyperlink"/>
          </w:rPr>
          <w:t>§60-3.15 Documentation of impact and validity evidence.</w:t>
        </w:r>
      </w:hyperlink>
      <w:r w:rsidRPr="0044625B" w:rsidR="001236B9">
        <w:rPr>
          <w:rFonts w:ascii="Times New Roman" w:hAnsi="Times New Roman" w:eastAsia="Times New Roman"/>
          <w:color w:val="000000"/>
          <w:sz w:val="24"/>
          <w:szCs w:val="24"/>
        </w:rPr>
        <w:t xml:space="preserve"> </w:t>
      </w:r>
      <w:r w:rsidRPr="0044625B" w:rsidR="00C47092">
        <w:rPr>
          <w:rFonts w:ascii="Times New Roman" w:hAnsi="Times New Roman" w:eastAsia="Times New Roman"/>
          <w:color w:val="000000"/>
          <w:sz w:val="24"/>
          <w:szCs w:val="24"/>
        </w:rPr>
        <w:t>(2 citations)</w:t>
      </w:r>
      <w:bookmarkStart w:name="_GoBack" w:id="4"/>
      <w:bookmarkEnd w:id="4"/>
      <w:r w:rsidR="00DF303B">
        <w:fldChar w:fldCharType="begin"/>
      </w:r>
      <w:r w:rsidR="00DF303B">
        <w:instrText xml:space="preserve"> HYPERLINK "https://www.ecfr.gov/cgi-b</w:instrText>
      </w:r>
      <w:r w:rsidR="00DF303B">
        <w:instrText xml:space="preserve">in/retrieveECFR?gp=1&amp;SID=ca40c145168397ec861af4d3085a28df&amp;ty=HTML&amp;h=L&amp;mc=true&amp;n=se41.1.60_63_115&amp;kw=true&amp;r=SECTION" </w:instrText>
      </w:r>
      <w:r w:rsidR="00DF303B">
        <w:fldChar w:fldCharType="separate"/>
      </w:r>
      <w:r w:rsidR="00DF303B">
        <w:fldChar w:fldCharType="end"/>
      </w:r>
    </w:p>
    <w:sectPr w:rsidRPr="0044625B" w:rsidR="00B30F7E" w:rsidSect="0046300E">
      <w:headerReference w:type="even" r:id="rId55"/>
      <w:headerReference w:type="default" r:id="rId56"/>
      <w:footerReference w:type="even" r:id="rId57"/>
      <w:footerReference w:type="default" r:id="rId58"/>
      <w:footerReference w:type="first" r:id="rId5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FDD86" w14:textId="77777777" w:rsidR="00CD4D2F" w:rsidRDefault="00CD4D2F" w:rsidP="00BB174A">
      <w:pPr>
        <w:spacing w:after="0" w:line="240" w:lineRule="auto"/>
      </w:pPr>
      <w:r>
        <w:separator/>
      </w:r>
    </w:p>
  </w:endnote>
  <w:endnote w:type="continuationSeparator" w:id="0">
    <w:p w14:paraId="5F7072AE" w14:textId="77777777" w:rsidR="00CD4D2F" w:rsidRDefault="00CD4D2F" w:rsidP="00BB1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9DBA2" w14:textId="6A15FB04" w:rsidR="0046300E" w:rsidRPr="0046300E" w:rsidRDefault="0046300E" w:rsidP="00CD5280">
    <w:pPr>
      <w:pStyle w:val="Footer"/>
      <w:pBdr>
        <w:top w:val="single" w:sz="4" w:space="1" w:color="auto"/>
      </w:pBdr>
      <w:rPr>
        <w:rFonts w:ascii="Arial" w:hAnsi="Arial" w:cs="Arial"/>
        <w:b/>
        <w:bCs/>
      </w:rPr>
    </w:pPr>
    <w:r>
      <w:rPr>
        <w:rFonts w:ascii="Arial" w:hAnsi="Arial" w:cs="Arial"/>
        <w:b/>
        <w:bCs/>
      </w:rPr>
      <w:t>App</w:t>
    </w:r>
    <w:r w:rsidR="007B3567">
      <w:rPr>
        <w:rFonts w:ascii="Arial" w:hAnsi="Arial" w:cs="Arial"/>
        <w:b/>
        <w:bCs/>
      </w:rPr>
      <w:t>endix</w:t>
    </w:r>
    <w:r>
      <w:rPr>
        <w:rFonts w:ascii="Arial" w:hAnsi="Arial" w:cs="Arial"/>
        <w:b/>
        <w:bCs/>
      </w:rPr>
      <w:t xml:space="preserve"> A-</w:t>
    </w:r>
    <w:r w:rsidRPr="0046300E">
      <w:rPr>
        <w:rFonts w:ascii="Arial" w:hAnsi="Arial" w:cs="Arial"/>
        <w:b/>
        <w:bCs/>
      </w:rPr>
      <w:fldChar w:fldCharType="begin"/>
    </w:r>
    <w:r w:rsidRPr="0046300E">
      <w:rPr>
        <w:rFonts w:ascii="Arial" w:hAnsi="Arial" w:cs="Arial"/>
        <w:b/>
        <w:bCs/>
      </w:rPr>
      <w:instrText xml:space="preserve"> PAGE   \* MERGEFORMAT </w:instrText>
    </w:r>
    <w:r w:rsidRPr="0046300E">
      <w:rPr>
        <w:rFonts w:ascii="Arial" w:hAnsi="Arial" w:cs="Arial"/>
        <w:b/>
        <w:bCs/>
      </w:rPr>
      <w:fldChar w:fldCharType="separate"/>
    </w:r>
    <w:r>
      <w:rPr>
        <w:rFonts w:ascii="Arial" w:hAnsi="Arial" w:cs="Arial"/>
        <w:b/>
        <w:bCs/>
      </w:rPr>
      <w:t>1</w:t>
    </w:r>
    <w:r w:rsidRPr="0046300E">
      <w:rPr>
        <w:rFonts w:ascii="Arial" w:hAnsi="Arial" w:cs="Arial"/>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85A8B" w14:textId="699D255D" w:rsidR="00CD4D2F" w:rsidRPr="0046300E" w:rsidRDefault="0046300E" w:rsidP="00CD5280">
    <w:pPr>
      <w:pStyle w:val="Footer"/>
      <w:pBdr>
        <w:top w:val="single" w:sz="4" w:space="1" w:color="auto"/>
      </w:pBdr>
      <w:jc w:val="right"/>
      <w:rPr>
        <w:rFonts w:ascii="Arial" w:hAnsi="Arial" w:cs="Arial"/>
        <w:b/>
        <w:bCs/>
      </w:rPr>
    </w:pPr>
    <w:r>
      <w:rPr>
        <w:rFonts w:ascii="Arial" w:hAnsi="Arial" w:cs="Arial"/>
        <w:b/>
        <w:bCs/>
      </w:rPr>
      <w:t>App</w:t>
    </w:r>
    <w:r w:rsidR="007B3567">
      <w:rPr>
        <w:rFonts w:ascii="Arial" w:hAnsi="Arial" w:cs="Arial"/>
        <w:b/>
        <w:bCs/>
      </w:rPr>
      <w:t>endix</w:t>
    </w:r>
    <w:r>
      <w:rPr>
        <w:rFonts w:ascii="Arial" w:hAnsi="Arial" w:cs="Arial"/>
        <w:b/>
        <w:bCs/>
      </w:rPr>
      <w:t xml:space="preserve"> A-</w:t>
    </w:r>
    <w:r w:rsidRPr="0046300E">
      <w:rPr>
        <w:rFonts w:ascii="Arial" w:hAnsi="Arial" w:cs="Arial"/>
        <w:b/>
        <w:bCs/>
      </w:rPr>
      <w:fldChar w:fldCharType="begin"/>
    </w:r>
    <w:r w:rsidRPr="0046300E">
      <w:rPr>
        <w:rFonts w:ascii="Arial" w:hAnsi="Arial" w:cs="Arial"/>
        <w:b/>
        <w:bCs/>
      </w:rPr>
      <w:instrText xml:space="preserve"> PAGE   \* MERGEFORMAT </w:instrText>
    </w:r>
    <w:r w:rsidRPr="0046300E">
      <w:rPr>
        <w:rFonts w:ascii="Arial" w:hAnsi="Arial" w:cs="Arial"/>
        <w:b/>
        <w:bCs/>
      </w:rPr>
      <w:fldChar w:fldCharType="separate"/>
    </w:r>
    <w:r>
      <w:rPr>
        <w:rFonts w:ascii="Arial" w:hAnsi="Arial" w:cs="Arial"/>
        <w:b/>
        <w:bCs/>
      </w:rPr>
      <w:t>1</w:t>
    </w:r>
    <w:r w:rsidRPr="0046300E">
      <w:rPr>
        <w:rFonts w:ascii="Arial" w:hAnsi="Arial" w:cs="Arial"/>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388A8" w14:textId="2674CAF0" w:rsidR="0046300E" w:rsidRPr="0046300E" w:rsidRDefault="0046300E" w:rsidP="00CD5280">
    <w:pPr>
      <w:pStyle w:val="Footer"/>
      <w:pBdr>
        <w:top w:val="single" w:sz="4" w:space="1" w:color="auto"/>
      </w:pBdr>
      <w:jc w:val="right"/>
      <w:rPr>
        <w:rFonts w:ascii="Arial" w:hAnsi="Arial" w:cs="Arial"/>
        <w:b/>
        <w:bCs/>
      </w:rPr>
    </w:pPr>
    <w:r>
      <w:rPr>
        <w:rFonts w:ascii="Arial" w:hAnsi="Arial" w:cs="Arial"/>
        <w:b/>
        <w:bCs/>
      </w:rPr>
      <w:t>App</w:t>
    </w:r>
    <w:r w:rsidR="007B3567">
      <w:rPr>
        <w:rFonts w:ascii="Arial" w:hAnsi="Arial" w:cs="Arial"/>
        <w:b/>
        <w:bCs/>
      </w:rPr>
      <w:t>endix</w:t>
    </w:r>
    <w:r>
      <w:rPr>
        <w:rFonts w:ascii="Arial" w:hAnsi="Arial" w:cs="Arial"/>
        <w:b/>
        <w:bCs/>
      </w:rPr>
      <w:t xml:space="preserve"> A-</w:t>
    </w:r>
    <w:r w:rsidRPr="0046300E">
      <w:rPr>
        <w:rFonts w:ascii="Arial" w:hAnsi="Arial" w:cs="Arial"/>
        <w:b/>
        <w:bCs/>
      </w:rPr>
      <w:fldChar w:fldCharType="begin"/>
    </w:r>
    <w:r w:rsidRPr="0046300E">
      <w:rPr>
        <w:rFonts w:ascii="Arial" w:hAnsi="Arial" w:cs="Arial"/>
        <w:b/>
        <w:bCs/>
      </w:rPr>
      <w:instrText xml:space="preserve"> PAGE   \* MERGEFORMAT </w:instrText>
    </w:r>
    <w:r w:rsidRPr="0046300E">
      <w:rPr>
        <w:rFonts w:ascii="Arial" w:hAnsi="Arial" w:cs="Arial"/>
        <w:b/>
        <w:bCs/>
      </w:rPr>
      <w:fldChar w:fldCharType="separate"/>
    </w:r>
    <w:r w:rsidRPr="0046300E">
      <w:rPr>
        <w:rFonts w:ascii="Arial" w:hAnsi="Arial" w:cs="Arial"/>
        <w:b/>
        <w:bCs/>
        <w:noProof/>
      </w:rPr>
      <w:t>1</w:t>
    </w:r>
    <w:r w:rsidRPr="0046300E">
      <w:rPr>
        <w:rFonts w:ascii="Arial" w:hAnsi="Arial" w:cs="Arial"/>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5E62F" w14:textId="77777777" w:rsidR="00CD4D2F" w:rsidRDefault="00CD4D2F" w:rsidP="00BB174A">
      <w:pPr>
        <w:spacing w:after="0" w:line="240" w:lineRule="auto"/>
      </w:pPr>
      <w:r>
        <w:separator/>
      </w:r>
    </w:p>
  </w:footnote>
  <w:footnote w:type="continuationSeparator" w:id="0">
    <w:p w14:paraId="492B25A7" w14:textId="77777777" w:rsidR="00CD4D2F" w:rsidRDefault="00CD4D2F" w:rsidP="00BB1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0DF25" w14:textId="77777777" w:rsidR="00DF303B" w:rsidRPr="00B842D6" w:rsidRDefault="00DF303B" w:rsidP="00DF303B">
    <w:pPr>
      <w:pStyle w:val="Header"/>
      <w:rPr>
        <w:rFonts w:ascii="Arial" w:hAnsi="Arial" w:cs="Arial"/>
        <w:b/>
        <w:bCs/>
      </w:rPr>
    </w:pPr>
    <w:r>
      <w:rPr>
        <w:rFonts w:ascii="Arial" w:hAnsi="Arial" w:cs="Arial"/>
        <w:b/>
        <w:bCs/>
      </w:rPr>
      <w:tab/>
    </w:r>
    <w:r>
      <w:rPr>
        <w:rFonts w:ascii="Arial" w:hAnsi="Arial" w:cs="Arial"/>
        <w:b/>
        <w:bCs/>
      </w:rPr>
      <w:tab/>
    </w:r>
    <w:r w:rsidRPr="00B842D6">
      <w:rPr>
        <w:rFonts w:ascii="Arial" w:hAnsi="Arial" w:cs="Arial"/>
        <w:b/>
        <w:bCs/>
      </w:rPr>
      <w:t>O*NET Data Collection Program</w:t>
    </w:r>
  </w:p>
  <w:p w14:paraId="5D0D898C" w14:textId="77777777" w:rsidR="00DF303B" w:rsidRPr="00B842D6" w:rsidRDefault="00DF303B" w:rsidP="00DF303B">
    <w:pPr>
      <w:pStyle w:val="Header"/>
      <w:rPr>
        <w:rFonts w:ascii="Arial" w:hAnsi="Arial" w:cs="Arial"/>
        <w:b/>
        <w:bCs/>
      </w:rPr>
    </w:pPr>
    <w:r w:rsidRPr="00B842D6">
      <w:rPr>
        <w:rFonts w:ascii="Arial" w:hAnsi="Arial" w:cs="Arial"/>
        <w:b/>
        <w:bCs/>
      </w:rPr>
      <w:t xml:space="preserve">Appendix </w:t>
    </w:r>
    <w:r>
      <w:rPr>
        <w:rFonts w:ascii="Arial" w:hAnsi="Arial" w:cs="Arial"/>
        <w:b/>
        <w:bCs/>
      </w:rPr>
      <w:t>A</w:t>
    </w:r>
    <w:r w:rsidRPr="00B842D6">
      <w:rPr>
        <w:rFonts w:ascii="Arial" w:hAnsi="Arial" w:cs="Arial"/>
        <w:b/>
        <w:bCs/>
      </w:rPr>
      <w:t>:</w:t>
    </w:r>
    <w:r w:rsidRPr="00B842D6">
      <w:rPr>
        <w:rFonts w:ascii="Arial" w:hAnsi="Arial" w:cs="Arial"/>
        <w:b/>
        <w:bCs/>
      </w:rPr>
      <w:tab/>
    </w:r>
    <w:r w:rsidRPr="00B842D6">
      <w:rPr>
        <w:rFonts w:ascii="Arial" w:hAnsi="Arial" w:cs="Arial"/>
        <w:b/>
        <w:bCs/>
      </w:rPr>
      <w:tab/>
      <w:t>OMB Control No</w:t>
    </w:r>
    <w:r>
      <w:rPr>
        <w:rFonts w:ascii="Arial" w:hAnsi="Arial" w:cs="Arial"/>
        <w:b/>
        <w:bCs/>
      </w:rPr>
      <w:t>.</w:t>
    </w:r>
    <w:r w:rsidRPr="00B842D6">
      <w:rPr>
        <w:rFonts w:ascii="Arial" w:hAnsi="Arial" w:cs="Arial"/>
        <w:b/>
        <w:bCs/>
      </w:rPr>
      <w:t xml:space="preserve"> 1205-0421</w:t>
    </w:r>
  </w:p>
  <w:p w14:paraId="6B62AA7B" w14:textId="77777777" w:rsidR="00DF303B" w:rsidRPr="00B842D6" w:rsidRDefault="00DF303B" w:rsidP="00DF303B">
    <w:pPr>
      <w:pStyle w:val="Header"/>
      <w:pBdr>
        <w:bottom w:val="single" w:sz="6" w:space="1" w:color="auto"/>
      </w:pBdr>
      <w:rPr>
        <w:rFonts w:ascii="Arial" w:hAnsi="Arial" w:cs="Arial"/>
        <w:b/>
        <w:bCs/>
      </w:rPr>
    </w:pPr>
    <w:r w:rsidRPr="0046300E">
      <w:rPr>
        <w:rFonts w:ascii="Arial" w:hAnsi="Arial" w:cs="Arial"/>
        <w:b/>
        <w:bCs/>
      </w:rPr>
      <w:t>O*NET Citations in the Code of Federal Regulation</w:t>
    </w:r>
    <w:r>
      <w:rPr>
        <w:rFonts w:ascii="Arial" w:hAnsi="Arial" w:cs="Arial"/>
        <w:b/>
        <w:bCs/>
      </w:rPr>
      <w:t>s</w:t>
    </w:r>
    <w:r>
      <w:rPr>
        <w:rFonts w:ascii="Arial" w:hAnsi="Arial" w:cs="Arial"/>
        <w:b/>
        <w:bCs/>
      </w:rPr>
      <w:tab/>
    </w:r>
    <w:r w:rsidRPr="00B842D6">
      <w:rPr>
        <w:rFonts w:ascii="Arial" w:hAnsi="Arial" w:cs="Arial"/>
        <w:b/>
        <w:bCs/>
      </w:rPr>
      <w:t>November 2020</w:t>
    </w:r>
  </w:p>
  <w:p w14:paraId="441B7721" w14:textId="77777777" w:rsidR="0046300E" w:rsidRDefault="004630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8EBE1" w14:textId="77777777" w:rsidR="00B842D6" w:rsidRPr="00B842D6" w:rsidRDefault="00B842D6" w:rsidP="00B842D6">
    <w:pPr>
      <w:pStyle w:val="Header"/>
      <w:rPr>
        <w:rFonts w:ascii="Arial" w:hAnsi="Arial" w:cs="Arial"/>
        <w:b/>
        <w:bCs/>
      </w:rPr>
    </w:pPr>
    <w:r>
      <w:rPr>
        <w:rFonts w:ascii="Arial" w:hAnsi="Arial" w:cs="Arial"/>
        <w:b/>
        <w:bCs/>
      </w:rPr>
      <w:tab/>
    </w:r>
    <w:r>
      <w:rPr>
        <w:rFonts w:ascii="Arial" w:hAnsi="Arial" w:cs="Arial"/>
        <w:b/>
        <w:bCs/>
      </w:rPr>
      <w:tab/>
    </w:r>
    <w:r w:rsidRPr="00B842D6">
      <w:rPr>
        <w:rFonts w:ascii="Arial" w:hAnsi="Arial" w:cs="Arial"/>
        <w:b/>
        <w:bCs/>
      </w:rPr>
      <w:t>O*NET Data Collection Program</w:t>
    </w:r>
  </w:p>
  <w:p w14:paraId="39ADD17C" w14:textId="3BCC8A58" w:rsidR="00B842D6" w:rsidRPr="00B842D6" w:rsidRDefault="00B842D6" w:rsidP="00B842D6">
    <w:pPr>
      <w:pStyle w:val="Header"/>
      <w:rPr>
        <w:rFonts w:ascii="Arial" w:hAnsi="Arial" w:cs="Arial"/>
        <w:b/>
        <w:bCs/>
      </w:rPr>
    </w:pPr>
    <w:r w:rsidRPr="00B842D6">
      <w:rPr>
        <w:rFonts w:ascii="Arial" w:hAnsi="Arial" w:cs="Arial"/>
        <w:b/>
        <w:bCs/>
      </w:rPr>
      <w:t xml:space="preserve">Appendix </w:t>
    </w:r>
    <w:r>
      <w:rPr>
        <w:rFonts w:ascii="Arial" w:hAnsi="Arial" w:cs="Arial"/>
        <w:b/>
        <w:bCs/>
      </w:rPr>
      <w:t>A</w:t>
    </w:r>
    <w:r w:rsidRPr="00B842D6">
      <w:rPr>
        <w:rFonts w:ascii="Arial" w:hAnsi="Arial" w:cs="Arial"/>
        <w:b/>
        <w:bCs/>
      </w:rPr>
      <w:t>:</w:t>
    </w:r>
    <w:r w:rsidRPr="00B842D6">
      <w:rPr>
        <w:rFonts w:ascii="Arial" w:hAnsi="Arial" w:cs="Arial"/>
        <w:b/>
        <w:bCs/>
      </w:rPr>
      <w:tab/>
    </w:r>
    <w:r w:rsidRPr="00B842D6">
      <w:rPr>
        <w:rFonts w:ascii="Arial" w:hAnsi="Arial" w:cs="Arial"/>
        <w:b/>
        <w:bCs/>
      </w:rPr>
      <w:tab/>
      <w:t>OMB Control No</w:t>
    </w:r>
    <w:r>
      <w:rPr>
        <w:rFonts w:ascii="Arial" w:hAnsi="Arial" w:cs="Arial"/>
        <w:b/>
        <w:bCs/>
      </w:rPr>
      <w:t>.</w:t>
    </w:r>
    <w:r w:rsidRPr="00B842D6">
      <w:rPr>
        <w:rFonts w:ascii="Arial" w:hAnsi="Arial" w:cs="Arial"/>
        <w:b/>
        <w:bCs/>
      </w:rPr>
      <w:t xml:space="preserve"> 1205-0421</w:t>
    </w:r>
  </w:p>
  <w:p w14:paraId="5C4A451B" w14:textId="63579AAB" w:rsidR="00B842D6" w:rsidRPr="00B842D6" w:rsidRDefault="00B842D6" w:rsidP="00B842D6">
    <w:pPr>
      <w:pStyle w:val="Header"/>
      <w:pBdr>
        <w:bottom w:val="single" w:sz="6" w:space="1" w:color="auto"/>
      </w:pBdr>
      <w:rPr>
        <w:rFonts w:ascii="Arial" w:hAnsi="Arial" w:cs="Arial"/>
        <w:b/>
        <w:bCs/>
      </w:rPr>
    </w:pPr>
    <w:r w:rsidRPr="0046300E">
      <w:rPr>
        <w:rFonts w:ascii="Arial" w:hAnsi="Arial" w:cs="Arial"/>
        <w:b/>
        <w:bCs/>
      </w:rPr>
      <w:t>O*NET Citations in the Code of Federal Regulation</w:t>
    </w:r>
    <w:r>
      <w:rPr>
        <w:rFonts w:ascii="Arial" w:hAnsi="Arial" w:cs="Arial"/>
        <w:b/>
        <w:bCs/>
      </w:rPr>
      <w:t>s</w:t>
    </w:r>
    <w:r>
      <w:rPr>
        <w:rFonts w:ascii="Arial" w:hAnsi="Arial" w:cs="Arial"/>
        <w:b/>
        <w:bCs/>
      </w:rPr>
      <w:tab/>
    </w:r>
    <w:r w:rsidRPr="00B842D6">
      <w:rPr>
        <w:rFonts w:ascii="Arial" w:hAnsi="Arial" w:cs="Arial"/>
        <w:b/>
        <w:bCs/>
      </w:rPr>
      <w:t>November 2020</w:t>
    </w:r>
  </w:p>
  <w:p w14:paraId="4A04A3D5" w14:textId="77777777" w:rsidR="000B5722" w:rsidRPr="00460417" w:rsidRDefault="000B5722" w:rsidP="000B57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A5265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1A4C1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17405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8A01D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70CD0D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A68204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78C76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4658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5870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CE57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47"/>
    <w:rsid w:val="000B5722"/>
    <w:rsid w:val="0010135A"/>
    <w:rsid w:val="00114C16"/>
    <w:rsid w:val="001236B9"/>
    <w:rsid w:val="001C5A27"/>
    <w:rsid w:val="001F05F8"/>
    <w:rsid w:val="001F47F5"/>
    <w:rsid w:val="00261389"/>
    <w:rsid w:val="00277316"/>
    <w:rsid w:val="002911CD"/>
    <w:rsid w:val="002B4FC1"/>
    <w:rsid w:val="00314A92"/>
    <w:rsid w:val="00357009"/>
    <w:rsid w:val="0035725D"/>
    <w:rsid w:val="004051E7"/>
    <w:rsid w:val="0044625B"/>
    <w:rsid w:val="00447ECA"/>
    <w:rsid w:val="00460999"/>
    <w:rsid w:val="004629E1"/>
    <w:rsid w:val="0046300E"/>
    <w:rsid w:val="00493F39"/>
    <w:rsid w:val="005B323D"/>
    <w:rsid w:val="005B6840"/>
    <w:rsid w:val="005D4D73"/>
    <w:rsid w:val="00615E49"/>
    <w:rsid w:val="00616BED"/>
    <w:rsid w:val="006D342C"/>
    <w:rsid w:val="006F5D18"/>
    <w:rsid w:val="007978CB"/>
    <w:rsid w:val="007B3567"/>
    <w:rsid w:val="007C16A3"/>
    <w:rsid w:val="007E21A7"/>
    <w:rsid w:val="00815899"/>
    <w:rsid w:val="00845AD3"/>
    <w:rsid w:val="008714C6"/>
    <w:rsid w:val="008E01C3"/>
    <w:rsid w:val="00930A1E"/>
    <w:rsid w:val="0097191B"/>
    <w:rsid w:val="00994D47"/>
    <w:rsid w:val="009A1EC4"/>
    <w:rsid w:val="009C0566"/>
    <w:rsid w:val="009D2CFD"/>
    <w:rsid w:val="00A73A52"/>
    <w:rsid w:val="00AC5B9B"/>
    <w:rsid w:val="00B30F7E"/>
    <w:rsid w:val="00B62EE4"/>
    <w:rsid w:val="00B842D6"/>
    <w:rsid w:val="00BB174A"/>
    <w:rsid w:val="00BC70FA"/>
    <w:rsid w:val="00BF74F2"/>
    <w:rsid w:val="00C136FC"/>
    <w:rsid w:val="00C47092"/>
    <w:rsid w:val="00CC36B4"/>
    <w:rsid w:val="00CD4D2F"/>
    <w:rsid w:val="00CD5280"/>
    <w:rsid w:val="00DA3921"/>
    <w:rsid w:val="00DE227F"/>
    <w:rsid w:val="00DF303B"/>
    <w:rsid w:val="00E2648E"/>
    <w:rsid w:val="00E52B87"/>
    <w:rsid w:val="00E84C0D"/>
    <w:rsid w:val="00EB1A7D"/>
    <w:rsid w:val="00EE2E27"/>
    <w:rsid w:val="00F26372"/>
    <w:rsid w:val="00F429BF"/>
    <w:rsid w:val="00F43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81"/>
    <o:shapelayout v:ext="edit">
      <o:idmap v:ext="edit" data="1"/>
    </o:shapelayout>
  </w:shapeDefaults>
  <w:decimalSymbol w:val="."/>
  <w:listSeparator w:val=","/>
  <w14:docId w14:val="374D7731"/>
  <w15:chartTrackingRefBased/>
  <w15:docId w15:val="{E662EA0D-A4E7-4961-A60C-92551F5E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6300E"/>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994D47"/>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C0566"/>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Heading1">
    <w:name w:val="App Heading 1"/>
    <w:basedOn w:val="Heading1"/>
    <w:rsid w:val="00994D47"/>
    <w:pPr>
      <w:keepLines w:val="0"/>
      <w:pBdr>
        <w:top w:val="thinThickSmallGap" w:sz="24" w:space="12" w:color="auto"/>
        <w:bottom w:val="single" w:sz="6" w:space="12" w:color="auto"/>
      </w:pBdr>
      <w:spacing w:after="480" w:line="240" w:lineRule="auto"/>
      <w:ind w:left="2520" w:hanging="2520"/>
    </w:pPr>
    <w:rPr>
      <w:rFonts w:ascii="Arial" w:eastAsia="Times New Roman" w:hAnsi="Arial" w:cs="Times New Roman"/>
      <w:b/>
      <w:i/>
      <w:color w:val="auto"/>
      <w:kern w:val="28"/>
      <w:sz w:val="40"/>
      <w:szCs w:val="20"/>
      <w:lang w:val="x-none" w:eastAsia="x-none"/>
    </w:rPr>
  </w:style>
  <w:style w:type="character" w:customStyle="1" w:styleId="Heading1Char">
    <w:name w:val="Heading 1 Char"/>
    <w:basedOn w:val="DefaultParagraphFont"/>
    <w:link w:val="Heading1"/>
    <w:uiPriority w:val="9"/>
    <w:rsid w:val="00994D47"/>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9A1EC4"/>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9A1EC4"/>
    <w:rPr>
      <w:rFonts w:ascii="Segoe UI" w:hAnsi="Segoe UI" w:cs="Segoe UI"/>
      <w:sz w:val="18"/>
      <w:szCs w:val="18"/>
    </w:rPr>
  </w:style>
  <w:style w:type="paragraph" w:customStyle="1" w:styleId="Exhibitcontinued">
    <w:name w:val="Exhibit continued"/>
    <w:basedOn w:val="Normal"/>
    <w:rsid w:val="009A1EC4"/>
    <w:pPr>
      <w:keepNext/>
      <w:spacing w:after="80" w:line="240" w:lineRule="auto"/>
      <w:ind w:firstLine="288"/>
      <w:jc w:val="center"/>
    </w:pPr>
    <w:rPr>
      <w:rFonts w:ascii="Arial" w:eastAsia="Times New Roman" w:hAnsi="Arial" w:cs="Arial"/>
      <w:b/>
      <w:szCs w:val="20"/>
    </w:rPr>
  </w:style>
  <w:style w:type="character" w:styleId="Hyperlink">
    <w:name w:val="Hyperlink"/>
    <w:uiPriority w:val="99"/>
    <w:rsid w:val="005B323D"/>
    <w:rPr>
      <w:rFonts w:ascii="Times New Roman" w:hAnsi="Times New Roman"/>
      <w:color w:val="1F419A"/>
      <w:sz w:val="24"/>
      <w:u w:val="single"/>
    </w:rPr>
  </w:style>
  <w:style w:type="table" w:styleId="TableGrid">
    <w:name w:val="Table Grid"/>
    <w:basedOn w:val="TableNormal"/>
    <w:uiPriority w:val="39"/>
    <w:rsid w:val="009A1E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number">
    <w:name w:val="Exhibit number"/>
    <w:basedOn w:val="Normal"/>
    <w:qFormat/>
    <w:rsid w:val="009A1EC4"/>
    <w:pPr>
      <w:tabs>
        <w:tab w:val="left" w:pos="72"/>
      </w:tabs>
      <w:spacing w:after="80" w:line="240" w:lineRule="auto"/>
      <w:jc w:val="center"/>
    </w:pPr>
    <w:rPr>
      <w:rFonts w:ascii="Arial" w:eastAsia="Times New Roman" w:hAnsi="Arial"/>
      <w:b/>
      <w:szCs w:val="20"/>
    </w:rPr>
  </w:style>
  <w:style w:type="character" w:styleId="FollowedHyperlink">
    <w:name w:val="FollowedHyperlink"/>
    <w:basedOn w:val="DefaultParagraphFont"/>
    <w:uiPriority w:val="99"/>
    <w:semiHidden/>
    <w:unhideWhenUsed/>
    <w:rsid w:val="0097191B"/>
    <w:rPr>
      <w:rFonts w:ascii="Times New Roman" w:hAnsi="Times New Roman"/>
      <w:color w:val="6F57B5"/>
      <w:sz w:val="24"/>
      <w:u w:val="single"/>
    </w:rPr>
  </w:style>
  <w:style w:type="character" w:customStyle="1" w:styleId="Heading2Char">
    <w:name w:val="Heading 2 Char"/>
    <w:basedOn w:val="DefaultParagraphFont"/>
    <w:link w:val="Heading2"/>
    <w:uiPriority w:val="9"/>
    <w:rsid w:val="009C0566"/>
    <w:rPr>
      <w:rFonts w:asciiTheme="majorHAnsi" w:eastAsiaTheme="majorEastAsia" w:hAnsiTheme="majorHAnsi" w:cstheme="majorBidi"/>
      <w:color w:val="2F5496" w:themeColor="accent1" w:themeShade="BF"/>
      <w:sz w:val="26"/>
      <w:szCs w:val="26"/>
    </w:rPr>
  </w:style>
  <w:style w:type="paragraph" w:customStyle="1" w:styleId="updated">
    <w:name w:val="updated"/>
    <w:basedOn w:val="Normal"/>
    <w:rsid w:val="009C0566"/>
    <w:pPr>
      <w:spacing w:before="100" w:beforeAutospacing="1" w:after="100" w:afterAutospacing="1" w:line="240" w:lineRule="auto"/>
    </w:pPr>
    <w:rPr>
      <w:rFonts w:ascii="Times New Roman" w:eastAsia="Times New Roman" w:hAnsi="Times New Roman"/>
      <w:sz w:val="24"/>
      <w:szCs w:val="24"/>
    </w:rPr>
  </w:style>
  <w:style w:type="paragraph" w:customStyle="1" w:styleId="fp">
    <w:name w:val="fp"/>
    <w:basedOn w:val="Normal"/>
    <w:rsid w:val="009C0566"/>
    <w:pPr>
      <w:spacing w:before="100" w:beforeAutospacing="1" w:after="100" w:afterAutospacing="1" w:line="240" w:lineRule="auto"/>
    </w:pPr>
    <w:rPr>
      <w:rFonts w:ascii="Times New Roman" w:eastAsia="Times New Roman" w:hAnsi="Times New Roman"/>
      <w:sz w:val="24"/>
      <w:szCs w:val="24"/>
    </w:rPr>
  </w:style>
  <w:style w:type="paragraph" w:customStyle="1" w:styleId="contentsp">
    <w:name w:val="contentsp"/>
    <w:basedOn w:val="Normal"/>
    <w:rsid w:val="009C0566"/>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930A1E"/>
    <w:rPr>
      <w:sz w:val="16"/>
      <w:szCs w:val="16"/>
    </w:rPr>
  </w:style>
  <w:style w:type="paragraph" w:styleId="CommentText">
    <w:name w:val="annotation text"/>
    <w:basedOn w:val="Normal"/>
    <w:link w:val="CommentTextChar"/>
    <w:uiPriority w:val="99"/>
    <w:semiHidden/>
    <w:unhideWhenUsed/>
    <w:rsid w:val="00930A1E"/>
    <w:pPr>
      <w:spacing w:line="240" w:lineRule="auto"/>
    </w:pPr>
    <w:rPr>
      <w:sz w:val="20"/>
      <w:szCs w:val="20"/>
    </w:rPr>
  </w:style>
  <w:style w:type="character" w:customStyle="1" w:styleId="CommentTextChar">
    <w:name w:val="Comment Text Char"/>
    <w:basedOn w:val="DefaultParagraphFont"/>
    <w:link w:val="CommentText"/>
    <w:uiPriority w:val="99"/>
    <w:semiHidden/>
    <w:rsid w:val="00930A1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30A1E"/>
    <w:rPr>
      <w:b/>
      <w:bCs/>
    </w:rPr>
  </w:style>
  <w:style w:type="character" w:customStyle="1" w:styleId="CommentSubjectChar">
    <w:name w:val="Comment Subject Char"/>
    <w:basedOn w:val="CommentTextChar"/>
    <w:link w:val="CommentSubject"/>
    <w:uiPriority w:val="99"/>
    <w:semiHidden/>
    <w:rsid w:val="00930A1E"/>
    <w:rPr>
      <w:rFonts w:ascii="Calibri" w:eastAsia="Calibri" w:hAnsi="Calibri" w:cs="Times New Roman"/>
      <w:b/>
      <w:bCs/>
      <w:sz w:val="20"/>
      <w:szCs w:val="20"/>
    </w:rPr>
  </w:style>
  <w:style w:type="paragraph" w:styleId="Revision">
    <w:name w:val="Revision"/>
    <w:hidden/>
    <w:uiPriority w:val="99"/>
    <w:semiHidden/>
    <w:rsid w:val="007978CB"/>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B17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74A"/>
    <w:rPr>
      <w:rFonts w:ascii="Calibri" w:eastAsia="Calibri" w:hAnsi="Calibri" w:cs="Times New Roman"/>
    </w:rPr>
  </w:style>
  <w:style w:type="paragraph" w:styleId="Footer">
    <w:name w:val="footer"/>
    <w:basedOn w:val="Normal"/>
    <w:link w:val="FooterChar"/>
    <w:uiPriority w:val="99"/>
    <w:unhideWhenUsed/>
    <w:rsid w:val="00BB17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74A"/>
    <w:rPr>
      <w:rFonts w:ascii="Calibri" w:eastAsia="Calibri" w:hAnsi="Calibri" w:cs="Times New Roman"/>
    </w:rPr>
  </w:style>
  <w:style w:type="character" w:styleId="UnresolvedMention">
    <w:name w:val="Unresolved Mention"/>
    <w:basedOn w:val="DefaultParagraphFont"/>
    <w:uiPriority w:val="99"/>
    <w:semiHidden/>
    <w:unhideWhenUsed/>
    <w:rsid w:val="00CD4D2F"/>
    <w:rPr>
      <w:color w:val="605E5C"/>
      <w:shd w:val="clear" w:color="auto" w:fill="E1DFDD"/>
    </w:rPr>
  </w:style>
  <w:style w:type="paragraph" w:styleId="NormalWeb">
    <w:name w:val="Normal (Web)"/>
    <w:basedOn w:val="Normal"/>
    <w:uiPriority w:val="99"/>
    <w:semiHidden/>
    <w:unhideWhenUsed/>
    <w:rsid w:val="001F47F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097598">
      <w:bodyDiv w:val="1"/>
      <w:marLeft w:val="0"/>
      <w:marRight w:val="0"/>
      <w:marTop w:val="0"/>
      <w:marBottom w:val="0"/>
      <w:divBdr>
        <w:top w:val="none" w:sz="0" w:space="0" w:color="auto"/>
        <w:left w:val="none" w:sz="0" w:space="0" w:color="auto"/>
        <w:bottom w:val="none" w:sz="0" w:space="0" w:color="auto"/>
        <w:right w:val="none" w:sz="0" w:space="0" w:color="auto"/>
      </w:divBdr>
    </w:div>
    <w:div w:id="763722774">
      <w:bodyDiv w:val="1"/>
      <w:marLeft w:val="0"/>
      <w:marRight w:val="0"/>
      <w:marTop w:val="0"/>
      <w:marBottom w:val="0"/>
      <w:divBdr>
        <w:top w:val="none" w:sz="0" w:space="0" w:color="auto"/>
        <w:left w:val="none" w:sz="0" w:space="0" w:color="auto"/>
        <w:bottom w:val="none" w:sz="0" w:space="0" w:color="auto"/>
        <w:right w:val="none" w:sz="0" w:space="0" w:color="auto"/>
      </w:divBdr>
    </w:div>
    <w:div w:id="768310427">
      <w:bodyDiv w:val="1"/>
      <w:marLeft w:val="0"/>
      <w:marRight w:val="0"/>
      <w:marTop w:val="0"/>
      <w:marBottom w:val="0"/>
      <w:divBdr>
        <w:top w:val="none" w:sz="0" w:space="0" w:color="auto"/>
        <w:left w:val="none" w:sz="0" w:space="0" w:color="auto"/>
        <w:bottom w:val="none" w:sz="0" w:space="0" w:color="auto"/>
        <w:right w:val="none" w:sz="0" w:space="0" w:color="auto"/>
      </w:divBdr>
    </w:div>
    <w:div w:id="804350606">
      <w:bodyDiv w:val="1"/>
      <w:marLeft w:val="0"/>
      <w:marRight w:val="0"/>
      <w:marTop w:val="0"/>
      <w:marBottom w:val="0"/>
      <w:divBdr>
        <w:top w:val="none" w:sz="0" w:space="0" w:color="auto"/>
        <w:left w:val="none" w:sz="0" w:space="0" w:color="auto"/>
        <w:bottom w:val="none" w:sz="0" w:space="0" w:color="auto"/>
        <w:right w:val="none" w:sz="0" w:space="0" w:color="auto"/>
      </w:divBdr>
    </w:div>
    <w:div w:id="1416976974">
      <w:bodyDiv w:val="1"/>
      <w:marLeft w:val="0"/>
      <w:marRight w:val="0"/>
      <w:marTop w:val="0"/>
      <w:marBottom w:val="0"/>
      <w:divBdr>
        <w:top w:val="none" w:sz="0" w:space="0" w:color="auto"/>
        <w:left w:val="none" w:sz="0" w:space="0" w:color="auto"/>
        <w:bottom w:val="none" w:sz="0" w:space="0" w:color="auto"/>
        <w:right w:val="none" w:sz="0" w:space="0" w:color="auto"/>
      </w:divBdr>
    </w:div>
    <w:div w:id="1548838617">
      <w:bodyDiv w:val="1"/>
      <w:marLeft w:val="0"/>
      <w:marRight w:val="0"/>
      <w:marTop w:val="0"/>
      <w:marBottom w:val="0"/>
      <w:divBdr>
        <w:top w:val="none" w:sz="0" w:space="0" w:color="auto"/>
        <w:left w:val="none" w:sz="0" w:space="0" w:color="auto"/>
        <w:bottom w:val="none" w:sz="0" w:space="0" w:color="auto"/>
        <w:right w:val="none" w:sz="0" w:space="0" w:color="auto"/>
      </w:divBdr>
    </w:div>
    <w:div w:id="1786927785">
      <w:bodyDiv w:val="1"/>
      <w:marLeft w:val="0"/>
      <w:marRight w:val="0"/>
      <w:marTop w:val="0"/>
      <w:marBottom w:val="0"/>
      <w:divBdr>
        <w:top w:val="none" w:sz="0" w:space="0" w:color="auto"/>
        <w:left w:val="none" w:sz="0" w:space="0" w:color="auto"/>
        <w:bottom w:val="none" w:sz="0" w:space="0" w:color="auto"/>
        <w:right w:val="none" w:sz="0" w:space="0" w:color="auto"/>
      </w:divBdr>
    </w:div>
    <w:div w:id="190580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gi-bin/retrieveECFR?gp=1&amp;SID=ca40c145168397ec861af4d3085a28df&amp;ty=HTML&amp;h=L&amp;mc=true&amp;r=SECTION&amp;n=se20.1.220_1131" TargetMode="External"/><Relationship Id="rId18" Type="http://schemas.openxmlformats.org/officeDocument/2006/relationships/hyperlink" Target="https://www.ecfr.gov/cgi-bin/retrieveECFR?gp=1&amp;SID=ca40c145168397ec861af4d3085a28df&amp;ty=HTML&amp;h=L&amp;mc=true&amp;r=SECTION&amp;n=se20.1.220_1135" TargetMode="External"/><Relationship Id="rId26" Type="http://schemas.openxmlformats.org/officeDocument/2006/relationships/hyperlink" Target="https://www.ecfr.gov/cgi-bin/retrieveECFR?gp=1&amp;SID=ca40c145168397ec861af4d3085a28df&amp;ty=HTML&amp;h=L&amp;mc=true&amp;r=SECTION&amp;n=se20.2.404_11569" TargetMode="External"/><Relationship Id="rId39" Type="http://schemas.openxmlformats.org/officeDocument/2006/relationships/hyperlink" Target="https://www.ecfr.gov/cgi-bin/retrieveECFR?gp=1&amp;SID=ca40c145168397ec861af4d3085a28df&amp;ty=HTML&amp;h=L&amp;mc=true&amp;n=se20.2.416_1969a&amp;kw=true&amp;r=SECTION" TargetMode="External"/><Relationship Id="rId21" Type="http://schemas.openxmlformats.org/officeDocument/2006/relationships/hyperlink" Target="https://www.ecfr.gov/cgi-bin/retrieveECFR?gp=1&amp;SID=ca40c145168397ec861af4d3085a28df&amp;ty=HTML&amp;h=L&amp;mc=true&amp;n=pt20.2.404&amp;r=PART" TargetMode="External"/><Relationship Id="rId34" Type="http://schemas.openxmlformats.org/officeDocument/2006/relationships/hyperlink" Target="https://www.ecfr.gov/cgi-bin/retrieveECFR?gp=1&amp;SID=ca40c145168397ec861af4d3085a28df&amp;ty=HTML&amp;h=L&amp;mc=true&amp;r=SECTION&amp;n=se20.2.416_1967" TargetMode="External"/><Relationship Id="rId42" Type="http://schemas.openxmlformats.org/officeDocument/2006/relationships/hyperlink" Target="https://www.ecfr.gov/cgi-bin/retrieveECFR?gp=1&amp;SID=ca40c145168397ec861af4d3085a28df&amp;ty=HTML&amp;h=L&amp;mc=true&amp;r=SECTION&amp;n=se20.3.655_1730" TargetMode="External"/><Relationship Id="rId47" Type="http://schemas.openxmlformats.org/officeDocument/2006/relationships/hyperlink" Target="https://www.ecfr.gov/cgi-bin/retrieveECFR?gp=1&amp;SID=ca40c145168397ec861af4d3085a28df&amp;ty=HTML&amp;h=L&amp;mc=true&amp;r=SECTION&amp;n=se29.3.553_130" TargetMode="External"/><Relationship Id="rId50" Type="http://schemas.openxmlformats.org/officeDocument/2006/relationships/hyperlink" Target="https://www.ecfr.gov/cgi-bin/retrieveECFR?gp=1&amp;SID=ca40c145168397ec861af4d3085a28df&amp;ty=HTML&amp;h=L&amp;mc=true&amp;r=SECTION&amp;n=se29.3.553_1103"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cfr.gov/cgi-bin/retrieveECFR?gp=1&amp;SID=ca40c145168397ec861af4d3085a28df&amp;ty=HTML&amp;h=L&amp;mc=true&amp;n=se20.1.220_1132&amp;kw=true&amp;r=SECTION" TargetMode="External"/><Relationship Id="rId20" Type="http://schemas.openxmlformats.org/officeDocument/2006/relationships/hyperlink" Target="https://www.ecfr.gov/cgi-bin/retrieveECFR?gp=1&amp;SID=ca40c145168397ec861af4d3085a28df&amp;ty=HTML&amp;h=L&amp;mc=true&amp;n=pt20.2.404&amp;r=PART" TargetMode="External"/><Relationship Id="rId29" Type="http://schemas.openxmlformats.org/officeDocument/2006/relationships/hyperlink" Target="https://www.ecfr.gov/cgi-bin/retrieveECFR?gp=1&amp;SID=ca40c145168397ec861af4d3085a28df&amp;ty=HTML&amp;h=L&amp;mc=true&amp;n=pt20.2.416&amp;r=PART" TargetMode="External"/><Relationship Id="rId41" Type="http://schemas.openxmlformats.org/officeDocument/2006/relationships/hyperlink" Target="https://www.ecfr.gov/cgi-bin/retrieveECFR?gp=1&amp;SID=ca40c145168397ec861af4d3085a28df&amp;ty=HTML&amp;h=L&amp;mc=true&amp;n=sp20.3.655.h&amp;r=SUBPART" TargetMode="External"/><Relationship Id="rId54" Type="http://schemas.openxmlformats.org/officeDocument/2006/relationships/hyperlink" Target="https://www.ecfr.gov/cgi-bin/retrieveECFR?gp=1&amp;SID=ca40c145168397ec861af4d3085a28df&amp;ty=HTML&amp;h=L&amp;mc=true&amp;r=SECTION&amp;n=se41.1.60_63_1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gi-bin/retrieveECFR?gp=1&amp;SID=f76b059cb97bb49c35fae664b78b3ba6&amp;ty=HTML&amp;h=L&amp;mc=true&amp;r=SECTION&amp;n=se34.3.600_12" TargetMode="External"/><Relationship Id="rId24" Type="http://schemas.openxmlformats.org/officeDocument/2006/relationships/hyperlink" Target="https://www.ecfr.gov/cgi-bin/retrieveECFR?gp=1&amp;SID=ca40c145168397ec861af4d3085a28df&amp;ty=HTML&amp;h=L&amp;mc=true&amp;r=SECTION&amp;n=se20.2.404_11567" TargetMode="External"/><Relationship Id="rId32" Type="http://schemas.openxmlformats.org/officeDocument/2006/relationships/hyperlink" Target="https://www.ecfr.gov/cgi-bin/retrieveECFR?gp=1&amp;SID=ca40c145168397ec861af4d3085a28df&amp;ty=HTML&amp;h=L&amp;mc=true&amp;r=SECTION&amp;n=se20.2.416_1966" TargetMode="External"/><Relationship Id="rId37" Type="http://schemas.openxmlformats.org/officeDocument/2006/relationships/hyperlink" Target="https://www.ecfr.gov/cgi-bin/retrieveECFR?gp=1&amp;SID=ca40c145168397ec861af4d3085a28df&amp;ty=HTML&amp;h=L&amp;mc=true&amp;n=se20.2.416_1969&amp;kw=true&amp;r=SECTION" TargetMode="External"/><Relationship Id="rId40" Type="http://schemas.openxmlformats.org/officeDocument/2006/relationships/hyperlink" Target="https://www.ecfr.gov/cgi-bin/retrieveECFR?gp=1&amp;SID=ca40c145168397ec861af4d3085a28df&amp;ty=HTML&amp;h=L&amp;mc=true&amp;n=pt20.3.655&amp;r=PART" TargetMode="External"/><Relationship Id="rId45" Type="http://schemas.openxmlformats.org/officeDocument/2006/relationships/hyperlink" Target="https://www.ecfr.gov/cgi-bin/retrieveECFR?gp=1&amp;SID=ca40c145168397ec861af4d3085a28df&amp;ty=HTML&amp;h=L&amp;mc=true&amp;n=se28.2.50_114&amp;kw=true&amp;r=SECTION" TargetMode="External"/><Relationship Id="rId53" Type="http://schemas.openxmlformats.org/officeDocument/2006/relationships/hyperlink" Target="https://www.ecfr.gov/cgi-bin/retrieveECFR?gp=1&amp;SID=ca40c145168397ec861af4d3085a28df&amp;ty=HTML&amp;h=L&amp;mc=true&amp;n=sg29.4.1607_114.sg2&amp;kw=true&amp;r=SUBJGRP" TargetMode="Externa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cfr.gov/cgi-bin/retrieveECFR?gp=1&amp;SID=ca40c145168397ec861af4d3085a28df&amp;ty=HTML&amp;h=L&amp;mc=true&amp;r=SECTION&amp;n=se20.1.220_1132" TargetMode="External"/><Relationship Id="rId23" Type="http://schemas.openxmlformats.org/officeDocument/2006/relationships/hyperlink" Target="https://www.ecfr.gov/cgi-bin/retrieveECFR?gp=1&amp;SID=ca40c145168397ec861af4d3085a28df&amp;ty=HTML&amp;h=L&amp;mc=true&amp;n=se20.2.404_11566&amp;kw=true&amp;r=SECTION" TargetMode="External"/><Relationship Id="rId28" Type="http://schemas.openxmlformats.org/officeDocument/2006/relationships/hyperlink" Target="https://www.ecfr.gov/cgi-bin/retrieveECFR?gp=1&amp;SID=ca40c145168397ec861af4d3085a28df&amp;ty=HTML&amp;h=L&amp;mc=true&amp;n=pt20.2.404&amp;r=PART" TargetMode="External"/><Relationship Id="rId36" Type="http://schemas.openxmlformats.org/officeDocument/2006/relationships/hyperlink" Target="https://www.ecfr.gov/cgi-bin/retrieveECFR?gp=1&amp;SID=ca40c145168397ec861af4d3085a28df&amp;ty=HTML&amp;h=L&amp;mc=true&amp;r=SECTION&amp;n=se20.2.416_1969" TargetMode="External"/><Relationship Id="rId49" Type="http://schemas.openxmlformats.org/officeDocument/2006/relationships/hyperlink" Target="https://www.ecfr.gov/cgi-bin/retrieveECFR?gp=1&amp;SID=ca40c145168397ec861af4d3085a28df&amp;ty=HTML&amp;h=L&amp;mc=true&amp;n=sp29.3.553.b&amp;r=SUBPART" TargetMode="External"/><Relationship Id="rId57" Type="http://schemas.openxmlformats.org/officeDocument/2006/relationships/footer" Target="footer1.xml"/><Relationship Id="rId61" Type="http://schemas.openxmlformats.org/officeDocument/2006/relationships/theme" Target="theme/theme1.xml"/><Relationship Id="rId10" Type="http://schemas.openxmlformats.org/officeDocument/2006/relationships/hyperlink" Target="https://www.ecfr.gov/cgi-bin/retrieveECFR?gp=1&amp;SID=f76b059cb97bb49c35fae664b78b3ba6&amp;ty=HTML&amp;h=L&amp;mc=true&amp;n=se20.3.651_110&amp;kw=true&amp;r=SECTION" TargetMode="External"/><Relationship Id="rId19" Type="http://schemas.openxmlformats.org/officeDocument/2006/relationships/hyperlink" Target="https://www.ecfr.gov/cgi-bin/retrieveECFR?gp=1&amp;SID=ca40c145168397ec861af4d3085a28df&amp;ty=HTML&amp;h=L&amp;mc=true&amp;n=pt20.1.220&amp;r=PART" TargetMode="External"/><Relationship Id="rId31" Type="http://schemas.openxmlformats.org/officeDocument/2006/relationships/hyperlink" Target="https://www.ecfr.gov/cgi-bin/retrieveECFR?gp=1&amp;SID=ca40c145168397ec861af4d3085a28df&amp;ty=HTML&amp;h=L&amp;mc=true&amp;n=pt20.2.416&amp;r=PART" TargetMode="External"/><Relationship Id="rId44" Type="http://schemas.openxmlformats.org/officeDocument/2006/relationships/hyperlink" Target="https://www.ecfr.gov/cgi-bin/retrieveECFR?gp=1&amp;SID=ca40c145168397ec861af4d3085a28df&amp;ty=HTML&amp;h=L&amp;mc=true&amp;r=SECTION&amp;n=se28.2.50_114" TargetMode="External"/><Relationship Id="rId52" Type="http://schemas.openxmlformats.org/officeDocument/2006/relationships/hyperlink" Target="https://www.ecfr.gov/cgi-bin/retrieveECFR?gp=1&amp;SID=ca40c145168397ec861af4d3085a28df&amp;ty=HTML&amp;h=L&amp;mc=true&amp;n=pt29.4.1607&amp;r=PART"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cfr.gov/cgi-bin/retrieveECFR?gp=1&amp;SID=f76b059cb97bb49c35fae664b78b3ba6&amp;ty=HTML&amp;h=L&amp;mc=true&amp;r=SECTION&amp;n=se20.3.651_110" TargetMode="External"/><Relationship Id="rId14" Type="http://schemas.openxmlformats.org/officeDocument/2006/relationships/hyperlink" Target="https://www.ecfr.gov/cgi-bin/retrieveECFR?gp=1&amp;SID=ca40c145168397ec861af4d3085a28df&amp;ty=HTML&amp;h=L&amp;mc=true&amp;n=se20.1.220_1131&amp;kw=true&amp;r=SECTION" TargetMode="External"/><Relationship Id="rId22" Type="http://schemas.openxmlformats.org/officeDocument/2006/relationships/hyperlink" Target="https://www.ecfr.gov/cgi-bin/retrieveECFR?gp=1&amp;SID=ca40c145168397ec861af4d3085a28df&amp;ty=HTML&amp;h=L&amp;mc=true&amp;r=SECTION&amp;n=se20.2.404_11566" TargetMode="External"/><Relationship Id="rId27" Type="http://schemas.openxmlformats.org/officeDocument/2006/relationships/hyperlink" Target="https://www.ecfr.gov/cgi-bin/retrieveECFR?gp=1&amp;SID=ca40c145168397ec861af4d3085a28df&amp;ty=HTML&amp;h=L&amp;mc=true&amp;r=SECTION&amp;n=se20.2.404_11569a" TargetMode="External"/><Relationship Id="rId30" Type="http://schemas.openxmlformats.org/officeDocument/2006/relationships/hyperlink" Target="https://www.ecfr.gov/cgi-bin/retrieveECFR?gp=1&amp;SID=ca40c145168397ec861af4d3085a28df&amp;ty=HTML&amp;h=L&amp;mc=true&amp;n=sp20.2.416.i&amp;r=SUBPART" TargetMode="External"/><Relationship Id="rId35" Type="http://schemas.openxmlformats.org/officeDocument/2006/relationships/hyperlink" Target="https://www.ecfr.gov/cgi-bin/retrieveECFR?gp=1&amp;SID=ca40c145168397ec861af4d3085a28df&amp;ty=HTML&amp;h=L&amp;mc=true&amp;n=se20.2.416_1967&amp;kw=true&amp;r=SECTION" TargetMode="External"/><Relationship Id="rId43" Type="http://schemas.openxmlformats.org/officeDocument/2006/relationships/hyperlink" Target="https://www.ecfr.gov/cgi-bin/retrieveECFR?gp=1&amp;SID=ca40c145168397ec861af4d3085a28df&amp;ty=HTML&amp;h=L&amp;mc=true&amp;n=se20.3.655_1730&amp;kw=true&amp;r=SECTION" TargetMode="External"/><Relationship Id="rId48" Type="http://schemas.openxmlformats.org/officeDocument/2006/relationships/hyperlink" Target="https://www.ecfr.gov/cgi-bin/retrieveECFR?gp=1&amp;SID=ca40c145168397ec861af4d3085a28df&amp;ty=HTML&amp;h=L&amp;mc=true&amp;n=se29.3.553_130&amp;kw=true&amp;r=SECTION" TargetMode="External"/><Relationship Id="rId56" Type="http://schemas.openxmlformats.org/officeDocument/2006/relationships/header" Target="header2.xml"/><Relationship Id="rId8" Type="http://schemas.openxmlformats.org/officeDocument/2006/relationships/hyperlink" Target="https://www.ecfr.gov" TargetMode="External"/><Relationship Id="rId51" Type="http://schemas.openxmlformats.org/officeDocument/2006/relationships/hyperlink" Target="https://www.ecfr.gov/cgi-bin/retrieveECFR?gp=1&amp;SID=ca40c145168397ec861af4d3085a28df&amp;ty=HTML&amp;h=L&amp;mc=true&amp;n=se29.3.553_1103&amp;kw=true&amp;r=SECTION" TargetMode="External"/><Relationship Id="rId3" Type="http://schemas.openxmlformats.org/officeDocument/2006/relationships/styles" Target="styles.xml"/><Relationship Id="rId12" Type="http://schemas.openxmlformats.org/officeDocument/2006/relationships/hyperlink" Target="https://www.ecfr.gov/cgi-bin/retrieveECFR?gp=1&amp;SID=ca40c145168397ec861af4d3085a28df&amp;ty=HTML&amp;h=L&amp;mc=true&amp;r=SUBPART&amp;n=sp20.1.220.c" TargetMode="External"/><Relationship Id="rId17" Type="http://schemas.openxmlformats.org/officeDocument/2006/relationships/hyperlink" Target="https://www.ecfr.gov/cgi-bin/retrieveECFR?gp=1&amp;SID=ca40c145168397ec861af4d3085a28df&amp;ty=HTML&amp;h=L&amp;mc=true&amp;r=SECTION&amp;n=se20.1.220_1134" TargetMode="External"/><Relationship Id="rId25" Type="http://schemas.openxmlformats.org/officeDocument/2006/relationships/hyperlink" Target="https://www.ecfr.gov/cgi-bin/retrieveECFR?gp=1&amp;SID=ca40c145168397ec861af4d3085a28df&amp;ty=HTML&amp;h=L&amp;mc=true&amp;n=se20.2.404_11567&amp;kw=true&amp;r=SECTION" TargetMode="External"/><Relationship Id="rId33" Type="http://schemas.openxmlformats.org/officeDocument/2006/relationships/hyperlink" Target="https://www.ecfr.gov/cgi-bin/retrieveECFR?gp=1&amp;SID=ca40c145168397ec861af4d3085a28df&amp;ty=HTML&amp;h=L&amp;mc=true&amp;n=se20.2.416_1966&amp;kw=true&amp;r=SECTION" TargetMode="External"/><Relationship Id="rId38" Type="http://schemas.openxmlformats.org/officeDocument/2006/relationships/hyperlink" Target="https://www.ecfr.gov/cgi-bin/retrieveECFR?gp=1&amp;SID=ca40c145168397ec861af4d3085a28df&amp;ty=HTML&amp;h=L&amp;mc=true&amp;r=SECTION&amp;n=se20.2.416_1969a" TargetMode="External"/><Relationship Id="rId46" Type="http://schemas.openxmlformats.org/officeDocument/2006/relationships/hyperlink" Target="https://www.ecfr.gov/cgi-bin/retrieveECFR?gp=1&amp;SID=ca40c145168397ec861af4d3085a28df&amp;ty=HTML&amp;h=L&amp;mc=true&amp;n=sp29.3.553.a&amp;r=SUBPART" TargetMode="External"/><Relationship Id="rId5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9A428-1D81-419F-BB9D-8B75EAC10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1740</Words>
  <Characters>9920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Penne, Michael</dc:creator>
  <cp:keywords/>
  <dc:description/>
  <cp:lastModifiedBy>Unangst, Jennifer</cp:lastModifiedBy>
  <cp:revision>3</cp:revision>
  <cp:lastPrinted>2020-11-05T14:18:00Z</cp:lastPrinted>
  <dcterms:created xsi:type="dcterms:W3CDTF">2020-11-13T19:51:00Z</dcterms:created>
  <dcterms:modified xsi:type="dcterms:W3CDTF">2020-11-13T20:02:00Z</dcterms:modified>
</cp:coreProperties>
</file>