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6D6D" w:rsidRPr="00F17101" w:rsidP="00F17101" w14:paraId="5018F7A1" w14:textId="5F2338CE">
      <w:pPr>
        <w:pStyle w:val="NoSpacing"/>
        <w:jc w:val="center"/>
        <w:rPr>
          <w:rFonts w:ascii="Times New Roman" w:hAnsi="Times New Roman" w:cs="Times New Roman"/>
          <w:b/>
          <w:bCs/>
          <w:sz w:val="24"/>
          <w:szCs w:val="24"/>
        </w:rPr>
      </w:pPr>
      <w:r w:rsidRPr="11C62750">
        <w:rPr>
          <w:rFonts w:ascii="Times New Roman" w:hAnsi="Times New Roman" w:cs="Times New Roman"/>
          <w:b/>
          <w:bCs/>
          <w:sz w:val="24"/>
          <w:szCs w:val="24"/>
        </w:rPr>
        <w:t xml:space="preserve">Justification for No Material or </w:t>
      </w:r>
      <w:r w:rsidRPr="11C62750">
        <w:rPr>
          <w:rFonts w:ascii="Times New Roman" w:hAnsi="Times New Roman" w:cs="Times New Roman"/>
          <w:b/>
          <w:bCs/>
          <w:sz w:val="24"/>
          <w:szCs w:val="24"/>
        </w:rPr>
        <w:t>Nonsubstantive</w:t>
      </w:r>
      <w:r w:rsidRPr="11C62750">
        <w:rPr>
          <w:rFonts w:ascii="Times New Roman" w:hAnsi="Times New Roman" w:cs="Times New Roman"/>
          <w:b/>
          <w:bCs/>
          <w:sz w:val="24"/>
          <w:szCs w:val="24"/>
        </w:rPr>
        <w:t xml:space="preserve"> Change to </w:t>
      </w:r>
      <w:bookmarkStart w:id="0" w:name="_Int_XlRY3ZcO"/>
      <w:r w:rsidRPr="11C62750">
        <w:rPr>
          <w:rFonts w:ascii="Times New Roman" w:hAnsi="Times New Roman" w:cs="Times New Roman"/>
          <w:b/>
          <w:bCs/>
          <w:sz w:val="24"/>
          <w:szCs w:val="24"/>
        </w:rPr>
        <w:t>Currently-Approved</w:t>
      </w:r>
      <w:bookmarkEnd w:id="0"/>
      <w:r w:rsidRPr="11C62750">
        <w:rPr>
          <w:rFonts w:ascii="Times New Roman" w:hAnsi="Times New Roman" w:cs="Times New Roman"/>
          <w:b/>
          <w:bCs/>
          <w:sz w:val="24"/>
          <w:szCs w:val="24"/>
        </w:rPr>
        <w:t xml:space="preserve"> Collection</w:t>
      </w:r>
    </w:p>
    <w:p w:rsidR="00856D6D" w:rsidRPr="00F17101" w:rsidP="00F17101" w14:paraId="0E6BD1C4" w14:textId="4269927F">
      <w:pPr>
        <w:pStyle w:val="NoSpacing"/>
        <w:rPr>
          <w:rFonts w:ascii="Times New Roman" w:hAnsi="Times New Roman" w:cs="Times New Roman"/>
          <w:sz w:val="24"/>
          <w:szCs w:val="24"/>
        </w:rPr>
      </w:pPr>
    </w:p>
    <w:p w:rsidR="00856D6D" w:rsidRPr="00F17101" w:rsidP="00F17101" w14:paraId="487FCA46" w14:textId="6160B117">
      <w:pPr>
        <w:pStyle w:val="NoSpacing"/>
        <w:rPr>
          <w:rFonts w:ascii="Times New Roman" w:hAnsi="Times New Roman" w:cs="Times New Roman"/>
          <w:sz w:val="24"/>
          <w:szCs w:val="24"/>
        </w:rPr>
      </w:pPr>
      <w:r w:rsidRPr="752443E0">
        <w:rPr>
          <w:rFonts w:ascii="Times New Roman" w:hAnsi="Times New Roman" w:cs="Times New Roman"/>
          <w:sz w:val="24"/>
          <w:szCs w:val="24"/>
        </w:rPr>
        <w:t>AGENCY:</w:t>
      </w:r>
      <w:r>
        <w:tab/>
      </w:r>
      <w:r w:rsidRPr="752443E0">
        <w:rPr>
          <w:rFonts w:ascii="Times New Roman" w:hAnsi="Times New Roman" w:cs="Times New Roman"/>
          <w:sz w:val="24"/>
          <w:szCs w:val="24"/>
        </w:rPr>
        <w:t>Pension Benefit Guaranty Corporation (PBGC)</w:t>
      </w:r>
    </w:p>
    <w:p w:rsidR="00856D6D" w:rsidRPr="00F17101" w:rsidP="00F17101" w14:paraId="645326C8" w14:textId="09B5F7A1">
      <w:pPr>
        <w:pStyle w:val="NoSpacing"/>
        <w:rPr>
          <w:rFonts w:ascii="Times New Roman" w:hAnsi="Times New Roman" w:cs="Times New Roman"/>
          <w:sz w:val="24"/>
          <w:szCs w:val="24"/>
        </w:rPr>
      </w:pPr>
    </w:p>
    <w:p w:rsidR="00856D6D" w:rsidRPr="00F17101" w:rsidP="00F17101" w14:paraId="1C83D5AE" w14:textId="221247D5">
      <w:pPr>
        <w:pStyle w:val="NoSpacing"/>
        <w:rPr>
          <w:rFonts w:ascii="Times New Roman" w:hAnsi="Times New Roman" w:cs="Times New Roman"/>
          <w:sz w:val="24"/>
          <w:szCs w:val="24"/>
        </w:rPr>
      </w:pPr>
      <w:r w:rsidRPr="752443E0">
        <w:rPr>
          <w:rFonts w:ascii="Times New Roman" w:hAnsi="Times New Roman" w:cs="Times New Roman"/>
          <w:sz w:val="24"/>
          <w:szCs w:val="24"/>
        </w:rPr>
        <w:t>TITLE:</w:t>
      </w:r>
      <w:r>
        <w:tab/>
      </w:r>
      <w:r w:rsidRPr="752443E0" w:rsidR="002404C2">
        <w:rPr>
          <w:rFonts w:ascii="Times New Roman" w:hAnsi="Times New Roman" w:cs="Times New Roman"/>
          <w:sz w:val="24"/>
          <w:szCs w:val="24"/>
        </w:rPr>
        <w:t>Notices Following a Substantial Cessation of Operation</w:t>
      </w:r>
      <w:r w:rsidRPr="752443E0" w:rsidR="003C368B">
        <w:rPr>
          <w:rFonts w:ascii="Times New Roman" w:hAnsi="Times New Roman" w:cs="Times New Roman"/>
          <w:sz w:val="24"/>
          <w:szCs w:val="24"/>
        </w:rPr>
        <w:t>s</w:t>
      </w:r>
    </w:p>
    <w:p w:rsidR="00856D6D" w:rsidRPr="00F17101" w:rsidP="00F17101" w14:paraId="3CCCF55C" w14:textId="2E2AFE13">
      <w:pPr>
        <w:pStyle w:val="NoSpacing"/>
        <w:rPr>
          <w:rFonts w:ascii="Times New Roman" w:hAnsi="Times New Roman" w:cs="Times New Roman"/>
          <w:sz w:val="24"/>
          <w:szCs w:val="24"/>
        </w:rPr>
      </w:pPr>
    </w:p>
    <w:p w:rsidR="00856D6D" w:rsidRPr="00F17101" w:rsidP="00F17101" w14:paraId="4600BD3C" w14:textId="4B773B0E">
      <w:pPr>
        <w:pStyle w:val="NoSpacing"/>
        <w:rPr>
          <w:rFonts w:ascii="Times New Roman" w:hAnsi="Times New Roman" w:cs="Times New Roman"/>
          <w:sz w:val="24"/>
          <w:szCs w:val="24"/>
        </w:rPr>
      </w:pPr>
      <w:r w:rsidRPr="752443E0">
        <w:rPr>
          <w:rFonts w:ascii="Times New Roman" w:hAnsi="Times New Roman" w:cs="Times New Roman"/>
          <w:sz w:val="24"/>
          <w:szCs w:val="24"/>
        </w:rPr>
        <w:t>STATUS:</w:t>
      </w:r>
      <w:r>
        <w:tab/>
      </w:r>
      <w:r w:rsidRPr="752443E0">
        <w:rPr>
          <w:rFonts w:ascii="Times New Roman" w:hAnsi="Times New Roman" w:cs="Times New Roman"/>
          <w:sz w:val="24"/>
          <w:szCs w:val="24"/>
        </w:rPr>
        <w:t>OMB control number 121</w:t>
      </w:r>
      <w:r w:rsidRPr="752443E0" w:rsidR="002F60D8">
        <w:rPr>
          <w:rFonts w:ascii="Times New Roman" w:hAnsi="Times New Roman" w:cs="Times New Roman"/>
          <w:sz w:val="24"/>
          <w:szCs w:val="24"/>
        </w:rPr>
        <w:t>2-0073</w:t>
      </w:r>
      <w:r w:rsidRPr="752443E0">
        <w:rPr>
          <w:rFonts w:ascii="Times New Roman" w:hAnsi="Times New Roman" w:cs="Times New Roman"/>
          <w:sz w:val="24"/>
          <w:szCs w:val="24"/>
        </w:rPr>
        <w:t xml:space="preserve">; expires </w:t>
      </w:r>
      <w:r w:rsidRPr="752443E0" w:rsidR="00580986">
        <w:rPr>
          <w:rFonts w:ascii="Times New Roman" w:hAnsi="Times New Roman" w:cs="Times New Roman"/>
          <w:sz w:val="24"/>
          <w:szCs w:val="24"/>
        </w:rPr>
        <w:t>August</w:t>
      </w:r>
      <w:r w:rsidRPr="752443E0">
        <w:rPr>
          <w:rFonts w:ascii="Times New Roman" w:hAnsi="Times New Roman" w:cs="Times New Roman"/>
          <w:sz w:val="24"/>
          <w:szCs w:val="24"/>
        </w:rPr>
        <w:t xml:space="preserve"> 31, 202</w:t>
      </w:r>
      <w:r w:rsidRPr="752443E0" w:rsidR="00580986">
        <w:rPr>
          <w:rFonts w:ascii="Times New Roman" w:hAnsi="Times New Roman" w:cs="Times New Roman"/>
          <w:sz w:val="24"/>
          <w:szCs w:val="24"/>
        </w:rPr>
        <w:t>5</w:t>
      </w:r>
    </w:p>
    <w:p w:rsidR="00856D6D" w:rsidRPr="00F17101" w:rsidP="00F17101" w14:paraId="0C3D5ABC" w14:textId="0332C740">
      <w:pPr>
        <w:pStyle w:val="NoSpacing"/>
        <w:rPr>
          <w:rFonts w:ascii="Times New Roman" w:hAnsi="Times New Roman" w:cs="Times New Roman"/>
          <w:sz w:val="24"/>
          <w:szCs w:val="24"/>
        </w:rPr>
      </w:pPr>
    </w:p>
    <w:p w:rsidR="00856D6D" w:rsidRPr="00F17101" w:rsidP="00F17101" w14:paraId="7C35BB0F" w14:textId="3CBA690A">
      <w:pPr>
        <w:pStyle w:val="NoSpacing"/>
        <w:rPr>
          <w:rFonts w:ascii="Times New Roman" w:hAnsi="Times New Roman" w:cs="Times New Roman"/>
          <w:sz w:val="24"/>
          <w:szCs w:val="24"/>
        </w:rPr>
      </w:pPr>
      <w:r w:rsidRPr="752443E0">
        <w:rPr>
          <w:rFonts w:ascii="Times New Roman" w:hAnsi="Times New Roman" w:cs="Times New Roman"/>
          <w:sz w:val="24"/>
          <w:szCs w:val="24"/>
        </w:rPr>
        <w:t>CONTACT:</w:t>
      </w:r>
      <w:r>
        <w:tab/>
      </w:r>
      <w:r w:rsidRPr="752443E0" w:rsidR="002F60D8">
        <w:rPr>
          <w:rFonts w:ascii="Times New Roman" w:hAnsi="Times New Roman" w:cs="Times New Roman"/>
          <w:sz w:val="24"/>
          <w:szCs w:val="24"/>
        </w:rPr>
        <w:t>Monica O’Donnell</w:t>
      </w:r>
      <w:r w:rsidRPr="752443E0">
        <w:rPr>
          <w:rFonts w:ascii="Times New Roman" w:hAnsi="Times New Roman" w:cs="Times New Roman"/>
          <w:sz w:val="24"/>
          <w:szCs w:val="24"/>
        </w:rPr>
        <w:t xml:space="preserve"> (202-229-</w:t>
      </w:r>
      <w:r w:rsidRPr="752443E0" w:rsidR="002F60D8">
        <w:rPr>
          <w:rFonts w:ascii="Times New Roman" w:hAnsi="Times New Roman" w:cs="Times New Roman"/>
          <w:sz w:val="24"/>
          <w:szCs w:val="24"/>
        </w:rPr>
        <w:t>8706</w:t>
      </w:r>
      <w:r w:rsidRPr="752443E0">
        <w:rPr>
          <w:rFonts w:ascii="Times New Roman" w:hAnsi="Times New Roman" w:cs="Times New Roman"/>
          <w:sz w:val="24"/>
          <w:szCs w:val="24"/>
        </w:rPr>
        <w:t>)</w:t>
      </w:r>
    </w:p>
    <w:p w:rsidR="00856D6D" w:rsidRPr="00F17101" w:rsidP="00F17101" w14:paraId="35ECC34E" w14:textId="12420D79">
      <w:pPr>
        <w:pStyle w:val="NoSpacing"/>
        <w:rPr>
          <w:rFonts w:ascii="Times New Roman" w:hAnsi="Times New Roman" w:cs="Times New Roman"/>
          <w:sz w:val="24"/>
          <w:szCs w:val="24"/>
        </w:rPr>
      </w:pPr>
    </w:p>
    <w:p w:rsidR="006B253C" w:rsidP="00F17101" w14:paraId="14635A70" w14:textId="373315C1">
      <w:pPr>
        <w:pStyle w:val="NoSpacing"/>
        <w:rPr>
          <w:rFonts w:ascii="Times New Roman" w:hAnsi="Times New Roman" w:cs="Times New Roman"/>
          <w:sz w:val="24"/>
          <w:szCs w:val="24"/>
        </w:rPr>
      </w:pPr>
      <w:r w:rsidRPr="00F17101">
        <w:rPr>
          <w:rFonts w:ascii="Times New Roman" w:hAnsi="Times New Roman" w:cs="Times New Roman"/>
          <w:sz w:val="24"/>
          <w:szCs w:val="24"/>
        </w:rPr>
        <w:t xml:space="preserve">The Pension Benefit Guaranty Corporation (PBGC) is making </w:t>
      </w:r>
      <w:r w:rsidR="003C368B">
        <w:rPr>
          <w:rFonts w:ascii="Times New Roman" w:hAnsi="Times New Roman" w:cs="Times New Roman"/>
          <w:sz w:val="24"/>
          <w:szCs w:val="24"/>
        </w:rPr>
        <w:t xml:space="preserve">a </w:t>
      </w:r>
      <w:r w:rsidRPr="00F17101">
        <w:rPr>
          <w:rFonts w:ascii="Times New Roman" w:hAnsi="Times New Roman" w:cs="Times New Roman"/>
          <w:sz w:val="24"/>
          <w:szCs w:val="24"/>
        </w:rPr>
        <w:t xml:space="preserve">non-material change to the approved </w:t>
      </w:r>
      <w:r w:rsidR="00733952">
        <w:rPr>
          <w:rFonts w:ascii="Times New Roman" w:hAnsi="Times New Roman" w:cs="Times New Roman"/>
          <w:sz w:val="24"/>
          <w:szCs w:val="24"/>
        </w:rPr>
        <w:t>PBGC Form 4062(e)-02</w:t>
      </w:r>
      <w:r w:rsidRPr="00F17101">
        <w:rPr>
          <w:rFonts w:ascii="Times New Roman" w:hAnsi="Times New Roman" w:cs="Times New Roman"/>
          <w:sz w:val="24"/>
          <w:szCs w:val="24"/>
        </w:rPr>
        <w:t>.</w:t>
      </w:r>
      <w:r w:rsidR="004651BA">
        <w:rPr>
          <w:rFonts w:ascii="Times New Roman" w:hAnsi="Times New Roman" w:cs="Times New Roman"/>
          <w:sz w:val="24"/>
          <w:szCs w:val="24"/>
        </w:rPr>
        <w:t xml:space="preserve">  </w:t>
      </w:r>
      <w:r w:rsidRPr="004651BA" w:rsidR="004651BA">
        <w:rPr>
          <w:rFonts w:ascii="Times New Roman" w:hAnsi="Times New Roman" w:cs="Times New Roman"/>
          <w:sz w:val="24"/>
          <w:szCs w:val="24"/>
        </w:rPr>
        <w:t>Section 4062(e) of the Employee Retirement Income Security Act of 1974 (ERISA) imposes reporting obligations in the event of a “substantial cessation of operations.”</w:t>
      </w:r>
      <w:r>
        <w:rPr>
          <w:rFonts w:ascii="Times New Roman" w:hAnsi="Times New Roman" w:cs="Times New Roman"/>
          <w:sz w:val="24"/>
          <w:szCs w:val="24"/>
        </w:rPr>
        <w:t xml:space="preserve">  </w:t>
      </w:r>
      <w:r w:rsidRPr="004651BA" w:rsidR="004651BA">
        <w:rPr>
          <w:rFonts w:ascii="Times New Roman" w:hAnsi="Times New Roman" w:cs="Times New Roman"/>
          <w:sz w:val="24"/>
          <w:szCs w:val="24"/>
        </w:rPr>
        <w:t>A substantial cessation of operations occurs when a permanent cessation at a facility causes a separation from employment of more than 15 percent of all “eligible employees.”</w:t>
      </w:r>
      <w:r>
        <w:rPr>
          <w:rFonts w:ascii="Times New Roman" w:hAnsi="Times New Roman" w:cs="Times New Roman"/>
          <w:sz w:val="24"/>
          <w:szCs w:val="24"/>
        </w:rPr>
        <w:t xml:space="preserve"> </w:t>
      </w:r>
      <w:r w:rsidRPr="004651BA" w:rsidR="004651BA">
        <w:rPr>
          <w:rFonts w:ascii="Times New Roman" w:hAnsi="Times New Roman" w:cs="Times New Roman"/>
          <w:sz w:val="24"/>
          <w:szCs w:val="24"/>
        </w:rPr>
        <w:t xml:space="preserve"> “Eligible employees” are employees eligible to participate in any of the facility’s employer’s employee pension benefit plans.</w:t>
      </w:r>
    </w:p>
    <w:p w:rsidR="006B253C" w:rsidP="00F17101" w14:paraId="596DB2DB" w14:textId="77777777">
      <w:pPr>
        <w:pStyle w:val="NoSpacing"/>
        <w:rPr>
          <w:rFonts w:ascii="Times New Roman" w:hAnsi="Times New Roman" w:cs="Times New Roman"/>
          <w:sz w:val="24"/>
          <w:szCs w:val="24"/>
        </w:rPr>
      </w:pPr>
    </w:p>
    <w:p w:rsidR="00EF4A16" w:rsidP="00F17101" w14:paraId="7B399E90" w14:textId="77777777">
      <w:pPr>
        <w:pStyle w:val="NoSpacing"/>
        <w:rPr>
          <w:rFonts w:ascii="Times New Roman" w:hAnsi="Times New Roman" w:cs="Times New Roman"/>
          <w:sz w:val="24"/>
          <w:szCs w:val="24"/>
        </w:rPr>
      </w:pPr>
      <w:r w:rsidRPr="004651BA">
        <w:rPr>
          <w:rFonts w:ascii="Times New Roman" w:hAnsi="Times New Roman" w:cs="Times New Roman"/>
          <w:sz w:val="24"/>
          <w:szCs w:val="24"/>
        </w:rPr>
        <w:t>Following a substantial cessation of operations, the facility’s employer is treated, with respect to its single-employer pension plans covered by title IV of ERISA that are covering participants at the facility, as if the employer were a withdrawing substantial employer under a multiple employer plan.</w:t>
      </w:r>
      <w:r w:rsidR="00AE0D24">
        <w:rPr>
          <w:rFonts w:ascii="Times New Roman" w:hAnsi="Times New Roman" w:cs="Times New Roman"/>
          <w:sz w:val="24"/>
          <w:szCs w:val="24"/>
        </w:rPr>
        <w:t xml:space="preserve"> </w:t>
      </w:r>
      <w:r w:rsidRPr="004651BA">
        <w:rPr>
          <w:rFonts w:ascii="Times New Roman" w:hAnsi="Times New Roman" w:cs="Times New Roman"/>
          <w:sz w:val="24"/>
          <w:szCs w:val="24"/>
        </w:rPr>
        <w:t xml:space="preserve"> Under section 4063(a) of ERISA, the Pension Benefit Guaranty Corporation (PBGC) must receive notice of the substantial cessation of operations and a request to determine the employer’s resulting liability. </w:t>
      </w:r>
      <w:r w:rsidR="00AE0D24">
        <w:rPr>
          <w:rFonts w:ascii="Times New Roman" w:hAnsi="Times New Roman" w:cs="Times New Roman"/>
          <w:sz w:val="24"/>
          <w:szCs w:val="24"/>
        </w:rPr>
        <w:t xml:space="preserve"> </w:t>
      </w:r>
      <w:r w:rsidRPr="004651BA">
        <w:rPr>
          <w:rFonts w:ascii="Times New Roman" w:hAnsi="Times New Roman" w:cs="Times New Roman"/>
          <w:sz w:val="24"/>
          <w:szCs w:val="24"/>
        </w:rPr>
        <w:t>To fulfill such resulting liability, the employer may elect, under section 4062(e)(4)(A), to make additional contributions annually for seven years to plans covering participants at the facility where the substantial cessation of operations took place.</w:t>
      </w:r>
      <w:r w:rsidR="00AE0D24">
        <w:rPr>
          <w:rFonts w:ascii="Times New Roman" w:hAnsi="Times New Roman" w:cs="Times New Roman"/>
          <w:sz w:val="24"/>
          <w:szCs w:val="24"/>
        </w:rPr>
        <w:t xml:space="preserve"> </w:t>
      </w:r>
      <w:r w:rsidRPr="004651BA">
        <w:rPr>
          <w:rFonts w:ascii="Times New Roman" w:hAnsi="Times New Roman" w:cs="Times New Roman"/>
          <w:sz w:val="24"/>
          <w:szCs w:val="24"/>
        </w:rPr>
        <w:t xml:space="preserve"> Under sections 4062(e)(4)(E)(i)(I), (II), (III), (IV), and (V) respectively, an employer that is making the election for annual additional contributions must give notice to PBGC of: (1) its decision to make the election, (2) its payment of an annual contribution, (3) its failure to pay an annual contribution, (4) its receipt of a funding waiver from the Internal Revenue Service, and (5) the ending of its obligation to make additional annual contributions.</w:t>
      </w:r>
      <w:r w:rsidR="00AE0D24">
        <w:rPr>
          <w:rFonts w:ascii="Times New Roman" w:hAnsi="Times New Roman" w:cs="Times New Roman"/>
          <w:sz w:val="24"/>
          <w:szCs w:val="24"/>
        </w:rPr>
        <w:t xml:space="preserve">  </w:t>
      </w:r>
    </w:p>
    <w:p w:rsidR="00EF4A16" w:rsidP="00F17101" w14:paraId="46519744" w14:textId="77777777">
      <w:pPr>
        <w:pStyle w:val="NoSpacing"/>
        <w:rPr>
          <w:rFonts w:ascii="Times New Roman" w:hAnsi="Times New Roman" w:cs="Times New Roman"/>
          <w:sz w:val="24"/>
          <w:szCs w:val="24"/>
        </w:rPr>
      </w:pPr>
    </w:p>
    <w:p w:rsidR="006B253C" w:rsidP="00F17101" w14:paraId="14A6E517" w14:textId="79922837">
      <w:pPr>
        <w:pStyle w:val="NoSpacing"/>
        <w:rPr>
          <w:rFonts w:ascii="Times New Roman" w:hAnsi="Times New Roman" w:cs="Times New Roman"/>
          <w:sz w:val="24"/>
          <w:szCs w:val="24"/>
        </w:rPr>
      </w:pPr>
      <w:r w:rsidRPr="752443E0">
        <w:rPr>
          <w:rFonts w:ascii="Times New Roman" w:hAnsi="Times New Roman" w:cs="Times New Roman"/>
          <w:sz w:val="24"/>
          <w:szCs w:val="24"/>
        </w:rPr>
        <w:t>An employer fil</w:t>
      </w:r>
      <w:r w:rsidRPr="752443E0" w:rsidR="00F12AD4">
        <w:rPr>
          <w:rFonts w:ascii="Times New Roman" w:hAnsi="Times New Roman" w:cs="Times New Roman"/>
          <w:sz w:val="24"/>
          <w:szCs w:val="24"/>
        </w:rPr>
        <w:t xml:space="preserve">es </w:t>
      </w:r>
      <w:r w:rsidRPr="752443E0" w:rsidR="00AB3C36">
        <w:rPr>
          <w:rFonts w:ascii="Times New Roman" w:hAnsi="Times New Roman" w:cs="Times New Roman"/>
          <w:sz w:val="24"/>
          <w:szCs w:val="24"/>
        </w:rPr>
        <w:t>PBGC Form 4062</w:t>
      </w:r>
      <w:r w:rsidRPr="752443E0" w:rsidR="009B3343">
        <w:rPr>
          <w:rFonts w:ascii="Times New Roman" w:hAnsi="Times New Roman" w:cs="Times New Roman"/>
          <w:sz w:val="24"/>
          <w:szCs w:val="24"/>
        </w:rPr>
        <w:t xml:space="preserve">(e)-02 </w:t>
      </w:r>
      <w:r w:rsidRPr="752443E0" w:rsidR="00F12AD4">
        <w:rPr>
          <w:rFonts w:ascii="Times New Roman" w:hAnsi="Times New Roman" w:cs="Times New Roman"/>
          <w:sz w:val="24"/>
          <w:szCs w:val="24"/>
        </w:rPr>
        <w:t>to notify PBGC that it made the elections to pay annual contributions to a plan</w:t>
      </w:r>
      <w:r w:rsidRPr="752443E0" w:rsidR="3A0A4AB3">
        <w:rPr>
          <w:rFonts w:ascii="Times New Roman" w:hAnsi="Times New Roman" w:cs="Times New Roman"/>
          <w:sz w:val="24"/>
          <w:szCs w:val="24"/>
        </w:rPr>
        <w:t xml:space="preserve"> pursuant to section 4062(e)(4) in connection with liability for an event listed in section 4062(e)(2).</w:t>
      </w:r>
    </w:p>
    <w:p w:rsidR="006B253C" w:rsidP="00F17101" w14:paraId="1DD9C41B" w14:textId="77777777">
      <w:pPr>
        <w:pStyle w:val="NoSpacing"/>
        <w:rPr>
          <w:rFonts w:ascii="Times New Roman" w:hAnsi="Times New Roman" w:cs="Times New Roman"/>
          <w:sz w:val="24"/>
          <w:szCs w:val="24"/>
        </w:rPr>
      </w:pPr>
    </w:p>
    <w:p w:rsidR="00856D6D" w:rsidP="00F17101" w14:paraId="04BF2FD0" w14:textId="76174979">
      <w:pPr>
        <w:pStyle w:val="NoSpacing"/>
        <w:rPr>
          <w:rFonts w:ascii="Times New Roman" w:hAnsi="Times New Roman" w:cs="Times New Roman"/>
          <w:sz w:val="24"/>
          <w:szCs w:val="24"/>
        </w:rPr>
      </w:pPr>
      <w:r w:rsidRPr="00F17101">
        <w:rPr>
          <w:rFonts w:ascii="Times New Roman" w:hAnsi="Times New Roman" w:cs="Times New Roman"/>
          <w:sz w:val="24"/>
          <w:szCs w:val="24"/>
        </w:rPr>
        <w:t xml:space="preserve">The change </w:t>
      </w:r>
      <w:r w:rsidR="006B253C">
        <w:rPr>
          <w:rFonts w:ascii="Times New Roman" w:hAnsi="Times New Roman" w:cs="Times New Roman"/>
          <w:sz w:val="24"/>
          <w:szCs w:val="24"/>
        </w:rPr>
        <w:t xml:space="preserve">is </w:t>
      </w:r>
      <w:r w:rsidRPr="00F17101">
        <w:rPr>
          <w:rFonts w:ascii="Times New Roman" w:hAnsi="Times New Roman" w:cs="Times New Roman"/>
          <w:sz w:val="24"/>
          <w:szCs w:val="24"/>
        </w:rPr>
        <w:t xml:space="preserve">as follows. </w:t>
      </w:r>
    </w:p>
    <w:p w:rsidR="00F12AD4" w:rsidP="00F17101" w14:paraId="14D9984D" w14:textId="77777777">
      <w:pPr>
        <w:pStyle w:val="NoSpacing"/>
        <w:rPr>
          <w:rFonts w:ascii="Times New Roman" w:hAnsi="Times New Roman" w:cs="Times New Roman"/>
          <w:sz w:val="24"/>
          <w:szCs w:val="24"/>
        </w:rPr>
      </w:pPr>
    </w:p>
    <w:p w:rsidR="00F12AD4" w:rsidRPr="00F17101" w:rsidP="00F12AD4" w14:paraId="7B1B4B24" w14:textId="08D413D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Added “from the Comprehensive Premium Filing” to </w:t>
      </w:r>
      <w:r w:rsidR="008F1AB9">
        <w:rPr>
          <w:rFonts w:ascii="Times New Roman" w:hAnsi="Times New Roman" w:cs="Times New Roman"/>
          <w:sz w:val="24"/>
          <w:szCs w:val="24"/>
        </w:rPr>
        <w:t xml:space="preserve">item </w:t>
      </w:r>
      <w:r w:rsidR="00674AD4">
        <w:rPr>
          <w:rFonts w:ascii="Times New Roman" w:hAnsi="Times New Roman" w:cs="Times New Roman"/>
          <w:sz w:val="24"/>
          <w:szCs w:val="24"/>
        </w:rPr>
        <w:t>4a.</w:t>
      </w:r>
    </w:p>
    <w:p w:rsidR="00856D6D" w:rsidRPr="00F17101" w:rsidP="00F17101" w14:paraId="1283D76D" w14:textId="5F79F412">
      <w:pPr>
        <w:pStyle w:val="NoSpacing"/>
        <w:rPr>
          <w:rFonts w:ascii="Times New Roman" w:hAnsi="Times New Roman" w:cs="Times New Roman"/>
          <w:sz w:val="24"/>
          <w:szCs w:val="24"/>
        </w:rPr>
      </w:pPr>
    </w:p>
    <w:p w:rsidR="00FD1DC0" w:rsidP="00FD1DC0" w14:paraId="122CDAA0" w14:textId="17A414A8">
      <w:pPr>
        <w:pStyle w:val="NoSpacing"/>
        <w:rPr>
          <w:rFonts w:ascii="Times New Roman" w:hAnsi="Times New Roman" w:cs="Times New Roman"/>
          <w:sz w:val="24"/>
          <w:szCs w:val="24"/>
        </w:rPr>
      </w:pPr>
      <w:r w:rsidRPr="00F17101">
        <w:rPr>
          <w:rFonts w:ascii="Times New Roman" w:hAnsi="Times New Roman" w:cs="Times New Roman"/>
          <w:sz w:val="24"/>
          <w:szCs w:val="24"/>
        </w:rPr>
        <w:t>The change</w:t>
      </w:r>
      <w:r w:rsidR="006B253C">
        <w:rPr>
          <w:rFonts w:ascii="Times New Roman" w:hAnsi="Times New Roman" w:cs="Times New Roman"/>
          <w:sz w:val="24"/>
          <w:szCs w:val="24"/>
        </w:rPr>
        <w:t xml:space="preserve"> </w:t>
      </w:r>
      <w:r w:rsidRPr="00F17101">
        <w:rPr>
          <w:rFonts w:ascii="Times New Roman" w:hAnsi="Times New Roman" w:cs="Times New Roman"/>
          <w:sz w:val="24"/>
          <w:szCs w:val="24"/>
        </w:rPr>
        <w:t xml:space="preserve">made to the filing requirements will not increase the hour or cost burden for this information collection.  </w:t>
      </w:r>
    </w:p>
    <w:p w:rsidR="00812108" w:rsidP="00FD1DC0" w14:paraId="3B01CB1C" w14:textId="77777777">
      <w:pPr>
        <w:pStyle w:val="NoSpacing"/>
        <w:rPr>
          <w:rFonts w:ascii="Times New Roman" w:hAnsi="Times New Roman" w:cs="Times New Roman"/>
          <w:sz w:val="24"/>
          <w:szCs w:val="24"/>
        </w:rPr>
      </w:pPr>
    </w:p>
    <w:p w:rsidR="00812108" w:rsidP="00812108" w14:paraId="20A6944A" w14:textId="2506D932">
      <w:pPr>
        <w:pStyle w:val="NoSpacing"/>
        <w:keepNext/>
        <w:rPr>
          <w:rFonts w:ascii="Times New Roman" w:hAnsi="Times New Roman" w:cs="Times New Roman"/>
          <w:sz w:val="24"/>
          <w:szCs w:val="24"/>
        </w:rPr>
      </w:pPr>
      <w:r>
        <w:rPr>
          <w:rFonts w:ascii="Times New Roman" w:hAnsi="Times New Roman" w:cs="Times New Roman"/>
          <w:sz w:val="24"/>
          <w:szCs w:val="24"/>
        </w:rPr>
        <w:t>The change to item 4a merely adds clarity to where filers should get the information requested on the form. The change to item 4a is as follows:</w:t>
      </w:r>
    </w:p>
    <w:p w:rsidR="00812108" w:rsidRPr="00FD1DC0" w:rsidP="00FD1DC0" w14:paraId="09B71853" w14:textId="4C987BC9">
      <w:pPr>
        <w:pStyle w:val="NoSpacing"/>
        <w:rPr>
          <w:rFonts w:ascii="Times New Roman" w:hAnsi="Times New Roman" w:cs="Times New Roman"/>
          <w:sz w:val="24"/>
          <w:szCs w:val="24"/>
        </w:rPr>
      </w:pPr>
      <w:r w:rsidRPr="00812108">
        <w:rPr>
          <w:rFonts w:ascii="Times New Roman" w:hAnsi="Times New Roman" w:cs="Times New Roman"/>
          <w:sz w:val="24"/>
          <w:szCs w:val="24"/>
        </w:rPr>
        <w:drawing>
          <wp:inline distT="0" distB="0" distL="0" distR="0">
            <wp:extent cx="5943600" cy="757555"/>
            <wp:effectExtent l="0" t="0" r="0" b="4445"/>
            <wp:docPr id="70830415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04152" name="Picture 1" descr="Text&#10;&#10;AI-generated content may be incorrect."/>
                    <pic:cNvPicPr/>
                  </pic:nvPicPr>
                  <pic:blipFill>
                    <a:blip xmlns:r="http://schemas.openxmlformats.org/officeDocument/2006/relationships" r:embed="rId8"/>
                    <a:stretch>
                      <a:fillRect/>
                    </a:stretch>
                  </pic:blipFill>
                  <pic:spPr>
                    <a:xfrm>
                      <a:off x="0" y="0"/>
                      <a:ext cx="5943600" cy="757555"/>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172EAE"/>
    <w:multiLevelType w:val="multilevel"/>
    <w:tmpl w:val="130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B276C6"/>
    <w:multiLevelType w:val="hybridMultilevel"/>
    <w:tmpl w:val="C7801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B37690"/>
    <w:multiLevelType w:val="multilevel"/>
    <w:tmpl w:val="9A30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A7AA38"/>
    <w:multiLevelType w:val="hybridMultilevel"/>
    <w:tmpl w:val="03181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AF959C2"/>
    <w:multiLevelType w:val="multilevel"/>
    <w:tmpl w:val="6C7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1A0D3B"/>
    <w:multiLevelType w:val="multilevel"/>
    <w:tmpl w:val="68D4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5401391">
    <w:abstractNumId w:val="3"/>
  </w:num>
  <w:num w:numId="2" w16cid:durableId="412625526">
    <w:abstractNumId w:val="1"/>
  </w:num>
  <w:num w:numId="3" w16cid:durableId="631987179">
    <w:abstractNumId w:val="2"/>
  </w:num>
  <w:num w:numId="4" w16cid:durableId="261227770">
    <w:abstractNumId w:val="4"/>
  </w:num>
  <w:num w:numId="5" w16cid:durableId="532887913">
    <w:abstractNumId w:val="0"/>
  </w:num>
  <w:num w:numId="6" w16cid:durableId="1535537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E29B34"/>
    <w:rsid w:val="000379DD"/>
    <w:rsid w:val="000C198A"/>
    <w:rsid w:val="000E62FB"/>
    <w:rsid w:val="001C3A11"/>
    <w:rsid w:val="002404C2"/>
    <w:rsid w:val="002F60D8"/>
    <w:rsid w:val="00334CBD"/>
    <w:rsid w:val="003A2DB7"/>
    <w:rsid w:val="003C368B"/>
    <w:rsid w:val="0041022B"/>
    <w:rsid w:val="004120B7"/>
    <w:rsid w:val="004509EB"/>
    <w:rsid w:val="004651BA"/>
    <w:rsid w:val="00515429"/>
    <w:rsid w:val="00580986"/>
    <w:rsid w:val="005A5FF6"/>
    <w:rsid w:val="006305A9"/>
    <w:rsid w:val="00632FF4"/>
    <w:rsid w:val="00674AD4"/>
    <w:rsid w:val="006B253C"/>
    <w:rsid w:val="00733952"/>
    <w:rsid w:val="00755CEF"/>
    <w:rsid w:val="00812108"/>
    <w:rsid w:val="00827938"/>
    <w:rsid w:val="008313FB"/>
    <w:rsid w:val="00845D88"/>
    <w:rsid w:val="00856D6D"/>
    <w:rsid w:val="00882BAF"/>
    <w:rsid w:val="008D77D5"/>
    <w:rsid w:val="008F1AB9"/>
    <w:rsid w:val="009B3343"/>
    <w:rsid w:val="009E66B5"/>
    <w:rsid w:val="00AB3C36"/>
    <w:rsid w:val="00AC1720"/>
    <w:rsid w:val="00AE0D24"/>
    <w:rsid w:val="00B310E7"/>
    <w:rsid w:val="00B41040"/>
    <w:rsid w:val="00BD03CF"/>
    <w:rsid w:val="00C46B17"/>
    <w:rsid w:val="00C52ED2"/>
    <w:rsid w:val="00D25186"/>
    <w:rsid w:val="00DF4F7E"/>
    <w:rsid w:val="00EF4A16"/>
    <w:rsid w:val="00F12AD4"/>
    <w:rsid w:val="00F17101"/>
    <w:rsid w:val="00F33EB1"/>
    <w:rsid w:val="00FD1DC0"/>
    <w:rsid w:val="0720F31A"/>
    <w:rsid w:val="11C62750"/>
    <w:rsid w:val="2489AB0A"/>
    <w:rsid w:val="25E29B34"/>
    <w:rsid w:val="2D5A436F"/>
    <w:rsid w:val="3A0A4AB3"/>
    <w:rsid w:val="5FCD6A0A"/>
    <w:rsid w:val="752443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29B34"/>
  <w15:chartTrackingRefBased/>
  <w15:docId w15:val="{E124026E-2CF5-492B-B7E5-2DE28AB2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720F31A"/>
    <w:pPr>
      <w:ind w:left="720"/>
      <w:contextualSpacing/>
    </w:pPr>
  </w:style>
  <w:style w:type="paragraph" w:styleId="NoSpacing">
    <w:name w:val="No Spacing"/>
    <w:uiPriority w:val="1"/>
    <w:qFormat/>
    <w:rsid w:val="00F17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arking xmlns="42a8a83a-5e27-410c-a1fc-7c5ac4e503f4" xsi:nil="true"/>
    <PBGCCUI xmlns="42a8a83a-5e27-410c-a1fc-7c5ac4e503f4" xsi:nil="true"/>
    <AllMetadata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BFB68-3C1A-4CAF-9410-4988D5C10234}">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AFD5A9C7-DD54-408B-A304-1061A1A0CE7C}">
  <ds:schemaRefs>
    <ds:schemaRef ds:uri="Microsoft.SharePoint.Taxonomy.ContentTypeSync"/>
  </ds:schemaRefs>
</ds:datastoreItem>
</file>

<file path=customXml/itemProps3.xml><?xml version="1.0" encoding="utf-8"?>
<ds:datastoreItem xmlns:ds="http://schemas.openxmlformats.org/officeDocument/2006/customXml" ds:itemID="{D0A3621A-12EA-4C41-B918-2CBD6BF8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A9F49-3156-48F5-9262-E3900AD12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Monica</dc:creator>
  <cp:lastModifiedBy>O'Donnell Monica</cp:lastModifiedBy>
  <cp:revision>7</cp:revision>
  <dcterms:created xsi:type="dcterms:W3CDTF">2025-06-04T19:48:00Z</dcterms:created>
  <dcterms:modified xsi:type="dcterms:W3CDTF">2025-06-04T19:55:00Z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UIFalsePositive">
    <vt:lpwstr>Unreviewed</vt:lpwstr>
  </property>
  <property fmtid="{D5CDD505-2E9C-101B-9397-08002B2CF9AE}" pid="4" name="CUIReviewer">
    <vt:lpwstr/>
  </property>
  <property fmtid="{D5CDD505-2E9C-101B-9397-08002B2CF9AE}" pid="5" name="lcf76f155ced4ddcb4097134ff3c332f">
    <vt:lpwstr/>
  </property>
  <property fmtid="{D5CDD505-2E9C-101B-9397-08002B2CF9AE}" pid="6" name="MediaServiceImageTags">
    <vt:lpwstr/>
  </property>
  <property fmtid="{D5CDD505-2E9C-101B-9397-08002B2CF9AE}" pid="7" name="OGC Document Status">
    <vt:lpwstr>6;#Draft|4e9a4bc7-9032-4d66-87ab-b16dbcbcd63b</vt:lpwstr>
  </property>
  <property fmtid="{D5CDD505-2E9C-101B-9397-08002B2CF9AE}" pid="8" name="OGC_x0020_Document_x0020_Status">
    <vt:lpwstr>6;#Draft|4e9a4bc7-9032-4d66-87ab-b16dbcbcd63b</vt:lpwstr>
  </property>
</Properties>
</file>