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22D18DE">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5C8D637F">
      <w:pPr>
        <w:widowControl/>
        <w:jc w:val="center"/>
        <w:rPr>
          <w:rFonts w:ascii="Times New Roman" w:hAnsi="Times New Roman"/>
          <w:b/>
          <w:bCs/>
        </w:rPr>
      </w:pPr>
      <w:r>
        <w:rPr>
          <w:rFonts w:ascii="Times New Roman" w:hAnsi="Times New Roman"/>
          <w:b/>
          <w:bCs/>
        </w:rPr>
        <w:t xml:space="preserve"> </w:t>
      </w:r>
      <w:bookmarkStart w:id="0" w:name="_Hlk97035428"/>
      <w:r w:rsidR="00FC1F07">
        <w:rPr>
          <w:rFonts w:ascii="Times New Roman" w:hAnsi="Times New Roman"/>
          <w:b/>
          <w:bCs/>
        </w:rPr>
        <w:t>JOB OPENINGS AND LABOR TURNOVER</w:t>
      </w:r>
      <w:r w:rsidRPr="00381CB5" w:rsidR="00381CB5">
        <w:rPr>
          <w:rFonts w:ascii="Times New Roman" w:hAnsi="Times New Roman"/>
          <w:b/>
          <w:bCs/>
        </w:rPr>
        <w:t xml:space="preserve"> SURVEY</w:t>
      </w:r>
      <w:bookmarkEnd w:id="0"/>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B391886">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634F87">
        <w:rPr>
          <w:rFonts w:ascii="Times New Roman" w:hAnsi="Times New Roman"/>
          <w:b/>
          <w:bCs/>
        </w:rPr>
        <w:t>1220-01</w:t>
      </w:r>
      <w:r w:rsidR="00FC1F07">
        <w:rPr>
          <w:rFonts w:ascii="Times New Roman" w:hAnsi="Times New Roman"/>
          <w:b/>
          <w:bCs/>
        </w:rPr>
        <w:t>7</w:t>
      </w:r>
      <w:r w:rsidR="00634F87">
        <w:rPr>
          <w:rFonts w:ascii="Times New Roman" w:hAnsi="Times New Roman"/>
          <w:b/>
          <w:bCs/>
        </w:rPr>
        <w:t>0</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52D4987E">
      <w:pPr>
        <w:widowControl/>
        <w:rPr>
          <w:rFonts w:ascii="Times New Roman" w:hAnsi="Times New Roman"/>
          <w:bCs/>
        </w:rPr>
      </w:pPr>
      <w:r w:rsidRPr="00D53DEB">
        <w:rPr>
          <w:rFonts w:ascii="Times New Roman" w:hAnsi="Times New Roman"/>
          <w:bCs/>
        </w:rPr>
        <w:t xml:space="preserve">This ICR seeks </w:t>
      </w:r>
      <w:r w:rsidR="00B1169E">
        <w:rPr>
          <w:rFonts w:ascii="Times New Roman" w:hAnsi="Times New Roman"/>
          <w:bCs/>
        </w:rPr>
        <w:t xml:space="preserve">to </w:t>
      </w:r>
      <w:r w:rsidRPr="008949C8" w:rsidR="00FC1F07">
        <w:rPr>
          <w:rFonts w:ascii="Times New Roman" w:hAnsi="Times New Roman"/>
          <w:bCs/>
        </w:rPr>
        <w:t>extend</w:t>
      </w:r>
      <w:r w:rsidR="00CE6FE1">
        <w:rPr>
          <w:rFonts w:ascii="Times New Roman" w:hAnsi="Times New Roman"/>
          <w:bCs/>
        </w:rPr>
        <w:t xml:space="preserve"> the </w:t>
      </w:r>
      <w:r w:rsidRPr="00FC1F07" w:rsidR="00FC1F07">
        <w:rPr>
          <w:rFonts w:ascii="Times New Roman" w:hAnsi="Times New Roman"/>
        </w:rPr>
        <w:t xml:space="preserve">Job Openings and Labor Turnover Survey </w:t>
      </w:r>
      <w:r w:rsidR="00634F87">
        <w:rPr>
          <w:rFonts w:ascii="Times New Roman" w:hAnsi="Times New Roman"/>
          <w:bCs/>
        </w:rPr>
        <w:t>(</w:t>
      </w:r>
      <w:r w:rsidR="00FC1F07">
        <w:rPr>
          <w:rFonts w:ascii="Times New Roman" w:hAnsi="Times New Roman"/>
          <w:bCs/>
        </w:rPr>
        <w:t>JOLT</w:t>
      </w:r>
      <w:r w:rsidR="00634F87">
        <w:rPr>
          <w:rFonts w:ascii="Times New Roman" w:hAnsi="Times New Roman"/>
          <w:bCs/>
        </w:rPr>
        <w:t>S)</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FC1F07" w:rsidRPr="00FC1F07" w:rsidP="00FC1F07" w14:paraId="1EFAD827" w14:textId="6037D4A8">
      <w:pPr>
        <w:widowControl/>
        <w:rPr>
          <w:rFonts w:ascii="Times New Roman" w:hAnsi="Times New Roman"/>
        </w:rPr>
      </w:pPr>
      <w:r w:rsidRPr="00FC1F07">
        <w:rPr>
          <w:rFonts w:ascii="Times New Roman" w:hAnsi="Times New Roman"/>
        </w:rPr>
        <w:t xml:space="preserve">The Job Openings and Labor Turnover Survey (JOLTS) collects data on job vacancies, labor hires, and labor separations.  The data can be used as demand-side indicators of labor shortages.  These indicators of labor shortages at the national level will greatly enhance policy makers' understanding of imbalances between the demand for and supply of labor. </w:t>
      </w:r>
      <w:r w:rsidR="00E832BD">
        <w:rPr>
          <w:rFonts w:ascii="Times New Roman" w:hAnsi="Times New Roman"/>
        </w:rPr>
        <w:t xml:space="preserve"> </w:t>
      </w:r>
      <w:r w:rsidRPr="00FC1F07">
        <w:rPr>
          <w:rFonts w:ascii="Times New Roman" w:hAnsi="Times New Roman"/>
        </w:rPr>
        <w:t>Presently there is no other economic indicator of the demand for labor with which to assess the presence of labor shortages in the U.S. labor market.  The availability of unfilled jobs - the number of job vacancies or the vacancy rate - is an important measure of tightness of job markets, parallel to existing measures of unemployment.</w:t>
      </w:r>
    </w:p>
    <w:p w:rsidR="00FC1F07" w:rsidRPr="00FC1F07" w:rsidP="00FC1F07" w14:paraId="18431BB3" w14:textId="77777777">
      <w:pPr>
        <w:widowControl/>
        <w:rPr>
          <w:rFonts w:ascii="Times New Roman" w:hAnsi="Times New Roman"/>
        </w:rPr>
      </w:pPr>
    </w:p>
    <w:p w:rsidR="00FC1F07" w:rsidRPr="00FC1F07" w:rsidP="00FC1F07" w14:paraId="618A5919" w14:textId="35EC3C9B">
      <w:pPr>
        <w:widowControl/>
        <w:rPr>
          <w:rFonts w:ascii="Times New Roman" w:hAnsi="Times New Roman"/>
        </w:rPr>
      </w:pPr>
      <w:r w:rsidRPr="00FC1F07">
        <w:rPr>
          <w:rFonts w:ascii="Times New Roman" w:hAnsi="Times New Roman"/>
        </w:rPr>
        <w:t xml:space="preserve">JOLTS statistics reveal structural labor market </w:t>
      </w:r>
      <w:r w:rsidRPr="00FC1F07" w:rsidR="006E4EC9">
        <w:rPr>
          <w:rFonts w:ascii="Times New Roman" w:hAnsi="Times New Roman"/>
        </w:rPr>
        <w:t>conditions and</w:t>
      </w:r>
      <w:r w:rsidR="003A18B3">
        <w:rPr>
          <w:rFonts w:ascii="Times New Roman" w:hAnsi="Times New Roman"/>
        </w:rPr>
        <w:t xml:space="preserve"> can be used to shed light on topics</w:t>
      </w:r>
      <w:r w:rsidRPr="00FC1F07">
        <w:rPr>
          <w:rFonts w:ascii="Times New Roman" w:hAnsi="Times New Roman"/>
        </w:rPr>
        <w:t xml:space="preserve"> such as the effectiveness of job matching and training processes, the implications of unemployment insurance and welfare, and deficient demand for labor.</w:t>
      </w:r>
    </w:p>
    <w:p w:rsidR="00FC1F07" w:rsidRPr="00FC1F07" w:rsidP="00FC1F07" w14:paraId="13890155" w14:textId="77777777">
      <w:pPr>
        <w:widowControl/>
        <w:rPr>
          <w:rFonts w:ascii="Times New Roman" w:hAnsi="Times New Roman"/>
        </w:rPr>
      </w:pPr>
    </w:p>
    <w:p w:rsidR="00FC1F07" w:rsidRPr="00FC1F07" w:rsidP="00FC1F07" w14:paraId="0A04C6EA" w14:textId="77777777">
      <w:pPr>
        <w:widowControl/>
        <w:rPr>
          <w:rFonts w:ascii="Times New Roman" w:hAnsi="Times New Roman"/>
        </w:rPr>
      </w:pPr>
      <w:r w:rsidRPr="00FC1F07">
        <w:rPr>
          <w:rFonts w:ascii="Times New Roman" w:hAnsi="Times New Roman"/>
        </w:rPr>
        <w:t>JOLTS statistics can be used as a potential indicator of business cycles.  In addition, JOLTS statistics allow businesses to compare their turnover rates to national rates.</w:t>
      </w:r>
    </w:p>
    <w:p w:rsidR="00FC1F07" w:rsidRPr="00FC1F07" w:rsidP="00FC1F07" w14:paraId="744FB8D9" w14:textId="77777777">
      <w:pPr>
        <w:widowControl/>
        <w:rPr>
          <w:rFonts w:ascii="Times New Roman" w:hAnsi="Times New Roman"/>
        </w:rPr>
      </w:pPr>
    </w:p>
    <w:p w:rsidR="00CE6FE1" w:rsidRPr="00FC1F07" w:rsidP="00FC1F07" w14:paraId="4137EFAF" w14:textId="317365BA">
      <w:pPr>
        <w:widowControl/>
        <w:rPr>
          <w:rFonts w:ascii="Times New Roman" w:hAnsi="Times New Roman"/>
        </w:rPr>
      </w:pPr>
      <w:r w:rsidRPr="00FC1F07">
        <w:rPr>
          <w:rFonts w:ascii="Times New Roman" w:hAnsi="Times New Roman"/>
        </w:rPr>
        <w:t>Title 29, chapter 1, part 2 of United States Code authorizes JOLTS data collection</w:t>
      </w:r>
      <w:r w:rsidRPr="00FC1F07">
        <w:rPr>
          <w:rFonts w:ascii="Times New Roman" w:hAnsi="Times New Roman"/>
        </w:rPr>
        <w:t xml:space="preserve">. </w:t>
      </w:r>
    </w:p>
    <w:p w:rsidR="00690F56" w:rsidP="00690F56" w14:paraId="74744673" w14:textId="77777777">
      <w:pPr>
        <w:widowControl/>
        <w:rPr>
          <w:rFonts w:ascii="Times New Roman" w:hAnsi="Times New Roman"/>
        </w:rPr>
      </w:pPr>
    </w:p>
    <w:p w:rsidR="00381CB5" w:rsidRPr="00D53DEB" w:rsidP="00690F56" w14:paraId="0D2164CB" w14:textId="77777777">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rPr>
      </w:pPr>
    </w:p>
    <w:p w:rsidR="00FC1F07" w:rsidRPr="00FC1F07" w:rsidP="00FC1F07" w14:paraId="5455F6E3" w14:textId="6DCCFE43">
      <w:pPr>
        <w:widowControl/>
        <w:rPr>
          <w:rFonts w:ascii="Times New Roman" w:hAnsi="Times New Roman"/>
        </w:rPr>
      </w:pPr>
      <w:r w:rsidRPr="00FC1F07">
        <w:rPr>
          <w:rFonts w:ascii="Times New Roman" w:hAnsi="Times New Roman"/>
        </w:rPr>
        <w:t xml:space="preserve">The information is collected once a month at </w:t>
      </w:r>
      <w:r w:rsidR="00A82076">
        <w:rPr>
          <w:rFonts w:ascii="Times New Roman" w:hAnsi="Times New Roman"/>
        </w:rPr>
        <w:t xml:space="preserve">two </w:t>
      </w:r>
      <w:r w:rsidR="00544DB8">
        <w:rPr>
          <w:rFonts w:ascii="Times New Roman" w:hAnsi="Times New Roman"/>
        </w:rPr>
        <w:t xml:space="preserve">BLS </w:t>
      </w:r>
      <w:r w:rsidR="00A82076">
        <w:rPr>
          <w:rFonts w:ascii="Times New Roman" w:hAnsi="Times New Roman"/>
        </w:rPr>
        <w:t>data collection centers</w:t>
      </w:r>
      <w:r w:rsidR="0046060B">
        <w:rPr>
          <w:rFonts w:ascii="Times New Roman" w:hAnsi="Times New Roman"/>
        </w:rPr>
        <w:t xml:space="preserve"> (DCCs). </w:t>
      </w:r>
      <w:r w:rsidR="00E832BD">
        <w:rPr>
          <w:rFonts w:ascii="Times New Roman" w:hAnsi="Times New Roman"/>
        </w:rPr>
        <w:t xml:space="preserve"> </w:t>
      </w:r>
      <w:r w:rsidR="0046060B">
        <w:rPr>
          <w:rFonts w:ascii="Times New Roman" w:hAnsi="Times New Roman"/>
        </w:rPr>
        <w:t>These data collection centers are located in Atlanta, Georgia, and Kansas City, Missouri.</w:t>
      </w:r>
      <w:r w:rsidRPr="00FC1F07">
        <w:rPr>
          <w:rFonts w:ascii="Times New Roman" w:hAnsi="Times New Roman"/>
        </w:rPr>
        <w:t xml:space="preserve">  Data is collected from private</w:t>
      </w:r>
      <w:r w:rsidR="0046060B">
        <w:rPr>
          <w:rFonts w:ascii="Times New Roman" w:hAnsi="Times New Roman"/>
        </w:rPr>
        <w:t>-</w:t>
      </w:r>
      <w:r w:rsidRPr="00FC1F07">
        <w:rPr>
          <w:rFonts w:ascii="Times New Roman" w:hAnsi="Times New Roman"/>
        </w:rPr>
        <w:t>sector</w:t>
      </w:r>
      <w:r w:rsidR="0046060B">
        <w:rPr>
          <w:rFonts w:ascii="Times New Roman" w:hAnsi="Times New Roman"/>
        </w:rPr>
        <w:t xml:space="preserve"> businesses</w:t>
      </w:r>
      <w:r w:rsidRPr="00FC1F07">
        <w:rPr>
          <w:rFonts w:ascii="Times New Roman" w:hAnsi="Times New Roman"/>
        </w:rPr>
        <w:t>, State and local governments, and the Federal Government.  It is collected using Computer Assisted Telephone Interviewing (CATI), web reporting, email, and fax.  For the next survey round, an establishment will be in the sample for 36 months.</w:t>
      </w:r>
    </w:p>
    <w:p w:rsidR="00FC1F07" w:rsidRPr="00FC1F07" w:rsidP="00FC1F07" w14:paraId="00ED503D" w14:textId="77777777">
      <w:pPr>
        <w:widowControl/>
        <w:rPr>
          <w:rFonts w:ascii="Times New Roman" w:hAnsi="Times New Roman"/>
        </w:rPr>
      </w:pPr>
    </w:p>
    <w:p w:rsidR="00FC1F07" w:rsidRPr="00FC1F07" w:rsidP="00FC1F07" w14:paraId="2B2BEB9C" w14:textId="54160B50">
      <w:pPr>
        <w:widowControl/>
        <w:rPr>
          <w:rFonts w:ascii="Times New Roman" w:hAnsi="Times New Roman"/>
        </w:rPr>
      </w:pPr>
      <w:r w:rsidRPr="00FC1F07">
        <w:rPr>
          <w:rFonts w:ascii="Times New Roman" w:hAnsi="Times New Roman"/>
        </w:rPr>
        <w:t xml:space="preserve">Upon receiving the selected sample, the sample units are distributed among Atlanta </w:t>
      </w:r>
      <w:r w:rsidR="0046060B">
        <w:rPr>
          <w:rFonts w:ascii="Times New Roman" w:hAnsi="Times New Roman"/>
        </w:rPr>
        <w:t xml:space="preserve">and Kansas City </w:t>
      </w:r>
      <w:r w:rsidRPr="00FC1F07">
        <w:rPr>
          <w:rFonts w:ascii="Times New Roman" w:hAnsi="Times New Roman"/>
        </w:rPr>
        <w:t xml:space="preserve">DCC interviewers.  </w:t>
      </w:r>
      <w:r w:rsidR="0046060B">
        <w:rPr>
          <w:rFonts w:ascii="Times New Roman" w:hAnsi="Times New Roman"/>
        </w:rPr>
        <w:t>I</w:t>
      </w:r>
      <w:r w:rsidRPr="00FC1F07">
        <w:rPr>
          <w:rFonts w:ascii="Times New Roman" w:hAnsi="Times New Roman"/>
        </w:rPr>
        <w:t>nterviewer</w:t>
      </w:r>
      <w:r w:rsidR="0046060B">
        <w:rPr>
          <w:rFonts w:ascii="Times New Roman" w:hAnsi="Times New Roman"/>
        </w:rPr>
        <w:t>s</w:t>
      </w:r>
      <w:r w:rsidRPr="00FC1F07">
        <w:rPr>
          <w:rFonts w:ascii="Times New Roman" w:hAnsi="Times New Roman"/>
        </w:rPr>
        <w:t xml:space="preserve"> then conduct address refinement.  Address refinement requires interviewers to confirm correct contact information for an establishment.  Once this has been done, the enrollment package is printed and mailed to the respondent.  During the first </w:t>
      </w:r>
      <w:r w:rsidR="007433CC">
        <w:rPr>
          <w:rFonts w:ascii="Times New Roman" w:hAnsi="Times New Roman"/>
        </w:rPr>
        <w:t>three</w:t>
      </w:r>
      <w:r w:rsidRPr="00FC1F07">
        <w:rPr>
          <w:rFonts w:ascii="Times New Roman" w:hAnsi="Times New Roman"/>
        </w:rPr>
        <w:t xml:space="preserve"> months of collection, the interviewer calls the respondent and conducts the interview over the phone using CATI.  The first month includes clarification on the reporting unit.  During </w:t>
      </w:r>
      <w:r w:rsidRPr="00FC1F07" w:rsidR="007433CC">
        <w:rPr>
          <w:rFonts w:ascii="Times New Roman" w:hAnsi="Times New Roman"/>
        </w:rPr>
        <w:t xml:space="preserve">the </w:t>
      </w:r>
      <w:r w:rsidR="007433CC">
        <w:rPr>
          <w:rFonts w:ascii="Times New Roman" w:hAnsi="Times New Roman"/>
        </w:rPr>
        <w:t>three</w:t>
      </w:r>
      <w:r w:rsidR="003075CB">
        <w:rPr>
          <w:rFonts w:ascii="Times New Roman" w:hAnsi="Times New Roman"/>
        </w:rPr>
        <w:t>-</w:t>
      </w:r>
      <w:r w:rsidRPr="00FC1F07">
        <w:rPr>
          <w:rFonts w:ascii="Times New Roman" w:hAnsi="Times New Roman"/>
        </w:rPr>
        <w:t xml:space="preserve">month interview, the interviewer prepares the respondent for rollover to </w:t>
      </w:r>
      <w:r w:rsidR="00031BC5">
        <w:rPr>
          <w:rFonts w:ascii="Times New Roman" w:hAnsi="Times New Roman"/>
        </w:rPr>
        <w:t xml:space="preserve">report via </w:t>
      </w:r>
      <w:r w:rsidRPr="00FC1F07">
        <w:rPr>
          <w:rFonts w:ascii="Times New Roman" w:hAnsi="Times New Roman"/>
        </w:rPr>
        <w:t>web, email, or fax.  Each respondent is encouraged to report all remaining months of data using web reporting.</w:t>
      </w:r>
    </w:p>
    <w:p w:rsidR="00FC1F07" w:rsidRPr="00FC1F07" w:rsidP="00FC1F07" w14:paraId="4EFA8308" w14:textId="77777777">
      <w:pPr>
        <w:widowControl/>
        <w:rPr>
          <w:rFonts w:ascii="Times New Roman" w:hAnsi="Times New Roman"/>
        </w:rPr>
      </w:pPr>
    </w:p>
    <w:p w:rsidR="00FC1F07" w:rsidRPr="00FC1F07" w:rsidP="00FC1F07" w14:paraId="7B81BA8F" w14:textId="135B1677">
      <w:pPr>
        <w:widowControl/>
        <w:rPr>
          <w:rFonts w:ascii="Times New Roman" w:hAnsi="Times New Roman"/>
        </w:rPr>
      </w:pPr>
      <w:r>
        <w:rPr>
          <w:rFonts w:ascii="Times New Roman" w:hAnsi="Times New Roman"/>
        </w:rPr>
        <w:t xml:space="preserve">JOLTS collects </w:t>
      </w:r>
      <w:r w:rsidRPr="00FC1F07">
        <w:rPr>
          <w:rFonts w:ascii="Times New Roman" w:hAnsi="Times New Roman"/>
        </w:rPr>
        <w:t>6 data elements.  Those elements are Total Employment, Total Number of Job Openings, Total Hires, Quits, Layoffs and Discharges, and Other Separations.  Quits, Layoffs and Discharges, and Other Separations comprise Total Separations.</w:t>
      </w:r>
    </w:p>
    <w:p w:rsidR="00FC1F07" w:rsidRPr="00FC1F07" w:rsidP="00FC1F07" w14:paraId="3ADEF0A4" w14:textId="77777777">
      <w:pPr>
        <w:widowControl/>
        <w:rPr>
          <w:rFonts w:ascii="Times New Roman" w:hAnsi="Times New Roman"/>
        </w:rPr>
      </w:pPr>
    </w:p>
    <w:p w:rsidR="00FC1F07" w:rsidRPr="00FC1F07" w:rsidP="00FC1F07" w14:paraId="15C2A49D" w14:textId="159AB0D9">
      <w:pPr>
        <w:widowControl/>
        <w:rPr>
          <w:rFonts w:ascii="Times New Roman" w:hAnsi="Times New Roman"/>
        </w:rPr>
      </w:pPr>
      <w:r w:rsidRPr="00FC1F07">
        <w:rPr>
          <w:rFonts w:ascii="Times New Roman" w:hAnsi="Times New Roman"/>
        </w:rPr>
        <w:t xml:space="preserve">The reference period for Total Employment is the pay period including the 12th of the month.  The reference period for Job Openings is the last business day of the month.  </w:t>
      </w:r>
      <w:r w:rsidR="002B393A">
        <w:rPr>
          <w:rFonts w:ascii="Times New Roman" w:hAnsi="Times New Roman"/>
        </w:rPr>
        <w:t xml:space="preserve">The reference period for </w:t>
      </w:r>
      <w:r w:rsidRPr="00FC1F07">
        <w:rPr>
          <w:rFonts w:ascii="Times New Roman" w:hAnsi="Times New Roman"/>
        </w:rPr>
        <w:t xml:space="preserve">Hires and Separations </w:t>
      </w:r>
      <w:r w:rsidR="002B393A">
        <w:rPr>
          <w:rFonts w:ascii="Times New Roman" w:hAnsi="Times New Roman"/>
        </w:rPr>
        <w:t>is</w:t>
      </w:r>
      <w:r w:rsidRPr="00FC1F07">
        <w:rPr>
          <w:rFonts w:ascii="Times New Roman" w:hAnsi="Times New Roman"/>
        </w:rPr>
        <w:t xml:space="preserve"> the entire month.</w:t>
      </w:r>
    </w:p>
    <w:p w:rsidR="00FC1F07" w:rsidRPr="00FC1F07" w:rsidP="00FC1F07" w14:paraId="6731D720" w14:textId="77777777">
      <w:pPr>
        <w:widowControl/>
        <w:rPr>
          <w:rFonts w:ascii="Times New Roman" w:hAnsi="Times New Roman"/>
        </w:rPr>
      </w:pPr>
    </w:p>
    <w:p w:rsidR="001F292C" w:rsidP="00FC1F07" w14:paraId="195FBABD" w14:textId="64CF34F2">
      <w:pPr>
        <w:widowControl/>
        <w:rPr>
          <w:rFonts w:ascii="Times New Roman" w:hAnsi="Times New Roman"/>
        </w:rPr>
      </w:pPr>
      <w:r>
        <w:rPr>
          <w:rFonts w:ascii="Times New Roman" w:hAnsi="Times New Roman"/>
        </w:rPr>
        <w:t>JOLTS</w:t>
      </w:r>
      <w:r w:rsidRPr="00A21A47">
        <w:rPr>
          <w:rFonts w:ascii="Times New Roman" w:hAnsi="Times New Roman"/>
        </w:rPr>
        <w:t xml:space="preserve"> has been the principal source of the official </w:t>
      </w:r>
      <w:r>
        <w:rPr>
          <w:rFonts w:ascii="Times New Roman" w:hAnsi="Times New Roman"/>
        </w:rPr>
        <w:t>federal</w:t>
      </w:r>
      <w:r w:rsidRPr="00A21A47">
        <w:rPr>
          <w:rFonts w:ascii="Times New Roman" w:hAnsi="Times New Roman"/>
        </w:rPr>
        <w:t xml:space="preserve"> statistics on </w:t>
      </w:r>
      <w:r>
        <w:rPr>
          <w:rFonts w:ascii="Times New Roman" w:hAnsi="Times New Roman"/>
        </w:rPr>
        <w:t>job openings and labor turnover</w:t>
      </w:r>
      <w:r w:rsidRPr="00A21A47">
        <w:rPr>
          <w:rFonts w:ascii="Times New Roman" w:hAnsi="Times New Roman"/>
        </w:rPr>
        <w:t xml:space="preserve"> for over </w:t>
      </w:r>
      <w:r>
        <w:rPr>
          <w:rFonts w:ascii="Times New Roman" w:hAnsi="Times New Roman"/>
        </w:rPr>
        <w:t>20</w:t>
      </w:r>
      <w:r w:rsidRPr="00A21A47">
        <w:rPr>
          <w:rFonts w:ascii="Times New Roman" w:hAnsi="Times New Roman"/>
        </w:rPr>
        <w:t xml:space="preserve"> years.</w:t>
      </w:r>
      <w:r w:rsidRPr="00B6079D" w:rsidR="00B6079D">
        <w:rPr>
          <w:rFonts w:ascii="Times New Roman" w:hAnsi="Times New Roman"/>
        </w:rPr>
        <w:t xml:space="preserve"> </w:t>
      </w:r>
      <w:r w:rsidR="00234DE9">
        <w:rPr>
          <w:rFonts w:ascii="Times New Roman" w:hAnsi="Times New Roman"/>
        </w:rPr>
        <w:t xml:space="preserve"> </w:t>
      </w:r>
      <w:r w:rsidRPr="00A21A47" w:rsidR="00B6079D">
        <w:rPr>
          <w:rFonts w:ascii="Times New Roman" w:hAnsi="Times New Roman"/>
        </w:rPr>
        <w:t xml:space="preserve">The information gathered through </w:t>
      </w:r>
      <w:r w:rsidR="00B6079D">
        <w:rPr>
          <w:rFonts w:ascii="Times New Roman" w:hAnsi="Times New Roman"/>
        </w:rPr>
        <w:t>JOLTS</w:t>
      </w:r>
      <w:r w:rsidRPr="00A21A47" w:rsidR="00B6079D">
        <w:rPr>
          <w:rFonts w:ascii="Times New Roman" w:hAnsi="Times New Roman"/>
        </w:rPr>
        <w:t xml:space="preserve"> is of paramount importance in </w:t>
      </w:r>
      <w:r w:rsidR="00533995">
        <w:rPr>
          <w:rFonts w:ascii="Times New Roman" w:hAnsi="Times New Roman"/>
        </w:rPr>
        <w:t>monitoring</w:t>
      </w:r>
      <w:r w:rsidRPr="00A21A47" w:rsidR="00B6079D">
        <w:rPr>
          <w:rFonts w:ascii="Times New Roman" w:hAnsi="Times New Roman"/>
        </w:rPr>
        <w:t xml:space="preserve"> the economic health of the Nation. </w:t>
      </w:r>
      <w:r w:rsidRPr="00A21A47">
        <w:rPr>
          <w:rFonts w:ascii="Times New Roman" w:hAnsi="Times New Roman"/>
        </w:rPr>
        <w:t xml:space="preserve"> </w:t>
      </w:r>
      <w:r w:rsidRPr="00FC1F07" w:rsidR="00FC1F07">
        <w:rPr>
          <w:rFonts w:ascii="Times New Roman" w:hAnsi="Times New Roman"/>
        </w:rPr>
        <w:t xml:space="preserve">The </w:t>
      </w:r>
      <w:r w:rsidR="00A23536">
        <w:rPr>
          <w:rFonts w:ascii="Times New Roman" w:hAnsi="Times New Roman"/>
        </w:rPr>
        <w:t>JOLTS</w:t>
      </w:r>
      <w:r w:rsidRPr="00FC1F07" w:rsidR="00FC1F07">
        <w:rPr>
          <w:rFonts w:ascii="Times New Roman" w:hAnsi="Times New Roman"/>
        </w:rPr>
        <w:t xml:space="preserve"> </w:t>
      </w:r>
      <w:r w:rsidR="00B6079D">
        <w:rPr>
          <w:rFonts w:ascii="Times New Roman" w:hAnsi="Times New Roman"/>
        </w:rPr>
        <w:t>data are</w:t>
      </w:r>
      <w:r w:rsidRPr="00FC1F07" w:rsidR="00FC1F07">
        <w:rPr>
          <w:rFonts w:ascii="Times New Roman" w:hAnsi="Times New Roman"/>
        </w:rPr>
        <w:t xml:space="preserve"> published</w:t>
      </w:r>
      <w:r w:rsidR="00E350C5">
        <w:rPr>
          <w:rFonts w:ascii="Times New Roman" w:hAnsi="Times New Roman"/>
        </w:rPr>
        <w:t xml:space="preserve"> in a</w:t>
      </w:r>
      <w:r w:rsidRPr="00FC1F07" w:rsidR="00FC1F07">
        <w:rPr>
          <w:rFonts w:ascii="Times New Roman" w:hAnsi="Times New Roman"/>
        </w:rPr>
        <w:t xml:space="preserve"> monthly</w:t>
      </w:r>
      <w:r w:rsidR="00E350C5">
        <w:rPr>
          <w:rFonts w:ascii="Times New Roman" w:hAnsi="Times New Roman"/>
        </w:rPr>
        <w:t xml:space="preserve"> news release and in the BLS online database. </w:t>
      </w:r>
      <w:r w:rsidR="00234DE9">
        <w:rPr>
          <w:rFonts w:ascii="Times New Roman" w:hAnsi="Times New Roman"/>
        </w:rPr>
        <w:t xml:space="preserve"> </w:t>
      </w:r>
      <w:r w:rsidR="00E350C5">
        <w:rPr>
          <w:rFonts w:ascii="Times New Roman" w:hAnsi="Times New Roman"/>
        </w:rPr>
        <w:t xml:space="preserve">Published estimates include </w:t>
      </w:r>
      <w:r w:rsidR="00BB2383">
        <w:rPr>
          <w:rFonts w:ascii="Times New Roman" w:hAnsi="Times New Roman"/>
        </w:rPr>
        <w:t>levels and rate</w:t>
      </w:r>
      <w:r w:rsidR="00CB7FEA">
        <w:rPr>
          <w:rFonts w:ascii="Times New Roman" w:hAnsi="Times New Roman"/>
        </w:rPr>
        <w:t>s</w:t>
      </w:r>
      <w:r w:rsidR="00BB2383">
        <w:rPr>
          <w:rFonts w:ascii="Times New Roman" w:hAnsi="Times New Roman"/>
        </w:rPr>
        <w:t xml:space="preserve"> for the JOLTS data elements—job openings, hires, total separations, quits, layoffs and discharges, and other separations. </w:t>
      </w:r>
      <w:r w:rsidR="00234DE9">
        <w:rPr>
          <w:rFonts w:ascii="Times New Roman" w:hAnsi="Times New Roman"/>
        </w:rPr>
        <w:t xml:space="preserve"> </w:t>
      </w:r>
      <w:r w:rsidR="00BB2383">
        <w:rPr>
          <w:rFonts w:ascii="Times New Roman" w:hAnsi="Times New Roman"/>
        </w:rPr>
        <w:t xml:space="preserve">Estimates are </w:t>
      </w:r>
      <w:r w:rsidR="00DE465B">
        <w:rPr>
          <w:rFonts w:ascii="Times New Roman" w:hAnsi="Times New Roman"/>
        </w:rPr>
        <w:t>broken out by</w:t>
      </w:r>
      <w:r w:rsidRPr="00FC1F07" w:rsidR="00FC1F07">
        <w:rPr>
          <w:rFonts w:ascii="Times New Roman" w:hAnsi="Times New Roman"/>
        </w:rPr>
        <w:t xml:space="preserve"> NAICS Supersector</w:t>
      </w:r>
      <w:r w:rsidR="00DE465B">
        <w:rPr>
          <w:rFonts w:ascii="Times New Roman" w:hAnsi="Times New Roman"/>
        </w:rPr>
        <w:t>,</w:t>
      </w:r>
      <w:r w:rsidRPr="00FC1F07" w:rsidR="00FC1F07">
        <w:rPr>
          <w:rFonts w:ascii="Times New Roman" w:hAnsi="Times New Roman"/>
        </w:rPr>
        <w:t xml:space="preserve"> major Census region</w:t>
      </w:r>
      <w:r w:rsidR="00DE465B">
        <w:rPr>
          <w:rFonts w:ascii="Times New Roman" w:hAnsi="Times New Roman"/>
        </w:rPr>
        <w:t xml:space="preserve">, and </w:t>
      </w:r>
      <w:r>
        <w:rPr>
          <w:rFonts w:ascii="Times New Roman" w:hAnsi="Times New Roman"/>
        </w:rPr>
        <w:t xml:space="preserve">establishment </w:t>
      </w:r>
      <w:r w:rsidR="00DE465B">
        <w:rPr>
          <w:rFonts w:ascii="Times New Roman" w:hAnsi="Times New Roman"/>
        </w:rPr>
        <w:t>size class</w:t>
      </w:r>
      <w:r w:rsidRPr="00FC1F07" w:rsidR="00FC1F07">
        <w:rPr>
          <w:rFonts w:ascii="Times New Roman" w:hAnsi="Times New Roman"/>
        </w:rPr>
        <w:t xml:space="preserve">.  </w:t>
      </w:r>
    </w:p>
    <w:p w:rsidR="001F292C" w:rsidP="00FC1F07" w14:paraId="7A6C16CB" w14:textId="77777777">
      <w:pPr>
        <w:widowControl/>
        <w:rPr>
          <w:rFonts w:ascii="Times New Roman" w:hAnsi="Times New Roman"/>
        </w:rPr>
      </w:pPr>
    </w:p>
    <w:p w:rsidR="00381CB5" w:rsidRPr="00FC1F07" w:rsidP="00FC1F07" w14:paraId="3EAD72ED" w14:textId="5B4EB7CF">
      <w:pPr>
        <w:widowControl/>
        <w:rPr>
          <w:rFonts w:ascii="Times New Roman" w:hAnsi="Times New Roman"/>
        </w:rPr>
      </w:pPr>
      <w:r>
        <w:rPr>
          <w:rFonts w:ascii="Times New Roman" w:hAnsi="Times New Roman"/>
        </w:rPr>
        <w:t xml:space="preserve">Additionally, JOLTS data feature in other </w:t>
      </w:r>
      <w:hyperlink r:id="rId6" w:history="1">
        <w:r w:rsidRPr="00917981">
          <w:rPr>
            <w:rStyle w:val="Hyperlink"/>
            <w:rFonts w:ascii="Times New Roman" w:hAnsi="Times New Roman"/>
          </w:rPr>
          <w:t>BLS publications</w:t>
        </w:r>
      </w:hyperlink>
      <w:r w:rsidR="00917981">
        <w:rPr>
          <w:rFonts w:ascii="Times New Roman" w:hAnsi="Times New Roman"/>
        </w:rPr>
        <w:t xml:space="preserve"> that</w:t>
      </w:r>
      <w:r w:rsidRPr="00FC1F07" w:rsidR="00FC1F07">
        <w:rPr>
          <w:rFonts w:ascii="Times New Roman" w:hAnsi="Times New Roman"/>
        </w:rPr>
        <w:t xml:space="preserve"> interpret and report labor market developments.  Businesses use the data to compare their own turnover rates to a national figure.  JOLTS data are useful to academics studying labor economics.  Policy analysts can use the data to track the business cycle</w:t>
      </w:r>
      <w:r w:rsidRPr="00FC1F07" w:rsidR="0017568C">
        <w:rPr>
          <w:rFonts w:ascii="Times New Roman" w:hAnsi="Times New Roman"/>
        </w:rPr>
        <w:t>.</w:t>
      </w:r>
    </w:p>
    <w:p w:rsidR="003B13A8" w:rsidP="00690F56" w14:paraId="2C5FA43C" w14:textId="77777777">
      <w:pPr>
        <w:widowControl/>
        <w:rPr>
          <w:rFonts w:ascii="Times New Roman" w:hAnsi="Times New Roman"/>
        </w:rPr>
      </w:pPr>
    </w:p>
    <w:p w:rsidR="00381CB5" w:rsidRPr="00B65823" w:rsidP="00690F56" w14:paraId="1634DE6B"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381CB5" w:rsidP="00381CB5" w14:paraId="2A69F236" w14:textId="77777777">
      <w:pPr>
        <w:widowControl/>
        <w:rPr>
          <w:rFonts w:ascii="Times New Roman" w:hAnsi="Times New Roman"/>
        </w:rPr>
      </w:pPr>
    </w:p>
    <w:p w:rsidR="006B7480" w:rsidP="006B7480" w14:paraId="5C26CF43" w14:textId="34FE0640">
      <w:pPr>
        <w:widowControl/>
        <w:rPr>
          <w:rFonts w:ascii="Times New Roman" w:hAnsi="Times New Roman"/>
        </w:rPr>
      </w:pPr>
      <w:r w:rsidRPr="006B7480">
        <w:rPr>
          <w:rFonts w:ascii="Times New Roman" w:hAnsi="Times New Roman"/>
        </w:rPr>
        <w:t xml:space="preserve">JOLTS collects data using Computer Assisted Telephone Interview (CATI) for the first three months a unit is in the sample.  The initial three months reporting via CATI is necessary to help the respondent understand the form and data requested. </w:t>
      </w:r>
      <w:r w:rsidR="00234DE9">
        <w:rPr>
          <w:rFonts w:ascii="Times New Roman" w:hAnsi="Times New Roman"/>
        </w:rPr>
        <w:t xml:space="preserve"> </w:t>
      </w:r>
      <w:r w:rsidRPr="006B7480">
        <w:rPr>
          <w:rFonts w:ascii="Times New Roman" w:hAnsi="Times New Roman"/>
        </w:rPr>
        <w:t xml:space="preserve">JOLTS then encourages web reporting, which allows respondents to report at a time </w:t>
      </w:r>
      <w:bookmarkStart w:id="1" w:name="_Hlk202191342"/>
      <w:r w:rsidRPr="006B7480">
        <w:rPr>
          <w:rFonts w:ascii="Times New Roman" w:hAnsi="Times New Roman"/>
        </w:rPr>
        <w:t>convenient for them</w:t>
      </w:r>
      <w:bookmarkEnd w:id="1"/>
      <w:r w:rsidRPr="006B7480">
        <w:rPr>
          <w:rFonts w:ascii="Times New Roman" w:hAnsi="Times New Roman"/>
        </w:rPr>
        <w:t>. </w:t>
      </w:r>
      <w:r w:rsidR="00234DE9">
        <w:rPr>
          <w:rFonts w:ascii="Times New Roman" w:hAnsi="Times New Roman"/>
        </w:rPr>
        <w:t xml:space="preserve"> </w:t>
      </w:r>
      <w:r w:rsidRPr="006B7480">
        <w:rPr>
          <w:rFonts w:ascii="Times New Roman" w:hAnsi="Times New Roman"/>
        </w:rPr>
        <w:t xml:space="preserve">There are two options to report online: respondents can submit individual reports using their report numbers; or respondent can establish a reporting account (with User ID and Password) from which they can </w:t>
      </w:r>
      <w:r w:rsidRPr="006B7480">
        <w:rPr>
          <w:rFonts w:ascii="Times New Roman" w:hAnsi="Times New Roman"/>
        </w:rPr>
        <w:t xml:space="preserve">immediately identify reporting location, submit multiple reports at once, and provide explanations for irregular data. </w:t>
      </w:r>
      <w:r w:rsidR="00234DE9">
        <w:rPr>
          <w:rFonts w:ascii="Times New Roman" w:hAnsi="Times New Roman"/>
        </w:rPr>
        <w:t xml:space="preserve"> </w:t>
      </w:r>
      <w:r w:rsidRPr="006B7480">
        <w:rPr>
          <w:rFonts w:ascii="Times New Roman" w:hAnsi="Times New Roman"/>
        </w:rPr>
        <w:t>The latter option is ideal for multiple unit reporters, though any reporter may find this site’s additional features helpful</w:t>
      </w:r>
      <w:r>
        <w:rPr>
          <w:rFonts w:ascii="Times New Roman" w:hAnsi="Times New Roman"/>
        </w:rPr>
        <w:t xml:space="preserve"> e</w:t>
      </w:r>
      <w:r w:rsidRPr="006B7480">
        <w:rPr>
          <w:rFonts w:ascii="Times New Roman" w:hAnsi="Times New Roman"/>
        </w:rPr>
        <w:t xml:space="preserve">mail and fax reporting are other alternatives for collection.  Having multiple collection modes gives respondents flexibility to choose the best reporting method for them. </w:t>
      </w:r>
      <w:r w:rsidR="00234DE9">
        <w:rPr>
          <w:rFonts w:ascii="Times New Roman" w:hAnsi="Times New Roman"/>
        </w:rPr>
        <w:t xml:space="preserve"> </w:t>
      </w:r>
      <w:r w:rsidRPr="006B7480">
        <w:rPr>
          <w:rFonts w:ascii="Times New Roman" w:hAnsi="Times New Roman"/>
        </w:rPr>
        <w:t>The data collection tools are designed to be as efficient as possible and to minimize the respondent burden.</w:t>
      </w:r>
    </w:p>
    <w:p w:rsidR="006B7480" w:rsidP="006B7480" w14:paraId="03916489" w14:textId="77777777">
      <w:pPr>
        <w:widowControl/>
        <w:rPr>
          <w:rFonts w:ascii="Times New Roman" w:hAnsi="Times New Roman"/>
        </w:rPr>
      </w:pPr>
    </w:p>
    <w:p w:rsidR="00234DE9" w:rsidRPr="006B7480" w:rsidP="006B7480" w14:paraId="441E5215" w14:textId="77777777">
      <w:pPr>
        <w:widowControl/>
        <w:rPr>
          <w:rFonts w:ascii="Times New Roman" w:hAnsi="Times New Roman"/>
        </w:rPr>
      </w:pPr>
    </w:p>
    <w:p w:rsidR="00690F56" w:rsidRPr="00FC1F07" w:rsidP="00B65823" w14:paraId="529483DE" w14:textId="2DA1B212">
      <w:pPr>
        <w:widowControl/>
        <w:rPr>
          <w:rFonts w:ascii="Times New Roman" w:hAnsi="Times New Roman"/>
        </w:rPr>
      </w:pPr>
      <w:r w:rsidRPr="00FC1F07">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FC1F07" w:rsidR="00237691">
        <w:rPr>
          <w:rFonts w:ascii="Times New Roman" w:hAnsi="Times New Roman"/>
          <w:b/>
          <w:bCs/>
        </w:rPr>
        <w:t>A.</w:t>
      </w:r>
      <w:r w:rsidRPr="00FC1F07">
        <w:rPr>
          <w:rFonts w:ascii="Times New Roman" w:hAnsi="Times New Roman"/>
          <w:b/>
          <w:bCs/>
        </w:rPr>
        <w:t>2 above.</w:t>
      </w:r>
    </w:p>
    <w:p w:rsidR="00690F56" w:rsidRPr="00FC1F07" w:rsidP="00B65823" w14:paraId="2693B8DC" w14:textId="77777777">
      <w:pPr>
        <w:widowControl/>
        <w:rPr>
          <w:rFonts w:ascii="Times New Roman" w:hAnsi="Times New Roman"/>
        </w:rPr>
      </w:pPr>
    </w:p>
    <w:p w:rsidR="00B57ECE" w:rsidP="00B57ECE" w14:paraId="78BA0386" w14:textId="6059CF41">
      <w:pPr>
        <w:rPr>
          <w:rFonts w:ascii="Times New Roman" w:hAnsi="Times New Roman"/>
        </w:rPr>
      </w:pPr>
      <w:r>
        <w:rPr>
          <w:rFonts w:ascii="Times New Roman" w:hAnsi="Times New Roman"/>
        </w:rPr>
        <w:t xml:space="preserve">Some other data sources provide </w:t>
      </w:r>
      <w:r w:rsidR="000D2FA4">
        <w:rPr>
          <w:rFonts w:ascii="Times New Roman" w:hAnsi="Times New Roman"/>
        </w:rPr>
        <w:t xml:space="preserve">estimates that are related to JOLTS data. </w:t>
      </w:r>
      <w:r w:rsidR="00234DE9">
        <w:rPr>
          <w:rFonts w:ascii="Times New Roman" w:hAnsi="Times New Roman"/>
        </w:rPr>
        <w:t xml:space="preserve"> </w:t>
      </w:r>
      <w:r w:rsidRPr="00B95C4F">
        <w:rPr>
          <w:rFonts w:ascii="Times New Roman" w:hAnsi="Times New Roman"/>
        </w:rPr>
        <w:t xml:space="preserve">Within BLS, the Business Employment Dynamics (BED) program </w:t>
      </w:r>
      <w:r>
        <w:rPr>
          <w:rFonts w:ascii="Times New Roman" w:hAnsi="Times New Roman"/>
        </w:rPr>
        <w:t>produces measures</w:t>
      </w:r>
      <w:r w:rsidRPr="00B95C4F">
        <w:rPr>
          <w:rFonts w:ascii="Times New Roman" w:hAnsi="Times New Roman"/>
        </w:rPr>
        <w:t xml:space="preserve"> </w:t>
      </w:r>
      <w:r>
        <w:rPr>
          <w:rFonts w:ascii="Times New Roman" w:hAnsi="Times New Roman"/>
        </w:rPr>
        <w:t xml:space="preserve">of </w:t>
      </w:r>
      <w:r w:rsidRPr="00B95C4F">
        <w:rPr>
          <w:rFonts w:ascii="Times New Roman" w:hAnsi="Times New Roman"/>
        </w:rPr>
        <w:t xml:space="preserve">net change in </w:t>
      </w:r>
      <w:r>
        <w:rPr>
          <w:rFonts w:ascii="Times New Roman" w:hAnsi="Times New Roman"/>
        </w:rPr>
        <w:t xml:space="preserve">private-sector </w:t>
      </w:r>
      <w:r w:rsidRPr="00B95C4F">
        <w:rPr>
          <w:rFonts w:ascii="Times New Roman" w:hAnsi="Times New Roman"/>
        </w:rPr>
        <w:t xml:space="preserve">employment at the establishment level from the third month of one quarter to the third month of the next quarter. </w:t>
      </w:r>
      <w:r w:rsidR="00234DE9">
        <w:rPr>
          <w:rFonts w:ascii="Times New Roman" w:hAnsi="Times New Roman"/>
        </w:rPr>
        <w:t xml:space="preserve"> </w:t>
      </w:r>
      <w:r w:rsidRPr="00B95C4F">
        <w:rPr>
          <w:rFonts w:ascii="Times New Roman" w:hAnsi="Times New Roman"/>
        </w:rPr>
        <w:t xml:space="preserve">Gross job gains and job losses are compiled to </w:t>
      </w:r>
      <w:r w:rsidRPr="002269A0">
        <w:rPr>
          <w:rFonts w:ascii="Times New Roman" w:hAnsi="Times New Roman"/>
        </w:rPr>
        <w:t>calculate</w:t>
      </w:r>
      <w:r w:rsidRPr="00B95C4F">
        <w:rPr>
          <w:rFonts w:ascii="Times New Roman" w:hAnsi="Times New Roman"/>
        </w:rPr>
        <w:t xml:space="preserve"> net employment change</w:t>
      </w:r>
      <w:r>
        <w:rPr>
          <w:rFonts w:ascii="Times New Roman" w:hAnsi="Times New Roman"/>
        </w:rPr>
        <w:t>—that is</w:t>
      </w:r>
      <w:r w:rsidRPr="002269A0">
        <w:rPr>
          <w:rFonts w:ascii="Times New Roman" w:hAnsi="Times New Roman"/>
        </w:rPr>
        <w:t>,</w:t>
      </w:r>
      <w:r w:rsidRPr="00B95C4F">
        <w:rPr>
          <w:rFonts w:ascii="Times New Roman" w:hAnsi="Times New Roman"/>
        </w:rPr>
        <w:t xml:space="preserve"> </w:t>
      </w:r>
      <w:r>
        <w:rPr>
          <w:rFonts w:ascii="Times New Roman" w:hAnsi="Times New Roman"/>
        </w:rPr>
        <w:t>employment in</w:t>
      </w:r>
      <w:r w:rsidRPr="00B95C4F">
        <w:rPr>
          <w:rFonts w:ascii="Times New Roman" w:hAnsi="Times New Roman"/>
        </w:rPr>
        <w:t xml:space="preserve"> expanding, contracting, opening, or closing</w:t>
      </w:r>
      <w:r w:rsidRPr="003F3306">
        <w:rPr>
          <w:rFonts w:ascii="Times New Roman" w:hAnsi="Times New Roman"/>
        </w:rPr>
        <w:t xml:space="preserve"> </w:t>
      </w:r>
      <w:r w:rsidRPr="00B95C4F">
        <w:rPr>
          <w:rFonts w:ascii="Times New Roman" w:hAnsi="Times New Roman"/>
        </w:rPr>
        <w:t xml:space="preserve">establishments. </w:t>
      </w:r>
      <w:r w:rsidR="00234DE9">
        <w:rPr>
          <w:rFonts w:ascii="Times New Roman" w:hAnsi="Times New Roman"/>
        </w:rPr>
        <w:t xml:space="preserve"> </w:t>
      </w:r>
      <w:r w:rsidRPr="00B95C4F">
        <w:rPr>
          <w:rFonts w:ascii="Times New Roman" w:hAnsi="Times New Roman"/>
        </w:rPr>
        <w:t>BED does not produce a count of the number of hires or separations</w:t>
      </w:r>
      <w:r w:rsidRPr="00B53CE0">
        <w:rPr>
          <w:rFonts w:ascii="Times New Roman" w:hAnsi="Times New Roman"/>
        </w:rPr>
        <w:t xml:space="preserve"> </w:t>
      </w:r>
      <w:r>
        <w:rPr>
          <w:rFonts w:ascii="Times New Roman" w:hAnsi="Times New Roman"/>
        </w:rPr>
        <w:t xml:space="preserve">and </w:t>
      </w:r>
      <w:r w:rsidRPr="00B95C4F">
        <w:rPr>
          <w:rFonts w:ascii="Times New Roman" w:hAnsi="Times New Roman"/>
        </w:rPr>
        <w:t xml:space="preserve">cannot be used to approximate job openings. </w:t>
      </w:r>
      <w:r>
        <w:rPr>
          <w:rFonts w:ascii="Times New Roman" w:hAnsi="Times New Roman"/>
        </w:rPr>
        <w:t xml:space="preserve"> However, </w:t>
      </w:r>
      <w:r w:rsidRPr="00B95C4F">
        <w:rPr>
          <w:rFonts w:ascii="Times New Roman" w:hAnsi="Times New Roman"/>
        </w:rPr>
        <w:t xml:space="preserve">BED </w:t>
      </w:r>
      <w:r>
        <w:rPr>
          <w:rFonts w:ascii="Times New Roman" w:hAnsi="Times New Roman"/>
        </w:rPr>
        <w:t xml:space="preserve">gross job </w:t>
      </w:r>
      <w:r w:rsidRPr="00B95C4F">
        <w:rPr>
          <w:rFonts w:ascii="Times New Roman" w:hAnsi="Times New Roman"/>
        </w:rPr>
        <w:t>gains and JOLTS hires do share some similarities in trend</w:t>
      </w:r>
      <w:r>
        <w:rPr>
          <w:rFonts w:ascii="Times New Roman" w:hAnsi="Times New Roman"/>
        </w:rPr>
        <w:t xml:space="preserve">, as do gross job losses and JOLTS total separations. </w:t>
      </w:r>
      <w:r w:rsidR="00234DE9">
        <w:rPr>
          <w:rFonts w:ascii="Times New Roman" w:hAnsi="Times New Roman"/>
        </w:rPr>
        <w:t xml:space="preserve"> </w:t>
      </w:r>
      <w:r>
        <w:rPr>
          <w:rFonts w:ascii="Times New Roman" w:hAnsi="Times New Roman"/>
        </w:rPr>
        <w:t xml:space="preserve">Unlike JOLTS, the BED statistics do not include the public sector and are not available monthly. </w:t>
      </w:r>
      <w:r w:rsidR="00234DE9">
        <w:rPr>
          <w:rFonts w:ascii="Times New Roman" w:hAnsi="Times New Roman"/>
        </w:rPr>
        <w:t xml:space="preserve"> </w:t>
      </w:r>
      <w:r>
        <w:rPr>
          <w:rFonts w:ascii="Times New Roman" w:hAnsi="Times New Roman"/>
        </w:rPr>
        <w:t xml:space="preserve">They are also available considerably later than JOLTS data. </w:t>
      </w:r>
      <w:r w:rsidR="00234DE9">
        <w:rPr>
          <w:rFonts w:ascii="Times New Roman" w:hAnsi="Times New Roman"/>
        </w:rPr>
        <w:t xml:space="preserve"> </w:t>
      </w:r>
      <w:r>
        <w:rPr>
          <w:rFonts w:ascii="Times New Roman" w:hAnsi="Times New Roman"/>
        </w:rPr>
        <w:t xml:space="preserve">For example, BED data for December 2022 was published in July 2023, while December JOLTS data was published in February 2023. </w:t>
      </w:r>
    </w:p>
    <w:p w:rsidR="00B57ECE" w:rsidP="00B57ECE" w14:paraId="13262464" w14:textId="77777777">
      <w:pPr>
        <w:rPr>
          <w:rFonts w:ascii="Times New Roman" w:hAnsi="Times New Roman"/>
        </w:rPr>
      </w:pPr>
    </w:p>
    <w:p w:rsidR="00B57ECE" w:rsidP="00B57ECE" w14:paraId="394EDBC8" w14:textId="53EACF56">
      <w:pPr>
        <w:rPr>
          <w:rFonts w:ascii="Times New Roman" w:hAnsi="Times New Roman"/>
        </w:rPr>
      </w:pPr>
      <w:r>
        <w:rPr>
          <w:rFonts w:ascii="Times New Roman" w:hAnsi="Times New Roman"/>
        </w:rPr>
        <w:t xml:space="preserve">The </w:t>
      </w:r>
      <w:hyperlink r:id="rId7" w:history="1">
        <w:r w:rsidRPr="000A4985">
          <w:rPr>
            <w:rStyle w:val="Hyperlink"/>
            <w:rFonts w:ascii="Times New Roman" w:hAnsi="Times New Roman"/>
          </w:rPr>
          <w:t>Current Population Survey (CPS)</w:t>
        </w:r>
      </w:hyperlink>
      <w:r>
        <w:rPr>
          <w:rFonts w:ascii="Times New Roman" w:hAnsi="Times New Roman"/>
        </w:rPr>
        <w:t xml:space="preserve"> releases monthly estimates of unemployed job losers and unemployed job leavers in the monthly </w:t>
      </w:r>
      <w:hyperlink r:id="rId8" w:history="1">
        <w:r w:rsidRPr="000A4985">
          <w:rPr>
            <w:rStyle w:val="Hyperlink"/>
            <w:rFonts w:ascii="Times New Roman" w:hAnsi="Times New Roman"/>
          </w:rPr>
          <w:t>Employment Situation news release</w:t>
        </w:r>
      </w:hyperlink>
      <w:r>
        <w:rPr>
          <w:rFonts w:ascii="Times New Roman" w:hAnsi="Times New Roman"/>
        </w:rPr>
        <w:t xml:space="preserve">. </w:t>
      </w:r>
      <w:r w:rsidR="00234DE9">
        <w:rPr>
          <w:rFonts w:ascii="Times New Roman" w:hAnsi="Times New Roman"/>
        </w:rPr>
        <w:t xml:space="preserve"> </w:t>
      </w:r>
      <w:r>
        <w:rPr>
          <w:rFonts w:ascii="Times New Roman" w:hAnsi="Times New Roman"/>
        </w:rPr>
        <w:t xml:space="preserve">While these would appear to roughly correspond to JOLTS measures of layoffs and discharges and of quits, there is an important difference: the CPS data are limited to the unemployed—that is, to those who are actively looking for work. </w:t>
      </w:r>
      <w:r w:rsidR="00234DE9">
        <w:rPr>
          <w:rFonts w:ascii="Times New Roman" w:hAnsi="Times New Roman"/>
        </w:rPr>
        <w:t xml:space="preserve"> </w:t>
      </w:r>
      <w:r>
        <w:rPr>
          <w:rFonts w:ascii="Times New Roman" w:hAnsi="Times New Roman"/>
        </w:rPr>
        <w:t xml:space="preserve">Thus, unlike JOLTS, they do not include people who have found employment or people who are not actively looking for work. </w:t>
      </w:r>
      <w:r w:rsidR="00234DE9">
        <w:rPr>
          <w:rFonts w:ascii="Times New Roman" w:hAnsi="Times New Roman"/>
        </w:rPr>
        <w:t xml:space="preserve"> </w:t>
      </w:r>
      <w:r>
        <w:rPr>
          <w:rFonts w:ascii="Times New Roman" w:hAnsi="Times New Roman"/>
        </w:rPr>
        <w:t xml:space="preserve">CPS also produces measures of </w:t>
      </w:r>
      <w:hyperlink r:id="rId9" w:history="1">
        <w:r w:rsidRPr="00886888">
          <w:rPr>
            <w:rStyle w:val="Hyperlink"/>
            <w:rFonts w:ascii="Times New Roman" w:hAnsi="Times New Roman"/>
          </w:rPr>
          <w:t>labor market status flows</w:t>
        </w:r>
      </w:hyperlink>
      <w:r>
        <w:rPr>
          <w:rFonts w:ascii="Times New Roman" w:hAnsi="Times New Roman"/>
        </w:rPr>
        <w:t xml:space="preserve"> into and out of employment, unemployment, and people not in the labor force.</w:t>
      </w:r>
      <w:r w:rsidR="00234DE9">
        <w:rPr>
          <w:rFonts w:ascii="Times New Roman" w:hAnsi="Times New Roman"/>
        </w:rPr>
        <w:t xml:space="preserve"> </w:t>
      </w:r>
      <w:r>
        <w:rPr>
          <w:rFonts w:ascii="Times New Roman" w:hAnsi="Times New Roman"/>
        </w:rPr>
        <w:t xml:space="preserve"> While the labor force status flows data have similar trends as the JOLTS hires and total separations measures, they do not provide the industry</w:t>
      </w:r>
      <w:r w:rsidR="00B24B4C">
        <w:rPr>
          <w:rFonts w:ascii="Times New Roman" w:hAnsi="Times New Roman"/>
        </w:rPr>
        <w:t>, geographic, or size class</w:t>
      </w:r>
      <w:r>
        <w:rPr>
          <w:rFonts w:ascii="Times New Roman" w:hAnsi="Times New Roman"/>
        </w:rPr>
        <w:t xml:space="preserve"> detail that JOLTS measures do.</w:t>
      </w:r>
    </w:p>
    <w:p w:rsidR="00B57ECE" w:rsidP="00B57ECE" w14:paraId="21525E20" w14:textId="77777777">
      <w:pPr>
        <w:rPr>
          <w:rFonts w:ascii="Times New Roman" w:hAnsi="Times New Roman"/>
        </w:rPr>
      </w:pPr>
    </w:p>
    <w:p w:rsidR="00B57ECE" w:rsidP="00B57ECE" w14:paraId="6FF1BCA0" w14:textId="3B802162">
      <w:pPr>
        <w:rPr>
          <w:rFonts w:ascii="Times New Roman" w:hAnsi="Times New Roman"/>
        </w:rPr>
      </w:pPr>
      <w:r>
        <w:rPr>
          <w:rFonts w:ascii="Times New Roman" w:hAnsi="Times New Roman"/>
        </w:rPr>
        <w:t xml:space="preserve">The BLS </w:t>
      </w:r>
      <w:hyperlink r:id="rId10" w:history="1">
        <w:r w:rsidRPr="00775FFF">
          <w:rPr>
            <w:rStyle w:val="Hyperlink"/>
            <w:rFonts w:ascii="Times New Roman" w:hAnsi="Times New Roman"/>
          </w:rPr>
          <w:t>2022 Business Response Survey (BRS)</w:t>
        </w:r>
      </w:hyperlink>
      <w:r>
        <w:rPr>
          <w:rFonts w:ascii="Times New Roman" w:hAnsi="Times New Roman"/>
        </w:rPr>
        <w:t xml:space="preserve">, fielded from August through September 2022, included questions about hiring and vacancies. </w:t>
      </w:r>
      <w:r w:rsidR="00234DE9">
        <w:rPr>
          <w:rFonts w:ascii="Times New Roman" w:hAnsi="Times New Roman"/>
        </w:rPr>
        <w:t xml:space="preserve"> </w:t>
      </w:r>
      <w:r>
        <w:rPr>
          <w:rFonts w:ascii="Times New Roman" w:hAnsi="Times New Roman"/>
        </w:rPr>
        <w:t xml:space="preserve">This survey of establishments provided detail not available through JOLTS, such as information about employers’ recruiting methods, the length of time vacancies had been open, and whether open positions were eligible for telework. </w:t>
      </w:r>
      <w:r w:rsidR="00234DE9">
        <w:rPr>
          <w:rFonts w:ascii="Times New Roman" w:hAnsi="Times New Roman"/>
        </w:rPr>
        <w:t xml:space="preserve"> </w:t>
      </w:r>
      <w:r>
        <w:rPr>
          <w:rFonts w:ascii="Times New Roman" w:hAnsi="Times New Roman"/>
        </w:rPr>
        <w:t xml:space="preserve">This survey provided a one-time snapshot of the labor market, while JOLTS provides monthly data to monitor the changing labor market. </w:t>
      </w:r>
    </w:p>
    <w:p w:rsidR="00B57ECE" w:rsidRPr="00B95C4F" w:rsidP="00B57ECE" w14:paraId="27DE3F83" w14:textId="77777777">
      <w:pPr>
        <w:rPr>
          <w:rFonts w:ascii="Times New Roman" w:hAnsi="Times New Roman"/>
        </w:rPr>
      </w:pPr>
    </w:p>
    <w:p w:rsidR="00664629" w:rsidP="00664629" w14:paraId="34657247" w14:textId="56A8EFF6">
      <w:pPr>
        <w:rPr>
          <w:rFonts w:ascii="Times New Roman" w:hAnsi="Times New Roman"/>
        </w:rPr>
      </w:pPr>
      <w:r>
        <w:rPr>
          <w:rFonts w:ascii="Times New Roman" w:hAnsi="Times New Roman"/>
        </w:rPr>
        <w:t>The</w:t>
      </w:r>
      <w:r w:rsidRPr="00B95C4F">
        <w:rPr>
          <w:rFonts w:ascii="Times New Roman" w:hAnsi="Times New Roman"/>
        </w:rPr>
        <w:t> </w:t>
      </w:r>
      <w:hyperlink r:id="rId11" w:anchor="j2j" w:history="1">
        <w:r w:rsidRPr="00B95C4F">
          <w:rPr>
            <w:rFonts w:ascii="Times New Roman" w:hAnsi="Times New Roman"/>
            <w:color w:val="0000FF"/>
            <w:u w:val="single"/>
          </w:rPr>
          <w:t>Job-to-Job Flows (J2J)</w:t>
        </w:r>
      </w:hyperlink>
      <w:r w:rsidRPr="00B95C4F">
        <w:rPr>
          <w:rFonts w:ascii="Times New Roman" w:hAnsi="Times New Roman"/>
        </w:rPr>
        <w:t xml:space="preserve"> statistics released by the U.S. Census Bureau </w:t>
      </w:r>
      <w:r>
        <w:rPr>
          <w:rFonts w:ascii="Times New Roman" w:hAnsi="Times New Roman"/>
        </w:rPr>
        <w:t>are measure of job mobility and thus</w:t>
      </w:r>
      <w:r w:rsidR="00A02CB6">
        <w:rPr>
          <w:rFonts w:ascii="Times New Roman" w:hAnsi="Times New Roman"/>
        </w:rPr>
        <w:t xml:space="preserve">, </w:t>
      </w:r>
      <w:r w:rsidRPr="00B95C4F">
        <w:rPr>
          <w:rFonts w:ascii="Times New Roman" w:hAnsi="Times New Roman"/>
        </w:rPr>
        <w:t xml:space="preserve">J2J uses longitudinal administrative data on worker job histories to trace worker movements across industries, geographic labor markets, and in and out of employment. </w:t>
      </w:r>
      <w:r w:rsidR="00234DE9">
        <w:rPr>
          <w:rFonts w:ascii="Times New Roman" w:hAnsi="Times New Roman"/>
        </w:rPr>
        <w:t xml:space="preserve"> </w:t>
      </w:r>
      <w:r w:rsidRPr="00B95C4F">
        <w:rPr>
          <w:rFonts w:ascii="Times New Roman" w:hAnsi="Times New Roman"/>
        </w:rPr>
        <w:t xml:space="preserve">J2J and JOLTS do complement each other, but they differ in methodology and timeliness. </w:t>
      </w:r>
      <w:r w:rsidR="00234DE9">
        <w:rPr>
          <w:rFonts w:ascii="Times New Roman" w:hAnsi="Times New Roman"/>
        </w:rPr>
        <w:t xml:space="preserve"> </w:t>
      </w:r>
      <w:r w:rsidRPr="00B95C4F">
        <w:rPr>
          <w:rFonts w:ascii="Times New Roman" w:hAnsi="Times New Roman"/>
        </w:rPr>
        <w:t xml:space="preserve">Likewise, while hires and separations produced by J2J track well with JOLTS’s hires and separations estimates, J2J do not disaggregate separations to determine voluntary, involuntary, or other separations. </w:t>
      </w:r>
      <w:r w:rsidR="00234DE9">
        <w:rPr>
          <w:rFonts w:ascii="Times New Roman" w:hAnsi="Times New Roman"/>
        </w:rPr>
        <w:t xml:space="preserve"> </w:t>
      </w:r>
      <w:r w:rsidRPr="00B95C4F">
        <w:rPr>
          <w:rFonts w:ascii="Times New Roman" w:hAnsi="Times New Roman"/>
        </w:rPr>
        <w:t>J2J are also released on a quarterly basis in contrast with JOLTS’s more timely monthly release.</w:t>
      </w:r>
    </w:p>
    <w:p w:rsidR="00664629" w:rsidRPr="00B95C4F" w:rsidP="00664629" w14:paraId="64D19D26" w14:textId="77777777">
      <w:pPr>
        <w:rPr>
          <w:rFonts w:ascii="Times New Roman" w:hAnsi="Times New Roman"/>
        </w:rPr>
      </w:pPr>
    </w:p>
    <w:p w:rsidR="00B57ECE" w:rsidRPr="002C1440" w:rsidP="00B57ECE" w14:paraId="143741F6" w14:textId="16487696">
      <w:pPr>
        <w:rPr>
          <w:rFonts w:ascii="Times New Roman" w:hAnsi="Times New Roman"/>
        </w:rPr>
      </w:pPr>
      <w:r>
        <w:rPr>
          <w:rFonts w:ascii="Times New Roman" w:hAnsi="Times New Roman"/>
        </w:rPr>
        <w:t xml:space="preserve">Some nonfederal entities </w:t>
      </w:r>
      <w:r w:rsidR="00B45ABA">
        <w:rPr>
          <w:rFonts w:ascii="Times New Roman" w:hAnsi="Times New Roman"/>
        </w:rPr>
        <w:t xml:space="preserve">produce data </w:t>
      </w:r>
      <w:r w:rsidR="00CC226B">
        <w:rPr>
          <w:rFonts w:ascii="Times New Roman" w:hAnsi="Times New Roman"/>
        </w:rPr>
        <w:t>using online job postings</w:t>
      </w:r>
      <w:r w:rsidR="0021506A">
        <w:rPr>
          <w:rFonts w:ascii="Times New Roman" w:hAnsi="Times New Roman"/>
        </w:rPr>
        <w:t xml:space="preserve">. </w:t>
      </w:r>
      <w:r w:rsidR="00234DE9">
        <w:rPr>
          <w:rFonts w:ascii="Times New Roman" w:hAnsi="Times New Roman"/>
        </w:rPr>
        <w:t xml:space="preserve"> </w:t>
      </w:r>
      <w:r w:rsidRPr="00B95C4F">
        <w:rPr>
          <w:rFonts w:ascii="Times New Roman" w:hAnsi="Times New Roman"/>
        </w:rPr>
        <w:t xml:space="preserve">The </w:t>
      </w:r>
      <w:hyperlink r:id="rId12" w:history="1">
        <w:r w:rsidRPr="00B95C4F">
          <w:rPr>
            <w:rFonts w:ascii="Times New Roman" w:hAnsi="Times New Roman"/>
            <w:color w:val="0000FF"/>
            <w:u w:val="single"/>
          </w:rPr>
          <w:t xml:space="preserve">Help Wanted Online (HWOL) </w:t>
        </w:r>
        <w:r>
          <w:rPr>
            <w:rFonts w:ascii="Times New Roman" w:hAnsi="Times New Roman"/>
            <w:color w:val="0000FF"/>
            <w:u w:val="single"/>
          </w:rPr>
          <w:t>I</w:t>
        </w:r>
        <w:r w:rsidRPr="00B95C4F">
          <w:rPr>
            <w:rFonts w:ascii="Times New Roman" w:hAnsi="Times New Roman"/>
            <w:color w:val="0000FF"/>
            <w:u w:val="single"/>
          </w:rPr>
          <w:t>ndex</w:t>
        </w:r>
      </w:hyperlink>
      <w:r>
        <w:rPr>
          <w:rFonts w:ascii="Times New Roman" w:hAnsi="Times New Roman"/>
          <w:color w:val="0000FF"/>
          <w:u w:val="single"/>
        </w:rPr>
        <w:t>, published by The Conference Board,</w:t>
      </w:r>
      <w:r w:rsidRPr="00B95C4F">
        <w:rPr>
          <w:rFonts w:ascii="Times New Roman" w:hAnsi="Times New Roman"/>
        </w:rPr>
        <w:t xml:space="preserve"> measures changes over time in advertised online job vacancies, reflecting monthly trends in employment opportunities across the US from over </w:t>
      </w:r>
      <w:r>
        <w:rPr>
          <w:rFonts w:ascii="Times New Roman" w:hAnsi="Times New Roman"/>
        </w:rPr>
        <w:t>45</w:t>
      </w:r>
      <w:r w:rsidRPr="00B95C4F">
        <w:rPr>
          <w:rFonts w:ascii="Times New Roman" w:hAnsi="Times New Roman"/>
        </w:rPr>
        <w:t>,000 online job domains</w:t>
      </w:r>
      <w:r>
        <w:rPr>
          <w:rFonts w:ascii="Times New Roman" w:hAnsi="Times New Roman"/>
        </w:rPr>
        <w:t>,</w:t>
      </w:r>
      <w:r w:rsidRPr="00B95C4F">
        <w:rPr>
          <w:rFonts w:ascii="Times New Roman" w:hAnsi="Times New Roman"/>
        </w:rPr>
        <w:t xml:space="preserve"> including traditional job boards, corporate boards,</w:t>
      </w:r>
      <w:r>
        <w:rPr>
          <w:rFonts w:ascii="Times New Roman" w:hAnsi="Times New Roman"/>
        </w:rPr>
        <w:t xml:space="preserve"> and</w:t>
      </w:r>
      <w:r w:rsidRPr="00B95C4F">
        <w:rPr>
          <w:rFonts w:ascii="Times New Roman" w:hAnsi="Times New Roman"/>
        </w:rPr>
        <w:t xml:space="preserve"> social media sites</w:t>
      </w:r>
      <w:r>
        <w:rPr>
          <w:rFonts w:ascii="Times New Roman" w:hAnsi="Times New Roman"/>
        </w:rPr>
        <w:t xml:space="preserve">. </w:t>
      </w:r>
      <w:r w:rsidR="00234DE9">
        <w:rPr>
          <w:rFonts w:ascii="Times New Roman" w:hAnsi="Times New Roman"/>
        </w:rPr>
        <w:t xml:space="preserve"> </w:t>
      </w:r>
      <w:r>
        <w:rPr>
          <w:rFonts w:ascii="Times New Roman" w:hAnsi="Times New Roman"/>
        </w:rPr>
        <w:t xml:space="preserve">This measure tracks fairly closely with the JOLTS job openings estimates. </w:t>
      </w:r>
      <w:r w:rsidRPr="00B95C4F">
        <w:rPr>
          <w:rFonts w:ascii="Times New Roman" w:hAnsi="Times New Roman"/>
        </w:rPr>
        <w:t xml:space="preserve">Beginning </w:t>
      </w:r>
      <w:r w:rsidRPr="002269A0">
        <w:rPr>
          <w:rFonts w:ascii="Times New Roman" w:hAnsi="Times New Roman"/>
        </w:rPr>
        <w:t xml:space="preserve">in </w:t>
      </w:r>
      <w:r w:rsidRPr="00B95C4F">
        <w:rPr>
          <w:rFonts w:ascii="Times New Roman" w:hAnsi="Times New Roman"/>
        </w:rPr>
        <w:t>January 2020, the HWOL Index was refined as an estimate of change in job openings, using a series of econometric models which incorporate job ads with other macroeconomic indicators such as employment and aggregate hours worked</w:t>
      </w:r>
      <w:r w:rsidR="005A6FF9">
        <w:rPr>
          <w:rFonts w:ascii="Times New Roman" w:hAnsi="Times New Roman"/>
        </w:rPr>
        <w:t>.</w:t>
      </w:r>
      <w:r w:rsidRPr="00B95C4F">
        <w:rPr>
          <w:rFonts w:ascii="Times New Roman" w:hAnsi="Times New Roman"/>
        </w:rPr>
        <w:t xml:space="preserve"> </w:t>
      </w:r>
      <w:r w:rsidR="00234DE9">
        <w:rPr>
          <w:rFonts w:ascii="Times New Roman" w:hAnsi="Times New Roman"/>
        </w:rPr>
        <w:t xml:space="preserve"> </w:t>
      </w:r>
      <w:r w:rsidRPr="00B95C4F" w:rsidR="00B92899">
        <w:rPr>
          <w:rFonts w:ascii="Times New Roman" w:hAnsi="Times New Roman"/>
        </w:rPr>
        <w:t xml:space="preserve">Additional online labor demand estimates are produced from internal data by </w:t>
      </w:r>
      <w:r w:rsidRPr="006A34DE" w:rsidR="00B92899">
        <w:rPr>
          <w:rFonts w:ascii="Times New Roman" w:hAnsi="Times New Roman"/>
        </w:rPr>
        <w:t>Indeed hiring lab, which produces the</w:t>
      </w:r>
      <w:r w:rsidRPr="006A34DE" w:rsidR="00B92899">
        <w:rPr>
          <w:rFonts w:ascii="Times New Roman" w:hAnsi="Times New Roman"/>
          <w:u w:val="single"/>
        </w:rPr>
        <w:t xml:space="preserve"> </w:t>
      </w:r>
      <w:hyperlink r:id="rId13" w:anchor="/postings" w:history="1">
        <w:r w:rsidRPr="003F0EC2" w:rsidR="00B92899">
          <w:rPr>
            <w:rStyle w:val="Hyperlink"/>
            <w:rFonts w:ascii="Times New Roman" w:hAnsi="Times New Roman"/>
          </w:rPr>
          <w:t>Indeed Job Postings Index</w:t>
        </w:r>
      </w:hyperlink>
      <w:r w:rsidRPr="00B95C4F" w:rsidR="00B92899">
        <w:rPr>
          <w:rFonts w:ascii="Times New Roman" w:hAnsi="Times New Roman"/>
        </w:rPr>
        <w:t xml:space="preserve">. </w:t>
      </w:r>
      <w:r w:rsidR="00234DE9">
        <w:rPr>
          <w:rFonts w:ascii="Times New Roman" w:hAnsi="Times New Roman"/>
        </w:rPr>
        <w:t xml:space="preserve"> </w:t>
      </w:r>
      <w:r w:rsidR="00B92899">
        <w:rPr>
          <w:rFonts w:ascii="Times New Roman" w:hAnsi="Times New Roman"/>
        </w:rPr>
        <w:t xml:space="preserve">The Indeed Job Postings Index is based on job postings on Indeed.com only. </w:t>
      </w:r>
      <w:r w:rsidR="00234DE9">
        <w:rPr>
          <w:rFonts w:ascii="Times New Roman" w:hAnsi="Times New Roman"/>
        </w:rPr>
        <w:t xml:space="preserve"> </w:t>
      </w:r>
      <w:r w:rsidR="00B92899">
        <w:rPr>
          <w:rFonts w:ascii="Times New Roman" w:hAnsi="Times New Roman"/>
        </w:rPr>
        <w:t>Both t</w:t>
      </w:r>
      <w:r>
        <w:rPr>
          <w:rFonts w:ascii="Times New Roman" w:hAnsi="Times New Roman"/>
        </w:rPr>
        <w:t xml:space="preserve">he HWOL Index </w:t>
      </w:r>
      <w:r w:rsidR="00B92899">
        <w:rPr>
          <w:rFonts w:ascii="Times New Roman" w:hAnsi="Times New Roman"/>
        </w:rPr>
        <w:t xml:space="preserve">and </w:t>
      </w:r>
      <w:r w:rsidR="00AC352D">
        <w:rPr>
          <w:rFonts w:ascii="Times New Roman" w:hAnsi="Times New Roman"/>
        </w:rPr>
        <w:t>the Indeed Job Postings Index have</w:t>
      </w:r>
      <w:r>
        <w:rPr>
          <w:rFonts w:ascii="Times New Roman" w:hAnsi="Times New Roman"/>
        </w:rPr>
        <w:t xml:space="preserve"> narrower definition</w:t>
      </w:r>
      <w:r w:rsidR="00AC352D">
        <w:rPr>
          <w:rFonts w:ascii="Times New Roman" w:hAnsi="Times New Roman"/>
        </w:rPr>
        <w:t>s</w:t>
      </w:r>
      <w:r>
        <w:rPr>
          <w:rFonts w:ascii="Times New Roman" w:hAnsi="Times New Roman"/>
        </w:rPr>
        <w:t xml:space="preserve"> of job openings than JOLTS since it is restricted to jobs that are advertised online; job openings in JOLTS include vacancies for which employers made different recruiting efforts, such as</w:t>
      </w:r>
      <w:r w:rsidRPr="002C1440">
        <w:rPr>
          <w:rFonts w:ascii="Times New Roman" w:hAnsi="Times New Roman"/>
        </w:rPr>
        <w:t xml:space="preserve"> posting “help wanted” signs, networking or making “word-of-mouth” announcements</w:t>
      </w:r>
      <w:r>
        <w:rPr>
          <w:rFonts w:ascii="Times New Roman" w:hAnsi="Times New Roman"/>
        </w:rPr>
        <w:t>, and</w:t>
      </w:r>
      <w:r w:rsidRPr="002C1440">
        <w:rPr>
          <w:rFonts w:ascii="Times New Roman" w:hAnsi="Times New Roman"/>
        </w:rPr>
        <w:t xml:space="preserve"> soliciting employees at job fairs</w:t>
      </w:r>
      <w:r>
        <w:rPr>
          <w:rFonts w:ascii="Times New Roman" w:hAnsi="Times New Roman"/>
        </w:rPr>
        <w:t xml:space="preserve">. </w:t>
      </w:r>
      <w:r w:rsidR="00234DE9">
        <w:rPr>
          <w:rFonts w:ascii="Times New Roman" w:hAnsi="Times New Roman"/>
        </w:rPr>
        <w:t xml:space="preserve"> </w:t>
      </w:r>
      <w:r>
        <w:rPr>
          <w:rFonts w:ascii="Times New Roman" w:hAnsi="Times New Roman"/>
        </w:rPr>
        <w:t>In addition, by JOLTS definitions, a job opening requires that a specific position exists and that the job could start within 30 days; this requirement does not apply in the HWOL Index</w:t>
      </w:r>
      <w:r w:rsidR="00AC352D">
        <w:rPr>
          <w:rFonts w:ascii="Times New Roman" w:hAnsi="Times New Roman"/>
        </w:rPr>
        <w:t xml:space="preserve"> or in the Indeed </w:t>
      </w:r>
      <w:r w:rsidR="00664629">
        <w:rPr>
          <w:rFonts w:ascii="Times New Roman" w:hAnsi="Times New Roman"/>
        </w:rPr>
        <w:t>Job Postings Index</w:t>
      </w:r>
      <w:r>
        <w:rPr>
          <w:rFonts w:ascii="Times New Roman" w:hAnsi="Times New Roman"/>
        </w:rPr>
        <w:t xml:space="preserve">. </w:t>
      </w:r>
      <w:r w:rsidR="00234DE9">
        <w:rPr>
          <w:rFonts w:ascii="Times New Roman" w:hAnsi="Times New Roman"/>
        </w:rPr>
        <w:t xml:space="preserve"> </w:t>
      </w:r>
      <w:r>
        <w:rPr>
          <w:rFonts w:ascii="Times New Roman" w:hAnsi="Times New Roman"/>
        </w:rPr>
        <w:t>Also, the HWOL Index uses national and state JOLTS data as inputs into its models</w:t>
      </w:r>
      <w:r w:rsidR="00664629">
        <w:rPr>
          <w:rFonts w:ascii="Times New Roman" w:hAnsi="Times New Roman"/>
        </w:rPr>
        <w:t>.</w:t>
      </w:r>
    </w:p>
    <w:p w:rsidR="00B57ECE" w:rsidRPr="00B95C4F" w:rsidP="00B57ECE" w14:paraId="26EA24C7" w14:textId="77777777">
      <w:pPr>
        <w:rPr>
          <w:rFonts w:ascii="Times New Roman" w:hAnsi="Times New Roman"/>
        </w:rPr>
      </w:pPr>
      <w:r w:rsidRPr="002C1440">
        <w:rPr>
          <w:rFonts w:ascii="Times New Roman" w:hAnsi="Times New Roman"/>
        </w:rPr>
        <w:t xml:space="preserve"> </w:t>
      </w:r>
    </w:p>
    <w:p w:rsidR="00B57ECE" w:rsidRPr="002269A0" w:rsidP="00B57ECE" w14:paraId="194F9F56" w14:textId="5C493992">
      <w:pPr>
        <w:rPr>
          <w:rFonts w:ascii="Times New Roman" w:hAnsi="Times New Roman"/>
        </w:rPr>
      </w:pPr>
      <w:r>
        <w:rPr>
          <w:rFonts w:ascii="Times New Roman" w:hAnsi="Times New Roman"/>
        </w:rPr>
        <w:t xml:space="preserve">While other data sources serve as useful labor demand indicators, none provide as complete and timely a picture of job openings, hires, and separations </w:t>
      </w:r>
      <w:r w:rsidR="00E832BD">
        <w:rPr>
          <w:rFonts w:ascii="Times New Roman" w:hAnsi="Times New Roman"/>
        </w:rPr>
        <w:t xml:space="preserve">as </w:t>
      </w:r>
      <w:r>
        <w:rPr>
          <w:rFonts w:ascii="Times New Roman" w:hAnsi="Times New Roman"/>
        </w:rPr>
        <w:t xml:space="preserve">JOLTS. </w:t>
      </w:r>
      <w:r w:rsidR="00234DE9">
        <w:rPr>
          <w:rFonts w:ascii="Times New Roman" w:hAnsi="Times New Roman"/>
        </w:rPr>
        <w:t xml:space="preserve"> </w:t>
      </w:r>
      <w:r w:rsidRPr="00B95C4F">
        <w:rPr>
          <w:rFonts w:ascii="Times New Roman" w:hAnsi="Times New Roman"/>
        </w:rPr>
        <w:t xml:space="preserve">JOLTS definitions are structured to </w:t>
      </w:r>
      <w:r>
        <w:rPr>
          <w:rFonts w:ascii="Times New Roman" w:hAnsi="Times New Roman"/>
        </w:rPr>
        <w:t>capture</w:t>
      </w:r>
      <w:r w:rsidRPr="00B95C4F">
        <w:rPr>
          <w:rFonts w:ascii="Times New Roman" w:hAnsi="Times New Roman"/>
        </w:rPr>
        <w:t xml:space="preserve"> the most</w:t>
      </w:r>
      <w:r>
        <w:rPr>
          <w:rFonts w:ascii="Times New Roman" w:hAnsi="Times New Roman"/>
        </w:rPr>
        <w:t xml:space="preserve"> up-to-date</w:t>
      </w:r>
      <w:r w:rsidRPr="00B95C4F">
        <w:rPr>
          <w:rFonts w:ascii="Times New Roman" w:hAnsi="Times New Roman"/>
        </w:rPr>
        <w:t xml:space="preserve"> labor demand and turnover data. </w:t>
      </w:r>
      <w:r w:rsidR="00234DE9">
        <w:rPr>
          <w:rFonts w:ascii="Times New Roman" w:hAnsi="Times New Roman"/>
        </w:rPr>
        <w:t xml:space="preserve"> </w:t>
      </w:r>
      <w:r w:rsidRPr="00B95C4F">
        <w:rPr>
          <w:rFonts w:ascii="Times New Roman" w:hAnsi="Times New Roman"/>
        </w:rPr>
        <w:t xml:space="preserve">For example, the definition for job openings </w:t>
      </w:r>
      <w:r>
        <w:rPr>
          <w:rFonts w:ascii="Times New Roman" w:hAnsi="Times New Roman"/>
        </w:rPr>
        <w:t>requires</w:t>
      </w:r>
      <w:r w:rsidRPr="00B95C4F">
        <w:rPr>
          <w:rFonts w:ascii="Times New Roman" w:hAnsi="Times New Roman"/>
        </w:rPr>
        <w:t xml:space="preserve"> that a position be fillable within 30 days, ensur</w:t>
      </w:r>
      <w:r>
        <w:rPr>
          <w:rFonts w:ascii="Times New Roman" w:hAnsi="Times New Roman"/>
        </w:rPr>
        <w:t>ing that data</w:t>
      </w:r>
      <w:r w:rsidRPr="00B95C4F">
        <w:rPr>
          <w:rFonts w:ascii="Times New Roman" w:hAnsi="Times New Roman"/>
        </w:rPr>
        <w:t xml:space="preserve"> reflect current demand in the economy. </w:t>
      </w:r>
      <w:r w:rsidR="00234DE9">
        <w:rPr>
          <w:rFonts w:ascii="Times New Roman" w:hAnsi="Times New Roman"/>
        </w:rPr>
        <w:t xml:space="preserve"> </w:t>
      </w:r>
      <w:r w:rsidRPr="00B95C4F">
        <w:rPr>
          <w:rFonts w:ascii="Times New Roman" w:hAnsi="Times New Roman"/>
        </w:rPr>
        <w:t xml:space="preserve">Additionally, the components of separations that JOLTS publishes (quits, layoff and discharges, and other separations) allow users to better identify turnover trends in the economy. </w:t>
      </w:r>
      <w:r w:rsidR="00234DE9">
        <w:rPr>
          <w:rFonts w:ascii="Times New Roman" w:hAnsi="Times New Roman"/>
        </w:rPr>
        <w:t xml:space="preserve"> </w:t>
      </w:r>
      <w:r w:rsidRPr="00B95C4F">
        <w:rPr>
          <w:rFonts w:ascii="Times New Roman" w:hAnsi="Times New Roman"/>
        </w:rPr>
        <w:t xml:space="preserve">For </w:t>
      </w:r>
      <w:r>
        <w:rPr>
          <w:rFonts w:ascii="Times New Roman" w:hAnsi="Times New Roman"/>
        </w:rPr>
        <w:t>instance</w:t>
      </w:r>
      <w:r w:rsidRPr="00B95C4F">
        <w:rPr>
          <w:rFonts w:ascii="Times New Roman" w:hAnsi="Times New Roman"/>
        </w:rPr>
        <w:t xml:space="preserve">, high quits </w:t>
      </w:r>
      <w:r>
        <w:rPr>
          <w:rFonts w:ascii="Times New Roman" w:hAnsi="Times New Roman"/>
        </w:rPr>
        <w:t>generally</w:t>
      </w:r>
      <w:r w:rsidRPr="00B95C4F">
        <w:rPr>
          <w:rFonts w:ascii="Times New Roman" w:hAnsi="Times New Roman"/>
        </w:rPr>
        <w:t xml:space="preserve"> indicate a healthy economy</w:t>
      </w:r>
      <w:r>
        <w:rPr>
          <w:rFonts w:ascii="Times New Roman" w:hAnsi="Times New Roman"/>
        </w:rPr>
        <w:t>,</w:t>
      </w:r>
      <w:r w:rsidRPr="00B95C4F">
        <w:rPr>
          <w:rFonts w:ascii="Times New Roman" w:hAnsi="Times New Roman"/>
        </w:rPr>
        <w:t xml:space="preserve"> as employees are in effect signaling confidence in attaining a better situation. </w:t>
      </w:r>
      <w:r w:rsidR="00234DE9">
        <w:rPr>
          <w:rFonts w:ascii="Times New Roman" w:hAnsi="Times New Roman"/>
        </w:rPr>
        <w:t xml:space="preserve"> </w:t>
      </w:r>
      <w:r w:rsidRPr="00B95C4F">
        <w:rPr>
          <w:rFonts w:ascii="Times New Roman" w:hAnsi="Times New Roman"/>
        </w:rPr>
        <w:t>JOLTS remains the premier labor demand and turnover survey at the establishment level</w:t>
      </w:r>
      <w:r>
        <w:rPr>
          <w:rFonts w:ascii="Times New Roman" w:hAnsi="Times New Roman"/>
        </w:rPr>
        <w:t>,</w:t>
      </w:r>
      <w:r w:rsidRPr="00B95C4F">
        <w:rPr>
          <w:rFonts w:ascii="Times New Roman" w:hAnsi="Times New Roman"/>
        </w:rPr>
        <w:t xml:space="preserve"> with specific questions intended to assess monthly changes directly from employers. </w:t>
      </w:r>
    </w:p>
    <w:p w:rsidR="00381CB5" w:rsidRPr="00A47DA7" w:rsidP="00381CB5" w14:paraId="3637112E" w14:textId="77777777">
      <w:pPr>
        <w:widowControl/>
        <w:rPr>
          <w:rFonts w:ascii="Times New Roman" w:hAnsi="Times New Roman"/>
        </w:rPr>
      </w:pPr>
    </w:p>
    <w:p w:rsidR="00690F56" w:rsidRPr="00A973AA" w:rsidP="00B65823" w14:paraId="0C27A844"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FC1F07" w:rsidP="00B65823" w14:paraId="034A882C" w14:textId="77777777">
      <w:pPr>
        <w:widowControl/>
        <w:rPr>
          <w:rFonts w:ascii="Times New Roman" w:hAnsi="Times New Roman"/>
        </w:rPr>
      </w:pPr>
    </w:p>
    <w:p w:rsidR="00FC1F07" w:rsidRPr="00FC1F07" w:rsidP="00FC1F07" w14:paraId="3F2BCF3E" w14:textId="77777777">
      <w:pPr>
        <w:widowControl/>
        <w:rPr>
          <w:rFonts w:ascii="Times New Roman" w:hAnsi="Times New Roman"/>
        </w:rPr>
      </w:pPr>
      <w:r w:rsidRPr="00FC1F07">
        <w:rPr>
          <w:rFonts w:ascii="Times New Roman" w:hAnsi="Times New Roman"/>
        </w:rPr>
        <w:t>The information requested is readily available in both small and large firms.  Special attention was paid to selecting reference periods for data elements that were easily understandable to all respondents.</w:t>
      </w:r>
    </w:p>
    <w:p w:rsidR="00FC1F07" w:rsidRPr="00FC1F07" w:rsidP="00FC1F07" w14:paraId="0EBA50C6" w14:textId="77777777">
      <w:pPr>
        <w:widowControl/>
        <w:rPr>
          <w:rFonts w:ascii="Times New Roman" w:hAnsi="Times New Roman"/>
        </w:rPr>
      </w:pPr>
    </w:p>
    <w:p w:rsidR="00381CB5" w:rsidRPr="00FC1F07" w:rsidP="00FC1F07" w14:paraId="28152482" w14:textId="1E787E4C">
      <w:pPr>
        <w:widowControl/>
        <w:rPr>
          <w:rFonts w:ascii="Times New Roman" w:hAnsi="Times New Roman"/>
        </w:rPr>
      </w:pPr>
      <w:r w:rsidRPr="00FC1F07">
        <w:rPr>
          <w:rFonts w:ascii="Times New Roman" w:hAnsi="Times New Roman"/>
        </w:rPr>
        <w:t>The JOLTS sampling frame is stratified by geographic Region, Industry Supersector, and Employment Size Class.</w:t>
      </w:r>
      <w:r w:rsidR="00234DE9">
        <w:rPr>
          <w:rFonts w:ascii="Times New Roman" w:hAnsi="Times New Roman"/>
        </w:rPr>
        <w:t xml:space="preserve"> </w:t>
      </w:r>
      <w:r w:rsidRPr="00FC1F07">
        <w:rPr>
          <w:rFonts w:ascii="Times New Roman" w:hAnsi="Times New Roman"/>
        </w:rPr>
        <w:t xml:space="preserve"> A stratified sample is allocated using the Neyman allocation (Cochran, 1977, pp. 259-261) methodology. </w:t>
      </w:r>
      <w:r w:rsidR="00234DE9">
        <w:rPr>
          <w:rFonts w:ascii="Times New Roman" w:hAnsi="Times New Roman"/>
        </w:rPr>
        <w:t xml:space="preserve"> </w:t>
      </w:r>
      <w:r w:rsidRPr="00FC1F07">
        <w:rPr>
          <w:rFonts w:ascii="Times New Roman" w:hAnsi="Times New Roman"/>
        </w:rPr>
        <w:t>This stratification and allocation methodology ensures that small businesses are sampled at a lower rate (i.e., lower probability of selection) than large businesses; this reduces the respondent burden on small establishments relative to large establishments</w:t>
      </w:r>
      <w:r w:rsidRPr="00FC1F07">
        <w:rPr>
          <w:rFonts w:ascii="Times New Roman" w:hAnsi="Times New Roman"/>
        </w:rPr>
        <w:t>.</w:t>
      </w:r>
    </w:p>
    <w:p w:rsidR="00381CB5" w:rsidRPr="00A47DA7" w:rsidP="00B65823" w14:paraId="3FB0314B" w14:textId="77777777">
      <w:pPr>
        <w:widowControl/>
        <w:rPr>
          <w:rFonts w:ascii="Times New Roman" w:hAnsi="Times New Roman"/>
        </w:rPr>
      </w:pPr>
    </w:p>
    <w:p w:rsidR="00690F56" w:rsidRPr="00A973AA" w:rsidP="00B65823" w14:paraId="5D56A05A"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381CB5" w:rsidP="00B65823" w14:paraId="5CA5FE83" w14:textId="438D6D40">
      <w:pPr>
        <w:widowControl/>
        <w:rPr>
          <w:rFonts w:ascii="Times New Roman" w:hAnsi="Times New Roman"/>
        </w:rPr>
      </w:pPr>
      <w:r>
        <w:rPr>
          <w:rFonts w:ascii="Times New Roman" w:hAnsi="Times New Roman"/>
        </w:rPr>
        <w:t>JOLTS pro</w:t>
      </w:r>
      <w:r w:rsidR="00E91B60">
        <w:rPr>
          <w:rFonts w:ascii="Times New Roman" w:hAnsi="Times New Roman"/>
        </w:rPr>
        <w:t>duces</w:t>
      </w:r>
      <w:r>
        <w:rPr>
          <w:rFonts w:ascii="Times New Roman" w:hAnsi="Times New Roman"/>
        </w:rPr>
        <w:t xml:space="preserve"> </w:t>
      </w:r>
      <w:r w:rsidR="00E91B60">
        <w:rPr>
          <w:rFonts w:ascii="Times New Roman" w:hAnsi="Times New Roman"/>
        </w:rPr>
        <w:t xml:space="preserve">extremely timely </w:t>
      </w:r>
      <w:r w:rsidRPr="00FC1F07" w:rsidR="00FC1F07">
        <w:rPr>
          <w:rFonts w:ascii="Times New Roman" w:hAnsi="Times New Roman"/>
        </w:rPr>
        <w:t>indicator</w:t>
      </w:r>
      <w:r w:rsidR="00E91B60">
        <w:rPr>
          <w:rFonts w:ascii="Times New Roman" w:hAnsi="Times New Roman"/>
        </w:rPr>
        <w:t>s</w:t>
      </w:r>
      <w:r w:rsidRPr="00FC1F07" w:rsidR="00FC1F07">
        <w:rPr>
          <w:rFonts w:ascii="Times New Roman" w:hAnsi="Times New Roman"/>
        </w:rPr>
        <w:t xml:space="preserve"> of the demand for labor that </w:t>
      </w:r>
      <w:r w:rsidR="00E91B60">
        <w:rPr>
          <w:rFonts w:ascii="Times New Roman" w:hAnsi="Times New Roman"/>
        </w:rPr>
        <w:t>are</w:t>
      </w:r>
      <w:r w:rsidRPr="00FC1F07" w:rsidR="00FC1F07">
        <w:rPr>
          <w:rFonts w:ascii="Times New Roman" w:hAnsi="Times New Roman"/>
        </w:rPr>
        <w:t xml:space="preserve"> parallel to existing measures of unemployment</w:t>
      </w:r>
      <w:r w:rsidR="00E91B60">
        <w:rPr>
          <w:rFonts w:ascii="Times New Roman" w:hAnsi="Times New Roman"/>
        </w:rPr>
        <w:t>.</w:t>
      </w:r>
      <w:r w:rsidR="00234DE9">
        <w:rPr>
          <w:rFonts w:ascii="Times New Roman" w:hAnsi="Times New Roman"/>
        </w:rPr>
        <w:t xml:space="preserve"> </w:t>
      </w:r>
      <w:r w:rsidRPr="00FC1F07" w:rsidR="00FC1F07">
        <w:rPr>
          <w:rFonts w:ascii="Times New Roman" w:hAnsi="Times New Roman"/>
        </w:rPr>
        <w:t xml:space="preserve"> </w:t>
      </w:r>
      <w:r w:rsidR="00E91B60">
        <w:rPr>
          <w:rFonts w:ascii="Times New Roman" w:hAnsi="Times New Roman"/>
        </w:rPr>
        <w:t xml:space="preserve">If JOLTS was not collected or was collected </w:t>
      </w:r>
      <w:r w:rsidRPr="00FC1F07" w:rsidR="00FC1F07">
        <w:rPr>
          <w:rFonts w:ascii="Times New Roman" w:hAnsi="Times New Roman"/>
        </w:rPr>
        <w:t>less frequent</w:t>
      </w:r>
      <w:r w:rsidR="00E91B60">
        <w:rPr>
          <w:rFonts w:ascii="Times New Roman" w:hAnsi="Times New Roman"/>
        </w:rPr>
        <w:t>ly,</w:t>
      </w:r>
      <w:r w:rsidRPr="00FC1F07" w:rsidR="00FC1F07">
        <w:rPr>
          <w:rFonts w:ascii="Times New Roman" w:hAnsi="Times New Roman"/>
        </w:rPr>
        <w:t xml:space="preserve"> BLS </w:t>
      </w:r>
      <w:r w:rsidR="00E91B60">
        <w:rPr>
          <w:rFonts w:ascii="Times New Roman" w:hAnsi="Times New Roman"/>
        </w:rPr>
        <w:t xml:space="preserve">would </w:t>
      </w:r>
      <w:r w:rsidR="00EC7496">
        <w:rPr>
          <w:rFonts w:ascii="Times New Roman" w:hAnsi="Times New Roman"/>
        </w:rPr>
        <w:t xml:space="preserve">be unable </w:t>
      </w:r>
      <w:r w:rsidRPr="00FC1F07" w:rsidR="00FC1F07">
        <w:rPr>
          <w:rFonts w:ascii="Times New Roman" w:hAnsi="Times New Roman"/>
        </w:rPr>
        <w:t xml:space="preserve">to produce </w:t>
      </w:r>
      <w:r w:rsidR="00EC7496">
        <w:rPr>
          <w:rFonts w:ascii="Times New Roman" w:hAnsi="Times New Roman"/>
        </w:rPr>
        <w:t>demand-side</w:t>
      </w:r>
      <w:r w:rsidRPr="00FC1F07" w:rsidR="00FC1F07">
        <w:rPr>
          <w:rFonts w:ascii="Times New Roman" w:hAnsi="Times New Roman"/>
        </w:rPr>
        <w:t xml:space="preserve"> estimates</w:t>
      </w:r>
      <w:r w:rsidR="002C205D">
        <w:rPr>
          <w:rFonts w:ascii="Times New Roman" w:hAnsi="Times New Roman"/>
        </w:rPr>
        <w:t xml:space="preserve"> that could be used to </w:t>
      </w:r>
      <w:r w:rsidR="0006422C">
        <w:rPr>
          <w:rFonts w:ascii="Times New Roman" w:hAnsi="Times New Roman"/>
        </w:rPr>
        <w:t>assess the health of labor market in real time</w:t>
      </w:r>
      <w:r w:rsidRPr="00FC1F07" w:rsidR="00FC1F07">
        <w:rPr>
          <w:rFonts w:ascii="Times New Roman" w:hAnsi="Times New Roman"/>
        </w:rPr>
        <w:t xml:space="preserve">.  In addition, estimates </w:t>
      </w:r>
      <w:r w:rsidR="0006422C">
        <w:rPr>
          <w:rFonts w:ascii="Times New Roman" w:hAnsi="Times New Roman"/>
        </w:rPr>
        <w:t>that could be</w:t>
      </w:r>
      <w:r w:rsidRPr="00FC1F07" w:rsidR="00FC1F07">
        <w:rPr>
          <w:rFonts w:ascii="Times New Roman" w:hAnsi="Times New Roman"/>
        </w:rPr>
        <w:t xml:space="preserve"> used as leading indicator</w:t>
      </w:r>
      <w:r w:rsidR="0006422C">
        <w:rPr>
          <w:rFonts w:ascii="Times New Roman" w:hAnsi="Times New Roman"/>
        </w:rPr>
        <w:t>s</w:t>
      </w:r>
      <w:r w:rsidRPr="00FC1F07" w:rsidR="00FC1F07">
        <w:rPr>
          <w:rFonts w:ascii="Times New Roman" w:hAnsi="Times New Roman"/>
        </w:rPr>
        <w:t xml:space="preserve"> of business cycles and current economic trends</w:t>
      </w:r>
      <w:r w:rsidR="0006422C">
        <w:rPr>
          <w:rFonts w:ascii="Times New Roman" w:hAnsi="Times New Roman"/>
        </w:rPr>
        <w:t xml:space="preserve"> would not be produced in a timely </w:t>
      </w:r>
      <w:r w:rsidR="00FD7A03">
        <w:rPr>
          <w:rFonts w:ascii="Times New Roman" w:hAnsi="Times New Roman"/>
        </w:rPr>
        <w:t>manner, if at all</w:t>
      </w:r>
      <w:r w:rsidRPr="009B5669" w:rsidR="009B5669">
        <w:rPr>
          <w:rFonts w:ascii="Times New Roman" w:hAnsi="Times New Roman"/>
        </w:rPr>
        <w:t>.</w:t>
      </w:r>
    </w:p>
    <w:p w:rsidR="00F55431" w:rsidP="00B65823" w14:paraId="21BDEEF7" w14:textId="77777777">
      <w:pPr>
        <w:widowControl/>
        <w:rPr>
          <w:rFonts w:ascii="Times New Roman" w:hAnsi="Times New Roman"/>
        </w:rPr>
      </w:pPr>
    </w:p>
    <w:p w:rsidR="00634F87" w:rsidRPr="00A47DA7" w:rsidP="00B65823" w14:paraId="63753A2B"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report information to the agency more often than 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prepare a written response to a collection of information in fewer than 30 days after receipt of 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submit more than an original and two copies of any 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retain records, other than health, medical, government contract, grant-in-aid, or tax records for more than three 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the use of statistical data classification that has not been reviewed and approved by 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P="00B65823" w14:paraId="3DCDBA31" w14:textId="77777777">
      <w:pPr>
        <w:pStyle w:val="Level1"/>
        <w:widowControl/>
        <w:ind w:left="0" w:firstLine="0"/>
      </w:pPr>
    </w:p>
    <w:p w:rsidR="00381CB5" w:rsidP="00B65823" w14:paraId="62BAD0B1" w14:textId="67A5733F">
      <w:pPr>
        <w:pStyle w:val="Level1"/>
        <w:widowControl/>
        <w:ind w:left="0" w:firstLine="0"/>
      </w:pPr>
      <w:r w:rsidRPr="00890EF3">
        <w:t>JOLTS</w:t>
      </w:r>
      <w:r w:rsidR="003935BC">
        <w:t xml:space="preserve"> is specifically designed as a monthly </w:t>
      </w:r>
      <w:r w:rsidR="00B411B0">
        <w:t>indicator</w:t>
      </w:r>
      <w:r w:rsidR="003935BC">
        <w:t xml:space="preserve"> that can provide timely information on the health of the labor market</w:t>
      </w:r>
      <w:r w:rsidR="00CB4FC2">
        <w:t>.</w:t>
      </w:r>
      <w:r w:rsidR="00234DE9">
        <w:t xml:space="preserve"> </w:t>
      </w:r>
      <w:r w:rsidR="00CB4FC2">
        <w:t xml:space="preserve"> If the data were collected less often, the </w:t>
      </w:r>
      <w:r w:rsidR="00B411B0">
        <w:t xml:space="preserve">JOLTS estimates could not be produced monthly and would be less timely and relevant. </w:t>
      </w:r>
    </w:p>
    <w:p w:rsidR="00381CB5" w:rsidRPr="00D53DEB" w:rsidP="00B65823" w14:paraId="40C69A86" w14:textId="77777777">
      <w:pPr>
        <w:pStyle w:val="Level1"/>
        <w:widowControl/>
        <w:ind w:left="0" w:firstLine="0"/>
      </w:pPr>
    </w:p>
    <w:p w:rsidR="00690F56" w:rsidRPr="00871CA6" w:rsidP="00B65823" w14:paraId="186CBA80"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B65823" w14:paraId="7644A432" w14:textId="77777777">
      <w:pPr>
        <w:widowControl/>
        <w:rPr>
          <w:rFonts w:ascii="Times New Roman" w:hAnsi="Times New Roman"/>
          <w:bCs/>
        </w:rPr>
      </w:pPr>
    </w:p>
    <w:p w:rsidR="00E25A16" w:rsidP="00634F87" w14:paraId="6167CB65" w14:textId="5B0981DA">
      <w:pPr>
        <w:widowControl/>
        <w:rPr>
          <w:rFonts w:ascii="Times New Roman" w:hAnsi="Times New Roman"/>
          <w:bCs/>
        </w:rPr>
      </w:pPr>
      <w:r>
        <w:rPr>
          <w:rFonts w:ascii="Times New Roman" w:hAnsi="Times New Roman"/>
          <w:bCs/>
        </w:rPr>
        <w:t>One</w:t>
      </w:r>
      <w:r w:rsidR="002070A4">
        <w:rPr>
          <w:rFonts w:ascii="Times New Roman" w:hAnsi="Times New Roman"/>
          <w:bCs/>
        </w:rPr>
        <w:t xml:space="preserve"> </w:t>
      </w:r>
      <w:r w:rsidRPr="00CE6972" w:rsidR="00634F87">
        <w:rPr>
          <w:rFonts w:ascii="Times New Roman" w:hAnsi="Times New Roman"/>
          <w:bCs/>
        </w:rPr>
        <w:t xml:space="preserve">comment </w:t>
      </w:r>
      <w:r>
        <w:rPr>
          <w:rFonts w:ascii="Times New Roman" w:hAnsi="Times New Roman"/>
          <w:bCs/>
        </w:rPr>
        <w:t>was</w:t>
      </w:r>
      <w:r w:rsidRPr="00CE6972" w:rsidR="00634F87">
        <w:rPr>
          <w:rFonts w:ascii="Times New Roman" w:hAnsi="Times New Roman"/>
          <w:bCs/>
        </w:rPr>
        <w:t>e</w:t>
      </w:r>
      <w:r w:rsidRPr="00634F87" w:rsidR="00634F87">
        <w:rPr>
          <w:rFonts w:ascii="Times New Roman" w:hAnsi="Times New Roman"/>
          <w:bCs/>
        </w:rPr>
        <w:t xml:space="preserve"> received as a result of the Federal Register notice published in </w:t>
      </w:r>
      <w:r w:rsidR="006965C5">
        <w:rPr>
          <w:rFonts w:ascii="Times New Roman" w:hAnsi="Times New Roman"/>
          <w:bCs/>
        </w:rPr>
        <w:t>90</w:t>
      </w:r>
      <w:r w:rsidRPr="00634F87">
        <w:rPr>
          <w:rFonts w:ascii="Times New Roman" w:hAnsi="Times New Roman"/>
          <w:bCs/>
        </w:rPr>
        <w:t xml:space="preserve"> </w:t>
      </w:r>
      <w:r w:rsidRPr="00634F87" w:rsidR="00634F87">
        <w:rPr>
          <w:rFonts w:ascii="Times New Roman" w:hAnsi="Times New Roman"/>
          <w:bCs/>
        </w:rPr>
        <w:t xml:space="preserve">FR </w:t>
      </w:r>
      <w:r w:rsidR="006965C5">
        <w:rPr>
          <w:rFonts w:ascii="Times New Roman" w:hAnsi="Times New Roman"/>
          <w:bCs/>
        </w:rPr>
        <w:t>29893</w:t>
      </w:r>
      <w:r w:rsidRPr="00634F87">
        <w:rPr>
          <w:rFonts w:ascii="Times New Roman" w:hAnsi="Times New Roman"/>
          <w:bCs/>
        </w:rPr>
        <w:t xml:space="preserve"> </w:t>
      </w:r>
      <w:r w:rsidRPr="00634F87" w:rsidR="00634F87">
        <w:rPr>
          <w:rFonts w:ascii="Times New Roman" w:hAnsi="Times New Roman"/>
          <w:bCs/>
        </w:rPr>
        <w:t xml:space="preserve">on </w:t>
      </w:r>
      <w:r w:rsidR="006965C5">
        <w:rPr>
          <w:rFonts w:ascii="Times New Roman" w:hAnsi="Times New Roman"/>
          <w:bCs/>
        </w:rPr>
        <w:t>July 7</w:t>
      </w:r>
      <w:r w:rsidRPr="00634F87" w:rsidR="00634F87">
        <w:rPr>
          <w:rFonts w:ascii="Times New Roman" w:hAnsi="Times New Roman"/>
          <w:bCs/>
        </w:rPr>
        <w:t>, 202</w:t>
      </w:r>
      <w:r>
        <w:rPr>
          <w:rFonts w:ascii="Times New Roman" w:hAnsi="Times New Roman"/>
          <w:bCs/>
        </w:rPr>
        <w:t>5</w:t>
      </w:r>
      <w:r w:rsidRPr="00634F87" w:rsidR="00634F87">
        <w:rPr>
          <w:rFonts w:ascii="Times New Roman" w:hAnsi="Times New Roman"/>
          <w:bCs/>
        </w:rPr>
        <w:t>.</w:t>
      </w:r>
    </w:p>
    <w:p w:rsidR="006965C5" w:rsidP="00634F87" w14:paraId="6C0D996A" w14:textId="77777777">
      <w:pPr>
        <w:widowControl/>
        <w:rPr>
          <w:rFonts w:ascii="Times New Roman" w:hAnsi="Times New Roman"/>
          <w:bCs/>
        </w:rPr>
      </w:pPr>
    </w:p>
    <w:p w:rsidR="006965C5" w:rsidRPr="00D45690" w:rsidP="00D45690" w14:paraId="7FBA45E0" w14:textId="732ECEA2">
      <w:pPr>
        <w:widowControl/>
        <w:rPr>
          <w:rFonts w:ascii="Times New Roman" w:hAnsi="Times New Roman"/>
        </w:rPr>
      </w:pPr>
      <w:r w:rsidRPr="00632F14">
        <w:rPr>
          <w:rFonts w:ascii="Times New Roman" w:hAnsi="Times New Roman"/>
        </w:rPr>
        <w:t xml:space="preserve">The comment, which was emailed to BLS on </w:t>
      </w:r>
      <w:r>
        <w:rPr>
          <w:rFonts w:ascii="Times New Roman" w:hAnsi="Times New Roman"/>
        </w:rPr>
        <w:t>July 7</w:t>
      </w:r>
      <w:r w:rsidRPr="00632F14">
        <w:rPr>
          <w:rFonts w:ascii="Times New Roman" w:hAnsi="Times New Roman"/>
        </w:rPr>
        <w:t>, 202</w:t>
      </w:r>
      <w:r>
        <w:rPr>
          <w:rFonts w:ascii="Times New Roman" w:hAnsi="Times New Roman"/>
        </w:rPr>
        <w:t>5</w:t>
      </w:r>
      <w:r w:rsidRPr="00632F14">
        <w:rPr>
          <w:rFonts w:ascii="Times New Roman" w:hAnsi="Times New Roman"/>
        </w:rPr>
        <w:t xml:space="preserve">, was out of scope. </w:t>
      </w:r>
      <w:r w:rsidRPr="00632F14">
        <w:rPr>
          <w:rFonts w:ascii="Times New Roman" w:eastAsia="Calibri" w:hAnsi="Times New Roman"/>
        </w:rPr>
        <w:t xml:space="preserve"> </w:t>
      </w:r>
      <w:r>
        <w:rPr>
          <w:rFonts w:ascii="Times New Roman" w:hAnsi="Times New Roman"/>
        </w:rPr>
        <w:t>JOLTS</w:t>
      </w:r>
      <w:r w:rsidRPr="00A21A47">
        <w:rPr>
          <w:rFonts w:ascii="Times New Roman" w:hAnsi="Times New Roman"/>
        </w:rPr>
        <w:t xml:space="preserve"> has been the principal source of the official </w:t>
      </w:r>
      <w:r>
        <w:rPr>
          <w:rFonts w:ascii="Times New Roman" w:hAnsi="Times New Roman"/>
        </w:rPr>
        <w:t>federal</w:t>
      </w:r>
      <w:r w:rsidRPr="00A21A47">
        <w:rPr>
          <w:rFonts w:ascii="Times New Roman" w:hAnsi="Times New Roman"/>
        </w:rPr>
        <w:t xml:space="preserve"> statistics on </w:t>
      </w:r>
      <w:r>
        <w:rPr>
          <w:rFonts w:ascii="Times New Roman" w:hAnsi="Times New Roman"/>
        </w:rPr>
        <w:t>job openings and labor turnover</w:t>
      </w:r>
      <w:r w:rsidRPr="00A21A47">
        <w:rPr>
          <w:rFonts w:ascii="Times New Roman" w:hAnsi="Times New Roman"/>
        </w:rPr>
        <w:t xml:space="preserve"> for over </w:t>
      </w:r>
      <w:r>
        <w:rPr>
          <w:rFonts w:ascii="Times New Roman" w:hAnsi="Times New Roman"/>
        </w:rPr>
        <w:t>20</w:t>
      </w:r>
      <w:r w:rsidRPr="00A21A47">
        <w:rPr>
          <w:rFonts w:ascii="Times New Roman" w:hAnsi="Times New Roman"/>
        </w:rPr>
        <w:t xml:space="preserve"> years.</w:t>
      </w:r>
      <w:r w:rsidRPr="00B6079D">
        <w:rPr>
          <w:rFonts w:ascii="Times New Roman" w:hAnsi="Times New Roman"/>
        </w:rPr>
        <w:t xml:space="preserve"> </w:t>
      </w:r>
      <w:r>
        <w:rPr>
          <w:rFonts w:ascii="Times New Roman" w:hAnsi="Times New Roman"/>
        </w:rPr>
        <w:t xml:space="preserve"> </w:t>
      </w:r>
      <w:r w:rsidRPr="00A21A47">
        <w:rPr>
          <w:rFonts w:ascii="Times New Roman" w:hAnsi="Times New Roman"/>
        </w:rPr>
        <w:t xml:space="preserve">The information gathered </w:t>
      </w:r>
      <w:r>
        <w:rPr>
          <w:rFonts w:ascii="Times New Roman" w:hAnsi="Times New Roman"/>
        </w:rPr>
        <w:t>in this collection</w:t>
      </w:r>
      <w:r w:rsidRPr="00A21A47">
        <w:rPr>
          <w:rFonts w:ascii="Times New Roman" w:hAnsi="Times New Roman"/>
        </w:rPr>
        <w:t xml:space="preserve"> is of paramount importance in </w:t>
      </w:r>
      <w:r>
        <w:rPr>
          <w:rFonts w:ascii="Times New Roman" w:hAnsi="Times New Roman"/>
        </w:rPr>
        <w:t>monitoring</w:t>
      </w:r>
      <w:r w:rsidRPr="00A21A47">
        <w:rPr>
          <w:rFonts w:ascii="Times New Roman" w:hAnsi="Times New Roman"/>
        </w:rPr>
        <w:t xml:space="preserve"> the economic health of the Nation.  </w:t>
      </w:r>
      <w:r w:rsidRPr="00FC1F07">
        <w:rPr>
          <w:rFonts w:ascii="Times New Roman" w:hAnsi="Times New Roman"/>
        </w:rPr>
        <w:t xml:space="preserve">The </w:t>
      </w:r>
      <w:r>
        <w:rPr>
          <w:rFonts w:ascii="Times New Roman" w:hAnsi="Times New Roman"/>
        </w:rPr>
        <w:t>JOLTS</w:t>
      </w:r>
      <w:r w:rsidRPr="00FC1F07">
        <w:rPr>
          <w:rFonts w:ascii="Times New Roman" w:hAnsi="Times New Roman"/>
        </w:rPr>
        <w:t xml:space="preserve"> </w:t>
      </w:r>
      <w:r>
        <w:rPr>
          <w:rFonts w:ascii="Times New Roman" w:hAnsi="Times New Roman"/>
        </w:rPr>
        <w:t>data are</w:t>
      </w:r>
      <w:r w:rsidRPr="00FC1F07">
        <w:rPr>
          <w:rFonts w:ascii="Times New Roman" w:hAnsi="Times New Roman"/>
        </w:rPr>
        <w:t xml:space="preserve"> published</w:t>
      </w:r>
      <w:r>
        <w:rPr>
          <w:rFonts w:ascii="Times New Roman" w:hAnsi="Times New Roman"/>
        </w:rPr>
        <w:t xml:space="preserve"> in a</w:t>
      </w:r>
      <w:r w:rsidRPr="00FC1F07">
        <w:rPr>
          <w:rFonts w:ascii="Times New Roman" w:hAnsi="Times New Roman"/>
        </w:rPr>
        <w:t xml:space="preserve"> monthly</w:t>
      </w:r>
      <w:r>
        <w:rPr>
          <w:rFonts w:ascii="Times New Roman" w:hAnsi="Times New Roman"/>
        </w:rPr>
        <w:t xml:space="preserve"> news release and in the BLS online database.  Published estimates include levels and rates for the JOLTS data elements—job openings, hires, total separations, quits, layoffs and discharges, and other separations.  </w:t>
      </w:r>
      <w:r w:rsidRPr="00FC1F07">
        <w:rPr>
          <w:rFonts w:ascii="Times New Roman" w:hAnsi="Times New Roman"/>
        </w:rPr>
        <w:t>Businesses use the data to compare their own turnover rates to a national figure.  JOLTS data are useful to academics studying labor economics</w:t>
      </w:r>
      <w:r>
        <w:rPr>
          <w:rFonts w:ascii="Times New Roman" w:hAnsi="Times New Roman"/>
        </w:rPr>
        <w:t xml:space="preserve"> and p</w:t>
      </w:r>
      <w:r w:rsidRPr="00FC1F07">
        <w:rPr>
          <w:rFonts w:ascii="Times New Roman" w:hAnsi="Times New Roman"/>
        </w:rPr>
        <w:t>olicy analysts can use the data to track the business cycle.</w:t>
      </w:r>
    </w:p>
    <w:p w:rsidR="00E25A16" w:rsidP="00634F87" w14:paraId="233CCCBC" w14:textId="77777777">
      <w:pPr>
        <w:widowControl/>
        <w:rPr>
          <w:rFonts w:ascii="Times New Roman" w:hAnsi="Times New Roman"/>
          <w:bCs/>
        </w:rPr>
      </w:pPr>
    </w:p>
    <w:p w:rsidR="007C05AF" w:rsidP="007C05AF" w14:paraId="7AE54084" w14:textId="0EA5DA44">
      <w:pPr>
        <w:widowControl/>
        <w:rPr>
          <w:rFonts w:ascii="Times New Roman" w:hAnsi="Times New Roman"/>
          <w:bCs/>
        </w:rPr>
      </w:pPr>
      <w:r w:rsidRPr="007C05AF">
        <w:rPr>
          <w:rFonts w:ascii="Times New Roman" w:hAnsi="Times New Roman"/>
          <w:bCs/>
        </w:rPr>
        <w:t xml:space="preserve">The </w:t>
      </w:r>
      <w:r w:rsidR="00CB625F">
        <w:rPr>
          <w:rFonts w:ascii="Times New Roman" w:hAnsi="Times New Roman"/>
          <w:bCs/>
        </w:rPr>
        <w:t>JOLTS</w:t>
      </w:r>
      <w:r w:rsidRPr="007C05AF">
        <w:rPr>
          <w:rFonts w:ascii="Times New Roman" w:hAnsi="Times New Roman"/>
          <w:bCs/>
        </w:rPr>
        <w:t xml:space="preserve"> program maintains regular contact with trade groups, academics, and other Federal agencies.  BLS also works closely with State Workforce Agencies</w:t>
      </w:r>
      <w:r w:rsidR="00D34C8E">
        <w:rPr>
          <w:rFonts w:ascii="Times New Roman" w:hAnsi="Times New Roman"/>
          <w:bCs/>
        </w:rPr>
        <w:t xml:space="preserve"> through its federal-state cooperative programs; these state agencies are provided with</w:t>
      </w:r>
      <w:r w:rsidR="00126815">
        <w:rPr>
          <w:rFonts w:ascii="Times New Roman" w:hAnsi="Times New Roman"/>
          <w:bCs/>
        </w:rPr>
        <w:t xml:space="preserve"> information about</w:t>
      </w:r>
      <w:r w:rsidR="00D34C8E">
        <w:rPr>
          <w:rFonts w:ascii="Times New Roman" w:hAnsi="Times New Roman"/>
          <w:bCs/>
        </w:rPr>
        <w:t xml:space="preserve"> JOLTS </w:t>
      </w:r>
      <w:r w:rsidR="00126815">
        <w:rPr>
          <w:rFonts w:ascii="Times New Roman" w:hAnsi="Times New Roman"/>
          <w:bCs/>
        </w:rPr>
        <w:t xml:space="preserve">data and </w:t>
      </w:r>
      <w:r w:rsidR="00886A38">
        <w:rPr>
          <w:rFonts w:ascii="Times New Roman" w:hAnsi="Times New Roman"/>
          <w:bCs/>
        </w:rPr>
        <w:t>provide feedback.</w:t>
      </w:r>
      <w:r w:rsidR="006A34DE">
        <w:rPr>
          <w:rFonts w:ascii="Times New Roman" w:hAnsi="Times New Roman"/>
          <w:bCs/>
        </w:rPr>
        <w:t xml:space="preserve"> </w:t>
      </w:r>
      <w:r w:rsidR="00886A38">
        <w:rPr>
          <w:rFonts w:ascii="Times New Roman" w:hAnsi="Times New Roman"/>
          <w:bCs/>
        </w:rPr>
        <w:t xml:space="preserve"> </w:t>
      </w:r>
      <w:r w:rsidR="00F83891">
        <w:rPr>
          <w:rFonts w:ascii="Times New Roman" w:hAnsi="Times New Roman"/>
          <w:bCs/>
        </w:rPr>
        <w:t xml:space="preserve">In the past, JOLTS has also sought stakeholder feedback through </w:t>
      </w:r>
      <w:r w:rsidR="00222CDC">
        <w:rPr>
          <w:rFonts w:ascii="Times New Roman" w:hAnsi="Times New Roman"/>
          <w:bCs/>
        </w:rPr>
        <w:t>BLS advisory committees, the</w:t>
      </w:r>
      <w:r w:rsidRPr="007C05AF">
        <w:rPr>
          <w:rFonts w:ascii="Times New Roman" w:hAnsi="Times New Roman"/>
          <w:bCs/>
        </w:rPr>
        <w:t xml:space="preserve"> Data Users Advisory Council (DUAC) </w:t>
      </w:r>
      <w:r w:rsidR="00222CDC">
        <w:rPr>
          <w:rFonts w:ascii="Times New Roman" w:hAnsi="Times New Roman"/>
          <w:bCs/>
        </w:rPr>
        <w:t>and the</w:t>
      </w:r>
      <w:r w:rsidRPr="007C05AF">
        <w:rPr>
          <w:rFonts w:ascii="Times New Roman" w:hAnsi="Times New Roman"/>
          <w:bCs/>
        </w:rPr>
        <w:t xml:space="preserve"> Technical Advisory Committee (BLSTAC)</w:t>
      </w:r>
      <w:r w:rsidR="00222CDC">
        <w:rPr>
          <w:rFonts w:ascii="Times New Roman" w:hAnsi="Times New Roman"/>
          <w:bCs/>
        </w:rPr>
        <w:t xml:space="preserve">. </w:t>
      </w:r>
      <w:r w:rsidR="006A34DE">
        <w:rPr>
          <w:rFonts w:ascii="Times New Roman" w:hAnsi="Times New Roman"/>
          <w:bCs/>
        </w:rPr>
        <w:t xml:space="preserve"> </w:t>
      </w:r>
      <w:r w:rsidR="00222CDC">
        <w:rPr>
          <w:rFonts w:ascii="Times New Roman" w:hAnsi="Times New Roman"/>
          <w:bCs/>
        </w:rPr>
        <w:t xml:space="preserve">JOLTS also </w:t>
      </w:r>
      <w:r w:rsidR="00BD33F0">
        <w:rPr>
          <w:rFonts w:ascii="Times New Roman" w:hAnsi="Times New Roman"/>
          <w:bCs/>
        </w:rPr>
        <w:t>conducted a stakeholder outreach survey in 202</w:t>
      </w:r>
      <w:r w:rsidR="002B1272">
        <w:rPr>
          <w:rFonts w:ascii="Times New Roman" w:hAnsi="Times New Roman"/>
          <w:bCs/>
        </w:rPr>
        <w:t>2</w:t>
      </w:r>
      <w:r w:rsidRPr="007C05AF">
        <w:rPr>
          <w:rFonts w:ascii="Times New Roman" w:hAnsi="Times New Roman"/>
          <w:bCs/>
        </w:rPr>
        <w:t>. </w:t>
      </w:r>
      <w:r w:rsidR="006A34DE">
        <w:rPr>
          <w:rFonts w:ascii="Times New Roman" w:hAnsi="Times New Roman"/>
          <w:bCs/>
        </w:rPr>
        <w:t xml:space="preserve"> </w:t>
      </w:r>
      <w:r w:rsidR="00341FC5">
        <w:rPr>
          <w:rFonts w:ascii="Times New Roman" w:hAnsi="Times New Roman"/>
          <w:bCs/>
        </w:rPr>
        <w:t xml:space="preserve">In addition, BLS provides </w:t>
      </w:r>
      <w:r w:rsidR="002D538D">
        <w:rPr>
          <w:rFonts w:ascii="Times New Roman" w:hAnsi="Times New Roman"/>
          <w:bCs/>
        </w:rPr>
        <w:t>a Touchpoint Customer Satisfaction Survey</w:t>
      </w:r>
      <w:r w:rsidR="00865A53">
        <w:rPr>
          <w:rFonts w:ascii="Times New Roman" w:hAnsi="Times New Roman"/>
          <w:bCs/>
        </w:rPr>
        <w:t xml:space="preserve"> that is accessible on all JOLTS webpages, allowing users to provide feedback and make suggestions. </w:t>
      </w:r>
    </w:p>
    <w:p w:rsidR="007C05AF" w:rsidP="007C05AF" w14:paraId="129C47F4" w14:textId="77777777">
      <w:pPr>
        <w:widowControl/>
        <w:rPr>
          <w:rFonts w:ascii="Times New Roman" w:hAnsi="Times New Roman"/>
          <w:bCs/>
        </w:rPr>
      </w:pPr>
    </w:p>
    <w:p w:rsidR="00C976A6" w:rsidP="00C976A6" w14:paraId="3E915B17" w14:textId="0BB32ACA">
      <w:pPr>
        <w:widowControl/>
        <w:rPr>
          <w:rFonts w:ascii="Times New Roman" w:hAnsi="Times New Roman"/>
          <w:bCs/>
        </w:rPr>
      </w:pPr>
      <w:r w:rsidRPr="00C976A6">
        <w:rPr>
          <w:rFonts w:ascii="Times New Roman" w:hAnsi="Times New Roman"/>
          <w:bCs/>
        </w:rPr>
        <w:t xml:space="preserve">The </w:t>
      </w:r>
      <w:r>
        <w:rPr>
          <w:rFonts w:ascii="Times New Roman" w:hAnsi="Times New Roman"/>
          <w:bCs/>
        </w:rPr>
        <w:t>JOLTS</w:t>
      </w:r>
      <w:r w:rsidRPr="00C976A6">
        <w:rPr>
          <w:rFonts w:ascii="Times New Roman" w:hAnsi="Times New Roman"/>
          <w:bCs/>
        </w:rPr>
        <w:t xml:space="preserve"> program maintains regular contact with all </w:t>
      </w:r>
      <w:r>
        <w:rPr>
          <w:rFonts w:ascii="Times New Roman" w:hAnsi="Times New Roman"/>
          <w:bCs/>
        </w:rPr>
        <w:t>its</w:t>
      </w:r>
      <w:r w:rsidR="00435E8A">
        <w:rPr>
          <w:rFonts w:ascii="Times New Roman" w:hAnsi="Times New Roman"/>
          <w:bCs/>
        </w:rPr>
        <w:t xml:space="preserve"> </w:t>
      </w:r>
      <w:r w:rsidRPr="00C976A6">
        <w:rPr>
          <w:rFonts w:ascii="Times New Roman" w:hAnsi="Times New Roman"/>
          <w:bCs/>
        </w:rPr>
        <w:t xml:space="preserve">respondents, through monthly </w:t>
      </w:r>
      <w:r w:rsidR="00E200F2">
        <w:rPr>
          <w:rFonts w:ascii="Times New Roman" w:hAnsi="Times New Roman"/>
          <w:bCs/>
        </w:rPr>
        <w:t xml:space="preserve">mail, </w:t>
      </w:r>
      <w:r w:rsidR="00435E8A">
        <w:rPr>
          <w:rFonts w:ascii="Times New Roman" w:hAnsi="Times New Roman"/>
          <w:bCs/>
        </w:rPr>
        <w:t>email</w:t>
      </w:r>
      <w:r w:rsidR="00E200F2">
        <w:rPr>
          <w:rFonts w:ascii="Times New Roman" w:hAnsi="Times New Roman"/>
          <w:bCs/>
        </w:rPr>
        <w:t xml:space="preserve">, and </w:t>
      </w:r>
      <w:r w:rsidR="00435E8A">
        <w:rPr>
          <w:rFonts w:ascii="Times New Roman" w:hAnsi="Times New Roman"/>
          <w:bCs/>
        </w:rPr>
        <w:t xml:space="preserve">phone </w:t>
      </w:r>
      <w:r w:rsidRPr="00C976A6">
        <w:rPr>
          <w:rFonts w:ascii="Times New Roman" w:hAnsi="Times New Roman"/>
          <w:bCs/>
        </w:rPr>
        <w:t xml:space="preserve">prompts.  Respondents also submit questions, concerns, and suggestions to the </w:t>
      </w:r>
      <w:r w:rsidR="00435E8A">
        <w:rPr>
          <w:rFonts w:ascii="Times New Roman" w:hAnsi="Times New Roman"/>
          <w:bCs/>
        </w:rPr>
        <w:t>JOLTS</w:t>
      </w:r>
      <w:r w:rsidRPr="00C976A6">
        <w:rPr>
          <w:rFonts w:ascii="Times New Roman" w:hAnsi="Times New Roman"/>
          <w:bCs/>
        </w:rPr>
        <w:t xml:space="preserve"> program via email and phone.  Respondents’ views are taken into account and addressed</w:t>
      </w:r>
      <w:r w:rsidR="00435E8A">
        <w:rPr>
          <w:rFonts w:ascii="Times New Roman" w:hAnsi="Times New Roman"/>
          <w:bCs/>
        </w:rPr>
        <w:t xml:space="preserve">. </w:t>
      </w:r>
      <w:r w:rsidR="006A34DE">
        <w:rPr>
          <w:rFonts w:ascii="Times New Roman" w:hAnsi="Times New Roman"/>
          <w:bCs/>
        </w:rPr>
        <w:t xml:space="preserve"> </w:t>
      </w:r>
      <w:r w:rsidR="00435E8A">
        <w:rPr>
          <w:rFonts w:ascii="Times New Roman" w:hAnsi="Times New Roman"/>
          <w:bCs/>
        </w:rPr>
        <w:t>I</w:t>
      </w:r>
      <w:r w:rsidRPr="00C976A6">
        <w:rPr>
          <w:rFonts w:ascii="Times New Roman" w:hAnsi="Times New Roman"/>
          <w:bCs/>
        </w:rPr>
        <w:t xml:space="preserve">f changes are deemed necessary, the </w:t>
      </w:r>
      <w:r w:rsidR="00435E8A">
        <w:rPr>
          <w:rFonts w:ascii="Times New Roman" w:hAnsi="Times New Roman"/>
          <w:bCs/>
        </w:rPr>
        <w:t>JOLTS</w:t>
      </w:r>
      <w:r w:rsidRPr="00C976A6">
        <w:rPr>
          <w:rFonts w:ascii="Times New Roman" w:hAnsi="Times New Roman"/>
          <w:bCs/>
        </w:rPr>
        <w:t xml:space="preserve"> program attempts to make them as soon as possible. </w:t>
      </w:r>
    </w:p>
    <w:p w:rsidR="00F52B93" w:rsidP="00C976A6" w14:paraId="051E85C3" w14:textId="77777777">
      <w:pPr>
        <w:widowControl/>
        <w:rPr>
          <w:rFonts w:ascii="Times New Roman" w:hAnsi="Times New Roman"/>
          <w:bCs/>
        </w:rPr>
      </w:pPr>
    </w:p>
    <w:p w:rsidR="00F52B93" w:rsidP="00C976A6" w14:paraId="4C4AD060" w14:textId="06FD46BB">
      <w:pPr>
        <w:widowControl/>
        <w:rPr>
          <w:rFonts w:ascii="Times New Roman" w:hAnsi="Times New Roman"/>
          <w:bCs/>
        </w:rPr>
      </w:pPr>
      <w:r>
        <w:rPr>
          <w:rFonts w:ascii="Times New Roman" w:hAnsi="Times New Roman"/>
          <w:bCs/>
        </w:rPr>
        <w:t xml:space="preserve">JOLTS has made numerous changes in the last several years </w:t>
      </w:r>
      <w:r w:rsidR="000D7BD7">
        <w:rPr>
          <w:rFonts w:ascii="Times New Roman" w:hAnsi="Times New Roman"/>
          <w:bCs/>
        </w:rPr>
        <w:t xml:space="preserve">in response to </w:t>
      </w:r>
      <w:r w:rsidR="00AB0F98">
        <w:rPr>
          <w:rFonts w:ascii="Times New Roman" w:hAnsi="Times New Roman"/>
          <w:bCs/>
        </w:rPr>
        <w:t xml:space="preserve">stakeholder suggestions. </w:t>
      </w:r>
      <w:r w:rsidR="006A34DE">
        <w:rPr>
          <w:rFonts w:ascii="Times New Roman" w:hAnsi="Times New Roman"/>
          <w:bCs/>
        </w:rPr>
        <w:t xml:space="preserve"> </w:t>
      </w:r>
      <w:r w:rsidR="00AB0F98">
        <w:rPr>
          <w:rFonts w:ascii="Times New Roman" w:hAnsi="Times New Roman"/>
          <w:bCs/>
        </w:rPr>
        <w:t xml:space="preserve">In 2023, JOLTS redesigned its news release tables </w:t>
      </w:r>
      <w:r w:rsidR="00794C2D">
        <w:rPr>
          <w:rFonts w:ascii="Times New Roman" w:hAnsi="Times New Roman"/>
          <w:bCs/>
        </w:rPr>
        <w:t>to make over-the-month changes more readily accessible to users</w:t>
      </w:r>
      <w:r w:rsidR="002A625A">
        <w:rPr>
          <w:rFonts w:ascii="Times New Roman" w:hAnsi="Times New Roman"/>
          <w:bCs/>
        </w:rPr>
        <w:t xml:space="preserve"> and to include</w:t>
      </w:r>
      <w:r w:rsidR="00874690">
        <w:rPr>
          <w:rFonts w:ascii="Times New Roman" w:hAnsi="Times New Roman"/>
          <w:bCs/>
        </w:rPr>
        <w:t xml:space="preserve"> establishment size class</w:t>
      </w:r>
      <w:r w:rsidR="00945359">
        <w:rPr>
          <w:rFonts w:ascii="Times New Roman" w:hAnsi="Times New Roman"/>
          <w:bCs/>
        </w:rPr>
        <w:t xml:space="preserve">. </w:t>
      </w:r>
      <w:r w:rsidR="006A34DE">
        <w:rPr>
          <w:rFonts w:ascii="Times New Roman" w:hAnsi="Times New Roman"/>
          <w:bCs/>
        </w:rPr>
        <w:t xml:space="preserve"> </w:t>
      </w:r>
      <w:r w:rsidR="00FE5BF7">
        <w:rPr>
          <w:rFonts w:ascii="Times New Roman" w:hAnsi="Times New Roman"/>
          <w:bCs/>
        </w:rPr>
        <w:t xml:space="preserve">Starting with its </w:t>
      </w:r>
      <w:r w:rsidR="009529DA">
        <w:rPr>
          <w:rFonts w:ascii="Times New Roman" w:hAnsi="Times New Roman"/>
          <w:bCs/>
        </w:rPr>
        <w:t xml:space="preserve">data for </w:t>
      </w:r>
      <w:r w:rsidR="00FE5BF7">
        <w:rPr>
          <w:rFonts w:ascii="Times New Roman" w:hAnsi="Times New Roman"/>
          <w:bCs/>
        </w:rPr>
        <w:t>202</w:t>
      </w:r>
      <w:r w:rsidR="009529DA">
        <w:rPr>
          <w:rFonts w:ascii="Times New Roman" w:hAnsi="Times New Roman"/>
          <w:bCs/>
        </w:rPr>
        <w:t>2, t</w:t>
      </w:r>
      <w:r w:rsidR="002A625A">
        <w:rPr>
          <w:rFonts w:ascii="Times New Roman" w:hAnsi="Times New Roman"/>
          <w:bCs/>
        </w:rPr>
        <w:t xml:space="preserve">he program </w:t>
      </w:r>
      <w:r w:rsidR="00FE5BF7">
        <w:rPr>
          <w:rFonts w:ascii="Times New Roman" w:hAnsi="Times New Roman"/>
          <w:bCs/>
        </w:rPr>
        <w:t xml:space="preserve">began publishing </w:t>
      </w:r>
      <w:r w:rsidRPr="00D64233" w:rsidR="00D64233">
        <w:rPr>
          <w:rFonts w:ascii="Times New Roman" w:hAnsi="Times New Roman"/>
          <w:bCs/>
        </w:rPr>
        <w:t>annual average job openings levels and rates</w:t>
      </w:r>
      <w:r w:rsidR="009529DA">
        <w:rPr>
          <w:rFonts w:ascii="Times New Roman" w:hAnsi="Times New Roman"/>
          <w:bCs/>
        </w:rPr>
        <w:t xml:space="preserve">. </w:t>
      </w:r>
      <w:r w:rsidR="006A34DE">
        <w:rPr>
          <w:rFonts w:ascii="Times New Roman" w:hAnsi="Times New Roman"/>
          <w:bCs/>
        </w:rPr>
        <w:t xml:space="preserve"> </w:t>
      </w:r>
      <w:r w:rsidRPr="00D64233" w:rsidR="00D64233">
        <w:rPr>
          <w:rFonts w:ascii="Times New Roman" w:hAnsi="Times New Roman"/>
          <w:bCs/>
        </w:rPr>
        <w:t xml:space="preserve">JOLTS </w:t>
      </w:r>
      <w:r w:rsidR="009529DA">
        <w:rPr>
          <w:rFonts w:ascii="Times New Roman" w:hAnsi="Times New Roman"/>
          <w:bCs/>
        </w:rPr>
        <w:t xml:space="preserve">also </w:t>
      </w:r>
      <w:r w:rsidRPr="00D64233" w:rsidR="00D64233">
        <w:rPr>
          <w:rFonts w:ascii="Times New Roman" w:hAnsi="Times New Roman"/>
          <w:bCs/>
        </w:rPr>
        <w:t xml:space="preserve">modified its method for calculating annual estimates for hires and separations rates. </w:t>
      </w:r>
      <w:r w:rsidR="006A34DE">
        <w:rPr>
          <w:rFonts w:ascii="Times New Roman" w:hAnsi="Times New Roman"/>
          <w:bCs/>
        </w:rPr>
        <w:t xml:space="preserve"> </w:t>
      </w:r>
      <w:r w:rsidRPr="00D64233" w:rsidR="00D64233">
        <w:rPr>
          <w:rFonts w:ascii="Times New Roman" w:hAnsi="Times New Roman"/>
          <w:bCs/>
        </w:rPr>
        <w:t xml:space="preserve">Annual rates are </w:t>
      </w:r>
      <w:r w:rsidR="009529DA">
        <w:rPr>
          <w:rFonts w:ascii="Times New Roman" w:hAnsi="Times New Roman"/>
          <w:bCs/>
        </w:rPr>
        <w:t xml:space="preserve">now </w:t>
      </w:r>
      <w:r w:rsidRPr="00D64233" w:rsidR="00D64233">
        <w:rPr>
          <w:rFonts w:ascii="Times New Roman" w:hAnsi="Times New Roman"/>
          <w:bCs/>
        </w:rPr>
        <w:t xml:space="preserve">computed as annual averages, instead of annual totals, to make the estimates more helpful for data users and to be consistent with other </w:t>
      </w:r>
      <w:r w:rsidR="009529DA">
        <w:rPr>
          <w:rFonts w:ascii="Times New Roman" w:hAnsi="Times New Roman"/>
          <w:bCs/>
        </w:rPr>
        <w:t>BLS</w:t>
      </w:r>
      <w:r w:rsidRPr="00D64233" w:rsidR="00D64233">
        <w:rPr>
          <w:rFonts w:ascii="Times New Roman" w:hAnsi="Times New Roman"/>
          <w:bCs/>
        </w:rPr>
        <w:t xml:space="preserve"> programs.</w:t>
      </w:r>
    </w:p>
    <w:p w:rsidR="009529DA" w:rsidP="00C976A6" w14:paraId="0AB87861" w14:textId="77777777">
      <w:pPr>
        <w:widowControl/>
        <w:rPr>
          <w:rFonts w:ascii="Times New Roman" w:hAnsi="Times New Roman"/>
          <w:bCs/>
        </w:rPr>
      </w:pPr>
    </w:p>
    <w:p w:rsidR="009529DA" w:rsidRPr="00C976A6" w:rsidP="00C976A6" w14:paraId="19698B61" w14:textId="378BBCF5">
      <w:pPr>
        <w:widowControl/>
        <w:rPr>
          <w:rFonts w:ascii="Times New Roman" w:hAnsi="Times New Roman"/>
          <w:bCs/>
        </w:rPr>
      </w:pPr>
      <w:r>
        <w:rPr>
          <w:rFonts w:ascii="Times New Roman" w:hAnsi="Times New Roman"/>
          <w:bCs/>
        </w:rPr>
        <w:t xml:space="preserve">In addition to news release changes, JOLTS has </w:t>
      </w:r>
      <w:r w:rsidR="00DD5A6B">
        <w:rPr>
          <w:rFonts w:ascii="Times New Roman" w:hAnsi="Times New Roman"/>
          <w:bCs/>
        </w:rPr>
        <w:t xml:space="preserve">also improved its publicly available </w:t>
      </w:r>
      <w:r w:rsidR="00C74C61">
        <w:rPr>
          <w:rFonts w:ascii="Times New Roman" w:hAnsi="Times New Roman"/>
          <w:bCs/>
        </w:rPr>
        <w:t xml:space="preserve">methodological documentation. </w:t>
      </w:r>
      <w:r w:rsidR="006A34DE">
        <w:rPr>
          <w:rFonts w:ascii="Times New Roman" w:hAnsi="Times New Roman"/>
          <w:bCs/>
        </w:rPr>
        <w:t xml:space="preserve"> </w:t>
      </w:r>
      <w:r w:rsidR="00C74C61">
        <w:rPr>
          <w:rFonts w:ascii="Times New Roman" w:hAnsi="Times New Roman"/>
          <w:bCs/>
        </w:rPr>
        <w:t xml:space="preserve">The program extensively updated its </w:t>
      </w:r>
      <w:r w:rsidR="00A327DC">
        <w:rPr>
          <w:rFonts w:ascii="Times New Roman" w:hAnsi="Times New Roman"/>
          <w:bCs/>
        </w:rPr>
        <w:t xml:space="preserve">documentation in the BLS </w:t>
      </w:r>
      <w:r w:rsidR="00C74C61">
        <w:rPr>
          <w:rFonts w:ascii="Times New Roman" w:hAnsi="Times New Roman"/>
          <w:bCs/>
        </w:rPr>
        <w:t>Handbook of Methods</w:t>
      </w:r>
      <w:r w:rsidR="00A327DC">
        <w:rPr>
          <w:rFonts w:ascii="Times New Roman" w:hAnsi="Times New Roman"/>
          <w:bCs/>
        </w:rPr>
        <w:t xml:space="preserve">, available at </w:t>
      </w:r>
      <w:hyperlink r:id="rId14" w:history="1">
        <w:r w:rsidRPr="006A53DA" w:rsidR="009444D8">
          <w:rPr>
            <w:rStyle w:val="Hyperlink"/>
            <w:rFonts w:ascii="Times New Roman" w:hAnsi="Times New Roman"/>
            <w:bCs/>
          </w:rPr>
          <w:t>https://www.bls.gov/opub/hom/jlt/</w:t>
        </w:r>
      </w:hyperlink>
      <w:r w:rsidR="007628C3">
        <w:rPr>
          <w:rFonts w:ascii="Times New Roman" w:hAnsi="Times New Roman"/>
          <w:bCs/>
        </w:rPr>
        <w:t xml:space="preserve">. </w:t>
      </w:r>
      <w:r w:rsidR="006A34DE">
        <w:rPr>
          <w:rFonts w:ascii="Times New Roman" w:hAnsi="Times New Roman"/>
          <w:bCs/>
        </w:rPr>
        <w:t xml:space="preserve"> </w:t>
      </w:r>
      <w:r w:rsidR="007628C3">
        <w:rPr>
          <w:rFonts w:ascii="Times New Roman" w:hAnsi="Times New Roman"/>
          <w:bCs/>
        </w:rPr>
        <w:t>JOLTS also</w:t>
      </w:r>
      <w:r w:rsidR="009444D8">
        <w:rPr>
          <w:rFonts w:ascii="Times New Roman" w:hAnsi="Times New Roman"/>
          <w:bCs/>
        </w:rPr>
        <w:t xml:space="preserve"> began publishing data about revisions </w:t>
      </w:r>
      <w:r w:rsidR="007628C3">
        <w:rPr>
          <w:rFonts w:ascii="Times New Roman" w:hAnsi="Times New Roman"/>
          <w:bCs/>
        </w:rPr>
        <w:t xml:space="preserve">in 2025, available at </w:t>
      </w:r>
      <w:r w:rsidRPr="00BE07FC" w:rsidR="00BE07FC">
        <w:rPr>
          <w:rFonts w:ascii="Times New Roman" w:hAnsi="Times New Roman"/>
          <w:bCs/>
        </w:rPr>
        <w:t>https://www.bls.gov/web/jolts.supp.toc.htm</w:t>
      </w:r>
      <w:r w:rsidR="00BE07FC">
        <w:rPr>
          <w:rFonts w:ascii="Times New Roman" w:hAnsi="Times New Roman"/>
          <w:bCs/>
        </w:rPr>
        <w:t>.</w:t>
      </w:r>
    </w:p>
    <w:p w:rsidR="007C05AF" w:rsidP="00634F87" w14:paraId="4C5898B7" w14:textId="77777777">
      <w:pPr>
        <w:widowControl/>
        <w:rPr>
          <w:rFonts w:ascii="Times New Roman" w:hAnsi="Times New Roman"/>
          <w:bCs/>
        </w:rPr>
      </w:pPr>
    </w:p>
    <w:p w:rsidR="00A92922" w:rsidRPr="00634F87" w:rsidP="00634F87" w14:paraId="3F550A50" w14:textId="4D2A0458">
      <w:pPr>
        <w:widowControl/>
        <w:rPr>
          <w:rFonts w:ascii="Times New Roman" w:hAnsi="Times New Roman"/>
          <w:bCs/>
        </w:rPr>
      </w:pPr>
      <w:r w:rsidRPr="00A92922">
        <w:rPr>
          <w:rFonts w:ascii="Times New Roman" w:hAnsi="Times New Roman"/>
          <w:bCs/>
        </w:rPr>
        <w:t>During the original development of the JOLTS concepts and forms, the JOLTS form was sent to seven experts for their comments regarding the data elements to be collected.  The comments were solicited to ensure that the form collected only essential data elements and/or appropriate breakouts.  The result is a form that imposes the least respondent burden while capturing data essential to produce a quality economic indicator</w:t>
      </w:r>
      <w:r>
        <w:rPr>
          <w:rFonts w:ascii="Times New Roman" w:hAnsi="Times New Roman"/>
          <w:bCs/>
        </w:rPr>
        <w:t>.</w:t>
      </w:r>
    </w:p>
    <w:p w:rsidR="00866284" w:rsidP="00866284" w14:paraId="4BF5FE1C" w14:textId="5FF5866C">
      <w:pPr>
        <w:pStyle w:val="ListParagraph"/>
        <w:widowControl/>
        <w:rPr>
          <w:rFonts w:ascii="Times New Roman" w:hAnsi="Times New Roman"/>
          <w:bCs/>
        </w:rPr>
      </w:pPr>
    </w:p>
    <w:p w:rsidR="00FC1F07" w:rsidRPr="00FC1F07" w:rsidP="00FC1F07" w14:paraId="5EA32B70" w14:textId="5D88B8D3">
      <w:pPr>
        <w:keepNext/>
        <w:keepLines/>
        <w:widowControl/>
        <w:autoSpaceDE/>
        <w:autoSpaceDN/>
        <w:adjustRightInd/>
        <w:spacing w:line="240" w:lineRule="exact"/>
        <w:rPr>
          <w:rFonts w:ascii="Times New Roman" w:hAnsi="Times New Roman"/>
          <w:u w:val="single"/>
        </w:rPr>
      </w:pPr>
      <w:r w:rsidRPr="00FC1F07">
        <w:rPr>
          <w:rFonts w:ascii="Times New Roman" w:hAnsi="Times New Roman"/>
          <w:u w:val="single"/>
        </w:rPr>
        <w:t>Reviewers of Form:</w:t>
      </w:r>
    </w:p>
    <w:p w:rsidR="00FC1F07" w:rsidRPr="00FC1F07" w:rsidP="00FC1F07" w14:paraId="34C656E2" w14:textId="61276FF6">
      <w:pPr>
        <w:keepNext/>
        <w:keepLines/>
        <w:widowControl/>
        <w:autoSpaceDE/>
        <w:autoSpaceDN/>
        <w:adjustRightInd/>
        <w:spacing w:line="240" w:lineRule="exact"/>
        <w:rPr>
          <w:rFonts w:ascii="Times New Roman" w:hAnsi="Times New Roman"/>
          <w:snapToGrid w:val="0"/>
        </w:rPr>
      </w:pPr>
    </w:p>
    <w:tbl>
      <w:tblPr>
        <w:tblW w:w="0" w:type="auto"/>
        <w:tblInd w:w="198" w:type="dxa"/>
        <w:tblLook w:val="04A0"/>
      </w:tblPr>
      <w:tblGrid>
        <w:gridCol w:w="2430"/>
        <w:gridCol w:w="5580"/>
      </w:tblGrid>
      <w:tr w14:paraId="43784507" w14:textId="2947C65C" w:rsidTr="005A0775">
        <w:tblPrEx>
          <w:tblW w:w="0" w:type="auto"/>
          <w:tblInd w:w="198" w:type="dxa"/>
          <w:tblLook w:val="04A0"/>
        </w:tblPrEx>
        <w:tc>
          <w:tcPr>
            <w:tcW w:w="2430" w:type="dxa"/>
          </w:tcPr>
          <w:p w:rsidR="00FC1F07" w:rsidRPr="00FC1F07" w:rsidP="00FC1F07" w14:paraId="37FFE4DC" w14:textId="13A77FE3">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Katharine Abraham</w:t>
            </w:r>
          </w:p>
        </w:tc>
        <w:tc>
          <w:tcPr>
            <w:tcW w:w="5580" w:type="dxa"/>
          </w:tcPr>
          <w:p w:rsidR="00FC1F07" w:rsidRPr="00FC1F07" w:rsidP="00FC1F07" w14:paraId="6EFB8DB5" w14:textId="41710E8B">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Past Commissioner, BLS</w:t>
            </w:r>
          </w:p>
        </w:tc>
      </w:tr>
      <w:tr w14:paraId="7BF07456" w14:textId="3438EF19" w:rsidTr="005A0775">
        <w:tblPrEx>
          <w:tblW w:w="0" w:type="auto"/>
          <w:tblInd w:w="198" w:type="dxa"/>
          <w:tblLook w:val="04A0"/>
        </w:tblPrEx>
        <w:tc>
          <w:tcPr>
            <w:tcW w:w="2430" w:type="dxa"/>
          </w:tcPr>
          <w:p w:rsidR="00FC1F07" w:rsidRPr="00FC1F07" w:rsidP="00FC1F07" w14:paraId="77FCE326" w14:textId="06B85D73">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Carolyn Bagin</w:t>
            </w:r>
          </w:p>
        </w:tc>
        <w:tc>
          <w:tcPr>
            <w:tcW w:w="5580" w:type="dxa"/>
          </w:tcPr>
          <w:p w:rsidR="00FC1F07" w:rsidRPr="00FC1F07" w:rsidP="00FC1F07" w14:paraId="3BA31F31" w14:textId="2CA0E9E0">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Center for Clear Communications, Inc.</w:t>
            </w:r>
          </w:p>
        </w:tc>
      </w:tr>
      <w:tr w14:paraId="630021BB" w14:textId="19EAD747" w:rsidTr="005A0775">
        <w:tblPrEx>
          <w:tblW w:w="0" w:type="auto"/>
          <w:tblInd w:w="198" w:type="dxa"/>
          <w:tblLook w:val="04A0"/>
        </w:tblPrEx>
        <w:tc>
          <w:tcPr>
            <w:tcW w:w="2430" w:type="dxa"/>
          </w:tcPr>
          <w:p w:rsidR="00FC1F07" w:rsidRPr="00FC1F07" w:rsidP="00FC1F07" w14:paraId="52AC09C4" w14:textId="3E110F62">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Dan Hamermesh</w:t>
            </w:r>
          </w:p>
        </w:tc>
        <w:tc>
          <w:tcPr>
            <w:tcW w:w="5580" w:type="dxa"/>
          </w:tcPr>
          <w:p w:rsidR="00FC1F07" w:rsidRPr="00FC1F07" w:rsidP="00FC1F07" w14:paraId="2CFF8E3A" w14:textId="111CD382">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University of Texas</w:t>
            </w:r>
          </w:p>
        </w:tc>
      </w:tr>
      <w:tr w14:paraId="0F365A62" w14:textId="356F79AE" w:rsidTr="005A0775">
        <w:tblPrEx>
          <w:tblW w:w="0" w:type="auto"/>
          <w:tblInd w:w="198" w:type="dxa"/>
          <w:tblLook w:val="04A0"/>
        </w:tblPrEx>
        <w:tc>
          <w:tcPr>
            <w:tcW w:w="2430" w:type="dxa"/>
          </w:tcPr>
          <w:p w:rsidR="00FC1F07" w:rsidRPr="00FC1F07" w:rsidP="00FC1F07" w14:paraId="171AFAE6" w14:textId="100EEAE9">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Harry Holzer</w:t>
            </w:r>
          </w:p>
        </w:tc>
        <w:tc>
          <w:tcPr>
            <w:tcW w:w="5580" w:type="dxa"/>
          </w:tcPr>
          <w:p w:rsidR="00FC1F07" w:rsidRPr="00FC1F07" w:rsidP="00FC1F07" w14:paraId="0117F59E" w14:textId="40B9DD66">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Chief Economist, DOL/Michigan State University</w:t>
            </w:r>
          </w:p>
        </w:tc>
      </w:tr>
      <w:tr w14:paraId="023E0CDA" w14:textId="2CE51ADF" w:rsidTr="005A0775">
        <w:tblPrEx>
          <w:tblW w:w="0" w:type="auto"/>
          <w:tblInd w:w="198" w:type="dxa"/>
          <w:tblLook w:val="04A0"/>
        </w:tblPrEx>
        <w:tc>
          <w:tcPr>
            <w:tcW w:w="2430" w:type="dxa"/>
          </w:tcPr>
          <w:p w:rsidR="00FC1F07" w:rsidRPr="00FC1F07" w:rsidP="00FC1F07" w14:paraId="33362CFB" w14:textId="486F708E">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Larry Katz</w:t>
            </w:r>
          </w:p>
        </w:tc>
        <w:tc>
          <w:tcPr>
            <w:tcW w:w="5580" w:type="dxa"/>
          </w:tcPr>
          <w:p w:rsidR="00FC1F07" w:rsidRPr="00FC1F07" w:rsidP="00FC1F07" w14:paraId="4068742F" w14:textId="3F6F538D">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Harvard University</w:t>
            </w:r>
          </w:p>
        </w:tc>
      </w:tr>
      <w:tr w14:paraId="5F3B8CDF" w14:textId="314D90B1" w:rsidTr="005A0775">
        <w:tblPrEx>
          <w:tblW w:w="0" w:type="auto"/>
          <w:tblInd w:w="198" w:type="dxa"/>
          <w:tblLook w:val="04A0"/>
        </w:tblPrEx>
        <w:tc>
          <w:tcPr>
            <w:tcW w:w="2430" w:type="dxa"/>
          </w:tcPr>
          <w:p w:rsidR="00FC1F07" w:rsidRPr="00FC1F07" w:rsidP="00FC1F07" w14:paraId="217FB3DB" w14:textId="1F6A65EF">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Bruce Meyers</w:t>
            </w:r>
          </w:p>
        </w:tc>
        <w:tc>
          <w:tcPr>
            <w:tcW w:w="5580" w:type="dxa"/>
          </w:tcPr>
          <w:p w:rsidR="00FC1F07" w:rsidRPr="00FC1F07" w:rsidP="00FC1F07" w14:paraId="3B2395EE" w14:textId="45CBAA35">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Northwestern University</w:t>
            </w:r>
          </w:p>
        </w:tc>
      </w:tr>
      <w:tr w14:paraId="72C47C00" w14:textId="0741BFD0" w:rsidTr="005A0775">
        <w:tblPrEx>
          <w:tblW w:w="0" w:type="auto"/>
          <w:tblInd w:w="198" w:type="dxa"/>
          <w:tblLook w:val="04A0"/>
        </w:tblPrEx>
        <w:tc>
          <w:tcPr>
            <w:tcW w:w="2430" w:type="dxa"/>
          </w:tcPr>
          <w:p w:rsidR="00FC1F07" w:rsidRPr="00FC1F07" w:rsidP="00FC1F07" w14:paraId="0A9836CF" w14:textId="36FEE778">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Dan Sullivan</w:t>
            </w:r>
          </w:p>
        </w:tc>
        <w:tc>
          <w:tcPr>
            <w:tcW w:w="5580" w:type="dxa"/>
          </w:tcPr>
          <w:p w:rsidR="00FC1F07" w:rsidRPr="00FC1F07" w:rsidP="00FC1F07" w14:paraId="0C7B56FA" w14:textId="41918901">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Federal Reserve Bank of Chicago</w:t>
            </w:r>
          </w:p>
        </w:tc>
      </w:tr>
      <w:tr w14:paraId="65AA948D" w14:textId="0903EB25" w:rsidTr="005A0775">
        <w:tblPrEx>
          <w:tblW w:w="0" w:type="auto"/>
          <w:tblInd w:w="198" w:type="dxa"/>
          <w:tblLook w:val="04A0"/>
        </w:tblPrEx>
        <w:tc>
          <w:tcPr>
            <w:tcW w:w="2430" w:type="dxa"/>
          </w:tcPr>
          <w:p w:rsidR="00FC1F07" w:rsidRPr="00FC1F07" w:rsidP="00FC1F07" w14:paraId="76D5FB44" w14:textId="390DFE93">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William Wascher</w:t>
            </w:r>
          </w:p>
        </w:tc>
        <w:tc>
          <w:tcPr>
            <w:tcW w:w="5580" w:type="dxa"/>
          </w:tcPr>
          <w:p w:rsidR="00FC1F07" w:rsidRPr="00FC1F07" w:rsidP="00FC1F07" w14:paraId="0A1555DE" w14:textId="46A1B5F8">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National Bureau of Economic Research/</w:t>
            </w:r>
          </w:p>
          <w:p w:rsidR="00FC1F07" w:rsidRPr="00FC1F07" w:rsidP="00FC1F07" w14:paraId="6F8BEA5B" w14:textId="4C76EA36">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Bank for International Settlements</w:t>
            </w:r>
          </w:p>
        </w:tc>
      </w:tr>
      <w:tr w14:paraId="1E5DF0B2" w14:textId="438CF55C" w:rsidTr="005A0775">
        <w:tblPrEx>
          <w:tblW w:w="0" w:type="auto"/>
          <w:tblInd w:w="198" w:type="dxa"/>
          <w:tblLook w:val="04A0"/>
        </w:tblPrEx>
        <w:tc>
          <w:tcPr>
            <w:tcW w:w="2430" w:type="dxa"/>
          </w:tcPr>
          <w:p w:rsidR="00FC1F07" w:rsidRPr="00FC1F07" w:rsidP="00FC1F07" w14:paraId="5C11C9DA" w14:textId="716F2ADF">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Joyce Zickler</w:t>
            </w:r>
          </w:p>
        </w:tc>
        <w:tc>
          <w:tcPr>
            <w:tcW w:w="5580" w:type="dxa"/>
          </w:tcPr>
          <w:p w:rsidR="00FC1F07" w:rsidRPr="00FC1F07" w:rsidP="00FC1F07" w14:paraId="317987DD" w14:textId="54EA8213">
            <w:pPr>
              <w:keepNext/>
              <w:keepLines/>
              <w:widowControl/>
              <w:autoSpaceDE/>
              <w:autoSpaceDN/>
              <w:adjustRightInd/>
              <w:spacing w:line="240" w:lineRule="exact"/>
              <w:rPr>
                <w:rFonts w:ascii="Times New Roman" w:hAnsi="Times New Roman"/>
                <w:snapToGrid w:val="0"/>
              </w:rPr>
            </w:pPr>
            <w:r w:rsidRPr="00FC1F07">
              <w:rPr>
                <w:rFonts w:ascii="Times New Roman" w:hAnsi="Times New Roman"/>
                <w:snapToGrid w:val="0"/>
              </w:rPr>
              <w:t>Federal Reserve - DC</w:t>
            </w:r>
          </w:p>
        </w:tc>
      </w:tr>
    </w:tbl>
    <w:p w:rsidR="00866284" w:rsidRPr="00866284" w:rsidP="00634F87" w14:paraId="0B218CB2" w14:textId="11AD97D3">
      <w:pPr>
        <w:rPr>
          <w:rFonts w:ascii="Times New Roman" w:hAnsi="Times New Roman"/>
        </w:rPr>
      </w:pPr>
    </w:p>
    <w:p w:rsidR="00866284" w:rsidRPr="00866284" w:rsidP="00634F87" w14:paraId="211F456F" w14:textId="11C2B726">
      <w:pPr>
        <w:rPr>
          <w:rFonts w:ascii="Times New Roman" w:hAnsi="Times New Roman"/>
        </w:rPr>
      </w:pPr>
      <w:r w:rsidRPr="00FC1F07">
        <w:rPr>
          <w:rFonts w:ascii="Times New Roman" w:hAnsi="Times New Roman"/>
        </w:rPr>
        <w:t>Also, during 2008 an OMB approved response analysis survey was conducted to determine the cause for employment divergence within the temporary help industry.  Discussions were held with the owner of a Manpower Inc. franchise to identify possible areas of improvement in our survey questions</w:t>
      </w:r>
      <w:r w:rsidRPr="00866284">
        <w:rPr>
          <w:rFonts w:ascii="Times New Roman" w:hAnsi="Times New Roman"/>
        </w:rPr>
        <w:t>.</w:t>
      </w:r>
    </w:p>
    <w:p w:rsidR="0060114B" w:rsidP="00B65823" w14:paraId="425C0DB9" w14:textId="77777777">
      <w:pPr>
        <w:widowControl/>
        <w:autoSpaceDE/>
        <w:autoSpaceDN/>
        <w:adjustRightInd/>
        <w:rPr>
          <w:rFonts w:ascii="Times New Roman" w:eastAsia="Calibri" w:hAnsi="Times New Roman"/>
        </w:rPr>
      </w:pPr>
    </w:p>
    <w:p w:rsidR="00381CB5" w:rsidRPr="00381CB5" w:rsidP="00B65823" w14:paraId="6B2D7597"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B65823" w14:paraId="3EC59954" w14:textId="77777777">
      <w:pPr>
        <w:widowControl/>
        <w:rPr>
          <w:rFonts w:ascii="Times New Roman" w:hAnsi="Times New Roman"/>
          <w:bCs/>
        </w:rPr>
      </w:pPr>
    </w:p>
    <w:p w:rsidR="00381CB5" w:rsidP="00B65823" w14:paraId="6C47DCC1" w14:textId="5B9B0183">
      <w:pPr>
        <w:widowControl/>
        <w:rPr>
          <w:rFonts w:ascii="Times New Roman" w:hAnsi="Times New Roman"/>
          <w:bCs/>
        </w:rPr>
      </w:pPr>
      <w:r w:rsidRPr="00FC1F07">
        <w:rPr>
          <w:rFonts w:ascii="Times New Roman" w:hAnsi="Times New Roman"/>
          <w:bCs/>
        </w:rPr>
        <w:t>There will be no gifts or payments to respondents</w:t>
      </w:r>
      <w:r w:rsidRPr="00381CB5">
        <w:rPr>
          <w:rFonts w:ascii="Times New Roman" w:hAnsi="Times New Roman"/>
          <w:bCs/>
        </w:rPr>
        <w:t>.</w:t>
      </w:r>
    </w:p>
    <w:p w:rsidR="00381CB5" w:rsidRPr="00B65823" w:rsidP="00B65823" w14:paraId="34DCC6EC" w14:textId="77777777">
      <w:pPr>
        <w:widowControl/>
        <w:rPr>
          <w:rFonts w:ascii="Times New Roman" w:hAnsi="Times New Roman"/>
          <w:bCs/>
        </w:rPr>
      </w:pPr>
    </w:p>
    <w:p w:rsidR="00690F56" w:rsidRPr="00871CA6" w:rsidP="00B65823" w14:paraId="3D9804C1"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381CB5" w:rsidP="00381CB5" w14:paraId="04920F5E" w14:textId="77777777">
      <w:pPr>
        <w:widowControl/>
        <w:tabs>
          <w:tab w:val="left" w:pos="1600"/>
        </w:tabs>
        <w:rPr>
          <w:rFonts w:ascii="Times New Roman" w:hAnsi="Times New Roman"/>
          <w:bCs/>
        </w:rPr>
      </w:pPr>
    </w:p>
    <w:p w:rsidR="00FC1F07" w:rsidRPr="00FC1F07" w:rsidP="00FC1F07" w14:paraId="6F459CAE" w14:textId="2BE36CA3">
      <w:pPr>
        <w:widowControl/>
        <w:autoSpaceDE/>
        <w:autoSpaceDN/>
        <w:adjustRightInd/>
        <w:spacing w:line="240" w:lineRule="exact"/>
        <w:rPr>
          <w:rFonts w:ascii="Times New Roman" w:hAnsi="Times New Roman"/>
        </w:rPr>
      </w:pPr>
      <w:r w:rsidRPr="00FC1F07">
        <w:rPr>
          <w:rFonts w:ascii="Times New Roman" w:hAnsi="Times New Roman"/>
        </w:rPr>
        <w:t>The Confidential Information Protection and Statistical Efficiency Act (CIPSEA) safeguards the confidentiality of individually identifiable information acquired under a pledge of confidentiality by controlling access to, and uses made of, such information.  CIPSEA includes fines and penalties for any knowing and willful disclosure of individually identifiable information by an officer, employee, or agent of the BLS.</w:t>
      </w:r>
    </w:p>
    <w:p w:rsidR="00FC1F07" w:rsidRPr="00FC1F07" w:rsidP="00FC1F07" w14:paraId="5C98B9B8" w14:textId="77777777">
      <w:pPr>
        <w:widowControl/>
        <w:autoSpaceDE/>
        <w:autoSpaceDN/>
        <w:adjustRightInd/>
        <w:spacing w:line="240" w:lineRule="exact"/>
        <w:rPr>
          <w:rFonts w:ascii="Times New Roman" w:hAnsi="Times New Roman"/>
        </w:rPr>
      </w:pPr>
    </w:p>
    <w:p w:rsidR="00FC1F07" w:rsidRPr="00FC1F07" w:rsidP="00FC1F07" w14:paraId="6A19A115" w14:textId="77777777">
      <w:pPr>
        <w:widowControl/>
        <w:autoSpaceDE/>
        <w:autoSpaceDN/>
        <w:adjustRightInd/>
        <w:rPr>
          <w:rFonts w:ascii="Times New Roman" w:hAnsi="Times New Roman"/>
        </w:rPr>
      </w:pPr>
      <w:r w:rsidRPr="00FC1F07">
        <w:rPr>
          <w:rFonts w:ascii="Times New Roman" w:hAnsi="Times New Roman"/>
        </w:rPr>
        <w:t>Based on this law, the BLS provides respondents with the following confidentiality pledge/informed consent statement:</w:t>
      </w:r>
    </w:p>
    <w:p w:rsidR="00FC1F07" w:rsidRPr="00FC1F07" w:rsidP="00FC1F07" w14:paraId="74458947" w14:textId="77777777">
      <w:pPr>
        <w:widowControl/>
        <w:autoSpaceDE/>
        <w:autoSpaceDN/>
        <w:adjustRightInd/>
        <w:spacing w:line="240" w:lineRule="exact"/>
        <w:rPr>
          <w:rFonts w:ascii="Times New Roman" w:hAnsi="Times New Roman"/>
        </w:rPr>
      </w:pPr>
    </w:p>
    <w:p w:rsidR="00FC1F07" w:rsidRPr="00FC1F07" w:rsidP="00FC1F07" w14:paraId="2AB06327" w14:textId="587FC8D7">
      <w:pPr>
        <w:widowControl/>
        <w:autoSpaceDE/>
        <w:autoSpaceDN/>
        <w:adjustRightInd/>
        <w:spacing w:line="240" w:lineRule="exact"/>
        <w:ind w:left="720"/>
        <w:rPr>
          <w:rFonts w:ascii="Times New Roman" w:hAnsi="Times New Roman"/>
          <w:i/>
        </w:rPr>
      </w:pPr>
      <w:r w:rsidRPr="000723EF">
        <w:rPr>
          <w:rFonts w:ascii="Times New Roman" w:hAnsi="Times New Roman"/>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w:t>
      </w:r>
      <w:r w:rsidRPr="000723EF">
        <w:rPr>
          <w:rFonts w:ascii="Times New Roman" w:hAnsi="Times New Roman"/>
          <w:i/>
        </w:rPr>
        <w:t xml:space="preserve"> </w:t>
      </w:r>
      <w:r w:rsidRPr="000723EF">
        <w:rPr>
          <w:rFonts w:ascii="Times New Roman" w:hAnsi="Times New Roman"/>
          <w:i/>
        </w:rPr>
        <w:t>(</w:t>
      </w:r>
      <w:r w:rsidRPr="006B4E55" w:rsidR="006B4E55">
        <w:rPr>
          <w:rFonts w:ascii="Times New Roman" w:hAnsi="Times New Roman"/>
          <w:i/>
        </w:rPr>
        <w:t>44 U.S.C. 3572</w:t>
      </w:r>
      <w:r w:rsidRPr="000723EF">
        <w:rPr>
          <w:rFonts w:ascii="Times New Roman" w:hAnsi="Times New Roman"/>
          <w:i/>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FC1F07" w:rsidRPr="00FC1F07" w:rsidP="00FC1F07" w14:paraId="4BD89A78" w14:textId="77777777">
      <w:pPr>
        <w:widowControl/>
        <w:autoSpaceDE/>
        <w:autoSpaceDN/>
        <w:adjustRightInd/>
        <w:rPr>
          <w:rFonts w:ascii="Times New Roman" w:hAnsi="Times New Roman"/>
        </w:rPr>
      </w:pPr>
    </w:p>
    <w:p w:rsidR="00866284" w:rsidRPr="00866284" w:rsidP="00FC1F07" w14:paraId="738B1477" w14:textId="0392E1C0">
      <w:pPr>
        <w:widowControl/>
        <w:tabs>
          <w:tab w:val="left" w:pos="1600"/>
        </w:tabs>
        <w:rPr>
          <w:rFonts w:ascii="Times New Roman" w:hAnsi="Times New Roman"/>
          <w:bCs/>
        </w:rPr>
      </w:pPr>
      <w:r w:rsidRPr="00FC1F07">
        <w:rPr>
          <w:rFonts w:ascii="Times New Roman" w:hAnsi="Times New Roman"/>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690F56" w:rsidRPr="00B65823" w:rsidP="00381CB5" w14:paraId="41D6A133" w14:textId="3EFB427F">
      <w:pPr>
        <w:widowControl/>
        <w:tabs>
          <w:tab w:val="left" w:pos="1600"/>
        </w:tabs>
        <w:rPr>
          <w:rFonts w:ascii="Times New Roman" w:hAnsi="Times New Roman"/>
          <w:bCs/>
        </w:rPr>
      </w:pPr>
      <w:r>
        <w:rPr>
          <w:rFonts w:ascii="Times New Roman" w:hAnsi="Times New Roman"/>
          <w:bCs/>
        </w:rPr>
        <w:tab/>
      </w:r>
    </w:p>
    <w:p w:rsidR="00690F56" w:rsidRPr="00871CA6" w:rsidP="00B65823" w14:paraId="61F2ECC1"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B65823" w14:paraId="02AFA701" w14:textId="77777777">
      <w:pPr>
        <w:widowControl/>
        <w:rPr>
          <w:rFonts w:ascii="Times New Roman" w:hAnsi="Times New Roman"/>
          <w:bCs/>
        </w:rPr>
      </w:pPr>
    </w:p>
    <w:p w:rsidR="00381CB5" w:rsidP="00B65823" w14:paraId="4103CE06" w14:textId="110241F9">
      <w:pPr>
        <w:widowControl/>
        <w:rPr>
          <w:rFonts w:ascii="Times New Roman" w:hAnsi="Times New Roman"/>
          <w:bCs/>
        </w:rPr>
      </w:pPr>
      <w:r w:rsidRPr="00FC1F07">
        <w:rPr>
          <w:rFonts w:ascii="Times New Roman" w:hAnsi="Times New Roman"/>
          <w:bCs/>
        </w:rPr>
        <w:t>No sensitive questions will be asked</w:t>
      </w:r>
      <w:r w:rsidRPr="00381CB5">
        <w:rPr>
          <w:rFonts w:ascii="Times New Roman" w:hAnsi="Times New Roman"/>
          <w:bCs/>
        </w:rPr>
        <w:t>.</w:t>
      </w:r>
    </w:p>
    <w:p w:rsidR="00381CB5" w:rsidRPr="00B65823" w:rsidP="00B65823" w14:paraId="79E10E7A" w14:textId="77777777">
      <w:pPr>
        <w:widowControl/>
        <w:rPr>
          <w:rFonts w:ascii="Times New Roman" w:hAnsi="Times New Roman"/>
          <w:bCs/>
        </w:rPr>
      </w:pP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092B35" w:rsidRPr="002606DA" w:rsidP="002606DA" w14:paraId="6AE6F6CC" w14:textId="56ABE086">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284D0E" w:rsidRPr="00421E3F" w14:paraId="4F5A719B" w14:textId="1AD1647A">
      <w:pPr>
        <w:widowControl/>
        <w:autoSpaceDE/>
        <w:autoSpaceDN/>
        <w:adjustRightInd/>
        <w:rPr>
          <w:rFonts w:ascii="Times New Roman" w:hAnsi="Times New Roman"/>
        </w:rPr>
      </w:pPr>
    </w:p>
    <w:p w:rsidR="002606DA" w:rsidP="00EE64FD" w14:paraId="4FF59643" w14:textId="7957E4E7">
      <w:pPr>
        <w:keepNext/>
        <w:keepLines/>
        <w:widowControl/>
        <w:autoSpaceDE/>
        <w:autoSpaceDN/>
        <w:adjustRightInd/>
        <w:spacing w:line="240" w:lineRule="exact"/>
        <w:rPr>
          <w:rFonts w:ascii="Times New Roman" w:hAnsi="Times New Roman"/>
        </w:rPr>
      </w:pPr>
      <w:r w:rsidRPr="002606DA">
        <w:rPr>
          <w:rFonts w:ascii="Times New Roman" w:hAnsi="Times New Roman"/>
        </w:rPr>
        <w:t>Explanation of how the total burden hours were derived for fiscal years 202</w:t>
      </w:r>
      <w:r w:rsidR="00F30F70">
        <w:rPr>
          <w:rFonts w:ascii="Times New Roman" w:hAnsi="Times New Roman"/>
        </w:rPr>
        <w:t>5</w:t>
      </w:r>
      <w:r w:rsidRPr="002606DA">
        <w:rPr>
          <w:rFonts w:ascii="Times New Roman" w:hAnsi="Times New Roman"/>
        </w:rPr>
        <w:t>-202</w:t>
      </w:r>
      <w:r w:rsidR="00F30F70">
        <w:rPr>
          <w:rFonts w:ascii="Times New Roman" w:hAnsi="Times New Roman"/>
        </w:rPr>
        <w:t>8</w:t>
      </w:r>
      <w:r w:rsidRPr="002606DA">
        <w:rPr>
          <w:rFonts w:ascii="Times New Roman" w:hAnsi="Times New Roman"/>
        </w:rPr>
        <w:t xml:space="preserve"> is illustrated below. </w:t>
      </w:r>
    </w:p>
    <w:p w:rsidR="00EE64FD" w:rsidP="00EE64FD" w14:paraId="0DD16DA3" w14:textId="77777777">
      <w:pPr>
        <w:keepNext/>
        <w:keepLines/>
        <w:widowControl/>
        <w:autoSpaceDE/>
        <w:autoSpaceDN/>
        <w:adjustRightInd/>
        <w:spacing w:line="240" w:lineRule="exact"/>
        <w:rPr>
          <w:rFonts w:ascii="Times New Roman" w:hAnsi="Times New Roman"/>
          <w:b/>
        </w:rPr>
      </w:pPr>
    </w:p>
    <w:p w:rsidR="002606DA" w:rsidRPr="002606DA" w:rsidP="002606DA" w14:paraId="6E68DA2F" w14:textId="6E085018">
      <w:pPr>
        <w:widowControl/>
        <w:autoSpaceDE/>
        <w:autoSpaceDN/>
        <w:adjustRightInd/>
        <w:ind w:left="720"/>
        <w:jc w:val="center"/>
        <w:rPr>
          <w:rFonts w:ascii="Times New Roman" w:hAnsi="Times New Roman"/>
          <w:b/>
        </w:rPr>
      </w:pPr>
      <w:r w:rsidRPr="002606DA">
        <w:rPr>
          <w:rFonts w:ascii="Times New Roman" w:hAnsi="Times New Roman"/>
          <w:b/>
        </w:rPr>
        <w:t>Estimated Total Annualized Respondent Cost and Hour Burden</w:t>
      </w:r>
    </w:p>
    <w:tbl>
      <w:tblPr>
        <w:tblW w:w="1038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527"/>
        <w:gridCol w:w="1434"/>
        <w:gridCol w:w="1304"/>
        <w:gridCol w:w="1307"/>
        <w:gridCol w:w="1018"/>
        <w:gridCol w:w="952"/>
        <w:gridCol w:w="1420"/>
      </w:tblGrid>
      <w:tr w14:paraId="315EC913" w14:textId="77777777" w:rsidTr="007E5A96">
        <w:tblPrEx>
          <w:tblW w:w="1038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20"/>
        </w:trPr>
        <w:tc>
          <w:tcPr>
            <w:tcW w:w="14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2112443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Form</w:t>
            </w:r>
          </w:p>
        </w:tc>
        <w:tc>
          <w:tcPr>
            <w:tcW w:w="152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54CFB51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No. of Respondents</w:t>
            </w:r>
          </w:p>
        </w:tc>
        <w:tc>
          <w:tcPr>
            <w:tcW w:w="1434" w:type="dxa"/>
            <w:tcBorders>
              <w:top w:val="single" w:sz="4" w:space="0" w:color="auto"/>
              <w:left w:val="single" w:sz="4" w:space="0" w:color="auto"/>
              <w:bottom w:val="single" w:sz="4" w:space="0" w:color="auto"/>
              <w:right w:val="single" w:sz="4" w:space="0" w:color="auto"/>
            </w:tcBorders>
            <w:shd w:val="clear" w:color="auto" w:fill="8DB3E2"/>
            <w:vAlign w:val="center"/>
          </w:tcPr>
          <w:p w:rsidR="00FD2798" w:rsidRPr="002606DA" w:rsidP="00826B52" w14:paraId="3F641026"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 xml:space="preserve">No. of Responses </w:t>
            </w:r>
          </w:p>
          <w:p w:rsidR="00FD2798" w:rsidRPr="002606DA" w:rsidP="00826B52" w14:paraId="7CCC49E2"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per Respondent</w:t>
            </w:r>
          </w:p>
        </w:tc>
        <w:tc>
          <w:tcPr>
            <w:tcW w:w="130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443B5943"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Responses</w:t>
            </w:r>
          </w:p>
        </w:tc>
        <w:tc>
          <w:tcPr>
            <w:tcW w:w="130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33DC4A6A"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Average Burden (Hours)</w:t>
            </w:r>
          </w:p>
        </w:tc>
        <w:tc>
          <w:tcPr>
            <w:tcW w:w="10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251F8DA4"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(Hours)</w:t>
            </w:r>
          </w:p>
        </w:tc>
        <w:tc>
          <w:tcPr>
            <w:tcW w:w="95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46898AD8"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Hourly</w:t>
            </w:r>
          </w:p>
          <w:p w:rsidR="00FD2798" w:rsidRPr="002606DA" w:rsidP="00826B52" w14:paraId="25A05823"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Wage Rate</w:t>
            </w:r>
          </w:p>
        </w:tc>
        <w:tc>
          <w:tcPr>
            <w:tcW w:w="14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1361FE20"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Cost</w:t>
            </w:r>
          </w:p>
        </w:tc>
      </w:tr>
      <w:tr w14:paraId="58F19A79" w14:textId="77777777" w:rsidTr="00EE64FD">
        <w:tblPrEx>
          <w:tblW w:w="10382" w:type="dxa"/>
          <w:tblInd w:w="-95" w:type="dxa"/>
          <w:tblLayout w:type="fixed"/>
          <w:tblLook w:val="04A0"/>
        </w:tblPrEx>
        <w:trPr>
          <w:trHeight w:val="380"/>
        </w:trPr>
        <w:tc>
          <w:tcPr>
            <w:tcW w:w="1420" w:type="dxa"/>
            <w:tcBorders>
              <w:top w:val="single" w:sz="4" w:space="0" w:color="auto"/>
              <w:left w:val="single" w:sz="4" w:space="0" w:color="auto"/>
              <w:bottom w:val="single" w:sz="4" w:space="0" w:color="auto"/>
              <w:right w:val="single" w:sz="4" w:space="0" w:color="auto"/>
            </w:tcBorders>
            <w:vAlign w:val="center"/>
            <w:hideMark/>
          </w:tcPr>
          <w:p w:rsidR="00FD2798" w:rsidRPr="002606DA" w:rsidP="00826B52" w14:paraId="1C54A144" w14:textId="77777777">
            <w:pPr>
              <w:widowControl/>
              <w:autoSpaceDE/>
              <w:autoSpaceDN/>
              <w:adjustRightInd/>
              <w:spacing w:line="276" w:lineRule="auto"/>
              <w:jc w:val="center"/>
              <w:rPr>
                <w:rFonts w:ascii="Times New Roman" w:hAnsi="Times New Roman"/>
              </w:rPr>
            </w:pPr>
            <w:r w:rsidRPr="002606DA">
              <w:rPr>
                <w:rFonts w:ascii="Times New Roman" w:hAnsi="Times New Roman"/>
              </w:rPr>
              <w:t>Private</w:t>
            </w:r>
          </w:p>
        </w:tc>
        <w:tc>
          <w:tcPr>
            <w:tcW w:w="1527"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5BB6C7D" w14:textId="4C8C0E7E">
            <w:pPr>
              <w:widowControl/>
              <w:autoSpaceDE/>
              <w:autoSpaceDN/>
              <w:adjustRightInd/>
              <w:spacing w:line="276" w:lineRule="auto"/>
              <w:jc w:val="center"/>
              <w:rPr>
                <w:rFonts w:ascii="Times New Roman" w:hAnsi="Times New Roman"/>
                <w:highlight w:val="yellow"/>
              </w:rPr>
            </w:pPr>
            <w:r>
              <w:rPr>
                <w:rFonts w:ascii="Times New Roman" w:hAnsi="Times New Roman"/>
              </w:rPr>
              <w:t>5,320</w:t>
            </w:r>
          </w:p>
        </w:tc>
        <w:tc>
          <w:tcPr>
            <w:tcW w:w="143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23DFFDB" w14:textId="77777777">
            <w:pPr>
              <w:widowControl/>
              <w:autoSpaceDE/>
              <w:autoSpaceDN/>
              <w:adjustRightInd/>
              <w:spacing w:line="276" w:lineRule="auto"/>
              <w:jc w:val="center"/>
              <w:rPr>
                <w:rFonts w:ascii="Times New Roman" w:hAnsi="Times New Roman"/>
              </w:rPr>
            </w:pPr>
            <w:r w:rsidRPr="002606DA">
              <w:rPr>
                <w:rFonts w:ascii="Times New Roman" w:hAnsi="Times New Roman"/>
              </w:rPr>
              <w:t>12</w:t>
            </w:r>
          </w:p>
        </w:tc>
        <w:tc>
          <w:tcPr>
            <w:tcW w:w="130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F8D458F" w14:textId="18A9854D">
            <w:pPr>
              <w:widowControl/>
              <w:autoSpaceDE/>
              <w:autoSpaceDN/>
              <w:adjustRightInd/>
              <w:spacing w:line="276" w:lineRule="auto"/>
              <w:jc w:val="center"/>
              <w:rPr>
                <w:rFonts w:ascii="Times New Roman" w:hAnsi="Times New Roman"/>
                <w:highlight w:val="yellow"/>
              </w:rPr>
            </w:pPr>
            <w:r>
              <w:rPr>
                <w:rFonts w:ascii="Times New Roman" w:hAnsi="Times New Roman"/>
              </w:rPr>
              <w:t>63,8</w:t>
            </w:r>
            <w:r w:rsidR="00C1781C">
              <w:rPr>
                <w:rFonts w:ascii="Times New Roman" w:hAnsi="Times New Roman"/>
              </w:rPr>
              <w:t>40</w:t>
            </w:r>
          </w:p>
        </w:tc>
        <w:tc>
          <w:tcPr>
            <w:tcW w:w="1307"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9B23FFD" w14:textId="77777777">
            <w:pPr>
              <w:widowControl/>
              <w:autoSpaceDE/>
              <w:autoSpaceDN/>
              <w:adjustRightInd/>
              <w:spacing w:line="276" w:lineRule="auto"/>
              <w:jc w:val="center"/>
              <w:rPr>
                <w:rFonts w:ascii="Times New Roman" w:hAnsi="Times New Roman"/>
              </w:rPr>
            </w:pPr>
            <w:r w:rsidRPr="002606DA">
              <w:rPr>
                <w:rFonts w:ascii="Times New Roman" w:hAnsi="Times New Roman"/>
              </w:rPr>
              <w:t>10/60</w:t>
            </w:r>
          </w:p>
        </w:tc>
        <w:tc>
          <w:tcPr>
            <w:tcW w:w="1018"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64D99DE" w14:textId="5F42736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w:t>
            </w:r>
            <w:r w:rsidR="000D729F">
              <w:rPr>
                <w:rFonts w:ascii="Times New Roman" w:hAnsi="Times New Roman"/>
              </w:rPr>
              <w:t>0,6</w:t>
            </w:r>
            <w:r w:rsidR="00C1781C">
              <w:rPr>
                <w:rFonts w:ascii="Times New Roman" w:hAnsi="Times New Roman"/>
              </w:rPr>
              <w:t>40</w:t>
            </w:r>
          </w:p>
        </w:tc>
        <w:tc>
          <w:tcPr>
            <w:tcW w:w="95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A147BAA" w14:textId="6222B514">
            <w:pPr>
              <w:widowControl/>
              <w:autoSpaceDE/>
              <w:autoSpaceDN/>
              <w:adjustRightInd/>
              <w:spacing w:line="276" w:lineRule="auto"/>
              <w:jc w:val="center"/>
              <w:rPr>
                <w:rFonts w:ascii="Times New Roman" w:hAnsi="Times New Roman"/>
              </w:rPr>
            </w:pPr>
            <w:r w:rsidRPr="002606DA">
              <w:rPr>
                <w:rFonts w:ascii="Times New Roman" w:hAnsi="Times New Roman"/>
              </w:rPr>
              <w:t>$</w:t>
            </w:r>
            <w:r w:rsidR="00EB0453">
              <w:rPr>
                <w:rFonts w:ascii="Times New Roman" w:hAnsi="Times New Roman"/>
              </w:rPr>
              <w:t>35.86</w:t>
            </w:r>
          </w:p>
        </w:tc>
        <w:tc>
          <w:tcPr>
            <w:tcW w:w="142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ED9146E" w14:textId="79E36FDB">
            <w:pPr>
              <w:widowControl/>
              <w:autoSpaceDE/>
              <w:autoSpaceDN/>
              <w:adjustRightInd/>
              <w:spacing w:line="276" w:lineRule="auto"/>
              <w:jc w:val="center"/>
              <w:rPr>
                <w:rFonts w:ascii="Times New Roman" w:hAnsi="Times New Roman"/>
              </w:rPr>
            </w:pPr>
            <w:r w:rsidRPr="002606DA">
              <w:rPr>
                <w:rFonts w:ascii="Times New Roman" w:hAnsi="Times New Roman"/>
              </w:rPr>
              <w:t>$</w:t>
            </w:r>
            <w:r w:rsidR="00B068FA">
              <w:rPr>
                <w:rFonts w:ascii="Times New Roman" w:hAnsi="Times New Roman"/>
              </w:rPr>
              <w:t>381</w:t>
            </w:r>
            <w:r w:rsidR="005D7CBC">
              <w:rPr>
                <w:rFonts w:ascii="Times New Roman" w:hAnsi="Times New Roman"/>
              </w:rPr>
              <w:t>,</w:t>
            </w:r>
            <w:r w:rsidR="00C1781C">
              <w:rPr>
                <w:rFonts w:ascii="Times New Roman" w:hAnsi="Times New Roman"/>
              </w:rPr>
              <w:t>550.40</w:t>
            </w:r>
          </w:p>
        </w:tc>
      </w:tr>
      <w:tr w14:paraId="6CB1560D" w14:textId="77777777" w:rsidTr="00EE64FD">
        <w:tblPrEx>
          <w:tblW w:w="10382" w:type="dxa"/>
          <w:tblInd w:w="-95" w:type="dxa"/>
          <w:tblLayout w:type="fixed"/>
          <w:tblLook w:val="04A0"/>
        </w:tblPrEx>
        <w:trPr>
          <w:trHeight w:val="371"/>
        </w:trPr>
        <w:tc>
          <w:tcPr>
            <w:tcW w:w="142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7BFFDFB" w14:textId="77777777">
            <w:pPr>
              <w:widowControl/>
              <w:autoSpaceDE/>
              <w:autoSpaceDN/>
              <w:adjustRightInd/>
              <w:spacing w:line="276" w:lineRule="auto"/>
              <w:jc w:val="center"/>
              <w:rPr>
                <w:rFonts w:ascii="Times New Roman" w:hAnsi="Times New Roman"/>
              </w:rPr>
            </w:pPr>
            <w:r w:rsidRPr="002606DA">
              <w:rPr>
                <w:rFonts w:ascii="Times New Roman" w:hAnsi="Times New Roman"/>
              </w:rPr>
              <w:t>State, Local, and Tribal Government</w:t>
            </w:r>
          </w:p>
        </w:tc>
        <w:tc>
          <w:tcPr>
            <w:tcW w:w="1527"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B7F60D9" w14:textId="1BFF836E">
            <w:pPr>
              <w:widowControl/>
              <w:autoSpaceDE/>
              <w:autoSpaceDN/>
              <w:adjustRightInd/>
              <w:spacing w:line="276" w:lineRule="auto"/>
              <w:jc w:val="center"/>
              <w:rPr>
                <w:rFonts w:ascii="Times New Roman" w:hAnsi="Times New Roman"/>
                <w:highlight w:val="yellow"/>
              </w:rPr>
            </w:pPr>
            <w:r>
              <w:rPr>
                <w:rFonts w:ascii="Times New Roman" w:hAnsi="Times New Roman"/>
              </w:rPr>
              <w:t>835</w:t>
            </w:r>
          </w:p>
        </w:tc>
        <w:tc>
          <w:tcPr>
            <w:tcW w:w="143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0B3366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30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63BEC63" w14:textId="732DF36E">
            <w:pPr>
              <w:widowControl/>
              <w:autoSpaceDE/>
              <w:autoSpaceDN/>
              <w:adjustRightInd/>
              <w:spacing w:line="276" w:lineRule="auto"/>
              <w:jc w:val="center"/>
              <w:rPr>
                <w:rFonts w:ascii="Times New Roman" w:hAnsi="Times New Roman"/>
                <w:highlight w:val="yellow"/>
              </w:rPr>
            </w:pPr>
            <w:r>
              <w:rPr>
                <w:rFonts w:ascii="Times New Roman" w:hAnsi="Times New Roman"/>
              </w:rPr>
              <w:t>10,0</w:t>
            </w:r>
            <w:r w:rsidR="00C1781C">
              <w:rPr>
                <w:rFonts w:ascii="Times New Roman" w:hAnsi="Times New Roman"/>
              </w:rPr>
              <w:t>20</w:t>
            </w:r>
          </w:p>
        </w:tc>
        <w:tc>
          <w:tcPr>
            <w:tcW w:w="1307"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3E83DF3"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8"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F9D5EA8" w14:textId="3F18042D">
            <w:pPr>
              <w:widowControl/>
              <w:autoSpaceDE/>
              <w:autoSpaceDN/>
              <w:adjustRightInd/>
              <w:spacing w:line="276" w:lineRule="auto"/>
              <w:jc w:val="center"/>
              <w:rPr>
                <w:rFonts w:ascii="Times New Roman" w:hAnsi="Times New Roman"/>
                <w:highlight w:val="yellow"/>
              </w:rPr>
            </w:pPr>
            <w:r>
              <w:rPr>
                <w:rFonts w:ascii="Times New Roman" w:hAnsi="Times New Roman"/>
              </w:rPr>
              <w:t>1,670</w:t>
            </w:r>
          </w:p>
        </w:tc>
        <w:tc>
          <w:tcPr>
            <w:tcW w:w="95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3452289" w14:textId="59BB0335">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w:t>
            </w:r>
            <w:r w:rsidR="00EB0453">
              <w:rPr>
                <w:rFonts w:ascii="Times New Roman" w:hAnsi="Times New Roman"/>
              </w:rPr>
              <w:t>35.86</w:t>
            </w:r>
          </w:p>
        </w:tc>
        <w:tc>
          <w:tcPr>
            <w:tcW w:w="142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E4A8A87" w14:textId="52BFB86B">
            <w:pPr>
              <w:widowControl/>
              <w:autoSpaceDE/>
              <w:autoSpaceDN/>
              <w:adjustRightInd/>
              <w:spacing w:line="276" w:lineRule="auto"/>
              <w:jc w:val="center"/>
              <w:rPr>
                <w:rFonts w:ascii="Times New Roman" w:hAnsi="Times New Roman"/>
              </w:rPr>
            </w:pPr>
            <w:r w:rsidRPr="002606DA">
              <w:rPr>
                <w:rFonts w:ascii="Times New Roman" w:hAnsi="Times New Roman"/>
              </w:rPr>
              <w:t>$</w:t>
            </w:r>
            <w:r w:rsidR="005D7CBC">
              <w:rPr>
                <w:rFonts w:ascii="Times New Roman" w:hAnsi="Times New Roman"/>
              </w:rPr>
              <w:t>59,8</w:t>
            </w:r>
            <w:r w:rsidR="00C1781C">
              <w:rPr>
                <w:rFonts w:ascii="Times New Roman" w:hAnsi="Times New Roman"/>
              </w:rPr>
              <w:t>86.20</w:t>
            </w:r>
          </w:p>
        </w:tc>
      </w:tr>
      <w:tr w14:paraId="1A073A69" w14:textId="77777777" w:rsidTr="00EE64FD">
        <w:tblPrEx>
          <w:tblW w:w="10382" w:type="dxa"/>
          <w:tblInd w:w="-95" w:type="dxa"/>
          <w:tblLayout w:type="fixed"/>
          <w:tblLook w:val="04A0"/>
        </w:tblPrEx>
        <w:trPr>
          <w:trHeight w:val="445"/>
        </w:trPr>
        <w:tc>
          <w:tcPr>
            <w:tcW w:w="142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A3F17F9" w14:textId="77777777">
            <w:pPr>
              <w:widowControl/>
              <w:autoSpaceDE/>
              <w:autoSpaceDN/>
              <w:adjustRightInd/>
              <w:spacing w:line="276" w:lineRule="auto"/>
              <w:jc w:val="center"/>
              <w:rPr>
                <w:rFonts w:ascii="Times New Roman" w:hAnsi="Times New Roman"/>
              </w:rPr>
            </w:pPr>
            <w:r w:rsidRPr="002606DA">
              <w:rPr>
                <w:rFonts w:ascii="Times New Roman" w:hAnsi="Times New Roman"/>
              </w:rPr>
              <w:t>Federal Government</w:t>
            </w:r>
          </w:p>
        </w:tc>
        <w:tc>
          <w:tcPr>
            <w:tcW w:w="1527"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18790FD" w14:textId="33378F38">
            <w:pPr>
              <w:widowControl/>
              <w:autoSpaceDE/>
              <w:autoSpaceDN/>
              <w:adjustRightInd/>
              <w:spacing w:line="276" w:lineRule="auto"/>
              <w:jc w:val="center"/>
              <w:rPr>
                <w:rFonts w:ascii="Times New Roman" w:hAnsi="Times New Roman"/>
                <w:highlight w:val="yellow"/>
              </w:rPr>
            </w:pPr>
            <w:r>
              <w:rPr>
                <w:rFonts w:ascii="Times New Roman" w:hAnsi="Times New Roman"/>
              </w:rPr>
              <w:t>29</w:t>
            </w:r>
            <w:r w:rsidR="00C1781C">
              <w:rPr>
                <w:rFonts w:ascii="Times New Roman" w:hAnsi="Times New Roman"/>
              </w:rPr>
              <w:t>1</w:t>
            </w:r>
          </w:p>
        </w:tc>
        <w:tc>
          <w:tcPr>
            <w:tcW w:w="143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8D1F21C"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30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941D87D" w14:textId="495E004F">
            <w:pPr>
              <w:widowControl/>
              <w:autoSpaceDE/>
              <w:autoSpaceDN/>
              <w:adjustRightInd/>
              <w:spacing w:line="276" w:lineRule="auto"/>
              <w:jc w:val="center"/>
              <w:rPr>
                <w:rFonts w:ascii="Times New Roman" w:hAnsi="Times New Roman"/>
                <w:highlight w:val="yellow"/>
              </w:rPr>
            </w:pPr>
            <w:r>
              <w:rPr>
                <w:rFonts w:ascii="Times New Roman" w:hAnsi="Times New Roman"/>
              </w:rPr>
              <w:t>3,4</w:t>
            </w:r>
            <w:r w:rsidR="00C1781C">
              <w:rPr>
                <w:rFonts w:ascii="Times New Roman" w:hAnsi="Times New Roman"/>
              </w:rPr>
              <w:t>92</w:t>
            </w:r>
          </w:p>
        </w:tc>
        <w:tc>
          <w:tcPr>
            <w:tcW w:w="1307"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E1B15B6"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8"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01CF34E" w14:textId="232D9D29">
            <w:pPr>
              <w:widowControl/>
              <w:autoSpaceDE/>
              <w:autoSpaceDN/>
              <w:adjustRightInd/>
              <w:spacing w:line="276" w:lineRule="auto"/>
              <w:jc w:val="center"/>
              <w:rPr>
                <w:rFonts w:ascii="Times New Roman" w:hAnsi="Times New Roman"/>
                <w:highlight w:val="yellow"/>
              </w:rPr>
            </w:pPr>
            <w:r>
              <w:rPr>
                <w:rFonts w:ascii="Times New Roman" w:hAnsi="Times New Roman"/>
              </w:rPr>
              <w:t>58</w:t>
            </w:r>
            <w:r w:rsidR="00C1781C">
              <w:rPr>
                <w:rFonts w:ascii="Times New Roman" w:hAnsi="Times New Roman"/>
              </w:rPr>
              <w:t>2</w:t>
            </w:r>
          </w:p>
        </w:tc>
        <w:tc>
          <w:tcPr>
            <w:tcW w:w="95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1AEF1D9" w14:textId="3043402D">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w:t>
            </w:r>
            <w:r w:rsidR="00EB0453">
              <w:rPr>
                <w:rFonts w:ascii="Times New Roman" w:hAnsi="Times New Roman"/>
              </w:rPr>
              <w:t>35.86</w:t>
            </w:r>
          </w:p>
        </w:tc>
        <w:tc>
          <w:tcPr>
            <w:tcW w:w="142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F80C4B5" w14:textId="021198F8">
            <w:pPr>
              <w:widowControl/>
              <w:autoSpaceDE/>
              <w:autoSpaceDN/>
              <w:adjustRightInd/>
              <w:spacing w:line="276" w:lineRule="auto"/>
              <w:jc w:val="center"/>
              <w:rPr>
                <w:rFonts w:ascii="Times New Roman" w:hAnsi="Times New Roman"/>
              </w:rPr>
            </w:pPr>
            <w:r w:rsidRPr="002606DA">
              <w:rPr>
                <w:rFonts w:ascii="Times New Roman" w:hAnsi="Times New Roman"/>
              </w:rPr>
              <w:t>$2</w:t>
            </w:r>
            <w:r w:rsidR="005D7CBC">
              <w:rPr>
                <w:rFonts w:ascii="Times New Roman" w:hAnsi="Times New Roman"/>
              </w:rPr>
              <w:t>0,8</w:t>
            </w:r>
            <w:r w:rsidR="00C1781C">
              <w:rPr>
                <w:rFonts w:ascii="Times New Roman" w:hAnsi="Times New Roman"/>
              </w:rPr>
              <w:t>70.52</w:t>
            </w:r>
          </w:p>
        </w:tc>
      </w:tr>
      <w:tr w14:paraId="1D57BD78" w14:textId="77777777" w:rsidTr="00EE64FD">
        <w:tblPrEx>
          <w:tblW w:w="10382" w:type="dxa"/>
          <w:tblInd w:w="-95" w:type="dxa"/>
          <w:tblLayout w:type="fixed"/>
          <w:tblLook w:val="04A0"/>
        </w:tblPrEx>
        <w:trPr>
          <w:trHeight w:val="362"/>
        </w:trPr>
        <w:tc>
          <w:tcPr>
            <w:tcW w:w="142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2587BC7" w14:textId="77777777">
            <w:pPr>
              <w:widowControl/>
              <w:autoSpaceDE/>
              <w:autoSpaceDN/>
              <w:adjustRightInd/>
              <w:spacing w:line="276" w:lineRule="auto"/>
              <w:jc w:val="center"/>
              <w:rPr>
                <w:rFonts w:ascii="Times New Roman" w:hAnsi="Times New Roman"/>
              </w:rPr>
            </w:pPr>
            <w:r w:rsidRPr="002606DA">
              <w:rPr>
                <w:rFonts w:ascii="Times New Roman" w:hAnsi="Times New Roman"/>
              </w:rPr>
              <w:t>Total</w:t>
            </w:r>
          </w:p>
        </w:tc>
        <w:tc>
          <w:tcPr>
            <w:tcW w:w="1527"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7914C86" w14:textId="57B023E9">
            <w:pPr>
              <w:widowControl/>
              <w:autoSpaceDE/>
              <w:autoSpaceDN/>
              <w:adjustRightInd/>
              <w:spacing w:line="276" w:lineRule="auto"/>
              <w:jc w:val="center"/>
              <w:rPr>
                <w:rFonts w:ascii="Times New Roman" w:hAnsi="Times New Roman"/>
                <w:highlight w:val="yellow"/>
              </w:rPr>
            </w:pPr>
            <w:r>
              <w:rPr>
                <w:rFonts w:ascii="Times New Roman" w:hAnsi="Times New Roman"/>
              </w:rPr>
              <w:t>6,44</w:t>
            </w:r>
            <w:r w:rsidR="00E3235A">
              <w:rPr>
                <w:rFonts w:ascii="Times New Roman" w:hAnsi="Times New Roman"/>
              </w:rPr>
              <w:t>6</w:t>
            </w:r>
          </w:p>
        </w:tc>
        <w:tc>
          <w:tcPr>
            <w:tcW w:w="143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C31723E" w14:textId="77777777">
            <w:pPr>
              <w:widowControl/>
              <w:autoSpaceDE/>
              <w:autoSpaceDN/>
              <w:adjustRightInd/>
              <w:spacing w:line="276" w:lineRule="auto"/>
              <w:jc w:val="center"/>
              <w:rPr>
                <w:rFonts w:ascii="Times New Roman" w:hAnsi="Times New Roman"/>
                <w:highlight w:val="yellow"/>
              </w:rPr>
            </w:pPr>
          </w:p>
        </w:tc>
        <w:tc>
          <w:tcPr>
            <w:tcW w:w="1304"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FF88BE3" w14:textId="77BA56F9">
            <w:pPr>
              <w:widowControl/>
              <w:autoSpaceDE/>
              <w:autoSpaceDN/>
              <w:adjustRightInd/>
              <w:spacing w:line="276" w:lineRule="auto"/>
              <w:jc w:val="center"/>
              <w:rPr>
                <w:rFonts w:ascii="Times New Roman" w:hAnsi="Times New Roman"/>
                <w:highlight w:val="yellow"/>
              </w:rPr>
            </w:pPr>
            <w:r>
              <w:rPr>
                <w:rFonts w:ascii="Times New Roman" w:hAnsi="Times New Roman"/>
              </w:rPr>
              <w:t>77,3</w:t>
            </w:r>
            <w:r w:rsidR="00C1781C">
              <w:rPr>
                <w:rFonts w:ascii="Times New Roman" w:hAnsi="Times New Roman"/>
              </w:rPr>
              <w:t>52</w:t>
            </w:r>
          </w:p>
        </w:tc>
        <w:tc>
          <w:tcPr>
            <w:tcW w:w="1307"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D1B7BBA" w14:textId="77777777">
            <w:pPr>
              <w:widowControl/>
              <w:autoSpaceDE/>
              <w:autoSpaceDN/>
              <w:adjustRightInd/>
              <w:spacing w:line="276" w:lineRule="auto"/>
              <w:jc w:val="center"/>
              <w:rPr>
                <w:rFonts w:ascii="Times New Roman" w:hAnsi="Times New Roman"/>
                <w:highlight w:val="yellow"/>
              </w:rPr>
            </w:pPr>
          </w:p>
        </w:tc>
        <w:tc>
          <w:tcPr>
            <w:tcW w:w="1018"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2665694" w14:textId="08D12413">
            <w:pPr>
              <w:widowControl/>
              <w:autoSpaceDE/>
              <w:autoSpaceDN/>
              <w:adjustRightInd/>
              <w:spacing w:line="276" w:lineRule="auto"/>
              <w:jc w:val="center"/>
              <w:rPr>
                <w:rFonts w:ascii="Times New Roman" w:hAnsi="Times New Roman"/>
                <w:highlight w:val="yellow"/>
              </w:rPr>
            </w:pPr>
            <w:r>
              <w:rPr>
                <w:rFonts w:ascii="Times New Roman" w:hAnsi="Times New Roman"/>
              </w:rPr>
              <w:t>12,89</w:t>
            </w:r>
            <w:r w:rsidR="00C1781C">
              <w:rPr>
                <w:rFonts w:ascii="Times New Roman" w:hAnsi="Times New Roman"/>
              </w:rPr>
              <w:t>2</w:t>
            </w:r>
          </w:p>
        </w:tc>
        <w:tc>
          <w:tcPr>
            <w:tcW w:w="95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B143498" w14:textId="77777777">
            <w:pPr>
              <w:widowControl/>
              <w:autoSpaceDE/>
              <w:autoSpaceDN/>
              <w:adjustRightInd/>
              <w:spacing w:line="276" w:lineRule="auto"/>
              <w:jc w:val="center"/>
              <w:rPr>
                <w:rFonts w:ascii="Times New Roman" w:hAnsi="Times New Roman"/>
                <w:highlight w:val="yellow"/>
              </w:rPr>
            </w:pPr>
          </w:p>
        </w:tc>
        <w:tc>
          <w:tcPr>
            <w:tcW w:w="142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1329A56" w14:textId="62361272">
            <w:pPr>
              <w:widowControl/>
              <w:autoSpaceDE/>
              <w:autoSpaceDN/>
              <w:adjustRightInd/>
              <w:spacing w:line="276" w:lineRule="auto"/>
              <w:jc w:val="center"/>
              <w:rPr>
                <w:rFonts w:ascii="Times New Roman" w:hAnsi="Times New Roman"/>
              </w:rPr>
            </w:pPr>
            <w:r w:rsidRPr="002606DA">
              <w:rPr>
                <w:rFonts w:ascii="Times New Roman" w:hAnsi="Times New Roman"/>
              </w:rPr>
              <w:t>$</w:t>
            </w:r>
            <w:r w:rsidR="005D7CBC">
              <w:rPr>
                <w:rFonts w:ascii="Times New Roman" w:hAnsi="Times New Roman"/>
              </w:rPr>
              <w:t>462,</w:t>
            </w:r>
            <w:r w:rsidR="00C1781C">
              <w:rPr>
                <w:rFonts w:ascii="Times New Roman" w:hAnsi="Times New Roman"/>
              </w:rPr>
              <w:t xml:space="preserve">307.12 </w:t>
            </w:r>
          </w:p>
        </w:tc>
      </w:tr>
    </w:tbl>
    <w:p w:rsidR="002606DA" w:rsidRPr="002606DA" w:rsidP="002606DA" w14:paraId="09C692A2" w14:textId="77777777">
      <w:pPr>
        <w:widowControl/>
        <w:autoSpaceDE/>
        <w:autoSpaceDN/>
        <w:adjustRightInd/>
        <w:ind w:left="720"/>
        <w:jc w:val="center"/>
        <w:rPr>
          <w:rFonts w:ascii="Times New Roman" w:hAnsi="Times New Roman"/>
          <w:b/>
        </w:rPr>
      </w:pPr>
    </w:p>
    <w:p w:rsidR="002606DA" w:rsidRPr="002606DA" w:rsidP="002606DA" w14:paraId="21F40082" w14:textId="74DD6DBD">
      <w:pPr>
        <w:widowControl/>
        <w:autoSpaceDE/>
        <w:autoSpaceDN/>
        <w:adjustRightInd/>
        <w:spacing w:line="240" w:lineRule="exact"/>
        <w:rPr>
          <w:rFonts w:ascii="Times New Roman" w:hAnsi="Times New Roman"/>
        </w:rPr>
      </w:pPr>
      <w:r w:rsidRPr="002606DA">
        <w:rPr>
          <w:rFonts w:ascii="Times New Roman" w:hAnsi="Times New Roman"/>
        </w:rPr>
        <w:t>Burden cost was calculated by obtaining the hourly employment cost for office and administrative support occupations as determined by the National Compensation Survey (NCS) Employment Cost for Employee Compensation.  The employment cost for the fourth quarter of 202</w:t>
      </w:r>
      <w:r w:rsidR="007E5A96">
        <w:rPr>
          <w:rFonts w:ascii="Times New Roman" w:hAnsi="Times New Roman"/>
        </w:rPr>
        <w:t>4</w:t>
      </w:r>
      <w:r w:rsidR="00A3106D">
        <w:rPr>
          <w:rFonts w:ascii="Times New Roman" w:hAnsi="Times New Roman"/>
        </w:rPr>
        <w:t xml:space="preserve"> </w:t>
      </w:r>
      <w:r w:rsidRPr="002606DA">
        <w:rPr>
          <w:rFonts w:ascii="Times New Roman" w:hAnsi="Times New Roman"/>
        </w:rPr>
        <w:t>was $</w:t>
      </w:r>
      <w:r w:rsidR="007E5A96">
        <w:rPr>
          <w:rFonts w:ascii="Times New Roman" w:hAnsi="Times New Roman"/>
        </w:rPr>
        <w:t>35.86</w:t>
      </w:r>
      <w:r>
        <w:rPr>
          <w:rFonts w:ascii="Times New Roman" w:hAnsi="Times New Roman"/>
          <w:vertAlign w:val="superscript"/>
        </w:rPr>
        <w:footnoteReference w:id="2"/>
      </w:r>
      <w:r w:rsidRPr="002606DA">
        <w:rPr>
          <w:rFonts w:ascii="Times New Roman" w:hAnsi="Times New Roman"/>
        </w:rPr>
        <w:t xml:space="preserve">.  </w:t>
      </w:r>
    </w:p>
    <w:p w:rsidR="002606DA" w:rsidRPr="002606DA" w:rsidP="002606DA" w14:paraId="28C442C9" w14:textId="77777777">
      <w:pPr>
        <w:widowControl/>
        <w:autoSpaceDE/>
        <w:autoSpaceDN/>
        <w:adjustRightInd/>
        <w:spacing w:line="240" w:lineRule="exact"/>
        <w:rPr>
          <w:rFonts w:ascii="Times New Roman" w:hAnsi="Times New Roman"/>
        </w:rPr>
      </w:pPr>
    </w:p>
    <w:p w:rsidR="002606DA" w:rsidRPr="002606DA" w:rsidP="002606DA" w14:paraId="0C42DE68" w14:textId="34920460">
      <w:pPr>
        <w:widowControl/>
        <w:autoSpaceDE/>
        <w:autoSpaceDN/>
        <w:adjustRightInd/>
        <w:spacing w:line="240" w:lineRule="exact"/>
        <w:rPr>
          <w:rFonts w:ascii="Times New Roman" w:hAnsi="Times New Roman"/>
        </w:rPr>
      </w:pPr>
      <w:r w:rsidRPr="002606DA">
        <w:rPr>
          <w:rFonts w:ascii="Times New Roman" w:hAnsi="Times New Roman"/>
        </w:rPr>
        <w:t xml:space="preserve">Respondents to each survey round remain in a panel for 36 months.  Below is a more detailed breakdown of responses by sector. </w:t>
      </w:r>
    </w:p>
    <w:p w:rsidR="002606DA" w:rsidRPr="002606DA" w:rsidP="002606DA" w14:paraId="7C5AF6E5" w14:textId="77777777">
      <w:pPr>
        <w:widowControl/>
        <w:autoSpaceDE/>
        <w:autoSpaceDN/>
        <w:adjustRightInd/>
        <w:ind w:left="720"/>
        <w:jc w:val="center"/>
        <w:rPr>
          <w:rFonts w:ascii="Times New Roman" w:hAnsi="Times New Roman"/>
          <w:b/>
        </w:rPr>
      </w:pPr>
    </w:p>
    <w:p w:rsidR="00EE64FD" w14:paraId="14F106A0" w14:textId="77777777">
      <w:pPr>
        <w:widowControl/>
        <w:autoSpaceDE/>
        <w:autoSpaceDN/>
        <w:adjustRightInd/>
        <w:rPr>
          <w:rFonts w:ascii="Times New Roman" w:hAnsi="Times New Roman"/>
          <w:b/>
        </w:rPr>
      </w:pPr>
      <w:r>
        <w:rPr>
          <w:rFonts w:ascii="Times New Roman" w:hAnsi="Times New Roman"/>
          <w:b/>
        </w:rPr>
        <w:br w:type="page"/>
      </w:r>
    </w:p>
    <w:p w:rsidR="002606DA" w:rsidRPr="002606DA" w:rsidP="002606DA" w14:paraId="48BEBB75" w14:textId="59C9272E">
      <w:pPr>
        <w:widowControl/>
        <w:autoSpaceDE/>
        <w:autoSpaceDN/>
        <w:adjustRightInd/>
        <w:ind w:left="720"/>
        <w:jc w:val="center"/>
        <w:rPr>
          <w:rFonts w:ascii="Times New Roman" w:hAnsi="Times New Roman"/>
          <w:i/>
        </w:rPr>
      </w:pPr>
      <w:r w:rsidRPr="002606DA">
        <w:rPr>
          <w:rFonts w:ascii="Times New Roman" w:hAnsi="Times New Roman"/>
          <w:b/>
        </w:rPr>
        <w:t>Breakdown of responses by Activity</w:t>
      </w:r>
    </w:p>
    <w:p w:rsidR="001C7DA7" w:rsidRPr="002606DA" w:rsidP="002606DA" w14:paraId="6A28554E" w14:textId="77777777">
      <w:pPr>
        <w:widowControl/>
        <w:autoSpaceDE/>
        <w:autoSpaceDN/>
        <w:adjustRightInd/>
        <w:spacing w:line="240" w:lineRule="exact"/>
        <w:jc w:val="center"/>
        <w:rPr>
          <w:rFonts w:ascii="Times New Roman" w:hAnsi="Times New Roman"/>
        </w:rPr>
      </w:pPr>
    </w:p>
    <w:p w:rsidR="002606DA" w:rsidRPr="002606DA" w:rsidP="002606DA" w14:paraId="6AAD6C92" w14:textId="77777777">
      <w:pPr>
        <w:keepNext/>
        <w:widowControl/>
        <w:autoSpaceDE/>
        <w:autoSpaceDN/>
        <w:adjustRightInd/>
        <w:spacing w:line="240" w:lineRule="exact"/>
        <w:jc w:val="center"/>
        <w:outlineLvl w:val="2"/>
        <w:rPr>
          <w:rFonts w:ascii="Times New Roman" w:hAnsi="Times New Roman"/>
        </w:rPr>
      </w:pPr>
      <w:r w:rsidRPr="002606DA">
        <w:rPr>
          <w:rFonts w:ascii="Times New Roman" w:hAnsi="Times New Roman"/>
        </w:rPr>
        <w:t>Activity: Private</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
        <w:gridCol w:w="1523"/>
        <w:gridCol w:w="1430"/>
        <w:gridCol w:w="1270"/>
        <w:gridCol w:w="1069"/>
        <w:gridCol w:w="1016"/>
        <w:gridCol w:w="1272"/>
        <w:gridCol w:w="1560"/>
      </w:tblGrid>
      <w:tr w14:paraId="504F25C4" w14:textId="77777777" w:rsidTr="00EE64FD">
        <w:tblPrEx>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7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57A539F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Form</w:t>
            </w:r>
          </w:p>
        </w:tc>
        <w:tc>
          <w:tcPr>
            <w:tcW w:w="15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78AD8FF2"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No. of Respondents</w:t>
            </w:r>
          </w:p>
        </w:tc>
        <w:tc>
          <w:tcPr>
            <w:tcW w:w="1430" w:type="dxa"/>
            <w:tcBorders>
              <w:top w:val="single" w:sz="4" w:space="0" w:color="auto"/>
              <w:left w:val="single" w:sz="4" w:space="0" w:color="auto"/>
              <w:bottom w:val="single" w:sz="4" w:space="0" w:color="auto"/>
              <w:right w:val="single" w:sz="4" w:space="0" w:color="auto"/>
            </w:tcBorders>
            <w:shd w:val="clear" w:color="auto" w:fill="8DB3E2"/>
            <w:vAlign w:val="center"/>
          </w:tcPr>
          <w:p w:rsidR="00FD2798" w:rsidRPr="002606DA" w:rsidP="00826B52" w14:paraId="3578213D"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 xml:space="preserve">No. of Responses </w:t>
            </w:r>
          </w:p>
          <w:p w:rsidR="00FD2798" w:rsidRPr="002606DA" w:rsidP="00826B52" w14:paraId="5C9FF168"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per Respondent</w:t>
            </w:r>
          </w:p>
        </w:tc>
        <w:tc>
          <w:tcPr>
            <w:tcW w:w="12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7EFD1139"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Responses</w:t>
            </w:r>
          </w:p>
        </w:tc>
        <w:tc>
          <w:tcPr>
            <w:tcW w:w="106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4D8AADD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Average Burden (Hours)</w:t>
            </w:r>
          </w:p>
        </w:tc>
        <w:tc>
          <w:tcPr>
            <w:tcW w:w="101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5C3D08B8"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(Hours)</w:t>
            </w:r>
          </w:p>
        </w:tc>
        <w:tc>
          <w:tcPr>
            <w:tcW w:w="127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2C846A5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Hourly</w:t>
            </w:r>
          </w:p>
          <w:p w:rsidR="00FD2798" w:rsidRPr="002606DA" w:rsidP="00826B52" w14:paraId="6EF049D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Wage Rate</w:t>
            </w:r>
          </w:p>
        </w:tc>
        <w:tc>
          <w:tcPr>
            <w:tcW w:w="15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134EC7A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Cost</w:t>
            </w:r>
          </w:p>
        </w:tc>
      </w:tr>
      <w:tr w14:paraId="21D1AE99" w14:textId="77777777" w:rsidTr="00EE64FD">
        <w:tblPrEx>
          <w:tblW w:w="9930" w:type="dxa"/>
          <w:tblInd w:w="-5" w:type="dxa"/>
          <w:tblLayout w:type="fixed"/>
          <w:tblLook w:val="04A0"/>
        </w:tblPrEx>
        <w:trPr>
          <w:trHeight w:val="368"/>
        </w:trPr>
        <w:tc>
          <w:tcPr>
            <w:tcW w:w="790" w:type="dxa"/>
            <w:tcBorders>
              <w:top w:val="single" w:sz="4" w:space="0" w:color="auto"/>
              <w:left w:val="single" w:sz="4" w:space="0" w:color="auto"/>
              <w:bottom w:val="single" w:sz="4" w:space="0" w:color="auto"/>
              <w:right w:val="single" w:sz="4" w:space="0" w:color="auto"/>
            </w:tcBorders>
            <w:vAlign w:val="center"/>
            <w:hideMark/>
          </w:tcPr>
          <w:p w:rsidR="00FD2798" w:rsidRPr="002606DA" w:rsidP="00826B52" w14:paraId="0768BBF4" w14:textId="77777777">
            <w:pPr>
              <w:widowControl/>
              <w:autoSpaceDE/>
              <w:autoSpaceDN/>
              <w:adjustRightInd/>
              <w:spacing w:line="276" w:lineRule="auto"/>
              <w:jc w:val="center"/>
              <w:rPr>
                <w:rFonts w:ascii="Times New Roman" w:hAnsi="Times New Roman"/>
              </w:rPr>
            </w:pPr>
            <w:r w:rsidRPr="002606DA">
              <w:rPr>
                <w:rFonts w:ascii="Times New Roman" w:hAnsi="Times New Roman"/>
              </w:rPr>
              <w:t>CATI</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57FF3AC2" w14:textId="289271F6">
            <w:pPr>
              <w:widowControl/>
              <w:autoSpaceDE/>
              <w:autoSpaceDN/>
              <w:adjustRightInd/>
              <w:spacing w:line="276" w:lineRule="auto"/>
              <w:jc w:val="center"/>
              <w:rPr>
                <w:rFonts w:ascii="Times New Roman" w:hAnsi="Times New Roman"/>
              </w:rPr>
            </w:pPr>
            <w:r>
              <w:rPr>
                <w:rFonts w:ascii="Times New Roman" w:hAnsi="Times New Roman"/>
              </w:rPr>
              <w:t>1,4</w:t>
            </w:r>
            <w:r w:rsidR="00671E6D">
              <w:rPr>
                <w:rFonts w:ascii="Times New Roman" w:hAnsi="Times New Roman"/>
              </w:rPr>
              <w:t>20</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57E0A60" w14:textId="77777777">
            <w:pPr>
              <w:widowControl/>
              <w:autoSpaceDE/>
              <w:autoSpaceDN/>
              <w:adjustRightInd/>
              <w:spacing w:line="276" w:lineRule="auto"/>
              <w:jc w:val="center"/>
              <w:rPr>
                <w:rFonts w:ascii="Times New Roman" w:hAnsi="Times New Roman"/>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F610646" w14:textId="0E3907BC">
            <w:pPr>
              <w:widowControl/>
              <w:autoSpaceDE/>
              <w:autoSpaceDN/>
              <w:adjustRightInd/>
              <w:spacing w:line="276" w:lineRule="auto"/>
              <w:jc w:val="center"/>
              <w:rPr>
                <w:rFonts w:ascii="Times New Roman" w:hAnsi="Times New Roman"/>
                <w:highlight w:val="yellow"/>
              </w:rPr>
            </w:pPr>
            <w:r>
              <w:rPr>
                <w:rFonts w:ascii="Times New Roman" w:hAnsi="Times New Roman"/>
              </w:rPr>
              <w:t>17,0</w:t>
            </w:r>
            <w:r w:rsidR="00671E6D">
              <w:rPr>
                <w:rFonts w:ascii="Times New Roman" w:hAnsi="Times New Roman"/>
              </w:rPr>
              <w:t>4</w:t>
            </w:r>
            <w:r w:rsidR="00284A08">
              <w:rPr>
                <w:rFonts w:ascii="Times New Roman" w:hAnsi="Times New Roman"/>
              </w:rPr>
              <w:t>0</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83A9FF1" w14:textId="77777777">
            <w:pPr>
              <w:widowControl/>
              <w:autoSpaceDE/>
              <w:autoSpaceDN/>
              <w:adjustRightInd/>
              <w:spacing w:line="276" w:lineRule="auto"/>
              <w:jc w:val="center"/>
              <w:rPr>
                <w:rFonts w:ascii="Times New Roman" w:hAnsi="Times New Roman"/>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C16CBC7" w14:textId="2F1B9675">
            <w:pPr>
              <w:widowControl/>
              <w:autoSpaceDE/>
              <w:autoSpaceDN/>
              <w:adjustRightInd/>
              <w:spacing w:line="276" w:lineRule="auto"/>
              <w:jc w:val="center"/>
              <w:rPr>
                <w:rFonts w:ascii="Times New Roman" w:hAnsi="Times New Roman"/>
                <w:highlight w:val="yellow"/>
              </w:rPr>
            </w:pPr>
            <w:r>
              <w:rPr>
                <w:rFonts w:ascii="Times New Roman" w:hAnsi="Times New Roman"/>
              </w:rPr>
              <w:t>2,8</w:t>
            </w:r>
            <w:r w:rsidR="00671E6D">
              <w:rPr>
                <w:rFonts w:ascii="Times New Roman" w:hAnsi="Times New Roman"/>
              </w:rPr>
              <w:t>40</w:t>
            </w:r>
          </w:p>
        </w:tc>
        <w:tc>
          <w:tcPr>
            <w:tcW w:w="127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19441FF" w14:textId="31506BC1">
            <w:pPr>
              <w:widowControl/>
              <w:autoSpaceDE/>
              <w:autoSpaceDN/>
              <w:adjustRightInd/>
              <w:spacing w:line="276" w:lineRule="auto"/>
              <w:jc w:val="center"/>
              <w:rPr>
                <w:rFonts w:ascii="Times New Roman" w:hAnsi="Times New Roman"/>
              </w:rPr>
            </w:pPr>
            <w:r w:rsidRPr="002606DA">
              <w:rPr>
                <w:rFonts w:ascii="Times New Roman" w:hAnsi="Times New Roman"/>
              </w:rPr>
              <w:t>$</w:t>
            </w:r>
            <w:r w:rsidR="00EB0453">
              <w:rPr>
                <w:rFonts w:ascii="Times New Roman" w:hAnsi="Times New Roman"/>
              </w:rPr>
              <w:t>35.86</w:t>
            </w:r>
          </w:p>
        </w:tc>
        <w:tc>
          <w:tcPr>
            <w:tcW w:w="156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FB4B007" w14:textId="01A9AD9E">
            <w:pPr>
              <w:widowControl/>
              <w:autoSpaceDE/>
              <w:autoSpaceDN/>
              <w:adjustRightInd/>
              <w:spacing w:line="276" w:lineRule="auto"/>
              <w:jc w:val="center"/>
              <w:rPr>
                <w:rFonts w:ascii="Times New Roman" w:hAnsi="Times New Roman"/>
              </w:rPr>
            </w:pPr>
            <w:r>
              <w:rPr>
                <w:rFonts w:ascii="Times New Roman" w:hAnsi="Times New Roman"/>
              </w:rPr>
              <w:t>$101,</w:t>
            </w:r>
            <w:r w:rsidR="00671E6D">
              <w:rPr>
                <w:rFonts w:ascii="Times New Roman" w:hAnsi="Times New Roman"/>
              </w:rPr>
              <w:t>8</w:t>
            </w:r>
            <w:r w:rsidR="00660EE1">
              <w:rPr>
                <w:rFonts w:ascii="Times New Roman" w:hAnsi="Times New Roman"/>
              </w:rPr>
              <w:t>42.40</w:t>
            </w:r>
          </w:p>
        </w:tc>
      </w:tr>
      <w:tr w14:paraId="021154FF" w14:textId="77777777" w:rsidTr="00EE64FD">
        <w:tblPrEx>
          <w:tblW w:w="9930" w:type="dxa"/>
          <w:tblInd w:w="-5" w:type="dxa"/>
          <w:tblLayout w:type="fixed"/>
          <w:tblLook w:val="04A0"/>
        </w:tblPrEx>
        <w:trPr>
          <w:trHeight w:val="359"/>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423E3F3" w14:textId="77777777">
            <w:pPr>
              <w:widowControl/>
              <w:autoSpaceDE/>
              <w:autoSpaceDN/>
              <w:adjustRightInd/>
              <w:spacing w:line="276" w:lineRule="auto"/>
              <w:jc w:val="center"/>
              <w:rPr>
                <w:rFonts w:ascii="Times New Roman" w:hAnsi="Times New Roman"/>
              </w:rPr>
            </w:pPr>
            <w:r w:rsidRPr="002606DA">
              <w:rPr>
                <w:rFonts w:ascii="Times New Roman" w:hAnsi="Times New Roman"/>
              </w:rPr>
              <w:t>Other</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6FEC95E0" w14:textId="1BEB24BE">
            <w:pPr>
              <w:widowControl/>
              <w:autoSpaceDE/>
              <w:autoSpaceDN/>
              <w:adjustRightInd/>
              <w:spacing w:line="276" w:lineRule="auto"/>
              <w:jc w:val="center"/>
              <w:rPr>
                <w:rFonts w:ascii="Times New Roman" w:hAnsi="Times New Roman"/>
              </w:rPr>
            </w:pPr>
            <w:r>
              <w:rPr>
                <w:rFonts w:ascii="Times New Roman" w:hAnsi="Times New Roman"/>
              </w:rPr>
              <w:t>59</w:t>
            </w:r>
            <w:r w:rsidR="00671E6D">
              <w:rPr>
                <w:rFonts w:ascii="Times New Roman" w:hAnsi="Times New Roman"/>
              </w:rPr>
              <w:t>5</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23E9FD8"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78709D9" w14:textId="4D404BDE">
            <w:pPr>
              <w:widowControl/>
              <w:autoSpaceDE/>
              <w:autoSpaceDN/>
              <w:adjustRightInd/>
              <w:spacing w:line="276" w:lineRule="auto"/>
              <w:jc w:val="center"/>
              <w:rPr>
                <w:rFonts w:ascii="Times New Roman" w:hAnsi="Times New Roman"/>
                <w:highlight w:val="yellow"/>
              </w:rPr>
            </w:pPr>
            <w:r>
              <w:rPr>
                <w:rFonts w:ascii="Times New Roman" w:hAnsi="Times New Roman"/>
              </w:rPr>
              <w:t>7,1</w:t>
            </w:r>
            <w:r w:rsidR="00284A08">
              <w:rPr>
                <w:rFonts w:ascii="Times New Roman" w:hAnsi="Times New Roman"/>
              </w:rPr>
              <w:t>40</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2917E48"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2A66FB1" w14:textId="544C8011">
            <w:pPr>
              <w:widowControl/>
              <w:autoSpaceDE/>
              <w:autoSpaceDN/>
              <w:adjustRightInd/>
              <w:spacing w:line="276" w:lineRule="auto"/>
              <w:jc w:val="center"/>
              <w:rPr>
                <w:rFonts w:ascii="Times New Roman" w:hAnsi="Times New Roman"/>
                <w:highlight w:val="yellow"/>
              </w:rPr>
            </w:pPr>
            <w:r>
              <w:rPr>
                <w:rFonts w:ascii="Times New Roman" w:hAnsi="Times New Roman"/>
              </w:rPr>
              <w:t>1,19</w:t>
            </w:r>
            <w:r w:rsidR="00671E6D">
              <w:rPr>
                <w:rFonts w:ascii="Times New Roman" w:hAnsi="Times New Roman"/>
              </w:rPr>
              <w:t>0</w:t>
            </w:r>
          </w:p>
        </w:tc>
        <w:tc>
          <w:tcPr>
            <w:tcW w:w="127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617A37C" w14:textId="0B83A2F4">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w:t>
            </w:r>
            <w:r w:rsidR="00EB0453">
              <w:rPr>
                <w:rFonts w:ascii="Times New Roman" w:hAnsi="Times New Roman"/>
              </w:rPr>
              <w:t>35.86</w:t>
            </w:r>
          </w:p>
        </w:tc>
        <w:tc>
          <w:tcPr>
            <w:tcW w:w="156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3E778C8" w14:textId="07EA7F95">
            <w:pPr>
              <w:widowControl/>
              <w:autoSpaceDE/>
              <w:autoSpaceDN/>
              <w:adjustRightInd/>
              <w:spacing w:line="276" w:lineRule="auto"/>
              <w:jc w:val="center"/>
              <w:rPr>
                <w:rFonts w:ascii="Times New Roman" w:hAnsi="Times New Roman"/>
              </w:rPr>
            </w:pPr>
            <w:r w:rsidRPr="002606DA">
              <w:rPr>
                <w:rFonts w:ascii="Times New Roman" w:hAnsi="Times New Roman"/>
              </w:rPr>
              <w:t>$</w:t>
            </w:r>
            <w:r w:rsidR="000F26F6">
              <w:rPr>
                <w:rFonts w:ascii="Times New Roman" w:hAnsi="Times New Roman"/>
              </w:rPr>
              <w:t>42,</w:t>
            </w:r>
            <w:r w:rsidR="00671E6D">
              <w:rPr>
                <w:rFonts w:ascii="Times New Roman" w:hAnsi="Times New Roman"/>
              </w:rPr>
              <w:t>6</w:t>
            </w:r>
            <w:r w:rsidR="00660EE1">
              <w:rPr>
                <w:rFonts w:ascii="Times New Roman" w:hAnsi="Times New Roman"/>
              </w:rPr>
              <w:t>73.40</w:t>
            </w:r>
          </w:p>
        </w:tc>
      </w:tr>
      <w:tr w14:paraId="231CAFD2" w14:textId="77777777" w:rsidTr="00EE64FD">
        <w:tblPrEx>
          <w:tblW w:w="9930" w:type="dxa"/>
          <w:tblInd w:w="-5" w:type="dxa"/>
          <w:tblLayout w:type="fixed"/>
          <w:tblLook w:val="04A0"/>
        </w:tblPrEx>
        <w:trPr>
          <w:trHeight w:val="431"/>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DF660EC" w14:textId="77777777">
            <w:pPr>
              <w:widowControl/>
              <w:autoSpaceDE/>
              <w:autoSpaceDN/>
              <w:adjustRightInd/>
              <w:spacing w:line="276" w:lineRule="auto"/>
              <w:jc w:val="center"/>
              <w:rPr>
                <w:rFonts w:ascii="Times New Roman" w:hAnsi="Times New Roman"/>
              </w:rPr>
            </w:pPr>
            <w:r w:rsidRPr="002606DA">
              <w:rPr>
                <w:rFonts w:ascii="Times New Roman" w:hAnsi="Times New Roman"/>
              </w:rPr>
              <w:t>Web</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1FF136F9" w14:textId="7321A233">
            <w:pPr>
              <w:widowControl/>
              <w:autoSpaceDE/>
              <w:autoSpaceDN/>
              <w:adjustRightInd/>
              <w:spacing w:line="276" w:lineRule="auto"/>
              <w:jc w:val="center"/>
              <w:rPr>
                <w:rFonts w:ascii="Times New Roman" w:hAnsi="Times New Roman"/>
              </w:rPr>
            </w:pPr>
            <w:r>
              <w:rPr>
                <w:rFonts w:ascii="Times New Roman" w:hAnsi="Times New Roman"/>
              </w:rPr>
              <w:t>3,</w:t>
            </w:r>
            <w:r w:rsidR="00671E6D">
              <w:rPr>
                <w:rFonts w:ascii="Times New Roman" w:hAnsi="Times New Roman"/>
              </w:rPr>
              <w:t>305</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3D6B4F8"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EE93EA5" w14:textId="14B36085">
            <w:pPr>
              <w:widowControl/>
              <w:autoSpaceDE/>
              <w:autoSpaceDN/>
              <w:adjustRightInd/>
              <w:spacing w:line="276" w:lineRule="auto"/>
              <w:jc w:val="center"/>
              <w:rPr>
                <w:rFonts w:ascii="Times New Roman" w:hAnsi="Times New Roman"/>
                <w:highlight w:val="yellow"/>
              </w:rPr>
            </w:pPr>
            <w:r>
              <w:rPr>
                <w:rFonts w:ascii="Times New Roman" w:hAnsi="Times New Roman"/>
              </w:rPr>
              <w:t>39,6</w:t>
            </w:r>
            <w:r w:rsidR="00284A08">
              <w:rPr>
                <w:rFonts w:ascii="Times New Roman" w:hAnsi="Times New Roman"/>
              </w:rPr>
              <w:t>60</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51534C1"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995B0C6" w14:textId="1D2531AF">
            <w:pPr>
              <w:widowControl/>
              <w:autoSpaceDE/>
              <w:autoSpaceDN/>
              <w:adjustRightInd/>
              <w:spacing w:line="276" w:lineRule="auto"/>
              <w:jc w:val="center"/>
              <w:rPr>
                <w:rFonts w:ascii="Times New Roman" w:hAnsi="Times New Roman"/>
                <w:highlight w:val="yellow"/>
              </w:rPr>
            </w:pPr>
            <w:r>
              <w:rPr>
                <w:rFonts w:ascii="Times New Roman" w:hAnsi="Times New Roman"/>
              </w:rPr>
              <w:t>6,6</w:t>
            </w:r>
            <w:r w:rsidR="00284A08">
              <w:rPr>
                <w:rFonts w:ascii="Times New Roman" w:hAnsi="Times New Roman"/>
              </w:rPr>
              <w:t>10</w:t>
            </w:r>
          </w:p>
        </w:tc>
        <w:tc>
          <w:tcPr>
            <w:tcW w:w="127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EAB5B8B" w14:textId="5B6C96AA">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w:t>
            </w:r>
            <w:r w:rsidR="00EB0453">
              <w:rPr>
                <w:rFonts w:ascii="Times New Roman" w:hAnsi="Times New Roman"/>
              </w:rPr>
              <w:t>35.86</w:t>
            </w:r>
          </w:p>
        </w:tc>
        <w:tc>
          <w:tcPr>
            <w:tcW w:w="156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EE3C581" w14:textId="5EF603C2">
            <w:pPr>
              <w:widowControl/>
              <w:autoSpaceDE/>
              <w:autoSpaceDN/>
              <w:adjustRightInd/>
              <w:spacing w:line="276" w:lineRule="auto"/>
              <w:jc w:val="center"/>
              <w:rPr>
                <w:rFonts w:ascii="Times New Roman" w:hAnsi="Times New Roman"/>
              </w:rPr>
            </w:pPr>
            <w:r w:rsidRPr="002606DA">
              <w:rPr>
                <w:rFonts w:ascii="Times New Roman" w:hAnsi="Times New Roman"/>
              </w:rPr>
              <w:t>$2</w:t>
            </w:r>
            <w:r w:rsidR="00F02F47">
              <w:rPr>
                <w:rFonts w:ascii="Times New Roman" w:hAnsi="Times New Roman"/>
              </w:rPr>
              <w:t>37,</w:t>
            </w:r>
            <w:r w:rsidR="00671E6D">
              <w:rPr>
                <w:rFonts w:ascii="Times New Roman" w:hAnsi="Times New Roman"/>
              </w:rPr>
              <w:t>0</w:t>
            </w:r>
            <w:r w:rsidR="00660EE1">
              <w:rPr>
                <w:rFonts w:ascii="Times New Roman" w:hAnsi="Times New Roman"/>
              </w:rPr>
              <w:t>34.60</w:t>
            </w:r>
          </w:p>
        </w:tc>
      </w:tr>
      <w:tr w14:paraId="4AB17AC7" w14:textId="77777777" w:rsidTr="00EE64FD">
        <w:tblPrEx>
          <w:tblW w:w="9930" w:type="dxa"/>
          <w:tblInd w:w="-5" w:type="dxa"/>
          <w:tblLayout w:type="fixed"/>
          <w:tblLook w:val="04A0"/>
        </w:tblPrEx>
        <w:trPr>
          <w:trHeight w:val="350"/>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E91C97B" w14:textId="77777777">
            <w:pPr>
              <w:widowControl/>
              <w:autoSpaceDE/>
              <w:autoSpaceDN/>
              <w:adjustRightInd/>
              <w:spacing w:line="276" w:lineRule="auto"/>
              <w:jc w:val="center"/>
              <w:rPr>
                <w:rFonts w:ascii="Times New Roman" w:hAnsi="Times New Roman"/>
              </w:rPr>
            </w:pPr>
            <w:r w:rsidRPr="002606DA">
              <w:rPr>
                <w:rFonts w:ascii="Times New Roman" w:hAnsi="Times New Roman"/>
              </w:rPr>
              <w:t>Total</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59EB4461" w14:textId="48A5F564">
            <w:pPr>
              <w:widowControl/>
              <w:autoSpaceDE/>
              <w:autoSpaceDN/>
              <w:adjustRightInd/>
              <w:spacing w:line="276" w:lineRule="auto"/>
              <w:jc w:val="center"/>
              <w:rPr>
                <w:rFonts w:ascii="Times New Roman" w:hAnsi="Times New Roman"/>
              </w:rPr>
            </w:pPr>
            <w:r>
              <w:rPr>
                <w:rFonts w:ascii="Times New Roman" w:hAnsi="Times New Roman"/>
              </w:rPr>
              <w:t>5,320</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1AB2F21" w14:textId="77777777">
            <w:pPr>
              <w:widowControl/>
              <w:autoSpaceDE/>
              <w:autoSpaceDN/>
              <w:adjustRightInd/>
              <w:spacing w:line="276" w:lineRule="auto"/>
              <w:jc w:val="center"/>
              <w:rPr>
                <w:rFonts w:ascii="Times New Roman" w:hAnsi="Times New Roman"/>
                <w:highlight w:val="yellow"/>
              </w:rPr>
            </w:pPr>
          </w:p>
        </w:tc>
        <w:tc>
          <w:tcPr>
            <w:tcW w:w="12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F3BE26D" w14:textId="638384FA">
            <w:pPr>
              <w:widowControl/>
              <w:autoSpaceDE/>
              <w:autoSpaceDN/>
              <w:adjustRightInd/>
              <w:spacing w:line="276" w:lineRule="auto"/>
              <w:jc w:val="center"/>
              <w:rPr>
                <w:rFonts w:ascii="Times New Roman" w:hAnsi="Times New Roman"/>
                <w:highlight w:val="yellow"/>
              </w:rPr>
            </w:pPr>
            <w:r>
              <w:rPr>
                <w:rFonts w:ascii="Times New Roman" w:hAnsi="Times New Roman"/>
              </w:rPr>
              <w:t>63,8</w:t>
            </w:r>
            <w:r w:rsidR="00284A08">
              <w:rPr>
                <w:rFonts w:ascii="Times New Roman" w:hAnsi="Times New Roman"/>
              </w:rPr>
              <w:t>40</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76A367C" w14:textId="77777777">
            <w:pPr>
              <w:widowControl/>
              <w:autoSpaceDE/>
              <w:autoSpaceDN/>
              <w:adjustRightInd/>
              <w:spacing w:line="276" w:lineRule="auto"/>
              <w:jc w:val="center"/>
              <w:rPr>
                <w:rFonts w:ascii="Times New Roman" w:hAnsi="Times New Roman"/>
                <w:highlight w:val="yellow"/>
              </w:rPr>
            </w:pPr>
          </w:p>
        </w:tc>
        <w:tc>
          <w:tcPr>
            <w:tcW w:w="101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0B8E015" w14:textId="05457DE5">
            <w:pPr>
              <w:widowControl/>
              <w:autoSpaceDE/>
              <w:autoSpaceDN/>
              <w:adjustRightInd/>
              <w:spacing w:line="276" w:lineRule="auto"/>
              <w:jc w:val="center"/>
              <w:rPr>
                <w:rFonts w:ascii="Times New Roman" w:hAnsi="Times New Roman"/>
                <w:highlight w:val="yellow"/>
              </w:rPr>
            </w:pPr>
            <w:r>
              <w:rPr>
                <w:rFonts w:ascii="Times New Roman" w:hAnsi="Times New Roman"/>
              </w:rPr>
              <w:t>10,6</w:t>
            </w:r>
            <w:r w:rsidR="00284A08">
              <w:rPr>
                <w:rFonts w:ascii="Times New Roman" w:hAnsi="Times New Roman"/>
              </w:rPr>
              <w:t>40</w:t>
            </w:r>
          </w:p>
        </w:tc>
        <w:tc>
          <w:tcPr>
            <w:tcW w:w="127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F793F7A" w14:textId="77777777">
            <w:pPr>
              <w:widowControl/>
              <w:autoSpaceDE/>
              <w:autoSpaceDN/>
              <w:adjustRightInd/>
              <w:spacing w:line="276" w:lineRule="auto"/>
              <w:jc w:val="center"/>
              <w:rPr>
                <w:rFonts w:ascii="Times New Roman" w:hAnsi="Times New Roman"/>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984E77E" w14:textId="5A474360">
            <w:pPr>
              <w:widowControl/>
              <w:autoSpaceDE/>
              <w:autoSpaceDN/>
              <w:adjustRightInd/>
              <w:spacing w:line="276" w:lineRule="auto"/>
              <w:jc w:val="center"/>
              <w:rPr>
                <w:rFonts w:ascii="Times New Roman" w:hAnsi="Times New Roman"/>
              </w:rPr>
            </w:pPr>
            <w:r w:rsidRPr="002606DA">
              <w:rPr>
                <w:rFonts w:ascii="Times New Roman" w:hAnsi="Times New Roman"/>
              </w:rPr>
              <w:t>$</w:t>
            </w:r>
            <w:r w:rsidR="00F02F47">
              <w:rPr>
                <w:rFonts w:ascii="Times New Roman" w:hAnsi="Times New Roman"/>
              </w:rPr>
              <w:t>381,5</w:t>
            </w:r>
            <w:r w:rsidR="00660EE1">
              <w:rPr>
                <w:rFonts w:ascii="Times New Roman" w:hAnsi="Times New Roman"/>
              </w:rPr>
              <w:t>50.40</w:t>
            </w:r>
          </w:p>
        </w:tc>
      </w:tr>
    </w:tbl>
    <w:p w:rsidR="002606DA" w:rsidP="002606DA" w14:paraId="46E9DD55" w14:textId="77777777">
      <w:pPr>
        <w:keepNext/>
        <w:keepLines/>
        <w:widowControl/>
        <w:autoSpaceDE/>
        <w:autoSpaceDN/>
        <w:adjustRightInd/>
        <w:spacing w:line="240" w:lineRule="exact"/>
        <w:jc w:val="center"/>
        <w:outlineLvl w:val="2"/>
        <w:rPr>
          <w:rFonts w:ascii="Times New Roman" w:hAnsi="Times New Roman"/>
        </w:rPr>
      </w:pPr>
    </w:p>
    <w:p w:rsidR="001C7DA7" w:rsidRPr="002606DA" w:rsidP="002606DA" w14:paraId="05A21750" w14:textId="77777777">
      <w:pPr>
        <w:keepNext/>
        <w:keepLines/>
        <w:widowControl/>
        <w:autoSpaceDE/>
        <w:autoSpaceDN/>
        <w:adjustRightInd/>
        <w:spacing w:line="240" w:lineRule="exact"/>
        <w:jc w:val="center"/>
        <w:outlineLvl w:val="2"/>
        <w:rPr>
          <w:rFonts w:ascii="Times New Roman" w:hAnsi="Times New Roman"/>
        </w:rPr>
      </w:pPr>
    </w:p>
    <w:p w:rsidR="002606DA" w:rsidRPr="002606DA" w:rsidP="002606DA" w14:paraId="14DCE4E4" w14:textId="722F456A">
      <w:pPr>
        <w:keepNext/>
        <w:keepLines/>
        <w:widowControl/>
        <w:autoSpaceDE/>
        <w:autoSpaceDN/>
        <w:adjustRightInd/>
        <w:spacing w:line="240" w:lineRule="exact"/>
        <w:jc w:val="center"/>
        <w:outlineLvl w:val="2"/>
        <w:rPr>
          <w:rFonts w:ascii="Times New Roman" w:hAnsi="Times New Roman"/>
        </w:rPr>
      </w:pPr>
      <w:r w:rsidRPr="002606DA">
        <w:rPr>
          <w:rFonts w:ascii="Times New Roman" w:hAnsi="Times New Roman"/>
        </w:rPr>
        <w:t>Activity: State, Local, and Tribal Government</w:t>
      </w:r>
    </w:p>
    <w:tbl>
      <w:tblPr>
        <w:tblW w:w="572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1527"/>
        <w:gridCol w:w="1439"/>
        <w:gridCol w:w="1259"/>
        <w:gridCol w:w="1082"/>
        <w:gridCol w:w="1172"/>
        <w:gridCol w:w="1169"/>
        <w:gridCol w:w="2247"/>
      </w:tblGrid>
      <w:tr w14:paraId="379050AB" w14:textId="77777777" w:rsidTr="00EE64FD">
        <w:tblPrEx>
          <w:tblW w:w="572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3"/>
        </w:trPr>
        <w:tc>
          <w:tcPr>
            <w:tcW w:w="38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ED5202B"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Form</w:t>
            </w:r>
          </w:p>
        </w:tc>
        <w:tc>
          <w:tcPr>
            <w:tcW w:w="713"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013FF66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No. of Respondents</w:t>
            </w:r>
          </w:p>
        </w:tc>
        <w:tc>
          <w:tcPr>
            <w:tcW w:w="672" w:type="pct"/>
            <w:tcBorders>
              <w:top w:val="single" w:sz="4" w:space="0" w:color="auto"/>
              <w:left w:val="single" w:sz="4" w:space="0" w:color="auto"/>
              <w:bottom w:val="single" w:sz="4" w:space="0" w:color="auto"/>
              <w:right w:val="single" w:sz="4" w:space="0" w:color="auto"/>
            </w:tcBorders>
            <w:shd w:val="clear" w:color="auto" w:fill="8DB3E2"/>
            <w:vAlign w:val="center"/>
          </w:tcPr>
          <w:p w:rsidR="00FD2798" w:rsidRPr="002606DA" w:rsidP="00826B52" w14:paraId="0DDC8CBC"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 xml:space="preserve">No. of Responses </w:t>
            </w:r>
          </w:p>
          <w:p w:rsidR="00FD2798" w:rsidRPr="002606DA" w:rsidP="00826B52" w14:paraId="610FCE6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per Respondent</w:t>
            </w:r>
          </w:p>
        </w:tc>
        <w:tc>
          <w:tcPr>
            <w:tcW w:w="588"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366F37E7"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Responses</w:t>
            </w:r>
          </w:p>
        </w:tc>
        <w:tc>
          <w:tcPr>
            <w:tcW w:w="505"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3C0644B"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Average Burden (Hours)</w:t>
            </w:r>
          </w:p>
        </w:tc>
        <w:tc>
          <w:tcPr>
            <w:tcW w:w="547"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6D4871B"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(Hours)</w:t>
            </w:r>
          </w:p>
        </w:tc>
        <w:tc>
          <w:tcPr>
            <w:tcW w:w="546"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02500C4D"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Hourly</w:t>
            </w:r>
          </w:p>
          <w:p w:rsidR="00FD2798" w:rsidRPr="002606DA" w:rsidP="00826B52" w14:paraId="53F49241"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Wage Rate</w:t>
            </w:r>
          </w:p>
        </w:tc>
        <w:tc>
          <w:tcPr>
            <w:tcW w:w="1049"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89BAEDD"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Cost</w:t>
            </w:r>
          </w:p>
        </w:tc>
      </w:tr>
      <w:tr w14:paraId="31171177" w14:textId="77777777" w:rsidTr="00EE64FD">
        <w:tblPrEx>
          <w:tblW w:w="5727" w:type="pct"/>
          <w:tblInd w:w="-275" w:type="dxa"/>
          <w:tblLayout w:type="fixed"/>
          <w:tblLook w:val="04A0"/>
        </w:tblPrEx>
        <w:trPr>
          <w:trHeight w:val="373"/>
        </w:trPr>
        <w:tc>
          <w:tcPr>
            <w:tcW w:w="380" w:type="pct"/>
            <w:tcBorders>
              <w:top w:val="single" w:sz="4" w:space="0" w:color="auto"/>
              <w:left w:val="single" w:sz="4" w:space="0" w:color="auto"/>
              <w:bottom w:val="single" w:sz="4" w:space="0" w:color="auto"/>
              <w:right w:val="single" w:sz="4" w:space="0" w:color="auto"/>
            </w:tcBorders>
            <w:vAlign w:val="center"/>
            <w:hideMark/>
          </w:tcPr>
          <w:p w:rsidR="00FD2798" w:rsidRPr="002606DA" w:rsidP="00826B52" w14:paraId="367377AE" w14:textId="77777777">
            <w:pPr>
              <w:widowControl/>
              <w:autoSpaceDE/>
              <w:autoSpaceDN/>
              <w:adjustRightInd/>
              <w:spacing w:line="276" w:lineRule="auto"/>
              <w:jc w:val="center"/>
              <w:rPr>
                <w:rFonts w:ascii="Times New Roman" w:hAnsi="Times New Roman"/>
              </w:rPr>
            </w:pPr>
            <w:r w:rsidRPr="002606DA">
              <w:rPr>
                <w:rFonts w:ascii="Times New Roman" w:hAnsi="Times New Roman"/>
              </w:rPr>
              <w:t>CATI</w:t>
            </w:r>
          </w:p>
        </w:tc>
        <w:tc>
          <w:tcPr>
            <w:tcW w:w="713" w:type="pct"/>
            <w:tcBorders>
              <w:top w:val="single" w:sz="4" w:space="0" w:color="auto"/>
              <w:left w:val="single" w:sz="4" w:space="0" w:color="auto"/>
              <w:bottom w:val="single" w:sz="4" w:space="0" w:color="auto"/>
              <w:right w:val="single" w:sz="4" w:space="0" w:color="auto"/>
            </w:tcBorders>
            <w:vAlign w:val="center"/>
          </w:tcPr>
          <w:p w:rsidR="00FD2798" w:rsidRPr="00F62B5B" w:rsidP="00826B52" w14:paraId="06C31399" w14:textId="4EA774B3">
            <w:pPr>
              <w:widowControl/>
              <w:autoSpaceDE/>
              <w:autoSpaceDN/>
              <w:adjustRightInd/>
              <w:spacing w:line="276" w:lineRule="auto"/>
              <w:jc w:val="center"/>
              <w:rPr>
                <w:rFonts w:ascii="Times New Roman" w:hAnsi="Times New Roman"/>
              </w:rPr>
            </w:pPr>
            <w:r>
              <w:rPr>
                <w:rFonts w:ascii="Times New Roman" w:hAnsi="Times New Roman"/>
              </w:rPr>
              <w:t>22</w:t>
            </w:r>
            <w:r w:rsidR="003C368F">
              <w:rPr>
                <w:rFonts w:ascii="Times New Roman" w:hAnsi="Times New Roman"/>
              </w:rPr>
              <w:t>3</w:t>
            </w:r>
          </w:p>
        </w:tc>
        <w:tc>
          <w:tcPr>
            <w:tcW w:w="672"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04D38FB4" w14:textId="77777777">
            <w:pPr>
              <w:widowControl/>
              <w:autoSpaceDE/>
              <w:autoSpaceDN/>
              <w:adjustRightInd/>
              <w:spacing w:line="276" w:lineRule="auto"/>
              <w:jc w:val="center"/>
              <w:rPr>
                <w:rFonts w:ascii="Times New Roman" w:hAnsi="Times New Roman"/>
              </w:rPr>
            </w:pPr>
            <w:r w:rsidRPr="002606DA">
              <w:rPr>
                <w:rFonts w:ascii="Times New Roman" w:hAnsi="Times New Roman"/>
              </w:rPr>
              <w:t>12</w:t>
            </w:r>
          </w:p>
        </w:tc>
        <w:tc>
          <w:tcPr>
            <w:tcW w:w="588"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433CABEE" w14:textId="71564EF3">
            <w:pPr>
              <w:widowControl/>
              <w:autoSpaceDE/>
              <w:autoSpaceDN/>
              <w:adjustRightInd/>
              <w:spacing w:line="276" w:lineRule="auto"/>
              <w:jc w:val="center"/>
              <w:rPr>
                <w:rFonts w:ascii="Times New Roman" w:hAnsi="Times New Roman"/>
                <w:highlight w:val="yellow"/>
              </w:rPr>
            </w:pPr>
            <w:r>
              <w:rPr>
                <w:rFonts w:ascii="Times New Roman" w:hAnsi="Times New Roman"/>
              </w:rPr>
              <w:t>2,6</w:t>
            </w:r>
            <w:r w:rsidR="003C368F">
              <w:rPr>
                <w:rFonts w:ascii="Times New Roman" w:hAnsi="Times New Roman"/>
              </w:rPr>
              <w:t>7</w:t>
            </w:r>
            <w:r w:rsidR="00485B70">
              <w:rPr>
                <w:rFonts w:ascii="Times New Roman" w:hAnsi="Times New Roman"/>
              </w:rPr>
              <w:t>6</w:t>
            </w:r>
          </w:p>
        </w:tc>
        <w:tc>
          <w:tcPr>
            <w:tcW w:w="505"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099CA481" w14:textId="77777777">
            <w:pPr>
              <w:widowControl/>
              <w:autoSpaceDE/>
              <w:autoSpaceDN/>
              <w:adjustRightInd/>
              <w:spacing w:line="276" w:lineRule="auto"/>
              <w:jc w:val="center"/>
              <w:rPr>
                <w:rFonts w:ascii="Times New Roman" w:hAnsi="Times New Roman"/>
              </w:rPr>
            </w:pPr>
            <w:r w:rsidRPr="002606DA">
              <w:rPr>
                <w:rFonts w:ascii="Times New Roman" w:hAnsi="Times New Roman"/>
              </w:rPr>
              <w:t>10/60</w:t>
            </w:r>
          </w:p>
        </w:tc>
        <w:tc>
          <w:tcPr>
            <w:tcW w:w="547"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595F9093" w14:textId="7844EB9D">
            <w:pPr>
              <w:widowControl/>
              <w:autoSpaceDE/>
              <w:autoSpaceDN/>
              <w:adjustRightInd/>
              <w:spacing w:line="276" w:lineRule="auto"/>
              <w:jc w:val="center"/>
              <w:rPr>
                <w:rFonts w:ascii="Times New Roman" w:hAnsi="Times New Roman"/>
                <w:highlight w:val="yellow"/>
              </w:rPr>
            </w:pPr>
            <w:r>
              <w:rPr>
                <w:rFonts w:ascii="Times New Roman" w:hAnsi="Times New Roman"/>
              </w:rPr>
              <w:t>44</w:t>
            </w:r>
            <w:r w:rsidR="003C368F">
              <w:rPr>
                <w:rFonts w:ascii="Times New Roman" w:hAnsi="Times New Roman"/>
              </w:rPr>
              <w:t>6</w:t>
            </w:r>
          </w:p>
        </w:tc>
        <w:tc>
          <w:tcPr>
            <w:tcW w:w="546"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423A3B95" w14:textId="695F70AD">
            <w:pPr>
              <w:widowControl/>
              <w:autoSpaceDE/>
              <w:autoSpaceDN/>
              <w:adjustRightInd/>
              <w:spacing w:line="276" w:lineRule="auto"/>
              <w:jc w:val="center"/>
              <w:rPr>
                <w:rFonts w:ascii="Times New Roman" w:hAnsi="Times New Roman"/>
              </w:rPr>
            </w:pPr>
            <w:r w:rsidRPr="002606DA">
              <w:rPr>
                <w:rFonts w:ascii="Times New Roman" w:hAnsi="Times New Roman"/>
              </w:rPr>
              <w:t>$</w:t>
            </w:r>
            <w:r w:rsidR="00EB0453">
              <w:rPr>
                <w:rFonts w:ascii="Times New Roman" w:hAnsi="Times New Roman"/>
              </w:rPr>
              <w:t>35.86</w:t>
            </w:r>
          </w:p>
        </w:tc>
        <w:tc>
          <w:tcPr>
            <w:tcW w:w="1049"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4F0C9759" w14:textId="5F8CC73F">
            <w:pPr>
              <w:widowControl/>
              <w:autoSpaceDE/>
              <w:autoSpaceDN/>
              <w:adjustRightInd/>
              <w:spacing w:line="276" w:lineRule="auto"/>
              <w:jc w:val="center"/>
              <w:rPr>
                <w:rFonts w:ascii="Times New Roman" w:hAnsi="Times New Roman"/>
              </w:rPr>
            </w:pPr>
            <w:r w:rsidRPr="002606DA">
              <w:rPr>
                <w:rFonts w:ascii="Times New Roman" w:hAnsi="Times New Roman"/>
              </w:rPr>
              <w:t>$</w:t>
            </w:r>
            <w:r w:rsidR="00AA3F22">
              <w:rPr>
                <w:rFonts w:ascii="Times New Roman" w:hAnsi="Times New Roman"/>
              </w:rPr>
              <w:t>15,9</w:t>
            </w:r>
            <w:r w:rsidR="00485B70">
              <w:rPr>
                <w:rFonts w:ascii="Times New Roman" w:hAnsi="Times New Roman"/>
              </w:rPr>
              <w:t>93.56</w:t>
            </w:r>
          </w:p>
        </w:tc>
      </w:tr>
      <w:tr w14:paraId="41040118" w14:textId="77777777" w:rsidTr="00EE64FD">
        <w:tblPrEx>
          <w:tblW w:w="5727" w:type="pct"/>
          <w:tblInd w:w="-275" w:type="dxa"/>
          <w:tblLayout w:type="fixed"/>
          <w:tblLook w:val="04A0"/>
        </w:tblPrEx>
        <w:trPr>
          <w:trHeight w:val="364"/>
        </w:trPr>
        <w:tc>
          <w:tcPr>
            <w:tcW w:w="380"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5D05DDCB" w14:textId="77777777">
            <w:pPr>
              <w:widowControl/>
              <w:autoSpaceDE/>
              <w:autoSpaceDN/>
              <w:adjustRightInd/>
              <w:spacing w:line="276" w:lineRule="auto"/>
              <w:jc w:val="center"/>
              <w:rPr>
                <w:rFonts w:ascii="Times New Roman" w:hAnsi="Times New Roman"/>
              </w:rPr>
            </w:pPr>
            <w:r w:rsidRPr="002606DA">
              <w:rPr>
                <w:rFonts w:ascii="Times New Roman" w:hAnsi="Times New Roman"/>
              </w:rPr>
              <w:t>Other</w:t>
            </w:r>
          </w:p>
        </w:tc>
        <w:tc>
          <w:tcPr>
            <w:tcW w:w="713" w:type="pct"/>
            <w:tcBorders>
              <w:top w:val="single" w:sz="4" w:space="0" w:color="auto"/>
              <w:left w:val="single" w:sz="4" w:space="0" w:color="auto"/>
              <w:bottom w:val="single" w:sz="4" w:space="0" w:color="auto"/>
              <w:right w:val="single" w:sz="4" w:space="0" w:color="auto"/>
            </w:tcBorders>
            <w:vAlign w:val="center"/>
          </w:tcPr>
          <w:p w:rsidR="00FD2798" w:rsidRPr="00F62B5B" w:rsidP="00826B52" w14:paraId="451A8D3D" w14:textId="07EC1299">
            <w:pPr>
              <w:widowControl/>
              <w:autoSpaceDE/>
              <w:autoSpaceDN/>
              <w:adjustRightInd/>
              <w:spacing w:line="276" w:lineRule="auto"/>
              <w:jc w:val="center"/>
              <w:rPr>
                <w:rFonts w:ascii="Times New Roman" w:hAnsi="Times New Roman"/>
              </w:rPr>
            </w:pPr>
            <w:r>
              <w:rPr>
                <w:rFonts w:ascii="Times New Roman" w:hAnsi="Times New Roman"/>
              </w:rPr>
              <w:t>9</w:t>
            </w:r>
            <w:r w:rsidR="003C368F">
              <w:rPr>
                <w:rFonts w:ascii="Times New Roman" w:hAnsi="Times New Roman"/>
              </w:rPr>
              <w:t>3</w:t>
            </w:r>
          </w:p>
        </w:tc>
        <w:tc>
          <w:tcPr>
            <w:tcW w:w="672"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26A9247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588"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41E9CC9E" w14:textId="51FCB4F5">
            <w:pPr>
              <w:widowControl/>
              <w:autoSpaceDE/>
              <w:autoSpaceDN/>
              <w:adjustRightInd/>
              <w:spacing w:line="276" w:lineRule="auto"/>
              <w:jc w:val="center"/>
              <w:rPr>
                <w:rFonts w:ascii="Times New Roman" w:hAnsi="Times New Roman"/>
                <w:highlight w:val="yellow"/>
              </w:rPr>
            </w:pPr>
            <w:r>
              <w:rPr>
                <w:rFonts w:ascii="Times New Roman" w:hAnsi="Times New Roman"/>
              </w:rPr>
              <w:t>1,1</w:t>
            </w:r>
            <w:r w:rsidR="00485B70">
              <w:rPr>
                <w:rFonts w:ascii="Times New Roman" w:hAnsi="Times New Roman"/>
              </w:rPr>
              <w:t>16</w:t>
            </w:r>
          </w:p>
        </w:tc>
        <w:tc>
          <w:tcPr>
            <w:tcW w:w="505"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415B90E1"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547"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70D1EC84" w14:textId="5C7C4A36">
            <w:pPr>
              <w:widowControl/>
              <w:autoSpaceDE/>
              <w:autoSpaceDN/>
              <w:adjustRightInd/>
              <w:spacing w:line="276" w:lineRule="auto"/>
              <w:jc w:val="center"/>
              <w:rPr>
                <w:rFonts w:ascii="Times New Roman" w:hAnsi="Times New Roman"/>
                <w:highlight w:val="yellow"/>
              </w:rPr>
            </w:pPr>
            <w:r>
              <w:rPr>
                <w:rFonts w:ascii="Times New Roman" w:hAnsi="Times New Roman"/>
              </w:rPr>
              <w:t>18</w:t>
            </w:r>
            <w:r w:rsidR="00485B70">
              <w:rPr>
                <w:rFonts w:ascii="Times New Roman" w:hAnsi="Times New Roman"/>
              </w:rPr>
              <w:t>6</w:t>
            </w:r>
          </w:p>
        </w:tc>
        <w:tc>
          <w:tcPr>
            <w:tcW w:w="546"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406B698E" w14:textId="7C4CBE2F">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w:t>
            </w:r>
            <w:r w:rsidR="007E5A96">
              <w:rPr>
                <w:rFonts w:ascii="Times New Roman" w:hAnsi="Times New Roman"/>
              </w:rPr>
              <w:t>35.86</w:t>
            </w:r>
          </w:p>
        </w:tc>
        <w:tc>
          <w:tcPr>
            <w:tcW w:w="1049"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73BD521C" w14:textId="4FC3D93B">
            <w:pPr>
              <w:widowControl/>
              <w:autoSpaceDE/>
              <w:autoSpaceDN/>
              <w:adjustRightInd/>
              <w:spacing w:line="276" w:lineRule="auto"/>
              <w:jc w:val="center"/>
              <w:rPr>
                <w:rFonts w:ascii="Times New Roman" w:hAnsi="Times New Roman"/>
              </w:rPr>
            </w:pPr>
            <w:r w:rsidRPr="002606DA">
              <w:rPr>
                <w:rFonts w:ascii="Times New Roman" w:hAnsi="Times New Roman"/>
              </w:rPr>
              <w:t>$</w:t>
            </w:r>
            <w:r w:rsidR="00AA3F22">
              <w:rPr>
                <w:rFonts w:ascii="Times New Roman" w:hAnsi="Times New Roman"/>
              </w:rPr>
              <w:t>6,</w:t>
            </w:r>
            <w:r w:rsidR="00E52327">
              <w:rPr>
                <w:rFonts w:ascii="Times New Roman" w:hAnsi="Times New Roman"/>
              </w:rPr>
              <w:t>6</w:t>
            </w:r>
            <w:r w:rsidR="00485B70">
              <w:rPr>
                <w:rFonts w:ascii="Times New Roman" w:hAnsi="Times New Roman"/>
              </w:rPr>
              <w:t>69.96</w:t>
            </w:r>
          </w:p>
        </w:tc>
      </w:tr>
      <w:tr w14:paraId="4EDAAD19" w14:textId="77777777" w:rsidTr="00EE64FD">
        <w:tblPrEx>
          <w:tblW w:w="5727" w:type="pct"/>
          <w:tblInd w:w="-275" w:type="dxa"/>
          <w:tblLayout w:type="fixed"/>
          <w:tblLook w:val="04A0"/>
        </w:tblPrEx>
        <w:trPr>
          <w:trHeight w:val="437"/>
        </w:trPr>
        <w:tc>
          <w:tcPr>
            <w:tcW w:w="380"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51AAD88C" w14:textId="77777777">
            <w:pPr>
              <w:widowControl/>
              <w:autoSpaceDE/>
              <w:autoSpaceDN/>
              <w:adjustRightInd/>
              <w:spacing w:line="276" w:lineRule="auto"/>
              <w:jc w:val="center"/>
              <w:rPr>
                <w:rFonts w:ascii="Times New Roman" w:hAnsi="Times New Roman"/>
              </w:rPr>
            </w:pPr>
            <w:r w:rsidRPr="002606DA">
              <w:rPr>
                <w:rFonts w:ascii="Times New Roman" w:hAnsi="Times New Roman"/>
              </w:rPr>
              <w:t>Web</w:t>
            </w:r>
          </w:p>
        </w:tc>
        <w:tc>
          <w:tcPr>
            <w:tcW w:w="713" w:type="pct"/>
            <w:tcBorders>
              <w:top w:val="single" w:sz="4" w:space="0" w:color="auto"/>
              <w:left w:val="single" w:sz="4" w:space="0" w:color="auto"/>
              <w:bottom w:val="single" w:sz="4" w:space="0" w:color="auto"/>
              <w:right w:val="single" w:sz="4" w:space="0" w:color="auto"/>
            </w:tcBorders>
            <w:vAlign w:val="center"/>
          </w:tcPr>
          <w:p w:rsidR="00FD2798" w:rsidRPr="00F62B5B" w:rsidP="00826B52" w14:paraId="2242631B" w14:textId="09A61772">
            <w:pPr>
              <w:widowControl/>
              <w:autoSpaceDE/>
              <w:autoSpaceDN/>
              <w:adjustRightInd/>
              <w:spacing w:line="276" w:lineRule="auto"/>
              <w:jc w:val="center"/>
              <w:rPr>
                <w:rFonts w:ascii="Times New Roman" w:hAnsi="Times New Roman"/>
              </w:rPr>
            </w:pPr>
            <w:r>
              <w:rPr>
                <w:rFonts w:ascii="Times New Roman" w:hAnsi="Times New Roman"/>
              </w:rPr>
              <w:t>519</w:t>
            </w:r>
          </w:p>
        </w:tc>
        <w:tc>
          <w:tcPr>
            <w:tcW w:w="672"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67E0BA07"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588"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334D99BA" w14:textId="034DB882">
            <w:pPr>
              <w:widowControl/>
              <w:autoSpaceDE/>
              <w:autoSpaceDN/>
              <w:adjustRightInd/>
              <w:spacing w:line="276" w:lineRule="auto"/>
              <w:jc w:val="center"/>
              <w:rPr>
                <w:rFonts w:ascii="Times New Roman" w:hAnsi="Times New Roman"/>
                <w:highlight w:val="yellow"/>
              </w:rPr>
            </w:pPr>
            <w:r>
              <w:rPr>
                <w:rFonts w:ascii="Times New Roman" w:hAnsi="Times New Roman"/>
              </w:rPr>
              <w:t>6,22</w:t>
            </w:r>
            <w:r w:rsidR="00485B70">
              <w:rPr>
                <w:rFonts w:ascii="Times New Roman" w:hAnsi="Times New Roman"/>
              </w:rPr>
              <w:t>8</w:t>
            </w:r>
          </w:p>
        </w:tc>
        <w:tc>
          <w:tcPr>
            <w:tcW w:w="505"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430F3FB9"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547"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3B0C7D2A" w14:textId="12185053">
            <w:pPr>
              <w:widowControl/>
              <w:autoSpaceDE/>
              <w:autoSpaceDN/>
              <w:adjustRightInd/>
              <w:spacing w:line="276" w:lineRule="auto"/>
              <w:jc w:val="center"/>
              <w:rPr>
                <w:rFonts w:ascii="Times New Roman" w:hAnsi="Times New Roman"/>
                <w:highlight w:val="yellow"/>
              </w:rPr>
            </w:pPr>
            <w:r>
              <w:rPr>
                <w:rFonts w:ascii="Times New Roman" w:hAnsi="Times New Roman"/>
              </w:rPr>
              <w:t>1,03</w:t>
            </w:r>
            <w:r w:rsidR="00485B70">
              <w:rPr>
                <w:rFonts w:ascii="Times New Roman" w:hAnsi="Times New Roman"/>
              </w:rPr>
              <w:t>8</w:t>
            </w:r>
          </w:p>
        </w:tc>
        <w:tc>
          <w:tcPr>
            <w:tcW w:w="546"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692A8FBE" w14:textId="50CF9C7D">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w:t>
            </w:r>
            <w:r w:rsidR="007E5A96">
              <w:rPr>
                <w:rFonts w:ascii="Times New Roman" w:hAnsi="Times New Roman"/>
              </w:rPr>
              <w:t>35.86</w:t>
            </w:r>
          </w:p>
        </w:tc>
        <w:tc>
          <w:tcPr>
            <w:tcW w:w="1049"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20D963E9" w14:textId="40CDF9E7">
            <w:pPr>
              <w:widowControl/>
              <w:autoSpaceDE/>
              <w:autoSpaceDN/>
              <w:adjustRightInd/>
              <w:spacing w:line="276" w:lineRule="auto"/>
              <w:jc w:val="center"/>
              <w:rPr>
                <w:rFonts w:ascii="Times New Roman" w:hAnsi="Times New Roman"/>
              </w:rPr>
            </w:pPr>
            <w:r w:rsidRPr="002606DA">
              <w:rPr>
                <w:rFonts w:ascii="Times New Roman" w:hAnsi="Times New Roman"/>
              </w:rPr>
              <w:t>$</w:t>
            </w:r>
            <w:r w:rsidR="00AA3F22">
              <w:rPr>
                <w:rFonts w:ascii="Times New Roman" w:hAnsi="Times New Roman"/>
              </w:rPr>
              <w:t>37,</w:t>
            </w:r>
            <w:r w:rsidR="00485B70">
              <w:rPr>
                <w:rFonts w:ascii="Times New Roman" w:hAnsi="Times New Roman"/>
              </w:rPr>
              <w:t>222.68</w:t>
            </w:r>
          </w:p>
        </w:tc>
      </w:tr>
      <w:tr w14:paraId="70B824F1" w14:textId="77777777" w:rsidTr="00EE64FD">
        <w:tblPrEx>
          <w:tblW w:w="5727" w:type="pct"/>
          <w:tblInd w:w="-275" w:type="dxa"/>
          <w:tblLayout w:type="fixed"/>
          <w:tblLook w:val="04A0"/>
        </w:tblPrEx>
        <w:trPr>
          <w:trHeight w:val="355"/>
        </w:trPr>
        <w:tc>
          <w:tcPr>
            <w:tcW w:w="380"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362F6E8D" w14:textId="77777777">
            <w:pPr>
              <w:widowControl/>
              <w:autoSpaceDE/>
              <w:autoSpaceDN/>
              <w:adjustRightInd/>
              <w:spacing w:line="276" w:lineRule="auto"/>
              <w:jc w:val="center"/>
              <w:rPr>
                <w:rFonts w:ascii="Times New Roman" w:hAnsi="Times New Roman"/>
              </w:rPr>
            </w:pPr>
            <w:r w:rsidRPr="002606DA">
              <w:rPr>
                <w:rFonts w:ascii="Times New Roman" w:hAnsi="Times New Roman"/>
              </w:rPr>
              <w:t>Total</w:t>
            </w:r>
          </w:p>
        </w:tc>
        <w:tc>
          <w:tcPr>
            <w:tcW w:w="713" w:type="pct"/>
            <w:tcBorders>
              <w:top w:val="single" w:sz="4" w:space="0" w:color="auto"/>
              <w:left w:val="single" w:sz="4" w:space="0" w:color="auto"/>
              <w:bottom w:val="single" w:sz="4" w:space="0" w:color="auto"/>
              <w:right w:val="single" w:sz="4" w:space="0" w:color="auto"/>
            </w:tcBorders>
            <w:vAlign w:val="center"/>
          </w:tcPr>
          <w:p w:rsidR="00FD2798" w:rsidRPr="00F62B5B" w:rsidP="00826B52" w14:paraId="54B0E23A" w14:textId="55E29FFB">
            <w:pPr>
              <w:widowControl/>
              <w:autoSpaceDE/>
              <w:autoSpaceDN/>
              <w:adjustRightInd/>
              <w:spacing w:line="276" w:lineRule="auto"/>
              <w:jc w:val="center"/>
              <w:rPr>
                <w:rFonts w:ascii="Times New Roman" w:hAnsi="Times New Roman"/>
              </w:rPr>
            </w:pPr>
            <w:r>
              <w:rPr>
                <w:rFonts w:ascii="Times New Roman" w:hAnsi="Times New Roman"/>
              </w:rPr>
              <w:t>835</w:t>
            </w:r>
          </w:p>
        </w:tc>
        <w:tc>
          <w:tcPr>
            <w:tcW w:w="672"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20E39E18" w14:textId="77777777">
            <w:pPr>
              <w:widowControl/>
              <w:autoSpaceDE/>
              <w:autoSpaceDN/>
              <w:adjustRightInd/>
              <w:spacing w:line="276" w:lineRule="auto"/>
              <w:jc w:val="center"/>
              <w:rPr>
                <w:rFonts w:ascii="Times New Roman" w:hAnsi="Times New Roman"/>
                <w:highlight w:val="yellow"/>
              </w:rPr>
            </w:pPr>
          </w:p>
        </w:tc>
        <w:tc>
          <w:tcPr>
            <w:tcW w:w="588"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5734BC15" w14:textId="3C2AB80A">
            <w:pPr>
              <w:widowControl/>
              <w:autoSpaceDE/>
              <w:autoSpaceDN/>
              <w:adjustRightInd/>
              <w:spacing w:line="276" w:lineRule="auto"/>
              <w:jc w:val="center"/>
              <w:rPr>
                <w:rFonts w:ascii="Times New Roman" w:hAnsi="Times New Roman"/>
                <w:highlight w:val="yellow"/>
              </w:rPr>
            </w:pPr>
            <w:r>
              <w:rPr>
                <w:rFonts w:ascii="Times New Roman" w:hAnsi="Times New Roman"/>
              </w:rPr>
              <w:t>10,0</w:t>
            </w:r>
            <w:r w:rsidR="00C816EA">
              <w:rPr>
                <w:rFonts w:ascii="Times New Roman" w:hAnsi="Times New Roman"/>
              </w:rPr>
              <w:t>20</w:t>
            </w:r>
          </w:p>
        </w:tc>
        <w:tc>
          <w:tcPr>
            <w:tcW w:w="505"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1D2068C4" w14:textId="77777777">
            <w:pPr>
              <w:widowControl/>
              <w:autoSpaceDE/>
              <w:autoSpaceDN/>
              <w:adjustRightInd/>
              <w:spacing w:line="276" w:lineRule="auto"/>
              <w:jc w:val="center"/>
              <w:rPr>
                <w:rFonts w:ascii="Times New Roman" w:hAnsi="Times New Roman"/>
                <w:highlight w:val="yellow"/>
              </w:rPr>
            </w:pPr>
          </w:p>
        </w:tc>
        <w:tc>
          <w:tcPr>
            <w:tcW w:w="547"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7F5FF9B2" w14:textId="3F4A89C4">
            <w:pPr>
              <w:widowControl/>
              <w:autoSpaceDE/>
              <w:autoSpaceDN/>
              <w:adjustRightInd/>
              <w:spacing w:line="276" w:lineRule="auto"/>
              <w:jc w:val="center"/>
              <w:rPr>
                <w:rFonts w:ascii="Times New Roman" w:hAnsi="Times New Roman"/>
                <w:highlight w:val="yellow"/>
              </w:rPr>
            </w:pPr>
            <w:r>
              <w:rPr>
                <w:rFonts w:ascii="Times New Roman" w:hAnsi="Times New Roman"/>
              </w:rPr>
              <w:t>1,670</w:t>
            </w:r>
          </w:p>
        </w:tc>
        <w:tc>
          <w:tcPr>
            <w:tcW w:w="546"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1FFB2158" w14:textId="77777777">
            <w:pPr>
              <w:widowControl/>
              <w:autoSpaceDE/>
              <w:autoSpaceDN/>
              <w:adjustRightInd/>
              <w:spacing w:line="276" w:lineRule="auto"/>
              <w:jc w:val="center"/>
              <w:rPr>
                <w:rFonts w:ascii="Times New Roman" w:hAnsi="Times New Roman"/>
                <w:highlight w:val="yellow"/>
              </w:rPr>
            </w:pPr>
          </w:p>
        </w:tc>
        <w:tc>
          <w:tcPr>
            <w:tcW w:w="1049" w:type="pct"/>
            <w:tcBorders>
              <w:top w:val="single" w:sz="4" w:space="0" w:color="auto"/>
              <w:left w:val="single" w:sz="4" w:space="0" w:color="auto"/>
              <w:bottom w:val="single" w:sz="4" w:space="0" w:color="auto"/>
              <w:right w:val="single" w:sz="4" w:space="0" w:color="auto"/>
            </w:tcBorders>
            <w:vAlign w:val="center"/>
          </w:tcPr>
          <w:p w:rsidR="00FD2798" w:rsidRPr="002606DA" w:rsidP="00826B52" w14:paraId="003AF43B" w14:textId="03687E57">
            <w:pPr>
              <w:widowControl/>
              <w:autoSpaceDE/>
              <w:autoSpaceDN/>
              <w:adjustRightInd/>
              <w:spacing w:line="276" w:lineRule="auto"/>
              <w:jc w:val="center"/>
              <w:rPr>
                <w:rFonts w:ascii="Times New Roman" w:hAnsi="Times New Roman"/>
              </w:rPr>
            </w:pPr>
            <w:r w:rsidRPr="002606DA">
              <w:rPr>
                <w:rFonts w:ascii="Times New Roman" w:hAnsi="Times New Roman"/>
              </w:rPr>
              <w:t>$</w:t>
            </w:r>
            <w:r w:rsidR="00AA3F22">
              <w:rPr>
                <w:rFonts w:ascii="Times New Roman" w:hAnsi="Times New Roman"/>
              </w:rPr>
              <w:t>59,</w:t>
            </w:r>
            <w:r w:rsidR="00485B70">
              <w:rPr>
                <w:rFonts w:ascii="Times New Roman" w:hAnsi="Times New Roman"/>
              </w:rPr>
              <w:t>886.20</w:t>
            </w:r>
          </w:p>
        </w:tc>
      </w:tr>
    </w:tbl>
    <w:p w:rsidR="002606DA" w:rsidP="002606DA" w14:paraId="48076ECE" w14:textId="77777777">
      <w:pPr>
        <w:widowControl/>
        <w:autoSpaceDE/>
        <w:autoSpaceDN/>
        <w:adjustRightInd/>
        <w:spacing w:line="240" w:lineRule="exact"/>
        <w:rPr>
          <w:rFonts w:ascii="Times New Roman" w:hAnsi="Times New Roman"/>
        </w:rPr>
      </w:pPr>
    </w:p>
    <w:p w:rsidR="001C7DA7" w:rsidRPr="002606DA" w:rsidP="002606DA" w14:paraId="65521AFA" w14:textId="77777777">
      <w:pPr>
        <w:widowControl/>
        <w:autoSpaceDE/>
        <w:autoSpaceDN/>
        <w:adjustRightInd/>
        <w:spacing w:line="240" w:lineRule="exact"/>
        <w:rPr>
          <w:rFonts w:ascii="Times New Roman" w:hAnsi="Times New Roman"/>
        </w:rPr>
      </w:pPr>
    </w:p>
    <w:p w:rsidR="002606DA" w:rsidRPr="002606DA" w:rsidP="002606DA" w14:paraId="6032B9D6" w14:textId="77777777">
      <w:pPr>
        <w:keepNext/>
        <w:keepLines/>
        <w:widowControl/>
        <w:autoSpaceDE/>
        <w:autoSpaceDN/>
        <w:adjustRightInd/>
        <w:spacing w:line="240" w:lineRule="exact"/>
        <w:jc w:val="center"/>
        <w:outlineLvl w:val="2"/>
        <w:rPr>
          <w:rFonts w:ascii="Times New Roman" w:hAnsi="Times New Roman"/>
        </w:rPr>
      </w:pPr>
      <w:r w:rsidRPr="002606DA">
        <w:rPr>
          <w:rFonts w:ascii="Times New Roman" w:hAnsi="Times New Roman"/>
        </w:rPr>
        <w:t>Activity: Federal Government</w:t>
      </w:r>
    </w:p>
    <w:tbl>
      <w:tblPr>
        <w:tblW w:w="1071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
        <w:gridCol w:w="1523"/>
        <w:gridCol w:w="1430"/>
        <w:gridCol w:w="1296"/>
        <w:gridCol w:w="1069"/>
        <w:gridCol w:w="1182"/>
        <w:gridCol w:w="1170"/>
        <w:gridCol w:w="2256"/>
      </w:tblGrid>
      <w:tr w14:paraId="6712B4DA" w14:textId="77777777" w:rsidTr="00EE64FD">
        <w:tblPrEx>
          <w:tblW w:w="1071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23"/>
        </w:trPr>
        <w:tc>
          <w:tcPr>
            <w:tcW w:w="7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228A466"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Form</w:t>
            </w:r>
          </w:p>
        </w:tc>
        <w:tc>
          <w:tcPr>
            <w:tcW w:w="15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4C37D444"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No. of Respondents</w:t>
            </w:r>
          </w:p>
        </w:tc>
        <w:tc>
          <w:tcPr>
            <w:tcW w:w="1430" w:type="dxa"/>
            <w:tcBorders>
              <w:top w:val="single" w:sz="4" w:space="0" w:color="auto"/>
              <w:left w:val="single" w:sz="4" w:space="0" w:color="auto"/>
              <w:bottom w:val="single" w:sz="4" w:space="0" w:color="auto"/>
              <w:right w:val="single" w:sz="4" w:space="0" w:color="auto"/>
            </w:tcBorders>
            <w:shd w:val="clear" w:color="auto" w:fill="8DB3E2"/>
            <w:vAlign w:val="center"/>
          </w:tcPr>
          <w:p w:rsidR="00FD2798" w:rsidRPr="002606DA" w:rsidP="00826B52" w14:paraId="14D70E2C"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 xml:space="preserve">No. of Responses </w:t>
            </w:r>
          </w:p>
          <w:p w:rsidR="00FD2798" w:rsidRPr="002606DA" w:rsidP="00826B52" w14:paraId="19475CD1"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per Respondent</w:t>
            </w:r>
          </w:p>
        </w:tc>
        <w:tc>
          <w:tcPr>
            <w:tcW w:w="12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61C0858E"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Responses</w:t>
            </w:r>
          </w:p>
        </w:tc>
        <w:tc>
          <w:tcPr>
            <w:tcW w:w="106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31D08B4D"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Average Burden (Hours)</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287CE656"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5A9D3128"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Hourly</w:t>
            </w:r>
          </w:p>
          <w:p w:rsidR="00FD2798" w:rsidRPr="002606DA" w:rsidP="00826B52" w14:paraId="5B73A30C"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Wage Rate</w:t>
            </w:r>
          </w:p>
        </w:tc>
        <w:tc>
          <w:tcPr>
            <w:tcW w:w="225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D2798" w:rsidRPr="002606DA" w:rsidP="00826B52" w14:paraId="7E42E330" w14:textId="77777777">
            <w:pPr>
              <w:widowControl/>
              <w:autoSpaceDE/>
              <w:autoSpaceDN/>
              <w:adjustRightInd/>
              <w:spacing w:line="276" w:lineRule="auto"/>
              <w:jc w:val="center"/>
              <w:rPr>
                <w:rFonts w:ascii="Times New Roman" w:hAnsi="Times New Roman"/>
                <w:b/>
              </w:rPr>
            </w:pPr>
            <w:r w:rsidRPr="002606DA">
              <w:rPr>
                <w:rFonts w:ascii="Times New Roman" w:hAnsi="Times New Roman"/>
                <w:b/>
              </w:rPr>
              <w:t>Total Burden Cost</w:t>
            </w:r>
          </w:p>
        </w:tc>
      </w:tr>
      <w:tr w14:paraId="5A1509D7" w14:textId="77777777" w:rsidTr="00EE64FD">
        <w:tblPrEx>
          <w:tblW w:w="10716" w:type="dxa"/>
          <w:tblInd w:w="-275" w:type="dxa"/>
          <w:tblLayout w:type="fixed"/>
          <w:tblLook w:val="04A0"/>
        </w:tblPrEx>
        <w:trPr>
          <w:trHeight w:val="381"/>
        </w:trPr>
        <w:tc>
          <w:tcPr>
            <w:tcW w:w="790" w:type="dxa"/>
            <w:tcBorders>
              <w:top w:val="single" w:sz="4" w:space="0" w:color="auto"/>
              <w:left w:val="single" w:sz="4" w:space="0" w:color="auto"/>
              <w:bottom w:val="single" w:sz="4" w:space="0" w:color="auto"/>
              <w:right w:val="single" w:sz="4" w:space="0" w:color="auto"/>
            </w:tcBorders>
            <w:vAlign w:val="center"/>
            <w:hideMark/>
          </w:tcPr>
          <w:p w:rsidR="00FD2798" w:rsidRPr="002606DA" w:rsidP="00826B52" w14:paraId="53B0F852" w14:textId="77777777">
            <w:pPr>
              <w:widowControl/>
              <w:autoSpaceDE/>
              <w:autoSpaceDN/>
              <w:adjustRightInd/>
              <w:spacing w:line="276" w:lineRule="auto"/>
              <w:jc w:val="center"/>
              <w:rPr>
                <w:rFonts w:ascii="Times New Roman" w:hAnsi="Times New Roman"/>
              </w:rPr>
            </w:pPr>
            <w:r w:rsidRPr="002606DA">
              <w:rPr>
                <w:rFonts w:ascii="Times New Roman" w:hAnsi="Times New Roman"/>
              </w:rPr>
              <w:t>CATI</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4733358F" w14:textId="5CA667FA">
            <w:pPr>
              <w:widowControl/>
              <w:autoSpaceDE/>
              <w:autoSpaceDN/>
              <w:adjustRightInd/>
              <w:spacing w:line="276" w:lineRule="auto"/>
              <w:jc w:val="center"/>
              <w:rPr>
                <w:rFonts w:ascii="Times New Roman" w:hAnsi="Times New Roman"/>
              </w:rPr>
            </w:pPr>
            <w:r>
              <w:rPr>
                <w:rFonts w:ascii="Times New Roman" w:hAnsi="Times New Roman"/>
              </w:rPr>
              <w:t>62</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29A8BA3" w14:textId="77777777">
            <w:pPr>
              <w:widowControl/>
              <w:autoSpaceDE/>
              <w:autoSpaceDN/>
              <w:adjustRightInd/>
              <w:spacing w:line="276" w:lineRule="auto"/>
              <w:jc w:val="center"/>
              <w:rPr>
                <w:rFonts w:ascii="Times New Roman" w:hAnsi="Times New Roman"/>
              </w:rPr>
            </w:pPr>
            <w:r w:rsidRPr="002606DA">
              <w:rPr>
                <w:rFonts w:ascii="Times New Roman" w:hAnsi="Times New Roman"/>
              </w:rPr>
              <w:t>12</w:t>
            </w: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DEBBA24" w14:textId="6B228779">
            <w:pPr>
              <w:widowControl/>
              <w:autoSpaceDE/>
              <w:autoSpaceDN/>
              <w:adjustRightInd/>
              <w:spacing w:line="276" w:lineRule="auto"/>
              <w:jc w:val="center"/>
              <w:rPr>
                <w:rFonts w:ascii="Times New Roman" w:hAnsi="Times New Roman"/>
                <w:highlight w:val="yellow"/>
              </w:rPr>
            </w:pPr>
            <w:r>
              <w:rPr>
                <w:rFonts w:ascii="Times New Roman" w:hAnsi="Times New Roman"/>
              </w:rPr>
              <w:t>74</w:t>
            </w:r>
            <w:r w:rsidR="00485B70">
              <w:rPr>
                <w:rFonts w:ascii="Times New Roman" w:hAnsi="Times New Roman"/>
              </w:rPr>
              <w:t>4</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750CD52" w14:textId="77777777">
            <w:pPr>
              <w:widowControl/>
              <w:autoSpaceDE/>
              <w:autoSpaceDN/>
              <w:adjustRightInd/>
              <w:spacing w:line="276" w:lineRule="auto"/>
              <w:jc w:val="center"/>
              <w:rPr>
                <w:rFonts w:ascii="Times New Roman" w:hAnsi="Times New Roman"/>
              </w:rPr>
            </w:pPr>
            <w:r w:rsidRPr="002606DA">
              <w:rPr>
                <w:rFonts w:ascii="Times New Roman" w:hAnsi="Times New Roman"/>
              </w:rPr>
              <w:t>10/60</w:t>
            </w:r>
          </w:p>
        </w:tc>
        <w:tc>
          <w:tcPr>
            <w:tcW w:w="118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1E19F41" w14:textId="2101A16E">
            <w:pPr>
              <w:widowControl/>
              <w:autoSpaceDE/>
              <w:autoSpaceDN/>
              <w:adjustRightInd/>
              <w:spacing w:line="276" w:lineRule="auto"/>
              <w:jc w:val="center"/>
              <w:rPr>
                <w:rFonts w:ascii="Times New Roman" w:hAnsi="Times New Roman"/>
                <w:highlight w:val="yellow"/>
              </w:rPr>
            </w:pPr>
            <w:r>
              <w:rPr>
                <w:rFonts w:ascii="Times New Roman" w:hAnsi="Times New Roman"/>
              </w:rPr>
              <w:t>124</w:t>
            </w:r>
          </w:p>
        </w:tc>
        <w:tc>
          <w:tcPr>
            <w:tcW w:w="11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7A739A2" w14:textId="20DF133F">
            <w:pPr>
              <w:widowControl/>
              <w:autoSpaceDE/>
              <w:autoSpaceDN/>
              <w:adjustRightInd/>
              <w:spacing w:line="276" w:lineRule="auto"/>
              <w:jc w:val="center"/>
              <w:rPr>
                <w:rFonts w:ascii="Times New Roman" w:hAnsi="Times New Roman"/>
              </w:rPr>
            </w:pPr>
            <w:r w:rsidRPr="002606DA">
              <w:rPr>
                <w:rFonts w:ascii="Times New Roman" w:hAnsi="Times New Roman"/>
              </w:rPr>
              <w:t>$</w:t>
            </w:r>
            <w:r w:rsidR="007E5A96">
              <w:rPr>
                <w:rFonts w:ascii="Times New Roman" w:hAnsi="Times New Roman"/>
              </w:rPr>
              <w:t>35.86</w:t>
            </w:r>
          </w:p>
        </w:tc>
        <w:tc>
          <w:tcPr>
            <w:tcW w:w="225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55ADE76" w14:textId="289B8563">
            <w:pPr>
              <w:widowControl/>
              <w:autoSpaceDE/>
              <w:autoSpaceDN/>
              <w:adjustRightInd/>
              <w:spacing w:line="276" w:lineRule="auto"/>
              <w:jc w:val="center"/>
              <w:rPr>
                <w:rFonts w:ascii="Times New Roman" w:hAnsi="Times New Roman"/>
              </w:rPr>
            </w:pPr>
            <w:r w:rsidRPr="002606DA">
              <w:rPr>
                <w:rFonts w:ascii="Times New Roman" w:hAnsi="Times New Roman"/>
              </w:rPr>
              <w:t>$</w:t>
            </w:r>
            <w:r w:rsidR="00AA3F22">
              <w:rPr>
                <w:rFonts w:ascii="Times New Roman" w:hAnsi="Times New Roman"/>
              </w:rPr>
              <w:t>4,4</w:t>
            </w:r>
            <w:r w:rsidR="00D9326E">
              <w:rPr>
                <w:rFonts w:ascii="Times New Roman" w:hAnsi="Times New Roman"/>
              </w:rPr>
              <w:t>4</w:t>
            </w:r>
            <w:r w:rsidR="00DE5D37">
              <w:rPr>
                <w:rFonts w:ascii="Times New Roman" w:hAnsi="Times New Roman"/>
              </w:rPr>
              <w:t>6.64</w:t>
            </w:r>
          </w:p>
        </w:tc>
      </w:tr>
      <w:tr w14:paraId="2560614F" w14:textId="77777777" w:rsidTr="00EE64FD">
        <w:tblPrEx>
          <w:tblW w:w="10716" w:type="dxa"/>
          <w:tblInd w:w="-275" w:type="dxa"/>
          <w:tblLayout w:type="fixed"/>
          <w:tblLook w:val="04A0"/>
        </w:tblPrEx>
        <w:trPr>
          <w:trHeight w:val="372"/>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427670D" w14:textId="77777777">
            <w:pPr>
              <w:widowControl/>
              <w:autoSpaceDE/>
              <w:autoSpaceDN/>
              <w:adjustRightInd/>
              <w:spacing w:line="276" w:lineRule="auto"/>
              <w:jc w:val="center"/>
              <w:rPr>
                <w:rFonts w:ascii="Times New Roman" w:hAnsi="Times New Roman"/>
              </w:rPr>
            </w:pPr>
            <w:r w:rsidRPr="002606DA">
              <w:rPr>
                <w:rFonts w:ascii="Times New Roman" w:hAnsi="Times New Roman"/>
              </w:rPr>
              <w:t>Other</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26A957C8" w14:textId="3E6DD758">
            <w:pPr>
              <w:widowControl/>
              <w:autoSpaceDE/>
              <w:autoSpaceDN/>
              <w:adjustRightInd/>
              <w:spacing w:line="276" w:lineRule="auto"/>
              <w:jc w:val="center"/>
              <w:rPr>
                <w:rFonts w:ascii="Times New Roman" w:hAnsi="Times New Roman"/>
              </w:rPr>
            </w:pPr>
            <w:r>
              <w:rPr>
                <w:rFonts w:ascii="Times New Roman" w:hAnsi="Times New Roman"/>
              </w:rPr>
              <w:t>26</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9996973"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D6F39CB" w14:textId="699D2868">
            <w:pPr>
              <w:widowControl/>
              <w:autoSpaceDE/>
              <w:autoSpaceDN/>
              <w:adjustRightInd/>
              <w:spacing w:line="276" w:lineRule="auto"/>
              <w:jc w:val="center"/>
              <w:rPr>
                <w:rFonts w:ascii="Times New Roman" w:hAnsi="Times New Roman"/>
                <w:highlight w:val="yellow"/>
              </w:rPr>
            </w:pPr>
            <w:r>
              <w:rPr>
                <w:rFonts w:ascii="Times New Roman" w:hAnsi="Times New Roman"/>
              </w:rPr>
              <w:t>31</w:t>
            </w:r>
            <w:r w:rsidR="00485B70">
              <w:rPr>
                <w:rFonts w:ascii="Times New Roman" w:hAnsi="Times New Roman"/>
              </w:rPr>
              <w:t>2</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F08F27E"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18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54BAC22" w14:textId="20A8D3D6">
            <w:pPr>
              <w:widowControl/>
              <w:autoSpaceDE/>
              <w:autoSpaceDN/>
              <w:adjustRightInd/>
              <w:spacing w:line="276" w:lineRule="auto"/>
              <w:jc w:val="center"/>
              <w:rPr>
                <w:rFonts w:ascii="Times New Roman" w:hAnsi="Times New Roman"/>
                <w:highlight w:val="yellow"/>
              </w:rPr>
            </w:pPr>
            <w:r>
              <w:rPr>
                <w:rFonts w:ascii="Times New Roman" w:hAnsi="Times New Roman"/>
              </w:rPr>
              <w:t>52</w:t>
            </w:r>
          </w:p>
        </w:tc>
        <w:tc>
          <w:tcPr>
            <w:tcW w:w="11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3175E74" w14:textId="15F13BF2">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w:t>
            </w:r>
            <w:r w:rsidR="007E5A96">
              <w:rPr>
                <w:rFonts w:ascii="Times New Roman" w:hAnsi="Times New Roman"/>
              </w:rPr>
              <w:t>35.86</w:t>
            </w:r>
          </w:p>
        </w:tc>
        <w:tc>
          <w:tcPr>
            <w:tcW w:w="225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28F7AA2" w14:textId="57B094E4">
            <w:pPr>
              <w:widowControl/>
              <w:autoSpaceDE/>
              <w:autoSpaceDN/>
              <w:adjustRightInd/>
              <w:spacing w:line="276" w:lineRule="auto"/>
              <w:jc w:val="center"/>
              <w:rPr>
                <w:rFonts w:ascii="Times New Roman" w:hAnsi="Times New Roman"/>
              </w:rPr>
            </w:pPr>
            <w:r w:rsidRPr="002606DA">
              <w:rPr>
                <w:rFonts w:ascii="Times New Roman" w:hAnsi="Times New Roman"/>
              </w:rPr>
              <w:t>$</w:t>
            </w:r>
            <w:r w:rsidR="00AA3F22">
              <w:rPr>
                <w:rFonts w:ascii="Times New Roman" w:hAnsi="Times New Roman"/>
              </w:rPr>
              <w:t>1,8</w:t>
            </w:r>
            <w:r w:rsidR="00DE5D37">
              <w:rPr>
                <w:rFonts w:ascii="Times New Roman" w:hAnsi="Times New Roman"/>
              </w:rPr>
              <w:t>64.72</w:t>
            </w:r>
          </w:p>
        </w:tc>
      </w:tr>
      <w:tr w14:paraId="55669A2A" w14:textId="77777777" w:rsidTr="00EE64FD">
        <w:tblPrEx>
          <w:tblW w:w="10716" w:type="dxa"/>
          <w:tblInd w:w="-275" w:type="dxa"/>
          <w:tblLayout w:type="fixed"/>
          <w:tblLook w:val="04A0"/>
        </w:tblPrEx>
        <w:trPr>
          <w:trHeight w:val="447"/>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7D81DFF9" w14:textId="77777777">
            <w:pPr>
              <w:widowControl/>
              <w:autoSpaceDE/>
              <w:autoSpaceDN/>
              <w:adjustRightInd/>
              <w:spacing w:line="276" w:lineRule="auto"/>
              <w:jc w:val="center"/>
              <w:rPr>
                <w:rFonts w:ascii="Times New Roman" w:hAnsi="Times New Roman"/>
              </w:rPr>
            </w:pPr>
            <w:r w:rsidRPr="002606DA">
              <w:rPr>
                <w:rFonts w:ascii="Times New Roman" w:hAnsi="Times New Roman"/>
              </w:rPr>
              <w:t>Web</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7A7A5036" w14:textId="414DCF8A">
            <w:pPr>
              <w:widowControl/>
              <w:autoSpaceDE/>
              <w:autoSpaceDN/>
              <w:adjustRightInd/>
              <w:spacing w:line="276" w:lineRule="auto"/>
              <w:jc w:val="center"/>
              <w:rPr>
                <w:rFonts w:ascii="Times New Roman" w:hAnsi="Times New Roman"/>
              </w:rPr>
            </w:pPr>
            <w:r>
              <w:rPr>
                <w:rFonts w:ascii="Times New Roman" w:hAnsi="Times New Roman"/>
              </w:rPr>
              <w:t>203</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41641217"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12</w:t>
            </w: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716DA8B" w14:textId="22993A7B">
            <w:pPr>
              <w:widowControl/>
              <w:autoSpaceDE/>
              <w:autoSpaceDN/>
              <w:adjustRightInd/>
              <w:spacing w:line="276" w:lineRule="auto"/>
              <w:jc w:val="center"/>
              <w:rPr>
                <w:rFonts w:ascii="Times New Roman" w:hAnsi="Times New Roman"/>
                <w:highlight w:val="yellow"/>
              </w:rPr>
            </w:pPr>
            <w:r>
              <w:rPr>
                <w:rFonts w:ascii="Times New Roman" w:hAnsi="Times New Roman"/>
              </w:rPr>
              <w:t>2,43</w:t>
            </w:r>
            <w:r w:rsidR="00DE5D37">
              <w:rPr>
                <w:rFonts w:ascii="Times New Roman" w:hAnsi="Times New Roman"/>
              </w:rPr>
              <w:t>6</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2CAC657" w14:textId="77777777">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10/60</w:t>
            </w:r>
          </w:p>
        </w:tc>
        <w:tc>
          <w:tcPr>
            <w:tcW w:w="118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3827A1CA" w14:textId="20EDFF66">
            <w:pPr>
              <w:widowControl/>
              <w:autoSpaceDE/>
              <w:autoSpaceDN/>
              <w:adjustRightInd/>
              <w:spacing w:line="276" w:lineRule="auto"/>
              <w:jc w:val="center"/>
              <w:rPr>
                <w:rFonts w:ascii="Times New Roman" w:hAnsi="Times New Roman"/>
                <w:highlight w:val="yellow"/>
              </w:rPr>
            </w:pPr>
            <w:r>
              <w:rPr>
                <w:rFonts w:ascii="Times New Roman" w:hAnsi="Times New Roman"/>
              </w:rPr>
              <w:t>40</w:t>
            </w:r>
            <w:r w:rsidR="00DE5D37">
              <w:rPr>
                <w:rFonts w:ascii="Times New Roman" w:hAnsi="Times New Roman"/>
              </w:rPr>
              <w:t>6</w:t>
            </w:r>
          </w:p>
        </w:tc>
        <w:tc>
          <w:tcPr>
            <w:tcW w:w="11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376A656" w14:textId="48F53681">
            <w:pPr>
              <w:widowControl/>
              <w:autoSpaceDE/>
              <w:autoSpaceDN/>
              <w:adjustRightInd/>
              <w:spacing w:line="276" w:lineRule="auto"/>
              <w:jc w:val="center"/>
              <w:rPr>
                <w:rFonts w:ascii="Times New Roman" w:hAnsi="Times New Roman"/>
                <w:highlight w:val="yellow"/>
              </w:rPr>
            </w:pPr>
            <w:r w:rsidRPr="002606DA">
              <w:rPr>
                <w:rFonts w:ascii="Times New Roman" w:hAnsi="Times New Roman"/>
              </w:rPr>
              <w:t>$</w:t>
            </w:r>
            <w:r w:rsidR="007E5A96">
              <w:rPr>
                <w:rFonts w:ascii="Times New Roman" w:hAnsi="Times New Roman"/>
              </w:rPr>
              <w:t>35.86</w:t>
            </w:r>
          </w:p>
        </w:tc>
        <w:tc>
          <w:tcPr>
            <w:tcW w:w="225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9D82DEC" w14:textId="56194604">
            <w:pPr>
              <w:widowControl/>
              <w:autoSpaceDE/>
              <w:autoSpaceDN/>
              <w:adjustRightInd/>
              <w:spacing w:line="276" w:lineRule="auto"/>
              <w:jc w:val="center"/>
              <w:rPr>
                <w:rFonts w:ascii="Times New Roman" w:hAnsi="Times New Roman"/>
              </w:rPr>
            </w:pPr>
            <w:r w:rsidRPr="002606DA">
              <w:rPr>
                <w:rFonts w:ascii="Times New Roman" w:hAnsi="Times New Roman"/>
              </w:rPr>
              <w:t>$</w:t>
            </w:r>
            <w:r w:rsidR="00AA3F22">
              <w:rPr>
                <w:rFonts w:ascii="Times New Roman" w:hAnsi="Times New Roman"/>
              </w:rPr>
              <w:t>14</w:t>
            </w:r>
            <w:r w:rsidR="0016633A">
              <w:rPr>
                <w:rFonts w:ascii="Times New Roman" w:hAnsi="Times New Roman"/>
              </w:rPr>
              <w:t>,</w:t>
            </w:r>
            <w:r w:rsidR="00DE5D37">
              <w:rPr>
                <w:rFonts w:ascii="Times New Roman" w:hAnsi="Times New Roman"/>
              </w:rPr>
              <w:t>559.16</w:t>
            </w:r>
          </w:p>
        </w:tc>
      </w:tr>
      <w:tr w14:paraId="1481714F" w14:textId="77777777" w:rsidTr="00EE64FD">
        <w:tblPrEx>
          <w:tblW w:w="10716" w:type="dxa"/>
          <w:tblInd w:w="-275" w:type="dxa"/>
          <w:tblLayout w:type="fixed"/>
          <w:tblLook w:val="04A0"/>
        </w:tblPrEx>
        <w:trPr>
          <w:trHeight w:val="363"/>
        </w:trPr>
        <w:tc>
          <w:tcPr>
            <w:tcW w:w="79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C351885" w14:textId="77777777">
            <w:pPr>
              <w:widowControl/>
              <w:autoSpaceDE/>
              <w:autoSpaceDN/>
              <w:adjustRightInd/>
              <w:spacing w:line="276" w:lineRule="auto"/>
              <w:jc w:val="center"/>
              <w:rPr>
                <w:rFonts w:ascii="Times New Roman" w:hAnsi="Times New Roman"/>
              </w:rPr>
            </w:pPr>
            <w:r w:rsidRPr="002606DA">
              <w:rPr>
                <w:rFonts w:ascii="Times New Roman" w:hAnsi="Times New Roman"/>
              </w:rPr>
              <w:t>Total</w:t>
            </w:r>
          </w:p>
        </w:tc>
        <w:tc>
          <w:tcPr>
            <w:tcW w:w="1523" w:type="dxa"/>
            <w:tcBorders>
              <w:top w:val="single" w:sz="4" w:space="0" w:color="auto"/>
              <w:left w:val="single" w:sz="4" w:space="0" w:color="auto"/>
              <w:bottom w:val="single" w:sz="4" w:space="0" w:color="auto"/>
              <w:right w:val="single" w:sz="4" w:space="0" w:color="auto"/>
            </w:tcBorders>
            <w:vAlign w:val="center"/>
          </w:tcPr>
          <w:p w:rsidR="00FD2798" w:rsidRPr="00F62B5B" w:rsidP="00826B52" w14:paraId="7BFA894B" w14:textId="6F039056">
            <w:pPr>
              <w:widowControl/>
              <w:autoSpaceDE/>
              <w:autoSpaceDN/>
              <w:adjustRightInd/>
              <w:spacing w:line="276" w:lineRule="auto"/>
              <w:jc w:val="center"/>
              <w:rPr>
                <w:rFonts w:ascii="Times New Roman" w:hAnsi="Times New Roman"/>
              </w:rPr>
            </w:pPr>
            <w:r>
              <w:rPr>
                <w:rFonts w:ascii="Times New Roman" w:hAnsi="Times New Roman"/>
              </w:rPr>
              <w:t>29</w:t>
            </w:r>
            <w:r w:rsidR="00284A08">
              <w:rPr>
                <w:rFonts w:ascii="Times New Roman" w:hAnsi="Times New Roman"/>
              </w:rPr>
              <w:t>1</w:t>
            </w:r>
            <w:r>
              <w:rPr>
                <w:rFonts w:ascii="Times New Roman" w:hAnsi="Times New Roman"/>
              </w:rPr>
              <w:t xml:space="preserve"> </w:t>
            </w:r>
          </w:p>
        </w:tc>
        <w:tc>
          <w:tcPr>
            <w:tcW w:w="143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572006D" w14:textId="77777777">
            <w:pPr>
              <w:widowControl/>
              <w:autoSpaceDE/>
              <w:autoSpaceDN/>
              <w:adjustRightInd/>
              <w:spacing w:line="276" w:lineRule="auto"/>
              <w:jc w:val="center"/>
              <w:rPr>
                <w:rFonts w:ascii="Times New Roman" w:hAnsi="Times New Roman"/>
                <w:highlight w:val="yellow"/>
              </w:rPr>
            </w:pPr>
          </w:p>
        </w:tc>
        <w:tc>
          <w:tcPr>
            <w:tcW w:w="129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11872AF2" w14:textId="59E59535">
            <w:pPr>
              <w:widowControl/>
              <w:autoSpaceDE/>
              <w:autoSpaceDN/>
              <w:adjustRightInd/>
              <w:spacing w:line="276" w:lineRule="auto"/>
              <w:jc w:val="center"/>
              <w:rPr>
                <w:rFonts w:ascii="Times New Roman" w:hAnsi="Times New Roman"/>
                <w:highlight w:val="yellow"/>
              </w:rPr>
            </w:pPr>
            <w:r>
              <w:rPr>
                <w:rFonts w:ascii="Times New Roman" w:hAnsi="Times New Roman"/>
              </w:rPr>
              <w:t>3,4</w:t>
            </w:r>
            <w:r w:rsidR="00E3235A">
              <w:rPr>
                <w:rFonts w:ascii="Times New Roman" w:hAnsi="Times New Roman"/>
              </w:rPr>
              <w:t>92</w:t>
            </w:r>
          </w:p>
        </w:tc>
        <w:tc>
          <w:tcPr>
            <w:tcW w:w="1069"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0987351F" w14:textId="77777777">
            <w:pPr>
              <w:widowControl/>
              <w:autoSpaceDE/>
              <w:autoSpaceDN/>
              <w:adjustRightInd/>
              <w:spacing w:line="276" w:lineRule="auto"/>
              <w:jc w:val="center"/>
              <w:rPr>
                <w:rFonts w:ascii="Times New Roman" w:hAnsi="Times New Roman"/>
                <w:highlight w:val="yellow"/>
              </w:rPr>
            </w:pPr>
          </w:p>
        </w:tc>
        <w:tc>
          <w:tcPr>
            <w:tcW w:w="1182"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230DAA60" w14:textId="32DBD0FF">
            <w:pPr>
              <w:widowControl/>
              <w:autoSpaceDE/>
              <w:autoSpaceDN/>
              <w:adjustRightInd/>
              <w:spacing w:line="276" w:lineRule="auto"/>
              <w:jc w:val="center"/>
              <w:rPr>
                <w:rFonts w:ascii="Times New Roman" w:hAnsi="Times New Roman"/>
                <w:highlight w:val="yellow"/>
              </w:rPr>
            </w:pPr>
            <w:r>
              <w:rPr>
                <w:rFonts w:ascii="Times New Roman" w:hAnsi="Times New Roman"/>
              </w:rPr>
              <w:t>58</w:t>
            </w:r>
            <w:r w:rsidR="00DE5D37">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5E4DDC9F" w14:textId="77777777">
            <w:pPr>
              <w:widowControl/>
              <w:autoSpaceDE/>
              <w:autoSpaceDN/>
              <w:adjustRightInd/>
              <w:spacing w:line="276" w:lineRule="auto"/>
              <w:jc w:val="center"/>
              <w:rPr>
                <w:rFonts w:ascii="Times New Roman" w:hAnsi="Times New Roman"/>
                <w:highlight w:val="yellow"/>
              </w:rPr>
            </w:pPr>
          </w:p>
        </w:tc>
        <w:tc>
          <w:tcPr>
            <w:tcW w:w="2256" w:type="dxa"/>
            <w:tcBorders>
              <w:top w:val="single" w:sz="4" w:space="0" w:color="auto"/>
              <w:left w:val="single" w:sz="4" w:space="0" w:color="auto"/>
              <w:bottom w:val="single" w:sz="4" w:space="0" w:color="auto"/>
              <w:right w:val="single" w:sz="4" w:space="0" w:color="auto"/>
            </w:tcBorders>
            <w:vAlign w:val="center"/>
          </w:tcPr>
          <w:p w:rsidR="00FD2798" w:rsidRPr="002606DA" w:rsidP="00826B52" w14:paraId="6C159EFE" w14:textId="0B33D526">
            <w:pPr>
              <w:widowControl/>
              <w:autoSpaceDE/>
              <w:autoSpaceDN/>
              <w:adjustRightInd/>
              <w:spacing w:line="276" w:lineRule="auto"/>
              <w:jc w:val="center"/>
              <w:rPr>
                <w:rFonts w:ascii="Times New Roman" w:hAnsi="Times New Roman"/>
              </w:rPr>
            </w:pPr>
            <w:r w:rsidRPr="002606DA">
              <w:rPr>
                <w:rFonts w:ascii="Times New Roman" w:hAnsi="Times New Roman"/>
              </w:rPr>
              <w:t>$</w:t>
            </w:r>
            <w:r w:rsidR="00AA3F22">
              <w:rPr>
                <w:rFonts w:ascii="Times New Roman" w:hAnsi="Times New Roman"/>
              </w:rPr>
              <w:t>20,</w:t>
            </w:r>
            <w:r w:rsidR="00DE5D37">
              <w:rPr>
                <w:rFonts w:ascii="Times New Roman" w:hAnsi="Times New Roman"/>
              </w:rPr>
              <w:t>870.52</w:t>
            </w:r>
          </w:p>
        </w:tc>
      </w:tr>
    </w:tbl>
    <w:p w:rsidR="006626FF" w:rsidRPr="00B65823" w:rsidP="00B65823" w14:paraId="43BE154F" w14:textId="77777777">
      <w:pPr>
        <w:widowControl/>
        <w:rPr>
          <w:rFonts w:ascii="Times New Roman" w:hAnsi="Times New Roman"/>
          <w:bCs/>
        </w:rPr>
      </w:pPr>
    </w:p>
    <w:p w:rsidR="00690F56" w:rsidRPr="00F72D66" w:rsidP="00B65823" w14:paraId="6E445B0D" w14:textId="77777777">
      <w:pPr>
        <w:widowControl/>
        <w:autoSpaceDE/>
        <w:autoSpaceDN/>
        <w:adjustRightInd/>
        <w:rPr>
          <w:rFonts w:ascii="Times New Roman" w:hAnsi="Times New Roman"/>
          <w:highlight w:val="yellow"/>
        </w:rPr>
      </w:pPr>
    </w:p>
    <w:p w:rsidR="00CD215D" w:rsidRPr="00D53DEB" w:rsidP="00B65823" w14:paraId="4F65FC61" w14:textId="3AA190E1">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402A5C">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 xml:space="preserve">up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should take into account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D105E9B" w14:textId="707C3353">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Capital start-up costs:  $0</w:t>
      </w:r>
    </w:p>
    <w:p w:rsidR="001A31D8" w:rsidP="001A31D8" w14:paraId="0CDE8165"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A512DBC" w14:textId="63F04380">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Total operation and maintenance and purchase of services:  $0</w:t>
      </w:r>
    </w:p>
    <w:p w:rsidR="001A31D8" w:rsidRPr="001A31D8" w:rsidP="001A31D8" w14:paraId="0F10A6DF"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14:paraId="38EB8CFC" w14:textId="77777777">
      <w:pPr>
        <w:widowControl/>
        <w:rPr>
          <w:rFonts w:ascii="Times New Roman" w:hAnsi="Times New Roman"/>
        </w:rPr>
      </w:pPr>
    </w:p>
    <w:p w:rsidR="00521E12" w:rsidRPr="00521E12" w:rsidP="00521E12" w14:paraId="52850EBC" w14:textId="7B01047B">
      <w:pPr>
        <w:widowControl/>
        <w:rPr>
          <w:rFonts w:ascii="Times New Roman" w:hAnsi="Times New Roman"/>
        </w:rPr>
      </w:pPr>
      <w:r w:rsidRPr="0093541D">
        <w:rPr>
          <w:rFonts w:ascii="Times New Roman" w:hAnsi="Times New Roman"/>
        </w:rPr>
        <w:t>The annual JOLTS budget is approximately $</w:t>
      </w:r>
      <w:r w:rsidR="00237F05">
        <w:rPr>
          <w:rFonts w:ascii="Times New Roman" w:hAnsi="Times New Roman"/>
        </w:rPr>
        <w:t>7</w:t>
      </w:r>
      <w:r w:rsidRPr="0093541D">
        <w:rPr>
          <w:rFonts w:ascii="Times New Roman" w:hAnsi="Times New Roman"/>
        </w:rPr>
        <w:t xml:space="preserve"> million, which includes roughly $2</w:t>
      </w:r>
      <w:r w:rsidR="00A3106D">
        <w:rPr>
          <w:rFonts w:ascii="Times New Roman" w:hAnsi="Times New Roman"/>
        </w:rPr>
        <w:t>.5</w:t>
      </w:r>
      <w:r w:rsidRPr="0093541D">
        <w:rPr>
          <w:rFonts w:ascii="Times New Roman" w:hAnsi="Times New Roman"/>
        </w:rPr>
        <w:t xml:space="preserve"> million annually for data collection </w:t>
      </w:r>
      <w:r w:rsidR="005B3B41">
        <w:rPr>
          <w:rFonts w:ascii="Times New Roman" w:hAnsi="Times New Roman"/>
        </w:rPr>
        <w:t>labor hours</w:t>
      </w:r>
      <w:r w:rsidRPr="0093541D">
        <w:rPr>
          <w:rFonts w:ascii="Times New Roman" w:hAnsi="Times New Roman"/>
        </w:rPr>
        <w:t>.</w:t>
      </w:r>
      <w:r w:rsidRPr="00521E12">
        <w:rPr>
          <w:rFonts w:ascii="Times New Roman" w:hAnsi="Times New Roman"/>
        </w:rPr>
        <w:t xml:space="preserve"> </w:t>
      </w:r>
    </w:p>
    <w:p w:rsidR="00FB005B" w:rsidRPr="00D53DEB" w:rsidP="00B65823" w14:paraId="77D5DCD3" w14:textId="77777777">
      <w:pPr>
        <w:widowControl/>
        <w:rPr>
          <w:rFonts w:ascii="Times New Roman" w:hAnsi="Times New Roman"/>
        </w:rPr>
      </w:pPr>
    </w:p>
    <w:p w:rsidR="00690F56" w:rsidRPr="00871CA6" w:rsidP="00B65823" w14:paraId="3F8C7E1B"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B65823" w14:paraId="13EF01B8" w14:textId="77777777">
      <w:pPr>
        <w:widowControl/>
        <w:rPr>
          <w:rFonts w:ascii="Times New Roman" w:hAnsi="Times New Roman"/>
        </w:rPr>
      </w:pPr>
    </w:p>
    <w:p w:rsidR="00521E12" w:rsidRPr="00521E12" w:rsidP="00521E12" w14:paraId="261D5350" w14:textId="71A5E0FF">
      <w:pPr>
        <w:widowControl/>
        <w:rPr>
          <w:rFonts w:ascii="Times New Roman" w:hAnsi="Times New Roman"/>
          <w:iCs/>
        </w:rPr>
      </w:pPr>
      <w:r w:rsidRPr="000F6BD0">
        <w:rPr>
          <w:rFonts w:ascii="Times New Roman" w:hAnsi="Times New Roman"/>
          <w:iCs/>
        </w:rPr>
        <w:t xml:space="preserve">This request shows a 26% decrease in respondents, annual responses, and burden hours of </w:t>
      </w:r>
      <w:r w:rsidR="00F931A6">
        <w:rPr>
          <w:rFonts w:ascii="Times New Roman" w:hAnsi="Times New Roman"/>
          <w:iCs/>
        </w:rPr>
        <w:t>6,44</w:t>
      </w:r>
      <w:r w:rsidR="00DE5D37">
        <w:rPr>
          <w:rFonts w:ascii="Times New Roman" w:hAnsi="Times New Roman"/>
          <w:iCs/>
        </w:rPr>
        <w:t>6</w:t>
      </w:r>
      <w:r w:rsidRPr="00B96D64" w:rsidR="000F6BD0">
        <w:rPr>
          <w:rFonts w:ascii="Times New Roman" w:hAnsi="Times New Roman"/>
          <w:iCs/>
        </w:rPr>
        <w:t xml:space="preserve">; </w:t>
      </w:r>
      <w:r w:rsidR="00F931A6">
        <w:rPr>
          <w:rFonts w:ascii="Times New Roman" w:hAnsi="Times New Roman"/>
          <w:iCs/>
        </w:rPr>
        <w:t>77,</w:t>
      </w:r>
      <w:r w:rsidR="00241EDF">
        <w:rPr>
          <w:rFonts w:ascii="Times New Roman" w:hAnsi="Times New Roman"/>
          <w:iCs/>
        </w:rPr>
        <w:t>3</w:t>
      </w:r>
      <w:r w:rsidR="00DE5D37">
        <w:rPr>
          <w:rFonts w:ascii="Times New Roman" w:hAnsi="Times New Roman"/>
          <w:iCs/>
        </w:rPr>
        <w:t>52</w:t>
      </w:r>
      <w:r w:rsidRPr="00B96D64" w:rsidR="000F6BD0">
        <w:rPr>
          <w:rFonts w:ascii="Times New Roman" w:hAnsi="Times New Roman"/>
          <w:iCs/>
        </w:rPr>
        <w:t xml:space="preserve">; and </w:t>
      </w:r>
      <w:r w:rsidR="00F931A6">
        <w:rPr>
          <w:rFonts w:ascii="Times New Roman" w:hAnsi="Times New Roman"/>
          <w:iCs/>
        </w:rPr>
        <w:t>12,89</w:t>
      </w:r>
      <w:r w:rsidR="00DE5D37">
        <w:rPr>
          <w:rFonts w:ascii="Times New Roman" w:hAnsi="Times New Roman"/>
          <w:iCs/>
        </w:rPr>
        <w:t>2</w:t>
      </w:r>
      <w:r w:rsidRPr="00B96D64" w:rsidR="000F6BD0">
        <w:rPr>
          <w:rFonts w:ascii="Times New Roman" w:hAnsi="Times New Roman"/>
          <w:iCs/>
        </w:rPr>
        <w:t>,</w:t>
      </w:r>
      <w:r w:rsidRPr="000F6BD0">
        <w:rPr>
          <w:rFonts w:ascii="Times New Roman" w:hAnsi="Times New Roman"/>
          <w:iCs/>
        </w:rPr>
        <w:t xml:space="preserve"> respectively. The JOLTS program plans to perform response analysis sometime before this approval expires and will seek an appropriate increase in respondents and burden hours at that time.</w:t>
      </w:r>
      <w:r w:rsidRPr="00521E12">
        <w:rPr>
          <w:rFonts w:ascii="Times New Roman" w:hAnsi="Times New Roman"/>
          <w:iCs/>
        </w:rPr>
        <w:t xml:space="preserve"> </w:t>
      </w:r>
    </w:p>
    <w:p w:rsidR="00FB005B" w:rsidRPr="00F4518C" w:rsidP="00B65823" w14:paraId="440BB5D1" w14:textId="77777777">
      <w:pPr>
        <w:widowControl/>
        <w:rPr>
          <w:rFonts w:ascii="Times New Roman" w:hAnsi="Times New Roman"/>
        </w:rPr>
      </w:pPr>
    </w:p>
    <w:p w:rsidR="00690F56" w:rsidRPr="00F4518C" w:rsidP="00B65823" w14:paraId="5321AF4F"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FB005B" w:rsidP="00FB005B" w14:paraId="01294E39" w14:textId="77777777">
      <w:pPr>
        <w:widowControl/>
        <w:rPr>
          <w:rFonts w:ascii="Times New Roman" w:hAnsi="Times New Roman"/>
        </w:rPr>
      </w:pPr>
    </w:p>
    <w:p w:rsidR="00FB005B" w:rsidRPr="00A47DA7" w:rsidP="00521E12" w14:paraId="4992007B" w14:textId="71876C1B">
      <w:pPr>
        <w:widowControl/>
        <w:rPr>
          <w:rFonts w:ascii="Times New Roman" w:hAnsi="Times New Roman"/>
        </w:rPr>
      </w:pPr>
      <w:r w:rsidRPr="00FC1F07">
        <w:rPr>
          <w:rFonts w:ascii="Times New Roman" w:hAnsi="Times New Roman"/>
        </w:rPr>
        <w:t xml:space="preserve">The JOLTS </w:t>
      </w:r>
      <w:r w:rsidR="00FF02C4">
        <w:rPr>
          <w:rFonts w:ascii="Times New Roman" w:hAnsi="Times New Roman"/>
        </w:rPr>
        <w:t xml:space="preserve">data are </w:t>
      </w:r>
      <w:r w:rsidR="006D5DCF">
        <w:rPr>
          <w:rFonts w:ascii="Times New Roman" w:hAnsi="Times New Roman"/>
        </w:rPr>
        <w:t>published</w:t>
      </w:r>
      <w:r w:rsidRPr="00FC1F07">
        <w:rPr>
          <w:rFonts w:ascii="Times New Roman" w:hAnsi="Times New Roman"/>
        </w:rPr>
        <w:t xml:space="preserve"> monthly </w:t>
      </w:r>
      <w:r w:rsidR="003D03D0">
        <w:rPr>
          <w:rFonts w:ascii="Times New Roman" w:hAnsi="Times New Roman"/>
        </w:rPr>
        <w:t xml:space="preserve">in the </w:t>
      </w:r>
      <w:r w:rsidR="00BF5E9B">
        <w:rPr>
          <w:rFonts w:ascii="Times New Roman" w:hAnsi="Times New Roman"/>
        </w:rPr>
        <w:t>Job Openings and Labor Turnover news release,</w:t>
      </w:r>
      <w:r w:rsidRPr="00FC1F07">
        <w:rPr>
          <w:rFonts w:ascii="Times New Roman" w:hAnsi="Times New Roman"/>
        </w:rPr>
        <w:t xml:space="preserve"> available at </w:t>
      </w:r>
      <w:hyperlink r:id="rId15" w:history="1">
        <w:r w:rsidRPr="006A53DA" w:rsidR="00D91E07">
          <w:rPr>
            <w:rStyle w:val="Hyperlink"/>
            <w:rFonts w:ascii="Times New Roman" w:hAnsi="Times New Roman"/>
          </w:rPr>
          <w:t>https://www.bls.gov/news.release/jolts.nr0.htm</w:t>
        </w:r>
      </w:hyperlink>
      <w:r w:rsidR="00D91E07">
        <w:rPr>
          <w:rFonts w:ascii="Times New Roman" w:hAnsi="Times New Roman"/>
        </w:rPr>
        <w:t xml:space="preserve">. </w:t>
      </w:r>
      <w:r w:rsidRPr="00FC1F07">
        <w:rPr>
          <w:rFonts w:ascii="Times New Roman" w:hAnsi="Times New Roman"/>
        </w:rPr>
        <w:t xml:space="preserve"> The release is available within 30 - 60 working days of the survey reference month.  </w:t>
      </w:r>
      <w:r w:rsidR="00574D97">
        <w:rPr>
          <w:rFonts w:ascii="Times New Roman" w:hAnsi="Times New Roman"/>
        </w:rPr>
        <w:t xml:space="preserve">At the time of the release, estimates are also released in the </w:t>
      </w:r>
      <w:r w:rsidR="00A45E1C">
        <w:rPr>
          <w:rFonts w:ascii="Times New Roman" w:hAnsi="Times New Roman"/>
        </w:rPr>
        <w:t xml:space="preserve">BLS online database. </w:t>
      </w:r>
      <w:r w:rsidRPr="00050D3E" w:rsidR="00050D3E">
        <w:rPr>
          <w:rFonts w:ascii="Times New Roman" w:hAnsi="Times New Roman"/>
          <w:szCs w:val="20"/>
        </w:rPr>
        <w:t xml:space="preserve"> </w:t>
      </w:r>
      <w:r w:rsidRPr="00050D3E" w:rsidR="00050D3E">
        <w:rPr>
          <w:rFonts w:ascii="Times New Roman" w:hAnsi="Times New Roman"/>
        </w:rPr>
        <w:t xml:space="preserve">For more details and techniques on methods for developing the data, see the BLS Handbook of Methods </w:t>
      </w:r>
      <w:r w:rsidR="00050D3E">
        <w:rPr>
          <w:rFonts w:ascii="Times New Roman" w:hAnsi="Times New Roman"/>
        </w:rPr>
        <w:t>at</w:t>
      </w:r>
      <w:r w:rsidR="00614BA8">
        <w:rPr>
          <w:rFonts w:ascii="Times New Roman" w:hAnsi="Times New Roman"/>
        </w:rPr>
        <w:t xml:space="preserve"> </w:t>
      </w:r>
      <w:hyperlink r:id="rId14" w:history="1">
        <w:r w:rsidRPr="006A53DA" w:rsidR="00614BA8">
          <w:rPr>
            <w:rStyle w:val="Hyperlink"/>
            <w:rFonts w:ascii="Times New Roman" w:hAnsi="Times New Roman"/>
          </w:rPr>
          <w:t>https://www.bls.gov/opub/hom/jlt/</w:t>
        </w:r>
      </w:hyperlink>
      <w:r w:rsidR="00614BA8">
        <w:rPr>
          <w:rFonts w:ascii="Times New Roman" w:hAnsi="Times New Roman"/>
        </w:rPr>
        <w:t xml:space="preserve">. </w:t>
      </w:r>
      <w:r w:rsidR="00050D3E">
        <w:rPr>
          <w:rFonts w:ascii="Times New Roman" w:hAnsi="Times New Roman"/>
        </w:rPr>
        <w:t xml:space="preserve"> </w:t>
      </w:r>
      <w:r w:rsidR="001B385F">
        <w:rPr>
          <w:rFonts w:ascii="Times New Roman" w:hAnsi="Times New Roman"/>
        </w:rPr>
        <w:t>All release</w:t>
      </w:r>
      <w:r w:rsidR="00574D97">
        <w:rPr>
          <w:rFonts w:ascii="Times New Roman" w:hAnsi="Times New Roman"/>
        </w:rPr>
        <w:t xml:space="preserve"> dates </w:t>
      </w:r>
      <w:r w:rsidR="003A79BD">
        <w:rPr>
          <w:rFonts w:ascii="Times New Roman" w:hAnsi="Times New Roman"/>
        </w:rPr>
        <w:t xml:space="preserve">for a given calendar year </w:t>
      </w:r>
      <w:r w:rsidR="00574D97">
        <w:rPr>
          <w:rFonts w:ascii="Times New Roman" w:hAnsi="Times New Roman"/>
        </w:rPr>
        <w:t xml:space="preserve">are </w:t>
      </w:r>
      <w:r w:rsidR="00660681">
        <w:rPr>
          <w:rFonts w:ascii="Times New Roman" w:hAnsi="Times New Roman"/>
        </w:rPr>
        <w:t xml:space="preserve">published </w:t>
      </w:r>
      <w:r w:rsidR="003A79BD">
        <w:rPr>
          <w:rFonts w:ascii="Times New Roman" w:hAnsi="Times New Roman"/>
        </w:rPr>
        <w:t xml:space="preserve">in advance </w:t>
      </w:r>
      <w:r w:rsidR="00660681">
        <w:rPr>
          <w:rFonts w:ascii="Times New Roman" w:hAnsi="Times New Roman"/>
        </w:rPr>
        <w:t xml:space="preserve">on the BLS website at </w:t>
      </w:r>
      <w:r w:rsidRPr="003A79BD" w:rsidR="003A79BD">
        <w:rPr>
          <w:rFonts w:ascii="Times New Roman" w:hAnsi="Times New Roman"/>
        </w:rPr>
        <w:t>https://www.bls.gov/schedule/2025/03_sched.htm</w:t>
      </w:r>
      <w:r w:rsidR="003A79BD">
        <w:rPr>
          <w:rFonts w:ascii="Times New Roman" w:hAnsi="Times New Roman"/>
        </w:rPr>
        <w:t>.</w:t>
      </w:r>
    </w:p>
    <w:p w:rsidR="00690F56" w:rsidP="00B65823" w14:paraId="41B59CA5" w14:textId="77777777">
      <w:pPr>
        <w:widowControl/>
        <w:rPr>
          <w:rFonts w:ascii="Times New Roman" w:hAnsi="Times New Roman"/>
        </w:rPr>
      </w:pPr>
    </w:p>
    <w:p w:rsidR="00634F87" w:rsidRPr="00871CA6" w:rsidP="00B65823" w14:paraId="2345610F"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B65823" w14:paraId="1B1630F4" w14:textId="77777777">
      <w:pPr>
        <w:widowControl/>
        <w:rPr>
          <w:rFonts w:ascii="Times New Roman" w:hAnsi="Times New Roman"/>
        </w:rPr>
      </w:pPr>
    </w:p>
    <w:p w:rsidR="00FE7440" w:rsidRPr="00FE7440" w:rsidP="00FE7440" w14:paraId="4D7D7088" w14:textId="155661A8">
      <w:pPr>
        <w:widowControl/>
        <w:rPr>
          <w:rFonts w:ascii="Times New Roman" w:hAnsi="Times New Roman"/>
        </w:rPr>
      </w:pPr>
      <w:r w:rsidRPr="00FC1F07">
        <w:rPr>
          <w:rFonts w:ascii="Times New Roman" w:hAnsi="Times New Roman"/>
        </w:rPr>
        <w:t xml:space="preserve">BLS is requesting OMB approval for permission to suppress the expiration date on the JOLTS forms. </w:t>
      </w:r>
      <w:r w:rsidR="00EE64FD">
        <w:rPr>
          <w:rFonts w:ascii="Times New Roman" w:hAnsi="Times New Roman"/>
        </w:rPr>
        <w:t xml:space="preserve"> </w:t>
      </w:r>
      <w:r w:rsidR="008B7D07">
        <w:rPr>
          <w:rFonts w:ascii="Times New Roman" w:hAnsi="Times New Roman"/>
        </w:rPr>
        <w:t>BLS is continually soliciting new respondents</w:t>
      </w:r>
      <w:r w:rsidR="00235A8D">
        <w:rPr>
          <w:rFonts w:ascii="Times New Roman" w:hAnsi="Times New Roman"/>
        </w:rPr>
        <w:t xml:space="preserve"> for JOLTS, and</w:t>
      </w:r>
      <w:r w:rsidRPr="00FC1F07">
        <w:rPr>
          <w:rFonts w:ascii="Times New Roman" w:hAnsi="Times New Roman"/>
        </w:rPr>
        <w:t xml:space="preserve"> </w:t>
      </w:r>
      <w:r w:rsidR="00235A8D">
        <w:rPr>
          <w:rFonts w:ascii="Times New Roman" w:hAnsi="Times New Roman"/>
        </w:rPr>
        <w:t>a</w:t>
      </w:r>
      <w:r w:rsidR="00953EB5">
        <w:rPr>
          <w:rFonts w:ascii="Times New Roman" w:hAnsi="Times New Roman"/>
        </w:rPr>
        <w:t>n</w:t>
      </w:r>
      <w:r w:rsidRPr="00953EB5">
        <w:rPr>
          <w:rFonts w:ascii="Times New Roman" w:hAnsi="Times New Roman"/>
        </w:rPr>
        <w:t xml:space="preserve"> expiration date would restrict JOLTS’ ability to use the</w:t>
      </w:r>
      <w:r w:rsidR="00235A8D">
        <w:rPr>
          <w:rFonts w:ascii="Times New Roman" w:hAnsi="Times New Roman"/>
        </w:rPr>
        <w:t xml:space="preserve"> approved</w:t>
      </w:r>
      <w:r w:rsidRPr="00953EB5">
        <w:rPr>
          <w:rFonts w:ascii="Times New Roman" w:hAnsi="Times New Roman"/>
        </w:rPr>
        <w:t xml:space="preserve"> forms </w:t>
      </w:r>
      <w:r w:rsidR="00235A8D">
        <w:rPr>
          <w:rFonts w:ascii="Times New Roman" w:hAnsi="Times New Roman"/>
        </w:rPr>
        <w:t>as the expiration date approaches</w:t>
      </w:r>
      <w:r w:rsidRPr="00953EB5">
        <w:rPr>
          <w:rFonts w:ascii="Times New Roman" w:hAnsi="Times New Roman"/>
        </w:rPr>
        <w:t xml:space="preserve">.  </w:t>
      </w:r>
    </w:p>
    <w:p w:rsidR="00FB005B" w:rsidRPr="00A47DA7" w:rsidP="00B65823" w14:paraId="642F2D90" w14:textId="77777777">
      <w:pPr>
        <w:widowControl/>
        <w:rPr>
          <w:rFonts w:ascii="Times New Roman" w:hAnsi="Times New Roman"/>
        </w:rPr>
      </w:pP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P="00B65823" w14:paraId="641E1E6D" w14:textId="77777777">
      <w:pPr>
        <w:widowControl/>
        <w:rPr>
          <w:rFonts w:ascii="Times New Roman" w:hAnsi="Times New Roman"/>
        </w:rPr>
      </w:pPr>
    </w:p>
    <w:p w:rsidR="00690F56" w:rsidRPr="00871CA6" w:rsidP="00B65823" w14:paraId="7282302F" w14:textId="7C54FCEF">
      <w:pPr>
        <w:widowControl/>
        <w:rPr>
          <w:rFonts w:ascii="Times New Roman" w:hAnsi="Times New Roman"/>
        </w:rPr>
      </w:pPr>
      <w:r w:rsidRPr="00FB005B">
        <w:rPr>
          <w:rFonts w:ascii="Times New Roman" w:hAnsi="Times New Roman"/>
        </w:rPr>
        <w:t>There are no exceptions to the certification.</w:t>
      </w:r>
    </w:p>
    <w:p w:rsidR="00332F98" w:rsidRPr="00D53DEB" w:rsidP="00B65823" w14:paraId="3E8CBCDA" w14:textId="125F9F76">
      <w:pPr>
        <w:widowControl/>
        <w:rPr>
          <w:rFonts w:ascii="Times New Roman" w:hAnsi="Times New Roman"/>
        </w:rPr>
      </w:pPr>
    </w:p>
    <w:sectPr w:rsidSect="00C07F7F">
      <w:headerReference w:type="default" r:id="rId16"/>
      <w:footerReference w:type="even" r:id="rId17"/>
      <w:footerReference w:type="default" r:id="rId18"/>
      <w:headerReference w:type="first" r:id="rId1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5337681"/>
      <w:docPartObj>
        <w:docPartGallery w:val="Page Numbers (Bottom of Page)"/>
        <w:docPartUnique/>
      </w:docPartObj>
    </w:sdtPr>
    <w:sdtEndPr>
      <w:rPr>
        <w:rFonts w:ascii="Times New Roman" w:hAnsi="Times New Roman"/>
        <w:noProof/>
      </w:rPr>
    </w:sdtEndPr>
    <w:sdtContent>
      <w:p w:rsidR="00E37D92" w:rsidRPr="00E37D92" w14:paraId="3518F335" w14:textId="70FD318B">
        <w:pPr>
          <w:pStyle w:val="Footer"/>
          <w:jc w:val="center"/>
          <w:rPr>
            <w:rFonts w:ascii="Times New Roman" w:hAnsi="Times New Roman"/>
          </w:rPr>
        </w:pPr>
        <w:r w:rsidRPr="00E37D92">
          <w:rPr>
            <w:rFonts w:ascii="Times New Roman" w:hAnsi="Times New Roman"/>
          </w:rPr>
          <w:fldChar w:fldCharType="begin"/>
        </w:r>
        <w:r w:rsidRPr="00E37D92">
          <w:rPr>
            <w:rFonts w:ascii="Times New Roman" w:hAnsi="Times New Roman"/>
          </w:rPr>
          <w:instrText xml:space="preserve"> PAGE   \* MERGEFORMAT </w:instrText>
        </w:r>
        <w:r w:rsidRPr="00E37D92">
          <w:rPr>
            <w:rFonts w:ascii="Times New Roman" w:hAnsi="Times New Roman"/>
          </w:rPr>
          <w:fldChar w:fldCharType="separate"/>
        </w:r>
        <w:r w:rsidR="00FD3908">
          <w:rPr>
            <w:rFonts w:ascii="Times New Roman" w:hAnsi="Times New Roman"/>
            <w:noProof/>
          </w:rPr>
          <w:t>2</w:t>
        </w:r>
        <w:r w:rsidRPr="00E37D92">
          <w:rPr>
            <w:rFonts w:ascii="Times New Roman" w:hAnsi="Times New Roman"/>
            <w:noProof/>
          </w:rPr>
          <w:fldChar w:fldCharType="end"/>
        </w:r>
      </w:p>
    </w:sdtContent>
  </w:sdt>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113F" w14:paraId="40477E4E" w14:textId="77777777">
      <w:r>
        <w:separator/>
      </w:r>
    </w:p>
  </w:footnote>
  <w:footnote w:type="continuationSeparator" w:id="1">
    <w:p w:rsidR="00AD113F" w14:paraId="56DE7FD5" w14:textId="77777777">
      <w:r>
        <w:continuationSeparator/>
      </w:r>
    </w:p>
  </w:footnote>
  <w:footnote w:id="2">
    <w:p w:rsidR="002606DA" w:rsidP="002606DA" w14:paraId="5C63FD6F" w14:textId="3B2864C3">
      <w:pPr>
        <w:pStyle w:val="FootnoteText"/>
      </w:pPr>
      <w:r>
        <w:rPr>
          <w:rStyle w:val="FootnoteReference"/>
        </w:rPr>
        <w:footnoteRef/>
      </w:r>
      <w:r>
        <w:t xml:space="preserve"> </w:t>
      </w:r>
      <w:hyperlink r:id="rId1" w:history="1">
        <w:r>
          <w:rPr>
            <w:rStyle w:val="Hyperlink"/>
          </w:rPr>
          <w:t>https://www.bls.gov/news.release/pdf/ecec.pdf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F07" w:rsidP="00634F87" w14:paraId="4889026B" w14:textId="77777777">
    <w:pPr>
      <w:pStyle w:val="Header"/>
      <w:rPr>
        <w:rFonts w:ascii="Times New Roman" w:hAnsi="Times New Roman"/>
        <w:bCs/>
        <w:sz w:val="20"/>
        <w:szCs w:val="20"/>
      </w:rPr>
    </w:pPr>
    <w:r w:rsidRPr="00FC1F07">
      <w:rPr>
        <w:rFonts w:ascii="Times New Roman" w:hAnsi="Times New Roman"/>
        <w:bCs/>
        <w:sz w:val="20"/>
        <w:szCs w:val="20"/>
      </w:rPr>
      <w:t xml:space="preserve">Job Openings and Labor Turnover Survey </w:t>
    </w:r>
  </w:p>
  <w:p w:rsidR="00634F87" w:rsidRPr="00381CB5" w:rsidP="00634F87" w14:paraId="6F5D259D" w14:textId="26DA20C5">
    <w:pPr>
      <w:pStyle w:val="Header"/>
      <w:rPr>
        <w:rFonts w:ascii="Times New Roman" w:hAnsi="Times New Roman"/>
        <w:bCs/>
        <w:sz w:val="20"/>
        <w:szCs w:val="20"/>
      </w:rPr>
    </w:pPr>
    <w:r>
      <w:rPr>
        <w:rFonts w:ascii="Times New Roman" w:hAnsi="Times New Roman"/>
        <w:bCs/>
        <w:sz w:val="20"/>
        <w:szCs w:val="20"/>
      </w:rPr>
      <w:t>OMB Control Number: 1220-01</w:t>
    </w:r>
    <w:r w:rsidR="00FC1F07">
      <w:rPr>
        <w:rFonts w:ascii="Times New Roman" w:hAnsi="Times New Roman"/>
        <w:bCs/>
        <w:sz w:val="20"/>
        <w:szCs w:val="20"/>
      </w:rPr>
      <w:t>70</w:t>
    </w:r>
  </w:p>
  <w:p w:rsidR="00634F87" w:rsidP="00634F87" w14:paraId="6378ECEC" w14:textId="6F10E101">
    <w:pPr>
      <w:pStyle w:val="Header"/>
      <w:rPr>
        <w:rFonts w:ascii="Times New Roman" w:hAnsi="Times New Roman"/>
        <w:sz w:val="20"/>
        <w:szCs w:val="20"/>
      </w:rPr>
    </w:pPr>
    <w:r w:rsidRPr="00381CB5">
      <w:rPr>
        <w:rFonts w:ascii="Times New Roman" w:hAnsi="Times New Roman"/>
        <w:bCs/>
        <w:sz w:val="20"/>
        <w:szCs w:val="20"/>
      </w:rPr>
      <w:t xml:space="preserve">OMB Expiration Date: </w:t>
    </w:r>
    <w:r w:rsidR="00FC1F07">
      <w:rPr>
        <w:rFonts w:ascii="Times New Roman" w:hAnsi="Times New Roman"/>
        <w:bCs/>
        <w:sz w:val="20"/>
        <w:szCs w:val="20"/>
      </w:rPr>
      <w:t>12/31/202</w:t>
    </w:r>
    <w:r w:rsidR="0092177E">
      <w:rPr>
        <w:rFonts w:ascii="Times New Roman" w:hAnsi="Times New Roman"/>
        <w:bCs/>
        <w:sz w:val="20"/>
        <w:szCs w:val="20"/>
      </w:rPr>
      <w:t>5</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720CB4"/>
    <w:multiLevelType w:val="hybridMultilevel"/>
    <w:tmpl w:val="F2A8B7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BE4898"/>
    <w:multiLevelType w:val="hybridMultilevel"/>
    <w:tmpl w:val="68E8F8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48AD52C7"/>
    <w:multiLevelType w:val="hybridMultilevel"/>
    <w:tmpl w:val="7FB495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2A42C3"/>
    <w:multiLevelType w:val="hybridMultilevel"/>
    <w:tmpl w:val="7E388FC2"/>
    <w:lvl w:ilvl="0">
      <w:start w:val="1"/>
      <w:numFmt w:val="lowerLetter"/>
      <w:lvlText w:val="%1. "/>
      <w:lvlJc w:val="left"/>
      <w:pPr>
        <w:ind w:left="0" w:firstLine="720"/>
      </w:pPr>
      <w:rPr>
        <w:rFonts w:ascii="Courier New" w:hAnsi="Courier New" w:cs="Courier New" w:hint="default"/>
        <w:b w:val="0"/>
        <w:i w:val="0"/>
        <w:sz w:val="24"/>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1015047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36467298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505629994">
    <w:abstractNumId w:val="4"/>
  </w:num>
  <w:num w:numId="4" w16cid:durableId="925650701">
    <w:abstractNumId w:val="12"/>
  </w:num>
  <w:num w:numId="5" w16cid:durableId="1231624188">
    <w:abstractNumId w:val="3"/>
  </w:num>
  <w:num w:numId="6" w16cid:durableId="804589730">
    <w:abstractNumId w:val="5"/>
  </w:num>
  <w:num w:numId="7" w16cid:durableId="19720604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89399623">
    <w:abstractNumId w:val="14"/>
  </w:num>
  <w:num w:numId="9" w16cid:durableId="1417091273">
    <w:abstractNumId w:val="1"/>
  </w:num>
  <w:num w:numId="10" w16cid:durableId="824011720">
    <w:abstractNumId w:val="13"/>
  </w:num>
  <w:num w:numId="11" w16cid:durableId="1603492462">
    <w:abstractNumId w:val="8"/>
  </w:num>
  <w:num w:numId="12" w16cid:durableId="2088764460">
    <w:abstractNumId w:val="11"/>
  </w:num>
  <w:num w:numId="13" w16cid:durableId="2101102741">
    <w:abstractNumId w:val="6"/>
  </w:num>
  <w:num w:numId="14" w16cid:durableId="1301350673">
    <w:abstractNumId w:val="2"/>
  </w:num>
  <w:num w:numId="15" w16cid:durableId="1334187305">
    <w:abstractNumId w:val="15"/>
  </w:num>
  <w:num w:numId="16" w16cid:durableId="1869558331">
    <w:abstractNumId w:val="10"/>
  </w:num>
  <w:num w:numId="17" w16cid:durableId="1975326931">
    <w:abstractNumId w:val="7"/>
  </w:num>
  <w:num w:numId="18" w16cid:durableId="1089229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647"/>
    <w:rsid w:val="00011B93"/>
    <w:rsid w:val="00012067"/>
    <w:rsid w:val="000133FD"/>
    <w:rsid w:val="00014158"/>
    <w:rsid w:val="00014843"/>
    <w:rsid w:val="00020BA6"/>
    <w:rsid w:val="00020F69"/>
    <w:rsid w:val="00022303"/>
    <w:rsid w:val="00031BC5"/>
    <w:rsid w:val="00034618"/>
    <w:rsid w:val="0004107F"/>
    <w:rsid w:val="00042CBD"/>
    <w:rsid w:val="00050D3E"/>
    <w:rsid w:val="00052174"/>
    <w:rsid w:val="00055FC1"/>
    <w:rsid w:val="00061F6C"/>
    <w:rsid w:val="00062E62"/>
    <w:rsid w:val="00062F5F"/>
    <w:rsid w:val="0006422C"/>
    <w:rsid w:val="00064E28"/>
    <w:rsid w:val="000723EF"/>
    <w:rsid w:val="0007383F"/>
    <w:rsid w:val="00073C01"/>
    <w:rsid w:val="00081615"/>
    <w:rsid w:val="00084F55"/>
    <w:rsid w:val="00092B35"/>
    <w:rsid w:val="00094A5E"/>
    <w:rsid w:val="00095C30"/>
    <w:rsid w:val="000962DB"/>
    <w:rsid w:val="000A4985"/>
    <w:rsid w:val="000A5991"/>
    <w:rsid w:val="000A7853"/>
    <w:rsid w:val="000B0391"/>
    <w:rsid w:val="000B37EB"/>
    <w:rsid w:val="000B4875"/>
    <w:rsid w:val="000B6BA8"/>
    <w:rsid w:val="000B6FB6"/>
    <w:rsid w:val="000C257C"/>
    <w:rsid w:val="000C3A92"/>
    <w:rsid w:val="000C74FB"/>
    <w:rsid w:val="000D225D"/>
    <w:rsid w:val="000D2FA4"/>
    <w:rsid w:val="000D729F"/>
    <w:rsid w:val="000D7BD7"/>
    <w:rsid w:val="000D7F95"/>
    <w:rsid w:val="000E177C"/>
    <w:rsid w:val="000E1C64"/>
    <w:rsid w:val="000E74AC"/>
    <w:rsid w:val="000E7BD2"/>
    <w:rsid w:val="000F26F6"/>
    <w:rsid w:val="000F6836"/>
    <w:rsid w:val="000F6BD0"/>
    <w:rsid w:val="001002E8"/>
    <w:rsid w:val="00103240"/>
    <w:rsid w:val="001040D4"/>
    <w:rsid w:val="001078BB"/>
    <w:rsid w:val="001122E3"/>
    <w:rsid w:val="00116CD5"/>
    <w:rsid w:val="00126815"/>
    <w:rsid w:val="0013218D"/>
    <w:rsid w:val="00133C47"/>
    <w:rsid w:val="0014556E"/>
    <w:rsid w:val="0015322B"/>
    <w:rsid w:val="0015365E"/>
    <w:rsid w:val="00154585"/>
    <w:rsid w:val="00157A90"/>
    <w:rsid w:val="0016633A"/>
    <w:rsid w:val="0017182A"/>
    <w:rsid w:val="00172A62"/>
    <w:rsid w:val="0017568C"/>
    <w:rsid w:val="00180E5A"/>
    <w:rsid w:val="00182E37"/>
    <w:rsid w:val="00193DED"/>
    <w:rsid w:val="001A21DF"/>
    <w:rsid w:val="001A31D8"/>
    <w:rsid w:val="001A47D9"/>
    <w:rsid w:val="001A6803"/>
    <w:rsid w:val="001B385F"/>
    <w:rsid w:val="001C0B70"/>
    <w:rsid w:val="001C15D8"/>
    <w:rsid w:val="001C3831"/>
    <w:rsid w:val="001C75B7"/>
    <w:rsid w:val="001C7DA7"/>
    <w:rsid w:val="001D10ED"/>
    <w:rsid w:val="001D2D09"/>
    <w:rsid w:val="001D67BB"/>
    <w:rsid w:val="001D7502"/>
    <w:rsid w:val="001D787D"/>
    <w:rsid w:val="001E0E7F"/>
    <w:rsid w:val="001E2932"/>
    <w:rsid w:val="001E3596"/>
    <w:rsid w:val="001E5213"/>
    <w:rsid w:val="001E55EB"/>
    <w:rsid w:val="001E5CBE"/>
    <w:rsid w:val="001F292C"/>
    <w:rsid w:val="001F2E8E"/>
    <w:rsid w:val="002036A1"/>
    <w:rsid w:val="002070A4"/>
    <w:rsid w:val="00210375"/>
    <w:rsid w:val="0021297B"/>
    <w:rsid w:val="002134B4"/>
    <w:rsid w:val="0021506A"/>
    <w:rsid w:val="002203C9"/>
    <w:rsid w:val="00222CDC"/>
    <w:rsid w:val="002269A0"/>
    <w:rsid w:val="00234DE9"/>
    <w:rsid w:val="00235A8D"/>
    <w:rsid w:val="00236E2F"/>
    <w:rsid w:val="00237691"/>
    <w:rsid w:val="00237F05"/>
    <w:rsid w:val="00240107"/>
    <w:rsid w:val="00241EDF"/>
    <w:rsid w:val="00242CA0"/>
    <w:rsid w:val="00243432"/>
    <w:rsid w:val="00247146"/>
    <w:rsid w:val="00257D1D"/>
    <w:rsid w:val="002606DA"/>
    <w:rsid w:val="00273C09"/>
    <w:rsid w:val="00273D58"/>
    <w:rsid w:val="00273FC9"/>
    <w:rsid w:val="00277C1F"/>
    <w:rsid w:val="002825B2"/>
    <w:rsid w:val="00284A08"/>
    <w:rsid w:val="00284D0E"/>
    <w:rsid w:val="002855E5"/>
    <w:rsid w:val="002866AD"/>
    <w:rsid w:val="00286BE3"/>
    <w:rsid w:val="00287812"/>
    <w:rsid w:val="0029135D"/>
    <w:rsid w:val="00292951"/>
    <w:rsid w:val="00293CD1"/>
    <w:rsid w:val="002A3962"/>
    <w:rsid w:val="002A5972"/>
    <w:rsid w:val="002A625A"/>
    <w:rsid w:val="002A7367"/>
    <w:rsid w:val="002B0F62"/>
    <w:rsid w:val="002B1272"/>
    <w:rsid w:val="002B393A"/>
    <w:rsid w:val="002B430E"/>
    <w:rsid w:val="002C1440"/>
    <w:rsid w:val="002C1E92"/>
    <w:rsid w:val="002C205D"/>
    <w:rsid w:val="002D187E"/>
    <w:rsid w:val="002D538D"/>
    <w:rsid w:val="002D78AA"/>
    <w:rsid w:val="002E238B"/>
    <w:rsid w:val="002E36A1"/>
    <w:rsid w:val="002E4200"/>
    <w:rsid w:val="002F7FF1"/>
    <w:rsid w:val="00304132"/>
    <w:rsid w:val="00305275"/>
    <w:rsid w:val="003075CB"/>
    <w:rsid w:val="00312124"/>
    <w:rsid w:val="00312272"/>
    <w:rsid w:val="00313820"/>
    <w:rsid w:val="0032649A"/>
    <w:rsid w:val="003320B2"/>
    <w:rsid w:val="00332F98"/>
    <w:rsid w:val="00341FC5"/>
    <w:rsid w:val="003430A6"/>
    <w:rsid w:val="003448FC"/>
    <w:rsid w:val="003548D8"/>
    <w:rsid w:val="00363CC2"/>
    <w:rsid w:val="00371EEC"/>
    <w:rsid w:val="003746B1"/>
    <w:rsid w:val="00381CB5"/>
    <w:rsid w:val="00385972"/>
    <w:rsid w:val="003876F3"/>
    <w:rsid w:val="00387953"/>
    <w:rsid w:val="00390426"/>
    <w:rsid w:val="00391DBB"/>
    <w:rsid w:val="003935BC"/>
    <w:rsid w:val="00394AEB"/>
    <w:rsid w:val="003A09C9"/>
    <w:rsid w:val="003A0CA0"/>
    <w:rsid w:val="003A18B3"/>
    <w:rsid w:val="003A5F9D"/>
    <w:rsid w:val="003A6353"/>
    <w:rsid w:val="003A79BD"/>
    <w:rsid w:val="003B13A8"/>
    <w:rsid w:val="003C13C6"/>
    <w:rsid w:val="003C296A"/>
    <w:rsid w:val="003C368F"/>
    <w:rsid w:val="003C3A61"/>
    <w:rsid w:val="003C5C67"/>
    <w:rsid w:val="003D03D0"/>
    <w:rsid w:val="003D5958"/>
    <w:rsid w:val="003D6AC7"/>
    <w:rsid w:val="003D7F94"/>
    <w:rsid w:val="003E1039"/>
    <w:rsid w:val="003E19DC"/>
    <w:rsid w:val="003E49A6"/>
    <w:rsid w:val="003E4DD7"/>
    <w:rsid w:val="003E5E34"/>
    <w:rsid w:val="003F0EC2"/>
    <w:rsid w:val="003F3306"/>
    <w:rsid w:val="003F53FB"/>
    <w:rsid w:val="00400B4D"/>
    <w:rsid w:val="00401F18"/>
    <w:rsid w:val="00402A5C"/>
    <w:rsid w:val="004054B5"/>
    <w:rsid w:val="004056B7"/>
    <w:rsid w:val="00410AC8"/>
    <w:rsid w:val="00414664"/>
    <w:rsid w:val="00416316"/>
    <w:rsid w:val="004204BA"/>
    <w:rsid w:val="00421E3F"/>
    <w:rsid w:val="00423ACC"/>
    <w:rsid w:val="0042483A"/>
    <w:rsid w:val="00433B07"/>
    <w:rsid w:val="00435E8A"/>
    <w:rsid w:val="00443460"/>
    <w:rsid w:val="00445216"/>
    <w:rsid w:val="0044773C"/>
    <w:rsid w:val="0046060B"/>
    <w:rsid w:val="004672B5"/>
    <w:rsid w:val="00470069"/>
    <w:rsid w:val="004844D1"/>
    <w:rsid w:val="0048559D"/>
    <w:rsid w:val="00485B70"/>
    <w:rsid w:val="00494A93"/>
    <w:rsid w:val="00494D75"/>
    <w:rsid w:val="004A1763"/>
    <w:rsid w:val="004B1E83"/>
    <w:rsid w:val="004C4217"/>
    <w:rsid w:val="004C4D96"/>
    <w:rsid w:val="004C7ED4"/>
    <w:rsid w:val="004D1C78"/>
    <w:rsid w:val="004D441E"/>
    <w:rsid w:val="004D46D1"/>
    <w:rsid w:val="004E1D9E"/>
    <w:rsid w:val="004E74C5"/>
    <w:rsid w:val="004F3304"/>
    <w:rsid w:val="004F36B9"/>
    <w:rsid w:val="004F3E2D"/>
    <w:rsid w:val="004F56C9"/>
    <w:rsid w:val="00503F22"/>
    <w:rsid w:val="005164DC"/>
    <w:rsid w:val="00521E12"/>
    <w:rsid w:val="0052513D"/>
    <w:rsid w:val="00525C0E"/>
    <w:rsid w:val="00530EBD"/>
    <w:rsid w:val="00533995"/>
    <w:rsid w:val="00536545"/>
    <w:rsid w:val="00544DB8"/>
    <w:rsid w:val="005654A3"/>
    <w:rsid w:val="00567912"/>
    <w:rsid w:val="00570098"/>
    <w:rsid w:val="00574D97"/>
    <w:rsid w:val="005764EB"/>
    <w:rsid w:val="005805E7"/>
    <w:rsid w:val="00583F5D"/>
    <w:rsid w:val="0058424C"/>
    <w:rsid w:val="00584F8D"/>
    <w:rsid w:val="005A0350"/>
    <w:rsid w:val="005A11EC"/>
    <w:rsid w:val="005A6FF9"/>
    <w:rsid w:val="005B01CE"/>
    <w:rsid w:val="005B3B41"/>
    <w:rsid w:val="005B4ADA"/>
    <w:rsid w:val="005B5990"/>
    <w:rsid w:val="005C2E47"/>
    <w:rsid w:val="005C6147"/>
    <w:rsid w:val="005D028E"/>
    <w:rsid w:val="005D5F8C"/>
    <w:rsid w:val="005D7CBC"/>
    <w:rsid w:val="005E2CE7"/>
    <w:rsid w:val="005E5148"/>
    <w:rsid w:val="0060114B"/>
    <w:rsid w:val="006063D4"/>
    <w:rsid w:val="00606BA6"/>
    <w:rsid w:val="00611DE2"/>
    <w:rsid w:val="00614BA8"/>
    <w:rsid w:val="006227B3"/>
    <w:rsid w:val="00626835"/>
    <w:rsid w:val="00632F14"/>
    <w:rsid w:val="00634F87"/>
    <w:rsid w:val="00642220"/>
    <w:rsid w:val="006431C7"/>
    <w:rsid w:val="00645393"/>
    <w:rsid w:val="00652ED1"/>
    <w:rsid w:val="00660681"/>
    <w:rsid w:val="00660EE1"/>
    <w:rsid w:val="006626FF"/>
    <w:rsid w:val="00664629"/>
    <w:rsid w:val="00664DC0"/>
    <w:rsid w:val="006650A8"/>
    <w:rsid w:val="00671E6D"/>
    <w:rsid w:val="0067430C"/>
    <w:rsid w:val="0067772C"/>
    <w:rsid w:val="00685435"/>
    <w:rsid w:val="00690F56"/>
    <w:rsid w:val="006965C5"/>
    <w:rsid w:val="006A34DE"/>
    <w:rsid w:val="006A4637"/>
    <w:rsid w:val="006A53DA"/>
    <w:rsid w:val="006A7451"/>
    <w:rsid w:val="006B27A9"/>
    <w:rsid w:val="006B4E55"/>
    <w:rsid w:val="006B7480"/>
    <w:rsid w:val="006C39F8"/>
    <w:rsid w:val="006D4272"/>
    <w:rsid w:val="006D5DCF"/>
    <w:rsid w:val="006E1A08"/>
    <w:rsid w:val="006E4EC9"/>
    <w:rsid w:val="006F66F9"/>
    <w:rsid w:val="006F6E13"/>
    <w:rsid w:val="007010C5"/>
    <w:rsid w:val="007011F1"/>
    <w:rsid w:val="007011F3"/>
    <w:rsid w:val="00706377"/>
    <w:rsid w:val="007127A1"/>
    <w:rsid w:val="00713ACE"/>
    <w:rsid w:val="00714AA1"/>
    <w:rsid w:val="00715F82"/>
    <w:rsid w:val="007171E5"/>
    <w:rsid w:val="0071749C"/>
    <w:rsid w:val="007412B6"/>
    <w:rsid w:val="007433CC"/>
    <w:rsid w:val="00744B7B"/>
    <w:rsid w:val="007542DC"/>
    <w:rsid w:val="007628C3"/>
    <w:rsid w:val="007636EC"/>
    <w:rsid w:val="00767320"/>
    <w:rsid w:val="00767D37"/>
    <w:rsid w:val="00774503"/>
    <w:rsid w:val="00775FFF"/>
    <w:rsid w:val="00777688"/>
    <w:rsid w:val="00777CD2"/>
    <w:rsid w:val="0078038F"/>
    <w:rsid w:val="0078377C"/>
    <w:rsid w:val="00785FE9"/>
    <w:rsid w:val="00786E04"/>
    <w:rsid w:val="00794C2D"/>
    <w:rsid w:val="007A7F79"/>
    <w:rsid w:val="007C05AF"/>
    <w:rsid w:val="007D46C2"/>
    <w:rsid w:val="007E2083"/>
    <w:rsid w:val="007E5A96"/>
    <w:rsid w:val="007F3D14"/>
    <w:rsid w:val="00801458"/>
    <w:rsid w:val="0080312F"/>
    <w:rsid w:val="008043E5"/>
    <w:rsid w:val="00804A1A"/>
    <w:rsid w:val="008052D7"/>
    <w:rsid w:val="00807A94"/>
    <w:rsid w:val="0081073D"/>
    <w:rsid w:val="0081418E"/>
    <w:rsid w:val="008202FA"/>
    <w:rsid w:val="008254CF"/>
    <w:rsid w:val="00826B52"/>
    <w:rsid w:val="008323ED"/>
    <w:rsid w:val="00834B24"/>
    <w:rsid w:val="00835955"/>
    <w:rsid w:val="00846701"/>
    <w:rsid w:val="00855E04"/>
    <w:rsid w:val="008624D5"/>
    <w:rsid w:val="00863D56"/>
    <w:rsid w:val="00865A53"/>
    <w:rsid w:val="00866284"/>
    <w:rsid w:val="00866DD6"/>
    <w:rsid w:val="00871CA6"/>
    <w:rsid w:val="00874690"/>
    <w:rsid w:val="00882AB5"/>
    <w:rsid w:val="00882B1D"/>
    <w:rsid w:val="0088672C"/>
    <w:rsid w:val="00886888"/>
    <w:rsid w:val="00886A38"/>
    <w:rsid w:val="00890EF3"/>
    <w:rsid w:val="008949C8"/>
    <w:rsid w:val="008A1F0C"/>
    <w:rsid w:val="008A40D1"/>
    <w:rsid w:val="008A6075"/>
    <w:rsid w:val="008B541B"/>
    <w:rsid w:val="008B7D07"/>
    <w:rsid w:val="008C4225"/>
    <w:rsid w:val="008C5595"/>
    <w:rsid w:val="008C7086"/>
    <w:rsid w:val="008D4E79"/>
    <w:rsid w:val="008D74FB"/>
    <w:rsid w:val="008F53EF"/>
    <w:rsid w:val="008F721C"/>
    <w:rsid w:val="00901003"/>
    <w:rsid w:val="0090158E"/>
    <w:rsid w:val="00901EF6"/>
    <w:rsid w:val="0090413E"/>
    <w:rsid w:val="00917981"/>
    <w:rsid w:val="0092177E"/>
    <w:rsid w:val="009271B1"/>
    <w:rsid w:val="0093541D"/>
    <w:rsid w:val="00940667"/>
    <w:rsid w:val="00941978"/>
    <w:rsid w:val="009441E2"/>
    <w:rsid w:val="009444D8"/>
    <w:rsid w:val="00945359"/>
    <w:rsid w:val="009529DA"/>
    <w:rsid w:val="00952E04"/>
    <w:rsid w:val="00953EB5"/>
    <w:rsid w:val="00957AF5"/>
    <w:rsid w:val="00960B93"/>
    <w:rsid w:val="00961483"/>
    <w:rsid w:val="00963680"/>
    <w:rsid w:val="00964D3F"/>
    <w:rsid w:val="00965BCF"/>
    <w:rsid w:val="009700D9"/>
    <w:rsid w:val="00980501"/>
    <w:rsid w:val="00985C15"/>
    <w:rsid w:val="009A6DCA"/>
    <w:rsid w:val="009A784B"/>
    <w:rsid w:val="009B00FD"/>
    <w:rsid w:val="009B38D1"/>
    <w:rsid w:val="009B4116"/>
    <w:rsid w:val="009B5669"/>
    <w:rsid w:val="009B6C0C"/>
    <w:rsid w:val="009C2A10"/>
    <w:rsid w:val="009C5499"/>
    <w:rsid w:val="009D1EA2"/>
    <w:rsid w:val="009E0141"/>
    <w:rsid w:val="009E234B"/>
    <w:rsid w:val="009F52F3"/>
    <w:rsid w:val="00A02CB6"/>
    <w:rsid w:val="00A10441"/>
    <w:rsid w:val="00A10B3A"/>
    <w:rsid w:val="00A13186"/>
    <w:rsid w:val="00A15094"/>
    <w:rsid w:val="00A21A47"/>
    <w:rsid w:val="00A21F98"/>
    <w:rsid w:val="00A23536"/>
    <w:rsid w:val="00A2666C"/>
    <w:rsid w:val="00A3106D"/>
    <w:rsid w:val="00A327DC"/>
    <w:rsid w:val="00A41C21"/>
    <w:rsid w:val="00A43AE6"/>
    <w:rsid w:val="00A45E1C"/>
    <w:rsid w:val="00A47DA7"/>
    <w:rsid w:val="00A50473"/>
    <w:rsid w:val="00A52DE7"/>
    <w:rsid w:val="00A54F26"/>
    <w:rsid w:val="00A55023"/>
    <w:rsid w:val="00A56B86"/>
    <w:rsid w:val="00A632EF"/>
    <w:rsid w:val="00A6659F"/>
    <w:rsid w:val="00A677E9"/>
    <w:rsid w:val="00A70009"/>
    <w:rsid w:val="00A7240D"/>
    <w:rsid w:val="00A740AB"/>
    <w:rsid w:val="00A82076"/>
    <w:rsid w:val="00A834BF"/>
    <w:rsid w:val="00A83548"/>
    <w:rsid w:val="00A84E03"/>
    <w:rsid w:val="00A90769"/>
    <w:rsid w:val="00A919F9"/>
    <w:rsid w:val="00A92922"/>
    <w:rsid w:val="00A94200"/>
    <w:rsid w:val="00A973AA"/>
    <w:rsid w:val="00A97D2C"/>
    <w:rsid w:val="00AA177A"/>
    <w:rsid w:val="00AA2307"/>
    <w:rsid w:val="00AA3F22"/>
    <w:rsid w:val="00AB07AC"/>
    <w:rsid w:val="00AB0F98"/>
    <w:rsid w:val="00AB30D8"/>
    <w:rsid w:val="00AB3D0B"/>
    <w:rsid w:val="00AB4DC3"/>
    <w:rsid w:val="00AC2F24"/>
    <w:rsid w:val="00AC352D"/>
    <w:rsid w:val="00AC6650"/>
    <w:rsid w:val="00AC775D"/>
    <w:rsid w:val="00AC7EBE"/>
    <w:rsid w:val="00AD022F"/>
    <w:rsid w:val="00AD113F"/>
    <w:rsid w:val="00AD75AC"/>
    <w:rsid w:val="00AF2C11"/>
    <w:rsid w:val="00AF3514"/>
    <w:rsid w:val="00AF3788"/>
    <w:rsid w:val="00AF5262"/>
    <w:rsid w:val="00AF7928"/>
    <w:rsid w:val="00B04986"/>
    <w:rsid w:val="00B0606C"/>
    <w:rsid w:val="00B068FA"/>
    <w:rsid w:val="00B10AA8"/>
    <w:rsid w:val="00B1169E"/>
    <w:rsid w:val="00B24B4C"/>
    <w:rsid w:val="00B35DAD"/>
    <w:rsid w:val="00B411B0"/>
    <w:rsid w:val="00B45ABA"/>
    <w:rsid w:val="00B47443"/>
    <w:rsid w:val="00B524AD"/>
    <w:rsid w:val="00B5377A"/>
    <w:rsid w:val="00B53CE0"/>
    <w:rsid w:val="00B56FBE"/>
    <w:rsid w:val="00B57ECE"/>
    <w:rsid w:val="00B6079D"/>
    <w:rsid w:val="00B6181C"/>
    <w:rsid w:val="00B64BBB"/>
    <w:rsid w:val="00B65823"/>
    <w:rsid w:val="00B66231"/>
    <w:rsid w:val="00B806E3"/>
    <w:rsid w:val="00B875CB"/>
    <w:rsid w:val="00B87754"/>
    <w:rsid w:val="00B9071E"/>
    <w:rsid w:val="00B92899"/>
    <w:rsid w:val="00B95C4F"/>
    <w:rsid w:val="00B95FA5"/>
    <w:rsid w:val="00B96D64"/>
    <w:rsid w:val="00BA1F31"/>
    <w:rsid w:val="00BA6C9C"/>
    <w:rsid w:val="00BB19C3"/>
    <w:rsid w:val="00BB2383"/>
    <w:rsid w:val="00BB38A6"/>
    <w:rsid w:val="00BB3BEF"/>
    <w:rsid w:val="00BD1F34"/>
    <w:rsid w:val="00BD33F0"/>
    <w:rsid w:val="00BD34F2"/>
    <w:rsid w:val="00BD43DB"/>
    <w:rsid w:val="00BE07FC"/>
    <w:rsid w:val="00BF042E"/>
    <w:rsid w:val="00BF4568"/>
    <w:rsid w:val="00BF5E9B"/>
    <w:rsid w:val="00C02E4A"/>
    <w:rsid w:val="00C05B88"/>
    <w:rsid w:val="00C062DA"/>
    <w:rsid w:val="00C07F7F"/>
    <w:rsid w:val="00C12530"/>
    <w:rsid w:val="00C14429"/>
    <w:rsid w:val="00C1781C"/>
    <w:rsid w:val="00C247D8"/>
    <w:rsid w:val="00C34009"/>
    <w:rsid w:val="00C3593B"/>
    <w:rsid w:val="00C42DEC"/>
    <w:rsid w:val="00C4763A"/>
    <w:rsid w:val="00C63D1E"/>
    <w:rsid w:val="00C667F3"/>
    <w:rsid w:val="00C712D2"/>
    <w:rsid w:val="00C74C61"/>
    <w:rsid w:val="00C77B5C"/>
    <w:rsid w:val="00C816EA"/>
    <w:rsid w:val="00C824C6"/>
    <w:rsid w:val="00C8275F"/>
    <w:rsid w:val="00C87068"/>
    <w:rsid w:val="00C9162F"/>
    <w:rsid w:val="00C976A6"/>
    <w:rsid w:val="00CA21AC"/>
    <w:rsid w:val="00CA2F0A"/>
    <w:rsid w:val="00CB1819"/>
    <w:rsid w:val="00CB3579"/>
    <w:rsid w:val="00CB4FC2"/>
    <w:rsid w:val="00CB5452"/>
    <w:rsid w:val="00CB625F"/>
    <w:rsid w:val="00CB7FEA"/>
    <w:rsid w:val="00CC0731"/>
    <w:rsid w:val="00CC226B"/>
    <w:rsid w:val="00CC770C"/>
    <w:rsid w:val="00CD0ABA"/>
    <w:rsid w:val="00CD215D"/>
    <w:rsid w:val="00CD6628"/>
    <w:rsid w:val="00CE2688"/>
    <w:rsid w:val="00CE45F4"/>
    <w:rsid w:val="00CE6972"/>
    <w:rsid w:val="00CE6FE1"/>
    <w:rsid w:val="00D0736C"/>
    <w:rsid w:val="00D2331B"/>
    <w:rsid w:val="00D34C8E"/>
    <w:rsid w:val="00D36BB6"/>
    <w:rsid w:val="00D4436B"/>
    <w:rsid w:val="00D45690"/>
    <w:rsid w:val="00D45FE6"/>
    <w:rsid w:val="00D51162"/>
    <w:rsid w:val="00D53DEB"/>
    <w:rsid w:val="00D547E9"/>
    <w:rsid w:val="00D57DE8"/>
    <w:rsid w:val="00D61664"/>
    <w:rsid w:val="00D64233"/>
    <w:rsid w:val="00D73AAD"/>
    <w:rsid w:val="00D75842"/>
    <w:rsid w:val="00D779C2"/>
    <w:rsid w:val="00D86FF7"/>
    <w:rsid w:val="00D87ED3"/>
    <w:rsid w:val="00D91E07"/>
    <w:rsid w:val="00D9326E"/>
    <w:rsid w:val="00DB3383"/>
    <w:rsid w:val="00DB5D4A"/>
    <w:rsid w:val="00DB7B7C"/>
    <w:rsid w:val="00DC4CB6"/>
    <w:rsid w:val="00DD56D8"/>
    <w:rsid w:val="00DD5A6B"/>
    <w:rsid w:val="00DD6DF0"/>
    <w:rsid w:val="00DE465B"/>
    <w:rsid w:val="00DE5D37"/>
    <w:rsid w:val="00DE71EA"/>
    <w:rsid w:val="00E0031C"/>
    <w:rsid w:val="00E0138A"/>
    <w:rsid w:val="00E06430"/>
    <w:rsid w:val="00E173CF"/>
    <w:rsid w:val="00E200F2"/>
    <w:rsid w:val="00E22463"/>
    <w:rsid w:val="00E23871"/>
    <w:rsid w:val="00E25A16"/>
    <w:rsid w:val="00E322E9"/>
    <w:rsid w:val="00E3235A"/>
    <w:rsid w:val="00E350C5"/>
    <w:rsid w:val="00E37D92"/>
    <w:rsid w:val="00E400EA"/>
    <w:rsid w:val="00E46EE5"/>
    <w:rsid w:val="00E507B7"/>
    <w:rsid w:val="00E52327"/>
    <w:rsid w:val="00E57F5E"/>
    <w:rsid w:val="00E60FB0"/>
    <w:rsid w:val="00E614A1"/>
    <w:rsid w:val="00E653E2"/>
    <w:rsid w:val="00E65D97"/>
    <w:rsid w:val="00E678AA"/>
    <w:rsid w:val="00E700AD"/>
    <w:rsid w:val="00E720CE"/>
    <w:rsid w:val="00E74ABD"/>
    <w:rsid w:val="00E77F66"/>
    <w:rsid w:val="00E81DA7"/>
    <w:rsid w:val="00E83023"/>
    <w:rsid w:val="00E832BD"/>
    <w:rsid w:val="00E833E4"/>
    <w:rsid w:val="00E91B60"/>
    <w:rsid w:val="00E92EED"/>
    <w:rsid w:val="00E93A0F"/>
    <w:rsid w:val="00E978BA"/>
    <w:rsid w:val="00EA3E66"/>
    <w:rsid w:val="00EA454B"/>
    <w:rsid w:val="00EA728F"/>
    <w:rsid w:val="00EB0453"/>
    <w:rsid w:val="00EB1DD0"/>
    <w:rsid w:val="00EB36F3"/>
    <w:rsid w:val="00EB6313"/>
    <w:rsid w:val="00EC0B43"/>
    <w:rsid w:val="00EC7496"/>
    <w:rsid w:val="00EC7893"/>
    <w:rsid w:val="00ED59EA"/>
    <w:rsid w:val="00EE00CF"/>
    <w:rsid w:val="00EE37D0"/>
    <w:rsid w:val="00EE5CA1"/>
    <w:rsid w:val="00EE64FD"/>
    <w:rsid w:val="00EF086D"/>
    <w:rsid w:val="00EF4F52"/>
    <w:rsid w:val="00F02F47"/>
    <w:rsid w:val="00F11AA8"/>
    <w:rsid w:val="00F215D1"/>
    <w:rsid w:val="00F24587"/>
    <w:rsid w:val="00F24787"/>
    <w:rsid w:val="00F27223"/>
    <w:rsid w:val="00F30F70"/>
    <w:rsid w:val="00F3101A"/>
    <w:rsid w:val="00F3623C"/>
    <w:rsid w:val="00F41116"/>
    <w:rsid w:val="00F44D20"/>
    <w:rsid w:val="00F4518C"/>
    <w:rsid w:val="00F4529D"/>
    <w:rsid w:val="00F47DEA"/>
    <w:rsid w:val="00F52B93"/>
    <w:rsid w:val="00F53F09"/>
    <w:rsid w:val="00F55431"/>
    <w:rsid w:val="00F56B20"/>
    <w:rsid w:val="00F6219B"/>
    <w:rsid w:val="00F62B5B"/>
    <w:rsid w:val="00F64E0B"/>
    <w:rsid w:val="00F72D66"/>
    <w:rsid w:val="00F75DDF"/>
    <w:rsid w:val="00F80FDB"/>
    <w:rsid w:val="00F8164B"/>
    <w:rsid w:val="00F83891"/>
    <w:rsid w:val="00F926D0"/>
    <w:rsid w:val="00F931A6"/>
    <w:rsid w:val="00F935EE"/>
    <w:rsid w:val="00F963B0"/>
    <w:rsid w:val="00FA1392"/>
    <w:rsid w:val="00FA3D8C"/>
    <w:rsid w:val="00FB005B"/>
    <w:rsid w:val="00FB587F"/>
    <w:rsid w:val="00FC1F07"/>
    <w:rsid w:val="00FD17CA"/>
    <w:rsid w:val="00FD1900"/>
    <w:rsid w:val="00FD2798"/>
    <w:rsid w:val="00FD3908"/>
    <w:rsid w:val="00FD7A03"/>
    <w:rsid w:val="00FE5BF7"/>
    <w:rsid w:val="00FE7440"/>
    <w:rsid w:val="00FF02C4"/>
    <w:rsid w:val="00FF0D1D"/>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092B3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8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37D92"/>
    <w:rPr>
      <w:rFonts w:ascii="Courier 12cpi" w:hAnsi="Courier 12cpi"/>
      <w:sz w:val="24"/>
      <w:szCs w:val="24"/>
    </w:rPr>
  </w:style>
  <w:style w:type="character" w:customStyle="1" w:styleId="Heading3Char">
    <w:name w:val="Heading 3 Char"/>
    <w:basedOn w:val="DefaultParagraphFont"/>
    <w:link w:val="Heading3"/>
    <w:semiHidden/>
    <w:rsid w:val="00092B35"/>
    <w:rPr>
      <w:rFonts w:asciiTheme="majorHAnsi" w:eastAsiaTheme="majorEastAsia" w:hAnsiTheme="majorHAnsi" w:cstheme="majorBidi"/>
      <w:color w:val="1F4D78" w:themeColor="accent1" w:themeShade="7F"/>
      <w:sz w:val="24"/>
      <w:szCs w:val="24"/>
    </w:rPr>
  </w:style>
  <w:style w:type="character" w:styleId="Hyperlink">
    <w:name w:val="Hyperlink"/>
    <w:rsid w:val="00092B35"/>
    <w:rPr>
      <w:color w:val="0000FF"/>
      <w:u w:val="single"/>
    </w:rPr>
  </w:style>
  <w:style w:type="paragraph" w:styleId="FootnoteText">
    <w:name w:val="footnote text"/>
    <w:basedOn w:val="Normal"/>
    <w:link w:val="FootnoteTextChar"/>
    <w:rsid w:val="00092B3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92B35"/>
  </w:style>
  <w:style w:type="character" w:styleId="UnresolvedMention">
    <w:name w:val="Unresolved Mention"/>
    <w:basedOn w:val="DefaultParagraphFont"/>
    <w:uiPriority w:val="99"/>
    <w:semiHidden/>
    <w:unhideWhenUsed/>
    <w:rsid w:val="006B4E55"/>
    <w:rPr>
      <w:color w:val="605E5C"/>
      <w:shd w:val="clear" w:color="auto" w:fill="E1DFDD"/>
    </w:rPr>
  </w:style>
  <w:style w:type="paragraph" w:styleId="EndnoteText">
    <w:name w:val="endnote text"/>
    <w:basedOn w:val="Normal"/>
    <w:link w:val="EndnoteTextChar"/>
    <w:uiPriority w:val="99"/>
    <w:unhideWhenUsed/>
    <w:rsid w:val="00B57ECE"/>
    <w:pPr>
      <w:widowControl/>
      <w:autoSpaceDE/>
      <w:autoSpaceDN/>
      <w:adjustRightInd/>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B57ECE"/>
    <w:rPr>
      <w:rFonts w:asciiTheme="minorHAnsi" w:eastAsiaTheme="minorHAnsi" w:hAnsiTheme="minorHAnsi" w:cstheme="minorBidi"/>
    </w:rPr>
  </w:style>
  <w:style w:type="character" w:styleId="EndnoteReference">
    <w:name w:val="endnote reference"/>
    <w:basedOn w:val="DefaultParagraphFont"/>
    <w:uiPriority w:val="99"/>
    <w:unhideWhenUsed/>
    <w:rsid w:val="00B57E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brs/2022-results.htm" TargetMode="External" /><Relationship Id="rId11" Type="http://schemas.openxmlformats.org/officeDocument/2006/relationships/hyperlink" Target="https://lehd.ces.census.gov/data/" TargetMode="External" /><Relationship Id="rId12" Type="http://schemas.openxmlformats.org/officeDocument/2006/relationships/hyperlink" Target="https://www.conference-board.org/data/helpwantedonline.cfm" TargetMode="External" /><Relationship Id="rId13" Type="http://schemas.openxmlformats.org/officeDocument/2006/relationships/hyperlink" Target="https://data.indeed.com/" TargetMode="External" /><Relationship Id="rId14" Type="http://schemas.openxmlformats.org/officeDocument/2006/relationships/hyperlink" Target="https://www.bls.gov/opub/hom/jlt/" TargetMode="External" /><Relationship Id="rId15" Type="http://schemas.openxmlformats.org/officeDocument/2006/relationships/hyperlink" Target="https://www.bls.gov/news.release/jolts.nr0.ht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jlt/publications.htm" TargetMode="External" /><Relationship Id="rId7" Type="http://schemas.openxmlformats.org/officeDocument/2006/relationships/hyperlink" Target="https://www.bls.gov/cps/" TargetMode="External" /><Relationship Id="rId8" Type="http://schemas.openxmlformats.org/officeDocument/2006/relationships/hyperlink" Target="https://www.bls.gov/news.release/empsit.t11.htm" TargetMode="External" /><Relationship Id="rId9" Type="http://schemas.openxmlformats.org/officeDocument/2006/relationships/hyperlink" Target="https://www.bls.gov/cps/cps_flow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00F7-01BB-41FA-85E4-78309BC9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5351</TotalTime>
  <Pages>12</Pages>
  <Words>4558</Words>
  <Characters>26508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Scheinin, Morgan - BLS</cp:lastModifiedBy>
  <cp:revision>38</cp:revision>
  <cp:lastPrinted>2020-02-19T15:46:00Z</cp:lastPrinted>
  <dcterms:created xsi:type="dcterms:W3CDTF">2025-06-10T11:55:00Z</dcterms:created>
  <dcterms:modified xsi:type="dcterms:W3CDTF">2025-09-08T16:33:00Z</dcterms:modified>
</cp:coreProperties>
</file>