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26E45" w:rsidRPr="00232FAF" w:rsidP="00726E45" w14:paraId="7FD93E3C" w14:textId="77777777">
      <w:pPr>
        <w:tabs>
          <w:tab w:val="center" w:pos="4680"/>
        </w:tabs>
        <w:jc w:val="center"/>
        <w:rPr>
          <w:rFonts w:ascii="Times New Roman" w:hAnsi="Times New Roman"/>
          <w:sz w:val="24"/>
        </w:rPr>
      </w:pPr>
      <w:r w:rsidRPr="00232FAF">
        <w:rPr>
          <w:rFonts w:ascii="Times New Roman" w:hAnsi="Times New Roman"/>
          <w:sz w:val="24"/>
          <w:u w:val="single"/>
        </w:rPr>
        <w:t>Supporting Statement</w:t>
      </w:r>
    </w:p>
    <w:p w:rsidR="00726E45" w:rsidRPr="00232FAF" w:rsidP="00726E45" w14:paraId="4C357384" w14:textId="503E55C8">
      <w:pPr>
        <w:jc w:val="center"/>
        <w:rPr>
          <w:rFonts w:ascii="Times New Roman" w:hAnsi="Times New Roman"/>
          <w:sz w:val="24"/>
          <w:u w:val="single"/>
        </w:rPr>
      </w:pPr>
      <w:r w:rsidRPr="00232FAF">
        <w:rPr>
          <w:rFonts w:ascii="Times New Roman" w:hAnsi="Times New Roman"/>
          <w:sz w:val="24"/>
          <w:u w:val="single"/>
        </w:rPr>
        <w:t>OMB Control Number 1506-</w:t>
      </w:r>
      <w:r w:rsidRPr="00232FAF" w:rsidR="00E96F63">
        <w:rPr>
          <w:rFonts w:ascii="Times New Roman" w:hAnsi="Times New Roman"/>
          <w:sz w:val="24"/>
          <w:u w:val="single"/>
        </w:rPr>
        <w:t>0080</w:t>
      </w:r>
    </w:p>
    <w:p w:rsidR="00726E45" w:rsidRPr="00232FAF" w:rsidP="00726E45" w14:paraId="399D6233" w14:textId="77777777">
      <w:pPr>
        <w:jc w:val="center"/>
        <w:rPr>
          <w:rFonts w:ascii="Times New Roman" w:hAnsi="Times New Roman"/>
          <w:sz w:val="24"/>
          <w:u w:val="single"/>
        </w:rPr>
      </w:pPr>
    </w:p>
    <w:p w:rsidR="00726E45" w:rsidRPr="00232FAF" w:rsidP="00726E45" w14:paraId="65CD10CC" w14:textId="3671C2F5">
      <w:pPr>
        <w:spacing w:after="240"/>
        <w:jc w:val="center"/>
        <w:rPr>
          <w:rFonts w:ascii="Times New Roman" w:hAnsi="Times New Roman"/>
          <w:bCs/>
          <w:sz w:val="24"/>
          <w:u w:val="single"/>
        </w:rPr>
      </w:pPr>
      <w:r w:rsidRPr="00232FAF">
        <w:rPr>
          <w:rFonts w:ascii="Times New Roman" w:hAnsi="Times New Roman"/>
          <w:bCs/>
          <w:sz w:val="24"/>
          <w:u w:val="single"/>
        </w:rPr>
        <w:t xml:space="preserve">Anti-Money Laundering Regulations for Residential Real Estate Transfers </w:t>
      </w:r>
      <w:r w:rsidRPr="00232FAF" w:rsidR="00824E41">
        <w:rPr>
          <w:rFonts w:ascii="Times New Roman" w:hAnsi="Times New Roman"/>
          <w:bCs/>
          <w:sz w:val="24"/>
          <w:u w:val="single"/>
        </w:rPr>
        <w:t>and the Re</w:t>
      </w:r>
      <w:r w:rsidRPr="00232FAF" w:rsidR="007468D5">
        <w:rPr>
          <w:rFonts w:ascii="Times New Roman" w:hAnsi="Times New Roman"/>
          <w:bCs/>
          <w:sz w:val="24"/>
          <w:u w:val="single"/>
        </w:rPr>
        <w:t>al Estate Report</w:t>
      </w:r>
    </w:p>
    <w:p w:rsidR="00726E45" w:rsidRPr="00232FAF" w:rsidP="00726E45" w14:paraId="070A4CE3" w14:textId="77777777">
      <w:pPr>
        <w:spacing w:after="240"/>
        <w:rPr>
          <w:rFonts w:ascii="Times New Roman" w:hAnsi="Times New Roman"/>
          <w:sz w:val="24"/>
        </w:rPr>
      </w:pPr>
      <w:r w:rsidRPr="00232FAF">
        <w:rPr>
          <w:rFonts w:ascii="Times New Roman" w:hAnsi="Times New Roman"/>
          <w:sz w:val="24"/>
        </w:rPr>
        <w:t xml:space="preserve">1. </w:t>
      </w:r>
      <w:r w:rsidRPr="00232FAF">
        <w:rPr>
          <w:rFonts w:ascii="Times New Roman" w:hAnsi="Times New Roman"/>
          <w:sz w:val="24"/>
          <w:u w:val="single"/>
        </w:rPr>
        <w:t>Circumstances necessitating collection of information.</w:t>
      </w:r>
      <w:r w:rsidRPr="00232FAF">
        <w:rPr>
          <w:rFonts w:ascii="Times New Roman" w:hAnsi="Times New Roman"/>
          <w:sz w:val="24"/>
        </w:rPr>
        <w:t xml:space="preserve"> </w:t>
      </w:r>
    </w:p>
    <w:p w:rsidR="00FD64F1" w:rsidRPr="00232FAF" w:rsidP="00D74A7E" w14:paraId="1DA990AF" w14:textId="5C0B1773">
      <w:pPr>
        <w:spacing w:after="240"/>
        <w:ind w:firstLine="720"/>
        <w:rPr>
          <w:rFonts w:ascii="Times New Roman" w:hAnsi="Times New Roman"/>
          <w:sz w:val="24"/>
        </w:rPr>
      </w:pPr>
      <w:r w:rsidRPr="00232FAF">
        <w:rPr>
          <w:rFonts w:ascii="Times New Roman" w:hAnsi="Times New Roman"/>
          <w:bCs/>
          <w:sz w:val="24"/>
        </w:rPr>
        <w:t xml:space="preserve">The legislative framework generally referred to as the </w:t>
      </w:r>
      <w:r w:rsidRPr="00232FAF" w:rsidR="00EE7C55">
        <w:rPr>
          <w:rFonts w:ascii="Times New Roman" w:hAnsi="Times New Roman"/>
          <w:bCs/>
          <w:sz w:val="24"/>
        </w:rPr>
        <w:t>Bank Secrecy Act (</w:t>
      </w:r>
      <w:r w:rsidRPr="00232FAF">
        <w:rPr>
          <w:rFonts w:ascii="Times New Roman" w:hAnsi="Times New Roman"/>
          <w:bCs/>
          <w:sz w:val="24"/>
        </w:rPr>
        <w:t>BSA</w:t>
      </w:r>
      <w:r w:rsidRPr="00232FAF" w:rsidR="00EE7C55">
        <w:rPr>
          <w:rFonts w:ascii="Times New Roman" w:hAnsi="Times New Roman"/>
          <w:bCs/>
          <w:sz w:val="24"/>
        </w:rPr>
        <w:t>)</w:t>
      </w:r>
      <w:r w:rsidRPr="00232FAF">
        <w:rPr>
          <w:rFonts w:ascii="Times New Roman" w:hAnsi="Times New Roman"/>
          <w:bCs/>
          <w:sz w:val="24"/>
        </w:rPr>
        <w:t xml:space="preserve"> consists of the Currency and Foreign Transactions Reporting Act of 1970, as amended by the Uniting and Strengthening America by Providing Appropriate Tools Required to Intercept and Obstruct Terrorism Act of 2001 (USA PATRIOT Act)</w:t>
      </w:r>
      <w:r>
        <w:rPr>
          <w:rFonts w:ascii="Times New Roman" w:eastAsia="Calibri" w:hAnsi="Times New Roman"/>
          <w:sz w:val="24"/>
          <w:vertAlign w:val="superscript"/>
        </w:rPr>
        <w:footnoteReference w:id="3"/>
      </w:r>
      <w:r w:rsidRPr="00232FAF">
        <w:rPr>
          <w:rFonts w:ascii="Times New Roman" w:hAnsi="Times New Roman"/>
          <w:bCs/>
          <w:sz w:val="24"/>
        </w:rPr>
        <w:t xml:space="preserve"> and other legislation, including the Anti-Money Laundering Act </w:t>
      </w:r>
      <w:r w:rsidR="002B2B90">
        <w:rPr>
          <w:rFonts w:ascii="Times New Roman" w:hAnsi="Times New Roman"/>
          <w:bCs/>
          <w:sz w:val="24"/>
        </w:rPr>
        <w:t xml:space="preserve">of 2020 </w:t>
      </w:r>
      <w:r w:rsidRPr="00232FAF">
        <w:rPr>
          <w:rFonts w:ascii="Times New Roman" w:hAnsi="Times New Roman"/>
          <w:bCs/>
          <w:sz w:val="24"/>
        </w:rPr>
        <w:t>(AML Act</w:t>
      </w:r>
      <w:r w:rsidRPr="00232FAF">
        <w:rPr>
          <w:rFonts w:ascii="Times New Roman" w:hAnsi="Times New Roman"/>
          <w:sz w:val="24"/>
        </w:rPr>
        <w:t>).</w:t>
      </w:r>
      <w:r>
        <w:rPr>
          <w:rFonts w:ascii="Times New Roman" w:eastAsia="Calibri" w:hAnsi="Times New Roman"/>
          <w:sz w:val="24"/>
          <w:vertAlign w:val="superscript"/>
        </w:rPr>
        <w:footnoteReference w:id="4"/>
      </w:r>
      <w:r w:rsidRPr="00232FAF">
        <w:rPr>
          <w:rFonts w:ascii="Times New Roman" w:hAnsi="Times New Roman"/>
          <w:sz w:val="24"/>
        </w:rPr>
        <w:t xml:space="preserve">  The BSA is codified at 12 U.S.C. 1829b, 12 U.S.C. 1951–1960, and 31 U.S.C. 5311–5314 and 5316–5336, and includes notes thereto, with implementing regulations at 31 CFR </w:t>
      </w:r>
      <w:r w:rsidRPr="00232FAF" w:rsidR="00A83C6B">
        <w:rPr>
          <w:rFonts w:ascii="Times New Roman" w:hAnsi="Times New Roman"/>
          <w:sz w:val="24"/>
        </w:rPr>
        <w:t xml:space="preserve">chapter </w:t>
      </w:r>
      <w:r w:rsidRPr="00232FAF">
        <w:rPr>
          <w:rFonts w:ascii="Times New Roman" w:hAnsi="Times New Roman"/>
          <w:sz w:val="24"/>
        </w:rPr>
        <w:t xml:space="preserve">X.  </w:t>
      </w:r>
    </w:p>
    <w:p w:rsidR="00726E45" w:rsidRPr="00232FAF" w:rsidP="00C07F0E" w14:paraId="3E9680F5" w14:textId="562F70A0">
      <w:pPr>
        <w:spacing w:after="240"/>
        <w:ind w:firstLine="720"/>
        <w:rPr>
          <w:rFonts w:ascii="Times New Roman" w:hAnsi="Times New Roman"/>
          <w:sz w:val="24"/>
        </w:rPr>
      </w:pPr>
      <w:r w:rsidRPr="00232FAF">
        <w:rPr>
          <w:rFonts w:ascii="Times New Roman" w:hAnsi="Times New Roman"/>
          <w:sz w:val="24"/>
        </w:rPr>
        <w:t>The Secretary of the Treasury (Secretary) is authorized to administer the BSA and to require financial institutions to keep records and file reports that “are highly useful in criminal, tax, or regulatory investigations or proceedings” or in the conduct of “intelligence or counterintelligence activities, including analysis, to protect against international terrorism.”</w:t>
      </w:r>
      <w:r>
        <w:rPr>
          <w:rFonts w:ascii="Times New Roman" w:hAnsi="Times New Roman"/>
          <w:sz w:val="24"/>
          <w:vertAlign w:val="superscript"/>
        </w:rPr>
        <w:footnoteReference w:id="5"/>
      </w:r>
      <w:r w:rsidRPr="00232FAF">
        <w:rPr>
          <w:rFonts w:ascii="Times New Roman" w:hAnsi="Times New Roman"/>
          <w:sz w:val="24"/>
        </w:rPr>
        <w:t xml:space="preserve">  The Secretary </w:t>
      </w:r>
      <w:r w:rsidR="002B2B90">
        <w:rPr>
          <w:rFonts w:ascii="Times New Roman" w:hAnsi="Times New Roman"/>
          <w:sz w:val="24"/>
        </w:rPr>
        <w:t xml:space="preserve">has </w:t>
      </w:r>
      <w:r w:rsidRPr="00232FAF">
        <w:rPr>
          <w:rFonts w:ascii="Times New Roman" w:hAnsi="Times New Roman"/>
          <w:sz w:val="24"/>
        </w:rPr>
        <w:t>delegated the authority to implement, administer, and enforce compliance with the BSA and its implementing regulations to the Director of</w:t>
      </w:r>
      <w:r w:rsidRPr="00232FAF" w:rsidR="00621E82">
        <w:rPr>
          <w:rFonts w:ascii="Times New Roman" w:hAnsi="Times New Roman"/>
          <w:sz w:val="24"/>
        </w:rPr>
        <w:t xml:space="preserve"> the Financial Crimes Enforcement </w:t>
      </w:r>
      <w:r w:rsidRPr="00232FAF" w:rsidR="003B782D">
        <w:rPr>
          <w:rFonts w:ascii="Times New Roman" w:hAnsi="Times New Roman"/>
          <w:sz w:val="24"/>
        </w:rPr>
        <w:t>Network</w:t>
      </w:r>
      <w:r w:rsidRPr="00232FAF">
        <w:rPr>
          <w:rFonts w:ascii="Times New Roman" w:hAnsi="Times New Roman"/>
          <w:sz w:val="24"/>
        </w:rPr>
        <w:t xml:space="preserve"> </w:t>
      </w:r>
      <w:r w:rsidRPr="00232FAF" w:rsidR="003B782D">
        <w:rPr>
          <w:rFonts w:ascii="Times New Roman" w:hAnsi="Times New Roman"/>
          <w:sz w:val="24"/>
        </w:rPr>
        <w:t>(</w:t>
      </w:r>
      <w:r w:rsidRPr="00232FAF">
        <w:rPr>
          <w:rFonts w:ascii="Times New Roman" w:hAnsi="Times New Roman"/>
          <w:sz w:val="24"/>
        </w:rPr>
        <w:t>FinCEN</w:t>
      </w:r>
      <w:r w:rsidRPr="00232FAF" w:rsidR="003B782D">
        <w:rPr>
          <w:rFonts w:ascii="Times New Roman" w:hAnsi="Times New Roman"/>
          <w:sz w:val="24"/>
        </w:rPr>
        <w:t>)</w:t>
      </w:r>
      <w:r w:rsidRPr="00232FAF">
        <w:rPr>
          <w:rFonts w:ascii="Times New Roman" w:hAnsi="Times New Roman"/>
          <w:sz w:val="24"/>
        </w:rPr>
        <w:t>.</w:t>
      </w:r>
      <w:r>
        <w:rPr>
          <w:rFonts w:ascii="Times New Roman" w:hAnsi="Times New Roman"/>
          <w:sz w:val="24"/>
          <w:vertAlign w:val="superscript"/>
        </w:rPr>
        <w:footnoteReference w:id="6"/>
      </w:r>
      <w:r w:rsidRPr="00232FAF">
        <w:rPr>
          <w:rFonts w:ascii="Times New Roman" w:hAnsi="Times New Roman"/>
          <w:sz w:val="24"/>
        </w:rPr>
        <w:t xml:space="preserve">  </w:t>
      </w:r>
    </w:p>
    <w:p w:rsidR="00E22E10" w:rsidRPr="00232FAF" w:rsidP="00D74A7E" w14:paraId="2238F51D" w14:textId="088A94E9">
      <w:pPr>
        <w:spacing w:after="240"/>
        <w:ind w:firstLine="720"/>
        <w:rPr>
          <w:rFonts w:ascii="Times New Roman" w:hAnsi="Times New Roman"/>
          <w:sz w:val="24"/>
        </w:rPr>
      </w:pPr>
      <w:r w:rsidRPr="00232FAF">
        <w:rPr>
          <w:rFonts w:ascii="Times New Roman" w:hAnsi="Times New Roman"/>
          <w:bCs/>
          <w:sz w:val="24"/>
        </w:rPr>
        <w:t xml:space="preserve">FinCEN is issuing this statement to support its request that the Office of Management and Budget (OMB) approve the Real Estate Report </w:t>
      </w:r>
      <w:r w:rsidRPr="00232FAF" w:rsidR="00B24568">
        <w:rPr>
          <w:rFonts w:ascii="Times New Roman" w:hAnsi="Times New Roman"/>
          <w:bCs/>
          <w:sz w:val="24"/>
        </w:rPr>
        <w:t xml:space="preserve">(RER) </w:t>
      </w:r>
      <w:r w:rsidR="00967C0D">
        <w:rPr>
          <w:rFonts w:ascii="Times New Roman" w:hAnsi="Times New Roman"/>
          <w:bCs/>
          <w:sz w:val="24"/>
        </w:rPr>
        <w:t xml:space="preserve">— </w:t>
      </w:r>
      <w:r w:rsidR="0082069C">
        <w:rPr>
          <w:rFonts w:ascii="Times New Roman" w:hAnsi="Times New Roman"/>
          <w:bCs/>
          <w:sz w:val="24"/>
        </w:rPr>
        <w:t xml:space="preserve">the form </w:t>
      </w:r>
      <w:r w:rsidRPr="00232FAF">
        <w:rPr>
          <w:rFonts w:ascii="Times New Roman" w:hAnsi="Times New Roman"/>
          <w:bCs/>
          <w:sz w:val="24"/>
        </w:rPr>
        <w:t xml:space="preserve">that will be used to collect information about certain residential real estate </w:t>
      </w:r>
      <w:r w:rsidR="002B2B90">
        <w:rPr>
          <w:rFonts w:ascii="Times New Roman" w:hAnsi="Times New Roman"/>
          <w:bCs/>
          <w:sz w:val="24"/>
        </w:rPr>
        <w:t xml:space="preserve">(RRE) </w:t>
      </w:r>
      <w:r w:rsidRPr="00232FAF">
        <w:rPr>
          <w:rFonts w:ascii="Times New Roman" w:hAnsi="Times New Roman"/>
          <w:bCs/>
          <w:sz w:val="24"/>
        </w:rPr>
        <w:t xml:space="preserve">transfers, as required by the Anti-Money Laundering Regulations for Residential Real Estate Transfers final rule, </w:t>
      </w:r>
      <w:r w:rsidRPr="00232FAF">
        <w:rPr>
          <w:rFonts w:ascii="Times New Roman" w:hAnsi="Times New Roman"/>
          <w:sz w:val="24"/>
        </w:rPr>
        <w:t>hereafter referred to as the Residential Real Estate Rule (RRE Rule</w:t>
      </w:r>
      <w:r w:rsidRPr="00232FAF" w:rsidR="00084860">
        <w:rPr>
          <w:rFonts w:ascii="Times New Roman" w:hAnsi="Times New Roman"/>
          <w:sz w:val="24"/>
        </w:rPr>
        <w:t>)</w:t>
      </w:r>
      <w:r w:rsidR="0082069C">
        <w:rPr>
          <w:rFonts w:ascii="Times New Roman" w:hAnsi="Times New Roman"/>
          <w:sz w:val="24"/>
        </w:rPr>
        <w:t xml:space="preserve">.  FinCEN issued the RRE Rule </w:t>
      </w:r>
      <w:r w:rsidRPr="00232FAF" w:rsidR="005A4C0C">
        <w:rPr>
          <w:rFonts w:ascii="Times New Roman" w:hAnsi="Times New Roman"/>
          <w:sz w:val="24"/>
        </w:rPr>
        <w:t>on August 29, 2024</w:t>
      </w:r>
      <w:r w:rsidR="002B3FA8">
        <w:rPr>
          <w:rFonts w:ascii="Times New Roman" w:hAnsi="Times New Roman"/>
          <w:sz w:val="24"/>
        </w:rPr>
        <w:t>,</w:t>
      </w:r>
      <w:r w:rsidR="005E2CF6">
        <w:rPr>
          <w:rFonts w:ascii="Times New Roman" w:hAnsi="Times New Roman"/>
          <w:sz w:val="24"/>
        </w:rPr>
        <w:t xml:space="preserve"> </w:t>
      </w:r>
      <w:r w:rsidR="0082069C">
        <w:rPr>
          <w:rFonts w:ascii="Times New Roman" w:hAnsi="Times New Roman"/>
          <w:sz w:val="24"/>
        </w:rPr>
        <w:t xml:space="preserve">and the RRE Rule has an </w:t>
      </w:r>
      <w:r w:rsidR="005E2CF6">
        <w:rPr>
          <w:rFonts w:ascii="Times New Roman" w:hAnsi="Times New Roman"/>
          <w:sz w:val="24"/>
        </w:rPr>
        <w:t>effective date</w:t>
      </w:r>
      <w:r w:rsidR="003710F7">
        <w:rPr>
          <w:rFonts w:ascii="Times New Roman" w:hAnsi="Times New Roman"/>
          <w:sz w:val="24"/>
        </w:rPr>
        <w:t xml:space="preserve"> of December 1, 2025</w:t>
      </w:r>
      <w:r w:rsidRPr="00232FAF">
        <w:rPr>
          <w:rFonts w:ascii="Times New Roman" w:hAnsi="Times New Roman"/>
          <w:bCs/>
          <w:sz w:val="24"/>
        </w:rPr>
        <w:t>.</w:t>
      </w:r>
      <w:r>
        <w:rPr>
          <w:rStyle w:val="FootnoteReference"/>
          <w:rFonts w:ascii="Times New Roman" w:hAnsi="Times New Roman"/>
          <w:bCs/>
          <w:sz w:val="24"/>
          <w:vertAlign w:val="superscript"/>
        </w:rPr>
        <w:footnoteReference w:id="7"/>
      </w:r>
      <w:r w:rsidRPr="00232FAF">
        <w:rPr>
          <w:rFonts w:ascii="Times New Roman" w:hAnsi="Times New Roman"/>
          <w:bCs/>
          <w:sz w:val="24"/>
        </w:rPr>
        <w:t xml:space="preserve">  </w:t>
      </w:r>
      <w:r w:rsidRPr="00232FAF" w:rsidR="00146CCB">
        <w:rPr>
          <w:rFonts w:ascii="Times New Roman" w:hAnsi="Times New Roman"/>
          <w:bCs/>
          <w:sz w:val="24"/>
        </w:rPr>
        <w:t xml:space="preserve">Briefly, </w:t>
      </w:r>
      <w:r w:rsidRPr="00232FAF" w:rsidR="00146CCB">
        <w:rPr>
          <w:rFonts w:ascii="Times New Roman" w:hAnsi="Times New Roman"/>
          <w:sz w:val="24"/>
        </w:rPr>
        <w:t>t</w:t>
      </w:r>
      <w:r w:rsidRPr="00232FAF" w:rsidR="00084860">
        <w:rPr>
          <w:rFonts w:ascii="Times New Roman" w:hAnsi="Times New Roman"/>
          <w:sz w:val="24"/>
        </w:rPr>
        <w:t xml:space="preserve">he RRE Rule requires certain persons involved in real estate closings and settlements (reporting persons) to submit reports to FinCEN and keep records on certain non-financed transfers of residential real property.  </w:t>
      </w:r>
      <w:r w:rsidR="0082069C">
        <w:rPr>
          <w:rFonts w:ascii="Times New Roman" w:hAnsi="Times New Roman"/>
          <w:sz w:val="24"/>
        </w:rPr>
        <w:t xml:space="preserve">Reporting from the RRE Rule is </w:t>
      </w:r>
      <w:r w:rsidRPr="00232FAF" w:rsidR="00084860">
        <w:rPr>
          <w:rFonts w:ascii="Times New Roman" w:hAnsi="Times New Roman"/>
          <w:sz w:val="24"/>
        </w:rPr>
        <w:t xml:space="preserve">expected to curtail the ability of illicit actors to launder illicit proceeds anonymously through transfers of residential real property, which threatens U.S. economic and national security.  More broadly, </w:t>
      </w:r>
      <w:r w:rsidR="0082069C">
        <w:rPr>
          <w:rFonts w:ascii="Times New Roman" w:hAnsi="Times New Roman"/>
          <w:sz w:val="24"/>
        </w:rPr>
        <w:t>this reporting is</w:t>
      </w:r>
      <w:r w:rsidRPr="00232FAF" w:rsidR="00084860">
        <w:rPr>
          <w:rFonts w:ascii="Times New Roman" w:hAnsi="Times New Roman"/>
          <w:sz w:val="24"/>
        </w:rPr>
        <w:t xml:space="preserve"> expected to assist </w:t>
      </w:r>
      <w:r w:rsidRPr="00232FAF" w:rsidR="00741988">
        <w:rPr>
          <w:rFonts w:ascii="Times New Roman" w:hAnsi="Times New Roman"/>
          <w:sz w:val="24"/>
        </w:rPr>
        <w:t xml:space="preserve">the U.S. Department of the </w:t>
      </w:r>
      <w:r w:rsidRPr="00232FAF" w:rsidR="00084860">
        <w:rPr>
          <w:rFonts w:ascii="Times New Roman" w:hAnsi="Times New Roman"/>
          <w:sz w:val="24"/>
        </w:rPr>
        <w:t>Treasury</w:t>
      </w:r>
      <w:r w:rsidR="00A31507">
        <w:rPr>
          <w:rFonts w:ascii="Times New Roman" w:hAnsi="Times New Roman"/>
          <w:sz w:val="24"/>
        </w:rPr>
        <w:t xml:space="preserve"> (Treasury)</w:t>
      </w:r>
      <w:r w:rsidRPr="00232FAF" w:rsidR="00084860">
        <w:rPr>
          <w:rFonts w:ascii="Times New Roman" w:hAnsi="Times New Roman"/>
          <w:sz w:val="24"/>
        </w:rPr>
        <w:t xml:space="preserve">, law enforcement, and national security agencies in addressing illicit finance vulnerabilities in the U.S. residential real estate sector.  The </w:t>
      </w:r>
      <w:r w:rsidR="0082069C">
        <w:rPr>
          <w:rFonts w:ascii="Times New Roman" w:hAnsi="Times New Roman"/>
          <w:sz w:val="24"/>
        </w:rPr>
        <w:t>RRE R</w:t>
      </w:r>
      <w:r w:rsidRPr="00232FAF" w:rsidR="00084860">
        <w:rPr>
          <w:rFonts w:ascii="Times New Roman" w:hAnsi="Times New Roman"/>
          <w:sz w:val="24"/>
        </w:rPr>
        <w:t xml:space="preserve">ule describes the circumstances in which a report must be filed, who must file a report, what information must be provided, and when a report is due. </w:t>
      </w:r>
    </w:p>
    <w:p w:rsidR="00E22E10" w:rsidRPr="00232FAF" w:rsidP="00D74A7E" w14:paraId="013C9EBB" w14:textId="60662B6E">
      <w:pPr>
        <w:spacing w:after="240"/>
        <w:ind w:firstLine="720"/>
        <w:rPr>
          <w:rFonts w:ascii="Times New Roman" w:hAnsi="Times New Roman"/>
          <w:sz w:val="24"/>
        </w:rPr>
      </w:pPr>
      <w:r w:rsidRPr="00232FAF">
        <w:rPr>
          <w:rFonts w:ascii="Times New Roman" w:hAnsi="Times New Roman"/>
          <w:sz w:val="24"/>
        </w:rPr>
        <w:t xml:space="preserve">On </w:t>
      </w:r>
      <w:r w:rsidRPr="00232FAF" w:rsidR="00B22D0A">
        <w:rPr>
          <w:rFonts w:ascii="Times New Roman" w:hAnsi="Times New Roman"/>
          <w:sz w:val="24"/>
        </w:rPr>
        <w:t xml:space="preserve">November 13, 2024, FinCEN </w:t>
      </w:r>
      <w:r w:rsidRPr="00232FAF" w:rsidR="00016E3A">
        <w:rPr>
          <w:rFonts w:ascii="Times New Roman" w:hAnsi="Times New Roman"/>
          <w:sz w:val="24"/>
        </w:rPr>
        <w:t>issued a 60-day notice, consistent</w:t>
      </w:r>
      <w:r w:rsidRPr="00232FAF" w:rsidR="008F2A59">
        <w:rPr>
          <w:rFonts w:ascii="Times New Roman" w:hAnsi="Times New Roman"/>
          <w:sz w:val="24"/>
        </w:rPr>
        <w:t xml:space="preserve"> with the requirements of the Paperwork Reduction Act of 1995 (PRA),</w:t>
      </w:r>
      <w:r>
        <w:rPr>
          <w:rStyle w:val="FootnoteReference"/>
          <w:rFonts w:ascii="Times New Roman" w:hAnsi="Times New Roman"/>
          <w:sz w:val="24"/>
          <w:vertAlign w:val="superscript"/>
        </w:rPr>
        <w:footnoteReference w:id="8"/>
      </w:r>
      <w:r w:rsidRPr="00232FAF" w:rsidR="008F2A59">
        <w:rPr>
          <w:rFonts w:ascii="Times New Roman" w:hAnsi="Times New Roman"/>
          <w:sz w:val="24"/>
        </w:rPr>
        <w:t xml:space="preserve"> which proposed the </w:t>
      </w:r>
      <w:r w:rsidRPr="00232FAF" w:rsidR="005B5F28">
        <w:rPr>
          <w:rFonts w:ascii="Times New Roman" w:hAnsi="Times New Roman"/>
          <w:sz w:val="24"/>
        </w:rPr>
        <w:t>RER</w:t>
      </w:r>
      <w:r w:rsidRPr="00232FAF" w:rsidR="008F2A59">
        <w:rPr>
          <w:rFonts w:ascii="Times New Roman" w:hAnsi="Times New Roman"/>
          <w:sz w:val="24"/>
        </w:rPr>
        <w:t xml:space="preserve"> for public comment</w:t>
      </w:r>
      <w:r w:rsidRPr="00232FAF" w:rsidR="001B4008">
        <w:rPr>
          <w:rFonts w:ascii="Times New Roman" w:hAnsi="Times New Roman"/>
          <w:sz w:val="24"/>
        </w:rPr>
        <w:t xml:space="preserve"> (RER </w:t>
      </w:r>
      <w:r w:rsidRPr="00232FAF" w:rsidR="005B5F28">
        <w:rPr>
          <w:rFonts w:ascii="Times New Roman" w:hAnsi="Times New Roman"/>
          <w:sz w:val="24"/>
        </w:rPr>
        <w:t xml:space="preserve">60-Day </w:t>
      </w:r>
      <w:r w:rsidRPr="00232FAF" w:rsidR="001B4008">
        <w:rPr>
          <w:rFonts w:ascii="Times New Roman" w:hAnsi="Times New Roman"/>
          <w:sz w:val="24"/>
        </w:rPr>
        <w:t>Notice)</w:t>
      </w:r>
      <w:r w:rsidRPr="00232FAF" w:rsidR="008624DC">
        <w:rPr>
          <w:rFonts w:ascii="Times New Roman" w:hAnsi="Times New Roman"/>
          <w:sz w:val="24"/>
        </w:rPr>
        <w:t>.</w:t>
      </w:r>
      <w:r>
        <w:rPr>
          <w:rStyle w:val="FootnoteReference"/>
          <w:rFonts w:ascii="Times New Roman" w:hAnsi="Times New Roman"/>
          <w:sz w:val="24"/>
          <w:vertAlign w:val="superscript"/>
        </w:rPr>
        <w:footnoteReference w:id="9"/>
      </w:r>
      <w:r w:rsidRPr="00232FAF" w:rsidR="008624DC">
        <w:rPr>
          <w:rFonts w:ascii="Times New Roman" w:hAnsi="Times New Roman"/>
          <w:sz w:val="24"/>
          <w:vertAlign w:val="superscript"/>
        </w:rPr>
        <w:t xml:space="preserve"> </w:t>
      </w:r>
      <w:r w:rsidRPr="00232FAF" w:rsidR="008624DC">
        <w:rPr>
          <w:rFonts w:ascii="Times New Roman" w:hAnsi="Times New Roman"/>
          <w:sz w:val="24"/>
        </w:rPr>
        <w:t xml:space="preserve"> The comment period for the RER </w:t>
      </w:r>
      <w:r w:rsidRPr="00232FAF" w:rsidR="005B5F28">
        <w:rPr>
          <w:rFonts w:ascii="Times New Roman" w:hAnsi="Times New Roman"/>
          <w:sz w:val="24"/>
        </w:rPr>
        <w:t xml:space="preserve">60-Day </w:t>
      </w:r>
      <w:r w:rsidRPr="00232FAF" w:rsidR="008624DC">
        <w:rPr>
          <w:rFonts w:ascii="Times New Roman" w:hAnsi="Times New Roman"/>
          <w:sz w:val="24"/>
        </w:rPr>
        <w:t xml:space="preserve">Notice </w:t>
      </w:r>
      <w:r w:rsidRPr="00232FAF" w:rsidR="001B4008">
        <w:rPr>
          <w:rFonts w:ascii="Times New Roman" w:hAnsi="Times New Roman"/>
          <w:sz w:val="24"/>
        </w:rPr>
        <w:t xml:space="preserve">closed on </w:t>
      </w:r>
      <w:r w:rsidRPr="00232FAF" w:rsidR="00714C71">
        <w:rPr>
          <w:rFonts w:ascii="Times New Roman" w:hAnsi="Times New Roman"/>
          <w:sz w:val="24"/>
        </w:rPr>
        <w:t>January 13, 2025.</w:t>
      </w:r>
      <w:r w:rsidRPr="00232FAF" w:rsidR="00C64EE4">
        <w:rPr>
          <w:rFonts w:ascii="Times New Roman" w:hAnsi="Times New Roman"/>
          <w:sz w:val="24"/>
        </w:rPr>
        <w:t xml:space="preserve">  </w:t>
      </w:r>
      <w:r w:rsidRPr="00232FAF" w:rsidR="00A317AF">
        <w:rPr>
          <w:rFonts w:ascii="Times New Roman" w:hAnsi="Times New Roman"/>
          <w:sz w:val="24"/>
        </w:rPr>
        <w:t>S</w:t>
      </w:r>
      <w:r w:rsidRPr="00232FAF" w:rsidR="00C64EE4">
        <w:rPr>
          <w:rFonts w:ascii="Times New Roman" w:hAnsi="Times New Roman"/>
          <w:sz w:val="24"/>
        </w:rPr>
        <w:t>ection 8</w:t>
      </w:r>
      <w:r w:rsidRPr="00232FAF" w:rsidR="00A317AF">
        <w:rPr>
          <w:rFonts w:ascii="Times New Roman" w:hAnsi="Times New Roman"/>
          <w:sz w:val="24"/>
        </w:rPr>
        <w:t>,</w:t>
      </w:r>
      <w:r w:rsidRPr="00232FAF" w:rsidR="00C64EE4">
        <w:rPr>
          <w:rFonts w:ascii="Times New Roman" w:hAnsi="Times New Roman"/>
          <w:sz w:val="24"/>
        </w:rPr>
        <w:t xml:space="preserve"> below</w:t>
      </w:r>
      <w:r w:rsidRPr="00232FAF" w:rsidR="00A317AF">
        <w:rPr>
          <w:rFonts w:ascii="Times New Roman" w:hAnsi="Times New Roman"/>
          <w:sz w:val="24"/>
        </w:rPr>
        <w:t xml:space="preserve">, contains a </w:t>
      </w:r>
      <w:r w:rsidRPr="00232FAF" w:rsidR="00C64EE4">
        <w:rPr>
          <w:rFonts w:ascii="Times New Roman" w:hAnsi="Times New Roman"/>
          <w:sz w:val="24"/>
        </w:rPr>
        <w:t>summary of those comments.</w:t>
      </w:r>
    </w:p>
    <w:p w:rsidR="00726E45" w:rsidRPr="00D74A7E" w:rsidP="00726E45" w14:paraId="17AC267B" w14:textId="77777777">
      <w:pPr>
        <w:spacing w:after="240"/>
        <w:rPr>
          <w:rFonts w:ascii="Times New Roman" w:hAnsi="Times New Roman"/>
          <w:sz w:val="24"/>
          <w:u w:val="single"/>
        </w:rPr>
      </w:pPr>
      <w:r w:rsidRPr="00232FAF">
        <w:rPr>
          <w:rFonts w:ascii="Times New Roman" w:hAnsi="Times New Roman"/>
          <w:sz w:val="24"/>
        </w:rPr>
        <w:t xml:space="preserve">2. </w:t>
      </w:r>
      <w:r w:rsidRPr="00232FAF">
        <w:rPr>
          <w:rFonts w:ascii="Times New Roman" w:hAnsi="Times New Roman"/>
          <w:sz w:val="24"/>
          <w:u w:val="single"/>
        </w:rPr>
        <w:t>Method of collection and use of data.</w:t>
      </w:r>
    </w:p>
    <w:p w:rsidR="00AB2C82" w:rsidRPr="00232FAF" w:rsidP="00B5244D" w14:paraId="07327DE0" w14:textId="1AB8DB9B">
      <w:pPr>
        <w:pStyle w:val="BodyTextIndent3"/>
        <w:spacing w:after="240"/>
        <w:ind w:left="0" w:firstLine="720"/>
      </w:pPr>
      <w:r w:rsidRPr="00232FAF">
        <w:t xml:space="preserve">FinCEN intends to collect </w:t>
      </w:r>
      <w:r w:rsidRPr="00232FAF" w:rsidR="00A22A73">
        <w:t>specified information</w:t>
      </w:r>
      <w:r w:rsidRPr="00232FAF" w:rsidR="001B1532">
        <w:t xml:space="preserve"> </w:t>
      </w:r>
      <w:r w:rsidRPr="00232FAF" w:rsidR="00D9185B">
        <w:t xml:space="preserve">from real estate professionals that perform </w:t>
      </w:r>
      <w:r w:rsidR="00C8768E">
        <w:t>certain</w:t>
      </w:r>
      <w:r w:rsidRPr="00232FAF" w:rsidR="00D9185B">
        <w:t xml:space="preserve"> functions in the closing of certain </w:t>
      </w:r>
      <w:r w:rsidRPr="00232FAF" w:rsidR="001B1532">
        <w:t>residential real estate transfers</w:t>
      </w:r>
      <w:r w:rsidRPr="00232FAF" w:rsidR="00A22A73">
        <w:t xml:space="preserve"> </w:t>
      </w:r>
      <w:r w:rsidRPr="00232FAF" w:rsidR="0064341D">
        <w:t>through a</w:t>
      </w:r>
      <w:r w:rsidRPr="00232FAF" w:rsidR="00A52459">
        <w:t>n electronic</w:t>
      </w:r>
      <w:r w:rsidRPr="00232FAF" w:rsidR="0064341D">
        <w:t xml:space="preserve"> form</w:t>
      </w:r>
      <w:r w:rsidRPr="00232FAF" w:rsidR="00E10E29">
        <w:t>,</w:t>
      </w:r>
      <w:r w:rsidRPr="00232FAF" w:rsidR="0064341D">
        <w:t xml:space="preserve"> referred to as the </w:t>
      </w:r>
      <w:r w:rsidRPr="00232FAF" w:rsidR="00AA0B6F">
        <w:t>RER</w:t>
      </w:r>
      <w:r w:rsidRPr="00232FAF">
        <w:t xml:space="preserve">.  </w:t>
      </w:r>
    </w:p>
    <w:p w:rsidR="00726E45" w:rsidRPr="00232FAF" w14:paraId="424CF9D3" w14:textId="142044BF">
      <w:pPr>
        <w:pStyle w:val="BodyTextIndent3"/>
        <w:spacing w:after="240"/>
        <w:ind w:left="0" w:firstLine="720"/>
        <w:rPr>
          <w:highlight w:val="yellow"/>
        </w:rPr>
      </w:pPr>
      <w:r w:rsidRPr="00232FAF">
        <w:t xml:space="preserve">As discussed in more detail in Section 8, </w:t>
      </w:r>
      <w:r w:rsidRPr="00232FAF" w:rsidR="00A25A11">
        <w:t xml:space="preserve">the RER </w:t>
      </w:r>
      <w:r w:rsidRPr="00232FAF" w:rsidR="001F60A2">
        <w:t xml:space="preserve">60-Day </w:t>
      </w:r>
      <w:r w:rsidRPr="00232FAF" w:rsidR="00A25A11">
        <w:t xml:space="preserve">Notice </w:t>
      </w:r>
      <w:r w:rsidRPr="00232FAF" w:rsidR="009F15A0">
        <w:t>included an appendix</w:t>
      </w:r>
      <w:r w:rsidRPr="00232FAF" w:rsidR="007E3FB9">
        <w:t xml:space="preserve"> with the proposed data fields</w:t>
      </w:r>
      <w:r w:rsidRPr="00232FAF" w:rsidR="0086471C">
        <w:t xml:space="preserve"> for </w:t>
      </w:r>
      <w:r w:rsidRPr="00232FAF" w:rsidR="008C0A26">
        <w:t xml:space="preserve">the </w:t>
      </w:r>
      <w:r w:rsidRPr="00232FAF" w:rsidR="00431517">
        <w:t xml:space="preserve">specific information </w:t>
      </w:r>
      <w:r w:rsidRPr="00232FAF" w:rsidR="000A423F">
        <w:t xml:space="preserve">that </w:t>
      </w:r>
      <w:r w:rsidRPr="00232FAF" w:rsidR="00A054E9">
        <w:t xml:space="preserve">will be collected on the </w:t>
      </w:r>
      <w:r w:rsidRPr="00232FAF" w:rsidR="0086471C">
        <w:t>RER</w:t>
      </w:r>
      <w:r w:rsidRPr="00232FAF" w:rsidR="00A054E9">
        <w:t xml:space="preserve">.  </w:t>
      </w:r>
      <w:r w:rsidR="0093380A">
        <w:t xml:space="preserve">The RRE Rule requires a </w:t>
      </w:r>
      <w:r w:rsidR="006259FD">
        <w:t xml:space="preserve">reporting person </w:t>
      </w:r>
      <w:r w:rsidR="0093380A">
        <w:t>to file a RER by the later of either: (i) the final day of the month following the month in which the date of closing occurred; or (ii) 30 calendar days after the date of closing.</w:t>
      </w:r>
      <w:r>
        <w:rPr>
          <w:rStyle w:val="FootnoteReference"/>
          <w:vertAlign w:val="superscript"/>
        </w:rPr>
        <w:footnoteReference w:id="10"/>
      </w:r>
      <w:r w:rsidRPr="00232FAF" w:rsidR="005C3E79">
        <w:t xml:space="preserve"> </w:t>
      </w:r>
      <w:r w:rsidRPr="00232FAF" w:rsidR="005E46F7">
        <w:t xml:space="preserve"> </w:t>
      </w:r>
    </w:p>
    <w:p w:rsidR="00726E45" w:rsidRPr="00232FAF" w:rsidP="00726E45" w14:paraId="1E18F5E3" w14:textId="6C9F5A79">
      <w:pPr>
        <w:pStyle w:val="BodyTextIndent3"/>
        <w:spacing w:after="240"/>
        <w:ind w:left="0" w:firstLine="720"/>
      </w:pPr>
      <w:r>
        <w:t>Authorized F</w:t>
      </w:r>
      <w:r w:rsidRPr="00232FAF" w:rsidR="005C3E79">
        <w:t xml:space="preserve">ederal, State, </w:t>
      </w:r>
      <w:r w:rsidR="00473E81">
        <w:t>l</w:t>
      </w:r>
      <w:r w:rsidRPr="00232FAF" w:rsidR="00B05B60">
        <w:t>ocal</w:t>
      </w:r>
      <w:r w:rsidRPr="00232FAF" w:rsidR="005C3E79">
        <w:t xml:space="preserve">, and Tribal law enforcement agencies, as well as </w:t>
      </w:r>
      <w:r w:rsidR="00E135F9">
        <w:t xml:space="preserve">national security agencies and </w:t>
      </w:r>
      <w:r w:rsidRPr="00232FAF" w:rsidR="005C3E79">
        <w:t xml:space="preserve">certain regulators, will have access to the collected information through </w:t>
      </w:r>
      <w:r w:rsidR="00C314B0">
        <w:t>FinCEN</w:t>
      </w:r>
      <w:r>
        <w:t xml:space="preserve"> and may use this reporting </w:t>
      </w:r>
      <w:r w:rsidRPr="00232FAF" w:rsidR="005C3E79">
        <w:t xml:space="preserve">to monitor compliance, develop leads, aid in investigations, and support prosecutions and asset recovery efforts </w:t>
      </w:r>
      <w:r>
        <w:t xml:space="preserve">to combat </w:t>
      </w:r>
      <w:r w:rsidRPr="00232FAF" w:rsidR="005C3E79">
        <w:t xml:space="preserve">money laundering </w:t>
      </w:r>
      <w:r w:rsidRPr="00232FAF" w:rsidR="0028341B">
        <w:t xml:space="preserve">and associated crimes </w:t>
      </w:r>
      <w:r>
        <w:t xml:space="preserve">involving </w:t>
      </w:r>
      <w:r w:rsidRPr="00232FAF" w:rsidR="005C3E79">
        <w:t xml:space="preserve">non-financed </w:t>
      </w:r>
      <w:r w:rsidR="00E135F9">
        <w:t xml:space="preserve">RRE </w:t>
      </w:r>
      <w:r w:rsidRPr="00232FAF" w:rsidR="005C3E79">
        <w:t xml:space="preserve">transfers.    </w:t>
      </w:r>
    </w:p>
    <w:p w:rsidR="00726E45" w:rsidRPr="0056157C" w:rsidP="00726E45" w14:paraId="3E9DBDF6" w14:textId="77777777">
      <w:pPr>
        <w:pStyle w:val="BodyTextIndent3"/>
        <w:spacing w:after="240"/>
        <w:ind w:left="0"/>
        <w:rPr>
          <w:u w:val="single"/>
        </w:rPr>
      </w:pPr>
      <w:r w:rsidRPr="00232FAF">
        <w:t xml:space="preserve">3. </w:t>
      </w:r>
      <w:r w:rsidRPr="0056157C">
        <w:rPr>
          <w:u w:val="single"/>
        </w:rPr>
        <w:t>Use of improved information technology to reduce burden.</w:t>
      </w:r>
    </w:p>
    <w:p w:rsidR="00726E45" w:rsidRPr="00232FAF" w:rsidP="00726E45" w14:paraId="448D5E8F" w14:textId="4D072AC0">
      <w:pPr>
        <w:pStyle w:val="BodyTextIndent3"/>
        <w:spacing w:after="240"/>
        <w:ind w:left="0" w:firstLine="720"/>
      </w:pPr>
      <w:r w:rsidRPr="00232FAF">
        <w:t xml:space="preserve">FinCEN expects that compliance with </w:t>
      </w:r>
      <w:r w:rsidRPr="00232FAF" w:rsidR="005E46F7">
        <w:t xml:space="preserve">the </w:t>
      </w:r>
      <w:r w:rsidRPr="00232FAF" w:rsidR="006F317C">
        <w:t>RRE R</w:t>
      </w:r>
      <w:r w:rsidRPr="00232FAF" w:rsidR="005E46F7">
        <w:t xml:space="preserve">ule’s requirements </w:t>
      </w:r>
      <w:r w:rsidRPr="00232FAF" w:rsidR="00760624">
        <w:t xml:space="preserve">will </w:t>
      </w:r>
      <w:r w:rsidRPr="00232FAF">
        <w:t>necessitate the use of information technology systems to file the information requested by FinCEN.  R</w:t>
      </w:r>
      <w:r w:rsidR="001D00EE">
        <w:t>ERs</w:t>
      </w:r>
      <w:r w:rsidRPr="00232FAF">
        <w:t xml:space="preserve"> w</w:t>
      </w:r>
      <w:r w:rsidRPr="00232FAF" w:rsidR="005E46F7">
        <w:t>ill</w:t>
      </w:r>
      <w:r w:rsidRPr="00232FAF">
        <w:t xml:space="preserve"> be filed electronically through </w:t>
      </w:r>
      <w:r w:rsidR="00E135F9">
        <w:t xml:space="preserve">FinCEN’ </w:t>
      </w:r>
      <w:r w:rsidRPr="00232FAF">
        <w:t>BSA E-Filing System</w:t>
      </w:r>
      <w:r w:rsidRPr="00232FAF" w:rsidR="00154D63">
        <w:t xml:space="preserve">, an online interface that financial institutions </w:t>
      </w:r>
      <w:r w:rsidR="00D44EE4">
        <w:t xml:space="preserve">are </w:t>
      </w:r>
      <w:r w:rsidRPr="00232FAF" w:rsidR="00154D63">
        <w:t xml:space="preserve">required to use to file </w:t>
      </w:r>
      <w:r w:rsidR="00F27924">
        <w:t>other types of BSA</w:t>
      </w:r>
      <w:r w:rsidRPr="00232FAF" w:rsidR="00154D63">
        <w:t xml:space="preserve"> reports</w:t>
      </w:r>
      <w:r w:rsidRPr="00232FAF">
        <w:t>.</w:t>
      </w:r>
      <w:r>
        <w:rPr>
          <w:rStyle w:val="FootnoteReference"/>
          <w:vertAlign w:val="superscript"/>
        </w:rPr>
        <w:footnoteReference w:id="11"/>
      </w:r>
      <w:r w:rsidRPr="000D62FE" w:rsidR="00CD5D0A">
        <w:t xml:space="preserve"> </w:t>
      </w:r>
      <w:r w:rsidR="000D62FE">
        <w:t xml:space="preserve"> </w:t>
      </w:r>
      <w:r w:rsidRPr="00232FAF">
        <w:t xml:space="preserve">BSA E-Filing provides a fast, secure, convenient, and </w:t>
      </w:r>
      <w:r w:rsidR="000D62FE">
        <w:t xml:space="preserve">free </w:t>
      </w:r>
      <w:r w:rsidRPr="00232FAF">
        <w:t xml:space="preserve">method for submitting BSA reports. </w:t>
      </w:r>
    </w:p>
    <w:p w:rsidR="00726E45" w:rsidRPr="00232FAF" w:rsidP="00726E45" w14:paraId="7E7165C4" w14:textId="0C6B80F4">
      <w:pPr>
        <w:spacing w:after="240"/>
        <w:rPr>
          <w:rFonts w:ascii="Times New Roman" w:hAnsi="Times New Roman"/>
          <w:sz w:val="24"/>
          <w:u w:val="single"/>
        </w:rPr>
      </w:pPr>
      <w:r w:rsidRPr="00232FAF">
        <w:rPr>
          <w:rFonts w:ascii="Times New Roman" w:hAnsi="Times New Roman"/>
          <w:sz w:val="24"/>
        </w:rPr>
        <w:t xml:space="preserve">4. </w:t>
      </w:r>
      <w:r w:rsidRPr="00232FAF">
        <w:rPr>
          <w:rFonts w:ascii="Times New Roman" w:hAnsi="Times New Roman"/>
          <w:sz w:val="24"/>
          <w:u w:val="single"/>
        </w:rPr>
        <w:t>Efforts to identify duplication.</w:t>
      </w:r>
    </w:p>
    <w:p w:rsidR="00653875" w:rsidRPr="00232FAF" w:rsidP="00653875" w14:paraId="6FF64B63" w14:textId="79DFFC94">
      <w:pPr>
        <w:spacing w:after="240"/>
        <w:ind w:firstLine="720"/>
        <w:rPr>
          <w:rFonts w:ascii="Times New Roman" w:hAnsi="Times New Roman"/>
          <w:sz w:val="24"/>
        </w:rPr>
      </w:pPr>
      <w:r w:rsidRPr="00232FAF">
        <w:rPr>
          <w:rFonts w:ascii="Times New Roman" w:hAnsi="Times New Roman"/>
          <w:sz w:val="24"/>
        </w:rPr>
        <w:t xml:space="preserve">As described in more detail below, FinCEN determines there are no Federal rules that directly or fully duplicate or overlap with the RRE Rule, or that require the reporting of the same information.  Therefore, FinCEN determines there is no government source of information already available to FinCEN that is equivalent to the information required to be collected under the RRE Rule.  </w:t>
      </w:r>
      <w:r w:rsidRPr="00232FAF" w:rsidR="005D5954">
        <w:rPr>
          <w:rFonts w:ascii="Times New Roman" w:hAnsi="Times New Roman"/>
          <w:sz w:val="24"/>
        </w:rPr>
        <w:t>Additionally, FinCEN determines there is no information commercially available that could be used or modified to fully</w:t>
      </w:r>
      <w:r w:rsidRPr="00232FAF" w:rsidR="00BE1E82">
        <w:rPr>
          <w:rFonts w:ascii="Times New Roman" w:hAnsi="Times New Roman"/>
          <w:sz w:val="24"/>
        </w:rPr>
        <w:t xml:space="preserve"> provide the information collected under the RRE Rule.</w:t>
      </w:r>
    </w:p>
    <w:p w:rsidR="00E402BD" w:rsidRPr="00232FAF" w:rsidP="004212A4" w14:paraId="6D75FE2D" w14:textId="676E0F65">
      <w:pPr>
        <w:spacing w:after="240"/>
        <w:ind w:firstLine="720"/>
        <w:rPr>
          <w:rFonts w:ascii="Times New Roman" w:hAnsi="Times New Roman"/>
          <w:sz w:val="24"/>
        </w:rPr>
      </w:pPr>
      <w:r w:rsidRPr="00232FAF">
        <w:rPr>
          <w:rFonts w:ascii="Times New Roman" w:hAnsi="Times New Roman"/>
          <w:sz w:val="24"/>
        </w:rPr>
        <w:t xml:space="preserve">FinCEN </w:t>
      </w:r>
      <w:r w:rsidR="00D74A7E">
        <w:rPr>
          <w:rFonts w:ascii="Times New Roman" w:hAnsi="Times New Roman"/>
          <w:sz w:val="24"/>
        </w:rPr>
        <w:t xml:space="preserve">has </w:t>
      </w:r>
      <w:r w:rsidRPr="00232FAF" w:rsidR="00245568">
        <w:rPr>
          <w:rFonts w:ascii="Times New Roman" w:hAnsi="Times New Roman"/>
          <w:sz w:val="24"/>
        </w:rPr>
        <w:t xml:space="preserve">reviewed </w:t>
      </w:r>
      <w:r w:rsidRPr="00232FAF" w:rsidR="008063CE">
        <w:rPr>
          <w:rFonts w:ascii="Times New Roman" w:hAnsi="Times New Roman"/>
          <w:sz w:val="24"/>
        </w:rPr>
        <w:t xml:space="preserve">government and </w:t>
      </w:r>
      <w:r w:rsidRPr="00232FAF" w:rsidR="00162923">
        <w:rPr>
          <w:rFonts w:ascii="Times New Roman" w:hAnsi="Times New Roman"/>
          <w:sz w:val="24"/>
        </w:rPr>
        <w:t>commercial databases</w:t>
      </w:r>
      <w:r w:rsidRPr="00232FAF">
        <w:rPr>
          <w:rFonts w:ascii="Times New Roman" w:hAnsi="Times New Roman"/>
          <w:sz w:val="24"/>
        </w:rPr>
        <w:t xml:space="preserve"> to identify duplication</w:t>
      </w:r>
      <w:r w:rsidRPr="00232FAF" w:rsidR="00CD6E54">
        <w:rPr>
          <w:rFonts w:ascii="Times New Roman" w:hAnsi="Times New Roman"/>
          <w:sz w:val="24"/>
        </w:rPr>
        <w:t xml:space="preserve"> of </w:t>
      </w:r>
      <w:r w:rsidRPr="00232FAF" w:rsidR="00CD6E54">
        <w:rPr>
          <w:rFonts w:ascii="Times New Roman" w:hAnsi="Times New Roman"/>
          <w:sz w:val="24"/>
        </w:rPr>
        <w:t xml:space="preserve">information about </w:t>
      </w:r>
      <w:r w:rsidRPr="00232FAF" w:rsidR="00381CD9">
        <w:rPr>
          <w:rFonts w:ascii="Times New Roman" w:hAnsi="Times New Roman"/>
          <w:sz w:val="24"/>
        </w:rPr>
        <w:t xml:space="preserve">certain non-financed transfers of </w:t>
      </w:r>
      <w:r w:rsidR="005961B3">
        <w:rPr>
          <w:rFonts w:ascii="Times New Roman" w:hAnsi="Times New Roman"/>
          <w:sz w:val="24"/>
        </w:rPr>
        <w:t xml:space="preserve">RRE </w:t>
      </w:r>
      <w:r w:rsidR="00E046D9">
        <w:rPr>
          <w:rFonts w:ascii="Times New Roman" w:hAnsi="Times New Roman"/>
          <w:sz w:val="24"/>
        </w:rPr>
        <w:t xml:space="preserve">to be </w:t>
      </w:r>
      <w:r w:rsidR="00C314B0">
        <w:rPr>
          <w:rFonts w:ascii="Times New Roman" w:hAnsi="Times New Roman"/>
          <w:sz w:val="24"/>
        </w:rPr>
        <w:t>reported</w:t>
      </w:r>
      <w:r w:rsidR="00E046D9">
        <w:rPr>
          <w:rFonts w:ascii="Times New Roman" w:hAnsi="Times New Roman"/>
          <w:sz w:val="24"/>
        </w:rPr>
        <w:t xml:space="preserve"> under </w:t>
      </w:r>
      <w:r w:rsidRPr="00232FAF" w:rsidR="00381CD9">
        <w:rPr>
          <w:rFonts w:ascii="Times New Roman" w:hAnsi="Times New Roman"/>
          <w:sz w:val="24"/>
        </w:rPr>
        <w:t>the RRE Rule</w:t>
      </w:r>
      <w:r w:rsidRPr="00232FAF">
        <w:rPr>
          <w:rFonts w:ascii="Times New Roman" w:hAnsi="Times New Roman"/>
          <w:sz w:val="24"/>
        </w:rPr>
        <w:t xml:space="preserve">, </w:t>
      </w:r>
      <w:r w:rsidRPr="00232FAF" w:rsidR="00AB4489">
        <w:rPr>
          <w:rFonts w:ascii="Times New Roman" w:hAnsi="Times New Roman"/>
          <w:sz w:val="24"/>
        </w:rPr>
        <w:t xml:space="preserve">including several areas of possible or apparent partial duplication or overlap </w:t>
      </w:r>
      <w:r w:rsidRPr="00232FAF" w:rsidR="00D406A1">
        <w:rPr>
          <w:rFonts w:ascii="Times New Roman" w:hAnsi="Times New Roman"/>
          <w:sz w:val="24"/>
        </w:rPr>
        <w:t xml:space="preserve">in </w:t>
      </w:r>
      <w:r w:rsidRPr="00232FAF" w:rsidR="005C3E79">
        <w:rPr>
          <w:rFonts w:ascii="Times New Roman" w:hAnsi="Times New Roman"/>
          <w:sz w:val="24"/>
        </w:rPr>
        <w:t>other BSA reports</w:t>
      </w:r>
      <w:r w:rsidR="00914193">
        <w:rPr>
          <w:rFonts w:ascii="Times New Roman" w:hAnsi="Times New Roman"/>
          <w:sz w:val="24"/>
        </w:rPr>
        <w:t xml:space="preserve">, </w:t>
      </w:r>
      <w:r w:rsidRPr="00232FAF" w:rsidR="00914193">
        <w:rPr>
          <w:rFonts w:ascii="Times New Roman" w:hAnsi="Times New Roman"/>
          <w:sz w:val="24"/>
        </w:rPr>
        <w:t>includ</w:t>
      </w:r>
      <w:r w:rsidR="00914193">
        <w:rPr>
          <w:rFonts w:ascii="Times New Roman" w:hAnsi="Times New Roman"/>
          <w:sz w:val="24"/>
        </w:rPr>
        <w:t>ing</w:t>
      </w:r>
      <w:r w:rsidRPr="00232FAF" w:rsidR="00914193">
        <w:rPr>
          <w:rFonts w:ascii="Times New Roman" w:hAnsi="Times New Roman"/>
          <w:sz w:val="24"/>
        </w:rPr>
        <w:t xml:space="preserve">, but </w:t>
      </w:r>
      <w:r w:rsidR="00914193">
        <w:rPr>
          <w:rFonts w:ascii="Times New Roman" w:hAnsi="Times New Roman"/>
          <w:sz w:val="24"/>
        </w:rPr>
        <w:t>are</w:t>
      </w:r>
      <w:r w:rsidRPr="00232FAF" w:rsidR="00914193">
        <w:rPr>
          <w:rFonts w:ascii="Times New Roman" w:hAnsi="Times New Roman"/>
          <w:sz w:val="24"/>
        </w:rPr>
        <w:t xml:space="preserve"> not limited to, beneficial ownership information (BOI) reports</w:t>
      </w:r>
      <w:r w:rsidR="00914193">
        <w:rPr>
          <w:rFonts w:ascii="Times New Roman" w:hAnsi="Times New Roman"/>
          <w:sz w:val="24"/>
        </w:rPr>
        <w:t xml:space="preserve"> (</w:t>
      </w:r>
      <w:r w:rsidRPr="00232FAF" w:rsidR="00914193">
        <w:rPr>
          <w:rFonts w:ascii="Times New Roman" w:hAnsi="Times New Roman"/>
          <w:sz w:val="24"/>
        </w:rPr>
        <w:t>as discussed below</w:t>
      </w:r>
      <w:r w:rsidR="00914193">
        <w:rPr>
          <w:rFonts w:ascii="Times New Roman" w:hAnsi="Times New Roman"/>
          <w:sz w:val="24"/>
        </w:rPr>
        <w:t>),</w:t>
      </w:r>
      <w:r w:rsidR="00473E81">
        <w:rPr>
          <w:rFonts w:ascii="Times New Roman" w:hAnsi="Times New Roman"/>
          <w:sz w:val="24"/>
        </w:rPr>
        <w:t xml:space="preserve"> and commercially available databases</w:t>
      </w:r>
      <w:r w:rsidRPr="00232FAF" w:rsidR="00245568">
        <w:rPr>
          <w:rFonts w:ascii="Times New Roman" w:hAnsi="Times New Roman"/>
          <w:sz w:val="24"/>
        </w:rPr>
        <w:t xml:space="preserve">.  </w:t>
      </w:r>
      <w:r w:rsidRPr="00232FAF" w:rsidR="009A1421">
        <w:rPr>
          <w:rFonts w:ascii="Times New Roman" w:hAnsi="Times New Roman"/>
          <w:sz w:val="24"/>
        </w:rPr>
        <w:t xml:space="preserve">FinCEN </w:t>
      </w:r>
      <w:r w:rsidR="00D74A7E">
        <w:rPr>
          <w:rFonts w:ascii="Times New Roman" w:hAnsi="Times New Roman"/>
          <w:sz w:val="24"/>
        </w:rPr>
        <w:t xml:space="preserve">has </w:t>
      </w:r>
      <w:r w:rsidRPr="00232FAF" w:rsidR="00EB4269">
        <w:rPr>
          <w:rFonts w:ascii="Times New Roman" w:hAnsi="Times New Roman"/>
          <w:sz w:val="24"/>
        </w:rPr>
        <w:t xml:space="preserve">determined </w:t>
      </w:r>
      <w:r w:rsidRPr="00232FAF" w:rsidR="009A1421">
        <w:rPr>
          <w:rFonts w:ascii="Times New Roman" w:hAnsi="Times New Roman"/>
          <w:sz w:val="24"/>
        </w:rPr>
        <w:t xml:space="preserve">that even if </w:t>
      </w:r>
      <w:r w:rsidRPr="00232FAF" w:rsidR="00A95210">
        <w:rPr>
          <w:rFonts w:ascii="Times New Roman" w:hAnsi="Times New Roman"/>
          <w:sz w:val="24"/>
        </w:rPr>
        <w:t xml:space="preserve">relevant </w:t>
      </w:r>
      <w:r w:rsidRPr="00232FAF" w:rsidR="001C6FD1">
        <w:rPr>
          <w:rFonts w:ascii="Times New Roman" w:hAnsi="Times New Roman"/>
          <w:sz w:val="24"/>
        </w:rPr>
        <w:t xml:space="preserve">information </w:t>
      </w:r>
      <w:r w:rsidRPr="00232FAF" w:rsidR="009A1421">
        <w:rPr>
          <w:rFonts w:ascii="Times New Roman" w:hAnsi="Times New Roman"/>
          <w:sz w:val="24"/>
        </w:rPr>
        <w:t xml:space="preserve">about certain non-financed transfers of </w:t>
      </w:r>
      <w:r w:rsidR="005961B3">
        <w:rPr>
          <w:rFonts w:ascii="Times New Roman" w:hAnsi="Times New Roman"/>
          <w:sz w:val="24"/>
        </w:rPr>
        <w:t xml:space="preserve">RRE </w:t>
      </w:r>
      <w:r w:rsidRPr="00232FAF" w:rsidR="009A1421">
        <w:rPr>
          <w:rFonts w:ascii="Times New Roman" w:hAnsi="Times New Roman"/>
          <w:sz w:val="24"/>
        </w:rPr>
        <w:t>w</w:t>
      </w:r>
      <w:r w:rsidR="0074025D">
        <w:rPr>
          <w:rFonts w:ascii="Times New Roman" w:hAnsi="Times New Roman"/>
          <w:sz w:val="24"/>
        </w:rPr>
        <w:t>as</w:t>
      </w:r>
      <w:r w:rsidRPr="00232FAF" w:rsidR="009A1421">
        <w:rPr>
          <w:rFonts w:ascii="Times New Roman" w:hAnsi="Times New Roman"/>
          <w:sz w:val="24"/>
        </w:rPr>
        <w:t xml:space="preserve"> </w:t>
      </w:r>
      <w:r w:rsidRPr="00232FAF" w:rsidR="000E4EC2">
        <w:rPr>
          <w:rFonts w:ascii="Times New Roman" w:hAnsi="Times New Roman"/>
          <w:sz w:val="24"/>
        </w:rPr>
        <w:t xml:space="preserve">collected and </w:t>
      </w:r>
      <w:r w:rsidRPr="00232FAF" w:rsidR="009A1421">
        <w:rPr>
          <w:rFonts w:ascii="Times New Roman" w:hAnsi="Times New Roman"/>
          <w:sz w:val="24"/>
        </w:rPr>
        <w:t xml:space="preserve">available </w:t>
      </w:r>
      <w:r w:rsidRPr="00232FAF" w:rsidR="00A438A6">
        <w:rPr>
          <w:rFonts w:ascii="Times New Roman" w:hAnsi="Times New Roman"/>
          <w:sz w:val="24"/>
        </w:rPr>
        <w:t>in other BSA reports or commercially available databases,</w:t>
      </w:r>
      <w:r w:rsidRPr="00232FAF" w:rsidR="005C3E79">
        <w:rPr>
          <w:rFonts w:ascii="Times New Roman" w:hAnsi="Times New Roman"/>
          <w:sz w:val="24"/>
        </w:rPr>
        <w:t xml:space="preserve"> </w:t>
      </w:r>
      <w:r w:rsidRPr="00232FAF" w:rsidR="0079041B">
        <w:rPr>
          <w:rFonts w:ascii="Times New Roman" w:hAnsi="Times New Roman"/>
          <w:sz w:val="24"/>
        </w:rPr>
        <w:t xml:space="preserve">the </w:t>
      </w:r>
      <w:r w:rsidRPr="00232FAF" w:rsidR="00B22D11">
        <w:rPr>
          <w:rFonts w:ascii="Times New Roman" w:hAnsi="Times New Roman"/>
          <w:sz w:val="24"/>
        </w:rPr>
        <w:t xml:space="preserve">information </w:t>
      </w:r>
      <w:r w:rsidR="00D74A7E">
        <w:rPr>
          <w:rFonts w:ascii="Times New Roman" w:hAnsi="Times New Roman"/>
          <w:sz w:val="24"/>
        </w:rPr>
        <w:t xml:space="preserve">is </w:t>
      </w:r>
      <w:r w:rsidRPr="00232FAF" w:rsidR="00DE4B27">
        <w:rPr>
          <w:rFonts w:ascii="Times New Roman" w:hAnsi="Times New Roman"/>
          <w:sz w:val="24"/>
        </w:rPr>
        <w:t xml:space="preserve">either </w:t>
      </w:r>
      <w:r w:rsidRPr="00232FAF" w:rsidR="00EF2D4D">
        <w:rPr>
          <w:rFonts w:ascii="Times New Roman" w:hAnsi="Times New Roman"/>
          <w:sz w:val="24"/>
        </w:rPr>
        <w:t>not sufficiently</w:t>
      </w:r>
      <w:r w:rsidRPr="00232FAF" w:rsidR="004B6BD3">
        <w:rPr>
          <w:rFonts w:ascii="Times New Roman" w:hAnsi="Times New Roman"/>
          <w:sz w:val="24"/>
        </w:rPr>
        <w:t xml:space="preserve"> complete </w:t>
      </w:r>
      <w:r w:rsidRPr="00232FAF" w:rsidR="0079041B">
        <w:rPr>
          <w:rFonts w:ascii="Times New Roman" w:hAnsi="Times New Roman"/>
          <w:sz w:val="24"/>
        </w:rPr>
        <w:t xml:space="preserve">to be </w:t>
      </w:r>
      <w:r w:rsidRPr="00232FAF" w:rsidR="00443BC3">
        <w:rPr>
          <w:rFonts w:ascii="Times New Roman" w:hAnsi="Times New Roman"/>
          <w:sz w:val="24"/>
        </w:rPr>
        <w:t xml:space="preserve">highly </w:t>
      </w:r>
      <w:r w:rsidRPr="00232FAF" w:rsidR="0079041B">
        <w:rPr>
          <w:rFonts w:ascii="Times New Roman" w:hAnsi="Times New Roman"/>
          <w:sz w:val="24"/>
        </w:rPr>
        <w:t>useful</w:t>
      </w:r>
      <w:r w:rsidRPr="00232FAF" w:rsidR="00443BC3">
        <w:rPr>
          <w:rFonts w:ascii="Times New Roman" w:hAnsi="Times New Roman"/>
          <w:sz w:val="24"/>
        </w:rPr>
        <w:t xml:space="preserve"> to law enforcement</w:t>
      </w:r>
      <w:r w:rsidRPr="00232FAF" w:rsidR="0079041B">
        <w:rPr>
          <w:rFonts w:ascii="Times New Roman" w:hAnsi="Times New Roman"/>
          <w:sz w:val="24"/>
        </w:rPr>
        <w:t xml:space="preserve">, </w:t>
      </w:r>
      <w:r w:rsidRPr="00232FAF" w:rsidR="004B6BD3">
        <w:rPr>
          <w:rFonts w:ascii="Times New Roman" w:hAnsi="Times New Roman"/>
          <w:sz w:val="24"/>
        </w:rPr>
        <w:t xml:space="preserve">or </w:t>
      </w:r>
      <w:r w:rsidRPr="00232FAF" w:rsidR="00A95210">
        <w:rPr>
          <w:rFonts w:ascii="Times New Roman" w:hAnsi="Times New Roman"/>
          <w:sz w:val="24"/>
        </w:rPr>
        <w:t xml:space="preserve">only </w:t>
      </w:r>
      <w:r w:rsidRPr="00232FAF" w:rsidR="00B22D11">
        <w:rPr>
          <w:rFonts w:ascii="Times New Roman" w:hAnsi="Times New Roman"/>
          <w:sz w:val="24"/>
        </w:rPr>
        <w:t xml:space="preserve">available </w:t>
      </w:r>
      <w:r w:rsidRPr="00232FAF" w:rsidR="00C918B2">
        <w:rPr>
          <w:rFonts w:ascii="Times New Roman" w:hAnsi="Times New Roman"/>
          <w:sz w:val="24"/>
        </w:rPr>
        <w:t xml:space="preserve">in limited </w:t>
      </w:r>
      <w:r w:rsidRPr="00232FAF" w:rsidR="00A95210">
        <w:rPr>
          <w:rFonts w:ascii="Times New Roman" w:hAnsi="Times New Roman"/>
          <w:sz w:val="24"/>
        </w:rPr>
        <w:t xml:space="preserve">circumstances </w:t>
      </w:r>
      <w:r w:rsidRPr="00232FAF" w:rsidR="00C918B2">
        <w:rPr>
          <w:rFonts w:ascii="Times New Roman" w:hAnsi="Times New Roman"/>
          <w:sz w:val="24"/>
        </w:rPr>
        <w:t xml:space="preserve">and </w:t>
      </w:r>
      <w:r w:rsidRPr="00232FAF" w:rsidR="00B22D11">
        <w:rPr>
          <w:rFonts w:ascii="Times New Roman" w:hAnsi="Times New Roman"/>
          <w:sz w:val="24"/>
        </w:rPr>
        <w:t xml:space="preserve">often </w:t>
      </w:r>
      <w:r w:rsidRPr="00232FAF" w:rsidR="005C3E79">
        <w:rPr>
          <w:rFonts w:ascii="Times New Roman" w:hAnsi="Times New Roman"/>
          <w:sz w:val="24"/>
        </w:rPr>
        <w:t xml:space="preserve">without </w:t>
      </w:r>
      <w:r w:rsidRPr="00232FAF" w:rsidR="00027145">
        <w:rPr>
          <w:rFonts w:ascii="Times New Roman" w:hAnsi="Times New Roman"/>
          <w:sz w:val="24"/>
        </w:rPr>
        <w:t xml:space="preserve">attributes indicative of </w:t>
      </w:r>
      <w:r w:rsidRPr="00232FAF" w:rsidR="005C3E79">
        <w:rPr>
          <w:rFonts w:ascii="Times New Roman" w:hAnsi="Times New Roman"/>
          <w:sz w:val="24"/>
        </w:rPr>
        <w:t xml:space="preserve">potential money laundering.  </w:t>
      </w:r>
      <w:r w:rsidR="005961B3">
        <w:rPr>
          <w:rFonts w:ascii="Times New Roman" w:hAnsi="Times New Roman"/>
          <w:sz w:val="24"/>
        </w:rPr>
        <w:t>Below is a summary of FinCEN’s efforts to identify duplication, and why there is no duplication.</w:t>
      </w:r>
    </w:p>
    <w:p w:rsidR="00914193" w:rsidP="00914193" w14:paraId="01E1A094" w14:textId="1C696A8C">
      <w:pPr>
        <w:spacing w:after="240"/>
        <w:ind w:firstLine="720"/>
        <w:rPr>
          <w:rFonts w:ascii="Times New Roman" w:hAnsi="Times New Roman"/>
          <w:sz w:val="24"/>
        </w:rPr>
      </w:pPr>
      <w:r>
        <w:rPr>
          <w:rFonts w:ascii="Times New Roman" w:hAnsi="Times New Roman"/>
          <w:sz w:val="24"/>
        </w:rPr>
        <w:t>First, a</w:t>
      </w:r>
      <w:r w:rsidRPr="00232FAF" w:rsidR="00406873">
        <w:rPr>
          <w:rFonts w:ascii="Times New Roman" w:hAnsi="Times New Roman"/>
          <w:sz w:val="24"/>
        </w:rPr>
        <w:t xml:space="preserve">lthough </w:t>
      </w:r>
      <w:r w:rsidRPr="00232FAF" w:rsidR="005C3E79">
        <w:rPr>
          <w:rFonts w:ascii="Times New Roman" w:hAnsi="Times New Roman"/>
          <w:sz w:val="24"/>
        </w:rPr>
        <w:t xml:space="preserve">some of the same information that FinCEN seeks to collect under the </w:t>
      </w:r>
      <w:r w:rsidRPr="00232FAF" w:rsidR="00C07C2A">
        <w:rPr>
          <w:rFonts w:ascii="Times New Roman" w:hAnsi="Times New Roman"/>
          <w:sz w:val="24"/>
        </w:rPr>
        <w:t>RRE R</w:t>
      </w:r>
      <w:r w:rsidRPr="00232FAF" w:rsidR="005C3E79">
        <w:rPr>
          <w:rFonts w:ascii="Times New Roman" w:hAnsi="Times New Roman"/>
          <w:sz w:val="24"/>
        </w:rPr>
        <w:t xml:space="preserve">ule is collected under existing </w:t>
      </w:r>
      <w:r w:rsidRPr="00232FAF" w:rsidR="009C5750">
        <w:rPr>
          <w:rFonts w:ascii="Times New Roman" w:hAnsi="Times New Roman"/>
          <w:sz w:val="24"/>
        </w:rPr>
        <w:t xml:space="preserve">Residential </w:t>
      </w:r>
      <w:r w:rsidRPr="00232FAF" w:rsidR="005C3E79">
        <w:rPr>
          <w:rFonts w:ascii="Times New Roman" w:hAnsi="Times New Roman"/>
          <w:sz w:val="24"/>
        </w:rPr>
        <w:t>Real Estate Geographic Targeting Orders</w:t>
      </w:r>
      <w:r w:rsidRPr="00232FAF" w:rsidR="00C07C2A">
        <w:rPr>
          <w:rFonts w:ascii="Times New Roman" w:hAnsi="Times New Roman"/>
          <w:sz w:val="24"/>
        </w:rPr>
        <w:t xml:space="preserve"> (RRE GTOs)</w:t>
      </w:r>
      <w:r w:rsidRPr="00232FAF" w:rsidR="005C3E79">
        <w:rPr>
          <w:rFonts w:ascii="Times New Roman" w:hAnsi="Times New Roman"/>
          <w:sz w:val="24"/>
        </w:rPr>
        <w:t xml:space="preserve">, </w:t>
      </w:r>
      <w:r w:rsidRPr="00232FAF" w:rsidR="00C07C2A">
        <w:rPr>
          <w:rFonts w:ascii="Times New Roman" w:hAnsi="Times New Roman"/>
          <w:sz w:val="24"/>
        </w:rPr>
        <w:t xml:space="preserve">the RRE GTO </w:t>
      </w:r>
      <w:r w:rsidRPr="00232FAF" w:rsidR="005C3E79">
        <w:rPr>
          <w:rFonts w:ascii="Times New Roman" w:hAnsi="Times New Roman"/>
          <w:sz w:val="24"/>
        </w:rPr>
        <w:t>program is limited in scope and duration.</w:t>
      </w:r>
      <w:r>
        <w:rPr>
          <w:rStyle w:val="FootnoteReference"/>
          <w:rFonts w:ascii="Times New Roman" w:hAnsi="Times New Roman" w:eastAsiaTheme="majorEastAsia"/>
          <w:sz w:val="24"/>
          <w:vertAlign w:val="superscript"/>
        </w:rPr>
        <w:footnoteReference w:id="12"/>
      </w:r>
      <w:r w:rsidRPr="00232FAF" w:rsidR="005C3E79">
        <w:rPr>
          <w:rFonts w:ascii="Times New Roman" w:hAnsi="Times New Roman"/>
          <w:sz w:val="24"/>
        </w:rPr>
        <w:t xml:space="preserve">  </w:t>
      </w:r>
    </w:p>
    <w:p w:rsidR="00061A1B" w:rsidRPr="00D74A7E" w:rsidP="004212A4" w14:paraId="0A0281FE" w14:textId="1B9FB558">
      <w:pPr>
        <w:spacing w:after="240"/>
        <w:ind w:firstLine="720"/>
        <w:rPr>
          <w:rFonts w:ascii="Times New Roman" w:hAnsi="Times New Roman"/>
          <w:sz w:val="24"/>
        </w:rPr>
      </w:pPr>
      <w:r>
        <w:rPr>
          <w:rFonts w:ascii="Times New Roman" w:hAnsi="Times New Roman"/>
          <w:sz w:val="24"/>
        </w:rPr>
        <w:t>Second</w:t>
      </w:r>
      <w:r w:rsidRPr="00232FAF" w:rsidR="00AF0F41">
        <w:rPr>
          <w:rFonts w:ascii="Times New Roman" w:hAnsi="Times New Roman"/>
          <w:sz w:val="24"/>
        </w:rPr>
        <w:t xml:space="preserve">, since the RRE Rule is only applicable to non-financed </w:t>
      </w:r>
      <w:r w:rsidR="00634685">
        <w:rPr>
          <w:rFonts w:ascii="Times New Roman" w:hAnsi="Times New Roman"/>
          <w:sz w:val="24"/>
        </w:rPr>
        <w:t xml:space="preserve">RRE </w:t>
      </w:r>
      <w:r w:rsidR="00A31507">
        <w:rPr>
          <w:rFonts w:ascii="Times New Roman" w:hAnsi="Times New Roman"/>
          <w:sz w:val="24"/>
        </w:rPr>
        <w:t>transfers</w:t>
      </w:r>
      <w:r w:rsidRPr="00232FAF" w:rsidR="00AF0F41">
        <w:rPr>
          <w:rFonts w:ascii="Times New Roman" w:hAnsi="Times New Roman"/>
          <w:sz w:val="24"/>
        </w:rPr>
        <w:t xml:space="preserve">, </w:t>
      </w:r>
      <w:r w:rsidRPr="00232FAF" w:rsidR="00800BBA">
        <w:rPr>
          <w:rFonts w:ascii="Times New Roman" w:hAnsi="Times New Roman"/>
          <w:sz w:val="24"/>
        </w:rPr>
        <w:t xml:space="preserve">the types of </w:t>
      </w:r>
      <w:r w:rsidR="00EC1D3D">
        <w:rPr>
          <w:rFonts w:ascii="Times New Roman" w:hAnsi="Times New Roman"/>
          <w:sz w:val="24"/>
        </w:rPr>
        <w:t xml:space="preserve">RRE </w:t>
      </w:r>
      <w:r w:rsidRPr="00232FAF" w:rsidR="00800BBA">
        <w:rPr>
          <w:rFonts w:ascii="Times New Roman" w:hAnsi="Times New Roman"/>
          <w:sz w:val="24"/>
        </w:rPr>
        <w:t xml:space="preserve">activity </w:t>
      </w:r>
      <w:r w:rsidRPr="00232FAF" w:rsidR="00735656">
        <w:rPr>
          <w:rFonts w:ascii="Times New Roman" w:hAnsi="Times New Roman"/>
          <w:sz w:val="24"/>
        </w:rPr>
        <w:t xml:space="preserve">subject to the </w:t>
      </w:r>
      <w:r w:rsidRPr="00232FAF" w:rsidR="00BD4AC6">
        <w:rPr>
          <w:rFonts w:ascii="Times New Roman" w:hAnsi="Times New Roman"/>
          <w:sz w:val="24"/>
        </w:rPr>
        <w:t xml:space="preserve">RRE Rule would likely not be </w:t>
      </w:r>
      <w:r w:rsidRPr="00232FAF" w:rsidR="00480883">
        <w:rPr>
          <w:rFonts w:ascii="Times New Roman" w:hAnsi="Times New Roman"/>
          <w:sz w:val="24"/>
        </w:rPr>
        <w:t xml:space="preserve">reported </w:t>
      </w:r>
      <w:r w:rsidR="00395041">
        <w:rPr>
          <w:rFonts w:ascii="Times New Roman" w:hAnsi="Times New Roman"/>
          <w:sz w:val="24"/>
        </w:rPr>
        <w:t>in other</w:t>
      </w:r>
      <w:r w:rsidR="00A42475">
        <w:rPr>
          <w:rFonts w:ascii="Times New Roman" w:hAnsi="Times New Roman"/>
          <w:sz w:val="24"/>
        </w:rPr>
        <w:t xml:space="preserve"> reports required under the </w:t>
      </w:r>
      <w:r w:rsidR="00395041">
        <w:rPr>
          <w:rFonts w:ascii="Times New Roman" w:hAnsi="Times New Roman"/>
          <w:sz w:val="24"/>
        </w:rPr>
        <w:t xml:space="preserve">BSA </w:t>
      </w:r>
      <w:r w:rsidR="00A42475">
        <w:rPr>
          <w:rFonts w:ascii="Times New Roman" w:hAnsi="Times New Roman"/>
          <w:sz w:val="24"/>
        </w:rPr>
        <w:t>and FinCEN’s implementing regulations</w:t>
      </w:r>
      <w:r w:rsidRPr="00232FAF" w:rsidR="00480883">
        <w:rPr>
          <w:rFonts w:ascii="Times New Roman" w:hAnsi="Times New Roman"/>
          <w:sz w:val="24"/>
        </w:rPr>
        <w:t>.</w:t>
      </w:r>
    </w:p>
    <w:p w:rsidR="00307442" w:rsidP="004212A4" w14:paraId="2DD917AF" w14:textId="5A8EB68A">
      <w:pPr>
        <w:spacing w:after="240"/>
        <w:ind w:firstLine="720"/>
        <w:rPr>
          <w:rFonts w:ascii="Times New Roman" w:hAnsi="Times New Roman"/>
          <w:sz w:val="24"/>
        </w:rPr>
      </w:pPr>
      <w:r>
        <w:rPr>
          <w:rFonts w:ascii="Times New Roman" w:hAnsi="Times New Roman"/>
          <w:sz w:val="24"/>
        </w:rPr>
        <w:t xml:space="preserve">Third, </w:t>
      </w:r>
      <w:r w:rsidRPr="00232FAF" w:rsidR="00EF43C8">
        <w:rPr>
          <w:rFonts w:ascii="Times New Roman" w:hAnsi="Times New Roman"/>
          <w:sz w:val="24"/>
        </w:rPr>
        <w:t xml:space="preserve">FinCEN </w:t>
      </w:r>
      <w:r w:rsidRPr="00232FAF" w:rsidR="00A40C59">
        <w:rPr>
          <w:rFonts w:ascii="Times New Roman" w:hAnsi="Times New Roman"/>
          <w:sz w:val="24"/>
        </w:rPr>
        <w:t xml:space="preserve">is </w:t>
      </w:r>
      <w:r w:rsidRPr="00232FAF" w:rsidR="008A1CAB">
        <w:rPr>
          <w:rFonts w:ascii="Times New Roman" w:hAnsi="Times New Roman"/>
          <w:sz w:val="24"/>
        </w:rPr>
        <w:t xml:space="preserve">aware of </w:t>
      </w:r>
      <w:r w:rsidRPr="00232FAF" w:rsidR="008B5587">
        <w:rPr>
          <w:rFonts w:ascii="Times New Roman" w:hAnsi="Times New Roman"/>
          <w:sz w:val="24"/>
        </w:rPr>
        <w:t xml:space="preserve">no sources of duplicate information about non-financed </w:t>
      </w:r>
      <w:r w:rsidRPr="00232FAF" w:rsidR="0079203B">
        <w:rPr>
          <w:rFonts w:ascii="Times New Roman" w:hAnsi="Times New Roman"/>
          <w:sz w:val="24"/>
        </w:rPr>
        <w:t xml:space="preserve">transfers of </w:t>
      </w:r>
      <w:r w:rsidR="00EC1D3D">
        <w:rPr>
          <w:rFonts w:ascii="Times New Roman" w:hAnsi="Times New Roman"/>
          <w:sz w:val="24"/>
        </w:rPr>
        <w:t xml:space="preserve">RRE </w:t>
      </w:r>
      <w:r w:rsidRPr="00232FAF" w:rsidR="00E402BD">
        <w:rPr>
          <w:rFonts w:ascii="Times New Roman" w:hAnsi="Times New Roman"/>
          <w:sz w:val="24"/>
        </w:rPr>
        <w:t xml:space="preserve">in </w:t>
      </w:r>
      <w:r w:rsidRPr="00232FAF" w:rsidR="002B3943">
        <w:rPr>
          <w:rFonts w:ascii="Times New Roman" w:hAnsi="Times New Roman"/>
          <w:sz w:val="24"/>
        </w:rPr>
        <w:t xml:space="preserve">the </w:t>
      </w:r>
      <w:r w:rsidRPr="00232FAF" w:rsidR="00970A8A">
        <w:rPr>
          <w:rFonts w:ascii="Times New Roman" w:hAnsi="Times New Roman"/>
          <w:sz w:val="24"/>
        </w:rPr>
        <w:t xml:space="preserve">BOI </w:t>
      </w:r>
      <w:r w:rsidRPr="00232FAF" w:rsidR="00E402BD">
        <w:rPr>
          <w:rFonts w:ascii="Times New Roman" w:hAnsi="Times New Roman"/>
          <w:sz w:val="24"/>
        </w:rPr>
        <w:t>reports</w:t>
      </w:r>
      <w:r w:rsidRPr="00232FAF" w:rsidR="007F5E7F">
        <w:rPr>
          <w:rFonts w:ascii="Times New Roman" w:hAnsi="Times New Roman"/>
          <w:sz w:val="24"/>
        </w:rPr>
        <w:t xml:space="preserve"> required under the BOI Reporting Rule</w:t>
      </w:r>
      <w:r w:rsidR="008D1E03">
        <w:rPr>
          <w:rFonts w:ascii="Times New Roman" w:hAnsi="Times New Roman"/>
          <w:sz w:val="24"/>
        </w:rPr>
        <w:t xml:space="preserve"> pursuant to the Corporate Transparency Act (CTA)</w:t>
      </w:r>
      <w:r w:rsidRPr="00232FAF" w:rsidR="00B86C0C">
        <w:rPr>
          <w:rFonts w:ascii="Times New Roman" w:hAnsi="Times New Roman"/>
          <w:sz w:val="24"/>
        </w:rPr>
        <w:t>.</w:t>
      </w:r>
      <w:r>
        <w:rPr>
          <w:rStyle w:val="FootnoteReference"/>
          <w:rFonts w:ascii="Times New Roman" w:hAnsi="Times New Roman"/>
          <w:sz w:val="24"/>
          <w:vertAlign w:val="superscript"/>
        </w:rPr>
        <w:footnoteReference w:id="13"/>
      </w:r>
      <w:r w:rsidRPr="00232FAF" w:rsidR="00B86C0C">
        <w:rPr>
          <w:rFonts w:ascii="Times New Roman" w:hAnsi="Times New Roman"/>
          <w:sz w:val="24"/>
        </w:rPr>
        <w:t xml:space="preserve">  </w:t>
      </w:r>
      <w:r w:rsidR="00DB7F01">
        <w:rPr>
          <w:rFonts w:ascii="Times New Roman" w:hAnsi="Times New Roman"/>
          <w:sz w:val="24"/>
        </w:rPr>
        <w:t xml:space="preserve">Under the BOI Reporting Rule, an entity that meets the definition of a </w:t>
      </w:r>
      <w:r w:rsidR="005C4597">
        <w:rPr>
          <w:rFonts w:ascii="Times New Roman" w:hAnsi="Times New Roman"/>
          <w:sz w:val="24"/>
        </w:rPr>
        <w:t>“</w:t>
      </w:r>
      <w:r w:rsidR="00DB7F01">
        <w:rPr>
          <w:rFonts w:ascii="Times New Roman" w:hAnsi="Times New Roman"/>
          <w:sz w:val="24"/>
        </w:rPr>
        <w:t>reporting company</w:t>
      </w:r>
      <w:r w:rsidR="005C4597">
        <w:rPr>
          <w:rFonts w:ascii="Times New Roman" w:hAnsi="Times New Roman"/>
          <w:sz w:val="24"/>
        </w:rPr>
        <w:t>”</w:t>
      </w:r>
      <w:r w:rsidR="00DB7F01">
        <w:rPr>
          <w:rFonts w:ascii="Times New Roman" w:hAnsi="Times New Roman"/>
          <w:sz w:val="24"/>
        </w:rPr>
        <w:t xml:space="preserve"> is required to </w:t>
      </w:r>
      <w:r w:rsidR="008D1E03">
        <w:rPr>
          <w:rFonts w:ascii="Times New Roman" w:hAnsi="Times New Roman"/>
          <w:sz w:val="24"/>
        </w:rPr>
        <w:t xml:space="preserve">submit a BOI report to FinCEN that contains </w:t>
      </w:r>
      <w:r w:rsidR="00DB7F01">
        <w:rPr>
          <w:rFonts w:ascii="Times New Roman" w:hAnsi="Times New Roman"/>
          <w:sz w:val="24"/>
        </w:rPr>
        <w:t>certain information, including BOI.</w:t>
      </w:r>
      <w:r>
        <w:rPr>
          <w:rStyle w:val="FootnoteReference"/>
          <w:rFonts w:ascii="Times New Roman" w:hAnsi="Times New Roman"/>
          <w:sz w:val="24"/>
          <w:vertAlign w:val="superscript"/>
        </w:rPr>
        <w:footnoteReference w:id="14"/>
      </w:r>
      <w:r w:rsidRPr="005C4597" w:rsidR="00DB7F01">
        <w:rPr>
          <w:rFonts w:ascii="Times New Roman" w:hAnsi="Times New Roman"/>
          <w:sz w:val="24"/>
          <w:vertAlign w:val="superscript"/>
        </w:rPr>
        <w:t xml:space="preserve"> </w:t>
      </w:r>
      <w:r w:rsidR="00DB7F01">
        <w:rPr>
          <w:rFonts w:ascii="Times New Roman" w:hAnsi="Times New Roman"/>
          <w:sz w:val="24"/>
        </w:rPr>
        <w:t xml:space="preserve"> While a RER </w:t>
      </w:r>
      <w:r w:rsidR="005C4597">
        <w:rPr>
          <w:rFonts w:ascii="Times New Roman" w:hAnsi="Times New Roman"/>
          <w:sz w:val="24"/>
        </w:rPr>
        <w:t xml:space="preserve">and a BOI report </w:t>
      </w:r>
      <w:r w:rsidR="00DB7F01">
        <w:rPr>
          <w:rFonts w:ascii="Times New Roman" w:hAnsi="Times New Roman"/>
          <w:sz w:val="24"/>
        </w:rPr>
        <w:t>may contain similar information</w:t>
      </w:r>
      <w:r w:rsidR="008D1E03">
        <w:rPr>
          <w:rFonts w:ascii="Times New Roman" w:hAnsi="Times New Roman"/>
          <w:sz w:val="24"/>
        </w:rPr>
        <w:t xml:space="preserve"> </w:t>
      </w:r>
      <w:r w:rsidR="00DB7F01">
        <w:rPr>
          <w:rFonts w:ascii="Times New Roman" w:hAnsi="Times New Roman"/>
          <w:sz w:val="24"/>
        </w:rPr>
        <w:t xml:space="preserve">about </w:t>
      </w:r>
      <w:r w:rsidR="005C4597">
        <w:rPr>
          <w:rFonts w:ascii="Times New Roman" w:hAnsi="Times New Roman"/>
          <w:sz w:val="24"/>
        </w:rPr>
        <w:t xml:space="preserve">the same </w:t>
      </w:r>
      <w:r w:rsidR="00DB7F01">
        <w:rPr>
          <w:rFonts w:ascii="Times New Roman" w:hAnsi="Times New Roman"/>
          <w:sz w:val="24"/>
        </w:rPr>
        <w:t>entity</w:t>
      </w:r>
      <w:r w:rsidR="008D1E03">
        <w:rPr>
          <w:rFonts w:ascii="Times New Roman" w:hAnsi="Times New Roman"/>
          <w:sz w:val="24"/>
        </w:rPr>
        <w:t xml:space="preserve"> involved a reportable </w:t>
      </w:r>
      <w:r w:rsidR="00CF5C17">
        <w:rPr>
          <w:rFonts w:ascii="Times New Roman" w:hAnsi="Times New Roman"/>
          <w:sz w:val="24"/>
        </w:rPr>
        <w:t xml:space="preserve">transfer of RRE under the </w:t>
      </w:r>
      <w:r w:rsidR="008D1E03">
        <w:rPr>
          <w:rFonts w:ascii="Times New Roman" w:hAnsi="Times New Roman"/>
          <w:sz w:val="24"/>
        </w:rPr>
        <w:t>RRE Rule, “</w:t>
      </w:r>
      <w:r w:rsidRPr="008D1E03" w:rsidR="008D1E03">
        <w:rPr>
          <w:rFonts w:ascii="Times New Roman" w:hAnsi="Times New Roman"/>
          <w:sz w:val="24"/>
        </w:rPr>
        <w:t>the information needed to ascertain money laundering risk in the residential real estate sector differs in key aspects from what is collected under the CTA, and, accordingly, the information collected under this rule differs from that collected under the CTA.</w:t>
      </w:r>
      <w:r w:rsidR="008D1E03">
        <w:rPr>
          <w:rFonts w:ascii="Times New Roman" w:hAnsi="Times New Roman"/>
          <w:sz w:val="24"/>
        </w:rPr>
        <w:t>”</w:t>
      </w:r>
      <w:r>
        <w:rPr>
          <w:rStyle w:val="FootnoteReference"/>
          <w:rFonts w:ascii="Times New Roman" w:hAnsi="Times New Roman"/>
          <w:sz w:val="24"/>
          <w:vertAlign w:val="superscript"/>
        </w:rPr>
        <w:footnoteReference w:id="15"/>
      </w:r>
      <w:r w:rsidR="00CF5C17">
        <w:rPr>
          <w:rFonts w:ascii="Times New Roman" w:hAnsi="Times New Roman"/>
          <w:sz w:val="24"/>
          <w:vertAlign w:val="superscript"/>
        </w:rPr>
        <w:t xml:space="preserve"> </w:t>
      </w:r>
      <w:r w:rsidR="00CF5C17">
        <w:rPr>
          <w:rFonts w:ascii="Times New Roman" w:hAnsi="Times New Roman"/>
          <w:sz w:val="24"/>
        </w:rPr>
        <w:t xml:space="preserve"> For example,</w:t>
      </w:r>
      <w:r w:rsidR="005C4597">
        <w:rPr>
          <w:rFonts w:ascii="Times New Roman" w:hAnsi="Times New Roman"/>
          <w:sz w:val="24"/>
        </w:rPr>
        <w:t xml:space="preserve"> the BOI report does not include “</w:t>
      </w:r>
      <w:r w:rsidRPr="005C4597" w:rsidR="005C4597">
        <w:rPr>
          <w:rFonts w:ascii="Times New Roman" w:hAnsi="Times New Roman"/>
          <w:sz w:val="24"/>
        </w:rPr>
        <w:t xml:space="preserve">information on the </w:t>
      </w:r>
      <w:r w:rsidR="005C4597">
        <w:rPr>
          <w:rFonts w:ascii="Times New Roman" w:hAnsi="Times New Roman"/>
          <w:sz w:val="24"/>
        </w:rPr>
        <w:t xml:space="preserve">[RRE] </w:t>
      </w:r>
      <w:r w:rsidRPr="005C4597" w:rsidR="005C4597">
        <w:rPr>
          <w:rFonts w:ascii="Times New Roman" w:hAnsi="Times New Roman"/>
          <w:sz w:val="24"/>
        </w:rPr>
        <w:t>market transactions of the beneficially owned legal entity</w:t>
      </w:r>
      <w:r w:rsidR="005C4597">
        <w:rPr>
          <w:rFonts w:ascii="Times New Roman" w:hAnsi="Times New Roman"/>
          <w:sz w:val="24"/>
        </w:rPr>
        <w:t>.”</w:t>
      </w:r>
      <w:r>
        <w:rPr>
          <w:rStyle w:val="FootnoteReference"/>
          <w:rFonts w:ascii="Times New Roman" w:hAnsi="Times New Roman"/>
          <w:sz w:val="24"/>
          <w:vertAlign w:val="superscript"/>
        </w:rPr>
        <w:footnoteReference w:id="16"/>
      </w:r>
      <w:r w:rsidR="005C4597">
        <w:rPr>
          <w:rFonts w:ascii="Times New Roman" w:hAnsi="Times New Roman"/>
          <w:sz w:val="24"/>
        </w:rPr>
        <w:t xml:space="preserve">  Moreover, the “</w:t>
      </w:r>
      <w:r w:rsidRPr="005C4597" w:rsidR="005C4597">
        <w:rPr>
          <w:rFonts w:ascii="Times New Roman" w:hAnsi="Times New Roman"/>
          <w:sz w:val="24"/>
        </w:rPr>
        <w:t xml:space="preserve">scope of entities that are the focus of the </w:t>
      </w:r>
      <w:r w:rsidR="005C4597">
        <w:rPr>
          <w:rFonts w:ascii="Times New Roman" w:hAnsi="Times New Roman"/>
          <w:sz w:val="24"/>
        </w:rPr>
        <w:t xml:space="preserve">[RRE Rule] </w:t>
      </w:r>
      <w:r w:rsidRPr="005C4597" w:rsidR="005C4597">
        <w:rPr>
          <w:rFonts w:ascii="Times New Roman" w:hAnsi="Times New Roman"/>
          <w:sz w:val="24"/>
        </w:rPr>
        <w:t>is broader than the CTA, as certain types of entities, including most trusts, are not required to report under the CTA.</w:t>
      </w:r>
      <w:r w:rsidR="005C4597">
        <w:rPr>
          <w:rFonts w:ascii="Times New Roman" w:hAnsi="Times New Roman"/>
          <w:sz w:val="24"/>
        </w:rPr>
        <w:t>”</w:t>
      </w:r>
      <w:r>
        <w:rPr>
          <w:rStyle w:val="FootnoteReference"/>
          <w:rFonts w:ascii="Times New Roman" w:hAnsi="Times New Roman"/>
          <w:sz w:val="24"/>
          <w:vertAlign w:val="superscript"/>
        </w:rPr>
        <w:footnoteReference w:id="17"/>
      </w:r>
      <w:r w:rsidRPr="005C4597" w:rsidR="005C4597">
        <w:rPr>
          <w:rFonts w:ascii="Times New Roman" w:hAnsi="Times New Roman"/>
          <w:sz w:val="24"/>
        </w:rPr>
        <w:t xml:space="preserve"> </w:t>
      </w:r>
      <w:r w:rsidR="00CF5C17">
        <w:rPr>
          <w:rFonts w:ascii="Times New Roman" w:hAnsi="Times New Roman"/>
          <w:sz w:val="24"/>
        </w:rPr>
        <w:t xml:space="preserve"> </w:t>
      </w:r>
    </w:p>
    <w:p w:rsidR="00914193" w:rsidP="004212A4" w14:paraId="3D5F9B15" w14:textId="3329C2C8">
      <w:pPr>
        <w:spacing w:after="240"/>
        <w:ind w:firstLine="720"/>
        <w:rPr>
          <w:rFonts w:ascii="Times New Roman" w:hAnsi="Times New Roman"/>
          <w:sz w:val="24"/>
        </w:rPr>
      </w:pPr>
      <w:r>
        <w:rPr>
          <w:rFonts w:ascii="Times New Roman" w:hAnsi="Times New Roman"/>
          <w:sz w:val="24"/>
        </w:rPr>
        <w:t xml:space="preserve">Fourth, </w:t>
      </w:r>
      <w:r w:rsidRPr="00232FAF">
        <w:rPr>
          <w:rFonts w:ascii="Times New Roman" w:hAnsi="Times New Roman"/>
          <w:sz w:val="24"/>
        </w:rPr>
        <w:t>FinCEN is also aware that certain covered financial institutions, such as banks, subject to FinCEN’s 2016 rule regarding customer due diligence requirements (2016 CDD Rule)</w:t>
      </w:r>
      <w:r>
        <w:rPr>
          <w:rFonts w:ascii="Times New Roman" w:hAnsi="Times New Roman"/>
          <w:sz w:val="24"/>
          <w:vertAlign w:val="superscript"/>
        </w:rPr>
        <w:footnoteReference w:id="18"/>
      </w:r>
      <w:r w:rsidRPr="00232FAF">
        <w:rPr>
          <w:rFonts w:ascii="Times New Roman" w:hAnsi="Times New Roman"/>
          <w:sz w:val="24"/>
        </w:rPr>
        <w:t xml:space="preserve"> are required to collect certain </w:t>
      </w:r>
      <w:r>
        <w:rPr>
          <w:rFonts w:ascii="Times New Roman" w:hAnsi="Times New Roman"/>
          <w:sz w:val="24"/>
        </w:rPr>
        <w:t>information</w:t>
      </w:r>
      <w:r w:rsidRPr="00232FAF">
        <w:rPr>
          <w:rFonts w:ascii="Times New Roman" w:hAnsi="Times New Roman"/>
          <w:sz w:val="24"/>
        </w:rPr>
        <w:t xml:space="preserve"> from legal entities that establish new accounts.</w:t>
      </w:r>
      <w:r>
        <w:rPr>
          <w:rFonts w:ascii="Times New Roman" w:hAnsi="Times New Roman"/>
          <w:sz w:val="24"/>
          <w:vertAlign w:val="superscript"/>
        </w:rPr>
        <w:footnoteReference w:id="19"/>
      </w:r>
      <w:r w:rsidRPr="009E02E8">
        <w:rPr>
          <w:rFonts w:ascii="Times New Roman" w:hAnsi="Times New Roman"/>
          <w:sz w:val="24"/>
        </w:rPr>
        <w:t xml:space="preserve"> </w:t>
      </w:r>
      <w:r w:rsidRPr="00232FAF">
        <w:rPr>
          <w:rFonts w:ascii="Times New Roman" w:hAnsi="Times New Roman"/>
          <w:sz w:val="24"/>
        </w:rPr>
        <w:t xml:space="preserve"> </w:t>
      </w:r>
      <w:r>
        <w:rPr>
          <w:rFonts w:ascii="Times New Roman" w:hAnsi="Times New Roman"/>
          <w:sz w:val="24"/>
        </w:rPr>
        <w:t>However, w</w:t>
      </w:r>
      <w:r w:rsidRPr="00232FAF">
        <w:rPr>
          <w:rFonts w:ascii="Times New Roman" w:hAnsi="Times New Roman"/>
          <w:sz w:val="24"/>
        </w:rPr>
        <w:t xml:space="preserve">hile the 2016 CDD Rule </w:t>
      </w:r>
      <w:r>
        <w:rPr>
          <w:rFonts w:ascii="Times New Roman" w:hAnsi="Times New Roman"/>
          <w:sz w:val="24"/>
        </w:rPr>
        <w:t xml:space="preserve">requires the collection of information by financial institutions that, to some extent, overlaps with the scope of information collected </w:t>
      </w:r>
      <w:r w:rsidRPr="00232FAF">
        <w:rPr>
          <w:rFonts w:ascii="Times New Roman" w:hAnsi="Times New Roman"/>
          <w:sz w:val="24"/>
        </w:rPr>
        <w:t xml:space="preserve">under the RRE Rule, the 2016 CDD Rule does not require the reporting of </w:t>
      </w:r>
      <w:r w:rsidR="00C13CF9">
        <w:rPr>
          <w:rFonts w:ascii="Times New Roman" w:hAnsi="Times New Roman"/>
          <w:sz w:val="24"/>
        </w:rPr>
        <w:t xml:space="preserve">this </w:t>
      </w:r>
      <w:r>
        <w:rPr>
          <w:rFonts w:ascii="Times New Roman" w:hAnsi="Times New Roman"/>
          <w:sz w:val="24"/>
        </w:rPr>
        <w:t>information</w:t>
      </w:r>
      <w:r w:rsidRPr="00232FAF">
        <w:rPr>
          <w:rFonts w:ascii="Times New Roman" w:hAnsi="Times New Roman"/>
          <w:sz w:val="24"/>
        </w:rPr>
        <w:t xml:space="preserve"> </w:t>
      </w:r>
      <w:r w:rsidRPr="00232FAF">
        <w:rPr>
          <w:rFonts w:ascii="Times New Roman" w:hAnsi="Times New Roman"/>
          <w:sz w:val="24"/>
        </w:rPr>
        <w:t>to FinCEN</w:t>
      </w:r>
      <w:r>
        <w:rPr>
          <w:rFonts w:ascii="Times New Roman" w:hAnsi="Times New Roman"/>
          <w:sz w:val="24"/>
        </w:rPr>
        <w:t xml:space="preserve"> and, for that reason, access by </w:t>
      </w:r>
      <w:r w:rsidRPr="00232FAF">
        <w:rPr>
          <w:rFonts w:ascii="Times New Roman" w:hAnsi="Times New Roman"/>
          <w:sz w:val="24"/>
        </w:rPr>
        <w:t>law enforcement and national security agencies</w:t>
      </w:r>
      <w:r>
        <w:rPr>
          <w:rFonts w:ascii="Times New Roman" w:hAnsi="Times New Roman"/>
          <w:sz w:val="24"/>
        </w:rPr>
        <w:t xml:space="preserve"> to that information would be more limited than contemplated under the RRE Rule</w:t>
      </w:r>
      <w:r w:rsidRPr="00232FAF">
        <w:rPr>
          <w:rFonts w:ascii="Times New Roman" w:hAnsi="Times New Roman"/>
          <w:sz w:val="24"/>
        </w:rPr>
        <w:t>.</w:t>
      </w:r>
      <w:r>
        <w:rPr>
          <w:rFonts w:ascii="Times New Roman" w:hAnsi="Times New Roman"/>
          <w:sz w:val="24"/>
          <w:vertAlign w:val="superscript"/>
        </w:rPr>
        <w:footnoteReference w:id="20"/>
      </w:r>
      <w:r w:rsidRPr="00232FAF">
        <w:rPr>
          <w:rFonts w:ascii="Times New Roman" w:hAnsi="Times New Roman"/>
          <w:sz w:val="24"/>
        </w:rPr>
        <w:t xml:space="preserve">  </w:t>
      </w:r>
    </w:p>
    <w:p w:rsidR="00726E45" w:rsidRPr="008637B4" w:rsidP="004212A4" w14:paraId="00C58AB9" w14:textId="53B763A2">
      <w:pPr>
        <w:spacing w:after="240"/>
        <w:ind w:firstLine="720"/>
        <w:rPr>
          <w:rFonts w:ascii="Times New Roman" w:hAnsi="Times New Roman"/>
          <w:sz w:val="24"/>
        </w:rPr>
      </w:pPr>
      <w:r w:rsidRPr="00232FAF">
        <w:rPr>
          <w:rFonts w:ascii="Times New Roman" w:hAnsi="Times New Roman"/>
          <w:sz w:val="24"/>
        </w:rPr>
        <w:t xml:space="preserve">Finally, </w:t>
      </w:r>
      <w:r>
        <w:rPr>
          <w:rFonts w:ascii="Times New Roman" w:hAnsi="Times New Roman"/>
          <w:sz w:val="24"/>
        </w:rPr>
        <w:t>a</w:t>
      </w:r>
      <w:r w:rsidRPr="00232FAF" w:rsidR="005C3E79">
        <w:rPr>
          <w:rFonts w:ascii="Times New Roman" w:hAnsi="Times New Roman"/>
          <w:sz w:val="24"/>
        </w:rPr>
        <w:t xml:space="preserve">lthough some information about </w:t>
      </w:r>
      <w:r w:rsidRPr="00232FAF" w:rsidR="004376E0">
        <w:rPr>
          <w:rFonts w:ascii="Times New Roman" w:hAnsi="Times New Roman"/>
          <w:sz w:val="24"/>
        </w:rPr>
        <w:t xml:space="preserve">residential </w:t>
      </w:r>
      <w:r w:rsidRPr="00232FAF" w:rsidR="005C3E79">
        <w:rPr>
          <w:rFonts w:ascii="Times New Roman" w:hAnsi="Times New Roman"/>
          <w:sz w:val="24"/>
        </w:rPr>
        <w:t>real estate purchases may</w:t>
      </w:r>
      <w:r w:rsidR="00B72D8A">
        <w:rPr>
          <w:rFonts w:ascii="Times New Roman" w:hAnsi="Times New Roman"/>
          <w:sz w:val="24"/>
        </w:rPr>
        <w:t xml:space="preserve"> </w:t>
      </w:r>
      <w:r w:rsidRPr="00232FAF" w:rsidR="005C3E79">
        <w:rPr>
          <w:rFonts w:ascii="Times New Roman" w:hAnsi="Times New Roman"/>
          <w:sz w:val="24"/>
        </w:rPr>
        <w:t>be separately available through other sources</w:t>
      </w:r>
      <w:r w:rsidRPr="00232FAF" w:rsidR="00357DED">
        <w:rPr>
          <w:rFonts w:ascii="Times New Roman" w:hAnsi="Times New Roman"/>
          <w:sz w:val="24"/>
        </w:rPr>
        <w:t>,</w:t>
      </w:r>
      <w:r w:rsidRPr="00232FAF" w:rsidR="005C3E79">
        <w:rPr>
          <w:rFonts w:ascii="Times New Roman" w:hAnsi="Times New Roman"/>
          <w:sz w:val="24"/>
        </w:rPr>
        <w:t xml:space="preserve"> such as state land registries, the </w:t>
      </w:r>
      <w:r w:rsidRPr="00232FAF" w:rsidR="003E4A41">
        <w:rPr>
          <w:rFonts w:ascii="Times New Roman" w:hAnsi="Times New Roman"/>
          <w:sz w:val="24"/>
        </w:rPr>
        <w:t xml:space="preserve">availability </w:t>
      </w:r>
      <w:r w:rsidRPr="00232FAF" w:rsidR="005C3E79">
        <w:rPr>
          <w:rFonts w:ascii="Times New Roman" w:hAnsi="Times New Roman"/>
          <w:sz w:val="24"/>
        </w:rPr>
        <w:t xml:space="preserve">of </w:t>
      </w:r>
      <w:r w:rsidRPr="00232FAF" w:rsidR="007A0874">
        <w:rPr>
          <w:rFonts w:ascii="Times New Roman" w:hAnsi="Times New Roman"/>
          <w:sz w:val="24"/>
        </w:rPr>
        <w:t xml:space="preserve">information about the </w:t>
      </w:r>
      <w:r w:rsidRPr="00232FAF" w:rsidR="005C3E79">
        <w:rPr>
          <w:rFonts w:ascii="Times New Roman" w:hAnsi="Times New Roman"/>
          <w:sz w:val="24"/>
        </w:rPr>
        <w:t>beneficial owner</w:t>
      </w:r>
      <w:r w:rsidRPr="00232FAF" w:rsidR="007A0874">
        <w:rPr>
          <w:rFonts w:ascii="Times New Roman" w:hAnsi="Times New Roman"/>
          <w:sz w:val="24"/>
        </w:rPr>
        <w:t xml:space="preserve">(s) </w:t>
      </w:r>
      <w:r w:rsidR="00B72D8A">
        <w:rPr>
          <w:rFonts w:ascii="Times New Roman" w:hAnsi="Times New Roman"/>
          <w:sz w:val="24"/>
        </w:rPr>
        <w:t xml:space="preserve">of legal entities </w:t>
      </w:r>
      <w:r w:rsidRPr="00232FAF" w:rsidR="004B7239">
        <w:rPr>
          <w:rFonts w:ascii="Times New Roman" w:hAnsi="Times New Roman"/>
          <w:sz w:val="24"/>
        </w:rPr>
        <w:t xml:space="preserve">and </w:t>
      </w:r>
      <w:r w:rsidR="00B72D8A">
        <w:rPr>
          <w:rFonts w:ascii="Times New Roman" w:hAnsi="Times New Roman"/>
          <w:sz w:val="24"/>
        </w:rPr>
        <w:t>other details of</w:t>
      </w:r>
      <w:r w:rsidRPr="00232FAF" w:rsidR="004B7239">
        <w:rPr>
          <w:rFonts w:ascii="Times New Roman" w:hAnsi="Times New Roman"/>
          <w:sz w:val="24"/>
        </w:rPr>
        <w:t xml:space="preserve"> the residential </w:t>
      </w:r>
      <w:r w:rsidRPr="00232FAF" w:rsidR="005C3E79">
        <w:rPr>
          <w:rFonts w:ascii="Times New Roman" w:hAnsi="Times New Roman"/>
          <w:sz w:val="24"/>
        </w:rPr>
        <w:t xml:space="preserve">real estate </w:t>
      </w:r>
      <w:r w:rsidR="00B72D8A">
        <w:rPr>
          <w:rFonts w:ascii="Times New Roman" w:hAnsi="Times New Roman"/>
          <w:sz w:val="24"/>
        </w:rPr>
        <w:t>transfer</w:t>
      </w:r>
      <w:r w:rsidRPr="00232FAF" w:rsidR="00B72D8A">
        <w:rPr>
          <w:rFonts w:ascii="Times New Roman" w:hAnsi="Times New Roman"/>
          <w:sz w:val="24"/>
        </w:rPr>
        <w:t xml:space="preserve"> </w:t>
      </w:r>
      <w:r w:rsidR="00B72D8A">
        <w:rPr>
          <w:rFonts w:ascii="Times New Roman" w:hAnsi="Times New Roman"/>
          <w:sz w:val="24"/>
        </w:rPr>
        <w:t>generally would not be available in those sources.  U</w:t>
      </w:r>
      <w:r w:rsidRPr="00232FAF" w:rsidR="00926283">
        <w:rPr>
          <w:rFonts w:ascii="Times New Roman" w:hAnsi="Times New Roman"/>
          <w:sz w:val="24"/>
        </w:rPr>
        <w:t>nder the RRE Rule</w:t>
      </w:r>
      <w:r w:rsidR="00B72D8A">
        <w:rPr>
          <w:rFonts w:ascii="Times New Roman" w:hAnsi="Times New Roman"/>
          <w:sz w:val="24"/>
        </w:rPr>
        <w:t>,</w:t>
      </w:r>
      <w:r w:rsidRPr="00232FAF" w:rsidR="00926283">
        <w:rPr>
          <w:rFonts w:ascii="Times New Roman" w:hAnsi="Times New Roman"/>
          <w:sz w:val="24"/>
        </w:rPr>
        <w:t xml:space="preserve"> </w:t>
      </w:r>
      <w:r w:rsidRPr="00232FAF" w:rsidR="005C3E79">
        <w:rPr>
          <w:rFonts w:ascii="Times New Roman" w:hAnsi="Times New Roman"/>
          <w:sz w:val="24"/>
        </w:rPr>
        <w:t xml:space="preserve">law enforcement </w:t>
      </w:r>
      <w:r w:rsidR="00B72D8A">
        <w:rPr>
          <w:rFonts w:ascii="Times New Roman" w:hAnsi="Times New Roman"/>
          <w:sz w:val="24"/>
        </w:rPr>
        <w:t xml:space="preserve">would be able </w:t>
      </w:r>
      <w:r w:rsidRPr="00232FAF" w:rsidR="005C3E79">
        <w:rPr>
          <w:rFonts w:ascii="Times New Roman" w:hAnsi="Times New Roman"/>
          <w:sz w:val="24"/>
        </w:rPr>
        <w:t xml:space="preserve">to access </w:t>
      </w:r>
      <w:r w:rsidR="00B72D8A">
        <w:rPr>
          <w:rFonts w:ascii="Times New Roman" w:hAnsi="Times New Roman"/>
          <w:sz w:val="24"/>
        </w:rPr>
        <w:t>this</w:t>
      </w:r>
      <w:r w:rsidRPr="00232FAF" w:rsidR="005C3E79">
        <w:rPr>
          <w:rFonts w:ascii="Times New Roman" w:hAnsi="Times New Roman"/>
          <w:sz w:val="24"/>
        </w:rPr>
        <w:t xml:space="preserve"> information </w:t>
      </w:r>
      <w:r w:rsidR="00B72D8A">
        <w:rPr>
          <w:rFonts w:ascii="Times New Roman" w:hAnsi="Times New Roman"/>
          <w:sz w:val="24"/>
        </w:rPr>
        <w:t>in the RER, enabling the identification of</w:t>
      </w:r>
      <w:r w:rsidRPr="00232FAF" w:rsidR="00B72D8A">
        <w:rPr>
          <w:rFonts w:ascii="Times New Roman" w:hAnsi="Times New Roman"/>
          <w:sz w:val="24"/>
        </w:rPr>
        <w:t xml:space="preserve"> </w:t>
      </w:r>
      <w:r w:rsidRPr="00232FAF" w:rsidR="005C3E79">
        <w:rPr>
          <w:rFonts w:ascii="Times New Roman" w:hAnsi="Times New Roman"/>
          <w:sz w:val="24"/>
        </w:rPr>
        <w:t xml:space="preserve">potential </w:t>
      </w:r>
      <w:r w:rsidRPr="00232FAF" w:rsidR="00926283">
        <w:rPr>
          <w:rFonts w:ascii="Times New Roman" w:hAnsi="Times New Roman"/>
          <w:sz w:val="24"/>
        </w:rPr>
        <w:t xml:space="preserve">money laundering </w:t>
      </w:r>
      <w:r w:rsidR="00A42475">
        <w:rPr>
          <w:rFonts w:ascii="Times New Roman" w:hAnsi="Times New Roman"/>
          <w:sz w:val="24"/>
        </w:rPr>
        <w:t>involving</w:t>
      </w:r>
      <w:r w:rsidRPr="00232FAF" w:rsidR="00706180">
        <w:rPr>
          <w:rFonts w:ascii="Times New Roman" w:hAnsi="Times New Roman"/>
          <w:sz w:val="24"/>
        </w:rPr>
        <w:t xml:space="preserve"> residential real estate </w:t>
      </w:r>
      <w:r w:rsidRPr="00232FAF" w:rsidR="005C3E79">
        <w:rPr>
          <w:rFonts w:ascii="Times New Roman" w:hAnsi="Times New Roman"/>
          <w:sz w:val="24"/>
        </w:rPr>
        <w:t>in a more timely</w:t>
      </w:r>
      <w:r w:rsidRPr="00232FAF" w:rsidR="006F2020">
        <w:rPr>
          <w:rFonts w:ascii="Times New Roman" w:hAnsi="Times New Roman"/>
          <w:sz w:val="24"/>
        </w:rPr>
        <w:t xml:space="preserve"> and</w:t>
      </w:r>
      <w:r w:rsidRPr="00232FAF" w:rsidR="005C3E79">
        <w:rPr>
          <w:rFonts w:ascii="Times New Roman" w:hAnsi="Times New Roman"/>
          <w:sz w:val="24"/>
        </w:rPr>
        <w:t xml:space="preserve"> </w:t>
      </w:r>
      <w:r w:rsidRPr="00232FAF" w:rsidR="00706180">
        <w:rPr>
          <w:rFonts w:ascii="Times New Roman" w:hAnsi="Times New Roman"/>
          <w:sz w:val="24"/>
        </w:rPr>
        <w:t xml:space="preserve">effective </w:t>
      </w:r>
      <w:r w:rsidRPr="00232FAF" w:rsidR="005C3E79">
        <w:rPr>
          <w:rFonts w:ascii="Times New Roman" w:hAnsi="Times New Roman"/>
          <w:sz w:val="24"/>
        </w:rPr>
        <w:t>manner.</w:t>
      </w:r>
    </w:p>
    <w:p w:rsidR="00726E45" w:rsidRPr="008637B4" w:rsidP="00726E45" w14:paraId="35679C05" w14:textId="77777777">
      <w:pPr>
        <w:spacing w:after="240"/>
        <w:rPr>
          <w:rFonts w:ascii="Times New Roman" w:hAnsi="Times New Roman"/>
          <w:sz w:val="24"/>
        </w:rPr>
      </w:pPr>
      <w:r w:rsidRPr="00232FAF">
        <w:rPr>
          <w:rFonts w:ascii="Times New Roman" w:hAnsi="Times New Roman"/>
          <w:sz w:val="24"/>
        </w:rPr>
        <w:t xml:space="preserve">5. </w:t>
      </w:r>
      <w:r w:rsidRPr="00232FAF">
        <w:rPr>
          <w:rFonts w:ascii="Times New Roman" w:hAnsi="Times New Roman"/>
          <w:sz w:val="24"/>
          <w:u w:val="single"/>
        </w:rPr>
        <w:t>Methods to minimize burden on small businesses or other small entities.</w:t>
      </w:r>
      <w:r w:rsidRPr="008637B4">
        <w:rPr>
          <w:rFonts w:ascii="Times New Roman" w:hAnsi="Times New Roman"/>
          <w:sz w:val="24"/>
        </w:rPr>
        <w:t xml:space="preserve"> </w:t>
      </w:r>
    </w:p>
    <w:p w:rsidR="00726E45" w:rsidRPr="00232FAF" w:rsidP="00E26BDD" w14:paraId="62D94A3A" w14:textId="751B216C">
      <w:pPr>
        <w:spacing w:after="240"/>
        <w:ind w:firstLine="720"/>
        <w:rPr>
          <w:rStyle w:val="normaltextrun"/>
          <w:rFonts w:ascii="Times New Roman" w:hAnsi="Times New Roman"/>
          <w:color w:val="000000"/>
          <w:sz w:val="24"/>
          <w:shd w:val="clear" w:color="auto" w:fill="FFFFFF"/>
        </w:rPr>
      </w:pPr>
      <w:r w:rsidRPr="00232FAF">
        <w:rPr>
          <w:rStyle w:val="normaltextrun"/>
          <w:rFonts w:ascii="Times New Roman" w:hAnsi="Times New Roman"/>
          <w:color w:val="000000"/>
          <w:sz w:val="24"/>
          <w:shd w:val="clear" w:color="auto" w:fill="FFFFFF"/>
        </w:rPr>
        <w:t xml:space="preserve">To ensure the RRE Rule </w:t>
      </w:r>
      <w:r w:rsidR="008637B4">
        <w:rPr>
          <w:rStyle w:val="normaltextrun"/>
          <w:rFonts w:ascii="Times New Roman" w:hAnsi="Times New Roman"/>
          <w:color w:val="000000"/>
          <w:sz w:val="24"/>
          <w:shd w:val="clear" w:color="auto" w:fill="FFFFFF"/>
        </w:rPr>
        <w:t xml:space="preserve">is </w:t>
      </w:r>
      <w:r w:rsidRPr="00232FAF">
        <w:rPr>
          <w:rStyle w:val="normaltextrun"/>
          <w:rFonts w:ascii="Times New Roman" w:hAnsi="Times New Roman"/>
          <w:color w:val="000000"/>
          <w:sz w:val="24"/>
          <w:shd w:val="clear" w:color="auto" w:fill="FFFFFF"/>
        </w:rPr>
        <w:t xml:space="preserve">appropriately tailored to </w:t>
      </w:r>
      <w:r w:rsidRPr="00232FAF" w:rsidR="00763B29">
        <w:rPr>
          <w:rStyle w:val="normaltextrun"/>
          <w:rFonts w:ascii="Times New Roman" w:hAnsi="Times New Roman"/>
          <w:color w:val="000000"/>
          <w:sz w:val="24"/>
          <w:shd w:val="clear" w:color="auto" w:fill="FFFFFF"/>
        </w:rPr>
        <w:t xml:space="preserve">small businesses and other small entities, </w:t>
      </w:r>
      <w:r w:rsidR="00041F59">
        <w:rPr>
          <w:rStyle w:val="normaltextrun"/>
          <w:rFonts w:ascii="Times New Roman" w:hAnsi="Times New Roman"/>
          <w:color w:val="000000"/>
          <w:sz w:val="24"/>
          <w:shd w:val="clear" w:color="auto" w:fill="FFFFFF"/>
        </w:rPr>
        <w:t xml:space="preserve">the rule applies a </w:t>
      </w:r>
      <w:r w:rsidRPr="00232FAF" w:rsidR="00805FFB">
        <w:rPr>
          <w:rStyle w:val="normaltextrun"/>
          <w:rFonts w:ascii="Times New Roman" w:hAnsi="Times New Roman"/>
          <w:color w:val="000000"/>
          <w:sz w:val="24"/>
          <w:shd w:val="clear" w:color="auto" w:fill="FFFFFF"/>
        </w:rPr>
        <w:t xml:space="preserve">limited and </w:t>
      </w:r>
      <w:r w:rsidRPr="00232FAF" w:rsidR="00357DED">
        <w:rPr>
          <w:rStyle w:val="normaltextrun"/>
          <w:rFonts w:ascii="Times New Roman" w:hAnsi="Times New Roman"/>
          <w:color w:val="000000"/>
          <w:sz w:val="24"/>
          <w:shd w:val="clear" w:color="auto" w:fill="FFFFFF"/>
        </w:rPr>
        <w:t xml:space="preserve">streamlined </w:t>
      </w:r>
      <w:r w:rsidRPr="00232FAF" w:rsidR="005C3E79">
        <w:rPr>
          <w:rStyle w:val="normaltextrun"/>
          <w:rFonts w:ascii="Times New Roman" w:hAnsi="Times New Roman"/>
          <w:color w:val="000000"/>
          <w:sz w:val="24"/>
          <w:shd w:val="clear" w:color="auto" w:fill="FFFFFF"/>
        </w:rPr>
        <w:t xml:space="preserve">suspicious activity report (SAR) </w:t>
      </w:r>
      <w:r w:rsidRPr="00232FAF" w:rsidR="00357DED">
        <w:rPr>
          <w:rStyle w:val="normaltextrun"/>
          <w:rFonts w:ascii="Times New Roman" w:hAnsi="Times New Roman"/>
          <w:color w:val="000000"/>
          <w:sz w:val="24"/>
          <w:shd w:val="clear" w:color="auto" w:fill="FFFFFF"/>
        </w:rPr>
        <w:t>requirement</w:t>
      </w:r>
      <w:r w:rsidR="00041F59">
        <w:rPr>
          <w:rStyle w:val="normaltextrun"/>
          <w:rFonts w:ascii="Times New Roman" w:hAnsi="Times New Roman"/>
          <w:color w:val="000000"/>
          <w:sz w:val="24"/>
          <w:shd w:val="clear" w:color="auto" w:fill="FFFFFF"/>
        </w:rPr>
        <w:t xml:space="preserve"> on </w:t>
      </w:r>
      <w:r w:rsidRPr="00041F59" w:rsidR="00041F59">
        <w:rPr>
          <w:rFonts w:ascii="Times New Roman" w:hAnsi="Times New Roman"/>
          <w:color w:val="000000"/>
          <w:sz w:val="24"/>
          <w:shd w:val="clear" w:color="auto" w:fill="FFFFFF"/>
        </w:rPr>
        <w:t>reporting persons</w:t>
      </w:r>
      <w:r w:rsidRPr="00232FAF" w:rsidR="00BB5193">
        <w:rPr>
          <w:rStyle w:val="normaltextrun"/>
          <w:rFonts w:ascii="Times New Roman" w:hAnsi="Times New Roman"/>
          <w:color w:val="000000"/>
          <w:sz w:val="24"/>
          <w:shd w:val="clear" w:color="auto" w:fill="FFFFFF"/>
        </w:rPr>
        <w:t>.</w:t>
      </w:r>
      <w:r>
        <w:rPr>
          <w:rStyle w:val="FootnoteReference"/>
          <w:rFonts w:ascii="Times New Roman" w:hAnsi="Times New Roman"/>
          <w:color w:val="000000"/>
          <w:sz w:val="24"/>
          <w:shd w:val="clear" w:color="auto" w:fill="FFFFFF"/>
          <w:vertAlign w:val="superscript"/>
        </w:rPr>
        <w:footnoteReference w:id="21"/>
      </w:r>
      <w:r w:rsidRPr="00232FAF" w:rsidR="00BB5193">
        <w:rPr>
          <w:rStyle w:val="normaltextrun"/>
          <w:rFonts w:ascii="Times New Roman" w:hAnsi="Times New Roman"/>
          <w:color w:val="000000"/>
          <w:sz w:val="24"/>
          <w:shd w:val="clear" w:color="auto" w:fill="FFFFFF"/>
        </w:rPr>
        <w:t xml:space="preserve">  </w:t>
      </w:r>
      <w:r w:rsidRPr="00232FAF" w:rsidR="00805FFB">
        <w:rPr>
          <w:rStyle w:val="normaltextrun"/>
          <w:rFonts w:ascii="Times New Roman" w:hAnsi="Times New Roman"/>
          <w:color w:val="000000"/>
          <w:sz w:val="24"/>
          <w:shd w:val="clear" w:color="auto" w:fill="FFFFFF"/>
        </w:rPr>
        <w:t xml:space="preserve">FinCEN </w:t>
      </w:r>
      <w:r w:rsidR="008637B4">
        <w:rPr>
          <w:rStyle w:val="normaltextrun"/>
          <w:rFonts w:ascii="Times New Roman" w:hAnsi="Times New Roman"/>
          <w:color w:val="000000"/>
          <w:sz w:val="24"/>
          <w:shd w:val="clear" w:color="auto" w:fill="FFFFFF"/>
        </w:rPr>
        <w:t xml:space="preserve">has </w:t>
      </w:r>
      <w:r w:rsidRPr="00232FAF" w:rsidR="00805FFB">
        <w:rPr>
          <w:rStyle w:val="normaltextrun"/>
          <w:rFonts w:ascii="Times New Roman" w:hAnsi="Times New Roman"/>
          <w:color w:val="000000"/>
          <w:sz w:val="24"/>
          <w:shd w:val="clear" w:color="auto" w:fill="FFFFFF"/>
        </w:rPr>
        <w:t>not impose</w:t>
      </w:r>
      <w:r w:rsidR="008637B4">
        <w:rPr>
          <w:rStyle w:val="normaltextrun"/>
          <w:rFonts w:ascii="Times New Roman" w:hAnsi="Times New Roman"/>
          <w:color w:val="000000"/>
          <w:sz w:val="24"/>
          <w:shd w:val="clear" w:color="auto" w:fill="FFFFFF"/>
        </w:rPr>
        <w:t>d</w:t>
      </w:r>
      <w:r w:rsidRPr="00232FAF" w:rsidR="00805FFB">
        <w:rPr>
          <w:rStyle w:val="normaltextrun"/>
          <w:rFonts w:ascii="Times New Roman" w:hAnsi="Times New Roman"/>
          <w:color w:val="000000"/>
          <w:sz w:val="24"/>
          <w:shd w:val="clear" w:color="auto" w:fill="FFFFFF"/>
        </w:rPr>
        <w:t xml:space="preserve"> on these </w:t>
      </w:r>
      <w:r w:rsidRPr="00232FAF" w:rsidR="00B55800">
        <w:rPr>
          <w:rStyle w:val="normaltextrun"/>
          <w:rFonts w:ascii="Times New Roman" w:hAnsi="Times New Roman"/>
          <w:color w:val="000000"/>
          <w:sz w:val="24"/>
          <w:shd w:val="clear" w:color="auto" w:fill="FFFFFF"/>
        </w:rPr>
        <w:t xml:space="preserve">reporting </w:t>
      </w:r>
      <w:r w:rsidRPr="00232FAF" w:rsidR="00805FFB">
        <w:rPr>
          <w:rStyle w:val="normaltextrun"/>
          <w:rFonts w:ascii="Times New Roman" w:hAnsi="Times New Roman"/>
          <w:color w:val="000000"/>
          <w:sz w:val="24"/>
          <w:shd w:val="clear" w:color="auto" w:fill="FFFFFF"/>
        </w:rPr>
        <w:t xml:space="preserve">persons the </w:t>
      </w:r>
      <w:r w:rsidRPr="00232FAF" w:rsidR="005C3E79">
        <w:rPr>
          <w:rStyle w:val="normaltextrun"/>
          <w:rFonts w:ascii="Times New Roman" w:hAnsi="Times New Roman"/>
          <w:color w:val="000000"/>
          <w:sz w:val="24"/>
          <w:shd w:val="clear" w:color="auto" w:fill="FFFFFF"/>
        </w:rPr>
        <w:t xml:space="preserve">anti-money laundering </w:t>
      </w:r>
      <w:r w:rsidRPr="00232FAF" w:rsidR="00152F0D">
        <w:rPr>
          <w:rStyle w:val="normaltextrun"/>
          <w:rFonts w:ascii="Times New Roman" w:hAnsi="Times New Roman"/>
          <w:color w:val="000000"/>
          <w:sz w:val="24"/>
          <w:shd w:val="clear" w:color="auto" w:fill="FFFFFF"/>
        </w:rPr>
        <w:t xml:space="preserve">and countering the financing of terrorism </w:t>
      </w:r>
      <w:r w:rsidRPr="00232FAF" w:rsidR="005C3E79">
        <w:rPr>
          <w:rStyle w:val="normaltextrun"/>
          <w:rFonts w:ascii="Times New Roman" w:hAnsi="Times New Roman"/>
          <w:color w:val="000000"/>
          <w:sz w:val="24"/>
          <w:shd w:val="clear" w:color="auto" w:fill="FFFFFF"/>
        </w:rPr>
        <w:t>(AML</w:t>
      </w:r>
      <w:r w:rsidRPr="00232FAF" w:rsidR="00152F0D">
        <w:rPr>
          <w:rStyle w:val="normaltextrun"/>
          <w:rFonts w:ascii="Times New Roman" w:hAnsi="Times New Roman"/>
          <w:color w:val="000000"/>
          <w:sz w:val="24"/>
          <w:shd w:val="clear" w:color="auto" w:fill="FFFFFF"/>
        </w:rPr>
        <w:t>/CFT</w:t>
      </w:r>
      <w:r w:rsidRPr="00232FAF" w:rsidR="005C3E79">
        <w:rPr>
          <w:rStyle w:val="normaltextrun"/>
          <w:rFonts w:ascii="Times New Roman" w:hAnsi="Times New Roman"/>
          <w:color w:val="000000"/>
          <w:sz w:val="24"/>
          <w:shd w:val="clear" w:color="auto" w:fill="FFFFFF"/>
        </w:rPr>
        <w:t xml:space="preserve">) program and </w:t>
      </w:r>
      <w:r w:rsidRPr="00232FAF" w:rsidR="00822DDD">
        <w:rPr>
          <w:rStyle w:val="normaltextrun"/>
          <w:rFonts w:ascii="Times New Roman" w:hAnsi="Times New Roman"/>
          <w:color w:val="000000"/>
          <w:sz w:val="24"/>
          <w:shd w:val="clear" w:color="auto" w:fill="FFFFFF"/>
        </w:rPr>
        <w:t xml:space="preserve">other </w:t>
      </w:r>
      <w:r w:rsidRPr="00232FAF" w:rsidR="003176D2">
        <w:rPr>
          <w:rStyle w:val="normaltextrun"/>
          <w:rFonts w:ascii="Times New Roman" w:hAnsi="Times New Roman"/>
          <w:color w:val="000000"/>
          <w:sz w:val="24"/>
          <w:shd w:val="clear" w:color="auto" w:fill="FFFFFF"/>
        </w:rPr>
        <w:t xml:space="preserve">BSA </w:t>
      </w:r>
      <w:r w:rsidRPr="00232FAF" w:rsidR="005C3E79">
        <w:rPr>
          <w:rStyle w:val="normaltextrun"/>
          <w:rFonts w:ascii="Times New Roman" w:hAnsi="Times New Roman"/>
          <w:color w:val="000000"/>
          <w:sz w:val="24"/>
          <w:shd w:val="clear" w:color="auto" w:fill="FFFFFF"/>
        </w:rPr>
        <w:t>requirements</w:t>
      </w:r>
      <w:r w:rsidRPr="00232FAF" w:rsidR="00665574">
        <w:rPr>
          <w:rStyle w:val="normaltextrun"/>
          <w:rFonts w:ascii="Times New Roman" w:hAnsi="Times New Roman"/>
          <w:color w:val="000000"/>
          <w:sz w:val="24"/>
          <w:shd w:val="clear" w:color="auto" w:fill="FFFFFF"/>
        </w:rPr>
        <w:t xml:space="preserve"> </w:t>
      </w:r>
      <w:r w:rsidRPr="00232FAF" w:rsidR="009578D3">
        <w:rPr>
          <w:rStyle w:val="normaltextrun"/>
          <w:rFonts w:ascii="Times New Roman" w:hAnsi="Times New Roman"/>
          <w:color w:val="000000"/>
          <w:sz w:val="24"/>
          <w:shd w:val="clear" w:color="auto" w:fill="FFFFFF"/>
        </w:rPr>
        <w:t xml:space="preserve">applicable </w:t>
      </w:r>
      <w:r w:rsidRPr="00232FAF" w:rsidR="000059A7">
        <w:rPr>
          <w:rStyle w:val="normaltextrun"/>
          <w:rFonts w:ascii="Times New Roman" w:hAnsi="Times New Roman"/>
          <w:color w:val="000000"/>
          <w:sz w:val="24"/>
          <w:shd w:val="clear" w:color="auto" w:fill="FFFFFF"/>
        </w:rPr>
        <w:t xml:space="preserve">to </w:t>
      </w:r>
      <w:r w:rsidRPr="00232FAF" w:rsidR="00804FE5">
        <w:rPr>
          <w:rStyle w:val="normaltextrun"/>
          <w:rFonts w:ascii="Times New Roman" w:hAnsi="Times New Roman"/>
          <w:color w:val="000000"/>
          <w:sz w:val="24"/>
          <w:shd w:val="clear" w:color="auto" w:fill="FFFFFF"/>
        </w:rPr>
        <w:t xml:space="preserve">other BSA-regulated </w:t>
      </w:r>
      <w:r w:rsidRPr="00232FAF" w:rsidR="00665574">
        <w:rPr>
          <w:rStyle w:val="normaltextrun"/>
          <w:rFonts w:ascii="Times New Roman" w:hAnsi="Times New Roman"/>
          <w:color w:val="000000"/>
          <w:sz w:val="24"/>
          <w:shd w:val="clear" w:color="auto" w:fill="FFFFFF"/>
        </w:rPr>
        <w:t>financial institutions, such as banks</w:t>
      </w:r>
      <w:r w:rsidRPr="00232FAF" w:rsidR="005C3E79">
        <w:rPr>
          <w:rStyle w:val="normaltextrun"/>
          <w:rFonts w:ascii="Times New Roman" w:hAnsi="Times New Roman"/>
          <w:color w:val="000000"/>
          <w:sz w:val="24"/>
          <w:shd w:val="clear" w:color="auto" w:fill="FFFFFF"/>
        </w:rPr>
        <w:t xml:space="preserve">.  </w:t>
      </w:r>
    </w:p>
    <w:p w:rsidR="00D14591" w:rsidP="00D14591" w14:paraId="43037FE7" w14:textId="505E9A27">
      <w:pPr>
        <w:spacing w:after="240"/>
        <w:ind w:firstLine="720"/>
        <w:rPr>
          <w:rFonts w:ascii="Times New Roman" w:hAnsi="Times New Roman"/>
          <w:sz w:val="24"/>
        </w:rPr>
      </w:pPr>
      <w:r>
        <w:rPr>
          <w:rFonts w:ascii="Times New Roman" w:hAnsi="Times New Roman"/>
          <w:sz w:val="24"/>
        </w:rPr>
        <w:t xml:space="preserve">As a means of mitigating burden on small businesses and other small entities, </w:t>
      </w:r>
      <w:r w:rsidRPr="00232FAF">
        <w:rPr>
          <w:rFonts w:ascii="Times New Roman" w:hAnsi="Times New Roman"/>
          <w:sz w:val="24"/>
        </w:rPr>
        <w:t>FinCEN describe</w:t>
      </w:r>
      <w:r w:rsidR="008637B4">
        <w:rPr>
          <w:rFonts w:ascii="Times New Roman" w:hAnsi="Times New Roman"/>
          <w:sz w:val="24"/>
        </w:rPr>
        <w:t>s</w:t>
      </w:r>
      <w:r w:rsidRPr="00232FAF">
        <w:rPr>
          <w:rFonts w:ascii="Times New Roman" w:hAnsi="Times New Roman"/>
          <w:sz w:val="24"/>
        </w:rPr>
        <w:t xml:space="preserve"> in the RRE Rule a “reporting cascade” that would minimize burdens and prevent duplication of effort by potential reporting persons in the same residential real estate </w:t>
      </w:r>
      <w:r w:rsidR="00A31507">
        <w:rPr>
          <w:rFonts w:ascii="Times New Roman" w:hAnsi="Times New Roman"/>
          <w:sz w:val="24"/>
        </w:rPr>
        <w:t>transfer</w:t>
      </w:r>
      <w:r w:rsidRPr="00232FAF">
        <w:rPr>
          <w:rFonts w:ascii="Times New Roman" w:hAnsi="Times New Roman"/>
          <w:sz w:val="24"/>
        </w:rPr>
        <w:t>, while minimizing the chance for reporting evasion by transferees.</w:t>
      </w:r>
      <w:r>
        <w:rPr>
          <w:rStyle w:val="FootnoteReference"/>
          <w:rFonts w:ascii="Times New Roman" w:hAnsi="Times New Roman"/>
          <w:sz w:val="24"/>
          <w:vertAlign w:val="superscript"/>
        </w:rPr>
        <w:footnoteReference w:id="22"/>
      </w:r>
      <w:r w:rsidRPr="00232FAF">
        <w:rPr>
          <w:rFonts w:ascii="Times New Roman" w:hAnsi="Times New Roman"/>
          <w:sz w:val="24"/>
        </w:rPr>
        <w:t xml:space="preserve">  The reporting cascade determines who, among the multiple real estate professionals that may participate in the closing of a given residential property transfer, must file </w:t>
      </w:r>
      <w:r>
        <w:rPr>
          <w:rFonts w:ascii="Times New Roman" w:hAnsi="Times New Roman"/>
          <w:sz w:val="24"/>
        </w:rPr>
        <w:t>the</w:t>
      </w:r>
      <w:r w:rsidRPr="00232FAF">
        <w:rPr>
          <w:rFonts w:ascii="Times New Roman" w:hAnsi="Times New Roman"/>
          <w:sz w:val="24"/>
        </w:rPr>
        <w:t xml:space="preserve"> RER.  </w:t>
      </w:r>
      <w:r w:rsidRPr="00232FAF">
        <w:rPr>
          <w:rStyle w:val="normaltextrun"/>
          <w:rFonts w:ascii="Times New Roman" w:hAnsi="Times New Roman"/>
          <w:color w:val="000000"/>
          <w:sz w:val="24"/>
          <w:shd w:val="clear" w:color="auto" w:fill="FFFFFF"/>
        </w:rPr>
        <w:t xml:space="preserve">To further minimize reporting burdens, FinCEN </w:t>
      </w:r>
      <w:r w:rsidRPr="00232FAF" w:rsidR="008637B4">
        <w:rPr>
          <w:rStyle w:val="normaltextrun"/>
          <w:rFonts w:ascii="Times New Roman" w:hAnsi="Times New Roman"/>
          <w:color w:val="000000"/>
          <w:sz w:val="24"/>
          <w:shd w:val="clear" w:color="auto" w:fill="FFFFFF"/>
        </w:rPr>
        <w:t>provide</w:t>
      </w:r>
      <w:r w:rsidR="008637B4">
        <w:rPr>
          <w:rStyle w:val="normaltextrun"/>
          <w:rFonts w:ascii="Times New Roman" w:hAnsi="Times New Roman"/>
          <w:color w:val="000000"/>
          <w:sz w:val="24"/>
          <w:shd w:val="clear" w:color="auto" w:fill="FFFFFF"/>
        </w:rPr>
        <w:t>s</w:t>
      </w:r>
      <w:r w:rsidRPr="00232FAF" w:rsidR="008637B4">
        <w:rPr>
          <w:rStyle w:val="normaltextrun"/>
          <w:rFonts w:ascii="Times New Roman" w:hAnsi="Times New Roman"/>
          <w:color w:val="000000"/>
          <w:sz w:val="24"/>
          <w:shd w:val="clear" w:color="auto" w:fill="FFFFFF"/>
        </w:rPr>
        <w:t xml:space="preserve"> </w:t>
      </w:r>
      <w:r w:rsidRPr="00232FAF">
        <w:rPr>
          <w:rStyle w:val="normaltextrun"/>
          <w:rFonts w:ascii="Times New Roman" w:hAnsi="Times New Roman"/>
          <w:color w:val="000000"/>
          <w:sz w:val="24"/>
          <w:shd w:val="clear" w:color="auto" w:fill="FFFFFF"/>
        </w:rPr>
        <w:t xml:space="preserve">flexibility in the RRE Rule where a reporting person may agree with another person in the reporting cascade, such as the title insurance company, to file the RER on a reporting person’s </w:t>
      </w:r>
      <w:r w:rsidRPr="00232FAF">
        <w:rPr>
          <w:rStyle w:val="normaltextrun"/>
          <w:rFonts w:ascii="Times New Roman" w:hAnsi="Times New Roman"/>
          <w:color w:val="000000"/>
          <w:sz w:val="24"/>
          <w:shd w:val="clear" w:color="auto" w:fill="FFFFFF"/>
        </w:rPr>
        <w:t>behalf.</w:t>
      </w:r>
      <w:r>
        <w:rPr>
          <w:rStyle w:val="FootnoteReference"/>
          <w:rFonts w:ascii="Times New Roman" w:hAnsi="Times New Roman"/>
          <w:color w:val="000000"/>
          <w:sz w:val="24"/>
          <w:shd w:val="clear" w:color="auto" w:fill="FFFFFF"/>
          <w:vertAlign w:val="superscript"/>
        </w:rPr>
        <w:footnoteReference w:id="23"/>
      </w:r>
      <w:r w:rsidRPr="00232FAF">
        <w:rPr>
          <w:rStyle w:val="normaltextrun"/>
          <w:rFonts w:ascii="Times New Roman" w:hAnsi="Times New Roman"/>
          <w:color w:val="000000"/>
          <w:sz w:val="24"/>
          <w:shd w:val="clear" w:color="auto" w:fill="FFFFFF"/>
        </w:rPr>
        <w:t xml:space="preserve">  This flexibility </w:t>
      </w:r>
      <w:r>
        <w:rPr>
          <w:rStyle w:val="normaltextrun"/>
          <w:rFonts w:ascii="Times New Roman" w:hAnsi="Times New Roman"/>
          <w:color w:val="000000"/>
          <w:sz w:val="24"/>
          <w:shd w:val="clear" w:color="auto" w:fill="FFFFFF"/>
        </w:rPr>
        <w:t>i</w:t>
      </w:r>
      <w:r w:rsidRPr="00232FAF">
        <w:rPr>
          <w:rStyle w:val="normaltextrun"/>
          <w:rFonts w:ascii="Times New Roman" w:hAnsi="Times New Roman"/>
          <w:color w:val="000000"/>
          <w:sz w:val="24"/>
          <w:shd w:val="clear" w:color="auto" w:fill="FFFFFF"/>
        </w:rPr>
        <w:t xml:space="preserve">s intended to enable small businesses, that otherwise might be especially burdened by the reporting requirement, to </w:t>
      </w:r>
      <w:r>
        <w:rPr>
          <w:rStyle w:val="normaltextrun"/>
          <w:rFonts w:ascii="Times New Roman" w:hAnsi="Times New Roman"/>
          <w:color w:val="000000"/>
          <w:sz w:val="24"/>
          <w:shd w:val="clear" w:color="auto" w:fill="FFFFFF"/>
        </w:rPr>
        <w:t>share</w:t>
      </w:r>
      <w:r w:rsidRPr="00232FAF">
        <w:rPr>
          <w:rStyle w:val="normaltextrun"/>
          <w:rFonts w:ascii="Times New Roman" w:hAnsi="Times New Roman"/>
          <w:color w:val="000000"/>
          <w:sz w:val="24"/>
          <w:shd w:val="clear" w:color="auto" w:fill="FFFFFF"/>
        </w:rPr>
        <w:t xml:space="preserve"> the responsibilities and costs associated with RRE Rule compliance.</w:t>
      </w:r>
      <w:r>
        <w:rPr>
          <w:rStyle w:val="FootnoteReference"/>
          <w:rFonts w:ascii="Times New Roman" w:hAnsi="Times New Roman"/>
          <w:color w:val="000000"/>
          <w:sz w:val="24"/>
          <w:shd w:val="clear" w:color="auto" w:fill="FFFFFF"/>
          <w:vertAlign w:val="superscript"/>
        </w:rPr>
        <w:footnoteReference w:id="24"/>
      </w:r>
    </w:p>
    <w:p w:rsidR="00726E45" w:rsidRPr="00232FAF" w:rsidP="00726E45" w14:paraId="45017347" w14:textId="2F3E9DCF">
      <w:pPr>
        <w:spacing w:after="240"/>
        <w:ind w:firstLine="720"/>
        <w:rPr>
          <w:rFonts w:ascii="Times New Roman" w:hAnsi="Times New Roman"/>
          <w:color w:val="000000"/>
          <w:sz w:val="24"/>
          <w:shd w:val="clear" w:color="auto" w:fill="FFFFFF"/>
        </w:rPr>
      </w:pPr>
      <w:r w:rsidRPr="00232FAF">
        <w:rPr>
          <w:rFonts w:ascii="Times New Roman" w:hAnsi="Times New Roman"/>
          <w:sz w:val="24"/>
        </w:rPr>
        <w:t xml:space="preserve">Additionally, </w:t>
      </w:r>
      <w:r w:rsidRPr="00232FAF" w:rsidR="00574A99">
        <w:rPr>
          <w:rFonts w:ascii="Times New Roman" w:hAnsi="Times New Roman"/>
          <w:sz w:val="24"/>
        </w:rPr>
        <w:t xml:space="preserve">FinCEN </w:t>
      </w:r>
      <w:r w:rsidRPr="00232FAF" w:rsidR="00721D78">
        <w:rPr>
          <w:rFonts w:ascii="Times New Roman" w:hAnsi="Times New Roman"/>
          <w:sz w:val="24"/>
        </w:rPr>
        <w:t>establishe</w:t>
      </w:r>
      <w:r w:rsidR="008637B4">
        <w:rPr>
          <w:rFonts w:ascii="Times New Roman" w:hAnsi="Times New Roman"/>
          <w:sz w:val="24"/>
        </w:rPr>
        <w:t>s</w:t>
      </w:r>
      <w:r w:rsidRPr="00232FAF" w:rsidR="00721D78">
        <w:rPr>
          <w:rFonts w:ascii="Times New Roman" w:hAnsi="Times New Roman"/>
          <w:sz w:val="24"/>
        </w:rPr>
        <w:t xml:space="preserve"> a </w:t>
      </w:r>
      <w:r w:rsidRPr="00232FAF" w:rsidR="00CF6A81">
        <w:rPr>
          <w:rFonts w:ascii="Times New Roman" w:hAnsi="Times New Roman"/>
          <w:sz w:val="24"/>
        </w:rPr>
        <w:t xml:space="preserve">reasonable reliance </w:t>
      </w:r>
      <w:r w:rsidRPr="00232FAF" w:rsidR="00721D78">
        <w:rPr>
          <w:rFonts w:ascii="Times New Roman" w:hAnsi="Times New Roman"/>
          <w:sz w:val="24"/>
        </w:rPr>
        <w:t xml:space="preserve">standard </w:t>
      </w:r>
      <w:r w:rsidRPr="00232FAF" w:rsidR="0004640D">
        <w:rPr>
          <w:rFonts w:ascii="Times New Roman" w:hAnsi="Times New Roman"/>
          <w:sz w:val="24"/>
        </w:rPr>
        <w:t xml:space="preserve">in the RRE Rule </w:t>
      </w:r>
      <w:r w:rsidRPr="00232FAF" w:rsidR="00721D78">
        <w:rPr>
          <w:rFonts w:ascii="Times New Roman" w:hAnsi="Times New Roman"/>
          <w:sz w:val="24"/>
        </w:rPr>
        <w:t xml:space="preserve">that </w:t>
      </w:r>
      <w:r w:rsidRPr="00232FAF" w:rsidR="00B72D8A">
        <w:rPr>
          <w:rFonts w:ascii="Times New Roman" w:hAnsi="Times New Roman"/>
          <w:sz w:val="24"/>
        </w:rPr>
        <w:t>allow</w:t>
      </w:r>
      <w:r w:rsidR="00B72D8A">
        <w:rPr>
          <w:rFonts w:ascii="Times New Roman" w:hAnsi="Times New Roman"/>
          <w:sz w:val="24"/>
        </w:rPr>
        <w:t>s</w:t>
      </w:r>
      <w:r w:rsidRPr="00232FAF" w:rsidR="00B72D8A">
        <w:rPr>
          <w:rFonts w:ascii="Times New Roman" w:hAnsi="Times New Roman"/>
          <w:sz w:val="24"/>
        </w:rPr>
        <w:t xml:space="preserve"> </w:t>
      </w:r>
      <w:r w:rsidRPr="00232FAF" w:rsidR="00574A99">
        <w:rPr>
          <w:rFonts w:ascii="Times New Roman" w:hAnsi="Times New Roman"/>
          <w:sz w:val="24"/>
        </w:rPr>
        <w:t xml:space="preserve">a </w:t>
      </w:r>
      <w:r w:rsidRPr="00232FAF" w:rsidR="00C97544">
        <w:rPr>
          <w:rFonts w:ascii="Times New Roman" w:hAnsi="Times New Roman"/>
          <w:sz w:val="24"/>
        </w:rPr>
        <w:t>reporting person to reasonably rely on information provided by other persons</w:t>
      </w:r>
      <w:r w:rsidRPr="00232FAF" w:rsidR="00237028">
        <w:rPr>
          <w:rFonts w:ascii="Times New Roman" w:hAnsi="Times New Roman"/>
          <w:sz w:val="24"/>
        </w:rPr>
        <w:t xml:space="preserve"> involved in the residential real estate </w:t>
      </w:r>
      <w:r w:rsidR="00B72D8A">
        <w:rPr>
          <w:rFonts w:ascii="Times New Roman" w:hAnsi="Times New Roman"/>
          <w:sz w:val="24"/>
        </w:rPr>
        <w:t>transfer</w:t>
      </w:r>
      <w:r w:rsidRPr="00232FAF" w:rsidR="00C97544">
        <w:rPr>
          <w:rFonts w:ascii="Times New Roman" w:hAnsi="Times New Roman"/>
          <w:sz w:val="24"/>
        </w:rPr>
        <w:t>.</w:t>
      </w:r>
      <w:r>
        <w:rPr>
          <w:rStyle w:val="FootnoteReference"/>
          <w:rFonts w:ascii="Times New Roman" w:hAnsi="Times New Roman"/>
          <w:sz w:val="24"/>
          <w:vertAlign w:val="superscript"/>
        </w:rPr>
        <w:footnoteReference w:id="25"/>
      </w:r>
      <w:r w:rsidRPr="00232FAF" w:rsidR="00C97544">
        <w:rPr>
          <w:rFonts w:ascii="Times New Roman" w:hAnsi="Times New Roman"/>
          <w:sz w:val="24"/>
        </w:rPr>
        <w:t xml:space="preserve">  </w:t>
      </w:r>
      <w:r w:rsidRPr="00232FAF" w:rsidR="00BC0B97">
        <w:rPr>
          <w:rFonts w:ascii="Times New Roman" w:hAnsi="Times New Roman"/>
          <w:sz w:val="24"/>
        </w:rPr>
        <w:t xml:space="preserve">FinCEN </w:t>
      </w:r>
      <w:r w:rsidR="008637B4">
        <w:rPr>
          <w:rFonts w:ascii="Times New Roman" w:hAnsi="Times New Roman"/>
          <w:sz w:val="24"/>
        </w:rPr>
        <w:t xml:space="preserve">does </w:t>
      </w:r>
      <w:r w:rsidRPr="00232FAF" w:rsidR="00BC0B97">
        <w:rPr>
          <w:rFonts w:ascii="Times New Roman" w:hAnsi="Times New Roman"/>
          <w:sz w:val="24"/>
        </w:rPr>
        <w:t>not require t</w:t>
      </w:r>
      <w:r w:rsidRPr="00232FAF" w:rsidR="00237028">
        <w:rPr>
          <w:rFonts w:ascii="Times New Roman" w:hAnsi="Times New Roman"/>
          <w:sz w:val="24"/>
        </w:rPr>
        <w:t xml:space="preserve">he reporting person </w:t>
      </w:r>
      <w:r w:rsidRPr="00232FAF" w:rsidR="00DB3777">
        <w:rPr>
          <w:rFonts w:ascii="Times New Roman" w:hAnsi="Times New Roman"/>
          <w:sz w:val="24"/>
        </w:rPr>
        <w:t xml:space="preserve">to </w:t>
      </w:r>
      <w:r w:rsidRPr="00232FAF" w:rsidR="00237028">
        <w:rPr>
          <w:rFonts w:ascii="Times New Roman" w:hAnsi="Times New Roman"/>
          <w:sz w:val="24"/>
        </w:rPr>
        <w:t>independent</w:t>
      </w:r>
      <w:r w:rsidRPr="00232FAF" w:rsidR="00BC0B97">
        <w:rPr>
          <w:rFonts w:ascii="Times New Roman" w:hAnsi="Times New Roman"/>
          <w:sz w:val="24"/>
        </w:rPr>
        <w:t>ly</w:t>
      </w:r>
      <w:r w:rsidRPr="00232FAF" w:rsidR="00237028">
        <w:rPr>
          <w:rFonts w:ascii="Times New Roman" w:hAnsi="Times New Roman"/>
          <w:sz w:val="24"/>
        </w:rPr>
        <w:t xml:space="preserve"> </w:t>
      </w:r>
      <w:r w:rsidRPr="00232FAF" w:rsidR="006C1F09">
        <w:rPr>
          <w:rFonts w:ascii="Times New Roman" w:hAnsi="Times New Roman"/>
          <w:sz w:val="24"/>
        </w:rPr>
        <w:t>verify</w:t>
      </w:r>
      <w:r w:rsidRPr="00232FAF" w:rsidR="00DB3777">
        <w:rPr>
          <w:rFonts w:ascii="Times New Roman" w:hAnsi="Times New Roman"/>
          <w:sz w:val="24"/>
        </w:rPr>
        <w:t xml:space="preserve"> the information provided by other parties </w:t>
      </w:r>
      <w:r w:rsidRPr="00232FAF" w:rsidR="00574A99">
        <w:rPr>
          <w:rFonts w:ascii="Times New Roman" w:hAnsi="Times New Roman"/>
          <w:sz w:val="24"/>
        </w:rPr>
        <w:t xml:space="preserve">involved in the </w:t>
      </w:r>
      <w:r w:rsidR="008637B4">
        <w:rPr>
          <w:rFonts w:ascii="Times New Roman" w:hAnsi="Times New Roman"/>
          <w:sz w:val="24"/>
        </w:rPr>
        <w:t xml:space="preserve">RRE </w:t>
      </w:r>
      <w:r w:rsidR="00DD2B83">
        <w:rPr>
          <w:rFonts w:ascii="Times New Roman" w:hAnsi="Times New Roman"/>
          <w:sz w:val="24"/>
        </w:rPr>
        <w:t>transfer</w:t>
      </w:r>
      <w:r w:rsidRPr="00232FAF" w:rsidR="00DB3777">
        <w:rPr>
          <w:rFonts w:ascii="Times New Roman" w:hAnsi="Times New Roman"/>
          <w:sz w:val="24"/>
        </w:rPr>
        <w:t xml:space="preserve">. </w:t>
      </w:r>
      <w:r w:rsidR="00D14591">
        <w:rPr>
          <w:rFonts w:ascii="Times New Roman" w:hAnsi="Times New Roman"/>
          <w:sz w:val="24"/>
        </w:rPr>
        <w:t xml:space="preserve"> </w:t>
      </w:r>
      <w:r w:rsidRPr="00232FAF" w:rsidR="00771B9F">
        <w:rPr>
          <w:rFonts w:ascii="Times New Roman" w:hAnsi="Times New Roman"/>
          <w:sz w:val="24"/>
        </w:rPr>
        <w:t>FinCEN expects</w:t>
      </w:r>
      <w:r w:rsidRPr="00232FAF" w:rsidR="00DB3777">
        <w:rPr>
          <w:rFonts w:ascii="Times New Roman" w:hAnsi="Times New Roman"/>
          <w:sz w:val="24"/>
        </w:rPr>
        <w:t xml:space="preserve"> </w:t>
      </w:r>
      <w:r w:rsidRPr="00232FAF" w:rsidR="00771B9F">
        <w:rPr>
          <w:rFonts w:ascii="Times New Roman" w:hAnsi="Times New Roman"/>
          <w:sz w:val="24"/>
        </w:rPr>
        <w:t>t</w:t>
      </w:r>
      <w:r w:rsidRPr="00232FAF" w:rsidR="00C97544">
        <w:rPr>
          <w:rFonts w:ascii="Times New Roman" w:hAnsi="Times New Roman"/>
          <w:sz w:val="24"/>
        </w:rPr>
        <w:t xml:space="preserve">his reasonable reliance standard </w:t>
      </w:r>
      <w:r w:rsidRPr="00232FAF" w:rsidR="00F8383B">
        <w:rPr>
          <w:rFonts w:ascii="Times New Roman" w:hAnsi="Times New Roman"/>
          <w:sz w:val="24"/>
        </w:rPr>
        <w:t xml:space="preserve">to be </w:t>
      </w:r>
      <w:r w:rsidRPr="00232FAF" w:rsidR="00C97544">
        <w:rPr>
          <w:rFonts w:ascii="Times New Roman" w:hAnsi="Times New Roman"/>
          <w:sz w:val="24"/>
        </w:rPr>
        <w:t xml:space="preserve">significantly less burdensome </w:t>
      </w:r>
      <w:r w:rsidRPr="00232FAF" w:rsidR="006F2020">
        <w:rPr>
          <w:rFonts w:ascii="Times New Roman" w:hAnsi="Times New Roman"/>
          <w:sz w:val="24"/>
        </w:rPr>
        <w:t xml:space="preserve">to small </w:t>
      </w:r>
      <w:r w:rsidRPr="0056157C" w:rsidR="00F8383B">
        <w:rPr>
          <w:rFonts w:ascii="Times New Roman" w:hAnsi="Times New Roman"/>
          <w:sz w:val="24"/>
        </w:rPr>
        <w:t>business</w:t>
      </w:r>
      <w:r w:rsidR="00EB0B29">
        <w:rPr>
          <w:rFonts w:ascii="Times New Roman" w:hAnsi="Times New Roman"/>
          <w:sz w:val="24"/>
        </w:rPr>
        <w:t>es</w:t>
      </w:r>
      <w:r w:rsidRPr="00232FAF" w:rsidR="00F8383B">
        <w:rPr>
          <w:rFonts w:ascii="Times New Roman" w:hAnsi="Times New Roman"/>
          <w:sz w:val="24"/>
        </w:rPr>
        <w:t xml:space="preserve"> and other small </w:t>
      </w:r>
      <w:r w:rsidRPr="00232FAF" w:rsidR="006F2020">
        <w:rPr>
          <w:rFonts w:ascii="Times New Roman" w:hAnsi="Times New Roman"/>
          <w:sz w:val="24"/>
        </w:rPr>
        <w:t>entities</w:t>
      </w:r>
      <w:r w:rsidRPr="00232FAF">
        <w:rPr>
          <w:rFonts w:ascii="Times New Roman" w:hAnsi="Times New Roman"/>
          <w:sz w:val="24"/>
        </w:rPr>
        <w:t xml:space="preserve">. </w:t>
      </w:r>
      <w:r w:rsidRPr="00232FAF" w:rsidR="00DC3B7C">
        <w:rPr>
          <w:rFonts w:ascii="Times New Roman" w:hAnsi="Times New Roman"/>
          <w:sz w:val="24"/>
        </w:rPr>
        <w:t xml:space="preserve"> </w:t>
      </w:r>
      <w:r w:rsidRPr="00232FAF">
        <w:rPr>
          <w:rFonts w:ascii="Times New Roman" w:hAnsi="Times New Roman"/>
          <w:sz w:val="24"/>
        </w:rPr>
        <w:t xml:space="preserve">Also, to limit potential burdens related to data storage costs and data security, </w:t>
      </w:r>
      <w:r w:rsidR="00F303AB">
        <w:rPr>
          <w:rFonts w:ascii="Times New Roman" w:hAnsi="Times New Roman"/>
          <w:sz w:val="24"/>
        </w:rPr>
        <w:t xml:space="preserve">the </w:t>
      </w:r>
      <w:r w:rsidRPr="00232FAF">
        <w:rPr>
          <w:rFonts w:ascii="Times New Roman" w:hAnsi="Times New Roman"/>
          <w:sz w:val="24"/>
        </w:rPr>
        <w:t xml:space="preserve">reporting person </w:t>
      </w:r>
      <w:r w:rsidR="00F303AB">
        <w:rPr>
          <w:rFonts w:ascii="Times New Roman" w:hAnsi="Times New Roman"/>
          <w:sz w:val="24"/>
        </w:rPr>
        <w:t xml:space="preserve">is not required to </w:t>
      </w:r>
      <w:r w:rsidRPr="00232FAF">
        <w:rPr>
          <w:rFonts w:ascii="Times New Roman" w:hAnsi="Times New Roman"/>
          <w:sz w:val="24"/>
        </w:rPr>
        <w:t xml:space="preserve">retain a copy of the </w:t>
      </w:r>
      <w:r w:rsidRPr="00232FAF" w:rsidR="006F0912">
        <w:rPr>
          <w:rFonts w:ascii="Times New Roman" w:hAnsi="Times New Roman"/>
          <w:sz w:val="24"/>
        </w:rPr>
        <w:t xml:space="preserve">RER </w:t>
      </w:r>
      <w:r w:rsidR="008637B4">
        <w:rPr>
          <w:rFonts w:ascii="Times New Roman" w:hAnsi="Times New Roman"/>
          <w:sz w:val="24"/>
        </w:rPr>
        <w:t xml:space="preserve">form </w:t>
      </w:r>
      <w:r w:rsidRPr="00232FAF">
        <w:rPr>
          <w:rFonts w:ascii="Times New Roman" w:hAnsi="Times New Roman"/>
          <w:sz w:val="24"/>
        </w:rPr>
        <w:t>filed with FinCEN.</w:t>
      </w:r>
      <w:r>
        <w:rPr>
          <w:rStyle w:val="FootnoteReference"/>
          <w:rFonts w:ascii="Times New Roman" w:hAnsi="Times New Roman"/>
          <w:sz w:val="24"/>
          <w:vertAlign w:val="superscript"/>
        </w:rPr>
        <w:footnoteReference w:id="26"/>
      </w:r>
      <w:r w:rsidRPr="00232FAF">
        <w:rPr>
          <w:rFonts w:ascii="Times New Roman" w:hAnsi="Times New Roman"/>
          <w:sz w:val="24"/>
        </w:rPr>
        <w:t xml:space="preserve">  </w:t>
      </w:r>
    </w:p>
    <w:p w:rsidR="00232B23" w:rsidRPr="00232FAF" w:rsidP="00726E45" w14:paraId="26A70FAA" w14:textId="51DBE505">
      <w:pPr>
        <w:spacing w:after="240"/>
        <w:ind w:firstLine="720"/>
        <w:rPr>
          <w:rFonts w:ascii="Times New Roman" w:hAnsi="Times New Roman"/>
          <w:sz w:val="24"/>
        </w:rPr>
      </w:pPr>
      <w:r>
        <w:rPr>
          <w:rFonts w:ascii="Times New Roman" w:hAnsi="Times New Roman"/>
          <w:sz w:val="24"/>
        </w:rPr>
        <w:t>Moreover</w:t>
      </w:r>
      <w:r w:rsidRPr="00232FAF" w:rsidR="005C3E79">
        <w:rPr>
          <w:rFonts w:ascii="Times New Roman" w:hAnsi="Times New Roman"/>
          <w:sz w:val="24"/>
        </w:rPr>
        <w:t xml:space="preserve">, FinCEN </w:t>
      </w:r>
      <w:r w:rsidR="008637B4">
        <w:rPr>
          <w:rFonts w:ascii="Times New Roman" w:hAnsi="Times New Roman"/>
          <w:sz w:val="24"/>
        </w:rPr>
        <w:t xml:space="preserve">has </w:t>
      </w:r>
      <w:r w:rsidRPr="00232FAF" w:rsidR="001B57A8">
        <w:rPr>
          <w:rFonts w:ascii="Times New Roman" w:hAnsi="Times New Roman"/>
          <w:sz w:val="24"/>
        </w:rPr>
        <w:t xml:space="preserve">found that </w:t>
      </w:r>
      <w:r w:rsidRPr="00232FAF" w:rsidR="00EC7B3F">
        <w:rPr>
          <w:rFonts w:ascii="Times New Roman" w:hAnsi="Times New Roman"/>
          <w:sz w:val="24"/>
        </w:rPr>
        <w:t xml:space="preserve">the RRE Rule </w:t>
      </w:r>
      <w:r w:rsidR="008637B4">
        <w:rPr>
          <w:rFonts w:ascii="Times New Roman" w:hAnsi="Times New Roman"/>
          <w:sz w:val="24"/>
        </w:rPr>
        <w:t xml:space="preserve">seeks </w:t>
      </w:r>
      <w:r w:rsidRPr="00232FAF" w:rsidR="00EC7B3F">
        <w:rPr>
          <w:rFonts w:ascii="Times New Roman" w:hAnsi="Times New Roman"/>
          <w:sz w:val="24"/>
        </w:rPr>
        <w:t xml:space="preserve">information </w:t>
      </w:r>
      <w:r w:rsidRPr="00232FAF" w:rsidR="002650CB">
        <w:rPr>
          <w:rFonts w:ascii="Times New Roman" w:hAnsi="Times New Roman"/>
          <w:sz w:val="24"/>
        </w:rPr>
        <w:t xml:space="preserve">that </w:t>
      </w:r>
      <w:r w:rsidR="008637B4">
        <w:rPr>
          <w:rFonts w:ascii="Times New Roman" w:hAnsi="Times New Roman"/>
          <w:sz w:val="24"/>
        </w:rPr>
        <w:t xml:space="preserve">is </w:t>
      </w:r>
      <w:r w:rsidRPr="00232FAF" w:rsidR="002650CB">
        <w:rPr>
          <w:rFonts w:ascii="Times New Roman" w:hAnsi="Times New Roman"/>
          <w:sz w:val="24"/>
        </w:rPr>
        <w:t xml:space="preserve">typically </w:t>
      </w:r>
      <w:r w:rsidRPr="00232FAF" w:rsidR="005C3E79">
        <w:rPr>
          <w:rFonts w:ascii="Times New Roman" w:hAnsi="Times New Roman"/>
          <w:sz w:val="24"/>
        </w:rPr>
        <w:t>collected in the normal course of business</w:t>
      </w:r>
      <w:r w:rsidRPr="00232FAF" w:rsidR="00565A09">
        <w:rPr>
          <w:rFonts w:ascii="Times New Roman" w:hAnsi="Times New Roman"/>
          <w:sz w:val="24"/>
        </w:rPr>
        <w:t xml:space="preserve">.  FinCEN </w:t>
      </w:r>
      <w:r w:rsidR="008637B4">
        <w:rPr>
          <w:rFonts w:ascii="Times New Roman" w:hAnsi="Times New Roman"/>
          <w:sz w:val="24"/>
        </w:rPr>
        <w:t xml:space="preserve">concludes </w:t>
      </w:r>
      <w:r w:rsidR="006B3E1A">
        <w:rPr>
          <w:rFonts w:ascii="Times New Roman" w:hAnsi="Times New Roman"/>
          <w:sz w:val="24"/>
        </w:rPr>
        <w:t xml:space="preserve">that </w:t>
      </w:r>
      <w:r w:rsidRPr="00232FAF" w:rsidR="005C3E79">
        <w:rPr>
          <w:rFonts w:ascii="Times New Roman" w:hAnsi="Times New Roman"/>
          <w:sz w:val="24"/>
        </w:rPr>
        <w:t xml:space="preserve">no special accounting or legal skills would be necessary </w:t>
      </w:r>
      <w:r w:rsidRPr="00232FAF" w:rsidR="00565A09">
        <w:rPr>
          <w:rFonts w:ascii="Times New Roman" w:hAnsi="Times New Roman"/>
          <w:sz w:val="24"/>
        </w:rPr>
        <w:t>to comply with the RRE Rule</w:t>
      </w:r>
      <w:r w:rsidRPr="00232FAF" w:rsidR="005C3E79">
        <w:rPr>
          <w:rFonts w:ascii="Times New Roman" w:hAnsi="Times New Roman"/>
          <w:sz w:val="24"/>
        </w:rPr>
        <w:t>.</w:t>
      </w:r>
    </w:p>
    <w:p w:rsidR="00D23A91" w:rsidRPr="00232FAF" w:rsidP="00C07F0E" w14:paraId="48505798" w14:textId="50FB6A00">
      <w:pPr>
        <w:spacing w:after="240"/>
        <w:ind w:firstLine="720"/>
        <w:rPr>
          <w:rFonts w:ascii="Times New Roman" w:hAnsi="Times New Roman"/>
          <w:sz w:val="24"/>
        </w:rPr>
      </w:pPr>
      <w:r w:rsidRPr="00232FAF">
        <w:rPr>
          <w:rFonts w:ascii="Times New Roman" w:hAnsi="Times New Roman"/>
          <w:sz w:val="24"/>
        </w:rPr>
        <w:t xml:space="preserve">In response to comments, </w:t>
      </w:r>
      <w:r w:rsidRPr="00232FAF" w:rsidR="00601B76">
        <w:rPr>
          <w:rFonts w:ascii="Times New Roman" w:hAnsi="Times New Roman"/>
          <w:sz w:val="24"/>
        </w:rPr>
        <w:t xml:space="preserve">FinCEN </w:t>
      </w:r>
      <w:r w:rsidR="00D14591">
        <w:rPr>
          <w:rFonts w:ascii="Times New Roman" w:hAnsi="Times New Roman"/>
          <w:sz w:val="24"/>
        </w:rPr>
        <w:t>also</w:t>
      </w:r>
      <w:r w:rsidRPr="00232FAF" w:rsidR="00601B76">
        <w:rPr>
          <w:rFonts w:ascii="Times New Roman" w:hAnsi="Times New Roman"/>
          <w:sz w:val="24"/>
        </w:rPr>
        <w:t xml:space="preserve"> </w:t>
      </w:r>
      <w:r w:rsidR="00D43ABB">
        <w:rPr>
          <w:rFonts w:ascii="Times New Roman" w:hAnsi="Times New Roman"/>
          <w:sz w:val="24"/>
        </w:rPr>
        <w:t xml:space="preserve">has </w:t>
      </w:r>
      <w:r w:rsidRPr="00232FAF" w:rsidR="00601B76">
        <w:rPr>
          <w:rFonts w:ascii="Times New Roman" w:hAnsi="Times New Roman"/>
          <w:sz w:val="24"/>
        </w:rPr>
        <w:t xml:space="preserve">adopted </w:t>
      </w:r>
      <w:r w:rsidRPr="00232FAF" w:rsidR="7724C90C">
        <w:rPr>
          <w:rFonts w:ascii="Times New Roman" w:hAnsi="Times New Roman"/>
          <w:sz w:val="24"/>
        </w:rPr>
        <w:t>a number of</w:t>
      </w:r>
      <w:r w:rsidRPr="00232FAF" w:rsidR="7724C90C">
        <w:rPr>
          <w:rFonts w:ascii="Times New Roman" w:hAnsi="Times New Roman"/>
          <w:sz w:val="24"/>
        </w:rPr>
        <w:t xml:space="preserve"> </w:t>
      </w:r>
      <w:r w:rsidRPr="00232FAF" w:rsidR="72833A65">
        <w:rPr>
          <w:rFonts w:ascii="Times New Roman" w:hAnsi="Times New Roman"/>
          <w:sz w:val="24"/>
        </w:rPr>
        <w:t xml:space="preserve">changes </w:t>
      </w:r>
      <w:r w:rsidRPr="00232FAF" w:rsidR="00601B76">
        <w:rPr>
          <w:rFonts w:ascii="Times New Roman" w:hAnsi="Times New Roman"/>
          <w:sz w:val="24"/>
        </w:rPr>
        <w:t xml:space="preserve">to the RER </w:t>
      </w:r>
      <w:r w:rsidR="00D43ABB">
        <w:rPr>
          <w:rFonts w:ascii="Times New Roman" w:hAnsi="Times New Roman"/>
          <w:sz w:val="24"/>
        </w:rPr>
        <w:t xml:space="preserve">form </w:t>
      </w:r>
      <w:r w:rsidRPr="00232FAF" w:rsidR="00344A99">
        <w:rPr>
          <w:rFonts w:ascii="Times New Roman" w:hAnsi="Times New Roman"/>
          <w:sz w:val="24"/>
        </w:rPr>
        <w:t xml:space="preserve">that </w:t>
      </w:r>
      <w:r w:rsidRPr="00232FAF" w:rsidR="00D43ABB">
        <w:rPr>
          <w:rFonts w:ascii="Times New Roman" w:hAnsi="Times New Roman"/>
          <w:sz w:val="24"/>
        </w:rPr>
        <w:t>reduce</w:t>
      </w:r>
      <w:r w:rsidR="00D43ABB">
        <w:rPr>
          <w:rFonts w:ascii="Times New Roman" w:hAnsi="Times New Roman"/>
          <w:sz w:val="24"/>
        </w:rPr>
        <w:t>s</w:t>
      </w:r>
      <w:r w:rsidRPr="00232FAF" w:rsidR="00D43ABB">
        <w:rPr>
          <w:rFonts w:ascii="Times New Roman" w:hAnsi="Times New Roman"/>
          <w:sz w:val="24"/>
        </w:rPr>
        <w:t xml:space="preserve"> </w:t>
      </w:r>
      <w:r w:rsidRPr="00232FAF" w:rsidR="72833A65">
        <w:rPr>
          <w:rFonts w:ascii="Times New Roman" w:hAnsi="Times New Roman"/>
          <w:sz w:val="24"/>
        </w:rPr>
        <w:t xml:space="preserve">the </w:t>
      </w:r>
      <w:r w:rsidRPr="00232FAF" w:rsidR="00A759A7">
        <w:rPr>
          <w:rFonts w:ascii="Times New Roman" w:hAnsi="Times New Roman"/>
          <w:sz w:val="24"/>
        </w:rPr>
        <w:t>complexity</w:t>
      </w:r>
      <w:r w:rsidRPr="00232FAF" w:rsidR="0071558E">
        <w:rPr>
          <w:rFonts w:ascii="Times New Roman" w:hAnsi="Times New Roman"/>
          <w:sz w:val="24"/>
        </w:rPr>
        <w:t xml:space="preserve"> of the </w:t>
      </w:r>
      <w:r w:rsidRPr="00232FAF" w:rsidR="00E843F3">
        <w:rPr>
          <w:rFonts w:ascii="Times New Roman" w:hAnsi="Times New Roman"/>
          <w:sz w:val="24"/>
        </w:rPr>
        <w:t xml:space="preserve">reporting and filing </w:t>
      </w:r>
      <w:r w:rsidRPr="00232FAF" w:rsidR="0071558E">
        <w:rPr>
          <w:rFonts w:ascii="Times New Roman" w:hAnsi="Times New Roman"/>
          <w:sz w:val="24"/>
        </w:rPr>
        <w:t>process</w:t>
      </w:r>
      <w:r w:rsidRPr="00232FAF" w:rsidR="72833A65">
        <w:rPr>
          <w:rFonts w:ascii="Times New Roman" w:hAnsi="Times New Roman"/>
          <w:sz w:val="24"/>
        </w:rPr>
        <w:t xml:space="preserve">. </w:t>
      </w:r>
      <w:r w:rsidRPr="00232FAF" w:rsidR="00344A99">
        <w:rPr>
          <w:rFonts w:ascii="Times New Roman" w:hAnsi="Times New Roman"/>
          <w:sz w:val="24"/>
        </w:rPr>
        <w:t xml:space="preserve"> </w:t>
      </w:r>
      <w:r w:rsidRPr="00232FAF" w:rsidR="1CC1F510">
        <w:rPr>
          <w:rFonts w:ascii="Times New Roman" w:hAnsi="Times New Roman"/>
          <w:sz w:val="24"/>
        </w:rPr>
        <w:t xml:space="preserve">For example, </w:t>
      </w:r>
      <w:r w:rsidRPr="00232FAF" w:rsidR="00344A99">
        <w:rPr>
          <w:rFonts w:ascii="Times New Roman" w:hAnsi="Times New Roman"/>
          <w:sz w:val="24"/>
        </w:rPr>
        <w:t xml:space="preserve">FinCEN </w:t>
      </w:r>
      <w:r w:rsidR="00D43ABB">
        <w:rPr>
          <w:rFonts w:ascii="Times New Roman" w:hAnsi="Times New Roman"/>
          <w:sz w:val="24"/>
        </w:rPr>
        <w:t xml:space="preserve">has </w:t>
      </w:r>
      <w:r w:rsidRPr="00232FAF" w:rsidR="004212A4">
        <w:rPr>
          <w:rFonts w:ascii="Times New Roman" w:hAnsi="Times New Roman"/>
          <w:sz w:val="24"/>
        </w:rPr>
        <w:t xml:space="preserve">revised the </w:t>
      </w:r>
      <w:r w:rsidRPr="00232FAF" w:rsidR="00344A99">
        <w:rPr>
          <w:rFonts w:ascii="Times New Roman" w:hAnsi="Times New Roman"/>
          <w:sz w:val="24"/>
        </w:rPr>
        <w:t xml:space="preserve">RER </w:t>
      </w:r>
      <w:r w:rsidR="00D43ABB">
        <w:rPr>
          <w:rFonts w:ascii="Times New Roman" w:hAnsi="Times New Roman"/>
          <w:sz w:val="24"/>
        </w:rPr>
        <w:t xml:space="preserve">form </w:t>
      </w:r>
      <w:r w:rsidRPr="00232FAF" w:rsidR="00D85704">
        <w:rPr>
          <w:rFonts w:ascii="Times New Roman" w:hAnsi="Times New Roman"/>
          <w:sz w:val="24"/>
        </w:rPr>
        <w:t xml:space="preserve">to </w:t>
      </w:r>
      <w:r w:rsidRPr="00232FAF" w:rsidR="00A759A7">
        <w:rPr>
          <w:rFonts w:ascii="Times New Roman" w:hAnsi="Times New Roman"/>
          <w:sz w:val="24"/>
        </w:rPr>
        <w:t xml:space="preserve">be </w:t>
      </w:r>
      <w:r w:rsidRPr="00232FAF">
        <w:rPr>
          <w:rFonts w:ascii="Times New Roman" w:hAnsi="Times New Roman"/>
          <w:sz w:val="24"/>
        </w:rPr>
        <w:t>interactive</w:t>
      </w:r>
      <w:r w:rsidRPr="00232FAF" w:rsidR="004212A4">
        <w:rPr>
          <w:rFonts w:ascii="Times New Roman" w:hAnsi="Times New Roman"/>
          <w:sz w:val="24"/>
        </w:rPr>
        <w:t>, in either PDF or HTML format,</w:t>
      </w:r>
      <w:r w:rsidRPr="00232FAF" w:rsidR="007D48BA">
        <w:rPr>
          <w:rFonts w:ascii="Times New Roman" w:hAnsi="Times New Roman"/>
          <w:sz w:val="24"/>
        </w:rPr>
        <w:t xml:space="preserve"> </w:t>
      </w:r>
      <w:r w:rsidRPr="00232FAF" w:rsidR="00A759A7">
        <w:rPr>
          <w:rFonts w:ascii="Times New Roman" w:hAnsi="Times New Roman"/>
          <w:sz w:val="24"/>
        </w:rPr>
        <w:t xml:space="preserve">where certain form </w:t>
      </w:r>
      <w:r w:rsidRPr="00232FAF">
        <w:rPr>
          <w:rFonts w:ascii="Times New Roman" w:hAnsi="Times New Roman"/>
          <w:sz w:val="24"/>
        </w:rPr>
        <w:t xml:space="preserve">fields </w:t>
      </w:r>
      <w:r w:rsidRPr="00232FAF" w:rsidR="00A759A7">
        <w:rPr>
          <w:rFonts w:ascii="Times New Roman" w:hAnsi="Times New Roman"/>
          <w:sz w:val="24"/>
        </w:rPr>
        <w:t>w</w:t>
      </w:r>
      <w:r w:rsidR="003932D9">
        <w:rPr>
          <w:rFonts w:ascii="Times New Roman" w:hAnsi="Times New Roman"/>
          <w:sz w:val="24"/>
        </w:rPr>
        <w:t>ill</w:t>
      </w:r>
      <w:r w:rsidR="00DE5B03">
        <w:rPr>
          <w:rFonts w:ascii="Times New Roman" w:hAnsi="Times New Roman"/>
          <w:sz w:val="24"/>
        </w:rPr>
        <w:t xml:space="preserve"> </w:t>
      </w:r>
      <w:r w:rsidRPr="00232FAF" w:rsidR="004212A4">
        <w:rPr>
          <w:rFonts w:ascii="Times New Roman" w:hAnsi="Times New Roman"/>
          <w:sz w:val="24"/>
        </w:rPr>
        <w:t xml:space="preserve">dynamically </w:t>
      </w:r>
      <w:r w:rsidRPr="00232FAF">
        <w:rPr>
          <w:rFonts w:ascii="Times New Roman" w:hAnsi="Times New Roman"/>
          <w:sz w:val="24"/>
        </w:rPr>
        <w:t xml:space="preserve">no longer </w:t>
      </w:r>
      <w:r w:rsidR="00DD2B83">
        <w:rPr>
          <w:rFonts w:ascii="Times New Roman" w:hAnsi="Times New Roman"/>
          <w:sz w:val="24"/>
        </w:rPr>
        <w:t>appear</w:t>
      </w:r>
      <w:r w:rsidRPr="00232FAF">
        <w:rPr>
          <w:rFonts w:ascii="Times New Roman" w:hAnsi="Times New Roman"/>
          <w:sz w:val="24"/>
        </w:rPr>
        <w:t xml:space="preserve"> </w:t>
      </w:r>
      <w:r w:rsidRPr="00232FAF" w:rsidR="00A759A7">
        <w:rPr>
          <w:rFonts w:ascii="Times New Roman" w:hAnsi="Times New Roman"/>
          <w:sz w:val="24"/>
        </w:rPr>
        <w:t xml:space="preserve">when certain selections </w:t>
      </w:r>
      <w:r w:rsidR="00DD2B83">
        <w:rPr>
          <w:rFonts w:ascii="Times New Roman" w:hAnsi="Times New Roman"/>
          <w:sz w:val="24"/>
        </w:rPr>
        <w:t>are</w:t>
      </w:r>
      <w:r w:rsidRPr="00232FAF" w:rsidR="00DD2B83">
        <w:rPr>
          <w:rFonts w:ascii="Times New Roman" w:hAnsi="Times New Roman"/>
          <w:sz w:val="24"/>
        </w:rPr>
        <w:t xml:space="preserve"> </w:t>
      </w:r>
      <w:r w:rsidRPr="00232FAF" w:rsidR="00A759A7">
        <w:rPr>
          <w:rFonts w:ascii="Times New Roman" w:hAnsi="Times New Roman"/>
          <w:sz w:val="24"/>
        </w:rPr>
        <w:t>made.</w:t>
      </w:r>
      <w:r w:rsidRPr="00232FAF" w:rsidR="00CB6C22">
        <w:rPr>
          <w:rFonts w:ascii="Times New Roman" w:hAnsi="Times New Roman"/>
          <w:sz w:val="24"/>
        </w:rPr>
        <w:t xml:space="preserve">  These interactive features </w:t>
      </w:r>
      <w:r w:rsidRPr="00232FAF" w:rsidR="00DE1DC4">
        <w:rPr>
          <w:rFonts w:ascii="Times New Roman" w:hAnsi="Times New Roman"/>
          <w:sz w:val="24"/>
        </w:rPr>
        <w:t xml:space="preserve">are intended to </w:t>
      </w:r>
      <w:r w:rsidRPr="00232FAF" w:rsidR="00B60710">
        <w:rPr>
          <w:rFonts w:ascii="Times New Roman" w:hAnsi="Times New Roman"/>
          <w:sz w:val="24"/>
        </w:rPr>
        <w:t xml:space="preserve">reduce the number of available form fields a reporting person would need to </w:t>
      </w:r>
      <w:r w:rsidR="00DD2B83">
        <w:rPr>
          <w:rFonts w:ascii="Times New Roman" w:hAnsi="Times New Roman"/>
          <w:sz w:val="24"/>
        </w:rPr>
        <w:t>review</w:t>
      </w:r>
      <w:r w:rsidRPr="00232FAF" w:rsidR="00B60710">
        <w:rPr>
          <w:rFonts w:ascii="Times New Roman" w:hAnsi="Times New Roman"/>
          <w:sz w:val="24"/>
        </w:rPr>
        <w:t>.</w:t>
      </w:r>
      <w:r w:rsidRPr="00232FAF">
        <w:rPr>
          <w:rFonts w:ascii="Times New Roman" w:hAnsi="Times New Roman"/>
          <w:sz w:val="24"/>
        </w:rPr>
        <w:t xml:space="preserve"> </w:t>
      </w:r>
      <w:r w:rsidRPr="00232FAF" w:rsidR="00E36598">
        <w:rPr>
          <w:rFonts w:ascii="Times New Roman" w:hAnsi="Times New Roman"/>
          <w:sz w:val="24"/>
        </w:rPr>
        <w:t xml:space="preserve"> </w:t>
      </w:r>
      <w:r w:rsidR="00D14591">
        <w:rPr>
          <w:rFonts w:ascii="Times New Roman" w:hAnsi="Times New Roman"/>
          <w:sz w:val="24"/>
        </w:rPr>
        <w:t>A</w:t>
      </w:r>
      <w:r w:rsidRPr="00232FAF" w:rsidR="00F857B0">
        <w:rPr>
          <w:rFonts w:ascii="Times New Roman" w:hAnsi="Times New Roman"/>
          <w:sz w:val="24"/>
        </w:rPr>
        <w:t>ddition</w:t>
      </w:r>
      <w:r w:rsidR="00D14591">
        <w:rPr>
          <w:rFonts w:ascii="Times New Roman" w:hAnsi="Times New Roman"/>
          <w:sz w:val="24"/>
        </w:rPr>
        <w:t>ally</w:t>
      </w:r>
      <w:r w:rsidRPr="00232FAF" w:rsidR="00F857B0">
        <w:rPr>
          <w:rFonts w:ascii="Times New Roman" w:hAnsi="Times New Roman"/>
          <w:sz w:val="24"/>
        </w:rPr>
        <w:t xml:space="preserve">, </w:t>
      </w:r>
      <w:bookmarkStart w:id="2" w:name="_Hlk197430436"/>
      <w:r w:rsidRPr="00232FAF" w:rsidR="00E36598">
        <w:rPr>
          <w:rFonts w:ascii="Times New Roman" w:hAnsi="Times New Roman"/>
          <w:sz w:val="24"/>
        </w:rPr>
        <w:t xml:space="preserve">FinCEN </w:t>
      </w:r>
      <w:r w:rsidR="001A68F3">
        <w:rPr>
          <w:rFonts w:ascii="Times New Roman" w:hAnsi="Times New Roman"/>
          <w:sz w:val="24"/>
        </w:rPr>
        <w:t xml:space="preserve">will be </w:t>
      </w:r>
      <w:r w:rsidR="00DD2B83">
        <w:rPr>
          <w:rFonts w:ascii="Times New Roman" w:hAnsi="Times New Roman"/>
          <w:sz w:val="24"/>
        </w:rPr>
        <w:t>issu</w:t>
      </w:r>
      <w:r w:rsidR="001A68F3">
        <w:rPr>
          <w:rFonts w:ascii="Times New Roman" w:hAnsi="Times New Roman"/>
          <w:sz w:val="24"/>
        </w:rPr>
        <w:t xml:space="preserve">ing separate </w:t>
      </w:r>
      <w:r w:rsidR="00D43ABB">
        <w:rPr>
          <w:rFonts w:ascii="Times New Roman" w:hAnsi="Times New Roman"/>
          <w:sz w:val="24"/>
        </w:rPr>
        <w:t xml:space="preserve">RER </w:t>
      </w:r>
      <w:r w:rsidR="00DD2B83">
        <w:rPr>
          <w:rFonts w:ascii="Times New Roman" w:hAnsi="Times New Roman"/>
          <w:sz w:val="24"/>
        </w:rPr>
        <w:t xml:space="preserve">form instructions and guidance that </w:t>
      </w:r>
      <w:r w:rsidR="001A68F3">
        <w:rPr>
          <w:rFonts w:ascii="Times New Roman" w:hAnsi="Times New Roman"/>
          <w:sz w:val="24"/>
        </w:rPr>
        <w:t xml:space="preserve">will further </w:t>
      </w:r>
      <w:r w:rsidRPr="00232FAF" w:rsidR="00F857B0">
        <w:rPr>
          <w:rFonts w:ascii="Times New Roman" w:hAnsi="Times New Roman"/>
          <w:sz w:val="24"/>
        </w:rPr>
        <w:t xml:space="preserve">clarify </w:t>
      </w:r>
      <w:r w:rsidR="00DD2B83">
        <w:rPr>
          <w:rFonts w:ascii="Times New Roman" w:hAnsi="Times New Roman"/>
          <w:sz w:val="24"/>
        </w:rPr>
        <w:t xml:space="preserve">the fields and </w:t>
      </w:r>
      <w:r w:rsidRPr="00232FAF" w:rsidR="00F857B0">
        <w:rPr>
          <w:rFonts w:ascii="Times New Roman" w:hAnsi="Times New Roman"/>
          <w:sz w:val="24"/>
        </w:rPr>
        <w:t xml:space="preserve">terms used </w:t>
      </w:r>
      <w:r w:rsidRPr="00232FAF" w:rsidR="009527EC">
        <w:rPr>
          <w:rFonts w:ascii="Times New Roman" w:hAnsi="Times New Roman"/>
          <w:sz w:val="24"/>
        </w:rPr>
        <w:t xml:space="preserve">in </w:t>
      </w:r>
      <w:r w:rsidRPr="00232FAF" w:rsidR="00CC6546">
        <w:rPr>
          <w:rFonts w:ascii="Times New Roman" w:hAnsi="Times New Roman"/>
          <w:sz w:val="24"/>
        </w:rPr>
        <w:t>the RER</w:t>
      </w:r>
      <w:r w:rsidRPr="00232FAF" w:rsidR="00F857B0">
        <w:rPr>
          <w:rFonts w:ascii="Times New Roman" w:hAnsi="Times New Roman"/>
          <w:sz w:val="24"/>
        </w:rPr>
        <w:t>.</w:t>
      </w:r>
      <w:bookmarkEnd w:id="2"/>
    </w:p>
    <w:p w:rsidR="00726E45" w:rsidRPr="00232FAF" w:rsidP="00726E45" w14:paraId="26577A5D" w14:textId="77777777">
      <w:pPr>
        <w:spacing w:after="240"/>
        <w:rPr>
          <w:rFonts w:ascii="Times New Roman" w:hAnsi="Times New Roman"/>
          <w:sz w:val="24"/>
          <w:u w:val="single"/>
        </w:rPr>
      </w:pPr>
      <w:r w:rsidRPr="00232FAF">
        <w:rPr>
          <w:rFonts w:ascii="Times New Roman" w:hAnsi="Times New Roman"/>
          <w:sz w:val="24"/>
        </w:rPr>
        <w:t xml:space="preserve">6. </w:t>
      </w:r>
      <w:r w:rsidRPr="00232FAF">
        <w:rPr>
          <w:rFonts w:ascii="Times New Roman" w:hAnsi="Times New Roman"/>
          <w:sz w:val="24"/>
          <w:u w:val="single"/>
        </w:rPr>
        <w:t>Consequences to the Federal government of not collecting the information.</w:t>
      </w:r>
    </w:p>
    <w:p w:rsidR="00726E45" w:rsidRPr="00232FAF" w:rsidP="00726E45" w14:paraId="04FDFBA2" w14:textId="5B1848EC">
      <w:pPr>
        <w:spacing w:after="240"/>
        <w:ind w:firstLine="720"/>
        <w:rPr>
          <w:rFonts w:ascii="Times New Roman" w:hAnsi="Times New Roman"/>
          <w:sz w:val="24"/>
        </w:rPr>
      </w:pPr>
      <w:r w:rsidRPr="00232FAF">
        <w:rPr>
          <w:rFonts w:ascii="Times New Roman" w:hAnsi="Times New Roman"/>
          <w:sz w:val="24"/>
        </w:rPr>
        <w:t>The illicit finance risks in the real estate sector ha</w:t>
      </w:r>
      <w:r w:rsidRPr="00232FAF" w:rsidR="00CB2E1F">
        <w:rPr>
          <w:rFonts w:ascii="Times New Roman" w:hAnsi="Times New Roman"/>
          <w:sz w:val="24"/>
        </w:rPr>
        <w:t>ve</w:t>
      </w:r>
      <w:r w:rsidRPr="00232FAF">
        <w:rPr>
          <w:rFonts w:ascii="Times New Roman" w:hAnsi="Times New Roman"/>
          <w:sz w:val="24"/>
        </w:rPr>
        <w:t xml:space="preserve"> </w:t>
      </w:r>
      <w:r w:rsidRPr="00232FAF" w:rsidR="00AA32FB">
        <w:rPr>
          <w:rFonts w:ascii="Times New Roman" w:hAnsi="Times New Roman"/>
          <w:sz w:val="24"/>
        </w:rPr>
        <w:t xml:space="preserve">long </w:t>
      </w:r>
      <w:r w:rsidRPr="00232FAF">
        <w:rPr>
          <w:rFonts w:ascii="Times New Roman" w:hAnsi="Times New Roman"/>
          <w:sz w:val="24"/>
        </w:rPr>
        <w:t>been</w:t>
      </w:r>
      <w:r w:rsidRPr="00232FAF" w:rsidR="00AA32FB">
        <w:rPr>
          <w:rFonts w:ascii="Times New Roman" w:hAnsi="Times New Roman"/>
          <w:sz w:val="24"/>
        </w:rPr>
        <w:t xml:space="preserve"> recognized </w:t>
      </w:r>
      <w:r w:rsidRPr="00232FAF">
        <w:rPr>
          <w:rFonts w:ascii="Times New Roman" w:hAnsi="Times New Roman"/>
          <w:sz w:val="24"/>
        </w:rPr>
        <w:t xml:space="preserve">as a </w:t>
      </w:r>
      <w:r w:rsidRPr="00232FAF" w:rsidR="005C3E79">
        <w:rPr>
          <w:rFonts w:ascii="Times New Roman" w:hAnsi="Times New Roman"/>
          <w:sz w:val="24"/>
        </w:rPr>
        <w:t>weakness in the U.S. AML/CFT regime</w:t>
      </w:r>
      <w:r w:rsidRPr="00232FAF">
        <w:rPr>
          <w:rFonts w:ascii="Times New Roman" w:hAnsi="Times New Roman"/>
          <w:sz w:val="24"/>
        </w:rPr>
        <w:t xml:space="preserve">. </w:t>
      </w:r>
      <w:r w:rsidR="00084182">
        <w:rPr>
          <w:rFonts w:ascii="Times New Roman" w:hAnsi="Times New Roman"/>
          <w:sz w:val="24"/>
        </w:rPr>
        <w:t xml:space="preserve"> </w:t>
      </w:r>
      <w:r w:rsidR="00B6642A">
        <w:rPr>
          <w:rFonts w:ascii="Times New Roman" w:hAnsi="Times New Roman"/>
          <w:sz w:val="24"/>
        </w:rPr>
        <w:t xml:space="preserve">The illicit finance risk in the U.S. real estate sector was </w:t>
      </w:r>
      <w:r w:rsidRPr="00084182" w:rsidR="00B6642A">
        <w:rPr>
          <w:rFonts w:ascii="Times New Roman" w:hAnsi="Times New Roman"/>
          <w:sz w:val="24"/>
        </w:rPr>
        <w:t xml:space="preserve">detailed in the U.S. Department of the Treasury’s 2024 National Risk Assessments on Money Laundering, </w:t>
      </w:r>
      <w:r w:rsidRPr="00084182" w:rsidR="00B6642A">
        <w:rPr>
          <w:rFonts w:ascii="Times New Roman" w:hAnsi="Times New Roman"/>
          <w:sz w:val="24"/>
        </w:rPr>
        <w:t>Terrorist Financing, and Proliferation Financing.</w:t>
      </w:r>
      <w:r>
        <w:rPr>
          <w:rStyle w:val="FootnoteReference"/>
          <w:rFonts w:ascii="Times New Roman" w:hAnsi="Times New Roman"/>
          <w:sz w:val="24"/>
          <w:vertAlign w:val="superscript"/>
        </w:rPr>
        <w:footnoteReference w:id="27"/>
      </w:r>
      <w:r w:rsidRPr="00084182" w:rsidR="00B6642A">
        <w:rPr>
          <w:rFonts w:ascii="Times New Roman" w:hAnsi="Times New Roman"/>
          <w:sz w:val="24"/>
        </w:rPr>
        <w:t xml:space="preserve">  </w:t>
      </w:r>
      <w:r w:rsidR="00D6473A">
        <w:rPr>
          <w:rFonts w:ascii="Times New Roman" w:hAnsi="Times New Roman"/>
          <w:sz w:val="24"/>
        </w:rPr>
        <w:t xml:space="preserve">The </w:t>
      </w:r>
      <w:r w:rsidRPr="00232FAF" w:rsidR="00D6473A">
        <w:rPr>
          <w:rFonts w:ascii="Times New Roman" w:hAnsi="Times New Roman"/>
          <w:sz w:val="24"/>
        </w:rPr>
        <w:t>international AML/CFT standards</w:t>
      </w:r>
      <w:r w:rsidR="00D6473A">
        <w:rPr>
          <w:rFonts w:ascii="Times New Roman" w:hAnsi="Times New Roman"/>
          <w:sz w:val="24"/>
        </w:rPr>
        <w:t>-</w:t>
      </w:r>
      <w:r w:rsidRPr="00232FAF" w:rsidR="00D6473A">
        <w:rPr>
          <w:rFonts w:ascii="Times New Roman" w:hAnsi="Times New Roman"/>
          <w:sz w:val="24"/>
        </w:rPr>
        <w:t>setting bod</w:t>
      </w:r>
      <w:r w:rsidR="00D6473A">
        <w:rPr>
          <w:rFonts w:ascii="Times New Roman" w:hAnsi="Times New Roman"/>
          <w:sz w:val="24"/>
        </w:rPr>
        <w:t>y</w:t>
      </w:r>
      <w:r w:rsidRPr="00232FAF" w:rsidR="00D6473A">
        <w:rPr>
          <w:rFonts w:ascii="Times New Roman" w:hAnsi="Times New Roman"/>
          <w:sz w:val="24"/>
        </w:rPr>
        <w:t xml:space="preserve"> the Financial Action Task Force (FATF) ha</w:t>
      </w:r>
      <w:r w:rsidR="00D6473A">
        <w:rPr>
          <w:rFonts w:ascii="Times New Roman" w:hAnsi="Times New Roman"/>
          <w:sz w:val="24"/>
        </w:rPr>
        <w:t xml:space="preserve">s </w:t>
      </w:r>
      <w:r w:rsidR="00B6642A">
        <w:rPr>
          <w:rFonts w:ascii="Times New Roman" w:hAnsi="Times New Roman"/>
          <w:sz w:val="24"/>
        </w:rPr>
        <w:t xml:space="preserve">likewise </w:t>
      </w:r>
      <w:r w:rsidRPr="00232FAF" w:rsidR="00D6473A">
        <w:rPr>
          <w:rFonts w:ascii="Times New Roman" w:hAnsi="Times New Roman"/>
          <w:sz w:val="24"/>
        </w:rPr>
        <w:t>previously identified the vulnerabilities of the illicit finance risks in the U.S. real estate market, and recommended the United States take appropriate action to mitigate these risks.</w:t>
      </w:r>
      <w:r>
        <w:rPr>
          <w:rStyle w:val="FootnoteReference"/>
          <w:rFonts w:ascii="Times New Roman" w:hAnsi="Times New Roman" w:eastAsiaTheme="majorEastAsia"/>
          <w:sz w:val="24"/>
          <w:vertAlign w:val="superscript"/>
        </w:rPr>
        <w:footnoteReference w:id="28"/>
      </w:r>
      <w:r w:rsidR="00084182">
        <w:rPr>
          <w:rFonts w:ascii="Times New Roman" w:hAnsi="Times New Roman"/>
          <w:sz w:val="24"/>
        </w:rPr>
        <w:t xml:space="preserve">  </w:t>
      </w:r>
    </w:p>
    <w:p w:rsidR="00F573D4" w:rsidRPr="00232FAF" w:rsidP="00726E45" w14:paraId="022857FF" w14:textId="028DCA19">
      <w:pPr>
        <w:spacing w:after="240"/>
        <w:ind w:firstLine="720"/>
        <w:rPr>
          <w:rFonts w:ascii="Times New Roman" w:hAnsi="Times New Roman"/>
          <w:sz w:val="24"/>
        </w:rPr>
      </w:pPr>
      <w:r w:rsidRPr="00232FAF">
        <w:rPr>
          <w:rFonts w:ascii="Times New Roman" w:hAnsi="Times New Roman"/>
          <w:sz w:val="24"/>
        </w:rPr>
        <w:t>Based on FinCEN’s experience with the RRE GTO program</w:t>
      </w:r>
      <w:r w:rsidR="00084182">
        <w:rPr>
          <w:rFonts w:ascii="Times New Roman" w:hAnsi="Times New Roman"/>
          <w:sz w:val="24"/>
        </w:rPr>
        <w:t xml:space="preserve"> and on the </w:t>
      </w:r>
      <w:r w:rsidR="00BD535F">
        <w:rPr>
          <w:rFonts w:ascii="Times New Roman" w:hAnsi="Times New Roman"/>
          <w:sz w:val="24"/>
        </w:rPr>
        <w:t>ongoing</w:t>
      </w:r>
      <w:r w:rsidR="00084182">
        <w:rPr>
          <w:rFonts w:ascii="Times New Roman" w:hAnsi="Times New Roman"/>
          <w:sz w:val="24"/>
        </w:rPr>
        <w:t xml:space="preserve"> illicit finance risk in the </w:t>
      </w:r>
      <w:r w:rsidR="007B3693">
        <w:rPr>
          <w:rFonts w:ascii="Times New Roman" w:hAnsi="Times New Roman"/>
          <w:sz w:val="24"/>
        </w:rPr>
        <w:t xml:space="preserve">RRE </w:t>
      </w:r>
      <w:r w:rsidR="00084182">
        <w:rPr>
          <w:rFonts w:ascii="Times New Roman" w:hAnsi="Times New Roman"/>
          <w:sz w:val="24"/>
        </w:rPr>
        <w:t>sector</w:t>
      </w:r>
      <w:r w:rsidRPr="00232FAF">
        <w:rPr>
          <w:rFonts w:ascii="Times New Roman" w:hAnsi="Times New Roman"/>
          <w:sz w:val="24"/>
        </w:rPr>
        <w:t xml:space="preserve">, </w:t>
      </w:r>
      <w:r w:rsidRPr="00232FAF" w:rsidR="005C3E79">
        <w:rPr>
          <w:rFonts w:ascii="Times New Roman" w:hAnsi="Times New Roman"/>
          <w:sz w:val="24"/>
        </w:rPr>
        <w:t xml:space="preserve">FinCEN </w:t>
      </w:r>
      <w:r w:rsidRPr="00232FAF" w:rsidR="000F5EC0">
        <w:rPr>
          <w:rFonts w:ascii="Times New Roman" w:hAnsi="Times New Roman"/>
          <w:sz w:val="24"/>
        </w:rPr>
        <w:t xml:space="preserve">has determined </w:t>
      </w:r>
      <w:r w:rsidRPr="00232FAF" w:rsidR="005C3E79">
        <w:rPr>
          <w:rFonts w:ascii="Times New Roman" w:hAnsi="Times New Roman"/>
          <w:sz w:val="24"/>
        </w:rPr>
        <w:t xml:space="preserve">that non-financed transfers of residential real property </w:t>
      </w:r>
      <w:r w:rsidRPr="00232FAF" w:rsidR="00C5572F">
        <w:rPr>
          <w:rFonts w:ascii="Times New Roman" w:hAnsi="Times New Roman"/>
          <w:sz w:val="24"/>
        </w:rPr>
        <w:t>to</w:t>
      </w:r>
      <w:r w:rsidRPr="00232FAF" w:rsidR="005C3E79">
        <w:rPr>
          <w:rFonts w:ascii="Times New Roman" w:hAnsi="Times New Roman"/>
          <w:sz w:val="24"/>
        </w:rPr>
        <w:t xml:space="preserve"> certain </w:t>
      </w:r>
      <w:r w:rsidRPr="00232FAF" w:rsidR="00416566">
        <w:rPr>
          <w:rFonts w:ascii="Times New Roman" w:hAnsi="Times New Roman"/>
          <w:sz w:val="24"/>
        </w:rPr>
        <w:t xml:space="preserve">types of </w:t>
      </w:r>
      <w:r w:rsidRPr="00232FAF" w:rsidR="005C3E79">
        <w:rPr>
          <w:rFonts w:ascii="Times New Roman" w:hAnsi="Times New Roman"/>
          <w:sz w:val="24"/>
        </w:rPr>
        <w:t xml:space="preserve">legal entities </w:t>
      </w:r>
      <w:r w:rsidRPr="00232FAF" w:rsidR="00416566">
        <w:rPr>
          <w:rFonts w:ascii="Times New Roman" w:hAnsi="Times New Roman"/>
          <w:sz w:val="24"/>
        </w:rPr>
        <w:t>or legal arrangements</w:t>
      </w:r>
      <w:r w:rsidRPr="00232FAF" w:rsidR="008A3842">
        <w:rPr>
          <w:rFonts w:ascii="Times New Roman" w:hAnsi="Times New Roman"/>
          <w:sz w:val="24"/>
        </w:rPr>
        <w:t xml:space="preserve">, </w:t>
      </w:r>
      <w:r w:rsidRPr="00232FAF" w:rsidR="00E37186">
        <w:rPr>
          <w:rFonts w:ascii="Times New Roman" w:hAnsi="Times New Roman"/>
          <w:sz w:val="24"/>
        </w:rPr>
        <w:t xml:space="preserve">such as </w:t>
      </w:r>
      <w:r w:rsidRPr="00232FAF" w:rsidR="005C3E79">
        <w:rPr>
          <w:rFonts w:ascii="Times New Roman" w:hAnsi="Times New Roman"/>
          <w:sz w:val="24"/>
        </w:rPr>
        <w:t>trusts</w:t>
      </w:r>
      <w:r w:rsidRPr="00232FAF" w:rsidR="008A3842">
        <w:rPr>
          <w:rFonts w:ascii="Times New Roman" w:hAnsi="Times New Roman"/>
          <w:sz w:val="24"/>
        </w:rPr>
        <w:t>,</w:t>
      </w:r>
      <w:r w:rsidRPr="00232FAF" w:rsidR="005C3E79">
        <w:rPr>
          <w:rFonts w:ascii="Times New Roman" w:hAnsi="Times New Roman"/>
          <w:sz w:val="24"/>
        </w:rPr>
        <w:t xml:space="preserve"> </w:t>
      </w:r>
      <w:r w:rsidRPr="00232FAF" w:rsidR="006F2020">
        <w:rPr>
          <w:rFonts w:ascii="Times New Roman" w:hAnsi="Times New Roman"/>
          <w:sz w:val="24"/>
        </w:rPr>
        <w:t xml:space="preserve">pose a </w:t>
      </w:r>
      <w:r w:rsidRPr="00232FAF" w:rsidR="005C3E79">
        <w:rPr>
          <w:rFonts w:ascii="Times New Roman" w:hAnsi="Times New Roman"/>
          <w:sz w:val="24"/>
        </w:rPr>
        <w:t>high</w:t>
      </w:r>
      <w:r w:rsidRPr="00232FAF" w:rsidR="006F2020">
        <w:rPr>
          <w:rFonts w:ascii="Times New Roman" w:hAnsi="Times New Roman"/>
          <w:sz w:val="24"/>
        </w:rPr>
        <w:t>er</w:t>
      </w:r>
      <w:r w:rsidRPr="00232FAF" w:rsidR="005C3E79">
        <w:rPr>
          <w:rFonts w:ascii="Times New Roman" w:hAnsi="Times New Roman"/>
          <w:sz w:val="24"/>
        </w:rPr>
        <w:t xml:space="preserve"> risk for money laundering </w:t>
      </w:r>
      <w:r w:rsidRPr="00232FAF" w:rsidR="006F2020">
        <w:rPr>
          <w:rFonts w:ascii="Times New Roman" w:hAnsi="Times New Roman"/>
          <w:sz w:val="24"/>
        </w:rPr>
        <w:t xml:space="preserve">than </w:t>
      </w:r>
      <w:r w:rsidRPr="00232FAF" w:rsidR="005C3E79">
        <w:rPr>
          <w:rFonts w:ascii="Times New Roman" w:hAnsi="Times New Roman"/>
          <w:sz w:val="24"/>
        </w:rPr>
        <w:t>financed transfers</w:t>
      </w:r>
      <w:r w:rsidRPr="00232FAF" w:rsidR="002F67D4">
        <w:rPr>
          <w:rFonts w:ascii="Times New Roman" w:hAnsi="Times New Roman"/>
          <w:sz w:val="24"/>
        </w:rPr>
        <w:t xml:space="preserve">, which are </w:t>
      </w:r>
      <w:r w:rsidRPr="00232FAF" w:rsidR="005D2CA4">
        <w:rPr>
          <w:rFonts w:ascii="Times New Roman" w:hAnsi="Times New Roman"/>
          <w:sz w:val="24"/>
        </w:rPr>
        <w:t xml:space="preserve">subject to scrutiny by </w:t>
      </w:r>
      <w:r w:rsidRPr="00232FAF" w:rsidR="005E35FF">
        <w:rPr>
          <w:rFonts w:ascii="Times New Roman" w:hAnsi="Times New Roman"/>
          <w:sz w:val="24"/>
        </w:rPr>
        <w:t>the</w:t>
      </w:r>
      <w:r w:rsidRPr="00232FAF" w:rsidR="005D2CA4">
        <w:rPr>
          <w:rFonts w:ascii="Times New Roman" w:hAnsi="Times New Roman"/>
          <w:sz w:val="24"/>
        </w:rPr>
        <w:t xml:space="preserve"> financial </w:t>
      </w:r>
      <w:r w:rsidRPr="00232FAF" w:rsidR="005E35FF">
        <w:rPr>
          <w:rFonts w:ascii="Times New Roman" w:hAnsi="Times New Roman"/>
          <w:sz w:val="24"/>
        </w:rPr>
        <w:t xml:space="preserve">institution </w:t>
      </w:r>
      <w:r w:rsidRPr="00232FAF" w:rsidR="006A782A">
        <w:rPr>
          <w:rFonts w:ascii="Times New Roman" w:hAnsi="Times New Roman"/>
          <w:sz w:val="24"/>
        </w:rPr>
        <w:t>that provide</w:t>
      </w:r>
      <w:r w:rsidRPr="00232FAF" w:rsidR="00027146">
        <w:rPr>
          <w:rFonts w:ascii="Times New Roman" w:hAnsi="Times New Roman"/>
          <w:sz w:val="24"/>
        </w:rPr>
        <w:t>s</w:t>
      </w:r>
      <w:r w:rsidRPr="00232FAF" w:rsidR="005E35FF">
        <w:rPr>
          <w:rFonts w:ascii="Times New Roman" w:hAnsi="Times New Roman"/>
          <w:sz w:val="24"/>
        </w:rPr>
        <w:t xml:space="preserve"> financing. </w:t>
      </w:r>
      <w:r w:rsidRPr="00232FAF" w:rsidR="00C5572F">
        <w:rPr>
          <w:rFonts w:ascii="Times New Roman" w:hAnsi="Times New Roman"/>
          <w:sz w:val="24"/>
        </w:rPr>
        <w:t xml:space="preserve"> </w:t>
      </w:r>
      <w:r w:rsidR="00B6642A">
        <w:rPr>
          <w:rFonts w:ascii="Times New Roman" w:hAnsi="Times New Roman"/>
          <w:sz w:val="24"/>
        </w:rPr>
        <w:t>Further, d</w:t>
      </w:r>
      <w:r w:rsidRPr="00232FAF" w:rsidR="00C5572F">
        <w:rPr>
          <w:rFonts w:ascii="Times New Roman" w:hAnsi="Times New Roman"/>
          <w:sz w:val="24"/>
        </w:rPr>
        <w:t xml:space="preserve">ue to </w:t>
      </w:r>
      <w:r w:rsidRPr="00232FAF" w:rsidR="00AC60E8">
        <w:rPr>
          <w:rFonts w:ascii="Times New Roman" w:hAnsi="Times New Roman"/>
          <w:sz w:val="24"/>
        </w:rPr>
        <w:t xml:space="preserve">the </w:t>
      </w:r>
      <w:r w:rsidRPr="00232FAF" w:rsidR="00C5572F">
        <w:rPr>
          <w:rFonts w:ascii="Times New Roman" w:hAnsi="Times New Roman"/>
          <w:sz w:val="24"/>
        </w:rPr>
        <w:t>opacity</w:t>
      </w:r>
      <w:r w:rsidRPr="00232FAF" w:rsidR="00AC60E8">
        <w:rPr>
          <w:rFonts w:ascii="Times New Roman" w:hAnsi="Times New Roman"/>
          <w:sz w:val="24"/>
        </w:rPr>
        <w:t xml:space="preserve"> </w:t>
      </w:r>
      <w:r w:rsidRPr="00232FAF" w:rsidR="00000FEE">
        <w:rPr>
          <w:rFonts w:ascii="Times New Roman" w:hAnsi="Times New Roman"/>
          <w:sz w:val="24"/>
        </w:rPr>
        <w:t xml:space="preserve">often </w:t>
      </w:r>
      <w:r w:rsidRPr="00232FAF" w:rsidR="004364BD">
        <w:rPr>
          <w:rFonts w:ascii="Times New Roman" w:hAnsi="Times New Roman"/>
          <w:sz w:val="24"/>
        </w:rPr>
        <w:t xml:space="preserve">associated </w:t>
      </w:r>
      <w:r w:rsidRPr="00232FAF" w:rsidR="00AC60E8">
        <w:rPr>
          <w:rFonts w:ascii="Times New Roman" w:hAnsi="Times New Roman"/>
          <w:sz w:val="24"/>
        </w:rPr>
        <w:t>with legal entities and legal arrangements</w:t>
      </w:r>
      <w:r w:rsidRPr="00232FAF" w:rsidR="00C5572F">
        <w:rPr>
          <w:rFonts w:ascii="Times New Roman" w:hAnsi="Times New Roman"/>
          <w:sz w:val="24"/>
        </w:rPr>
        <w:t xml:space="preserve">, </w:t>
      </w:r>
      <w:r w:rsidRPr="00232FAF" w:rsidR="00B6642A">
        <w:rPr>
          <w:rFonts w:ascii="Times New Roman" w:hAnsi="Times New Roman"/>
          <w:sz w:val="24"/>
        </w:rPr>
        <w:t xml:space="preserve">non-financed </w:t>
      </w:r>
      <w:r w:rsidR="007B3693">
        <w:rPr>
          <w:rFonts w:ascii="Times New Roman" w:hAnsi="Times New Roman"/>
          <w:sz w:val="24"/>
        </w:rPr>
        <w:t xml:space="preserve">RRE </w:t>
      </w:r>
      <w:r w:rsidRPr="00232FAF" w:rsidR="00C5572F">
        <w:rPr>
          <w:rFonts w:ascii="Times New Roman" w:hAnsi="Times New Roman"/>
          <w:sz w:val="24"/>
        </w:rPr>
        <w:t xml:space="preserve">transfers </w:t>
      </w:r>
      <w:r w:rsidRPr="00232FAF" w:rsidR="00D65A48">
        <w:rPr>
          <w:rFonts w:ascii="Times New Roman" w:hAnsi="Times New Roman"/>
          <w:sz w:val="24"/>
        </w:rPr>
        <w:t xml:space="preserve">present more </w:t>
      </w:r>
      <w:r w:rsidRPr="00232FAF" w:rsidR="00462852">
        <w:rPr>
          <w:rFonts w:ascii="Times New Roman" w:hAnsi="Times New Roman"/>
          <w:sz w:val="24"/>
        </w:rPr>
        <w:t xml:space="preserve">investigative </w:t>
      </w:r>
      <w:r w:rsidRPr="00232FAF" w:rsidR="00D65A48">
        <w:rPr>
          <w:rFonts w:ascii="Times New Roman" w:hAnsi="Times New Roman"/>
          <w:sz w:val="24"/>
        </w:rPr>
        <w:t xml:space="preserve">challenges </w:t>
      </w:r>
      <w:r w:rsidRPr="00232FAF" w:rsidR="009C01CE">
        <w:rPr>
          <w:rFonts w:ascii="Times New Roman" w:hAnsi="Times New Roman"/>
          <w:sz w:val="24"/>
        </w:rPr>
        <w:t xml:space="preserve">for law enforcement and national security agencies </w:t>
      </w:r>
      <w:r w:rsidRPr="00232FAF" w:rsidR="00C5572F">
        <w:rPr>
          <w:rFonts w:ascii="Times New Roman" w:hAnsi="Times New Roman"/>
          <w:sz w:val="24"/>
        </w:rPr>
        <w:t>than</w:t>
      </w:r>
      <w:r w:rsidRPr="00232FAF" w:rsidR="005C3E79">
        <w:rPr>
          <w:rFonts w:ascii="Times New Roman" w:hAnsi="Times New Roman"/>
          <w:sz w:val="24"/>
        </w:rPr>
        <w:t xml:space="preserve"> transfers of residential real property to individuals</w:t>
      </w:r>
      <w:r w:rsidRPr="00232FAF" w:rsidR="003F4051">
        <w:rPr>
          <w:rFonts w:ascii="Times New Roman" w:hAnsi="Times New Roman"/>
          <w:sz w:val="24"/>
        </w:rPr>
        <w:t xml:space="preserve"> or natural persons</w:t>
      </w:r>
      <w:r w:rsidRPr="00232FAF" w:rsidR="005C3E79">
        <w:rPr>
          <w:rFonts w:ascii="Times New Roman" w:hAnsi="Times New Roman"/>
          <w:sz w:val="24"/>
        </w:rPr>
        <w:t xml:space="preserve">.  </w:t>
      </w:r>
      <w:r w:rsidRPr="00232FAF" w:rsidR="005C0D13">
        <w:rPr>
          <w:rFonts w:ascii="Times New Roman" w:hAnsi="Times New Roman"/>
          <w:sz w:val="24"/>
        </w:rPr>
        <w:t xml:space="preserve">Law enforcement </w:t>
      </w:r>
      <w:r w:rsidRPr="00232FAF" w:rsidR="0036158C">
        <w:rPr>
          <w:rFonts w:ascii="Times New Roman" w:hAnsi="Times New Roman"/>
          <w:sz w:val="24"/>
        </w:rPr>
        <w:t>cases and prosecutions have established that c</w:t>
      </w:r>
      <w:r w:rsidRPr="00232FAF" w:rsidR="00614965">
        <w:rPr>
          <w:rFonts w:ascii="Times New Roman" w:hAnsi="Times New Roman"/>
          <w:sz w:val="24"/>
        </w:rPr>
        <w:t xml:space="preserve">riminal organizations purchase real estate through shell companies to </w:t>
      </w:r>
      <w:r w:rsidRPr="00232FAF" w:rsidR="00B076E3">
        <w:rPr>
          <w:rFonts w:ascii="Times New Roman" w:hAnsi="Times New Roman"/>
          <w:sz w:val="24"/>
        </w:rPr>
        <w:t xml:space="preserve">hide their identities and </w:t>
      </w:r>
      <w:r w:rsidRPr="00232FAF" w:rsidR="00614965">
        <w:rPr>
          <w:rFonts w:ascii="Times New Roman" w:hAnsi="Times New Roman"/>
          <w:sz w:val="24"/>
        </w:rPr>
        <w:t xml:space="preserve">launder money </w:t>
      </w:r>
      <w:r w:rsidRPr="00232FAF" w:rsidR="00F40639">
        <w:rPr>
          <w:rFonts w:ascii="Times New Roman" w:hAnsi="Times New Roman"/>
          <w:sz w:val="24"/>
        </w:rPr>
        <w:t xml:space="preserve">from illegitimate sources </w:t>
      </w:r>
      <w:r w:rsidRPr="00232FAF" w:rsidR="009530CF">
        <w:rPr>
          <w:rFonts w:ascii="Times New Roman" w:hAnsi="Times New Roman"/>
          <w:sz w:val="24"/>
        </w:rPr>
        <w:t>(</w:t>
      </w:r>
      <w:r w:rsidRPr="00232FAF" w:rsidR="009530CF">
        <w:rPr>
          <w:rFonts w:ascii="Times New Roman" w:hAnsi="Times New Roman"/>
          <w:i/>
          <w:sz w:val="24"/>
        </w:rPr>
        <w:t>e.g.</w:t>
      </w:r>
      <w:r w:rsidRPr="00232FAF" w:rsidR="009530CF">
        <w:rPr>
          <w:rFonts w:ascii="Times New Roman" w:hAnsi="Times New Roman"/>
          <w:sz w:val="24"/>
        </w:rPr>
        <w:t xml:space="preserve">, proceeds from </w:t>
      </w:r>
      <w:r w:rsidRPr="00232FAF">
        <w:rPr>
          <w:rFonts w:ascii="Times New Roman" w:hAnsi="Times New Roman"/>
          <w:sz w:val="24"/>
        </w:rPr>
        <w:t xml:space="preserve">drug </w:t>
      </w:r>
      <w:r w:rsidRPr="00232FAF" w:rsidR="009530CF">
        <w:rPr>
          <w:rFonts w:ascii="Times New Roman" w:hAnsi="Times New Roman"/>
          <w:sz w:val="24"/>
        </w:rPr>
        <w:t>trafficking)</w:t>
      </w:r>
      <w:r w:rsidRPr="00232FAF" w:rsidR="00EB16B9">
        <w:rPr>
          <w:rFonts w:ascii="Times New Roman" w:hAnsi="Times New Roman"/>
          <w:sz w:val="24"/>
        </w:rPr>
        <w:t>.</w:t>
      </w:r>
      <w:r>
        <w:rPr>
          <w:rStyle w:val="FootnoteReference"/>
          <w:rFonts w:ascii="Times New Roman" w:hAnsi="Times New Roman"/>
          <w:sz w:val="24"/>
          <w:vertAlign w:val="superscript"/>
        </w:rPr>
        <w:footnoteReference w:id="29"/>
      </w:r>
      <w:r w:rsidRPr="00232FAF" w:rsidR="00EB16B9">
        <w:rPr>
          <w:rFonts w:ascii="Times New Roman" w:hAnsi="Times New Roman"/>
          <w:sz w:val="24"/>
        </w:rPr>
        <w:t xml:space="preserve">  </w:t>
      </w:r>
      <w:r w:rsidRPr="00232FAF" w:rsidR="00A509F9">
        <w:rPr>
          <w:rFonts w:ascii="Times New Roman" w:hAnsi="Times New Roman"/>
          <w:sz w:val="24"/>
        </w:rPr>
        <w:t xml:space="preserve">In these instances, U.S. </w:t>
      </w:r>
      <w:r w:rsidR="0091669C">
        <w:rPr>
          <w:rFonts w:ascii="Times New Roman" w:hAnsi="Times New Roman"/>
          <w:sz w:val="24"/>
        </w:rPr>
        <w:t xml:space="preserve">RRE </w:t>
      </w:r>
      <w:r w:rsidRPr="00232FAF" w:rsidR="00EB16B9">
        <w:rPr>
          <w:rFonts w:ascii="Times New Roman" w:hAnsi="Times New Roman"/>
          <w:sz w:val="24"/>
        </w:rPr>
        <w:t xml:space="preserve">is </w:t>
      </w:r>
      <w:r w:rsidR="00BD535F">
        <w:rPr>
          <w:rFonts w:ascii="Times New Roman" w:hAnsi="Times New Roman"/>
          <w:sz w:val="24"/>
        </w:rPr>
        <w:t>an</w:t>
      </w:r>
      <w:r w:rsidRPr="00232FAF" w:rsidR="00EB16B9">
        <w:rPr>
          <w:rFonts w:ascii="Times New Roman" w:hAnsi="Times New Roman"/>
          <w:sz w:val="24"/>
        </w:rPr>
        <w:t xml:space="preserve"> ideal vehicle for illicit finance </w:t>
      </w:r>
      <w:r w:rsidRPr="00232FAF" w:rsidR="00556B8D">
        <w:rPr>
          <w:rFonts w:ascii="Times New Roman" w:hAnsi="Times New Roman"/>
          <w:sz w:val="24"/>
        </w:rPr>
        <w:t xml:space="preserve">activities </w:t>
      </w:r>
      <w:r w:rsidR="00BD535F">
        <w:rPr>
          <w:rFonts w:ascii="Times New Roman" w:hAnsi="Times New Roman"/>
          <w:sz w:val="24"/>
        </w:rPr>
        <w:t>as</w:t>
      </w:r>
      <w:r w:rsidRPr="00232FAF" w:rsidR="00BD535F">
        <w:rPr>
          <w:rFonts w:ascii="Times New Roman" w:hAnsi="Times New Roman"/>
          <w:sz w:val="24"/>
        </w:rPr>
        <w:t xml:space="preserve"> </w:t>
      </w:r>
      <w:r w:rsidRPr="00232FAF" w:rsidR="00556B8D">
        <w:rPr>
          <w:rFonts w:ascii="Times New Roman" w:hAnsi="Times New Roman"/>
          <w:sz w:val="24"/>
        </w:rPr>
        <w:t xml:space="preserve">the real estate market </w:t>
      </w:r>
      <w:r w:rsidRPr="00232FAF" w:rsidR="00F40639">
        <w:rPr>
          <w:rFonts w:ascii="Times New Roman" w:hAnsi="Times New Roman"/>
          <w:sz w:val="24"/>
        </w:rPr>
        <w:t xml:space="preserve">is </w:t>
      </w:r>
      <w:r w:rsidRPr="00232FAF">
        <w:rPr>
          <w:rFonts w:ascii="Times New Roman" w:hAnsi="Times New Roman"/>
          <w:sz w:val="24"/>
        </w:rPr>
        <w:t xml:space="preserve">generally perceived </w:t>
      </w:r>
      <w:r w:rsidRPr="00232FAF" w:rsidR="008402A0">
        <w:rPr>
          <w:rFonts w:ascii="Times New Roman" w:hAnsi="Times New Roman"/>
          <w:sz w:val="24"/>
        </w:rPr>
        <w:t xml:space="preserve">to </w:t>
      </w:r>
      <w:r w:rsidRPr="00232FAF" w:rsidR="00BE5B50">
        <w:rPr>
          <w:rFonts w:ascii="Times New Roman" w:hAnsi="Times New Roman"/>
          <w:sz w:val="24"/>
        </w:rPr>
        <w:t xml:space="preserve">be </w:t>
      </w:r>
      <w:r w:rsidRPr="00232FAF" w:rsidR="00167CEB">
        <w:rPr>
          <w:rFonts w:ascii="Times New Roman" w:hAnsi="Times New Roman"/>
          <w:sz w:val="24"/>
        </w:rPr>
        <w:t>fairly liquid</w:t>
      </w:r>
      <w:r w:rsidR="00E0199C">
        <w:rPr>
          <w:rFonts w:ascii="Times New Roman" w:hAnsi="Times New Roman"/>
          <w:sz w:val="24"/>
        </w:rPr>
        <w:t xml:space="preserve"> and</w:t>
      </w:r>
      <w:r w:rsidR="00F55F7A">
        <w:rPr>
          <w:rFonts w:ascii="Times New Roman" w:hAnsi="Times New Roman"/>
          <w:sz w:val="24"/>
        </w:rPr>
        <w:t xml:space="preserve"> </w:t>
      </w:r>
      <w:r w:rsidR="007B3693">
        <w:rPr>
          <w:rFonts w:ascii="Times New Roman" w:hAnsi="Times New Roman"/>
          <w:sz w:val="24"/>
        </w:rPr>
        <w:t>stable</w:t>
      </w:r>
      <w:r w:rsidRPr="00232FAF" w:rsidR="00EC5BB6">
        <w:rPr>
          <w:rFonts w:ascii="Times New Roman" w:hAnsi="Times New Roman"/>
          <w:sz w:val="24"/>
        </w:rPr>
        <w:t>,</w:t>
      </w:r>
      <w:r w:rsidRPr="00232FAF" w:rsidR="008402A0">
        <w:rPr>
          <w:rFonts w:ascii="Times New Roman" w:hAnsi="Times New Roman"/>
          <w:sz w:val="24"/>
        </w:rPr>
        <w:t xml:space="preserve"> and </w:t>
      </w:r>
      <w:r w:rsidRPr="00232FAF">
        <w:rPr>
          <w:rFonts w:ascii="Times New Roman" w:hAnsi="Times New Roman"/>
          <w:sz w:val="24"/>
        </w:rPr>
        <w:t xml:space="preserve">even </w:t>
      </w:r>
      <w:r w:rsidR="00E0199C">
        <w:rPr>
          <w:rFonts w:ascii="Times New Roman" w:hAnsi="Times New Roman"/>
          <w:sz w:val="24"/>
        </w:rPr>
        <w:t xml:space="preserve">to </w:t>
      </w:r>
      <w:r w:rsidRPr="00232FAF" w:rsidR="008402A0">
        <w:rPr>
          <w:rFonts w:ascii="Times New Roman" w:hAnsi="Times New Roman"/>
          <w:sz w:val="24"/>
        </w:rPr>
        <w:t xml:space="preserve">appreciate over time.  </w:t>
      </w:r>
      <w:r w:rsidRPr="00232FAF" w:rsidR="00B551CB">
        <w:rPr>
          <w:rFonts w:ascii="Times New Roman" w:hAnsi="Times New Roman"/>
          <w:sz w:val="24"/>
        </w:rPr>
        <w:t xml:space="preserve">Prior to the RRE Rule, there were no effective mechanisms to counter these risks and promote increased transparency in the </w:t>
      </w:r>
      <w:r w:rsidR="00410441">
        <w:rPr>
          <w:rFonts w:ascii="Times New Roman" w:hAnsi="Times New Roman"/>
          <w:sz w:val="24"/>
        </w:rPr>
        <w:t xml:space="preserve">residential </w:t>
      </w:r>
      <w:r w:rsidRPr="00232FAF" w:rsidR="00B551CB">
        <w:rPr>
          <w:rFonts w:ascii="Times New Roman" w:hAnsi="Times New Roman"/>
          <w:sz w:val="24"/>
        </w:rPr>
        <w:t>real estate sector</w:t>
      </w:r>
      <w:r w:rsidR="00B551CB">
        <w:rPr>
          <w:rFonts w:ascii="Times New Roman" w:hAnsi="Times New Roman"/>
          <w:sz w:val="24"/>
        </w:rPr>
        <w:t xml:space="preserve"> nationwide</w:t>
      </w:r>
      <w:r w:rsidRPr="00232FAF" w:rsidR="00B551CB">
        <w:rPr>
          <w:rFonts w:ascii="Times New Roman" w:hAnsi="Times New Roman"/>
          <w:sz w:val="24"/>
        </w:rPr>
        <w:t>, particularly with respect to non-financed</w:t>
      </w:r>
      <w:r w:rsidR="00410441">
        <w:rPr>
          <w:rFonts w:ascii="Times New Roman" w:hAnsi="Times New Roman"/>
          <w:sz w:val="24"/>
        </w:rPr>
        <w:t xml:space="preserve"> </w:t>
      </w:r>
      <w:r w:rsidR="007B3693">
        <w:rPr>
          <w:rFonts w:ascii="Times New Roman" w:hAnsi="Times New Roman"/>
          <w:sz w:val="24"/>
        </w:rPr>
        <w:t xml:space="preserve">RRE </w:t>
      </w:r>
      <w:r w:rsidR="00B551CB">
        <w:rPr>
          <w:rFonts w:ascii="Times New Roman" w:hAnsi="Times New Roman"/>
          <w:sz w:val="24"/>
        </w:rPr>
        <w:t>transfers</w:t>
      </w:r>
    </w:p>
    <w:p w:rsidR="00726E45" w:rsidRPr="00232FAF" w:rsidP="00726E45" w14:paraId="1EAB3205" w14:textId="0728B90C">
      <w:pPr>
        <w:spacing w:after="240"/>
        <w:ind w:firstLine="720"/>
        <w:rPr>
          <w:rFonts w:ascii="Times New Roman" w:hAnsi="Times New Roman"/>
          <w:sz w:val="24"/>
        </w:rPr>
      </w:pPr>
      <w:r w:rsidRPr="00232FAF">
        <w:rPr>
          <w:rFonts w:ascii="Times New Roman" w:hAnsi="Times New Roman"/>
          <w:sz w:val="24"/>
        </w:rPr>
        <w:t xml:space="preserve">The timely reporting of certain information about </w:t>
      </w:r>
      <w:r w:rsidRPr="00232FAF" w:rsidR="00F573D4">
        <w:rPr>
          <w:rFonts w:ascii="Times New Roman" w:hAnsi="Times New Roman"/>
          <w:sz w:val="24"/>
        </w:rPr>
        <w:t xml:space="preserve">non-financed </w:t>
      </w:r>
      <w:r w:rsidR="007B3693">
        <w:rPr>
          <w:rFonts w:ascii="Times New Roman" w:hAnsi="Times New Roman"/>
          <w:sz w:val="24"/>
        </w:rPr>
        <w:t xml:space="preserve">RRE </w:t>
      </w:r>
      <w:r w:rsidR="00084182">
        <w:rPr>
          <w:rFonts w:ascii="Times New Roman" w:hAnsi="Times New Roman"/>
          <w:sz w:val="24"/>
        </w:rPr>
        <w:t>transfers</w:t>
      </w:r>
      <w:r w:rsidRPr="00232FAF">
        <w:rPr>
          <w:rFonts w:ascii="Times New Roman" w:hAnsi="Times New Roman"/>
          <w:sz w:val="24"/>
        </w:rPr>
        <w:t xml:space="preserve">—including beneficial ownership of legal entities and trusts </w:t>
      </w:r>
      <w:r w:rsidRPr="00232FAF" w:rsidR="00250CD2">
        <w:rPr>
          <w:rFonts w:ascii="Times New Roman" w:hAnsi="Times New Roman"/>
          <w:sz w:val="24"/>
        </w:rPr>
        <w:t xml:space="preserve">purchasing </w:t>
      </w:r>
      <w:r w:rsidRPr="00232FAF">
        <w:rPr>
          <w:rFonts w:ascii="Times New Roman" w:hAnsi="Times New Roman"/>
          <w:sz w:val="24"/>
        </w:rPr>
        <w:t>residential real property</w:t>
      </w:r>
      <w:r w:rsidR="00410441">
        <w:rPr>
          <w:rFonts w:ascii="Times New Roman" w:hAnsi="Times New Roman"/>
          <w:sz w:val="24"/>
        </w:rPr>
        <w:t>,</w:t>
      </w:r>
      <w:r w:rsidRPr="00232FAF">
        <w:rPr>
          <w:rFonts w:ascii="Times New Roman" w:hAnsi="Times New Roman"/>
          <w:sz w:val="24"/>
        </w:rPr>
        <w:t xml:space="preserve"> information about payments made</w:t>
      </w:r>
      <w:r w:rsidR="00410441">
        <w:rPr>
          <w:rFonts w:ascii="Times New Roman" w:hAnsi="Times New Roman"/>
          <w:sz w:val="24"/>
        </w:rPr>
        <w:t>,</w:t>
      </w:r>
      <w:r w:rsidRPr="00232FAF">
        <w:rPr>
          <w:rFonts w:ascii="Times New Roman" w:hAnsi="Times New Roman"/>
          <w:sz w:val="24"/>
        </w:rPr>
        <w:t xml:space="preserve"> and information about the residential real property itself—w</w:t>
      </w:r>
      <w:r w:rsidRPr="00232FAF" w:rsidR="00EC70F5">
        <w:rPr>
          <w:rFonts w:ascii="Times New Roman" w:hAnsi="Times New Roman"/>
          <w:sz w:val="24"/>
        </w:rPr>
        <w:t>ill</w:t>
      </w:r>
      <w:r w:rsidRPr="00232FAF">
        <w:rPr>
          <w:rFonts w:ascii="Times New Roman" w:hAnsi="Times New Roman"/>
          <w:sz w:val="24"/>
        </w:rPr>
        <w:t xml:space="preserve"> provide law enforcement with important investigative leads </w:t>
      </w:r>
      <w:r w:rsidRPr="00232FAF">
        <w:rPr>
          <w:rFonts w:ascii="Times New Roman" w:hAnsi="Times New Roman"/>
          <w:sz w:val="24"/>
        </w:rPr>
        <w:t>in order to</w:t>
      </w:r>
      <w:r w:rsidRPr="00232FAF">
        <w:rPr>
          <w:rFonts w:ascii="Times New Roman" w:hAnsi="Times New Roman"/>
          <w:sz w:val="24"/>
        </w:rPr>
        <w:t xml:space="preserve"> take appropriate action, including tracing criminal proceeds, gathering additional evidence, seizing funds, and stopping the movement of illicit funds.  </w:t>
      </w:r>
      <w:r w:rsidRPr="00232FAF" w:rsidR="002548D5">
        <w:rPr>
          <w:rFonts w:ascii="Times New Roman" w:hAnsi="Times New Roman"/>
          <w:sz w:val="24"/>
        </w:rPr>
        <w:t xml:space="preserve">Moreover, </w:t>
      </w:r>
      <w:r w:rsidR="00BD535F">
        <w:rPr>
          <w:rFonts w:ascii="Times New Roman" w:hAnsi="Times New Roman"/>
          <w:sz w:val="24"/>
        </w:rPr>
        <w:t>as</w:t>
      </w:r>
      <w:r w:rsidRPr="00232FAF" w:rsidR="00BD535F">
        <w:rPr>
          <w:rFonts w:ascii="Times New Roman" w:hAnsi="Times New Roman"/>
          <w:sz w:val="24"/>
        </w:rPr>
        <w:t xml:space="preserve"> </w:t>
      </w:r>
      <w:r w:rsidRPr="00232FAF" w:rsidR="006A47BC">
        <w:rPr>
          <w:rFonts w:ascii="Times New Roman" w:hAnsi="Times New Roman"/>
          <w:sz w:val="24"/>
        </w:rPr>
        <w:t xml:space="preserve">a reporting person </w:t>
      </w:r>
      <w:r w:rsidRPr="00232FAF" w:rsidR="002548D5">
        <w:rPr>
          <w:rFonts w:ascii="Times New Roman" w:hAnsi="Times New Roman"/>
          <w:sz w:val="24"/>
        </w:rPr>
        <w:t>under the RRE Rule</w:t>
      </w:r>
      <w:r w:rsidRPr="00232FAF" w:rsidR="006A5BCE">
        <w:rPr>
          <w:rFonts w:ascii="Times New Roman" w:hAnsi="Times New Roman"/>
          <w:sz w:val="24"/>
        </w:rPr>
        <w:t xml:space="preserve"> </w:t>
      </w:r>
      <w:r w:rsidRPr="00232FAF" w:rsidR="008534EC">
        <w:rPr>
          <w:rFonts w:ascii="Times New Roman" w:hAnsi="Times New Roman"/>
          <w:sz w:val="24"/>
        </w:rPr>
        <w:t xml:space="preserve">must submit a RER </w:t>
      </w:r>
      <w:r w:rsidRPr="00232FAF" w:rsidR="00EC70F5">
        <w:rPr>
          <w:rFonts w:ascii="Times New Roman" w:hAnsi="Times New Roman"/>
          <w:sz w:val="24"/>
        </w:rPr>
        <w:t>within a maximum of 61</w:t>
      </w:r>
      <w:r w:rsidRPr="00232FAF" w:rsidR="00C87196">
        <w:rPr>
          <w:rFonts w:ascii="Times New Roman" w:hAnsi="Times New Roman"/>
          <w:sz w:val="24"/>
        </w:rPr>
        <w:t xml:space="preserve"> </w:t>
      </w:r>
      <w:r w:rsidRPr="00232FAF" w:rsidR="00EC70F5">
        <w:rPr>
          <w:rFonts w:ascii="Times New Roman" w:hAnsi="Times New Roman"/>
          <w:sz w:val="24"/>
        </w:rPr>
        <w:t xml:space="preserve">days </w:t>
      </w:r>
      <w:r w:rsidRPr="00232FAF">
        <w:rPr>
          <w:rFonts w:ascii="Times New Roman" w:hAnsi="Times New Roman"/>
          <w:sz w:val="24"/>
        </w:rPr>
        <w:t xml:space="preserve">of a reportable residential real estate transfer, the </w:t>
      </w:r>
      <w:r w:rsidRPr="00232FAF" w:rsidR="009A7C3A">
        <w:rPr>
          <w:rFonts w:ascii="Times New Roman" w:hAnsi="Times New Roman"/>
          <w:sz w:val="24"/>
        </w:rPr>
        <w:t>RER will provide highly useful</w:t>
      </w:r>
      <w:r w:rsidR="008C3503">
        <w:rPr>
          <w:rFonts w:ascii="Times New Roman" w:hAnsi="Times New Roman"/>
          <w:sz w:val="24"/>
        </w:rPr>
        <w:t xml:space="preserve"> and timely</w:t>
      </w:r>
      <w:r w:rsidRPr="00232FAF" w:rsidR="009A7C3A">
        <w:rPr>
          <w:rFonts w:ascii="Times New Roman" w:hAnsi="Times New Roman"/>
          <w:sz w:val="24"/>
        </w:rPr>
        <w:t xml:space="preserve"> information </w:t>
      </w:r>
      <w:r w:rsidRPr="00232FAF" w:rsidR="00C35498">
        <w:rPr>
          <w:rFonts w:ascii="Times New Roman" w:hAnsi="Times New Roman"/>
          <w:sz w:val="24"/>
        </w:rPr>
        <w:t xml:space="preserve">for law enforcement </w:t>
      </w:r>
      <w:r w:rsidRPr="00232FAF">
        <w:rPr>
          <w:rFonts w:ascii="Times New Roman" w:hAnsi="Times New Roman"/>
          <w:sz w:val="24"/>
        </w:rPr>
        <w:t xml:space="preserve">to detect and deter </w:t>
      </w:r>
      <w:r w:rsidRPr="00232FAF" w:rsidR="00C219F9">
        <w:rPr>
          <w:rFonts w:ascii="Times New Roman" w:hAnsi="Times New Roman"/>
          <w:sz w:val="24"/>
        </w:rPr>
        <w:t xml:space="preserve">illicit finance or </w:t>
      </w:r>
      <w:r w:rsidRPr="00232FAF">
        <w:rPr>
          <w:rFonts w:ascii="Times New Roman" w:hAnsi="Times New Roman"/>
          <w:sz w:val="24"/>
        </w:rPr>
        <w:t>illegal activity</w:t>
      </w:r>
      <w:r w:rsidRPr="00232FAF" w:rsidR="00C219F9">
        <w:rPr>
          <w:rFonts w:ascii="Times New Roman" w:hAnsi="Times New Roman"/>
          <w:sz w:val="24"/>
        </w:rPr>
        <w:t>, especially</w:t>
      </w:r>
      <w:r w:rsidRPr="00232FAF">
        <w:rPr>
          <w:rFonts w:ascii="Times New Roman" w:hAnsi="Times New Roman"/>
          <w:sz w:val="24"/>
        </w:rPr>
        <w:t xml:space="preserve"> while </w:t>
      </w:r>
      <w:r w:rsidRPr="00232FAF" w:rsidR="00C14481">
        <w:rPr>
          <w:rFonts w:ascii="Times New Roman" w:hAnsi="Times New Roman"/>
          <w:sz w:val="24"/>
        </w:rPr>
        <w:t xml:space="preserve">the real estate </w:t>
      </w:r>
      <w:r w:rsidR="00084182">
        <w:rPr>
          <w:rFonts w:ascii="Times New Roman" w:hAnsi="Times New Roman"/>
          <w:sz w:val="24"/>
        </w:rPr>
        <w:t>transfer</w:t>
      </w:r>
      <w:r w:rsidRPr="00232FAF" w:rsidR="00084182">
        <w:rPr>
          <w:rFonts w:ascii="Times New Roman" w:hAnsi="Times New Roman"/>
          <w:sz w:val="24"/>
        </w:rPr>
        <w:t xml:space="preserve"> </w:t>
      </w:r>
      <w:r w:rsidRPr="00232FAF">
        <w:rPr>
          <w:rFonts w:ascii="Times New Roman" w:hAnsi="Times New Roman"/>
          <w:sz w:val="24"/>
        </w:rPr>
        <w:t xml:space="preserve">is </w:t>
      </w:r>
      <w:r w:rsidRPr="00232FAF" w:rsidR="00631055">
        <w:rPr>
          <w:rFonts w:ascii="Times New Roman" w:hAnsi="Times New Roman"/>
          <w:sz w:val="24"/>
        </w:rPr>
        <w:t xml:space="preserve">fairly </w:t>
      </w:r>
      <w:r w:rsidRPr="00232FAF" w:rsidR="005C7CF0">
        <w:rPr>
          <w:rFonts w:ascii="Times New Roman" w:hAnsi="Times New Roman"/>
          <w:sz w:val="24"/>
        </w:rPr>
        <w:t>current</w:t>
      </w:r>
      <w:r w:rsidRPr="00232FAF" w:rsidR="005C7CF0">
        <w:rPr>
          <w:rFonts w:ascii="Times New Roman" w:hAnsi="Times New Roman"/>
          <w:sz w:val="24"/>
        </w:rPr>
        <w:t xml:space="preserve"> </w:t>
      </w:r>
      <w:r w:rsidRPr="00232FAF">
        <w:rPr>
          <w:rFonts w:ascii="Times New Roman" w:hAnsi="Times New Roman"/>
          <w:sz w:val="24"/>
        </w:rPr>
        <w:t>and discernible.</w:t>
      </w:r>
      <w:r>
        <w:rPr>
          <w:rStyle w:val="FootnoteReference"/>
          <w:rFonts w:ascii="Times New Roman" w:hAnsi="Times New Roman"/>
          <w:sz w:val="24"/>
          <w:vertAlign w:val="superscript"/>
        </w:rPr>
        <w:footnoteReference w:id="30"/>
      </w:r>
      <w:r w:rsidRPr="00232FAF">
        <w:rPr>
          <w:rFonts w:ascii="Times New Roman" w:hAnsi="Times New Roman"/>
          <w:sz w:val="24"/>
        </w:rPr>
        <w:t xml:space="preserve">  </w:t>
      </w:r>
    </w:p>
    <w:p w:rsidR="00726E45" w:rsidRPr="00232FAF" w:rsidP="0064017E" w14:paraId="28AABE30" w14:textId="10D8AE10">
      <w:pPr>
        <w:spacing w:after="240"/>
        <w:ind w:firstLine="720"/>
        <w:rPr>
          <w:rFonts w:ascii="Times New Roman" w:hAnsi="Times New Roman"/>
          <w:sz w:val="24"/>
        </w:rPr>
      </w:pPr>
      <w:r w:rsidRPr="00232FAF">
        <w:rPr>
          <w:rFonts w:ascii="Times New Roman" w:hAnsi="Times New Roman"/>
          <w:sz w:val="24"/>
        </w:rPr>
        <w:t xml:space="preserve">In addition to law enforcement and national security concerns, </w:t>
      </w:r>
      <w:bookmarkStart w:id="3" w:name="_Hlk156316472"/>
      <w:r w:rsidRPr="00232FAF" w:rsidR="00BF5150">
        <w:rPr>
          <w:rFonts w:ascii="Times New Roman" w:hAnsi="Times New Roman"/>
          <w:sz w:val="24"/>
        </w:rPr>
        <w:t xml:space="preserve">FinCEN </w:t>
      </w:r>
      <w:r w:rsidRPr="00232FAF" w:rsidR="00E6495C">
        <w:rPr>
          <w:rFonts w:ascii="Times New Roman" w:hAnsi="Times New Roman"/>
          <w:sz w:val="24"/>
        </w:rPr>
        <w:t xml:space="preserve">recognizes that </w:t>
      </w:r>
      <w:r w:rsidRPr="00232FAF">
        <w:rPr>
          <w:rFonts w:ascii="Times New Roman" w:hAnsi="Times New Roman"/>
          <w:sz w:val="24"/>
        </w:rPr>
        <w:t xml:space="preserve">money laundering through </w:t>
      </w:r>
      <w:r w:rsidRPr="00232FAF" w:rsidR="005C623E">
        <w:rPr>
          <w:rFonts w:ascii="Times New Roman" w:hAnsi="Times New Roman"/>
          <w:sz w:val="24"/>
        </w:rPr>
        <w:t xml:space="preserve">the </w:t>
      </w:r>
      <w:r w:rsidR="0091669C">
        <w:rPr>
          <w:rFonts w:ascii="Times New Roman" w:hAnsi="Times New Roman"/>
          <w:sz w:val="24"/>
        </w:rPr>
        <w:t xml:space="preserve">RRE </w:t>
      </w:r>
      <w:r w:rsidRPr="00232FAF" w:rsidR="005C623E">
        <w:rPr>
          <w:rFonts w:ascii="Times New Roman" w:hAnsi="Times New Roman"/>
          <w:sz w:val="24"/>
        </w:rPr>
        <w:t xml:space="preserve">market </w:t>
      </w:r>
      <w:r w:rsidRPr="00232FAF">
        <w:rPr>
          <w:rFonts w:ascii="Times New Roman" w:hAnsi="Times New Roman"/>
          <w:sz w:val="24"/>
        </w:rPr>
        <w:t xml:space="preserve">can distort real estate </w:t>
      </w:r>
      <w:r w:rsidRPr="00232FAF" w:rsidR="002B4DEF">
        <w:rPr>
          <w:rFonts w:ascii="Times New Roman" w:hAnsi="Times New Roman"/>
          <w:sz w:val="24"/>
        </w:rPr>
        <w:t xml:space="preserve">development priorities and existing home </w:t>
      </w:r>
      <w:r w:rsidRPr="00232FAF">
        <w:rPr>
          <w:rFonts w:ascii="Times New Roman" w:hAnsi="Times New Roman"/>
          <w:sz w:val="24"/>
        </w:rPr>
        <w:t>prices</w:t>
      </w:r>
      <w:r w:rsidRPr="00232FAF" w:rsidR="002B4DEF">
        <w:rPr>
          <w:rFonts w:ascii="Times New Roman" w:hAnsi="Times New Roman"/>
          <w:sz w:val="24"/>
        </w:rPr>
        <w:t>,</w:t>
      </w:r>
      <w:r w:rsidRPr="00232FAF">
        <w:rPr>
          <w:rFonts w:ascii="Times New Roman" w:hAnsi="Times New Roman"/>
          <w:sz w:val="24"/>
        </w:rPr>
        <w:t xml:space="preserve"> potentially mak</w:t>
      </w:r>
      <w:r w:rsidRPr="00232FAF" w:rsidR="002B4DEF">
        <w:rPr>
          <w:rFonts w:ascii="Times New Roman" w:hAnsi="Times New Roman"/>
          <w:sz w:val="24"/>
        </w:rPr>
        <w:t>ing</w:t>
      </w:r>
      <w:r w:rsidRPr="00232FAF">
        <w:rPr>
          <w:rFonts w:ascii="Times New Roman" w:hAnsi="Times New Roman"/>
          <w:sz w:val="24"/>
        </w:rPr>
        <w:t xml:space="preserve"> it more difficult for </w:t>
      </w:r>
      <w:r w:rsidRPr="00232FAF" w:rsidR="00D12615">
        <w:rPr>
          <w:rFonts w:ascii="Times New Roman" w:hAnsi="Times New Roman"/>
          <w:sz w:val="24"/>
        </w:rPr>
        <w:t xml:space="preserve">everyday Americans as </w:t>
      </w:r>
      <w:r w:rsidRPr="00232FAF">
        <w:rPr>
          <w:rFonts w:ascii="Times New Roman" w:hAnsi="Times New Roman"/>
          <w:sz w:val="24"/>
        </w:rPr>
        <w:t>legitimate buyers and sellers to participate in the market</w:t>
      </w:r>
      <w:bookmarkEnd w:id="3"/>
      <w:r w:rsidRPr="00232FAF">
        <w:rPr>
          <w:rFonts w:ascii="Times New Roman" w:hAnsi="Times New Roman"/>
          <w:sz w:val="24"/>
        </w:rPr>
        <w:t>.</w:t>
      </w:r>
      <w:r>
        <w:rPr>
          <w:rStyle w:val="FootnoteReference"/>
          <w:rFonts w:ascii="Times New Roman" w:hAnsi="Times New Roman" w:eastAsiaTheme="majorEastAsia"/>
          <w:color w:val="000000" w:themeColor="text1"/>
          <w:sz w:val="24"/>
          <w:vertAlign w:val="superscript"/>
        </w:rPr>
        <w:footnoteReference w:id="31"/>
      </w:r>
      <w:r w:rsidRPr="00232FAF">
        <w:rPr>
          <w:rFonts w:ascii="Times New Roman" w:hAnsi="Times New Roman"/>
          <w:color w:val="000000" w:themeColor="text1"/>
          <w:sz w:val="24"/>
          <w:vertAlign w:val="superscript"/>
        </w:rPr>
        <w:t xml:space="preserve">  </w:t>
      </w:r>
    </w:p>
    <w:p w:rsidR="00726E45" w:rsidRPr="00232FAF" w:rsidP="00726E45" w14:paraId="394EFF25" w14:textId="10743343">
      <w:pPr>
        <w:spacing w:after="240"/>
        <w:rPr>
          <w:rFonts w:ascii="Times New Roman" w:hAnsi="Times New Roman"/>
          <w:sz w:val="24"/>
          <w:u w:val="single"/>
        </w:rPr>
      </w:pPr>
      <w:r w:rsidRPr="00232FAF">
        <w:rPr>
          <w:rFonts w:ascii="Times New Roman" w:hAnsi="Times New Roman"/>
          <w:sz w:val="24"/>
        </w:rPr>
        <w:t xml:space="preserve">7. </w:t>
      </w:r>
      <w:r w:rsidRPr="00232FAF">
        <w:rPr>
          <w:rFonts w:ascii="Times New Roman" w:hAnsi="Times New Roman"/>
          <w:sz w:val="24"/>
          <w:u w:val="single"/>
        </w:rPr>
        <w:t xml:space="preserve">Special circumstances requiring data collection to be inconsistent with guidelines. </w:t>
      </w:r>
    </w:p>
    <w:p w:rsidR="00726E45" w:rsidRPr="00D43ABB" w:rsidP="00726E45" w14:paraId="269F01C3" w14:textId="548B0084">
      <w:pPr>
        <w:spacing w:after="240"/>
        <w:ind w:firstLine="710"/>
        <w:rPr>
          <w:rFonts w:ascii="Times New Roman" w:hAnsi="Times New Roman"/>
          <w:sz w:val="24"/>
        </w:rPr>
      </w:pPr>
      <w:r w:rsidRPr="00232FAF">
        <w:rPr>
          <w:rFonts w:ascii="Times New Roman" w:hAnsi="Times New Roman"/>
          <w:sz w:val="24"/>
        </w:rPr>
        <w:tab/>
        <w:t xml:space="preserve">Under 31 CFR 1010.430(d), all records that are required to be retained by 31 CFR </w:t>
      </w:r>
      <w:r w:rsidR="00410441">
        <w:rPr>
          <w:rFonts w:ascii="Times New Roman" w:hAnsi="Times New Roman"/>
          <w:sz w:val="24"/>
        </w:rPr>
        <w:t>C</w:t>
      </w:r>
      <w:r w:rsidRPr="00232FAF" w:rsidR="002D334F">
        <w:rPr>
          <w:rFonts w:ascii="Times New Roman" w:hAnsi="Times New Roman"/>
          <w:sz w:val="24"/>
        </w:rPr>
        <w:t xml:space="preserve">hapter </w:t>
      </w:r>
      <w:r w:rsidRPr="00232FAF">
        <w:rPr>
          <w:rFonts w:ascii="Times New Roman" w:hAnsi="Times New Roman"/>
          <w:sz w:val="24"/>
        </w:rPr>
        <w:t>X must be retained for a period of five years.  Records must be kept for five years because they may relate to substantive violations of law that are subject to statutes of limitation longer than three years.</w:t>
      </w:r>
      <w:r w:rsidRPr="00232FAF" w:rsidR="00EC70F5">
        <w:rPr>
          <w:rFonts w:ascii="Times New Roman" w:hAnsi="Times New Roman"/>
          <w:sz w:val="24"/>
        </w:rPr>
        <w:t xml:space="preserve">  </w:t>
      </w:r>
      <w:r w:rsidRPr="00232FAF" w:rsidR="007128EF">
        <w:rPr>
          <w:rFonts w:ascii="Times New Roman" w:hAnsi="Times New Roman"/>
          <w:sz w:val="24"/>
        </w:rPr>
        <w:t xml:space="preserve">This retention requirement applies to </w:t>
      </w:r>
      <w:r w:rsidRPr="00232FAF" w:rsidR="00EC70F5">
        <w:rPr>
          <w:rFonts w:ascii="Times New Roman" w:hAnsi="Times New Roman"/>
          <w:sz w:val="24"/>
        </w:rPr>
        <w:t xml:space="preserve">records of beneficial ownership certification and designation agreements used for a given </w:t>
      </w:r>
      <w:r w:rsidRPr="00232FAF" w:rsidR="00935E66">
        <w:rPr>
          <w:rFonts w:ascii="Times New Roman" w:hAnsi="Times New Roman"/>
          <w:sz w:val="24"/>
        </w:rPr>
        <w:t xml:space="preserve">residential real estate </w:t>
      </w:r>
      <w:r w:rsidRPr="00232FAF" w:rsidR="00EC70F5">
        <w:rPr>
          <w:rFonts w:ascii="Times New Roman" w:hAnsi="Times New Roman"/>
          <w:sz w:val="24"/>
        </w:rPr>
        <w:t>transfer, if any</w:t>
      </w:r>
      <w:r w:rsidRPr="00232FAF" w:rsidR="007128EF">
        <w:rPr>
          <w:rFonts w:ascii="Times New Roman" w:hAnsi="Times New Roman"/>
          <w:sz w:val="24"/>
        </w:rPr>
        <w:t>.</w:t>
      </w:r>
      <w:r>
        <w:rPr>
          <w:rStyle w:val="FootnoteReference"/>
          <w:rFonts w:ascii="Times New Roman" w:hAnsi="Times New Roman"/>
          <w:sz w:val="24"/>
          <w:vertAlign w:val="superscript"/>
        </w:rPr>
        <w:footnoteReference w:id="32"/>
      </w:r>
    </w:p>
    <w:p w:rsidR="00726E45" w:rsidRPr="00232FAF" w:rsidP="00726E45" w14:paraId="3D136F14" w14:textId="77777777">
      <w:pPr>
        <w:spacing w:after="240"/>
        <w:rPr>
          <w:rFonts w:ascii="Times New Roman" w:hAnsi="Times New Roman"/>
          <w:sz w:val="24"/>
        </w:rPr>
      </w:pPr>
      <w:r w:rsidRPr="00232FAF">
        <w:rPr>
          <w:rFonts w:ascii="Times New Roman" w:hAnsi="Times New Roman"/>
          <w:sz w:val="24"/>
        </w:rPr>
        <w:t xml:space="preserve">8. </w:t>
      </w:r>
      <w:r w:rsidRPr="00232FAF">
        <w:rPr>
          <w:rFonts w:ascii="Times New Roman" w:hAnsi="Times New Roman"/>
          <w:sz w:val="24"/>
          <w:u w:val="single"/>
        </w:rPr>
        <w:t>Consultation with individuals outside of the agency on availability of data, frequency of collection, clarity of instructions and forms, and data elements.</w:t>
      </w:r>
      <w:r w:rsidRPr="00232FAF">
        <w:rPr>
          <w:rFonts w:ascii="Times New Roman" w:hAnsi="Times New Roman"/>
          <w:sz w:val="24"/>
        </w:rPr>
        <w:t xml:space="preserve"> </w:t>
      </w:r>
    </w:p>
    <w:p w:rsidR="006F5DFF" w:rsidRPr="00232FAF" w:rsidP="00A122E0" w14:paraId="25925920" w14:textId="49339BDC">
      <w:pPr>
        <w:spacing w:after="240"/>
        <w:ind w:firstLine="720"/>
        <w:rPr>
          <w:rFonts w:ascii="Times New Roman" w:hAnsi="Times New Roman"/>
          <w:sz w:val="24"/>
        </w:rPr>
      </w:pPr>
      <w:r w:rsidRPr="00232FAF">
        <w:rPr>
          <w:rFonts w:ascii="Times New Roman" w:hAnsi="Times New Roman"/>
          <w:sz w:val="24"/>
        </w:rPr>
        <w:t xml:space="preserve">As described earlier, </w:t>
      </w:r>
      <w:r w:rsidRPr="00232FAF" w:rsidR="002C2467">
        <w:rPr>
          <w:rFonts w:ascii="Times New Roman" w:hAnsi="Times New Roman"/>
          <w:sz w:val="24"/>
        </w:rPr>
        <w:t xml:space="preserve">FinCEN </w:t>
      </w:r>
      <w:r w:rsidRPr="00232FAF" w:rsidR="00AD5EDC">
        <w:rPr>
          <w:rFonts w:ascii="Times New Roman" w:hAnsi="Times New Roman"/>
          <w:sz w:val="24"/>
        </w:rPr>
        <w:t xml:space="preserve">previously </w:t>
      </w:r>
      <w:r w:rsidRPr="00232FAF" w:rsidR="002C2467">
        <w:rPr>
          <w:rFonts w:ascii="Times New Roman" w:hAnsi="Times New Roman"/>
          <w:sz w:val="24"/>
        </w:rPr>
        <w:t xml:space="preserve">issued </w:t>
      </w:r>
      <w:r w:rsidRPr="00232FAF" w:rsidR="009B53C5">
        <w:rPr>
          <w:rFonts w:ascii="Times New Roman" w:hAnsi="Times New Roman"/>
          <w:sz w:val="24"/>
        </w:rPr>
        <w:t>the RER 60-</w:t>
      </w:r>
      <w:r w:rsidR="00AB6969">
        <w:rPr>
          <w:rFonts w:ascii="Times New Roman" w:hAnsi="Times New Roman"/>
          <w:sz w:val="24"/>
        </w:rPr>
        <w:t>D</w:t>
      </w:r>
      <w:r w:rsidRPr="00232FAF" w:rsidR="009B53C5">
        <w:rPr>
          <w:rFonts w:ascii="Times New Roman" w:hAnsi="Times New Roman"/>
          <w:sz w:val="24"/>
        </w:rPr>
        <w:t xml:space="preserve">ay </w:t>
      </w:r>
      <w:r w:rsidR="00AB6969">
        <w:rPr>
          <w:rFonts w:ascii="Times New Roman" w:hAnsi="Times New Roman"/>
          <w:sz w:val="24"/>
        </w:rPr>
        <w:t>N</w:t>
      </w:r>
      <w:r w:rsidRPr="00232FAF" w:rsidR="009B53C5">
        <w:rPr>
          <w:rFonts w:ascii="Times New Roman" w:hAnsi="Times New Roman"/>
          <w:sz w:val="24"/>
        </w:rPr>
        <w:t xml:space="preserve">otice to solicit public comment </w:t>
      </w:r>
      <w:r w:rsidRPr="00232FAF" w:rsidR="002C2467">
        <w:rPr>
          <w:rFonts w:ascii="Times New Roman" w:hAnsi="Times New Roman"/>
          <w:sz w:val="24"/>
        </w:rPr>
        <w:t xml:space="preserve">concerning the </w:t>
      </w:r>
      <w:r w:rsidRPr="00232FAF" w:rsidR="00C462C1">
        <w:rPr>
          <w:rFonts w:ascii="Times New Roman" w:hAnsi="Times New Roman"/>
          <w:sz w:val="24"/>
        </w:rPr>
        <w:t>RER</w:t>
      </w:r>
      <w:r w:rsidRPr="00232FAF" w:rsidR="00AD5EDC">
        <w:rPr>
          <w:rFonts w:ascii="Times New Roman" w:hAnsi="Times New Roman"/>
          <w:sz w:val="24"/>
        </w:rPr>
        <w:t xml:space="preserve"> and </w:t>
      </w:r>
      <w:r w:rsidRPr="00232FAF" w:rsidR="002C2467">
        <w:rPr>
          <w:rFonts w:ascii="Times New Roman" w:hAnsi="Times New Roman"/>
          <w:sz w:val="24"/>
        </w:rPr>
        <w:t>FinCEN’s estimate of the burden.</w:t>
      </w:r>
      <w:r w:rsidRPr="00232FAF" w:rsidR="003420DB">
        <w:rPr>
          <w:rFonts w:ascii="Times New Roman" w:hAnsi="Times New Roman"/>
          <w:sz w:val="24"/>
        </w:rPr>
        <w:t xml:space="preserve"> </w:t>
      </w:r>
      <w:r w:rsidRPr="00232FAF" w:rsidR="00F47712">
        <w:rPr>
          <w:rFonts w:ascii="Times New Roman" w:hAnsi="Times New Roman"/>
          <w:sz w:val="24"/>
        </w:rPr>
        <w:t xml:space="preserve"> </w:t>
      </w:r>
      <w:r w:rsidRPr="00232FAF" w:rsidR="00AA22EC">
        <w:rPr>
          <w:rFonts w:ascii="Times New Roman" w:hAnsi="Times New Roman"/>
          <w:sz w:val="24"/>
        </w:rPr>
        <w:t>FinCEN received 16 comment letters from real estate and legal industry organizations, transparency organizations, and individuals.</w:t>
      </w:r>
      <w:r>
        <w:rPr>
          <w:rStyle w:val="FootnoteReference"/>
          <w:rFonts w:ascii="Times New Roman" w:hAnsi="Times New Roman"/>
          <w:sz w:val="24"/>
          <w:vertAlign w:val="superscript"/>
        </w:rPr>
        <w:footnoteReference w:id="33"/>
      </w:r>
      <w:r w:rsidRPr="00232FAF" w:rsidR="00AA22EC">
        <w:rPr>
          <w:rFonts w:ascii="Times New Roman" w:hAnsi="Times New Roman"/>
          <w:sz w:val="24"/>
        </w:rPr>
        <w:t xml:space="preserve"> </w:t>
      </w:r>
      <w:r w:rsidRPr="00232FAF" w:rsidR="008D5B44">
        <w:rPr>
          <w:rFonts w:ascii="Times New Roman" w:hAnsi="Times New Roman"/>
          <w:sz w:val="24"/>
        </w:rPr>
        <w:t xml:space="preserve"> </w:t>
      </w:r>
      <w:r w:rsidRPr="00232FAF" w:rsidR="00AA22EC">
        <w:rPr>
          <w:rFonts w:ascii="Times New Roman" w:hAnsi="Times New Roman"/>
          <w:sz w:val="24"/>
        </w:rPr>
        <w:t xml:space="preserve">Commenters expressed both support for and opposition to the </w:t>
      </w:r>
      <w:r w:rsidRPr="00232FAF" w:rsidR="002D08F5">
        <w:rPr>
          <w:rFonts w:ascii="Times New Roman" w:hAnsi="Times New Roman"/>
          <w:sz w:val="24"/>
        </w:rPr>
        <w:t>RER</w:t>
      </w:r>
      <w:r w:rsidRPr="00232FAF" w:rsidR="00470F44">
        <w:rPr>
          <w:rFonts w:ascii="Times New Roman" w:hAnsi="Times New Roman"/>
          <w:sz w:val="24"/>
        </w:rPr>
        <w:t xml:space="preserve">, including opposition to </w:t>
      </w:r>
      <w:r w:rsidRPr="00232FAF" w:rsidR="00AA22EC">
        <w:rPr>
          <w:rFonts w:ascii="Times New Roman" w:hAnsi="Times New Roman"/>
          <w:sz w:val="24"/>
        </w:rPr>
        <w:t xml:space="preserve">some of its data fields.  In general, transparency </w:t>
      </w:r>
      <w:r w:rsidRPr="00232FAF" w:rsidR="002D08F5">
        <w:rPr>
          <w:rFonts w:ascii="Times New Roman" w:hAnsi="Times New Roman"/>
          <w:sz w:val="24"/>
        </w:rPr>
        <w:t xml:space="preserve">organizations supported the RER </w:t>
      </w:r>
      <w:r w:rsidRPr="00232FAF" w:rsidR="00AA22EC">
        <w:rPr>
          <w:rFonts w:ascii="Times New Roman" w:hAnsi="Times New Roman"/>
          <w:sz w:val="24"/>
        </w:rPr>
        <w:t xml:space="preserve">while </w:t>
      </w:r>
      <w:r w:rsidRPr="00232FAF" w:rsidR="00474D01">
        <w:rPr>
          <w:rFonts w:ascii="Times New Roman" w:hAnsi="Times New Roman"/>
          <w:sz w:val="24"/>
        </w:rPr>
        <w:t xml:space="preserve">trade </w:t>
      </w:r>
      <w:r w:rsidRPr="00232FAF" w:rsidR="00AA22EC">
        <w:rPr>
          <w:rFonts w:ascii="Times New Roman" w:hAnsi="Times New Roman"/>
          <w:sz w:val="24"/>
        </w:rPr>
        <w:t>groups</w:t>
      </w:r>
      <w:r w:rsidRPr="00232FAF" w:rsidR="00474D01">
        <w:rPr>
          <w:rFonts w:ascii="Times New Roman" w:hAnsi="Times New Roman"/>
          <w:sz w:val="24"/>
        </w:rPr>
        <w:t xml:space="preserve"> and individuals involved in the </w:t>
      </w:r>
      <w:r w:rsidR="002C2A89">
        <w:rPr>
          <w:rFonts w:ascii="Times New Roman" w:hAnsi="Times New Roman"/>
          <w:sz w:val="24"/>
        </w:rPr>
        <w:t xml:space="preserve">RRE </w:t>
      </w:r>
      <w:r w:rsidRPr="00232FAF" w:rsidR="00D42890">
        <w:rPr>
          <w:rFonts w:ascii="Times New Roman" w:hAnsi="Times New Roman"/>
          <w:sz w:val="24"/>
        </w:rPr>
        <w:t xml:space="preserve">market </w:t>
      </w:r>
      <w:r w:rsidRPr="00232FAF" w:rsidR="00474D01">
        <w:rPr>
          <w:rFonts w:ascii="Times New Roman" w:hAnsi="Times New Roman"/>
          <w:sz w:val="24"/>
        </w:rPr>
        <w:t>opposed the RER and the RRE Rule</w:t>
      </w:r>
      <w:r w:rsidRPr="00232FAF" w:rsidR="00AA22EC">
        <w:rPr>
          <w:rFonts w:ascii="Times New Roman" w:hAnsi="Times New Roman"/>
          <w:sz w:val="24"/>
        </w:rPr>
        <w:t xml:space="preserve">.  </w:t>
      </w:r>
    </w:p>
    <w:p w:rsidR="005836D1" w:rsidRPr="00232FAF" w:rsidP="00A122E0" w14:paraId="314E1A51" w14:textId="5BEF173E">
      <w:pPr>
        <w:spacing w:after="240"/>
        <w:ind w:firstLine="720"/>
        <w:rPr>
          <w:rFonts w:ascii="Times New Roman" w:hAnsi="Times New Roman"/>
          <w:sz w:val="24"/>
        </w:rPr>
      </w:pPr>
      <w:r>
        <w:rPr>
          <w:rFonts w:ascii="Times New Roman" w:hAnsi="Times New Roman"/>
          <w:sz w:val="24"/>
        </w:rPr>
        <w:t xml:space="preserve">In those comments, </w:t>
      </w:r>
      <w:r w:rsidRPr="00232FAF" w:rsidR="006F5DFF">
        <w:rPr>
          <w:rFonts w:ascii="Times New Roman" w:hAnsi="Times New Roman"/>
          <w:sz w:val="24"/>
        </w:rPr>
        <w:t xml:space="preserve">FinCEN received </w:t>
      </w:r>
      <w:r w:rsidRPr="00232FAF" w:rsidR="00AA22EC">
        <w:rPr>
          <w:rFonts w:ascii="Times New Roman" w:hAnsi="Times New Roman"/>
          <w:sz w:val="24"/>
        </w:rPr>
        <w:t xml:space="preserve">specific suggestions on </w:t>
      </w:r>
      <w:r w:rsidRPr="00232FAF" w:rsidR="006F5DFF">
        <w:rPr>
          <w:rFonts w:ascii="Times New Roman" w:hAnsi="Times New Roman"/>
          <w:sz w:val="24"/>
        </w:rPr>
        <w:t>improving the RER</w:t>
      </w:r>
      <w:r w:rsidRPr="00232FAF" w:rsidR="00AA22EC">
        <w:rPr>
          <w:rFonts w:ascii="Times New Roman" w:hAnsi="Times New Roman"/>
          <w:sz w:val="24"/>
        </w:rPr>
        <w:t xml:space="preserve">.  </w:t>
      </w:r>
      <w:r w:rsidRPr="00232FAF" w:rsidR="000B5CA2">
        <w:rPr>
          <w:rFonts w:ascii="Times New Roman" w:hAnsi="Times New Roman"/>
          <w:sz w:val="24"/>
        </w:rPr>
        <w:t>Notably</w:t>
      </w:r>
      <w:r w:rsidRPr="00232FAF" w:rsidR="004A6050">
        <w:rPr>
          <w:rFonts w:ascii="Times New Roman" w:hAnsi="Times New Roman"/>
          <w:sz w:val="24"/>
        </w:rPr>
        <w:t xml:space="preserve">, FinCEN </w:t>
      </w:r>
      <w:r w:rsidR="002C2A89">
        <w:rPr>
          <w:rFonts w:ascii="Times New Roman" w:hAnsi="Times New Roman"/>
          <w:sz w:val="24"/>
        </w:rPr>
        <w:t xml:space="preserve">has </w:t>
      </w:r>
      <w:r w:rsidRPr="00232FAF" w:rsidR="004A6050">
        <w:rPr>
          <w:rFonts w:ascii="Times New Roman" w:hAnsi="Times New Roman"/>
          <w:sz w:val="24"/>
        </w:rPr>
        <w:t>made changes</w:t>
      </w:r>
      <w:r w:rsidRPr="00232FAF" w:rsidR="005C3FD5">
        <w:rPr>
          <w:rFonts w:ascii="Times New Roman" w:hAnsi="Times New Roman"/>
          <w:sz w:val="24"/>
        </w:rPr>
        <w:t xml:space="preserve"> to the RER and the filing process</w:t>
      </w:r>
      <w:r w:rsidRPr="00232FAF" w:rsidR="004A6050">
        <w:rPr>
          <w:rFonts w:ascii="Times New Roman" w:hAnsi="Times New Roman"/>
          <w:sz w:val="24"/>
        </w:rPr>
        <w:t xml:space="preserve"> </w:t>
      </w:r>
      <w:r w:rsidRPr="00232FAF" w:rsidR="00AE6A06">
        <w:rPr>
          <w:rFonts w:ascii="Times New Roman" w:hAnsi="Times New Roman"/>
          <w:sz w:val="24"/>
        </w:rPr>
        <w:t>t</w:t>
      </w:r>
      <w:r w:rsidRPr="00232FAF" w:rsidR="00625EBB">
        <w:rPr>
          <w:rFonts w:ascii="Times New Roman" w:hAnsi="Times New Roman"/>
          <w:sz w:val="24"/>
        </w:rPr>
        <w:t>o</w:t>
      </w:r>
      <w:r w:rsidRPr="00232FAF" w:rsidR="00AE6A06">
        <w:rPr>
          <w:rFonts w:ascii="Times New Roman" w:hAnsi="Times New Roman"/>
          <w:sz w:val="24"/>
        </w:rPr>
        <w:t xml:space="preserve"> address </w:t>
      </w:r>
      <w:r w:rsidRPr="00232FAF" w:rsidR="004A6050">
        <w:rPr>
          <w:rFonts w:ascii="Times New Roman" w:hAnsi="Times New Roman"/>
          <w:sz w:val="24"/>
        </w:rPr>
        <w:t xml:space="preserve">a comment letter from a </w:t>
      </w:r>
      <w:r w:rsidRPr="00232FAF" w:rsidR="00AA22EC">
        <w:rPr>
          <w:rFonts w:ascii="Times New Roman" w:hAnsi="Times New Roman"/>
          <w:sz w:val="24"/>
        </w:rPr>
        <w:t>legal association</w:t>
      </w:r>
      <w:r w:rsidRPr="00232FAF" w:rsidR="002B576B">
        <w:rPr>
          <w:rFonts w:ascii="Times New Roman" w:hAnsi="Times New Roman"/>
          <w:sz w:val="24"/>
        </w:rPr>
        <w:t>, which stated</w:t>
      </w:r>
      <w:r w:rsidRPr="00232FAF" w:rsidR="00AA22EC">
        <w:rPr>
          <w:rFonts w:ascii="Times New Roman" w:hAnsi="Times New Roman"/>
          <w:sz w:val="24"/>
        </w:rPr>
        <w:t xml:space="preserve"> that FinCEN did not provide </w:t>
      </w:r>
      <w:r w:rsidRPr="00232FAF" w:rsidR="008F5AF1">
        <w:rPr>
          <w:rFonts w:ascii="Times New Roman" w:hAnsi="Times New Roman"/>
          <w:sz w:val="24"/>
        </w:rPr>
        <w:t>in the 60-</w:t>
      </w:r>
      <w:r w:rsidR="00AB6969">
        <w:rPr>
          <w:rFonts w:ascii="Times New Roman" w:hAnsi="Times New Roman"/>
          <w:sz w:val="24"/>
        </w:rPr>
        <w:t>D</w:t>
      </w:r>
      <w:r w:rsidRPr="00232FAF" w:rsidR="008F5AF1">
        <w:rPr>
          <w:rFonts w:ascii="Times New Roman" w:hAnsi="Times New Roman"/>
          <w:sz w:val="24"/>
        </w:rPr>
        <w:t xml:space="preserve">ay </w:t>
      </w:r>
      <w:r w:rsidR="00AB6969">
        <w:rPr>
          <w:rFonts w:ascii="Times New Roman" w:hAnsi="Times New Roman"/>
          <w:sz w:val="24"/>
        </w:rPr>
        <w:t>N</w:t>
      </w:r>
      <w:r w:rsidRPr="00232FAF" w:rsidR="008F5AF1">
        <w:rPr>
          <w:rFonts w:ascii="Times New Roman" w:hAnsi="Times New Roman"/>
          <w:sz w:val="24"/>
        </w:rPr>
        <w:t xml:space="preserve">otice </w:t>
      </w:r>
      <w:r w:rsidRPr="00232FAF" w:rsidR="00AA22EC">
        <w:rPr>
          <w:rFonts w:ascii="Times New Roman" w:hAnsi="Times New Roman"/>
          <w:sz w:val="24"/>
        </w:rPr>
        <w:t xml:space="preserve">an interactive PDF or the </w:t>
      </w:r>
      <w:r w:rsidRPr="00232FAF" w:rsidR="005C3FD5">
        <w:rPr>
          <w:rFonts w:ascii="Times New Roman" w:hAnsi="Times New Roman"/>
          <w:sz w:val="24"/>
        </w:rPr>
        <w:t xml:space="preserve">ability to preview the </w:t>
      </w:r>
      <w:r w:rsidRPr="00232FAF" w:rsidR="00AA22EC">
        <w:rPr>
          <w:rFonts w:ascii="Times New Roman" w:hAnsi="Times New Roman"/>
          <w:sz w:val="24"/>
        </w:rPr>
        <w:t xml:space="preserve">computer software or automated interface for </w:t>
      </w:r>
      <w:r w:rsidRPr="00232FAF" w:rsidR="0007122B">
        <w:rPr>
          <w:rFonts w:ascii="Times New Roman" w:hAnsi="Times New Roman"/>
          <w:sz w:val="24"/>
        </w:rPr>
        <w:t>“</w:t>
      </w:r>
      <w:r w:rsidRPr="00232FAF" w:rsidR="00AA22EC">
        <w:rPr>
          <w:rFonts w:ascii="Times New Roman" w:hAnsi="Times New Roman"/>
          <w:sz w:val="24"/>
        </w:rPr>
        <w:t>batch-filings</w:t>
      </w:r>
      <w:r w:rsidRPr="00232FAF" w:rsidR="007073CC">
        <w:rPr>
          <w:rFonts w:ascii="Times New Roman" w:hAnsi="Times New Roman"/>
          <w:sz w:val="24"/>
        </w:rPr>
        <w:t>,</w:t>
      </w:r>
      <w:r w:rsidRPr="00232FAF" w:rsidR="0007122B">
        <w:rPr>
          <w:rFonts w:ascii="Times New Roman" w:hAnsi="Times New Roman"/>
          <w:sz w:val="24"/>
        </w:rPr>
        <w:t>”</w:t>
      </w:r>
      <w:r w:rsidRPr="00232FAF" w:rsidR="007073CC">
        <w:rPr>
          <w:rFonts w:ascii="Times New Roman" w:hAnsi="Times New Roman"/>
          <w:sz w:val="24"/>
        </w:rPr>
        <w:t xml:space="preserve"> which </w:t>
      </w:r>
      <w:r w:rsidRPr="00232FAF" w:rsidR="002B576B">
        <w:rPr>
          <w:rFonts w:ascii="Times New Roman" w:hAnsi="Times New Roman"/>
          <w:sz w:val="24"/>
        </w:rPr>
        <w:t>would allow</w:t>
      </w:r>
      <w:r w:rsidRPr="00232FAF" w:rsidR="007073CC">
        <w:rPr>
          <w:rFonts w:ascii="Times New Roman" w:hAnsi="Times New Roman"/>
          <w:sz w:val="24"/>
        </w:rPr>
        <w:t xml:space="preserve"> </w:t>
      </w:r>
      <w:r w:rsidRPr="00232FAF" w:rsidR="0017714D">
        <w:rPr>
          <w:rFonts w:ascii="Times New Roman" w:hAnsi="Times New Roman"/>
          <w:sz w:val="24"/>
        </w:rPr>
        <w:t>a reporting person</w:t>
      </w:r>
      <w:r w:rsidRPr="00232FAF" w:rsidR="00206F0F">
        <w:rPr>
          <w:rFonts w:ascii="Times New Roman" w:hAnsi="Times New Roman"/>
          <w:sz w:val="24"/>
        </w:rPr>
        <w:t xml:space="preserve"> </w:t>
      </w:r>
      <w:r w:rsidRPr="00232FAF" w:rsidR="007073CC">
        <w:rPr>
          <w:rFonts w:ascii="Times New Roman" w:hAnsi="Times New Roman"/>
          <w:sz w:val="24"/>
        </w:rPr>
        <w:t>to file several RERs in a consolidated fashion.</w:t>
      </w:r>
      <w:r w:rsidRPr="00232FAF" w:rsidR="00AA22EC">
        <w:rPr>
          <w:rFonts w:ascii="Times New Roman" w:hAnsi="Times New Roman"/>
          <w:sz w:val="24"/>
        </w:rPr>
        <w:t xml:space="preserve">  </w:t>
      </w:r>
      <w:r w:rsidRPr="00232FAF" w:rsidR="000F4BF7">
        <w:rPr>
          <w:rFonts w:ascii="Times New Roman" w:hAnsi="Times New Roman"/>
          <w:sz w:val="24"/>
        </w:rPr>
        <w:t xml:space="preserve">In response, </w:t>
      </w:r>
      <w:r w:rsidRPr="00232FAF" w:rsidR="00B03FF7">
        <w:rPr>
          <w:rFonts w:ascii="Times New Roman" w:hAnsi="Times New Roman"/>
          <w:sz w:val="24"/>
        </w:rPr>
        <w:t xml:space="preserve">FinCEN </w:t>
      </w:r>
      <w:r w:rsidR="002C2A89">
        <w:rPr>
          <w:rFonts w:ascii="Times New Roman" w:hAnsi="Times New Roman"/>
          <w:sz w:val="24"/>
        </w:rPr>
        <w:t xml:space="preserve">has </w:t>
      </w:r>
      <w:r w:rsidRPr="00232FAF" w:rsidR="00DD3678">
        <w:rPr>
          <w:rFonts w:ascii="Times New Roman" w:hAnsi="Times New Roman"/>
          <w:sz w:val="24"/>
        </w:rPr>
        <w:t xml:space="preserve">implemented </w:t>
      </w:r>
      <w:r w:rsidR="002C2A89">
        <w:rPr>
          <w:rFonts w:ascii="Times New Roman" w:hAnsi="Times New Roman"/>
          <w:sz w:val="24"/>
        </w:rPr>
        <w:t>a number of</w:t>
      </w:r>
      <w:r w:rsidR="002C2A89">
        <w:rPr>
          <w:rFonts w:ascii="Times New Roman" w:hAnsi="Times New Roman"/>
          <w:sz w:val="24"/>
        </w:rPr>
        <w:t xml:space="preserve"> </w:t>
      </w:r>
      <w:r w:rsidRPr="00232FAF" w:rsidR="00B03FF7">
        <w:rPr>
          <w:rFonts w:ascii="Times New Roman" w:hAnsi="Times New Roman"/>
          <w:sz w:val="24"/>
        </w:rPr>
        <w:t xml:space="preserve">changes to </w:t>
      </w:r>
      <w:r w:rsidRPr="00232FAF" w:rsidR="00DD3678">
        <w:rPr>
          <w:rFonts w:ascii="Times New Roman" w:hAnsi="Times New Roman"/>
          <w:sz w:val="24"/>
        </w:rPr>
        <w:t xml:space="preserve">the </w:t>
      </w:r>
      <w:r w:rsidRPr="00232FAF" w:rsidR="00AE6A06">
        <w:rPr>
          <w:rFonts w:ascii="Times New Roman" w:hAnsi="Times New Roman"/>
          <w:sz w:val="24"/>
        </w:rPr>
        <w:t>RER</w:t>
      </w:r>
      <w:r w:rsidR="002C2A89">
        <w:rPr>
          <w:rFonts w:ascii="Times New Roman" w:hAnsi="Times New Roman"/>
          <w:sz w:val="24"/>
        </w:rPr>
        <w:t xml:space="preserve">, which would be available upon the effective date, </w:t>
      </w:r>
      <w:r w:rsidRPr="00232FAF" w:rsidR="00B03FF7">
        <w:rPr>
          <w:rFonts w:ascii="Times New Roman" w:hAnsi="Times New Roman"/>
          <w:sz w:val="24"/>
        </w:rPr>
        <w:t xml:space="preserve">where </w:t>
      </w:r>
      <w:r w:rsidRPr="00232FAF" w:rsidR="00D22A52">
        <w:rPr>
          <w:rFonts w:ascii="Times New Roman" w:hAnsi="Times New Roman"/>
          <w:sz w:val="24"/>
        </w:rPr>
        <w:t xml:space="preserve">certain form fields </w:t>
      </w:r>
      <w:r w:rsidRPr="00232FAF" w:rsidR="00DB1EF8">
        <w:rPr>
          <w:rFonts w:ascii="Times New Roman" w:hAnsi="Times New Roman"/>
          <w:sz w:val="24"/>
        </w:rPr>
        <w:t xml:space="preserve">are </w:t>
      </w:r>
      <w:r w:rsidRPr="00232FAF" w:rsidR="006E43C5">
        <w:rPr>
          <w:rFonts w:ascii="Times New Roman" w:hAnsi="Times New Roman"/>
          <w:sz w:val="24"/>
        </w:rPr>
        <w:t xml:space="preserve">automatically </w:t>
      </w:r>
      <w:r w:rsidRPr="00232FAF" w:rsidR="00D22A52">
        <w:rPr>
          <w:rFonts w:ascii="Times New Roman" w:hAnsi="Times New Roman"/>
          <w:sz w:val="24"/>
        </w:rPr>
        <w:t xml:space="preserve">unavailable </w:t>
      </w:r>
      <w:r w:rsidRPr="00232FAF" w:rsidR="001234D2">
        <w:rPr>
          <w:rFonts w:ascii="Times New Roman" w:hAnsi="Times New Roman"/>
          <w:sz w:val="24"/>
        </w:rPr>
        <w:t xml:space="preserve">based on certain selections </w:t>
      </w:r>
      <w:r w:rsidRPr="00232FAF" w:rsidR="00814A63">
        <w:rPr>
          <w:rFonts w:ascii="Times New Roman" w:hAnsi="Times New Roman"/>
          <w:sz w:val="24"/>
        </w:rPr>
        <w:t>by a reporting person</w:t>
      </w:r>
      <w:r w:rsidRPr="00232FAF" w:rsidR="003374F9">
        <w:rPr>
          <w:rFonts w:ascii="Times New Roman" w:hAnsi="Times New Roman"/>
          <w:sz w:val="24"/>
        </w:rPr>
        <w:t>,</w:t>
      </w:r>
      <w:r w:rsidRPr="00232FAF" w:rsidR="001234D2">
        <w:rPr>
          <w:rFonts w:ascii="Times New Roman" w:hAnsi="Times New Roman"/>
          <w:sz w:val="24"/>
        </w:rPr>
        <w:t xml:space="preserve"> thereby simplifying the process </w:t>
      </w:r>
      <w:r w:rsidRPr="00232FAF" w:rsidR="00FC1595">
        <w:rPr>
          <w:rFonts w:ascii="Times New Roman" w:hAnsi="Times New Roman"/>
          <w:sz w:val="24"/>
        </w:rPr>
        <w:t>for</w:t>
      </w:r>
      <w:r w:rsidRPr="00232FAF" w:rsidR="001234D2">
        <w:rPr>
          <w:rFonts w:ascii="Times New Roman" w:hAnsi="Times New Roman"/>
          <w:sz w:val="24"/>
        </w:rPr>
        <w:t xml:space="preserve"> completing the RER.  </w:t>
      </w:r>
      <w:r w:rsidRPr="00232FAF" w:rsidR="0007122B">
        <w:rPr>
          <w:rFonts w:ascii="Times New Roman" w:hAnsi="Times New Roman"/>
          <w:sz w:val="24"/>
        </w:rPr>
        <w:t xml:space="preserve">FinCEN also ensured a reporting person, or designee, can “batch-file” </w:t>
      </w:r>
      <w:r w:rsidR="004E4EB9">
        <w:rPr>
          <w:rFonts w:ascii="Times New Roman" w:hAnsi="Times New Roman"/>
          <w:sz w:val="24"/>
        </w:rPr>
        <w:t xml:space="preserve">the </w:t>
      </w:r>
      <w:r w:rsidRPr="00232FAF" w:rsidR="0007122B">
        <w:rPr>
          <w:rFonts w:ascii="Times New Roman" w:hAnsi="Times New Roman"/>
          <w:sz w:val="24"/>
        </w:rPr>
        <w:t xml:space="preserve">RERs.  </w:t>
      </w:r>
    </w:p>
    <w:p w:rsidR="00912A78" w:rsidRPr="00232FAF" w:rsidP="00A122E0" w14:paraId="71E9ED0F" w14:textId="78B6948C">
      <w:pPr>
        <w:spacing w:after="240"/>
        <w:ind w:firstLine="720"/>
        <w:rPr>
          <w:rFonts w:ascii="Times New Roman" w:hAnsi="Times New Roman"/>
          <w:sz w:val="24"/>
        </w:rPr>
      </w:pPr>
      <w:r w:rsidRPr="00232FAF">
        <w:rPr>
          <w:rFonts w:ascii="Times New Roman" w:hAnsi="Times New Roman"/>
          <w:sz w:val="24"/>
        </w:rPr>
        <w:t xml:space="preserve">In general, </w:t>
      </w:r>
      <w:r w:rsidRPr="00232FAF" w:rsidR="006E5CBC">
        <w:rPr>
          <w:rFonts w:ascii="Times New Roman" w:hAnsi="Times New Roman"/>
          <w:sz w:val="24"/>
        </w:rPr>
        <w:t xml:space="preserve">FinCEN </w:t>
      </w:r>
      <w:r w:rsidR="002C2A89">
        <w:rPr>
          <w:rFonts w:ascii="Times New Roman" w:hAnsi="Times New Roman"/>
          <w:sz w:val="24"/>
        </w:rPr>
        <w:t xml:space="preserve">has </w:t>
      </w:r>
      <w:r w:rsidRPr="00232FAF" w:rsidR="006E5CBC">
        <w:rPr>
          <w:rFonts w:ascii="Times New Roman" w:hAnsi="Times New Roman"/>
          <w:sz w:val="24"/>
        </w:rPr>
        <w:t>carefully considered all the comments received and</w:t>
      </w:r>
      <w:r w:rsidRPr="00232FAF">
        <w:rPr>
          <w:rFonts w:ascii="Times New Roman" w:hAnsi="Times New Roman"/>
          <w:sz w:val="24"/>
        </w:rPr>
        <w:t>,</w:t>
      </w:r>
      <w:r w:rsidRPr="00232FAF" w:rsidR="006E5CBC">
        <w:rPr>
          <w:rFonts w:ascii="Times New Roman" w:hAnsi="Times New Roman"/>
          <w:sz w:val="24"/>
        </w:rPr>
        <w:t xml:space="preserve"> </w:t>
      </w:r>
      <w:r w:rsidRPr="00232FAF">
        <w:rPr>
          <w:rFonts w:ascii="Times New Roman" w:hAnsi="Times New Roman"/>
          <w:sz w:val="24"/>
        </w:rPr>
        <w:t xml:space="preserve">where appropriate, </w:t>
      </w:r>
      <w:r w:rsidR="002C2A89">
        <w:rPr>
          <w:rFonts w:ascii="Times New Roman" w:hAnsi="Times New Roman"/>
          <w:sz w:val="24"/>
        </w:rPr>
        <w:t xml:space="preserve">has </w:t>
      </w:r>
      <w:r w:rsidRPr="00232FAF">
        <w:rPr>
          <w:rFonts w:ascii="Times New Roman" w:hAnsi="Times New Roman"/>
          <w:sz w:val="24"/>
        </w:rPr>
        <w:t xml:space="preserve">made changes </w:t>
      </w:r>
      <w:r w:rsidRPr="00232FAF" w:rsidR="0033455C">
        <w:rPr>
          <w:rFonts w:ascii="Times New Roman" w:hAnsi="Times New Roman"/>
          <w:sz w:val="24"/>
        </w:rPr>
        <w:t>to</w:t>
      </w:r>
      <w:r w:rsidRPr="00232FAF" w:rsidR="003075E6">
        <w:rPr>
          <w:rFonts w:ascii="Times New Roman" w:hAnsi="Times New Roman"/>
          <w:sz w:val="24"/>
        </w:rPr>
        <w:t xml:space="preserve"> </w:t>
      </w:r>
      <w:r w:rsidRPr="00232FAF">
        <w:rPr>
          <w:rFonts w:ascii="Times New Roman" w:hAnsi="Times New Roman"/>
          <w:sz w:val="24"/>
        </w:rPr>
        <w:t xml:space="preserve">the </w:t>
      </w:r>
      <w:r w:rsidRPr="00232FAF" w:rsidR="003075E6">
        <w:rPr>
          <w:rFonts w:ascii="Times New Roman" w:hAnsi="Times New Roman"/>
          <w:sz w:val="24"/>
        </w:rPr>
        <w:t>RER</w:t>
      </w:r>
      <w:r w:rsidRPr="00232FAF">
        <w:rPr>
          <w:rFonts w:ascii="Times New Roman" w:hAnsi="Times New Roman"/>
          <w:sz w:val="24"/>
        </w:rPr>
        <w:t xml:space="preserve"> and the RER filing process</w:t>
      </w:r>
      <w:r w:rsidRPr="00232FAF" w:rsidR="00441FC3">
        <w:rPr>
          <w:rFonts w:ascii="Times New Roman" w:hAnsi="Times New Roman"/>
          <w:sz w:val="24"/>
        </w:rPr>
        <w:t xml:space="preserve">. </w:t>
      </w:r>
      <w:r w:rsidRPr="0056157C" w:rsidR="00441FC3">
        <w:rPr>
          <w:rFonts w:ascii="Times New Roman" w:hAnsi="Times New Roman"/>
          <w:sz w:val="24"/>
        </w:rPr>
        <w:t xml:space="preserve"> </w:t>
      </w:r>
      <w:r w:rsidRPr="00232FAF" w:rsidR="00441FC3">
        <w:rPr>
          <w:rFonts w:ascii="Times New Roman" w:hAnsi="Times New Roman"/>
          <w:sz w:val="24"/>
        </w:rPr>
        <w:t xml:space="preserve">Where FinCEN </w:t>
      </w:r>
      <w:r w:rsidR="002C2A89">
        <w:rPr>
          <w:rFonts w:ascii="Times New Roman" w:hAnsi="Times New Roman"/>
          <w:sz w:val="24"/>
        </w:rPr>
        <w:t xml:space="preserve">has </w:t>
      </w:r>
      <w:r w:rsidRPr="00232FAF" w:rsidR="00441FC3">
        <w:rPr>
          <w:rFonts w:ascii="Times New Roman" w:hAnsi="Times New Roman"/>
          <w:sz w:val="24"/>
        </w:rPr>
        <w:t xml:space="preserve">not </w:t>
      </w:r>
      <w:r w:rsidRPr="00232FAF" w:rsidR="00DA69E9">
        <w:rPr>
          <w:rFonts w:ascii="Times New Roman" w:hAnsi="Times New Roman"/>
          <w:sz w:val="24"/>
        </w:rPr>
        <w:t>adopt</w:t>
      </w:r>
      <w:r w:rsidR="002C2A89">
        <w:rPr>
          <w:rFonts w:ascii="Times New Roman" w:hAnsi="Times New Roman"/>
          <w:sz w:val="24"/>
        </w:rPr>
        <w:t>ed</w:t>
      </w:r>
      <w:r w:rsidRPr="00232FAF" w:rsidR="00DA69E9">
        <w:rPr>
          <w:rFonts w:ascii="Times New Roman" w:hAnsi="Times New Roman"/>
          <w:sz w:val="24"/>
        </w:rPr>
        <w:t xml:space="preserve"> or </w:t>
      </w:r>
      <w:r w:rsidRPr="00232FAF" w:rsidR="00441FC3">
        <w:rPr>
          <w:rFonts w:ascii="Times New Roman" w:hAnsi="Times New Roman"/>
          <w:sz w:val="24"/>
        </w:rPr>
        <w:t>revise</w:t>
      </w:r>
      <w:r w:rsidR="002C2A89">
        <w:rPr>
          <w:rFonts w:ascii="Times New Roman" w:hAnsi="Times New Roman"/>
          <w:sz w:val="24"/>
        </w:rPr>
        <w:t>d</w:t>
      </w:r>
      <w:r w:rsidRPr="00232FAF" w:rsidR="00441FC3">
        <w:rPr>
          <w:rFonts w:ascii="Times New Roman" w:hAnsi="Times New Roman"/>
          <w:sz w:val="24"/>
        </w:rPr>
        <w:t xml:space="preserve"> the </w:t>
      </w:r>
      <w:r w:rsidRPr="00232FAF" w:rsidR="00DA69E9">
        <w:rPr>
          <w:rFonts w:ascii="Times New Roman" w:hAnsi="Times New Roman"/>
          <w:sz w:val="24"/>
        </w:rPr>
        <w:t xml:space="preserve">RER </w:t>
      </w:r>
      <w:r w:rsidRPr="00232FAF" w:rsidR="0077570E">
        <w:rPr>
          <w:rFonts w:ascii="Times New Roman" w:hAnsi="Times New Roman"/>
          <w:sz w:val="24"/>
        </w:rPr>
        <w:t>as suggested</w:t>
      </w:r>
      <w:r w:rsidRPr="00232FAF" w:rsidR="00D641EB">
        <w:rPr>
          <w:rFonts w:ascii="Times New Roman" w:hAnsi="Times New Roman"/>
          <w:sz w:val="24"/>
        </w:rPr>
        <w:t xml:space="preserve"> or requested</w:t>
      </w:r>
      <w:r w:rsidRPr="00232FAF" w:rsidR="0077570E">
        <w:rPr>
          <w:rFonts w:ascii="Times New Roman" w:hAnsi="Times New Roman"/>
          <w:sz w:val="24"/>
        </w:rPr>
        <w:t xml:space="preserve"> by comment</w:t>
      </w:r>
      <w:r w:rsidRPr="00232FAF" w:rsidR="0063114F">
        <w:rPr>
          <w:rFonts w:ascii="Times New Roman" w:hAnsi="Times New Roman"/>
          <w:sz w:val="24"/>
        </w:rPr>
        <w:t>er</w:t>
      </w:r>
      <w:r w:rsidRPr="00232FAF" w:rsidR="0077570E">
        <w:rPr>
          <w:rFonts w:ascii="Times New Roman" w:hAnsi="Times New Roman"/>
          <w:sz w:val="24"/>
        </w:rPr>
        <w:t xml:space="preserve">s, </w:t>
      </w:r>
      <w:r w:rsidRPr="00232FAF" w:rsidR="00DA69E9">
        <w:rPr>
          <w:rFonts w:ascii="Times New Roman" w:hAnsi="Times New Roman"/>
          <w:sz w:val="24"/>
        </w:rPr>
        <w:t xml:space="preserve">FinCEN </w:t>
      </w:r>
      <w:r w:rsidRPr="00232FAF" w:rsidR="00D03C78">
        <w:rPr>
          <w:rFonts w:ascii="Times New Roman" w:hAnsi="Times New Roman"/>
          <w:sz w:val="24"/>
        </w:rPr>
        <w:t xml:space="preserve">intends to provide </w:t>
      </w:r>
      <w:r w:rsidRPr="00232FAF" w:rsidR="0077570E">
        <w:rPr>
          <w:rFonts w:ascii="Times New Roman" w:hAnsi="Times New Roman"/>
          <w:sz w:val="24"/>
        </w:rPr>
        <w:t>a reasoned</w:t>
      </w:r>
      <w:r w:rsidRPr="00232FAF" w:rsidR="00791010">
        <w:rPr>
          <w:rFonts w:ascii="Times New Roman" w:hAnsi="Times New Roman"/>
          <w:sz w:val="24"/>
        </w:rPr>
        <w:t xml:space="preserve"> and reasonably detailed </w:t>
      </w:r>
      <w:r w:rsidRPr="00232FAF" w:rsidR="0077570E">
        <w:rPr>
          <w:rFonts w:ascii="Times New Roman" w:hAnsi="Times New Roman"/>
          <w:sz w:val="24"/>
        </w:rPr>
        <w:t>explanation</w:t>
      </w:r>
      <w:r w:rsidRPr="00232FAF" w:rsidR="003160FE">
        <w:rPr>
          <w:rFonts w:ascii="Times New Roman" w:hAnsi="Times New Roman"/>
          <w:sz w:val="24"/>
        </w:rPr>
        <w:t xml:space="preserve"> </w:t>
      </w:r>
      <w:r w:rsidRPr="00232FAF" w:rsidR="00C477A4">
        <w:rPr>
          <w:rFonts w:ascii="Times New Roman" w:hAnsi="Times New Roman"/>
          <w:sz w:val="24"/>
        </w:rPr>
        <w:t xml:space="preserve">in </w:t>
      </w:r>
      <w:r w:rsidRPr="00232FAF" w:rsidR="00DA69E9">
        <w:rPr>
          <w:rFonts w:ascii="Times New Roman" w:hAnsi="Times New Roman"/>
          <w:sz w:val="24"/>
        </w:rPr>
        <w:t xml:space="preserve">the </w:t>
      </w:r>
      <w:r w:rsidRPr="00232FAF" w:rsidR="000A0A7F">
        <w:rPr>
          <w:rFonts w:ascii="Times New Roman" w:hAnsi="Times New Roman"/>
          <w:sz w:val="24"/>
        </w:rPr>
        <w:t xml:space="preserve">related </w:t>
      </w:r>
      <w:r w:rsidRPr="00232FAF" w:rsidR="00C477A4">
        <w:rPr>
          <w:rFonts w:ascii="Times New Roman" w:hAnsi="Times New Roman"/>
          <w:sz w:val="24"/>
        </w:rPr>
        <w:t>30-day notice.</w:t>
      </w:r>
    </w:p>
    <w:p w:rsidR="00726E45" w:rsidRPr="00232FAF" w:rsidP="00726E45" w14:paraId="50D5D860" w14:textId="178688B0">
      <w:pPr>
        <w:spacing w:after="240"/>
        <w:rPr>
          <w:rFonts w:ascii="Times New Roman" w:hAnsi="Times New Roman"/>
          <w:sz w:val="24"/>
          <w:u w:val="single"/>
        </w:rPr>
      </w:pPr>
      <w:r w:rsidRPr="00232FAF">
        <w:rPr>
          <w:rFonts w:ascii="Times New Roman" w:hAnsi="Times New Roman"/>
          <w:sz w:val="24"/>
        </w:rPr>
        <w:t xml:space="preserve">9. </w:t>
      </w:r>
      <w:r w:rsidRPr="00232FAF">
        <w:rPr>
          <w:rFonts w:ascii="Times New Roman" w:hAnsi="Times New Roman"/>
          <w:sz w:val="24"/>
          <w:u w:val="single"/>
        </w:rPr>
        <w:t>Explanation of decision to provide any payment or gift to respondents.</w:t>
      </w:r>
    </w:p>
    <w:p w:rsidR="00726E45" w:rsidRPr="00232FAF" w:rsidP="00726E45" w14:paraId="36DAC2CD" w14:textId="77777777">
      <w:pPr>
        <w:spacing w:after="240"/>
        <w:ind w:firstLine="720"/>
        <w:rPr>
          <w:rFonts w:ascii="Times New Roman" w:hAnsi="Times New Roman"/>
          <w:sz w:val="24"/>
        </w:rPr>
      </w:pPr>
      <w:r w:rsidRPr="00232FAF">
        <w:rPr>
          <w:rFonts w:ascii="Times New Roman" w:hAnsi="Times New Roman"/>
          <w:sz w:val="24"/>
        </w:rPr>
        <w:t>No payments or gifts were made to respondents.</w:t>
      </w:r>
    </w:p>
    <w:p w:rsidR="00726E45" w:rsidRPr="00232FAF" w:rsidP="00726E45" w14:paraId="017009D8" w14:textId="77777777">
      <w:pPr>
        <w:tabs>
          <w:tab w:val="left" w:pos="0"/>
        </w:tabs>
        <w:spacing w:after="240"/>
        <w:rPr>
          <w:rFonts w:ascii="Times New Roman" w:hAnsi="Times New Roman"/>
          <w:sz w:val="24"/>
          <w:u w:val="single"/>
        </w:rPr>
      </w:pPr>
      <w:r w:rsidRPr="00232FAF">
        <w:rPr>
          <w:rFonts w:ascii="Times New Roman" w:hAnsi="Times New Roman"/>
          <w:sz w:val="24"/>
        </w:rPr>
        <w:t xml:space="preserve">10. </w:t>
      </w:r>
      <w:r w:rsidRPr="00232FAF">
        <w:rPr>
          <w:rFonts w:ascii="Times New Roman" w:hAnsi="Times New Roman"/>
          <w:sz w:val="24"/>
          <w:u w:val="single"/>
        </w:rPr>
        <w:t>Assurance of confidentiality of responses.</w:t>
      </w:r>
    </w:p>
    <w:p w:rsidR="00726E45" w:rsidRPr="00232FAF" w:rsidP="00726E45" w14:paraId="42364F01" w14:textId="6CCA2FA7">
      <w:pPr>
        <w:spacing w:after="240"/>
        <w:ind w:firstLine="720"/>
        <w:rPr>
          <w:rFonts w:ascii="Times New Roman" w:hAnsi="Times New Roman"/>
          <w:sz w:val="24"/>
        </w:rPr>
      </w:pPr>
      <w:r w:rsidRPr="00232FAF">
        <w:rPr>
          <w:rFonts w:ascii="Times New Roman" w:hAnsi="Times New Roman"/>
          <w:sz w:val="24"/>
        </w:rPr>
        <w:t>The information collected w</w:t>
      </w:r>
      <w:r w:rsidRPr="00232FAF" w:rsidR="00E96F63">
        <w:rPr>
          <w:rFonts w:ascii="Times New Roman" w:hAnsi="Times New Roman"/>
          <w:sz w:val="24"/>
        </w:rPr>
        <w:t>ill</w:t>
      </w:r>
      <w:r w:rsidRPr="00232FAF">
        <w:rPr>
          <w:rFonts w:ascii="Times New Roman" w:hAnsi="Times New Roman"/>
          <w:sz w:val="24"/>
        </w:rPr>
        <w:t xml:space="preserve"> be </w:t>
      </w:r>
      <w:r w:rsidR="006B3E1A">
        <w:rPr>
          <w:rFonts w:ascii="Times New Roman" w:hAnsi="Times New Roman"/>
          <w:sz w:val="24"/>
        </w:rPr>
        <w:t xml:space="preserve">made </w:t>
      </w:r>
      <w:r w:rsidRPr="00232FAF">
        <w:rPr>
          <w:rFonts w:ascii="Times New Roman" w:hAnsi="Times New Roman"/>
          <w:sz w:val="24"/>
        </w:rPr>
        <w:t xml:space="preserve">available to Treasury, its designee, and other authorized agencies, </w:t>
      </w:r>
      <w:r w:rsidRPr="00232FAF" w:rsidR="00B8452F">
        <w:rPr>
          <w:rFonts w:ascii="Times New Roman" w:hAnsi="Times New Roman"/>
          <w:sz w:val="24"/>
        </w:rPr>
        <w:t xml:space="preserve">as are </w:t>
      </w:r>
      <w:r w:rsidRPr="00232FAF">
        <w:rPr>
          <w:rFonts w:ascii="Times New Roman" w:hAnsi="Times New Roman"/>
          <w:sz w:val="24"/>
        </w:rPr>
        <w:t xml:space="preserve">other reports required to be reported under the BSA.  All such information collections under the BSA must be used by such agencies consistent with </w:t>
      </w:r>
      <w:r w:rsidR="006B3E1A">
        <w:rPr>
          <w:rFonts w:ascii="Times New Roman" w:hAnsi="Times New Roman"/>
          <w:sz w:val="24"/>
        </w:rPr>
        <w:t xml:space="preserve">the </w:t>
      </w:r>
      <w:r w:rsidRPr="00232FAF">
        <w:rPr>
          <w:rFonts w:ascii="Times New Roman" w:hAnsi="Times New Roman"/>
          <w:sz w:val="24"/>
        </w:rPr>
        <w:t>purpose</w:t>
      </w:r>
      <w:r w:rsidR="006B3E1A">
        <w:rPr>
          <w:rFonts w:ascii="Times New Roman" w:hAnsi="Times New Roman"/>
          <w:sz w:val="24"/>
        </w:rPr>
        <w:t>s</w:t>
      </w:r>
      <w:r w:rsidRPr="00232FAF">
        <w:rPr>
          <w:rFonts w:ascii="Times New Roman" w:hAnsi="Times New Roman"/>
          <w:sz w:val="24"/>
        </w:rPr>
        <w:t xml:space="preserve"> set forth in 31 U.S.C. 5311, including</w:t>
      </w:r>
      <w:r w:rsidRPr="00232FAF" w:rsidR="00B8452F">
        <w:rPr>
          <w:rFonts w:ascii="Times New Roman" w:hAnsi="Times New Roman"/>
          <w:sz w:val="24"/>
        </w:rPr>
        <w:t xml:space="preserve"> but not limited to</w:t>
      </w:r>
      <w:r w:rsidRPr="00232FAF">
        <w:rPr>
          <w:rFonts w:ascii="Times New Roman" w:hAnsi="Times New Roman"/>
          <w:sz w:val="24"/>
        </w:rPr>
        <w:t xml:space="preserve"> furthering a criminal, tax, or regulatory investigation, risk assessment, or proceeding, or use in intelligence or counterintelligence activities, </w:t>
      </w:r>
      <w:r w:rsidRPr="00232FAF">
        <w:rPr>
          <w:rFonts w:ascii="Times New Roman" w:hAnsi="Times New Roman"/>
          <w:sz w:val="24"/>
        </w:rPr>
        <w:t>including analysis, to protect against terrorism.</w:t>
      </w:r>
    </w:p>
    <w:p w:rsidR="00726E45" w:rsidRPr="00232FAF" w:rsidP="00726E45" w14:paraId="3881A14C" w14:textId="77777777">
      <w:pPr>
        <w:spacing w:after="240"/>
        <w:rPr>
          <w:rFonts w:ascii="Times New Roman" w:hAnsi="Times New Roman"/>
          <w:sz w:val="24"/>
        </w:rPr>
      </w:pPr>
      <w:r w:rsidRPr="00232FAF">
        <w:rPr>
          <w:rFonts w:ascii="Times New Roman" w:hAnsi="Times New Roman"/>
          <w:sz w:val="24"/>
        </w:rPr>
        <w:t xml:space="preserve">11. </w:t>
      </w:r>
      <w:r w:rsidRPr="00232FAF">
        <w:rPr>
          <w:rFonts w:ascii="Times New Roman" w:hAnsi="Times New Roman"/>
          <w:sz w:val="24"/>
          <w:u w:val="single"/>
        </w:rPr>
        <w:t>Justification of sensitive questions.</w:t>
      </w:r>
      <w:r w:rsidRPr="00232FAF">
        <w:rPr>
          <w:rFonts w:ascii="Times New Roman" w:hAnsi="Times New Roman"/>
          <w:sz w:val="24"/>
        </w:rPr>
        <w:t xml:space="preserve"> </w:t>
      </w:r>
    </w:p>
    <w:p w:rsidR="00726E45" w:rsidRPr="00232FAF" w:rsidP="00726E45" w14:paraId="6015ADEF" w14:textId="16FADDEB">
      <w:pPr>
        <w:spacing w:after="240"/>
        <w:ind w:firstLine="720"/>
        <w:rPr>
          <w:rFonts w:ascii="Times New Roman" w:hAnsi="Times New Roman"/>
          <w:color w:val="1F497D"/>
          <w:sz w:val="24"/>
        </w:rPr>
      </w:pPr>
      <w:r w:rsidRPr="00232FAF">
        <w:rPr>
          <w:rFonts w:ascii="Times New Roman" w:hAnsi="Times New Roman"/>
          <w:sz w:val="24"/>
        </w:rPr>
        <w:t>There are no questions of a sensitive nature in the collection of information</w:t>
      </w:r>
      <w:r w:rsidRPr="00232FAF" w:rsidR="00CB07E5">
        <w:rPr>
          <w:rFonts w:ascii="Times New Roman" w:hAnsi="Times New Roman"/>
          <w:sz w:val="24"/>
        </w:rPr>
        <w:t>, such as sexual behavior and attitudes, religious beliefs, and other matters that are commonly considered private</w:t>
      </w:r>
      <w:r w:rsidRPr="00232FAF">
        <w:rPr>
          <w:rFonts w:ascii="Times New Roman" w:hAnsi="Times New Roman"/>
          <w:sz w:val="24"/>
        </w:rPr>
        <w:t xml:space="preserve">. </w:t>
      </w:r>
      <w:r w:rsidRPr="00232FAF" w:rsidR="00CB07E5">
        <w:rPr>
          <w:rFonts w:ascii="Times New Roman" w:hAnsi="Times New Roman"/>
          <w:sz w:val="24"/>
        </w:rPr>
        <w:t xml:space="preserve"> </w:t>
      </w:r>
      <w:r w:rsidRPr="00232FAF">
        <w:rPr>
          <w:rFonts w:ascii="Times New Roman" w:hAnsi="Times New Roman"/>
          <w:sz w:val="24"/>
        </w:rPr>
        <w:t xml:space="preserve"> Any personally identifiable information collected under the BSA is strictly controlled as outlined in FinCEN’s Privacy Act Systems of Records Notice</w:t>
      </w:r>
      <w:r w:rsidRPr="00232FAF" w:rsidR="00B8452F">
        <w:rPr>
          <w:rFonts w:ascii="Times New Roman" w:hAnsi="Times New Roman"/>
          <w:sz w:val="24"/>
        </w:rPr>
        <w:t xml:space="preserve"> for BSA reports</w:t>
      </w:r>
      <w:r w:rsidRPr="00232FAF">
        <w:rPr>
          <w:rFonts w:ascii="Times New Roman" w:hAnsi="Times New Roman"/>
          <w:color w:val="1F497D"/>
          <w:sz w:val="24"/>
        </w:rPr>
        <w:t>.</w:t>
      </w:r>
      <w:r>
        <w:rPr>
          <w:rStyle w:val="FootnoteReference"/>
          <w:rFonts w:ascii="Times New Roman" w:hAnsi="Times New Roman" w:eastAsiaTheme="majorEastAsia"/>
          <w:sz w:val="24"/>
          <w:vertAlign w:val="superscript"/>
        </w:rPr>
        <w:footnoteReference w:id="34"/>
      </w:r>
    </w:p>
    <w:p w:rsidR="00726E45" w:rsidRPr="00D43ABB" w:rsidP="00726E45" w14:paraId="3ABE950C" w14:textId="77777777">
      <w:pPr>
        <w:spacing w:after="240"/>
        <w:rPr>
          <w:rFonts w:ascii="Times New Roman" w:hAnsi="Times New Roman"/>
          <w:sz w:val="24"/>
        </w:rPr>
      </w:pPr>
      <w:r w:rsidRPr="00232FAF">
        <w:rPr>
          <w:rFonts w:ascii="Times New Roman" w:hAnsi="Times New Roman"/>
          <w:sz w:val="24"/>
        </w:rPr>
        <w:t xml:space="preserve">12. </w:t>
      </w:r>
      <w:r w:rsidRPr="00232FAF">
        <w:rPr>
          <w:rFonts w:ascii="Times New Roman" w:hAnsi="Times New Roman"/>
          <w:sz w:val="24"/>
          <w:u w:val="single"/>
        </w:rPr>
        <w:t>Estimated hour burden of information collection.</w:t>
      </w:r>
      <w:r w:rsidRPr="00D43ABB">
        <w:rPr>
          <w:rFonts w:ascii="Times New Roman" w:hAnsi="Times New Roman"/>
          <w:sz w:val="24"/>
        </w:rPr>
        <w:t xml:space="preserve"> </w:t>
      </w:r>
    </w:p>
    <w:p w:rsidR="00726E45" w:rsidRPr="00232FAF" w:rsidP="00726E45" w14:paraId="3C68C46D" w14:textId="20616425">
      <w:pPr>
        <w:widowControl/>
        <w:spacing w:after="240"/>
        <w:ind w:firstLine="720"/>
        <w:rPr>
          <w:rFonts w:ascii="Times New Roman" w:hAnsi="Times New Roman"/>
          <w:sz w:val="24"/>
        </w:rPr>
      </w:pPr>
      <w:r w:rsidRPr="00232FAF">
        <w:rPr>
          <w:rFonts w:ascii="Times New Roman" w:hAnsi="Times New Roman"/>
          <w:sz w:val="24"/>
        </w:rPr>
        <w:t xml:space="preserve">FinCEN </w:t>
      </w:r>
      <w:r w:rsidR="000D79E6">
        <w:rPr>
          <w:rFonts w:ascii="Times New Roman" w:hAnsi="Times New Roman"/>
          <w:sz w:val="24"/>
        </w:rPr>
        <w:t xml:space="preserve">has </w:t>
      </w:r>
      <w:r w:rsidRPr="00232FAF">
        <w:rPr>
          <w:rFonts w:ascii="Times New Roman" w:hAnsi="Times New Roman"/>
          <w:sz w:val="24"/>
        </w:rPr>
        <w:t xml:space="preserve">considered the </w:t>
      </w:r>
      <w:r w:rsidRPr="00232FAF" w:rsidR="005C3E79">
        <w:rPr>
          <w:rFonts w:ascii="Times New Roman" w:hAnsi="Times New Roman"/>
          <w:sz w:val="24"/>
        </w:rPr>
        <w:t xml:space="preserve">time burden associated with information collection </w:t>
      </w:r>
      <w:r w:rsidRPr="00232FAF">
        <w:rPr>
          <w:rFonts w:ascii="Times New Roman" w:hAnsi="Times New Roman"/>
          <w:sz w:val="24"/>
        </w:rPr>
        <w:t xml:space="preserve">to </w:t>
      </w:r>
      <w:r w:rsidRPr="00232FAF" w:rsidR="005C3E79">
        <w:rPr>
          <w:rFonts w:ascii="Times New Roman" w:hAnsi="Times New Roman"/>
          <w:sz w:val="24"/>
        </w:rPr>
        <w:t xml:space="preserve">include the reporting and recordkeeping components of the total burden incurred by both the reporting person and, in cases where various </w:t>
      </w:r>
      <w:r w:rsidRPr="00232FAF" w:rsidR="00DC2D97">
        <w:rPr>
          <w:rFonts w:ascii="Times New Roman" w:hAnsi="Times New Roman"/>
          <w:sz w:val="24"/>
        </w:rPr>
        <w:t xml:space="preserve">participants in the reporting </w:t>
      </w:r>
      <w:r w:rsidRPr="00232FAF" w:rsidR="005C3E79">
        <w:rPr>
          <w:rFonts w:ascii="Times New Roman" w:hAnsi="Times New Roman"/>
          <w:sz w:val="24"/>
        </w:rPr>
        <w:t>cascade enter</w:t>
      </w:r>
      <w:r w:rsidRPr="00232FAF" w:rsidR="00306052">
        <w:rPr>
          <w:rFonts w:ascii="Times New Roman" w:hAnsi="Times New Roman"/>
          <w:sz w:val="24"/>
        </w:rPr>
        <w:t>ed</w:t>
      </w:r>
      <w:r w:rsidRPr="00232FAF" w:rsidR="005C3E79">
        <w:rPr>
          <w:rFonts w:ascii="Times New Roman" w:hAnsi="Times New Roman"/>
          <w:sz w:val="24"/>
        </w:rPr>
        <w:t xml:space="preserve"> into a designation agreement, the non-reporting person</w:t>
      </w:r>
      <w:r w:rsidRPr="00232FAF" w:rsidR="00F868BF">
        <w:rPr>
          <w:rFonts w:ascii="Times New Roman" w:hAnsi="Times New Roman"/>
          <w:sz w:val="24"/>
        </w:rPr>
        <w:t>s</w:t>
      </w:r>
      <w:r w:rsidRPr="00232FAF" w:rsidR="005C3E79">
        <w:rPr>
          <w:rFonts w:ascii="Times New Roman" w:hAnsi="Times New Roman"/>
          <w:sz w:val="24"/>
        </w:rPr>
        <w:t xml:space="preserve"> to the designation agreement. </w:t>
      </w:r>
    </w:p>
    <w:p w:rsidR="00726E45" w:rsidRPr="00232FAF" w:rsidP="00726E45" w14:paraId="1A4465FD" w14:textId="6A69AD97">
      <w:pPr>
        <w:widowControl/>
        <w:spacing w:after="240"/>
        <w:ind w:firstLine="720"/>
        <w:rPr>
          <w:rFonts w:ascii="Times New Roman" w:hAnsi="Times New Roman"/>
          <w:sz w:val="24"/>
        </w:rPr>
      </w:pPr>
      <w:r w:rsidRPr="00232FAF">
        <w:rPr>
          <w:rFonts w:ascii="Times New Roman" w:hAnsi="Times New Roman"/>
          <w:sz w:val="24"/>
        </w:rPr>
        <w:t xml:space="preserve">Estimates pertaining to the number of respondents and their reporting and recordkeeping costs set forth below should be considered </w:t>
      </w:r>
      <w:r w:rsidRPr="00232FAF" w:rsidR="001A1A80">
        <w:rPr>
          <w:rFonts w:ascii="Times New Roman" w:hAnsi="Times New Roman"/>
          <w:sz w:val="24"/>
        </w:rPr>
        <w:t xml:space="preserve">as </w:t>
      </w:r>
      <w:r w:rsidRPr="00232FAF">
        <w:rPr>
          <w:rFonts w:ascii="Times New Roman" w:hAnsi="Times New Roman"/>
          <w:sz w:val="24"/>
        </w:rPr>
        <w:t>an upper bound of the anticipated potential burden</w:t>
      </w:r>
      <w:r w:rsidRPr="00232FAF" w:rsidR="00EE05D6">
        <w:rPr>
          <w:rFonts w:ascii="Times New Roman" w:hAnsi="Times New Roman"/>
          <w:sz w:val="24"/>
        </w:rPr>
        <w:t xml:space="preserve">.  FinCEN </w:t>
      </w:r>
      <w:r w:rsidR="000D79E6">
        <w:rPr>
          <w:rFonts w:ascii="Times New Roman" w:hAnsi="Times New Roman"/>
          <w:sz w:val="24"/>
        </w:rPr>
        <w:t xml:space="preserve">has </w:t>
      </w:r>
      <w:r w:rsidRPr="00232FAF" w:rsidR="00EE05D6">
        <w:rPr>
          <w:rFonts w:ascii="Times New Roman" w:hAnsi="Times New Roman"/>
          <w:sz w:val="24"/>
        </w:rPr>
        <w:t>assumed</w:t>
      </w:r>
      <w:r w:rsidRPr="00232FAF">
        <w:rPr>
          <w:rFonts w:ascii="Times New Roman" w:hAnsi="Times New Roman"/>
          <w:sz w:val="24"/>
        </w:rPr>
        <w:t xml:space="preserve"> that, in cases where transaction-specific details </w:t>
      </w:r>
      <w:r w:rsidR="000D79E6">
        <w:rPr>
          <w:rFonts w:ascii="Times New Roman" w:hAnsi="Times New Roman"/>
          <w:sz w:val="24"/>
        </w:rPr>
        <w:t xml:space="preserve">are </w:t>
      </w:r>
      <w:r w:rsidRPr="00232FAF">
        <w:rPr>
          <w:rFonts w:ascii="Times New Roman" w:hAnsi="Times New Roman"/>
          <w:sz w:val="24"/>
        </w:rPr>
        <w:t xml:space="preserve">variable and unknown, the maximum cost to the maximum number of potential additional participants </w:t>
      </w:r>
      <w:r w:rsidR="000D79E6">
        <w:rPr>
          <w:rFonts w:ascii="Times New Roman" w:hAnsi="Times New Roman"/>
          <w:sz w:val="24"/>
        </w:rPr>
        <w:t xml:space="preserve">is </w:t>
      </w:r>
      <w:r w:rsidRPr="00232FAF">
        <w:rPr>
          <w:rFonts w:ascii="Times New Roman" w:hAnsi="Times New Roman"/>
          <w:sz w:val="24"/>
        </w:rPr>
        <w:t>applied.</w:t>
      </w:r>
    </w:p>
    <w:p w:rsidR="00726E45" w:rsidRPr="00232FAF" w:rsidP="00726E45" w14:paraId="4D094CF6" w14:textId="65572324">
      <w:pPr>
        <w:widowControl/>
        <w:spacing w:after="240"/>
        <w:ind w:firstLine="720"/>
        <w:rPr>
          <w:rFonts w:ascii="Times New Roman" w:hAnsi="Times New Roman"/>
          <w:sz w:val="24"/>
        </w:rPr>
      </w:pPr>
      <w:r w:rsidRPr="00232FAF">
        <w:rPr>
          <w:rFonts w:ascii="Times New Roman" w:hAnsi="Times New Roman"/>
          <w:sz w:val="24"/>
        </w:rPr>
        <w:t>FinCEN estimate</w:t>
      </w:r>
      <w:r w:rsidR="000D79E6">
        <w:rPr>
          <w:rFonts w:ascii="Times New Roman" w:hAnsi="Times New Roman"/>
          <w:sz w:val="24"/>
        </w:rPr>
        <w:t>s</w:t>
      </w:r>
      <w:r w:rsidRPr="00232FAF">
        <w:rPr>
          <w:rFonts w:ascii="Times New Roman" w:hAnsi="Times New Roman"/>
          <w:sz w:val="24"/>
        </w:rPr>
        <w:t xml:space="preserve"> there may be up to approximately 172,753 potential reporting persons;</w:t>
      </w:r>
      <w:r>
        <w:rPr>
          <w:rStyle w:val="FootnoteReference"/>
          <w:rFonts w:ascii="Times New Roman" w:hAnsi="Times New Roman" w:eastAsiaTheme="majorEastAsia"/>
          <w:sz w:val="24"/>
          <w:vertAlign w:val="superscript"/>
        </w:rPr>
        <w:footnoteReference w:id="35"/>
      </w:r>
      <w:r w:rsidRPr="00232FAF">
        <w:rPr>
          <w:rFonts w:ascii="Times New Roman" w:hAnsi="Times New Roman"/>
          <w:sz w:val="24"/>
        </w:rPr>
        <w:t xml:space="preserve"> however, the majority of these potentially affected reporting persons may never file a </w:t>
      </w:r>
      <w:r w:rsidRPr="00232FAF" w:rsidR="00F74036">
        <w:rPr>
          <w:rFonts w:ascii="Times New Roman" w:hAnsi="Times New Roman"/>
          <w:sz w:val="24"/>
        </w:rPr>
        <w:t xml:space="preserve">RER </w:t>
      </w:r>
      <w:r w:rsidRPr="00232FAF">
        <w:rPr>
          <w:rFonts w:ascii="Times New Roman" w:hAnsi="Times New Roman"/>
          <w:sz w:val="24"/>
        </w:rPr>
        <w:t xml:space="preserve">due to the </w:t>
      </w:r>
      <w:r w:rsidRPr="00232FAF" w:rsidR="008B1F8D">
        <w:rPr>
          <w:rFonts w:ascii="Times New Roman" w:hAnsi="Times New Roman"/>
          <w:sz w:val="24"/>
        </w:rPr>
        <w:t xml:space="preserve">specific </w:t>
      </w:r>
      <w:r w:rsidRPr="00232FAF" w:rsidR="00AA2E3F">
        <w:rPr>
          <w:rFonts w:ascii="Times New Roman" w:hAnsi="Times New Roman"/>
          <w:sz w:val="24"/>
        </w:rPr>
        <w:t xml:space="preserve">requirements </w:t>
      </w:r>
      <w:r w:rsidRPr="00232FAF" w:rsidR="00917B4F">
        <w:rPr>
          <w:rFonts w:ascii="Times New Roman" w:hAnsi="Times New Roman"/>
          <w:sz w:val="24"/>
        </w:rPr>
        <w:t xml:space="preserve">in </w:t>
      </w:r>
      <w:r w:rsidRPr="00232FAF">
        <w:rPr>
          <w:rFonts w:ascii="Times New Roman" w:hAnsi="Times New Roman"/>
          <w:sz w:val="24"/>
        </w:rPr>
        <w:t xml:space="preserve">the </w:t>
      </w:r>
      <w:r w:rsidRPr="00232FAF" w:rsidR="00E840F9">
        <w:rPr>
          <w:rFonts w:ascii="Times New Roman" w:hAnsi="Times New Roman"/>
          <w:sz w:val="24"/>
        </w:rPr>
        <w:t>RRE Rule</w:t>
      </w:r>
      <w:r w:rsidRPr="00232FAF">
        <w:rPr>
          <w:rFonts w:ascii="Times New Roman" w:hAnsi="Times New Roman"/>
          <w:sz w:val="24"/>
        </w:rPr>
        <w:t>.</w:t>
      </w:r>
      <w:r>
        <w:rPr>
          <w:rStyle w:val="FootnoteReference"/>
          <w:rFonts w:ascii="Times New Roman" w:hAnsi="Times New Roman" w:eastAsiaTheme="majorEastAsia"/>
          <w:sz w:val="24"/>
          <w:vertAlign w:val="superscript"/>
        </w:rPr>
        <w:footnoteReference w:id="36"/>
      </w:r>
      <w:r w:rsidRPr="00232FAF">
        <w:rPr>
          <w:rFonts w:ascii="Times New Roman" w:hAnsi="Times New Roman"/>
          <w:sz w:val="24"/>
        </w:rPr>
        <w:t xml:space="preserve">  For a </w:t>
      </w:r>
      <w:r w:rsidR="000D79E6">
        <w:rPr>
          <w:rFonts w:ascii="Times New Roman" w:hAnsi="Times New Roman"/>
          <w:sz w:val="24"/>
        </w:rPr>
        <w:t xml:space="preserve">RRE </w:t>
      </w:r>
      <w:r w:rsidR="00A31507">
        <w:rPr>
          <w:rFonts w:ascii="Times New Roman" w:hAnsi="Times New Roman"/>
          <w:sz w:val="24"/>
        </w:rPr>
        <w:t xml:space="preserve">transfer </w:t>
      </w:r>
      <w:r w:rsidRPr="00232FAF" w:rsidR="008E0A79">
        <w:rPr>
          <w:rFonts w:ascii="Times New Roman" w:hAnsi="Times New Roman"/>
          <w:sz w:val="24"/>
        </w:rPr>
        <w:t>subject to the RRE Rule</w:t>
      </w:r>
      <w:r w:rsidRPr="00232FAF" w:rsidR="00657C8D">
        <w:rPr>
          <w:rFonts w:ascii="Times New Roman" w:hAnsi="Times New Roman"/>
          <w:sz w:val="24"/>
        </w:rPr>
        <w:t xml:space="preserve"> requirements</w:t>
      </w:r>
      <w:r w:rsidRPr="00232FAF" w:rsidR="008E0A79">
        <w:rPr>
          <w:rFonts w:ascii="Times New Roman" w:hAnsi="Times New Roman"/>
          <w:sz w:val="24"/>
        </w:rPr>
        <w:t xml:space="preserve">, </w:t>
      </w:r>
      <w:r w:rsidRPr="00232FAF">
        <w:rPr>
          <w:rFonts w:ascii="Times New Roman" w:hAnsi="Times New Roman"/>
          <w:sz w:val="24"/>
        </w:rPr>
        <w:t xml:space="preserve">only one reporting person </w:t>
      </w:r>
      <w:r w:rsidRPr="00232FAF" w:rsidR="00366774">
        <w:rPr>
          <w:rFonts w:ascii="Times New Roman" w:hAnsi="Times New Roman"/>
          <w:sz w:val="24"/>
        </w:rPr>
        <w:t xml:space="preserve">is </w:t>
      </w:r>
      <w:r w:rsidRPr="00232FAF">
        <w:rPr>
          <w:rFonts w:ascii="Times New Roman" w:hAnsi="Times New Roman"/>
          <w:sz w:val="24"/>
        </w:rPr>
        <w:t xml:space="preserve">required to file </w:t>
      </w:r>
      <w:r w:rsidR="004E4EB9">
        <w:rPr>
          <w:rFonts w:ascii="Times New Roman" w:hAnsi="Times New Roman"/>
          <w:sz w:val="24"/>
        </w:rPr>
        <w:t>the</w:t>
      </w:r>
      <w:r w:rsidRPr="0056157C" w:rsidR="004E4EB9">
        <w:rPr>
          <w:rFonts w:ascii="Times New Roman" w:hAnsi="Times New Roman"/>
          <w:sz w:val="24"/>
        </w:rPr>
        <w:t xml:space="preserve"> </w:t>
      </w:r>
      <w:r w:rsidRPr="00232FAF" w:rsidR="00A32BD0">
        <w:rPr>
          <w:rFonts w:ascii="Times New Roman" w:hAnsi="Times New Roman"/>
          <w:sz w:val="24"/>
        </w:rPr>
        <w:t xml:space="preserve">RER </w:t>
      </w:r>
      <w:r w:rsidRPr="00232FAF">
        <w:rPr>
          <w:rFonts w:ascii="Times New Roman" w:hAnsi="Times New Roman"/>
          <w:sz w:val="24"/>
        </w:rPr>
        <w:t xml:space="preserve">in the manner prescribed </w:t>
      </w:r>
      <w:r w:rsidRPr="00232FAF" w:rsidR="00C22286">
        <w:rPr>
          <w:rFonts w:ascii="Times New Roman" w:hAnsi="Times New Roman"/>
          <w:sz w:val="24"/>
        </w:rPr>
        <w:t xml:space="preserve">by the </w:t>
      </w:r>
      <w:r w:rsidRPr="00232FAF" w:rsidR="00A32BD0">
        <w:rPr>
          <w:rFonts w:ascii="Times New Roman" w:hAnsi="Times New Roman"/>
          <w:sz w:val="24"/>
        </w:rPr>
        <w:t>RRE R</w:t>
      </w:r>
      <w:r w:rsidRPr="00232FAF" w:rsidR="00C22286">
        <w:rPr>
          <w:rFonts w:ascii="Times New Roman" w:hAnsi="Times New Roman"/>
          <w:sz w:val="24"/>
        </w:rPr>
        <w:t>ule</w:t>
      </w:r>
      <w:r w:rsidRPr="00232FAF">
        <w:rPr>
          <w:rFonts w:ascii="Times New Roman" w:hAnsi="Times New Roman"/>
          <w:sz w:val="24"/>
        </w:rPr>
        <w:t>.</w:t>
      </w:r>
      <w:r>
        <w:rPr>
          <w:rStyle w:val="FootnoteReference"/>
          <w:rFonts w:ascii="Times New Roman" w:hAnsi="Times New Roman" w:eastAsiaTheme="majorEastAsia"/>
          <w:sz w:val="24"/>
          <w:vertAlign w:val="superscript"/>
        </w:rPr>
        <w:footnoteReference w:id="37"/>
      </w:r>
      <w:r w:rsidRPr="00232FAF">
        <w:rPr>
          <w:rFonts w:ascii="Times New Roman" w:hAnsi="Times New Roman"/>
          <w:sz w:val="24"/>
          <w:vertAlign w:val="superscript"/>
        </w:rPr>
        <w:t xml:space="preserve"> </w:t>
      </w:r>
      <w:r w:rsidRPr="00232FAF">
        <w:rPr>
          <w:rFonts w:ascii="Times New Roman" w:hAnsi="Times New Roman"/>
          <w:sz w:val="24"/>
        </w:rPr>
        <w:t xml:space="preserve"> </w:t>
      </w:r>
      <w:r w:rsidRPr="00232FAF" w:rsidR="00654847">
        <w:rPr>
          <w:rFonts w:ascii="Times New Roman" w:hAnsi="Times New Roman"/>
          <w:sz w:val="24"/>
        </w:rPr>
        <w:t xml:space="preserve">Thus, FinCEN </w:t>
      </w:r>
      <w:r w:rsidRPr="00232FAF" w:rsidR="000D79E6">
        <w:rPr>
          <w:rFonts w:ascii="Times New Roman" w:hAnsi="Times New Roman"/>
          <w:sz w:val="24"/>
        </w:rPr>
        <w:t>calculate</w:t>
      </w:r>
      <w:r w:rsidR="000D79E6">
        <w:rPr>
          <w:rFonts w:ascii="Times New Roman" w:hAnsi="Times New Roman"/>
          <w:sz w:val="24"/>
        </w:rPr>
        <w:t>s</w:t>
      </w:r>
      <w:r w:rsidRPr="00232FAF" w:rsidR="000D79E6">
        <w:rPr>
          <w:rFonts w:ascii="Times New Roman" w:hAnsi="Times New Roman"/>
          <w:sz w:val="24"/>
        </w:rPr>
        <w:t xml:space="preserve"> </w:t>
      </w:r>
      <w:r w:rsidRPr="00232FAF" w:rsidR="00654847">
        <w:rPr>
          <w:rFonts w:ascii="Times New Roman" w:hAnsi="Times New Roman"/>
          <w:sz w:val="24"/>
        </w:rPr>
        <w:t xml:space="preserve">the </w:t>
      </w:r>
      <w:r w:rsidRPr="00232FAF">
        <w:rPr>
          <w:rFonts w:ascii="Times New Roman" w:hAnsi="Times New Roman"/>
          <w:sz w:val="24"/>
        </w:rPr>
        <w:t xml:space="preserve">burden of information collection on a per response </w:t>
      </w:r>
      <w:r w:rsidRPr="00232FAF" w:rsidR="004A1654">
        <w:rPr>
          <w:rFonts w:ascii="Times New Roman" w:hAnsi="Times New Roman"/>
          <w:sz w:val="24"/>
        </w:rPr>
        <w:t xml:space="preserve">rather </w:t>
      </w:r>
      <w:r w:rsidRPr="00232FAF">
        <w:rPr>
          <w:rFonts w:ascii="Times New Roman" w:hAnsi="Times New Roman"/>
          <w:sz w:val="24"/>
        </w:rPr>
        <w:t xml:space="preserve">than </w:t>
      </w:r>
      <w:r w:rsidRPr="00232FAF" w:rsidR="00C46CCF">
        <w:rPr>
          <w:rFonts w:ascii="Times New Roman" w:hAnsi="Times New Roman"/>
          <w:sz w:val="24"/>
        </w:rPr>
        <w:t xml:space="preserve">a </w:t>
      </w:r>
      <w:r w:rsidRPr="00232FAF">
        <w:rPr>
          <w:rFonts w:ascii="Times New Roman" w:hAnsi="Times New Roman"/>
          <w:sz w:val="24"/>
        </w:rPr>
        <w:t>per respondent</w:t>
      </w:r>
      <w:r w:rsidRPr="00232FAF" w:rsidR="00C46CCF">
        <w:rPr>
          <w:rFonts w:ascii="Times New Roman" w:hAnsi="Times New Roman"/>
          <w:sz w:val="24"/>
        </w:rPr>
        <w:t xml:space="preserve"> </w:t>
      </w:r>
      <w:r w:rsidRPr="00232FAF" w:rsidR="00A93EEF">
        <w:rPr>
          <w:rFonts w:ascii="Times New Roman" w:hAnsi="Times New Roman"/>
          <w:sz w:val="24"/>
        </w:rPr>
        <w:t>basis</w:t>
      </w:r>
      <w:r w:rsidRPr="00232FAF">
        <w:rPr>
          <w:rFonts w:ascii="Times New Roman" w:hAnsi="Times New Roman"/>
          <w:sz w:val="24"/>
        </w:rPr>
        <w:t>.</w:t>
      </w:r>
    </w:p>
    <w:p w:rsidR="00726E45" w:rsidRPr="00232FAF" w:rsidP="00726E45" w14:paraId="78DA6017" w14:textId="603ED461">
      <w:pPr>
        <w:widowControl/>
        <w:spacing w:after="240"/>
        <w:rPr>
          <w:rFonts w:ascii="Times New Roman" w:hAnsi="Times New Roman"/>
          <w:sz w:val="24"/>
        </w:rPr>
      </w:pPr>
      <w:r w:rsidRPr="00232FAF">
        <w:rPr>
          <w:rFonts w:ascii="Times New Roman" w:hAnsi="Times New Roman"/>
          <w:i/>
          <w:iCs/>
          <w:sz w:val="24"/>
        </w:rPr>
        <w:t xml:space="preserve">Frequency: </w:t>
      </w:r>
      <w:r w:rsidRPr="00232FAF">
        <w:rPr>
          <w:rFonts w:ascii="Times New Roman" w:hAnsi="Times New Roman"/>
          <w:sz w:val="24"/>
        </w:rPr>
        <w:t xml:space="preserve"> </w:t>
      </w:r>
      <w:r w:rsidRPr="00232FAF" w:rsidR="002F7682">
        <w:rPr>
          <w:rFonts w:ascii="Times New Roman" w:hAnsi="Times New Roman"/>
          <w:sz w:val="24"/>
        </w:rPr>
        <w:t>Once per reportable transaction</w:t>
      </w:r>
      <w:r w:rsidRPr="00232FAF">
        <w:rPr>
          <w:rFonts w:ascii="Times New Roman" w:hAnsi="Times New Roman"/>
          <w:sz w:val="24"/>
        </w:rPr>
        <w:t>.</w:t>
      </w:r>
      <w:r>
        <w:rPr>
          <w:rStyle w:val="FootnoteReference"/>
          <w:rFonts w:ascii="Times New Roman" w:hAnsi="Times New Roman" w:eastAsiaTheme="majorEastAsia"/>
          <w:sz w:val="24"/>
          <w:vertAlign w:val="superscript"/>
        </w:rPr>
        <w:footnoteReference w:id="38"/>
      </w:r>
      <w:r w:rsidRPr="00232FAF">
        <w:rPr>
          <w:rFonts w:ascii="Times New Roman" w:hAnsi="Times New Roman"/>
          <w:sz w:val="24"/>
        </w:rPr>
        <w:t xml:space="preserve"> </w:t>
      </w:r>
    </w:p>
    <w:p w:rsidR="00726E45" w:rsidRPr="00232FAF" w:rsidP="00726E45" w14:paraId="6CA553AE" w14:textId="77777777">
      <w:pPr>
        <w:widowControl/>
        <w:spacing w:after="240"/>
        <w:rPr>
          <w:rFonts w:ascii="Times New Roman" w:hAnsi="Times New Roman"/>
          <w:sz w:val="24"/>
        </w:rPr>
      </w:pPr>
      <w:r w:rsidRPr="00232FAF">
        <w:rPr>
          <w:rFonts w:ascii="Times New Roman" w:hAnsi="Times New Roman"/>
          <w:i/>
          <w:sz w:val="24"/>
        </w:rPr>
        <w:t>Estimated Total Annual Responses:</w:t>
      </w:r>
      <w:r w:rsidRPr="00232FAF">
        <w:rPr>
          <w:rFonts w:ascii="Times New Roman" w:hAnsi="Times New Roman"/>
          <w:sz w:val="24"/>
        </w:rPr>
        <w:t xml:space="preserve">  850,000 </w:t>
      </w:r>
    </w:p>
    <w:p w:rsidR="00726E45" w:rsidRPr="00D43ABB" w:rsidP="00726E45" w14:paraId="1D8827D5" w14:textId="5AEC092C">
      <w:pPr>
        <w:spacing w:after="240"/>
        <w:ind w:firstLine="720"/>
        <w:rPr>
          <w:rFonts w:ascii="Times New Roman" w:hAnsi="Times New Roman"/>
          <w:sz w:val="24"/>
        </w:rPr>
      </w:pPr>
      <w:r w:rsidRPr="00232FAF">
        <w:rPr>
          <w:rFonts w:ascii="Times New Roman" w:hAnsi="Times New Roman"/>
          <w:sz w:val="24"/>
        </w:rPr>
        <w:t xml:space="preserve">FinCEN </w:t>
      </w:r>
      <w:r w:rsidRPr="00232FAF" w:rsidR="000D79E6">
        <w:rPr>
          <w:rFonts w:ascii="Times New Roman" w:hAnsi="Times New Roman"/>
          <w:sz w:val="24"/>
        </w:rPr>
        <w:t>estimate</w:t>
      </w:r>
      <w:r w:rsidR="000D79E6">
        <w:rPr>
          <w:rFonts w:ascii="Times New Roman" w:hAnsi="Times New Roman"/>
          <w:sz w:val="24"/>
        </w:rPr>
        <w:t>s</w:t>
      </w:r>
      <w:r w:rsidRPr="00232FAF" w:rsidR="000D79E6">
        <w:rPr>
          <w:rFonts w:ascii="Times New Roman" w:hAnsi="Times New Roman"/>
          <w:sz w:val="24"/>
        </w:rPr>
        <w:t xml:space="preserve"> </w:t>
      </w:r>
      <w:r w:rsidRPr="00232FAF" w:rsidR="001339EF">
        <w:rPr>
          <w:rFonts w:ascii="Times New Roman" w:hAnsi="Times New Roman"/>
          <w:sz w:val="24"/>
        </w:rPr>
        <w:t xml:space="preserve">the </w:t>
      </w:r>
      <w:r w:rsidRPr="00232FAF" w:rsidR="005C3E79">
        <w:rPr>
          <w:rFonts w:ascii="Times New Roman" w:hAnsi="Times New Roman"/>
          <w:sz w:val="24"/>
        </w:rPr>
        <w:t xml:space="preserve">total annual responses based on a synthesis of publicly available and third-party sources of annual aggregate data with in-house analysis of records on new and existing homes, unimproved land intended for residential development, quit claims without financial consideration, and cooperatives.  </w:t>
      </w:r>
    </w:p>
    <w:p w:rsidR="00726E45" w:rsidRPr="00232FAF" w:rsidP="00726E45" w14:paraId="0B6CE655" w14:textId="28ECBF3B">
      <w:pPr>
        <w:spacing w:after="240"/>
        <w:rPr>
          <w:rFonts w:ascii="Times New Roman" w:hAnsi="Times New Roman"/>
          <w:sz w:val="24"/>
        </w:rPr>
      </w:pPr>
      <w:r w:rsidRPr="00232FAF">
        <w:rPr>
          <w:rFonts w:ascii="Times New Roman" w:hAnsi="Times New Roman"/>
          <w:i/>
          <w:iCs/>
          <w:sz w:val="24"/>
        </w:rPr>
        <w:t>Estimated Total Annual Burden Hours</w:t>
      </w:r>
      <w:r w:rsidRPr="00232FAF">
        <w:rPr>
          <w:rFonts w:ascii="Times New Roman" w:hAnsi="Times New Roman"/>
          <w:sz w:val="24"/>
        </w:rPr>
        <w:t>:  4,</w:t>
      </w:r>
      <w:r w:rsidRPr="00232FAF" w:rsidR="00673AFC">
        <w:rPr>
          <w:rFonts w:ascii="Times New Roman" w:hAnsi="Times New Roman"/>
          <w:sz w:val="24"/>
        </w:rPr>
        <w:t>8</w:t>
      </w:r>
      <w:r w:rsidRPr="00232FAF" w:rsidR="006D607D">
        <w:rPr>
          <w:rFonts w:ascii="Times New Roman" w:hAnsi="Times New Roman"/>
          <w:sz w:val="24"/>
        </w:rPr>
        <w:t>16</w:t>
      </w:r>
      <w:r w:rsidRPr="00232FAF">
        <w:rPr>
          <w:rFonts w:ascii="Times New Roman" w:hAnsi="Times New Roman"/>
          <w:sz w:val="24"/>
        </w:rPr>
        <w:t>,</w:t>
      </w:r>
      <w:r w:rsidRPr="00232FAF" w:rsidR="006D607D">
        <w:rPr>
          <w:rFonts w:ascii="Times New Roman" w:hAnsi="Times New Roman"/>
          <w:sz w:val="24"/>
        </w:rPr>
        <w:t>6</w:t>
      </w:r>
      <w:r w:rsidRPr="00232FAF">
        <w:rPr>
          <w:rFonts w:ascii="Times New Roman" w:hAnsi="Times New Roman"/>
          <w:sz w:val="24"/>
        </w:rPr>
        <w:t>67 burden hours</w:t>
      </w:r>
      <w:r>
        <w:rPr>
          <w:rStyle w:val="FootnoteReference"/>
          <w:rFonts w:ascii="Times New Roman" w:hAnsi="Times New Roman" w:eastAsiaTheme="majorEastAsia"/>
          <w:sz w:val="24"/>
          <w:vertAlign w:val="superscript"/>
        </w:rPr>
        <w:footnoteReference w:id="39"/>
      </w:r>
      <w:r w:rsidRPr="00D43ABB">
        <w:rPr>
          <w:rFonts w:ascii="Times New Roman" w:hAnsi="Times New Roman"/>
          <w:sz w:val="24"/>
          <w:vertAlign w:val="superscript"/>
        </w:rPr>
        <w:t xml:space="preserve"> </w:t>
      </w:r>
    </w:p>
    <w:p w:rsidR="00726E45" w:rsidRPr="00D43ABB" w:rsidP="00726E45" w14:paraId="6BCCF716" w14:textId="77777777">
      <w:pPr>
        <w:widowControl/>
        <w:spacing w:after="240"/>
        <w:rPr>
          <w:rFonts w:ascii="Times New Roman" w:hAnsi="Times New Roman"/>
          <w:i/>
          <w:sz w:val="24"/>
        </w:rPr>
      </w:pPr>
      <w:r w:rsidRPr="00232FAF">
        <w:rPr>
          <w:rFonts w:ascii="Times New Roman" w:hAnsi="Times New Roman"/>
          <w:i/>
          <w:iCs/>
          <w:sz w:val="24"/>
        </w:rPr>
        <w:t>Estimated Burden per Response:</w:t>
      </w:r>
      <w:r w:rsidRPr="00D43ABB">
        <w:rPr>
          <w:rFonts w:ascii="Times New Roman" w:hAnsi="Times New Roman"/>
          <w:i/>
          <w:sz w:val="24"/>
        </w:rPr>
        <w:t xml:space="preserve"> </w:t>
      </w:r>
    </w:p>
    <w:p w:rsidR="00726E45" w:rsidRPr="00232FAF" w:rsidP="00726E45" w14:paraId="312FE747" w14:textId="77777777">
      <w:pPr>
        <w:widowControl/>
        <w:spacing w:after="240"/>
        <w:ind w:left="720"/>
        <w:rPr>
          <w:rFonts w:ascii="Times New Roman" w:hAnsi="Times New Roman"/>
          <w:i/>
          <w:iCs/>
          <w:sz w:val="24"/>
        </w:rPr>
      </w:pPr>
      <w:r w:rsidRPr="00232FAF">
        <w:rPr>
          <w:rFonts w:ascii="Times New Roman" w:hAnsi="Times New Roman"/>
          <w:i/>
          <w:iCs/>
          <w:sz w:val="24"/>
        </w:rPr>
        <w:t>Per Response Burden to Reporting Persons</w:t>
      </w:r>
    </w:p>
    <w:p w:rsidR="00726E45" w:rsidRPr="00232FAF" w:rsidP="00726E45" w14:paraId="15C85202" w14:textId="2D41D663">
      <w:pPr>
        <w:widowControl/>
        <w:spacing w:after="240"/>
        <w:ind w:firstLine="720"/>
        <w:rPr>
          <w:rFonts w:ascii="Times New Roman" w:hAnsi="Times New Roman"/>
          <w:sz w:val="24"/>
        </w:rPr>
      </w:pPr>
      <w:r w:rsidRPr="00232FAF">
        <w:rPr>
          <w:rFonts w:ascii="Times New Roman" w:hAnsi="Times New Roman"/>
          <w:sz w:val="24"/>
        </w:rPr>
        <w:t xml:space="preserve">FinCEN </w:t>
      </w:r>
      <w:r w:rsidRPr="00232FAF" w:rsidR="000D79E6">
        <w:rPr>
          <w:rFonts w:ascii="Times New Roman" w:hAnsi="Times New Roman"/>
          <w:sz w:val="24"/>
        </w:rPr>
        <w:t>estimate</w:t>
      </w:r>
      <w:r w:rsidR="000D79E6">
        <w:rPr>
          <w:rFonts w:ascii="Times New Roman" w:hAnsi="Times New Roman"/>
          <w:sz w:val="24"/>
        </w:rPr>
        <w:t>s</w:t>
      </w:r>
      <w:r w:rsidRPr="00232FAF" w:rsidR="000D79E6">
        <w:rPr>
          <w:rFonts w:ascii="Times New Roman" w:hAnsi="Times New Roman"/>
          <w:sz w:val="24"/>
        </w:rPr>
        <w:t xml:space="preserve"> </w:t>
      </w:r>
      <w:r w:rsidRPr="00232FAF">
        <w:rPr>
          <w:rFonts w:ascii="Times New Roman" w:hAnsi="Times New Roman"/>
          <w:sz w:val="24"/>
        </w:rPr>
        <w:t xml:space="preserve">that the </w:t>
      </w:r>
      <w:r w:rsidRPr="00232FAF" w:rsidR="00653E62">
        <w:rPr>
          <w:rFonts w:ascii="Times New Roman" w:hAnsi="Times New Roman"/>
          <w:sz w:val="24"/>
        </w:rPr>
        <w:t xml:space="preserve">reporting </w:t>
      </w:r>
      <w:r w:rsidRPr="00232FAF">
        <w:rPr>
          <w:rFonts w:ascii="Times New Roman" w:hAnsi="Times New Roman"/>
          <w:sz w:val="24"/>
        </w:rPr>
        <w:t>person</w:t>
      </w:r>
      <w:r w:rsidRPr="00232FAF" w:rsidR="00407D32">
        <w:rPr>
          <w:rFonts w:ascii="Times New Roman" w:hAnsi="Times New Roman"/>
          <w:sz w:val="24"/>
        </w:rPr>
        <w:t>,</w:t>
      </w:r>
      <w:r w:rsidRPr="00232FAF">
        <w:rPr>
          <w:rFonts w:ascii="Times New Roman" w:hAnsi="Times New Roman"/>
          <w:sz w:val="24"/>
        </w:rPr>
        <w:t xml:space="preserve"> who </w:t>
      </w:r>
      <w:r w:rsidRPr="00232FAF" w:rsidR="00407D32">
        <w:rPr>
          <w:rFonts w:ascii="Times New Roman" w:hAnsi="Times New Roman"/>
          <w:sz w:val="24"/>
        </w:rPr>
        <w:t xml:space="preserve">must file the </w:t>
      </w:r>
      <w:r w:rsidRPr="00232FAF" w:rsidR="00524CB5">
        <w:rPr>
          <w:rFonts w:ascii="Times New Roman" w:hAnsi="Times New Roman"/>
          <w:sz w:val="24"/>
        </w:rPr>
        <w:t xml:space="preserve">RER </w:t>
      </w:r>
      <w:r w:rsidRPr="00232FAF" w:rsidR="001F2510">
        <w:rPr>
          <w:rFonts w:ascii="Times New Roman" w:hAnsi="Times New Roman"/>
          <w:sz w:val="24"/>
        </w:rPr>
        <w:t xml:space="preserve">and </w:t>
      </w:r>
      <w:r w:rsidRPr="00232FAF" w:rsidR="00825A9D">
        <w:rPr>
          <w:rFonts w:ascii="Times New Roman" w:hAnsi="Times New Roman"/>
          <w:sz w:val="24"/>
        </w:rPr>
        <w:t xml:space="preserve">be </w:t>
      </w:r>
      <w:r w:rsidRPr="00232FAF" w:rsidR="001F24D4">
        <w:rPr>
          <w:rFonts w:ascii="Times New Roman" w:hAnsi="Times New Roman"/>
          <w:sz w:val="24"/>
        </w:rPr>
        <w:t xml:space="preserve">subject </w:t>
      </w:r>
      <w:r w:rsidRPr="00232FAF">
        <w:rPr>
          <w:rFonts w:ascii="Times New Roman" w:hAnsi="Times New Roman"/>
          <w:sz w:val="24"/>
        </w:rPr>
        <w:t>to a designation agreement</w:t>
      </w:r>
      <w:r w:rsidRPr="00232FAF" w:rsidR="001F24D4">
        <w:rPr>
          <w:rFonts w:ascii="Times New Roman" w:hAnsi="Times New Roman"/>
          <w:sz w:val="24"/>
        </w:rPr>
        <w:t>,</w:t>
      </w:r>
      <w:r w:rsidRPr="00232FAF">
        <w:rPr>
          <w:rFonts w:ascii="Times New Roman" w:hAnsi="Times New Roman"/>
          <w:sz w:val="24"/>
        </w:rPr>
        <w:t xml:space="preserve"> incur</w:t>
      </w:r>
      <w:r w:rsidRPr="00232FAF" w:rsidR="00511419">
        <w:rPr>
          <w:rFonts w:ascii="Times New Roman" w:hAnsi="Times New Roman"/>
          <w:sz w:val="24"/>
        </w:rPr>
        <w:t>red</w:t>
      </w:r>
      <w:r w:rsidRPr="00232FAF">
        <w:rPr>
          <w:rFonts w:ascii="Times New Roman" w:hAnsi="Times New Roman"/>
          <w:sz w:val="24"/>
        </w:rPr>
        <w:t xml:space="preserve"> a three-hour </w:t>
      </w:r>
      <w:r w:rsidRPr="00232FAF" w:rsidR="00D01D0F">
        <w:rPr>
          <w:rFonts w:ascii="Times New Roman" w:hAnsi="Times New Roman"/>
          <w:sz w:val="24"/>
        </w:rPr>
        <w:t xml:space="preserve">and </w:t>
      </w:r>
      <w:r w:rsidR="00102F32">
        <w:rPr>
          <w:rFonts w:ascii="Times New Roman" w:hAnsi="Times New Roman"/>
          <w:sz w:val="24"/>
        </w:rPr>
        <w:t>15-minute</w:t>
      </w:r>
      <w:r w:rsidRPr="00232FAF" w:rsidR="00D01D0F">
        <w:rPr>
          <w:rFonts w:ascii="Times New Roman" w:hAnsi="Times New Roman"/>
          <w:sz w:val="24"/>
        </w:rPr>
        <w:t xml:space="preserve"> </w:t>
      </w:r>
      <w:r w:rsidRPr="00232FAF">
        <w:rPr>
          <w:rFonts w:ascii="Times New Roman" w:hAnsi="Times New Roman"/>
          <w:sz w:val="24"/>
        </w:rPr>
        <w:t>reporting burden and a recordkeeping burden of one hour and five minutes per response.  Thus,</w:t>
      </w:r>
      <w:r w:rsidRPr="00232FAF" w:rsidR="00511419">
        <w:rPr>
          <w:rFonts w:ascii="Times New Roman" w:hAnsi="Times New Roman"/>
          <w:sz w:val="24"/>
        </w:rPr>
        <w:t xml:space="preserve"> FinCEN </w:t>
      </w:r>
      <w:r w:rsidRPr="00232FAF" w:rsidR="000D79E6">
        <w:rPr>
          <w:rFonts w:ascii="Times New Roman" w:hAnsi="Times New Roman"/>
          <w:sz w:val="24"/>
        </w:rPr>
        <w:t>estimate</w:t>
      </w:r>
      <w:r w:rsidR="000D79E6">
        <w:rPr>
          <w:rFonts w:ascii="Times New Roman" w:hAnsi="Times New Roman"/>
          <w:sz w:val="24"/>
        </w:rPr>
        <w:t>s</w:t>
      </w:r>
      <w:r w:rsidRPr="00232FAF" w:rsidR="000D79E6">
        <w:rPr>
          <w:rFonts w:ascii="Times New Roman" w:hAnsi="Times New Roman"/>
          <w:sz w:val="24"/>
        </w:rPr>
        <w:t xml:space="preserve"> </w:t>
      </w:r>
      <w:r w:rsidRPr="00232FAF">
        <w:rPr>
          <w:rFonts w:ascii="Times New Roman" w:hAnsi="Times New Roman"/>
          <w:sz w:val="24"/>
        </w:rPr>
        <w:t xml:space="preserve">the total burden to the reporting person per response </w:t>
      </w:r>
      <w:r w:rsidRPr="00232FAF" w:rsidR="00511419">
        <w:rPr>
          <w:rFonts w:ascii="Times New Roman" w:hAnsi="Times New Roman"/>
          <w:sz w:val="24"/>
        </w:rPr>
        <w:t xml:space="preserve">to be </w:t>
      </w:r>
      <w:r w:rsidRPr="00232FAF">
        <w:rPr>
          <w:rFonts w:ascii="Times New Roman" w:hAnsi="Times New Roman"/>
          <w:sz w:val="24"/>
        </w:rPr>
        <w:t>four hours and</w:t>
      </w:r>
      <w:r w:rsidR="00102F32">
        <w:rPr>
          <w:rFonts w:ascii="Times New Roman" w:hAnsi="Times New Roman"/>
          <w:sz w:val="24"/>
        </w:rPr>
        <w:t xml:space="preserve"> 20 </w:t>
      </w:r>
      <w:r w:rsidRPr="00232FAF">
        <w:rPr>
          <w:rFonts w:ascii="Times New Roman" w:hAnsi="Times New Roman"/>
          <w:sz w:val="24"/>
        </w:rPr>
        <w:t>minutes.</w:t>
      </w:r>
    </w:p>
    <w:p w:rsidR="00726E45" w:rsidRPr="00232FAF" w:rsidP="00726E45" w14:paraId="40FEC795" w14:textId="77777777">
      <w:pPr>
        <w:widowControl/>
        <w:spacing w:after="240"/>
        <w:ind w:firstLine="720"/>
        <w:rPr>
          <w:rFonts w:ascii="Times New Roman" w:hAnsi="Times New Roman"/>
          <w:i/>
          <w:iCs/>
          <w:sz w:val="24"/>
        </w:rPr>
      </w:pPr>
      <w:r w:rsidRPr="00232FAF">
        <w:rPr>
          <w:rFonts w:ascii="Times New Roman" w:hAnsi="Times New Roman"/>
          <w:i/>
          <w:iCs/>
          <w:sz w:val="24"/>
        </w:rPr>
        <w:t>Per Response Burden to Non-Reporting Persons</w:t>
      </w:r>
    </w:p>
    <w:p w:rsidR="00726E45" w:rsidRPr="00232FAF" w:rsidP="00726E45" w14:paraId="093B6318" w14:textId="5B98E3E4">
      <w:pPr>
        <w:widowControl/>
        <w:spacing w:after="240"/>
        <w:ind w:firstLine="720"/>
        <w:rPr>
          <w:rFonts w:ascii="Times New Roman" w:hAnsi="Times New Roman"/>
          <w:sz w:val="24"/>
        </w:rPr>
      </w:pPr>
      <w:r w:rsidRPr="00232FAF">
        <w:rPr>
          <w:rFonts w:ascii="Times New Roman" w:hAnsi="Times New Roman"/>
          <w:sz w:val="24"/>
        </w:rPr>
        <w:t xml:space="preserve">FinCEN </w:t>
      </w:r>
      <w:r w:rsidRPr="00232FAF" w:rsidR="000D79E6">
        <w:rPr>
          <w:rFonts w:ascii="Times New Roman" w:hAnsi="Times New Roman"/>
          <w:sz w:val="24"/>
        </w:rPr>
        <w:t>determine</w:t>
      </w:r>
      <w:r w:rsidR="000D79E6">
        <w:rPr>
          <w:rFonts w:ascii="Times New Roman" w:hAnsi="Times New Roman"/>
          <w:sz w:val="24"/>
        </w:rPr>
        <w:t>s</w:t>
      </w:r>
      <w:r w:rsidRPr="00232FAF" w:rsidR="000D79E6">
        <w:rPr>
          <w:rFonts w:ascii="Times New Roman" w:hAnsi="Times New Roman"/>
          <w:sz w:val="24"/>
        </w:rPr>
        <w:t xml:space="preserve"> </w:t>
      </w:r>
      <w:r w:rsidRPr="00232FAF">
        <w:rPr>
          <w:rFonts w:ascii="Times New Roman" w:hAnsi="Times New Roman"/>
          <w:sz w:val="24"/>
        </w:rPr>
        <w:t xml:space="preserve">the maximum number of non-reporting persons per response </w:t>
      </w:r>
      <w:r w:rsidRPr="00232FAF" w:rsidR="009C3B03">
        <w:rPr>
          <w:rFonts w:ascii="Times New Roman" w:hAnsi="Times New Roman"/>
          <w:sz w:val="24"/>
        </w:rPr>
        <w:t xml:space="preserve">to be </w:t>
      </w:r>
      <w:r w:rsidRPr="00232FAF">
        <w:rPr>
          <w:rFonts w:ascii="Times New Roman" w:hAnsi="Times New Roman"/>
          <w:sz w:val="24"/>
        </w:rPr>
        <w:t>four.</w:t>
      </w:r>
      <w:r>
        <w:rPr>
          <w:rStyle w:val="FootnoteReference"/>
          <w:rFonts w:ascii="Times New Roman" w:hAnsi="Times New Roman" w:eastAsiaTheme="majorEastAsia"/>
          <w:sz w:val="24"/>
          <w:vertAlign w:val="superscript"/>
        </w:rPr>
        <w:footnoteReference w:id="40"/>
      </w:r>
      <w:r w:rsidRPr="00D43ABB">
        <w:rPr>
          <w:rFonts w:ascii="Times New Roman" w:hAnsi="Times New Roman"/>
          <w:sz w:val="24"/>
          <w:vertAlign w:val="superscript"/>
        </w:rPr>
        <w:t xml:space="preserve"> </w:t>
      </w:r>
      <w:r w:rsidRPr="00232FAF">
        <w:rPr>
          <w:rFonts w:ascii="Times New Roman" w:hAnsi="Times New Roman"/>
          <w:sz w:val="24"/>
        </w:rPr>
        <w:t xml:space="preserve"> </w:t>
      </w:r>
      <w:r w:rsidRPr="00232FAF" w:rsidR="00516486">
        <w:rPr>
          <w:rFonts w:ascii="Times New Roman" w:hAnsi="Times New Roman"/>
          <w:sz w:val="24"/>
        </w:rPr>
        <w:t xml:space="preserve">FinCEN estimated </w:t>
      </w:r>
      <w:r w:rsidRPr="00232FAF" w:rsidR="000E4E14">
        <w:rPr>
          <w:rFonts w:ascii="Times New Roman" w:hAnsi="Times New Roman"/>
          <w:sz w:val="24"/>
        </w:rPr>
        <w:t xml:space="preserve">this </w:t>
      </w:r>
      <w:r w:rsidRPr="00232FAF">
        <w:rPr>
          <w:rFonts w:ascii="Times New Roman" w:hAnsi="Times New Roman"/>
          <w:sz w:val="24"/>
        </w:rPr>
        <w:t xml:space="preserve">party to incur a </w:t>
      </w:r>
      <w:r w:rsidR="00102F32">
        <w:rPr>
          <w:rFonts w:ascii="Times New Roman" w:hAnsi="Times New Roman"/>
          <w:sz w:val="24"/>
        </w:rPr>
        <w:t>15</w:t>
      </w:r>
      <w:r w:rsidRPr="00232FAF">
        <w:rPr>
          <w:rFonts w:ascii="Times New Roman" w:hAnsi="Times New Roman"/>
          <w:sz w:val="24"/>
        </w:rPr>
        <w:t>-minute reporting burden and a five-minute recordkeeping burden</w:t>
      </w:r>
      <w:r w:rsidRPr="00232FAF" w:rsidR="00020244">
        <w:rPr>
          <w:rFonts w:ascii="Times New Roman" w:hAnsi="Times New Roman"/>
          <w:sz w:val="24"/>
        </w:rPr>
        <w:t xml:space="preserve">, totaling </w:t>
      </w:r>
      <w:r w:rsidR="00102F32">
        <w:rPr>
          <w:rFonts w:ascii="Times New Roman" w:hAnsi="Times New Roman"/>
          <w:sz w:val="24"/>
        </w:rPr>
        <w:t>20</w:t>
      </w:r>
      <w:r w:rsidRPr="0056157C" w:rsidR="00102F32">
        <w:rPr>
          <w:rFonts w:ascii="Times New Roman" w:hAnsi="Times New Roman"/>
          <w:sz w:val="24"/>
        </w:rPr>
        <w:t xml:space="preserve"> </w:t>
      </w:r>
      <w:r w:rsidRPr="00232FAF" w:rsidR="00020244">
        <w:rPr>
          <w:rFonts w:ascii="Times New Roman" w:hAnsi="Times New Roman"/>
          <w:sz w:val="24"/>
        </w:rPr>
        <w:t>minutes in response</w:t>
      </w:r>
      <w:r w:rsidRPr="00232FAF" w:rsidR="00CA1C90">
        <w:rPr>
          <w:rFonts w:ascii="Times New Roman" w:hAnsi="Times New Roman"/>
          <w:sz w:val="24"/>
        </w:rPr>
        <w:t xml:space="preserve"> time</w:t>
      </w:r>
      <w:r w:rsidRPr="00232FAF" w:rsidR="00020244">
        <w:rPr>
          <w:rFonts w:ascii="Times New Roman" w:hAnsi="Times New Roman"/>
          <w:sz w:val="24"/>
        </w:rPr>
        <w:t xml:space="preserve"> burden</w:t>
      </w:r>
      <w:r w:rsidRPr="00232FAF" w:rsidR="00CA1C90">
        <w:rPr>
          <w:rFonts w:ascii="Times New Roman" w:hAnsi="Times New Roman"/>
          <w:sz w:val="24"/>
        </w:rPr>
        <w:t xml:space="preserve"> per non-reporting</w:t>
      </w:r>
      <w:r w:rsidRPr="00232FAF" w:rsidR="00D0304E">
        <w:rPr>
          <w:rFonts w:ascii="Times New Roman" w:hAnsi="Times New Roman"/>
          <w:sz w:val="24"/>
        </w:rPr>
        <w:t xml:space="preserve"> person</w:t>
      </w:r>
      <w:r w:rsidRPr="00232FAF">
        <w:rPr>
          <w:rFonts w:ascii="Times New Roman" w:hAnsi="Times New Roman"/>
          <w:sz w:val="24"/>
        </w:rPr>
        <w:t xml:space="preserve">; therefore, </w:t>
      </w:r>
      <w:r w:rsidRPr="00232FAF" w:rsidR="000E4E14">
        <w:rPr>
          <w:rFonts w:ascii="Times New Roman" w:hAnsi="Times New Roman"/>
          <w:sz w:val="24"/>
        </w:rPr>
        <w:t xml:space="preserve">FinCEN </w:t>
      </w:r>
      <w:r w:rsidRPr="00232FAF" w:rsidR="000D79E6">
        <w:rPr>
          <w:rFonts w:ascii="Times New Roman" w:hAnsi="Times New Roman"/>
          <w:sz w:val="24"/>
        </w:rPr>
        <w:t>estimate</w:t>
      </w:r>
      <w:r w:rsidR="000D79E6">
        <w:rPr>
          <w:rFonts w:ascii="Times New Roman" w:hAnsi="Times New Roman"/>
          <w:sz w:val="24"/>
        </w:rPr>
        <w:t>s</w:t>
      </w:r>
      <w:r w:rsidRPr="00232FAF" w:rsidR="000D79E6">
        <w:rPr>
          <w:rFonts w:ascii="Times New Roman" w:hAnsi="Times New Roman"/>
          <w:sz w:val="24"/>
        </w:rPr>
        <w:t xml:space="preserve"> </w:t>
      </w:r>
      <w:r w:rsidRPr="00232FAF">
        <w:rPr>
          <w:rFonts w:ascii="Times New Roman" w:hAnsi="Times New Roman"/>
          <w:sz w:val="24"/>
        </w:rPr>
        <w:t xml:space="preserve">the total burden to non-reporting persons per response </w:t>
      </w:r>
      <w:r w:rsidRPr="00232FAF" w:rsidR="000E4E14">
        <w:rPr>
          <w:rFonts w:ascii="Times New Roman" w:hAnsi="Times New Roman"/>
          <w:sz w:val="24"/>
        </w:rPr>
        <w:t xml:space="preserve">to be </w:t>
      </w:r>
      <w:r w:rsidRPr="00232FAF">
        <w:rPr>
          <w:rFonts w:ascii="Times New Roman" w:hAnsi="Times New Roman"/>
          <w:sz w:val="24"/>
        </w:rPr>
        <w:t xml:space="preserve">one hour and </w:t>
      </w:r>
      <w:r w:rsidR="00102F32">
        <w:rPr>
          <w:rFonts w:ascii="Times New Roman" w:hAnsi="Times New Roman"/>
          <w:sz w:val="24"/>
        </w:rPr>
        <w:t>20</w:t>
      </w:r>
      <w:r w:rsidRPr="0056157C">
        <w:rPr>
          <w:rFonts w:ascii="Times New Roman" w:hAnsi="Times New Roman"/>
          <w:sz w:val="24"/>
        </w:rPr>
        <w:t xml:space="preserve"> </w:t>
      </w:r>
      <w:r w:rsidRPr="00232FAF">
        <w:rPr>
          <w:rFonts w:ascii="Times New Roman" w:hAnsi="Times New Roman"/>
          <w:sz w:val="24"/>
        </w:rPr>
        <w:t>minutes.</w:t>
      </w:r>
    </w:p>
    <w:p w:rsidR="00726E45" w:rsidRPr="00232FAF" w:rsidP="00726E45" w14:paraId="46553987" w14:textId="77777777">
      <w:pPr>
        <w:widowControl/>
        <w:spacing w:after="240"/>
        <w:ind w:left="720"/>
        <w:rPr>
          <w:rFonts w:ascii="Times New Roman" w:hAnsi="Times New Roman"/>
          <w:i/>
          <w:sz w:val="24"/>
        </w:rPr>
      </w:pPr>
      <w:r w:rsidRPr="00232FAF">
        <w:rPr>
          <w:rFonts w:ascii="Times New Roman" w:hAnsi="Times New Roman"/>
          <w:i/>
          <w:iCs/>
          <w:sz w:val="24"/>
        </w:rPr>
        <w:t>Total Burden per Response</w:t>
      </w:r>
    </w:p>
    <w:p w:rsidR="00726E45" w:rsidRPr="00232FAF" w:rsidP="00726E45" w14:paraId="4E8CD785" w14:textId="1CE46743">
      <w:pPr>
        <w:spacing w:after="240"/>
        <w:ind w:firstLine="720"/>
        <w:rPr>
          <w:rFonts w:ascii="Times New Roman" w:hAnsi="Times New Roman"/>
          <w:sz w:val="24"/>
        </w:rPr>
      </w:pPr>
      <w:r w:rsidRPr="00232FAF">
        <w:rPr>
          <w:rFonts w:ascii="Times New Roman" w:hAnsi="Times New Roman"/>
          <w:sz w:val="24"/>
        </w:rPr>
        <w:t xml:space="preserve">FinCEN </w:t>
      </w:r>
      <w:r w:rsidRPr="00232FAF" w:rsidR="00436BCF">
        <w:rPr>
          <w:rFonts w:ascii="Times New Roman" w:hAnsi="Times New Roman"/>
          <w:sz w:val="24"/>
        </w:rPr>
        <w:t>determine</w:t>
      </w:r>
      <w:r w:rsidR="00436BCF">
        <w:rPr>
          <w:rFonts w:ascii="Times New Roman" w:hAnsi="Times New Roman"/>
          <w:sz w:val="24"/>
        </w:rPr>
        <w:t>s</w:t>
      </w:r>
      <w:r w:rsidRPr="00232FAF" w:rsidR="00436BCF">
        <w:rPr>
          <w:rFonts w:ascii="Times New Roman" w:hAnsi="Times New Roman"/>
          <w:sz w:val="24"/>
        </w:rPr>
        <w:t xml:space="preserve"> </w:t>
      </w:r>
      <w:r w:rsidRPr="00232FAF">
        <w:rPr>
          <w:rFonts w:ascii="Times New Roman" w:hAnsi="Times New Roman"/>
          <w:sz w:val="24"/>
        </w:rPr>
        <w:t>t</w:t>
      </w:r>
      <w:r w:rsidRPr="00232FAF" w:rsidR="005C3E79">
        <w:rPr>
          <w:rFonts w:ascii="Times New Roman" w:hAnsi="Times New Roman"/>
          <w:sz w:val="24"/>
        </w:rPr>
        <w:t xml:space="preserve">he total burden per response estimate </w:t>
      </w:r>
      <w:r w:rsidRPr="00232FAF" w:rsidR="004D1D16">
        <w:rPr>
          <w:rFonts w:ascii="Times New Roman" w:hAnsi="Times New Roman"/>
          <w:sz w:val="24"/>
        </w:rPr>
        <w:t xml:space="preserve">based on </w:t>
      </w:r>
      <w:r w:rsidRPr="00232FAF" w:rsidR="005C3E79">
        <w:rPr>
          <w:rFonts w:ascii="Times New Roman" w:hAnsi="Times New Roman"/>
          <w:sz w:val="24"/>
        </w:rPr>
        <w:t>the burden to the reporting person (four hours and</w:t>
      </w:r>
      <w:r w:rsidRPr="00232FAF" w:rsidR="002172A0">
        <w:rPr>
          <w:rFonts w:ascii="Times New Roman" w:hAnsi="Times New Roman"/>
          <w:sz w:val="24"/>
        </w:rPr>
        <w:t xml:space="preserve"> </w:t>
      </w:r>
      <w:r w:rsidR="00102F32">
        <w:rPr>
          <w:rFonts w:ascii="Times New Roman" w:hAnsi="Times New Roman"/>
          <w:sz w:val="24"/>
        </w:rPr>
        <w:t>20</w:t>
      </w:r>
      <w:r w:rsidRPr="0056157C" w:rsidR="002172A0">
        <w:rPr>
          <w:rFonts w:ascii="Times New Roman" w:hAnsi="Times New Roman"/>
          <w:sz w:val="24"/>
        </w:rPr>
        <w:t xml:space="preserve"> </w:t>
      </w:r>
      <w:r w:rsidRPr="00232FAF" w:rsidR="005C3E79">
        <w:rPr>
          <w:rFonts w:ascii="Times New Roman" w:hAnsi="Times New Roman"/>
          <w:sz w:val="24"/>
        </w:rPr>
        <w:t xml:space="preserve">minutes) and </w:t>
      </w:r>
      <w:r w:rsidRPr="00232FAF" w:rsidR="001F2510">
        <w:rPr>
          <w:rFonts w:ascii="Times New Roman" w:hAnsi="Times New Roman"/>
          <w:sz w:val="24"/>
        </w:rPr>
        <w:t xml:space="preserve">to </w:t>
      </w:r>
      <w:r w:rsidRPr="00232FAF" w:rsidR="005C3E79">
        <w:rPr>
          <w:rFonts w:ascii="Times New Roman" w:hAnsi="Times New Roman"/>
          <w:sz w:val="24"/>
        </w:rPr>
        <w:t xml:space="preserve">four non-reporting persons (one hour and </w:t>
      </w:r>
      <w:r w:rsidR="00102F32">
        <w:rPr>
          <w:rFonts w:ascii="Times New Roman" w:hAnsi="Times New Roman"/>
          <w:sz w:val="24"/>
        </w:rPr>
        <w:t xml:space="preserve">20 </w:t>
      </w:r>
      <w:r w:rsidRPr="00232FAF" w:rsidR="005C3E79">
        <w:rPr>
          <w:rFonts w:ascii="Times New Roman" w:hAnsi="Times New Roman"/>
          <w:sz w:val="24"/>
        </w:rPr>
        <w:t xml:space="preserve">minutes).  </w:t>
      </w:r>
      <w:r w:rsidRPr="00232FAF" w:rsidR="0073686D">
        <w:rPr>
          <w:rFonts w:ascii="Times New Roman" w:hAnsi="Times New Roman"/>
          <w:sz w:val="24"/>
        </w:rPr>
        <w:t xml:space="preserve">FinCEN </w:t>
      </w:r>
      <w:r w:rsidR="00436BCF">
        <w:rPr>
          <w:rFonts w:ascii="Times New Roman" w:hAnsi="Times New Roman"/>
          <w:sz w:val="24"/>
        </w:rPr>
        <w:t xml:space="preserve">finds </w:t>
      </w:r>
      <w:r w:rsidRPr="00232FAF" w:rsidR="0073686D">
        <w:rPr>
          <w:rFonts w:ascii="Times New Roman" w:hAnsi="Times New Roman"/>
          <w:sz w:val="24"/>
        </w:rPr>
        <w:t>t</w:t>
      </w:r>
      <w:r w:rsidRPr="00232FAF" w:rsidR="005C3E79">
        <w:rPr>
          <w:rFonts w:ascii="Times New Roman" w:hAnsi="Times New Roman"/>
          <w:sz w:val="24"/>
        </w:rPr>
        <w:t xml:space="preserve">he total time burden per response to be five hours and </w:t>
      </w:r>
      <w:r w:rsidR="00102F32">
        <w:rPr>
          <w:rFonts w:ascii="Times New Roman" w:hAnsi="Times New Roman"/>
          <w:sz w:val="24"/>
        </w:rPr>
        <w:t>40</w:t>
      </w:r>
      <w:r w:rsidRPr="0056157C" w:rsidR="00102F32">
        <w:rPr>
          <w:rFonts w:ascii="Times New Roman" w:hAnsi="Times New Roman"/>
          <w:sz w:val="24"/>
        </w:rPr>
        <w:t xml:space="preserve"> </w:t>
      </w:r>
      <w:r w:rsidRPr="00232FAF" w:rsidR="005C3E79">
        <w:rPr>
          <w:rFonts w:ascii="Times New Roman" w:hAnsi="Times New Roman"/>
          <w:sz w:val="24"/>
        </w:rPr>
        <w:t>minutes.</w:t>
      </w:r>
    </w:p>
    <w:p w:rsidR="00726E45" w:rsidRPr="0056157C" w:rsidP="00726E45" w14:paraId="0C34DD3D" w14:textId="77777777">
      <w:pPr>
        <w:spacing w:after="240"/>
        <w:rPr>
          <w:rFonts w:ascii="Times New Roman" w:hAnsi="Times New Roman"/>
          <w:sz w:val="24"/>
          <w:u w:val="single"/>
        </w:rPr>
      </w:pPr>
      <w:r w:rsidRPr="0056157C">
        <w:rPr>
          <w:rFonts w:ascii="Times New Roman" w:hAnsi="Times New Roman"/>
          <w:sz w:val="24"/>
        </w:rPr>
        <w:t xml:space="preserve">13. </w:t>
      </w:r>
      <w:r w:rsidRPr="0056157C">
        <w:rPr>
          <w:rFonts w:ascii="Times New Roman" w:hAnsi="Times New Roman"/>
          <w:sz w:val="24"/>
          <w:u w:val="single"/>
        </w:rPr>
        <w:t xml:space="preserve">Estimated total annual cost burden. </w:t>
      </w:r>
    </w:p>
    <w:p w:rsidR="009062F5" w:rsidRPr="00232FAF" w:rsidP="0018697B" w14:paraId="77797D17" w14:textId="1B2E0292">
      <w:pPr>
        <w:widowControl/>
        <w:autoSpaceDE/>
        <w:autoSpaceDN/>
        <w:adjustRightInd/>
        <w:spacing w:after="240"/>
        <w:ind w:firstLine="720"/>
        <w:rPr>
          <w:rFonts w:ascii="Times New Roman" w:hAnsi="Times New Roman"/>
          <w:sz w:val="24"/>
        </w:rPr>
      </w:pPr>
      <w:r w:rsidRPr="00232FAF">
        <w:rPr>
          <w:rFonts w:ascii="Times New Roman" w:hAnsi="Times New Roman"/>
          <w:i/>
          <w:iCs/>
          <w:sz w:val="24"/>
        </w:rPr>
        <w:t>Estimated Total Annual Reporting and Recordkeeping Cost:</w:t>
      </w:r>
      <w:r w:rsidRPr="00232FAF">
        <w:rPr>
          <w:rFonts w:ascii="Times New Roman" w:hAnsi="Times New Roman"/>
          <w:sz w:val="24"/>
        </w:rPr>
        <w:t xml:space="preserve">  $ </w:t>
      </w:r>
      <w:r w:rsidRPr="00232FAF" w:rsidR="00B01CC0">
        <w:rPr>
          <w:rFonts w:ascii="Times New Roman" w:hAnsi="Times New Roman"/>
          <w:sz w:val="24"/>
        </w:rPr>
        <w:t>676</w:t>
      </w:r>
      <w:r w:rsidRPr="00232FAF">
        <w:rPr>
          <w:rFonts w:ascii="Times New Roman" w:hAnsi="Times New Roman"/>
          <w:sz w:val="24"/>
        </w:rPr>
        <w:t>,</w:t>
      </w:r>
      <w:r w:rsidRPr="00232FAF" w:rsidR="00762225">
        <w:rPr>
          <w:rFonts w:ascii="Times New Roman" w:hAnsi="Times New Roman"/>
          <w:sz w:val="24"/>
        </w:rPr>
        <w:t>300</w:t>
      </w:r>
      <w:r w:rsidRPr="00232FAF">
        <w:rPr>
          <w:rFonts w:ascii="Times New Roman" w:hAnsi="Times New Roman"/>
          <w:sz w:val="24"/>
        </w:rPr>
        <w:t>,</w:t>
      </w:r>
      <w:r w:rsidRPr="00232FAF" w:rsidR="00762225">
        <w:rPr>
          <w:rFonts w:ascii="Times New Roman" w:hAnsi="Times New Roman"/>
          <w:sz w:val="24"/>
        </w:rPr>
        <w:t>895</w:t>
      </w:r>
      <w:r w:rsidRPr="00232FAF">
        <w:rPr>
          <w:rFonts w:ascii="Times New Roman" w:hAnsi="Times New Roman"/>
          <w:sz w:val="24"/>
        </w:rPr>
        <w:t>.</w:t>
      </w:r>
      <w:r w:rsidRPr="00232FAF" w:rsidR="00762225">
        <w:rPr>
          <w:rFonts w:ascii="Times New Roman" w:hAnsi="Times New Roman"/>
          <w:sz w:val="24"/>
        </w:rPr>
        <w:t>80</w:t>
      </w:r>
      <w:r>
        <w:rPr>
          <w:rStyle w:val="FootnoteReference"/>
          <w:rFonts w:ascii="Times New Roman" w:hAnsi="Times New Roman" w:eastAsiaTheme="majorEastAsia"/>
          <w:sz w:val="24"/>
          <w:vertAlign w:val="superscript"/>
        </w:rPr>
        <w:footnoteReference w:id="41"/>
      </w:r>
      <w:r w:rsidRPr="00232FAF">
        <w:rPr>
          <w:rFonts w:ascii="Times New Roman" w:hAnsi="Times New Roman"/>
          <w:sz w:val="24"/>
        </w:rPr>
        <w:t xml:space="preserve"> </w:t>
      </w:r>
    </w:p>
    <w:p w:rsidR="0018697B" w:rsidRPr="00232FAF" w:rsidP="0018697B" w14:paraId="2B385D49" w14:textId="4F256E5C">
      <w:pPr>
        <w:widowControl/>
        <w:autoSpaceDE/>
        <w:autoSpaceDN/>
        <w:adjustRightInd/>
        <w:spacing w:after="240"/>
        <w:ind w:firstLine="720"/>
        <w:rPr>
          <w:rFonts w:ascii="Times New Roman" w:eastAsia="Calibri" w:hAnsi="Times New Roman"/>
          <w:sz w:val="24"/>
        </w:rPr>
      </w:pPr>
      <w:r w:rsidRPr="00232FAF">
        <w:rPr>
          <w:rFonts w:ascii="Times New Roman" w:eastAsia="Calibri" w:hAnsi="Times New Roman"/>
          <w:sz w:val="24"/>
        </w:rPr>
        <w:t xml:space="preserve">The first table below (Table 1) presents FinCEN’s estimates of the various potential per-party per-transaction reporting costs associated with preparing and filing the </w:t>
      </w:r>
      <w:r w:rsidRPr="00232FAF" w:rsidR="0073686D">
        <w:rPr>
          <w:rFonts w:ascii="Times New Roman" w:eastAsia="Calibri" w:hAnsi="Times New Roman"/>
          <w:sz w:val="24"/>
        </w:rPr>
        <w:t>RER</w:t>
      </w:r>
      <w:r w:rsidRPr="00232FAF">
        <w:rPr>
          <w:rFonts w:ascii="Times New Roman" w:eastAsia="Calibri" w:hAnsi="Times New Roman"/>
          <w:sz w:val="24"/>
        </w:rPr>
        <w:t xml:space="preserve">.  The second table below (Table 2) presents FinCEN’s estimates of the various potential per-party per-transaction recordkeeping costs. </w:t>
      </w:r>
    </w:p>
    <w:p w:rsidR="004779CB" w:rsidRPr="00232FAF" w:rsidP="0019755B" w14:paraId="2D6FE895" w14:textId="1BF0009C">
      <w:pPr>
        <w:spacing w:before="240" w:after="240"/>
        <w:ind w:firstLine="720"/>
        <w:rPr>
          <w:rFonts w:ascii="Times New Roman" w:hAnsi="Times New Roman"/>
          <w:sz w:val="24"/>
        </w:rPr>
      </w:pPr>
      <w:r w:rsidRPr="00232FAF">
        <w:rPr>
          <w:rFonts w:ascii="Times New Roman" w:hAnsi="Times New Roman"/>
          <w:sz w:val="24"/>
        </w:rPr>
        <w:t xml:space="preserve">To estimate </w:t>
      </w:r>
      <w:r w:rsidRPr="00232FAF" w:rsidR="001539B8">
        <w:rPr>
          <w:rFonts w:ascii="Times New Roman" w:hAnsi="Times New Roman"/>
          <w:sz w:val="24"/>
        </w:rPr>
        <w:t xml:space="preserve">the reporting and recordkeeping costs </w:t>
      </w:r>
      <w:r w:rsidRPr="00232FAF">
        <w:rPr>
          <w:rFonts w:ascii="Times New Roman" w:hAnsi="Times New Roman"/>
          <w:sz w:val="24"/>
        </w:rPr>
        <w:t xml:space="preserve">conservatively, FinCEN </w:t>
      </w:r>
      <w:r w:rsidRPr="00232FAF" w:rsidR="00436BCF">
        <w:rPr>
          <w:rFonts w:ascii="Times New Roman" w:hAnsi="Times New Roman"/>
          <w:sz w:val="24"/>
        </w:rPr>
        <w:t>assume</w:t>
      </w:r>
      <w:r w:rsidR="00436BCF">
        <w:rPr>
          <w:rFonts w:ascii="Times New Roman" w:hAnsi="Times New Roman"/>
          <w:sz w:val="24"/>
        </w:rPr>
        <w:t>s</w:t>
      </w:r>
      <w:r w:rsidRPr="00232FAF" w:rsidR="00436BCF">
        <w:rPr>
          <w:rFonts w:ascii="Times New Roman" w:hAnsi="Times New Roman"/>
          <w:sz w:val="24"/>
        </w:rPr>
        <w:t xml:space="preserve"> </w:t>
      </w:r>
      <w:r w:rsidRPr="00232FAF">
        <w:rPr>
          <w:rFonts w:ascii="Times New Roman" w:hAnsi="Times New Roman"/>
          <w:sz w:val="24"/>
        </w:rPr>
        <w:t xml:space="preserve">the maximum number of cascade participants in a given transaction (five) </w:t>
      </w:r>
      <w:r w:rsidRPr="00232FAF" w:rsidR="00CE180D">
        <w:rPr>
          <w:rFonts w:ascii="Times New Roman" w:hAnsi="Times New Roman"/>
          <w:sz w:val="24"/>
        </w:rPr>
        <w:t xml:space="preserve">to be </w:t>
      </w:r>
      <w:r w:rsidRPr="00232FAF">
        <w:rPr>
          <w:rFonts w:ascii="Times New Roman" w:hAnsi="Times New Roman"/>
          <w:sz w:val="24"/>
        </w:rPr>
        <w:t xml:space="preserve">parties to the </w:t>
      </w:r>
      <w:r w:rsidRPr="00232FAF">
        <w:rPr>
          <w:rFonts w:ascii="Times New Roman" w:hAnsi="Times New Roman"/>
          <w:sz w:val="24"/>
        </w:rPr>
        <w:t xml:space="preserve">designation agreement and that the reporting entity </w:t>
      </w:r>
      <w:r w:rsidRPr="00232FAF" w:rsidR="002A1B0A">
        <w:rPr>
          <w:rFonts w:ascii="Times New Roman" w:hAnsi="Times New Roman"/>
          <w:sz w:val="24"/>
        </w:rPr>
        <w:t xml:space="preserve">would </w:t>
      </w:r>
      <w:r w:rsidRPr="00232FAF">
        <w:rPr>
          <w:rFonts w:ascii="Times New Roman" w:hAnsi="Times New Roman"/>
          <w:sz w:val="24"/>
        </w:rPr>
        <w:t xml:space="preserve">always </w:t>
      </w:r>
      <w:r w:rsidRPr="00232FAF" w:rsidR="002A1B0A">
        <w:rPr>
          <w:rFonts w:ascii="Times New Roman" w:hAnsi="Times New Roman"/>
          <w:sz w:val="24"/>
        </w:rPr>
        <w:t xml:space="preserve">be </w:t>
      </w:r>
      <w:r w:rsidRPr="00232FAF">
        <w:rPr>
          <w:rFonts w:ascii="Times New Roman" w:hAnsi="Times New Roman"/>
          <w:sz w:val="24"/>
        </w:rPr>
        <w:t>primarily employed by the candidate entity with the highest estimated wage rate ($153.84/hr.).</w:t>
      </w:r>
      <w:r>
        <w:rPr>
          <w:rStyle w:val="FootnoteReference"/>
          <w:rFonts w:ascii="Times New Roman" w:hAnsi="Times New Roman"/>
          <w:sz w:val="24"/>
          <w:vertAlign w:val="superscript"/>
        </w:rPr>
        <w:footnoteReference w:id="42"/>
      </w:r>
      <w:r w:rsidRPr="00232FAF">
        <w:rPr>
          <w:rFonts w:ascii="Times New Roman" w:hAnsi="Times New Roman"/>
          <w:sz w:val="24"/>
        </w:rPr>
        <w:t xml:space="preserve"> </w:t>
      </w:r>
      <w:r w:rsidR="006D381D">
        <w:rPr>
          <w:rFonts w:ascii="Times New Roman" w:hAnsi="Times New Roman"/>
          <w:sz w:val="24"/>
        </w:rPr>
        <w:t xml:space="preserve"> </w:t>
      </w:r>
      <w:r w:rsidRPr="00232FAF" w:rsidR="002135B3">
        <w:rPr>
          <w:rFonts w:ascii="Times New Roman" w:hAnsi="Times New Roman"/>
          <w:sz w:val="24"/>
        </w:rPr>
        <w:t>Estimat</w:t>
      </w:r>
      <w:r w:rsidRPr="00232FAF" w:rsidR="00574629">
        <w:rPr>
          <w:rFonts w:ascii="Times New Roman" w:hAnsi="Times New Roman"/>
          <w:sz w:val="24"/>
        </w:rPr>
        <w:t>e</w:t>
      </w:r>
      <w:r w:rsidRPr="00232FAF" w:rsidR="002135B3">
        <w:rPr>
          <w:rFonts w:ascii="Times New Roman" w:hAnsi="Times New Roman"/>
          <w:sz w:val="24"/>
        </w:rPr>
        <w:t>s also include a $0.10</w:t>
      </w:r>
      <w:r w:rsidRPr="00232FAF" w:rsidR="00574629">
        <w:rPr>
          <w:rFonts w:ascii="Times New Roman" w:hAnsi="Times New Roman"/>
          <w:sz w:val="24"/>
        </w:rPr>
        <w:t xml:space="preserve"> cost per</w:t>
      </w:r>
      <w:r w:rsidRPr="00232FAF" w:rsidR="00B24730">
        <w:rPr>
          <w:rFonts w:ascii="Times New Roman" w:hAnsi="Times New Roman"/>
          <w:sz w:val="24"/>
        </w:rPr>
        <w:t xml:space="preserve"> record retained</w:t>
      </w:r>
      <w:r w:rsidRPr="00232FAF" w:rsidR="0004137C">
        <w:rPr>
          <w:rFonts w:ascii="Times New Roman" w:hAnsi="Times New Roman"/>
          <w:sz w:val="24"/>
        </w:rPr>
        <w:t xml:space="preserve"> </w:t>
      </w:r>
      <w:r w:rsidRPr="00232FAF" w:rsidR="00B24730">
        <w:rPr>
          <w:rFonts w:ascii="Times New Roman" w:hAnsi="Times New Roman"/>
          <w:sz w:val="24"/>
        </w:rPr>
        <w:t>to capture the technology cost</w:t>
      </w:r>
      <w:r w:rsidRPr="00232FAF" w:rsidR="00B65AAA">
        <w:rPr>
          <w:rFonts w:ascii="Times New Roman" w:hAnsi="Times New Roman"/>
          <w:sz w:val="24"/>
        </w:rPr>
        <w:t xml:space="preserve"> of retaining documentation electronically.</w:t>
      </w:r>
    </w:p>
    <w:p w:rsidR="00BB5886" w:rsidRPr="00232FAF" w:rsidP="0019755B" w14:paraId="568B3734" w14:textId="767EE6FA">
      <w:pPr>
        <w:spacing w:after="240"/>
        <w:ind w:firstLine="720"/>
        <w:rPr>
          <w:rFonts w:ascii="Times New Roman" w:eastAsia="Calibri" w:hAnsi="Times New Roman"/>
          <w:i/>
          <w:iCs/>
          <w:sz w:val="24"/>
        </w:rPr>
      </w:pPr>
      <w:r w:rsidRPr="00232FAF">
        <w:rPr>
          <w:rFonts w:ascii="Times New Roman" w:eastAsia="Calibri" w:hAnsi="Times New Roman"/>
          <w:i/>
          <w:iCs/>
          <w:sz w:val="24"/>
        </w:rPr>
        <w:t>Estimated Total Annual Reporting Cost:</w:t>
      </w:r>
    </w:p>
    <w:tbl>
      <w:tblPr>
        <w:tblW w:w="9340" w:type="dxa"/>
        <w:tblLook w:val="04A0"/>
      </w:tblPr>
      <w:tblGrid>
        <w:gridCol w:w="2064"/>
        <w:gridCol w:w="1048"/>
        <w:gridCol w:w="1018"/>
        <w:gridCol w:w="1076"/>
        <w:gridCol w:w="1042"/>
        <w:gridCol w:w="956"/>
        <w:gridCol w:w="950"/>
        <w:gridCol w:w="1186"/>
      </w:tblGrid>
      <w:tr w14:paraId="63452D3F" w14:textId="77777777" w:rsidTr="0019755B">
        <w:tblPrEx>
          <w:tblW w:w="9340" w:type="dxa"/>
          <w:tblLook w:val="04A0"/>
        </w:tblPrEx>
        <w:trPr>
          <w:trHeight w:val="300"/>
        </w:trPr>
        <w:tc>
          <w:tcPr>
            <w:tcW w:w="9340" w:type="dxa"/>
            <w:gridSpan w:val="8"/>
            <w:tcBorders>
              <w:bottom w:val="single" w:sz="4" w:space="0" w:color="auto"/>
            </w:tcBorders>
            <w:shd w:val="clear" w:color="auto" w:fill="FFFFFF"/>
            <w:noWrap/>
            <w:vAlign w:val="center"/>
          </w:tcPr>
          <w:p w:rsidR="00BB5886" w:rsidRPr="00232FAF" w:rsidP="0019755B" w14:paraId="6FCB3F38" w14:textId="221CE027">
            <w:pPr>
              <w:widowControl/>
              <w:autoSpaceDE/>
              <w:autoSpaceDN/>
              <w:adjustRightInd/>
              <w:spacing w:line="480" w:lineRule="auto"/>
              <w:jc w:val="center"/>
              <w:rPr>
                <w:rFonts w:ascii="Times New Roman" w:eastAsia="Calibri" w:hAnsi="Times New Roman"/>
                <w:b/>
                <w:sz w:val="24"/>
              </w:rPr>
            </w:pPr>
            <w:r w:rsidRPr="00232FAF">
              <w:rPr>
                <w:rFonts w:ascii="Times New Roman" w:eastAsia="Calibri" w:hAnsi="Times New Roman"/>
                <w:b/>
                <w:sz w:val="24"/>
              </w:rPr>
              <w:t>Table 1: Transaction Reporting Costs</w:t>
            </w:r>
          </w:p>
        </w:tc>
      </w:tr>
      <w:tr w14:paraId="5805E3EC" w14:textId="77777777" w:rsidTr="0019755B">
        <w:tblPrEx>
          <w:tblW w:w="9340" w:type="dxa"/>
          <w:tblLook w:val="04A0"/>
        </w:tblPrEx>
        <w:trPr>
          <w:trHeight w:val="300"/>
        </w:trPr>
        <w:tc>
          <w:tcPr>
            <w:tcW w:w="3112" w:type="dxa"/>
            <w:gridSpan w:val="2"/>
            <w:vMerge w:val="restart"/>
            <w:tcBorders>
              <w:top w:val="single" w:sz="4" w:space="0" w:color="auto"/>
              <w:left w:val="single" w:sz="8" w:space="0" w:color="auto"/>
              <w:bottom w:val="single" w:sz="4" w:space="0" w:color="000000"/>
              <w:right w:val="single" w:sz="4" w:space="0" w:color="000000"/>
            </w:tcBorders>
            <w:shd w:val="clear" w:color="auto" w:fill="FFFFFF"/>
            <w:noWrap/>
            <w:vAlign w:val="center"/>
            <w:hideMark/>
          </w:tcPr>
          <w:p w:rsidR="00BB5886" w:rsidRPr="00D43ABB" w:rsidP="004A6336" w14:paraId="4EB56867" w14:textId="77777777">
            <w:pPr>
              <w:widowControl/>
              <w:autoSpaceDE/>
              <w:autoSpaceDN/>
              <w:adjustRightInd/>
              <w:jc w:val="center"/>
              <w:rPr>
                <w:rFonts w:ascii="Times New Roman" w:hAnsi="Times New Roman"/>
                <w:b/>
                <w:color w:val="000000"/>
                <w:sz w:val="24"/>
              </w:rPr>
            </w:pPr>
            <w:r w:rsidRPr="00D43ABB">
              <w:rPr>
                <w:rFonts w:ascii="Times New Roman" w:hAnsi="Times New Roman"/>
                <w:b/>
                <w:color w:val="000000"/>
                <w:sz w:val="24"/>
              </w:rPr>
              <w:t>Estimated Per Transaction Reporting Costs</w:t>
            </w:r>
          </w:p>
        </w:tc>
        <w:tc>
          <w:tcPr>
            <w:tcW w:w="2094"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B5886" w:rsidRPr="00D43ABB" w:rsidP="004A6336" w14:paraId="2073244B" w14:textId="77777777">
            <w:pPr>
              <w:widowControl/>
              <w:autoSpaceDE/>
              <w:autoSpaceDN/>
              <w:adjustRightInd/>
              <w:jc w:val="center"/>
              <w:rPr>
                <w:rFonts w:ascii="Times New Roman" w:hAnsi="Times New Roman"/>
                <w:b/>
                <w:color w:val="000000"/>
                <w:sz w:val="24"/>
              </w:rPr>
            </w:pPr>
            <w:r w:rsidRPr="00D43ABB">
              <w:rPr>
                <w:rFonts w:ascii="Times New Roman" w:hAnsi="Times New Roman"/>
                <w:b/>
                <w:color w:val="000000"/>
                <w:sz w:val="24"/>
              </w:rPr>
              <w:t>Non-Reporting Party</w:t>
            </w:r>
          </w:p>
        </w:tc>
        <w:tc>
          <w:tcPr>
            <w:tcW w:w="4134" w:type="dxa"/>
            <w:gridSpan w:val="4"/>
            <w:tcBorders>
              <w:top w:val="single" w:sz="4" w:space="0" w:color="auto"/>
              <w:left w:val="nil"/>
              <w:bottom w:val="single" w:sz="4" w:space="0" w:color="auto"/>
              <w:right w:val="single" w:sz="8" w:space="0" w:color="000000"/>
            </w:tcBorders>
            <w:shd w:val="clear" w:color="auto" w:fill="FFFFFF"/>
            <w:noWrap/>
            <w:vAlign w:val="center"/>
            <w:hideMark/>
          </w:tcPr>
          <w:p w:rsidR="00BB5886" w:rsidRPr="00D43ABB" w:rsidP="004A6336" w14:paraId="7C4401CC" w14:textId="77777777">
            <w:pPr>
              <w:widowControl/>
              <w:autoSpaceDE/>
              <w:autoSpaceDN/>
              <w:adjustRightInd/>
              <w:jc w:val="center"/>
              <w:rPr>
                <w:rFonts w:ascii="Times New Roman" w:hAnsi="Times New Roman"/>
                <w:b/>
                <w:color w:val="000000"/>
                <w:sz w:val="24"/>
              </w:rPr>
            </w:pPr>
            <w:r w:rsidRPr="00D43ABB">
              <w:rPr>
                <w:rFonts w:ascii="Times New Roman" w:hAnsi="Times New Roman"/>
                <w:b/>
                <w:color w:val="000000"/>
                <w:sz w:val="24"/>
              </w:rPr>
              <w:t>Reporting Party</w:t>
            </w:r>
          </w:p>
        </w:tc>
      </w:tr>
      <w:tr w14:paraId="15721350" w14:textId="77777777" w:rsidTr="004A6336">
        <w:tblPrEx>
          <w:tblW w:w="9340" w:type="dxa"/>
          <w:tblLook w:val="04A0"/>
        </w:tblPrEx>
        <w:trPr>
          <w:trHeight w:val="585"/>
        </w:trPr>
        <w:tc>
          <w:tcPr>
            <w:tcW w:w="3112" w:type="dxa"/>
            <w:gridSpan w:val="2"/>
            <w:vMerge/>
            <w:tcBorders>
              <w:top w:val="single" w:sz="8" w:space="0" w:color="auto"/>
              <w:left w:val="single" w:sz="8" w:space="0" w:color="auto"/>
              <w:bottom w:val="single" w:sz="4" w:space="0" w:color="000000"/>
              <w:right w:val="single" w:sz="4" w:space="0" w:color="000000"/>
            </w:tcBorders>
            <w:shd w:val="clear" w:color="auto" w:fill="FFFFFF"/>
            <w:vAlign w:val="center"/>
            <w:hideMark/>
          </w:tcPr>
          <w:p w:rsidR="00BB5886" w:rsidRPr="00D43ABB" w:rsidP="004A6336" w14:paraId="7505B577" w14:textId="77777777">
            <w:pPr>
              <w:widowControl/>
              <w:autoSpaceDE/>
              <w:autoSpaceDN/>
              <w:adjustRightInd/>
              <w:rPr>
                <w:rFonts w:ascii="Times New Roman" w:hAnsi="Times New Roman"/>
                <w:b/>
                <w:color w:val="000000"/>
                <w:sz w:val="24"/>
              </w:rPr>
            </w:pPr>
          </w:p>
        </w:tc>
        <w:tc>
          <w:tcPr>
            <w:tcW w:w="2094"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B5886" w:rsidRPr="00D43ABB" w:rsidP="004A6336" w14:paraId="770F832C" w14:textId="77777777">
            <w:pPr>
              <w:widowControl/>
              <w:autoSpaceDE/>
              <w:autoSpaceDN/>
              <w:adjustRightInd/>
              <w:jc w:val="center"/>
              <w:rPr>
                <w:rFonts w:ascii="Times New Roman" w:hAnsi="Times New Roman"/>
                <w:b/>
                <w:i/>
                <w:color w:val="000000"/>
                <w:sz w:val="24"/>
              </w:rPr>
            </w:pPr>
            <w:r w:rsidRPr="00D43ABB">
              <w:rPr>
                <w:rFonts w:ascii="Times New Roman" w:hAnsi="Times New Roman"/>
                <w:b/>
                <w:i/>
                <w:color w:val="000000"/>
                <w:sz w:val="24"/>
              </w:rPr>
              <w:t>Designation-Related</w:t>
            </w:r>
          </w:p>
        </w:tc>
        <w:tc>
          <w:tcPr>
            <w:tcW w:w="1998" w:type="dxa"/>
            <w:gridSpan w:val="2"/>
            <w:tcBorders>
              <w:top w:val="single" w:sz="4" w:space="0" w:color="auto"/>
              <w:left w:val="nil"/>
              <w:bottom w:val="single" w:sz="4" w:space="0" w:color="auto"/>
              <w:right w:val="single" w:sz="4" w:space="0" w:color="auto"/>
            </w:tcBorders>
            <w:shd w:val="clear" w:color="auto" w:fill="FFFFFF"/>
            <w:vAlign w:val="center"/>
            <w:hideMark/>
          </w:tcPr>
          <w:p w:rsidR="00BB5886" w:rsidRPr="00D43ABB" w:rsidP="004A6336" w14:paraId="29283362" w14:textId="77777777">
            <w:pPr>
              <w:widowControl/>
              <w:autoSpaceDE/>
              <w:autoSpaceDN/>
              <w:adjustRightInd/>
              <w:jc w:val="center"/>
              <w:rPr>
                <w:rFonts w:ascii="Times New Roman" w:hAnsi="Times New Roman"/>
                <w:b/>
                <w:i/>
                <w:color w:val="000000"/>
                <w:sz w:val="24"/>
              </w:rPr>
            </w:pPr>
            <w:r w:rsidRPr="00D43ABB">
              <w:rPr>
                <w:rFonts w:ascii="Times New Roman" w:hAnsi="Times New Roman"/>
                <w:b/>
                <w:i/>
                <w:color w:val="000000"/>
                <w:sz w:val="24"/>
              </w:rPr>
              <w:t>Designation-Related</w:t>
            </w:r>
          </w:p>
        </w:tc>
        <w:tc>
          <w:tcPr>
            <w:tcW w:w="2136" w:type="dxa"/>
            <w:gridSpan w:val="2"/>
            <w:tcBorders>
              <w:top w:val="single" w:sz="4" w:space="0" w:color="auto"/>
              <w:left w:val="nil"/>
              <w:bottom w:val="single" w:sz="4" w:space="0" w:color="auto"/>
              <w:right w:val="single" w:sz="8" w:space="0" w:color="000000"/>
            </w:tcBorders>
            <w:shd w:val="clear" w:color="auto" w:fill="FFFFFF"/>
            <w:vAlign w:val="center"/>
            <w:hideMark/>
          </w:tcPr>
          <w:p w:rsidR="00BB5886" w:rsidRPr="00D43ABB" w:rsidP="004A6336" w14:paraId="06480EF2" w14:textId="77777777">
            <w:pPr>
              <w:widowControl/>
              <w:autoSpaceDE/>
              <w:autoSpaceDN/>
              <w:adjustRightInd/>
              <w:jc w:val="center"/>
              <w:rPr>
                <w:rFonts w:ascii="Times New Roman" w:hAnsi="Times New Roman"/>
                <w:b/>
                <w:i/>
                <w:color w:val="000000"/>
                <w:sz w:val="24"/>
              </w:rPr>
            </w:pPr>
            <w:r w:rsidRPr="00D43ABB">
              <w:rPr>
                <w:rFonts w:ascii="Times New Roman" w:hAnsi="Times New Roman"/>
                <w:b/>
                <w:i/>
                <w:color w:val="000000"/>
                <w:sz w:val="24"/>
              </w:rPr>
              <w:t>Designation-Independent</w:t>
            </w:r>
          </w:p>
        </w:tc>
      </w:tr>
      <w:tr w14:paraId="51E25810" w14:textId="77777777" w:rsidTr="004A6336">
        <w:tblPrEx>
          <w:tblW w:w="9340" w:type="dxa"/>
          <w:tblLook w:val="04A0"/>
        </w:tblPrEx>
        <w:trPr>
          <w:trHeight w:val="1200"/>
        </w:trPr>
        <w:tc>
          <w:tcPr>
            <w:tcW w:w="2064" w:type="dxa"/>
            <w:tcBorders>
              <w:top w:val="nil"/>
              <w:left w:val="single" w:sz="8" w:space="0" w:color="auto"/>
              <w:bottom w:val="single" w:sz="4" w:space="0" w:color="auto"/>
              <w:right w:val="single" w:sz="4" w:space="0" w:color="auto"/>
            </w:tcBorders>
            <w:shd w:val="clear" w:color="auto" w:fill="FFFFFF"/>
            <w:vAlign w:val="center"/>
            <w:hideMark/>
          </w:tcPr>
          <w:p w:rsidR="00BB5886" w:rsidRPr="00D43ABB" w:rsidP="004A6336" w14:paraId="545B9CC8" w14:textId="77777777">
            <w:pPr>
              <w:widowControl/>
              <w:autoSpaceDE/>
              <w:autoSpaceDN/>
              <w:adjustRightInd/>
              <w:jc w:val="center"/>
              <w:rPr>
                <w:rFonts w:ascii="Times New Roman" w:hAnsi="Times New Roman"/>
                <w:i/>
                <w:color w:val="000000"/>
                <w:sz w:val="24"/>
              </w:rPr>
            </w:pPr>
            <w:r w:rsidRPr="00D43ABB">
              <w:rPr>
                <w:rFonts w:ascii="Times New Roman" w:hAnsi="Times New Roman"/>
                <w:i/>
                <w:color w:val="000000"/>
                <w:sz w:val="24"/>
              </w:rPr>
              <w:t>Primary Business Categories</w:t>
            </w:r>
          </w:p>
        </w:tc>
        <w:tc>
          <w:tcPr>
            <w:tcW w:w="1048" w:type="dxa"/>
            <w:tcBorders>
              <w:top w:val="nil"/>
              <w:left w:val="nil"/>
              <w:bottom w:val="single" w:sz="4" w:space="0" w:color="auto"/>
              <w:right w:val="single" w:sz="4" w:space="0" w:color="auto"/>
            </w:tcBorders>
            <w:shd w:val="clear" w:color="auto" w:fill="FFFFFF"/>
            <w:vAlign w:val="center"/>
            <w:hideMark/>
          </w:tcPr>
          <w:p w:rsidR="00BB5886" w:rsidRPr="00D43ABB" w:rsidP="004A6336" w14:paraId="599A91C0" w14:textId="77777777">
            <w:pPr>
              <w:widowControl/>
              <w:autoSpaceDE/>
              <w:autoSpaceDN/>
              <w:adjustRightInd/>
              <w:jc w:val="center"/>
              <w:rPr>
                <w:rFonts w:ascii="Times New Roman" w:hAnsi="Times New Roman"/>
                <w:i/>
                <w:color w:val="000000"/>
                <w:sz w:val="24"/>
              </w:rPr>
            </w:pPr>
            <w:r w:rsidRPr="00D43ABB">
              <w:rPr>
                <w:rFonts w:ascii="Times New Roman" w:hAnsi="Times New Roman"/>
                <w:i/>
                <w:color w:val="000000"/>
                <w:sz w:val="24"/>
              </w:rPr>
              <w:t xml:space="preserve">Fully Loaded Hourly Wage </w:t>
            </w:r>
          </w:p>
        </w:tc>
        <w:tc>
          <w:tcPr>
            <w:tcW w:w="1018" w:type="dxa"/>
            <w:tcBorders>
              <w:top w:val="nil"/>
              <w:left w:val="nil"/>
              <w:bottom w:val="single" w:sz="4" w:space="0" w:color="auto"/>
              <w:right w:val="single" w:sz="4" w:space="0" w:color="auto"/>
            </w:tcBorders>
            <w:shd w:val="clear" w:color="auto" w:fill="FFFFFF"/>
            <w:vAlign w:val="center"/>
            <w:hideMark/>
          </w:tcPr>
          <w:p w:rsidR="00BB5886" w:rsidRPr="00D43ABB" w:rsidP="004A6336" w14:paraId="19D65E93" w14:textId="77777777">
            <w:pPr>
              <w:widowControl/>
              <w:autoSpaceDE/>
              <w:autoSpaceDN/>
              <w:adjustRightInd/>
              <w:jc w:val="center"/>
              <w:rPr>
                <w:rFonts w:ascii="Times New Roman" w:hAnsi="Times New Roman"/>
                <w:i/>
                <w:color w:val="000000"/>
                <w:sz w:val="24"/>
              </w:rPr>
            </w:pPr>
            <w:r w:rsidRPr="00D43ABB">
              <w:rPr>
                <w:rFonts w:ascii="Times New Roman" w:hAnsi="Times New Roman"/>
                <w:i/>
                <w:color w:val="000000"/>
                <w:sz w:val="24"/>
              </w:rPr>
              <w:t>Time (hours)</w:t>
            </w:r>
          </w:p>
        </w:tc>
        <w:tc>
          <w:tcPr>
            <w:tcW w:w="1076" w:type="dxa"/>
            <w:tcBorders>
              <w:top w:val="nil"/>
              <w:left w:val="nil"/>
              <w:bottom w:val="single" w:sz="4" w:space="0" w:color="auto"/>
              <w:right w:val="single" w:sz="4" w:space="0" w:color="auto"/>
            </w:tcBorders>
            <w:shd w:val="clear" w:color="auto" w:fill="FFFFFF"/>
            <w:vAlign w:val="center"/>
            <w:hideMark/>
          </w:tcPr>
          <w:p w:rsidR="00BB5886" w:rsidRPr="00D43ABB" w:rsidP="004A6336" w14:paraId="4FF6EF7D" w14:textId="77777777">
            <w:pPr>
              <w:widowControl/>
              <w:autoSpaceDE/>
              <w:autoSpaceDN/>
              <w:adjustRightInd/>
              <w:jc w:val="center"/>
              <w:rPr>
                <w:rFonts w:ascii="Times New Roman" w:hAnsi="Times New Roman"/>
                <w:i/>
                <w:color w:val="000000"/>
                <w:sz w:val="24"/>
              </w:rPr>
            </w:pPr>
            <w:r w:rsidRPr="00D43ABB">
              <w:rPr>
                <w:rFonts w:ascii="Times New Roman" w:hAnsi="Times New Roman"/>
                <w:i/>
                <w:color w:val="000000"/>
                <w:sz w:val="24"/>
              </w:rPr>
              <w:t>Total</w:t>
            </w:r>
          </w:p>
        </w:tc>
        <w:tc>
          <w:tcPr>
            <w:tcW w:w="1042" w:type="dxa"/>
            <w:tcBorders>
              <w:top w:val="nil"/>
              <w:left w:val="nil"/>
              <w:bottom w:val="single" w:sz="4" w:space="0" w:color="auto"/>
              <w:right w:val="single" w:sz="4" w:space="0" w:color="auto"/>
            </w:tcBorders>
            <w:shd w:val="clear" w:color="auto" w:fill="FFFFFF"/>
            <w:vAlign w:val="center"/>
            <w:hideMark/>
          </w:tcPr>
          <w:p w:rsidR="00BB5886" w:rsidRPr="00D43ABB" w:rsidP="004A6336" w14:paraId="4F4E7031" w14:textId="77777777">
            <w:pPr>
              <w:widowControl/>
              <w:autoSpaceDE/>
              <w:autoSpaceDN/>
              <w:adjustRightInd/>
              <w:jc w:val="center"/>
              <w:rPr>
                <w:rFonts w:ascii="Times New Roman" w:hAnsi="Times New Roman"/>
                <w:i/>
                <w:color w:val="000000"/>
                <w:sz w:val="24"/>
              </w:rPr>
            </w:pPr>
            <w:r w:rsidRPr="00D43ABB">
              <w:rPr>
                <w:rFonts w:ascii="Times New Roman" w:hAnsi="Times New Roman"/>
                <w:i/>
                <w:color w:val="000000"/>
                <w:sz w:val="24"/>
              </w:rPr>
              <w:t>Time (hours)</w:t>
            </w:r>
          </w:p>
        </w:tc>
        <w:tc>
          <w:tcPr>
            <w:tcW w:w="956" w:type="dxa"/>
            <w:tcBorders>
              <w:top w:val="nil"/>
              <w:left w:val="nil"/>
              <w:bottom w:val="single" w:sz="4" w:space="0" w:color="auto"/>
              <w:right w:val="single" w:sz="4" w:space="0" w:color="auto"/>
            </w:tcBorders>
            <w:shd w:val="clear" w:color="auto" w:fill="FFFFFF"/>
            <w:vAlign w:val="center"/>
            <w:hideMark/>
          </w:tcPr>
          <w:p w:rsidR="00BB5886" w:rsidRPr="00D43ABB" w:rsidP="004A6336" w14:paraId="0F32E337" w14:textId="77777777">
            <w:pPr>
              <w:widowControl/>
              <w:autoSpaceDE/>
              <w:autoSpaceDN/>
              <w:adjustRightInd/>
              <w:jc w:val="center"/>
              <w:rPr>
                <w:rFonts w:ascii="Times New Roman" w:hAnsi="Times New Roman"/>
                <w:i/>
                <w:color w:val="000000"/>
                <w:sz w:val="24"/>
              </w:rPr>
            </w:pPr>
            <w:r w:rsidRPr="00D43ABB">
              <w:rPr>
                <w:rFonts w:ascii="Times New Roman" w:hAnsi="Times New Roman"/>
                <w:i/>
                <w:color w:val="000000"/>
                <w:sz w:val="24"/>
              </w:rPr>
              <w:t>Total</w:t>
            </w:r>
          </w:p>
        </w:tc>
        <w:tc>
          <w:tcPr>
            <w:tcW w:w="950" w:type="dxa"/>
            <w:tcBorders>
              <w:top w:val="nil"/>
              <w:left w:val="nil"/>
              <w:bottom w:val="single" w:sz="4" w:space="0" w:color="auto"/>
              <w:right w:val="single" w:sz="4" w:space="0" w:color="auto"/>
            </w:tcBorders>
            <w:shd w:val="clear" w:color="auto" w:fill="FFFFFF"/>
            <w:vAlign w:val="center"/>
            <w:hideMark/>
          </w:tcPr>
          <w:p w:rsidR="00BB5886" w:rsidRPr="00D43ABB" w:rsidP="004A6336" w14:paraId="2E437F89" w14:textId="77777777">
            <w:pPr>
              <w:widowControl/>
              <w:autoSpaceDE/>
              <w:autoSpaceDN/>
              <w:adjustRightInd/>
              <w:jc w:val="center"/>
              <w:rPr>
                <w:rFonts w:ascii="Times New Roman" w:hAnsi="Times New Roman"/>
                <w:i/>
                <w:color w:val="000000"/>
                <w:sz w:val="24"/>
              </w:rPr>
            </w:pPr>
            <w:r w:rsidRPr="00D43ABB">
              <w:rPr>
                <w:rFonts w:ascii="Times New Roman" w:hAnsi="Times New Roman"/>
                <w:i/>
                <w:color w:val="000000"/>
                <w:sz w:val="24"/>
              </w:rPr>
              <w:t>Time (hours)</w:t>
            </w:r>
          </w:p>
        </w:tc>
        <w:tc>
          <w:tcPr>
            <w:tcW w:w="1186" w:type="dxa"/>
            <w:tcBorders>
              <w:top w:val="nil"/>
              <w:left w:val="nil"/>
              <w:bottom w:val="single" w:sz="4" w:space="0" w:color="auto"/>
              <w:right w:val="single" w:sz="8" w:space="0" w:color="auto"/>
            </w:tcBorders>
            <w:shd w:val="clear" w:color="auto" w:fill="FFFFFF"/>
            <w:vAlign w:val="center"/>
            <w:hideMark/>
          </w:tcPr>
          <w:p w:rsidR="00BB5886" w:rsidRPr="00D43ABB" w:rsidP="004A6336" w14:paraId="6E807A57" w14:textId="77777777">
            <w:pPr>
              <w:widowControl/>
              <w:autoSpaceDE/>
              <w:autoSpaceDN/>
              <w:adjustRightInd/>
              <w:jc w:val="center"/>
              <w:rPr>
                <w:rFonts w:ascii="Times New Roman" w:hAnsi="Times New Roman"/>
                <w:i/>
                <w:color w:val="000000"/>
                <w:sz w:val="24"/>
              </w:rPr>
            </w:pPr>
            <w:r w:rsidRPr="00D43ABB">
              <w:rPr>
                <w:rFonts w:ascii="Times New Roman" w:hAnsi="Times New Roman"/>
                <w:i/>
                <w:color w:val="000000"/>
                <w:sz w:val="24"/>
              </w:rPr>
              <w:t>Total</w:t>
            </w:r>
          </w:p>
        </w:tc>
      </w:tr>
      <w:tr w14:paraId="19009564" w14:textId="77777777" w:rsidTr="004A6336">
        <w:tblPrEx>
          <w:tblW w:w="9340" w:type="dxa"/>
          <w:tblLook w:val="04A0"/>
        </w:tblPrEx>
        <w:trPr>
          <w:trHeight w:val="300"/>
        </w:trPr>
        <w:tc>
          <w:tcPr>
            <w:tcW w:w="2064" w:type="dxa"/>
            <w:tcBorders>
              <w:top w:val="nil"/>
              <w:left w:val="single" w:sz="8" w:space="0" w:color="auto"/>
              <w:bottom w:val="single" w:sz="4" w:space="0" w:color="auto"/>
              <w:right w:val="single" w:sz="4" w:space="0" w:color="auto"/>
            </w:tcBorders>
            <w:shd w:val="clear" w:color="auto" w:fill="auto"/>
            <w:noWrap/>
            <w:vAlign w:val="center"/>
            <w:hideMark/>
          </w:tcPr>
          <w:p w:rsidR="00BB5886" w:rsidRPr="00D43ABB" w:rsidP="004A6336" w14:paraId="73592C69" w14:textId="77777777">
            <w:pPr>
              <w:widowControl/>
              <w:autoSpaceDE/>
              <w:autoSpaceDN/>
              <w:adjustRightInd/>
              <w:rPr>
                <w:rFonts w:ascii="Times New Roman" w:hAnsi="Times New Roman"/>
                <w:color w:val="000000"/>
                <w:sz w:val="24"/>
              </w:rPr>
            </w:pPr>
            <w:r w:rsidRPr="00D43ABB">
              <w:rPr>
                <w:rFonts w:ascii="Times New Roman" w:hAnsi="Times New Roman"/>
                <w:color w:val="000000"/>
                <w:sz w:val="24"/>
              </w:rPr>
              <w:t>Title Abstract and Settlement Offices</w:t>
            </w:r>
          </w:p>
        </w:tc>
        <w:tc>
          <w:tcPr>
            <w:tcW w:w="1048" w:type="dxa"/>
            <w:tcBorders>
              <w:top w:val="nil"/>
              <w:left w:val="nil"/>
              <w:bottom w:val="single" w:sz="4" w:space="0" w:color="auto"/>
              <w:right w:val="single" w:sz="4" w:space="0" w:color="auto"/>
            </w:tcBorders>
            <w:shd w:val="clear" w:color="auto" w:fill="auto"/>
            <w:noWrap/>
            <w:vAlign w:val="center"/>
            <w:hideMark/>
          </w:tcPr>
          <w:p w:rsidR="00BB5886" w:rsidRPr="00D43ABB" w:rsidP="004A6336" w14:paraId="3F09A6BD" w14:textId="77777777">
            <w:pPr>
              <w:widowControl/>
              <w:autoSpaceDE/>
              <w:autoSpaceDN/>
              <w:adjustRightInd/>
              <w:jc w:val="center"/>
              <w:rPr>
                <w:rFonts w:ascii="Times New Roman" w:hAnsi="Times New Roman"/>
                <w:color w:val="000000"/>
                <w:sz w:val="24"/>
              </w:rPr>
            </w:pPr>
            <w:r w:rsidRPr="00D43ABB">
              <w:rPr>
                <w:rFonts w:ascii="Times New Roman" w:hAnsi="Times New Roman"/>
                <w:color w:val="000000"/>
                <w:sz w:val="24"/>
              </w:rPr>
              <w:t>$79.35</w:t>
            </w:r>
          </w:p>
        </w:tc>
        <w:tc>
          <w:tcPr>
            <w:tcW w:w="1018" w:type="dxa"/>
            <w:tcBorders>
              <w:top w:val="nil"/>
              <w:left w:val="nil"/>
              <w:bottom w:val="single" w:sz="4" w:space="0" w:color="auto"/>
              <w:right w:val="single" w:sz="4" w:space="0" w:color="auto"/>
            </w:tcBorders>
            <w:shd w:val="clear" w:color="auto" w:fill="auto"/>
            <w:noWrap/>
            <w:vAlign w:val="center"/>
            <w:hideMark/>
          </w:tcPr>
          <w:p w:rsidR="00BB5886" w:rsidRPr="00D43ABB" w:rsidP="004A6336" w14:paraId="704E7E65" w14:textId="77777777">
            <w:pPr>
              <w:widowControl/>
              <w:autoSpaceDE/>
              <w:autoSpaceDN/>
              <w:adjustRightInd/>
              <w:jc w:val="center"/>
              <w:rPr>
                <w:rFonts w:ascii="Times New Roman" w:hAnsi="Times New Roman"/>
                <w:color w:val="000000"/>
                <w:sz w:val="24"/>
              </w:rPr>
            </w:pPr>
            <w:r w:rsidRPr="00D43ABB">
              <w:rPr>
                <w:rFonts w:ascii="Times New Roman" w:hAnsi="Times New Roman"/>
                <w:color w:val="000000"/>
                <w:sz w:val="24"/>
              </w:rPr>
              <w:t>0.25</w:t>
            </w:r>
          </w:p>
        </w:tc>
        <w:tc>
          <w:tcPr>
            <w:tcW w:w="1076" w:type="dxa"/>
            <w:tcBorders>
              <w:top w:val="nil"/>
              <w:left w:val="nil"/>
              <w:bottom w:val="single" w:sz="4" w:space="0" w:color="auto"/>
              <w:right w:val="single" w:sz="4" w:space="0" w:color="auto"/>
            </w:tcBorders>
            <w:shd w:val="clear" w:color="auto" w:fill="auto"/>
            <w:noWrap/>
            <w:vAlign w:val="center"/>
            <w:hideMark/>
          </w:tcPr>
          <w:p w:rsidR="00BB5886" w:rsidRPr="00D43ABB" w:rsidP="004A6336" w14:paraId="0E53CB73" w14:textId="77777777">
            <w:pPr>
              <w:widowControl/>
              <w:autoSpaceDE/>
              <w:autoSpaceDN/>
              <w:adjustRightInd/>
              <w:jc w:val="center"/>
              <w:rPr>
                <w:rFonts w:ascii="Times New Roman" w:hAnsi="Times New Roman"/>
                <w:color w:val="000000"/>
                <w:sz w:val="24"/>
              </w:rPr>
            </w:pPr>
            <w:r w:rsidRPr="00D43ABB">
              <w:rPr>
                <w:rFonts w:ascii="Times New Roman" w:hAnsi="Times New Roman"/>
                <w:color w:val="000000"/>
                <w:sz w:val="24"/>
              </w:rPr>
              <w:t>$19.84</w:t>
            </w:r>
          </w:p>
        </w:tc>
        <w:tc>
          <w:tcPr>
            <w:tcW w:w="1042" w:type="dxa"/>
            <w:tcBorders>
              <w:top w:val="nil"/>
              <w:left w:val="nil"/>
              <w:bottom w:val="single" w:sz="4" w:space="0" w:color="auto"/>
              <w:right w:val="single" w:sz="4" w:space="0" w:color="auto"/>
            </w:tcBorders>
            <w:shd w:val="clear" w:color="auto" w:fill="auto"/>
            <w:noWrap/>
            <w:vAlign w:val="center"/>
            <w:hideMark/>
          </w:tcPr>
          <w:p w:rsidR="00BB5886" w:rsidRPr="00D43ABB" w:rsidP="004A6336" w14:paraId="3FB0BDD7" w14:textId="77777777">
            <w:pPr>
              <w:widowControl/>
              <w:autoSpaceDE/>
              <w:autoSpaceDN/>
              <w:adjustRightInd/>
              <w:jc w:val="center"/>
              <w:rPr>
                <w:rFonts w:ascii="Times New Roman" w:hAnsi="Times New Roman"/>
                <w:color w:val="000000"/>
                <w:sz w:val="24"/>
              </w:rPr>
            </w:pPr>
            <w:r w:rsidRPr="00D43ABB">
              <w:rPr>
                <w:rFonts w:ascii="Times New Roman" w:hAnsi="Times New Roman"/>
                <w:color w:val="000000"/>
                <w:sz w:val="24"/>
              </w:rPr>
              <w:t>0.25</w:t>
            </w:r>
          </w:p>
        </w:tc>
        <w:tc>
          <w:tcPr>
            <w:tcW w:w="956" w:type="dxa"/>
            <w:tcBorders>
              <w:top w:val="nil"/>
              <w:left w:val="nil"/>
              <w:bottom w:val="single" w:sz="4" w:space="0" w:color="auto"/>
              <w:right w:val="single" w:sz="4" w:space="0" w:color="auto"/>
            </w:tcBorders>
            <w:shd w:val="clear" w:color="auto" w:fill="auto"/>
            <w:noWrap/>
            <w:vAlign w:val="center"/>
            <w:hideMark/>
          </w:tcPr>
          <w:p w:rsidR="00BB5886" w:rsidRPr="00D43ABB" w:rsidP="004A6336" w14:paraId="7A6FAA62" w14:textId="77777777">
            <w:pPr>
              <w:widowControl/>
              <w:autoSpaceDE/>
              <w:autoSpaceDN/>
              <w:adjustRightInd/>
              <w:jc w:val="center"/>
              <w:rPr>
                <w:rFonts w:ascii="Times New Roman" w:hAnsi="Times New Roman"/>
                <w:color w:val="000000"/>
                <w:sz w:val="24"/>
              </w:rPr>
            </w:pPr>
            <w:r w:rsidRPr="00D43ABB">
              <w:rPr>
                <w:rFonts w:ascii="Times New Roman" w:hAnsi="Times New Roman"/>
                <w:color w:val="000000"/>
                <w:sz w:val="24"/>
              </w:rPr>
              <w:t>$19.84</w:t>
            </w:r>
          </w:p>
        </w:tc>
        <w:tc>
          <w:tcPr>
            <w:tcW w:w="950" w:type="dxa"/>
            <w:tcBorders>
              <w:top w:val="nil"/>
              <w:left w:val="nil"/>
              <w:bottom w:val="single" w:sz="4" w:space="0" w:color="auto"/>
              <w:right w:val="single" w:sz="4" w:space="0" w:color="auto"/>
            </w:tcBorders>
            <w:shd w:val="clear" w:color="auto" w:fill="auto"/>
            <w:noWrap/>
            <w:vAlign w:val="center"/>
            <w:hideMark/>
          </w:tcPr>
          <w:p w:rsidR="00BB5886" w:rsidRPr="00D43ABB" w:rsidP="004A6336" w14:paraId="28E8642B" w14:textId="68DE0584">
            <w:pPr>
              <w:widowControl/>
              <w:autoSpaceDE/>
              <w:autoSpaceDN/>
              <w:adjustRightInd/>
              <w:jc w:val="center"/>
              <w:rPr>
                <w:rFonts w:ascii="Times New Roman" w:hAnsi="Times New Roman"/>
                <w:color w:val="000000"/>
                <w:sz w:val="24"/>
              </w:rPr>
            </w:pPr>
            <w:r w:rsidRPr="00D43ABB">
              <w:rPr>
                <w:rFonts w:ascii="Times New Roman" w:hAnsi="Times New Roman"/>
                <w:color w:val="000000"/>
                <w:sz w:val="24"/>
              </w:rPr>
              <w:t>3</w:t>
            </w:r>
          </w:p>
        </w:tc>
        <w:tc>
          <w:tcPr>
            <w:tcW w:w="1186" w:type="dxa"/>
            <w:tcBorders>
              <w:top w:val="nil"/>
              <w:left w:val="nil"/>
              <w:bottom w:val="single" w:sz="4" w:space="0" w:color="auto"/>
              <w:right w:val="single" w:sz="8" w:space="0" w:color="auto"/>
            </w:tcBorders>
            <w:shd w:val="clear" w:color="auto" w:fill="auto"/>
            <w:noWrap/>
            <w:vAlign w:val="center"/>
            <w:hideMark/>
          </w:tcPr>
          <w:p w:rsidR="00BB5886" w:rsidRPr="00D43ABB" w:rsidP="004A6336" w14:paraId="7657951E" w14:textId="2886812E">
            <w:pPr>
              <w:widowControl/>
              <w:autoSpaceDE/>
              <w:autoSpaceDN/>
              <w:adjustRightInd/>
              <w:jc w:val="center"/>
              <w:rPr>
                <w:rFonts w:ascii="Times New Roman" w:hAnsi="Times New Roman"/>
                <w:color w:val="000000"/>
                <w:sz w:val="24"/>
              </w:rPr>
            </w:pPr>
            <w:r w:rsidRPr="00D43ABB">
              <w:rPr>
                <w:rFonts w:ascii="Times New Roman" w:hAnsi="Times New Roman"/>
                <w:color w:val="000000"/>
                <w:sz w:val="24"/>
              </w:rPr>
              <w:t>$</w:t>
            </w:r>
            <w:r w:rsidRPr="00D43ABB" w:rsidR="00131A27">
              <w:rPr>
                <w:rFonts w:ascii="Times New Roman" w:hAnsi="Times New Roman"/>
                <w:color w:val="000000"/>
                <w:sz w:val="24"/>
              </w:rPr>
              <w:t>238.05</w:t>
            </w:r>
          </w:p>
        </w:tc>
      </w:tr>
      <w:tr w14:paraId="55DF8D2B" w14:textId="77777777" w:rsidTr="004A6336">
        <w:tblPrEx>
          <w:tblW w:w="9340" w:type="dxa"/>
          <w:tblLook w:val="04A0"/>
        </w:tblPrEx>
        <w:trPr>
          <w:trHeight w:val="300"/>
        </w:trPr>
        <w:tc>
          <w:tcPr>
            <w:tcW w:w="2064" w:type="dxa"/>
            <w:tcBorders>
              <w:top w:val="nil"/>
              <w:left w:val="single" w:sz="8" w:space="0" w:color="auto"/>
              <w:bottom w:val="single" w:sz="4" w:space="0" w:color="auto"/>
              <w:right w:val="single" w:sz="4" w:space="0" w:color="auto"/>
            </w:tcBorders>
            <w:shd w:val="clear" w:color="auto" w:fill="auto"/>
            <w:noWrap/>
            <w:vAlign w:val="center"/>
            <w:hideMark/>
          </w:tcPr>
          <w:p w:rsidR="00BB5886" w:rsidRPr="00D43ABB" w:rsidP="004A6336" w14:paraId="466FC99C" w14:textId="77777777">
            <w:pPr>
              <w:widowControl/>
              <w:autoSpaceDE/>
              <w:autoSpaceDN/>
              <w:adjustRightInd/>
              <w:rPr>
                <w:rFonts w:ascii="Times New Roman" w:hAnsi="Times New Roman"/>
                <w:color w:val="000000"/>
                <w:sz w:val="24"/>
              </w:rPr>
            </w:pPr>
            <w:r w:rsidRPr="00D43ABB">
              <w:rPr>
                <w:rFonts w:ascii="Times New Roman" w:hAnsi="Times New Roman"/>
                <w:color w:val="000000"/>
                <w:sz w:val="24"/>
              </w:rPr>
              <w:t xml:space="preserve">Direct Title Insurance Carriers </w:t>
            </w:r>
          </w:p>
        </w:tc>
        <w:tc>
          <w:tcPr>
            <w:tcW w:w="1048" w:type="dxa"/>
            <w:tcBorders>
              <w:top w:val="nil"/>
              <w:left w:val="nil"/>
              <w:bottom w:val="single" w:sz="4" w:space="0" w:color="auto"/>
              <w:right w:val="single" w:sz="4" w:space="0" w:color="auto"/>
            </w:tcBorders>
            <w:shd w:val="clear" w:color="auto" w:fill="auto"/>
            <w:noWrap/>
            <w:vAlign w:val="center"/>
            <w:hideMark/>
          </w:tcPr>
          <w:p w:rsidR="00BB5886" w:rsidRPr="00D43ABB" w:rsidP="004A6336" w14:paraId="49964CEC" w14:textId="77777777">
            <w:pPr>
              <w:widowControl/>
              <w:autoSpaceDE/>
              <w:autoSpaceDN/>
              <w:adjustRightInd/>
              <w:jc w:val="center"/>
              <w:rPr>
                <w:rFonts w:ascii="Times New Roman" w:hAnsi="Times New Roman"/>
                <w:color w:val="000000"/>
                <w:sz w:val="24"/>
              </w:rPr>
            </w:pPr>
            <w:r w:rsidRPr="00D43ABB">
              <w:rPr>
                <w:rFonts w:ascii="Times New Roman" w:hAnsi="Times New Roman"/>
                <w:color w:val="000000"/>
                <w:sz w:val="24"/>
              </w:rPr>
              <w:t>$106.49</w:t>
            </w:r>
          </w:p>
        </w:tc>
        <w:tc>
          <w:tcPr>
            <w:tcW w:w="1018" w:type="dxa"/>
            <w:tcBorders>
              <w:top w:val="nil"/>
              <w:left w:val="nil"/>
              <w:bottom w:val="single" w:sz="4" w:space="0" w:color="auto"/>
              <w:right w:val="single" w:sz="4" w:space="0" w:color="auto"/>
            </w:tcBorders>
            <w:shd w:val="clear" w:color="auto" w:fill="auto"/>
            <w:noWrap/>
            <w:vAlign w:val="center"/>
            <w:hideMark/>
          </w:tcPr>
          <w:p w:rsidR="00BB5886" w:rsidRPr="00D43ABB" w:rsidP="004A6336" w14:paraId="2611DF1D" w14:textId="77777777">
            <w:pPr>
              <w:widowControl/>
              <w:autoSpaceDE/>
              <w:autoSpaceDN/>
              <w:adjustRightInd/>
              <w:jc w:val="center"/>
              <w:rPr>
                <w:rFonts w:ascii="Times New Roman" w:hAnsi="Times New Roman"/>
                <w:color w:val="000000"/>
                <w:sz w:val="24"/>
              </w:rPr>
            </w:pPr>
            <w:r w:rsidRPr="00D43ABB">
              <w:rPr>
                <w:rFonts w:ascii="Times New Roman" w:hAnsi="Times New Roman"/>
                <w:color w:val="000000"/>
                <w:sz w:val="24"/>
              </w:rPr>
              <w:t>0.25</w:t>
            </w:r>
          </w:p>
        </w:tc>
        <w:tc>
          <w:tcPr>
            <w:tcW w:w="1076" w:type="dxa"/>
            <w:tcBorders>
              <w:top w:val="nil"/>
              <w:left w:val="nil"/>
              <w:bottom w:val="single" w:sz="4" w:space="0" w:color="auto"/>
              <w:right w:val="single" w:sz="4" w:space="0" w:color="auto"/>
            </w:tcBorders>
            <w:shd w:val="clear" w:color="auto" w:fill="auto"/>
            <w:noWrap/>
            <w:vAlign w:val="center"/>
            <w:hideMark/>
          </w:tcPr>
          <w:p w:rsidR="00BB5886" w:rsidRPr="00D43ABB" w:rsidP="004A6336" w14:paraId="16A92C29" w14:textId="77777777">
            <w:pPr>
              <w:widowControl/>
              <w:autoSpaceDE/>
              <w:autoSpaceDN/>
              <w:adjustRightInd/>
              <w:jc w:val="center"/>
              <w:rPr>
                <w:rFonts w:ascii="Times New Roman" w:hAnsi="Times New Roman"/>
                <w:color w:val="000000"/>
                <w:sz w:val="24"/>
              </w:rPr>
            </w:pPr>
            <w:r w:rsidRPr="00D43ABB">
              <w:rPr>
                <w:rFonts w:ascii="Times New Roman" w:hAnsi="Times New Roman"/>
                <w:color w:val="000000"/>
                <w:sz w:val="24"/>
              </w:rPr>
              <w:t>$26.62</w:t>
            </w:r>
          </w:p>
        </w:tc>
        <w:tc>
          <w:tcPr>
            <w:tcW w:w="1042" w:type="dxa"/>
            <w:tcBorders>
              <w:top w:val="nil"/>
              <w:left w:val="nil"/>
              <w:bottom w:val="single" w:sz="4" w:space="0" w:color="auto"/>
              <w:right w:val="single" w:sz="4" w:space="0" w:color="auto"/>
            </w:tcBorders>
            <w:shd w:val="clear" w:color="auto" w:fill="auto"/>
            <w:noWrap/>
            <w:vAlign w:val="center"/>
            <w:hideMark/>
          </w:tcPr>
          <w:p w:rsidR="00BB5886" w:rsidRPr="00D43ABB" w:rsidP="004A6336" w14:paraId="730FE573" w14:textId="77777777">
            <w:pPr>
              <w:widowControl/>
              <w:autoSpaceDE/>
              <w:autoSpaceDN/>
              <w:adjustRightInd/>
              <w:jc w:val="center"/>
              <w:rPr>
                <w:rFonts w:ascii="Times New Roman" w:hAnsi="Times New Roman"/>
                <w:color w:val="000000"/>
                <w:sz w:val="24"/>
              </w:rPr>
            </w:pPr>
            <w:r w:rsidRPr="00D43ABB">
              <w:rPr>
                <w:rFonts w:ascii="Times New Roman" w:hAnsi="Times New Roman"/>
                <w:color w:val="000000"/>
                <w:sz w:val="24"/>
              </w:rPr>
              <w:t>0.25</w:t>
            </w:r>
          </w:p>
        </w:tc>
        <w:tc>
          <w:tcPr>
            <w:tcW w:w="956" w:type="dxa"/>
            <w:tcBorders>
              <w:top w:val="nil"/>
              <w:left w:val="nil"/>
              <w:bottom w:val="single" w:sz="4" w:space="0" w:color="auto"/>
              <w:right w:val="single" w:sz="4" w:space="0" w:color="auto"/>
            </w:tcBorders>
            <w:shd w:val="clear" w:color="auto" w:fill="auto"/>
            <w:noWrap/>
            <w:vAlign w:val="center"/>
            <w:hideMark/>
          </w:tcPr>
          <w:p w:rsidR="00BB5886" w:rsidRPr="00D43ABB" w:rsidP="004A6336" w14:paraId="43E274B3" w14:textId="77777777">
            <w:pPr>
              <w:widowControl/>
              <w:autoSpaceDE/>
              <w:autoSpaceDN/>
              <w:adjustRightInd/>
              <w:jc w:val="center"/>
              <w:rPr>
                <w:rFonts w:ascii="Times New Roman" w:hAnsi="Times New Roman"/>
                <w:color w:val="000000"/>
                <w:sz w:val="24"/>
              </w:rPr>
            </w:pPr>
            <w:r w:rsidRPr="00D43ABB">
              <w:rPr>
                <w:rFonts w:ascii="Times New Roman" w:hAnsi="Times New Roman"/>
                <w:color w:val="000000"/>
                <w:sz w:val="24"/>
              </w:rPr>
              <w:t>$26.62</w:t>
            </w:r>
          </w:p>
        </w:tc>
        <w:tc>
          <w:tcPr>
            <w:tcW w:w="950" w:type="dxa"/>
            <w:tcBorders>
              <w:top w:val="nil"/>
              <w:left w:val="nil"/>
              <w:bottom w:val="single" w:sz="4" w:space="0" w:color="auto"/>
              <w:right w:val="single" w:sz="4" w:space="0" w:color="auto"/>
            </w:tcBorders>
            <w:shd w:val="clear" w:color="auto" w:fill="auto"/>
            <w:noWrap/>
            <w:vAlign w:val="center"/>
            <w:hideMark/>
          </w:tcPr>
          <w:p w:rsidR="00BB5886" w:rsidRPr="00D43ABB" w:rsidP="004A6336" w14:paraId="61A3BDAF" w14:textId="4B168E96">
            <w:pPr>
              <w:widowControl/>
              <w:autoSpaceDE/>
              <w:autoSpaceDN/>
              <w:adjustRightInd/>
              <w:jc w:val="center"/>
              <w:rPr>
                <w:rFonts w:ascii="Times New Roman" w:hAnsi="Times New Roman"/>
                <w:color w:val="000000"/>
                <w:sz w:val="24"/>
              </w:rPr>
            </w:pPr>
            <w:r w:rsidRPr="00D43ABB">
              <w:rPr>
                <w:rFonts w:ascii="Times New Roman" w:hAnsi="Times New Roman"/>
                <w:color w:val="000000"/>
                <w:sz w:val="24"/>
              </w:rPr>
              <w:t>3</w:t>
            </w:r>
          </w:p>
        </w:tc>
        <w:tc>
          <w:tcPr>
            <w:tcW w:w="1186" w:type="dxa"/>
            <w:tcBorders>
              <w:top w:val="nil"/>
              <w:left w:val="nil"/>
              <w:bottom w:val="single" w:sz="4" w:space="0" w:color="auto"/>
              <w:right w:val="single" w:sz="8" w:space="0" w:color="auto"/>
            </w:tcBorders>
            <w:shd w:val="clear" w:color="auto" w:fill="auto"/>
            <w:noWrap/>
            <w:vAlign w:val="center"/>
            <w:hideMark/>
          </w:tcPr>
          <w:p w:rsidR="00BB5886" w:rsidRPr="00D43ABB" w:rsidP="004A6336" w14:paraId="61B0C76D" w14:textId="3B68F845">
            <w:pPr>
              <w:widowControl/>
              <w:autoSpaceDE/>
              <w:autoSpaceDN/>
              <w:adjustRightInd/>
              <w:jc w:val="center"/>
              <w:rPr>
                <w:rFonts w:ascii="Times New Roman" w:hAnsi="Times New Roman"/>
                <w:color w:val="000000"/>
                <w:sz w:val="24"/>
              </w:rPr>
            </w:pPr>
            <w:r w:rsidRPr="00D43ABB">
              <w:rPr>
                <w:rFonts w:ascii="Times New Roman" w:hAnsi="Times New Roman"/>
                <w:color w:val="000000"/>
                <w:sz w:val="24"/>
              </w:rPr>
              <w:t>$</w:t>
            </w:r>
            <w:r w:rsidRPr="00D43ABB" w:rsidR="00131A27">
              <w:rPr>
                <w:rFonts w:ascii="Times New Roman" w:hAnsi="Times New Roman"/>
                <w:color w:val="000000"/>
                <w:sz w:val="24"/>
              </w:rPr>
              <w:t>319.47</w:t>
            </w:r>
          </w:p>
        </w:tc>
      </w:tr>
      <w:tr w14:paraId="228126A6" w14:textId="77777777" w:rsidTr="004A6336">
        <w:tblPrEx>
          <w:tblW w:w="9340" w:type="dxa"/>
          <w:tblLook w:val="04A0"/>
        </w:tblPrEx>
        <w:trPr>
          <w:trHeight w:val="300"/>
        </w:trPr>
        <w:tc>
          <w:tcPr>
            <w:tcW w:w="2064" w:type="dxa"/>
            <w:tcBorders>
              <w:top w:val="nil"/>
              <w:left w:val="single" w:sz="8" w:space="0" w:color="auto"/>
              <w:bottom w:val="single" w:sz="4" w:space="0" w:color="auto"/>
              <w:right w:val="single" w:sz="4" w:space="0" w:color="auto"/>
            </w:tcBorders>
            <w:shd w:val="clear" w:color="auto" w:fill="auto"/>
            <w:noWrap/>
            <w:vAlign w:val="center"/>
            <w:hideMark/>
          </w:tcPr>
          <w:p w:rsidR="00BB5886" w:rsidRPr="00D43ABB" w:rsidP="004A6336" w14:paraId="7C378C06" w14:textId="77777777">
            <w:pPr>
              <w:widowControl/>
              <w:autoSpaceDE/>
              <w:autoSpaceDN/>
              <w:adjustRightInd/>
              <w:rPr>
                <w:rFonts w:ascii="Times New Roman" w:hAnsi="Times New Roman"/>
                <w:color w:val="000000"/>
                <w:sz w:val="24"/>
              </w:rPr>
            </w:pPr>
            <w:r w:rsidRPr="00D43ABB">
              <w:rPr>
                <w:rFonts w:ascii="Times New Roman" w:hAnsi="Times New Roman"/>
                <w:color w:val="000000"/>
                <w:sz w:val="24"/>
              </w:rPr>
              <w:t>Other Activities Related to Real Estate</w:t>
            </w:r>
          </w:p>
        </w:tc>
        <w:tc>
          <w:tcPr>
            <w:tcW w:w="1048" w:type="dxa"/>
            <w:tcBorders>
              <w:top w:val="nil"/>
              <w:left w:val="nil"/>
              <w:bottom w:val="single" w:sz="4" w:space="0" w:color="auto"/>
              <w:right w:val="single" w:sz="4" w:space="0" w:color="auto"/>
            </w:tcBorders>
            <w:shd w:val="clear" w:color="auto" w:fill="auto"/>
            <w:noWrap/>
            <w:vAlign w:val="center"/>
            <w:hideMark/>
          </w:tcPr>
          <w:p w:rsidR="00BB5886" w:rsidRPr="00D43ABB" w:rsidP="004A6336" w14:paraId="7A03C779" w14:textId="77777777">
            <w:pPr>
              <w:widowControl/>
              <w:autoSpaceDE/>
              <w:autoSpaceDN/>
              <w:adjustRightInd/>
              <w:jc w:val="center"/>
              <w:rPr>
                <w:rFonts w:ascii="Times New Roman" w:hAnsi="Times New Roman"/>
                <w:color w:val="000000"/>
                <w:sz w:val="24"/>
              </w:rPr>
            </w:pPr>
            <w:r w:rsidRPr="00D43ABB">
              <w:rPr>
                <w:rFonts w:ascii="Times New Roman" w:hAnsi="Times New Roman"/>
                <w:color w:val="000000"/>
                <w:sz w:val="24"/>
              </w:rPr>
              <w:t>$81.74</w:t>
            </w:r>
          </w:p>
        </w:tc>
        <w:tc>
          <w:tcPr>
            <w:tcW w:w="1018" w:type="dxa"/>
            <w:tcBorders>
              <w:top w:val="nil"/>
              <w:left w:val="nil"/>
              <w:bottom w:val="single" w:sz="4" w:space="0" w:color="auto"/>
              <w:right w:val="single" w:sz="4" w:space="0" w:color="auto"/>
            </w:tcBorders>
            <w:shd w:val="clear" w:color="auto" w:fill="auto"/>
            <w:noWrap/>
            <w:vAlign w:val="center"/>
            <w:hideMark/>
          </w:tcPr>
          <w:p w:rsidR="00BB5886" w:rsidRPr="00D43ABB" w:rsidP="004A6336" w14:paraId="7E08728D" w14:textId="77777777">
            <w:pPr>
              <w:widowControl/>
              <w:autoSpaceDE/>
              <w:autoSpaceDN/>
              <w:adjustRightInd/>
              <w:jc w:val="center"/>
              <w:rPr>
                <w:rFonts w:ascii="Times New Roman" w:hAnsi="Times New Roman"/>
                <w:color w:val="000000"/>
                <w:sz w:val="24"/>
              </w:rPr>
            </w:pPr>
            <w:r w:rsidRPr="00D43ABB">
              <w:rPr>
                <w:rFonts w:ascii="Times New Roman" w:hAnsi="Times New Roman"/>
                <w:color w:val="000000"/>
                <w:sz w:val="24"/>
              </w:rPr>
              <w:t>0.25</w:t>
            </w:r>
          </w:p>
        </w:tc>
        <w:tc>
          <w:tcPr>
            <w:tcW w:w="1076" w:type="dxa"/>
            <w:tcBorders>
              <w:top w:val="nil"/>
              <w:left w:val="nil"/>
              <w:bottom w:val="single" w:sz="4" w:space="0" w:color="auto"/>
              <w:right w:val="single" w:sz="4" w:space="0" w:color="auto"/>
            </w:tcBorders>
            <w:shd w:val="clear" w:color="auto" w:fill="auto"/>
            <w:noWrap/>
            <w:vAlign w:val="center"/>
            <w:hideMark/>
          </w:tcPr>
          <w:p w:rsidR="00BB5886" w:rsidRPr="00D43ABB" w:rsidP="004A6336" w14:paraId="251F8655" w14:textId="77777777">
            <w:pPr>
              <w:widowControl/>
              <w:autoSpaceDE/>
              <w:autoSpaceDN/>
              <w:adjustRightInd/>
              <w:jc w:val="center"/>
              <w:rPr>
                <w:rFonts w:ascii="Times New Roman" w:hAnsi="Times New Roman"/>
                <w:color w:val="000000"/>
                <w:sz w:val="24"/>
              </w:rPr>
            </w:pPr>
            <w:r w:rsidRPr="00D43ABB">
              <w:rPr>
                <w:rFonts w:ascii="Times New Roman" w:hAnsi="Times New Roman"/>
                <w:color w:val="000000"/>
                <w:sz w:val="24"/>
              </w:rPr>
              <w:t>$20.43</w:t>
            </w:r>
          </w:p>
        </w:tc>
        <w:tc>
          <w:tcPr>
            <w:tcW w:w="1042" w:type="dxa"/>
            <w:tcBorders>
              <w:top w:val="nil"/>
              <w:left w:val="nil"/>
              <w:bottom w:val="single" w:sz="4" w:space="0" w:color="auto"/>
              <w:right w:val="single" w:sz="4" w:space="0" w:color="auto"/>
            </w:tcBorders>
            <w:shd w:val="clear" w:color="auto" w:fill="auto"/>
            <w:noWrap/>
            <w:vAlign w:val="center"/>
            <w:hideMark/>
          </w:tcPr>
          <w:p w:rsidR="00BB5886" w:rsidRPr="00D43ABB" w:rsidP="004A6336" w14:paraId="45712F23" w14:textId="77777777">
            <w:pPr>
              <w:widowControl/>
              <w:autoSpaceDE/>
              <w:autoSpaceDN/>
              <w:adjustRightInd/>
              <w:jc w:val="center"/>
              <w:rPr>
                <w:rFonts w:ascii="Times New Roman" w:hAnsi="Times New Roman"/>
                <w:color w:val="000000"/>
                <w:sz w:val="24"/>
              </w:rPr>
            </w:pPr>
            <w:r w:rsidRPr="00D43ABB">
              <w:rPr>
                <w:rFonts w:ascii="Times New Roman" w:hAnsi="Times New Roman"/>
                <w:color w:val="000000"/>
                <w:sz w:val="24"/>
              </w:rPr>
              <w:t>0.25</w:t>
            </w:r>
          </w:p>
        </w:tc>
        <w:tc>
          <w:tcPr>
            <w:tcW w:w="956" w:type="dxa"/>
            <w:tcBorders>
              <w:top w:val="nil"/>
              <w:left w:val="nil"/>
              <w:bottom w:val="single" w:sz="4" w:space="0" w:color="auto"/>
              <w:right w:val="single" w:sz="4" w:space="0" w:color="auto"/>
            </w:tcBorders>
            <w:shd w:val="clear" w:color="auto" w:fill="auto"/>
            <w:noWrap/>
            <w:vAlign w:val="center"/>
            <w:hideMark/>
          </w:tcPr>
          <w:p w:rsidR="00BB5886" w:rsidRPr="00D43ABB" w:rsidP="004A6336" w14:paraId="222A3DC3" w14:textId="77777777">
            <w:pPr>
              <w:widowControl/>
              <w:autoSpaceDE/>
              <w:autoSpaceDN/>
              <w:adjustRightInd/>
              <w:jc w:val="center"/>
              <w:rPr>
                <w:rFonts w:ascii="Times New Roman" w:hAnsi="Times New Roman"/>
                <w:color w:val="000000"/>
                <w:sz w:val="24"/>
              </w:rPr>
            </w:pPr>
            <w:r w:rsidRPr="00D43ABB">
              <w:rPr>
                <w:rFonts w:ascii="Times New Roman" w:hAnsi="Times New Roman"/>
                <w:color w:val="000000"/>
                <w:sz w:val="24"/>
              </w:rPr>
              <w:t>$20.43</w:t>
            </w:r>
          </w:p>
        </w:tc>
        <w:tc>
          <w:tcPr>
            <w:tcW w:w="950" w:type="dxa"/>
            <w:tcBorders>
              <w:top w:val="nil"/>
              <w:left w:val="nil"/>
              <w:bottom w:val="single" w:sz="4" w:space="0" w:color="auto"/>
              <w:right w:val="single" w:sz="4" w:space="0" w:color="auto"/>
            </w:tcBorders>
            <w:shd w:val="clear" w:color="auto" w:fill="auto"/>
            <w:noWrap/>
            <w:vAlign w:val="center"/>
            <w:hideMark/>
          </w:tcPr>
          <w:p w:rsidR="00BB5886" w:rsidRPr="00D43ABB" w:rsidP="004A6336" w14:paraId="499038D5" w14:textId="4509387F">
            <w:pPr>
              <w:widowControl/>
              <w:autoSpaceDE/>
              <w:autoSpaceDN/>
              <w:adjustRightInd/>
              <w:jc w:val="center"/>
              <w:rPr>
                <w:rFonts w:ascii="Times New Roman" w:hAnsi="Times New Roman"/>
                <w:color w:val="000000"/>
                <w:sz w:val="24"/>
              </w:rPr>
            </w:pPr>
            <w:r w:rsidRPr="00D43ABB">
              <w:rPr>
                <w:rFonts w:ascii="Times New Roman" w:hAnsi="Times New Roman"/>
                <w:color w:val="000000"/>
                <w:sz w:val="24"/>
              </w:rPr>
              <w:t>3</w:t>
            </w:r>
          </w:p>
        </w:tc>
        <w:tc>
          <w:tcPr>
            <w:tcW w:w="1186" w:type="dxa"/>
            <w:tcBorders>
              <w:top w:val="nil"/>
              <w:left w:val="nil"/>
              <w:bottom w:val="single" w:sz="4" w:space="0" w:color="auto"/>
              <w:right w:val="single" w:sz="8" w:space="0" w:color="auto"/>
            </w:tcBorders>
            <w:shd w:val="clear" w:color="auto" w:fill="auto"/>
            <w:noWrap/>
            <w:vAlign w:val="center"/>
            <w:hideMark/>
          </w:tcPr>
          <w:p w:rsidR="00BB5886" w:rsidRPr="00D43ABB" w:rsidP="004A6336" w14:paraId="3CE118CC" w14:textId="0DC93A47">
            <w:pPr>
              <w:widowControl/>
              <w:autoSpaceDE/>
              <w:autoSpaceDN/>
              <w:adjustRightInd/>
              <w:jc w:val="center"/>
              <w:rPr>
                <w:rFonts w:ascii="Times New Roman" w:hAnsi="Times New Roman"/>
                <w:color w:val="000000"/>
                <w:sz w:val="24"/>
              </w:rPr>
            </w:pPr>
            <w:r w:rsidRPr="00D43ABB">
              <w:rPr>
                <w:rFonts w:ascii="Times New Roman" w:hAnsi="Times New Roman"/>
                <w:color w:val="000000"/>
                <w:sz w:val="24"/>
              </w:rPr>
              <w:t>$</w:t>
            </w:r>
            <w:r w:rsidRPr="00D43ABB" w:rsidR="00131A27">
              <w:rPr>
                <w:rFonts w:ascii="Times New Roman" w:hAnsi="Times New Roman"/>
                <w:color w:val="000000"/>
                <w:sz w:val="24"/>
              </w:rPr>
              <w:t>245.22</w:t>
            </w:r>
          </w:p>
        </w:tc>
      </w:tr>
      <w:tr w14:paraId="50FDF5E3" w14:textId="77777777" w:rsidTr="004A6336">
        <w:tblPrEx>
          <w:tblW w:w="9340" w:type="dxa"/>
          <w:tblLook w:val="04A0"/>
        </w:tblPrEx>
        <w:trPr>
          <w:trHeight w:val="300"/>
        </w:trPr>
        <w:tc>
          <w:tcPr>
            <w:tcW w:w="2064" w:type="dxa"/>
            <w:tcBorders>
              <w:top w:val="nil"/>
              <w:left w:val="single" w:sz="8" w:space="0" w:color="auto"/>
              <w:bottom w:val="single" w:sz="4" w:space="0" w:color="auto"/>
              <w:right w:val="single" w:sz="4" w:space="0" w:color="auto"/>
            </w:tcBorders>
            <w:shd w:val="clear" w:color="auto" w:fill="auto"/>
            <w:noWrap/>
            <w:vAlign w:val="center"/>
            <w:hideMark/>
          </w:tcPr>
          <w:p w:rsidR="00BB5886" w:rsidRPr="00D43ABB" w:rsidP="004A6336" w14:paraId="4FB46E4B" w14:textId="77777777">
            <w:pPr>
              <w:widowControl/>
              <w:autoSpaceDE/>
              <w:autoSpaceDN/>
              <w:adjustRightInd/>
              <w:rPr>
                <w:rFonts w:ascii="Times New Roman" w:hAnsi="Times New Roman"/>
                <w:color w:val="000000"/>
                <w:sz w:val="24"/>
              </w:rPr>
            </w:pPr>
            <w:r w:rsidRPr="00D43ABB">
              <w:rPr>
                <w:rFonts w:ascii="Times New Roman" w:hAnsi="Times New Roman"/>
                <w:color w:val="000000"/>
                <w:sz w:val="24"/>
              </w:rPr>
              <w:t>Offices of Lawyers</w:t>
            </w:r>
          </w:p>
        </w:tc>
        <w:tc>
          <w:tcPr>
            <w:tcW w:w="1048" w:type="dxa"/>
            <w:tcBorders>
              <w:top w:val="nil"/>
              <w:left w:val="nil"/>
              <w:bottom w:val="single" w:sz="4" w:space="0" w:color="auto"/>
              <w:right w:val="single" w:sz="4" w:space="0" w:color="auto"/>
            </w:tcBorders>
            <w:shd w:val="clear" w:color="auto" w:fill="auto"/>
            <w:noWrap/>
            <w:vAlign w:val="center"/>
            <w:hideMark/>
          </w:tcPr>
          <w:p w:rsidR="00BB5886" w:rsidRPr="00D43ABB" w:rsidP="004A6336" w14:paraId="57F811BB" w14:textId="77777777">
            <w:pPr>
              <w:widowControl/>
              <w:autoSpaceDE/>
              <w:autoSpaceDN/>
              <w:adjustRightInd/>
              <w:jc w:val="center"/>
              <w:rPr>
                <w:rFonts w:ascii="Times New Roman" w:hAnsi="Times New Roman"/>
                <w:color w:val="000000"/>
                <w:sz w:val="24"/>
              </w:rPr>
            </w:pPr>
            <w:r w:rsidRPr="00D43ABB">
              <w:rPr>
                <w:rFonts w:ascii="Times New Roman" w:hAnsi="Times New Roman"/>
                <w:color w:val="000000"/>
                <w:sz w:val="24"/>
              </w:rPr>
              <w:t>$153.84</w:t>
            </w:r>
          </w:p>
        </w:tc>
        <w:tc>
          <w:tcPr>
            <w:tcW w:w="1018" w:type="dxa"/>
            <w:tcBorders>
              <w:top w:val="nil"/>
              <w:left w:val="nil"/>
              <w:bottom w:val="single" w:sz="4" w:space="0" w:color="auto"/>
              <w:right w:val="single" w:sz="4" w:space="0" w:color="auto"/>
            </w:tcBorders>
            <w:shd w:val="clear" w:color="auto" w:fill="auto"/>
            <w:noWrap/>
            <w:vAlign w:val="center"/>
            <w:hideMark/>
          </w:tcPr>
          <w:p w:rsidR="00BB5886" w:rsidRPr="00D43ABB" w:rsidP="004A6336" w14:paraId="62CD0EA5" w14:textId="77777777">
            <w:pPr>
              <w:widowControl/>
              <w:autoSpaceDE/>
              <w:autoSpaceDN/>
              <w:adjustRightInd/>
              <w:jc w:val="center"/>
              <w:rPr>
                <w:rFonts w:ascii="Times New Roman" w:hAnsi="Times New Roman"/>
                <w:color w:val="000000"/>
                <w:sz w:val="24"/>
              </w:rPr>
            </w:pPr>
            <w:r w:rsidRPr="00D43ABB">
              <w:rPr>
                <w:rFonts w:ascii="Times New Roman" w:hAnsi="Times New Roman"/>
                <w:color w:val="000000"/>
                <w:sz w:val="24"/>
              </w:rPr>
              <w:t>0.25</w:t>
            </w:r>
          </w:p>
        </w:tc>
        <w:tc>
          <w:tcPr>
            <w:tcW w:w="1076" w:type="dxa"/>
            <w:tcBorders>
              <w:top w:val="nil"/>
              <w:left w:val="nil"/>
              <w:bottom w:val="single" w:sz="4" w:space="0" w:color="auto"/>
              <w:right w:val="single" w:sz="4" w:space="0" w:color="auto"/>
            </w:tcBorders>
            <w:shd w:val="clear" w:color="auto" w:fill="auto"/>
            <w:noWrap/>
            <w:vAlign w:val="center"/>
            <w:hideMark/>
          </w:tcPr>
          <w:p w:rsidR="00BB5886" w:rsidRPr="00D43ABB" w:rsidP="004A6336" w14:paraId="6FB7B65E" w14:textId="77777777">
            <w:pPr>
              <w:widowControl/>
              <w:autoSpaceDE/>
              <w:autoSpaceDN/>
              <w:adjustRightInd/>
              <w:jc w:val="center"/>
              <w:rPr>
                <w:rFonts w:ascii="Times New Roman" w:hAnsi="Times New Roman"/>
                <w:color w:val="000000"/>
                <w:sz w:val="24"/>
              </w:rPr>
            </w:pPr>
            <w:r w:rsidRPr="00D43ABB">
              <w:rPr>
                <w:rFonts w:ascii="Times New Roman" w:hAnsi="Times New Roman"/>
                <w:color w:val="000000"/>
                <w:sz w:val="24"/>
              </w:rPr>
              <w:t>$38.46</w:t>
            </w:r>
          </w:p>
        </w:tc>
        <w:tc>
          <w:tcPr>
            <w:tcW w:w="1042" w:type="dxa"/>
            <w:tcBorders>
              <w:top w:val="nil"/>
              <w:left w:val="nil"/>
              <w:bottom w:val="single" w:sz="4" w:space="0" w:color="auto"/>
              <w:right w:val="single" w:sz="4" w:space="0" w:color="auto"/>
            </w:tcBorders>
            <w:shd w:val="clear" w:color="auto" w:fill="auto"/>
            <w:noWrap/>
            <w:vAlign w:val="center"/>
            <w:hideMark/>
          </w:tcPr>
          <w:p w:rsidR="00BB5886" w:rsidRPr="00D43ABB" w:rsidP="004A6336" w14:paraId="75DC1999" w14:textId="77777777">
            <w:pPr>
              <w:widowControl/>
              <w:autoSpaceDE/>
              <w:autoSpaceDN/>
              <w:adjustRightInd/>
              <w:jc w:val="center"/>
              <w:rPr>
                <w:rFonts w:ascii="Times New Roman" w:hAnsi="Times New Roman"/>
                <w:color w:val="000000"/>
                <w:sz w:val="24"/>
              </w:rPr>
            </w:pPr>
            <w:r w:rsidRPr="00D43ABB">
              <w:rPr>
                <w:rFonts w:ascii="Times New Roman" w:hAnsi="Times New Roman"/>
                <w:color w:val="000000"/>
                <w:sz w:val="24"/>
              </w:rPr>
              <w:t>0.25</w:t>
            </w:r>
          </w:p>
        </w:tc>
        <w:tc>
          <w:tcPr>
            <w:tcW w:w="956" w:type="dxa"/>
            <w:tcBorders>
              <w:top w:val="nil"/>
              <w:left w:val="nil"/>
              <w:bottom w:val="single" w:sz="4" w:space="0" w:color="auto"/>
              <w:right w:val="single" w:sz="4" w:space="0" w:color="auto"/>
            </w:tcBorders>
            <w:shd w:val="clear" w:color="auto" w:fill="auto"/>
            <w:noWrap/>
            <w:vAlign w:val="center"/>
            <w:hideMark/>
          </w:tcPr>
          <w:p w:rsidR="00BB5886" w:rsidRPr="00D43ABB" w:rsidP="004A6336" w14:paraId="17CF00B0" w14:textId="77777777">
            <w:pPr>
              <w:widowControl/>
              <w:autoSpaceDE/>
              <w:autoSpaceDN/>
              <w:adjustRightInd/>
              <w:jc w:val="center"/>
              <w:rPr>
                <w:rFonts w:ascii="Times New Roman" w:hAnsi="Times New Roman"/>
                <w:color w:val="000000"/>
                <w:sz w:val="24"/>
              </w:rPr>
            </w:pPr>
            <w:r w:rsidRPr="00D43ABB">
              <w:rPr>
                <w:rFonts w:ascii="Times New Roman" w:hAnsi="Times New Roman"/>
                <w:color w:val="000000"/>
                <w:sz w:val="24"/>
              </w:rPr>
              <w:t>$38.46</w:t>
            </w:r>
          </w:p>
        </w:tc>
        <w:tc>
          <w:tcPr>
            <w:tcW w:w="950" w:type="dxa"/>
            <w:tcBorders>
              <w:top w:val="nil"/>
              <w:left w:val="nil"/>
              <w:bottom w:val="single" w:sz="4" w:space="0" w:color="auto"/>
              <w:right w:val="single" w:sz="4" w:space="0" w:color="auto"/>
            </w:tcBorders>
            <w:shd w:val="clear" w:color="auto" w:fill="auto"/>
            <w:noWrap/>
            <w:vAlign w:val="center"/>
            <w:hideMark/>
          </w:tcPr>
          <w:p w:rsidR="00BB5886" w:rsidRPr="00D43ABB" w:rsidP="004A6336" w14:paraId="7B5A2E62" w14:textId="7BCD7CF9">
            <w:pPr>
              <w:widowControl/>
              <w:autoSpaceDE/>
              <w:autoSpaceDN/>
              <w:adjustRightInd/>
              <w:jc w:val="center"/>
              <w:rPr>
                <w:rFonts w:ascii="Times New Roman" w:hAnsi="Times New Roman"/>
                <w:color w:val="000000"/>
                <w:sz w:val="24"/>
              </w:rPr>
            </w:pPr>
            <w:r w:rsidRPr="00D43ABB">
              <w:rPr>
                <w:rFonts w:ascii="Times New Roman" w:hAnsi="Times New Roman"/>
                <w:color w:val="000000"/>
                <w:sz w:val="24"/>
              </w:rPr>
              <w:t>3</w:t>
            </w:r>
          </w:p>
        </w:tc>
        <w:tc>
          <w:tcPr>
            <w:tcW w:w="1186" w:type="dxa"/>
            <w:tcBorders>
              <w:top w:val="nil"/>
              <w:left w:val="nil"/>
              <w:bottom w:val="single" w:sz="4" w:space="0" w:color="auto"/>
              <w:right w:val="single" w:sz="8" w:space="0" w:color="auto"/>
            </w:tcBorders>
            <w:shd w:val="clear" w:color="auto" w:fill="auto"/>
            <w:noWrap/>
            <w:vAlign w:val="center"/>
            <w:hideMark/>
          </w:tcPr>
          <w:p w:rsidR="00BB5886" w:rsidRPr="00D43ABB" w:rsidP="004A6336" w14:paraId="4DB26C9F" w14:textId="15404BBA">
            <w:pPr>
              <w:widowControl/>
              <w:autoSpaceDE/>
              <w:autoSpaceDN/>
              <w:adjustRightInd/>
              <w:jc w:val="center"/>
              <w:rPr>
                <w:rFonts w:ascii="Times New Roman" w:hAnsi="Times New Roman"/>
                <w:color w:val="000000"/>
                <w:sz w:val="24"/>
              </w:rPr>
            </w:pPr>
            <w:r w:rsidRPr="00D43ABB">
              <w:rPr>
                <w:rFonts w:ascii="Times New Roman" w:hAnsi="Times New Roman"/>
                <w:color w:val="000000"/>
                <w:sz w:val="24"/>
              </w:rPr>
              <w:t>$</w:t>
            </w:r>
            <w:r w:rsidRPr="00D43ABB" w:rsidR="00131A27">
              <w:rPr>
                <w:rFonts w:ascii="Times New Roman" w:hAnsi="Times New Roman"/>
                <w:color w:val="000000"/>
                <w:sz w:val="24"/>
              </w:rPr>
              <w:t>461.52</w:t>
            </w:r>
          </w:p>
        </w:tc>
      </w:tr>
      <w:tr w14:paraId="7CB9D2D6" w14:textId="77777777" w:rsidTr="004A6336">
        <w:tblPrEx>
          <w:tblW w:w="9340" w:type="dxa"/>
          <w:tblLook w:val="04A0"/>
        </w:tblPrEx>
        <w:trPr>
          <w:trHeight w:val="315"/>
        </w:trPr>
        <w:tc>
          <w:tcPr>
            <w:tcW w:w="2064" w:type="dxa"/>
            <w:tcBorders>
              <w:top w:val="nil"/>
              <w:left w:val="single" w:sz="8" w:space="0" w:color="auto"/>
              <w:bottom w:val="single" w:sz="8" w:space="0" w:color="auto"/>
              <w:right w:val="single" w:sz="4" w:space="0" w:color="auto"/>
            </w:tcBorders>
            <w:shd w:val="clear" w:color="auto" w:fill="auto"/>
            <w:noWrap/>
            <w:vAlign w:val="center"/>
            <w:hideMark/>
          </w:tcPr>
          <w:p w:rsidR="00BB5886" w:rsidRPr="00D43ABB" w:rsidP="004A6336" w14:paraId="39CEF569" w14:textId="77777777">
            <w:pPr>
              <w:widowControl/>
              <w:autoSpaceDE/>
              <w:autoSpaceDN/>
              <w:adjustRightInd/>
              <w:rPr>
                <w:rFonts w:ascii="Times New Roman" w:hAnsi="Times New Roman"/>
                <w:color w:val="000000"/>
                <w:sz w:val="24"/>
              </w:rPr>
            </w:pPr>
            <w:r w:rsidRPr="00D43ABB">
              <w:rPr>
                <w:rFonts w:ascii="Times New Roman" w:hAnsi="Times New Roman"/>
                <w:color w:val="000000"/>
                <w:sz w:val="24"/>
              </w:rPr>
              <w:t>Offices of Real Estate Agents and Brokers</w:t>
            </w:r>
          </w:p>
        </w:tc>
        <w:tc>
          <w:tcPr>
            <w:tcW w:w="1048" w:type="dxa"/>
            <w:tcBorders>
              <w:top w:val="nil"/>
              <w:left w:val="nil"/>
              <w:bottom w:val="single" w:sz="8" w:space="0" w:color="auto"/>
              <w:right w:val="single" w:sz="4" w:space="0" w:color="auto"/>
            </w:tcBorders>
            <w:shd w:val="clear" w:color="auto" w:fill="auto"/>
            <w:noWrap/>
            <w:vAlign w:val="center"/>
            <w:hideMark/>
          </w:tcPr>
          <w:p w:rsidR="00BB5886" w:rsidRPr="00D43ABB" w:rsidP="004A6336" w14:paraId="53A97EDB" w14:textId="77777777">
            <w:pPr>
              <w:widowControl/>
              <w:autoSpaceDE/>
              <w:autoSpaceDN/>
              <w:adjustRightInd/>
              <w:jc w:val="center"/>
              <w:rPr>
                <w:rFonts w:ascii="Times New Roman" w:hAnsi="Times New Roman"/>
                <w:color w:val="000000"/>
                <w:sz w:val="24"/>
              </w:rPr>
            </w:pPr>
            <w:r w:rsidRPr="00D43ABB">
              <w:rPr>
                <w:rFonts w:ascii="Times New Roman" w:hAnsi="Times New Roman"/>
                <w:color w:val="000000"/>
                <w:sz w:val="24"/>
              </w:rPr>
              <w:t>$81.74</w:t>
            </w:r>
          </w:p>
        </w:tc>
        <w:tc>
          <w:tcPr>
            <w:tcW w:w="1018" w:type="dxa"/>
            <w:tcBorders>
              <w:top w:val="nil"/>
              <w:left w:val="nil"/>
              <w:bottom w:val="single" w:sz="8" w:space="0" w:color="auto"/>
              <w:right w:val="single" w:sz="4" w:space="0" w:color="auto"/>
            </w:tcBorders>
            <w:shd w:val="clear" w:color="auto" w:fill="auto"/>
            <w:noWrap/>
            <w:vAlign w:val="center"/>
            <w:hideMark/>
          </w:tcPr>
          <w:p w:rsidR="00BB5886" w:rsidRPr="00D43ABB" w:rsidP="004A6336" w14:paraId="28747CDD" w14:textId="77777777">
            <w:pPr>
              <w:widowControl/>
              <w:autoSpaceDE/>
              <w:autoSpaceDN/>
              <w:adjustRightInd/>
              <w:jc w:val="center"/>
              <w:rPr>
                <w:rFonts w:ascii="Times New Roman" w:hAnsi="Times New Roman"/>
                <w:color w:val="000000"/>
                <w:sz w:val="24"/>
              </w:rPr>
            </w:pPr>
            <w:r w:rsidRPr="00D43ABB">
              <w:rPr>
                <w:rFonts w:ascii="Times New Roman" w:hAnsi="Times New Roman"/>
                <w:color w:val="000000"/>
                <w:sz w:val="24"/>
              </w:rPr>
              <w:t>0.25</w:t>
            </w:r>
          </w:p>
        </w:tc>
        <w:tc>
          <w:tcPr>
            <w:tcW w:w="1076" w:type="dxa"/>
            <w:tcBorders>
              <w:top w:val="nil"/>
              <w:left w:val="nil"/>
              <w:bottom w:val="single" w:sz="8" w:space="0" w:color="auto"/>
              <w:right w:val="single" w:sz="4" w:space="0" w:color="auto"/>
            </w:tcBorders>
            <w:shd w:val="clear" w:color="auto" w:fill="auto"/>
            <w:noWrap/>
            <w:vAlign w:val="center"/>
            <w:hideMark/>
          </w:tcPr>
          <w:p w:rsidR="00BB5886" w:rsidRPr="00D43ABB" w:rsidP="004A6336" w14:paraId="17E6F3F1" w14:textId="77777777">
            <w:pPr>
              <w:widowControl/>
              <w:autoSpaceDE/>
              <w:autoSpaceDN/>
              <w:adjustRightInd/>
              <w:jc w:val="center"/>
              <w:rPr>
                <w:rFonts w:ascii="Times New Roman" w:hAnsi="Times New Roman"/>
                <w:color w:val="000000"/>
                <w:sz w:val="24"/>
              </w:rPr>
            </w:pPr>
            <w:r w:rsidRPr="00D43ABB">
              <w:rPr>
                <w:rFonts w:ascii="Times New Roman" w:hAnsi="Times New Roman"/>
                <w:color w:val="000000"/>
                <w:sz w:val="24"/>
              </w:rPr>
              <w:t>$20.43</w:t>
            </w:r>
          </w:p>
        </w:tc>
        <w:tc>
          <w:tcPr>
            <w:tcW w:w="1042" w:type="dxa"/>
            <w:tcBorders>
              <w:top w:val="nil"/>
              <w:left w:val="nil"/>
              <w:bottom w:val="single" w:sz="8" w:space="0" w:color="auto"/>
              <w:right w:val="single" w:sz="4" w:space="0" w:color="auto"/>
            </w:tcBorders>
            <w:shd w:val="clear" w:color="auto" w:fill="auto"/>
            <w:noWrap/>
            <w:vAlign w:val="center"/>
            <w:hideMark/>
          </w:tcPr>
          <w:p w:rsidR="00BB5886" w:rsidRPr="00D43ABB" w:rsidP="004A6336" w14:paraId="12292D3C" w14:textId="77777777">
            <w:pPr>
              <w:widowControl/>
              <w:autoSpaceDE/>
              <w:autoSpaceDN/>
              <w:adjustRightInd/>
              <w:jc w:val="center"/>
              <w:rPr>
                <w:rFonts w:ascii="Times New Roman" w:hAnsi="Times New Roman"/>
                <w:color w:val="000000"/>
                <w:sz w:val="24"/>
              </w:rPr>
            </w:pPr>
            <w:r w:rsidRPr="00D43ABB">
              <w:rPr>
                <w:rFonts w:ascii="Times New Roman" w:hAnsi="Times New Roman"/>
                <w:color w:val="000000"/>
                <w:sz w:val="24"/>
              </w:rPr>
              <w:t>0.25</w:t>
            </w:r>
          </w:p>
        </w:tc>
        <w:tc>
          <w:tcPr>
            <w:tcW w:w="956" w:type="dxa"/>
            <w:tcBorders>
              <w:top w:val="nil"/>
              <w:left w:val="nil"/>
              <w:bottom w:val="single" w:sz="8" w:space="0" w:color="auto"/>
              <w:right w:val="single" w:sz="4" w:space="0" w:color="auto"/>
            </w:tcBorders>
            <w:shd w:val="clear" w:color="auto" w:fill="auto"/>
            <w:noWrap/>
            <w:vAlign w:val="center"/>
            <w:hideMark/>
          </w:tcPr>
          <w:p w:rsidR="00BB5886" w:rsidRPr="00D43ABB" w:rsidP="004A6336" w14:paraId="50B9119D" w14:textId="77777777">
            <w:pPr>
              <w:widowControl/>
              <w:autoSpaceDE/>
              <w:autoSpaceDN/>
              <w:adjustRightInd/>
              <w:jc w:val="center"/>
              <w:rPr>
                <w:rFonts w:ascii="Times New Roman" w:hAnsi="Times New Roman"/>
                <w:color w:val="000000"/>
                <w:sz w:val="24"/>
              </w:rPr>
            </w:pPr>
            <w:r w:rsidRPr="00D43ABB">
              <w:rPr>
                <w:rFonts w:ascii="Times New Roman" w:hAnsi="Times New Roman"/>
                <w:color w:val="000000"/>
                <w:sz w:val="24"/>
              </w:rPr>
              <w:t>$20.43</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BB5886" w:rsidRPr="00D43ABB" w:rsidP="004A6336" w14:paraId="66E5A46D" w14:textId="5EA5EE5E">
            <w:pPr>
              <w:widowControl/>
              <w:autoSpaceDE/>
              <w:autoSpaceDN/>
              <w:adjustRightInd/>
              <w:jc w:val="center"/>
              <w:rPr>
                <w:rFonts w:ascii="Times New Roman" w:hAnsi="Times New Roman"/>
                <w:color w:val="000000"/>
                <w:sz w:val="24"/>
              </w:rPr>
            </w:pPr>
            <w:r w:rsidRPr="00D43ABB">
              <w:rPr>
                <w:rFonts w:ascii="Times New Roman" w:hAnsi="Times New Roman"/>
                <w:color w:val="000000"/>
                <w:sz w:val="24"/>
              </w:rPr>
              <w:t>3</w:t>
            </w:r>
          </w:p>
        </w:tc>
        <w:tc>
          <w:tcPr>
            <w:tcW w:w="1186" w:type="dxa"/>
            <w:tcBorders>
              <w:top w:val="nil"/>
              <w:left w:val="nil"/>
              <w:bottom w:val="single" w:sz="8" w:space="0" w:color="auto"/>
              <w:right w:val="single" w:sz="8" w:space="0" w:color="auto"/>
            </w:tcBorders>
            <w:shd w:val="clear" w:color="auto" w:fill="auto"/>
            <w:noWrap/>
            <w:vAlign w:val="center"/>
            <w:hideMark/>
          </w:tcPr>
          <w:p w:rsidR="00BB5886" w:rsidRPr="00D43ABB" w:rsidP="004A6336" w14:paraId="12E1D51F" w14:textId="1EB67726">
            <w:pPr>
              <w:widowControl/>
              <w:autoSpaceDE/>
              <w:autoSpaceDN/>
              <w:adjustRightInd/>
              <w:jc w:val="center"/>
              <w:rPr>
                <w:rFonts w:ascii="Times New Roman" w:hAnsi="Times New Roman"/>
                <w:color w:val="000000"/>
                <w:sz w:val="24"/>
              </w:rPr>
            </w:pPr>
            <w:r w:rsidRPr="00D43ABB">
              <w:rPr>
                <w:rFonts w:ascii="Times New Roman" w:hAnsi="Times New Roman"/>
                <w:color w:val="000000"/>
                <w:sz w:val="24"/>
              </w:rPr>
              <w:t>$</w:t>
            </w:r>
            <w:r w:rsidRPr="00D43ABB" w:rsidR="00131A27">
              <w:rPr>
                <w:rFonts w:ascii="Times New Roman" w:hAnsi="Times New Roman"/>
                <w:color w:val="000000"/>
                <w:sz w:val="24"/>
              </w:rPr>
              <w:t>245.22</w:t>
            </w:r>
          </w:p>
        </w:tc>
      </w:tr>
    </w:tbl>
    <w:p w:rsidR="00BB5886" w:rsidRPr="00232FAF" w:rsidP="00BB5886" w14:paraId="11174A11" w14:textId="77777777">
      <w:pPr>
        <w:spacing w:after="240"/>
        <w:rPr>
          <w:rFonts w:ascii="Times New Roman" w:eastAsia="Calibri" w:hAnsi="Times New Roman"/>
          <w:sz w:val="24"/>
        </w:rPr>
      </w:pPr>
    </w:p>
    <w:p w:rsidR="00A86E75" w:rsidP="00726E45" w14:paraId="2F049D97" w14:textId="77777777">
      <w:pPr>
        <w:widowControl/>
        <w:autoSpaceDE/>
        <w:autoSpaceDN/>
        <w:adjustRightInd/>
        <w:spacing w:line="480" w:lineRule="auto"/>
        <w:rPr>
          <w:rFonts w:ascii="Times New Roman" w:eastAsia="Calibri" w:hAnsi="Times New Roman"/>
          <w:i/>
          <w:iCs/>
          <w:sz w:val="24"/>
        </w:rPr>
      </w:pPr>
      <w:r>
        <w:rPr>
          <w:rFonts w:ascii="Times New Roman" w:eastAsia="Calibri" w:hAnsi="Times New Roman"/>
          <w:i/>
          <w:iCs/>
          <w:sz w:val="24"/>
        </w:rPr>
        <w:br w:type="page"/>
      </w:r>
    </w:p>
    <w:p w:rsidR="00726E45" w:rsidRPr="00232FAF" w:rsidP="00726E45" w14:paraId="0F8F7495" w14:textId="0B509F86">
      <w:pPr>
        <w:widowControl/>
        <w:autoSpaceDE/>
        <w:autoSpaceDN/>
        <w:adjustRightInd/>
        <w:spacing w:line="480" w:lineRule="auto"/>
        <w:rPr>
          <w:rFonts w:ascii="Times New Roman" w:eastAsia="Calibri" w:hAnsi="Times New Roman"/>
          <w:sz w:val="24"/>
        </w:rPr>
      </w:pPr>
      <w:r w:rsidRPr="00232FAF">
        <w:rPr>
          <w:rFonts w:ascii="Times New Roman" w:eastAsia="Calibri" w:hAnsi="Times New Roman"/>
          <w:i/>
          <w:iCs/>
          <w:sz w:val="24"/>
        </w:rPr>
        <w:t>Estimated Total Annual Recordkeeping Cost:</w:t>
      </w:r>
    </w:p>
    <w:p w:rsidR="00726E45" w:rsidRPr="00232FAF" w:rsidP="00726E45" w14:paraId="0D78325A" w14:textId="77777777">
      <w:pPr>
        <w:widowControl/>
        <w:autoSpaceDE/>
        <w:autoSpaceDN/>
        <w:adjustRightInd/>
        <w:spacing w:line="480" w:lineRule="auto"/>
        <w:jc w:val="center"/>
        <w:rPr>
          <w:rFonts w:ascii="Times New Roman" w:eastAsia="Calibri" w:hAnsi="Times New Roman"/>
          <w:b/>
          <w:sz w:val="24"/>
        </w:rPr>
      </w:pPr>
      <w:r w:rsidRPr="00232FAF">
        <w:rPr>
          <w:rFonts w:ascii="Times New Roman" w:eastAsia="Calibri" w:hAnsi="Times New Roman"/>
          <w:b/>
          <w:sz w:val="24"/>
        </w:rPr>
        <w:t>Table 2:  Recordkeeping Costs Per Party</w:t>
      </w:r>
    </w:p>
    <w:tbl>
      <w:tblPr>
        <w:tblW w:w="9340" w:type="dxa"/>
        <w:tblLayout w:type="fixed"/>
        <w:tblLook w:val="04A0"/>
      </w:tblPr>
      <w:tblGrid>
        <w:gridCol w:w="1970"/>
        <w:gridCol w:w="990"/>
        <w:gridCol w:w="1080"/>
        <w:gridCol w:w="900"/>
        <w:gridCol w:w="1000"/>
        <w:gridCol w:w="980"/>
        <w:gridCol w:w="990"/>
        <w:gridCol w:w="1420"/>
        <w:gridCol w:w="10"/>
      </w:tblGrid>
      <w:tr w14:paraId="1666FC9A" w14:textId="77777777" w:rsidTr="009B5282">
        <w:tblPrEx>
          <w:tblW w:w="9340" w:type="dxa"/>
          <w:tblLayout w:type="fixed"/>
          <w:tblLook w:val="04A0"/>
        </w:tblPrEx>
        <w:trPr>
          <w:trHeight w:val="275"/>
        </w:trPr>
        <w:tc>
          <w:tcPr>
            <w:tcW w:w="2960" w:type="dxa"/>
            <w:gridSpan w:val="2"/>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726E45" w:rsidRPr="00D43ABB" w:rsidP="001B761E" w14:paraId="57305F57" w14:textId="77777777">
            <w:pPr>
              <w:widowControl/>
              <w:autoSpaceDE/>
              <w:autoSpaceDN/>
              <w:adjustRightInd/>
              <w:jc w:val="center"/>
              <w:rPr>
                <w:rFonts w:ascii="Times New Roman" w:hAnsi="Times New Roman"/>
                <w:b/>
                <w:color w:val="000000"/>
                <w:sz w:val="24"/>
              </w:rPr>
            </w:pPr>
            <w:r w:rsidRPr="00D43ABB">
              <w:rPr>
                <w:rFonts w:ascii="Times New Roman" w:hAnsi="Times New Roman"/>
                <w:b/>
                <w:color w:val="000000"/>
                <w:sz w:val="24"/>
              </w:rPr>
              <w:t>Estimated Per Transaction Recordkeeping Costs</w:t>
            </w:r>
          </w:p>
        </w:tc>
        <w:tc>
          <w:tcPr>
            <w:tcW w:w="1980" w:type="dxa"/>
            <w:gridSpan w:val="2"/>
            <w:tcBorders>
              <w:top w:val="single" w:sz="8" w:space="0" w:color="auto"/>
              <w:left w:val="nil"/>
              <w:bottom w:val="single" w:sz="4" w:space="0" w:color="auto"/>
              <w:right w:val="single" w:sz="4" w:space="0" w:color="auto"/>
            </w:tcBorders>
            <w:shd w:val="clear" w:color="auto" w:fill="auto"/>
            <w:noWrap/>
            <w:vAlign w:val="center"/>
            <w:hideMark/>
          </w:tcPr>
          <w:p w:rsidR="00726E45" w:rsidRPr="00D43ABB" w:rsidP="001B761E" w14:paraId="75C672BB" w14:textId="77777777">
            <w:pPr>
              <w:widowControl/>
              <w:autoSpaceDE/>
              <w:autoSpaceDN/>
              <w:adjustRightInd/>
              <w:jc w:val="center"/>
              <w:rPr>
                <w:rFonts w:ascii="Times New Roman" w:hAnsi="Times New Roman"/>
                <w:b/>
                <w:color w:val="000000"/>
                <w:sz w:val="24"/>
              </w:rPr>
            </w:pPr>
            <w:r w:rsidRPr="00D43ABB">
              <w:rPr>
                <w:rFonts w:ascii="Times New Roman" w:hAnsi="Times New Roman"/>
                <w:b/>
                <w:color w:val="000000"/>
                <w:sz w:val="24"/>
              </w:rPr>
              <w:t>Non-Reporting Party</w:t>
            </w:r>
          </w:p>
        </w:tc>
        <w:tc>
          <w:tcPr>
            <w:tcW w:w="4400" w:type="dxa"/>
            <w:gridSpan w:val="5"/>
            <w:tcBorders>
              <w:top w:val="single" w:sz="8" w:space="0" w:color="auto"/>
              <w:left w:val="nil"/>
              <w:bottom w:val="single" w:sz="4" w:space="0" w:color="auto"/>
              <w:right w:val="single" w:sz="8" w:space="0" w:color="000000"/>
            </w:tcBorders>
            <w:shd w:val="clear" w:color="auto" w:fill="auto"/>
            <w:noWrap/>
            <w:vAlign w:val="center"/>
            <w:hideMark/>
          </w:tcPr>
          <w:p w:rsidR="00726E45" w:rsidRPr="00D43ABB" w:rsidP="001B761E" w14:paraId="592C5FE0" w14:textId="77777777">
            <w:pPr>
              <w:widowControl/>
              <w:autoSpaceDE/>
              <w:autoSpaceDN/>
              <w:adjustRightInd/>
              <w:jc w:val="center"/>
              <w:rPr>
                <w:rFonts w:ascii="Times New Roman" w:hAnsi="Times New Roman"/>
                <w:b/>
                <w:color w:val="000000"/>
                <w:sz w:val="24"/>
              </w:rPr>
            </w:pPr>
            <w:r w:rsidRPr="00D43ABB">
              <w:rPr>
                <w:rFonts w:ascii="Times New Roman" w:hAnsi="Times New Roman"/>
                <w:b/>
                <w:color w:val="000000"/>
                <w:sz w:val="24"/>
              </w:rPr>
              <w:t>Reporting Party</w:t>
            </w:r>
          </w:p>
        </w:tc>
      </w:tr>
      <w:tr w14:paraId="5EAB0FF5" w14:textId="77777777" w:rsidTr="009B5282">
        <w:tblPrEx>
          <w:tblW w:w="9340" w:type="dxa"/>
          <w:tblLayout w:type="fixed"/>
          <w:tblLook w:val="04A0"/>
        </w:tblPrEx>
        <w:trPr>
          <w:trHeight w:val="607"/>
        </w:trPr>
        <w:tc>
          <w:tcPr>
            <w:tcW w:w="2960" w:type="dxa"/>
            <w:gridSpan w:val="2"/>
            <w:vMerge/>
            <w:tcBorders>
              <w:top w:val="single" w:sz="8" w:space="0" w:color="auto"/>
              <w:left w:val="single" w:sz="8" w:space="0" w:color="auto"/>
              <w:bottom w:val="single" w:sz="4" w:space="0" w:color="000000"/>
              <w:right w:val="single" w:sz="4" w:space="0" w:color="000000"/>
            </w:tcBorders>
            <w:vAlign w:val="center"/>
            <w:hideMark/>
          </w:tcPr>
          <w:p w:rsidR="00726E45" w:rsidRPr="00D43ABB" w:rsidP="001B761E" w14:paraId="07F56CD3" w14:textId="77777777">
            <w:pPr>
              <w:widowControl/>
              <w:autoSpaceDE/>
              <w:autoSpaceDN/>
              <w:adjustRightInd/>
              <w:rPr>
                <w:rFonts w:ascii="Times New Roman" w:hAnsi="Times New Roman"/>
                <w:b/>
                <w:color w:val="000000"/>
                <w:sz w:val="24"/>
              </w:rPr>
            </w:pPr>
          </w:p>
        </w:tc>
        <w:tc>
          <w:tcPr>
            <w:tcW w:w="1980" w:type="dxa"/>
            <w:gridSpan w:val="2"/>
            <w:tcBorders>
              <w:top w:val="single" w:sz="4" w:space="0" w:color="auto"/>
              <w:left w:val="nil"/>
              <w:bottom w:val="single" w:sz="4" w:space="0" w:color="auto"/>
              <w:right w:val="single" w:sz="4" w:space="0" w:color="auto"/>
            </w:tcBorders>
            <w:shd w:val="clear" w:color="auto" w:fill="auto"/>
            <w:vAlign w:val="center"/>
            <w:hideMark/>
          </w:tcPr>
          <w:p w:rsidR="00726E45" w:rsidRPr="00D43ABB" w:rsidP="001B761E" w14:paraId="6D5C9C10" w14:textId="77777777">
            <w:pPr>
              <w:widowControl/>
              <w:autoSpaceDE/>
              <w:autoSpaceDN/>
              <w:adjustRightInd/>
              <w:jc w:val="center"/>
              <w:rPr>
                <w:rFonts w:ascii="Times New Roman" w:hAnsi="Times New Roman"/>
                <w:b/>
                <w:i/>
                <w:color w:val="000000"/>
                <w:sz w:val="24"/>
              </w:rPr>
            </w:pPr>
            <w:r w:rsidRPr="00D43ABB">
              <w:rPr>
                <w:rFonts w:ascii="Times New Roman" w:hAnsi="Times New Roman"/>
                <w:b/>
                <w:i/>
                <w:color w:val="000000"/>
                <w:sz w:val="24"/>
              </w:rPr>
              <w:t>Designation-Related</w:t>
            </w:r>
          </w:p>
        </w:tc>
        <w:tc>
          <w:tcPr>
            <w:tcW w:w="1980" w:type="dxa"/>
            <w:gridSpan w:val="2"/>
            <w:tcBorders>
              <w:top w:val="single" w:sz="4" w:space="0" w:color="auto"/>
              <w:left w:val="nil"/>
              <w:bottom w:val="single" w:sz="4" w:space="0" w:color="auto"/>
              <w:right w:val="single" w:sz="4" w:space="0" w:color="auto"/>
            </w:tcBorders>
            <w:shd w:val="clear" w:color="auto" w:fill="auto"/>
            <w:vAlign w:val="center"/>
            <w:hideMark/>
          </w:tcPr>
          <w:p w:rsidR="00726E45" w:rsidRPr="00D43ABB" w:rsidP="001B761E" w14:paraId="14DC019C" w14:textId="77777777">
            <w:pPr>
              <w:widowControl/>
              <w:autoSpaceDE/>
              <w:autoSpaceDN/>
              <w:adjustRightInd/>
              <w:jc w:val="center"/>
              <w:rPr>
                <w:rFonts w:ascii="Times New Roman" w:hAnsi="Times New Roman"/>
                <w:b/>
                <w:i/>
                <w:color w:val="000000"/>
                <w:sz w:val="24"/>
              </w:rPr>
            </w:pPr>
            <w:r w:rsidRPr="00D43ABB">
              <w:rPr>
                <w:rFonts w:ascii="Times New Roman" w:hAnsi="Times New Roman"/>
                <w:b/>
                <w:i/>
                <w:color w:val="000000"/>
                <w:sz w:val="24"/>
              </w:rPr>
              <w:t>Designation-Related</w:t>
            </w:r>
          </w:p>
        </w:tc>
        <w:tc>
          <w:tcPr>
            <w:tcW w:w="2420" w:type="dxa"/>
            <w:gridSpan w:val="3"/>
            <w:tcBorders>
              <w:top w:val="single" w:sz="4" w:space="0" w:color="auto"/>
              <w:left w:val="nil"/>
              <w:bottom w:val="single" w:sz="4" w:space="0" w:color="auto"/>
              <w:right w:val="single" w:sz="8" w:space="0" w:color="000000"/>
            </w:tcBorders>
            <w:shd w:val="clear" w:color="auto" w:fill="auto"/>
            <w:vAlign w:val="center"/>
            <w:hideMark/>
          </w:tcPr>
          <w:p w:rsidR="00726E45" w:rsidRPr="00D43ABB" w:rsidP="001B761E" w14:paraId="57367172" w14:textId="77777777">
            <w:pPr>
              <w:widowControl/>
              <w:autoSpaceDE/>
              <w:autoSpaceDN/>
              <w:adjustRightInd/>
              <w:jc w:val="center"/>
              <w:rPr>
                <w:rFonts w:ascii="Times New Roman" w:hAnsi="Times New Roman"/>
                <w:b/>
                <w:i/>
                <w:color w:val="000000"/>
                <w:sz w:val="24"/>
              </w:rPr>
            </w:pPr>
            <w:r w:rsidRPr="00D43ABB">
              <w:rPr>
                <w:rFonts w:ascii="Times New Roman" w:hAnsi="Times New Roman"/>
                <w:b/>
                <w:i/>
                <w:color w:val="000000"/>
                <w:sz w:val="24"/>
              </w:rPr>
              <w:t>Designation-Independent</w:t>
            </w:r>
          </w:p>
        </w:tc>
      </w:tr>
      <w:tr w14:paraId="44BC2972" w14:textId="77777777" w:rsidTr="009B5282">
        <w:tblPrEx>
          <w:tblW w:w="9340" w:type="dxa"/>
          <w:tblLayout w:type="fixed"/>
          <w:tblLook w:val="04A0"/>
        </w:tblPrEx>
        <w:trPr>
          <w:trHeight w:val="1103"/>
        </w:trPr>
        <w:tc>
          <w:tcPr>
            <w:tcW w:w="1970" w:type="dxa"/>
            <w:tcBorders>
              <w:top w:val="nil"/>
              <w:left w:val="single" w:sz="8" w:space="0" w:color="auto"/>
              <w:bottom w:val="single" w:sz="4" w:space="0" w:color="auto"/>
              <w:right w:val="single" w:sz="4" w:space="0" w:color="auto"/>
            </w:tcBorders>
            <w:shd w:val="clear" w:color="auto" w:fill="auto"/>
            <w:vAlign w:val="center"/>
            <w:hideMark/>
          </w:tcPr>
          <w:p w:rsidR="00726E45" w:rsidRPr="00D43ABB" w:rsidP="001B761E" w14:paraId="63901945" w14:textId="77777777">
            <w:pPr>
              <w:widowControl/>
              <w:autoSpaceDE/>
              <w:autoSpaceDN/>
              <w:adjustRightInd/>
              <w:jc w:val="center"/>
              <w:rPr>
                <w:rFonts w:ascii="Times New Roman" w:hAnsi="Times New Roman"/>
                <w:i/>
                <w:color w:val="000000"/>
                <w:sz w:val="24"/>
              </w:rPr>
            </w:pPr>
            <w:r w:rsidRPr="00D43ABB">
              <w:rPr>
                <w:rFonts w:ascii="Times New Roman" w:hAnsi="Times New Roman"/>
                <w:i/>
                <w:color w:val="000000"/>
                <w:sz w:val="24"/>
              </w:rPr>
              <w:t>Primary Business Categories</w:t>
            </w:r>
          </w:p>
        </w:tc>
        <w:tc>
          <w:tcPr>
            <w:tcW w:w="990" w:type="dxa"/>
            <w:tcBorders>
              <w:top w:val="nil"/>
              <w:left w:val="nil"/>
              <w:bottom w:val="single" w:sz="4" w:space="0" w:color="auto"/>
              <w:right w:val="single" w:sz="4" w:space="0" w:color="auto"/>
            </w:tcBorders>
            <w:shd w:val="clear" w:color="auto" w:fill="auto"/>
            <w:vAlign w:val="center"/>
            <w:hideMark/>
          </w:tcPr>
          <w:p w:rsidR="00726E45" w:rsidRPr="00D43ABB" w:rsidP="001B761E" w14:paraId="2A266228" w14:textId="77777777">
            <w:pPr>
              <w:widowControl/>
              <w:autoSpaceDE/>
              <w:autoSpaceDN/>
              <w:adjustRightInd/>
              <w:jc w:val="center"/>
              <w:rPr>
                <w:rFonts w:ascii="Times New Roman" w:hAnsi="Times New Roman"/>
                <w:i/>
                <w:color w:val="000000"/>
                <w:sz w:val="24"/>
              </w:rPr>
            </w:pPr>
            <w:r w:rsidRPr="00D43ABB">
              <w:rPr>
                <w:rFonts w:ascii="Times New Roman" w:hAnsi="Times New Roman"/>
                <w:i/>
                <w:color w:val="000000"/>
                <w:sz w:val="24"/>
              </w:rPr>
              <w:t xml:space="preserve">Fully Loaded Hourly Wage </w:t>
            </w:r>
          </w:p>
        </w:tc>
        <w:tc>
          <w:tcPr>
            <w:tcW w:w="1080" w:type="dxa"/>
            <w:tcBorders>
              <w:top w:val="nil"/>
              <w:left w:val="nil"/>
              <w:bottom w:val="single" w:sz="4" w:space="0" w:color="auto"/>
              <w:right w:val="single" w:sz="4" w:space="0" w:color="auto"/>
            </w:tcBorders>
            <w:shd w:val="clear" w:color="auto" w:fill="auto"/>
            <w:vAlign w:val="center"/>
            <w:hideMark/>
          </w:tcPr>
          <w:p w:rsidR="00726E45" w:rsidRPr="00D43ABB" w:rsidP="001B761E" w14:paraId="1D905633" w14:textId="77777777">
            <w:pPr>
              <w:widowControl/>
              <w:autoSpaceDE/>
              <w:autoSpaceDN/>
              <w:adjustRightInd/>
              <w:jc w:val="center"/>
              <w:rPr>
                <w:rFonts w:ascii="Times New Roman" w:hAnsi="Times New Roman"/>
                <w:i/>
                <w:color w:val="000000"/>
                <w:sz w:val="24"/>
              </w:rPr>
            </w:pPr>
            <w:r w:rsidRPr="00D43ABB">
              <w:rPr>
                <w:rFonts w:ascii="Times New Roman" w:hAnsi="Times New Roman"/>
                <w:i/>
                <w:color w:val="000000"/>
                <w:sz w:val="24"/>
              </w:rPr>
              <w:t>Time (minutes)</w:t>
            </w:r>
          </w:p>
        </w:tc>
        <w:tc>
          <w:tcPr>
            <w:tcW w:w="900" w:type="dxa"/>
            <w:tcBorders>
              <w:top w:val="nil"/>
              <w:left w:val="nil"/>
              <w:bottom w:val="single" w:sz="4" w:space="0" w:color="auto"/>
              <w:right w:val="single" w:sz="4" w:space="0" w:color="auto"/>
            </w:tcBorders>
            <w:shd w:val="clear" w:color="auto" w:fill="auto"/>
            <w:vAlign w:val="center"/>
            <w:hideMark/>
          </w:tcPr>
          <w:p w:rsidR="00726E45" w:rsidRPr="00D43ABB" w:rsidP="001B761E" w14:paraId="4547A8CF" w14:textId="77777777">
            <w:pPr>
              <w:widowControl/>
              <w:autoSpaceDE/>
              <w:autoSpaceDN/>
              <w:adjustRightInd/>
              <w:jc w:val="center"/>
              <w:rPr>
                <w:rFonts w:ascii="Times New Roman" w:hAnsi="Times New Roman"/>
                <w:i/>
                <w:color w:val="000000"/>
                <w:sz w:val="24"/>
              </w:rPr>
            </w:pPr>
            <w:r w:rsidRPr="00D43ABB">
              <w:rPr>
                <w:rFonts w:ascii="Times New Roman" w:hAnsi="Times New Roman"/>
                <w:i/>
                <w:color w:val="000000"/>
                <w:sz w:val="24"/>
              </w:rPr>
              <w:t>Total*</w:t>
            </w:r>
          </w:p>
        </w:tc>
        <w:tc>
          <w:tcPr>
            <w:tcW w:w="1000" w:type="dxa"/>
            <w:tcBorders>
              <w:top w:val="nil"/>
              <w:left w:val="nil"/>
              <w:bottom w:val="single" w:sz="4" w:space="0" w:color="auto"/>
              <w:right w:val="single" w:sz="4" w:space="0" w:color="auto"/>
            </w:tcBorders>
            <w:shd w:val="clear" w:color="auto" w:fill="auto"/>
            <w:vAlign w:val="center"/>
            <w:hideMark/>
          </w:tcPr>
          <w:p w:rsidR="00726E45" w:rsidRPr="00D43ABB" w:rsidP="001B761E" w14:paraId="6923F592" w14:textId="77777777">
            <w:pPr>
              <w:widowControl/>
              <w:autoSpaceDE/>
              <w:autoSpaceDN/>
              <w:adjustRightInd/>
              <w:jc w:val="center"/>
              <w:rPr>
                <w:rFonts w:ascii="Times New Roman" w:hAnsi="Times New Roman"/>
                <w:i/>
                <w:color w:val="000000"/>
                <w:sz w:val="24"/>
              </w:rPr>
            </w:pPr>
            <w:r w:rsidRPr="00D43ABB">
              <w:rPr>
                <w:rFonts w:ascii="Times New Roman" w:hAnsi="Times New Roman"/>
                <w:i/>
                <w:color w:val="000000"/>
                <w:sz w:val="24"/>
              </w:rPr>
              <w:t>Time (minutes)</w:t>
            </w:r>
          </w:p>
        </w:tc>
        <w:tc>
          <w:tcPr>
            <w:tcW w:w="980" w:type="dxa"/>
            <w:tcBorders>
              <w:top w:val="nil"/>
              <w:left w:val="nil"/>
              <w:bottom w:val="single" w:sz="4" w:space="0" w:color="auto"/>
              <w:right w:val="single" w:sz="4" w:space="0" w:color="auto"/>
            </w:tcBorders>
            <w:shd w:val="clear" w:color="auto" w:fill="auto"/>
            <w:vAlign w:val="center"/>
            <w:hideMark/>
          </w:tcPr>
          <w:p w:rsidR="00726E45" w:rsidRPr="00D43ABB" w:rsidP="001B761E" w14:paraId="2390E338" w14:textId="77777777">
            <w:pPr>
              <w:widowControl/>
              <w:autoSpaceDE/>
              <w:autoSpaceDN/>
              <w:adjustRightInd/>
              <w:jc w:val="center"/>
              <w:rPr>
                <w:rFonts w:ascii="Times New Roman" w:hAnsi="Times New Roman"/>
                <w:i/>
                <w:color w:val="000000"/>
                <w:sz w:val="24"/>
              </w:rPr>
            </w:pPr>
            <w:r w:rsidRPr="00D43ABB">
              <w:rPr>
                <w:rFonts w:ascii="Times New Roman" w:hAnsi="Times New Roman"/>
                <w:i/>
                <w:color w:val="000000"/>
                <w:sz w:val="24"/>
              </w:rPr>
              <w:t>Total*</w:t>
            </w:r>
          </w:p>
        </w:tc>
        <w:tc>
          <w:tcPr>
            <w:tcW w:w="990" w:type="dxa"/>
            <w:tcBorders>
              <w:top w:val="nil"/>
              <w:left w:val="nil"/>
              <w:bottom w:val="single" w:sz="4" w:space="0" w:color="auto"/>
              <w:right w:val="single" w:sz="4" w:space="0" w:color="auto"/>
            </w:tcBorders>
            <w:shd w:val="clear" w:color="auto" w:fill="auto"/>
            <w:vAlign w:val="center"/>
            <w:hideMark/>
          </w:tcPr>
          <w:p w:rsidR="00726E45" w:rsidRPr="00D43ABB" w:rsidP="001B761E" w14:paraId="08699485" w14:textId="77777777">
            <w:pPr>
              <w:widowControl/>
              <w:autoSpaceDE/>
              <w:autoSpaceDN/>
              <w:adjustRightInd/>
              <w:jc w:val="center"/>
              <w:rPr>
                <w:rFonts w:ascii="Times New Roman" w:hAnsi="Times New Roman"/>
                <w:i/>
                <w:color w:val="000000"/>
                <w:sz w:val="24"/>
              </w:rPr>
            </w:pPr>
            <w:r w:rsidRPr="00D43ABB">
              <w:rPr>
                <w:rFonts w:ascii="Times New Roman" w:hAnsi="Times New Roman"/>
                <w:i/>
                <w:color w:val="000000"/>
                <w:sz w:val="24"/>
              </w:rPr>
              <w:t>Time (hours)</w:t>
            </w:r>
          </w:p>
        </w:tc>
        <w:tc>
          <w:tcPr>
            <w:tcW w:w="1430" w:type="dxa"/>
            <w:gridSpan w:val="2"/>
            <w:tcBorders>
              <w:top w:val="nil"/>
              <w:left w:val="nil"/>
              <w:bottom w:val="single" w:sz="4" w:space="0" w:color="auto"/>
              <w:right w:val="single" w:sz="8" w:space="0" w:color="auto"/>
            </w:tcBorders>
            <w:shd w:val="clear" w:color="auto" w:fill="auto"/>
            <w:vAlign w:val="center"/>
            <w:hideMark/>
          </w:tcPr>
          <w:p w:rsidR="00726E45" w:rsidRPr="00D43ABB" w:rsidP="001B761E" w14:paraId="55735622" w14:textId="77777777">
            <w:pPr>
              <w:widowControl/>
              <w:autoSpaceDE/>
              <w:autoSpaceDN/>
              <w:adjustRightInd/>
              <w:jc w:val="center"/>
              <w:rPr>
                <w:rFonts w:ascii="Times New Roman" w:hAnsi="Times New Roman"/>
                <w:i/>
                <w:color w:val="000000"/>
                <w:sz w:val="24"/>
              </w:rPr>
            </w:pPr>
            <w:r w:rsidRPr="00D43ABB">
              <w:rPr>
                <w:rFonts w:ascii="Times New Roman" w:hAnsi="Times New Roman"/>
                <w:i/>
                <w:color w:val="000000"/>
                <w:sz w:val="24"/>
              </w:rPr>
              <w:t>Total* (unadjusted)</w:t>
            </w:r>
          </w:p>
        </w:tc>
      </w:tr>
      <w:tr w14:paraId="44521A00" w14:textId="77777777" w:rsidTr="009B5282">
        <w:tblPrEx>
          <w:tblW w:w="9340" w:type="dxa"/>
          <w:tblLayout w:type="fixed"/>
          <w:tblLook w:val="04A0"/>
        </w:tblPrEx>
        <w:trPr>
          <w:trHeight w:val="275"/>
        </w:trPr>
        <w:tc>
          <w:tcPr>
            <w:tcW w:w="1970" w:type="dxa"/>
            <w:tcBorders>
              <w:top w:val="nil"/>
              <w:left w:val="single" w:sz="8" w:space="0" w:color="auto"/>
              <w:bottom w:val="single" w:sz="4" w:space="0" w:color="auto"/>
              <w:right w:val="single" w:sz="4" w:space="0" w:color="auto"/>
            </w:tcBorders>
            <w:shd w:val="clear" w:color="auto" w:fill="auto"/>
            <w:noWrap/>
            <w:vAlign w:val="center"/>
            <w:hideMark/>
          </w:tcPr>
          <w:p w:rsidR="00726E45" w:rsidRPr="00D43ABB" w:rsidP="001B761E" w14:paraId="018EE51E" w14:textId="77777777">
            <w:pPr>
              <w:widowControl/>
              <w:autoSpaceDE/>
              <w:autoSpaceDN/>
              <w:adjustRightInd/>
              <w:rPr>
                <w:rFonts w:ascii="Times New Roman" w:hAnsi="Times New Roman"/>
                <w:color w:val="000000"/>
                <w:sz w:val="24"/>
              </w:rPr>
            </w:pPr>
            <w:r w:rsidRPr="00D43ABB">
              <w:rPr>
                <w:rFonts w:ascii="Times New Roman" w:hAnsi="Times New Roman"/>
                <w:color w:val="000000"/>
                <w:sz w:val="24"/>
              </w:rPr>
              <w:t>Title Abstract and Settlement Offices</w:t>
            </w:r>
          </w:p>
        </w:tc>
        <w:tc>
          <w:tcPr>
            <w:tcW w:w="990" w:type="dxa"/>
            <w:tcBorders>
              <w:top w:val="nil"/>
              <w:left w:val="nil"/>
              <w:bottom w:val="single" w:sz="4" w:space="0" w:color="auto"/>
              <w:right w:val="single" w:sz="4" w:space="0" w:color="auto"/>
            </w:tcBorders>
            <w:shd w:val="clear" w:color="auto" w:fill="auto"/>
            <w:noWrap/>
            <w:vAlign w:val="center"/>
            <w:hideMark/>
          </w:tcPr>
          <w:p w:rsidR="00726E45" w:rsidRPr="00D43ABB" w:rsidP="001B761E" w14:paraId="61F8562F" w14:textId="2543B71D">
            <w:pPr>
              <w:widowControl/>
              <w:autoSpaceDE/>
              <w:autoSpaceDN/>
              <w:adjustRightInd/>
              <w:jc w:val="center"/>
              <w:rPr>
                <w:rFonts w:ascii="Times New Roman" w:hAnsi="Times New Roman"/>
                <w:color w:val="000000"/>
                <w:sz w:val="24"/>
              </w:rPr>
            </w:pPr>
            <w:r w:rsidRPr="00D43ABB">
              <w:rPr>
                <w:rFonts w:ascii="Times New Roman" w:hAnsi="Times New Roman"/>
                <w:color w:val="000000"/>
                <w:sz w:val="24"/>
              </w:rPr>
              <w:t xml:space="preserve"> $7</w:t>
            </w:r>
            <w:r w:rsidRPr="00D43ABB" w:rsidR="009B5282">
              <w:rPr>
                <w:rFonts w:ascii="Times New Roman" w:hAnsi="Times New Roman"/>
                <w:color w:val="000000"/>
                <w:sz w:val="24"/>
              </w:rPr>
              <w:t>9.35</w:t>
            </w:r>
            <w:r w:rsidRPr="00D43ABB">
              <w:rPr>
                <w:rFonts w:ascii="Times New Roman" w:hAnsi="Times New Roman"/>
                <w:color w:val="00000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726E45" w:rsidRPr="00D43ABB" w:rsidP="001B761E" w14:paraId="0F0F4250" w14:textId="77777777">
            <w:pPr>
              <w:widowControl/>
              <w:autoSpaceDE/>
              <w:autoSpaceDN/>
              <w:adjustRightInd/>
              <w:jc w:val="center"/>
              <w:rPr>
                <w:rFonts w:ascii="Times New Roman" w:hAnsi="Times New Roman"/>
                <w:color w:val="000000"/>
                <w:sz w:val="24"/>
              </w:rPr>
            </w:pPr>
            <w:r w:rsidRPr="00D43ABB">
              <w:rPr>
                <w:rFonts w:ascii="Times New Roman" w:hAnsi="Times New Roman"/>
                <w:color w:val="000000"/>
                <w:sz w:val="24"/>
              </w:rPr>
              <w:t>5</w:t>
            </w:r>
          </w:p>
        </w:tc>
        <w:tc>
          <w:tcPr>
            <w:tcW w:w="900" w:type="dxa"/>
            <w:tcBorders>
              <w:top w:val="nil"/>
              <w:left w:val="nil"/>
              <w:bottom w:val="single" w:sz="4" w:space="0" w:color="auto"/>
              <w:right w:val="single" w:sz="4" w:space="0" w:color="auto"/>
            </w:tcBorders>
            <w:shd w:val="clear" w:color="auto" w:fill="auto"/>
            <w:noWrap/>
            <w:vAlign w:val="center"/>
            <w:hideMark/>
          </w:tcPr>
          <w:p w:rsidR="00726E45" w:rsidRPr="00D43ABB" w:rsidP="001B761E" w14:paraId="576FB1F4" w14:textId="0FB930BF">
            <w:pPr>
              <w:widowControl/>
              <w:autoSpaceDE/>
              <w:autoSpaceDN/>
              <w:adjustRightInd/>
              <w:jc w:val="center"/>
              <w:rPr>
                <w:rFonts w:ascii="Times New Roman" w:hAnsi="Times New Roman"/>
                <w:color w:val="000000"/>
                <w:sz w:val="24"/>
              </w:rPr>
            </w:pPr>
            <w:r w:rsidRPr="00D43ABB">
              <w:rPr>
                <w:rFonts w:ascii="Times New Roman" w:hAnsi="Times New Roman"/>
                <w:color w:val="000000"/>
                <w:sz w:val="24"/>
              </w:rPr>
              <w:t xml:space="preserve"> $</w:t>
            </w:r>
            <w:r w:rsidRPr="00D43ABB" w:rsidR="009B5282">
              <w:rPr>
                <w:rFonts w:ascii="Times New Roman" w:hAnsi="Times New Roman"/>
                <w:color w:val="000000"/>
                <w:sz w:val="24"/>
              </w:rPr>
              <w:t>6.71</w:t>
            </w:r>
            <w:r w:rsidRPr="00D43ABB">
              <w:rPr>
                <w:rFonts w:ascii="Times New Roman" w:hAnsi="Times New Roman"/>
                <w:color w:val="000000"/>
                <w:sz w:val="24"/>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726E45" w:rsidRPr="00D43ABB" w:rsidP="001B761E" w14:paraId="730AD500" w14:textId="77777777">
            <w:pPr>
              <w:widowControl/>
              <w:autoSpaceDE/>
              <w:autoSpaceDN/>
              <w:adjustRightInd/>
              <w:jc w:val="center"/>
              <w:rPr>
                <w:rFonts w:ascii="Times New Roman" w:hAnsi="Times New Roman"/>
                <w:color w:val="000000"/>
                <w:sz w:val="24"/>
              </w:rPr>
            </w:pPr>
            <w:r w:rsidRPr="00D43ABB">
              <w:rPr>
                <w:rFonts w:ascii="Times New Roman" w:hAnsi="Times New Roman"/>
                <w:color w:val="000000"/>
                <w:sz w:val="24"/>
              </w:rPr>
              <w:t>5</w:t>
            </w:r>
          </w:p>
        </w:tc>
        <w:tc>
          <w:tcPr>
            <w:tcW w:w="980" w:type="dxa"/>
            <w:tcBorders>
              <w:top w:val="nil"/>
              <w:left w:val="nil"/>
              <w:bottom w:val="single" w:sz="4" w:space="0" w:color="auto"/>
              <w:right w:val="single" w:sz="4" w:space="0" w:color="auto"/>
            </w:tcBorders>
            <w:shd w:val="clear" w:color="auto" w:fill="auto"/>
            <w:noWrap/>
            <w:vAlign w:val="center"/>
            <w:hideMark/>
          </w:tcPr>
          <w:p w:rsidR="00726E45" w:rsidRPr="00D43ABB" w:rsidP="001B761E" w14:paraId="019A4868" w14:textId="6DFD0DF7">
            <w:pPr>
              <w:widowControl/>
              <w:autoSpaceDE/>
              <w:autoSpaceDN/>
              <w:adjustRightInd/>
              <w:jc w:val="center"/>
              <w:rPr>
                <w:rFonts w:ascii="Times New Roman" w:hAnsi="Times New Roman"/>
                <w:color w:val="000000"/>
                <w:sz w:val="24"/>
              </w:rPr>
            </w:pPr>
            <w:r w:rsidRPr="00D43ABB">
              <w:rPr>
                <w:rFonts w:ascii="Times New Roman" w:hAnsi="Times New Roman"/>
                <w:color w:val="000000"/>
                <w:sz w:val="24"/>
              </w:rPr>
              <w:t xml:space="preserve"> $</w:t>
            </w:r>
            <w:r w:rsidRPr="00D43ABB" w:rsidR="009B5282">
              <w:rPr>
                <w:rFonts w:ascii="Times New Roman" w:hAnsi="Times New Roman"/>
                <w:color w:val="000000"/>
                <w:sz w:val="24"/>
              </w:rPr>
              <w:t>6.71</w:t>
            </w:r>
            <w:r w:rsidRPr="00D43ABB">
              <w:rPr>
                <w:rFonts w:ascii="Times New Roman" w:hAnsi="Times New Roman"/>
                <w:color w:val="000000"/>
                <w:sz w:val="24"/>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726E45" w:rsidRPr="00D43ABB" w:rsidP="001B761E" w14:paraId="16D8645F" w14:textId="77777777">
            <w:pPr>
              <w:widowControl/>
              <w:autoSpaceDE/>
              <w:autoSpaceDN/>
              <w:adjustRightInd/>
              <w:jc w:val="center"/>
              <w:rPr>
                <w:rFonts w:ascii="Times New Roman" w:hAnsi="Times New Roman"/>
                <w:color w:val="000000"/>
                <w:sz w:val="24"/>
              </w:rPr>
            </w:pPr>
            <w:r w:rsidRPr="00D43ABB">
              <w:rPr>
                <w:rFonts w:ascii="Times New Roman" w:hAnsi="Times New Roman"/>
                <w:color w:val="000000"/>
                <w:sz w:val="24"/>
              </w:rPr>
              <w:t>1</w:t>
            </w:r>
          </w:p>
        </w:tc>
        <w:tc>
          <w:tcPr>
            <w:tcW w:w="1430" w:type="dxa"/>
            <w:gridSpan w:val="2"/>
            <w:tcBorders>
              <w:top w:val="nil"/>
              <w:left w:val="nil"/>
              <w:bottom w:val="single" w:sz="4" w:space="0" w:color="auto"/>
              <w:right w:val="single" w:sz="8" w:space="0" w:color="auto"/>
            </w:tcBorders>
            <w:shd w:val="clear" w:color="auto" w:fill="auto"/>
            <w:noWrap/>
            <w:vAlign w:val="center"/>
            <w:hideMark/>
          </w:tcPr>
          <w:p w:rsidR="00726E45" w:rsidRPr="00D43ABB" w:rsidP="001B761E" w14:paraId="068F58E6" w14:textId="5374524C">
            <w:pPr>
              <w:widowControl/>
              <w:autoSpaceDE/>
              <w:autoSpaceDN/>
              <w:adjustRightInd/>
              <w:jc w:val="center"/>
              <w:rPr>
                <w:rFonts w:ascii="Times New Roman" w:hAnsi="Times New Roman"/>
                <w:color w:val="000000"/>
                <w:sz w:val="24"/>
              </w:rPr>
            </w:pPr>
            <w:r w:rsidRPr="00D43ABB">
              <w:rPr>
                <w:rFonts w:ascii="Times New Roman" w:hAnsi="Times New Roman"/>
                <w:color w:val="000000"/>
                <w:sz w:val="24"/>
              </w:rPr>
              <w:t xml:space="preserve"> $7</w:t>
            </w:r>
            <w:r w:rsidRPr="00D43ABB" w:rsidR="009B5282">
              <w:rPr>
                <w:rFonts w:ascii="Times New Roman" w:hAnsi="Times New Roman"/>
                <w:color w:val="000000"/>
                <w:sz w:val="24"/>
              </w:rPr>
              <w:t>9.45</w:t>
            </w:r>
            <w:r w:rsidRPr="00D43ABB">
              <w:rPr>
                <w:rFonts w:ascii="Times New Roman" w:hAnsi="Times New Roman"/>
                <w:color w:val="000000"/>
                <w:sz w:val="24"/>
              </w:rPr>
              <w:t xml:space="preserve"> </w:t>
            </w:r>
          </w:p>
        </w:tc>
      </w:tr>
      <w:tr w14:paraId="3C47BB2E" w14:textId="77777777" w:rsidTr="009B5282">
        <w:tblPrEx>
          <w:tblW w:w="9340" w:type="dxa"/>
          <w:tblLayout w:type="fixed"/>
          <w:tblLook w:val="04A0"/>
        </w:tblPrEx>
        <w:trPr>
          <w:trHeight w:val="275"/>
        </w:trPr>
        <w:tc>
          <w:tcPr>
            <w:tcW w:w="1970" w:type="dxa"/>
            <w:tcBorders>
              <w:top w:val="nil"/>
              <w:left w:val="single" w:sz="8" w:space="0" w:color="auto"/>
              <w:bottom w:val="single" w:sz="4" w:space="0" w:color="auto"/>
              <w:right w:val="single" w:sz="4" w:space="0" w:color="auto"/>
            </w:tcBorders>
            <w:shd w:val="clear" w:color="auto" w:fill="auto"/>
            <w:noWrap/>
            <w:vAlign w:val="center"/>
            <w:hideMark/>
          </w:tcPr>
          <w:p w:rsidR="00726E45" w:rsidRPr="00D43ABB" w:rsidP="001B761E" w14:paraId="1CBC5B2A" w14:textId="77777777">
            <w:pPr>
              <w:widowControl/>
              <w:autoSpaceDE/>
              <w:autoSpaceDN/>
              <w:adjustRightInd/>
              <w:rPr>
                <w:rFonts w:ascii="Times New Roman" w:hAnsi="Times New Roman"/>
                <w:color w:val="000000"/>
                <w:sz w:val="24"/>
              </w:rPr>
            </w:pPr>
            <w:r w:rsidRPr="00D43ABB">
              <w:rPr>
                <w:rFonts w:ascii="Times New Roman" w:hAnsi="Times New Roman"/>
                <w:color w:val="000000"/>
                <w:sz w:val="24"/>
              </w:rPr>
              <w:t xml:space="preserve">Direct Title Insurance Carriers </w:t>
            </w:r>
          </w:p>
        </w:tc>
        <w:tc>
          <w:tcPr>
            <w:tcW w:w="990" w:type="dxa"/>
            <w:tcBorders>
              <w:top w:val="nil"/>
              <w:left w:val="nil"/>
              <w:bottom w:val="single" w:sz="4" w:space="0" w:color="auto"/>
              <w:right w:val="single" w:sz="4" w:space="0" w:color="auto"/>
            </w:tcBorders>
            <w:shd w:val="clear" w:color="auto" w:fill="auto"/>
            <w:noWrap/>
            <w:vAlign w:val="center"/>
            <w:hideMark/>
          </w:tcPr>
          <w:p w:rsidR="00726E45" w:rsidRPr="00D43ABB" w:rsidP="001B761E" w14:paraId="01021E4C" w14:textId="2E11171D">
            <w:pPr>
              <w:widowControl/>
              <w:autoSpaceDE/>
              <w:autoSpaceDN/>
              <w:adjustRightInd/>
              <w:jc w:val="center"/>
              <w:rPr>
                <w:rFonts w:ascii="Times New Roman" w:hAnsi="Times New Roman"/>
                <w:color w:val="000000"/>
                <w:sz w:val="24"/>
              </w:rPr>
            </w:pPr>
            <w:r w:rsidRPr="00D43ABB">
              <w:rPr>
                <w:rFonts w:ascii="Times New Roman" w:hAnsi="Times New Roman"/>
                <w:color w:val="000000"/>
                <w:sz w:val="24"/>
              </w:rPr>
              <w:t xml:space="preserve"> $</w:t>
            </w:r>
            <w:r w:rsidRPr="00D43ABB" w:rsidR="009B5282">
              <w:rPr>
                <w:rFonts w:ascii="Times New Roman" w:hAnsi="Times New Roman"/>
                <w:color w:val="000000"/>
                <w:sz w:val="24"/>
              </w:rPr>
              <w:t>106.49</w:t>
            </w:r>
            <w:r w:rsidRPr="00D43ABB">
              <w:rPr>
                <w:rFonts w:ascii="Times New Roman" w:hAnsi="Times New Roman"/>
                <w:color w:val="00000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726E45" w:rsidRPr="00D43ABB" w:rsidP="001B761E" w14:paraId="4950FA63" w14:textId="77777777">
            <w:pPr>
              <w:widowControl/>
              <w:autoSpaceDE/>
              <w:autoSpaceDN/>
              <w:adjustRightInd/>
              <w:jc w:val="center"/>
              <w:rPr>
                <w:rFonts w:ascii="Times New Roman" w:hAnsi="Times New Roman"/>
                <w:color w:val="000000"/>
                <w:sz w:val="24"/>
              </w:rPr>
            </w:pPr>
            <w:r w:rsidRPr="00D43ABB">
              <w:rPr>
                <w:rFonts w:ascii="Times New Roman" w:hAnsi="Times New Roman"/>
                <w:color w:val="000000"/>
                <w:sz w:val="24"/>
              </w:rPr>
              <w:t>5</w:t>
            </w:r>
          </w:p>
        </w:tc>
        <w:tc>
          <w:tcPr>
            <w:tcW w:w="900" w:type="dxa"/>
            <w:tcBorders>
              <w:top w:val="nil"/>
              <w:left w:val="nil"/>
              <w:bottom w:val="single" w:sz="4" w:space="0" w:color="auto"/>
              <w:right w:val="single" w:sz="4" w:space="0" w:color="auto"/>
            </w:tcBorders>
            <w:shd w:val="clear" w:color="auto" w:fill="auto"/>
            <w:noWrap/>
            <w:vAlign w:val="center"/>
            <w:hideMark/>
          </w:tcPr>
          <w:p w:rsidR="00726E45" w:rsidRPr="00D43ABB" w:rsidP="001B761E" w14:paraId="42A28B52" w14:textId="01E9F32A">
            <w:pPr>
              <w:widowControl/>
              <w:autoSpaceDE/>
              <w:autoSpaceDN/>
              <w:adjustRightInd/>
              <w:jc w:val="center"/>
              <w:rPr>
                <w:rFonts w:ascii="Times New Roman" w:hAnsi="Times New Roman"/>
                <w:color w:val="000000"/>
                <w:sz w:val="24"/>
              </w:rPr>
            </w:pPr>
            <w:r w:rsidRPr="00D43ABB">
              <w:rPr>
                <w:rFonts w:ascii="Times New Roman" w:hAnsi="Times New Roman"/>
                <w:color w:val="000000"/>
                <w:sz w:val="24"/>
              </w:rPr>
              <w:t xml:space="preserve"> $</w:t>
            </w:r>
            <w:r w:rsidRPr="00D43ABB" w:rsidR="009B5282">
              <w:rPr>
                <w:rFonts w:ascii="Times New Roman" w:hAnsi="Times New Roman"/>
                <w:color w:val="000000"/>
                <w:sz w:val="24"/>
              </w:rPr>
              <w:t>8.97</w:t>
            </w:r>
            <w:r w:rsidRPr="00D43ABB">
              <w:rPr>
                <w:rFonts w:ascii="Times New Roman" w:hAnsi="Times New Roman"/>
                <w:color w:val="000000"/>
                <w:sz w:val="24"/>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726E45" w:rsidRPr="00D43ABB" w:rsidP="001B761E" w14:paraId="70C7A88B" w14:textId="77777777">
            <w:pPr>
              <w:widowControl/>
              <w:autoSpaceDE/>
              <w:autoSpaceDN/>
              <w:adjustRightInd/>
              <w:jc w:val="center"/>
              <w:rPr>
                <w:rFonts w:ascii="Times New Roman" w:hAnsi="Times New Roman"/>
                <w:color w:val="000000"/>
                <w:sz w:val="24"/>
              </w:rPr>
            </w:pPr>
            <w:r w:rsidRPr="00D43ABB">
              <w:rPr>
                <w:rFonts w:ascii="Times New Roman" w:hAnsi="Times New Roman"/>
                <w:color w:val="000000"/>
                <w:sz w:val="24"/>
              </w:rPr>
              <w:t>5</w:t>
            </w:r>
          </w:p>
        </w:tc>
        <w:tc>
          <w:tcPr>
            <w:tcW w:w="980" w:type="dxa"/>
            <w:tcBorders>
              <w:top w:val="nil"/>
              <w:left w:val="nil"/>
              <w:bottom w:val="single" w:sz="4" w:space="0" w:color="auto"/>
              <w:right w:val="single" w:sz="4" w:space="0" w:color="auto"/>
            </w:tcBorders>
            <w:shd w:val="clear" w:color="auto" w:fill="auto"/>
            <w:noWrap/>
            <w:vAlign w:val="center"/>
            <w:hideMark/>
          </w:tcPr>
          <w:p w:rsidR="00726E45" w:rsidRPr="00D43ABB" w:rsidP="001B761E" w14:paraId="3699E1F2" w14:textId="0CA7A270">
            <w:pPr>
              <w:widowControl/>
              <w:autoSpaceDE/>
              <w:autoSpaceDN/>
              <w:adjustRightInd/>
              <w:jc w:val="center"/>
              <w:rPr>
                <w:rFonts w:ascii="Times New Roman" w:hAnsi="Times New Roman"/>
                <w:color w:val="000000"/>
                <w:sz w:val="24"/>
              </w:rPr>
            </w:pPr>
            <w:r w:rsidRPr="00D43ABB">
              <w:rPr>
                <w:rFonts w:ascii="Times New Roman" w:hAnsi="Times New Roman"/>
                <w:color w:val="000000"/>
                <w:sz w:val="24"/>
              </w:rPr>
              <w:t xml:space="preserve"> $</w:t>
            </w:r>
            <w:r w:rsidRPr="00D43ABB" w:rsidR="009B5282">
              <w:rPr>
                <w:rFonts w:ascii="Times New Roman" w:hAnsi="Times New Roman"/>
                <w:color w:val="000000"/>
                <w:sz w:val="24"/>
              </w:rPr>
              <w:t>8.97</w:t>
            </w:r>
            <w:r w:rsidRPr="00D43ABB">
              <w:rPr>
                <w:rFonts w:ascii="Times New Roman" w:hAnsi="Times New Roman"/>
                <w:color w:val="000000"/>
                <w:sz w:val="24"/>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726E45" w:rsidRPr="00D43ABB" w:rsidP="001B761E" w14:paraId="487DC7B9" w14:textId="77777777">
            <w:pPr>
              <w:widowControl/>
              <w:autoSpaceDE/>
              <w:autoSpaceDN/>
              <w:adjustRightInd/>
              <w:jc w:val="center"/>
              <w:rPr>
                <w:rFonts w:ascii="Times New Roman" w:hAnsi="Times New Roman"/>
                <w:color w:val="000000"/>
                <w:sz w:val="24"/>
              </w:rPr>
            </w:pPr>
            <w:r w:rsidRPr="00D43ABB">
              <w:rPr>
                <w:rFonts w:ascii="Times New Roman" w:hAnsi="Times New Roman"/>
                <w:color w:val="000000"/>
                <w:sz w:val="24"/>
              </w:rPr>
              <w:t>1</w:t>
            </w:r>
          </w:p>
        </w:tc>
        <w:tc>
          <w:tcPr>
            <w:tcW w:w="1430" w:type="dxa"/>
            <w:gridSpan w:val="2"/>
            <w:tcBorders>
              <w:top w:val="nil"/>
              <w:left w:val="nil"/>
              <w:bottom w:val="single" w:sz="4" w:space="0" w:color="auto"/>
              <w:right w:val="single" w:sz="8" w:space="0" w:color="auto"/>
            </w:tcBorders>
            <w:shd w:val="clear" w:color="auto" w:fill="auto"/>
            <w:noWrap/>
            <w:vAlign w:val="center"/>
            <w:hideMark/>
          </w:tcPr>
          <w:p w:rsidR="00726E45" w:rsidRPr="00D43ABB" w:rsidP="001B761E" w14:paraId="1C63D0A3" w14:textId="40188CE1">
            <w:pPr>
              <w:widowControl/>
              <w:autoSpaceDE/>
              <w:autoSpaceDN/>
              <w:adjustRightInd/>
              <w:jc w:val="center"/>
              <w:rPr>
                <w:rFonts w:ascii="Times New Roman" w:hAnsi="Times New Roman"/>
                <w:color w:val="000000"/>
                <w:sz w:val="24"/>
              </w:rPr>
            </w:pPr>
            <w:r w:rsidRPr="00D43ABB">
              <w:rPr>
                <w:rFonts w:ascii="Times New Roman" w:hAnsi="Times New Roman"/>
                <w:color w:val="000000"/>
                <w:sz w:val="24"/>
              </w:rPr>
              <w:t xml:space="preserve"> $</w:t>
            </w:r>
            <w:r w:rsidRPr="00D43ABB" w:rsidR="009B5282">
              <w:rPr>
                <w:rFonts w:ascii="Times New Roman" w:hAnsi="Times New Roman"/>
                <w:color w:val="000000"/>
                <w:sz w:val="24"/>
              </w:rPr>
              <w:t>106.59</w:t>
            </w:r>
            <w:r w:rsidRPr="00D43ABB">
              <w:rPr>
                <w:rFonts w:ascii="Times New Roman" w:hAnsi="Times New Roman"/>
                <w:color w:val="000000"/>
                <w:sz w:val="24"/>
              </w:rPr>
              <w:t xml:space="preserve"> </w:t>
            </w:r>
          </w:p>
        </w:tc>
      </w:tr>
      <w:tr w14:paraId="3DE0CF6C" w14:textId="77777777" w:rsidTr="009B5282">
        <w:tblPrEx>
          <w:tblW w:w="9340" w:type="dxa"/>
          <w:tblLayout w:type="fixed"/>
          <w:tblLook w:val="04A0"/>
        </w:tblPrEx>
        <w:trPr>
          <w:trHeight w:val="275"/>
        </w:trPr>
        <w:tc>
          <w:tcPr>
            <w:tcW w:w="1970" w:type="dxa"/>
            <w:tcBorders>
              <w:top w:val="nil"/>
              <w:left w:val="single" w:sz="8" w:space="0" w:color="auto"/>
              <w:bottom w:val="single" w:sz="4" w:space="0" w:color="auto"/>
              <w:right w:val="single" w:sz="4" w:space="0" w:color="auto"/>
            </w:tcBorders>
            <w:shd w:val="clear" w:color="auto" w:fill="auto"/>
            <w:noWrap/>
            <w:vAlign w:val="center"/>
            <w:hideMark/>
          </w:tcPr>
          <w:p w:rsidR="00726E45" w:rsidRPr="00D43ABB" w:rsidP="001B761E" w14:paraId="26E4B5DE" w14:textId="77777777">
            <w:pPr>
              <w:widowControl/>
              <w:autoSpaceDE/>
              <w:autoSpaceDN/>
              <w:adjustRightInd/>
              <w:rPr>
                <w:rFonts w:ascii="Times New Roman" w:hAnsi="Times New Roman"/>
                <w:color w:val="000000"/>
                <w:sz w:val="24"/>
              </w:rPr>
            </w:pPr>
            <w:r w:rsidRPr="00D43ABB">
              <w:rPr>
                <w:rFonts w:ascii="Times New Roman" w:hAnsi="Times New Roman"/>
                <w:color w:val="000000"/>
                <w:sz w:val="24"/>
              </w:rPr>
              <w:t>Other Activities Related to Real Estate</w:t>
            </w:r>
          </w:p>
        </w:tc>
        <w:tc>
          <w:tcPr>
            <w:tcW w:w="990" w:type="dxa"/>
            <w:tcBorders>
              <w:top w:val="nil"/>
              <w:left w:val="nil"/>
              <w:bottom w:val="single" w:sz="4" w:space="0" w:color="auto"/>
              <w:right w:val="single" w:sz="4" w:space="0" w:color="auto"/>
            </w:tcBorders>
            <w:shd w:val="clear" w:color="auto" w:fill="auto"/>
            <w:noWrap/>
            <w:vAlign w:val="center"/>
            <w:hideMark/>
          </w:tcPr>
          <w:p w:rsidR="00726E45" w:rsidRPr="00D43ABB" w:rsidP="001B761E" w14:paraId="2F21DD8A" w14:textId="2F9155D3">
            <w:pPr>
              <w:widowControl/>
              <w:autoSpaceDE/>
              <w:autoSpaceDN/>
              <w:adjustRightInd/>
              <w:jc w:val="center"/>
              <w:rPr>
                <w:rFonts w:ascii="Times New Roman" w:hAnsi="Times New Roman"/>
                <w:color w:val="000000"/>
                <w:sz w:val="24"/>
              </w:rPr>
            </w:pPr>
            <w:r w:rsidRPr="00D43ABB">
              <w:rPr>
                <w:rFonts w:ascii="Times New Roman" w:hAnsi="Times New Roman"/>
                <w:color w:val="000000"/>
                <w:sz w:val="24"/>
              </w:rPr>
              <w:t xml:space="preserve"> $</w:t>
            </w:r>
            <w:r w:rsidRPr="00D43ABB" w:rsidR="009B5282">
              <w:rPr>
                <w:rFonts w:ascii="Times New Roman" w:hAnsi="Times New Roman"/>
                <w:color w:val="000000"/>
                <w:sz w:val="24"/>
              </w:rPr>
              <w:t>81.74</w:t>
            </w:r>
            <w:r w:rsidRPr="00D43ABB">
              <w:rPr>
                <w:rFonts w:ascii="Times New Roman" w:hAnsi="Times New Roman"/>
                <w:color w:val="00000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726E45" w:rsidRPr="00D43ABB" w:rsidP="001B761E" w14:paraId="413CD372" w14:textId="77777777">
            <w:pPr>
              <w:widowControl/>
              <w:autoSpaceDE/>
              <w:autoSpaceDN/>
              <w:adjustRightInd/>
              <w:jc w:val="center"/>
              <w:rPr>
                <w:rFonts w:ascii="Times New Roman" w:hAnsi="Times New Roman"/>
                <w:color w:val="000000"/>
                <w:sz w:val="24"/>
              </w:rPr>
            </w:pPr>
            <w:r w:rsidRPr="00D43ABB">
              <w:rPr>
                <w:rFonts w:ascii="Times New Roman" w:hAnsi="Times New Roman"/>
                <w:color w:val="000000"/>
                <w:sz w:val="24"/>
              </w:rPr>
              <w:t>5</w:t>
            </w:r>
          </w:p>
        </w:tc>
        <w:tc>
          <w:tcPr>
            <w:tcW w:w="900" w:type="dxa"/>
            <w:tcBorders>
              <w:top w:val="nil"/>
              <w:left w:val="nil"/>
              <w:bottom w:val="single" w:sz="4" w:space="0" w:color="auto"/>
              <w:right w:val="single" w:sz="4" w:space="0" w:color="auto"/>
            </w:tcBorders>
            <w:shd w:val="clear" w:color="auto" w:fill="auto"/>
            <w:noWrap/>
            <w:vAlign w:val="center"/>
            <w:hideMark/>
          </w:tcPr>
          <w:p w:rsidR="00726E45" w:rsidRPr="00D43ABB" w:rsidP="001B761E" w14:paraId="55888DDC" w14:textId="6BF171AD">
            <w:pPr>
              <w:widowControl/>
              <w:autoSpaceDE/>
              <w:autoSpaceDN/>
              <w:adjustRightInd/>
              <w:jc w:val="center"/>
              <w:rPr>
                <w:rFonts w:ascii="Times New Roman" w:hAnsi="Times New Roman"/>
                <w:color w:val="000000"/>
                <w:sz w:val="24"/>
              </w:rPr>
            </w:pPr>
            <w:r w:rsidRPr="00D43ABB">
              <w:rPr>
                <w:rFonts w:ascii="Times New Roman" w:hAnsi="Times New Roman"/>
                <w:color w:val="000000"/>
                <w:sz w:val="24"/>
              </w:rPr>
              <w:t xml:space="preserve"> $</w:t>
            </w:r>
            <w:r w:rsidRPr="00D43ABB" w:rsidR="009B5282">
              <w:rPr>
                <w:rFonts w:ascii="Times New Roman" w:hAnsi="Times New Roman"/>
                <w:color w:val="000000"/>
                <w:sz w:val="24"/>
              </w:rPr>
              <w:t>6.91</w:t>
            </w:r>
            <w:r w:rsidRPr="00D43ABB">
              <w:rPr>
                <w:rFonts w:ascii="Times New Roman" w:hAnsi="Times New Roman"/>
                <w:color w:val="000000"/>
                <w:sz w:val="24"/>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726E45" w:rsidRPr="00D43ABB" w:rsidP="001B761E" w14:paraId="72B71BC4" w14:textId="77777777">
            <w:pPr>
              <w:widowControl/>
              <w:autoSpaceDE/>
              <w:autoSpaceDN/>
              <w:adjustRightInd/>
              <w:jc w:val="center"/>
              <w:rPr>
                <w:rFonts w:ascii="Times New Roman" w:hAnsi="Times New Roman"/>
                <w:color w:val="000000"/>
                <w:sz w:val="24"/>
              </w:rPr>
            </w:pPr>
            <w:r w:rsidRPr="00D43ABB">
              <w:rPr>
                <w:rFonts w:ascii="Times New Roman" w:hAnsi="Times New Roman"/>
                <w:color w:val="000000"/>
                <w:sz w:val="24"/>
              </w:rPr>
              <w:t>5</w:t>
            </w:r>
          </w:p>
        </w:tc>
        <w:tc>
          <w:tcPr>
            <w:tcW w:w="980" w:type="dxa"/>
            <w:tcBorders>
              <w:top w:val="nil"/>
              <w:left w:val="nil"/>
              <w:bottom w:val="single" w:sz="4" w:space="0" w:color="auto"/>
              <w:right w:val="single" w:sz="4" w:space="0" w:color="auto"/>
            </w:tcBorders>
            <w:shd w:val="clear" w:color="auto" w:fill="auto"/>
            <w:noWrap/>
            <w:vAlign w:val="center"/>
            <w:hideMark/>
          </w:tcPr>
          <w:p w:rsidR="00726E45" w:rsidRPr="00D43ABB" w:rsidP="001B761E" w14:paraId="75B12F27" w14:textId="4CEF05FF">
            <w:pPr>
              <w:widowControl/>
              <w:autoSpaceDE/>
              <w:autoSpaceDN/>
              <w:adjustRightInd/>
              <w:jc w:val="center"/>
              <w:rPr>
                <w:rFonts w:ascii="Times New Roman" w:hAnsi="Times New Roman"/>
                <w:color w:val="000000"/>
                <w:sz w:val="24"/>
              </w:rPr>
            </w:pPr>
            <w:r w:rsidRPr="00D43ABB">
              <w:rPr>
                <w:rFonts w:ascii="Times New Roman" w:hAnsi="Times New Roman"/>
                <w:color w:val="000000"/>
                <w:sz w:val="24"/>
              </w:rPr>
              <w:t xml:space="preserve"> $</w:t>
            </w:r>
            <w:r w:rsidRPr="00D43ABB" w:rsidR="009B5282">
              <w:rPr>
                <w:rFonts w:ascii="Times New Roman" w:hAnsi="Times New Roman"/>
                <w:color w:val="000000"/>
                <w:sz w:val="24"/>
              </w:rPr>
              <w:t>6.91</w:t>
            </w:r>
          </w:p>
        </w:tc>
        <w:tc>
          <w:tcPr>
            <w:tcW w:w="990" w:type="dxa"/>
            <w:tcBorders>
              <w:top w:val="nil"/>
              <w:left w:val="nil"/>
              <w:bottom w:val="single" w:sz="4" w:space="0" w:color="auto"/>
              <w:right w:val="single" w:sz="4" w:space="0" w:color="auto"/>
            </w:tcBorders>
            <w:shd w:val="clear" w:color="auto" w:fill="auto"/>
            <w:noWrap/>
            <w:vAlign w:val="center"/>
            <w:hideMark/>
          </w:tcPr>
          <w:p w:rsidR="00726E45" w:rsidRPr="00D43ABB" w:rsidP="001B761E" w14:paraId="296ADC3D" w14:textId="77777777">
            <w:pPr>
              <w:widowControl/>
              <w:autoSpaceDE/>
              <w:autoSpaceDN/>
              <w:adjustRightInd/>
              <w:jc w:val="center"/>
              <w:rPr>
                <w:rFonts w:ascii="Times New Roman" w:hAnsi="Times New Roman"/>
                <w:color w:val="000000"/>
                <w:sz w:val="24"/>
              </w:rPr>
            </w:pPr>
            <w:r w:rsidRPr="00D43ABB">
              <w:rPr>
                <w:rFonts w:ascii="Times New Roman" w:hAnsi="Times New Roman"/>
                <w:color w:val="000000"/>
                <w:sz w:val="24"/>
              </w:rPr>
              <w:t>1</w:t>
            </w:r>
          </w:p>
        </w:tc>
        <w:tc>
          <w:tcPr>
            <w:tcW w:w="1430" w:type="dxa"/>
            <w:gridSpan w:val="2"/>
            <w:tcBorders>
              <w:top w:val="nil"/>
              <w:left w:val="nil"/>
              <w:bottom w:val="single" w:sz="4" w:space="0" w:color="auto"/>
              <w:right w:val="single" w:sz="8" w:space="0" w:color="auto"/>
            </w:tcBorders>
            <w:shd w:val="clear" w:color="auto" w:fill="auto"/>
            <w:noWrap/>
            <w:vAlign w:val="center"/>
            <w:hideMark/>
          </w:tcPr>
          <w:p w:rsidR="00726E45" w:rsidRPr="00D43ABB" w:rsidP="001B761E" w14:paraId="038FC763" w14:textId="27B9574A">
            <w:pPr>
              <w:widowControl/>
              <w:autoSpaceDE/>
              <w:autoSpaceDN/>
              <w:adjustRightInd/>
              <w:jc w:val="center"/>
              <w:rPr>
                <w:rFonts w:ascii="Times New Roman" w:hAnsi="Times New Roman"/>
                <w:color w:val="000000"/>
                <w:sz w:val="24"/>
              </w:rPr>
            </w:pPr>
            <w:r w:rsidRPr="00D43ABB">
              <w:rPr>
                <w:rFonts w:ascii="Times New Roman" w:hAnsi="Times New Roman"/>
                <w:color w:val="000000"/>
                <w:sz w:val="24"/>
              </w:rPr>
              <w:t xml:space="preserve"> $</w:t>
            </w:r>
            <w:r w:rsidRPr="00D43ABB" w:rsidR="009B5282">
              <w:rPr>
                <w:rFonts w:ascii="Times New Roman" w:hAnsi="Times New Roman"/>
                <w:color w:val="000000"/>
                <w:sz w:val="24"/>
              </w:rPr>
              <w:t>81.84</w:t>
            </w:r>
            <w:r w:rsidRPr="00D43ABB">
              <w:rPr>
                <w:rFonts w:ascii="Times New Roman" w:hAnsi="Times New Roman"/>
                <w:color w:val="000000"/>
                <w:sz w:val="24"/>
              </w:rPr>
              <w:t xml:space="preserve"> </w:t>
            </w:r>
          </w:p>
        </w:tc>
      </w:tr>
      <w:tr w14:paraId="15472450" w14:textId="77777777" w:rsidTr="009B5282">
        <w:tblPrEx>
          <w:tblW w:w="9340" w:type="dxa"/>
          <w:tblLayout w:type="fixed"/>
          <w:tblLook w:val="04A0"/>
        </w:tblPrEx>
        <w:trPr>
          <w:trHeight w:val="275"/>
        </w:trPr>
        <w:tc>
          <w:tcPr>
            <w:tcW w:w="1970" w:type="dxa"/>
            <w:tcBorders>
              <w:top w:val="nil"/>
              <w:left w:val="single" w:sz="8" w:space="0" w:color="auto"/>
              <w:bottom w:val="single" w:sz="4" w:space="0" w:color="auto"/>
              <w:right w:val="single" w:sz="4" w:space="0" w:color="auto"/>
            </w:tcBorders>
            <w:shd w:val="clear" w:color="auto" w:fill="auto"/>
            <w:noWrap/>
            <w:vAlign w:val="center"/>
            <w:hideMark/>
          </w:tcPr>
          <w:p w:rsidR="00726E45" w:rsidRPr="00D43ABB" w:rsidP="001B761E" w14:paraId="74822D62" w14:textId="77777777">
            <w:pPr>
              <w:widowControl/>
              <w:autoSpaceDE/>
              <w:autoSpaceDN/>
              <w:adjustRightInd/>
              <w:rPr>
                <w:rFonts w:ascii="Times New Roman" w:hAnsi="Times New Roman"/>
                <w:color w:val="000000"/>
                <w:sz w:val="24"/>
              </w:rPr>
            </w:pPr>
            <w:r w:rsidRPr="00D43ABB">
              <w:rPr>
                <w:rFonts w:ascii="Times New Roman" w:hAnsi="Times New Roman"/>
                <w:color w:val="000000"/>
                <w:sz w:val="24"/>
              </w:rPr>
              <w:t>Offices of Lawyers</w:t>
            </w:r>
          </w:p>
        </w:tc>
        <w:tc>
          <w:tcPr>
            <w:tcW w:w="990" w:type="dxa"/>
            <w:tcBorders>
              <w:top w:val="nil"/>
              <w:left w:val="nil"/>
              <w:bottom w:val="single" w:sz="4" w:space="0" w:color="auto"/>
              <w:right w:val="single" w:sz="4" w:space="0" w:color="auto"/>
            </w:tcBorders>
            <w:shd w:val="clear" w:color="auto" w:fill="auto"/>
            <w:noWrap/>
            <w:vAlign w:val="center"/>
            <w:hideMark/>
          </w:tcPr>
          <w:p w:rsidR="00726E45" w:rsidRPr="00D43ABB" w:rsidP="001B761E" w14:paraId="41140FEC" w14:textId="3108B75C">
            <w:pPr>
              <w:widowControl/>
              <w:autoSpaceDE/>
              <w:autoSpaceDN/>
              <w:adjustRightInd/>
              <w:jc w:val="center"/>
              <w:rPr>
                <w:rFonts w:ascii="Times New Roman" w:hAnsi="Times New Roman"/>
                <w:color w:val="000000"/>
                <w:sz w:val="24"/>
              </w:rPr>
            </w:pPr>
            <w:r w:rsidRPr="00D43ABB">
              <w:rPr>
                <w:rFonts w:ascii="Times New Roman" w:hAnsi="Times New Roman"/>
                <w:color w:val="000000"/>
                <w:sz w:val="24"/>
              </w:rPr>
              <w:t xml:space="preserve"> $</w:t>
            </w:r>
            <w:r w:rsidRPr="00D43ABB" w:rsidR="009B5282">
              <w:rPr>
                <w:rFonts w:ascii="Times New Roman" w:hAnsi="Times New Roman"/>
                <w:color w:val="000000"/>
                <w:sz w:val="24"/>
              </w:rPr>
              <w:t>153.84</w:t>
            </w:r>
            <w:r w:rsidRPr="00D43ABB">
              <w:rPr>
                <w:rFonts w:ascii="Times New Roman" w:hAnsi="Times New Roman"/>
                <w:color w:val="00000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726E45" w:rsidRPr="00D43ABB" w:rsidP="001B761E" w14:paraId="39B3AC5F" w14:textId="77777777">
            <w:pPr>
              <w:widowControl/>
              <w:autoSpaceDE/>
              <w:autoSpaceDN/>
              <w:adjustRightInd/>
              <w:jc w:val="center"/>
              <w:rPr>
                <w:rFonts w:ascii="Times New Roman" w:hAnsi="Times New Roman"/>
                <w:color w:val="000000"/>
                <w:sz w:val="24"/>
              </w:rPr>
            </w:pPr>
            <w:r w:rsidRPr="00D43ABB">
              <w:rPr>
                <w:rFonts w:ascii="Times New Roman" w:hAnsi="Times New Roman"/>
                <w:color w:val="000000"/>
                <w:sz w:val="24"/>
              </w:rPr>
              <w:t>5</w:t>
            </w:r>
          </w:p>
        </w:tc>
        <w:tc>
          <w:tcPr>
            <w:tcW w:w="900" w:type="dxa"/>
            <w:tcBorders>
              <w:top w:val="nil"/>
              <w:left w:val="nil"/>
              <w:bottom w:val="single" w:sz="4" w:space="0" w:color="auto"/>
              <w:right w:val="single" w:sz="4" w:space="0" w:color="auto"/>
            </w:tcBorders>
            <w:shd w:val="clear" w:color="auto" w:fill="auto"/>
            <w:noWrap/>
            <w:vAlign w:val="center"/>
            <w:hideMark/>
          </w:tcPr>
          <w:p w:rsidR="00726E45" w:rsidRPr="00D43ABB" w:rsidP="001B761E" w14:paraId="3CE897F9" w14:textId="18DEC8C4">
            <w:pPr>
              <w:widowControl/>
              <w:autoSpaceDE/>
              <w:autoSpaceDN/>
              <w:adjustRightInd/>
              <w:jc w:val="center"/>
              <w:rPr>
                <w:rFonts w:ascii="Times New Roman" w:hAnsi="Times New Roman"/>
                <w:color w:val="000000"/>
                <w:sz w:val="24"/>
              </w:rPr>
            </w:pPr>
            <w:r w:rsidRPr="00D43ABB">
              <w:rPr>
                <w:rFonts w:ascii="Times New Roman" w:hAnsi="Times New Roman"/>
                <w:color w:val="000000"/>
                <w:sz w:val="24"/>
              </w:rPr>
              <w:t xml:space="preserve"> $</w:t>
            </w:r>
            <w:r w:rsidRPr="00D43ABB" w:rsidR="009B5282">
              <w:rPr>
                <w:rFonts w:ascii="Times New Roman" w:hAnsi="Times New Roman"/>
                <w:color w:val="000000"/>
                <w:sz w:val="24"/>
              </w:rPr>
              <w:t>12.92</w:t>
            </w:r>
            <w:r w:rsidRPr="00D43ABB">
              <w:rPr>
                <w:rFonts w:ascii="Times New Roman" w:hAnsi="Times New Roman"/>
                <w:color w:val="000000"/>
                <w:sz w:val="24"/>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726E45" w:rsidRPr="00D43ABB" w:rsidP="001B761E" w14:paraId="421AEEAB" w14:textId="77777777">
            <w:pPr>
              <w:widowControl/>
              <w:autoSpaceDE/>
              <w:autoSpaceDN/>
              <w:adjustRightInd/>
              <w:jc w:val="center"/>
              <w:rPr>
                <w:rFonts w:ascii="Times New Roman" w:hAnsi="Times New Roman"/>
                <w:color w:val="000000"/>
                <w:sz w:val="24"/>
              </w:rPr>
            </w:pPr>
            <w:r w:rsidRPr="00D43ABB">
              <w:rPr>
                <w:rFonts w:ascii="Times New Roman" w:hAnsi="Times New Roman"/>
                <w:color w:val="000000"/>
                <w:sz w:val="24"/>
              </w:rPr>
              <w:t>5</w:t>
            </w:r>
          </w:p>
        </w:tc>
        <w:tc>
          <w:tcPr>
            <w:tcW w:w="980" w:type="dxa"/>
            <w:tcBorders>
              <w:top w:val="nil"/>
              <w:left w:val="nil"/>
              <w:bottom w:val="single" w:sz="4" w:space="0" w:color="auto"/>
              <w:right w:val="single" w:sz="4" w:space="0" w:color="auto"/>
            </w:tcBorders>
            <w:shd w:val="clear" w:color="auto" w:fill="auto"/>
            <w:noWrap/>
            <w:vAlign w:val="center"/>
            <w:hideMark/>
          </w:tcPr>
          <w:p w:rsidR="00726E45" w:rsidRPr="00D43ABB" w:rsidP="001B761E" w14:paraId="1E42ED57" w14:textId="7341237F">
            <w:pPr>
              <w:widowControl/>
              <w:autoSpaceDE/>
              <w:autoSpaceDN/>
              <w:adjustRightInd/>
              <w:jc w:val="center"/>
              <w:rPr>
                <w:rFonts w:ascii="Times New Roman" w:hAnsi="Times New Roman"/>
                <w:color w:val="000000"/>
                <w:sz w:val="24"/>
              </w:rPr>
            </w:pPr>
            <w:r w:rsidRPr="00D43ABB">
              <w:rPr>
                <w:rFonts w:ascii="Times New Roman" w:hAnsi="Times New Roman"/>
                <w:color w:val="000000"/>
                <w:sz w:val="24"/>
              </w:rPr>
              <w:t xml:space="preserve"> $</w:t>
            </w:r>
            <w:r w:rsidRPr="00D43ABB" w:rsidR="009B5282">
              <w:rPr>
                <w:rFonts w:ascii="Times New Roman" w:hAnsi="Times New Roman"/>
                <w:color w:val="000000"/>
                <w:sz w:val="24"/>
              </w:rPr>
              <w:t>12.92</w:t>
            </w:r>
            <w:r w:rsidRPr="00D43ABB">
              <w:rPr>
                <w:rFonts w:ascii="Times New Roman" w:hAnsi="Times New Roman"/>
                <w:color w:val="000000"/>
                <w:sz w:val="24"/>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726E45" w:rsidRPr="00D43ABB" w:rsidP="001B761E" w14:paraId="0897E692" w14:textId="77777777">
            <w:pPr>
              <w:widowControl/>
              <w:autoSpaceDE/>
              <w:autoSpaceDN/>
              <w:adjustRightInd/>
              <w:jc w:val="center"/>
              <w:rPr>
                <w:rFonts w:ascii="Times New Roman" w:hAnsi="Times New Roman"/>
                <w:color w:val="000000"/>
                <w:sz w:val="24"/>
              </w:rPr>
            </w:pPr>
            <w:r w:rsidRPr="00D43ABB">
              <w:rPr>
                <w:rFonts w:ascii="Times New Roman" w:hAnsi="Times New Roman"/>
                <w:color w:val="000000"/>
                <w:sz w:val="24"/>
              </w:rPr>
              <w:t>1</w:t>
            </w:r>
          </w:p>
        </w:tc>
        <w:tc>
          <w:tcPr>
            <w:tcW w:w="1430" w:type="dxa"/>
            <w:gridSpan w:val="2"/>
            <w:tcBorders>
              <w:top w:val="nil"/>
              <w:left w:val="nil"/>
              <w:bottom w:val="single" w:sz="4" w:space="0" w:color="auto"/>
              <w:right w:val="single" w:sz="8" w:space="0" w:color="auto"/>
            </w:tcBorders>
            <w:shd w:val="clear" w:color="auto" w:fill="auto"/>
            <w:noWrap/>
            <w:vAlign w:val="center"/>
            <w:hideMark/>
          </w:tcPr>
          <w:p w:rsidR="00726E45" w:rsidRPr="00D43ABB" w:rsidP="001B761E" w14:paraId="467518D9" w14:textId="5AD04123">
            <w:pPr>
              <w:widowControl/>
              <w:autoSpaceDE/>
              <w:autoSpaceDN/>
              <w:adjustRightInd/>
              <w:jc w:val="center"/>
              <w:rPr>
                <w:rFonts w:ascii="Times New Roman" w:hAnsi="Times New Roman"/>
                <w:color w:val="000000"/>
                <w:sz w:val="24"/>
              </w:rPr>
            </w:pPr>
            <w:r w:rsidRPr="00D43ABB">
              <w:rPr>
                <w:rFonts w:ascii="Times New Roman" w:hAnsi="Times New Roman"/>
                <w:color w:val="000000"/>
                <w:sz w:val="24"/>
              </w:rPr>
              <w:t xml:space="preserve"> $</w:t>
            </w:r>
            <w:r w:rsidRPr="00D43ABB" w:rsidR="009B5282">
              <w:rPr>
                <w:rFonts w:ascii="Times New Roman" w:hAnsi="Times New Roman"/>
                <w:color w:val="000000"/>
                <w:sz w:val="24"/>
              </w:rPr>
              <w:t>153.94</w:t>
            </w:r>
          </w:p>
        </w:tc>
      </w:tr>
      <w:tr w14:paraId="0BF1E530" w14:textId="77777777" w:rsidTr="009B5282">
        <w:tblPrEx>
          <w:tblW w:w="9340" w:type="dxa"/>
          <w:tblLayout w:type="fixed"/>
          <w:tblLook w:val="04A0"/>
        </w:tblPrEx>
        <w:trPr>
          <w:trHeight w:val="289"/>
        </w:trPr>
        <w:tc>
          <w:tcPr>
            <w:tcW w:w="1970" w:type="dxa"/>
            <w:tcBorders>
              <w:top w:val="nil"/>
              <w:left w:val="single" w:sz="8" w:space="0" w:color="auto"/>
              <w:bottom w:val="single" w:sz="8" w:space="0" w:color="auto"/>
              <w:right w:val="single" w:sz="4" w:space="0" w:color="auto"/>
            </w:tcBorders>
            <w:shd w:val="clear" w:color="auto" w:fill="auto"/>
            <w:noWrap/>
            <w:vAlign w:val="center"/>
            <w:hideMark/>
          </w:tcPr>
          <w:p w:rsidR="00726E45" w:rsidRPr="00D43ABB" w:rsidP="001B761E" w14:paraId="6548BE9E" w14:textId="77777777">
            <w:pPr>
              <w:widowControl/>
              <w:autoSpaceDE/>
              <w:autoSpaceDN/>
              <w:adjustRightInd/>
              <w:rPr>
                <w:rFonts w:ascii="Times New Roman" w:hAnsi="Times New Roman"/>
                <w:color w:val="000000"/>
                <w:sz w:val="24"/>
              </w:rPr>
            </w:pPr>
            <w:r w:rsidRPr="00D43ABB">
              <w:rPr>
                <w:rFonts w:ascii="Times New Roman" w:hAnsi="Times New Roman"/>
                <w:color w:val="000000"/>
                <w:sz w:val="24"/>
              </w:rPr>
              <w:t>Offices of Real Estate Agents and Brokers</w:t>
            </w:r>
          </w:p>
        </w:tc>
        <w:tc>
          <w:tcPr>
            <w:tcW w:w="990" w:type="dxa"/>
            <w:tcBorders>
              <w:top w:val="nil"/>
              <w:left w:val="nil"/>
              <w:bottom w:val="single" w:sz="8" w:space="0" w:color="auto"/>
              <w:right w:val="single" w:sz="4" w:space="0" w:color="auto"/>
            </w:tcBorders>
            <w:shd w:val="clear" w:color="auto" w:fill="auto"/>
            <w:noWrap/>
            <w:vAlign w:val="center"/>
            <w:hideMark/>
          </w:tcPr>
          <w:p w:rsidR="00726E45" w:rsidRPr="00D43ABB" w:rsidP="001B761E" w14:paraId="32C59E06" w14:textId="3D20362B">
            <w:pPr>
              <w:widowControl/>
              <w:autoSpaceDE/>
              <w:autoSpaceDN/>
              <w:adjustRightInd/>
              <w:jc w:val="center"/>
              <w:rPr>
                <w:rFonts w:ascii="Times New Roman" w:hAnsi="Times New Roman"/>
                <w:color w:val="000000"/>
                <w:sz w:val="24"/>
              </w:rPr>
            </w:pPr>
            <w:r w:rsidRPr="00D43ABB">
              <w:rPr>
                <w:rFonts w:ascii="Times New Roman" w:hAnsi="Times New Roman"/>
                <w:color w:val="000000"/>
                <w:sz w:val="24"/>
              </w:rPr>
              <w:t xml:space="preserve"> $</w:t>
            </w:r>
            <w:r w:rsidRPr="00D43ABB" w:rsidR="009B5282">
              <w:rPr>
                <w:rFonts w:ascii="Times New Roman" w:hAnsi="Times New Roman"/>
                <w:color w:val="000000"/>
                <w:sz w:val="24"/>
              </w:rPr>
              <w:t>81.74</w:t>
            </w:r>
            <w:r w:rsidRPr="00D43ABB">
              <w:rPr>
                <w:rFonts w:ascii="Times New Roman" w:hAnsi="Times New Roman"/>
                <w:color w:val="000000"/>
                <w:sz w:val="24"/>
              </w:rPr>
              <w:t xml:space="preserve"> </w:t>
            </w:r>
          </w:p>
        </w:tc>
        <w:tc>
          <w:tcPr>
            <w:tcW w:w="1080" w:type="dxa"/>
            <w:tcBorders>
              <w:top w:val="nil"/>
              <w:left w:val="nil"/>
              <w:bottom w:val="single" w:sz="8" w:space="0" w:color="auto"/>
              <w:right w:val="single" w:sz="4" w:space="0" w:color="auto"/>
            </w:tcBorders>
            <w:shd w:val="clear" w:color="auto" w:fill="auto"/>
            <w:noWrap/>
            <w:vAlign w:val="center"/>
            <w:hideMark/>
          </w:tcPr>
          <w:p w:rsidR="00726E45" w:rsidRPr="00D43ABB" w:rsidP="001B761E" w14:paraId="624C11DC" w14:textId="77777777">
            <w:pPr>
              <w:widowControl/>
              <w:autoSpaceDE/>
              <w:autoSpaceDN/>
              <w:adjustRightInd/>
              <w:jc w:val="center"/>
              <w:rPr>
                <w:rFonts w:ascii="Times New Roman" w:hAnsi="Times New Roman"/>
                <w:color w:val="000000"/>
                <w:sz w:val="24"/>
              </w:rPr>
            </w:pPr>
            <w:r w:rsidRPr="00D43ABB">
              <w:rPr>
                <w:rFonts w:ascii="Times New Roman" w:hAnsi="Times New Roman"/>
                <w:color w:val="000000"/>
                <w:sz w:val="24"/>
              </w:rPr>
              <w:t>5</w:t>
            </w:r>
          </w:p>
        </w:tc>
        <w:tc>
          <w:tcPr>
            <w:tcW w:w="900" w:type="dxa"/>
            <w:tcBorders>
              <w:top w:val="nil"/>
              <w:left w:val="nil"/>
              <w:bottom w:val="single" w:sz="8" w:space="0" w:color="auto"/>
              <w:right w:val="single" w:sz="4" w:space="0" w:color="auto"/>
            </w:tcBorders>
            <w:shd w:val="clear" w:color="auto" w:fill="auto"/>
            <w:noWrap/>
            <w:vAlign w:val="center"/>
            <w:hideMark/>
          </w:tcPr>
          <w:p w:rsidR="00726E45" w:rsidRPr="00D43ABB" w:rsidP="001B761E" w14:paraId="1B562248" w14:textId="7A76E88B">
            <w:pPr>
              <w:widowControl/>
              <w:autoSpaceDE/>
              <w:autoSpaceDN/>
              <w:adjustRightInd/>
              <w:jc w:val="center"/>
              <w:rPr>
                <w:rFonts w:ascii="Times New Roman" w:hAnsi="Times New Roman"/>
                <w:color w:val="000000"/>
                <w:sz w:val="24"/>
              </w:rPr>
            </w:pPr>
            <w:r w:rsidRPr="00D43ABB">
              <w:rPr>
                <w:rFonts w:ascii="Times New Roman" w:hAnsi="Times New Roman"/>
                <w:color w:val="000000"/>
                <w:sz w:val="24"/>
              </w:rPr>
              <w:t xml:space="preserve"> $</w:t>
            </w:r>
            <w:r w:rsidRPr="00D43ABB" w:rsidR="009B5282">
              <w:rPr>
                <w:rFonts w:ascii="Times New Roman" w:hAnsi="Times New Roman"/>
                <w:color w:val="000000"/>
                <w:sz w:val="24"/>
              </w:rPr>
              <w:t>6.91</w:t>
            </w:r>
            <w:r w:rsidRPr="00D43ABB">
              <w:rPr>
                <w:rFonts w:ascii="Times New Roman" w:hAnsi="Times New Roman"/>
                <w:color w:val="000000"/>
                <w:sz w:val="24"/>
              </w:rPr>
              <w:t xml:space="preserve"> </w:t>
            </w:r>
          </w:p>
        </w:tc>
        <w:tc>
          <w:tcPr>
            <w:tcW w:w="1000" w:type="dxa"/>
            <w:tcBorders>
              <w:top w:val="nil"/>
              <w:left w:val="nil"/>
              <w:bottom w:val="single" w:sz="8" w:space="0" w:color="auto"/>
              <w:right w:val="single" w:sz="4" w:space="0" w:color="auto"/>
            </w:tcBorders>
            <w:shd w:val="clear" w:color="auto" w:fill="auto"/>
            <w:noWrap/>
            <w:vAlign w:val="center"/>
            <w:hideMark/>
          </w:tcPr>
          <w:p w:rsidR="00726E45" w:rsidRPr="00D43ABB" w:rsidP="001B761E" w14:paraId="526DD336" w14:textId="77777777">
            <w:pPr>
              <w:widowControl/>
              <w:autoSpaceDE/>
              <w:autoSpaceDN/>
              <w:adjustRightInd/>
              <w:jc w:val="center"/>
              <w:rPr>
                <w:rFonts w:ascii="Times New Roman" w:hAnsi="Times New Roman"/>
                <w:color w:val="000000"/>
                <w:sz w:val="24"/>
              </w:rPr>
            </w:pPr>
            <w:r w:rsidRPr="00D43ABB">
              <w:rPr>
                <w:rFonts w:ascii="Times New Roman" w:hAnsi="Times New Roman"/>
                <w:color w:val="000000"/>
                <w:sz w:val="24"/>
              </w:rPr>
              <w:t>5</w:t>
            </w:r>
          </w:p>
        </w:tc>
        <w:tc>
          <w:tcPr>
            <w:tcW w:w="980" w:type="dxa"/>
            <w:tcBorders>
              <w:top w:val="nil"/>
              <w:left w:val="nil"/>
              <w:bottom w:val="single" w:sz="8" w:space="0" w:color="auto"/>
              <w:right w:val="single" w:sz="4" w:space="0" w:color="auto"/>
            </w:tcBorders>
            <w:shd w:val="clear" w:color="auto" w:fill="auto"/>
            <w:noWrap/>
            <w:vAlign w:val="center"/>
            <w:hideMark/>
          </w:tcPr>
          <w:p w:rsidR="00726E45" w:rsidRPr="00D43ABB" w:rsidP="001B761E" w14:paraId="5A4C9B27" w14:textId="6DBFB965">
            <w:pPr>
              <w:widowControl/>
              <w:autoSpaceDE/>
              <w:autoSpaceDN/>
              <w:adjustRightInd/>
              <w:jc w:val="center"/>
              <w:rPr>
                <w:rFonts w:ascii="Times New Roman" w:hAnsi="Times New Roman"/>
                <w:color w:val="000000"/>
                <w:sz w:val="24"/>
              </w:rPr>
            </w:pPr>
            <w:r w:rsidRPr="00D43ABB">
              <w:rPr>
                <w:rFonts w:ascii="Times New Roman" w:hAnsi="Times New Roman"/>
                <w:color w:val="000000"/>
                <w:sz w:val="24"/>
              </w:rPr>
              <w:t xml:space="preserve"> $</w:t>
            </w:r>
            <w:r w:rsidRPr="00D43ABB" w:rsidR="009B5282">
              <w:rPr>
                <w:rFonts w:ascii="Times New Roman" w:hAnsi="Times New Roman"/>
                <w:color w:val="000000"/>
                <w:sz w:val="24"/>
              </w:rPr>
              <w:t>6.91</w:t>
            </w:r>
            <w:r w:rsidRPr="00D43ABB">
              <w:rPr>
                <w:rFonts w:ascii="Times New Roman" w:hAnsi="Times New Roman"/>
                <w:color w:val="000000"/>
                <w:sz w:val="24"/>
              </w:rPr>
              <w:t xml:space="preserve"> </w:t>
            </w:r>
          </w:p>
        </w:tc>
        <w:tc>
          <w:tcPr>
            <w:tcW w:w="990" w:type="dxa"/>
            <w:tcBorders>
              <w:top w:val="nil"/>
              <w:left w:val="nil"/>
              <w:bottom w:val="single" w:sz="8" w:space="0" w:color="auto"/>
              <w:right w:val="single" w:sz="4" w:space="0" w:color="auto"/>
            </w:tcBorders>
            <w:shd w:val="clear" w:color="auto" w:fill="auto"/>
            <w:noWrap/>
            <w:vAlign w:val="center"/>
            <w:hideMark/>
          </w:tcPr>
          <w:p w:rsidR="00726E45" w:rsidRPr="00D43ABB" w:rsidP="001B761E" w14:paraId="47E90D85" w14:textId="77777777">
            <w:pPr>
              <w:widowControl/>
              <w:autoSpaceDE/>
              <w:autoSpaceDN/>
              <w:adjustRightInd/>
              <w:jc w:val="center"/>
              <w:rPr>
                <w:rFonts w:ascii="Times New Roman" w:hAnsi="Times New Roman"/>
                <w:color w:val="000000"/>
                <w:sz w:val="24"/>
              </w:rPr>
            </w:pPr>
            <w:r w:rsidRPr="00D43ABB">
              <w:rPr>
                <w:rFonts w:ascii="Times New Roman" w:hAnsi="Times New Roman"/>
                <w:color w:val="000000"/>
                <w:sz w:val="24"/>
              </w:rPr>
              <w:t>1</w:t>
            </w:r>
          </w:p>
        </w:tc>
        <w:tc>
          <w:tcPr>
            <w:tcW w:w="1430" w:type="dxa"/>
            <w:gridSpan w:val="2"/>
            <w:tcBorders>
              <w:top w:val="nil"/>
              <w:left w:val="nil"/>
              <w:bottom w:val="single" w:sz="8" w:space="0" w:color="auto"/>
              <w:right w:val="single" w:sz="8" w:space="0" w:color="auto"/>
            </w:tcBorders>
            <w:shd w:val="clear" w:color="auto" w:fill="auto"/>
            <w:noWrap/>
            <w:vAlign w:val="center"/>
            <w:hideMark/>
          </w:tcPr>
          <w:p w:rsidR="00726E45" w:rsidRPr="00D43ABB" w:rsidP="001B761E" w14:paraId="52B885CD" w14:textId="2D24E6DC">
            <w:pPr>
              <w:widowControl/>
              <w:autoSpaceDE/>
              <w:autoSpaceDN/>
              <w:adjustRightInd/>
              <w:jc w:val="center"/>
              <w:rPr>
                <w:rFonts w:ascii="Times New Roman" w:hAnsi="Times New Roman"/>
                <w:color w:val="000000"/>
                <w:sz w:val="24"/>
              </w:rPr>
            </w:pPr>
            <w:r w:rsidRPr="00D43ABB">
              <w:rPr>
                <w:rFonts w:ascii="Times New Roman" w:hAnsi="Times New Roman"/>
                <w:color w:val="000000"/>
                <w:sz w:val="24"/>
              </w:rPr>
              <w:t xml:space="preserve"> $</w:t>
            </w:r>
            <w:r w:rsidRPr="00D43ABB" w:rsidR="009B5282">
              <w:rPr>
                <w:rFonts w:ascii="Times New Roman" w:hAnsi="Times New Roman"/>
                <w:color w:val="000000"/>
                <w:sz w:val="24"/>
              </w:rPr>
              <w:t>81.84</w:t>
            </w:r>
            <w:r w:rsidRPr="00D43ABB">
              <w:rPr>
                <w:rFonts w:ascii="Times New Roman" w:hAnsi="Times New Roman"/>
                <w:color w:val="000000"/>
                <w:sz w:val="24"/>
              </w:rPr>
              <w:t xml:space="preserve"> </w:t>
            </w:r>
          </w:p>
        </w:tc>
      </w:tr>
      <w:tr w14:paraId="39226DF4" w14:textId="77777777" w:rsidTr="001B761E">
        <w:tblPrEx>
          <w:tblW w:w="9340" w:type="dxa"/>
          <w:tblLayout w:type="fixed"/>
          <w:tblLook w:val="04A0"/>
        </w:tblPrEx>
        <w:trPr>
          <w:gridAfter w:val="1"/>
          <w:wAfter w:w="10" w:type="dxa"/>
          <w:trHeight w:val="275"/>
        </w:trPr>
        <w:tc>
          <w:tcPr>
            <w:tcW w:w="9330" w:type="dxa"/>
            <w:gridSpan w:val="8"/>
            <w:tcBorders>
              <w:top w:val="nil"/>
              <w:left w:val="nil"/>
              <w:bottom w:val="nil"/>
              <w:right w:val="nil"/>
            </w:tcBorders>
            <w:shd w:val="clear" w:color="auto" w:fill="auto"/>
            <w:noWrap/>
            <w:vAlign w:val="bottom"/>
            <w:hideMark/>
          </w:tcPr>
          <w:p w:rsidR="00726E45" w:rsidRPr="00D43ABB" w:rsidP="001B761E" w14:paraId="59F22280" w14:textId="77777777">
            <w:pPr>
              <w:widowControl/>
              <w:autoSpaceDE/>
              <w:autoSpaceDN/>
              <w:adjustRightInd/>
              <w:rPr>
                <w:rFonts w:ascii="Times New Roman" w:hAnsi="Times New Roman"/>
                <w:color w:val="000000"/>
                <w:sz w:val="24"/>
              </w:rPr>
            </w:pPr>
            <w:r w:rsidRPr="00D43ABB">
              <w:rPr>
                <w:rFonts w:ascii="Times New Roman" w:hAnsi="Times New Roman"/>
                <w:color w:val="000000"/>
                <w:sz w:val="24"/>
              </w:rPr>
              <w:t>* Total Recordkeeping cost estimates include both labor (wages) and technology costs ($0.10)</w:t>
            </w:r>
          </w:p>
        </w:tc>
      </w:tr>
    </w:tbl>
    <w:p w:rsidR="00726E45" w:rsidRPr="00D43ABB" w:rsidP="00726E45" w14:paraId="7196AEBA" w14:textId="77777777">
      <w:pPr>
        <w:widowControl/>
        <w:spacing w:after="240"/>
        <w:rPr>
          <w:rFonts w:ascii="Times New Roman" w:hAnsi="Times New Roman"/>
          <w:i/>
          <w:sz w:val="24"/>
        </w:rPr>
      </w:pPr>
      <w:r w:rsidRPr="00232FAF">
        <w:rPr>
          <w:rFonts w:ascii="Times New Roman" w:hAnsi="Times New Roman"/>
          <w:i/>
          <w:iCs/>
          <w:sz w:val="24"/>
        </w:rPr>
        <w:t>Estimated Reporting and Recordkeeping Cost per Response:</w:t>
      </w:r>
      <w:r w:rsidRPr="00D43ABB">
        <w:rPr>
          <w:rFonts w:ascii="Times New Roman" w:hAnsi="Times New Roman"/>
          <w:i/>
          <w:sz w:val="24"/>
        </w:rPr>
        <w:t xml:space="preserve"> </w:t>
      </w:r>
    </w:p>
    <w:p w:rsidR="00726E45" w:rsidRPr="00232FAF" w:rsidP="00726E45" w14:paraId="3CB9FEFF" w14:textId="77777777">
      <w:pPr>
        <w:widowControl/>
        <w:spacing w:after="240"/>
        <w:ind w:left="720"/>
        <w:rPr>
          <w:rFonts w:ascii="Times New Roman" w:hAnsi="Times New Roman"/>
          <w:i/>
          <w:iCs/>
          <w:sz w:val="24"/>
        </w:rPr>
      </w:pPr>
      <w:r w:rsidRPr="00232FAF">
        <w:rPr>
          <w:rFonts w:ascii="Times New Roman" w:hAnsi="Times New Roman"/>
          <w:i/>
          <w:iCs/>
          <w:sz w:val="24"/>
        </w:rPr>
        <w:t>Per Response Cost to Reporting Persons</w:t>
      </w:r>
    </w:p>
    <w:p w:rsidR="00726E45" w:rsidRPr="00232FAF" w:rsidP="00726E45" w14:paraId="467845FE" w14:textId="41DA17C5">
      <w:pPr>
        <w:widowControl/>
        <w:spacing w:after="240"/>
        <w:ind w:firstLine="720"/>
        <w:rPr>
          <w:rFonts w:ascii="Times New Roman" w:hAnsi="Times New Roman"/>
          <w:sz w:val="24"/>
        </w:rPr>
      </w:pPr>
      <w:r w:rsidRPr="00232FAF">
        <w:rPr>
          <w:rFonts w:ascii="Times New Roman" w:hAnsi="Times New Roman"/>
          <w:sz w:val="24"/>
        </w:rPr>
        <w:t xml:space="preserve">FinCEN </w:t>
      </w:r>
      <w:r w:rsidRPr="00232FAF" w:rsidR="00436BCF">
        <w:rPr>
          <w:rFonts w:ascii="Times New Roman" w:hAnsi="Times New Roman"/>
          <w:sz w:val="24"/>
        </w:rPr>
        <w:t>estimate</w:t>
      </w:r>
      <w:r w:rsidR="00436BCF">
        <w:rPr>
          <w:rFonts w:ascii="Times New Roman" w:hAnsi="Times New Roman"/>
          <w:sz w:val="24"/>
        </w:rPr>
        <w:t>s</w:t>
      </w:r>
      <w:r w:rsidRPr="00232FAF" w:rsidR="00436BCF">
        <w:rPr>
          <w:rFonts w:ascii="Times New Roman" w:hAnsi="Times New Roman"/>
          <w:sz w:val="24"/>
        </w:rPr>
        <w:t xml:space="preserve"> </w:t>
      </w:r>
      <w:r w:rsidRPr="00232FAF">
        <w:rPr>
          <w:rFonts w:ascii="Times New Roman" w:hAnsi="Times New Roman"/>
          <w:sz w:val="24"/>
        </w:rPr>
        <w:t xml:space="preserve">that </w:t>
      </w:r>
      <w:r w:rsidRPr="00232FAF" w:rsidR="00CF67D1">
        <w:rPr>
          <w:rFonts w:ascii="Times New Roman" w:hAnsi="Times New Roman"/>
          <w:sz w:val="24"/>
        </w:rPr>
        <w:t xml:space="preserve">the </w:t>
      </w:r>
      <w:r w:rsidRPr="00232FAF" w:rsidR="006D55D7">
        <w:rPr>
          <w:rFonts w:ascii="Times New Roman" w:hAnsi="Times New Roman"/>
          <w:sz w:val="24"/>
        </w:rPr>
        <w:t xml:space="preserve">reporting </w:t>
      </w:r>
      <w:r w:rsidRPr="00232FAF">
        <w:rPr>
          <w:rFonts w:ascii="Times New Roman" w:hAnsi="Times New Roman"/>
          <w:sz w:val="24"/>
        </w:rPr>
        <w:t>person</w:t>
      </w:r>
      <w:r w:rsidRPr="00232FAF" w:rsidR="006D55D7">
        <w:rPr>
          <w:rFonts w:ascii="Times New Roman" w:hAnsi="Times New Roman"/>
          <w:sz w:val="24"/>
        </w:rPr>
        <w:t>,</w:t>
      </w:r>
      <w:r w:rsidRPr="00232FAF">
        <w:rPr>
          <w:rFonts w:ascii="Times New Roman" w:hAnsi="Times New Roman"/>
          <w:sz w:val="24"/>
        </w:rPr>
        <w:t xml:space="preserve"> who </w:t>
      </w:r>
      <w:r w:rsidRPr="00232FAF" w:rsidR="00CF67D1">
        <w:rPr>
          <w:rFonts w:ascii="Times New Roman" w:hAnsi="Times New Roman"/>
          <w:sz w:val="24"/>
        </w:rPr>
        <w:t xml:space="preserve">must </w:t>
      </w:r>
      <w:r w:rsidRPr="00232FAF">
        <w:rPr>
          <w:rFonts w:ascii="Times New Roman" w:hAnsi="Times New Roman"/>
          <w:sz w:val="24"/>
        </w:rPr>
        <w:t xml:space="preserve">file </w:t>
      </w:r>
      <w:r w:rsidRPr="00232FAF" w:rsidR="00CF67D1">
        <w:rPr>
          <w:rFonts w:ascii="Times New Roman" w:hAnsi="Times New Roman"/>
          <w:sz w:val="24"/>
        </w:rPr>
        <w:t xml:space="preserve">the </w:t>
      </w:r>
      <w:r w:rsidRPr="00232FAF" w:rsidR="00A36620">
        <w:rPr>
          <w:rFonts w:ascii="Times New Roman" w:hAnsi="Times New Roman"/>
          <w:sz w:val="24"/>
        </w:rPr>
        <w:t xml:space="preserve">report </w:t>
      </w:r>
      <w:r w:rsidRPr="00232FAF" w:rsidR="00CF67D1">
        <w:rPr>
          <w:rFonts w:ascii="Times New Roman" w:hAnsi="Times New Roman"/>
          <w:sz w:val="24"/>
        </w:rPr>
        <w:t xml:space="preserve">and be </w:t>
      </w:r>
      <w:r w:rsidRPr="00232FAF">
        <w:rPr>
          <w:rFonts w:ascii="Times New Roman" w:hAnsi="Times New Roman"/>
          <w:sz w:val="24"/>
        </w:rPr>
        <w:t>a party to a designation agreement</w:t>
      </w:r>
      <w:r w:rsidRPr="00232FAF" w:rsidR="00CF67D1">
        <w:rPr>
          <w:rFonts w:ascii="Times New Roman" w:hAnsi="Times New Roman"/>
          <w:sz w:val="24"/>
        </w:rPr>
        <w:t xml:space="preserve">, </w:t>
      </w:r>
      <w:r w:rsidRPr="00232FAF">
        <w:rPr>
          <w:rFonts w:ascii="Times New Roman" w:hAnsi="Times New Roman"/>
          <w:sz w:val="24"/>
        </w:rPr>
        <w:t>incur</w:t>
      </w:r>
      <w:r w:rsidRPr="00232FAF" w:rsidR="00A155F8">
        <w:rPr>
          <w:rFonts w:ascii="Times New Roman" w:hAnsi="Times New Roman"/>
          <w:sz w:val="24"/>
        </w:rPr>
        <w:t>red</w:t>
      </w:r>
      <w:r w:rsidRPr="00232FAF">
        <w:rPr>
          <w:rFonts w:ascii="Times New Roman" w:hAnsi="Times New Roman"/>
          <w:sz w:val="24"/>
        </w:rPr>
        <w:t xml:space="preserve"> a three-hour</w:t>
      </w:r>
      <w:r w:rsidRPr="00232FAF" w:rsidR="00D725EA">
        <w:rPr>
          <w:rFonts w:ascii="Times New Roman" w:hAnsi="Times New Roman"/>
          <w:sz w:val="24"/>
        </w:rPr>
        <w:t xml:space="preserve"> and </w:t>
      </w:r>
      <w:r w:rsidR="00102F32">
        <w:rPr>
          <w:rFonts w:ascii="Times New Roman" w:hAnsi="Times New Roman"/>
          <w:sz w:val="24"/>
        </w:rPr>
        <w:t>15</w:t>
      </w:r>
      <w:r w:rsidRPr="00232FAF" w:rsidR="00D725EA">
        <w:rPr>
          <w:rFonts w:ascii="Times New Roman" w:hAnsi="Times New Roman"/>
          <w:sz w:val="24"/>
        </w:rPr>
        <w:t>-minute</w:t>
      </w:r>
      <w:r w:rsidRPr="00232FAF">
        <w:rPr>
          <w:rFonts w:ascii="Times New Roman" w:hAnsi="Times New Roman"/>
          <w:sz w:val="24"/>
        </w:rPr>
        <w:t xml:space="preserve"> reporting burden.  FinCEN further </w:t>
      </w:r>
      <w:r w:rsidRPr="00232FAF" w:rsidR="00436BCF">
        <w:rPr>
          <w:rFonts w:ascii="Times New Roman" w:hAnsi="Times New Roman"/>
          <w:sz w:val="24"/>
        </w:rPr>
        <w:t>estimate</w:t>
      </w:r>
      <w:r w:rsidR="00436BCF">
        <w:rPr>
          <w:rFonts w:ascii="Times New Roman" w:hAnsi="Times New Roman"/>
          <w:sz w:val="24"/>
        </w:rPr>
        <w:t>s</w:t>
      </w:r>
      <w:r w:rsidRPr="00232FAF" w:rsidR="00436BCF">
        <w:rPr>
          <w:rFonts w:ascii="Times New Roman" w:hAnsi="Times New Roman"/>
          <w:sz w:val="24"/>
        </w:rPr>
        <w:t xml:space="preserve"> </w:t>
      </w:r>
      <w:r w:rsidRPr="00232FAF">
        <w:rPr>
          <w:rFonts w:ascii="Times New Roman" w:hAnsi="Times New Roman"/>
          <w:sz w:val="24"/>
        </w:rPr>
        <w:t>the reporting person incur</w:t>
      </w:r>
      <w:r w:rsidRPr="00232FAF" w:rsidR="00656E4C">
        <w:rPr>
          <w:rFonts w:ascii="Times New Roman" w:hAnsi="Times New Roman"/>
          <w:sz w:val="24"/>
        </w:rPr>
        <w:t>red</w:t>
      </w:r>
      <w:r w:rsidRPr="00232FAF">
        <w:rPr>
          <w:rFonts w:ascii="Times New Roman" w:hAnsi="Times New Roman"/>
          <w:sz w:val="24"/>
        </w:rPr>
        <w:t xml:space="preserve"> a recordkeeping time burden of one hour and five minutes per response and a $0.20 technology cost.</w:t>
      </w:r>
      <w:r>
        <w:rPr>
          <w:rStyle w:val="FootnoteReference"/>
          <w:rFonts w:ascii="Times New Roman" w:hAnsi="Times New Roman" w:eastAsiaTheme="majorEastAsia"/>
          <w:sz w:val="24"/>
          <w:vertAlign w:val="superscript"/>
        </w:rPr>
        <w:footnoteReference w:id="43"/>
      </w:r>
      <w:r w:rsidRPr="00232FAF">
        <w:rPr>
          <w:rFonts w:ascii="Times New Roman" w:hAnsi="Times New Roman"/>
          <w:sz w:val="24"/>
        </w:rPr>
        <w:t xml:space="preserve">  As such, </w:t>
      </w:r>
      <w:r w:rsidRPr="00232FAF" w:rsidR="00656E4C">
        <w:rPr>
          <w:rFonts w:ascii="Times New Roman" w:hAnsi="Times New Roman"/>
          <w:sz w:val="24"/>
        </w:rPr>
        <w:t xml:space="preserve">FinCEN </w:t>
      </w:r>
      <w:r w:rsidRPr="00232FAF" w:rsidR="00436BCF">
        <w:rPr>
          <w:rFonts w:ascii="Times New Roman" w:hAnsi="Times New Roman"/>
          <w:sz w:val="24"/>
        </w:rPr>
        <w:t>estimate</w:t>
      </w:r>
      <w:r w:rsidR="00436BCF">
        <w:rPr>
          <w:rFonts w:ascii="Times New Roman" w:hAnsi="Times New Roman"/>
          <w:sz w:val="24"/>
        </w:rPr>
        <w:t>s</w:t>
      </w:r>
      <w:r w:rsidRPr="00232FAF" w:rsidR="00436BCF">
        <w:rPr>
          <w:rFonts w:ascii="Times New Roman" w:hAnsi="Times New Roman"/>
          <w:sz w:val="24"/>
        </w:rPr>
        <w:t xml:space="preserve"> </w:t>
      </w:r>
      <w:r w:rsidRPr="00232FAF">
        <w:rPr>
          <w:rFonts w:ascii="Times New Roman" w:hAnsi="Times New Roman"/>
          <w:sz w:val="24"/>
        </w:rPr>
        <w:t>the total cost to the reporting person per response to be approximately $</w:t>
      </w:r>
      <w:r w:rsidRPr="00232FAF" w:rsidR="00D04485">
        <w:rPr>
          <w:rFonts w:ascii="Times New Roman" w:hAnsi="Times New Roman"/>
          <w:sz w:val="24"/>
        </w:rPr>
        <w:t>6</w:t>
      </w:r>
      <w:r w:rsidRPr="00232FAF" w:rsidR="00704E82">
        <w:rPr>
          <w:rFonts w:ascii="Times New Roman" w:hAnsi="Times New Roman"/>
          <w:sz w:val="24"/>
        </w:rPr>
        <w:t>66</w:t>
      </w:r>
      <w:r w:rsidRPr="00232FAF" w:rsidR="00EE098F">
        <w:rPr>
          <w:rFonts w:ascii="Times New Roman" w:hAnsi="Times New Roman"/>
          <w:sz w:val="24"/>
        </w:rPr>
        <w:t>.</w:t>
      </w:r>
      <w:r w:rsidRPr="00232FAF" w:rsidR="002200DE">
        <w:rPr>
          <w:rFonts w:ascii="Times New Roman" w:hAnsi="Times New Roman"/>
          <w:sz w:val="24"/>
        </w:rPr>
        <w:t>64</w:t>
      </w:r>
      <w:r w:rsidRPr="00232FAF">
        <w:rPr>
          <w:rFonts w:ascii="Times New Roman" w:hAnsi="Times New Roman"/>
          <w:sz w:val="24"/>
        </w:rPr>
        <w:t>.</w:t>
      </w:r>
      <w:r>
        <w:rPr>
          <w:rStyle w:val="FootnoteReference"/>
          <w:rFonts w:ascii="Times New Roman" w:hAnsi="Times New Roman"/>
          <w:sz w:val="24"/>
          <w:vertAlign w:val="superscript"/>
        </w:rPr>
        <w:footnoteReference w:id="44"/>
      </w:r>
      <w:r w:rsidRPr="00232FAF">
        <w:rPr>
          <w:rFonts w:ascii="Times New Roman" w:hAnsi="Times New Roman"/>
          <w:sz w:val="24"/>
        </w:rPr>
        <w:t xml:space="preserve"> </w:t>
      </w:r>
    </w:p>
    <w:p w:rsidR="00A86E75" w:rsidP="00801104" w14:paraId="1D6CAA42" w14:textId="77777777">
      <w:pPr>
        <w:widowControl/>
        <w:tabs>
          <w:tab w:val="left" w:pos="7080"/>
        </w:tabs>
        <w:spacing w:after="240"/>
        <w:ind w:firstLine="720"/>
        <w:rPr>
          <w:rFonts w:ascii="Times New Roman" w:hAnsi="Times New Roman"/>
          <w:i/>
          <w:iCs/>
          <w:sz w:val="24"/>
        </w:rPr>
      </w:pPr>
      <w:r>
        <w:rPr>
          <w:rFonts w:ascii="Times New Roman" w:hAnsi="Times New Roman"/>
          <w:i/>
          <w:iCs/>
          <w:sz w:val="24"/>
        </w:rPr>
        <w:br w:type="page"/>
      </w:r>
    </w:p>
    <w:p w:rsidR="00726E45" w:rsidRPr="00232FAF" w:rsidP="00801104" w14:paraId="0F21F472" w14:textId="54CB7C4E">
      <w:pPr>
        <w:widowControl/>
        <w:tabs>
          <w:tab w:val="left" w:pos="7080"/>
        </w:tabs>
        <w:spacing w:after="240"/>
        <w:ind w:firstLine="720"/>
        <w:rPr>
          <w:rFonts w:ascii="Times New Roman" w:hAnsi="Times New Roman"/>
          <w:i/>
          <w:iCs/>
          <w:sz w:val="24"/>
        </w:rPr>
      </w:pPr>
      <w:r w:rsidRPr="00232FAF">
        <w:rPr>
          <w:rFonts w:ascii="Times New Roman" w:hAnsi="Times New Roman"/>
          <w:i/>
          <w:iCs/>
          <w:sz w:val="24"/>
        </w:rPr>
        <w:t>Per Response Cost to Non-Reporting Persons</w:t>
      </w:r>
      <w:r w:rsidRPr="00232FAF" w:rsidR="00801104">
        <w:rPr>
          <w:rFonts w:ascii="Times New Roman" w:hAnsi="Times New Roman"/>
          <w:i/>
          <w:iCs/>
          <w:sz w:val="24"/>
        </w:rPr>
        <w:tab/>
      </w:r>
    </w:p>
    <w:p w:rsidR="00726E45" w:rsidRPr="00232FAF" w:rsidP="00726E45" w14:paraId="24AB84B8" w14:textId="08A186D3">
      <w:pPr>
        <w:widowControl/>
        <w:spacing w:after="240"/>
        <w:ind w:firstLine="720"/>
        <w:rPr>
          <w:rFonts w:ascii="Times New Roman" w:hAnsi="Times New Roman"/>
          <w:sz w:val="24"/>
        </w:rPr>
      </w:pPr>
      <w:r w:rsidRPr="00232FAF">
        <w:rPr>
          <w:rFonts w:ascii="Times New Roman" w:hAnsi="Times New Roman"/>
          <w:sz w:val="24"/>
        </w:rPr>
        <w:t xml:space="preserve">FinCEN </w:t>
      </w:r>
      <w:r w:rsidRPr="00232FAF" w:rsidR="00443350">
        <w:rPr>
          <w:rFonts w:ascii="Times New Roman" w:hAnsi="Times New Roman"/>
          <w:sz w:val="24"/>
        </w:rPr>
        <w:t>determine</w:t>
      </w:r>
      <w:r w:rsidR="00436BCF">
        <w:rPr>
          <w:rFonts w:ascii="Times New Roman" w:hAnsi="Times New Roman"/>
          <w:sz w:val="24"/>
        </w:rPr>
        <w:t>s</w:t>
      </w:r>
      <w:r w:rsidRPr="00232FAF" w:rsidR="00443350">
        <w:rPr>
          <w:rFonts w:ascii="Times New Roman" w:hAnsi="Times New Roman"/>
          <w:sz w:val="24"/>
        </w:rPr>
        <w:t xml:space="preserve"> </w:t>
      </w:r>
      <w:r w:rsidRPr="00232FAF">
        <w:rPr>
          <w:rFonts w:ascii="Times New Roman" w:hAnsi="Times New Roman"/>
          <w:sz w:val="24"/>
        </w:rPr>
        <w:t xml:space="preserve">the maximum number of non-reporting persons per response </w:t>
      </w:r>
      <w:r w:rsidRPr="00232FAF" w:rsidR="00443350">
        <w:rPr>
          <w:rFonts w:ascii="Times New Roman" w:hAnsi="Times New Roman"/>
          <w:sz w:val="24"/>
        </w:rPr>
        <w:t xml:space="preserve">to be </w:t>
      </w:r>
      <w:r w:rsidRPr="00232FAF">
        <w:rPr>
          <w:rFonts w:ascii="Times New Roman" w:hAnsi="Times New Roman"/>
          <w:sz w:val="24"/>
        </w:rPr>
        <w:t>four.</w:t>
      </w:r>
      <w:r>
        <w:rPr>
          <w:rStyle w:val="FootnoteReference"/>
          <w:rFonts w:ascii="Times New Roman" w:hAnsi="Times New Roman" w:eastAsiaTheme="majorEastAsia"/>
          <w:sz w:val="24"/>
          <w:vertAlign w:val="superscript"/>
        </w:rPr>
        <w:footnoteReference w:id="45"/>
      </w:r>
      <w:r w:rsidRPr="00232FAF">
        <w:rPr>
          <w:rFonts w:ascii="Times New Roman" w:hAnsi="Times New Roman"/>
          <w:sz w:val="24"/>
          <w:vertAlign w:val="superscript"/>
        </w:rPr>
        <w:t xml:space="preserve"> </w:t>
      </w:r>
      <w:r w:rsidRPr="00232FAF">
        <w:rPr>
          <w:rFonts w:ascii="Times New Roman" w:hAnsi="Times New Roman"/>
          <w:sz w:val="24"/>
        </w:rPr>
        <w:t xml:space="preserve"> </w:t>
      </w:r>
      <w:r w:rsidRPr="00232FAF" w:rsidR="00443350">
        <w:rPr>
          <w:rFonts w:ascii="Times New Roman" w:hAnsi="Times New Roman"/>
          <w:sz w:val="24"/>
        </w:rPr>
        <w:t xml:space="preserve">FinCEN </w:t>
      </w:r>
      <w:r w:rsidRPr="00232FAF" w:rsidR="00436BCF">
        <w:rPr>
          <w:rFonts w:ascii="Times New Roman" w:hAnsi="Times New Roman"/>
          <w:sz w:val="24"/>
        </w:rPr>
        <w:t>estimate</w:t>
      </w:r>
      <w:r w:rsidR="00436BCF">
        <w:rPr>
          <w:rFonts w:ascii="Times New Roman" w:hAnsi="Times New Roman"/>
          <w:sz w:val="24"/>
        </w:rPr>
        <w:t>s</w:t>
      </w:r>
      <w:r w:rsidRPr="00232FAF" w:rsidR="00436BCF">
        <w:rPr>
          <w:rFonts w:ascii="Times New Roman" w:hAnsi="Times New Roman"/>
          <w:sz w:val="24"/>
        </w:rPr>
        <w:t xml:space="preserve"> </w:t>
      </w:r>
      <w:r w:rsidRPr="00232FAF" w:rsidR="00443350">
        <w:rPr>
          <w:rFonts w:ascii="Times New Roman" w:hAnsi="Times New Roman"/>
          <w:sz w:val="24"/>
        </w:rPr>
        <w:t>e</w:t>
      </w:r>
      <w:r w:rsidRPr="00232FAF">
        <w:rPr>
          <w:rFonts w:ascii="Times New Roman" w:hAnsi="Times New Roman"/>
          <w:sz w:val="24"/>
        </w:rPr>
        <w:t xml:space="preserve">ach </w:t>
      </w:r>
      <w:r w:rsidRPr="00232FAF" w:rsidR="00092316">
        <w:rPr>
          <w:rFonts w:ascii="Times New Roman" w:hAnsi="Times New Roman"/>
          <w:sz w:val="24"/>
        </w:rPr>
        <w:t xml:space="preserve">non-reporting </w:t>
      </w:r>
      <w:r w:rsidRPr="00232FAF">
        <w:rPr>
          <w:rFonts w:ascii="Times New Roman" w:hAnsi="Times New Roman"/>
          <w:sz w:val="24"/>
        </w:rPr>
        <w:t>person incur</w:t>
      </w:r>
      <w:r w:rsidRPr="00232FAF" w:rsidR="00092316">
        <w:rPr>
          <w:rFonts w:ascii="Times New Roman" w:hAnsi="Times New Roman"/>
          <w:sz w:val="24"/>
        </w:rPr>
        <w:t>red</w:t>
      </w:r>
      <w:r w:rsidRPr="00232FAF">
        <w:rPr>
          <w:rFonts w:ascii="Times New Roman" w:hAnsi="Times New Roman"/>
          <w:sz w:val="24"/>
        </w:rPr>
        <w:t xml:space="preserve"> a </w:t>
      </w:r>
      <w:r w:rsidR="00102F32">
        <w:rPr>
          <w:rFonts w:ascii="Times New Roman" w:hAnsi="Times New Roman"/>
          <w:sz w:val="24"/>
        </w:rPr>
        <w:t>15-</w:t>
      </w:r>
      <w:r w:rsidRPr="00232FAF">
        <w:rPr>
          <w:rFonts w:ascii="Times New Roman" w:hAnsi="Times New Roman"/>
          <w:sz w:val="24"/>
        </w:rPr>
        <w:t xml:space="preserve">minute reporting burden.  </w:t>
      </w:r>
      <w:r w:rsidRPr="00232FAF" w:rsidR="00831A20">
        <w:rPr>
          <w:rFonts w:ascii="Times New Roman" w:hAnsi="Times New Roman"/>
          <w:sz w:val="24"/>
        </w:rPr>
        <w:t xml:space="preserve">FinCEN also estimated each non-reporting person </w:t>
      </w:r>
      <w:r w:rsidRPr="00232FAF">
        <w:rPr>
          <w:rFonts w:ascii="Times New Roman" w:hAnsi="Times New Roman"/>
          <w:sz w:val="24"/>
        </w:rPr>
        <w:t>incur</w:t>
      </w:r>
      <w:r w:rsidRPr="00232FAF" w:rsidR="00831A20">
        <w:rPr>
          <w:rFonts w:ascii="Times New Roman" w:hAnsi="Times New Roman"/>
          <w:sz w:val="24"/>
        </w:rPr>
        <w:t>red</w:t>
      </w:r>
      <w:r w:rsidRPr="00232FAF">
        <w:rPr>
          <w:rFonts w:ascii="Times New Roman" w:hAnsi="Times New Roman"/>
          <w:sz w:val="24"/>
        </w:rPr>
        <w:t xml:space="preserve"> a five-minute recordkeeping time burden, as well as a $0.10 technology cost associated with the designation agreement; therefore, </w:t>
      </w:r>
      <w:r w:rsidRPr="00232FAF" w:rsidR="00831A20">
        <w:rPr>
          <w:rFonts w:ascii="Times New Roman" w:hAnsi="Times New Roman"/>
          <w:sz w:val="24"/>
        </w:rPr>
        <w:t xml:space="preserve">FinCEN </w:t>
      </w:r>
      <w:r w:rsidRPr="00232FAF" w:rsidR="00436BCF">
        <w:rPr>
          <w:rFonts w:ascii="Times New Roman" w:hAnsi="Times New Roman"/>
          <w:sz w:val="24"/>
        </w:rPr>
        <w:t>estimate</w:t>
      </w:r>
      <w:r w:rsidR="00436BCF">
        <w:rPr>
          <w:rFonts w:ascii="Times New Roman" w:hAnsi="Times New Roman"/>
          <w:sz w:val="24"/>
        </w:rPr>
        <w:t>s</w:t>
      </w:r>
      <w:r w:rsidRPr="00232FAF" w:rsidR="00436BCF">
        <w:rPr>
          <w:rFonts w:ascii="Times New Roman" w:hAnsi="Times New Roman"/>
          <w:sz w:val="24"/>
        </w:rPr>
        <w:t xml:space="preserve"> </w:t>
      </w:r>
      <w:r w:rsidRPr="00232FAF">
        <w:rPr>
          <w:rFonts w:ascii="Times New Roman" w:hAnsi="Times New Roman"/>
          <w:sz w:val="24"/>
        </w:rPr>
        <w:t xml:space="preserve">the total burden to each non-reporting person per response </w:t>
      </w:r>
      <w:r w:rsidRPr="00232FAF" w:rsidR="00831A20">
        <w:rPr>
          <w:rFonts w:ascii="Times New Roman" w:hAnsi="Times New Roman"/>
          <w:sz w:val="24"/>
        </w:rPr>
        <w:t xml:space="preserve">to be </w:t>
      </w:r>
      <w:r w:rsidR="007F7D28">
        <w:rPr>
          <w:rFonts w:ascii="Times New Roman" w:hAnsi="Times New Roman"/>
          <w:sz w:val="24"/>
        </w:rPr>
        <w:t xml:space="preserve">20 </w:t>
      </w:r>
      <w:r w:rsidRPr="00232FAF">
        <w:rPr>
          <w:rFonts w:ascii="Times New Roman" w:hAnsi="Times New Roman"/>
          <w:sz w:val="24"/>
        </w:rPr>
        <w:t xml:space="preserve">minutes and $0.10.  </w:t>
      </w:r>
      <w:r w:rsidRPr="00232FAF" w:rsidR="00831A20">
        <w:rPr>
          <w:rFonts w:ascii="Times New Roman" w:hAnsi="Times New Roman"/>
          <w:sz w:val="24"/>
        </w:rPr>
        <w:t xml:space="preserve">FinCEN </w:t>
      </w:r>
      <w:r w:rsidRPr="00232FAF" w:rsidR="00436BCF">
        <w:rPr>
          <w:rFonts w:ascii="Times New Roman" w:hAnsi="Times New Roman"/>
          <w:sz w:val="24"/>
        </w:rPr>
        <w:t>assume</w:t>
      </w:r>
      <w:r w:rsidR="00436BCF">
        <w:rPr>
          <w:rFonts w:ascii="Times New Roman" w:hAnsi="Times New Roman"/>
          <w:sz w:val="24"/>
        </w:rPr>
        <w:t>s</w:t>
      </w:r>
      <w:r w:rsidRPr="00232FAF" w:rsidR="00436BCF">
        <w:rPr>
          <w:rFonts w:ascii="Times New Roman" w:hAnsi="Times New Roman"/>
          <w:sz w:val="24"/>
        </w:rPr>
        <w:t xml:space="preserve"> </w:t>
      </w:r>
      <w:r w:rsidRPr="00232FAF">
        <w:rPr>
          <w:rFonts w:ascii="Times New Roman" w:hAnsi="Times New Roman"/>
          <w:sz w:val="24"/>
        </w:rPr>
        <w:t xml:space="preserve">each non-reporting person </w:t>
      </w:r>
      <w:r w:rsidRPr="00232FAF" w:rsidR="00AC6E4A">
        <w:rPr>
          <w:rFonts w:ascii="Times New Roman" w:hAnsi="Times New Roman"/>
          <w:sz w:val="24"/>
        </w:rPr>
        <w:t xml:space="preserve">to be </w:t>
      </w:r>
      <w:r w:rsidRPr="00232FAF">
        <w:rPr>
          <w:rFonts w:ascii="Times New Roman" w:hAnsi="Times New Roman"/>
          <w:sz w:val="24"/>
        </w:rPr>
        <w:t>paid an hourly wage that correspond</w:t>
      </w:r>
      <w:r w:rsidRPr="00232FAF" w:rsidR="00AC6E4A">
        <w:rPr>
          <w:rFonts w:ascii="Times New Roman" w:hAnsi="Times New Roman"/>
          <w:sz w:val="24"/>
        </w:rPr>
        <w:t>ed</w:t>
      </w:r>
      <w:r w:rsidRPr="00232FAF">
        <w:rPr>
          <w:rFonts w:ascii="Times New Roman" w:hAnsi="Times New Roman"/>
          <w:sz w:val="24"/>
        </w:rPr>
        <w:t xml:space="preserve"> to a different primary business category, and </w:t>
      </w:r>
      <w:r w:rsidRPr="00232FAF" w:rsidR="00436BCF">
        <w:rPr>
          <w:rFonts w:ascii="Times New Roman" w:hAnsi="Times New Roman"/>
          <w:sz w:val="24"/>
        </w:rPr>
        <w:t>assume</w:t>
      </w:r>
      <w:r w:rsidR="00436BCF">
        <w:rPr>
          <w:rFonts w:ascii="Times New Roman" w:hAnsi="Times New Roman"/>
          <w:sz w:val="24"/>
        </w:rPr>
        <w:t>s</w:t>
      </w:r>
      <w:r w:rsidRPr="00232FAF" w:rsidR="00436BCF">
        <w:rPr>
          <w:rFonts w:ascii="Times New Roman" w:hAnsi="Times New Roman"/>
          <w:sz w:val="24"/>
        </w:rPr>
        <w:t xml:space="preserve"> </w:t>
      </w:r>
      <w:r w:rsidRPr="00232FAF">
        <w:rPr>
          <w:rFonts w:ascii="Times New Roman" w:hAnsi="Times New Roman"/>
          <w:sz w:val="24"/>
        </w:rPr>
        <w:t>that the reporting person</w:t>
      </w:r>
      <w:r w:rsidR="00436BCF">
        <w:rPr>
          <w:rFonts w:ascii="Times New Roman" w:hAnsi="Times New Roman"/>
          <w:sz w:val="24"/>
        </w:rPr>
        <w:t xml:space="preserve"> has</w:t>
      </w:r>
      <w:r w:rsidRPr="00232FAF">
        <w:rPr>
          <w:rFonts w:ascii="Times New Roman" w:hAnsi="Times New Roman"/>
          <w:sz w:val="24"/>
        </w:rPr>
        <w:t xml:space="preserve"> already incur</w:t>
      </w:r>
      <w:r w:rsidRPr="00232FAF" w:rsidR="00AC6E4A">
        <w:rPr>
          <w:rFonts w:ascii="Times New Roman" w:hAnsi="Times New Roman"/>
          <w:sz w:val="24"/>
        </w:rPr>
        <w:t>red</w:t>
      </w:r>
      <w:r w:rsidRPr="00232FAF">
        <w:rPr>
          <w:rFonts w:ascii="Times New Roman" w:hAnsi="Times New Roman"/>
          <w:sz w:val="24"/>
        </w:rPr>
        <w:t xml:space="preserve"> costs at the highest wage rate, this </w:t>
      </w:r>
      <w:r w:rsidRPr="00232FAF" w:rsidR="00436BCF">
        <w:rPr>
          <w:rFonts w:ascii="Times New Roman" w:hAnsi="Times New Roman"/>
          <w:sz w:val="24"/>
        </w:rPr>
        <w:t>implie</w:t>
      </w:r>
      <w:r w:rsidR="00436BCF">
        <w:rPr>
          <w:rFonts w:ascii="Times New Roman" w:hAnsi="Times New Roman"/>
          <w:sz w:val="24"/>
        </w:rPr>
        <w:t>s</w:t>
      </w:r>
      <w:r w:rsidRPr="00232FAF" w:rsidR="00436BCF">
        <w:rPr>
          <w:rFonts w:ascii="Times New Roman" w:hAnsi="Times New Roman"/>
          <w:sz w:val="24"/>
        </w:rPr>
        <w:t xml:space="preserve"> </w:t>
      </w:r>
      <w:r w:rsidRPr="00232FAF">
        <w:rPr>
          <w:rFonts w:ascii="Times New Roman" w:hAnsi="Times New Roman"/>
          <w:sz w:val="24"/>
        </w:rPr>
        <w:t xml:space="preserve">the non-reporting person individual cost burdens </w:t>
      </w:r>
      <w:r w:rsidR="00436BCF">
        <w:rPr>
          <w:rFonts w:ascii="Times New Roman" w:hAnsi="Times New Roman"/>
          <w:sz w:val="24"/>
        </w:rPr>
        <w:t xml:space="preserve">are </w:t>
      </w:r>
      <w:r w:rsidRPr="00232FAF">
        <w:rPr>
          <w:rFonts w:ascii="Times New Roman" w:hAnsi="Times New Roman"/>
          <w:sz w:val="24"/>
        </w:rPr>
        <w:t>as follows:  $</w:t>
      </w:r>
      <w:r w:rsidRPr="00232FAF" w:rsidR="00C66C1D">
        <w:rPr>
          <w:rFonts w:ascii="Times New Roman" w:hAnsi="Times New Roman"/>
          <w:sz w:val="24"/>
        </w:rPr>
        <w:t>26.55</w:t>
      </w:r>
      <w:r w:rsidRPr="00232FAF">
        <w:rPr>
          <w:rFonts w:ascii="Times New Roman" w:hAnsi="Times New Roman"/>
          <w:sz w:val="24"/>
        </w:rPr>
        <w:t xml:space="preserve"> (Settlement Agents); $</w:t>
      </w:r>
      <w:r w:rsidRPr="00232FAF" w:rsidR="00695828">
        <w:rPr>
          <w:rFonts w:ascii="Times New Roman" w:hAnsi="Times New Roman"/>
          <w:sz w:val="24"/>
        </w:rPr>
        <w:t>35.60</w:t>
      </w:r>
      <w:r w:rsidRPr="00232FAF">
        <w:rPr>
          <w:rFonts w:ascii="Times New Roman" w:hAnsi="Times New Roman"/>
          <w:sz w:val="24"/>
        </w:rPr>
        <w:t xml:space="preserve"> (Title Insurers); $</w:t>
      </w:r>
      <w:r w:rsidRPr="00232FAF" w:rsidR="00606AB6">
        <w:rPr>
          <w:rFonts w:ascii="Times New Roman" w:hAnsi="Times New Roman"/>
          <w:sz w:val="24"/>
        </w:rPr>
        <w:t>27.35</w:t>
      </w:r>
      <w:r w:rsidRPr="00232FAF">
        <w:rPr>
          <w:rFonts w:ascii="Times New Roman" w:hAnsi="Times New Roman"/>
          <w:sz w:val="24"/>
        </w:rPr>
        <w:t xml:space="preserve"> (Other Real Estate Services); and $</w:t>
      </w:r>
      <w:r w:rsidRPr="00232FAF" w:rsidR="00606AB6">
        <w:rPr>
          <w:rFonts w:ascii="Times New Roman" w:hAnsi="Times New Roman"/>
          <w:sz w:val="24"/>
        </w:rPr>
        <w:t>27.35</w:t>
      </w:r>
      <w:r w:rsidRPr="00232FAF">
        <w:rPr>
          <w:rFonts w:ascii="Times New Roman" w:hAnsi="Times New Roman"/>
          <w:sz w:val="24"/>
        </w:rPr>
        <w:t xml:space="preserve"> (Real Estate Agents and Brokers).</w:t>
      </w:r>
      <w:r>
        <w:rPr>
          <w:rStyle w:val="FootnoteReference"/>
          <w:rFonts w:ascii="Times New Roman" w:hAnsi="Times New Roman" w:eastAsiaTheme="majorEastAsia"/>
          <w:sz w:val="24"/>
          <w:vertAlign w:val="superscript"/>
        </w:rPr>
        <w:footnoteReference w:id="46"/>
      </w:r>
      <w:r w:rsidRPr="00232FAF">
        <w:rPr>
          <w:rFonts w:ascii="Times New Roman" w:hAnsi="Times New Roman"/>
          <w:sz w:val="24"/>
        </w:rPr>
        <w:t xml:space="preserve">  Therefore, </w:t>
      </w:r>
      <w:r w:rsidRPr="00232FAF" w:rsidR="00AC6E4A">
        <w:rPr>
          <w:rFonts w:ascii="Times New Roman" w:hAnsi="Times New Roman"/>
          <w:sz w:val="24"/>
        </w:rPr>
        <w:t xml:space="preserve">FinCEN </w:t>
      </w:r>
      <w:r w:rsidRPr="00232FAF" w:rsidR="00436BCF">
        <w:rPr>
          <w:rFonts w:ascii="Times New Roman" w:hAnsi="Times New Roman"/>
          <w:sz w:val="24"/>
        </w:rPr>
        <w:t>estimate</w:t>
      </w:r>
      <w:r w:rsidR="00436BCF">
        <w:rPr>
          <w:rFonts w:ascii="Times New Roman" w:hAnsi="Times New Roman"/>
          <w:sz w:val="24"/>
        </w:rPr>
        <w:t>s</w:t>
      </w:r>
      <w:r w:rsidRPr="00232FAF" w:rsidR="00436BCF">
        <w:rPr>
          <w:rFonts w:ascii="Times New Roman" w:hAnsi="Times New Roman"/>
          <w:sz w:val="24"/>
        </w:rPr>
        <w:t xml:space="preserve"> </w:t>
      </w:r>
      <w:r w:rsidRPr="00232FAF">
        <w:rPr>
          <w:rFonts w:ascii="Times New Roman" w:hAnsi="Times New Roman"/>
          <w:sz w:val="24"/>
        </w:rPr>
        <w:t>the total per response cost to all non-reporting persons to be</w:t>
      </w:r>
      <w:r w:rsidRPr="00232FAF" w:rsidR="007558AE">
        <w:rPr>
          <w:rFonts w:ascii="Times New Roman" w:hAnsi="Times New Roman"/>
          <w:sz w:val="24"/>
        </w:rPr>
        <w:t xml:space="preserve"> approximately</w:t>
      </w:r>
      <w:r w:rsidRPr="00232FAF">
        <w:rPr>
          <w:rFonts w:ascii="Times New Roman" w:hAnsi="Times New Roman"/>
          <w:sz w:val="24"/>
        </w:rPr>
        <w:t xml:space="preserve"> $</w:t>
      </w:r>
      <w:r w:rsidRPr="00232FAF" w:rsidR="00B9648C">
        <w:rPr>
          <w:rFonts w:ascii="Times New Roman" w:hAnsi="Times New Roman"/>
          <w:sz w:val="24"/>
        </w:rPr>
        <w:t>116.8</w:t>
      </w:r>
      <w:r w:rsidRPr="00232FAF" w:rsidR="00C064FA">
        <w:rPr>
          <w:rFonts w:ascii="Times New Roman" w:hAnsi="Times New Roman"/>
          <w:sz w:val="24"/>
        </w:rPr>
        <w:t>4</w:t>
      </w:r>
      <w:r w:rsidRPr="00232FAF">
        <w:rPr>
          <w:rFonts w:ascii="Times New Roman" w:hAnsi="Times New Roman"/>
          <w:sz w:val="24"/>
        </w:rPr>
        <w:t>.</w:t>
      </w:r>
      <w:r>
        <w:rPr>
          <w:rStyle w:val="FootnoteReference"/>
          <w:rFonts w:ascii="Times New Roman" w:hAnsi="Times New Roman"/>
          <w:sz w:val="24"/>
          <w:vertAlign w:val="superscript"/>
        </w:rPr>
        <w:footnoteReference w:id="47"/>
      </w:r>
    </w:p>
    <w:p w:rsidR="00726E45" w:rsidRPr="00232FAF" w:rsidP="00726E45" w14:paraId="630F4F5F" w14:textId="77777777">
      <w:pPr>
        <w:widowControl/>
        <w:spacing w:after="240"/>
        <w:ind w:left="720"/>
        <w:rPr>
          <w:rFonts w:ascii="Times New Roman" w:hAnsi="Times New Roman"/>
          <w:i/>
          <w:iCs/>
          <w:sz w:val="24"/>
        </w:rPr>
      </w:pPr>
      <w:r w:rsidRPr="00232FAF">
        <w:rPr>
          <w:rFonts w:ascii="Times New Roman" w:hAnsi="Times New Roman"/>
          <w:i/>
          <w:iCs/>
          <w:sz w:val="24"/>
        </w:rPr>
        <w:t>Total Cost per Response</w:t>
      </w:r>
    </w:p>
    <w:p w:rsidR="00FA2326" w:rsidRPr="00232FAF" w:rsidP="00FA2326" w14:paraId="307A4BC0" w14:textId="0F2BE2C2">
      <w:pPr>
        <w:spacing w:after="240"/>
        <w:ind w:firstLine="720"/>
        <w:rPr>
          <w:rFonts w:ascii="Times New Roman" w:hAnsi="Times New Roman"/>
          <w:sz w:val="24"/>
        </w:rPr>
      </w:pPr>
      <w:r w:rsidRPr="00232FAF">
        <w:rPr>
          <w:rFonts w:ascii="Times New Roman" w:hAnsi="Times New Roman"/>
          <w:sz w:val="24"/>
        </w:rPr>
        <w:t xml:space="preserve">FinCEN </w:t>
      </w:r>
      <w:r w:rsidRPr="00232FAF" w:rsidR="00436BCF">
        <w:rPr>
          <w:rFonts w:ascii="Times New Roman" w:hAnsi="Times New Roman"/>
          <w:sz w:val="24"/>
        </w:rPr>
        <w:t>estimate</w:t>
      </w:r>
      <w:r w:rsidR="00436BCF">
        <w:rPr>
          <w:rFonts w:ascii="Times New Roman" w:hAnsi="Times New Roman"/>
          <w:sz w:val="24"/>
        </w:rPr>
        <w:t>s</w:t>
      </w:r>
      <w:r w:rsidRPr="00232FAF" w:rsidR="00436BCF">
        <w:rPr>
          <w:rFonts w:ascii="Times New Roman" w:hAnsi="Times New Roman"/>
          <w:sz w:val="24"/>
        </w:rPr>
        <w:t xml:space="preserve"> </w:t>
      </w:r>
      <w:r w:rsidRPr="00232FAF">
        <w:rPr>
          <w:rFonts w:ascii="Times New Roman" w:hAnsi="Times New Roman"/>
          <w:sz w:val="24"/>
        </w:rPr>
        <w:t>t</w:t>
      </w:r>
      <w:r w:rsidRPr="00232FAF" w:rsidR="005C3E79">
        <w:rPr>
          <w:rFonts w:ascii="Times New Roman" w:hAnsi="Times New Roman"/>
          <w:sz w:val="24"/>
        </w:rPr>
        <w:t>he total cost per response include</w:t>
      </w:r>
      <w:r w:rsidRPr="00232FAF" w:rsidR="00950B20">
        <w:rPr>
          <w:rFonts w:ascii="Times New Roman" w:hAnsi="Times New Roman"/>
          <w:sz w:val="24"/>
        </w:rPr>
        <w:t>d</w:t>
      </w:r>
      <w:r w:rsidRPr="00232FAF" w:rsidR="005C3E79">
        <w:rPr>
          <w:rFonts w:ascii="Times New Roman" w:hAnsi="Times New Roman"/>
          <w:sz w:val="24"/>
        </w:rPr>
        <w:t xml:space="preserve"> the burden to the reporting person ($6</w:t>
      </w:r>
      <w:r w:rsidRPr="00232FAF" w:rsidR="00284764">
        <w:rPr>
          <w:rFonts w:ascii="Times New Roman" w:hAnsi="Times New Roman"/>
          <w:sz w:val="24"/>
        </w:rPr>
        <w:t>66</w:t>
      </w:r>
      <w:r w:rsidRPr="00232FAF" w:rsidR="005C3E79">
        <w:rPr>
          <w:rFonts w:ascii="Times New Roman" w:hAnsi="Times New Roman"/>
          <w:sz w:val="24"/>
        </w:rPr>
        <w:t>.</w:t>
      </w:r>
      <w:r w:rsidRPr="00232FAF" w:rsidR="00256403">
        <w:rPr>
          <w:rFonts w:ascii="Times New Roman" w:hAnsi="Times New Roman"/>
          <w:sz w:val="24"/>
        </w:rPr>
        <w:t>64</w:t>
      </w:r>
      <w:r>
        <w:rPr>
          <w:rStyle w:val="FootnoteReference"/>
          <w:rFonts w:ascii="Times New Roman" w:hAnsi="Times New Roman"/>
          <w:sz w:val="24"/>
          <w:vertAlign w:val="superscript"/>
        </w:rPr>
        <w:footnoteReference w:id="48"/>
      </w:r>
      <w:r w:rsidRPr="00232FAF" w:rsidR="005C3E79">
        <w:rPr>
          <w:rFonts w:ascii="Times New Roman" w:hAnsi="Times New Roman"/>
          <w:sz w:val="24"/>
        </w:rPr>
        <w:t>) and four non-reporting persons ($116.8</w:t>
      </w:r>
      <w:r w:rsidRPr="00232FAF" w:rsidR="00694379">
        <w:rPr>
          <w:rFonts w:ascii="Times New Roman" w:hAnsi="Times New Roman"/>
          <w:sz w:val="24"/>
        </w:rPr>
        <w:t>4</w:t>
      </w:r>
      <w:r w:rsidRPr="00232FAF" w:rsidR="005C3E79">
        <w:rPr>
          <w:rFonts w:ascii="Times New Roman" w:hAnsi="Times New Roman"/>
          <w:sz w:val="24"/>
        </w:rPr>
        <w:t xml:space="preserve">).  </w:t>
      </w:r>
      <w:r w:rsidRPr="00232FAF" w:rsidR="006C16A4">
        <w:rPr>
          <w:rFonts w:ascii="Times New Roman" w:hAnsi="Times New Roman"/>
          <w:sz w:val="24"/>
        </w:rPr>
        <w:t xml:space="preserve">FinCEN </w:t>
      </w:r>
      <w:r w:rsidRPr="00232FAF" w:rsidR="00436BCF">
        <w:rPr>
          <w:rFonts w:ascii="Times New Roman" w:hAnsi="Times New Roman"/>
          <w:sz w:val="24"/>
        </w:rPr>
        <w:t>estimate</w:t>
      </w:r>
      <w:r w:rsidR="00436BCF">
        <w:rPr>
          <w:rFonts w:ascii="Times New Roman" w:hAnsi="Times New Roman"/>
          <w:sz w:val="24"/>
        </w:rPr>
        <w:t>s</w:t>
      </w:r>
      <w:r w:rsidRPr="00232FAF" w:rsidR="00436BCF">
        <w:rPr>
          <w:rFonts w:ascii="Times New Roman" w:hAnsi="Times New Roman"/>
          <w:sz w:val="24"/>
        </w:rPr>
        <w:t xml:space="preserve"> </w:t>
      </w:r>
      <w:r w:rsidRPr="00232FAF" w:rsidR="006C16A4">
        <w:rPr>
          <w:rFonts w:ascii="Times New Roman" w:hAnsi="Times New Roman"/>
          <w:sz w:val="24"/>
        </w:rPr>
        <w:t>t</w:t>
      </w:r>
      <w:r w:rsidRPr="00232FAF" w:rsidR="005C3E79">
        <w:rPr>
          <w:rFonts w:ascii="Times New Roman" w:hAnsi="Times New Roman"/>
          <w:sz w:val="24"/>
        </w:rPr>
        <w:t>he total cost per response to be, at maximum, approximately $7</w:t>
      </w:r>
      <w:r w:rsidRPr="00232FAF" w:rsidR="00AA402A">
        <w:rPr>
          <w:rFonts w:ascii="Times New Roman" w:hAnsi="Times New Roman"/>
          <w:sz w:val="24"/>
        </w:rPr>
        <w:t>83</w:t>
      </w:r>
      <w:r w:rsidRPr="00232FAF" w:rsidR="005C3E79">
        <w:rPr>
          <w:rFonts w:ascii="Times New Roman" w:hAnsi="Times New Roman"/>
          <w:sz w:val="24"/>
        </w:rPr>
        <w:t>.</w:t>
      </w:r>
      <w:r w:rsidRPr="00232FAF" w:rsidR="00AA402A">
        <w:rPr>
          <w:rFonts w:ascii="Times New Roman" w:hAnsi="Times New Roman"/>
          <w:sz w:val="24"/>
        </w:rPr>
        <w:t>48</w:t>
      </w:r>
      <w:r w:rsidRPr="00232FAF" w:rsidR="005C3E79">
        <w:rPr>
          <w:rFonts w:ascii="Times New Roman" w:hAnsi="Times New Roman"/>
          <w:sz w:val="24"/>
        </w:rPr>
        <w:t>.</w:t>
      </w:r>
    </w:p>
    <w:p w:rsidR="00726E45" w:rsidRPr="00232FAF" w:rsidP="00726E45" w14:paraId="03501C89" w14:textId="6CD875DA">
      <w:pPr>
        <w:spacing w:after="240"/>
        <w:rPr>
          <w:rFonts w:ascii="Times New Roman" w:hAnsi="Times New Roman"/>
          <w:sz w:val="24"/>
        </w:rPr>
      </w:pPr>
      <w:r w:rsidRPr="00232FAF">
        <w:rPr>
          <w:rFonts w:ascii="Times New Roman" w:hAnsi="Times New Roman"/>
          <w:sz w:val="24"/>
        </w:rPr>
        <w:t xml:space="preserve">14. </w:t>
      </w:r>
      <w:r w:rsidRPr="00232FAF">
        <w:rPr>
          <w:rFonts w:ascii="Times New Roman" w:hAnsi="Times New Roman"/>
          <w:sz w:val="24"/>
          <w:u w:val="single"/>
        </w:rPr>
        <w:t>Estimated annual cost to the Federal government.</w:t>
      </w:r>
      <w:r w:rsidRPr="00232FAF">
        <w:rPr>
          <w:rFonts w:ascii="Times New Roman" w:hAnsi="Times New Roman"/>
          <w:sz w:val="24"/>
        </w:rPr>
        <w:t xml:space="preserve"> </w:t>
      </w:r>
    </w:p>
    <w:p w:rsidR="00726E45" w:rsidRPr="00D43ABB" w:rsidP="00726E45" w14:paraId="3363782E" w14:textId="430D1059">
      <w:pPr>
        <w:spacing w:after="240"/>
        <w:ind w:firstLine="720"/>
        <w:rPr>
          <w:rFonts w:ascii="Times New Roman" w:hAnsi="Times New Roman"/>
          <w:sz w:val="24"/>
        </w:rPr>
      </w:pPr>
      <w:r w:rsidRPr="00232FAF">
        <w:rPr>
          <w:rFonts w:ascii="Times New Roman" w:hAnsi="Times New Roman"/>
          <w:sz w:val="24"/>
        </w:rPr>
        <w:t>To implement the rule, FinCEN expects to incur certain operating costs that would include approximately $8.5 million in the first year and approximately $7 million each year thereafter.  These estimates include anticipated novel expenses related to technological implementation, stakeholder outreach and informational support, compliance monitoring, and potential enforcement activities</w:t>
      </w:r>
      <w:r w:rsidRPr="00232FAF" w:rsidR="009B5282">
        <w:rPr>
          <w:rFonts w:ascii="Times New Roman" w:hAnsi="Times New Roman"/>
          <w:sz w:val="24"/>
        </w:rPr>
        <w:t>,</w:t>
      </w:r>
      <w:r w:rsidRPr="00232FAF">
        <w:rPr>
          <w:rFonts w:ascii="Times New Roman" w:hAnsi="Times New Roman"/>
          <w:sz w:val="24"/>
        </w:rPr>
        <w:t xml:space="preserve"> as well as certain incremental increases to existing administrative and logistic expenses.  Technological implementation for a new reporting form contemplates expenses related to development, operations, and maintenance of system infrastructure, including design, deployment, and support, such as a help desk.  It includes an anticipated processing cost of $0.10 per submitted report.</w:t>
      </w:r>
    </w:p>
    <w:p w:rsidR="00726E45" w:rsidRPr="00D43ABB" w:rsidP="00726E45" w14:paraId="0A065056" w14:textId="77777777">
      <w:pPr>
        <w:spacing w:after="240"/>
        <w:rPr>
          <w:rFonts w:ascii="Times New Roman" w:hAnsi="Times New Roman"/>
          <w:sz w:val="24"/>
        </w:rPr>
      </w:pPr>
      <w:r w:rsidRPr="00232FAF">
        <w:rPr>
          <w:rFonts w:ascii="Times New Roman" w:hAnsi="Times New Roman"/>
          <w:sz w:val="24"/>
        </w:rPr>
        <w:t xml:space="preserve">15. </w:t>
      </w:r>
      <w:r w:rsidRPr="00232FAF">
        <w:rPr>
          <w:rFonts w:ascii="Times New Roman" w:hAnsi="Times New Roman"/>
          <w:sz w:val="24"/>
          <w:u w:val="single"/>
        </w:rPr>
        <w:t>Reason for change in burden.</w:t>
      </w:r>
    </w:p>
    <w:p w:rsidR="00180BBF" w:rsidRPr="00232FAF" w14:paraId="706A06DC" w14:textId="6F859438">
      <w:pPr>
        <w:spacing w:after="240"/>
        <w:ind w:firstLine="720"/>
        <w:rPr>
          <w:rFonts w:ascii="Times New Roman" w:hAnsi="Times New Roman"/>
          <w:sz w:val="24"/>
        </w:rPr>
      </w:pPr>
      <w:r w:rsidRPr="00232FAF">
        <w:rPr>
          <w:rFonts w:ascii="Times New Roman" w:hAnsi="Times New Roman"/>
          <w:sz w:val="24"/>
        </w:rPr>
        <w:t>FinCEN</w:t>
      </w:r>
      <w:r w:rsidRPr="00232FAF" w:rsidR="006F329B">
        <w:rPr>
          <w:rFonts w:ascii="Times New Roman" w:hAnsi="Times New Roman"/>
          <w:sz w:val="24"/>
        </w:rPr>
        <w:t xml:space="preserve"> </w:t>
      </w:r>
      <w:r w:rsidRPr="00232FAF" w:rsidR="00436BCF">
        <w:rPr>
          <w:rFonts w:ascii="Times New Roman" w:hAnsi="Times New Roman"/>
          <w:sz w:val="24"/>
        </w:rPr>
        <w:t>estimate</w:t>
      </w:r>
      <w:r w:rsidR="00436BCF">
        <w:rPr>
          <w:rFonts w:ascii="Times New Roman" w:hAnsi="Times New Roman"/>
          <w:sz w:val="24"/>
        </w:rPr>
        <w:t>s</w:t>
      </w:r>
      <w:r w:rsidRPr="00232FAF" w:rsidR="00436BCF">
        <w:rPr>
          <w:rFonts w:ascii="Times New Roman" w:hAnsi="Times New Roman"/>
          <w:sz w:val="24"/>
        </w:rPr>
        <w:t xml:space="preserve"> </w:t>
      </w:r>
      <w:r w:rsidRPr="00232FAF" w:rsidR="006F329B">
        <w:rPr>
          <w:rFonts w:ascii="Times New Roman" w:hAnsi="Times New Roman"/>
          <w:sz w:val="24"/>
        </w:rPr>
        <w:t xml:space="preserve">a change in burden to </w:t>
      </w:r>
      <w:r w:rsidRPr="00232FAF" w:rsidR="0010627A">
        <w:rPr>
          <w:rFonts w:ascii="Times New Roman" w:hAnsi="Times New Roman"/>
          <w:sz w:val="24"/>
        </w:rPr>
        <w:t xml:space="preserve">include </w:t>
      </w:r>
      <w:r w:rsidRPr="00232FAF" w:rsidR="008F54AE">
        <w:rPr>
          <w:rFonts w:ascii="Times New Roman" w:hAnsi="Times New Roman"/>
          <w:sz w:val="24"/>
        </w:rPr>
        <w:t>incremental costs</w:t>
      </w:r>
      <w:r w:rsidRPr="00232FAF" w:rsidR="003B30B6">
        <w:rPr>
          <w:rFonts w:ascii="Times New Roman" w:hAnsi="Times New Roman"/>
          <w:sz w:val="24"/>
        </w:rPr>
        <w:t xml:space="preserve"> unique to the </w:t>
      </w:r>
      <w:r w:rsidRPr="00232FAF" w:rsidR="008E483F">
        <w:rPr>
          <w:rFonts w:ascii="Times New Roman" w:hAnsi="Times New Roman"/>
          <w:sz w:val="24"/>
        </w:rPr>
        <w:t xml:space="preserve">RER </w:t>
      </w:r>
      <w:r w:rsidRPr="00232FAF" w:rsidR="005F5241">
        <w:rPr>
          <w:rFonts w:ascii="Times New Roman" w:hAnsi="Times New Roman"/>
          <w:sz w:val="24"/>
        </w:rPr>
        <w:t xml:space="preserve">and </w:t>
      </w:r>
      <w:r w:rsidRPr="00232FAF" w:rsidR="00F04F37">
        <w:rPr>
          <w:rFonts w:ascii="Times New Roman" w:hAnsi="Times New Roman"/>
          <w:sz w:val="24"/>
        </w:rPr>
        <w:t xml:space="preserve">the </w:t>
      </w:r>
      <w:r w:rsidRPr="00232FAF" w:rsidR="00632D5D">
        <w:rPr>
          <w:rFonts w:ascii="Times New Roman" w:hAnsi="Times New Roman"/>
          <w:sz w:val="24"/>
        </w:rPr>
        <w:t xml:space="preserve">filing </w:t>
      </w:r>
      <w:r w:rsidRPr="00232FAF" w:rsidR="00AD6FDA">
        <w:rPr>
          <w:rFonts w:ascii="Times New Roman" w:hAnsi="Times New Roman"/>
          <w:sz w:val="24"/>
        </w:rPr>
        <w:t xml:space="preserve">mechanism by which </w:t>
      </w:r>
      <w:r w:rsidRPr="00232FAF" w:rsidR="002F7BFF">
        <w:rPr>
          <w:rFonts w:ascii="Times New Roman" w:hAnsi="Times New Roman"/>
          <w:sz w:val="24"/>
        </w:rPr>
        <w:t>reporting persons</w:t>
      </w:r>
      <w:r w:rsidRPr="00232FAF" w:rsidR="00F04F37">
        <w:rPr>
          <w:rFonts w:ascii="Times New Roman" w:hAnsi="Times New Roman"/>
          <w:sz w:val="24"/>
        </w:rPr>
        <w:t xml:space="preserve"> </w:t>
      </w:r>
      <w:r w:rsidRPr="00232FAF" w:rsidR="00AD6FDA">
        <w:rPr>
          <w:rFonts w:ascii="Times New Roman" w:hAnsi="Times New Roman"/>
          <w:sz w:val="24"/>
        </w:rPr>
        <w:t>provide</w:t>
      </w:r>
      <w:r w:rsidRPr="00232FAF" w:rsidR="000D2CFC">
        <w:rPr>
          <w:rFonts w:ascii="Times New Roman" w:hAnsi="Times New Roman"/>
          <w:sz w:val="24"/>
        </w:rPr>
        <w:t>d</w:t>
      </w:r>
      <w:r w:rsidRPr="00232FAF" w:rsidR="00AD6FDA">
        <w:rPr>
          <w:rFonts w:ascii="Times New Roman" w:hAnsi="Times New Roman"/>
          <w:sz w:val="24"/>
        </w:rPr>
        <w:t xml:space="preserve"> FinCEN with the information required by the </w:t>
      </w:r>
      <w:r w:rsidRPr="00232FAF" w:rsidR="000D2CFC">
        <w:rPr>
          <w:rFonts w:ascii="Times New Roman" w:hAnsi="Times New Roman"/>
          <w:sz w:val="24"/>
        </w:rPr>
        <w:t>RRE R</w:t>
      </w:r>
      <w:r w:rsidRPr="00232FAF" w:rsidR="00AD6FDA">
        <w:rPr>
          <w:rFonts w:ascii="Times New Roman" w:hAnsi="Times New Roman"/>
          <w:sz w:val="24"/>
        </w:rPr>
        <w:t>ule.</w:t>
      </w:r>
      <w:r w:rsidRPr="00232FAF" w:rsidR="0011717B">
        <w:rPr>
          <w:rFonts w:ascii="Times New Roman" w:hAnsi="Times New Roman"/>
          <w:sz w:val="24"/>
        </w:rPr>
        <w:t xml:space="preserve"> </w:t>
      </w:r>
      <w:r w:rsidRPr="00232FAF" w:rsidR="00586C9F">
        <w:rPr>
          <w:rFonts w:ascii="Times New Roman" w:hAnsi="Times New Roman"/>
          <w:sz w:val="24"/>
        </w:rPr>
        <w:t xml:space="preserve"> FinCEN </w:t>
      </w:r>
      <w:r w:rsidRPr="00232FAF" w:rsidR="00436BCF">
        <w:rPr>
          <w:rFonts w:ascii="Times New Roman" w:hAnsi="Times New Roman"/>
          <w:sz w:val="24"/>
        </w:rPr>
        <w:t>estimate</w:t>
      </w:r>
      <w:r w:rsidR="00436BCF">
        <w:rPr>
          <w:rFonts w:ascii="Times New Roman" w:hAnsi="Times New Roman"/>
          <w:sz w:val="24"/>
        </w:rPr>
        <w:t>s</w:t>
      </w:r>
      <w:r w:rsidRPr="00232FAF" w:rsidR="00436BCF">
        <w:rPr>
          <w:rFonts w:ascii="Times New Roman" w:hAnsi="Times New Roman"/>
          <w:sz w:val="24"/>
        </w:rPr>
        <w:t xml:space="preserve"> </w:t>
      </w:r>
      <w:r w:rsidRPr="00232FAF" w:rsidR="006A0189">
        <w:rPr>
          <w:rFonts w:ascii="Times New Roman" w:hAnsi="Times New Roman"/>
          <w:sz w:val="24"/>
        </w:rPr>
        <w:t xml:space="preserve">the </w:t>
      </w:r>
      <w:r w:rsidRPr="00232FAF" w:rsidR="0011717B">
        <w:rPr>
          <w:rFonts w:ascii="Times New Roman" w:hAnsi="Times New Roman"/>
          <w:sz w:val="24"/>
        </w:rPr>
        <w:t xml:space="preserve">total annual burden hours </w:t>
      </w:r>
      <w:r w:rsidRPr="00232FAF" w:rsidR="006A0189">
        <w:rPr>
          <w:rFonts w:ascii="Times New Roman" w:hAnsi="Times New Roman"/>
          <w:sz w:val="24"/>
        </w:rPr>
        <w:t xml:space="preserve">to be </w:t>
      </w:r>
      <w:r w:rsidRPr="00232FAF" w:rsidR="004D70C1">
        <w:rPr>
          <w:rFonts w:ascii="Times New Roman" w:hAnsi="Times New Roman"/>
          <w:sz w:val="24"/>
        </w:rPr>
        <w:t xml:space="preserve">consequently </w:t>
      </w:r>
      <w:r w:rsidRPr="00232FAF" w:rsidR="0011717B">
        <w:rPr>
          <w:rFonts w:ascii="Times New Roman" w:hAnsi="Times New Roman"/>
          <w:sz w:val="24"/>
        </w:rPr>
        <w:t xml:space="preserve">increased by </w:t>
      </w:r>
      <w:r w:rsidRPr="00232FAF" w:rsidR="67A55533">
        <w:rPr>
          <w:rFonts w:ascii="Times New Roman" w:hAnsi="Times New Roman"/>
          <w:sz w:val="24"/>
        </w:rPr>
        <w:t xml:space="preserve">212,500 hours </w:t>
      </w:r>
      <w:r w:rsidRPr="00232FAF" w:rsidR="0011717B">
        <w:rPr>
          <w:rFonts w:ascii="Times New Roman" w:hAnsi="Times New Roman"/>
          <w:sz w:val="24"/>
        </w:rPr>
        <w:t xml:space="preserve">from </w:t>
      </w:r>
      <w:r w:rsidRPr="00232FAF" w:rsidR="1AFF2888">
        <w:rPr>
          <w:rFonts w:ascii="Times New Roman" w:hAnsi="Times New Roman"/>
          <w:sz w:val="24"/>
        </w:rPr>
        <w:t>4,604,167 hours to 4,816,667</w:t>
      </w:r>
      <w:r w:rsidRPr="00232FAF" w:rsidR="486F1CAC">
        <w:rPr>
          <w:rFonts w:ascii="Times New Roman" w:hAnsi="Times New Roman"/>
          <w:sz w:val="24"/>
        </w:rPr>
        <w:t xml:space="preserve"> hours</w:t>
      </w:r>
      <w:r w:rsidRPr="00232FAF" w:rsidR="003B4162">
        <w:rPr>
          <w:rFonts w:ascii="Times New Roman" w:hAnsi="Times New Roman"/>
          <w:sz w:val="24"/>
        </w:rPr>
        <w:t xml:space="preserve">.  FinCEN </w:t>
      </w:r>
      <w:r w:rsidRPr="00232FAF" w:rsidR="00436BCF">
        <w:rPr>
          <w:rFonts w:ascii="Times New Roman" w:hAnsi="Times New Roman"/>
          <w:sz w:val="24"/>
        </w:rPr>
        <w:t>base</w:t>
      </w:r>
      <w:r w:rsidR="00436BCF">
        <w:rPr>
          <w:rFonts w:ascii="Times New Roman" w:hAnsi="Times New Roman"/>
          <w:sz w:val="24"/>
        </w:rPr>
        <w:t>s</w:t>
      </w:r>
      <w:r w:rsidRPr="00232FAF" w:rsidR="00436BCF">
        <w:rPr>
          <w:rFonts w:ascii="Times New Roman" w:hAnsi="Times New Roman"/>
          <w:sz w:val="24"/>
        </w:rPr>
        <w:t xml:space="preserve"> </w:t>
      </w:r>
      <w:r w:rsidRPr="00232FAF" w:rsidR="003B4162">
        <w:rPr>
          <w:rFonts w:ascii="Times New Roman" w:hAnsi="Times New Roman"/>
          <w:sz w:val="24"/>
        </w:rPr>
        <w:t xml:space="preserve">these </w:t>
      </w:r>
      <w:r w:rsidRPr="00232FAF" w:rsidR="26547D7F">
        <w:rPr>
          <w:rFonts w:ascii="Times New Roman" w:hAnsi="Times New Roman"/>
          <w:sz w:val="24"/>
        </w:rPr>
        <w:t>increase</w:t>
      </w:r>
      <w:r w:rsidRPr="00232FAF" w:rsidR="003B4162">
        <w:rPr>
          <w:rFonts w:ascii="Times New Roman" w:hAnsi="Times New Roman"/>
          <w:sz w:val="24"/>
        </w:rPr>
        <w:t>s</w:t>
      </w:r>
      <w:r w:rsidRPr="00232FAF" w:rsidR="26547D7F">
        <w:rPr>
          <w:rFonts w:ascii="Times New Roman" w:hAnsi="Times New Roman"/>
          <w:sz w:val="24"/>
        </w:rPr>
        <w:t xml:space="preserve"> </w:t>
      </w:r>
      <w:r w:rsidRPr="00232FAF" w:rsidR="003B4162">
        <w:rPr>
          <w:rFonts w:ascii="Times New Roman" w:hAnsi="Times New Roman"/>
          <w:sz w:val="24"/>
        </w:rPr>
        <w:t xml:space="preserve">on </w:t>
      </w:r>
      <w:r w:rsidRPr="00232FAF" w:rsidR="26547D7F">
        <w:rPr>
          <w:rFonts w:ascii="Times New Roman" w:hAnsi="Times New Roman"/>
          <w:sz w:val="24"/>
        </w:rPr>
        <w:t>the estimated time to complete</w:t>
      </w:r>
      <w:r w:rsidRPr="00232FAF" w:rsidR="3C48E654">
        <w:rPr>
          <w:rFonts w:ascii="Times New Roman" w:hAnsi="Times New Roman"/>
          <w:sz w:val="24"/>
        </w:rPr>
        <w:t>, review, and transmit</w:t>
      </w:r>
      <w:r w:rsidRPr="00232FAF" w:rsidR="26547D7F">
        <w:rPr>
          <w:rFonts w:ascii="Times New Roman" w:hAnsi="Times New Roman"/>
          <w:sz w:val="24"/>
        </w:rPr>
        <w:t xml:space="preserve"> the </w:t>
      </w:r>
      <w:r w:rsidRPr="00232FAF" w:rsidR="001E0EFB">
        <w:rPr>
          <w:rFonts w:ascii="Times New Roman" w:hAnsi="Times New Roman"/>
          <w:sz w:val="24"/>
        </w:rPr>
        <w:t>RER</w:t>
      </w:r>
      <w:r w:rsidRPr="00232FAF" w:rsidR="26547D7F">
        <w:rPr>
          <w:rFonts w:ascii="Times New Roman" w:hAnsi="Times New Roman"/>
          <w:sz w:val="24"/>
        </w:rPr>
        <w:t xml:space="preserve"> from </w:t>
      </w:r>
      <w:r w:rsidRPr="00232FAF" w:rsidR="001E0EFB">
        <w:rPr>
          <w:rFonts w:ascii="Times New Roman" w:hAnsi="Times New Roman"/>
          <w:sz w:val="24"/>
        </w:rPr>
        <w:t xml:space="preserve">an initially projected </w:t>
      </w:r>
      <w:r w:rsidRPr="00232FAF" w:rsidR="26547D7F">
        <w:rPr>
          <w:rFonts w:ascii="Times New Roman" w:hAnsi="Times New Roman"/>
          <w:sz w:val="24"/>
        </w:rPr>
        <w:t>30 minutes to 45 minutes.</w:t>
      </w:r>
      <w:r w:rsidRPr="00232FAF" w:rsidR="00AE15D5">
        <w:rPr>
          <w:rFonts w:ascii="Times New Roman" w:hAnsi="Times New Roman"/>
          <w:sz w:val="24"/>
        </w:rPr>
        <w:t xml:space="preserve">  </w:t>
      </w:r>
      <w:r w:rsidRPr="00232FAF" w:rsidR="76AC1CC2">
        <w:rPr>
          <w:rFonts w:ascii="Times New Roman" w:hAnsi="Times New Roman"/>
          <w:sz w:val="24"/>
        </w:rPr>
        <w:t xml:space="preserve">In addition, </w:t>
      </w:r>
      <w:r w:rsidRPr="00232FAF" w:rsidR="00D722FD">
        <w:rPr>
          <w:rFonts w:ascii="Times New Roman" w:hAnsi="Times New Roman"/>
          <w:sz w:val="24"/>
        </w:rPr>
        <w:t xml:space="preserve">FinCEN </w:t>
      </w:r>
      <w:r w:rsidR="00436BCF">
        <w:rPr>
          <w:rFonts w:ascii="Times New Roman" w:hAnsi="Times New Roman"/>
          <w:sz w:val="24"/>
        </w:rPr>
        <w:t xml:space="preserve">has </w:t>
      </w:r>
      <w:r w:rsidRPr="00232FAF" w:rsidR="00D722FD">
        <w:rPr>
          <w:rFonts w:ascii="Times New Roman" w:hAnsi="Times New Roman"/>
          <w:sz w:val="24"/>
        </w:rPr>
        <w:t xml:space="preserve">added </w:t>
      </w:r>
      <w:r w:rsidRPr="00232FAF" w:rsidR="76AC1CC2">
        <w:rPr>
          <w:rFonts w:ascii="Times New Roman" w:hAnsi="Times New Roman"/>
          <w:sz w:val="24"/>
        </w:rPr>
        <w:t>a</w:t>
      </w:r>
      <w:r w:rsidRPr="00232FAF" w:rsidR="0DBF2F31">
        <w:rPr>
          <w:rFonts w:ascii="Times New Roman" w:hAnsi="Times New Roman"/>
          <w:sz w:val="24"/>
        </w:rPr>
        <w:t>n annual</w:t>
      </w:r>
      <w:r w:rsidRPr="00232FAF" w:rsidR="76AC1CC2">
        <w:rPr>
          <w:rFonts w:ascii="Times New Roman" w:hAnsi="Times New Roman"/>
          <w:sz w:val="24"/>
        </w:rPr>
        <w:t xml:space="preserve"> </w:t>
      </w:r>
      <w:r w:rsidRPr="00232FAF" w:rsidR="502166F4">
        <w:rPr>
          <w:rFonts w:ascii="Times New Roman" w:hAnsi="Times New Roman"/>
          <w:sz w:val="24"/>
        </w:rPr>
        <w:t xml:space="preserve">one-time </w:t>
      </w:r>
      <w:r w:rsidRPr="00232FAF" w:rsidR="76AC1CC2">
        <w:rPr>
          <w:rFonts w:ascii="Times New Roman" w:hAnsi="Times New Roman"/>
          <w:sz w:val="24"/>
        </w:rPr>
        <w:t>burden of 50 minutes</w:t>
      </w:r>
      <w:r w:rsidRPr="00232FAF" w:rsidR="2E1C5C92">
        <w:rPr>
          <w:rFonts w:ascii="Times New Roman" w:hAnsi="Times New Roman"/>
          <w:sz w:val="24"/>
        </w:rPr>
        <w:t xml:space="preserve"> per each 172,753 estimated reporting persons</w:t>
      </w:r>
      <w:r w:rsidRPr="00232FAF" w:rsidR="76AC1CC2">
        <w:rPr>
          <w:rFonts w:ascii="Times New Roman" w:hAnsi="Times New Roman"/>
          <w:sz w:val="24"/>
        </w:rPr>
        <w:t xml:space="preserve"> to account for</w:t>
      </w:r>
      <w:r w:rsidRPr="00232FAF" w:rsidR="328464FC">
        <w:rPr>
          <w:rFonts w:ascii="Times New Roman" w:hAnsi="Times New Roman"/>
          <w:sz w:val="24"/>
        </w:rPr>
        <w:t xml:space="preserve"> technology and training time costs</w:t>
      </w:r>
      <w:r w:rsidRPr="00232FAF" w:rsidR="005660A5">
        <w:rPr>
          <w:rFonts w:ascii="Times New Roman" w:hAnsi="Times New Roman"/>
          <w:sz w:val="24"/>
        </w:rPr>
        <w:t xml:space="preserve"> </w:t>
      </w:r>
      <w:r w:rsidRPr="00232FAF" w:rsidR="00E62937">
        <w:rPr>
          <w:rFonts w:ascii="Times New Roman" w:hAnsi="Times New Roman"/>
          <w:sz w:val="24"/>
        </w:rPr>
        <w:t>independent of transaction or reporting volume</w:t>
      </w:r>
      <w:r w:rsidRPr="00232FAF" w:rsidR="2E1813C7">
        <w:rPr>
          <w:rFonts w:ascii="Times New Roman" w:hAnsi="Times New Roman"/>
          <w:sz w:val="24"/>
        </w:rPr>
        <w:t xml:space="preserve">. </w:t>
      </w:r>
      <w:r w:rsidRPr="00232FAF" w:rsidR="008E4FBE">
        <w:rPr>
          <w:rFonts w:ascii="Times New Roman" w:hAnsi="Times New Roman"/>
          <w:sz w:val="24"/>
        </w:rPr>
        <w:t xml:space="preserve"> </w:t>
      </w:r>
      <w:r w:rsidRPr="00232FAF" w:rsidR="2E1813C7">
        <w:rPr>
          <w:rFonts w:ascii="Times New Roman" w:hAnsi="Times New Roman"/>
          <w:sz w:val="24"/>
        </w:rPr>
        <w:t xml:space="preserve">FinCEN </w:t>
      </w:r>
      <w:r w:rsidR="00436BCF">
        <w:rPr>
          <w:rFonts w:ascii="Times New Roman" w:hAnsi="Times New Roman"/>
          <w:sz w:val="24"/>
        </w:rPr>
        <w:t xml:space="preserve">has </w:t>
      </w:r>
      <w:r w:rsidRPr="00232FAF" w:rsidR="2E1813C7">
        <w:rPr>
          <w:rFonts w:ascii="Times New Roman" w:hAnsi="Times New Roman"/>
          <w:sz w:val="24"/>
        </w:rPr>
        <w:t xml:space="preserve">added these additional burden hours </w:t>
      </w:r>
      <w:r w:rsidRPr="00232FAF" w:rsidR="2E1813C7">
        <w:rPr>
          <w:rFonts w:ascii="Times New Roman" w:hAnsi="Times New Roman"/>
          <w:sz w:val="24"/>
        </w:rPr>
        <w:t>in order to</w:t>
      </w:r>
      <w:r w:rsidRPr="00232FAF" w:rsidR="2E1813C7">
        <w:rPr>
          <w:rFonts w:ascii="Times New Roman" w:hAnsi="Times New Roman"/>
          <w:sz w:val="24"/>
        </w:rPr>
        <w:t xml:space="preserve"> </w:t>
      </w:r>
      <w:r w:rsidRPr="00232FAF" w:rsidR="2E1813C7">
        <w:rPr>
          <w:rFonts w:ascii="Times New Roman" w:hAnsi="Times New Roman"/>
          <w:sz w:val="24"/>
        </w:rPr>
        <w:t>ach</w:t>
      </w:r>
      <w:r w:rsidRPr="00232FAF" w:rsidR="3B201811">
        <w:rPr>
          <w:rFonts w:ascii="Times New Roman" w:hAnsi="Times New Roman"/>
          <w:sz w:val="24"/>
        </w:rPr>
        <w:t>ie</w:t>
      </w:r>
      <w:r w:rsidRPr="00232FAF" w:rsidR="2E1813C7">
        <w:rPr>
          <w:rFonts w:ascii="Times New Roman" w:hAnsi="Times New Roman"/>
          <w:sz w:val="24"/>
        </w:rPr>
        <w:t xml:space="preserve">ve a more accurate </w:t>
      </w:r>
      <w:r w:rsidRPr="00232FAF" w:rsidR="6C26D2AC">
        <w:rPr>
          <w:rFonts w:ascii="Times New Roman" w:hAnsi="Times New Roman"/>
          <w:sz w:val="24"/>
        </w:rPr>
        <w:t>estimation of the total annual burden.</w:t>
      </w:r>
    </w:p>
    <w:p w:rsidR="00726E45" w:rsidRPr="00232FAF" w:rsidP="00726E45" w14:paraId="7985BDF3" w14:textId="77777777">
      <w:pPr>
        <w:spacing w:after="240"/>
        <w:rPr>
          <w:rFonts w:ascii="Times New Roman" w:hAnsi="Times New Roman"/>
          <w:sz w:val="24"/>
        </w:rPr>
      </w:pPr>
      <w:r w:rsidRPr="00232FAF">
        <w:rPr>
          <w:rFonts w:ascii="Times New Roman" w:hAnsi="Times New Roman"/>
          <w:sz w:val="24"/>
        </w:rPr>
        <w:t xml:space="preserve">16. </w:t>
      </w:r>
      <w:r w:rsidRPr="00232FAF">
        <w:rPr>
          <w:rFonts w:ascii="Times New Roman" w:hAnsi="Times New Roman"/>
          <w:sz w:val="24"/>
          <w:u w:val="single"/>
        </w:rPr>
        <w:t>Plans for tabulation, statistical analysis, and publication.</w:t>
      </w:r>
      <w:r w:rsidRPr="00232FAF">
        <w:rPr>
          <w:rFonts w:ascii="Times New Roman" w:hAnsi="Times New Roman"/>
          <w:sz w:val="24"/>
        </w:rPr>
        <w:t xml:space="preserve"> </w:t>
      </w:r>
    </w:p>
    <w:p w:rsidR="00726E45" w:rsidRPr="00232FAF" w:rsidP="00726E45" w14:paraId="1AD50FF6" w14:textId="77777777">
      <w:pPr>
        <w:spacing w:after="240"/>
        <w:ind w:firstLine="720"/>
        <w:rPr>
          <w:rFonts w:ascii="Times New Roman" w:hAnsi="Times New Roman"/>
          <w:sz w:val="24"/>
        </w:rPr>
      </w:pPr>
      <w:r w:rsidRPr="00232FAF">
        <w:rPr>
          <w:rFonts w:ascii="Times New Roman" w:hAnsi="Times New Roman"/>
          <w:sz w:val="24"/>
        </w:rPr>
        <w:t>The information will not be tabulated or compiled for publication.</w:t>
      </w:r>
    </w:p>
    <w:p w:rsidR="00726E45" w:rsidRPr="00232FAF" w:rsidP="00726E45" w14:paraId="7AD20D6E" w14:textId="77777777">
      <w:pPr>
        <w:spacing w:after="240"/>
        <w:rPr>
          <w:rFonts w:ascii="Times New Roman" w:hAnsi="Times New Roman"/>
          <w:sz w:val="24"/>
          <w:u w:val="single"/>
        </w:rPr>
      </w:pPr>
      <w:r w:rsidRPr="00232FAF">
        <w:rPr>
          <w:rFonts w:ascii="Times New Roman" w:hAnsi="Times New Roman"/>
          <w:sz w:val="24"/>
        </w:rPr>
        <w:t xml:space="preserve">17. </w:t>
      </w:r>
      <w:r w:rsidRPr="00232FAF">
        <w:rPr>
          <w:rFonts w:ascii="Times New Roman" w:hAnsi="Times New Roman"/>
          <w:sz w:val="24"/>
          <w:u w:val="single"/>
        </w:rPr>
        <w:t>Request not to display the expiration date of the OMB control number.</w:t>
      </w:r>
    </w:p>
    <w:p w:rsidR="00726E45" w:rsidRPr="00232FAF" w:rsidP="00726E45" w14:paraId="675A3696" w14:textId="6FB26D99">
      <w:pPr>
        <w:spacing w:after="240"/>
        <w:ind w:firstLine="720"/>
        <w:rPr>
          <w:rFonts w:ascii="Times New Roman" w:hAnsi="Times New Roman"/>
          <w:sz w:val="24"/>
        </w:rPr>
      </w:pPr>
      <w:r w:rsidRPr="00232FAF">
        <w:rPr>
          <w:rFonts w:ascii="Times New Roman" w:hAnsi="Times New Roman"/>
          <w:sz w:val="24"/>
        </w:rPr>
        <w:t>FinCEN requests that it not be required to display the expiration date so that the regulations</w:t>
      </w:r>
      <w:r w:rsidRPr="00232FAF" w:rsidR="00406E5E">
        <w:rPr>
          <w:rFonts w:ascii="Times New Roman" w:hAnsi="Times New Roman"/>
          <w:sz w:val="24"/>
        </w:rPr>
        <w:t xml:space="preserve"> and</w:t>
      </w:r>
      <w:r w:rsidRPr="00232FAF" w:rsidR="005E0AC5">
        <w:rPr>
          <w:rFonts w:ascii="Times New Roman" w:hAnsi="Times New Roman"/>
          <w:sz w:val="24"/>
        </w:rPr>
        <w:t xml:space="preserve"> form</w:t>
      </w:r>
      <w:r w:rsidRPr="00232FAF">
        <w:rPr>
          <w:rFonts w:ascii="Times New Roman" w:hAnsi="Times New Roman"/>
          <w:sz w:val="24"/>
        </w:rPr>
        <w:t xml:space="preserve"> will not have to be amended for the new expiration date every three years.  </w:t>
      </w:r>
    </w:p>
    <w:p w:rsidR="00726E45" w:rsidRPr="00232FAF" w:rsidP="00726E45" w14:paraId="0AECFBA0" w14:textId="77777777">
      <w:pPr>
        <w:spacing w:after="240"/>
        <w:rPr>
          <w:rFonts w:ascii="Times New Roman" w:hAnsi="Times New Roman"/>
          <w:sz w:val="24"/>
          <w:u w:val="single"/>
        </w:rPr>
      </w:pPr>
      <w:r w:rsidRPr="00232FAF">
        <w:rPr>
          <w:rFonts w:ascii="Times New Roman" w:hAnsi="Times New Roman"/>
          <w:sz w:val="24"/>
        </w:rPr>
        <w:t xml:space="preserve">18. </w:t>
      </w:r>
      <w:r w:rsidRPr="00232FAF">
        <w:rPr>
          <w:rFonts w:ascii="Times New Roman" w:hAnsi="Times New Roman"/>
          <w:sz w:val="24"/>
          <w:u w:val="single"/>
        </w:rPr>
        <w:t>Exceptions to the certification statement.</w:t>
      </w:r>
    </w:p>
    <w:p w:rsidR="00726E45" w:rsidRPr="00232FAF" w:rsidP="00730342" w14:paraId="7B263866" w14:textId="49A41CE2">
      <w:pPr>
        <w:spacing w:after="240"/>
        <w:ind w:firstLine="720"/>
        <w:rPr>
          <w:rFonts w:ascii="Times New Roman" w:hAnsi="Times New Roman"/>
          <w:sz w:val="24"/>
        </w:rPr>
      </w:pPr>
      <w:r w:rsidRPr="00232FAF">
        <w:rPr>
          <w:rFonts w:ascii="Times New Roman" w:hAnsi="Times New Roman"/>
          <w:sz w:val="24"/>
        </w:rPr>
        <w:t xml:space="preserve">There are no exceptions to the certification statement. </w:t>
      </w:r>
    </w:p>
    <w:p w:rsidR="00726E45" w:rsidRPr="00D43ABB" w:rsidP="00726E45" w14:paraId="044EAADA" w14:textId="77777777">
      <w:pPr>
        <w:rPr>
          <w:rFonts w:ascii="Times New Roman" w:hAnsi="Times New Roman"/>
          <w:sz w:val="24"/>
        </w:rPr>
      </w:pPr>
    </w:p>
    <w:p w:rsidR="002B2D3F" w:rsidRPr="0056157C" w:rsidP="00CA080E" w14:paraId="2BDCD645" w14:textId="77777777">
      <w:pPr>
        <w:rPr>
          <w:rFonts w:ascii="Times New Roman" w:hAnsi="Times New Roman"/>
          <w:sz w:val="24"/>
        </w:rPr>
      </w:pPr>
    </w:p>
    <w:sectPr w:rsidSect="0064017E">
      <w:headerReference w:type="default" r:id="rId9"/>
      <w:footerReference w:type="default" r:id="rId10"/>
      <w:endnotePr>
        <w:numFmt w:val="decimal"/>
      </w:endnotePr>
      <w:type w:val="continuous"/>
      <w:pgSz w:w="12240" w:h="15840"/>
      <w:pgMar w:top="1440" w:right="1170" w:bottom="1440" w:left="144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sz w:val="24"/>
      </w:rPr>
      <w:id w:val="-1259905375"/>
      <w:docPartObj>
        <w:docPartGallery w:val="Page Numbers (Bottom of Page)"/>
        <w:docPartUnique/>
      </w:docPartObj>
    </w:sdtPr>
    <w:sdtContent>
      <w:sdt>
        <w:sdtPr>
          <w:rPr>
            <w:rFonts w:ascii="Times New Roman" w:hAnsi="Times New Roman"/>
            <w:sz w:val="24"/>
          </w:rPr>
          <w:id w:val="1728636285"/>
          <w:docPartObj>
            <w:docPartGallery w:val="Page Numbers (Top of Page)"/>
            <w:docPartUnique/>
          </w:docPartObj>
        </w:sdtPr>
        <w:sdtContent>
          <w:p w:rsidR="00C71818" w:rsidRPr="00C07F0E" w14:paraId="45E533CF" w14:textId="45EAC428">
            <w:pPr>
              <w:pStyle w:val="Footer"/>
              <w:jc w:val="center"/>
              <w:rPr>
                <w:rFonts w:ascii="Times New Roman" w:hAnsi="Times New Roman"/>
                <w:sz w:val="24"/>
              </w:rPr>
            </w:pPr>
            <w:r w:rsidRPr="00C07F0E">
              <w:rPr>
                <w:rFonts w:ascii="Times New Roman" w:hAnsi="Times New Roman"/>
                <w:sz w:val="24"/>
              </w:rPr>
              <w:t xml:space="preserve">Page </w:t>
            </w:r>
            <w:r w:rsidRPr="00C07F0E">
              <w:rPr>
                <w:rFonts w:ascii="Times New Roman" w:hAnsi="Times New Roman"/>
                <w:b/>
                <w:bCs/>
                <w:sz w:val="24"/>
              </w:rPr>
              <w:fldChar w:fldCharType="begin"/>
            </w:r>
            <w:r w:rsidRPr="00C07F0E">
              <w:rPr>
                <w:rFonts w:ascii="Times New Roman" w:hAnsi="Times New Roman"/>
                <w:b/>
                <w:bCs/>
                <w:sz w:val="24"/>
              </w:rPr>
              <w:instrText xml:space="preserve"> PAGE </w:instrText>
            </w:r>
            <w:r w:rsidRPr="00C07F0E">
              <w:rPr>
                <w:rFonts w:ascii="Times New Roman" w:hAnsi="Times New Roman"/>
                <w:b/>
                <w:bCs/>
                <w:sz w:val="24"/>
              </w:rPr>
              <w:fldChar w:fldCharType="separate"/>
            </w:r>
            <w:r w:rsidRPr="00C07F0E">
              <w:rPr>
                <w:rFonts w:ascii="Times New Roman" w:hAnsi="Times New Roman"/>
                <w:b/>
                <w:bCs/>
                <w:noProof/>
                <w:sz w:val="24"/>
              </w:rPr>
              <w:t>2</w:t>
            </w:r>
            <w:r w:rsidRPr="00C07F0E">
              <w:rPr>
                <w:rFonts w:ascii="Times New Roman" w:hAnsi="Times New Roman"/>
                <w:b/>
                <w:bCs/>
                <w:sz w:val="24"/>
              </w:rPr>
              <w:fldChar w:fldCharType="end"/>
            </w:r>
            <w:r w:rsidRPr="00C07F0E">
              <w:rPr>
                <w:rFonts w:ascii="Times New Roman" w:hAnsi="Times New Roman"/>
                <w:sz w:val="24"/>
              </w:rPr>
              <w:t xml:space="preserve"> of </w:t>
            </w:r>
            <w:r w:rsidRPr="00C07F0E">
              <w:rPr>
                <w:rFonts w:ascii="Times New Roman" w:hAnsi="Times New Roman"/>
                <w:b/>
                <w:bCs/>
                <w:sz w:val="24"/>
              </w:rPr>
              <w:fldChar w:fldCharType="begin"/>
            </w:r>
            <w:r w:rsidRPr="00C07F0E">
              <w:rPr>
                <w:rFonts w:ascii="Times New Roman" w:hAnsi="Times New Roman"/>
                <w:b/>
                <w:bCs/>
                <w:sz w:val="24"/>
              </w:rPr>
              <w:instrText xml:space="preserve"> NUMPAGES  </w:instrText>
            </w:r>
            <w:r w:rsidRPr="00C07F0E">
              <w:rPr>
                <w:rFonts w:ascii="Times New Roman" w:hAnsi="Times New Roman"/>
                <w:b/>
                <w:bCs/>
                <w:sz w:val="24"/>
              </w:rPr>
              <w:fldChar w:fldCharType="separate"/>
            </w:r>
            <w:r w:rsidRPr="00C07F0E">
              <w:rPr>
                <w:rFonts w:ascii="Times New Roman" w:hAnsi="Times New Roman"/>
                <w:b/>
                <w:bCs/>
                <w:noProof/>
                <w:sz w:val="24"/>
              </w:rPr>
              <w:t>2</w:t>
            </w:r>
            <w:r w:rsidRPr="00C07F0E">
              <w:rPr>
                <w:rFonts w:ascii="Times New Roman" w:hAnsi="Times New Roman"/>
                <w:b/>
                <w:bCs/>
                <w:sz w:val="24"/>
              </w:rPr>
              <w:fldChar w:fldCharType="end"/>
            </w:r>
          </w:p>
        </w:sdtContent>
      </w:sdt>
    </w:sdtContent>
  </w:sdt>
  <w:p w:rsidR="00C71818" w:rsidRPr="00C07F0E" w14:paraId="500EFDD5" w14:textId="77777777">
    <w:pPr>
      <w:pStyle w:val="Footer"/>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C7C1E" w:rsidP="00726E45" w14:paraId="72AFE698" w14:textId="77777777">
      <w:r>
        <w:separator/>
      </w:r>
    </w:p>
  </w:footnote>
  <w:footnote w:type="continuationSeparator" w:id="1">
    <w:p w:rsidR="009C7C1E" w:rsidP="00726E45" w14:paraId="49452558" w14:textId="77777777">
      <w:r>
        <w:continuationSeparator/>
      </w:r>
    </w:p>
  </w:footnote>
  <w:footnote w:type="continuationNotice" w:id="2">
    <w:p w:rsidR="009C7C1E" w14:paraId="7F5B8B53" w14:textId="77777777"/>
  </w:footnote>
  <w:footnote w:id="3">
    <w:p w:rsidR="00EA5AD1" w:rsidRPr="0091669C" w14:paraId="67DC2BCE" w14:textId="675DE619">
      <w:pPr>
        <w:pStyle w:val="FootnoteText"/>
        <w:rPr>
          <w:rFonts w:ascii="Times New Roman" w:hAnsi="Times New Roman"/>
          <w:sz w:val="24"/>
          <w:szCs w:val="24"/>
        </w:rPr>
      </w:pPr>
      <w:r w:rsidRPr="0091669C">
        <w:rPr>
          <w:rStyle w:val="FootnoteReference"/>
          <w:rFonts w:ascii="Times New Roman" w:hAnsi="Times New Roman" w:eastAsiaTheme="majorEastAsia"/>
          <w:vertAlign w:val="superscript"/>
        </w:rPr>
        <w:footnoteRef/>
      </w:r>
      <w:r w:rsidRPr="0091669C">
        <w:rPr>
          <w:rFonts w:ascii="Times New Roman" w:hAnsi="Times New Roman"/>
          <w:sz w:val="24"/>
          <w:szCs w:val="24"/>
        </w:rPr>
        <w:t xml:space="preserve"> </w:t>
      </w:r>
      <w:r w:rsidRPr="0091669C" w:rsidR="00FD6318">
        <w:rPr>
          <w:rFonts w:ascii="Times New Roman" w:hAnsi="Times New Roman"/>
        </w:rPr>
        <w:t>USA PATRIOT Act, Pub. L. 107–56</w:t>
      </w:r>
      <w:bookmarkStart w:id="0" w:name="_Hlk173880181"/>
      <w:bookmarkStart w:id="1" w:name="_Hlk173882507"/>
      <w:r w:rsidRPr="0091669C" w:rsidR="00FD6318">
        <w:rPr>
          <w:rFonts w:ascii="Times New Roman" w:hAnsi="Times New Roman"/>
        </w:rPr>
        <w:t>, 115 Stat. 272 (</w:t>
      </w:r>
      <w:r w:rsidRPr="0091669C" w:rsidR="00D74A7E">
        <w:rPr>
          <w:rFonts w:ascii="Times New Roman" w:hAnsi="Times New Roman"/>
        </w:rPr>
        <w:t xml:space="preserve">Oct. 26, </w:t>
      </w:r>
      <w:r w:rsidRPr="0091669C" w:rsidR="00FD6318">
        <w:rPr>
          <w:rFonts w:ascii="Times New Roman" w:hAnsi="Times New Roman"/>
        </w:rPr>
        <w:t>2001)</w:t>
      </w:r>
      <w:bookmarkEnd w:id="0"/>
      <w:r w:rsidRPr="0091669C" w:rsidR="00FD6318">
        <w:rPr>
          <w:rFonts w:ascii="Times New Roman" w:hAnsi="Times New Roman"/>
        </w:rPr>
        <w:t>.</w:t>
      </w:r>
      <w:bookmarkEnd w:id="1"/>
    </w:p>
  </w:footnote>
  <w:footnote w:id="4">
    <w:p w:rsidR="00726E45" w:rsidRPr="0091669C" w:rsidP="00726E45" w14:paraId="0214B593" w14:textId="2BB1CFF6">
      <w:pPr>
        <w:pStyle w:val="FootnoteText"/>
        <w:rPr>
          <w:rFonts w:ascii="Times New Roman" w:hAnsi="Times New Roman"/>
        </w:rPr>
      </w:pPr>
      <w:r w:rsidRPr="0091669C">
        <w:rPr>
          <w:rStyle w:val="FootnoteReference"/>
          <w:rFonts w:ascii="Times New Roman" w:hAnsi="Times New Roman" w:eastAsiaTheme="majorEastAsia"/>
          <w:vertAlign w:val="superscript"/>
        </w:rPr>
        <w:footnoteRef/>
      </w:r>
      <w:r w:rsidRPr="0091669C">
        <w:rPr>
          <w:rFonts w:ascii="Times New Roman" w:hAnsi="Times New Roman"/>
          <w:vertAlign w:val="superscript"/>
        </w:rPr>
        <w:t xml:space="preserve"> </w:t>
      </w:r>
      <w:r w:rsidRPr="0091669C">
        <w:rPr>
          <w:rFonts w:ascii="Times New Roman" w:hAnsi="Times New Roman"/>
        </w:rPr>
        <w:t xml:space="preserve">The AML Act was enacted as Division F, </w:t>
      </w:r>
      <w:r w:rsidRPr="0091669C" w:rsidR="006E1BA0">
        <w:rPr>
          <w:rFonts w:ascii="Times New Roman" w:hAnsi="Times New Roman"/>
        </w:rPr>
        <w:t xml:space="preserve">sections </w:t>
      </w:r>
      <w:r w:rsidRPr="0091669C">
        <w:rPr>
          <w:rFonts w:ascii="Times New Roman" w:hAnsi="Times New Roman"/>
        </w:rPr>
        <w:t>6001-6511, of the William M. (Mac) Thornberry National</w:t>
      </w:r>
      <w:r w:rsidRPr="0091669C" w:rsidR="009D234F">
        <w:rPr>
          <w:rFonts w:ascii="Times New Roman" w:hAnsi="Times New Roman"/>
        </w:rPr>
        <w:t xml:space="preserve"> </w:t>
      </w:r>
      <w:r w:rsidRPr="0091669C">
        <w:rPr>
          <w:rFonts w:ascii="Times New Roman" w:hAnsi="Times New Roman"/>
        </w:rPr>
        <w:t>Defense Authorization Act for Fiscal Year 2021, Pub. L. 116-283, 134 Stat 3388 (</w:t>
      </w:r>
      <w:r w:rsidRPr="0091669C" w:rsidR="002B2B90">
        <w:rPr>
          <w:rFonts w:ascii="Times New Roman" w:hAnsi="Times New Roman"/>
        </w:rPr>
        <w:t xml:space="preserve">Jan. 1, </w:t>
      </w:r>
      <w:r w:rsidRPr="0091669C">
        <w:rPr>
          <w:rFonts w:ascii="Times New Roman" w:hAnsi="Times New Roman"/>
        </w:rPr>
        <w:t>2021).</w:t>
      </w:r>
    </w:p>
  </w:footnote>
  <w:footnote w:id="5">
    <w:p w:rsidR="00726E45" w:rsidRPr="0091669C" w:rsidP="00726E45" w14:paraId="6F8675BB" w14:textId="77777777">
      <w:pPr>
        <w:pStyle w:val="FootnoteText"/>
        <w:rPr>
          <w:rFonts w:ascii="Times New Roman" w:hAnsi="Times New Roman"/>
        </w:rPr>
      </w:pPr>
      <w:r w:rsidRPr="0091669C">
        <w:rPr>
          <w:rStyle w:val="FootnoteReference"/>
          <w:rFonts w:ascii="Times New Roman" w:hAnsi="Times New Roman" w:eastAsiaTheme="majorEastAsia"/>
          <w:vertAlign w:val="superscript"/>
        </w:rPr>
        <w:footnoteRef/>
      </w:r>
      <w:r w:rsidRPr="0091669C">
        <w:rPr>
          <w:rFonts w:ascii="Times New Roman" w:hAnsi="Times New Roman"/>
        </w:rPr>
        <w:t xml:space="preserve"> 31 U.S.C. 5311(1).</w:t>
      </w:r>
    </w:p>
  </w:footnote>
  <w:footnote w:id="6">
    <w:p w:rsidR="00726E45" w:rsidRPr="0091669C" w:rsidP="00726E45" w14:paraId="145F8305" w14:textId="11483373">
      <w:pPr>
        <w:pStyle w:val="FootnoteText"/>
        <w:rPr>
          <w:rFonts w:ascii="Times New Roman" w:hAnsi="Times New Roman"/>
          <w:color w:val="000000" w:themeColor="text1"/>
        </w:rPr>
      </w:pPr>
      <w:r w:rsidRPr="0091669C">
        <w:rPr>
          <w:rStyle w:val="FootnoteReference"/>
          <w:rFonts w:ascii="Times New Roman" w:hAnsi="Times New Roman" w:eastAsiaTheme="majorEastAsia"/>
          <w:color w:val="000000" w:themeColor="text1"/>
          <w:vertAlign w:val="superscript"/>
        </w:rPr>
        <w:footnoteRef/>
      </w:r>
      <w:r w:rsidRPr="0091669C">
        <w:rPr>
          <w:rFonts w:ascii="Times New Roman" w:hAnsi="Times New Roman"/>
          <w:color w:val="000000" w:themeColor="text1"/>
        </w:rPr>
        <w:t xml:space="preserve"> </w:t>
      </w:r>
      <w:r w:rsidRPr="0091669C">
        <w:rPr>
          <w:rFonts w:ascii="Times New Roman" w:hAnsi="Times New Roman"/>
          <w:color w:val="000000" w:themeColor="text1"/>
          <w:vertAlign w:val="superscript"/>
        </w:rPr>
        <w:t xml:space="preserve"> </w:t>
      </w:r>
      <w:r w:rsidRPr="0091669C">
        <w:rPr>
          <w:rFonts w:ascii="Times New Roman" w:hAnsi="Times New Roman"/>
          <w:color w:val="000000" w:themeColor="text1"/>
        </w:rPr>
        <w:t>Treasury Order 180–01 (Jan. 14, 2020)</w:t>
      </w:r>
      <w:r w:rsidRPr="0091669C" w:rsidR="001B53AE">
        <w:rPr>
          <w:rFonts w:ascii="Times New Roman" w:hAnsi="Times New Roman"/>
          <w:color w:val="000000" w:themeColor="text1"/>
        </w:rPr>
        <w:t xml:space="preserve">; </w:t>
      </w:r>
      <w:r w:rsidRPr="0091669C" w:rsidR="001B53AE">
        <w:rPr>
          <w:rFonts w:ascii="Times New Roman" w:hAnsi="Times New Roman"/>
          <w:i/>
          <w:iCs/>
          <w:color w:val="000000"/>
        </w:rPr>
        <w:t xml:space="preserve">see also </w:t>
      </w:r>
      <w:r w:rsidRPr="0091669C" w:rsidR="001B53AE">
        <w:rPr>
          <w:rFonts w:ascii="Times New Roman" w:hAnsi="Times New Roman"/>
          <w:color w:val="000000"/>
        </w:rPr>
        <w:t>31 U.S.C. 310(b)(2)(I) (providing that the Director of FinCEN “[a]</w:t>
      </w:r>
      <w:r w:rsidRPr="0091669C" w:rsidR="001B53AE">
        <w:rPr>
          <w:rFonts w:ascii="Times New Roman" w:hAnsi="Times New Roman"/>
          <w:color w:val="000000"/>
        </w:rPr>
        <w:t>dminister</w:t>
      </w:r>
      <w:r w:rsidRPr="0091669C" w:rsidR="001B53AE">
        <w:rPr>
          <w:rFonts w:ascii="Times New Roman" w:hAnsi="Times New Roman"/>
          <w:color w:val="000000"/>
        </w:rPr>
        <w:t xml:space="preserve"> the requirements of subchapter II of chapter 53 of this title, chapter 2 of title I of Public Law 91–508, and section 21 of the Federal Deposit Insurance Act, to the extent delegated such authority by the Secretary.”)</w:t>
      </w:r>
      <w:r w:rsidRPr="0091669C">
        <w:rPr>
          <w:rFonts w:ascii="Times New Roman" w:hAnsi="Times New Roman"/>
          <w:color w:val="000000" w:themeColor="text1"/>
        </w:rPr>
        <w:t>.</w:t>
      </w:r>
    </w:p>
  </w:footnote>
  <w:footnote w:id="7">
    <w:p w:rsidR="007468D5" w:rsidRPr="0091669C" w:rsidP="007468D5" w14:paraId="63E073DF" w14:textId="77777777">
      <w:pPr>
        <w:pStyle w:val="FootnoteText"/>
        <w:rPr>
          <w:rFonts w:ascii="Times New Roman" w:hAnsi="Times New Roman"/>
        </w:rPr>
      </w:pPr>
      <w:r w:rsidRPr="0091669C">
        <w:rPr>
          <w:rStyle w:val="FootnoteReference"/>
          <w:rFonts w:ascii="Times New Roman" w:hAnsi="Times New Roman"/>
          <w:vertAlign w:val="superscript"/>
        </w:rPr>
        <w:footnoteRef/>
      </w:r>
      <w:r w:rsidRPr="0091669C">
        <w:rPr>
          <w:rFonts w:ascii="Times New Roman" w:hAnsi="Times New Roman"/>
          <w:vertAlign w:val="superscript"/>
        </w:rPr>
        <w:t xml:space="preserve"> </w:t>
      </w:r>
      <w:r w:rsidRPr="0091669C">
        <w:rPr>
          <w:rFonts w:ascii="Times New Roman" w:hAnsi="Times New Roman"/>
          <w:i/>
          <w:iCs/>
        </w:rPr>
        <w:t xml:space="preserve">See </w:t>
      </w:r>
      <w:r w:rsidRPr="0091669C">
        <w:rPr>
          <w:rFonts w:ascii="Times New Roman" w:hAnsi="Times New Roman"/>
        </w:rPr>
        <w:t xml:space="preserve">FinCEN, </w:t>
      </w:r>
      <w:r w:rsidRPr="0091669C">
        <w:rPr>
          <w:rFonts w:ascii="Times New Roman" w:hAnsi="Times New Roman"/>
          <w:i/>
          <w:iCs/>
        </w:rPr>
        <w:t>Anti-Money Laundering Regulations for Residential Real Estate Transfers Final Rule</w:t>
      </w:r>
      <w:r w:rsidRPr="0091669C">
        <w:rPr>
          <w:rFonts w:ascii="Times New Roman" w:hAnsi="Times New Roman"/>
        </w:rPr>
        <w:t xml:space="preserve">, </w:t>
      </w:r>
      <w:hyperlink r:id="rId1" w:history="1">
        <w:r w:rsidRPr="0091669C">
          <w:rPr>
            <w:rStyle w:val="Hyperlink"/>
            <w:rFonts w:ascii="Times New Roman" w:hAnsi="Times New Roman"/>
          </w:rPr>
          <w:t>89 FR 70258</w:t>
        </w:r>
      </w:hyperlink>
      <w:r w:rsidRPr="0091669C">
        <w:rPr>
          <w:rFonts w:ascii="Times New Roman" w:hAnsi="Times New Roman"/>
        </w:rPr>
        <w:t xml:space="preserve"> (Aug. 29, 2024).</w:t>
      </w:r>
    </w:p>
  </w:footnote>
  <w:footnote w:id="8">
    <w:p w:rsidR="00A31507" w:rsidRPr="0091669C" w14:paraId="4A9D0848" w14:textId="1BF8EB1C">
      <w:pPr>
        <w:pStyle w:val="FootnoteText"/>
        <w:rPr>
          <w:rFonts w:ascii="Times New Roman" w:hAnsi="Times New Roman"/>
        </w:rPr>
      </w:pPr>
      <w:r w:rsidRPr="0091669C">
        <w:rPr>
          <w:rStyle w:val="FootnoteReference"/>
          <w:rFonts w:ascii="Times New Roman" w:hAnsi="Times New Roman"/>
          <w:vertAlign w:val="superscript"/>
        </w:rPr>
        <w:footnoteRef/>
      </w:r>
      <w:r w:rsidRPr="0091669C">
        <w:rPr>
          <w:rFonts w:ascii="Times New Roman" w:hAnsi="Times New Roman"/>
        </w:rPr>
        <w:t xml:space="preserve"> Public Law 104-13, 109 Stat. 163 (May 22, 1995), </w:t>
      </w:r>
      <w:r w:rsidRPr="0091669C">
        <w:rPr>
          <w:rFonts w:ascii="Times New Roman" w:hAnsi="Times New Roman"/>
          <w:i/>
          <w:iCs/>
        </w:rPr>
        <w:t xml:space="preserve">codified at </w:t>
      </w:r>
      <w:r w:rsidRPr="0091669C">
        <w:rPr>
          <w:rFonts w:ascii="Times New Roman" w:hAnsi="Times New Roman"/>
        </w:rPr>
        <w:t>44 U.S.C. 3506(c)(2)(A).</w:t>
      </w:r>
    </w:p>
  </w:footnote>
  <w:footnote w:id="9">
    <w:p w:rsidR="00076F66" w:rsidRPr="0091669C" w14:paraId="432C70A0" w14:textId="0483BF5D">
      <w:pPr>
        <w:pStyle w:val="FootnoteText"/>
        <w:rPr>
          <w:rFonts w:ascii="Times New Roman" w:hAnsi="Times New Roman"/>
        </w:rPr>
      </w:pPr>
      <w:r w:rsidRPr="0091669C">
        <w:rPr>
          <w:rStyle w:val="FootnoteReference"/>
          <w:rFonts w:ascii="Times New Roman" w:hAnsi="Times New Roman"/>
          <w:vertAlign w:val="superscript"/>
        </w:rPr>
        <w:footnoteRef/>
      </w:r>
      <w:r w:rsidRPr="0091669C">
        <w:rPr>
          <w:rFonts w:ascii="Times New Roman" w:hAnsi="Times New Roman"/>
          <w:vertAlign w:val="superscript"/>
        </w:rPr>
        <w:t xml:space="preserve"> </w:t>
      </w:r>
      <w:r w:rsidRPr="0091669C">
        <w:rPr>
          <w:rFonts w:ascii="Times New Roman" w:hAnsi="Times New Roman"/>
          <w:i/>
        </w:rPr>
        <w:t>See</w:t>
      </w:r>
      <w:r w:rsidRPr="0091669C">
        <w:rPr>
          <w:rFonts w:ascii="Times New Roman" w:hAnsi="Times New Roman"/>
        </w:rPr>
        <w:t xml:space="preserve"> FinCEN, </w:t>
      </w:r>
      <w:r w:rsidRPr="0091669C" w:rsidR="00962DAA">
        <w:rPr>
          <w:rFonts w:ascii="Times New Roman" w:hAnsi="Times New Roman"/>
          <w:i/>
          <w:iCs/>
        </w:rPr>
        <w:t>Agency Information Collection Activities: Proposed Collection; Comment Request; Real Estate Report</w:t>
      </w:r>
      <w:r w:rsidRPr="0091669C">
        <w:rPr>
          <w:rFonts w:ascii="Times New Roman" w:hAnsi="Times New Roman"/>
          <w:i/>
          <w:iCs/>
        </w:rPr>
        <w:t xml:space="preserve"> Notice and Request for Comment</w:t>
      </w:r>
      <w:r w:rsidRPr="0091669C">
        <w:rPr>
          <w:rFonts w:ascii="Times New Roman" w:hAnsi="Times New Roman"/>
        </w:rPr>
        <w:t xml:space="preserve">, </w:t>
      </w:r>
      <w:hyperlink r:id="rId2" w:history="1">
        <w:r w:rsidRPr="0091669C">
          <w:rPr>
            <w:rStyle w:val="Hyperlink"/>
            <w:rFonts w:ascii="Times New Roman" w:hAnsi="Times New Roman"/>
          </w:rPr>
          <w:t>89 FR 89700</w:t>
        </w:r>
      </w:hyperlink>
      <w:r w:rsidRPr="0091669C">
        <w:rPr>
          <w:rFonts w:ascii="Times New Roman" w:hAnsi="Times New Roman"/>
        </w:rPr>
        <w:t xml:space="preserve"> (</w:t>
      </w:r>
      <w:r w:rsidRPr="0091669C" w:rsidR="00A83E17">
        <w:rPr>
          <w:rFonts w:ascii="Times New Roman" w:hAnsi="Times New Roman"/>
        </w:rPr>
        <w:t>Nov. 13, 2024).</w:t>
      </w:r>
    </w:p>
  </w:footnote>
  <w:footnote w:id="10">
    <w:p w:rsidR="0093380A" w:rsidRPr="0091669C" w14:paraId="1101A83E" w14:textId="060B5685">
      <w:pPr>
        <w:pStyle w:val="FootnoteText"/>
        <w:rPr>
          <w:rFonts w:ascii="Times New Roman" w:hAnsi="Times New Roman"/>
        </w:rPr>
      </w:pPr>
      <w:r w:rsidRPr="0091669C">
        <w:rPr>
          <w:rStyle w:val="FootnoteReference"/>
          <w:rFonts w:ascii="Times New Roman" w:hAnsi="Times New Roman"/>
          <w:vertAlign w:val="superscript"/>
        </w:rPr>
        <w:footnoteRef/>
      </w:r>
      <w:r w:rsidRPr="0091669C">
        <w:rPr>
          <w:rFonts w:ascii="Times New Roman" w:hAnsi="Times New Roman"/>
        </w:rPr>
        <w:t xml:space="preserve"> 31 CFR 1031.320(k).  </w:t>
      </w:r>
      <w:r w:rsidRPr="0091669C">
        <w:rPr>
          <w:rFonts w:ascii="Times New Roman" w:hAnsi="Times New Roman"/>
          <w:i/>
          <w:iCs/>
        </w:rPr>
        <w:t>See supra</w:t>
      </w:r>
      <w:r w:rsidRPr="0091669C">
        <w:rPr>
          <w:rFonts w:ascii="Times New Roman" w:hAnsi="Times New Roman"/>
        </w:rPr>
        <w:t xml:space="preserve"> note 5 at 70275-70276.</w:t>
      </w:r>
    </w:p>
  </w:footnote>
  <w:footnote w:id="11">
    <w:p w:rsidR="00055AE3" w:rsidRPr="0091669C" w14:paraId="2592DF22" w14:textId="216A01D9">
      <w:pPr>
        <w:pStyle w:val="FootnoteText"/>
        <w:rPr>
          <w:rFonts w:ascii="Times New Roman" w:hAnsi="Times New Roman"/>
        </w:rPr>
      </w:pPr>
      <w:r w:rsidRPr="0091669C">
        <w:rPr>
          <w:rStyle w:val="FootnoteReference"/>
          <w:rFonts w:ascii="Times New Roman" w:hAnsi="Times New Roman"/>
          <w:vertAlign w:val="superscript"/>
        </w:rPr>
        <w:footnoteRef/>
      </w:r>
      <w:r w:rsidRPr="0091669C">
        <w:rPr>
          <w:rFonts w:ascii="Times New Roman" w:hAnsi="Times New Roman"/>
        </w:rPr>
        <w:t xml:space="preserve"> </w:t>
      </w:r>
      <w:r w:rsidRPr="0091669C" w:rsidR="003B143B">
        <w:rPr>
          <w:rFonts w:ascii="Times New Roman" w:hAnsi="Times New Roman"/>
        </w:rPr>
        <w:t xml:space="preserve">Other BSA reports include, for example, Suspicious Activity Reports (SARs) and Reports of Foreign Bank and Financial Accounts (FBARs).  </w:t>
      </w:r>
      <w:r w:rsidRPr="0091669C" w:rsidR="003B143B">
        <w:rPr>
          <w:rFonts w:ascii="Times New Roman" w:hAnsi="Times New Roman"/>
          <w:i/>
          <w:iCs/>
        </w:rPr>
        <w:t>See</w:t>
      </w:r>
      <w:r w:rsidRPr="0091669C" w:rsidR="003B143B">
        <w:rPr>
          <w:rFonts w:ascii="Times New Roman" w:hAnsi="Times New Roman"/>
        </w:rPr>
        <w:t xml:space="preserve"> FinCEN, BSA E-Filing System, “Supported Forms</w:t>
      </w:r>
      <w:r w:rsidRPr="0091669C" w:rsidR="005961B3">
        <w:rPr>
          <w:rFonts w:ascii="Times New Roman" w:hAnsi="Times New Roman"/>
        </w:rPr>
        <w:t>,</w:t>
      </w:r>
      <w:r w:rsidRPr="0091669C" w:rsidR="003B143B">
        <w:rPr>
          <w:rFonts w:ascii="Times New Roman" w:hAnsi="Times New Roman"/>
        </w:rPr>
        <w:t>”</w:t>
      </w:r>
      <w:r w:rsidRPr="0091669C" w:rsidR="005961B3">
        <w:rPr>
          <w:rFonts w:ascii="Times New Roman" w:hAnsi="Times New Roman"/>
        </w:rPr>
        <w:t xml:space="preserve"> </w:t>
      </w:r>
      <w:r w:rsidRPr="0091669C" w:rsidR="003B143B">
        <w:rPr>
          <w:rFonts w:ascii="Times New Roman" w:hAnsi="Times New Roman"/>
        </w:rPr>
        <w:t xml:space="preserve"> </w:t>
      </w:r>
      <w:hyperlink r:id="rId3" w:history="1">
        <w:r w:rsidRPr="0091669C" w:rsidR="004B7890">
          <w:rPr>
            <w:rStyle w:val="Hyperlink"/>
            <w:rFonts w:ascii="Times New Roman" w:hAnsi="Times New Roman"/>
          </w:rPr>
          <w:t>https://bsaefiling.fincen.treas.gov/SupportedForms.html</w:t>
        </w:r>
      </w:hyperlink>
      <w:r w:rsidRPr="0091669C" w:rsidR="003B143B">
        <w:rPr>
          <w:rFonts w:ascii="Times New Roman" w:hAnsi="Times New Roman"/>
        </w:rPr>
        <w:t>.</w:t>
      </w:r>
    </w:p>
  </w:footnote>
  <w:footnote w:id="12">
    <w:p w:rsidR="00726E45" w:rsidRPr="0091669C" w:rsidP="00726E45" w14:paraId="2F321994" w14:textId="24E9E1F5">
      <w:pPr>
        <w:pStyle w:val="FootnoteText"/>
        <w:rPr>
          <w:rFonts w:ascii="Times New Roman" w:hAnsi="Times New Roman"/>
        </w:rPr>
      </w:pPr>
      <w:r w:rsidRPr="0091669C">
        <w:rPr>
          <w:rStyle w:val="FootnoteReference"/>
          <w:rFonts w:ascii="Times New Roman" w:hAnsi="Times New Roman" w:eastAsiaTheme="majorEastAsia"/>
          <w:vertAlign w:val="superscript"/>
        </w:rPr>
        <w:footnoteRef/>
      </w:r>
      <w:r w:rsidRPr="0091669C">
        <w:rPr>
          <w:rFonts w:ascii="Times New Roman" w:hAnsi="Times New Roman"/>
          <w:i/>
          <w:iCs/>
          <w:vertAlign w:val="superscript"/>
        </w:rPr>
        <w:t xml:space="preserve"> </w:t>
      </w:r>
      <w:r w:rsidRPr="0091669C">
        <w:rPr>
          <w:rFonts w:ascii="Times New Roman" w:hAnsi="Times New Roman"/>
          <w:i/>
          <w:iCs/>
        </w:rPr>
        <w:t>See</w:t>
      </w:r>
      <w:r w:rsidRPr="0091669C">
        <w:rPr>
          <w:rFonts w:ascii="Times New Roman" w:hAnsi="Times New Roman"/>
        </w:rPr>
        <w:t xml:space="preserve"> FinCEN, FinCEN Renews Real Estate Geographic Targeting Orders (</w:t>
      </w:r>
      <w:r w:rsidRPr="0091669C" w:rsidR="00760624">
        <w:rPr>
          <w:rFonts w:ascii="Times New Roman" w:hAnsi="Times New Roman"/>
        </w:rPr>
        <w:t>Apr. 1</w:t>
      </w:r>
      <w:r w:rsidRPr="0091669C" w:rsidR="006F2896">
        <w:rPr>
          <w:rFonts w:ascii="Times New Roman" w:hAnsi="Times New Roman"/>
        </w:rPr>
        <w:t>4</w:t>
      </w:r>
      <w:r w:rsidRPr="0091669C" w:rsidR="00760624">
        <w:rPr>
          <w:rFonts w:ascii="Times New Roman" w:hAnsi="Times New Roman"/>
        </w:rPr>
        <w:t>, 202</w:t>
      </w:r>
      <w:r w:rsidRPr="0091669C" w:rsidR="00180095">
        <w:rPr>
          <w:rFonts w:ascii="Times New Roman" w:hAnsi="Times New Roman"/>
        </w:rPr>
        <w:t>5</w:t>
      </w:r>
      <w:r w:rsidRPr="0091669C">
        <w:rPr>
          <w:rFonts w:ascii="Times New Roman" w:hAnsi="Times New Roman"/>
        </w:rPr>
        <w:t xml:space="preserve">), </w:t>
      </w:r>
      <w:hyperlink r:id="rId4" w:history="1">
        <w:r w:rsidRPr="0091669C" w:rsidR="006E1BA0">
          <w:rPr>
            <w:rStyle w:val="Hyperlink"/>
            <w:rFonts w:ascii="Times New Roman" w:hAnsi="Times New Roman"/>
          </w:rPr>
          <w:t>https://www.fincen.gov/news/news-releases/fincen-renews-residential-real-estate-geographic-targeting-orders</w:t>
        </w:r>
      </w:hyperlink>
      <w:r w:rsidRPr="0091669C" w:rsidR="006E1BA0">
        <w:rPr>
          <w:rFonts w:ascii="Times New Roman" w:hAnsi="Times New Roman"/>
        </w:rPr>
        <w:t xml:space="preserve">. </w:t>
      </w:r>
    </w:p>
  </w:footnote>
  <w:footnote w:id="13">
    <w:p w:rsidR="00EC1D3D" w:rsidRPr="0091669C" w:rsidP="00A1724D" w14:paraId="41EA3FC4" w14:textId="1D8BE4DA">
      <w:pPr>
        <w:pStyle w:val="FootnoteText"/>
        <w:rPr>
          <w:rFonts w:ascii="Times New Roman" w:hAnsi="Times New Roman"/>
        </w:rPr>
      </w:pPr>
      <w:r w:rsidRPr="0091669C">
        <w:rPr>
          <w:rStyle w:val="FootnoteReference"/>
          <w:rFonts w:ascii="Times New Roman" w:hAnsi="Times New Roman"/>
          <w:vertAlign w:val="superscript"/>
        </w:rPr>
        <w:footnoteRef/>
      </w:r>
      <w:r w:rsidRPr="0091669C">
        <w:rPr>
          <w:rFonts w:ascii="Times New Roman" w:hAnsi="Times New Roman"/>
        </w:rPr>
        <w:t xml:space="preserve"> </w:t>
      </w:r>
      <w:r w:rsidRPr="0091669C">
        <w:rPr>
          <w:rFonts w:ascii="Times New Roman" w:hAnsi="Times New Roman"/>
          <w:i/>
          <w:iCs/>
        </w:rPr>
        <w:t>See</w:t>
      </w:r>
      <w:r w:rsidRPr="0091669C">
        <w:rPr>
          <w:rFonts w:ascii="Times New Roman" w:hAnsi="Times New Roman"/>
        </w:rPr>
        <w:t xml:space="preserve"> 31 CFR 1010.380; </w:t>
      </w:r>
      <w:r w:rsidRPr="0091669C">
        <w:rPr>
          <w:rFonts w:ascii="Times New Roman" w:hAnsi="Times New Roman"/>
          <w:i/>
          <w:iCs/>
        </w:rPr>
        <w:t>see also</w:t>
      </w:r>
      <w:r w:rsidRPr="0091669C" w:rsidR="00A1724D">
        <w:rPr>
          <w:rFonts w:ascii="Times New Roman" w:hAnsi="Times New Roman"/>
        </w:rPr>
        <w:t xml:space="preserve"> FinCEN, </w:t>
      </w:r>
      <w:r w:rsidRPr="0091669C" w:rsidR="00A1724D">
        <w:rPr>
          <w:rFonts w:ascii="Times New Roman" w:hAnsi="Times New Roman"/>
          <w:i/>
          <w:iCs/>
        </w:rPr>
        <w:t>Beneficial Ownership Information (BOI) Reporting Requirements Final Rule</w:t>
      </w:r>
      <w:r w:rsidRPr="0091669C" w:rsidR="00A1724D">
        <w:rPr>
          <w:rFonts w:ascii="Times New Roman" w:hAnsi="Times New Roman"/>
        </w:rPr>
        <w:t>, 87 FR 59498 (Sept. 30, 2022).  On March 26, 2025,</w:t>
      </w:r>
      <w:r w:rsidRPr="0091669C">
        <w:rPr>
          <w:rFonts w:ascii="Times New Roman" w:hAnsi="Times New Roman"/>
        </w:rPr>
        <w:t xml:space="preserve"> </w:t>
      </w:r>
      <w:r w:rsidRPr="0091669C" w:rsidR="00A1724D">
        <w:rPr>
          <w:rFonts w:ascii="Times New Roman" w:hAnsi="Times New Roman"/>
        </w:rPr>
        <w:t xml:space="preserve">FinCEN issued an interim final rule entitled “Beneficial Ownership Information Reporting Requirement Revision and Deadline Extension” (IFR).  The IFR revises the BOI reporting requirements in 31 CFR 1010.380 by exempting BOI reporting </w:t>
      </w:r>
      <w:r w:rsidRPr="0091669C" w:rsidR="003526A2">
        <w:rPr>
          <w:rFonts w:ascii="Times New Roman" w:hAnsi="Times New Roman"/>
        </w:rPr>
        <w:t xml:space="preserve">from </w:t>
      </w:r>
      <w:r w:rsidRPr="0091669C" w:rsidR="00A1724D">
        <w:rPr>
          <w:rFonts w:ascii="Times New Roman" w:hAnsi="Times New Roman"/>
        </w:rPr>
        <w:t>domestic entities, or U.S. persons</w:t>
      </w:r>
      <w:r w:rsidRPr="0091669C" w:rsidR="003526A2">
        <w:rPr>
          <w:rFonts w:ascii="Times New Roman" w:hAnsi="Times New Roman"/>
        </w:rPr>
        <w:t>.  The IFR also exempts BOI reporting by foreign entities, or foreign reporting companies, and their U.S. person beneficial owners.</w:t>
      </w:r>
      <w:r w:rsidRPr="0091669C" w:rsidR="00AB125A">
        <w:rPr>
          <w:rFonts w:ascii="Times New Roman" w:hAnsi="Times New Roman"/>
        </w:rPr>
        <w:t xml:space="preserve">  In the RRE Rule, FinCEN addresses the overlap in some of the information reported under the BOI Reporting Rule and the RRE Rule, but the RER and BOI reports are two distinct reports that serve different purposes and are not interchangeable.  </w:t>
      </w:r>
      <w:r w:rsidRPr="0091669C" w:rsidR="00AB125A">
        <w:rPr>
          <w:rFonts w:ascii="Times New Roman" w:hAnsi="Times New Roman"/>
          <w:i/>
          <w:iCs/>
        </w:rPr>
        <w:t>See supra</w:t>
      </w:r>
      <w:r w:rsidRPr="0091669C" w:rsidR="00AB125A">
        <w:rPr>
          <w:rFonts w:ascii="Times New Roman" w:hAnsi="Times New Roman"/>
        </w:rPr>
        <w:t xml:space="preserve"> note 5 at 70273</w:t>
      </w:r>
      <w:r w:rsidRPr="0091669C" w:rsidR="007405DE">
        <w:rPr>
          <w:rFonts w:ascii="Times New Roman" w:hAnsi="Times New Roman"/>
        </w:rPr>
        <w:t>-</w:t>
      </w:r>
      <w:r w:rsidRPr="0091669C" w:rsidR="00AB125A">
        <w:rPr>
          <w:rFonts w:ascii="Times New Roman" w:hAnsi="Times New Roman"/>
        </w:rPr>
        <w:t>70274</w:t>
      </w:r>
      <w:r w:rsidRPr="0091669C" w:rsidR="005C4299">
        <w:rPr>
          <w:rFonts w:ascii="Times New Roman" w:hAnsi="Times New Roman"/>
        </w:rPr>
        <w:t>, and 70280</w:t>
      </w:r>
      <w:r w:rsidRPr="0091669C" w:rsidR="00AB125A">
        <w:rPr>
          <w:rFonts w:ascii="Times New Roman" w:hAnsi="Times New Roman"/>
        </w:rPr>
        <w:t>.</w:t>
      </w:r>
      <w:r w:rsidRPr="0091669C" w:rsidR="00CE4B06">
        <w:rPr>
          <w:rFonts w:ascii="Times New Roman" w:hAnsi="Times New Roman"/>
        </w:rPr>
        <w:t xml:space="preserve">  “While the [RRE Rule and BOI Reporting Rule] do align in the collection of the beneficial owner's name, date of birth, and address, they differ in two key respects: first, regarding the unique identifying number, the [RRE Rule] relies largely on [taxpayer identification numbers] instead of passport numbers; and second, the [RRE Rule] collects citizenship information, while the BOI Reporting Rule does not.”</w:t>
      </w:r>
    </w:p>
  </w:footnote>
  <w:footnote w:id="14">
    <w:p w:rsidR="00CF5C17" w:rsidRPr="0091669C" w14:paraId="6704DF37" w14:textId="4BFAB003">
      <w:pPr>
        <w:pStyle w:val="FootnoteText"/>
        <w:rPr>
          <w:rFonts w:ascii="Times New Roman" w:hAnsi="Times New Roman"/>
        </w:rPr>
      </w:pPr>
      <w:r w:rsidRPr="0091669C">
        <w:rPr>
          <w:rStyle w:val="FootnoteReference"/>
          <w:rFonts w:ascii="Times New Roman" w:hAnsi="Times New Roman"/>
          <w:vertAlign w:val="superscript"/>
        </w:rPr>
        <w:footnoteRef/>
      </w:r>
      <w:r w:rsidRPr="0091669C">
        <w:rPr>
          <w:rFonts w:ascii="Times New Roman" w:hAnsi="Times New Roman"/>
          <w:vertAlign w:val="superscript"/>
        </w:rPr>
        <w:t xml:space="preserve">  </w:t>
      </w:r>
      <w:r w:rsidRPr="0091669C">
        <w:rPr>
          <w:rFonts w:ascii="Times New Roman" w:hAnsi="Times New Roman"/>
          <w:i/>
          <w:iCs/>
        </w:rPr>
        <w:t>See</w:t>
      </w:r>
      <w:r w:rsidRPr="0091669C">
        <w:rPr>
          <w:rFonts w:ascii="Times New Roman" w:hAnsi="Times New Roman"/>
        </w:rPr>
        <w:t xml:space="preserve"> 31 CFR 1010.380(c)(1)(ii).</w:t>
      </w:r>
    </w:p>
  </w:footnote>
  <w:footnote w:id="15">
    <w:p w:rsidR="008D1E03" w:rsidRPr="0091669C" w14:paraId="110F6313" w14:textId="01D3BFC6">
      <w:pPr>
        <w:pStyle w:val="FootnoteText"/>
        <w:rPr>
          <w:rFonts w:ascii="Times New Roman" w:hAnsi="Times New Roman"/>
          <w:vertAlign w:val="superscript"/>
        </w:rPr>
      </w:pPr>
      <w:r w:rsidRPr="0091669C">
        <w:rPr>
          <w:rStyle w:val="FootnoteReference"/>
          <w:rFonts w:ascii="Times New Roman" w:hAnsi="Times New Roman"/>
          <w:vertAlign w:val="superscript"/>
        </w:rPr>
        <w:footnoteRef/>
      </w:r>
      <w:r w:rsidRPr="0091669C">
        <w:rPr>
          <w:rFonts w:ascii="Times New Roman" w:hAnsi="Times New Roman"/>
          <w:vertAlign w:val="superscript"/>
        </w:rPr>
        <w:t xml:space="preserve"> </w:t>
      </w:r>
      <w:r w:rsidRPr="0091669C" w:rsidR="005C4597">
        <w:rPr>
          <w:rFonts w:ascii="Times New Roman" w:hAnsi="Times New Roman"/>
          <w:i/>
          <w:iCs/>
        </w:rPr>
        <w:t>See supra</w:t>
      </w:r>
      <w:r w:rsidRPr="0091669C" w:rsidR="005C4597">
        <w:rPr>
          <w:rFonts w:ascii="Times New Roman" w:hAnsi="Times New Roman"/>
        </w:rPr>
        <w:t xml:space="preserve"> note 5 at </w:t>
      </w:r>
      <w:r w:rsidRPr="0091669C" w:rsidR="00CE4B06">
        <w:rPr>
          <w:rFonts w:ascii="Times New Roman" w:hAnsi="Times New Roman"/>
        </w:rPr>
        <w:t xml:space="preserve">70273 and </w:t>
      </w:r>
      <w:r w:rsidRPr="0091669C" w:rsidR="005C4597">
        <w:rPr>
          <w:rFonts w:ascii="Times New Roman" w:hAnsi="Times New Roman"/>
        </w:rPr>
        <w:t>70280.</w:t>
      </w:r>
      <w:r w:rsidRPr="0091669C" w:rsidR="00CE4B06">
        <w:rPr>
          <w:rFonts w:ascii="Times New Roman" w:hAnsi="Times New Roman"/>
        </w:rPr>
        <w:t xml:space="preserve">  </w:t>
      </w:r>
    </w:p>
  </w:footnote>
  <w:footnote w:id="16">
    <w:p w:rsidR="005C4597" w:rsidRPr="0091669C" w14:paraId="24BC2D90" w14:textId="6329F2D4">
      <w:pPr>
        <w:pStyle w:val="FootnoteText"/>
        <w:rPr>
          <w:rFonts w:ascii="Times New Roman" w:hAnsi="Times New Roman"/>
        </w:rPr>
      </w:pPr>
      <w:r w:rsidRPr="0091669C">
        <w:rPr>
          <w:rStyle w:val="FootnoteReference"/>
          <w:rFonts w:ascii="Times New Roman" w:hAnsi="Times New Roman"/>
          <w:vertAlign w:val="superscript"/>
        </w:rPr>
        <w:footnoteRef/>
      </w:r>
      <w:r w:rsidRPr="0091669C">
        <w:rPr>
          <w:rFonts w:ascii="Times New Roman" w:hAnsi="Times New Roman"/>
        </w:rPr>
        <w:t xml:space="preserve"> </w:t>
      </w:r>
      <w:r w:rsidRPr="0091669C" w:rsidR="007E5ED6">
        <w:rPr>
          <w:rFonts w:ascii="Times New Roman" w:hAnsi="Times New Roman"/>
          <w:i/>
          <w:iCs/>
        </w:rPr>
        <w:t>Id.</w:t>
      </w:r>
      <w:r w:rsidRPr="0091669C">
        <w:rPr>
          <w:rFonts w:ascii="Times New Roman" w:hAnsi="Times New Roman"/>
        </w:rPr>
        <w:t xml:space="preserve"> </w:t>
      </w:r>
    </w:p>
  </w:footnote>
  <w:footnote w:id="17">
    <w:p w:rsidR="007E5ED6" w:rsidRPr="0091669C" w14:paraId="2FFDC42B" w14:textId="06128602">
      <w:pPr>
        <w:pStyle w:val="FootnoteText"/>
        <w:rPr>
          <w:rFonts w:ascii="Times New Roman" w:hAnsi="Times New Roman"/>
        </w:rPr>
      </w:pPr>
      <w:r w:rsidRPr="0091669C">
        <w:rPr>
          <w:rStyle w:val="FootnoteReference"/>
          <w:rFonts w:ascii="Times New Roman" w:hAnsi="Times New Roman"/>
          <w:vertAlign w:val="superscript"/>
        </w:rPr>
        <w:footnoteRef/>
      </w:r>
      <w:r w:rsidRPr="0091669C">
        <w:rPr>
          <w:rFonts w:ascii="Times New Roman" w:hAnsi="Times New Roman"/>
        </w:rPr>
        <w:t xml:space="preserve"> </w:t>
      </w:r>
      <w:r w:rsidRPr="0091669C">
        <w:rPr>
          <w:rFonts w:ascii="Times New Roman" w:hAnsi="Times New Roman"/>
          <w:i/>
          <w:iCs/>
        </w:rPr>
        <w:t>Id.</w:t>
      </w:r>
    </w:p>
  </w:footnote>
  <w:footnote w:id="18">
    <w:p w:rsidR="00914193" w:rsidRPr="0091669C" w:rsidP="00914193" w14:paraId="5DB2E10B" w14:textId="003CFB69">
      <w:pPr>
        <w:pStyle w:val="FootnoteText"/>
        <w:rPr>
          <w:rFonts w:ascii="Times New Roman" w:hAnsi="Times New Roman"/>
        </w:rPr>
      </w:pPr>
      <w:r w:rsidRPr="0091669C">
        <w:rPr>
          <w:rStyle w:val="FootnoteReference"/>
          <w:rFonts w:ascii="Times New Roman" w:hAnsi="Times New Roman" w:eastAsiaTheme="majorEastAsia"/>
          <w:vertAlign w:val="superscript"/>
        </w:rPr>
        <w:footnoteRef/>
      </w:r>
      <w:r w:rsidRPr="0091669C">
        <w:rPr>
          <w:rFonts w:ascii="Times New Roman" w:hAnsi="Times New Roman"/>
        </w:rPr>
        <w:t xml:space="preserve"> FinCEN, </w:t>
      </w:r>
      <w:r w:rsidRPr="0091669C">
        <w:rPr>
          <w:rFonts w:ascii="Times New Roman" w:hAnsi="Times New Roman"/>
          <w:i/>
          <w:iCs/>
        </w:rPr>
        <w:t>Customer Due Diligence Requirements for Financial Institutions</w:t>
      </w:r>
      <w:r w:rsidRPr="0091669C" w:rsidR="009C31A8">
        <w:rPr>
          <w:rFonts w:ascii="Times New Roman" w:hAnsi="Times New Roman"/>
        </w:rPr>
        <w:t xml:space="preserve"> (CDD Rule)</w:t>
      </w:r>
      <w:r w:rsidRPr="0091669C">
        <w:rPr>
          <w:rFonts w:ascii="Times New Roman" w:hAnsi="Times New Roman"/>
        </w:rPr>
        <w:t>, 81 FR 29398 (May 11, 2016).</w:t>
      </w:r>
    </w:p>
  </w:footnote>
  <w:footnote w:id="19">
    <w:p w:rsidR="00914193" w:rsidRPr="0091669C" w:rsidP="00914193" w14:paraId="32704C6C" w14:textId="77777777">
      <w:pPr>
        <w:pStyle w:val="FootnoteText"/>
        <w:rPr>
          <w:rFonts w:ascii="Times New Roman" w:hAnsi="Times New Roman"/>
        </w:rPr>
      </w:pPr>
      <w:r w:rsidRPr="0091669C">
        <w:rPr>
          <w:rStyle w:val="FootnoteReference"/>
          <w:rFonts w:ascii="Times New Roman" w:hAnsi="Times New Roman" w:eastAsiaTheme="majorEastAsia"/>
          <w:vertAlign w:val="superscript"/>
        </w:rPr>
        <w:footnoteRef/>
      </w:r>
      <w:r w:rsidRPr="0091669C">
        <w:rPr>
          <w:rFonts w:ascii="Times New Roman" w:hAnsi="Times New Roman"/>
        </w:rPr>
        <w:t xml:space="preserve"> </w:t>
      </w:r>
      <w:r w:rsidRPr="0091669C">
        <w:rPr>
          <w:rFonts w:ascii="Times New Roman" w:hAnsi="Times New Roman"/>
          <w:i/>
        </w:rPr>
        <w:t xml:space="preserve">See </w:t>
      </w:r>
      <w:r w:rsidRPr="0091669C">
        <w:rPr>
          <w:rFonts w:ascii="Times New Roman" w:hAnsi="Times New Roman"/>
        </w:rPr>
        <w:t xml:space="preserve">31 CFR 1020.210 (CDD Rule for banks), 1023.210 (CDD Rule for broker/dealers), 1024.210 (CDD Rule for mutual funds), 1026.210 (CDD Rule for futures commission merchants and introducing brokers in commodities). </w:t>
      </w:r>
    </w:p>
  </w:footnote>
  <w:footnote w:id="20">
    <w:p w:rsidR="00914193" w:rsidRPr="0091669C" w:rsidP="00914193" w14:paraId="19309484" w14:textId="5C12FA10">
      <w:pPr>
        <w:pStyle w:val="FootnoteText"/>
        <w:rPr>
          <w:rFonts w:ascii="Times New Roman" w:hAnsi="Times New Roman"/>
        </w:rPr>
      </w:pPr>
      <w:r w:rsidRPr="0091669C">
        <w:rPr>
          <w:rStyle w:val="FootnoteReference"/>
          <w:rFonts w:ascii="Times New Roman" w:hAnsi="Times New Roman" w:eastAsiaTheme="majorEastAsia"/>
          <w:vertAlign w:val="superscript"/>
        </w:rPr>
        <w:footnoteRef/>
      </w:r>
      <w:r w:rsidRPr="0091669C">
        <w:rPr>
          <w:rFonts w:ascii="Times New Roman" w:hAnsi="Times New Roman"/>
        </w:rPr>
        <w:t xml:space="preserve"> </w:t>
      </w:r>
      <w:r w:rsidRPr="0091669C">
        <w:rPr>
          <w:rFonts w:ascii="Times New Roman" w:hAnsi="Times New Roman"/>
          <w:i/>
        </w:rPr>
        <w:t>See</w:t>
      </w:r>
      <w:r w:rsidRPr="0091669C">
        <w:rPr>
          <w:rFonts w:ascii="Times New Roman" w:hAnsi="Times New Roman"/>
        </w:rPr>
        <w:t xml:space="preserve">, </w:t>
      </w:r>
      <w:r w:rsidRPr="0091669C">
        <w:rPr>
          <w:rFonts w:ascii="Times New Roman" w:hAnsi="Times New Roman"/>
          <w:i/>
        </w:rPr>
        <w:t>e.g.</w:t>
      </w:r>
      <w:r w:rsidRPr="0091669C">
        <w:rPr>
          <w:rFonts w:ascii="Times New Roman" w:hAnsi="Times New Roman"/>
        </w:rPr>
        <w:t xml:space="preserve">, </w:t>
      </w:r>
      <w:r w:rsidRPr="0091669C" w:rsidR="00634685">
        <w:rPr>
          <w:rFonts w:ascii="Times New Roman" w:hAnsi="Times New Roman"/>
          <w:i/>
          <w:iCs/>
        </w:rPr>
        <w:t xml:space="preserve">supra </w:t>
      </w:r>
      <w:r w:rsidRPr="0091669C" w:rsidR="00634685">
        <w:rPr>
          <w:rFonts w:ascii="Times New Roman" w:hAnsi="Times New Roman"/>
        </w:rPr>
        <w:t xml:space="preserve">note </w:t>
      </w:r>
      <w:r w:rsidRPr="0091669C" w:rsidR="00652603">
        <w:rPr>
          <w:rFonts w:ascii="Times New Roman" w:hAnsi="Times New Roman"/>
        </w:rPr>
        <w:t xml:space="preserve">16 </w:t>
      </w:r>
      <w:r w:rsidRPr="0091669C" w:rsidR="00634685">
        <w:rPr>
          <w:rFonts w:ascii="Times New Roman" w:hAnsi="Times New Roman"/>
        </w:rPr>
        <w:t>at</w:t>
      </w:r>
      <w:r w:rsidRPr="0091669C" w:rsidR="00634685">
        <w:rPr>
          <w:rFonts w:ascii="Times New Roman" w:hAnsi="Times New Roman"/>
          <w:i/>
          <w:iCs/>
        </w:rPr>
        <w:t xml:space="preserve"> </w:t>
      </w:r>
      <w:r w:rsidRPr="0091669C">
        <w:rPr>
          <w:rFonts w:ascii="Times New Roman" w:hAnsi="Times New Roman"/>
        </w:rPr>
        <w:t>29401 (discussion of multipronged strategy in the implementing notice for the 2016 CDD Rule).</w:t>
      </w:r>
    </w:p>
  </w:footnote>
  <w:footnote w:id="21">
    <w:p w:rsidR="00E15712" w:rsidRPr="0091669C" w14:paraId="2CDE252C" w14:textId="5C62F2BE">
      <w:pPr>
        <w:pStyle w:val="FootnoteText"/>
        <w:rPr>
          <w:rFonts w:ascii="Times New Roman" w:hAnsi="Times New Roman"/>
        </w:rPr>
      </w:pPr>
      <w:r w:rsidRPr="0091669C">
        <w:rPr>
          <w:rStyle w:val="FootnoteReference"/>
          <w:rFonts w:ascii="Times New Roman" w:hAnsi="Times New Roman"/>
          <w:vertAlign w:val="superscript"/>
        </w:rPr>
        <w:footnoteRef/>
      </w:r>
      <w:r w:rsidRPr="0091669C">
        <w:rPr>
          <w:rFonts w:ascii="Times New Roman" w:hAnsi="Times New Roman"/>
        </w:rPr>
        <w:t xml:space="preserve"> </w:t>
      </w:r>
      <w:r w:rsidRPr="0091669C">
        <w:rPr>
          <w:rFonts w:ascii="Times New Roman" w:hAnsi="Times New Roman"/>
          <w:i/>
          <w:iCs/>
        </w:rPr>
        <w:t xml:space="preserve">See supra </w:t>
      </w:r>
      <w:r w:rsidRPr="0091669C">
        <w:rPr>
          <w:rFonts w:ascii="Times New Roman" w:hAnsi="Times New Roman"/>
        </w:rPr>
        <w:t>note</w:t>
      </w:r>
      <w:r w:rsidRPr="0091669C">
        <w:rPr>
          <w:rFonts w:ascii="Times New Roman" w:hAnsi="Times New Roman"/>
          <w:i/>
          <w:iCs/>
        </w:rPr>
        <w:t xml:space="preserve"> </w:t>
      </w:r>
      <w:r w:rsidRPr="0091669C">
        <w:rPr>
          <w:rFonts w:ascii="Times New Roman" w:hAnsi="Times New Roman"/>
        </w:rPr>
        <w:t xml:space="preserve">5 at </w:t>
      </w:r>
      <w:r w:rsidRPr="0091669C" w:rsidR="00D05F05">
        <w:rPr>
          <w:rFonts w:ascii="Times New Roman" w:hAnsi="Times New Roman"/>
        </w:rPr>
        <w:t>70262.</w:t>
      </w:r>
    </w:p>
  </w:footnote>
  <w:footnote w:id="22">
    <w:p w:rsidR="00477F25" w:rsidRPr="0091669C" w14:paraId="6D9EDD4A" w14:textId="6A61BCF2">
      <w:pPr>
        <w:pStyle w:val="FootnoteText"/>
        <w:rPr>
          <w:rFonts w:ascii="Times New Roman" w:hAnsi="Times New Roman"/>
        </w:rPr>
      </w:pPr>
      <w:r w:rsidRPr="0091669C">
        <w:rPr>
          <w:rStyle w:val="FootnoteReference"/>
          <w:rFonts w:ascii="Times New Roman" w:hAnsi="Times New Roman"/>
          <w:vertAlign w:val="superscript"/>
        </w:rPr>
        <w:footnoteRef/>
      </w:r>
      <w:r w:rsidRPr="0091669C">
        <w:rPr>
          <w:rFonts w:ascii="Times New Roman" w:hAnsi="Times New Roman"/>
        </w:rPr>
        <w:t xml:space="preserve"> </w:t>
      </w:r>
      <w:r w:rsidRPr="0091669C" w:rsidR="007405DE">
        <w:rPr>
          <w:rFonts w:ascii="Times New Roman" w:hAnsi="Times New Roman"/>
          <w:i/>
          <w:iCs/>
        </w:rPr>
        <w:t>See supra</w:t>
      </w:r>
      <w:r w:rsidRPr="0091669C" w:rsidR="007405DE">
        <w:rPr>
          <w:rFonts w:ascii="Times New Roman" w:hAnsi="Times New Roman"/>
        </w:rPr>
        <w:t xml:space="preserve"> note 5 at 70270-70271.  In the RRE Rule, FinCEN identified and described the seven roles that may be performed by a reporting person in the reporting cascade, briefly summarized here: (1) the person listed as the closing or settlement agent on the closing or settlement statement for the transfer; (2) the person that prepares the closing or settlement statement for the transfer; (3) the person that files with the recordation office the deed or other instrument that transfers ownership of the residential real property; (4) the person that underwrites an owner's title insurance policy for the transferee with respect to the transferred residential real property, such as a title insurance company; (5) the person that disburses in any form, including from an escrow account, trust account, or lawyers' trust account, the greatest amount of funds in connection with the residential real property transfer; (6) the person that provides an evaluation of the status of the title; and finally (7) the person that prepares the deed or, if no deed is involved, any other legal instrument that transfers ownership of the residential real property.</w:t>
      </w:r>
    </w:p>
  </w:footnote>
  <w:footnote w:id="23">
    <w:p w:rsidR="00D40500" w:rsidRPr="0091669C" w14:paraId="2A779DB5" w14:textId="6E512782">
      <w:pPr>
        <w:pStyle w:val="FootnoteText"/>
        <w:rPr>
          <w:rFonts w:ascii="Times New Roman" w:hAnsi="Times New Roman"/>
        </w:rPr>
      </w:pPr>
      <w:r w:rsidRPr="0091669C">
        <w:rPr>
          <w:rStyle w:val="FootnoteReference"/>
          <w:rFonts w:ascii="Times New Roman" w:hAnsi="Times New Roman"/>
          <w:vertAlign w:val="superscript"/>
        </w:rPr>
        <w:footnoteRef/>
      </w:r>
      <w:r w:rsidRPr="0091669C">
        <w:rPr>
          <w:rFonts w:ascii="Times New Roman" w:hAnsi="Times New Roman"/>
        </w:rPr>
        <w:t xml:space="preserve"> </w:t>
      </w:r>
      <w:r w:rsidRPr="0091669C">
        <w:rPr>
          <w:rFonts w:ascii="Times New Roman" w:hAnsi="Times New Roman"/>
          <w:i/>
          <w:iCs/>
        </w:rPr>
        <w:t>See supra</w:t>
      </w:r>
      <w:r w:rsidRPr="0091669C">
        <w:rPr>
          <w:rFonts w:ascii="Times New Roman" w:hAnsi="Times New Roman"/>
        </w:rPr>
        <w:t xml:space="preserve"> note 5 at 70272.  “In the [RRE Rule], FinCEN adopts the allowance for designation agreements in 31 CFR 1031.320(c)(4).”</w:t>
      </w:r>
    </w:p>
  </w:footnote>
  <w:footnote w:id="24">
    <w:p w:rsidR="00B20DAD" w:rsidRPr="0091669C" w14:paraId="584CA1D5" w14:textId="00E2CC18">
      <w:pPr>
        <w:pStyle w:val="FootnoteText"/>
        <w:rPr>
          <w:rFonts w:ascii="Times New Roman" w:hAnsi="Times New Roman"/>
        </w:rPr>
      </w:pPr>
      <w:r w:rsidRPr="0091669C">
        <w:rPr>
          <w:rStyle w:val="FootnoteReference"/>
          <w:rFonts w:ascii="Times New Roman" w:hAnsi="Times New Roman"/>
          <w:vertAlign w:val="superscript"/>
        </w:rPr>
        <w:footnoteRef/>
      </w:r>
      <w:r w:rsidRPr="0091669C">
        <w:rPr>
          <w:rFonts w:ascii="Times New Roman" w:hAnsi="Times New Roman"/>
        </w:rPr>
        <w:t xml:space="preserve"> </w:t>
      </w:r>
      <w:r w:rsidRPr="0091669C">
        <w:rPr>
          <w:rFonts w:ascii="Times New Roman" w:hAnsi="Times New Roman"/>
          <w:i/>
          <w:iCs/>
        </w:rPr>
        <w:t xml:space="preserve">Id.  </w:t>
      </w:r>
      <w:r w:rsidRPr="0091669C">
        <w:rPr>
          <w:rFonts w:ascii="Times New Roman" w:hAnsi="Times New Roman"/>
        </w:rPr>
        <w:t>FinCEN notes that the RRE rule “does not allow for third-party vendors who are not described in the reporting cascade to be designated as a reporting person, as such vendors are not financial institutions that can be regulated by FinCEN; a reporting person could outsource the preparation of the form to a third-party vendor, but the ultimate responsibility for the completion and filing of the report would lie with the reporting person.”</w:t>
      </w:r>
    </w:p>
  </w:footnote>
  <w:footnote w:id="25">
    <w:p w:rsidR="00160CA1" w:rsidRPr="0091669C" w14:paraId="5D937B9D" w14:textId="38837466">
      <w:pPr>
        <w:pStyle w:val="FootnoteText"/>
        <w:rPr>
          <w:rFonts w:ascii="Times New Roman" w:hAnsi="Times New Roman"/>
        </w:rPr>
      </w:pPr>
      <w:r w:rsidRPr="0091669C">
        <w:rPr>
          <w:rStyle w:val="FootnoteReference"/>
          <w:rFonts w:ascii="Times New Roman" w:hAnsi="Times New Roman"/>
          <w:vertAlign w:val="superscript"/>
        </w:rPr>
        <w:footnoteRef/>
      </w:r>
      <w:r w:rsidRPr="0091669C">
        <w:rPr>
          <w:rFonts w:ascii="Times New Roman" w:hAnsi="Times New Roman"/>
        </w:rPr>
        <w:t xml:space="preserve"> </w:t>
      </w:r>
      <w:r w:rsidRPr="0091669C">
        <w:rPr>
          <w:rFonts w:ascii="Times New Roman" w:hAnsi="Times New Roman"/>
          <w:i/>
          <w:iCs/>
        </w:rPr>
        <w:t>See supra</w:t>
      </w:r>
      <w:r w:rsidRPr="0091669C">
        <w:rPr>
          <w:rFonts w:ascii="Times New Roman" w:hAnsi="Times New Roman"/>
        </w:rPr>
        <w:t xml:space="preserve"> note 5 at 70263-70264.  “In 31 CFR 1031.320(j), the final rule adopts a reasonable reliance standard that allows reporting persons to reasonably rely on information provided by other persons.  As a result, the reporting person generally may rely on information provided by any other person for purposes of reporting information or to </w:t>
      </w:r>
      <w:r w:rsidRPr="0091669C">
        <w:rPr>
          <w:rFonts w:ascii="Times New Roman" w:hAnsi="Times New Roman"/>
        </w:rPr>
        <w:t>make a determination</w:t>
      </w:r>
      <w:r w:rsidRPr="0091669C">
        <w:rPr>
          <w:rFonts w:ascii="Times New Roman" w:hAnsi="Times New Roman"/>
        </w:rPr>
        <w:t xml:space="preserve"> necessary to comply with the final rule, but only if the reporting person does not have knowledge of facts that would reasonably call into question the reliability of the information. […]  This reasonable reliance standard is slightly more limited when a reporting person is reporting beneficial ownership information of transferee entities or transferee trusts.  As expressed in the proposed rule, and as adopted in the final rule, when a reporting person is collecting the beneficial ownership information of transferee entities and transferee trusts. In those situations, the reasonable reliance standard applies only to information provided by the transferee or the transferee's representative and only if the person providing the information certifies the accuracy of the information in writing to the best of their knowledge.”</w:t>
      </w:r>
    </w:p>
  </w:footnote>
  <w:footnote w:id="26">
    <w:p w:rsidR="00F303AB" w:rsidRPr="0091669C" w14:paraId="1038E33F" w14:textId="7335DDDE">
      <w:pPr>
        <w:pStyle w:val="FootnoteText"/>
        <w:rPr>
          <w:rFonts w:ascii="Times New Roman" w:hAnsi="Times New Roman"/>
        </w:rPr>
      </w:pPr>
      <w:r w:rsidRPr="0091669C">
        <w:rPr>
          <w:rStyle w:val="FootnoteReference"/>
          <w:rFonts w:ascii="Times New Roman" w:hAnsi="Times New Roman"/>
          <w:vertAlign w:val="superscript"/>
        </w:rPr>
        <w:footnoteRef/>
      </w:r>
      <w:r w:rsidRPr="0091669C">
        <w:rPr>
          <w:rFonts w:ascii="Times New Roman" w:hAnsi="Times New Roman"/>
        </w:rPr>
        <w:t xml:space="preserve"> </w:t>
      </w:r>
      <w:r w:rsidRPr="0091669C">
        <w:rPr>
          <w:rFonts w:ascii="Times New Roman" w:hAnsi="Times New Roman"/>
          <w:i/>
          <w:iCs/>
        </w:rPr>
        <w:t>See supra</w:t>
      </w:r>
      <w:r w:rsidRPr="0091669C">
        <w:rPr>
          <w:rFonts w:ascii="Times New Roman" w:hAnsi="Times New Roman"/>
        </w:rPr>
        <w:t xml:space="preserve"> note 5 at </w:t>
      </w:r>
      <w:r w:rsidRPr="0091669C" w:rsidR="00313B1F">
        <w:rPr>
          <w:rFonts w:ascii="Times New Roman" w:hAnsi="Times New Roman"/>
        </w:rPr>
        <w:t>70276.  “The [RRE Rule] retains the requirement that certain records be kept for five years but limits the requirement to a copy of any beneficial ownership certification form that was provided to the reporting person, as well as a copy of any designation agreement.  [The RRE Rule] does not require reporting persons to retain a copy of a Real Estate Report that was submitted to FinCEN.”</w:t>
      </w:r>
    </w:p>
  </w:footnote>
  <w:footnote w:id="27">
    <w:p w:rsidR="001A68F3" w:rsidRPr="0091669C" w14:paraId="4DB278E6" w14:textId="3FF45E78">
      <w:pPr>
        <w:pStyle w:val="FootnoteText"/>
        <w:rPr>
          <w:rFonts w:ascii="Times New Roman" w:hAnsi="Times New Roman"/>
        </w:rPr>
      </w:pPr>
      <w:r w:rsidRPr="0091669C">
        <w:rPr>
          <w:rStyle w:val="FootnoteReference"/>
          <w:rFonts w:ascii="Times New Roman" w:hAnsi="Times New Roman"/>
          <w:vertAlign w:val="superscript"/>
        </w:rPr>
        <w:footnoteRef/>
      </w:r>
      <w:r w:rsidRPr="0091669C">
        <w:rPr>
          <w:rFonts w:ascii="Times New Roman" w:hAnsi="Times New Roman"/>
        </w:rPr>
        <w:t xml:space="preserve"> </w:t>
      </w:r>
      <w:r w:rsidRPr="0091669C" w:rsidR="00B6392D">
        <w:rPr>
          <w:rFonts w:ascii="Times New Roman" w:hAnsi="Times New Roman"/>
        </w:rPr>
        <w:t xml:space="preserve">Treasury Press Release, </w:t>
      </w:r>
      <w:r w:rsidRPr="0091669C" w:rsidR="00B6392D">
        <w:rPr>
          <w:rFonts w:ascii="Times New Roman" w:hAnsi="Times New Roman"/>
          <w:i/>
          <w:iCs/>
        </w:rPr>
        <w:t>Treasury Publishes 2024 National Risk Assessments for Money Laundering, Terrorist Financing, and Proliferation Financing</w:t>
      </w:r>
      <w:r w:rsidRPr="0091669C" w:rsidR="00B6392D">
        <w:rPr>
          <w:rFonts w:ascii="Times New Roman" w:hAnsi="Times New Roman"/>
        </w:rPr>
        <w:t xml:space="preserve"> (Feb. 7, 2024), </w:t>
      </w:r>
      <w:hyperlink r:id="rId5" w:history="1">
        <w:r w:rsidRPr="0091669C" w:rsidR="00B6392D">
          <w:rPr>
            <w:rStyle w:val="Hyperlink"/>
            <w:rFonts w:ascii="Times New Roman" w:hAnsi="Times New Roman"/>
          </w:rPr>
          <w:t>https://home.treasury.gov/news/press-releases/jy2080</w:t>
        </w:r>
      </w:hyperlink>
      <w:r w:rsidRPr="0091669C" w:rsidR="00B6392D">
        <w:rPr>
          <w:rFonts w:ascii="Times New Roman" w:hAnsi="Times New Roman"/>
        </w:rPr>
        <w:t>.</w:t>
      </w:r>
    </w:p>
  </w:footnote>
  <w:footnote w:id="28">
    <w:p w:rsidR="00D6473A" w:rsidRPr="0091669C" w:rsidP="00D6473A" w14:paraId="71E7ACB3" w14:textId="5FBFA101">
      <w:pPr>
        <w:pStyle w:val="FootnoteText"/>
        <w:rPr>
          <w:rFonts w:ascii="Times New Roman" w:hAnsi="Times New Roman"/>
        </w:rPr>
      </w:pPr>
      <w:r w:rsidRPr="0091669C">
        <w:rPr>
          <w:rStyle w:val="FootnoteReference"/>
          <w:rFonts w:ascii="Times New Roman" w:hAnsi="Times New Roman" w:eastAsiaTheme="majorEastAsia"/>
          <w:vertAlign w:val="superscript"/>
        </w:rPr>
        <w:footnoteRef/>
      </w:r>
      <w:r w:rsidRPr="0091669C">
        <w:rPr>
          <w:rFonts w:ascii="Times New Roman" w:hAnsi="Times New Roman"/>
          <w:vertAlign w:val="superscript"/>
        </w:rPr>
        <w:t xml:space="preserve"> </w:t>
      </w:r>
      <w:r w:rsidRPr="0091669C">
        <w:rPr>
          <w:rFonts w:ascii="Times New Roman" w:hAnsi="Times New Roman"/>
          <w:iCs/>
        </w:rPr>
        <w:t>Financial Action Task Force,</w:t>
      </w:r>
      <w:r w:rsidRPr="0091669C">
        <w:rPr>
          <w:rFonts w:ascii="Times New Roman" w:hAnsi="Times New Roman"/>
          <w:i/>
        </w:rPr>
        <w:t xml:space="preserve"> Anti-money laundering and counter-terrorist financing measures - United States Fourth Round Mutual Evaluation Report</w:t>
      </w:r>
      <w:r w:rsidRPr="0091669C">
        <w:rPr>
          <w:rFonts w:ascii="Times New Roman" w:hAnsi="Times New Roman"/>
        </w:rPr>
        <w:t xml:space="preserve"> (Dec. 2016), p. 3, </w:t>
      </w:r>
      <w:hyperlink r:id="rId6" w:history="1">
        <w:r w:rsidRPr="0091669C">
          <w:rPr>
            <w:rStyle w:val="Hyperlink"/>
            <w:rFonts w:ascii="Times New Roman" w:hAnsi="Times New Roman"/>
          </w:rPr>
          <w:t>https://www.fatf-gafi.org/content/dam/fatf-gafi/mer/MER-United-States-2016.pdf.coredownload.inline.pdf</w:t>
        </w:r>
      </w:hyperlink>
      <w:r w:rsidRPr="0091669C">
        <w:rPr>
          <w:rFonts w:ascii="Times New Roman" w:hAnsi="Times New Roman"/>
        </w:rPr>
        <w:t xml:space="preserve">.  </w:t>
      </w:r>
    </w:p>
  </w:footnote>
  <w:footnote w:id="29">
    <w:p w:rsidR="00DD1185" w:rsidRPr="0091669C" w14:paraId="01ED36ED" w14:textId="14A6CA44">
      <w:pPr>
        <w:pStyle w:val="FootnoteText"/>
        <w:rPr>
          <w:rFonts w:ascii="Times New Roman" w:hAnsi="Times New Roman"/>
        </w:rPr>
      </w:pPr>
      <w:r w:rsidRPr="0091669C">
        <w:rPr>
          <w:rStyle w:val="FootnoteReference"/>
          <w:rFonts w:ascii="Times New Roman" w:hAnsi="Times New Roman"/>
          <w:vertAlign w:val="superscript"/>
        </w:rPr>
        <w:footnoteRef/>
      </w:r>
      <w:r w:rsidRPr="0091669C">
        <w:rPr>
          <w:rFonts w:ascii="Times New Roman" w:hAnsi="Times New Roman"/>
        </w:rPr>
        <w:t xml:space="preserve"> </w:t>
      </w:r>
      <w:r w:rsidRPr="0091669C">
        <w:rPr>
          <w:rFonts w:ascii="Times New Roman" w:hAnsi="Times New Roman"/>
          <w:i/>
          <w:iCs/>
        </w:rPr>
        <w:t>See</w:t>
      </w:r>
      <w:r w:rsidRPr="0091669C">
        <w:rPr>
          <w:rFonts w:ascii="Times New Roman" w:hAnsi="Times New Roman"/>
        </w:rPr>
        <w:t xml:space="preserve"> </w:t>
      </w:r>
      <w:r w:rsidRPr="0091669C" w:rsidR="00232FAF">
        <w:rPr>
          <w:rFonts w:ascii="Times New Roman" w:hAnsi="Times New Roman"/>
          <w:i/>
          <w:iCs/>
        </w:rPr>
        <w:t xml:space="preserve">supra </w:t>
      </w:r>
      <w:r w:rsidRPr="0091669C" w:rsidR="00D33844">
        <w:rPr>
          <w:rFonts w:ascii="Times New Roman" w:hAnsi="Times New Roman"/>
        </w:rPr>
        <w:t xml:space="preserve">note </w:t>
      </w:r>
      <w:r w:rsidRPr="0091669C" w:rsidR="007B3693">
        <w:rPr>
          <w:rFonts w:ascii="Times New Roman" w:hAnsi="Times New Roman"/>
        </w:rPr>
        <w:t>25</w:t>
      </w:r>
      <w:r w:rsidRPr="0091669C" w:rsidR="00D33844">
        <w:rPr>
          <w:rFonts w:ascii="Times New Roman" w:hAnsi="Times New Roman"/>
        </w:rPr>
        <w:t>.</w:t>
      </w:r>
    </w:p>
  </w:footnote>
  <w:footnote w:id="30">
    <w:p w:rsidR="007B3693" w:rsidRPr="0091669C" w14:paraId="565993DE" w14:textId="195F25C2">
      <w:pPr>
        <w:pStyle w:val="FootnoteText"/>
        <w:rPr>
          <w:rFonts w:ascii="Times New Roman" w:hAnsi="Times New Roman"/>
        </w:rPr>
      </w:pPr>
      <w:r w:rsidRPr="0091669C">
        <w:rPr>
          <w:rStyle w:val="FootnoteReference"/>
          <w:rFonts w:ascii="Times New Roman" w:hAnsi="Times New Roman"/>
          <w:vertAlign w:val="superscript"/>
        </w:rPr>
        <w:footnoteRef/>
      </w:r>
      <w:r w:rsidRPr="0091669C">
        <w:rPr>
          <w:rFonts w:ascii="Times New Roman" w:hAnsi="Times New Roman"/>
        </w:rPr>
        <w:t xml:space="preserve"> </w:t>
      </w:r>
      <w:r w:rsidRPr="0091669C">
        <w:rPr>
          <w:rFonts w:ascii="Times New Roman" w:hAnsi="Times New Roman"/>
          <w:i/>
          <w:iCs/>
        </w:rPr>
        <w:t>See supra</w:t>
      </w:r>
      <w:r w:rsidRPr="0091669C">
        <w:rPr>
          <w:rFonts w:ascii="Times New Roman" w:hAnsi="Times New Roman"/>
        </w:rPr>
        <w:t xml:space="preserve"> note 8.</w:t>
      </w:r>
    </w:p>
  </w:footnote>
  <w:footnote w:id="31">
    <w:p w:rsidR="006B17FD" w:rsidRPr="0091669C" w:rsidP="00726E45" w14:paraId="004253BD" w14:textId="31EDA9A8">
      <w:pPr>
        <w:pStyle w:val="FootnoteText"/>
        <w:rPr>
          <w:rFonts w:ascii="Times New Roman" w:hAnsi="Times New Roman"/>
        </w:rPr>
      </w:pPr>
      <w:r w:rsidRPr="0091669C">
        <w:rPr>
          <w:rStyle w:val="FootnoteReference"/>
          <w:rFonts w:ascii="Times New Roman" w:hAnsi="Times New Roman" w:eastAsiaTheme="majorEastAsia"/>
          <w:vertAlign w:val="superscript"/>
        </w:rPr>
        <w:footnoteRef/>
      </w:r>
      <w:r w:rsidRPr="0091669C">
        <w:rPr>
          <w:rFonts w:ascii="Times New Roman" w:hAnsi="Times New Roman"/>
          <w:vertAlign w:val="superscript"/>
        </w:rPr>
        <w:t xml:space="preserve"> </w:t>
      </w:r>
      <w:r w:rsidRPr="0091669C">
        <w:rPr>
          <w:rFonts w:ascii="Times New Roman" w:hAnsi="Times New Roman"/>
          <w:i/>
          <w:iCs/>
        </w:rPr>
        <w:t>See, e.g.,</w:t>
      </w:r>
      <w:r w:rsidRPr="0091669C">
        <w:rPr>
          <w:rFonts w:ascii="Times New Roman" w:hAnsi="Times New Roman"/>
        </w:rPr>
        <w:t xml:space="preserve"> Richard Vanderford,</w:t>
      </w:r>
      <w:r w:rsidRPr="0091669C" w:rsidR="009D234F">
        <w:rPr>
          <w:rFonts w:ascii="Times New Roman" w:hAnsi="Times New Roman"/>
        </w:rPr>
        <w:t xml:space="preserve"> “</w:t>
      </w:r>
      <w:r w:rsidRPr="0091669C">
        <w:rPr>
          <w:rFonts w:ascii="Times New Roman" w:hAnsi="Times New Roman"/>
        </w:rPr>
        <w:t>Fraudulent Covid Aid Drove Up U.S. House Prices, Report Says,</w:t>
      </w:r>
      <w:r w:rsidRPr="0091669C" w:rsidR="009D234F">
        <w:rPr>
          <w:rFonts w:ascii="Times New Roman" w:hAnsi="Times New Roman"/>
        </w:rPr>
        <w:t>”</w:t>
      </w:r>
      <w:r w:rsidRPr="0091669C">
        <w:rPr>
          <w:rFonts w:ascii="Times New Roman" w:hAnsi="Times New Roman"/>
        </w:rPr>
        <w:t xml:space="preserve"> </w:t>
      </w:r>
      <w:r w:rsidRPr="0091669C">
        <w:rPr>
          <w:rFonts w:ascii="Times New Roman" w:hAnsi="Times New Roman"/>
          <w:i/>
          <w:iCs/>
        </w:rPr>
        <w:t>The Wall Street Journal</w:t>
      </w:r>
      <w:r w:rsidRPr="0091669C">
        <w:rPr>
          <w:rFonts w:ascii="Times New Roman" w:hAnsi="Times New Roman"/>
        </w:rPr>
        <w:t xml:space="preserve"> (June 22, 2023)</w:t>
      </w:r>
      <w:r w:rsidRPr="0091669C" w:rsidR="001F48A1">
        <w:rPr>
          <w:rFonts w:ascii="Times New Roman" w:hAnsi="Times New Roman"/>
        </w:rPr>
        <w:t xml:space="preserve">, </w:t>
      </w:r>
      <w:hyperlink r:id="rId7" w:history="1">
        <w:r w:rsidRPr="0091669C" w:rsidR="00926155">
          <w:rPr>
            <w:rStyle w:val="Hyperlink"/>
            <w:rFonts w:ascii="Times New Roman" w:hAnsi="Times New Roman"/>
          </w:rPr>
          <w:t>https://www.wsj.com/articles/fraudulent-covid-aid-drove-up-u-s-house-prices-report-says-bfef67fa</w:t>
        </w:r>
      </w:hyperlink>
      <w:r w:rsidRPr="0091669C" w:rsidR="006E1BA0">
        <w:rPr>
          <w:rFonts w:ascii="Times New Roman" w:hAnsi="Times New Roman"/>
        </w:rPr>
        <w:t xml:space="preserve">; </w:t>
      </w:r>
      <w:r w:rsidRPr="0091669C" w:rsidR="006E1BA0">
        <w:rPr>
          <w:rFonts w:ascii="Times New Roman" w:hAnsi="Times New Roman"/>
          <w:i/>
          <w:iCs/>
        </w:rPr>
        <w:t>s</w:t>
      </w:r>
      <w:r w:rsidRPr="0091669C" w:rsidR="00A961ED">
        <w:rPr>
          <w:rFonts w:ascii="Times New Roman" w:hAnsi="Times New Roman"/>
          <w:i/>
          <w:iCs/>
        </w:rPr>
        <w:t xml:space="preserve">ee, e.g., </w:t>
      </w:r>
      <w:r w:rsidRPr="0091669C" w:rsidR="00A961ED">
        <w:rPr>
          <w:rFonts w:ascii="Times New Roman" w:hAnsi="Times New Roman"/>
        </w:rPr>
        <w:t>Novaro</w:t>
      </w:r>
      <w:r w:rsidRPr="0091669C" w:rsidR="00A961ED">
        <w:rPr>
          <w:rFonts w:ascii="Times New Roman" w:hAnsi="Times New Roman"/>
        </w:rPr>
        <w:t>, R., Piacenza, M., &amp; Turati, G.</w:t>
      </w:r>
      <w:r w:rsidRPr="0091669C" w:rsidR="006A29D3">
        <w:rPr>
          <w:rFonts w:ascii="Times New Roman" w:hAnsi="Times New Roman"/>
        </w:rPr>
        <w:t>,</w:t>
      </w:r>
      <w:r w:rsidRPr="0091669C" w:rsidR="00A961ED">
        <w:rPr>
          <w:rFonts w:ascii="Times New Roman" w:hAnsi="Times New Roman"/>
        </w:rPr>
        <w:t xml:space="preserve"> </w:t>
      </w:r>
      <w:r w:rsidRPr="0091669C" w:rsidR="006A29D3">
        <w:rPr>
          <w:rFonts w:ascii="Times New Roman" w:hAnsi="Times New Roman"/>
        </w:rPr>
        <w:t>“</w:t>
      </w:r>
      <w:r w:rsidRPr="0091669C" w:rsidR="00A961ED">
        <w:rPr>
          <w:rFonts w:ascii="Times New Roman" w:hAnsi="Times New Roman"/>
        </w:rPr>
        <w:t>Does money laundering inflate residential house prices? Evidence from the Italian provincial markets</w:t>
      </w:r>
      <w:r w:rsidRPr="0091669C" w:rsidR="006A29D3">
        <w:rPr>
          <w:rFonts w:ascii="Times New Roman" w:hAnsi="Times New Roman"/>
        </w:rPr>
        <w:t>,”</w:t>
      </w:r>
      <w:r w:rsidRPr="0091669C" w:rsidR="00A961ED">
        <w:rPr>
          <w:rFonts w:ascii="Times New Roman" w:hAnsi="Times New Roman"/>
        </w:rPr>
        <w:t xml:space="preserve"> </w:t>
      </w:r>
      <w:r w:rsidRPr="0091669C" w:rsidR="00A961ED">
        <w:rPr>
          <w:rFonts w:ascii="Times New Roman" w:hAnsi="Times New Roman"/>
          <w:i/>
          <w:iCs/>
        </w:rPr>
        <w:t>Kyklos</w:t>
      </w:r>
      <w:r w:rsidRPr="0091669C" w:rsidR="00A961ED">
        <w:rPr>
          <w:rFonts w:ascii="Times New Roman" w:hAnsi="Times New Roman"/>
        </w:rPr>
        <w:t xml:space="preserve"> </w:t>
      </w:r>
      <w:r w:rsidRPr="0091669C" w:rsidR="006A29D3">
        <w:rPr>
          <w:rFonts w:ascii="Times New Roman" w:hAnsi="Times New Roman"/>
        </w:rPr>
        <w:t xml:space="preserve">(2022), pp. </w:t>
      </w:r>
      <w:r w:rsidRPr="0091669C" w:rsidR="00A961ED">
        <w:rPr>
          <w:rFonts w:ascii="Times New Roman" w:hAnsi="Times New Roman"/>
        </w:rPr>
        <w:t>75(4), 672-691.</w:t>
      </w:r>
    </w:p>
  </w:footnote>
  <w:footnote w:id="32">
    <w:p w:rsidR="0091669C" w:rsidRPr="0091669C" w14:paraId="739FB6D8" w14:textId="536EF2AE">
      <w:pPr>
        <w:pStyle w:val="FootnoteText"/>
        <w:rPr>
          <w:rFonts w:ascii="Times New Roman" w:hAnsi="Times New Roman"/>
        </w:rPr>
      </w:pPr>
      <w:r w:rsidRPr="0091669C">
        <w:rPr>
          <w:rStyle w:val="FootnoteReference"/>
          <w:rFonts w:ascii="Times New Roman" w:hAnsi="Times New Roman"/>
          <w:vertAlign w:val="superscript"/>
        </w:rPr>
        <w:footnoteRef/>
      </w:r>
      <w:r w:rsidRPr="0091669C">
        <w:rPr>
          <w:rFonts w:ascii="Times New Roman" w:hAnsi="Times New Roman"/>
        </w:rPr>
        <w:t xml:space="preserve"> </w:t>
      </w:r>
      <w:r w:rsidRPr="0091669C">
        <w:rPr>
          <w:rFonts w:ascii="Times New Roman" w:hAnsi="Times New Roman"/>
          <w:i/>
          <w:iCs/>
        </w:rPr>
        <w:t>See supra</w:t>
      </w:r>
      <w:r w:rsidRPr="0091669C">
        <w:rPr>
          <w:rFonts w:ascii="Times New Roman" w:hAnsi="Times New Roman"/>
        </w:rPr>
        <w:t xml:space="preserve"> note 24.</w:t>
      </w:r>
    </w:p>
  </w:footnote>
  <w:footnote w:id="33">
    <w:p w:rsidR="00755A23" w:rsidRPr="0091669C" w:rsidP="00755A23" w14:paraId="4D649CA0" w14:textId="2F062BDF">
      <w:pPr>
        <w:pStyle w:val="FootnoteText"/>
        <w:rPr>
          <w:rFonts w:ascii="Times New Roman" w:hAnsi="Times New Roman"/>
        </w:rPr>
      </w:pPr>
      <w:r w:rsidRPr="0091669C">
        <w:rPr>
          <w:rStyle w:val="FootnoteReference"/>
          <w:rFonts w:ascii="Times New Roman" w:hAnsi="Times New Roman"/>
          <w:vertAlign w:val="superscript"/>
        </w:rPr>
        <w:footnoteRef/>
      </w:r>
      <w:r w:rsidRPr="0091669C">
        <w:rPr>
          <w:rFonts w:ascii="Times New Roman" w:hAnsi="Times New Roman"/>
          <w:vertAlign w:val="superscript"/>
        </w:rPr>
        <w:t xml:space="preserve"> </w:t>
      </w:r>
      <w:r w:rsidRPr="0091669C">
        <w:rPr>
          <w:rFonts w:ascii="Times New Roman" w:hAnsi="Times New Roman"/>
        </w:rPr>
        <w:t xml:space="preserve">The comments can be found on </w:t>
      </w:r>
      <w:hyperlink r:id="rId8" w:history="1">
        <w:r w:rsidRPr="0091669C">
          <w:rPr>
            <w:rStyle w:val="Hyperlink"/>
            <w:rFonts w:ascii="Times New Roman" w:hAnsi="Times New Roman"/>
          </w:rPr>
          <w:t>www.regulations.gov</w:t>
        </w:r>
      </w:hyperlink>
      <w:r w:rsidRPr="0091669C">
        <w:rPr>
          <w:rFonts w:ascii="Times New Roman" w:hAnsi="Times New Roman"/>
        </w:rPr>
        <w:t xml:space="preserve"> under docket number FINCEN-2024-0019.  </w:t>
      </w:r>
      <w:r w:rsidRPr="0091669C">
        <w:rPr>
          <w:rFonts w:ascii="Times New Roman" w:hAnsi="Times New Roman"/>
          <w:i/>
          <w:iCs/>
        </w:rPr>
        <w:t>See</w:t>
      </w:r>
      <w:r w:rsidRPr="0091669C">
        <w:rPr>
          <w:rFonts w:ascii="Times New Roman" w:hAnsi="Times New Roman"/>
        </w:rPr>
        <w:t xml:space="preserve"> Regulations.gov, “Agency Information Collection Activities; Proposals, Submissions, and Approvals: Real Estate Reports” (Nov. 13, 2024), </w:t>
      </w:r>
      <w:hyperlink r:id="rId9" w:history="1">
        <w:r w:rsidRPr="0091669C" w:rsidR="00F56457">
          <w:rPr>
            <w:rStyle w:val="Hyperlink"/>
            <w:rFonts w:ascii="Times New Roman" w:hAnsi="Times New Roman"/>
          </w:rPr>
          <w:t>https://www.regulations.gov/document/FINCEN-2024-0019-0001/comment</w:t>
        </w:r>
      </w:hyperlink>
      <w:r w:rsidRPr="0091669C">
        <w:rPr>
          <w:rFonts w:ascii="Times New Roman" w:hAnsi="Times New Roman" w:eastAsiaTheme="majorEastAsia"/>
        </w:rPr>
        <w:t>.</w:t>
      </w:r>
    </w:p>
  </w:footnote>
  <w:footnote w:id="34">
    <w:p w:rsidR="00726E45" w:rsidRPr="0091669C" w:rsidP="00726E45" w14:paraId="095E8235" w14:textId="06DDF8AD">
      <w:pPr>
        <w:pStyle w:val="FootnoteText"/>
        <w:rPr>
          <w:rFonts w:ascii="Times New Roman" w:hAnsi="Times New Roman"/>
          <w:b/>
        </w:rPr>
      </w:pPr>
      <w:r w:rsidRPr="0091669C">
        <w:rPr>
          <w:rStyle w:val="FootnoteReference"/>
          <w:rFonts w:ascii="Times New Roman" w:hAnsi="Times New Roman" w:eastAsiaTheme="majorEastAsia"/>
          <w:vertAlign w:val="superscript"/>
        </w:rPr>
        <w:footnoteRef/>
      </w:r>
      <w:r w:rsidRPr="0091669C">
        <w:rPr>
          <w:rFonts w:ascii="Times New Roman" w:hAnsi="Times New Roman"/>
        </w:rPr>
        <w:t xml:space="preserve"> </w:t>
      </w:r>
      <w:r w:rsidRPr="0091669C" w:rsidR="00382578">
        <w:rPr>
          <w:rFonts w:ascii="Times New Roman" w:hAnsi="Times New Roman"/>
        </w:rPr>
        <w:t xml:space="preserve">FinCEN, </w:t>
      </w:r>
      <w:r w:rsidRPr="0091669C" w:rsidR="00382578">
        <w:rPr>
          <w:rFonts w:ascii="Times New Roman" w:hAnsi="Times New Roman"/>
          <w:i/>
          <w:iCs/>
        </w:rPr>
        <w:t>Privacy Act of 1974, as Amended; System of Records Notice (</w:t>
      </w:r>
      <w:r w:rsidRPr="0091669C" w:rsidR="00E2743E">
        <w:rPr>
          <w:rFonts w:ascii="Times New Roman" w:hAnsi="Times New Roman"/>
          <w:i/>
          <w:iCs/>
        </w:rPr>
        <w:t>FinCEN .002 - Suspicious Activity Report System</w:t>
      </w:r>
      <w:r w:rsidRPr="0091669C" w:rsidR="00382578">
        <w:rPr>
          <w:rFonts w:ascii="Times New Roman" w:hAnsi="Times New Roman"/>
          <w:i/>
          <w:iCs/>
        </w:rPr>
        <w:t>)</w:t>
      </w:r>
      <w:r w:rsidRPr="0091669C" w:rsidR="00F71593">
        <w:rPr>
          <w:rFonts w:ascii="Times New Roman" w:hAnsi="Times New Roman"/>
        </w:rPr>
        <w:t>,</w:t>
      </w:r>
      <w:r w:rsidRPr="0091669C" w:rsidR="00E2743E">
        <w:rPr>
          <w:rFonts w:ascii="Times New Roman" w:hAnsi="Times New Roman"/>
        </w:rPr>
        <w:t xml:space="preserve"> </w:t>
      </w:r>
      <w:hyperlink r:id="rId10" w:history="1">
        <w:r w:rsidRPr="0091669C" w:rsidR="00E2743E">
          <w:rPr>
            <w:rStyle w:val="Hyperlink"/>
            <w:rFonts w:ascii="Times New Roman" w:hAnsi="Times New Roman"/>
          </w:rPr>
          <w:t>79 FR 20969</w:t>
        </w:r>
      </w:hyperlink>
      <w:r w:rsidRPr="0091669C" w:rsidR="00E2743E">
        <w:rPr>
          <w:rFonts w:ascii="Times New Roman" w:hAnsi="Times New Roman"/>
        </w:rPr>
        <w:t xml:space="preserve"> (Apr. 14, 2014); </w:t>
      </w:r>
      <w:r w:rsidRPr="0091669C" w:rsidR="00382578">
        <w:rPr>
          <w:rFonts w:ascii="Times New Roman" w:hAnsi="Times New Roman"/>
        </w:rPr>
        <w:t xml:space="preserve">FinCEN, FinCEN, </w:t>
      </w:r>
      <w:r w:rsidRPr="0091669C" w:rsidR="00382578">
        <w:rPr>
          <w:rFonts w:ascii="Times New Roman" w:hAnsi="Times New Roman"/>
          <w:i/>
          <w:iCs/>
        </w:rPr>
        <w:t>Privacy Act of 1974, as Amended; System of Records Notice (</w:t>
      </w:r>
      <w:r w:rsidRPr="0091669C" w:rsidR="00E2743E">
        <w:rPr>
          <w:rFonts w:ascii="Times New Roman" w:hAnsi="Times New Roman"/>
          <w:i/>
          <w:iCs/>
        </w:rPr>
        <w:t>FinCEN .003 - Bank Secrecy Act Reports System</w:t>
      </w:r>
      <w:r w:rsidRPr="0091669C" w:rsidR="00382578">
        <w:rPr>
          <w:rFonts w:ascii="Times New Roman" w:hAnsi="Times New Roman"/>
          <w:i/>
          <w:iCs/>
        </w:rPr>
        <w:t>)</w:t>
      </w:r>
      <w:r w:rsidRPr="0091669C" w:rsidR="00382578">
        <w:rPr>
          <w:rFonts w:ascii="Times New Roman" w:hAnsi="Times New Roman"/>
        </w:rPr>
        <w:t>,</w:t>
      </w:r>
      <w:r w:rsidRPr="0091669C" w:rsidR="00E2743E">
        <w:rPr>
          <w:rFonts w:ascii="Times New Roman" w:hAnsi="Times New Roman"/>
        </w:rPr>
        <w:t xml:space="preserve"> </w:t>
      </w:r>
      <w:hyperlink r:id="rId10" w:history="1">
        <w:r w:rsidRPr="0091669C" w:rsidR="00E2743E">
          <w:rPr>
            <w:rStyle w:val="Hyperlink"/>
            <w:rFonts w:ascii="Times New Roman" w:hAnsi="Times New Roman"/>
          </w:rPr>
          <w:t>79 FR 20969</w:t>
        </w:r>
      </w:hyperlink>
      <w:r w:rsidRPr="0091669C" w:rsidR="00E2743E">
        <w:rPr>
          <w:rFonts w:ascii="Times New Roman" w:hAnsi="Times New Roman"/>
        </w:rPr>
        <w:t xml:space="preserve"> (Apr. 14, 2014).</w:t>
      </w:r>
    </w:p>
  </w:footnote>
  <w:footnote w:id="35">
    <w:p w:rsidR="00726E45" w:rsidRPr="0091669C" w:rsidP="00726E45" w14:paraId="09B5E16E" w14:textId="77777777">
      <w:pPr>
        <w:pStyle w:val="FootnoteText"/>
        <w:rPr>
          <w:rFonts w:ascii="Times New Roman" w:hAnsi="Times New Roman"/>
        </w:rPr>
      </w:pPr>
      <w:r w:rsidRPr="0091669C">
        <w:rPr>
          <w:rStyle w:val="FootnoteReference"/>
          <w:rFonts w:ascii="Times New Roman" w:hAnsi="Times New Roman" w:eastAsiaTheme="majorEastAsia"/>
          <w:vertAlign w:val="superscript"/>
        </w:rPr>
        <w:footnoteRef/>
      </w:r>
      <w:r w:rsidRPr="0091669C">
        <w:rPr>
          <w:rFonts w:ascii="Times New Roman" w:hAnsi="Times New Roman"/>
        </w:rPr>
        <w:t xml:space="preserve"> This estimate is comprised of firms and their employees primarily engaged in business as defined by the following NAICS classifications (codes): Title Abstract and Settlement Offices (541191); Direct Title Insurance Carriers (524127); Other Activities Related to Real Estate (531390); Offices of Lawyers (541110); and Offices of Real Estate Agents and Brokers (531210).</w:t>
      </w:r>
    </w:p>
  </w:footnote>
  <w:footnote w:id="36">
    <w:p w:rsidR="00726E45" w:rsidRPr="0091669C" w:rsidP="00726E45" w14:paraId="2195F8F4" w14:textId="1D29BC2A">
      <w:pPr>
        <w:pStyle w:val="FootnoteText"/>
        <w:rPr>
          <w:rFonts w:ascii="Times New Roman" w:hAnsi="Times New Roman"/>
        </w:rPr>
      </w:pPr>
      <w:r w:rsidRPr="0091669C">
        <w:rPr>
          <w:rStyle w:val="FootnoteReference"/>
          <w:rFonts w:ascii="Times New Roman" w:hAnsi="Times New Roman" w:eastAsiaTheme="majorEastAsia"/>
          <w:vertAlign w:val="superscript"/>
        </w:rPr>
        <w:footnoteRef/>
      </w:r>
      <w:r w:rsidRPr="0091669C">
        <w:rPr>
          <w:rFonts w:ascii="Times New Roman" w:hAnsi="Times New Roman"/>
        </w:rPr>
        <w:t xml:space="preserve"> The types of businesses involved in a real estate closing or settlement vary depending on the type of transaction and on the jurisdiction, and so the cascade of real estate professionals in 31 CFR 1031.320(c) is itemized to capture a broad array of potential businesses.  However, FinCEN </w:t>
      </w:r>
      <w:r w:rsidRPr="0091669C" w:rsidR="009C2014">
        <w:rPr>
          <w:rFonts w:ascii="Times New Roman" w:hAnsi="Times New Roman"/>
        </w:rPr>
        <w:t xml:space="preserve">estimates </w:t>
      </w:r>
      <w:r w:rsidRPr="0091669C">
        <w:rPr>
          <w:rFonts w:ascii="Times New Roman" w:hAnsi="Times New Roman"/>
        </w:rPr>
        <w:t>that, for any transaction, the functions described in the first three tiers of the cascade would be performed by only one business, with no other separate business performing the other two functions.  FinCEN therefore treats the cascade as having five functional groupings, rather than the seven laid out in the rule. </w:t>
      </w:r>
    </w:p>
  </w:footnote>
  <w:footnote w:id="37">
    <w:p w:rsidR="009D234F" w:rsidRPr="0091669C" w:rsidP="00726E45" w14:paraId="7329F74B" w14:textId="643705D6">
      <w:pPr>
        <w:pStyle w:val="FootnoteText"/>
        <w:rPr>
          <w:rFonts w:ascii="Times New Roman" w:hAnsi="Times New Roman"/>
        </w:rPr>
      </w:pPr>
      <w:r w:rsidRPr="0091669C">
        <w:rPr>
          <w:rStyle w:val="FootnoteReference"/>
          <w:rFonts w:ascii="Times New Roman" w:hAnsi="Times New Roman" w:eastAsiaTheme="majorEastAsia"/>
          <w:vertAlign w:val="superscript"/>
        </w:rPr>
        <w:footnoteRef/>
      </w:r>
      <w:r w:rsidRPr="0091669C">
        <w:rPr>
          <w:rFonts w:ascii="Times New Roman" w:hAnsi="Times New Roman"/>
          <w:vertAlign w:val="superscript"/>
        </w:rPr>
        <w:t xml:space="preserve"> </w:t>
      </w:r>
      <w:r w:rsidRPr="0091669C">
        <w:rPr>
          <w:rFonts w:ascii="Times New Roman" w:hAnsi="Times New Roman"/>
        </w:rPr>
        <w:t>The date of closing means the date on which the transferee entity or transferee trust receives an ownership interest in the residential real property.</w:t>
      </w:r>
    </w:p>
  </w:footnote>
  <w:footnote w:id="38">
    <w:p w:rsidR="00726E45" w:rsidRPr="0091669C" w:rsidP="00726E45" w14:paraId="6B98F48D" w14:textId="270E26F1">
      <w:pPr>
        <w:jc w:val="both"/>
        <w:rPr>
          <w:rFonts w:ascii="Times New Roman" w:hAnsi="Times New Roman"/>
          <w:vertAlign w:val="superscript"/>
        </w:rPr>
      </w:pPr>
      <w:r w:rsidRPr="0091669C">
        <w:rPr>
          <w:rStyle w:val="FootnoteReference"/>
          <w:rFonts w:ascii="Times New Roman" w:hAnsi="Times New Roman" w:eastAsiaTheme="majorEastAsia"/>
          <w:vertAlign w:val="superscript"/>
        </w:rPr>
        <w:footnoteRef/>
      </w:r>
      <w:r w:rsidRPr="0091669C">
        <w:rPr>
          <w:rFonts w:ascii="Times New Roman" w:hAnsi="Times New Roman"/>
          <w:vertAlign w:val="superscript"/>
        </w:rPr>
        <w:t xml:space="preserve"> </w:t>
      </w:r>
      <w:r w:rsidRPr="0091669C">
        <w:rPr>
          <w:rFonts w:ascii="Times New Roman" w:hAnsi="Times New Roman"/>
          <w:szCs w:val="20"/>
        </w:rPr>
        <w:t>The rule require</w:t>
      </w:r>
      <w:r w:rsidRPr="0091669C" w:rsidR="00C22286">
        <w:rPr>
          <w:rFonts w:ascii="Times New Roman" w:hAnsi="Times New Roman"/>
          <w:szCs w:val="20"/>
        </w:rPr>
        <w:t>s</w:t>
      </w:r>
      <w:r w:rsidRPr="0091669C">
        <w:rPr>
          <w:rFonts w:ascii="Times New Roman" w:hAnsi="Times New Roman"/>
          <w:szCs w:val="20"/>
        </w:rPr>
        <w:t xml:space="preserve"> certain persons involved in real estate closings and settlements to submit reports on </w:t>
      </w:r>
      <w:r w:rsidRPr="0091669C" w:rsidR="00FF0F99">
        <w:rPr>
          <w:rFonts w:ascii="Times New Roman" w:hAnsi="Times New Roman"/>
          <w:szCs w:val="20"/>
        </w:rPr>
        <w:t xml:space="preserve">certain </w:t>
      </w:r>
      <w:r w:rsidRPr="0091669C">
        <w:rPr>
          <w:rFonts w:ascii="Times New Roman" w:hAnsi="Times New Roman"/>
          <w:szCs w:val="20"/>
        </w:rPr>
        <w:t xml:space="preserve">transfers of residential real property.  </w:t>
      </w:r>
      <w:r w:rsidRPr="0091669C" w:rsidR="00FF0F99">
        <w:rPr>
          <w:rFonts w:ascii="Times New Roman" w:hAnsi="Times New Roman"/>
          <w:szCs w:val="20"/>
        </w:rPr>
        <w:t>The rule</w:t>
      </w:r>
      <w:r w:rsidRPr="0091669C">
        <w:rPr>
          <w:rFonts w:ascii="Times New Roman" w:hAnsi="Times New Roman"/>
          <w:szCs w:val="20"/>
        </w:rPr>
        <w:t xml:space="preserve"> defines a reportable transfer as a</w:t>
      </w:r>
      <w:r w:rsidRPr="0091669C" w:rsidR="00843286">
        <w:rPr>
          <w:rFonts w:ascii="Times New Roman" w:hAnsi="Times New Roman"/>
          <w:szCs w:val="20"/>
        </w:rPr>
        <w:t xml:space="preserve"> non-financed transfer to a transferee entity or transferee trust of an ownership interest in residential real property, with certain exceptions.  </w:t>
      </w:r>
      <w:r w:rsidRPr="0091669C">
        <w:rPr>
          <w:rFonts w:ascii="Times New Roman" w:hAnsi="Times New Roman"/>
          <w:szCs w:val="20"/>
        </w:rPr>
        <w:t xml:space="preserve">  </w:t>
      </w:r>
    </w:p>
  </w:footnote>
  <w:footnote w:id="39">
    <w:p w:rsidR="00726E45" w:rsidRPr="0091669C" w:rsidP="00726E45" w14:paraId="65EAABA6" w14:textId="2DF5A9F2">
      <w:pPr>
        <w:pStyle w:val="FootnoteText"/>
        <w:rPr>
          <w:rFonts w:ascii="Times New Roman" w:hAnsi="Times New Roman"/>
        </w:rPr>
      </w:pPr>
      <w:r w:rsidRPr="0091669C">
        <w:rPr>
          <w:rStyle w:val="FootnoteReference"/>
          <w:rFonts w:ascii="Times New Roman" w:hAnsi="Times New Roman" w:eastAsiaTheme="majorEastAsia"/>
          <w:vertAlign w:val="superscript"/>
        </w:rPr>
        <w:footnoteRef/>
      </w:r>
      <w:r w:rsidRPr="0091669C">
        <w:rPr>
          <w:rFonts w:ascii="Times New Roman" w:hAnsi="Times New Roman"/>
        </w:rPr>
        <w:t xml:space="preserve"> 850,000 reportable transfers x </w:t>
      </w:r>
      <w:r w:rsidRPr="0091669C" w:rsidR="00205F24">
        <w:rPr>
          <w:rFonts w:ascii="Times New Roman" w:hAnsi="Times New Roman"/>
        </w:rPr>
        <w:t xml:space="preserve">340 </w:t>
      </w:r>
      <w:r w:rsidRPr="0091669C">
        <w:rPr>
          <w:rFonts w:ascii="Times New Roman" w:hAnsi="Times New Roman"/>
        </w:rPr>
        <w:t>minutes, converted to rounded hours.</w:t>
      </w:r>
    </w:p>
  </w:footnote>
  <w:footnote w:id="40">
    <w:p w:rsidR="00726E45" w:rsidRPr="0091669C" w:rsidP="00726E45" w14:paraId="76C7E4D4" w14:textId="1A2A67B9">
      <w:pPr>
        <w:pStyle w:val="FootnoteText"/>
        <w:rPr>
          <w:rFonts w:ascii="Times New Roman" w:hAnsi="Times New Roman"/>
        </w:rPr>
      </w:pPr>
      <w:r w:rsidRPr="0091669C">
        <w:rPr>
          <w:rStyle w:val="FootnoteReference"/>
          <w:rFonts w:ascii="Times New Roman" w:hAnsi="Times New Roman" w:eastAsiaTheme="majorEastAsia"/>
          <w:vertAlign w:val="superscript"/>
        </w:rPr>
        <w:footnoteRef/>
      </w:r>
      <w:r w:rsidRPr="0091669C">
        <w:rPr>
          <w:rFonts w:ascii="Times New Roman" w:hAnsi="Times New Roman"/>
        </w:rPr>
        <w:t xml:space="preserve"> </w:t>
      </w:r>
      <w:r w:rsidRPr="0091669C">
        <w:rPr>
          <w:rFonts w:ascii="Times New Roman" w:hAnsi="Times New Roman"/>
          <w:i/>
        </w:rPr>
        <w:t>See supra</w:t>
      </w:r>
      <w:r w:rsidRPr="0091669C">
        <w:rPr>
          <w:rFonts w:ascii="Times New Roman" w:hAnsi="Times New Roman"/>
        </w:rPr>
        <w:t xml:space="preserve"> note </w:t>
      </w:r>
      <w:r w:rsidR="000D79E6">
        <w:rPr>
          <w:rFonts w:ascii="Times New Roman" w:hAnsi="Times New Roman"/>
        </w:rPr>
        <w:t>5 at 70283</w:t>
      </w:r>
      <w:r w:rsidRPr="0091669C">
        <w:rPr>
          <w:rFonts w:ascii="Times New Roman" w:hAnsi="Times New Roman"/>
        </w:rPr>
        <w:t>.</w:t>
      </w:r>
    </w:p>
  </w:footnote>
  <w:footnote w:id="41">
    <w:p w:rsidR="00BB5886" w:rsidRPr="0091669C" w:rsidP="00BB5886" w14:paraId="7D430E23" w14:textId="40C92D81">
      <w:pPr>
        <w:pStyle w:val="FootnoteText"/>
        <w:rPr>
          <w:rFonts w:ascii="Times New Roman" w:hAnsi="Times New Roman"/>
        </w:rPr>
      </w:pPr>
      <w:r w:rsidRPr="0091669C">
        <w:rPr>
          <w:rStyle w:val="FootnoteReference"/>
          <w:rFonts w:ascii="Times New Roman" w:hAnsi="Times New Roman" w:eastAsiaTheme="majorEastAsia"/>
          <w:vertAlign w:val="superscript"/>
        </w:rPr>
        <w:footnoteRef/>
      </w:r>
      <w:r w:rsidRPr="0091669C">
        <w:rPr>
          <w:rFonts w:ascii="Times New Roman" w:hAnsi="Times New Roman"/>
        </w:rPr>
        <w:t xml:space="preserve"> 850,000 reportable transfers x $</w:t>
      </w:r>
      <w:r w:rsidRPr="0091669C" w:rsidR="00602170">
        <w:rPr>
          <w:rFonts w:ascii="Times New Roman" w:hAnsi="Times New Roman"/>
        </w:rPr>
        <w:t>7</w:t>
      </w:r>
      <w:r w:rsidRPr="0091669C" w:rsidR="00422022">
        <w:rPr>
          <w:rFonts w:ascii="Times New Roman" w:hAnsi="Times New Roman"/>
        </w:rPr>
        <w:t>80</w:t>
      </w:r>
      <w:r w:rsidRPr="0091669C" w:rsidR="00602170">
        <w:rPr>
          <w:rFonts w:ascii="Times New Roman" w:hAnsi="Times New Roman"/>
        </w:rPr>
        <w:t>.</w:t>
      </w:r>
      <w:r w:rsidRPr="0091669C" w:rsidR="00592A0F">
        <w:rPr>
          <w:rFonts w:ascii="Times New Roman" w:hAnsi="Times New Roman"/>
        </w:rPr>
        <w:t>6</w:t>
      </w:r>
      <w:r w:rsidRPr="0091669C" w:rsidR="00422022">
        <w:rPr>
          <w:rFonts w:ascii="Times New Roman" w:hAnsi="Times New Roman"/>
        </w:rPr>
        <w:t>9</w:t>
      </w:r>
      <w:r w:rsidRPr="0091669C">
        <w:rPr>
          <w:rFonts w:ascii="Times New Roman" w:hAnsi="Times New Roman"/>
        </w:rPr>
        <w:t xml:space="preserve"> in estimated total cost per reportable transfer</w:t>
      </w:r>
      <w:r w:rsidRPr="0091669C" w:rsidR="004E522F">
        <w:rPr>
          <w:rFonts w:ascii="Times New Roman" w:hAnsi="Times New Roman"/>
        </w:rPr>
        <w:t xml:space="preserve">, plus </w:t>
      </w:r>
      <w:r w:rsidRPr="0091669C" w:rsidR="00434DE6">
        <w:rPr>
          <w:rFonts w:ascii="Times New Roman" w:hAnsi="Times New Roman"/>
        </w:rPr>
        <w:t>172</w:t>
      </w:r>
      <w:r w:rsidRPr="0091669C" w:rsidR="00C97621">
        <w:rPr>
          <w:rFonts w:ascii="Times New Roman" w:hAnsi="Times New Roman"/>
        </w:rPr>
        <w:t xml:space="preserve">,753 respondents x </w:t>
      </w:r>
      <w:r w:rsidRPr="0091669C" w:rsidR="00CB7434">
        <w:rPr>
          <w:rFonts w:ascii="Times New Roman" w:hAnsi="Times New Roman"/>
        </w:rPr>
        <w:t>50 minutes per respondent x $</w:t>
      </w:r>
      <w:r w:rsidRPr="0091669C" w:rsidR="0018145B">
        <w:rPr>
          <w:rFonts w:ascii="Times New Roman" w:hAnsi="Times New Roman"/>
        </w:rPr>
        <w:t>73</w:t>
      </w:r>
      <w:r w:rsidRPr="0091669C" w:rsidR="00553143">
        <w:rPr>
          <w:rFonts w:ascii="Times New Roman" w:hAnsi="Times New Roman"/>
        </w:rPr>
        <w:t>.</w:t>
      </w:r>
      <w:r w:rsidRPr="0091669C" w:rsidR="0018145B">
        <w:rPr>
          <w:rFonts w:ascii="Times New Roman" w:hAnsi="Times New Roman"/>
        </w:rPr>
        <w:t>58</w:t>
      </w:r>
      <w:r w:rsidRPr="0091669C" w:rsidR="00553143">
        <w:rPr>
          <w:rFonts w:ascii="Times New Roman" w:hAnsi="Times New Roman"/>
        </w:rPr>
        <w:t xml:space="preserve"> wage</w:t>
      </w:r>
      <w:r w:rsidRPr="0091669C" w:rsidR="000B46E7">
        <w:rPr>
          <w:rFonts w:ascii="Times New Roman" w:hAnsi="Times New Roman"/>
        </w:rPr>
        <w:t xml:space="preserve"> ($</w:t>
      </w:r>
      <w:r w:rsidRPr="0091669C" w:rsidR="0018145B">
        <w:rPr>
          <w:rFonts w:ascii="Times New Roman" w:hAnsi="Times New Roman"/>
        </w:rPr>
        <w:t>88.30</w:t>
      </w:r>
      <w:r w:rsidRPr="0091669C" w:rsidR="000B46E7">
        <w:rPr>
          <w:rFonts w:ascii="Times New Roman" w:hAnsi="Times New Roman"/>
        </w:rPr>
        <w:t xml:space="preserve"> per hour for 50 minutes)</w:t>
      </w:r>
      <w:r w:rsidRPr="0091669C">
        <w:rPr>
          <w:rFonts w:ascii="Times New Roman" w:hAnsi="Times New Roman"/>
        </w:rPr>
        <w:t>, rounded to the nearest cent.</w:t>
      </w:r>
      <w:r w:rsidRPr="0091669C" w:rsidR="0018145B">
        <w:rPr>
          <w:rFonts w:ascii="Times New Roman" w:hAnsi="Times New Roman"/>
        </w:rPr>
        <w:t xml:space="preserve"> </w:t>
      </w:r>
      <w:r w:rsidRPr="0091669C" w:rsidR="00003742">
        <w:rPr>
          <w:rFonts w:ascii="Times New Roman" w:hAnsi="Times New Roman"/>
        </w:rPr>
        <w:t xml:space="preserve"> </w:t>
      </w:r>
      <w:r w:rsidRPr="0091669C" w:rsidR="0018145B">
        <w:rPr>
          <w:rFonts w:ascii="Times New Roman" w:hAnsi="Times New Roman"/>
        </w:rPr>
        <w:t xml:space="preserve">$88.30 is a composite wage </w:t>
      </w:r>
      <w:r w:rsidRPr="0091669C" w:rsidR="00610666">
        <w:rPr>
          <w:rFonts w:ascii="Times New Roman" w:hAnsi="Times New Roman"/>
        </w:rPr>
        <w:t xml:space="preserve">based on the </w:t>
      </w:r>
      <w:r w:rsidRPr="0091669C" w:rsidR="002A0D45">
        <w:rPr>
          <w:rFonts w:ascii="Times New Roman" w:hAnsi="Times New Roman"/>
        </w:rPr>
        <w:t>distribution of potential reporting persons as identified by primary occupation</w:t>
      </w:r>
      <w:r w:rsidRPr="0091669C" w:rsidR="004B519A">
        <w:rPr>
          <w:rFonts w:ascii="Times New Roman" w:hAnsi="Times New Roman"/>
        </w:rPr>
        <w:t xml:space="preserve"> (</w:t>
      </w:r>
      <w:r w:rsidRPr="0091669C" w:rsidR="00297976">
        <w:rPr>
          <w:rFonts w:ascii="Times New Roman" w:hAnsi="Times New Roman"/>
        </w:rPr>
        <w:t>Title Abstract and Settlement Offices: 3.6%; Direct Title Insurance Carriers: 0.5%; Other Activities Related to Real Estate: 10.9%; Offices of Lawyers: 9.3%; Offices of Real Estate Agents and Brokers: 75.5%.</w:t>
      </w:r>
      <w:r w:rsidRPr="0091669C" w:rsidR="004B519A">
        <w:rPr>
          <w:rFonts w:ascii="Times New Roman" w:hAnsi="Times New Roman"/>
        </w:rPr>
        <w:t>)</w:t>
      </w:r>
      <w:r w:rsidRPr="0091669C" w:rsidR="007F2383">
        <w:rPr>
          <w:rFonts w:ascii="Times New Roman" w:hAnsi="Times New Roman"/>
        </w:rPr>
        <w:t>.</w:t>
      </w:r>
      <w:r w:rsidRPr="0091669C" w:rsidR="002A0D45">
        <w:rPr>
          <w:rFonts w:ascii="Times New Roman" w:hAnsi="Times New Roman"/>
        </w:rPr>
        <w:t xml:space="preserve"> </w:t>
      </w:r>
      <w:r w:rsidRPr="0091669C" w:rsidR="00003742">
        <w:rPr>
          <w:rFonts w:ascii="Times New Roman" w:hAnsi="Times New Roman"/>
        </w:rPr>
        <w:t xml:space="preserve"> </w:t>
      </w:r>
      <w:r w:rsidRPr="0091669C" w:rsidR="001323A5">
        <w:rPr>
          <w:rFonts w:ascii="Times New Roman" w:hAnsi="Times New Roman"/>
        </w:rPr>
        <w:t>Differences between this</w:t>
      </w:r>
      <w:r w:rsidRPr="0091669C" w:rsidR="00D63001">
        <w:rPr>
          <w:rFonts w:ascii="Times New Roman" w:hAnsi="Times New Roman"/>
        </w:rPr>
        <w:t xml:space="preserve"> estimated per-transaction cost and those presented subsequently are due to </w:t>
      </w:r>
      <w:r w:rsidRPr="0091669C" w:rsidR="005444E0">
        <w:rPr>
          <w:rFonts w:ascii="Times New Roman" w:hAnsi="Times New Roman"/>
        </w:rPr>
        <w:t>when rounding is performed.</w:t>
      </w:r>
    </w:p>
  </w:footnote>
  <w:footnote w:id="42">
    <w:p w:rsidR="009A2FF2" w:rsidRPr="0091669C" w14:paraId="6E647AA5" w14:textId="62953DC1">
      <w:pPr>
        <w:pStyle w:val="FootnoteText"/>
        <w:rPr>
          <w:rFonts w:ascii="Times New Roman" w:hAnsi="Times New Roman"/>
        </w:rPr>
      </w:pPr>
      <w:r w:rsidRPr="0091669C">
        <w:rPr>
          <w:rStyle w:val="FootnoteReference"/>
          <w:rFonts w:ascii="Times New Roman" w:hAnsi="Times New Roman"/>
          <w:vertAlign w:val="superscript"/>
        </w:rPr>
        <w:footnoteRef/>
      </w:r>
      <w:r w:rsidRPr="0091669C">
        <w:rPr>
          <w:rFonts w:ascii="Times New Roman" w:hAnsi="Times New Roman"/>
          <w:vertAlign w:val="superscript"/>
        </w:rPr>
        <w:t xml:space="preserve"> </w:t>
      </w:r>
      <w:r w:rsidRPr="0091669C" w:rsidR="00F401CA">
        <w:rPr>
          <w:rFonts w:ascii="Times New Roman" w:hAnsi="Times New Roman"/>
        </w:rPr>
        <w:t xml:space="preserve">This assignment is for estimation purposes only and is not intended to imply that FinCEN </w:t>
      </w:r>
      <w:r w:rsidRPr="0091669C" w:rsidR="009325F2">
        <w:rPr>
          <w:rFonts w:ascii="Times New Roman" w:hAnsi="Times New Roman"/>
        </w:rPr>
        <w:t xml:space="preserve">generally </w:t>
      </w:r>
      <w:r w:rsidRPr="0091669C" w:rsidR="00F401CA">
        <w:rPr>
          <w:rFonts w:ascii="Times New Roman" w:hAnsi="Times New Roman"/>
        </w:rPr>
        <w:t>expects</w:t>
      </w:r>
      <w:r w:rsidRPr="0091669C" w:rsidR="00477A6C">
        <w:rPr>
          <w:rFonts w:ascii="Times New Roman" w:hAnsi="Times New Roman"/>
        </w:rPr>
        <w:t xml:space="preserve"> attorneys to be the</w:t>
      </w:r>
      <w:r w:rsidRPr="0091669C" w:rsidR="009325F2">
        <w:rPr>
          <w:rFonts w:ascii="Times New Roman" w:hAnsi="Times New Roman"/>
        </w:rPr>
        <w:t xml:space="preserve"> reporting person</w:t>
      </w:r>
      <w:r w:rsidRPr="0091669C" w:rsidR="00474674">
        <w:rPr>
          <w:rFonts w:ascii="Times New Roman" w:hAnsi="Times New Roman"/>
        </w:rPr>
        <w:t xml:space="preserve"> for</w:t>
      </w:r>
      <w:r w:rsidRPr="0091669C" w:rsidR="00273754">
        <w:rPr>
          <w:rFonts w:ascii="Times New Roman" w:hAnsi="Times New Roman"/>
        </w:rPr>
        <w:t xml:space="preserve"> the average transaction.</w:t>
      </w:r>
    </w:p>
  </w:footnote>
  <w:footnote w:id="43">
    <w:p w:rsidR="00726E45" w:rsidRPr="0091669C" w:rsidP="00726E45" w14:paraId="1291E305" w14:textId="10A13951">
      <w:pPr>
        <w:pStyle w:val="FootnoteText"/>
        <w:rPr>
          <w:rFonts w:ascii="Times New Roman" w:hAnsi="Times New Roman"/>
        </w:rPr>
      </w:pPr>
      <w:r w:rsidRPr="0091669C">
        <w:rPr>
          <w:rStyle w:val="FootnoteReference"/>
          <w:rFonts w:ascii="Times New Roman" w:hAnsi="Times New Roman" w:eastAsiaTheme="majorEastAsia"/>
          <w:vertAlign w:val="superscript"/>
        </w:rPr>
        <w:footnoteRef/>
      </w:r>
      <w:r w:rsidRPr="0091669C">
        <w:rPr>
          <w:rFonts w:ascii="Times New Roman" w:hAnsi="Times New Roman"/>
        </w:rPr>
        <w:t xml:space="preserve"> When a designation agreement exists, FinCEN anticipates an additional</w:t>
      </w:r>
      <w:r w:rsidRPr="0091669C" w:rsidR="00102F32">
        <w:rPr>
          <w:rFonts w:ascii="Times New Roman" w:hAnsi="Times New Roman"/>
        </w:rPr>
        <w:t xml:space="preserve"> $0.10 </w:t>
      </w:r>
      <w:r w:rsidRPr="0091669C">
        <w:rPr>
          <w:rFonts w:ascii="Times New Roman" w:hAnsi="Times New Roman"/>
        </w:rPr>
        <w:t xml:space="preserve">recordkeeping cost distinct from the </w:t>
      </w:r>
      <w:r w:rsidRPr="0091669C" w:rsidR="006D381D">
        <w:rPr>
          <w:rFonts w:ascii="Times New Roman" w:hAnsi="Times New Roman"/>
        </w:rPr>
        <w:t>$0.10</w:t>
      </w:r>
      <w:r w:rsidRPr="0091669C">
        <w:rPr>
          <w:rFonts w:ascii="Times New Roman" w:hAnsi="Times New Roman"/>
        </w:rPr>
        <w:t xml:space="preserve"> estimated recordkeeping cost associated with filing the R</w:t>
      </w:r>
      <w:r w:rsidRPr="0091669C" w:rsidR="006D381D">
        <w:rPr>
          <w:rFonts w:ascii="Times New Roman" w:hAnsi="Times New Roman"/>
        </w:rPr>
        <w:t>ER</w:t>
      </w:r>
      <w:r w:rsidRPr="0091669C">
        <w:rPr>
          <w:rFonts w:ascii="Times New Roman" w:hAnsi="Times New Roman"/>
        </w:rPr>
        <w:t>.</w:t>
      </w:r>
    </w:p>
  </w:footnote>
  <w:footnote w:id="44">
    <w:p w:rsidR="00603C1D" w:rsidRPr="0091669C" w14:paraId="34EF03ED" w14:textId="278F2CE4">
      <w:pPr>
        <w:pStyle w:val="FootnoteText"/>
        <w:rPr>
          <w:rFonts w:ascii="Times New Roman" w:hAnsi="Times New Roman"/>
        </w:rPr>
      </w:pPr>
      <w:r w:rsidRPr="0091669C">
        <w:rPr>
          <w:rStyle w:val="FootnoteReference"/>
          <w:rFonts w:ascii="Times New Roman" w:hAnsi="Times New Roman"/>
          <w:vertAlign w:val="superscript"/>
        </w:rPr>
        <w:footnoteRef/>
      </w:r>
      <w:r w:rsidRPr="0091669C">
        <w:rPr>
          <w:rFonts w:ascii="Times New Roman" w:hAnsi="Times New Roman"/>
          <w:vertAlign w:val="superscript"/>
        </w:rPr>
        <w:t xml:space="preserve"> </w:t>
      </w:r>
      <w:r w:rsidRPr="0091669C" w:rsidR="006D0F2D">
        <w:rPr>
          <w:rFonts w:ascii="Times New Roman" w:hAnsi="Times New Roman"/>
        </w:rPr>
        <w:t xml:space="preserve">Total may differ from tabular summation due to differences in </w:t>
      </w:r>
      <w:r w:rsidRPr="0091669C" w:rsidR="00B35388">
        <w:rPr>
          <w:rFonts w:ascii="Times New Roman" w:hAnsi="Times New Roman"/>
        </w:rPr>
        <w:t>when rounding is performed.</w:t>
      </w:r>
      <w:r w:rsidRPr="0091669C" w:rsidR="002200DE">
        <w:rPr>
          <w:rFonts w:ascii="Times New Roman" w:hAnsi="Times New Roman"/>
        </w:rPr>
        <w:t xml:space="preserve"> </w:t>
      </w:r>
      <w:r w:rsidRPr="0091669C" w:rsidR="00B2154D">
        <w:rPr>
          <w:rFonts w:ascii="Times New Roman" w:hAnsi="Times New Roman"/>
        </w:rPr>
        <w:t xml:space="preserve"> </w:t>
      </w:r>
      <w:r w:rsidRPr="0091669C" w:rsidR="002200DE">
        <w:rPr>
          <w:rFonts w:ascii="Times New Roman" w:hAnsi="Times New Roman"/>
        </w:rPr>
        <w:t xml:space="preserve">The cost per response is the highest </w:t>
      </w:r>
      <w:r w:rsidRPr="0091669C" w:rsidR="00FC2126">
        <w:rPr>
          <w:rFonts w:ascii="Times New Roman" w:hAnsi="Times New Roman"/>
        </w:rPr>
        <w:t>fully loaded wage rate (</w:t>
      </w:r>
      <w:r w:rsidRPr="0091669C" w:rsidR="006D381D">
        <w:rPr>
          <w:rFonts w:ascii="Times New Roman" w:hAnsi="Times New Roman"/>
        </w:rPr>
        <w:t>$</w:t>
      </w:r>
      <w:r w:rsidRPr="0091669C" w:rsidR="00FC2126">
        <w:rPr>
          <w:rFonts w:ascii="Times New Roman" w:hAnsi="Times New Roman"/>
        </w:rPr>
        <w:t>153.84) multiplied by the total reporting hours (</w:t>
      </w:r>
      <w:r w:rsidRPr="0091669C" w:rsidR="002C0A14">
        <w:rPr>
          <w:rFonts w:ascii="Times New Roman" w:hAnsi="Times New Roman"/>
        </w:rPr>
        <w:t>four hours and</w:t>
      </w:r>
      <w:r w:rsidRPr="0091669C" w:rsidR="00102F32">
        <w:rPr>
          <w:rFonts w:ascii="Times New Roman" w:hAnsi="Times New Roman"/>
        </w:rPr>
        <w:t xml:space="preserve"> 20 </w:t>
      </w:r>
      <w:r w:rsidRPr="0091669C" w:rsidR="002C0A14">
        <w:rPr>
          <w:rFonts w:ascii="Times New Roman" w:hAnsi="Times New Roman"/>
        </w:rPr>
        <w:t>minutes).</w:t>
      </w:r>
    </w:p>
  </w:footnote>
  <w:footnote w:id="45">
    <w:p w:rsidR="00726E45" w:rsidRPr="0091669C" w:rsidP="00726E45" w14:paraId="01BF00C6" w14:textId="2FBA9221">
      <w:pPr>
        <w:pStyle w:val="FootnoteText"/>
        <w:rPr>
          <w:rFonts w:ascii="Times New Roman" w:hAnsi="Times New Roman"/>
        </w:rPr>
      </w:pPr>
      <w:r w:rsidRPr="0091669C">
        <w:rPr>
          <w:rStyle w:val="FootnoteReference"/>
          <w:rFonts w:ascii="Times New Roman" w:hAnsi="Times New Roman" w:eastAsiaTheme="majorEastAsia"/>
          <w:vertAlign w:val="superscript"/>
        </w:rPr>
        <w:footnoteRef/>
      </w:r>
      <w:r w:rsidRPr="0091669C">
        <w:rPr>
          <w:rFonts w:ascii="Times New Roman" w:hAnsi="Times New Roman"/>
        </w:rPr>
        <w:t xml:space="preserve"> </w:t>
      </w:r>
      <w:r w:rsidRPr="0091669C">
        <w:rPr>
          <w:rFonts w:ascii="Times New Roman" w:hAnsi="Times New Roman"/>
          <w:i/>
        </w:rPr>
        <w:t>See supra</w:t>
      </w:r>
      <w:r w:rsidRPr="0091669C">
        <w:rPr>
          <w:rFonts w:ascii="Times New Roman" w:hAnsi="Times New Roman"/>
        </w:rPr>
        <w:t xml:space="preserve"> note</w:t>
      </w:r>
      <w:r w:rsidR="00436BCF">
        <w:rPr>
          <w:rFonts w:ascii="Times New Roman" w:hAnsi="Times New Roman"/>
        </w:rPr>
        <w:t>38</w:t>
      </w:r>
      <w:r w:rsidRPr="0091669C">
        <w:rPr>
          <w:rFonts w:ascii="Times New Roman" w:hAnsi="Times New Roman"/>
        </w:rPr>
        <w:t>.</w:t>
      </w:r>
    </w:p>
  </w:footnote>
  <w:footnote w:id="46">
    <w:p w:rsidR="00726E45" w:rsidRPr="0091669C" w:rsidP="00726E45" w14:paraId="178D6A1F" w14:textId="77777777">
      <w:pPr>
        <w:pStyle w:val="FootnoteText"/>
        <w:rPr>
          <w:rFonts w:ascii="Times New Roman" w:hAnsi="Times New Roman"/>
        </w:rPr>
      </w:pPr>
      <w:r w:rsidRPr="0091669C">
        <w:rPr>
          <w:rStyle w:val="FootnoteReference"/>
          <w:rFonts w:ascii="Times New Roman" w:hAnsi="Times New Roman" w:eastAsiaTheme="majorEastAsia"/>
          <w:vertAlign w:val="superscript"/>
        </w:rPr>
        <w:footnoteRef/>
      </w:r>
      <w:r w:rsidRPr="0091669C">
        <w:rPr>
          <w:rFonts w:ascii="Times New Roman" w:hAnsi="Times New Roman"/>
        </w:rPr>
        <w:t xml:space="preserve"> Numbers here may differ from tabular and RIA estimates at the 0.01 level due to differences in rounding.</w:t>
      </w:r>
    </w:p>
  </w:footnote>
  <w:footnote w:id="47">
    <w:p w:rsidR="004E32BC" w:rsidRPr="0091669C" w14:paraId="1097109F" w14:textId="2DB51C91">
      <w:pPr>
        <w:pStyle w:val="FootnoteText"/>
        <w:rPr>
          <w:rFonts w:ascii="Times New Roman" w:hAnsi="Times New Roman"/>
        </w:rPr>
      </w:pPr>
      <w:r w:rsidRPr="0091669C">
        <w:rPr>
          <w:rStyle w:val="FootnoteReference"/>
          <w:rFonts w:ascii="Times New Roman" w:hAnsi="Times New Roman"/>
          <w:vertAlign w:val="superscript"/>
        </w:rPr>
        <w:footnoteRef/>
      </w:r>
      <w:r w:rsidRPr="0091669C">
        <w:rPr>
          <w:rFonts w:ascii="Times New Roman" w:hAnsi="Times New Roman"/>
          <w:vertAlign w:val="superscript"/>
        </w:rPr>
        <w:t xml:space="preserve"> </w:t>
      </w:r>
      <w:r w:rsidRPr="0091669C" w:rsidR="00BE5A80">
        <w:rPr>
          <w:rFonts w:ascii="Times New Roman" w:hAnsi="Times New Roman"/>
        </w:rPr>
        <w:t>Total may differ from tabular summation due to differences in when rounding is performed.</w:t>
      </w:r>
    </w:p>
  </w:footnote>
  <w:footnote w:id="48">
    <w:p w:rsidR="00FA2326" w:rsidRPr="0091669C" w:rsidP="00FA2326" w14:paraId="5EB8CEC7" w14:textId="77777777">
      <w:pPr>
        <w:pStyle w:val="FootnoteText"/>
        <w:rPr>
          <w:rFonts w:ascii="Times New Roman" w:hAnsi="Times New Roman"/>
        </w:rPr>
      </w:pPr>
      <w:r w:rsidRPr="0091669C">
        <w:rPr>
          <w:rStyle w:val="FootnoteReference"/>
          <w:rFonts w:ascii="Times New Roman" w:hAnsi="Times New Roman"/>
          <w:vertAlign w:val="superscript"/>
        </w:rPr>
        <w:footnoteRef/>
      </w:r>
      <w:r w:rsidRPr="0091669C">
        <w:rPr>
          <w:rFonts w:ascii="Times New Roman" w:hAnsi="Times New Roman"/>
        </w:rPr>
        <w:t xml:space="preserve"> Assuming that the reporting person’s primary occupation is in the offices of lawyers (</w:t>
      </w:r>
      <w:r w:rsidRPr="0091669C">
        <w:rPr>
          <w:rFonts w:ascii="Times New Roman" w:hAnsi="Times New Roman"/>
          <w:i/>
          <w:iCs/>
        </w:rPr>
        <w:t>i.e.</w:t>
      </w:r>
      <w:r w:rsidRPr="0091669C">
        <w:rPr>
          <w:rFonts w:ascii="Times New Roman" w:hAnsi="Times New Roman"/>
        </w:rPr>
        <w:t>, incurs the highest wage burden).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4E34" w:rsidRPr="00C07F0E" w:rsidP="00C07F0E" w14:paraId="16319E41" w14:textId="53500AAB">
    <w:pPr>
      <w:tabs>
        <w:tab w:val="center" w:pos="4680"/>
      </w:tabs>
      <w:rPr>
        <w:rFonts w:ascii="Times New Roman" w:hAnsi="Times New Roman"/>
        <w:b/>
        <w:bC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8332F0E"/>
    <w:multiLevelType w:val="hybridMultilevel"/>
    <w:tmpl w:val="F95CFA6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732892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E45"/>
    <w:rsid w:val="00000E11"/>
    <w:rsid w:val="00000FEE"/>
    <w:rsid w:val="00003699"/>
    <w:rsid w:val="00003742"/>
    <w:rsid w:val="000059A7"/>
    <w:rsid w:val="00010F99"/>
    <w:rsid w:val="00016E3A"/>
    <w:rsid w:val="00020244"/>
    <w:rsid w:val="000256A6"/>
    <w:rsid w:val="000270EB"/>
    <w:rsid w:val="00027145"/>
    <w:rsid w:val="00027146"/>
    <w:rsid w:val="00027E1B"/>
    <w:rsid w:val="00030D2D"/>
    <w:rsid w:val="000319CC"/>
    <w:rsid w:val="0003484D"/>
    <w:rsid w:val="00034DCE"/>
    <w:rsid w:val="00035076"/>
    <w:rsid w:val="00036E5E"/>
    <w:rsid w:val="0004137C"/>
    <w:rsid w:val="00041F59"/>
    <w:rsid w:val="0004640D"/>
    <w:rsid w:val="000515DC"/>
    <w:rsid w:val="0005238E"/>
    <w:rsid w:val="00053B47"/>
    <w:rsid w:val="00055AE3"/>
    <w:rsid w:val="00055BEC"/>
    <w:rsid w:val="00056916"/>
    <w:rsid w:val="00061A1B"/>
    <w:rsid w:val="00063681"/>
    <w:rsid w:val="00070365"/>
    <w:rsid w:val="00070DBD"/>
    <w:rsid w:val="0007122B"/>
    <w:rsid w:val="00071426"/>
    <w:rsid w:val="00073F6C"/>
    <w:rsid w:val="00075CA5"/>
    <w:rsid w:val="00076F66"/>
    <w:rsid w:val="00077562"/>
    <w:rsid w:val="000800CB"/>
    <w:rsid w:val="000811D3"/>
    <w:rsid w:val="00081AC6"/>
    <w:rsid w:val="00082666"/>
    <w:rsid w:val="000840C9"/>
    <w:rsid w:val="00084182"/>
    <w:rsid w:val="00084860"/>
    <w:rsid w:val="000848BF"/>
    <w:rsid w:val="00092316"/>
    <w:rsid w:val="00092ACD"/>
    <w:rsid w:val="000968EE"/>
    <w:rsid w:val="0009699D"/>
    <w:rsid w:val="00097EA9"/>
    <w:rsid w:val="000A0A7F"/>
    <w:rsid w:val="000A18C8"/>
    <w:rsid w:val="000A18E5"/>
    <w:rsid w:val="000A423F"/>
    <w:rsid w:val="000A687E"/>
    <w:rsid w:val="000B1648"/>
    <w:rsid w:val="000B26F8"/>
    <w:rsid w:val="000B46E7"/>
    <w:rsid w:val="000B5CA2"/>
    <w:rsid w:val="000B7854"/>
    <w:rsid w:val="000C3A2C"/>
    <w:rsid w:val="000C4A80"/>
    <w:rsid w:val="000C50FE"/>
    <w:rsid w:val="000C5255"/>
    <w:rsid w:val="000C79DE"/>
    <w:rsid w:val="000C7E56"/>
    <w:rsid w:val="000D013B"/>
    <w:rsid w:val="000D0A07"/>
    <w:rsid w:val="000D0D6F"/>
    <w:rsid w:val="000D229E"/>
    <w:rsid w:val="000D2CFC"/>
    <w:rsid w:val="000D2EBC"/>
    <w:rsid w:val="000D34F4"/>
    <w:rsid w:val="000D4704"/>
    <w:rsid w:val="000D62FE"/>
    <w:rsid w:val="000D6EF3"/>
    <w:rsid w:val="000D7148"/>
    <w:rsid w:val="000D79E6"/>
    <w:rsid w:val="000E0D03"/>
    <w:rsid w:val="000E1AD8"/>
    <w:rsid w:val="000E425F"/>
    <w:rsid w:val="000E4E14"/>
    <w:rsid w:val="000E4EC2"/>
    <w:rsid w:val="000E73F8"/>
    <w:rsid w:val="000F03FA"/>
    <w:rsid w:val="000F1661"/>
    <w:rsid w:val="000F4BF7"/>
    <w:rsid w:val="000F4E34"/>
    <w:rsid w:val="000F5124"/>
    <w:rsid w:val="000F5EC0"/>
    <w:rsid w:val="000F6885"/>
    <w:rsid w:val="00102F32"/>
    <w:rsid w:val="001034D9"/>
    <w:rsid w:val="00103B1A"/>
    <w:rsid w:val="00103D6E"/>
    <w:rsid w:val="0010519C"/>
    <w:rsid w:val="0010627A"/>
    <w:rsid w:val="0011717B"/>
    <w:rsid w:val="001234D2"/>
    <w:rsid w:val="00125D1A"/>
    <w:rsid w:val="001277CF"/>
    <w:rsid w:val="0013023A"/>
    <w:rsid w:val="00131A27"/>
    <w:rsid w:val="001323A5"/>
    <w:rsid w:val="001339EF"/>
    <w:rsid w:val="001341A2"/>
    <w:rsid w:val="00134753"/>
    <w:rsid w:val="001355CC"/>
    <w:rsid w:val="00135ADE"/>
    <w:rsid w:val="0013721F"/>
    <w:rsid w:val="001417C5"/>
    <w:rsid w:val="001437D1"/>
    <w:rsid w:val="00144657"/>
    <w:rsid w:val="00144763"/>
    <w:rsid w:val="00146CCB"/>
    <w:rsid w:val="00152F0D"/>
    <w:rsid w:val="001539B8"/>
    <w:rsid w:val="001548AF"/>
    <w:rsid w:val="00154D63"/>
    <w:rsid w:val="00160CA1"/>
    <w:rsid w:val="00161148"/>
    <w:rsid w:val="001612EE"/>
    <w:rsid w:val="00162923"/>
    <w:rsid w:val="00162CA6"/>
    <w:rsid w:val="00162ED3"/>
    <w:rsid w:val="001655A4"/>
    <w:rsid w:val="00165E6F"/>
    <w:rsid w:val="00167CEB"/>
    <w:rsid w:val="00170621"/>
    <w:rsid w:val="0017335D"/>
    <w:rsid w:val="00175E6E"/>
    <w:rsid w:val="001763B4"/>
    <w:rsid w:val="0017714D"/>
    <w:rsid w:val="00180095"/>
    <w:rsid w:val="00180BBF"/>
    <w:rsid w:val="0018145B"/>
    <w:rsid w:val="001822AC"/>
    <w:rsid w:val="0018278B"/>
    <w:rsid w:val="0018697B"/>
    <w:rsid w:val="00190D33"/>
    <w:rsid w:val="001919C4"/>
    <w:rsid w:val="0019755B"/>
    <w:rsid w:val="001A132F"/>
    <w:rsid w:val="001A1A80"/>
    <w:rsid w:val="001A68F3"/>
    <w:rsid w:val="001B1532"/>
    <w:rsid w:val="001B1B4C"/>
    <w:rsid w:val="001B324E"/>
    <w:rsid w:val="001B4008"/>
    <w:rsid w:val="001B40FA"/>
    <w:rsid w:val="001B417B"/>
    <w:rsid w:val="001B4254"/>
    <w:rsid w:val="001B53AE"/>
    <w:rsid w:val="001B57A8"/>
    <w:rsid w:val="001B6493"/>
    <w:rsid w:val="001B6670"/>
    <w:rsid w:val="001B761E"/>
    <w:rsid w:val="001C054C"/>
    <w:rsid w:val="001C0B89"/>
    <w:rsid w:val="001C21A0"/>
    <w:rsid w:val="001C26B1"/>
    <w:rsid w:val="001C6FD1"/>
    <w:rsid w:val="001D00EE"/>
    <w:rsid w:val="001D205C"/>
    <w:rsid w:val="001D26F3"/>
    <w:rsid w:val="001D6112"/>
    <w:rsid w:val="001D6800"/>
    <w:rsid w:val="001D6ABA"/>
    <w:rsid w:val="001E0171"/>
    <w:rsid w:val="001E052C"/>
    <w:rsid w:val="001E0EFB"/>
    <w:rsid w:val="001E2709"/>
    <w:rsid w:val="001E4123"/>
    <w:rsid w:val="001E7641"/>
    <w:rsid w:val="001E7C63"/>
    <w:rsid w:val="001F162D"/>
    <w:rsid w:val="001F24D4"/>
    <w:rsid w:val="001F2510"/>
    <w:rsid w:val="001F35FB"/>
    <w:rsid w:val="001F3726"/>
    <w:rsid w:val="001F457D"/>
    <w:rsid w:val="001F48A1"/>
    <w:rsid w:val="001F5D2F"/>
    <w:rsid w:val="001F60A2"/>
    <w:rsid w:val="001F7618"/>
    <w:rsid w:val="00200D7B"/>
    <w:rsid w:val="00203637"/>
    <w:rsid w:val="00203F55"/>
    <w:rsid w:val="00205F24"/>
    <w:rsid w:val="00206F0F"/>
    <w:rsid w:val="002073C6"/>
    <w:rsid w:val="002135B3"/>
    <w:rsid w:val="00215B4F"/>
    <w:rsid w:val="00217180"/>
    <w:rsid w:val="002172A0"/>
    <w:rsid w:val="002200DE"/>
    <w:rsid w:val="00220E8C"/>
    <w:rsid w:val="0022109E"/>
    <w:rsid w:val="002242ED"/>
    <w:rsid w:val="0022636F"/>
    <w:rsid w:val="00232B23"/>
    <w:rsid w:val="00232FAF"/>
    <w:rsid w:val="002339AF"/>
    <w:rsid w:val="00233FF3"/>
    <w:rsid w:val="00237028"/>
    <w:rsid w:val="00240E46"/>
    <w:rsid w:val="00241E64"/>
    <w:rsid w:val="002444C4"/>
    <w:rsid w:val="00244FFA"/>
    <w:rsid w:val="00245568"/>
    <w:rsid w:val="00245AF3"/>
    <w:rsid w:val="002468BD"/>
    <w:rsid w:val="00246DF9"/>
    <w:rsid w:val="00250CD2"/>
    <w:rsid w:val="002513B4"/>
    <w:rsid w:val="002519CF"/>
    <w:rsid w:val="00252E35"/>
    <w:rsid w:val="0025334B"/>
    <w:rsid w:val="0025347F"/>
    <w:rsid w:val="002548D5"/>
    <w:rsid w:val="00255A4F"/>
    <w:rsid w:val="0025600F"/>
    <w:rsid w:val="00256403"/>
    <w:rsid w:val="0026341A"/>
    <w:rsid w:val="00263667"/>
    <w:rsid w:val="002650CB"/>
    <w:rsid w:val="0027028B"/>
    <w:rsid w:val="002704B2"/>
    <w:rsid w:val="00270C67"/>
    <w:rsid w:val="002720BB"/>
    <w:rsid w:val="00272507"/>
    <w:rsid w:val="00272DE1"/>
    <w:rsid w:val="00273754"/>
    <w:rsid w:val="0027400B"/>
    <w:rsid w:val="00275A3C"/>
    <w:rsid w:val="00277808"/>
    <w:rsid w:val="00281280"/>
    <w:rsid w:val="00282444"/>
    <w:rsid w:val="00283337"/>
    <w:rsid w:val="0028341B"/>
    <w:rsid w:val="00284764"/>
    <w:rsid w:val="00287472"/>
    <w:rsid w:val="00290724"/>
    <w:rsid w:val="00294419"/>
    <w:rsid w:val="00295F7D"/>
    <w:rsid w:val="00297976"/>
    <w:rsid w:val="002A0D45"/>
    <w:rsid w:val="002A1B0A"/>
    <w:rsid w:val="002A412A"/>
    <w:rsid w:val="002A51A3"/>
    <w:rsid w:val="002A53A8"/>
    <w:rsid w:val="002A61A7"/>
    <w:rsid w:val="002A74AC"/>
    <w:rsid w:val="002A7DA3"/>
    <w:rsid w:val="002B1578"/>
    <w:rsid w:val="002B2B90"/>
    <w:rsid w:val="002B2D3F"/>
    <w:rsid w:val="002B3943"/>
    <w:rsid w:val="002B3FA8"/>
    <w:rsid w:val="002B4DEF"/>
    <w:rsid w:val="002B576B"/>
    <w:rsid w:val="002B6DE3"/>
    <w:rsid w:val="002B70AF"/>
    <w:rsid w:val="002C0A14"/>
    <w:rsid w:val="002C2467"/>
    <w:rsid w:val="002C2A89"/>
    <w:rsid w:val="002C38F0"/>
    <w:rsid w:val="002C4C8D"/>
    <w:rsid w:val="002C4F14"/>
    <w:rsid w:val="002D08F5"/>
    <w:rsid w:val="002D22D2"/>
    <w:rsid w:val="002D334F"/>
    <w:rsid w:val="002D5EC4"/>
    <w:rsid w:val="002D7036"/>
    <w:rsid w:val="002E01E4"/>
    <w:rsid w:val="002E18D9"/>
    <w:rsid w:val="002E2AF3"/>
    <w:rsid w:val="002E31C6"/>
    <w:rsid w:val="002E6BFB"/>
    <w:rsid w:val="002E7D73"/>
    <w:rsid w:val="002F0F78"/>
    <w:rsid w:val="002F1D8E"/>
    <w:rsid w:val="002F3D30"/>
    <w:rsid w:val="002F6313"/>
    <w:rsid w:val="002F655A"/>
    <w:rsid w:val="002F67D4"/>
    <w:rsid w:val="002F7682"/>
    <w:rsid w:val="002F7BFF"/>
    <w:rsid w:val="00303218"/>
    <w:rsid w:val="00304211"/>
    <w:rsid w:val="00304B24"/>
    <w:rsid w:val="00305EC8"/>
    <w:rsid w:val="00306052"/>
    <w:rsid w:val="00306A99"/>
    <w:rsid w:val="00307442"/>
    <w:rsid w:val="003075E6"/>
    <w:rsid w:val="003075F4"/>
    <w:rsid w:val="003104D8"/>
    <w:rsid w:val="00311117"/>
    <w:rsid w:val="00313B1F"/>
    <w:rsid w:val="00314732"/>
    <w:rsid w:val="00315469"/>
    <w:rsid w:val="003160FE"/>
    <w:rsid w:val="003176D2"/>
    <w:rsid w:val="00326079"/>
    <w:rsid w:val="00326EDE"/>
    <w:rsid w:val="003279F9"/>
    <w:rsid w:val="00331612"/>
    <w:rsid w:val="0033455C"/>
    <w:rsid w:val="0033656B"/>
    <w:rsid w:val="00337182"/>
    <w:rsid w:val="003374F9"/>
    <w:rsid w:val="003405F1"/>
    <w:rsid w:val="00341C97"/>
    <w:rsid w:val="003420DB"/>
    <w:rsid w:val="003424B7"/>
    <w:rsid w:val="0034384F"/>
    <w:rsid w:val="0034493C"/>
    <w:rsid w:val="00344A99"/>
    <w:rsid w:val="00351504"/>
    <w:rsid w:val="003526A2"/>
    <w:rsid w:val="00357DED"/>
    <w:rsid w:val="00360B4B"/>
    <w:rsid w:val="0036158C"/>
    <w:rsid w:val="00363AE6"/>
    <w:rsid w:val="00364183"/>
    <w:rsid w:val="003642BA"/>
    <w:rsid w:val="00366774"/>
    <w:rsid w:val="00370459"/>
    <w:rsid w:val="003710F7"/>
    <w:rsid w:val="0037383C"/>
    <w:rsid w:val="003756D1"/>
    <w:rsid w:val="00380C50"/>
    <w:rsid w:val="0038173A"/>
    <w:rsid w:val="00381CD9"/>
    <w:rsid w:val="00382029"/>
    <w:rsid w:val="00382578"/>
    <w:rsid w:val="0038317C"/>
    <w:rsid w:val="00384EF9"/>
    <w:rsid w:val="0038693A"/>
    <w:rsid w:val="0038768C"/>
    <w:rsid w:val="0039168B"/>
    <w:rsid w:val="003917A4"/>
    <w:rsid w:val="003924D8"/>
    <w:rsid w:val="00392940"/>
    <w:rsid w:val="00392CB8"/>
    <w:rsid w:val="003932D9"/>
    <w:rsid w:val="0039446F"/>
    <w:rsid w:val="00394B8E"/>
    <w:rsid w:val="00395041"/>
    <w:rsid w:val="00395C6C"/>
    <w:rsid w:val="003A147D"/>
    <w:rsid w:val="003A1CDC"/>
    <w:rsid w:val="003A2E4F"/>
    <w:rsid w:val="003A4C00"/>
    <w:rsid w:val="003A5B85"/>
    <w:rsid w:val="003B143B"/>
    <w:rsid w:val="003B30B6"/>
    <w:rsid w:val="003B355A"/>
    <w:rsid w:val="003B4162"/>
    <w:rsid w:val="003B6CF5"/>
    <w:rsid w:val="003B782D"/>
    <w:rsid w:val="003B7CD0"/>
    <w:rsid w:val="003C0192"/>
    <w:rsid w:val="003C10E2"/>
    <w:rsid w:val="003C20FB"/>
    <w:rsid w:val="003C65D1"/>
    <w:rsid w:val="003D0ECF"/>
    <w:rsid w:val="003D1852"/>
    <w:rsid w:val="003D3E5A"/>
    <w:rsid w:val="003D658F"/>
    <w:rsid w:val="003D7A27"/>
    <w:rsid w:val="003D7EAF"/>
    <w:rsid w:val="003E17D4"/>
    <w:rsid w:val="003E3CEC"/>
    <w:rsid w:val="003E4138"/>
    <w:rsid w:val="003E4A41"/>
    <w:rsid w:val="003E4E6E"/>
    <w:rsid w:val="003F4051"/>
    <w:rsid w:val="003F4F59"/>
    <w:rsid w:val="003F509E"/>
    <w:rsid w:val="00403506"/>
    <w:rsid w:val="00406873"/>
    <w:rsid w:val="00406E5E"/>
    <w:rsid w:val="00407D32"/>
    <w:rsid w:val="00410441"/>
    <w:rsid w:val="004147F1"/>
    <w:rsid w:val="00416566"/>
    <w:rsid w:val="004171C1"/>
    <w:rsid w:val="00417669"/>
    <w:rsid w:val="00420A1D"/>
    <w:rsid w:val="004212A4"/>
    <w:rsid w:val="00421345"/>
    <w:rsid w:val="0042158D"/>
    <w:rsid w:val="00422022"/>
    <w:rsid w:val="004264F8"/>
    <w:rsid w:val="00427757"/>
    <w:rsid w:val="0043077F"/>
    <w:rsid w:val="00430F90"/>
    <w:rsid w:val="00431517"/>
    <w:rsid w:val="004336EB"/>
    <w:rsid w:val="00434DE6"/>
    <w:rsid w:val="0043502F"/>
    <w:rsid w:val="00435E2C"/>
    <w:rsid w:val="00436235"/>
    <w:rsid w:val="004364BD"/>
    <w:rsid w:val="00436BCF"/>
    <w:rsid w:val="004376E0"/>
    <w:rsid w:val="00441FC3"/>
    <w:rsid w:val="00443350"/>
    <w:rsid w:val="00443BC3"/>
    <w:rsid w:val="004443F2"/>
    <w:rsid w:val="00445C75"/>
    <w:rsid w:val="00446602"/>
    <w:rsid w:val="0045176F"/>
    <w:rsid w:val="00457703"/>
    <w:rsid w:val="0045771D"/>
    <w:rsid w:val="0046001A"/>
    <w:rsid w:val="004605B4"/>
    <w:rsid w:val="00462852"/>
    <w:rsid w:val="00466920"/>
    <w:rsid w:val="0047074F"/>
    <w:rsid w:val="004707AD"/>
    <w:rsid w:val="00470F44"/>
    <w:rsid w:val="004719E1"/>
    <w:rsid w:val="004739C0"/>
    <w:rsid w:val="00473E81"/>
    <w:rsid w:val="00474674"/>
    <w:rsid w:val="00474D01"/>
    <w:rsid w:val="004779CB"/>
    <w:rsid w:val="00477A6C"/>
    <w:rsid w:val="00477F25"/>
    <w:rsid w:val="00480883"/>
    <w:rsid w:val="004826A8"/>
    <w:rsid w:val="00483426"/>
    <w:rsid w:val="00483970"/>
    <w:rsid w:val="00487173"/>
    <w:rsid w:val="00493F14"/>
    <w:rsid w:val="0049403A"/>
    <w:rsid w:val="0049736D"/>
    <w:rsid w:val="004A148E"/>
    <w:rsid w:val="004A1654"/>
    <w:rsid w:val="004A1BCA"/>
    <w:rsid w:val="004A1C15"/>
    <w:rsid w:val="004A22AE"/>
    <w:rsid w:val="004A496F"/>
    <w:rsid w:val="004A6050"/>
    <w:rsid w:val="004A6336"/>
    <w:rsid w:val="004B0788"/>
    <w:rsid w:val="004B0E39"/>
    <w:rsid w:val="004B1238"/>
    <w:rsid w:val="004B1E22"/>
    <w:rsid w:val="004B31F2"/>
    <w:rsid w:val="004B519A"/>
    <w:rsid w:val="004B640F"/>
    <w:rsid w:val="004B6BD3"/>
    <w:rsid w:val="004B7239"/>
    <w:rsid w:val="004B7890"/>
    <w:rsid w:val="004C106A"/>
    <w:rsid w:val="004C13E3"/>
    <w:rsid w:val="004C6719"/>
    <w:rsid w:val="004C7DF4"/>
    <w:rsid w:val="004D076F"/>
    <w:rsid w:val="004D1D16"/>
    <w:rsid w:val="004D2F91"/>
    <w:rsid w:val="004D52AE"/>
    <w:rsid w:val="004D70C1"/>
    <w:rsid w:val="004E1044"/>
    <w:rsid w:val="004E32BC"/>
    <w:rsid w:val="004E36A3"/>
    <w:rsid w:val="004E4EB9"/>
    <w:rsid w:val="004E522F"/>
    <w:rsid w:val="004E5BEA"/>
    <w:rsid w:val="004F0E71"/>
    <w:rsid w:val="004F1E7D"/>
    <w:rsid w:val="004F3A01"/>
    <w:rsid w:val="004F757E"/>
    <w:rsid w:val="00500CDC"/>
    <w:rsid w:val="005018A9"/>
    <w:rsid w:val="00503EB4"/>
    <w:rsid w:val="00506749"/>
    <w:rsid w:val="00506FC9"/>
    <w:rsid w:val="00511419"/>
    <w:rsid w:val="005145A0"/>
    <w:rsid w:val="0051614A"/>
    <w:rsid w:val="00516486"/>
    <w:rsid w:val="00520D01"/>
    <w:rsid w:val="00524CB5"/>
    <w:rsid w:val="00527BEC"/>
    <w:rsid w:val="0054233B"/>
    <w:rsid w:val="005437C3"/>
    <w:rsid w:val="005444E0"/>
    <w:rsid w:val="00547653"/>
    <w:rsid w:val="00553143"/>
    <w:rsid w:val="00556B8D"/>
    <w:rsid w:val="0056157C"/>
    <w:rsid w:val="0056298F"/>
    <w:rsid w:val="00562D86"/>
    <w:rsid w:val="00563287"/>
    <w:rsid w:val="00563B69"/>
    <w:rsid w:val="00565A09"/>
    <w:rsid w:val="00565FD1"/>
    <w:rsid w:val="005660A5"/>
    <w:rsid w:val="005712EE"/>
    <w:rsid w:val="00574629"/>
    <w:rsid w:val="00574A99"/>
    <w:rsid w:val="00574CD8"/>
    <w:rsid w:val="005776B3"/>
    <w:rsid w:val="005806C0"/>
    <w:rsid w:val="00581740"/>
    <w:rsid w:val="00582429"/>
    <w:rsid w:val="00582859"/>
    <w:rsid w:val="005836D1"/>
    <w:rsid w:val="00585567"/>
    <w:rsid w:val="00586C9F"/>
    <w:rsid w:val="0058766E"/>
    <w:rsid w:val="005879B0"/>
    <w:rsid w:val="005904A4"/>
    <w:rsid w:val="00592A0F"/>
    <w:rsid w:val="005961B3"/>
    <w:rsid w:val="0059763D"/>
    <w:rsid w:val="005A147E"/>
    <w:rsid w:val="005A1824"/>
    <w:rsid w:val="005A4C0C"/>
    <w:rsid w:val="005A4C21"/>
    <w:rsid w:val="005A597C"/>
    <w:rsid w:val="005A7331"/>
    <w:rsid w:val="005B0778"/>
    <w:rsid w:val="005B5F28"/>
    <w:rsid w:val="005B712E"/>
    <w:rsid w:val="005B77C4"/>
    <w:rsid w:val="005C0D13"/>
    <w:rsid w:val="005C3E79"/>
    <w:rsid w:val="005C3FD5"/>
    <w:rsid w:val="005C4299"/>
    <w:rsid w:val="005C4597"/>
    <w:rsid w:val="005C4988"/>
    <w:rsid w:val="005C4A16"/>
    <w:rsid w:val="005C4E20"/>
    <w:rsid w:val="005C623E"/>
    <w:rsid w:val="005C646E"/>
    <w:rsid w:val="005C676D"/>
    <w:rsid w:val="005C7CF0"/>
    <w:rsid w:val="005C7F77"/>
    <w:rsid w:val="005D0B9A"/>
    <w:rsid w:val="005D2CA4"/>
    <w:rsid w:val="005D3C70"/>
    <w:rsid w:val="005D5954"/>
    <w:rsid w:val="005D7097"/>
    <w:rsid w:val="005D73D5"/>
    <w:rsid w:val="005D7F70"/>
    <w:rsid w:val="005E0AC5"/>
    <w:rsid w:val="005E1240"/>
    <w:rsid w:val="005E25A7"/>
    <w:rsid w:val="005E2CF6"/>
    <w:rsid w:val="005E35FF"/>
    <w:rsid w:val="005E46F7"/>
    <w:rsid w:val="005E6116"/>
    <w:rsid w:val="005F5241"/>
    <w:rsid w:val="00600FDE"/>
    <w:rsid w:val="006017D4"/>
    <w:rsid w:val="00601B76"/>
    <w:rsid w:val="00602170"/>
    <w:rsid w:val="006034F0"/>
    <w:rsid w:val="00603C1D"/>
    <w:rsid w:val="00604927"/>
    <w:rsid w:val="00606AB6"/>
    <w:rsid w:val="00610666"/>
    <w:rsid w:val="0061128B"/>
    <w:rsid w:val="00611352"/>
    <w:rsid w:val="0061272D"/>
    <w:rsid w:val="00614544"/>
    <w:rsid w:val="00614965"/>
    <w:rsid w:val="00616394"/>
    <w:rsid w:val="00616988"/>
    <w:rsid w:val="00620115"/>
    <w:rsid w:val="00620F9B"/>
    <w:rsid w:val="00621E82"/>
    <w:rsid w:val="00622D29"/>
    <w:rsid w:val="0062457B"/>
    <w:rsid w:val="00624DE1"/>
    <w:rsid w:val="006259FD"/>
    <w:rsid w:val="00625EBB"/>
    <w:rsid w:val="00630542"/>
    <w:rsid w:val="00631055"/>
    <w:rsid w:val="0063114F"/>
    <w:rsid w:val="0063214C"/>
    <w:rsid w:val="00632D5D"/>
    <w:rsid w:val="00634685"/>
    <w:rsid w:val="006351BD"/>
    <w:rsid w:val="0064017E"/>
    <w:rsid w:val="00641ACC"/>
    <w:rsid w:val="0064341D"/>
    <w:rsid w:val="00646E56"/>
    <w:rsid w:val="00647E85"/>
    <w:rsid w:val="00650504"/>
    <w:rsid w:val="00650FB2"/>
    <w:rsid w:val="0065183D"/>
    <w:rsid w:val="00651BEA"/>
    <w:rsid w:val="00652603"/>
    <w:rsid w:val="00653875"/>
    <w:rsid w:val="006539BA"/>
    <w:rsid w:val="00653E62"/>
    <w:rsid w:val="00654847"/>
    <w:rsid w:val="00654D64"/>
    <w:rsid w:val="00655454"/>
    <w:rsid w:val="00656E4C"/>
    <w:rsid w:val="00657C8D"/>
    <w:rsid w:val="0066182B"/>
    <w:rsid w:val="00663348"/>
    <w:rsid w:val="00663869"/>
    <w:rsid w:val="00665574"/>
    <w:rsid w:val="0067136C"/>
    <w:rsid w:val="00672100"/>
    <w:rsid w:val="00672656"/>
    <w:rsid w:val="00673AFC"/>
    <w:rsid w:val="00683ADD"/>
    <w:rsid w:val="00685BC4"/>
    <w:rsid w:val="00686F3E"/>
    <w:rsid w:val="006871B0"/>
    <w:rsid w:val="00687B79"/>
    <w:rsid w:val="00690468"/>
    <w:rsid w:val="00690528"/>
    <w:rsid w:val="00693B78"/>
    <w:rsid w:val="00694379"/>
    <w:rsid w:val="0069519A"/>
    <w:rsid w:val="00695828"/>
    <w:rsid w:val="006965C4"/>
    <w:rsid w:val="006A0189"/>
    <w:rsid w:val="006A1851"/>
    <w:rsid w:val="006A195B"/>
    <w:rsid w:val="006A1D1A"/>
    <w:rsid w:val="006A29D3"/>
    <w:rsid w:val="006A47BC"/>
    <w:rsid w:val="006A500C"/>
    <w:rsid w:val="006A506F"/>
    <w:rsid w:val="006A5BCE"/>
    <w:rsid w:val="006A6B1C"/>
    <w:rsid w:val="006A782A"/>
    <w:rsid w:val="006B00E6"/>
    <w:rsid w:val="006B0124"/>
    <w:rsid w:val="006B1334"/>
    <w:rsid w:val="006B17FD"/>
    <w:rsid w:val="006B2F9C"/>
    <w:rsid w:val="006B3A25"/>
    <w:rsid w:val="006B3E1A"/>
    <w:rsid w:val="006B41CE"/>
    <w:rsid w:val="006C0CE4"/>
    <w:rsid w:val="006C16A4"/>
    <w:rsid w:val="006C1F09"/>
    <w:rsid w:val="006C3DE7"/>
    <w:rsid w:val="006C52BA"/>
    <w:rsid w:val="006C53E4"/>
    <w:rsid w:val="006C6C8A"/>
    <w:rsid w:val="006D0838"/>
    <w:rsid w:val="006D0E1A"/>
    <w:rsid w:val="006D0F2D"/>
    <w:rsid w:val="006D1187"/>
    <w:rsid w:val="006D3545"/>
    <w:rsid w:val="006D381D"/>
    <w:rsid w:val="006D55D7"/>
    <w:rsid w:val="006D607D"/>
    <w:rsid w:val="006E0E04"/>
    <w:rsid w:val="006E1BA0"/>
    <w:rsid w:val="006E424C"/>
    <w:rsid w:val="006E43C5"/>
    <w:rsid w:val="006E5CBC"/>
    <w:rsid w:val="006E76AE"/>
    <w:rsid w:val="006E7DD3"/>
    <w:rsid w:val="006E7EFB"/>
    <w:rsid w:val="006F03C0"/>
    <w:rsid w:val="006F0912"/>
    <w:rsid w:val="006F1BEB"/>
    <w:rsid w:val="006F2020"/>
    <w:rsid w:val="006F2896"/>
    <w:rsid w:val="006F317C"/>
    <w:rsid w:val="006F329B"/>
    <w:rsid w:val="006F3923"/>
    <w:rsid w:val="006F4F44"/>
    <w:rsid w:val="006F5DFF"/>
    <w:rsid w:val="0070070F"/>
    <w:rsid w:val="00700989"/>
    <w:rsid w:val="00702E2C"/>
    <w:rsid w:val="00703322"/>
    <w:rsid w:val="00704E82"/>
    <w:rsid w:val="00706180"/>
    <w:rsid w:val="0070644D"/>
    <w:rsid w:val="0070648A"/>
    <w:rsid w:val="007073CC"/>
    <w:rsid w:val="00707C68"/>
    <w:rsid w:val="00710C7A"/>
    <w:rsid w:val="0071122A"/>
    <w:rsid w:val="007128EF"/>
    <w:rsid w:val="00713E8C"/>
    <w:rsid w:val="00714050"/>
    <w:rsid w:val="00714C71"/>
    <w:rsid w:val="0071558E"/>
    <w:rsid w:val="0072198A"/>
    <w:rsid w:val="00721D78"/>
    <w:rsid w:val="00723905"/>
    <w:rsid w:val="00726DAF"/>
    <w:rsid w:val="00726E45"/>
    <w:rsid w:val="007275C3"/>
    <w:rsid w:val="00730342"/>
    <w:rsid w:val="007306B0"/>
    <w:rsid w:val="0073288B"/>
    <w:rsid w:val="00735656"/>
    <w:rsid w:val="00736538"/>
    <w:rsid w:val="0073686D"/>
    <w:rsid w:val="00736ABA"/>
    <w:rsid w:val="0074025D"/>
    <w:rsid w:val="007405DE"/>
    <w:rsid w:val="00741988"/>
    <w:rsid w:val="00741F70"/>
    <w:rsid w:val="0074656D"/>
    <w:rsid w:val="007468D5"/>
    <w:rsid w:val="00753FDD"/>
    <w:rsid w:val="007558AE"/>
    <w:rsid w:val="007559D6"/>
    <w:rsid w:val="00755A23"/>
    <w:rsid w:val="00760624"/>
    <w:rsid w:val="00762225"/>
    <w:rsid w:val="0076363A"/>
    <w:rsid w:val="00763B29"/>
    <w:rsid w:val="00764CC8"/>
    <w:rsid w:val="00764FBF"/>
    <w:rsid w:val="00765199"/>
    <w:rsid w:val="00765330"/>
    <w:rsid w:val="00766919"/>
    <w:rsid w:val="00767932"/>
    <w:rsid w:val="00767AFC"/>
    <w:rsid w:val="00770738"/>
    <w:rsid w:val="00771B9F"/>
    <w:rsid w:val="0077570E"/>
    <w:rsid w:val="007771B3"/>
    <w:rsid w:val="00782EC1"/>
    <w:rsid w:val="007838CB"/>
    <w:rsid w:val="007840DF"/>
    <w:rsid w:val="00785710"/>
    <w:rsid w:val="0078594F"/>
    <w:rsid w:val="00786473"/>
    <w:rsid w:val="007865FE"/>
    <w:rsid w:val="0079041B"/>
    <w:rsid w:val="0079045D"/>
    <w:rsid w:val="00791010"/>
    <w:rsid w:val="0079203B"/>
    <w:rsid w:val="00796550"/>
    <w:rsid w:val="007A0874"/>
    <w:rsid w:val="007A4F69"/>
    <w:rsid w:val="007A619A"/>
    <w:rsid w:val="007B0536"/>
    <w:rsid w:val="007B1C7A"/>
    <w:rsid w:val="007B29AE"/>
    <w:rsid w:val="007B3693"/>
    <w:rsid w:val="007B5075"/>
    <w:rsid w:val="007C2AE9"/>
    <w:rsid w:val="007C4340"/>
    <w:rsid w:val="007C47BF"/>
    <w:rsid w:val="007C55BC"/>
    <w:rsid w:val="007C5D94"/>
    <w:rsid w:val="007D2139"/>
    <w:rsid w:val="007D21FB"/>
    <w:rsid w:val="007D26DA"/>
    <w:rsid w:val="007D3356"/>
    <w:rsid w:val="007D48BA"/>
    <w:rsid w:val="007E1449"/>
    <w:rsid w:val="007E1CFE"/>
    <w:rsid w:val="007E3FB9"/>
    <w:rsid w:val="007E5ED6"/>
    <w:rsid w:val="007E72C1"/>
    <w:rsid w:val="007F025F"/>
    <w:rsid w:val="007F2383"/>
    <w:rsid w:val="007F57CD"/>
    <w:rsid w:val="007F5E7F"/>
    <w:rsid w:val="007F6E96"/>
    <w:rsid w:val="007F7D28"/>
    <w:rsid w:val="0080084E"/>
    <w:rsid w:val="00800BBA"/>
    <w:rsid w:val="00801104"/>
    <w:rsid w:val="00802D82"/>
    <w:rsid w:val="008049B4"/>
    <w:rsid w:val="00804FE5"/>
    <w:rsid w:val="00805C9E"/>
    <w:rsid w:val="00805FFB"/>
    <w:rsid w:val="008063CE"/>
    <w:rsid w:val="00806CE1"/>
    <w:rsid w:val="00806E78"/>
    <w:rsid w:val="00814A63"/>
    <w:rsid w:val="008169B5"/>
    <w:rsid w:val="0082069C"/>
    <w:rsid w:val="008219BA"/>
    <w:rsid w:val="00822604"/>
    <w:rsid w:val="00822DDD"/>
    <w:rsid w:val="00824E41"/>
    <w:rsid w:val="00825A9D"/>
    <w:rsid w:val="00825B77"/>
    <w:rsid w:val="00827670"/>
    <w:rsid w:val="00831A20"/>
    <w:rsid w:val="00834B40"/>
    <w:rsid w:val="00834DE1"/>
    <w:rsid w:val="008402A0"/>
    <w:rsid w:val="00840C8E"/>
    <w:rsid w:val="00843286"/>
    <w:rsid w:val="00843C2F"/>
    <w:rsid w:val="008469AA"/>
    <w:rsid w:val="00850DD0"/>
    <w:rsid w:val="0085142F"/>
    <w:rsid w:val="008534EC"/>
    <w:rsid w:val="00855AB4"/>
    <w:rsid w:val="00855E49"/>
    <w:rsid w:val="008608DF"/>
    <w:rsid w:val="008618C8"/>
    <w:rsid w:val="008624DC"/>
    <w:rsid w:val="00862E27"/>
    <w:rsid w:val="008637B4"/>
    <w:rsid w:val="0086471C"/>
    <w:rsid w:val="00864CB1"/>
    <w:rsid w:val="00864E36"/>
    <w:rsid w:val="00866542"/>
    <w:rsid w:val="00871B99"/>
    <w:rsid w:val="00873625"/>
    <w:rsid w:val="008738D5"/>
    <w:rsid w:val="00874262"/>
    <w:rsid w:val="00876D6F"/>
    <w:rsid w:val="008804CE"/>
    <w:rsid w:val="008813E4"/>
    <w:rsid w:val="00883A8A"/>
    <w:rsid w:val="008870DF"/>
    <w:rsid w:val="00891DF8"/>
    <w:rsid w:val="008934AB"/>
    <w:rsid w:val="00895E41"/>
    <w:rsid w:val="008964DE"/>
    <w:rsid w:val="008A1CAB"/>
    <w:rsid w:val="008A3842"/>
    <w:rsid w:val="008A4E19"/>
    <w:rsid w:val="008A6CA4"/>
    <w:rsid w:val="008A6DD0"/>
    <w:rsid w:val="008B01C6"/>
    <w:rsid w:val="008B1E27"/>
    <w:rsid w:val="008B1F8D"/>
    <w:rsid w:val="008B2537"/>
    <w:rsid w:val="008B3603"/>
    <w:rsid w:val="008B5587"/>
    <w:rsid w:val="008C0A26"/>
    <w:rsid w:val="008C3503"/>
    <w:rsid w:val="008D1E03"/>
    <w:rsid w:val="008D22AA"/>
    <w:rsid w:val="008D24F9"/>
    <w:rsid w:val="008D3B45"/>
    <w:rsid w:val="008D5B44"/>
    <w:rsid w:val="008E0A79"/>
    <w:rsid w:val="008E0D49"/>
    <w:rsid w:val="008E1BFF"/>
    <w:rsid w:val="008E25E9"/>
    <w:rsid w:val="008E3B7C"/>
    <w:rsid w:val="008E483F"/>
    <w:rsid w:val="008E4FBE"/>
    <w:rsid w:val="008E5053"/>
    <w:rsid w:val="008E64AE"/>
    <w:rsid w:val="008F0099"/>
    <w:rsid w:val="008F01FA"/>
    <w:rsid w:val="008F0344"/>
    <w:rsid w:val="008F0881"/>
    <w:rsid w:val="008F2A59"/>
    <w:rsid w:val="008F54AE"/>
    <w:rsid w:val="008F5AF1"/>
    <w:rsid w:val="00901351"/>
    <w:rsid w:val="00904CA4"/>
    <w:rsid w:val="009062F5"/>
    <w:rsid w:val="00906B08"/>
    <w:rsid w:val="00910BDC"/>
    <w:rsid w:val="009117FD"/>
    <w:rsid w:val="0091262E"/>
    <w:rsid w:val="00912A78"/>
    <w:rsid w:val="009135CA"/>
    <w:rsid w:val="00914193"/>
    <w:rsid w:val="0091669C"/>
    <w:rsid w:val="00917868"/>
    <w:rsid w:val="00917B4F"/>
    <w:rsid w:val="00920340"/>
    <w:rsid w:val="00920EB3"/>
    <w:rsid w:val="00921D81"/>
    <w:rsid w:val="00922813"/>
    <w:rsid w:val="009234FF"/>
    <w:rsid w:val="00924021"/>
    <w:rsid w:val="00924859"/>
    <w:rsid w:val="00926155"/>
    <w:rsid w:val="009261D0"/>
    <w:rsid w:val="00926283"/>
    <w:rsid w:val="0092708C"/>
    <w:rsid w:val="0093042E"/>
    <w:rsid w:val="009325F2"/>
    <w:rsid w:val="009329A7"/>
    <w:rsid w:val="00933064"/>
    <w:rsid w:val="0093380A"/>
    <w:rsid w:val="00935E66"/>
    <w:rsid w:val="00936F05"/>
    <w:rsid w:val="00941A66"/>
    <w:rsid w:val="009443AC"/>
    <w:rsid w:val="009469F9"/>
    <w:rsid w:val="00950592"/>
    <w:rsid w:val="00950B20"/>
    <w:rsid w:val="00951B3F"/>
    <w:rsid w:val="009527EC"/>
    <w:rsid w:val="00952B74"/>
    <w:rsid w:val="009530CF"/>
    <w:rsid w:val="00954FE0"/>
    <w:rsid w:val="00957227"/>
    <w:rsid w:val="009578D3"/>
    <w:rsid w:val="00962DAA"/>
    <w:rsid w:val="00963CE2"/>
    <w:rsid w:val="00967C0D"/>
    <w:rsid w:val="00970A8A"/>
    <w:rsid w:val="00973ACD"/>
    <w:rsid w:val="009767F9"/>
    <w:rsid w:val="009768A3"/>
    <w:rsid w:val="009768A9"/>
    <w:rsid w:val="00982910"/>
    <w:rsid w:val="00983B89"/>
    <w:rsid w:val="00983CC1"/>
    <w:rsid w:val="00983F77"/>
    <w:rsid w:val="0098455A"/>
    <w:rsid w:val="00986AD1"/>
    <w:rsid w:val="0099216B"/>
    <w:rsid w:val="00993752"/>
    <w:rsid w:val="009952AC"/>
    <w:rsid w:val="00996772"/>
    <w:rsid w:val="009A0775"/>
    <w:rsid w:val="009A0AD2"/>
    <w:rsid w:val="009A1421"/>
    <w:rsid w:val="009A193B"/>
    <w:rsid w:val="009A2FF2"/>
    <w:rsid w:val="009A36A6"/>
    <w:rsid w:val="009A3CCB"/>
    <w:rsid w:val="009A5895"/>
    <w:rsid w:val="009A7C3A"/>
    <w:rsid w:val="009B0787"/>
    <w:rsid w:val="009B495E"/>
    <w:rsid w:val="009B4E87"/>
    <w:rsid w:val="009B50D9"/>
    <w:rsid w:val="009B5282"/>
    <w:rsid w:val="009B53C5"/>
    <w:rsid w:val="009C0014"/>
    <w:rsid w:val="009C01CE"/>
    <w:rsid w:val="009C07C6"/>
    <w:rsid w:val="009C0A5E"/>
    <w:rsid w:val="009C1D44"/>
    <w:rsid w:val="009C2014"/>
    <w:rsid w:val="009C31A8"/>
    <w:rsid w:val="009C3B03"/>
    <w:rsid w:val="009C5750"/>
    <w:rsid w:val="009C6230"/>
    <w:rsid w:val="009C633E"/>
    <w:rsid w:val="009C7C1E"/>
    <w:rsid w:val="009D0350"/>
    <w:rsid w:val="009D0EB6"/>
    <w:rsid w:val="009D1FD6"/>
    <w:rsid w:val="009D2211"/>
    <w:rsid w:val="009D234F"/>
    <w:rsid w:val="009D2A9F"/>
    <w:rsid w:val="009D39F5"/>
    <w:rsid w:val="009D4C97"/>
    <w:rsid w:val="009D5BD2"/>
    <w:rsid w:val="009D64A0"/>
    <w:rsid w:val="009D73A5"/>
    <w:rsid w:val="009D7507"/>
    <w:rsid w:val="009E02E8"/>
    <w:rsid w:val="009E07A2"/>
    <w:rsid w:val="009E120B"/>
    <w:rsid w:val="009E1436"/>
    <w:rsid w:val="009E1B3A"/>
    <w:rsid w:val="009E1EDF"/>
    <w:rsid w:val="009E1FED"/>
    <w:rsid w:val="009E3A12"/>
    <w:rsid w:val="009F0746"/>
    <w:rsid w:val="009F0DAC"/>
    <w:rsid w:val="009F145A"/>
    <w:rsid w:val="009F15A0"/>
    <w:rsid w:val="009F7CB8"/>
    <w:rsid w:val="00A0029A"/>
    <w:rsid w:val="00A03BBE"/>
    <w:rsid w:val="00A054E9"/>
    <w:rsid w:val="00A071C3"/>
    <w:rsid w:val="00A11C53"/>
    <w:rsid w:val="00A122E0"/>
    <w:rsid w:val="00A13603"/>
    <w:rsid w:val="00A149A6"/>
    <w:rsid w:val="00A14BC2"/>
    <w:rsid w:val="00A155F8"/>
    <w:rsid w:val="00A1724D"/>
    <w:rsid w:val="00A20F85"/>
    <w:rsid w:val="00A2185D"/>
    <w:rsid w:val="00A22A73"/>
    <w:rsid w:val="00A24DB2"/>
    <w:rsid w:val="00A25A11"/>
    <w:rsid w:val="00A27748"/>
    <w:rsid w:val="00A308C1"/>
    <w:rsid w:val="00A30B83"/>
    <w:rsid w:val="00A31036"/>
    <w:rsid w:val="00A31507"/>
    <w:rsid w:val="00A317AF"/>
    <w:rsid w:val="00A3194E"/>
    <w:rsid w:val="00A31A14"/>
    <w:rsid w:val="00A32BD0"/>
    <w:rsid w:val="00A36620"/>
    <w:rsid w:val="00A37BDD"/>
    <w:rsid w:val="00A40C59"/>
    <w:rsid w:val="00A40C90"/>
    <w:rsid w:val="00A40EA1"/>
    <w:rsid w:val="00A42475"/>
    <w:rsid w:val="00A438A6"/>
    <w:rsid w:val="00A45B16"/>
    <w:rsid w:val="00A46509"/>
    <w:rsid w:val="00A46970"/>
    <w:rsid w:val="00A4771C"/>
    <w:rsid w:val="00A509F9"/>
    <w:rsid w:val="00A50F86"/>
    <w:rsid w:val="00A515A2"/>
    <w:rsid w:val="00A522EA"/>
    <w:rsid w:val="00A52459"/>
    <w:rsid w:val="00A52965"/>
    <w:rsid w:val="00A53208"/>
    <w:rsid w:val="00A533C1"/>
    <w:rsid w:val="00A56C3F"/>
    <w:rsid w:val="00A57756"/>
    <w:rsid w:val="00A63809"/>
    <w:rsid w:val="00A6708D"/>
    <w:rsid w:val="00A7052F"/>
    <w:rsid w:val="00A7473F"/>
    <w:rsid w:val="00A759A7"/>
    <w:rsid w:val="00A767D0"/>
    <w:rsid w:val="00A76C39"/>
    <w:rsid w:val="00A77D85"/>
    <w:rsid w:val="00A80368"/>
    <w:rsid w:val="00A829D2"/>
    <w:rsid w:val="00A83C6B"/>
    <w:rsid w:val="00A83E17"/>
    <w:rsid w:val="00A86E75"/>
    <w:rsid w:val="00A8747F"/>
    <w:rsid w:val="00A90965"/>
    <w:rsid w:val="00A93EEF"/>
    <w:rsid w:val="00A94807"/>
    <w:rsid w:val="00A95210"/>
    <w:rsid w:val="00A961ED"/>
    <w:rsid w:val="00AA0B6F"/>
    <w:rsid w:val="00AA22EC"/>
    <w:rsid w:val="00AA2E3F"/>
    <w:rsid w:val="00AA32FB"/>
    <w:rsid w:val="00AA402A"/>
    <w:rsid w:val="00AA6CCA"/>
    <w:rsid w:val="00AB0FA0"/>
    <w:rsid w:val="00AB125A"/>
    <w:rsid w:val="00AB1F83"/>
    <w:rsid w:val="00AB2C82"/>
    <w:rsid w:val="00AB4489"/>
    <w:rsid w:val="00AB6969"/>
    <w:rsid w:val="00AC01D2"/>
    <w:rsid w:val="00AC5C41"/>
    <w:rsid w:val="00AC60E8"/>
    <w:rsid w:val="00AC6E4A"/>
    <w:rsid w:val="00AC6FC2"/>
    <w:rsid w:val="00AC7B87"/>
    <w:rsid w:val="00AD1588"/>
    <w:rsid w:val="00AD5EDC"/>
    <w:rsid w:val="00AD6FDA"/>
    <w:rsid w:val="00AD7B7E"/>
    <w:rsid w:val="00AE15D5"/>
    <w:rsid w:val="00AE380A"/>
    <w:rsid w:val="00AE6A06"/>
    <w:rsid w:val="00AF0F41"/>
    <w:rsid w:val="00AF2941"/>
    <w:rsid w:val="00AF317B"/>
    <w:rsid w:val="00AF320C"/>
    <w:rsid w:val="00AF38FC"/>
    <w:rsid w:val="00AF5CE5"/>
    <w:rsid w:val="00AF6EA5"/>
    <w:rsid w:val="00B014E6"/>
    <w:rsid w:val="00B01A53"/>
    <w:rsid w:val="00B01CC0"/>
    <w:rsid w:val="00B03FF7"/>
    <w:rsid w:val="00B04D72"/>
    <w:rsid w:val="00B05B60"/>
    <w:rsid w:val="00B05ED3"/>
    <w:rsid w:val="00B076E3"/>
    <w:rsid w:val="00B07CCD"/>
    <w:rsid w:val="00B12FAB"/>
    <w:rsid w:val="00B14E0D"/>
    <w:rsid w:val="00B15A95"/>
    <w:rsid w:val="00B15C0D"/>
    <w:rsid w:val="00B16B2B"/>
    <w:rsid w:val="00B2018B"/>
    <w:rsid w:val="00B2095C"/>
    <w:rsid w:val="00B20DAD"/>
    <w:rsid w:val="00B2154D"/>
    <w:rsid w:val="00B21606"/>
    <w:rsid w:val="00B21D62"/>
    <w:rsid w:val="00B22072"/>
    <w:rsid w:val="00B22D0A"/>
    <w:rsid w:val="00B22D11"/>
    <w:rsid w:val="00B24568"/>
    <w:rsid w:val="00B24730"/>
    <w:rsid w:val="00B276C8"/>
    <w:rsid w:val="00B35388"/>
    <w:rsid w:val="00B37EDA"/>
    <w:rsid w:val="00B43AB4"/>
    <w:rsid w:val="00B44268"/>
    <w:rsid w:val="00B450A9"/>
    <w:rsid w:val="00B45625"/>
    <w:rsid w:val="00B45C6D"/>
    <w:rsid w:val="00B5244D"/>
    <w:rsid w:val="00B5372E"/>
    <w:rsid w:val="00B53C50"/>
    <w:rsid w:val="00B551CB"/>
    <w:rsid w:val="00B55800"/>
    <w:rsid w:val="00B55AFD"/>
    <w:rsid w:val="00B57EFF"/>
    <w:rsid w:val="00B60710"/>
    <w:rsid w:val="00B60985"/>
    <w:rsid w:val="00B61928"/>
    <w:rsid w:val="00B62A3B"/>
    <w:rsid w:val="00B62B06"/>
    <w:rsid w:val="00B6392D"/>
    <w:rsid w:val="00B64B69"/>
    <w:rsid w:val="00B65AAA"/>
    <w:rsid w:val="00B6642A"/>
    <w:rsid w:val="00B66913"/>
    <w:rsid w:val="00B70971"/>
    <w:rsid w:val="00B71214"/>
    <w:rsid w:val="00B714EB"/>
    <w:rsid w:val="00B72563"/>
    <w:rsid w:val="00B72D8A"/>
    <w:rsid w:val="00B74B8D"/>
    <w:rsid w:val="00B74DFA"/>
    <w:rsid w:val="00B751CA"/>
    <w:rsid w:val="00B75660"/>
    <w:rsid w:val="00B757F4"/>
    <w:rsid w:val="00B760CE"/>
    <w:rsid w:val="00B806C0"/>
    <w:rsid w:val="00B81FFE"/>
    <w:rsid w:val="00B84489"/>
    <w:rsid w:val="00B8452F"/>
    <w:rsid w:val="00B84831"/>
    <w:rsid w:val="00B86C0C"/>
    <w:rsid w:val="00B901C5"/>
    <w:rsid w:val="00B91C2F"/>
    <w:rsid w:val="00B91CB5"/>
    <w:rsid w:val="00B91E53"/>
    <w:rsid w:val="00B93320"/>
    <w:rsid w:val="00B94126"/>
    <w:rsid w:val="00B94355"/>
    <w:rsid w:val="00B9648C"/>
    <w:rsid w:val="00BA2835"/>
    <w:rsid w:val="00BA6D93"/>
    <w:rsid w:val="00BB111E"/>
    <w:rsid w:val="00BB1B30"/>
    <w:rsid w:val="00BB3B84"/>
    <w:rsid w:val="00BB42EC"/>
    <w:rsid w:val="00BB5193"/>
    <w:rsid w:val="00BB56F2"/>
    <w:rsid w:val="00BB5886"/>
    <w:rsid w:val="00BB6709"/>
    <w:rsid w:val="00BB683D"/>
    <w:rsid w:val="00BB6931"/>
    <w:rsid w:val="00BC0B97"/>
    <w:rsid w:val="00BC131A"/>
    <w:rsid w:val="00BC296C"/>
    <w:rsid w:val="00BC378D"/>
    <w:rsid w:val="00BC424A"/>
    <w:rsid w:val="00BC427F"/>
    <w:rsid w:val="00BC5355"/>
    <w:rsid w:val="00BC7D8F"/>
    <w:rsid w:val="00BC7F08"/>
    <w:rsid w:val="00BD2368"/>
    <w:rsid w:val="00BD23DA"/>
    <w:rsid w:val="00BD3B63"/>
    <w:rsid w:val="00BD3BAE"/>
    <w:rsid w:val="00BD3BC7"/>
    <w:rsid w:val="00BD4AC6"/>
    <w:rsid w:val="00BD535F"/>
    <w:rsid w:val="00BD7DC6"/>
    <w:rsid w:val="00BE0237"/>
    <w:rsid w:val="00BE1867"/>
    <w:rsid w:val="00BE1E82"/>
    <w:rsid w:val="00BE3181"/>
    <w:rsid w:val="00BE526D"/>
    <w:rsid w:val="00BE59C7"/>
    <w:rsid w:val="00BE5A80"/>
    <w:rsid w:val="00BE5B50"/>
    <w:rsid w:val="00BE7E17"/>
    <w:rsid w:val="00BF1DCD"/>
    <w:rsid w:val="00BF40B9"/>
    <w:rsid w:val="00BF4247"/>
    <w:rsid w:val="00BF5150"/>
    <w:rsid w:val="00BF7BD7"/>
    <w:rsid w:val="00BF7D1D"/>
    <w:rsid w:val="00C00022"/>
    <w:rsid w:val="00C030B3"/>
    <w:rsid w:val="00C064FA"/>
    <w:rsid w:val="00C073D4"/>
    <w:rsid w:val="00C07C2A"/>
    <w:rsid w:val="00C07F0E"/>
    <w:rsid w:val="00C10956"/>
    <w:rsid w:val="00C1184C"/>
    <w:rsid w:val="00C125F1"/>
    <w:rsid w:val="00C13B78"/>
    <w:rsid w:val="00C13CF9"/>
    <w:rsid w:val="00C14481"/>
    <w:rsid w:val="00C219F9"/>
    <w:rsid w:val="00C21AA3"/>
    <w:rsid w:val="00C22286"/>
    <w:rsid w:val="00C24CBD"/>
    <w:rsid w:val="00C24D8D"/>
    <w:rsid w:val="00C250C0"/>
    <w:rsid w:val="00C25BE7"/>
    <w:rsid w:val="00C27688"/>
    <w:rsid w:val="00C30BCB"/>
    <w:rsid w:val="00C314B0"/>
    <w:rsid w:val="00C32A17"/>
    <w:rsid w:val="00C34217"/>
    <w:rsid w:val="00C35498"/>
    <w:rsid w:val="00C366E0"/>
    <w:rsid w:val="00C37E5B"/>
    <w:rsid w:val="00C400BE"/>
    <w:rsid w:val="00C41BA4"/>
    <w:rsid w:val="00C4303A"/>
    <w:rsid w:val="00C441BD"/>
    <w:rsid w:val="00C4450D"/>
    <w:rsid w:val="00C462C1"/>
    <w:rsid w:val="00C46CCF"/>
    <w:rsid w:val="00C477A4"/>
    <w:rsid w:val="00C50DEC"/>
    <w:rsid w:val="00C52674"/>
    <w:rsid w:val="00C53981"/>
    <w:rsid w:val="00C5572F"/>
    <w:rsid w:val="00C62A58"/>
    <w:rsid w:val="00C64EE4"/>
    <w:rsid w:val="00C66238"/>
    <w:rsid w:val="00C66C1D"/>
    <w:rsid w:val="00C6708A"/>
    <w:rsid w:val="00C679F8"/>
    <w:rsid w:val="00C71818"/>
    <w:rsid w:val="00C728AB"/>
    <w:rsid w:val="00C76DA0"/>
    <w:rsid w:val="00C77DCE"/>
    <w:rsid w:val="00C80FF7"/>
    <w:rsid w:val="00C82296"/>
    <w:rsid w:val="00C82371"/>
    <w:rsid w:val="00C83F96"/>
    <w:rsid w:val="00C87196"/>
    <w:rsid w:val="00C8768E"/>
    <w:rsid w:val="00C918B2"/>
    <w:rsid w:val="00C91EDF"/>
    <w:rsid w:val="00C944DE"/>
    <w:rsid w:val="00C944E2"/>
    <w:rsid w:val="00C952BF"/>
    <w:rsid w:val="00C969DA"/>
    <w:rsid w:val="00C97544"/>
    <w:rsid w:val="00C97621"/>
    <w:rsid w:val="00C97627"/>
    <w:rsid w:val="00CA080E"/>
    <w:rsid w:val="00CA1C90"/>
    <w:rsid w:val="00CB07E5"/>
    <w:rsid w:val="00CB2158"/>
    <w:rsid w:val="00CB2E1F"/>
    <w:rsid w:val="00CB32C1"/>
    <w:rsid w:val="00CB4B99"/>
    <w:rsid w:val="00CB50AE"/>
    <w:rsid w:val="00CB5621"/>
    <w:rsid w:val="00CB5E5D"/>
    <w:rsid w:val="00CB67E2"/>
    <w:rsid w:val="00CB6C22"/>
    <w:rsid w:val="00CB7434"/>
    <w:rsid w:val="00CB7D62"/>
    <w:rsid w:val="00CC1073"/>
    <w:rsid w:val="00CC4010"/>
    <w:rsid w:val="00CC4CDC"/>
    <w:rsid w:val="00CC5766"/>
    <w:rsid w:val="00CC6546"/>
    <w:rsid w:val="00CD5D0A"/>
    <w:rsid w:val="00CD5FBB"/>
    <w:rsid w:val="00CD6322"/>
    <w:rsid w:val="00CD68C8"/>
    <w:rsid w:val="00CD6E54"/>
    <w:rsid w:val="00CE180D"/>
    <w:rsid w:val="00CE1CFD"/>
    <w:rsid w:val="00CE2721"/>
    <w:rsid w:val="00CE415B"/>
    <w:rsid w:val="00CE4B06"/>
    <w:rsid w:val="00CE4D6C"/>
    <w:rsid w:val="00CE5DEB"/>
    <w:rsid w:val="00CE61C4"/>
    <w:rsid w:val="00CF2781"/>
    <w:rsid w:val="00CF5C17"/>
    <w:rsid w:val="00CF67D1"/>
    <w:rsid w:val="00CF6A81"/>
    <w:rsid w:val="00CF7B52"/>
    <w:rsid w:val="00D00092"/>
    <w:rsid w:val="00D015F8"/>
    <w:rsid w:val="00D01D0F"/>
    <w:rsid w:val="00D0304E"/>
    <w:rsid w:val="00D03C78"/>
    <w:rsid w:val="00D04485"/>
    <w:rsid w:val="00D05F05"/>
    <w:rsid w:val="00D06625"/>
    <w:rsid w:val="00D12005"/>
    <w:rsid w:val="00D12615"/>
    <w:rsid w:val="00D12E3A"/>
    <w:rsid w:val="00D14591"/>
    <w:rsid w:val="00D20008"/>
    <w:rsid w:val="00D22872"/>
    <w:rsid w:val="00D22A52"/>
    <w:rsid w:val="00D23A91"/>
    <w:rsid w:val="00D26E11"/>
    <w:rsid w:val="00D33844"/>
    <w:rsid w:val="00D3508D"/>
    <w:rsid w:val="00D364B2"/>
    <w:rsid w:val="00D37143"/>
    <w:rsid w:val="00D371F1"/>
    <w:rsid w:val="00D40500"/>
    <w:rsid w:val="00D406A1"/>
    <w:rsid w:val="00D411CB"/>
    <w:rsid w:val="00D41D2B"/>
    <w:rsid w:val="00D42890"/>
    <w:rsid w:val="00D4346C"/>
    <w:rsid w:val="00D43684"/>
    <w:rsid w:val="00D436B9"/>
    <w:rsid w:val="00D43ABB"/>
    <w:rsid w:val="00D44EE4"/>
    <w:rsid w:val="00D44FD1"/>
    <w:rsid w:val="00D4747B"/>
    <w:rsid w:val="00D47B8B"/>
    <w:rsid w:val="00D539A3"/>
    <w:rsid w:val="00D5445B"/>
    <w:rsid w:val="00D61989"/>
    <w:rsid w:val="00D61C4B"/>
    <w:rsid w:val="00D629F2"/>
    <w:rsid w:val="00D63001"/>
    <w:rsid w:val="00D641EB"/>
    <w:rsid w:val="00D6473A"/>
    <w:rsid w:val="00D6557A"/>
    <w:rsid w:val="00D65A48"/>
    <w:rsid w:val="00D668FF"/>
    <w:rsid w:val="00D66AED"/>
    <w:rsid w:val="00D673C3"/>
    <w:rsid w:val="00D71337"/>
    <w:rsid w:val="00D718E3"/>
    <w:rsid w:val="00D71EA8"/>
    <w:rsid w:val="00D722FD"/>
    <w:rsid w:val="00D7255C"/>
    <w:rsid w:val="00D725EA"/>
    <w:rsid w:val="00D730BC"/>
    <w:rsid w:val="00D73218"/>
    <w:rsid w:val="00D744A2"/>
    <w:rsid w:val="00D74A7E"/>
    <w:rsid w:val="00D76138"/>
    <w:rsid w:val="00D85704"/>
    <w:rsid w:val="00D85993"/>
    <w:rsid w:val="00D8603E"/>
    <w:rsid w:val="00D87E1C"/>
    <w:rsid w:val="00D9185B"/>
    <w:rsid w:val="00D93205"/>
    <w:rsid w:val="00D93537"/>
    <w:rsid w:val="00D9528D"/>
    <w:rsid w:val="00D968BA"/>
    <w:rsid w:val="00DA1CB8"/>
    <w:rsid w:val="00DA21AD"/>
    <w:rsid w:val="00DA295E"/>
    <w:rsid w:val="00DA35B9"/>
    <w:rsid w:val="00DA3C1D"/>
    <w:rsid w:val="00DA62B2"/>
    <w:rsid w:val="00DA69E9"/>
    <w:rsid w:val="00DA74C8"/>
    <w:rsid w:val="00DB02A8"/>
    <w:rsid w:val="00DB1EF8"/>
    <w:rsid w:val="00DB2310"/>
    <w:rsid w:val="00DB25AA"/>
    <w:rsid w:val="00DB2929"/>
    <w:rsid w:val="00DB3777"/>
    <w:rsid w:val="00DB3A95"/>
    <w:rsid w:val="00DB582B"/>
    <w:rsid w:val="00DB5C36"/>
    <w:rsid w:val="00DB5C74"/>
    <w:rsid w:val="00DB67C4"/>
    <w:rsid w:val="00DB7D88"/>
    <w:rsid w:val="00DB7F01"/>
    <w:rsid w:val="00DC2174"/>
    <w:rsid w:val="00DC21A2"/>
    <w:rsid w:val="00DC2D97"/>
    <w:rsid w:val="00DC3B7C"/>
    <w:rsid w:val="00DC3F34"/>
    <w:rsid w:val="00DD1185"/>
    <w:rsid w:val="00DD1414"/>
    <w:rsid w:val="00DD1FF8"/>
    <w:rsid w:val="00DD2B83"/>
    <w:rsid w:val="00DD2BAB"/>
    <w:rsid w:val="00DD3678"/>
    <w:rsid w:val="00DD4DD1"/>
    <w:rsid w:val="00DE0049"/>
    <w:rsid w:val="00DE1DC4"/>
    <w:rsid w:val="00DE4B27"/>
    <w:rsid w:val="00DE5B03"/>
    <w:rsid w:val="00DE6E88"/>
    <w:rsid w:val="00DF0463"/>
    <w:rsid w:val="00DF1430"/>
    <w:rsid w:val="00DF4B8E"/>
    <w:rsid w:val="00DF4D6C"/>
    <w:rsid w:val="00DF6673"/>
    <w:rsid w:val="00DF66CC"/>
    <w:rsid w:val="00DF6B27"/>
    <w:rsid w:val="00E0024C"/>
    <w:rsid w:val="00E00330"/>
    <w:rsid w:val="00E0173C"/>
    <w:rsid w:val="00E0199C"/>
    <w:rsid w:val="00E046D9"/>
    <w:rsid w:val="00E05AAD"/>
    <w:rsid w:val="00E06291"/>
    <w:rsid w:val="00E07A6E"/>
    <w:rsid w:val="00E10E29"/>
    <w:rsid w:val="00E135F9"/>
    <w:rsid w:val="00E14FF2"/>
    <w:rsid w:val="00E154A5"/>
    <w:rsid w:val="00E15712"/>
    <w:rsid w:val="00E15DB8"/>
    <w:rsid w:val="00E1679F"/>
    <w:rsid w:val="00E172BE"/>
    <w:rsid w:val="00E22D7C"/>
    <w:rsid w:val="00E22E10"/>
    <w:rsid w:val="00E23C3B"/>
    <w:rsid w:val="00E24525"/>
    <w:rsid w:val="00E249C5"/>
    <w:rsid w:val="00E255FB"/>
    <w:rsid w:val="00E26BDD"/>
    <w:rsid w:val="00E26C17"/>
    <w:rsid w:val="00E2743E"/>
    <w:rsid w:val="00E27B89"/>
    <w:rsid w:val="00E303D2"/>
    <w:rsid w:val="00E36598"/>
    <w:rsid w:val="00E37186"/>
    <w:rsid w:val="00E37FAE"/>
    <w:rsid w:val="00E402BD"/>
    <w:rsid w:val="00E41A86"/>
    <w:rsid w:val="00E41ADB"/>
    <w:rsid w:val="00E51525"/>
    <w:rsid w:val="00E51BD6"/>
    <w:rsid w:val="00E51DB6"/>
    <w:rsid w:val="00E54185"/>
    <w:rsid w:val="00E5607C"/>
    <w:rsid w:val="00E579FF"/>
    <w:rsid w:val="00E622D0"/>
    <w:rsid w:val="00E623DA"/>
    <w:rsid w:val="00E62937"/>
    <w:rsid w:val="00E62CB3"/>
    <w:rsid w:val="00E6495C"/>
    <w:rsid w:val="00E650DF"/>
    <w:rsid w:val="00E70292"/>
    <w:rsid w:val="00E703A4"/>
    <w:rsid w:val="00E762D0"/>
    <w:rsid w:val="00E82B99"/>
    <w:rsid w:val="00E840F9"/>
    <w:rsid w:val="00E843F3"/>
    <w:rsid w:val="00E84FF2"/>
    <w:rsid w:val="00E923B9"/>
    <w:rsid w:val="00E9260D"/>
    <w:rsid w:val="00E92F24"/>
    <w:rsid w:val="00E95765"/>
    <w:rsid w:val="00E96F63"/>
    <w:rsid w:val="00E97898"/>
    <w:rsid w:val="00EA3441"/>
    <w:rsid w:val="00EA5AD1"/>
    <w:rsid w:val="00EB0B29"/>
    <w:rsid w:val="00EB16B9"/>
    <w:rsid w:val="00EB2660"/>
    <w:rsid w:val="00EB3ABE"/>
    <w:rsid w:val="00EB3CB9"/>
    <w:rsid w:val="00EB4269"/>
    <w:rsid w:val="00EB792F"/>
    <w:rsid w:val="00EC0350"/>
    <w:rsid w:val="00EC1D3D"/>
    <w:rsid w:val="00EC21C7"/>
    <w:rsid w:val="00EC3724"/>
    <w:rsid w:val="00EC39D6"/>
    <w:rsid w:val="00EC5BB6"/>
    <w:rsid w:val="00EC70F5"/>
    <w:rsid w:val="00EC7B3F"/>
    <w:rsid w:val="00EC7E5F"/>
    <w:rsid w:val="00ED0242"/>
    <w:rsid w:val="00ED2876"/>
    <w:rsid w:val="00ED73FA"/>
    <w:rsid w:val="00ED7C49"/>
    <w:rsid w:val="00EE05D6"/>
    <w:rsid w:val="00EE098F"/>
    <w:rsid w:val="00EE4372"/>
    <w:rsid w:val="00EE49FF"/>
    <w:rsid w:val="00EE654E"/>
    <w:rsid w:val="00EE7C55"/>
    <w:rsid w:val="00EF0370"/>
    <w:rsid w:val="00EF1F30"/>
    <w:rsid w:val="00EF2D4D"/>
    <w:rsid w:val="00EF43C8"/>
    <w:rsid w:val="00EF4955"/>
    <w:rsid w:val="00EF518B"/>
    <w:rsid w:val="00EF7047"/>
    <w:rsid w:val="00EF76B0"/>
    <w:rsid w:val="00F00349"/>
    <w:rsid w:val="00F00742"/>
    <w:rsid w:val="00F00C91"/>
    <w:rsid w:val="00F04F37"/>
    <w:rsid w:val="00F06BA2"/>
    <w:rsid w:val="00F1251D"/>
    <w:rsid w:val="00F144C7"/>
    <w:rsid w:val="00F164AD"/>
    <w:rsid w:val="00F169B4"/>
    <w:rsid w:val="00F17007"/>
    <w:rsid w:val="00F20E35"/>
    <w:rsid w:val="00F219EF"/>
    <w:rsid w:val="00F21B02"/>
    <w:rsid w:val="00F22289"/>
    <w:rsid w:val="00F269AA"/>
    <w:rsid w:val="00F27924"/>
    <w:rsid w:val="00F2798C"/>
    <w:rsid w:val="00F303AB"/>
    <w:rsid w:val="00F331D5"/>
    <w:rsid w:val="00F34718"/>
    <w:rsid w:val="00F36D55"/>
    <w:rsid w:val="00F401CA"/>
    <w:rsid w:val="00F40639"/>
    <w:rsid w:val="00F4180A"/>
    <w:rsid w:val="00F45D71"/>
    <w:rsid w:val="00F46D9D"/>
    <w:rsid w:val="00F47712"/>
    <w:rsid w:val="00F511A7"/>
    <w:rsid w:val="00F51BC3"/>
    <w:rsid w:val="00F55F7A"/>
    <w:rsid w:val="00F56457"/>
    <w:rsid w:val="00F56972"/>
    <w:rsid w:val="00F573D4"/>
    <w:rsid w:val="00F57760"/>
    <w:rsid w:val="00F60165"/>
    <w:rsid w:val="00F71593"/>
    <w:rsid w:val="00F737B1"/>
    <w:rsid w:val="00F74036"/>
    <w:rsid w:val="00F75BF6"/>
    <w:rsid w:val="00F800D5"/>
    <w:rsid w:val="00F8326D"/>
    <w:rsid w:val="00F8383B"/>
    <w:rsid w:val="00F84627"/>
    <w:rsid w:val="00F857B0"/>
    <w:rsid w:val="00F86305"/>
    <w:rsid w:val="00F868BF"/>
    <w:rsid w:val="00F86A86"/>
    <w:rsid w:val="00F87DD3"/>
    <w:rsid w:val="00F9310B"/>
    <w:rsid w:val="00F94EFC"/>
    <w:rsid w:val="00F97443"/>
    <w:rsid w:val="00FA2326"/>
    <w:rsid w:val="00FA79AB"/>
    <w:rsid w:val="00FB5864"/>
    <w:rsid w:val="00FB6799"/>
    <w:rsid w:val="00FB7946"/>
    <w:rsid w:val="00FC0150"/>
    <w:rsid w:val="00FC1595"/>
    <w:rsid w:val="00FC2126"/>
    <w:rsid w:val="00FC72BD"/>
    <w:rsid w:val="00FD41F1"/>
    <w:rsid w:val="00FD51BC"/>
    <w:rsid w:val="00FD6318"/>
    <w:rsid w:val="00FD64F1"/>
    <w:rsid w:val="00FD70C0"/>
    <w:rsid w:val="00FE05BE"/>
    <w:rsid w:val="00FE1376"/>
    <w:rsid w:val="00FE401D"/>
    <w:rsid w:val="00FE5E8B"/>
    <w:rsid w:val="00FE5F0A"/>
    <w:rsid w:val="00FE7888"/>
    <w:rsid w:val="00FF00A0"/>
    <w:rsid w:val="00FF0F99"/>
    <w:rsid w:val="00FF1504"/>
    <w:rsid w:val="00FF17DE"/>
    <w:rsid w:val="00FF3AEE"/>
    <w:rsid w:val="00FF615C"/>
    <w:rsid w:val="04ED18AA"/>
    <w:rsid w:val="059DCB49"/>
    <w:rsid w:val="05AD7448"/>
    <w:rsid w:val="07566FD5"/>
    <w:rsid w:val="09C6009C"/>
    <w:rsid w:val="0DBF2F31"/>
    <w:rsid w:val="13474DF6"/>
    <w:rsid w:val="17F8B6C4"/>
    <w:rsid w:val="1A1023F6"/>
    <w:rsid w:val="1AFF2888"/>
    <w:rsid w:val="1C9CEADF"/>
    <w:rsid w:val="1CC1F510"/>
    <w:rsid w:val="20606DF3"/>
    <w:rsid w:val="22535086"/>
    <w:rsid w:val="237E6047"/>
    <w:rsid w:val="26547D7F"/>
    <w:rsid w:val="265D60F0"/>
    <w:rsid w:val="27C3A820"/>
    <w:rsid w:val="28BF5F18"/>
    <w:rsid w:val="2E1813C7"/>
    <w:rsid w:val="2E1C5C92"/>
    <w:rsid w:val="2E7104F0"/>
    <w:rsid w:val="31F2013A"/>
    <w:rsid w:val="328464FC"/>
    <w:rsid w:val="32A09826"/>
    <w:rsid w:val="334996B6"/>
    <w:rsid w:val="35237A14"/>
    <w:rsid w:val="3B201811"/>
    <w:rsid w:val="3C48E654"/>
    <w:rsid w:val="3CF5CD09"/>
    <w:rsid w:val="3D57299B"/>
    <w:rsid w:val="40FF17DB"/>
    <w:rsid w:val="43BCF23B"/>
    <w:rsid w:val="47910C7D"/>
    <w:rsid w:val="486F1CAC"/>
    <w:rsid w:val="502166F4"/>
    <w:rsid w:val="5A00B0DF"/>
    <w:rsid w:val="5C4EEDB8"/>
    <w:rsid w:val="5E1452EA"/>
    <w:rsid w:val="67A55533"/>
    <w:rsid w:val="68FBA43F"/>
    <w:rsid w:val="6A3862F4"/>
    <w:rsid w:val="6C26D2AC"/>
    <w:rsid w:val="72833A65"/>
    <w:rsid w:val="72DD4DCF"/>
    <w:rsid w:val="74DE982E"/>
    <w:rsid w:val="76AC1CC2"/>
    <w:rsid w:val="7724C90C"/>
    <w:rsid w:val="799A0B9B"/>
    <w:rsid w:val="7E7B326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E76D7D6"/>
  <w15:chartTrackingRefBased/>
  <w15:docId w15:val="{EA39EB15-648B-4C34-9FA6-8932E29F2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6E45"/>
    <w:pPr>
      <w:widowControl w:val="0"/>
      <w:autoSpaceDE w:val="0"/>
      <w:autoSpaceDN w:val="0"/>
      <w:adjustRightInd w:val="0"/>
      <w:spacing w:after="0" w:line="240" w:lineRule="auto"/>
    </w:pPr>
    <w:rPr>
      <w:rFonts w:ascii="Courier" w:eastAsia="Times New Roman" w:hAnsi="Courier" w:cs="Times New Roman"/>
      <w:kern w:val="0"/>
      <w:sz w:val="20"/>
      <w:szCs w:val="24"/>
      <w14:ligatures w14:val="none"/>
    </w:rPr>
  </w:style>
  <w:style w:type="paragraph" w:styleId="Heading1">
    <w:name w:val="heading 1"/>
    <w:basedOn w:val="Normal"/>
    <w:next w:val="Normal"/>
    <w:link w:val="Heading1Char"/>
    <w:uiPriority w:val="9"/>
    <w:qFormat/>
    <w:rsid w:val="00726E45"/>
    <w:pPr>
      <w:keepNext/>
      <w:keepLines/>
      <w:widowControl/>
      <w:autoSpaceDE/>
      <w:autoSpaceDN/>
      <w:adjustRightInd/>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26E45"/>
    <w:pPr>
      <w:keepNext/>
      <w:keepLines/>
      <w:widowControl/>
      <w:autoSpaceDE/>
      <w:autoSpaceDN/>
      <w:adjustRightInd/>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26E45"/>
    <w:pPr>
      <w:keepNext/>
      <w:keepLines/>
      <w:widowControl/>
      <w:autoSpaceDE/>
      <w:autoSpaceDN/>
      <w:adjustRightInd/>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26E45"/>
    <w:pPr>
      <w:keepNext/>
      <w:keepLines/>
      <w:widowControl/>
      <w:autoSpaceDE/>
      <w:autoSpaceDN/>
      <w:adjustRightInd/>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726E45"/>
    <w:pPr>
      <w:keepNext/>
      <w:keepLines/>
      <w:widowControl/>
      <w:autoSpaceDE/>
      <w:autoSpaceDN/>
      <w:adjustRightInd/>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726E45"/>
    <w:pPr>
      <w:keepNext/>
      <w:keepLines/>
      <w:widowControl/>
      <w:autoSpaceDE/>
      <w:autoSpaceDN/>
      <w:adjustRightInd/>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726E45"/>
    <w:pPr>
      <w:keepNext/>
      <w:keepLines/>
      <w:widowControl/>
      <w:autoSpaceDE/>
      <w:autoSpaceDN/>
      <w:adjustRightInd/>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726E45"/>
    <w:pPr>
      <w:keepNext/>
      <w:keepLines/>
      <w:widowControl/>
      <w:autoSpaceDE/>
      <w:autoSpaceDN/>
      <w:adjustRightInd/>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726E45"/>
    <w:pPr>
      <w:keepNext/>
      <w:keepLines/>
      <w:widowControl/>
      <w:autoSpaceDE/>
      <w:autoSpaceDN/>
      <w:adjustRightInd/>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E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6E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26E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6E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6E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6E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6E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6E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6E45"/>
    <w:rPr>
      <w:rFonts w:eastAsiaTheme="majorEastAsia" w:cstheme="majorBidi"/>
      <w:color w:val="272727" w:themeColor="text1" w:themeTint="D8"/>
    </w:rPr>
  </w:style>
  <w:style w:type="paragraph" w:styleId="Title">
    <w:name w:val="Title"/>
    <w:basedOn w:val="Normal"/>
    <w:next w:val="Normal"/>
    <w:link w:val="TitleChar"/>
    <w:uiPriority w:val="10"/>
    <w:qFormat/>
    <w:rsid w:val="00726E45"/>
    <w:pPr>
      <w:widowControl/>
      <w:autoSpaceDE/>
      <w:autoSpaceDN/>
      <w:adjustRightInd/>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26E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6E45"/>
    <w:pPr>
      <w:widowControl/>
      <w:numPr>
        <w:ilvl w:val="1"/>
      </w:numPr>
      <w:autoSpaceDE/>
      <w:autoSpaceDN/>
      <w:adjustRightInd/>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26E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6E45"/>
    <w:pPr>
      <w:widowControl/>
      <w:autoSpaceDE/>
      <w:autoSpaceDN/>
      <w:adjustRightInd/>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726E45"/>
    <w:rPr>
      <w:i/>
      <w:iCs/>
      <w:color w:val="404040" w:themeColor="text1" w:themeTint="BF"/>
    </w:rPr>
  </w:style>
  <w:style w:type="paragraph" w:styleId="ListParagraph">
    <w:name w:val="List Paragraph"/>
    <w:basedOn w:val="Normal"/>
    <w:uiPriority w:val="34"/>
    <w:qFormat/>
    <w:rsid w:val="00726E45"/>
    <w:pPr>
      <w:widowControl/>
      <w:autoSpaceDE/>
      <w:autoSpaceDN/>
      <w:adjustRightInd/>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726E45"/>
    <w:rPr>
      <w:i/>
      <w:iCs/>
      <w:color w:val="0F4761" w:themeColor="accent1" w:themeShade="BF"/>
    </w:rPr>
  </w:style>
  <w:style w:type="paragraph" w:styleId="IntenseQuote">
    <w:name w:val="Intense Quote"/>
    <w:basedOn w:val="Normal"/>
    <w:next w:val="Normal"/>
    <w:link w:val="IntenseQuoteChar"/>
    <w:uiPriority w:val="30"/>
    <w:qFormat/>
    <w:rsid w:val="00726E45"/>
    <w:pPr>
      <w:widowControl/>
      <w:pBdr>
        <w:top w:val="single" w:sz="4" w:space="10" w:color="0F4761" w:themeColor="accent1" w:themeShade="BF"/>
        <w:bottom w:val="single" w:sz="4" w:space="10" w:color="0F4761" w:themeColor="accent1" w:themeShade="BF"/>
      </w:pBdr>
      <w:autoSpaceDE/>
      <w:autoSpaceDN/>
      <w:adjustRightInd/>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726E45"/>
    <w:rPr>
      <w:i/>
      <w:iCs/>
      <w:color w:val="0F4761" w:themeColor="accent1" w:themeShade="BF"/>
    </w:rPr>
  </w:style>
  <w:style w:type="character" w:styleId="IntenseReference">
    <w:name w:val="Intense Reference"/>
    <w:basedOn w:val="DefaultParagraphFont"/>
    <w:uiPriority w:val="32"/>
    <w:qFormat/>
    <w:rsid w:val="00726E45"/>
    <w:rPr>
      <w:b/>
      <w:bCs/>
      <w:smallCaps/>
      <w:color w:val="0F4761" w:themeColor="accent1" w:themeShade="BF"/>
      <w:spacing w:val="5"/>
    </w:rPr>
  </w:style>
  <w:style w:type="character" w:styleId="FootnoteReference">
    <w:name w:val="footnote reference"/>
    <w:aliases w:val=" BVI fnr,(Footnote Reference),12,Appel note de bas de p,BVI fnr,EN Footnote Reference,Footnote,Footnote Reference Superscript,Footnote reference number,Footnote symbol,Nota,SUPERS,Style 16,Style 19,Voetnootverwijzing,fr,note TESI"/>
    <w:uiPriority w:val="99"/>
    <w:qFormat/>
    <w:rsid w:val="00726E45"/>
  </w:style>
  <w:style w:type="paragraph" w:styleId="BodyTextIndent3">
    <w:name w:val="Body Text Indent 3"/>
    <w:basedOn w:val="Normal"/>
    <w:link w:val="BodyTextIndent3Char"/>
    <w:rsid w:val="00726E45"/>
    <w:pPr>
      <w:ind w:left="720"/>
    </w:pPr>
    <w:rPr>
      <w:rFonts w:ascii="Times New Roman" w:hAnsi="Times New Roman"/>
      <w:sz w:val="24"/>
    </w:rPr>
  </w:style>
  <w:style w:type="character" w:customStyle="1" w:styleId="BodyTextIndent3Char">
    <w:name w:val="Body Text Indent 3 Char"/>
    <w:basedOn w:val="DefaultParagraphFont"/>
    <w:link w:val="BodyTextIndent3"/>
    <w:rsid w:val="00726E45"/>
    <w:rPr>
      <w:rFonts w:ascii="Times New Roman" w:eastAsia="Times New Roman" w:hAnsi="Times New Roman" w:cs="Times New Roman"/>
      <w:kern w:val="0"/>
      <w:sz w:val="24"/>
      <w:szCs w:val="24"/>
      <w14:ligatures w14:val="none"/>
    </w:rPr>
  </w:style>
  <w:style w:type="paragraph" w:styleId="FootnoteText">
    <w:name w:val="footnote text"/>
    <w:aliases w:val="Footnote Text Char Char Char,Footnote Text Char Char Char Char Char,Footnote Text Char1,Footnote Text Char1 Char,Footnote Text Char1 Char Char,Footnote Text Char1 Char Char Char,Footnote Text Char1 Char Char Char Char Char,Style 15,fn,ft"/>
    <w:basedOn w:val="Normal"/>
    <w:link w:val="FootnoteTextChar"/>
    <w:qFormat/>
    <w:rsid w:val="00726E45"/>
    <w:rPr>
      <w:szCs w:val="20"/>
    </w:rPr>
  </w:style>
  <w:style w:type="character" w:customStyle="1" w:styleId="FootnoteTextChar">
    <w:name w:val="Footnote Text Char"/>
    <w:aliases w:val="Footnote Text Char Char Char Char,Footnote Text Char Char Char Char Char Char,Footnote Text Char1 Char Char Char Char,Footnote Text Char1 Char Char Char1,Footnote Text Char1 Char Char1,Footnote Text Char1 Char1,Style 15 Char,fn Char"/>
    <w:basedOn w:val="DefaultParagraphFont"/>
    <w:link w:val="FootnoteText"/>
    <w:rsid w:val="00726E45"/>
    <w:rPr>
      <w:rFonts w:ascii="Courier" w:eastAsia="Times New Roman" w:hAnsi="Courier" w:cs="Times New Roman"/>
      <w:kern w:val="0"/>
      <w:sz w:val="20"/>
      <w:szCs w:val="20"/>
      <w14:ligatures w14:val="none"/>
    </w:rPr>
  </w:style>
  <w:style w:type="paragraph" w:styleId="Footer">
    <w:name w:val="footer"/>
    <w:basedOn w:val="Normal"/>
    <w:link w:val="FooterChar"/>
    <w:uiPriority w:val="99"/>
    <w:rsid w:val="00726E45"/>
    <w:pPr>
      <w:tabs>
        <w:tab w:val="center" w:pos="4680"/>
        <w:tab w:val="right" w:pos="9360"/>
      </w:tabs>
    </w:pPr>
  </w:style>
  <w:style w:type="character" w:customStyle="1" w:styleId="FooterChar">
    <w:name w:val="Footer Char"/>
    <w:basedOn w:val="DefaultParagraphFont"/>
    <w:link w:val="Footer"/>
    <w:uiPriority w:val="99"/>
    <w:rsid w:val="00726E45"/>
    <w:rPr>
      <w:rFonts w:ascii="Courier" w:eastAsia="Times New Roman" w:hAnsi="Courier" w:cs="Times New Roman"/>
      <w:kern w:val="0"/>
      <w:sz w:val="20"/>
      <w:szCs w:val="24"/>
      <w14:ligatures w14:val="none"/>
    </w:rPr>
  </w:style>
  <w:style w:type="character" w:customStyle="1" w:styleId="normaltextrun">
    <w:name w:val="normaltextrun"/>
    <w:basedOn w:val="DefaultParagraphFont"/>
    <w:rsid w:val="00726E45"/>
  </w:style>
  <w:style w:type="character" w:styleId="CommentReference">
    <w:name w:val="annotation reference"/>
    <w:basedOn w:val="DefaultParagraphFont"/>
    <w:uiPriority w:val="99"/>
    <w:unhideWhenUsed/>
    <w:rsid w:val="00E622D0"/>
    <w:rPr>
      <w:sz w:val="16"/>
      <w:szCs w:val="16"/>
    </w:rPr>
  </w:style>
  <w:style w:type="paragraph" w:styleId="CommentText">
    <w:name w:val="annotation text"/>
    <w:basedOn w:val="Normal"/>
    <w:link w:val="CommentTextChar"/>
    <w:uiPriority w:val="99"/>
    <w:unhideWhenUsed/>
    <w:rsid w:val="00E622D0"/>
    <w:rPr>
      <w:szCs w:val="20"/>
    </w:rPr>
  </w:style>
  <w:style w:type="character" w:customStyle="1" w:styleId="CommentTextChar">
    <w:name w:val="Comment Text Char"/>
    <w:basedOn w:val="DefaultParagraphFont"/>
    <w:link w:val="CommentText"/>
    <w:uiPriority w:val="99"/>
    <w:rsid w:val="00E622D0"/>
    <w:rPr>
      <w:rFonts w:ascii="Courier" w:eastAsia="Times New Roman" w:hAnsi="Courier"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622D0"/>
    <w:rPr>
      <w:b/>
      <w:bCs/>
    </w:rPr>
  </w:style>
  <w:style w:type="character" w:customStyle="1" w:styleId="CommentSubjectChar">
    <w:name w:val="Comment Subject Char"/>
    <w:basedOn w:val="CommentTextChar"/>
    <w:link w:val="CommentSubject"/>
    <w:uiPriority w:val="99"/>
    <w:semiHidden/>
    <w:rsid w:val="00E622D0"/>
    <w:rPr>
      <w:rFonts w:ascii="Courier" w:eastAsia="Times New Roman" w:hAnsi="Courier" w:cs="Times New Roman"/>
      <w:b/>
      <w:bCs/>
      <w:kern w:val="0"/>
      <w:sz w:val="20"/>
      <w:szCs w:val="20"/>
      <w14:ligatures w14:val="none"/>
    </w:rPr>
  </w:style>
  <w:style w:type="paragraph" w:styleId="Header">
    <w:name w:val="header"/>
    <w:basedOn w:val="Normal"/>
    <w:link w:val="HeaderChar"/>
    <w:uiPriority w:val="99"/>
    <w:unhideWhenUsed/>
    <w:rsid w:val="00895E41"/>
    <w:pPr>
      <w:tabs>
        <w:tab w:val="center" w:pos="4680"/>
        <w:tab w:val="right" w:pos="9360"/>
      </w:tabs>
    </w:pPr>
  </w:style>
  <w:style w:type="character" w:customStyle="1" w:styleId="HeaderChar">
    <w:name w:val="Header Char"/>
    <w:basedOn w:val="DefaultParagraphFont"/>
    <w:link w:val="Header"/>
    <w:uiPriority w:val="99"/>
    <w:rsid w:val="00895E41"/>
    <w:rPr>
      <w:rFonts w:ascii="Courier" w:eastAsia="Times New Roman" w:hAnsi="Courier" w:cs="Times New Roman"/>
      <w:kern w:val="0"/>
      <w:sz w:val="20"/>
      <w:szCs w:val="24"/>
      <w14:ligatures w14:val="none"/>
    </w:rPr>
  </w:style>
  <w:style w:type="paragraph" w:styleId="Revision">
    <w:name w:val="Revision"/>
    <w:hidden/>
    <w:uiPriority w:val="99"/>
    <w:semiHidden/>
    <w:rsid w:val="00EF4955"/>
    <w:pPr>
      <w:spacing w:after="0" w:line="240" w:lineRule="auto"/>
    </w:pPr>
    <w:rPr>
      <w:rFonts w:ascii="Courier" w:eastAsia="Times New Roman" w:hAnsi="Courier" w:cs="Times New Roman"/>
      <w:kern w:val="0"/>
      <w:sz w:val="20"/>
      <w:szCs w:val="24"/>
      <w14:ligatures w14:val="none"/>
    </w:rPr>
  </w:style>
  <w:style w:type="character" w:styleId="Hyperlink">
    <w:name w:val="Hyperlink"/>
    <w:basedOn w:val="DefaultParagraphFont"/>
    <w:uiPriority w:val="99"/>
    <w:unhideWhenUsed/>
    <w:rsid w:val="00622D29"/>
    <w:rPr>
      <w:color w:val="467886" w:themeColor="hyperlink"/>
      <w:u w:val="single"/>
    </w:rPr>
  </w:style>
  <w:style w:type="character" w:styleId="UnresolvedMention">
    <w:name w:val="Unresolved Mention"/>
    <w:basedOn w:val="DefaultParagraphFont"/>
    <w:uiPriority w:val="99"/>
    <w:semiHidden/>
    <w:unhideWhenUsed/>
    <w:rsid w:val="00622D29"/>
    <w:rPr>
      <w:color w:val="605E5C"/>
      <w:shd w:val="clear" w:color="auto" w:fill="E1DFDD"/>
    </w:rPr>
  </w:style>
  <w:style w:type="character" w:styleId="FollowedHyperlink">
    <w:name w:val="FollowedHyperlink"/>
    <w:basedOn w:val="DefaultParagraphFont"/>
    <w:uiPriority w:val="99"/>
    <w:semiHidden/>
    <w:unhideWhenUsed/>
    <w:rsid w:val="00B21606"/>
    <w:rPr>
      <w:color w:val="96607D" w:themeColor="followedHyperlink"/>
      <w:u w:val="single"/>
    </w:rPr>
  </w:style>
  <w:style w:type="character" w:styleId="Mention">
    <w:name w:val="Mention"/>
    <w:basedOn w:val="DefaultParagraphFont"/>
    <w:uiPriority w:val="99"/>
    <w:unhideWhenUsed/>
    <w:rsid w:val="00741F70"/>
    <w:rPr>
      <w:color w:val="2B579A"/>
      <w:shd w:val="clear" w:color="auto" w:fill="E1DFDD"/>
    </w:rPr>
  </w:style>
  <w:style w:type="paragraph" w:styleId="HTMLPreformatted">
    <w:name w:val="HTML Preformatted"/>
    <w:basedOn w:val="Normal"/>
    <w:link w:val="HTMLPreformattedChar"/>
    <w:rsid w:val="00BE5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szCs w:val="20"/>
      <w:lang w:val="x-none" w:eastAsia="x-none"/>
    </w:rPr>
  </w:style>
  <w:style w:type="character" w:customStyle="1" w:styleId="HTMLPreformattedChar">
    <w:name w:val="HTML Preformatted Char"/>
    <w:basedOn w:val="DefaultParagraphFont"/>
    <w:link w:val="HTMLPreformatted"/>
    <w:rsid w:val="00BE526D"/>
    <w:rPr>
      <w:rFonts w:ascii="Courier New" w:eastAsia="Courier New" w:hAnsi="Courier New" w:cs="Times New Roman"/>
      <w:kern w:val="0"/>
      <w:sz w:val="20"/>
      <w:szCs w:val="20"/>
      <w:lang w:val="x-none" w:eastAsia="x-none"/>
      <w14:ligatures w14:val="none"/>
    </w:rPr>
  </w:style>
  <w:style w:type="table" w:customStyle="1" w:styleId="TableGridLight1">
    <w:name w:val="Table Grid Light1"/>
    <w:basedOn w:val="TableNormal"/>
    <w:next w:val="GridTableLight"/>
    <w:uiPriority w:val="40"/>
    <w:rsid w:val="005A1824"/>
    <w:pPr>
      <w:spacing w:after="0" w:line="240" w:lineRule="auto"/>
    </w:pPr>
    <w:rPr>
      <w:rFonts w:ascii="Times New Roman" w:eastAsia="Times New Roman" w:hAnsi="Times New Roman" w:cs="Times New Roman"/>
      <w:kern w:val="0"/>
      <w:sz w:val="24"/>
      <w:szCs w:val="24"/>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Light">
    <w:name w:val="Grid Table Light"/>
    <w:basedOn w:val="TableNormal"/>
    <w:uiPriority w:val="40"/>
    <w:rsid w:val="005A182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federalregister.gov/documents/2024/08/29/2024-19198/anti-money-laundering-regulations-for-residential-real-estate-transfers" TargetMode="External" /><Relationship Id="rId10" Type="http://schemas.openxmlformats.org/officeDocument/2006/relationships/hyperlink" Target="https://www.federalregister.gov/documents/2014/04/14/2014-08254/privacy-act-of-1974-as-amended-system-of-records-notice" TargetMode="External" /><Relationship Id="rId2" Type="http://schemas.openxmlformats.org/officeDocument/2006/relationships/hyperlink" Target="https://www.federalregister.gov/documents/2024/11/13/2024-26262/agency-information-collection-activities-proposed-collection-comment-request-real-estate-reports" TargetMode="External" /><Relationship Id="rId3" Type="http://schemas.openxmlformats.org/officeDocument/2006/relationships/hyperlink" Target="https://bsaefiling.fincen.treas.gov/SupportedForms.html" TargetMode="External" /><Relationship Id="rId4" Type="http://schemas.openxmlformats.org/officeDocument/2006/relationships/hyperlink" Target="https://www.fincen.gov/news/news-releases/fincen-renews-residential-real-estate-geographic-targeting-orders" TargetMode="External" /><Relationship Id="rId5" Type="http://schemas.openxmlformats.org/officeDocument/2006/relationships/hyperlink" Target="https://home.treasury.gov/news/press-releases/jy2080" TargetMode="External" /><Relationship Id="rId6" Type="http://schemas.openxmlformats.org/officeDocument/2006/relationships/hyperlink" Target="https://www.fatf-gafi.org/content/dam/fatf-gafi/mer/MER-United-States-2016.pdf.coredownload.inline.pdf" TargetMode="External" /><Relationship Id="rId7" Type="http://schemas.openxmlformats.org/officeDocument/2006/relationships/hyperlink" Target="https://www.wsj.com/articles/fraudulent-covid-aid-drove-up-u-s-house-prices-report-says-bfef67fa" TargetMode="External" /><Relationship Id="rId8" Type="http://schemas.openxmlformats.org/officeDocument/2006/relationships/hyperlink" Target="http://www.regulations.gov" TargetMode="External" /><Relationship Id="rId9" Type="http://schemas.openxmlformats.org/officeDocument/2006/relationships/hyperlink" Target="https://www.regulations.gov/document/FINCEN-2024-0019-0001/commen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4DFC043A666448BEF839E82B37FBA7" ma:contentTypeVersion="4" ma:contentTypeDescription="Create a new document." ma:contentTypeScope="" ma:versionID="f7d9427c084fe83eda63e0f313ef3f2a">
  <xsd:schema xmlns:xsd="http://www.w3.org/2001/XMLSchema" xmlns:xs="http://www.w3.org/2001/XMLSchema" xmlns:p="http://schemas.microsoft.com/office/2006/metadata/properties" xmlns:ns2="7c52ab08-1567-4dbe-ad07-4d7ae6e0743f" xmlns:ns3="91882c98-ad7c-457b-bb99-16138be0c2aa" targetNamespace="http://schemas.microsoft.com/office/2006/metadata/properties" ma:root="true" ma:fieldsID="d2e895910fbcd383b26256e00ab3b24e" ns2:_="" ns3:_="">
    <xsd:import namespace="7c52ab08-1567-4dbe-ad07-4d7ae6e0743f"/>
    <xsd:import namespace="91882c98-ad7c-457b-bb99-16138be0c2aa"/>
    <xsd:element name="properties">
      <xsd:complexType>
        <xsd:sequence>
          <xsd:element name="documentManagement">
            <xsd:complexType>
              <xsd:all>
                <xsd:element ref="ns2:Category" minOccurs="0"/>
                <xsd:element ref="ns2:DocID" minOccurs="0"/>
                <xsd:element ref="ns2:Cas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52ab08-1567-4dbe-ad07-4d7ae6e0743f"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Choice">
          <xsd:enumeration value="Final"/>
          <xsd:enumeration value="Draft"/>
          <xsd:enumeration value="IC"/>
        </xsd:restriction>
      </xsd:simpleType>
    </xsd:element>
    <xsd:element name="DocID" ma:index="9" nillable="true" ma:displayName="DocID" ma:internalName="DocID">
      <xsd:simpleType>
        <xsd:restriction base="dms:Text"/>
      </xsd:simpleType>
    </xsd:element>
    <xsd:element name="CaseID" ma:index="10" nillable="true" ma:displayName="CaseID" ma:internalName="Case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82c98-ad7c-457b-bb99-16138be0c2a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seID xmlns="7c52ab08-1567-4dbe-ad07-4d7ae6e0743f">20254-TFI-5530</CaseID>
    <DocID xmlns="7c52ab08-1567-4dbe-ad07-4d7ae6e0743f">cb3a047b-53c3-4483-acd0-1a271f8bd9eb</DocID>
    <Category xmlns="7c52ab08-1567-4dbe-ad07-4d7ae6e0743f">Final</Category>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0A3C7B-2557-422B-BD97-4E59AA3BF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52ab08-1567-4dbe-ad07-4d7ae6e0743f"/>
    <ds:schemaRef ds:uri="91882c98-ad7c-457b-bb99-16138be0c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E79CBA-AE63-4055-8770-4808A66BBF13}">
  <ds:schemaRefs>
    <ds:schemaRef ds:uri="http://schemas.microsoft.com/office/2006/documentManagement/types"/>
    <ds:schemaRef ds:uri="http://purl.org/dc/terms/"/>
    <ds:schemaRef ds:uri="http://purl.org/dc/dcmitype/"/>
    <ds:schemaRef ds:uri="http://www.w3.org/XML/1998/namespace"/>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91882c98-ad7c-457b-bb99-16138be0c2aa"/>
    <ds:schemaRef ds:uri="7c52ab08-1567-4dbe-ad07-4d7ae6e0743f"/>
  </ds:schemaRefs>
</ds:datastoreItem>
</file>

<file path=customXml/itemProps3.xml><?xml version="1.0" encoding="utf-8"?>
<ds:datastoreItem xmlns:ds="http://schemas.openxmlformats.org/officeDocument/2006/customXml" ds:itemID="{B06B25D4-DC91-40E9-8BE1-40BA4F9C27B7}">
  <ds:schemaRefs>
    <ds:schemaRef ds:uri="http://schemas.openxmlformats.org/officeDocument/2006/bibliography"/>
  </ds:schemaRefs>
</ds:datastoreItem>
</file>

<file path=customXml/itemProps4.xml><?xml version="1.0" encoding="utf-8"?>
<ds:datastoreItem xmlns:ds="http://schemas.openxmlformats.org/officeDocument/2006/customXml" ds:itemID="{145B256D-31F5-4523-A3F7-58FB82480E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4210</Words>
  <Characters>23997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FinCEN</Company>
  <LinksUpToDate>false</LinksUpToDate>
  <CharactersWithSpaces>28151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Mizzi</dc:creator>
  <cp:lastModifiedBy>Stewart, Jaclyn</cp:lastModifiedBy>
  <cp:revision>2</cp:revision>
  <dcterms:created xsi:type="dcterms:W3CDTF">2025-06-03T15:37:00Z</dcterms:created>
  <dcterms:modified xsi:type="dcterms:W3CDTF">2025-06-03T15:37:00Z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0x010100504DFC043A666448BEF839E82B37FBA7</vt:lpwstr>
  </property>
</Properties>
</file>