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1D76" w:rsidRPr="00F81FF1" w14:paraId="32A0AD31" w14:textId="77777777">
      <w:pPr>
        <w:widowControl/>
        <w:tabs>
          <w:tab w:val="center" w:pos="4680"/>
        </w:tabs>
        <w:rPr>
          <w:rFonts w:ascii="Calibri" w:hAnsi="Calibri" w:cs="Courier New"/>
          <w:b/>
          <w:bCs/>
        </w:rPr>
      </w:pPr>
      <w:r>
        <w:rPr>
          <w:rFonts w:ascii="Elephant" w:hAnsi="Elephant" w:cs="Elephant"/>
          <w:b/>
          <w:bCs/>
        </w:rPr>
        <w:tab/>
      </w:r>
      <w:r w:rsidRPr="00F81FF1">
        <w:rPr>
          <w:rFonts w:ascii="Calibri" w:hAnsi="Calibri" w:cs="Courier New"/>
          <w:b/>
          <w:bCs/>
        </w:rPr>
        <w:t>SUPPORTING STATEMENT</w:t>
      </w:r>
    </w:p>
    <w:p w:rsidR="00687C47" w:rsidRPr="00F81FF1" w14:paraId="5920F9C8" w14:textId="77777777">
      <w:pPr>
        <w:widowControl/>
        <w:tabs>
          <w:tab w:val="center" w:pos="4680"/>
        </w:tabs>
        <w:rPr>
          <w:rFonts w:ascii="Calibri" w:hAnsi="Calibri" w:cs="Courier New"/>
          <w:b/>
          <w:bCs/>
        </w:rPr>
      </w:pPr>
      <w:r w:rsidRPr="00F81FF1">
        <w:rPr>
          <w:rFonts w:ascii="Calibri" w:hAnsi="Calibri" w:cs="Courier New"/>
          <w:b/>
          <w:bCs/>
        </w:rPr>
        <w:tab/>
        <w:t>Internal Revenue Service</w:t>
      </w:r>
    </w:p>
    <w:p w:rsidR="00BD1D76" w:rsidRPr="00F81FF1" w14:paraId="611B4459" w14:textId="77777777">
      <w:pPr>
        <w:widowControl/>
        <w:tabs>
          <w:tab w:val="center" w:pos="4680"/>
        </w:tabs>
        <w:rPr>
          <w:rFonts w:ascii="Calibri" w:hAnsi="Calibri" w:cs="Courier New"/>
          <w:b/>
          <w:bCs/>
        </w:rPr>
      </w:pPr>
      <w:r w:rsidRPr="00F81FF1">
        <w:rPr>
          <w:rFonts w:ascii="Calibri" w:hAnsi="Calibri" w:cs="Courier New"/>
          <w:b/>
          <w:bCs/>
        </w:rPr>
        <w:tab/>
      </w:r>
      <w:r w:rsidRPr="00F81FF1" w:rsidR="00B0131A">
        <w:rPr>
          <w:rFonts w:ascii="Calibri" w:hAnsi="Calibri" w:cs="Courier New"/>
          <w:b/>
          <w:bCs/>
        </w:rPr>
        <w:t>TD 9207</w:t>
      </w:r>
    </w:p>
    <w:p w:rsidR="00F26E54" w:rsidRPr="00F81FF1" w14:paraId="6E19EA3D" w14:textId="31894ECE">
      <w:pPr>
        <w:widowControl/>
        <w:tabs>
          <w:tab w:val="center" w:pos="4680"/>
        </w:tabs>
        <w:rPr>
          <w:rFonts w:ascii="Calibri" w:hAnsi="Calibri" w:cs="Courier New"/>
          <w:b/>
          <w:bCs/>
        </w:rPr>
      </w:pPr>
      <w:r w:rsidRPr="00F81FF1">
        <w:rPr>
          <w:rFonts w:ascii="Calibri" w:hAnsi="Calibri" w:cs="Courier New"/>
          <w:b/>
          <w:bCs/>
        </w:rPr>
        <w:tab/>
        <w:t xml:space="preserve">OMB </w:t>
      </w:r>
      <w:r w:rsidR="001E0AAE">
        <w:rPr>
          <w:rFonts w:ascii="Calibri" w:hAnsi="Calibri" w:cs="Courier New"/>
          <w:b/>
          <w:bCs/>
        </w:rPr>
        <w:t xml:space="preserve">Control </w:t>
      </w:r>
      <w:r w:rsidRPr="00F81FF1">
        <w:rPr>
          <w:rFonts w:ascii="Calibri" w:hAnsi="Calibri" w:cs="Courier New"/>
          <w:b/>
          <w:bCs/>
        </w:rPr>
        <w:t>Number 1545-1843</w:t>
      </w:r>
    </w:p>
    <w:p w:rsidR="00BD1D76" w:rsidRPr="00F81FF1" w14:paraId="733C132E" w14:textId="77777777">
      <w:pPr>
        <w:widowControl/>
        <w:rPr>
          <w:rFonts w:ascii="Calibri" w:hAnsi="Calibri" w:cs="Courier New"/>
          <w:b/>
          <w:bCs/>
          <w:sz w:val="22"/>
          <w:szCs w:val="22"/>
        </w:rPr>
      </w:pPr>
    </w:p>
    <w:p w:rsidR="00BD1D76" w:rsidRPr="00F81FF1" w14:paraId="625D50D4" w14:textId="77777777">
      <w:pPr>
        <w:widowControl/>
        <w:rPr>
          <w:rFonts w:ascii="Calibri" w:hAnsi="Calibri" w:cs="Courier New"/>
          <w:b/>
          <w:bCs/>
          <w:sz w:val="22"/>
          <w:szCs w:val="22"/>
        </w:rPr>
      </w:pPr>
    </w:p>
    <w:p w:rsidR="00BD1D76" w:rsidRPr="00F81FF1" w14:paraId="30F2B945" w14:textId="77777777">
      <w:pPr>
        <w:widowControl/>
        <w:tabs>
          <w:tab w:val="left" w:pos="-1440"/>
        </w:tabs>
        <w:ind w:left="720" w:hanging="720"/>
        <w:rPr>
          <w:rFonts w:ascii="Calibri" w:hAnsi="Calibri" w:cs="Courier New"/>
          <w:bCs/>
          <w:sz w:val="22"/>
          <w:szCs w:val="22"/>
        </w:rPr>
      </w:pPr>
      <w:r w:rsidRPr="00F81FF1">
        <w:rPr>
          <w:rFonts w:ascii="Calibri" w:hAnsi="Calibri" w:cs="Courier New"/>
          <w:b/>
          <w:bCs/>
          <w:sz w:val="22"/>
          <w:szCs w:val="22"/>
        </w:rPr>
        <w:t xml:space="preserve">1. </w:t>
      </w:r>
      <w:r w:rsidRPr="00F81FF1">
        <w:rPr>
          <w:rFonts w:ascii="Calibri" w:hAnsi="Calibri" w:cs="Courier New"/>
          <w:b/>
          <w:bCs/>
          <w:sz w:val="22"/>
          <w:szCs w:val="22"/>
        </w:rPr>
        <w:tab/>
      </w:r>
      <w:r w:rsidRPr="00F81FF1">
        <w:rPr>
          <w:rFonts w:ascii="Calibri" w:hAnsi="Calibri" w:cs="Courier New"/>
          <w:bCs/>
          <w:sz w:val="22"/>
          <w:szCs w:val="22"/>
          <w:u w:val="single"/>
        </w:rPr>
        <w:t>CIRCUMSTANCES NECESSITATING COLLECTION OF INFORMATION</w:t>
      </w:r>
    </w:p>
    <w:p w:rsidR="00BD1D76" w:rsidRPr="00F81FF1" w14:paraId="6ABA6740" w14:textId="77777777">
      <w:pPr>
        <w:widowControl/>
        <w:rPr>
          <w:rFonts w:ascii="Calibri" w:hAnsi="Calibri" w:cs="Courier New"/>
          <w:bCs/>
          <w:sz w:val="22"/>
          <w:szCs w:val="22"/>
        </w:rPr>
      </w:pPr>
    </w:p>
    <w:p w:rsidR="008B58B1" w:rsidRPr="00F81FF1" w:rsidP="008B58B1" w14:paraId="0C1804A1" w14:textId="19F9282E">
      <w:pPr>
        <w:widowControl/>
        <w:ind w:left="720"/>
        <w:rPr>
          <w:rFonts w:ascii="Calibri" w:hAnsi="Calibri" w:cs="Courier New"/>
          <w:bCs/>
          <w:sz w:val="22"/>
          <w:szCs w:val="22"/>
        </w:rPr>
      </w:pPr>
      <w:r w:rsidRPr="00F81FF1">
        <w:rPr>
          <w:rFonts w:ascii="Calibri" w:hAnsi="Calibri" w:cs="Courier New"/>
          <w:bCs/>
          <w:sz w:val="22"/>
          <w:szCs w:val="22"/>
        </w:rPr>
        <w:t xml:space="preserve">This document contains final regulations relating to the definition of liabilities under </w:t>
      </w:r>
      <w:r w:rsidR="000D2A95">
        <w:rPr>
          <w:rFonts w:ascii="Calibri" w:hAnsi="Calibri" w:cs="Courier New"/>
          <w:bCs/>
          <w:sz w:val="22"/>
          <w:szCs w:val="22"/>
        </w:rPr>
        <w:t>S</w:t>
      </w:r>
      <w:r w:rsidRPr="00F81FF1" w:rsidR="000D2A95">
        <w:rPr>
          <w:rFonts w:ascii="Calibri" w:hAnsi="Calibri" w:cs="Courier New"/>
          <w:bCs/>
          <w:sz w:val="22"/>
          <w:szCs w:val="22"/>
        </w:rPr>
        <w:t xml:space="preserve">ection </w:t>
      </w:r>
      <w:r w:rsidRPr="00F81FF1">
        <w:rPr>
          <w:rFonts w:ascii="Calibri" w:hAnsi="Calibri" w:cs="Courier New"/>
          <w:bCs/>
          <w:sz w:val="22"/>
          <w:szCs w:val="22"/>
        </w:rPr>
        <w:t xml:space="preserve">752 of the Internal Revenue Code. These regulations provide rules regarding a partnership’s assumption of certain fixed and contingent obligations in connection with the issuance of a partnership interest and provide conforming changes to certain regulations. </w:t>
      </w:r>
    </w:p>
    <w:p w:rsidR="008B58B1" w:rsidRPr="00F81FF1" w:rsidP="008B58B1" w14:paraId="10764A11" w14:textId="0D29323A">
      <w:pPr>
        <w:widowControl/>
        <w:ind w:left="720"/>
        <w:rPr>
          <w:rFonts w:ascii="Calibri" w:hAnsi="Calibri" w:cs="Courier New"/>
          <w:bCs/>
          <w:sz w:val="22"/>
          <w:szCs w:val="22"/>
        </w:rPr>
      </w:pPr>
      <w:r w:rsidRPr="00F81FF1">
        <w:rPr>
          <w:rFonts w:ascii="Calibri" w:hAnsi="Calibri" w:cs="Courier New"/>
          <w:bCs/>
          <w:sz w:val="22"/>
          <w:szCs w:val="22"/>
        </w:rPr>
        <w:t xml:space="preserve">These regulations also provide rules under section 358(h) for assumptions of liabilities by corporations from partners and partnerships. Finally, this document also contains regulations relating to the assumption of certain liabilities under section 358(h). </w:t>
      </w:r>
    </w:p>
    <w:p w:rsidR="00BD1D76" w:rsidRPr="00F81FF1" w:rsidP="008B58B1" w14:paraId="25041CC8" w14:textId="77777777">
      <w:pPr>
        <w:widowControl/>
        <w:ind w:left="720"/>
        <w:rPr>
          <w:rFonts w:ascii="Calibri" w:hAnsi="Calibri" w:cs="Courier New"/>
          <w:bCs/>
          <w:sz w:val="22"/>
          <w:szCs w:val="22"/>
        </w:rPr>
      </w:pPr>
      <w:r w:rsidRPr="00F81FF1">
        <w:rPr>
          <w:rFonts w:ascii="Calibri" w:hAnsi="Calibri" w:cs="Courier New"/>
          <w:bCs/>
          <w:sz w:val="22"/>
          <w:szCs w:val="22"/>
        </w:rPr>
        <w:t xml:space="preserve"> </w:t>
      </w:r>
    </w:p>
    <w:p w:rsidR="00BD1D76" w:rsidRPr="00F81FF1" w14:paraId="29D0FDBF" w14:textId="77777777">
      <w:pPr>
        <w:pStyle w:val="Level1"/>
        <w:widowControl/>
        <w:numPr>
          <w:ilvl w:val="0"/>
          <w:numId w:val="1"/>
        </w:numPr>
        <w:tabs>
          <w:tab w:val="left" w:pos="-1440"/>
          <w:tab w:val="num" w:pos="720"/>
        </w:tabs>
        <w:rPr>
          <w:rFonts w:ascii="Calibri" w:hAnsi="Calibri" w:cs="Courier New"/>
          <w:sz w:val="22"/>
          <w:szCs w:val="22"/>
        </w:rPr>
      </w:pPr>
      <w:r w:rsidRPr="00F81FF1">
        <w:rPr>
          <w:rFonts w:ascii="Calibri" w:hAnsi="Calibri" w:cs="Courier New"/>
          <w:sz w:val="22"/>
          <w:szCs w:val="22"/>
          <w:u w:val="single"/>
        </w:rPr>
        <w:t>USE OF DATA</w:t>
      </w:r>
      <w:r w:rsidRPr="00F81FF1">
        <w:rPr>
          <w:rFonts w:ascii="Calibri" w:hAnsi="Calibri" w:cs="Courier New"/>
          <w:sz w:val="22"/>
          <w:szCs w:val="22"/>
        </w:rPr>
        <w:t xml:space="preserve">              </w:t>
      </w:r>
    </w:p>
    <w:p w:rsidR="00BD1D76" w:rsidRPr="00F81FF1" w14:paraId="51A3611A" w14:textId="77777777">
      <w:pPr>
        <w:widowControl/>
        <w:rPr>
          <w:rFonts w:ascii="Calibri" w:hAnsi="Calibri" w:cs="Courier New"/>
          <w:sz w:val="22"/>
          <w:szCs w:val="22"/>
        </w:rPr>
      </w:pPr>
    </w:p>
    <w:p w:rsidR="00BD1D76" w:rsidRPr="00F81FF1" w:rsidP="001E74AD" w14:paraId="03C74A0F" w14:textId="3A16E75E">
      <w:pPr>
        <w:widowControl/>
        <w:ind w:left="720"/>
        <w:rPr>
          <w:rFonts w:ascii="Calibri" w:hAnsi="Calibri" w:cs="Courier New"/>
          <w:sz w:val="22"/>
          <w:szCs w:val="22"/>
        </w:rPr>
      </w:pPr>
      <w:r w:rsidRPr="00700CA2">
        <w:rPr>
          <w:rFonts w:ascii="Calibri" w:hAnsi="Calibri" w:cs="Courier New"/>
          <w:sz w:val="22"/>
          <w:szCs w:val="22"/>
        </w:rPr>
        <w:t xml:space="preserve">Under </w:t>
      </w:r>
      <w:r w:rsidR="00B91087">
        <w:rPr>
          <w:rFonts w:ascii="Calibri" w:hAnsi="Calibri" w:cs="Courier New"/>
          <w:sz w:val="22"/>
          <w:szCs w:val="22"/>
        </w:rPr>
        <w:t xml:space="preserve">26 CFR </w:t>
      </w:r>
      <w:r w:rsidRPr="00700CA2">
        <w:rPr>
          <w:rFonts w:ascii="Calibri" w:hAnsi="Calibri" w:cs="Courier New"/>
          <w:sz w:val="22"/>
          <w:szCs w:val="22"/>
        </w:rPr>
        <w:t>§§ 1.752-7(e),(f),</w:t>
      </w:r>
      <w:r w:rsidRPr="00700CA2" w:rsidR="00F26E54">
        <w:rPr>
          <w:rFonts w:ascii="Calibri" w:hAnsi="Calibri" w:cs="Courier New"/>
          <w:sz w:val="22"/>
          <w:szCs w:val="22"/>
        </w:rPr>
        <w:t>(</w:t>
      </w:r>
      <w:r w:rsidRPr="00700CA2">
        <w:rPr>
          <w:rFonts w:ascii="Calibri" w:hAnsi="Calibri" w:cs="Courier New"/>
          <w:sz w:val="22"/>
          <w:szCs w:val="22"/>
        </w:rPr>
        <w:t>g)and</w:t>
      </w:r>
      <w:r w:rsidRPr="00700CA2" w:rsidR="00F26E54">
        <w:rPr>
          <w:rFonts w:ascii="Calibri" w:hAnsi="Calibri" w:cs="Courier New"/>
          <w:sz w:val="22"/>
          <w:szCs w:val="22"/>
        </w:rPr>
        <w:t xml:space="preserve"> (</w:t>
      </w:r>
      <w:r w:rsidRPr="00700CA2">
        <w:rPr>
          <w:rFonts w:ascii="Calibri" w:hAnsi="Calibri" w:cs="Courier New"/>
          <w:sz w:val="22"/>
          <w:szCs w:val="22"/>
        </w:rPr>
        <w:t>h), the former partner will attach the notification to the return on which the deduction is being claimed</w:t>
      </w:r>
      <w:r w:rsidRPr="00700CA2">
        <w:rPr>
          <w:rFonts w:ascii="Calibri" w:hAnsi="Calibri" w:cs="Courier New"/>
          <w:sz w:val="22"/>
          <w:szCs w:val="22"/>
        </w:rPr>
        <w:t xml:space="preserve">.  </w:t>
      </w:r>
      <w:r w:rsidRPr="00700CA2">
        <w:rPr>
          <w:rFonts w:ascii="Calibri" w:hAnsi="Calibri" w:cs="Courier New"/>
          <w:sz w:val="22"/>
          <w:szCs w:val="22"/>
        </w:rPr>
        <w:t xml:space="preserve">Also, under </w:t>
      </w:r>
      <w:r w:rsidR="00C05E5B">
        <w:rPr>
          <w:rFonts w:ascii="Calibri" w:hAnsi="Calibri" w:cs="Courier New"/>
          <w:sz w:val="22"/>
          <w:szCs w:val="22"/>
        </w:rPr>
        <w:t xml:space="preserve">26 CFR </w:t>
      </w:r>
      <w:r w:rsidRPr="00700CA2">
        <w:rPr>
          <w:rFonts w:ascii="Calibri" w:hAnsi="Calibri" w:cs="Courier New"/>
          <w:sz w:val="22"/>
          <w:szCs w:val="22"/>
        </w:rPr>
        <w:t>§1.752-7(j)(2), the partnership will attach the election to the timely filed return.</w:t>
      </w:r>
      <w:r w:rsidR="00414828">
        <w:rPr>
          <w:rFonts w:ascii="Calibri" w:hAnsi="Calibri" w:cs="Courier New"/>
          <w:sz w:val="22"/>
          <w:szCs w:val="22"/>
        </w:rPr>
        <w:t xml:space="preserve">  </w:t>
      </w:r>
      <w:r w:rsidR="001E74AD">
        <w:rPr>
          <w:rFonts w:ascii="Calibri" w:hAnsi="Calibri" w:cs="Courier New"/>
          <w:sz w:val="22"/>
          <w:szCs w:val="22"/>
        </w:rPr>
        <w:t>The Internal Revenue Service (IRS)</w:t>
      </w:r>
      <w:r w:rsidR="00414828">
        <w:rPr>
          <w:rFonts w:ascii="Calibri" w:hAnsi="Calibri" w:cs="Courier New"/>
          <w:sz w:val="22"/>
          <w:szCs w:val="22"/>
        </w:rPr>
        <w:t xml:space="preserve"> uses th</w:t>
      </w:r>
      <w:r w:rsidR="009B236D">
        <w:rPr>
          <w:rFonts w:ascii="Calibri" w:hAnsi="Calibri" w:cs="Courier New"/>
          <w:sz w:val="22"/>
          <w:szCs w:val="22"/>
        </w:rPr>
        <w:t xml:space="preserve">ese collections to ensure the correct amount of taxes are paid. </w:t>
      </w:r>
    </w:p>
    <w:p w:rsidR="00BD1D76" w:rsidRPr="00F81FF1" w14:paraId="0F70C3B2" w14:textId="77777777">
      <w:pPr>
        <w:widowControl/>
        <w:rPr>
          <w:rFonts w:ascii="Calibri" w:hAnsi="Calibri" w:cs="Courier New"/>
          <w:sz w:val="22"/>
          <w:szCs w:val="22"/>
        </w:rPr>
      </w:pPr>
    </w:p>
    <w:p w:rsidR="00BD1D76" w:rsidRPr="00F81FF1" w14:paraId="74103783" w14:textId="77777777">
      <w:pPr>
        <w:pStyle w:val="Level1"/>
        <w:widowControl/>
        <w:numPr>
          <w:ilvl w:val="0"/>
          <w:numId w:val="1"/>
        </w:numPr>
        <w:tabs>
          <w:tab w:val="left" w:pos="-1440"/>
          <w:tab w:val="num" w:pos="720"/>
        </w:tabs>
        <w:rPr>
          <w:rFonts w:ascii="Calibri" w:hAnsi="Calibri" w:cs="Courier New"/>
          <w:sz w:val="22"/>
          <w:szCs w:val="22"/>
        </w:rPr>
      </w:pPr>
      <w:r w:rsidRPr="00F81FF1">
        <w:rPr>
          <w:rFonts w:ascii="Calibri" w:hAnsi="Calibri" w:cs="Courier New"/>
          <w:sz w:val="22"/>
          <w:szCs w:val="22"/>
          <w:u w:val="single"/>
        </w:rPr>
        <w:t>USE OF IMPROVED INFORMATION TECHNOLOGY TO REDUCE BURDEN</w:t>
      </w:r>
    </w:p>
    <w:p w:rsidR="00BD1D76" w:rsidRPr="00F81FF1" w14:paraId="2D2E911B" w14:textId="77777777">
      <w:pPr>
        <w:widowControl/>
        <w:rPr>
          <w:rFonts w:ascii="Calibri" w:hAnsi="Calibri" w:cs="Courier New"/>
          <w:sz w:val="22"/>
          <w:szCs w:val="22"/>
        </w:rPr>
      </w:pPr>
    </w:p>
    <w:p w:rsidR="00BD1D76" w:rsidRPr="00F81FF1" w14:paraId="6E817DAA" w14:textId="5079236E">
      <w:pPr>
        <w:widowControl/>
        <w:ind w:left="720"/>
        <w:rPr>
          <w:rFonts w:ascii="Calibri" w:hAnsi="Calibri" w:cs="Courier New"/>
          <w:sz w:val="22"/>
          <w:szCs w:val="22"/>
        </w:rPr>
      </w:pPr>
      <w:r>
        <w:rPr>
          <w:rFonts w:ascii="Calibri" w:hAnsi="Calibri" w:cs="Courier New"/>
          <w:sz w:val="22"/>
          <w:szCs w:val="22"/>
        </w:rPr>
        <w:t xml:space="preserve">The </w:t>
      </w:r>
      <w:r w:rsidR="009B236D">
        <w:rPr>
          <w:rFonts w:ascii="Calibri" w:hAnsi="Calibri" w:cs="Courier New"/>
          <w:sz w:val="22"/>
          <w:szCs w:val="22"/>
        </w:rPr>
        <w:t>IRS has no plans to offer electronic filing as these are narrative statements</w:t>
      </w:r>
      <w:r w:rsidRPr="00F81FF1" w:rsidR="002A1C8C">
        <w:rPr>
          <w:rFonts w:ascii="Calibri" w:hAnsi="Calibri" w:cs="Courier New"/>
          <w:sz w:val="22"/>
          <w:szCs w:val="22"/>
        </w:rPr>
        <w:t>.</w:t>
      </w:r>
    </w:p>
    <w:p w:rsidR="00BD1D76" w:rsidRPr="00F81FF1" w14:paraId="78BEE02F" w14:textId="77777777">
      <w:pPr>
        <w:widowControl/>
        <w:rPr>
          <w:rFonts w:ascii="Calibri" w:hAnsi="Calibri" w:cs="Courier New"/>
          <w:sz w:val="22"/>
          <w:szCs w:val="22"/>
        </w:rPr>
      </w:pPr>
    </w:p>
    <w:p w:rsidR="00BD1D76" w:rsidRPr="00F81FF1" w14:paraId="4DAB6DF9" w14:textId="77777777">
      <w:pPr>
        <w:pStyle w:val="Level1"/>
        <w:widowControl/>
        <w:numPr>
          <w:ilvl w:val="0"/>
          <w:numId w:val="1"/>
        </w:numPr>
        <w:tabs>
          <w:tab w:val="left" w:pos="-1440"/>
          <w:tab w:val="num" w:pos="720"/>
        </w:tabs>
        <w:rPr>
          <w:rFonts w:ascii="Calibri" w:hAnsi="Calibri" w:cs="Courier New"/>
          <w:sz w:val="22"/>
          <w:szCs w:val="22"/>
        </w:rPr>
      </w:pPr>
      <w:r w:rsidRPr="00F81FF1">
        <w:rPr>
          <w:rFonts w:ascii="Calibri" w:hAnsi="Calibri" w:cs="Courier New"/>
          <w:sz w:val="22"/>
          <w:szCs w:val="22"/>
          <w:u w:val="single"/>
        </w:rPr>
        <w:t>EFFORTS TO IDENTIFY DUPLICATION</w:t>
      </w:r>
    </w:p>
    <w:p w:rsidR="00BD1D76" w:rsidRPr="00F81FF1" w14:paraId="44A6CFE2" w14:textId="77777777">
      <w:pPr>
        <w:widowControl/>
        <w:rPr>
          <w:rFonts w:ascii="Calibri" w:hAnsi="Calibri" w:cs="Courier New"/>
          <w:sz w:val="22"/>
          <w:szCs w:val="22"/>
        </w:rPr>
      </w:pPr>
    </w:p>
    <w:p w:rsidR="00BD1D76" w:rsidRPr="00F81FF1" w14:paraId="4E81F68E" w14:textId="77777777">
      <w:pPr>
        <w:widowControl/>
        <w:ind w:left="720"/>
        <w:rPr>
          <w:rFonts w:ascii="Calibri" w:hAnsi="Calibri" w:cs="Courier New"/>
          <w:sz w:val="22"/>
          <w:szCs w:val="22"/>
        </w:rPr>
      </w:pPr>
      <w:r w:rsidRPr="00F81FF1">
        <w:rPr>
          <w:rFonts w:ascii="Calibri" w:hAnsi="Calibri" w:cs="Courier New"/>
          <w:sz w:val="22"/>
          <w:szCs w:val="22"/>
        </w:rPr>
        <w:t xml:space="preserve">The information obtained through this collection is unique and is not already available for use or adaptation from another source.  </w:t>
      </w:r>
    </w:p>
    <w:p w:rsidR="00BD1D76" w:rsidRPr="00F81FF1" w14:paraId="6ADC7D2D" w14:textId="77777777">
      <w:pPr>
        <w:widowControl/>
        <w:rPr>
          <w:rFonts w:ascii="Calibri" w:hAnsi="Calibri" w:cs="Courier New"/>
          <w:sz w:val="22"/>
          <w:szCs w:val="22"/>
        </w:rPr>
      </w:pPr>
    </w:p>
    <w:p w:rsidR="00BD1D76" w:rsidRPr="00F81FF1" w14:paraId="27BB0E27" w14:textId="77777777">
      <w:pPr>
        <w:pStyle w:val="Level1"/>
        <w:widowControl/>
        <w:numPr>
          <w:ilvl w:val="0"/>
          <w:numId w:val="1"/>
        </w:numPr>
        <w:tabs>
          <w:tab w:val="left" w:pos="-1440"/>
          <w:tab w:val="num" w:pos="720"/>
        </w:tabs>
        <w:rPr>
          <w:rFonts w:ascii="Calibri" w:hAnsi="Calibri" w:cs="Courier New"/>
          <w:sz w:val="22"/>
          <w:szCs w:val="22"/>
        </w:rPr>
      </w:pPr>
      <w:r w:rsidRPr="00F81FF1">
        <w:rPr>
          <w:rFonts w:ascii="Calibri" w:hAnsi="Calibri" w:cs="Courier New"/>
          <w:sz w:val="22"/>
          <w:szCs w:val="22"/>
          <w:u w:val="single"/>
        </w:rPr>
        <w:t>METHODS TO MINIMIZE BURDEN ON SMALL BUSINESSES OR OTHER</w:t>
      </w:r>
      <w:r w:rsidRPr="00F81FF1">
        <w:rPr>
          <w:rFonts w:ascii="Calibri" w:hAnsi="Calibri" w:cs="Courier New"/>
          <w:sz w:val="22"/>
          <w:szCs w:val="22"/>
        </w:rPr>
        <w:t xml:space="preserve"> </w:t>
      </w:r>
      <w:r w:rsidRPr="00F81FF1">
        <w:rPr>
          <w:rFonts w:ascii="Calibri" w:hAnsi="Calibri" w:cs="Courier New"/>
          <w:sz w:val="22"/>
          <w:szCs w:val="22"/>
          <w:u w:val="single"/>
        </w:rPr>
        <w:t>SMALL ENTITIES</w:t>
      </w:r>
    </w:p>
    <w:p w:rsidR="00BD1D76" w:rsidRPr="00F81FF1" w14:paraId="4E1AA9BC" w14:textId="77777777">
      <w:pPr>
        <w:widowControl/>
        <w:rPr>
          <w:rFonts w:ascii="Calibri" w:hAnsi="Calibri" w:cs="Courier New"/>
          <w:sz w:val="22"/>
          <w:szCs w:val="22"/>
        </w:rPr>
      </w:pPr>
    </w:p>
    <w:p w:rsidR="00BD1D76" w:rsidRPr="00F81FF1" w14:paraId="6FEE7AA5" w14:textId="77777777">
      <w:pPr>
        <w:widowControl/>
        <w:ind w:left="720"/>
        <w:rPr>
          <w:rFonts w:ascii="Calibri" w:hAnsi="Calibri" w:cs="Courier New"/>
          <w:sz w:val="22"/>
          <w:szCs w:val="22"/>
        </w:rPr>
      </w:pPr>
      <w:r w:rsidRPr="00F81FF1">
        <w:rPr>
          <w:rFonts w:ascii="Calibri" w:hAnsi="Calibri" w:cs="Courier New"/>
          <w:sz w:val="22"/>
          <w:szCs w:val="22"/>
        </w:rPr>
        <w:t>The collecti</w:t>
      </w:r>
      <w:r w:rsidRPr="00F81FF1" w:rsidR="00F26E54">
        <w:rPr>
          <w:rFonts w:ascii="Calibri" w:hAnsi="Calibri" w:cs="Courier New"/>
          <w:sz w:val="22"/>
          <w:szCs w:val="22"/>
        </w:rPr>
        <w:t>on</w:t>
      </w:r>
      <w:r w:rsidRPr="00F81FF1">
        <w:rPr>
          <w:rFonts w:ascii="Calibri" w:hAnsi="Calibri" w:cs="Courier New"/>
          <w:sz w:val="22"/>
          <w:szCs w:val="22"/>
        </w:rPr>
        <w:t xml:space="preserve"> of information requirement will not have a significant economic impact on a substantial number of small entities.</w:t>
      </w:r>
    </w:p>
    <w:p w:rsidR="008B58B1" w:rsidRPr="00F81FF1" w14:paraId="062C21CD" w14:textId="77777777">
      <w:pPr>
        <w:widowControl/>
        <w:rPr>
          <w:rFonts w:ascii="Calibri" w:hAnsi="Calibri" w:cs="Courier New"/>
          <w:sz w:val="22"/>
          <w:szCs w:val="22"/>
        </w:rPr>
      </w:pPr>
    </w:p>
    <w:p w:rsidR="00BD1D76" w:rsidRPr="00F81FF1" w14:paraId="66196520" w14:textId="77777777">
      <w:pPr>
        <w:pStyle w:val="Level1"/>
        <w:widowControl/>
        <w:numPr>
          <w:ilvl w:val="0"/>
          <w:numId w:val="1"/>
        </w:numPr>
        <w:tabs>
          <w:tab w:val="left" w:pos="-1440"/>
          <w:tab w:val="num" w:pos="720"/>
        </w:tabs>
        <w:rPr>
          <w:rFonts w:ascii="Calibri" w:hAnsi="Calibri" w:cs="Courier New"/>
          <w:sz w:val="22"/>
          <w:szCs w:val="22"/>
          <w:u w:val="single"/>
        </w:rPr>
      </w:pPr>
      <w:r w:rsidRPr="00F81FF1">
        <w:rPr>
          <w:rFonts w:ascii="Calibri" w:hAnsi="Calibri" w:cs="Courier New"/>
          <w:sz w:val="22"/>
          <w:szCs w:val="22"/>
          <w:u w:val="single"/>
        </w:rPr>
        <w:t>CONSEQUENCES OF LESS FREQUENT COLLECTION ON FEDERAL PROGRAMS OR POLICY ACTIVITIES</w:t>
      </w:r>
    </w:p>
    <w:p w:rsidR="00BD1D76" w:rsidRPr="00F81FF1" w14:paraId="77496A8B" w14:textId="77777777">
      <w:pPr>
        <w:widowControl/>
        <w:rPr>
          <w:rFonts w:ascii="Calibri" w:hAnsi="Calibri" w:cs="Courier New"/>
          <w:sz w:val="22"/>
          <w:szCs w:val="22"/>
        </w:rPr>
      </w:pPr>
    </w:p>
    <w:p w:rsidR="001901FC" w:rsidRPr="00F81FF1" w:rsidP="001901FC" w14:paraId="5689423E" w14:textId="799C72DB">
      <w:pPr>
        <w:ind w:left="720"/>
        <w:rPr>
          <w:rFonts w:ascii="Calibri" w:hAnsi="Calibri"/>
          <w:sz w:val="22"/>
          <w:szCs w:val="22"/>
        </w:rPr>
      </w:pPr>
      <w:r w:rsidRPr="00F81FF1">
        <w:rPr>
          <w:rFonts w:ascii="Calibri" w:hAnsi="Calibri"/>
          <w:sz w:val="22"/>
          <w:szCs w:val="22"/>
        </w:rPr>
        <w:t xml:space="preserve">Consequences of less frequent collection on federal programs or policy activities would consist </w:t>
      </w:r>
      <w:r w:rsidRPr="00F81FF1">
        <w:rPr>
          <w:rFonts w:ascii="Calibri" w:hAnsi="Calibri"/>
          <w:sz w:val="22"/>
          <w:szCs w:val="22"/>
        </w:rPr>
        <w:t>of:</w:t>
      </w:r>
      <w:r w:rsidRPr="00F81FF1">
        <w:rPr>
          <w:rFonts w:ascii="Calibri" w:hAnsi="Calibri"/>
          <w:sz w:val="22"/>
          <w:szCs w:val="22"/>
        </w:rPr>
        <w:t xml:space="preserve"> decreased amount of taxes collected by the </w:t>
      </w:r>
      <w:r w:rsidR="00024BD0">
        <w:rPr>
          <w:rFonts w:ascii="Calibri" w:hAnsi="Calibri"/>
          <w:sz w:val="22"/>
          <w:szCs w:val="22"/>
        </w:rPr>
        <w:t>IRS</w:t>
      </w:r>
      <w:r w:rsidRPr="00F81FF1">
        <w:rPr>
          <w:rFonts w:ascii="Calibri" w:hAnsi="Calibri"/>
          <w:sz w:val="22"/>
          <w:szCs w:val="22"/>
        </w:rPr>
        <w:t>, inaccurate and untimely filing of tax returns, and an increase in tax violations.</w:t>
      </w:r>
    </w:p>
    <w:p w:rsidR="00BD1D76" w:rsidRPr="00F81FF1" w14:paraId="6ABF2627" w14:textId="77777777">
      <w:pPr>
        <w:widowControl/>
        <w:rPr>
          <w:rFonts w:ascii="Calibri" w:hAnsi="Calibri" w:cs="Courier New"/>
          <w:sz w:val="22"/>
          <w:szCs w:val="22"/>
        </w:rPr>
      </w:pPr>
    </w:p>
    <w:p w:rsidR="00BD1D76" w:rsidRPr="00F81FF1" w14:paraId="42279A02" w14:textId="77777777">
      <w:pPr>
        <w:widowControl/>
        <w:tabs>
          <w:tab w:val="left" w:pos="-1440"/>
        </w:tabs>
        <w:ind w:left="720" w:hanging="720"/>
        <w:rPr>
          <w:rFonts w:ascii="Calibri" w:hAnsi="Calibri" w:cs="Courier New"/>
          <w:sz w:val="22"/>
          <w:szCs w:val="22"/>
        </w:rPr>
      </w:pPr>
      <w:r w:rsidRPr="00F81FF1">
        <w:rPr>
          <w:rFonts w:ascii="Calibri" w:hAnsi="Calibri" w:cs="Courier New"/>
          <w:sz w:val="22"/>
          <w:szCs w:val="22"/>
        </w:rPr>
        <w:t xml:space="preserve">7. </w:t>
      </w:r>
      <w:r w:rsidRPr="00F81FF1">
        <w:rPr>
          <w:rFonts w:ascii="Calibri" w:hAnsi="Calibri" w:cs="Courier New"/>
          <w:sz w:val="22"/>
          <w:szCs w:val="22"/>
        </w:rPr>
        <w:tab/>
      </w:r>
      <w:r w:rsidRPr="00F81FF1">
        <w:rPr>
          <w:rFonts w:ascii="Calibri" w:hAnsi="Calibri" w:cs="Courier New"/>
          <w:sz w:val="22"/>
          <w:szCs w:val="22"/>
          <w:u w:val="single"/>
        </w:rPr>
        <w:t>SPECIAL CIRCUMSTANCES REQUIRING DATA COLLECTION TO BEINCONSISTENT WITH GUIDELINES IN 5 CFR 1320.5(d)(2)</w:t>
      </w:r>
    </w:p>
    <w:p w:rsidR="00BD1D76" w:rsidRPr="00F81FF1" w14:paraId="044C1187" w14:textId="77777777">
      <w:pPr>
        <w:widowControl/>
        <w:rPr>
          <w:rFonts w:ascii="Calibri" w:hAnsi="Calibri" w:cs="Courier New"/>
          <w:sz w:val="22"/>
          <w:szCs w:val="22"/>
        </w:rPr>
      </w:pPr>
    </w:p>
    <w:p w:rsidR="00BD1D76" w:rsidRPr="00F81FF1" w:rsidP="008B58B1" w14:paraId="75491080" w14:textId="77777777">
      <w:pPr>
        <w:widowControl/>
        <w:ind w:left="720"/>
        <w:rPr>
          <w:rFonts w:ascii="Calibri" w:hAnsi="Calibri" w:cs="Courier New"/>
          <w:sz w:val="22"/>
          <w:szCs w:val="22"/>
        </w:rPr>
      </w:pPr>
      <w:r w:rsidRPr="00F81FF1">
        <w:rPr>
          <w:rFonts w:ascii="Calibri" w:hAnsi="Calibri" w:cs="Courier New"/>
          <w:sz w:val="22"/>
          <w:szCs w:val="22"/>
        </w:rPr>
        <w:t>There are no special circumstances requiring data collection to be inconsistent with guidelines in 5 CFR 1320.5(d)(2).</w:t>
      </w:r>
    </w:p>
    <w:p w:rsidR="00BD1D76" w:rsidRPr="00F81FF1" w14:paraId="0F0B0201" w14:textId="77777777">
      <w:pPr>
        <w:widowControl/>
        <w:rPr>
          <w:rFonts w:ascii="Calibri" w:hAnsi="Calibri" w:cs="Courier New"/>
          <w:sz w:val="22"/>
          <w:szCs w:val="22"/>
        </w:rPr>
      </w:pPr>
    </w:p>
    <w:p w:rsidR="00BD1D76" w:rsidRPr="00F81FF1" w14:paraId="43EA7F43" w14:textId="77777777">
      <w:pPr>
        <w:pStyle w:val="Level1"/>
        <w:widowControl/>
        <w:tabs>
          <w:tab w:val="left" w:pos="-1440"/>
          <w:tab w:val="num" w:pos="720"/>
        </w:tabs>
        <w:rPr>
          <w:rFonts w:ascii="Calibri" w:hAnsi="Calibri" w:cs="Courier New"/>
          <w:sz w:val="22"/>
          <w:szCs w:val="22"/>
        </w:rPr>
      </w:pPr>
      <w:r w:rsidRPr="00F81FF1">
        <w:rPr>
          <w:rFonts w:ascii="Calibri" w:hAnsi="Calibri" w:cs="Courier New"/>
          <w:sz w:val="22"/>
          <w:szCs w:val="22"/>
          <w:u w:val="single"/>
        </w:rPr>
        <w:t>CONSULTATION WITH INDIVIDUALS OUTSIDE OF THE AGENCY ONAVAILABILITY OF DATA, FREQUENCY OF COLLECTION, CLARITY OF INSTRUCTIONS AND FORMS, AND DATA ELEMENTS</w:t>
      </w:r>
    </w:p>
    <w:p w:rsidR="00FC19F5" w:rsidRPr="00F81FF1" w:rsidP="00FE2C03" w14:paraId="0C3A0018" w14:textId="77777777">
      <w:pPr>
        <w:widowControl/>
        <w:rPr>
          <w:rFonts w:ascii="Calibri" w:hAnsi="Calibri" w:cs="Courier New"/>
          <w:sz w:val="22"/>
          <w:szCs w:val="22"/>
        </w:rPr>
      </w:pPr>
    </w:p>
    <w:p w:rsidR="00BD1D76" w:rsidRPr="00F81FF1" w14:paraId="282248E6" w14:textId="6E6F3933">
      <w:pPr>
        <w:widowControl/>
        <w:ind w:left="720"/>
        <w:rPr>
          <w:rFonts w:ascii="Calibri" w:hAnsi="Calibri" w:cs="Courier New"/>
          <w:sz w:val="22"/>
          <w:szCs w:val="22"/>
        </w:rPr>
      </w:pPr>
      <w:r w:rsidRPr="00F81FF1">
        <w:rPr>
          <w:rFonts w:ascii="Calibri" w:hAnsi="Calibri" w:cs="Courier New"/>
          <w:sz w:val="22"/>
          <w:szCs w:val="22"/>
        </w:rPr>
        <w:t>We received no comments during the comment period in response to the Federal Register notice</w:t>
      </w:r>
      <w:r w:rsidRPr="00F81FF1" w:rsidR="00C66E20">
        <w:rPr>
          <w:rFonts w:ascii="Calibri" w:hAnsi="Calibri" w:cs="Courier New"/>
          <w:sz w:val="22"/>
          <w:szCs w:val="22"/>
        </w:rPr>
        <w:t xml:space="preserve"> (</w:t>
      </w:r>
      <w:r w:rsidR="00A661A1">
        <w:rPr>
          <w:rFonts w:ascii="Calibri" w:hAnsi="Calibri" w:cs="Courier New"/>
          <w:sz w:val="22"/>
          <w:szCs w:val="22"/>
        </w:rPr>
        <w:t>90</w:t>
      </w:r>
      <w:r w:rsidRPr="00F81FF1" w:rsidR="00A661A1">
        <w:rPr>
          <w:rFonts w:ascii="Calibri" w:hAnsi="Calibri" w:cs="Courier New"/>
          <w:sz w:val="22"/>
          <w:szCs w:val="22"/>
        </w:rPr>
        <w:t xml:space="preserve"> </w:t>
      </w:r>
      <w:r w:rsidRPr="00F81FF1" w:rsidR="00C66E20">
        <w:rPr>
          <w:rFonts w:ascii="Calibri" w:hAnsi="Calibri" w:cs="Courier New"/>
          <w:sz w:val="22"/>
          <w:szCs w:val="22"/>
        </w:rPr>
        <w:t xml:space="preserve">FR </w:t>
      </w:r>
      <w:r w:rsidR="00A661A1">
        <w:rPr>
          <w:rFonts w:ascii="Calibri" w:hAnsi="Calibri" w:cs="Courier New"/>
          <w:sz w:val="22"/>
          <w:szCs w:val="22"/>
        </w:rPr>
        <w:t>11354</w:t>
      </w:r>
      <w:r w:rsidRPr="00F81FF1" w:rsidR="00C66E20">
        <w:rPr>
          <w:rFonts w:ascii="Calibri" w:hAnsi="Calibri" w:cs="Courier New"/>
          <w:sz w:val="22"/>
          <w:szCs w:val="22"/>
        </w:rPr>
        <w:t>),</w:t>
      </w:r>
      <w:r w:rsidRPr="00F81FF1">
        <w:rPr>
          <w:rFonts w:ascii="Calibri" w:hAnsi="Calibri" w:cs="Courier New"/>
          <w:sz w:val="22"/>
          <w:szCs w:val="22"/>
        </w:rPr>
        <w:t xml:space="preserve"> dated </w:t>
      </w:r>
      <w:r w:rsidR="00A661A1">
        <w:rPr>
          <w:rFonts w:ascii="Calibri" w:hAnsi="Calibri" w:cs="Courier New"/>
          <w:sz w:val="22"/>
          <w:szCs w:val="22"/>
        </w:rPr>
        <w:t>March 5, 2025</w:t>
      </w:r>
      <w:r w:rsidRPr="00F81FF1">
        <w:rPr>
          <w:rFonts w:ascii="Calibri" w:hAnsi="Calibri" w:cs="Courier New"/>
          <w:sz w:val="22"/>
          <w:szCs w:val="22"/>
        </w:rPr>
        <w:t>.</w:t>
      </w:r>
    </w:p>
    <w:p w:rsidR="00BD1D76" w:rsidRPr="00F81FF1" w14:paraId="46537187" w14:textId="77777777">
      <w:pPr>
        <w:widowControl/>
        <w:tabs>
          <w:tab w:val="center" w:pos="4680"/>
        </w:tabs>
        <w:rPr>
          <w:rFonts w:ascii="Calibri" w:hAnsi="Calibri" w:cs="Courier New"/>
          <w:sz w:val="22"/>
          <w:szCs w:val="22"/>
        </w:rPr>
      </w:pPr>
      <w:r w:rsidRPr="00F81FF1">
        <w:rPr>
          <w:rFonts w:ascii="Calibri" w:hAnsi="Calibri" w:cs="Courier New"/>
          <w:sz w:val="22"/>
          <w:szCs w:val="22"/>
        </w:rPr>
        <w:tab/>
        <w:t xml:space="preserve"> </w:t>
      </w:r>
    </w:p>
    <w:p w:rsidR="00BD1D76" w:rsidRPr="00F81FF1" w14:paraId="0A3716F2" w14:textId="77777777">
      <w:pPr>
        <w:pStyle w:val="Level1"/>
        <w:widowControl/>
        <w:tabs>
          <w:tab w:val="left" w:pos="-1440"/>
          <w:tab w:val="num" w:pos="720"/>
        </w:tabs>
        <w:rPr>
          <w:rFonts w:ascii="Calibri" w:hAnsi="Calibri" w:cs="Courier New"/>
          <w:sz w:val="22"/>
          <w:szCs w:val="22"/>
        </w:rPr>
      </w:pPr>
      <w:r w:rsidRPr="00F81FF1">
        <w:rPr>
          <w:rFonts w:ascii="Calibri" w:hAnsi="Calibri" w:cs="Courier New"/>
          <w:sz w:val="22"/>
          <w:szCs w:val="22"/>
          <w:u w:val="single"/>
        </w:rPr>
        <w:t>EXPLANATION OF DECISION TO PROVIDE ANY PAYMENT OR GIFT TO</w:t>
      </w:r>
      <w:r w:rsidRPr="00F81FF1">
        <w:rPr>
          <w:rFonts w:ascii="Calibri" w:hAnsi="Calibri" w:cs="Courier New"/>
          <w:sz w:val="22"/>
          <w:szCs w:val="22"/>
        </w:rPr>
        <w:t xml:space="preserve"> </w:t>
      </w:r>
      <w:r w:rsidRPr="00F81FF1">
        <w:rPr>
          <w:rFonts w:ascii="Calibri" w:hAnsi="Calibri" w:cs="Courier New"/>
          <w:sz w:val="22"/>
          <w:szCs w:val="22"/>
          <w:u w:val="single"/>
        </w:rPr>
        <w:t>RESPONDENTS</w:t>
      </w:r>
    </w:p>
    <w:p w:rsidR="00BD1D76" w:rsidRPr="00F81FF1" w14:paraId="7E77FFA7" w14:textId="77777777">
      <w:pPr>
        <w:widowControl/>
        <w:rPr>
          <w:rFonts w:ascii="Calibri" w:hAnsi="Calibri" w:cs="Courier New"/>
          <w:sz w:val="22"/>
          <w:szCs w:val="22"/>
        </w:rPr>
      </w:pPr>
    </w:p>
    <w:p w:rsidR="00BD1D76" w:rsidRPr="00F81FF1" w14:paraId="5C979D48" w14:textId="77777777">
      <w:pPr>
        <w:widowControl/>
        <w:ind w:left="720"/>
        <w:rPr>
          <w:rFonts w:ascii="Calibri" w:hAnsi="Calibri" w:cs="Courier New"/>
          <w:sz w:val="22"/>
          <w:szCs w:val="22"/>
        </w:rPr>
      </w:pPr>
      <w:r w:rsidRPr="00F81FF1">
        <w:rPr>
          <w:rFonts w:ascii="Calibri" w:hAnsi="Calibri" w:cs="Courier New"/>
          <w:sz w:val="22"/>
          <w:szCs w:val="22"/>
        </w:rPr>
        <w:t>No payment or gift has been provided to any respondents.</w:t>
      </w:r>
    </w:p>
    <w:p w:rsidR="00BD1D76" w:rsidRPr="00F81FF1" w14:paraId="3F79B77C" w14:textId="77777777">
      <w:pPr>
        <w:widowControl/>
        <w:rPr>
          <w:rFonts w:ascii="Calibri" w:hAnsi="Calibri" w:cs="Courier New"/>
          <w:sz w:val="22"/>
          <w:szCs w:val="22"/>
        </w:rPr>
      </w:pPr>
    </w:p>
    <w:p w:rsidR="00BD1D76" w:rsidRPr="00F81FF1" w14:paraId="3B80F234" w14:textId="77777777">
      <w:pPr>
        <w:pStyle w:val="Level1"/>
        <w:widowControl/>
        <w:tabs>
          <w:tab w:val="left" w:pos="-1440"/>
          <w:tab w:val="num" w:pos="720"/>
        </w:tabs>
        <w:rPr>
          <w:rFonts w:ascii="Calibri" w:hAnsi="Calibri" w:cs="Courier New"/>
          <w:sz w:val="22"/>
          <w:szCs w:val="22"/>
        </w:rPr>
      </w:pPr>
      <w:r w:rsidRPr="00F81FF1">
        <w:rPr>
          <w:rFonts w:ascii="Calibri" w:hAnsi="Calibri" w:cs="Courier New"/>
          <w:sz w:val="22"/>
          <w:szCs w:val="22"/>
          <w:u w:val="single"/>
        </w:rPr>
        <w:t>ASSURANCE OF CONFIDENTIALITY OF RESPONSES</w:t>
      </w:r>
    </w:p>
    <w:p w:rsidR="00BD1D76" w:rsidRPr="00F81FF1" w14:paraId="5CD88CC8" w14:textId="77777777">
      <w:pPr>
        <w:widowControl/>
        <w:rPr>
          <w:rFonts w:ascii="Calibri" w:hAnsi="Calibri" w:cs="Courier New"/>
          <w:sz w:val="22"/>
          <w:szCs w:val="22"/>
        </w:rPr>
      </w:pPr>
    </w:p>
    <w:p w:rsidR="00BD1D76" w:rsidRPr="00F81FF1" w14:paraId="7A9DB0F7" w14:textId="77777777">
      <w:pPr>
        <w:widowControl/>
        <w:ind w:left="720"/>
        <w:rPr>
          <w:rFonts w:ascii="Calibri" w:hAnsi="Calibri" w:cs="Courier New"/>
          <w:sz w:val="22"/>
          <w:szCs w:val="22"/>
        </w:rPr>
      </w:pPr>
      <w:r w:rsidRPr="00F81FF1">
        <w:rPr>
          <w:rFonts w:ascii="Calibri" w:hAnsi="Calibri" w:cs="Courier New"/>
          <w:sz w:val="22"/>
          <w:szCs w:val="22"/>
        </w:rPr>
        <w:t>Generally, tax returns and tax return information are confidential as required by 26 USC 6103.</w:t>
      </w:r>
    </w:p>
    <w:p w:rsidR="00BD1D76" w:rsidRPr="00F81FF1" w14:paraId="0E9AEB8B" w14:textId="77777777">
      <w:pPr>
        <w:widowControl/>
        <w:rPr>
          <w:rFonts w:ascii="Calibri" w:hAnsi="Calibri" w:cs="Courier New"/>
          <w:sz w:val="22"/>
          <w:szCs w:val="22"/>
        </w:rPr>
      </w:pPr>
    </w:p>
    <w:p w:rsidR="00BD1D76" w:rsidRPr="00F81FF1" w14:paraId="684AF80E" w14:textId="77777777">
      <w:pPr>
        <w:pStyle w:val="Level1"/>
        <w:widowControl/>
        <w:tabs>
          <w:tab w:val="left" w:pos="-1440"/>
          <w:tab w:val="num" w:pos="720"/>
        </w:tabs>
        <w:rPr>
          <w:rFonts w:ascii="Calibri" w:hAnsi="Calibri" w:cs="Courier New"/>
          <w:sz w:val="22"/>
          <w:szCs w:val="22"/>
          <w:u w:val="single"/>
        </w:rPr>
      </w:pPr>
      <w:r w:rsidRPr="00F81FF1">
        <w:rPr>
          <w:rFonts w:ascii="Calibri" w:hAnsi="Calibri" w:cs="Courier New"/>
          <w:sz w:val="22"/>
          <w:szCs w:val="22"/>
          <w:u w:val="single"/>
        </w:rPr>
        <w:t>JUSTIFICATION OF SENSITIVE QUESTIONS</w:t>
      </w:r>
    </w:p>
    <w:p w:rsidR="00BD1D76" w:rsidRPr="00F81FF1" w14:paraId="1F1B12A5" w14:textId="77777777">
      <w:pPr>
        <w:widowControl/>
        <w:rPr>
          <w:rFonts w:ascii="Calibri" w:hAnsi="Calibri" w:cs="Courier New"/>
          <w:sz w:val="22"/>
          <w:szCs w:val="22"/>
          <w:u w:val="single"/>
        </w:rPr>
      </w:pPr>
    </w:p>
    <w:p w:rsidR="00FC19F5" w:rsidRPr="00F81FF1" w14:paraId="6CA70A72" w14:textId="77777777">
      <w:pPr>
        <w:widowControl/>
        <w:ind w:left="720"/>
        <w:rPr>
          <w:rFonts w:ascii="Calibri" w:hAnsi="Calibri" w:cs="Courier New"/>
          <w:sz w:val="22"/>
          <w:szCs w:val="22"/>
        </w:rPr>
      </w:pPr>
      <w:r w:rsidRPr="00F81FF1">
        <w:rPr>
          <w:rFonts w:ascii="Calibri" w:hAnsi="Calibri" w:cs="Courier New"/>
          <w:sz w:val="22"/>
          <w:szCs w:val="22"/>
        </w:rPr>
        <w:t>There is n</w:t>
      </w:r>
      <w:r w:rsidRPr="00F81FF1" w:rsidR="0091436E">
        <w:rPr>
          <w:rFonts w:ascii="Calibri" w:hAnsi="Calibri" w:cs="Courier New"/>
          <w:sz w:val="22"/>
          <w:szCs w:val="22"/>
        </w:rPr>
        <w:t xml:space="preserve">o </w:t>
      </w:r>
      <w:r w:rsidRPr="00F81FF1">
        <w:rPr>
          <w:rFonts w:ascii="Calibri" w:hAnsi="Calibri" w:cs="Courier New"/>
          <w:sz w:val="22"/>
          <w:szCs w:val="22"/>
        </w:rPr>
        <w:t xml:space="preserve">sensitive </w:t>
      </w:r>
      <w:r w:rsidRPr="00F81FF1" w:rsidR="0091436E">
        <w:rPr>
          <w:rFonts w:ascii="Calibri" w:hAnsi="Calibri" w:cs="Courier New"/>
          <w:sz w:val="22"/>
          <w:szCs w:val="22"/>
        </w:rPr>
        <w:t>personally identifiable information (PII) i</w:t>
      </w:r>
      <w:r w:rsidRPr="00F81FF1">
        <w:rPr>
          <w:rFonts w:ascii="Calibri" w:hAnsi="Calibri" w:cs="Courier New"/>
          <w:sz w:val="22"/>
          <w:szCs w:val="22"/>
        </w:rPr>
        <w:t>n this</w:t>
      </w:r>
      <w:r w:rsidRPr="00F81FF1" w:rsidR="0091436E">
        <w:rPr>
          <w:rFonts w:ascii="Calibri" w:hAnsi="Calibri" w:cs="Courier New"/>
          <w:sz w:val="22"/>
          <w:szCs w:val="22"/>
        </w:rPr>
        <w:t xml:space="preserve"> collect</w:t>
      </w:r>
      <w:r w:rsidRPr="00F81FF1">
        <w:rPr>
          <w:rFonts w:ascii="Calibri" w:hAnsi="Calibri" w:cs="Courier New"/>
          <w:sz w:val="22"/>
          <w:szCs w:val="22"/>
        </w:rPr>
        <w:t>ion</w:t>
      </w:r>
      <w:r w:rsidRPr="00F81FF1" w:rsidR="00BD1D76">
        <w:rPr>
          <w:rFonts w:ascii="Calibri" w:hAnsi="Calibri" w:cs="Courier New"/>
          <w:sz w:val="22"/>
          <w:szCs w:val="22"/>
        </w:rPr>
        <w:t>.</w:t>
      </w:r>
    </w:p>
    <w:p w:rsidR="00BD1D76" w:rsidRPr="00F81FF1" w14:paraId="0348DF1E" w14:textId="77777777">
      <w:pPr>
        <w:widowControl/>
        <w:rPr>
          <w:rFonts w:ascii="Calibri" w:hAnsi="Calibri" w:cs="Courier New"/>
          <w:sz w:val="22"/>
          <w:szCs w:val="22"/>
        </w:rPr>
      </w:pPr>
    </w:p>
    <w:p w:rsidR="00BD1D76" w:rsidRPr="00F81FF1" w14:paraId="1DA43C32" w14:textId="77777777">
      <w:pPr>
        <w:pStyle w:val="Level1"/>
        <w:widowControl/>
        <w:tabs>
          <w:tab w:val="left" w:pos="-1440"/>
          <w:tab w:val="num" w:pos="720"/>
        </w:tabs>
        <w:rPr>
          <w:rFonts w:ascii="Calibri" w:hAnsi="Calibri" w:cs="Courier New"/>
          <w:sz w:val="22"/>
          <w:szCs w:val="22"/>
          <w:u w:val="single"/>
        </w:rPr>
      </w:pPr>
      <w:r w:rsidRPr="00F81FF1">
        <w:rPr>
          <w:rFonts w:ascii="Calibri" w:hAnsi="Calibri" w:cs="Courier New"/>
          <w:sz w:val="22"/>
          <w:szCs w:val="22"/>
          <w:u w:val="single"/>
        </w:rPr>
        <w:t>ESTIMATED BURDEN OF INFORMATION COLLECTION</w:t>
      </w:r>
    </w:p>
    <w:p w:rsidR="00BD1D76" w:rsidRPr="00F81FF1" w14:paraId="40A609C8" w14:textId="77777777">
      <w:pPr>
        <w:widowControl/>
        <w:rPr>
          <w:rFonts w:ascii="Calibri" w:hAnsi="Calibri" w:cs="Courier New"/>
          <w:sz w:val="22"/>
          <w:szCs w:val="22"/>
        </w:rPr>
      </w:pPr>
    </w:p>
    <w:p w:rsidR="00FC19F5" w:rsidRPr="00F81FF1" w:rsidP="00FC19F5" w14:paraId="3CD2104D" w14:textId="77777777">
      <w:pPr>
        <w:widowControl/>
        <w:ind w:left="720"/>
        <w:rPr>
          <w:rFonts w:ascii="Calibri" w:hAnsi="Calibri" w:cs="Courier New"/>
          <w:sz w:val="22"/>
          <w:szCs w:val="22"/>
        </w:rPr>
      </w:pPr>
      <w:r w:rsidRPr="00700CA2">
        <w:rPr>
          <w:rFonts w:ascii="Calibri" w:hAnsi="Calibri" w:cs="Courier New"/>
          <w:sz w:val="22"/>
          <w:szCs w:val="22"/>
        </w:rPr>
        <w:t>The collections of information in this final regulation is in §1.752–7(e), (f), (g), and (h). This information is required for a former or current partner of a partnership to take deductions, losses, or capital expenses attributable to the satisfaction of the §1.752–7 liability. This information will be used by the partner in order to take a deduction, loss, or capital expense.</w:t>
      </w:r>
    </w:p>
    <w:p w:rsidR="00687C47" w:rsidRPr="00F81FF1" w:rsidP="00FC19F5" w14:paraId="61C84139" w14:textId="77777777">
      <w:pPr>
        <w:widowControl/>
        <w:ind w:left="720"/>
        <w:rPr>
          <w:rFonts w:ascii="Calibri" w:hAnsi="Calibri" w:cs="Courier New"/>
          <w:sz w:val="22"/>
          <w:szCs w:val="22"/>
        </w:rPr>
      </w:pPr>
    </w:p>
    <w:p w:rsidR="00FC19F5" w:rsidRPr="00F81FF1" w:rsidP="00FC19F5" w14:paraId="5A7B0D15" w14:textId="77777777">
      <w:pPr>
        <w:widowControl/>
        <w:ind w:left="720"/>
        <w:rPr>
          <w:rFonts w:ascii="Calibri" w:hAnsi="Calibri" w:cs="Courier New"/>
          <w:sz w:val="22"/>
          <w:szCs w:val="22"/>
        </w:rPr>
      </w:pPr>
      <w:r w:rsidRPr="00F81FF1">
        <w:rPr>
          <w:rFonts w:ascii="Calibri" w:hAnsi="Calibri" w:cs="Courier New"/>
          <w:sz w:val="22"/>
          <w:szCs w:val="22"/>
        </w:rPr>
        <w:t xml:space="preserve">An additional collection of information in this final regulation is </w:t>
      </w:r>
      <w:r w:rsidRPr="00700CA2">
        <w:rPr>
          <w:rFonts w:ascii="Calibri" w:hAnsi="Calibri" w:cs="Courier New"/>
          <w:sz w:val="22"/>
          <w:szCs w:val="22"/>
        </w:rPr>
        <w:t>in §1.752–7(k)(2).</w:t>
      </w:r>
      <w:r w:rsidRPr="00F81FF1">
        <w:rPr>
          <w:rFonts w:ascii="Calibri" w:hAnsi="Calibri" w:cs="Courier New"/>
          <w:sz w:val="22"/>
          <w:szCs w:val="22"/>
        </w:rPr>
        <w:t xml:space="preserve">  This information is required to inform the IRS of partnerships making the designated election and to report income appropriately. </w:t>
      </w:r>
    </w:p>
    <w:p w:rsidR="00FC19F5" w:rsidRPr="00F81FF1" w:rsidP="00FC19F5" w14:paraId="3DB1D59E" w14:textId="77777777">
      <w:pPr>
        <w:widowControl/>
        <w:ind w:left="720"/>
        <w:rPr>
          <w:rFonts w:ascii="Calibri" w:hAnsi="Calibri" w:cs="Courier New"/>
          <w:sz w:val="22"/>
          <w:szCs w:val="22"/>
        </w:rPr>
      </w:pPr>
    </w:p>
    <w:p w:rsidR="00D63440" w:rsidRPr="00F81FF1" w:rsidP="00FC19F5" w14:paraId="6A5CD2F5" w14:textId="77777777">
      <w:pPr>
        <w:widowControl/>
        <w:ind w:left="720"/>
        <w:rPr>
          <w:rFonts w:ascii="Calibri" w:hAnsi="Calibri" w:cs="Courier New"/>
          <w:sz w:val="22"/>
          <w:szCs w:val="22"/>
        </w:rPr>
      </w:pPr>
    </w:p>
    <w:tbl>
      <w:tblPr>
        <w:tblW w:w="857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1916"/>
        <w:gridCol w:w="1170"/>
        <w:gridCol w:w="1170"/>
        <w:gridCol w:w="1080"/>
        <w:gridCol w:w="1170"/>
        <w:gridCol w:w="1170"/>
      </w:tblGrid>
      <w:tr w14:paraId="4F925C34" w14:textId="77777777" w:rsidTr="00847A92">
        <w:tblPrEx>
          <w:tblW w:w="857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98" w:type="dxa"/>
            <w:shd w:val="clear" w:color="auto" w:fill="auto"/>
            <w:vAlign w:val="bottom"/>
          </w:tcPr>
          <w:p w:rsidR="00D63440" w:rsidRPr="00C94E69" w:rsidP="0067473D" w14:paraId="0615E29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00D63440" w:rsidRPr="00C94E69" w:rsidP="0067473D" w14:paraId="10A174D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D63440" w:rsidRPr="00C94E69" w:rsidP="0067473D" w14:paraId="1D0B7335"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D63440" w:rsidRPr="00C94E69" w:rsidP="0067473D" w14:paraId="5B4F86B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D63440" w:rsidRPr="00C94E69" w:rsidP="0067473D" w14:paraId="14EF880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D63440" w:rsidRPr="00C94E69" w:rsidP="0067473D" w14:paraId="44431A5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D63440" w:rsidRPr="00C94E69" w:rsidP="0067473D" w14:paraId="5D56373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3464D9C0" w14:textId="77777777" w:rsidTr="00847A92">
        <w:tblPrEx>
          <w:tblW w:w="8574" w:type="dxa"/>
          <w:tblInd w:w="828" w:type="dxa"/>
          <w:tblLook w:val="04A0"/>
        </w:tblPrEx>
        <w:tc>
          <w:tcPr>
            <w:tcW w:w="898" w:type="dxa"/>
            <w:shd w:val="clear" w:color="auto" w:fill="auto"/>
            <w:vAlign w:val="bottom"/>
          </w:tcPr>
          <w:p w:rsidR="00D63440" w:rsidRPr="00C94E69" w:rsidP="0067473D" w14:paraId="3CE81B72" w14:textId="77777777">
            <w:pPr>
              <w:keepNext/>
              <w:keepLines/>
              <w:numPr>
                <w:ilvl w:val="12"/>
                <w:numId w:val="0"/>
              </w:numPr>
              <w:jc w:val="center"/>
              <w:rPr>
                <w:rFonts w:ascii="Arial Narrow" w:hAnsi="Arial Narrow"/>
                <w:sz w:val="18"/>
                <w:szCs w:val="18"/>
              </w:rPr>
            </w:pPr>
            <w:r>
              <w:rPr>
                <w:rFonts w:ascii="Arial Narrow" w:hAnsi="Arial Narrow"/>
                <w:sz w:val="18"/>
                <w:szCs w:val="18"/>
              </w:rPr>
              <w:t>1.752</w:t>
            </w:r>
          </w:p>
        </w:tc>
        <w:tc>
          <w:tcPr>
            <w:tcW w:w="1916" w:type="dxa"/>
            <w:vAlign w:val="bottom"/>
          </w:tcPr>
          <w:p w:rsidR="00D63440" w:rsidRPr="00C94E69" w:rsidP="0067473D" w14:paraId="2F71B51D" w14:textId="77777777">
            <w:pPr>
              <w:keepNext/>
              <w:keepLines/>
              <w:numPr>
                <w:ilvl w:val="12"/>
                <w:numId w:val="0"/>
              </w:numPr>
              <w:jc w:val="center"/>
              <w:rPr>
                <w:rFonts w:ascii="Arial Narrow" w:hAnsi="Arial Narrow"/>
                <w:sz w:val="18"/>
                <w:szCs w:val="18"/>
              </w:rPr>
            </w:pPr>
            <w:r>
              <w:rPr>
                <w:rFonts w:ascii="Arial Narrow" w:hAnsi="Arial Narrow"/>
                <w:sz w:val="18"/>
                <w:szCs w:val="18"/>
              </w:rPr>
              <w:t>TD 9207</w:t>
            </w:r>
          </w:p>
        </w:tc>
        <w:tc>
          <w:tcPr>
            <w:tcW w:w="1170" w:type="dxa"/>
            <w:vAlign w:val="bottom"/>
          </w:tcPr>
          <w:p w:rsidR="00D63440" w:rsidRPr="00C94E69" w:rsidP="0067473D" w14:paraId="383DE510" w14:textId="77777777">
            <w:pPr>
              <w:keepNext/>
              <w:keepLines/>
              <w:numPr>
                <w:ilvl w:val="12"/>
                <w:numId w:val="0"/>
              </w:numPr>
              <w:jc w:val="center"/>
              <w:rPr>
                <w:rFonts w:ascii="Arial Narrow" w:hAnsi="Arial Narrow"/>
                <w:sz w:val="18"/>
                <w:szCs w:val="18"/>
              </w:rPr>
            </w:pPr>
            <w:r>
              <w:rPr>
                <w:rFonts w:ascii="Arial Narrow" w:hAnsi="Arial Narrow"/>
                <w:sz w:val="18"/>
                <w:szCs w:val="18"/>
              </w:rPr>
              <w:t>250</w:t>
            </w:r>
          </w:p>
        </w:tc>
        <w:tc>
          <w:tcPr>
            <w:tcW w:w="1170" w:type="dxa"/>
            <w:vAlign w:val="bottom"/>
          </w:tcPr>
          <w:p w:rsidR="00D63440" w:rsidRPr="00C94E69" w:rsidP="0067473D" w14:paraId="39897440"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D63440" w:rsidRPr="00C94E69" w:rsidP="0067473D" w14:paraId="693D8221"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70" w:type="dxa"/>
            <w:vAlign w:val="bottom"/>
          </w:tcPr>
          <w:p w:rsidR="00D63440" w:rsidRPr="00C94E69" w:rsidP="0067473D" w14:paraId="77B625BE" w14:textId="77777777">
            <w:pPr>
              <w:keepNext/>
              <w:keepLines/>
              <w:numPr>
                <w:ilvl w:val="12"/>
                <w:numId w:val="0"/>
              </w:numPr>
              <w:jc w:val="center"/>
              <w:rPr>
                <w:rFonts w:ascii="Arial Narrow" w:hAnsi="Arial Narrow"/>
                <w:sz w:val="18"/>
                <w:szCs w:val="18"/>
              </w:rPr>
            </w:pPr>
            <w:r>
              <w:rPr>
                <w:rFonts w:ascii="Arial Narrow" w:hAnsi="Arial Narrow"/>
                <w:sz w:val="18"/>
                <w:szCs w:val="18"/>
              </w:rPr>
              <w:t>.5</w:t>
            </w:r>
          </w:p>
        </w:tc>
        <w:tc>
          <w:tcPr>
            <w:tcW w:w="1170" w:type="dxa"/>
            <w:shd w:val="clear" w:color="auto" w:fill="auto"/>
            <w:vAlign w:val="bottom"/>
          </w:tcPr>
          <w:p w:rsidR="00D63440" w:rsidRPr="00C94E69" w:rsidP="0067473D" w14:paraId="21D2F099" w14:textId="77777777">
            <w:pPr>
              <w:keepNext/>
              <w:keepLines/>
              <w:numPr>
                <w:ilvl w:val="12"/>
                <w:numId w:val="0"/>
              </w:numPr>
              <w:jc w:val="center"/>
              <w:rPr>
                <w:rFonts w:ascii="Arial Narrow" w:hAnsi="Arial Narrow"/>
                <w:sz w:val="18"/>
                <w:szCs w:val="18"/>
              </w:rPr>
            </w:pPr>
            <w:r>
              <w:rPr>
                <w:rFonts w:ascii="Arial Narrow" w:hAnsi="Arial Narrow"/>
                <w:sz w:val="18"/>
                <w:szCs w:val="18"/>
              </w:rPr>
              <w:t>125</w:t>
            </w:r>
          </w:p>
        </w:tc>
      </w:tr>
      <w:tr w14:paraId="7B260767" w14:textId="77777777" w:rsidTr="00847A92">
        <w:tblPrEx>
          <w:tblW w:w="8574" w:type="dxa"/>
          <w:tblInd w:w="828" w:type="dxa"/>
          <w:tblLook w:val="04A0"/>
        </w:tblPrEx>
        <w:tc>
          <w:tcPr>
            <w:tcW w:w="898" w:type="dxa"/>
            <w:shd w:val="clear" w:color="auto" w:fill="auto"/>
            <w:vAlign w:val="bottom"/>
          </w:tcPr>
          <w:p w:rsidR="00D63440" w:rsidRPr="001049A0" w:rsidP="0067473D" w14:paraId="1C026F1F" w14:textId="77777777">
            <w:pPr>
              <w:keepNext/>
              <w:keepLines/>
              <w:numPr>
                <w:ilvl w:val="12"/>
                <w:numId w:val="0"/>
              </w:numPr>
              <w:jc w:val="center"/>
              <w:rPr>
                <w:rFonts w:ascii="Arial Narrow" w:hAnsi="Arial Narrow"/>
                <w:b/>
                <w:bCs/>
                <w:sz w:val="18"/>
                <w:szCs w:val="18"/>
              </w:rPr>
            </w:pPr>
            <w:r w:rsidRPr="001049A0">
              <w:rPr>
                <w:rFonts w:ascii="Arial Narrow" w:hAnsi="Arial Narrow"/>
                <w:b/>
                <w:bCs/>
                <w:sz w:val="18"/>
                <w:szCs w:val="18"/>
              </w:rPr>
              <w:t>Totals</w:t>
            </w:r>
          </w:p>
        </w:tc>
        <w:tc>
          <w:tcPr>
            <w:tcW w:w="1916" w:type="dxa"/>
            <w:vAlign w:val="bottom"/>
          </w:tcPr>
          <w:p w:rsidR="00D63440" w:rsidRPr="001049A0" w:rsidP="0067473D" w14:paraId="246DBFF8" w14:textId="77777777">
            <w:pPr>
              <w:keepNext/>
              <w:keepLines/>
              <w:numPr>
                <w:ilvl w:val="12"/>
                <w:numId w:val="0"/>
              </w:numPr>
              <w:jc w:val="center"/>
              <w:rPr>
                <w:rFonts w:ascii="Arial Narrow" w:hAnsi="Arial Narrow"/>
                <w:b/>
                <w:bCs/>
                <w:sz w:val="18"/>
                <w:szCs w:val="18"/>
              </w:rPr>
            </w:pPr>
          </w:p>
        </w:tc>
        <w:tc>
          <w:tcPr>
            <w:tcW w:w="1170" w:type="dxa"/>
            <w:vAlign w:val="bottom"/>
          </w:tcPr>
          <w:p w:rsidR="00D63440" w:rsidRPr="001049A0" w:rsidP="0067473D" w14:paraId="216A606B" w14:textId="77777777">
            <w:pPr>
              <w:keepNext/>
              <w:keepLines/>
              <w:numPr>
                <w:ilvl w:val="12"/>
                <w:numId w:val="0"/>
              </w:numPr>
              <w:jc w:val="center"/>
              <w:rPr>
                <w:rFonts w:ascii="Arial Narrow" w:hAnsi="Arial Narrow"/>
                <w:b/>
                <w:bCs/>
                <w:sz w:val="18"/>
                <w:szCs w:val="18"/>
              </w:rPr>
            </w:pPr>
            <w:r w:rsidRPr="001049A0">
              <w:rPr>
                <w:rFonts w:ascii="Arial Narrow" w:hAnsi="Arial Narrow"/>
                <w:b/>
                <w:bCs/>
                <w:sz w:val="18"/>
                <w:szCs w:val="18"/>
              </w:rPr>
              <w:t>250</w:t>
            </w:r>
          </w:p>
        </w:tc>
        <w:tc>
          <w:tcPr>
            <w:tcW w:w="1170" w:type="dxa"/>
            <w:vAlign w:val="bottom"/>
          </w:tcPr>
          <w:p w:rsidR="00D63440" w:rsidRPr="001049A0" w:rsidP="0067473D" w14:paraId="09019BC0" w14:textId="77777777">
            <w:pPr>
              <w:keepNext/>
              <w:keepLines/>
              <w:numPr>
                <w:ilvl w:val="12"/>
                <w:numId w:val="0"/>
              </w:numPr>
              <w:jc w:val="center"/>
              <w:rPr>
                <w:rFonts w:ascii="Arial Narrow" w:hAnsi="Arial Narrow"/>
                <w:b/>
                <w:bCs/>
                <w:sz w:val="18"/>
                <w:szCs w:val="18"/>
              </w:rPr>
            </w:pPr>
          </w:p>
        </w:tc>
        <w:tc>
          <w:tcPr>
            <w:tcW w:w="1080" w:type="dxa"/>
            <w:shd w:val="clear" w:color="auto" w:fill="auto"/>
            <w:vAlign w:val="bottom"/>
          </w:tcPr>
          <w:p w:rsidR="00D63440" w:rsidRPr="001049A0" w:rsidP="0067473D" w14:paraId="1DC0D50A" w14:textId="77777777">
            <w:pPr>
              <w:keepNext/>
              <w:keepLines/>
              <w:numPr>
                <w:ilvl w:val="12"/>
                <w:numId w:val="0"/>
              </w:numPr>
              <w:jc w:val="center"/>
              <w:rPr>
                <w:rFonts w:ascii="Arial Narrow" w:hAnsi="Arial Narrow"/>
                <w:b/>
                <w:bCs/>
                <w:sz w:val="18"/>
                <w:szCs w:val="18"/>
              </w:rPr>
            </w:pPr>
          </w:p>
        </w:tc>
        <w:tc>
          <w:tcPr>
            <w:tcW w:w="1170" w:type="dxa"/>
            <w:vAlign w:val="bottom"/>
          </w:tcPr>
          <w:p w:rsidR="00D63440" w:rsidRPr="001049A0" w:rsidP="0067473D" w14:paraId="09B9B4A2" w14:textId="77777777">
            <w:pPr>
              <w:keepNext/>
              <w:keepLines/>
              <w:numPr>
                <w:ilvl w:val="12"/>
                <w:numId w:val="0"/>
              </w:numPr>
              <w:jc w:val="center"/>
              <w:rPr>
                <w:rFonts w:ascii="Arial Narrow" w:hAnsi="Arial Narrow"/>
                <w:b/>
                <w:bCs/>
                <w:sz w:val="18"/>
                <w:szCs w:val="18"/>
              </w:rPr>
            </w:pPr>
          </w:p>
        </w:tc>
        <w:tc>
          <w:tcPr>
            <w:tcW w:w="1170" w:type="dxa"/>
            <w:shd w:val="clear" w:color="auto" w:fill="auto"/>
            <w:vAlign w:val="bottom"/>
          </w:tcPr>
          <w:p w:rsidR="00D63440" w:rsidRPr="001049A0" w:rsidP="0067473D" w14:paraId="34534FB8" w14:textId="77777777">
            <w:pPr>
              <w:keepNext/>
              <w:keepLines/>
              <w:numPr>
                <w:ilvl w:val="12"/>
                <w:numId w:val="0"/>
              </w:numPr>
              <w:jc w:val="center"/>
              <w:rPr>
                <w:rFonts w:ascii="Arial Narrow" w:hAnsi="Arial Narrow"/>
                <w:b/>
                <w:bCs/>
                <w:sz w:val="18"/>
                <w:szCs w:val="18"/>
              </w:rPr>
            </w:pPr>
            <w:r w:rsidRPr="001049A0">
              <w:rPr>
                <w:rFonts w:ascii="Arial Narrow" w:hAnsi="Arial Narrow"/>
                <w:b/>
                <w:bCs/>
                <w:sz w:val="18"/>
                <w:szCs w:val="18"/>
              </w:rPr>
              <w:t>125</w:t>
            </w:r>
          </w:p>
        </w:tc>
      </w:tr>
    </w:tbl>
    <w:p w:rsidR="00D63440" w:rsidRPr="00F81FF1" w:rsidP="00FC19F5" w14:paraId="7CF6F825" w14:textId="77777777">
      <w:pPr>
        <w:widowControl/>
        <w:ind w:left="720"/>
        <w:rPr>
          <w:rFonts w:ascii="Calibri" w:hAnsi="Calibri" w:cs="Courier New"/>
          <w:sz w:val="22"/>
          <w:szCs w:val="22"/>
        </w:rPr>
      </w:pPr>
    </w:p>
    <w:p w:rsidR="00E82B15" w:rsidRPr="00F81FF1" w:rsidP="00FC19F5" w14:paraId="299A9BDA" w14:textId="77777777">
      <w:pPr>
        <w:widowControl/>
        <w:ind w:left="720"/>
        <w:rPr>
          <w:rFonts w:ascii="Calibri" w:hAnsi="Calibri" w:cs="Courier New"/>
          <w:sz w:val="22"/>
          <w:szCs w:val="22"/>
        </w:rPr>
      </w:pPr>
    </w:p>
    <w:p w:rsidR="00BD1D76" w:rsidRPr="00F81FF1" w:rsidP="00FC19F5" w14:paraId="2B59D024" w14:textId="77777777">
      <w:pPr>
        <w:widowControl/>
        <w:rPr>
          <w:rFonts w:ascii="Calibri" w:hAnsi="Calibri" w:cs="Courier New"/>
          <w:sz w:val="22"/>
          <w:szCs w:val="22"/>
        </w:rPr>
      </w:pPr>
      <w:r w:rsidRPr="00F81FF1">
        <w:rPr>
          <w:rFonts w:ascii="Calibri" w:hAnsi="Calibri" w:cs="Courier New"/>
          <w:sz w:val="22"/>
          <w:szCs w:val="22"/>
        </w:rPr>
        <w:t xml:space="preserve">      </w:t>
      </w:r>
    </w:p>
    <w:p w:rsidR="00BD1D76" w:rsidRPr="00F81FF1" w14:paraId="2F92B5AB" w14:textId="77777777">
      <w:pPr>
        <w:pStyle w:val="Level1"/>
        <w:widowControl/>
        <w:tabs>
          <w:tab w:val="left" w:pos="-1440"/>
          <w:tab w:val="num" w:pos="720"/>
        </w:tabs>
        <w:rPr>
          <w:rFonts w:ascii="Calibri" w:hAnsi="Calibri" w:cs="Courier New"/>
          <w:sz w:val="22"/>
          <w:szCs w:val="22"/>
        </w:rPr>
      </w:pPr>
      <w:r w:rsidRPr="00F81FF1">
        <w:rPr>
          <w:rFonts w:ascii="Calibri" w:hAnsi="Calibri" w:cs="Courier New"/>
          <w:sz w:val="22"/>
          <w:szCs w:val="22"/>
          <w:u w:val="single"/>
        </w:rPr>
        <w:t>ESTIMATED TOTAL ANNUAL COST BURDEN TO RESPONDENTS</w:t>
      </w:r>
    </w:p>
    <w:p w:rsidR="00BD1D76" w:rsidRPr="00F81FF1" w14:paraId="2A502AA1" w14:textId="77777777">
      <w:pPr>
        <w:widowControl/>
        <w:rPr>
          <w:rFonts w:ascii="Calibri" w:hAnsi="Calibri" w:cs="Courier New"/>
          <w:sz w:val="22"/>
          <w:szCs w:val="22"/>
        </w:rPr>
      </w:pPr>
    </w:p>
    <w:p w:rsidR="003F6EB1" w:rsidRPr="003F6EB1" w:rsidP="001049A0" w14:paraId="38B8EAEF" w14:textId="77777777">
      <w:pPr>
        <w:widowControl/>
        <w:ind w:left="720"/>
        <w:rPr>
          <w:rFonts w:ascii="Calibri" w:hAnsi="Calibri" w:cs="Courier New"/>
          <w:sz w:val="22"/>
          <w:szCs w:val="22"/>
        </w:rPr>
      </w:pPr>
      <w:bookmarkStart w:id="0" w:name="_Hlk516732739"/>
      <w:r w:rsidRPr="003F6EB1">
        <w:rPr>
          <w:rFonts w:ascii="Calibri" w:hAnsi="Calibri" w:cs="Courier New"/>
          <w:sz w:val="22"/>
          <w:szCs w:val="22"/>
        </w:rPr>
        <w:t>This information collection and its burden will be accounted for in the consolidated OMB submission for business returns during the next annual submission.</w:t>
      </w:r>
    </w:p>
    <w:bookmarkEnd w:id="0"/>
    <w:p w:rsidR="00BD1D76" w:rsidRPr="00F81FF1" w14:paraId="2DEE49DC" w14:textId="77777777">
      <w:pPr>
        <w:widowControl/>
        <w:rPr>
          <w:rFonts w:ascii="Calibri" w:hAnsi="Calibri" w:cs="Courier New"/>
          <w:sz w:val="22"/>
          <w:szCs w:val="22"/>
        </w:rPr>
      </w:pPr>
    </w:p>
    <w:p w:rsidR="00BD1D76" w:rsidRPr="00F81FF1" w14:paraId="29944634" w14:textId="77777777">
      <w:pPr>
        <w:pStyle w:val="Level1"/>
        <w:widowControl/>
        <w:tabs>
          <w:tab w:val="left" w:pos="-1440"/>
          <w:tab w:val="num" w:pos="720"/>
        </w:tabs>
        <w:rPr>
          <w:rFonts w:ascii="Calibri" w:hAnsi="Calibri" w:cs="Courier New"/>
          <w:sz w:val="22"/>
          <w:szCs w:val="22"/>
        </w:rPr>
      </w:pPr>
      <w:r w:rsidRPr="00F81FF1">
        <w:rPr>
          <w:rFonts w:ascii="Calibri" w:hAnsi="Calibri" w:cs="Courier New"/>
          <w:sz w:val="22"/>
          <w:szCs w:val="22"/>
          <w:u w:val="single"/>
        </w:rPr>
        <w:t>ESTIMATED ANNUALIZED COST TO THE FEDERAL GOVERNMENT</w:t>
      </w:r>
    </w:p>
    <w:p w:rsidR="00BD1D76" w:rsidRPr="00F81FF1" w14:paraId="38560518" w14:textId="77777777">
      <w:pPr>
        <w:widowControl/>
        <w:rPr>
          <w:rFonts w:ascii="Calibri" w:hAnsi="Calibri" w:cs="Courier New"/>
          <w:sz w:val="22"/>
          <w:szCs w:val="22"/>
        </w:rPr>
      </w:pPr>
    </w:p>
    <w:p w:rsidR="007D08F0" w:rsidRPr="001049A0" w:rsidP="001049A0" w14:paraId="516A825D" w14:textId="77777777">
      <w:pPr>
        <w:widowControl/>
        <w:ind w:left="720"/>
        <w:rPr>
          <w:rFonts w:ascii="Calibri" w:hAnsi="Calibri" w:cs="Courier New"/>
          <w:sz w:val="22"/>
          <w:szCs w:val="22"/>
        </w:rPr>
      </w:pPr>
      <w:r w:rsidRPr="001049A0">
        <w:rPr>
          <w:rFonts w:ascii="Calibri" w:hAnsi="Calibri" w:cs="Courier New"/>
          <w:sz w:val="22"/>
          <w:szCs w:val="22"/>
        </w:rPr>
        <w:t>This information collection and its cost will be accounted for in the consolidated OMB submission for business returns during the next annual submission.</w:t>
      </w:r>
    </w:p>
    <w:p w:rsidR="00337D9C" w:rsidRPr="00F81FF1" w:rsidP="00337D9C" w14:paraId="57B30899" w14:textId="77777777">
      <w:pPr>
        <w:widowControl/>
        <w:ind w:left="720"/>
        <w:rPr>
          <w:rFonts w:ascii="Calibri" w:hAnsi="Calibri" w:cs="Courier New"/>
          <w:sz w:val="22"/>
          <w:szCs w:val="22"/>
        </w:rPr>
      </w:pPr>
    </w:p>
    <w:p w:rsidR="00BD1D76" w:rsidRPr="00F81FF1" w14:paraId="0A5DAC5A" w14:textId="77777777">
      <w:pPr>
        <w:pStyle w:val="Level1"/>
        <w:widowControl/>
        <w:tabs>
          <w:tab w:val="left" w:pos="-1440"/>
          <w:tab w:val="num" w:pos="720"/>
        </w:tabs>
        <w:rPr>
          <w:rFonts w:ascii="Calibri" w:hAnsi="Calibri" w:cs="Courier New"/>
          <w:sz w:val="22"/>
          <w:szCs w:val="22"/>
        </w:rPr>
      </w:pPr>
      <w:r w:rsidRPr="00F81FF1">
        <w:rPr>
          <w:rFonts w:ascii="Calibri" w:hAnsi="Calibri" w:cs="Courier New"/>
          <w:sz w:val="22"/>
          <w:szCs w:val="22"/>
          <w:u w:val="single"/>
        </w:rPr>
        <w:t>REASONS FOR CHANGE IN BURDEN</w:t>
      </w:r>
    </w:p>
    <w:p w:rsidR="00BD1D76" w:rsidRPr="00F81FF1" w14:paraId="46A9B935" w14:textId="77777777">
      <w:pPr>
        <w:widowControl/>
        <w:rPr>
          <w:rFonts w:ascii="Calibri" w:hAnsi="Calibri" w:cs="Courier New"/>
          <w:sz w:val="22"/>
          <w:szCs w:val="22"/>
        </w:rPr>
      </w:pPr>
    </w:p>
    <w:p w:rsidR="00BD1D76" w:rsidRPr="00F81FF1" w:rsidP="00C66E20" w14:paraId="78330F27" w14:textId="77777777">
      <w:pPr>
        <w:widowControl/>
        <w:ind w:left="720"/>
        <w:rPr>
          <w:rFonts w:ascii="Calibri" w:hAnsi="Calibri" w:cs="Courier New"/>
          <w:sz w:val="22"/>
          <w:szCs w:val="22"/>
        </w:rPr>
      </w:pPr>
      <w:r w:rsidRPr="00F81FF1">
        <w:rPr>
          <w:rFonts w:ascii="Calibri" w:hAnsi="Calibri" w:cs="Courier New"/>
          <w:sz w:val="22"/>
          <w:szCs w:val="22"/>
        </w:rPr>
        <w:t>There is no change in the total burden.  This submission is for renewal purposes only.</w:t>
      </w:r>
    </w:p>
    <w:p w:rsidR="00BD1D76" w:rsidRPr="00F81FF1" w14:paraId="59D93065" w14:textId="77777777">
      <w:pPr>
        <w:widowControl/>
        <w:rPr>
          <w:rFonts w:ascii="Calibri" w:hAnsi="Calibri" w:cs="Courier New"/>
          <w:sz w:val="22"/>
          <w:szCs w:val="22"/>
        </w:rPr>
      </w:pPr>
    </w:p>
    <w:p w:rsidR="00BD1D76" w:rsidRPr="00F81FF1" w14:paraId="7C227BD0" w14:textId="77777777">
      <w:pPr>
        <w:pStyle w:val="Level1"/>
        <w:widowControl/>
        <w:tabs>
          <w:tab w:val="left" w:pos="-1440"/>
          <w:tab w:val="num" w:pos="720"/>
        </w:tabs>
        <w:rPr>
          <w:rFonts w:ascii="Calibri" w:hAnsi="Calibri" w:cs="Courier New"/>
          <w:sz w:val="22"/>
          <w:szCs w:val="22"/>
        </w:rPr>
      </w:pPr>
      <w:r w:rsidRPr="00F81FF1">
        <w:rPr>
          <w:rFonts w:ascii="Calibri" w:hAnsi="Calibri" w:cs="Courier New"/>
          <w:sz w:val="22"/>
          <w:szCs w:val="22"/>
          <w:u w:val="single"/>
        </w:rPr>
        <w:t>PLANS FOR TABULATION, STATISTICAL ANALYSIS AND PUBLICATION</w:t>
      </w:r>
    </w:p>
    <w:p w:rsidR="00BD1D76" w:rsidRPr="00F81FF1" w14:paraId="51F4D4B2" w14:textId="77777777">
      <w:pPr>
        <w:widowControl/>
        <w:rPr>
          <w:rFonts w:ascii="Calibri" w:hAnsi="Calibri" w:cs="Courier New"/>
          <w:sz w:val="22"/>
          <w:szCs w:val="22"/>
        </w:rPr>
      </w:pPr>
    </w:p>
    <w:p w:rsidR="00BD1D76" w:rsidRPr="00F81FF1" w14:paraId="38908D80" w14:textId="77777777">
      <w:pPr>
        <w:widowControl/>
        <w:ind w:left="720"/>
        <w:rPr>
          <w:rFonts w:ascii="Calibri" w:hAnsi="Calibri" w:cs="Courier New"/>
          <w:sz w:val="22"/>
          <w:szCs w:val="22"/>
        </w:rPr>
      </w:pPr>
      <w:r w:rsidRPr="00F81FF1">
        <w:rPr>
          <w:rFonts w:ascii="Calibri" w:hAnsi="Calibri" w:cs="Courier New"/>
          <w:sz w:val="22"/>
          <w:szCs w:val="22"/>
        </w:rPr>
        <w:t>There are no plans for tabulation, statistical analysis and publication.</w:t>
      </w:r>
    </w:p>
    <w:p w:rsidR="00BD1D76" w:rsidRPr="00F81FF1" w14:paraId="1C91435D" w14:textId="77777777">
      <w:pPr>
        <w:widowControl/>
        <w:rPr>
          <w:rFonts w:ascii="Calibri" w:hAnsi="Calibri" w:cs="Courier New"/>
          <w:sz w:val="22"/>
          <w:szCs w:val="22"/>
        </w:rPr>
      </w:pPr>
    </w:p>
    <w:p w:rsidR="00BD1D76" w:rsidRPr="00F81FF1" w14:paraId="0BD214CA" w14:textId="48138BC7">
      <w:pPr>
        <w:pStyle w:val="Level1"/>
        <w:widowControl/>
        <w:tabs>
          <w:tab w:val="left" w:pos="-1440"/>
          <w:tab w:val="num" w:pos="720"/>
        </w:tabs>
        <w:rPr>
          <w:rFonts w:ascii="Calibri" w:hAnsi="Calibri" w:cs="Courier New"/>
          <w:sz w:val="22"/>
          <w:szCs w:val="22"/>
        </w:rPr>
      </w:pPr>
      <w:r w:rsidRPr="00F81FF1">
        <w:rPr>
          <w:rFonts w:ascii="Calibri" w:hAnsi="Calibri" w:cs="Courier New"/>
          <w:sz w:val="22"/>
          <w:szCs w:val="22"/>
          <w:u w:val="single"/>
        </w:rPr>
        <w:t>REASONS WHY DISPLAYING THE OMB EXPIRATION DATE IS</w:t>
      </w:r>
      <w:r w:rsidRPr="00EA56D9" w:rsidR="00104FBF">
        <w:rPr>
          <w:rFonts w:ascii="Calibri" w:hAnsi="Calibri" w:cs="Courier New"/>
          <w:sz w:val="22"/>
          <w:szCs w:val="22"/>
          <w:u w:val="single"/>
        </w:rPr>
        <w:t xml:space="preserve"> </w:t>
      </w:r>
      <w:r w:rsidRPr="00F81FF1">
        <w:rPr>
          <w:rFonts w:ascii="Calibri" w:hAnsi="Calibri" w:cs="Courier New"/>
          <w:sz w:val="22"/>
          <w:szCs w:val="22"/>
          <w:u w:val="single"/>
        </w:rPr>
        <w:t>INAPPROPRIATE</w:t>
      </w:r>
    </w:p>
    <w:p w:rsidR="00BD1D76" w:rsidRPr="00F81FF1" w14:paraId="1574403C" w14:textId="77777777">
      <w:pPr>
        <w:widowControl/>
        <w:rPr>
          <w:rFonts w:ascii="Calibri" w:hAnsi="Calibri" w:cs="Courier New"/>
          <w:sz w:val="22"/>
          <w:szCs w:val="22"/>
        </w:rPr>
      </w:pPr>
    </w:p>
    <w:p w:rsidR="00BD1D76" w:rsidRPr="00F81FF1" w14:paraId="27D0EFC7" w14:textId="761A69A7">
      <w:pPr>
        <w:widowControl/>
        <w:ind w:left="720"/>
        <w:rPr>
          <w:rFonts w:ascii="Calibri" w:hAnsi="Calibri" w:cs="Courier New"/>
          <w:sz w:val="22"/>
          <w:szCs w:val="22"/>
        </w:rPr>
      </w:pPr>
      <w:r w:rsidRPr="00F81FF1">
        <w:rPr>
          <w:rFonts w:ascii="Calibri" w:hAnsi="Calibri" w:cs="Courier New"/>
          <w:sz w:val="22"/>
          <w:szCs w:val="22"/>
        </w:rPr>
        <w:t xml:space="preserve">We believe that displaying the OMB expiration date is inappropriate because it could cause confusion by leading taxpayers to believe that the </w:t>
      </w:r>
      <w:r w:rsidR="002B49A8">
        <w:rPr>
          <w:rFonts w:ascii="Calibri" w:hAnsi="Calibri" w:cs="Courier New"/>
          <w:sz w:val="22"/>
          <w:szCs w:val="22"/>
        </w:rPr>
        <w:t>collections</w:t>
      </w:r>
      <w:r w:rsidRPr="00F81FF1" w:rsidR="002B49A8">
        <w:rPr>
          <w:rFonts w:ascii="Calibri" w:hAnsi="Calibri" w:cs="Courier New"/>
          <w:sz w:val="22"/>
          <w:szCs w:val="22"/>
        </w:rPr>
        <w:t xml:space="preserve"> </w:t>
      </w:r>
      <w:r w:rsidRPr="00F81FF1">
        <w:rPr>
          <w:rFonts w:ascii="Calibri" w:hAnsi="Calibri" w:cs="Courier New"/>
          <w:sz w:val="22"/>
          <w:szCs w:val="22"/>
        </w:rPr>
        <w:t xml:space="preserve">sunsets as of the expiration date.  Taxpayers are not likely to be aware that the </w:t>
      </w:r>
      <w:r w:rsidR="002B49A8">
        <w:rPr>
          <w:rFonts w:ascii="Calibri" w:hAnsi="Calibri" w:cs="Courier New"/>
          <w:sz w:val="22"/>
          <w:szCs w:val="22"/>
        </w:rPr>
        <w:t>IRS</w:t>
      </w:r>
      <w:r w:rsidRPr="00F81FF1" w:rsidR="002B49A8">
        <w:rPr>
          <w:rFonts w:ascii="Calibri" w:hAnsi="Calibri" w:cs="Courier New"/>
          <w:sz w:val="22"/>
          <w:szCs w:val="22"/>
        </w:rPr>
        <w:t xml:space="preserve"> </w:t>
      </w:r>
      <w:r w:rsidRPr="00F81FF1">
        <w:rPr>
          <w:rFonts w:ascii="Calibri" w:hAnsi="Calibri" w:cs="Courier New"/>
          <w:sz w:val="22"/>
          <w:szCs w:val="22"/>
        </w:rPr>
        <w:t>intends to request renewal of the OMB approval and obtain a new expiration date before the old one expires.</w:t>
      </w:r>
    </w:p>
    <w:p w:rsidR="00BD1D76" w:rsidRPr="00F81FF1" w14:paraId="158B5EB1" w14:textId="77777777">
      <w:pPr>
        <w:widowControl/>
        <w:rPr>
          <w:rFonts w:ascii="Calibri" w:hAnsi="Calibri" w:cs="Courier New"/>
          <w:sz w:val="22"/>
          <w:szCs w:val="22"/>
        </w:rPr>
      </w:pPr>
    </w:p>
    <w:p w:rsidR="00BD1D76" w:rsidRPr="00F81FF1" w14:paraId="1EBC6506" w14:textId="77777777">
      <w:pPr>
        <w:widowControl/>
        <w:tabs>
          <w:tab w:val="left" w:pos="-1440"/>
        </w:tabs>
        <w:ind w:left="720" w:hanging="720"/>
        <w:rPr>
          <w:rFonts w:ascii="Calibri" w:hAnsi="Calibri" w:cs="Courier New"/>
          <w:sz w:val="22"/>
          <w:szCs w:val="22"/>
        </w:rPr>
      </w:pPr>
      <w:r w:rsidRPr="00F81FF1">
        <w:rPr>
          <w:rFonts w:ascii="Calibri" w:hAnsi="Calibri" w:cs="Courier New"/>
          <w:sz w:val="22"/>
          <w:szCs w:val="22"/>
        </w:rPr>
        <w:t>18.</w:t>
      </w:r>
      <w:r w:rsidRPr="00F81FF1">
        <w:rPr>
          <w:rFonts w:ascii="Calibri" w:hAnsi="Calibri" w:cs="Courier New"/>
          <w:sz w:val="22"/>
          <w:szCs w:val="22"/>
        </w:rPr>
        <w:tab/>
      </w:r>
      <w:r w:rsidRPr="00F81FF1">
        <w:rPr>
          <w:rFonts w:ascii="Calibri" w:hAnsi="Calibri" w:cs="Courier New"/>
          <w:sz w:val="22"/>
          <w:szCs w:val="22"/>
          <w:u w:val="single"/>
        </w:rPr>
        <w:t xml:space="preserve">EXCEPTIONS TO THE CERTIFICATION STATEMENT </w:t>
      </w:r>
    </w:p>
    <w:p w:rsidR="00BD1D76" w:rsidRPr="00F81FF1" w14:paraId="3C7C5DEA" w14:textId="77777777">
      <w:pPr>
        <w:widowControl/>
        <w:rPr>
          <w:rFonts w:ascii="Calibri" w:hAnsi="Calibri" w:cs="Courier New"/>
          <w:sz w:val="22"/>
          <w:szCs w:val="22"/>
        </w:rPr>
      </w:pPr>
    </w:p>
    <w:p w:rsidR="00BD1D76" w:rsidRPr="00F81FF1" w14:paraId="0A2B9F78" w14:textId="77777777">
      <w:pPr>
        <w:widowControl/>
        <w:ind w:firstLine="720"/>
        <w:rPr>
          <w:rFonts w:ascii="Calibri" w:hAnsi="Calibri" w:cs="Courier New"/>
          <w:sz w:val="22"/>
          <w:szCs w:val="22"/>
        </w:rPr>
      </w:pPr>
      <w:r w:rsidRPr="00F81FF1">
        <w:rPr>
          <w:rFonts w:ascii="Calibri" w:hAnsi="Calibri" w:cs="Courier New"/>
          <w:sz w:val="22"/>
          <w:szCs w:val="22"/>
        </w:rPr>
        <w:t>There are no exceptions to the certification statement.</w:t>
      </w:r>
    </w:p>
    <w:p w:rsidR="00BD1D76" w:rsidRPr="00F81FF1" w14:paraId="469180AE" w14:textId="77777777">
      <w:pPr>
        <w:widowControl/>
        <w:rPr>
          <w:rFonts w:ascii="Calibri" w:hAnsi="Calibri" w:cs="Courier New"/>
          <w:sz w:val="22"/>
          <w:szCs w:val="22"/>
        </w:rPr>
      </w:pPr>
    </w:p>
    <w:p w:rsidR="00D87A89" w:rsidRPr="00F81FF1" w14:paraId="49BBBA59" w14:textId="4CC5C8FE">
      <w:pPr>
        <w:widowControl/>
        <w:ind w:firstLine="720"/>
        <w:rPr>
          <w:rFonts w:ascii="Calibri" w:hAnsi="Calibri" w:cs="Courier New"/>
          <w:sz w:val="22"/>
          <w:szCs w:val="22"/>
        </w:rPr>
      </w:pPr>
    </w:p>
    <w:sectPr w:rsidSect="00BD1D76">
      <w:headerReference w:type="default" r:id="rId4"/>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131A" w14:paraId="5AA62BE8"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916559">
      <w:rPr>
        <w:rFonts w:cs="Courier"/>
        <w:b/>
        <w:bCs/>
        <w:noProof/>
      </w:rPr>
      <w:t>3</w:t>
    </w:r>
    <w:r>
      <w:rPr>
        <w:rFonts w:cs="Courier"/>
        <w:b/>
        <w:bCs/>
      </w:rPr>
      <w:fldChar w:fldCharType="end"/>
    </w:r>
  </w:p>
  <w:p w:rsidR="00B0131A" w14:paraId="33EF533A" w14:textId="77777777"/>
  <w:p w:rsidR="00B0131A" w14:paraId="7F5899C7"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1443718918">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25345392">
    <w:abstractNumId w:val="1"/>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76"/>
    <w:rsid w:val="00021C16"/>
    <w:rsid w:val="00024BD0"/>
    <w:rsid w:val="00026799"/>
    <w:rsid w:val="000624E9"/>
    <w:rsid w:val="00062DE2"/>
    <w:rsid w:val="000D2A95"/>
    <w:rsid w:val="000D5328"/>
    <w:rsid w:val="001049A0"/>
    <w:rsid w:val="00104FBF"/>
    <w:rsid w:val="001058E8"/>
    <w:rsid w:val="0014519F"/>
    <w:rsid w:val="00175CC7"/>
    <w:rsid w:val="001901FC"/>
    <w:rsid w:val="001C0945"/>
    <w:rsid w:val="001C5429"/>
    <w:rsid w:val="001E0AAE"/>
    <w:rsid w:val="001E74AD"/>
    <w:rsid w:val="002A1C8C"/>
    <w:rsid w:val="002B49A8"/>
    <w:rsid w:val="0032612B"/>
    <w:rsid w:val="00337D9C"/>
    <w:rsid w:val="00341675"/>
    <w:rsid w:val="00375BC2"/>
    <w:rsid w:val="003B4821"/>
    <w:rsid w:val="003F5418"/>
    <w:rsid w:val="003F6EB1"/>
    <w:rsid w:val="00411EC2"/>
    <w:rsid w:val="00414828"/>
    <w:rsid w:val="004F6034"/>
    <w:rsid w:val="00574968"/>
    <w:rsid w:val="00574A5D"/>
    <w:rsid w:val="005A1853"/>
    <w:rsid w:val="005A5A31"/>
    <w:rsid w:val="005F6C2F"/>
    <w:rsid w:val="00625331"/>
    <w:rsid w:val="006312B9"/>
    <w:rsid w:val="0067473D"/>
    <w:rsid w:val="0068431D"/>
    <w:rsid w:val="00687C47"/>
    <w:rsid w:val="006C6856"/>
    <w:rsid w:val="006D55B3"/>
    <w:rsid w:val="006E0B67"/>
    <w:rsid w:val="006E1117"/>
    <w:rsid w:val="00700CA2"/>
    <w:rsid w:val="007620EE"/>
    <w:rsid w:val="007720EB"/>
    <w:rsid w:val="007D08F0"/>
    <w:rsid w:val="00847A92"/>
    <w:rsid w:val="008B58B1"/>
    <w:rsid w:val="0091436E"/>
    <w:rsid w:val="00916559"/>
    <w:rsid w:val="00957E8E"/>
    <w:rsid w:val="009B236D"/>
    <w:rsid w:val="009B449C"/>
    <w:rsid w:val="00A139A9"/>
    <w:rsid w:val="00A15C89"/>
    <w:rsid w:val="00A2393E"/>
    <w:rsid w:val="00A6363A"/>
    <w:rsid w:val="00A661A1"/>
    <w:rsid w:val="00A95D47"/>
    <w:rsid w:val="00AA7937"/>
    <w:rsid w:val="00B0131A"/>
    <w:rsid w:val="00B32B4B"/>
    <w:rsid w:val="00B5387E"/>
    <w:rsid w:val="00B64329"/>
    <w:rsid w:val="00B91087"/>
    <w:rsid w:val="00BD1D76"/>
    <w:rsid w:val="00C05E5B"/>
    <w:rsid w:val="00C53B1D"/>
    <w:rsid w:val="00C66E20"/>
    <w:rsid w:val="00C94E69"/>
    <w:rsid w:val="00CB7CC5"/>
    <w:rsid w:val="00CC4AE1"/>
    <w:rsid w:val="00CF2FAA"/>
    <w:rsid w:val="00D43ABC"/>
    <w:rsid w:val="00D63440"/>
    <w:rsid w:val="00D87A89"/>
    <w:rsid w:val="00E17A88"/>
    <w:rsid w:val="00E427EF"/>
    <w:rsid w:val="00E82B15"/>
    <w:rsid w:val="00E91868"/>
    <w:rsid w:val="00EA56D9"/>
    <w:rsid w:val="00EA5D77"/>
    <w:rsid w:val="00EE3914"/>
    <w:rsid w:val="00F26E54"/>
    <w:rsid w:val="00F81FF1"/>
    <w:rsid w:val="00FC19F5"/>
    <w:rsid w:val="00FE2C03"/>
    <w:rsid w:val="00FF3F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AA3681A"/>
  <w15:chartTrackingRefBased/>
  <w15:docId w15:val="{500A07E9-786C-43CE-89EA-3A3A1E3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styleId="BalloonText">
    <w:name w:val="Balloon Text"/>
    <w:basedOn w:val="Normal"/>
    <w:semiHidden/>
    <w:rsid w:val="00A139A9"/>
    <w:rPr>
      <w:rFonts w:ascii="Tahoma" w:hAnsi="Tahoma" w:cs="Tahoma"/>
      <w:sz w:val="16"/>
      <w:szCs w:val="16"/>
    </w:rPr>
  </w:style>
  <w:style w:type="character" w:styleId="CommentReference">
    <w:name w:val="annotation reference"/>
    <w:rsid w:val="00700CA2"/>
    <w:rPr>
      <w:sz w:val="16"/>
      <w:szCs w:val="16"/>
    </w:rPr>
  </w:style>
  <w:style w:type="paragraph" w:styleId="CommentText">
    <w:name w:val="annotation text"/>
    <w:basedOn w:val="Normal"/>
    <w:link w:val="CommentTextChar"/>
    <w:rsid w:val="00700CA2"/>
    <w:rPr>
      <w:sz w:val="20"/>
      <w:szCs w:val="20"/>
    </w:rPr>
  </w:style>
  <w:style w:type="character" w:customStyle="1" w:styleId="CommentTextChar">
    <w:name w:val="Comment Text Char"/>
    <w:link w:val="CommentText"/>
    <w:rsid w:val="00700CA2"/>
    <w:rPr>
      <w:rFonts w:ascii="Courier" w:hAnsi="Courier"/>
    </w:rPr>
  </w:style>
  <w:style w:type="paragraph" w:styleId="CommentSubject">
    <w:name w:val="annotation subject"/>
    <w:basedOn w:val="CommentText"/>
    <w:next w:val="CommentText"/>
    <w:link w:val="CommentSubjectChar"/>
    <w:rsid w:val="00700CA2"/>
    <w:rPr>
      <w:b/>
      <w:bCs/>
    </w:rPr>
  </w:style>
  <w:style w:type="character" w:customStyle="1" w:styleId="CommentSubjectChar">
    <w:name w:val="Comment Subject Char"/>
    <w:link w:val="CommentSubject"/>
    <w:rsid w:val="00700CA2"/>
    <w:rPr>
      <w:rFonts w:ascii="Courier" w:hAnsi="Courier"/>
      <w:b/>
      <w:bCs/>
    </w:rPr>
  </w:style>
  <w:style w:type="paragraph" w:styleId="Revision">
    <w:name w:val="Revision"/>
    <w:hidden/>
    <w:uiPriority w:val="99"/>
    <w:semiHidden/>
    <w:rsid w:val="003B482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McCrary Marcus W</cp:lastModifiedBy>
  <cp:revision>2</cp:revision>
  <cp:lastPrinted>2006-06-19T15:28:00Z</cp:lastPrinted>
  <dcterms:created xsi:type="dcterms:W3CDTF">2025-06-13T18:29:00Z</dcterms:created>
  <dcterms:modified xsi:type="dcterms:W3CDTF">2025-06-13T18:29:00Z</dcterms:modified>
</cp:coreProperties>
</file>