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0EF1" w:rsidR="003144ED" w:rsidP="00AC117A" w:rsidRDefault="007A6D06" w14:paraId="1AFCF7C8" w14:textId="77777777">
      <w:pPr>
        <w:pStyle w:val="BodyText"/>
        <w:jc w:val="center"/>
        <w:rPr>
          <w:szCs w:val="24"/>
          <w:u w:val="none"/>
        </w:rPr>
      </w:pPr>
      <w:r w:rsidRPr="00010EF1">
        <w:rPr>
          <w:szCs w:val="24"/>
          <w:u w:val="none"/>
        </w:rPr>
        <w:t>SUPPORTING STATEMENT</w:t>
      </w:r>
      <w:r w:rsidRPr="00010EF1" w:rsidR="00AC117A">
        <w:rPr>
          <w:szCs w:val="24"/>
          <w:u w:val="none"/>
        </w:rPr>
        <w:t xml:space="preserve"> </w:t>
      </w:r>
    </w:p>
    <w:p w:rsidRPr="00010EF1" w:rsidR="003144ED" w:rsidP="00AC117A" w:rsidRDefault="00A25C1D" w14:paraId="75BA7045" w14:textId="77777777">
      <w:pPr>
        <w:pStyle w:val="BodyText"/>
        <w:jc w:val="center"/>
        <w:rPr>
          <w:szCs w:val="24"/>
          <w:u w:val="none"/>
        </w:rPr>
      </w:pPr>
      <w:r w:rsidRPr="00010EF1">
        <w:rPr>
          <w:szCs w:val="24"/>
          <w:u w:val="none"/>
        </w:rPr>
        <w:t>HOMELAND SECURITY ACQUISITION REGULATION (HSAR)</w:t>
      </w:r>
    </w:p>
    <w:p w:rsidRPr="00010EF1" w:rsidR="003144ED" w:rsidP="00A25C1D" w:rsidRDefault="00980655" w14:paraId="0C720540" w14:textId="77777777">
      <w:pPr>
        <w:pStyle w:val="BodyText"/>
        <w:jc w:val="center"/>
        <w:rPr>
          <w:szCs w:val="24"/>
          <w:u w:val="none"/>
        </w:rPr>
      </w:pPr>
      <w:r w:rsidRPr="00010EF1">
        <w:rPr>
          <w:szCs w:val="24"/>
          <w:u w:val="none"/>
        </w:rPr>
        <w:t>SOLICITATION OF PROPOSAL INFORMATION FOR AWARD OF PUBLIC CONTRACTS</w:t>
      </w:r>
    </w:p>
    <w:p w:rsidRPr="00010EF1" w:rsidR="003144ED" w:rsidP="003144ED" w:rsidRDefault="00980655" w14:paraId="0D40173C" w14:textId="77777777">
      <w:pPr>
        <w:pStyle w:val="BodyText"/>
        <w:jc w:val="center"/>
        <w:rPr>
          <w:szCs w:val="24"/>
          <w:u w:val="none"/>
        </w:rPr>
      </w:pPr>
      <w:r w:rsidRPr="00010EF1">
        <w:rPr>
          <w:szCs w:val="24"/>
          <w:u w:val="none"/>
        </w:rPr>
        <w:t>(OMB No. 1600-0005</w:t>
      </w:r>
      <w:r w:rsidRPr="00010EF1" w:rsidR="003144ED">
        <w:rPr>
          <w:szCs w:val="24"/>
          <w:u w:val="none"/>
        </w:rPr>
        <w:t>)</w:t>
      </w:r>
    </w:p>
    <w:p w:rsidRPr="00010EF1" w:rsidR="003144ED" w:rsidP="003144ED" w:rsidRDefault="003144ED" w14:paraId="6EC80800" w14:textId="77777777">
      <w:pPr>
        <w:pStyle w:val="BodyText"/>
        <w:jc w:val="center"/>
        <w:rPr>
          <w:szCs w:val="24"/>
          <w:u w:val="none"/>
        </w:rPr>
      </w:pPr>
    </w:p>
    <w:p w:rsidRPr="00010EF1" w:rsidR="007A6D06" w:rsidRDefault="007A6D06" w14:paraId="0AE7D27A" w14:textId="77777777">
      <w:pPr>
        <w:rPr>
          <w:sz w:val="24"/>
          <w:szCs w:val="24"/>
        </w:rPr>
      </w:pPr>
    </w:p>
    <w:p w:rsidRPr="00010EF1" w:rsidR="007A6D06" w:rsidRDefault="007A6D06" w14:paraId="7A824A23" w14:textId="77777777">
      <w:pPr>
        <w:pStyle w:val="Heading1"/>
        <w:numPr>
          <w:ilvl w:val="0"/>
          <w:numId w:val="1"/>
        </w:numPr>
        <w:rPr>
          <w:szCs w:val="24"/>
        </w:rPr>
      </w:pPr>
      <w:r w:rsidRPr="00010EF1">
        <w:rPr>
          <w:szCs w:val="24"/>
        </w:rPr>
        <w:t>JUSTIFICATION</w:t>
      </w:r>
      <w:r w:rsidRPr="00010EF1" w:rsidR="003144ED">
        <w:rPr>
          <w:szCs w:val="24"/>
        </w:rPr>
        <w:t>.</w:t>
      </w:r>
    </w:p>
    <w:p w:rsidRPr="00010EF1" w:rsidR="007A6D06" w:rsidRDefault="007A6D06" w14:paraId="73632D47" w14:textId="77777777">
      <w:pPr>
        <w:rPr>
          <w:sz w:val="24"/>
          <w:szCs w:val="24"/>
        </w:rPr>
      </w:pPr>
    </w:p>
    <w:p w:rsidRPr="00010EF1" w:rsidR="00DB6BA7" w:rsidRDefault="00DB6BA7" w14:paraId="3ECCF3B4" w14:textId="77777777">
      <w:pPr>
        <w:numPr>
          <w:ilvl w:val="0"/>
          <w:numId w:val="2"/>
        </w:numPr>
        <w:rPr>
          <w:b/>
          <w:sz w:val="24"/>
          <w:szCs w:val="24"/>
        </w:rPr>
      </w:pPr>
      <w:r w:rsidRPr="00010EF1">
        <w:rPr>
          <w:b/>
          <w:sz w:val="24"/>
          <w:szCs w:val="24"/>
        </w:rPr>
        <w:t xml:space="preserve">Circumstances Making the Collection of Information Necessary </w:t>
      </w:r>
    </w:p>
    <w:p w:rsidRPr="00010EF1" w:rsidR="00AE406A" w:rsidP="00AE406A" w:rsidRDefault="007A6D06" w14:paraId="0139BB87" w14:textId="77777777">
      <w:pPr>
        <w:ind w:left="360"/>
        <w:rPr>
          <w:sz w:val="24"/>
          <w:szCs w:val="24"/>
        </w:rPr>
      </w:pPr>
      <w:r w:rsidRPr="00010EF1">
        <w:rPr>
          <w:sz w:val="24"/>
          <w:szCs w:val="24"/>
        </w:rPr>
        <w:t xml:space="preserve">The </w:t>
      </w:r>
      <w:r w:rsidRPr="00010EF1" w:rsidR="00980655">
        <w:rPr>
          <w:sz w:val="24"/>
          <w:szCs w:val="24"/>
        </w:rPr>
        <w:t xml:space="preserve">Department of Homeland Security (DHS) </w:t>
      </w:r>
      <w:r w:rsidRPr="00010EF1" w:rsidR="00E541DF">
        <w:rPr>
          <w:sz w:val="24"/>
          <w:szCs w:val="24"/>
        </w:rPr>
        <w:t>collect</w:t>
      </w:r>
      <w:r w:rsidRPr="00010EF1" w:rsidR="0086265B">
        <w:rPr>
          <w:sz w:val="24"/>
          <w:szCs w:val="24"/>
        </w:rPr>
        <w:t>s</w:t>
      </w:r>
      <w:r w:rsidRPr="00010EF1" w:rsidR="00980655">
        <w:rPr>
          <w:sz w:val="24"/>
          <w:szCs w:val="24"/>
        </w:rPr>
        <w:t xml:space="preserve"> information</w:t>
      </w:r>
      <w:r w:rsidRPr="00010EF1" w:rsidR="0086265B">
        <w:rPr>
          <w:sz w:val="24"/>
          <w:szCs w:val="24"/>
        </w:rPr>
        <w:t>, when necess</w:t>
      </w:r>
      <w:r w:rsidRPr="00010EF1" w:rsidR="004A31BF">
        <w:rPr>
          <w:sz w:val="24"/>
          <w:szCs w:val="24"/>
        </w:rPr>
        <w:t>ary,</w:t>
      </w:r>
      <w:r w:rsidRPr="00010EF1" w:rsidR="00980655">
        <w:rPr>
          <w:sz w:val="24"/>
          <w:szCs w:val="24"/>
        </w:rPr>
        <w:t xml:space="preserve"> when inviting firms to submit bids, proposals, and offers for public contracts for supplies and service</w:t>
      </w:r>
      <w:r w:rsidR="00552AAC">
        <w:rPr>
          <w:sz w:val="24"/>
          <w:szCs w:val="24"/>
        </w:rPr>
        <w:t>.  Using solicitation methods</w:t>
      </w:r>
      <w:r w:rsidRPr="00010EF1" w:rsidR="00552AAC">
        <w:rPr>
          <w:sz w:val="24"/>
          <w:szCs w:val="24"/>
        </w:rPr>
        <w:t xml:space="preserve"> </w:t>
      </w:r>
      <w:r w:rsidR="00552AAC">
        <w:rPr>
          <w:sz w:val="24"/>
          <w:szCs w:val="24"/>
        </w:rPr>
        <w:t xml:space="preserve">such as </w:t>
      </w:r>
      <w:r w:rsidRPr="00010EF1" w:rsidR="00552AAC">
        <w:rPr>
          <w:sz w:val="24"/>
          <w:szCs w:val="24"/>
        </w:rPr>
        <w:t>Requests for Proposal</w:t>
      </w:r>
      <w:r w:rsidR="00552AAC">
        <w:rPr>
          <w:sz w:val="24"/>
          <w:szCs w:val="24"/>
        </w:rPr>
        <w:t>s</w:t>
      </w:r>
      <w:r w:rsidRPr="00010EF1" w:rsidR="00552AAC">
        <w:rPr>
          <w:sz w:val="24"/>
          <w:szCs w:val="24"/>
        </w:rPr>
        <w:t xml:space="preserve"> (RFP), Requests for Information (RFI), and Broad Agency Announcements (BAA)</w:t>
      </w:r>
      <w:r w:rsidR="00552AAC">
        <w:rPr>
          <w:sz w:val="24"/>
          <w:szCs w:val="24"/>
        </w:rPr>
        <w:t xml:space="preserve">, the Government </w:t>
      </w:r>
      <w:r w:rsidRPr="00010EF1" w:rsidR="00552AAC">
        <w:rPr>
          <w:sz w:val="24"/>
          <w:szCs w:val="24"/>
        </w:rPr>
        <w:t>request</w:t>
      </w:r>
      <w:r w:rsidR="00552AAC">
        <w:rPr>
          <w:sz w:val="24"/>
          <w:szCs w:val="24"/>
        </w:rPr>
        <w:t>s</w:t>
      </w:r>
      <w:r w:rsidRPr="00010EF1" w:rsidR="00552AAC">
        <w:rPr>
          <w:sz w:val="24"/>
          <w:szCs w:val="24"/>
        </w:rPr>
        <w:t xml:space="preserve"> information from prospective offerors such as pricing information, delivery schedule compliance, and </w:t>
      </w:r>
      <w:r w:rsidR="00552AAC">
        <w:rPr>
          <w:sz w:val="24"/>
          <w:szCs w:val="24"/>
        </w:rPr>
        <w:t>evidence that</w:t>
      </w:r>
      <w:r w:rsidRPr="00010EF1" w:rsidR="00552AAC">
        <w:rPr>
          <w:sz w:val="24"/>
          <w:szCs w:val="24"/>
        </w:rPr>
        <w:t xml:space="preserve"> the offeror has the resources (both human and financial) to accomplish requ</w:t>
      </w:r>
      <w:r w:rsidR="00552AAC">
        <w:rPr>
          <w:sz w:val="24"/>
          <w:szCs w:val="24"/>
        </w:rPr>
        <w:t>irements</w:t>
      </w:r>
      <w:r w:rsidRPr="00010EF1" w:rsidR="00980655">
        <w:rPr>
          <w:sz w:val="24"/>
          <w:szCs w:val="24"/>
        </w:rPr>
        <w:t xml:space="preserve">.  The information collection is necessary for compliance with </w:t>
      </w:r>
    </w:p>
    <w:p w:rsidRPr="00010EF1" w:rsidR="00AE406A" w:rsidP="00AE406A" w:rsidRDefault="00AE406A" w14:paraId="5BF92CD5" w14:textId="77777777">
      <w:pPr>
        <w:ind w:left="360"/>
        <w:rPr>
          <w:sz w:val="24"/>
          <w:szCs w:val="24"/>
        </w:rPr>
      </w:pPr>
      <w:r w:rsidRPr="00010EF1">
        <w:rPr>
          <w:sz w:val="24"/>
          <w:szCs w:val="24"/>
        </w:rPr>
        <w:t xml:space="preserve"> </w:t>
      </w:r>
      <w:r>
        <w:rPr>
          <w:sz w:val="24"/>
          <w:szCs w:val="24"/>
        </w:rPr>
        <w:t xml:space="preserve">(1) </w:t>
      </w:r>
      <w:r w:rsidRPr="00010EF1">
        <w:rPr>
          <w:sz w:val="24"/>
          <w:szCs w:val="24"/>
        </w:rPr>
        <w:t>the Homeland Security Acquisition Regul</w:t>
      </w:r>
      <w:r>
        <w:rPr>
          <w:sz w:val="24"/>
          <w:szCs w:val="24"/>
        </w:rPr>
        <w:t>ation (HSAR), 48 CFR Chapter 30;</w:t>
      </w:r>
      <w:r w:rsidRPr="00010EF1">
        <w:rPr>
          <w:sz w:val="24"/>
          <w:szCs w:val="24"/>
        </w:rPr>
        <w:t xml:space="preserve"> </w:t>
      </w:r>
      <w:r>
        <w:rPr>
          <w:sz w:val="24"/>
          <w:szCs w:val="24"/>
        </w:rPr>
        <w:t xml:space="preserve">(2) </w:t>
      </w:r>
      <w:r w:rsidRPr="00010EF1">
        <w:rPr>
          <w:sz w:val="24"/>
          <w:szCs w:val="24"/>
        </w:rPr>
        <w:t>the Small Business Innovative Research (SBIR) and Small Business Technology Transfer (STTR) programs, 15 U.S.C 628</w:t>
      </w:r>
      <w:r>
        <w:rPr>
          <w:sz w:val="24"/>
          <w:szCs w:val="24"/>
        </w:rPr>
        <w:t>; and (3)</w:t>
      </w:r>
      <w:bookmarkStart w:name="_Hlk14351179" w:id="0"/>
      <w:r>
        <w:rPr>
          <w:sz w:val="24"/>
          <w:szCs w:val="24"/>
        </w:rPr>
        <w:t xml:space="preserve"> for purposes of entering into other transactions agreements, </w:t>
      </w:r>
      <w:r w:rsidRPr="00AE406A">
        <w:rPr>
          <w:sz w:val="24"/>
          <w:szCs w:val="24"/>
        </w:rPr>
        <w:t>6 U.S.C. § 391, 6 U.S.C. § 596(1), and 49 U.S.C. § 106(l)(6).</w:t>
      </w:r>
    </w:p>
    <w:bookmarkEnd w:id="0"/>
    <w:p w:rsidRPr="00010EF1" w:rsidR="00AF1305" w:rsidP="00DB6BA7" w:rsidRDefault="00AF1305" w14:paraId="4EB80984" w14:textId="77777777">
      <w:pPr>
        <w:ind w:left="360"/>
        <w:rPr>
          <w:sz w:val="24"/>
          <w:szCs w:val="24"/>
        </w:rPr>
      </w:pPr>
    </w:p>
    <w:p w:rsidRPr="00010EF1" w:rsidR="00F56FD1" w:rsidP="00E51AAE" w:rsidRDefault="00505B5C" w14:paraId="0551F555" w14:textId="77777777">
      <w:pPr>
        <w:ind w:left="360"/>
        <w:rPr>
          <w:sz w:val="24"/>
          <w:szCs w:val="24"/>
        </w:rPr>
      </w:pPr>
      <w:r>
        <w:rPr>
          <w:sz w:val="24"/>
          <w:szCs w:val="24"/>
        </w:rPr>
        <w:t>The collections under th</w:t>
      </w:r>
      <w:r w:rsidRPr="00010EF1" w:rsidR="00F320B1">
        <w:rPr>
          <w:sz w:val="24"/>
          <w:szCs w:val="24"/>
        </w:rPr>
        <w:t>e HSAR include:</w:t>
      </w:r>
    </w:p>
    <w:p w:rsidRPr="00010EF1" w:rsidR="00F56FD1" w:rsidP="00F56FD1" w:rsidRDefault="00F56FD1" w14:paraId="343D7254" w14:textId="77777777">
      <w:pPr>
        <w:ind w:left="360"/>
        <w:rPr>
          <w:sz w:val="24"/>
          <w:szCs w:val="24"/>
        </w:rPr>
      </w:pPr>
    </w:p>
    <w:p w:rsidRPr="00010EF1" w:rsidR="006225E5" w:rsidP="00A73C3B" w:rsidRDefault="009958B4" w14:paraId="3457E00D" w14:textId="77777777">
      <w:pPr>
        <w:pStyle w:val="Default"/>
        <w:numPr>
          <w:ilvl w:val="0"/>
          <w:numId w:val="16"/>
        </w:numPr>
      </w:pPr>
      <w:r w:rsidRPr="00010EF1">
        <w:t>3052.209-70 Prohibition on Con</w:t>
      </w:r>
      <w:r w:rsidRPr="00010EF1" w:rsidR="005854B0">
        <w:t>tracts w</w:t>
      </w:r>
      <w:r w:rsidRPr="00010EF1">
        <w:t xml:space="preserve">ith Corporate Expatriates </w:t>
      </w:r>
      <w:r w:rsidRPr="00010EF1" w:rsidR="00A73C3B">
        <w:rPr>
          <w:i/>
          <w:iCs/>
          <w:color w:val="auto"/>
        </w:rPr>
        <w:t>(Required in all solicitations and contracts)</w:t>
      </w:r>
      <w:r w:rsidRPr="00010EF1" w:rsidR="00A73C3B">
        <w:rPr>
          <w:iCs/>
          <w:color w:val="auto"/>
        </w:rPr>
        <w:t xml:space="preserve"> The </w:t>
      </w:r>
      <w:proofErr w:type="spellStart"/>
      <w:r w:rsidRPr="00010EF1" w:rsidR="003E5B54">
        <w:rPr>
          <w:lang w:val="en"/>
        </w:rPr>
        <w:t>offero</w:t>
      </w:r>
      <w:proofErr w:type="spellEnd"/>
      <w:r w:rsidRPr="00010EF1" w:rsidR="00A73C3B">
        <w:rPr>
          <w:iCs/>
          <w:color w:val="auto"/>
        </w:rPr>
        <w:t xml:space="preserve">r must disclose whether it is a foreign incorporated entity that should be treated as an inverted domestic corporation.  </w:t>
      </w:r>
    </w:p>
    <w:p w:rsidRPr="00010EF1" w:rsidR="00A73C3B" w:rsidP="00A73C3B" w:rsidRDefault="00A73C3B" w14:paraId="2A3B1CE7" w14:textId="77777777">
      <w:pPr>
        <w:pStyle w:val="Default"/>
        <w:ind w:left="1080"/>
        <w:rPr>
          <w:i/>
        </w:rPr>
      </w:pPr>
    </w:p>
    <w:p w:rsidRPr="00552AAC" w:rsidR="00552AAC" w:rsidP="00552AAC" w:rsidRDefault="00552AAC" w14:paraId="38D09D04" w14:textId="77777777">
      <w:pPr>
        <w:pStyle w:val="Default"/>
        <w:numPr>
          <w:ilvl w:val="0"/>
          <w:numId w:val="16"/>
        </w:numPr>
      </w:pPr>
      <w:r w:rsidRPr="00552AAC">
        <w:t>3052.209-71</w:t>
      </w:r>
      <w:r w:rsidRPr="00552AAC">
        <w:rPr>
          <w:i/>
        </w:rPr>
        <w:t xml:space="preserve"> </w:t>
      </w:r>
      <w:r w:rsidRPr="00552AAC">
        <w:t>Reserve Officer Training Corps and Military Recruiting on Campus</w:t>
      </w:r>
      <w:r>
        <w:t xml:space="preserve"> </w:t>
      </w:r>
      <w:r w:rsidRPr="00010EF1">
        <w:rPr>
          <w:i/>
          <w:iCs/>
          <w:color w:val="auto"/>
        </w:rPr>
        <w:t>(Required in all solicitations and contracts</w:t>
      </w:r>
      <w:r>
        <w:rPr>
          <w:i/>
          <w:iCs/>
          <w:color w:val="auto"/>
        </w:rPr>
        <w:t xml:space="preserve"> with institutions of hig</w:t>
      </w:r>
      <w:r w:rsidR="0035601A">
        <w:rPr>
          <w:i/>
          <w:iCs/>
          <w:color w:val="auto"/>
        </w:rPr>
        <w:t>h</w:t>
      </w:r>
      <w:r>
        <w:rPr>
          <w:i/>
          <w:iCs/>
          <w:color w:val="auto"/>
        </w:rPr>
        <w:t>er</w:t>
      </w:r>
      <w:r w:rsidR="0035601A">
        <w:rPr>
          <w:i/>
          <w:iCs/>
          <w:color w:val="auto"/>
        </w:rPr>
        <w:t xml:space="preserve"> educat</w:t>
      </w:r>
      <w:r>
        <w:rPr>
          <w:i/>
          <w:iCs/>
          <w:color w:val="auto"/>
        </w:rPr>
        <w:t>ion</w:t>
      </w:r>
      <w:r w:rsidRPr="00010EF1">
        <w:rPr>
          <w:i/>
          <w:iCs/>
          <w:color w:val="auto"/>
        </w:rPr>
        <w:t>)</w:t>
      </w:r>
      <w:r w:rsidR="0035601A">
        <w:rPr>
          <w:i/>
          <w:iCs/>
          <w:color w:val="auto"/>
        </w:rPr>
        <w:t xml:space="preserve"> </w:t>
      </w:r>
      <w:r w:rsidR="0035601A">
        <w:rPr>
          <w:iCs/>
          <w:color w:val="auto"/>
        </w:rPr>
        <w:t>Requires t</w:t>
      </w:r>
      <w:r w:rsidR="0035601A">
        <w:rPr>
          <w:sz w:val="23"/>
          <w:szCs w:val="23"/>
        </w:rPr>
        <w:t>hat the Contractor represent that it does not now have, and agrees that during performance of the contract that it will not adopt, any policy or practice described in paragraph (b) of the clause</w:t>
      </w:r>
      <w:r w:rsidRPr="00552AAC">
        <w:t>.</w:t>
      </w:r>
    </w:p>
    <w:p w:rsidR="00552AAC" w:rsidP="00552AAC" w:rsidRDefault="00552AAC" w14:paraId="362466CA" w14:textId="77777777">
      <w:pPr>
        <w:pStyle w:val="ListParagraph"/>
      </w:pPr>
    </w:p>
    <w:p w:rsidRPr="00010EF1" w:rsidR="00A73C3B" w:rsidP="00A73C3B" w:rsidRDefault="00A73C3B" w14:paraId="2D882009" w14:textId="77777777">
      <w:pPr>
        <w:pStyle w:val="Default"/>
        <w:numPr>
          <w:ilvl w:val="0"/>
          <w:numId w:val="16"/>
        </w:numPr>
        <w:rPr>
          <w:i/>
        </w:rPr>
      </w:pPr>
      <w:r w:rsidRPr="00010EF1">
        <w:t>3052.209-7</w:t>
      </w:r>
      <w:r w:rsidRPr="00010EF1" w:rsidR="00E3062A">
        <w:t>2</w:t>
      </w:r>
      <w:r w:rsidRPr="00010EF1">
        <w:t xml:space="preserve"> </w:t>
      </w:r>
      <w:r w:rsidRPr="00010EF1" w:rsidR="00C37A45">
        <w:rPr>
          <w:bCs/>
          <w:lang w:val="en"/>
        </w:rPr>
        <w:t>Organizational Conflict of Interest</w:t>
      </w:r>
      <w:r w:rsidRPr="00010EF1" w:rsidR="002F47D3">
        <w:t xml:space="preserve">, paragraphs (c), (d) and (e), </w:t>
      </w:r>
      <w:r w:rsidRPr="00010EF1">
        <w:rPr>
          <w:i/>
          <w:iCs/>
          <w:color w:val="auto"/>
        </w:rPr>
        <w:t xml:space="preserve">(Required in all solicitations and contracts </w:t>
      </w:r>
      <w:r w:rsidRPr="00010EF1" w:rsidR="00AF37EA">
        <w:rPr>
          <w:i/>
          <w:lang w:val="en"/>
        </w:rPr>
        <w:t>where a potential organizational conflict of interest exists and mitigation may be possible</w:t>
      </w:r>
      <w:r w:rsidRPr="00010EF1">
        <w:rPr>
          <w:i/>
          <w:lang w:val="en"/>
        </w:rPr>
        <w:t>)</w:t>
      </w:r>
      <w:r w:rsidRPr="00010EF1">
        <w:rPr>
          <w:lang w:val="en"/>
        </w:rPr>
        <w:t xml:space="preserve"> </w:t>
      </w:r>
      <w:r w:rsidRPr="00010EF1" w:rsidR="00C37A45">
        <w:rPr>
          <w:iCs/>
          <w:color w:val="auto"/>
        </w:rPr>
        <w:t xml:space="preserve">The </w:t>
      </w:r>
      <w:r w:rsidRPr="00010EF1" w:rsidR="003E5B54">
        <w:rPr>
          <w:lang w:val="en"/>
        </w:rPr>
        <w:t>offeror</w:t>
      </w:r>
      <w:r w:rsidRPr="00010EF1" w:rsidR="00C37A45">
        <w:rPr>
          <w:iCs/>
          <w:color w:val="auto"/>
        </w:rPr>
        <w:t xml:space="preserve"> must disclose whether it is aware of any facts which create any actual or potential organizational conflicts of interest; and, provide information as required by the Government and a mitigation plan relating to the conflict, if applicable.  </w:t>
      </w:r>
    </w:p>
    <w:p w:rsidRPr="00010EF1" w:rsidR="00C37A45" w:rsidP="00C37A45" w:rsidRDefault="00C37A45" w14:paraId="5A41CC24" w14:textId="77777777">
      <w:pPr>
        <w:pStyle w:val="ListParagraph"/>
        <w:rPr>
          <w:i/>
          <w:sz w:val="24"/>
          <w:szCs w:val="24"/>
        </w:rPr>
      </w:pPr>
    </w:p>
    <w:p w:rsidRPr="00010EF1" w:rsidR="00B623FD" w:rsidP="00B623FD" w:rsidRDefault="009958B4" w14:paraId="294156DF" w14:textId="77777777">
      <w:pPr>
        <w:pStyle w:val="Default"/>
        <w:numPr>
          <w:ilvl w:val="0"/>
          <w:numId w:val="16"/>
        </w:numPr>
        <w:rPr>
          <w:i/>
        </w:rPr>
      </w:pPr>
      <w:r w:rsidRPr="00010EF1">
        <w:t xml:space="preserve">3052.209-74 Limitations on Contractors Acting as Lead System Integrators </w:t>
      </w:r>
      <w:r w:rsidRPr="00010EF1" w:rsidR="001D6DCA">
        <w:rPr>
          <w:i/>
        </w:rPr>
        <w:t xml:space="preserve">(Required </w:t>
      </w:r>
      <w:r w:rsidRPr="00010EF1" w:rsidR="001D6DCA">
        <w:rPr>
          <w:i/>
          <w:lang w:val="en"/>
        </w:rPr>
        <w:t xml:space="preserve">in solicitations for the acquisition of a major system when the </w:t>
      </w:r>
      <w:r w:rsidRPr="00010EF1" w:rsidR="001D6DCA">
        <w:rPr>
          <w:i/>
          <w:lang w:val="en"/>
        </w:rPr>
        <w:lastRenderedPageBreak/>
        <w:t>acquisition strategy envisions the use of a lead system integrator)</w:t>
      </w:r>
      <w:r w:rsidRPr="00010EF1" w:rsidR="002F47D3">
        <w:rPr>
          <w:i/>
          <w:lang w:val="en"/>
        </w:rPr>
        <w:t xml:space="preserve"> </w:t>
      </w:r>
      <w:r w:rsidRPr="00010EF1" w:rsidR="002F47D3">
        <w:rPr>
          <w:lang w:val="en"/>
        </w:rPr>
        <w:t xml:space="preserve">The </w:t>
      </w:r>
      <w:r w:rsidRPr="00010EF1" w:rsidR="003E5B54">
        <w:rPr>
          <w:lang w:val="en"/>
        </w:rPr>
        <w:t>offeror</w:t>
      </w:r>
      <w:r w:rsidRPr="00010EF1" w:rsidR="002F47D3">
        <w:rPr>
          <w:lang w:val="en"/>
        </w:rPr>
        <w:t xml:space="preserve"> must disclose whether it propose</w:t>
      </w:r>
      <w:r w:rsidRPr="00010EF1" w:rsidR="00B623FD">
        <w:rPr>
          <w:lang w:val="en"/>
        </w:rPr>
        <w:t>s</w:t>
      </w:r>
      <w:r w:rsidRPr="00010EF1" w:rsidR="002F47D3">
        <w:rPr>
          <w:lang w:val="en"/>
        </w:rPr>
        <w:t xml:space="preserve"> to perform this contract as a lead system integrator with system responsibility</w:t>
      </w:r>
      <w:r w:rsidRPr="00010EF1" w:rsidR="00B623FD">
        <w:rPr>
          <w:lang w:val="en"/>
        </w:rPr>
        <w:t xml:space="preserve">, and whether it has a direct financial interest in the system that is the subject of the solicitation; and, provide evidence, as needed. </w:t>
      </w:r>
    </w:p>
    <w:p w:rsidRPr="00010EF1" w:rsidR="00B623FD" w:rsidP="00B623FD" w:rsidRDefault="00B623FD" w14:paraId="4AAE8207" w14:textId="77777777">
      <w:pPr>
        <w:pStyle w:val="ListParagraph"/>
        <w:rPr>
          <w:sz w:val="24"/>
          <w:szCs w:val="24"/>
        </w:rPr>
      </w:pPr>
    </w:p>
    <w:p w:rsidRPr="00010EF1" w:rsidR="006225E5" w:rsidP="00B623FD" w:rsidRDefault="009958B4" w14:paraId="23BF184B" w14:textId="77777777">
      <w:pPr>
        <w:pStyle w:val="Default"/>
        <w:numPr>
          <w:ilvl w:val="0"/>
          <w:numId w:val="16"/>
        </w:numPr>
        <w:rPr>
          <w:i/>
        </w:rPr>
      </w:pPr>
      <w:r w:rsidRPr="00010EF1">
        <w:t>3052.209-76 Prohibition on Federal Protective Service</w:t>
      </w:r>
      <w:r w:rsidRPr="00010EF1" w:rsidR="000479AB">
        <w:t xml:space="preserve"> (FPS)</w:t>
      </w:r>
      <w:r w:rsidRPr="00010EF1">
        <w:t xml:space="preserve"> Guard Services Contracts with Business Concerns Owned, Controlled, or Operated by an Individual Convicted of a </w:t>
      </w:r>
      <w:r w:rsidRPr="00010EF1">
        <w:rPr>
          <w:i/>
        </w:rPr>
        <w:t>Felony</w:t>
      </w:r>
      <w:r w:rsidR="00343B4C">
        <w:rPr>
          <w:i/>
        </w:rPr>
        <w:t xml:space="preserve">, paragraphs (a) through (g), </w:t>
      </w:r>
      <w:r w:rsidRPr="00010EF1" w:rsidR="00B623FD">
        <w:rPr>
          <w:i/>
        </w:rPr>
        <w:t>(</w:t>
      </w:r>
      <w:r w:rsidRPr="00010EF1" w:rsidR="000479AB">
        <w:rPr>
          <w:i/>
        </w:rPr>
        <w:t xml:space="preserve">Required in </w:t>
      </w:r>
      <w:r w:rsidRPr="00010EF1" w:rsidR="000479AB">
        <w:rPr>
          <w:i/>
          <w:lang w:val="en"/>
        </w:rPr>
        <w:t>in all solicitations and contracts for FPS guard services)</w:t>
      </w:r>
      <w:r w:rsidRPr="00010EF1" w:rsidR="000479AB">
        <w:rPr>
          <w:lang w:val="en"/>
        </w:rPr>
        <w:t xml:space="preserve"> The </w:t>
      </w:r>
      <w:r w:rsidRPr="00010EF1" w:rsidR="003E5B54">
        <w:rPr>
          <w:lang w:val="en"/>
        </w:rPr>
        <w:t>offeror</w:t>
      </w:r>
      <w:r w:rsidRPr="00010EF1" w:rsidR="000479AB">
        <w:rPr>
          <w:lang w:val="en"/>
        </w:rPr>
        <w:t xml:space="preserve"> must disclose whether it is owned, operated or controlled by an individual convicted of any felony.  A business concern owned, operated or controlled by an individual convicted of any felony may submit an award request to the Government.  The request must include information that is considered personally identifiable information, and any additional information the Government deems necessary.  </w:t>
      </w:r>
    </w:p>
    <w:p w:rsidRPr="00010EF1" w:rsidR="000479AB" w:rsidP="000479AB" w:rsidRDefault="000479AB" w14:paraId="7513AF3D" w14:textId="77777777">
      <w:pPr>
        <w:pStyle w:val="ListParagraph"/>
        <w:rPr>
          <w:i/>
          <w:sz w:val="24"/>
          <w:szCs w:val="24"/>
        </w:rPr>
      </w:pPr>
    </w:p>
    <w:p w:rsidRPr="00010EF1" w:rsidR="00373A18" w:rsidP="00373A18" w:rsidRDefault="00373A18" w14:paraId="0F36A7A1" w14:textId="77777777">
      <w:pPr>
        <w:pStyle w:val="Default"/>
        <w:numPr>
          <w:ilvl w:val="0"/>
          <w:numId w:val="16"/>
        </w:numPr>
        <w:rPr>
          <w:i/>
        </w:rPr>
      </w:pPr>
      <w:r w:rsidRPr="00010EF1">
        <w:rPr>
          <w:lang w:val="en"/>
        </w:rPr>
        <w:t xml:space="preserve">3052.215-70 Key Personnel and Facilities </w:t>
      </w:r>
      <w:r w:rsidRPr="00010EF1">
        <w:rPr>
          <w:i/>
          <w:lang w:val="en"/>
        </w:rPr>
        <w:t>(Required in solicitations and contracts when the selection for award is substantially based on the offeror's possession of special capabilities regarding personnel or facilities)</w:t>
      </w:r>
      <w:r w:rsidRPr="00010EF1">
        <w:rPr>
          <w:lang w:val="en"/>
        </w:rPr>
        <w:t xml:space="preserve"> Before removing or replacing any of the specified individuals or facilities, the </w:t>
      </w:r>
      <w:r w:rsidRPr="00010EF1" w:rsidR="003E5B54">
        <w:rPr>
          <w:lang w:val="en"/>
        </w:rPr>
        <w:t>offeror</w:t>
      </w:r>
      <w:r w:rsidRPr="00010EF1">
        <w:rPr>
          <w:lang w:val="en"/>
        </w:rPr>
        <w:t xml:space="preserve"> must notify the Government, in writing, before the change becomes effective.</w:t>
      </w:r>
    </w:p>
    <w:p w:rsidRPr="00010EF1" w:rsidR="00373A18" w:rsidP="00373A18" w:rsidRDefault="00373A18" w14:paraId="3EC997B1" w14:textId="77777777">
      <w:pPr>
        <w:pStyle w:val="ListParagraph"/>
        <w:rPr>
          <w:sz w:val="24"/>
          <w:szCs w:val="24"/>
        </w:rPr>
      </w:pPr>
    </w:p>
    <w:p w:rsidRPr="00010EF1" w:rsidR="003E5B54" w:rsidP="003E5B54" w:rsidRDefault="009958B4" w14:paraId="56CD30B9" w14:textId="77777777">
      <w:pPr>
        <w:pStyle w:val="Default"/>
        <w:numPr>
          <w:ilvl w:val="0"/>
          <w:numId w:val="16"/>
        </w:numPr>
        <w:rPr>
          <w:i/>
        </w:rPr>
      </w:pPr>
      <w:r w:rsidRPr="00010EF1">
        <w:t>3052.219-72 Evaluation of Prime Contractor Participation in the DHS Mentor-Protégé</w:t>
      </w:r>
      <w:r w:rsidRPr="00010EF1" w:rsidR="006225E5">
        <w:t xml:space="preserve"> </w:t>
      </w:r>
      <w:r w:rsidRPr="00010EF1">
        <w:t>Program</w:t>
      </w:r>
      <w:r w:rsidRPr="00010EF1" w:rsidR="00373A18">
        <w:t xml:space="preserve"> </w:t>
      </w:r>
      <w:r w:rsidRPr="00010EF1" w:rsidR="00373A18">
        <w:rPr>
          <w:i/>
        </w:rPr>
        <w:t xml:space="preserve">(Required in all </w:t>
      </w:r>
      <w:r w:rsidRPr="00010EF1" w:rsidR="00373A18">
        <w:rPr>
          <w:i/>
          <w:lang w:val="en"/>
        </w:rPr>
        <w:t xml:space="preserve">solicitations containing (HSAR) 48 CFR </w:t>
      </w:r>
      <w:hyperlink w:history="1" w:anchor="P546_83708" r:id="rId11">
        <w:r w:rsidRPr="00010EF1" w:rsidR="00373A18">
          <w:rPr>
            <w:i/>
          </w:rPr>
          <w:t>3052.219-71</w:t>
        </w:r>
      </w:hyperlink>
      <w:r w:rsidRPr="00010EF1" w:rsidR="00373A18">
        <w:rPr>
          <w:i/>
          <w:lang w:val="en"/>
        </w:rPr>
        <w:t xml:space="preserve">, DHS Mentor-Protégé Program and (FAR) 48 CFR </w:t>
      </w:r>
      <w:hyperlink w:history="1" w:anchor="P1319_224772" r:id="rId12">
        <w:r w:rsidRPr="00010EF1" w:rsidR="00373A18">
          <w:rPr>
            <w:i/>
          </w:rPr>
          <w:t>52.219-9</w:t>
        </w:r>
      </w:hyperlink>
      <w:r w:rsidRPr="00010EF1" w:rsidR="00373A18">
        <w:rPr>
          <w:i/>
          <w:lang w:val="en"/>
        </w:rPr>
        <w:t xml:space="preserve"> Small Business Subcontracting Plan)</w:t>
      </w:r>
      <w:r w:rsidRPr="00010EF1" w:rsidR="00373A18">
        <w:rPr>
          <w:lang w:val="en"/>
        </w:rPr>
        <w:t xml:space="preserve"> </w:t>
      </w:r>
      <w:r w:rsidRPr="00010EF1" w:rsidR="003E5B54">
        <w:rPr>
          <w:lang w:val="en"/>
        </w:rPr>
        <w:t xml:space="preserve">The offeror must provide a signed letter of mentor-protégé agreement, if it wishes to receive credit under the source selection factor.  </w:t>
      </w:r>
    </w:p>
    <w:p w:rsidRPr="00010EF1" w:rsidR="003E5B54" w:rsidP="003E5B54" w:rsidRDefault="003E5B54" w14:paraId="18D317BB" w14:textId="77777777">
      <w:pPr>
        <w:pStyle w:val="ListParagraph"/>
        <w:rPr>
          <w:sz w:val="24"/>
          <w:szCs w:val="24"/>
        </w:rPr>
      </w:pPr>
    </w:p>
    <w:p w:rsidRPr="00010EF1" w:rsidR="00A75843" w:rsidP="003E5B54" w:rsidRDefault="005854B0" w14:paraId="75421156" w14:textId="77777777">
      <w:pPr>
        <w:pStyle w:val="Default"/>
        <w:numPr>
          <w:ilvl w:val="0"/>
          <w:numId w:val="16"/>
        </w:numPr>
        <w:rPr>
          <w:i/>
        </w:rPr>
      </w:pPr>
      <w:r w:rsidRPr="00010EF1">
        <w:t>3052.247-70 F.o.b. Origin Information</w:t>
      </w:r>
      <w:r w:rsidRPr="00010EF1" w:rsidR="003E5B54">
        <w:t xml:space="preserve"> </w:t>
      </w:r>
      <w:r w:rsidRPr="00010EF1" w:rsidR="003E5B54">
        <w:rPr>
          <w:i/>
        </w:rPr>
        <w:t>(Required in solicitations as appropriate)</w:t>
      </w:r>
      <w:r w:rsidRPr="00010EF1" w:rsidR="003E5B54">
        <w:t xml:space="preserve"> The offeror must provide information related to the offeror’s shipping point. </w:t>
      </w:r>
    </w:p>
    <w:p w:rsidRPr="00010EF1" w:rsidR="005854B0" w:rsidP="006225E5" w:rsidRDefault="005854B0" w14:paraId="029FF71F" w14:textId="77777777">
      <w:pPr>
        <w:ind w:left="1620" w:hanging="1260"/>
        <w:rPr>
          <w:sz w:val="24"/>
          <w:szCs w:val="24"/>
        </w:rPr>
      </w:pPr>
    </w:p>
    <w:p w:rsidRPr="00010EF1" w:rsidR="008C34F6" w:rsidP="006225E5" w:rsidRDefault="00E541DF" w14:paraId="4DD822DF" w14:textId="77777777">
      <w:pPr>
        <w:ind w:left="360"/>
        <w:rPr>
          <w:sz w:val="24"/>
          <w:szCs w:val="24"/>
        </w:rPr>
      </w:pPr>
      <w:r w:rsidRPr="00010EF1">
        <w:rPr>
          <w:sz w:val="24"/>
          <w:szCs w:val="24"/>
        </w:rPr>
        <w:t xml:space="preserve">The </w:t>
      </w:r>
      <w:r w:rsidRPr="00010EF1" w:rsidR="00A75843">
        <w:rPr>
          <w:sz w:val="24"/>
          <w:szCs w:val="24"/>
        </w:rPr>
        <w:t xml:space="preserve">DHS Science and Technology (S&amp;T) Directorate issues BAAs </w:t>
      </w:r>
      <w:r w:rsidRPr="00010EF1">
        <w:rPr>
          <w:sz w:val="24"/>
          <w:szCs w:val="24"/>
        </w:rPr>
        <w:t>soliciting</w:t>
      </w:r>
      <w:r w:rsidRPr="00010EF1" w:rsidR="00A75843">
        <w:rPr>
          <w:sz w:val="24"/>
          <w:szCs w:val="24"/>
        </w:rPr>
        <w:t xml:space="preserve"> </w:t>
      </w:r>
      <w:r w:rsidR="00077839">
        <w:rPr>
          <w:sz w:val="24"/>
          <w:szCs w:val="24"/>
        </w:rPr>
        <w:t xml:space="preserve">when </w:t>
      </w:r>
      <w:r w:rsidRPr="00010EF1" w:rsidR="00A75843">
        <w:rPr>
          <w:sz w:val="24"/>
          <w:szCs w:val="24"/>
        </w:rPr>
        <w:t>white papers and proposals from the public</w:t>
      </w:r>
      <w:r w:rsidRPr="00010EF1">
        <w:rPr>
          <w:sz w:val="24"/>
          <w:szCs w:val="24"/>
        </w:rPr>
        <w:t>.</w:t>
      </w:r>
      <w:r w:rsidRPr="00010EF1" w:rsidR="00A75843">
        <w:rPr>
          <w:sz w:val="24"/>
          <w:szCs w:val="24"/>
        </w:rPr>
        <w:t xml:space="preserve"> </w:t>
      </w:r>
      <w:r w:rsidR="00077839">
        <w:rPr>
          <w:sz w:val="24"/>
          <w:szCs w:val="24"/>
        </w:rPr>
        <w:t xml:space="preserve"> </w:t>
      </w:r>
      <w:r w:rsidRPr="00010EF1" w:rsidR="008C34F6">
        <w:rPr>
          <w:sz w:val="24"/>
          <w:szCs w:val="24"/>
        </w:rPr>
        <w:t xml:space="preserve">DHS S&amp;T evaluates white papers and proposals received in response to a DHS S&amp;T BAA using the evaluation criteria specified in the BAA through a peer or scientific review process in accordance with FAR 35.016(d). </w:t>
      </w:r>
      <w:r w:rsidR="005364BC">
        <w:rPr>
          <w:sz w:val="24"/>
          <w:szCs w:val="24"/>
        </w:rPr>
        <w:t xml:space="preserve"> </w:t>
      </w:r>
      <w:r w:rsidRPr="00010EF1" w:rsidR="008C34F6">
        <w:rPr>
          <w:sz w:val="24"/>
          <w:szCs w:val="24"/>
        </w:rPr>
        <w:t>Unclassified white papers and proposals are typically collected via the DHS S&amp;T BAA secure website, while classified white papers and proposals must be submitted via proper classified courier or proper classified mailing procedures as described in the National Industrial Security Program Operating Manual (NSPOM).</w:t>
      </w:r>
    </w:p>
    <w:p w:rsidRPr="00010EF1" w:rsidR="008C34F6" w:rsidP="006225E5" w:rsidRDefault="008C34F6" w14:paraId="77BEB135" w14:textId="77777777">
      <w:pPr>
        <w:rPr>
          <w:sz w:val="24"/>
          <w:szCs w:val="24"/>
        </w:rPr>
      </w:pPr>
    </w:p>
    <w:p w:rsidR="00A311BB" w:rsidP="005364BC" w:rsidRDefault="008C34F6" w14:paraId="28837C65" w14:textId="77777777">
      <w:pPr>
        <w:ind w:left="345"/>
        <w:rPr>
          <w:sz w:val="24"/>
          <w:szCs w:val="24"/>
        </w:rPr>
      </w:pPr>
      <w:r w:rsidRPr="00010EF1">
        <w:rPr>
          <w:sz w:val="24"/>
          <w:szCs w:val="24"/>
        </w:rPr>
        <w:t xml:space="preserve">Federal </w:t>
      </w:r>
      <w:r w:rsidRPr="00010EF1" w:rsidR="00A311BB">
        <w:rPr>
          <w:sz w:val="24"/>
          <w:szCs w:val="24"/>
        </w:rPr>
        <w:t xml:space="preserve">agencies with an annual extramural research and development (R&amp;D) budget exceeding $100 million are required to participate in the SBIR Program. </w:t>
      </w:r>
      <w:r w:rsidR="00505B5C">
        <w:rPr>
          <w:sz w:val="24"/>
          <w:szCs w:val="24"/>
        </w:rPr>
        <w:t xml:space="preserve"> </w:t>
      </w:r>
      <w:r w:rsidRPr="00010EF1" w:rsidR="00A311BB">
        <w:rPr>
          <w:sz w:val="24"/>
          <w:szCs w:val="24"/>
        </w:rPr>
        <w:t xml:space="preserve">Similarly, Federal agencies with an extramural R&amp;D budget exceeding $1 billion are required to </w:t>
      </w:r>
      <w:r w:rsidRPr="00010EF1" w:rsidR="00A311BB">
        <w:rPr>
          <w:sz w:val="24"/>
          <w:szCs w:val="24"/>
        </w:rPr>
        <w:lastRenderedPageBreak/>
        <w:t>participate in the STTR Program.</w:t>
      </w:r>
      <w:r w:rsidR="005364BC">
        <w:rPr>
          <w:sz w:val="24"/>
          <w:szCs w:val="24"/>
        </w:rPr>
        <w:t xml:space="preserve">  </w:t>
      </w:r>
      <w:r w:rsidRPr="00010EF1" w:rsidR="00A311BB">
        <w:rPr>
          <w:sz w:val="24"/>
          <w:szCs w:val="24"/>
        </w:rPr>
        <w:t>Federal agencies who participate in the SBIR and STTR programs must collect information from the public to</w:t>
      </w:r>
      <w:r w:rsidR="00952BE0">
        <w:rPr>
          <w:sz w:val="24"/>
          <w:szCs w:val="24"/>
        </w:rPr>
        <w:t xml:space="preserve"> meet</w:t>
      </w:r>
      <w:r w:rsidRPr="00010EF1" w:rsidR="00A311BB">
        <w:rPr>
          <w:sz w:val="24"/>
          <w:szCs w:val="24"/>
        </w:rPr>
        <w:t>:</w:t>
      </w:r>
    </w:p>
    <w:p w:rsidRPr="00010EF1" w:rsidR="005364BC" w:rsidP="005364BC" w:rsidRDefault="005364BC" w14:paraId="5747EEAE" w14:textId="77777777">
      <w:pPr>
        <w:ind w:left="345"/>
        <w:rPr>
          <w:sz w:val="24"/>
          <w:szCs w:val="24"/>
        </w:rPr>
      </w:pPr>
    </w:p>
    <w:p w:rsidR="00A311BB" w:rsidP="00A311BB" w:rsidRDefault="00952BE0" w14:paraId="7D9C67B1" w14:textId="77777777">
      <w:pPr>
        <w:widowControl w:val="0"/>
        <w:numPr>
          <w:ilvl w:val="0"/>
          <w:numId w:val="15"/>
        </w:numPr>
        <w:autoSpaceDE w:val="0"/>
        <w:autoSpaceDN w:val="0"/>
        <w:adjustRightInd w:val="0"/>
        <w:jc w:val="both"/>
        <w:rPr>
          <w:sz w:val="24"/>
          <w:szCs w:val="24"/>
        </w:rPr>
      </w:pPr>
      <w:r>
        <w:rPr>
          <w:sz w:val="24"/>
          <w:szCs w:val="24"/>
        </w:rPr>
        <w:t>Applicable</w:t>
      </w:r>
      <w:r w:rsidRPr="00010EF1" w:rsidR="00A311BB">
        <w:rPr>
          <w:sz w:val="24"/>
          <w:szCs w:val="24"/>
        </w:rPr>
        <w:t xml:space="preserve"> reporting requirements under 15 U.S.C. 638 (b)(7), (g)(8), (i), (j)(1)(E), (j)(3)(C), (l), (o)(10), and (v);</w:t>
      </w:r>
    </w:p>
    <w:p w:rsidRPr="00010EF1" w:rsidR="00077839" w:rsidP="00077839" w:rsidRDefault="00077839" w14:paraId="7442F360" w14:textId="77777777">
      <w:pPr>
        <w:widowControl w:val="0"/>
        <w:autoSpaceDE w:val="0"/>
        <w:autoSpaceDN w:val="0"/>
        <w:adjustRightInd w:val="0"/>
        <w:ind w:left="1440"/>
        <w:jc w:val="both"/>
        <w:rPr>
          <w:sz w:val="24"/>
          <w:szCs w:val="24"/>
        </w:rPr>
      </w:pPr>
    </w:p>
    <w:p w:rsidRPr="00952BE0" w:rsidR="00A311BB" w:rsidP="00952BE0" w:rsidRDefault="00952BE0" w14:paraId="477F904D" w14:textId="77777777">
      <w:pPr>
        <w:widowControl w:val="0"/>
        <w:numPr>
          <w:ilvl w:val="0"/>
          <w:numId w:val="15"/>
        </w:numPr>
        <w:autoSpaceDE w:val="0"/>
        <w:autoSpaceDN w:val="0"/>
        <w:adjustRightInd w:val="0"/>
        <w:jc w:val="both"/>
        <w:rPr>
          <w:sz w:val="24"/>
          <w:szCs w:val="24"/>
        </w:rPr>
      </w:pPr>
      <w:r>
        <w:rPr>
          <w:sz w:val="24"/>
          <w:szCs w:val="24"/>
        </w:rPr>
        <w:t xml:space="preserve">The </w:t>
      </w:r>
      <w:r w:rsidRPr="00952BE0" w:rsidR="00A311BB">
        <w:rPr>
          <w:sz w:val="24"/>
          <w:szCs w:val="24"/>
        </w:rPr>
        <w:t xml:space="preserve">requirement to maintain both a publicly accessible database of SBIR/STTR award information and a government database of SBIR/STTR award information for SBIR and STTR program evaluation under 15 U.S.C. 638 </w:t>
      </w:r>
      <w:proofErr w:type="gramStart"/>
      <w:r w:rsidRPr="00952BE0" w:rsidR="00A311BB">
        <w:rPr>
          <w:sz w:val="24"/>
          <w:szCs w:val="24"/>
        </w:rPr>
        <w:t>g(</w:t>
      </w:r>
      <w:proofErr w:type="gramEnd"/>
      <w:r w:rsidRPr="00952BE0" w:rsidR="00A311BB">
        <w:rPr>
          <w:sz w:val="24"/>
          <w:szCs w:val="24"/>
        </w:rPr>
        <w:t>10, (k), (o) (9), and (o)(15); and</w:t>
      </w:r>
    </w:p>
    <w:p w:rsidRPr="00010EF1" w:rsidR="00077839" w:rsidP="00077839" w:rsidRDefault="00077839" w14:paraId="03CFBF81" w14:textId="77777777">
      <w:pPr>
        <w:widowControl w:val="0"/>
        <w:autoSpaceDE w:val="0"/>
        <w:autoSpaceDN w:val="0"/>
        <w:adjustRightInd w:val="0"/>
        <w:jc w:val="both"/>
        <w:rPr>
          <w:sz w:val="24"/>
          <w:szCs w:val="24"/>
        </w:rPr>
      </w:pPr>
    </w:p>
    <w:p w:rsidRPr="00010EF1" w:rsidR="00A311BB" w:rsidP="00A311BB" w:rsidRDefault="00952BE0" w14:paraId="53F2700F" w14:textId="77777777">
      <w:pPr>
        <w:widowControl w:val="0"/>
        <w:numPr>
          <w:ilvl w:val="0"/>
          <w:numId w:val="15"/>
        </w:numPr>
        <w:autoSpaceDE w:val="0"/>
        <w:autoSpaceDN w:val="0"/>
        <w:adjustRightInd w:val="0"/>
        <w:jc w:val="both"/>
        <w:rPr>
          <w:sz w:val="24"/>
          <w:szCs w:val="24"/>
        </w:rPr>
      </w:pPr>
      <w:r>
        <w:rPr>
          <w:sz w:val="24"/>
          <w:szCs w:val="24"/>
        </w:rPr>
        <w:t>R</w:t>
      </w:r>
      <w:r w:rsidRPr="00010EF1" w:rsidR="00A311BB">
        <w:rPr>
          <w:sz w:val="24"/>
          <w:szCs w:val="24"/>
        </w:rPr>
        <w:t>equirements for public outreach under 15 U.S.C. 638 (j)(2)(F), (o)(14), and (s).</w:t>
      </w:r>
    </w:p>
    <w:p w:rsidR="007A6D06" w:rsidP="008C34F6" w:rsidRDefault="007A6D06" w14:paraId="16C1D222" w14:textId="4CBD4416">
      <w:pPr>
        <w:jc w:val="both"/>
        <w:rPr>
          <w:sz w:val="24"/>
          <w:szCs w:val="24"/>
        </w:rPr>
      </w:pPr>
    </w:p>
    <w:p w:rsidRPr="00A86628" w:rsidR="008B0E6F" w:rsidP="008B0E6F" w:rsidRDefault="00AE406A" w14:paraId="6987A267" w14:textId="1DE52B0D">
      <w:pPr>
        <w:autoSpaceDE w:val="0"/>
        <w:autoSpaceDN w:val="0"/>
        <w:adjustRightInd w:val="0"/>
        <w:ind w:left="360"/>
        <w:rPr>
          <w:rFonts w:eastAsia="Calibri"/>
          <w:b/>
          <w:color w:val="262626"/>
          <w:sz w:val="22"/>
          <w:szCs w:val="22"/>
        </w:rPr>
      </w:pPr>
      <w:bookmarkStart w:name="_Hlk14351265" w:id="1"/>
      <w:r>
        <w:rPr>
          <w:sz w:val="24"/>
          <w:szCs w:val="24"/>
        </w:rPr>
        <w:t xml:space="preserve">The collections under other transactions agreements issued pursuant to </w:t>
      </w:r>
      <w:r w:rsidRPr="00AE406A">
        <w:rPr>
          <w:sz w:val="24"/>
          <w:szCs w:val="24"/>
        </w:rPr>
        <w:t>6 U.S.C. § 391, 6 U.S.C. § 596(1), and 49 U.S.C. § 106(l)(6)</w:t>
      </w:r>
      <w:r>
        <w:rPr>
          <w:sz w:val="24"/>
          <w:szCs w:val="24"/>
        </w:rPr>
        <w:t xml:space="preserve">, require the use of </w:t>
      </w:r>
      <w:r w:rsidR="00D96B58">
        <w:rPr>
          <w:sz w:val="24"/>
          <w:szCs w:val="24"/>
        </w:rPr>
        <w:t xml:space="preserve">a solicitation </w:t>
      </w:r>
      <w:r>
        <w:rPr>
          <w:sz w:val="24"/>
          <w:szCs w:val="24"/>
        </w:rPr>
        <w:t>form</w:t>
      </w:r>
      <w:r w:rsidR="00D96B58">
        <w:rPr>
          <w:sz w:val="24"/>
          <w:szCs w:val="24"/>
        </w:rPr>
        <w:t xml:space="preserve"> that requires the </w:t>
      </w:r>
      <w:r w:rsidRPr="008B0E6F" w:rsidR="008B0E6F">
        <w:rPr>
          <w:sz w:val="24"/>
          <w:szCs w:val="24"/>
        </w:rPr>
        <w:t>contractors to provide its Employer Identification Number, business’ name, address, title, and personal name.  Signatures are also collected on the forms.</w:t>
      </w:r>
    </w:p>
    <w:bookmarkEnd w:id="1"/>
    <w:p w:rsidRPr="00010EF1" w:rsidR="00AE406A" w:rsidP="008C34F6" w:rsidRDefault="00AE406A" w14:paraId="13E9D9D6" w14:textId="77777777">
      <w:pPr>
        <w:jc w:val="both"/>
        <w:rPr>
          <w:sz w:val="24"/>
          <w:szCs w:val="24"/>
        </w:rPr>
      </w:pPr>
    </w:p>
    <w:p w:rsidRPr="00010EF1" w:rsidR="00037D6F" w:rsidP="00037D6F" w:rsidRDefault="007651D8" w14:paraId="24A71E4C" w14:textId="357FD0EA">
      <w:pPr>
        <w:ind w:left="360"/>
        <w:rPr>
          <w:sz w:val="24"/>
          <w:szCs w:val="24"/>
        </w:rPr>
      </w:pPr>
      <w:r w:rsidRPr="00010EF1">
        <w:rPr>
          <w:sz w:val="24"/>
          <w:szCs w:val="24"/>
        </w:rPr>
        <w:t>The prior information collect</w:t>
      </w:r>
      <w:r w:rsidR="00426A71">
        <w:rPr>
          <w:sz w:val="24"/>
          <w:szCs w:val="24"/>
        </w:rPr>
        <w:t>ion</w:t>
      </w:r>
      <w:r w:rsidRPr="00010EF1">
        <w:rPr>
          <w:sz w:val="24"/>
          <w:szCs w:val="24"/>
        </w:rPr>
        <w:t xml:space="preserve"> request for OMB No</w:t>
      </w:r>
      <w:r w:rsidRPr="00010EF1" w:rsidR="00A311BB">
        <w:rPr>
          <w:sz w:val="24"/>
          <w:szCs w:val="24"/>
        </w:rPr>
        <w:t>. 1600-</w:t>
      </w:r>
      <w:r w:rsidR="00505B5C">
        <w:rPr>
          <w:sz w:val="24"/>
          <w:szCs w:val="24"/>
        </w:rPr>
        <w:t>0</w:t>
      </w:r>
      <w:r w:rsidRPr="00010EF1" w:rsidR="00A311BB">
        <w:rPr>
          <w:sz w:val="24"/>
          <w:szCs w:val="24"/>
        </w:rPr>
        <w:t>005</w:t>
      </w:r>
      <w:r w:rsidRPr="00010EF1" w:rsidR="00037D6F">
        <w:rPr>
          <w:sz w:val="24"/>
          <w:szCs w:val="24"/>
        </w:rPr>
        <w:t xml:space="preserve"> was approved through</w:t>
      </w:r>
      <w:r w:rsidRPr="00010EF1" w:rsidR="00BA2A39">
        <w:rPr>
          <w:sz w:val="24"/>
          <w:szCs w:val="24"/>
        </w:rPr>
        <w:t xml:space="preserve"> </w:t>
      </w:r>
      <w:r w:rsidR="00206147">
        <w:rPr>
          <w:sz w:val="24"/>
          <w:szCs w:val="24"/>
        </w:rPr>
        <w:t xml:space="preserve">November </w:t>
      </w:r>
      <w:r w:rsidR="00B72379">
        <w:rPr>
          <w:sz w:val="24"/>
          <w:szCs w:val="24"/>
        </w:rPr>
        <w:t>30, 20</w:t>
      </w:r>
      <w:r w:rsidR="00602982">
        <w:rPr>
          <w:sz w:val="24"/>
          <w:szCs w:val="24"/>
        </w:rPr>
        <w:t>21</w:t>
      </w:r>
      <w:r w:rsidRPr="00010EF1" w:rsidR="00EC6B3F">
        <w:rPr>
          <w:sz w:val="24"/>
          <w:szCs w:val="24"/>
        </w:rPr>
        <w:t xml:space="preserve"> </w:t>
      </w:r>
      <w:r w:rsidRPr="00010EF1" w:rsidR="00037D6F">
        <w:rPr>
          <w:sz w:val="24"/>
          <w:szCs w:val="24"/>
        </w:rPr>
        <w:t xml:space="preserve">by OMB in a Notice of OMB Action.  </w:t>
      </w:r>
    </w:p>
    <w:p w:rsidRPr="00010EF1" w:rsidR="00CF0DAE" w:rsidP="00037D6F" w:rsidRDefault="00CF0DAE" w14:paraId="3A420913" w14:textId="77777777">
      <w:pPr>
        <w:rPr>
          <w:sz w:val="24"/>
          <w:szCs w:val="24"/>
        </w:rPr>
      </w:pPr>
    </w:p>
    <w:p w:rsidRPr="00010EF1" w:rsidR="00DB6BA7" w:rsidRDefault="00DB6BA7" w14:paraId="1262F1FA" w14:textId="77777777">
      <w:pPr>
        <w:numPr>
          <w:ilvl w:val="0"/>
          <w:numId w:val="2"/>
        </w:numPr>
        <w:rPr>
          <w:b/>
          <w:sz w:val="24"/>
          <w:szCs w:val="24"/>
        </w:rPr>
      </w:pPr>
      <w:r w:rsidRPr="00010EF1">
        <w:rPr>
          <w:b/>
          <w:sz w:val="24"/>
          <w:szCs w:val="24"/>
        </w:rPr>
        <w:t xml:space="preserve">Purpose of Use of the Information Collection </w:t>
      </w:r>
    </w:p>
    <w:p w:rsidRPr="00010EF1" w:rsidR="00BA2A39" w:rsidP="00DB6BA7" w:rsidRDefault="007A6D06" w14:paraId="78E9AFA6" w14:textId="77777777">
      <w:pPr>
        <w:ind w:left="360"/>
        <w:rPr>
          <w:sz w:val="24"/>
          <w:szCs w:val="24"/>
        </w:rPr>
      </w:pPr>
      <w:r w:rsidRPr="00010EF1">
        <w:rPr>
          <w:sz w:val="24"/>
          <w:szCs w:val="24"/>
        </w:rPr>
        <w:t xml:space="preserve">The information being collected </w:t>
      </w:r>
      <w:r w:rsidRPr="00010EF1" w:rsidR="00BA2A39">
        <w:rPr>
          <w:sz w:val="24"/>
          <w:szCs w:val="24"/>
        </w:rPr>
        <w:t>is used by the Government’s contracting officers and other acquisition personnel, incl</w:t>
      </w:r>
      <w:r w:rsidR="00426A71">
        <w:rPr>
          <w:sz w:val="24"/>
          <w:szCs w:val="24"/>
        </w:rPr>
        <w:t>uding technical and legal staff</w:t>
      </w:r>
      <w:r w:rsidRPr="00010EF1" w:rsidR="00BA2A39">
        <w:rPr>
          <w:sz w:val="24"/>
          <w:szCs w:val="24"/>
        </w:rPr>
        <w:t xml:space="preserve"> to determine</w:t>
      </w:r>
      <w:r w:rsidR="00426A71">
        <w:rPr>
          <w:sz w:val="24"/>
          <w:szCs w:val="24"/>
        </w:rPr>
        <w:t xml:space="preserve"> the</w:t>
      </w:r>
      <w:r w:rsidRPr="00010EF1" w:rsidR="00BA2A39">
        <w:rPr>
          <w:sz w:val="24"/>
          <w:szCs w:val="24"/>
        </w:rPr>
        <w:t xml:space="preserve"> adequacy of te</w:t>
      </w:r>
      <w:r w:rsidR="00B72379">
        <w:rPr>
          <w:sz w:val="24"/>
          <w:szCs w:val="24"/>
        </w:rPr>
        <w:t>c</w:t>
      </w:r>
      <w:r w:rsidR="00635CAD">
        <w:rPr>
          <w:sz w:val="24"/>
          <w:szCs w:val="24"/>
        </w:rPr>
        <w:t>hnical and management approach, experience,  responsibility,</w:t>
      </w:r>
      <w:r w:rsidRPr="00010EF1" w:rsidR="00BA2A39">
        <w:rPr>
          <w:sz w:val="24"/>
          <w:szCs w:val="24"/>
        </w:rPr>
        <w:t xml:space="preserve"> responsiveness</w:t>
      </w:r>
      <w:r w:rsidR="00635CAD">
        <w:rPr>
          <w:sz w:val="24"/>
          <w:szCs w:val="24"/>
        </w:rPr>
        <w:t>, and</w:t>
      </w:r>
      <w:r w:rsidRPr="00010EF1" w:rsidR="00BA2A39">
        <w:rPr>
          <w:sz w:val="24"/>
          <w:szCs w:val="24"/>
        </w:rPr>
        <w:t xml:space="preserve"> expertise of the firms submitting offers</w:t>
      </w:r>
      <w:r w:rsidR="00B72379">
        <w:rPr>
          <w:sz w:val="24"/>
          <w:szCs w:val="24"/>
        </w:rPr>
        <w:t>; the</w:t>
      </w:r>
      <w:r w:rsidRPr="00010EF1" w:rsidR="00BA2A39">
        <w:rPr>
          <w:sz w:val="24"/>
          <w:szCs w:val="24"/>
        </w:rPr>
        <w:t xml:space="preserve"> identification of members of the public (i.e., sm</w:t>
      </w:r>
      <w:r w:rsidR="00B72379">
        <w:rPr>
          <w:sz w:val="24"/>
          <w:szCs w:val="24"/>
        </w:rPr>
        <w:t>all businesses) who qualify for</w:t>
      </w:r>
      <w:r w:rsidRPr="00010EF1" w:rsidR="00BA2A39">
        <w:rPr>
          <w:sz w:val="24"/>
          <w:szCs w:val="24"/>
        </w:rPr>
        <w:t xml:space="preserve"> and are</w:t>
      </w:r>
      <w:r w:rsidR="00B72379">
        <w:rPr>
          <w:sz w:val="24"/>
          <w:szCs w:val="24"/>
        </w:rPr>
        <w:t xml:space="preserve"> interested in participating in the DHS SBIR Program</w:t>
      </w:r>
      <w:r w:rsidR="00AD71AC">
        <w:rPr>
          <w:sz w:val="24"/>
          <w:szCs w:val="24"/>
        </w:rPr>
        <w:t xml:space="preserve">; </w:t>
      </w:r>
      <w:r w:rsidRPr="00010EF1" w:rsidR="00BA2A39">
        <w:rPr>
          <w:sz w:val="24"/>
          <w:szCs w:val="24"/>
        </w:rPr>
        <w:t>and</w:t>
      </w:r>
      <w:r w:rsidR="00AD71AC">
        <w:rPr>
          <w:sz w:val="24"/>
          <w:szCs w:val="24"/>
        </w:rPr>
        <w:t>,</w:t>
      </w:r>
      <w:r w:rsidRPr="00010EF1" w:rsidR="00BA2A39">
        <w:rPr>
          <w:sz w:val="24"/>
          <w:szCs w:val="24"/>
        </w:rPr>
        <w:t xml:space="preserve"> provide the DHS SBIR Program Office necessary and sufficient information to determine </w:t>
      </w:r>
      <w:r w:rsidR="003A506F">
        <w:rPr>
          <w:sz w:val="24"/>
          <w:szCs w:val="24"/>
        </w:rPr>
        <w:t>whether</w:t>
      </w:r>
      <w:r w:rsidRPr="00010EF1" w:rsidR="00BA2A39">
        <w:rPr>
          <w:sz w:val="24"/>
          <w:szCs w:val="24"/>
        </w:rPr>
        <w:t xml:space="preserve"> proposals submitted by the public to the DHS SBIR Program meet </w:t>
      </w:r>
      <w:r w:rsidR="00426A71">
        <w:rPr>
          <w:sz w:val="24"/>
          <w:szCs w:val="24"/>
        </w:rPr>
        <w:t xml:space="preserve">the </w:t>
      </w:r>
      <w:r w:rsidRPr="00010EF1" w:rsidR="00BA2A39">
        <w:rPr>
          <w:sz w:val="24"/>
          <w:szCs w:val="24"/>
        </w:rPr>
        <w:t xml:space="preserve">criteria for consideration under the program.  </w:t>
      </w:r>
    </w:p>
    <w:p w:rsidRPr="00010EF1" w:rsidR="00BA2A39" w:rsidP="00DB6BA7" w:rsidRDefault="00BA2A39" w14:paraId="38047D79" w14:textId="77777777">
      <w:pPr>
        <w:ind w:left="360"/>
        <w:rPr>
          <w:sz w:val="24"/>
          <w:szCs w:val="24"/>
        </w:rPr>
      </w:pPr>
    </w:p>
    <w:p w:rsidRPr="00010EF1" w:rsidR="00FF7C3A" w:rsidP="00DB6BA7" w:rsidRDefault="007A6D06" w14:paraId="1F4E62B3" w14:textId="77777777">
      <w:pPr>
        <w:ind w:left="360"/>
        <w:rPr>
          <w:sz w:val="24"/>
          <w:szCs w:val="24"/>
        </w:rPr>
      </w:pPr>
      <w:r w:rsidRPr="00010EF1">
        <w:rPr>
          <w:sz w:val="24"/>
          <w:szCs w:val="24"/>
        </w:rPr>
        <w:t xml:space="preserve">Failure to collect </w:t>
      </w:r>
      <w:r w:rsidRPr="00010EF1" w:rsidR="00FF7C3A">
        <w:rPr>
          <w:sz w:val="24"/>
          <w:szCs w:val="24"/>
        </w:rPr>
        <w:t xml:space="preserve">this information would adversely affect the quality of products and services DHS receives from contractors.  Potentially, contracts would be awarded to firms without </w:t>
      </w:r>
      <w:proofErr w:type="gramStart"/>
      <w:r w:rsidRPr="00010EF1" w:rsidR="00FF7C3A">
        <w:rPr>
          <w:sz w:val="24"/>
          <w:szCs w:val="24"/>
        </w:rPr>
        <w:t>sufficient</w:t>
      </w:r>
      <w:proofErr w:type="gramEnd"/>
      <w:r w:rsidRPr="00010EF1" w:rsidR="00FF7C3A">
        <w:rPr>
          <w:sz w:val="24"/>
          <w:szCs w:val="24"/>
        </w:rPr>
        <w:t xml:space="preserve"> experience and expertise, thereby placing the Department’s operations in jeopardy.  Defective and inadequate contractor deliverables would adversely affect DHS’s fulfillment of the mission requirements in all areas.  Additionally, the Department would be unsuccessful in identifying small businesses with research and development (R&amp;D) capabilities, which would adversely </w:t>
      </w:r>
      <w:r w:rsidRPr="00010EF1" w:rsidR="00065046">
        <w:rPr>
          <w:sz w:val="24"/>
          <w:szCs w:val="24"/>
        </w:rPr>
        <w:t xml:space="preserve">affect the mission requirements in this area. </w:t>
      </w:r>
    </w:p>
    <w:p w:rsidRPr="00010EF1" w:rsidR="00556C97" w:rsidP="00556C97" w:rsidRDefault="00556C97" w14:paraId="1D2D3B68" w14:textId="77777777">
      <w:pPr>
        <w:rPr>
          <w:sz w:val="24"/>
          <w:szCs w:val="24"/>
        </w:rPr>
      </w:pPr>
    </w:p>
    <w:p w:rsidRPr="00010EF1" w:rsidR="00DB6BA7" w:rsidRDefault="00DB6BA7" w14:paraId="6B4CB81B" w14:textId="77777777">
      <w:pPr>
        <w:numPr>
          <w:ilvl w:val="0"/>
          <w:numId w:val="2"/>
        </w:numPr>
        <w:rPr>
          <w:b/>
          <w:sz w:val="24"/>
          <w:szCs w:val="24"/>
        </w:rPr>
      </w:pPr>
      <w:r w:rsidRPr="00010EF1">
        <w:rPr>
          <w:b/>
          <w:sz w:val="24"/>
          <w:szCs w:val="24"/>
        </w:rPr>
        <w:t xml:space="preserve">Use of Improved Information Technology and Burden Reduction </w:t>
      </w:r>
    </w:p>
    <w:p w:rsidRPr="00010EF1" w:rsidR="002C636E" w:rsidP="002C636E" w:rsidRDefault="00065046" w14:paraId="793FCDE7" w14:textId="77777777">
      <w:pPr>
        <w:ind w:left="360"/>
        <w:rPr>
          <w:sz w:val="24"/>
          <w:szCs w:val="24"/>
          <w:highlight w:val="yellow"/>
        </w:rPr>
      </w:pPr>
      <w:r w:rsidRPr="00010EF1">
        <w:rPr>
          <w:sz w:val="24"/>
          <w:szCs w:val="24"/>
        </w:rPr>
        <w:t xml:space="preserve">Many sources of the requested information use automated word processing systems, databases, </w:t>
      </w:r>
      <w:r w:rsidRPr="00010EF1" w:rsidR="002C636E">
        <w:rPr>
          <w:sz w:val="24"/>
          <w:szCs w:val="24"/>
        </w:rPr>
        <w:t xml:space="preserve">and </w:t>
      </w:r>
      <w:r w:rsidRPr="00010EF1" w:rsidR="00926EA2">
        <w:rPr>
          <w:sz w:val="24"/>
          <w:szCs w:val="24"/>
        </w:rPr>
        <w:t>web portal</w:t>
      </w:r>
      <w:r w:rsidR="003A506F">
        <w:rPr>
          <w:sz w:val="24"/>
          <w:szCs w:val="24"/>
        </w:rPr>
        <w:t>s</w:t>
      </w:r>
      <w:r w:rsidRPr="00010EF1">
        <w:rPr>
          <w:sz w:val="24"/>
          <w:szCs w:val="24"/>
        </w:rPr>
        <w:t xml:space="preserve"> to </w:t>
      </w:r>
      <w:r w:rsidRPr="00010EF1" w:rsidR="002C636E">
        <w:rPr>
          <w:sz w:val="24"/>
          <w:szCs w:val="24"/>
        </w:rPr>
        <w:t>facilitate preparation of material</w:t>
      </w:r>
      <w:r w:rsidRPr="00010EF1" w:rsidR="00926EA2">
        <w:rPr>
          <w:sz w:val="24"/>
          <w:szCs w:val="24"/>
        </w:rPr>
        <w:t xml:space="preserve"> to be submitted and to</w:t>
      </w:r>
      <w:r w:rsidRPr="00010EF1" w:rsidR="002C636E">
        <w:rPr>
          <w:sz w:val="24"/>
          <w:szCs w:val="24"/>
        </w:rPr>
        <w:t xml:space="preserve"> </w:t>
      </w:r>
      <w:r w:rsidRPr="00010EF1">
        <w:rPr>
          <w:sz w:val="24"/>
          <w:szCs w:val="24"/>
        </w:rPr>
        <w:lastRenderedPageBreak/>
        <w:t>post and collect information</w:t>
      </w:r>
      <w:r w:rsidRPr="00010EF1" w:rsidR="002C636E">
        <w:rPr>
          <w:sz w:val="24"/>
          <w:szCs w:val="24"/>
        </w:rPr>
        <w:t xml:space="preserve">. </w:t>
      </w:r>
      <w:r w:rsidR="003A506F">
        <w:rPr>
          <w:sz w:val="24"/>
          <w:szCs w:val="24"/>
        </w:rPr>
        <w:t xml:space="preserve"> </w:t>
      </w:r>
      <w:r w:rsidRPr="00010EF1" w:rsidR="002C636E">
        <w:rPr>
          <w:sz w:val="24"/>
          <w:szCs w:val="24"/>
        </w:rPr>
        <w:t xml:space="preserve">It is </w:t>
      </w:r>
      <w:proofErr w:type="gramStart"/>
      <w:r w:rsidRPr="00010EF1" w:rsidR="002C636E">
        <w:rPr>
          <w:sz w:val="24"/>
          <w:szCs w:val="24"/>
        </w:rPr>
        <w:t>common place</w:t>
      </w:r>
      <w:proofErr w:type="gramEnd"/>
      <w:r w:rsidRPr="00010EF1" w:rsidR="002C636E">
        <w:rPr>
          <w:sz w:val="24"/>
          <w:szCs w:val="24"/>
        </w:rPr>
        <w:t xml:space="preserve"> within many of DHS’s Components for submissions to be electronic as a result of implementation of e-Government initiatives.  </w:t>
      </w:r>
    </w:p>
    <w:p w:rsidRPr="00010EF1" w:rsidR="00926EA2" w:rsidP="00926EA2" w:rsidRDefault="00926EA2" w14:paraId="1FCB1EEA" w14:textId="77777777">
      <w:pPr>
        <w:ind w:left="360"/>
        <w:rPr>
          <w:sz w:val="24"/>
          <w:szCs w:val="24"/>
        </w:rPr>
      </w:pPr>
      <w:r w:rsidRPr="00010EF1">
        <w:rPr>
          <w:sz w:val="24"/>
          <w:szCs w:val="24"/>
        </w:rPr>
        <w:t xml:space="preserve">Information technology (i.e., electronic web portal) is used in the collection of information to reduce the data gathering and records management burden. </w:t>
      </w:r>
      <w:r w:rsidR="003A506F">
        <w:rPr>
          <w:sz w:val="24"/>
          <w:szCs w:val="24"/>
        </w:rPr>
        <w:t xml:space="preserve"> </w:t>
      </w:r>
      <w:r w:rsidR="00FA6714">
        <w:rPr>
          <w:sz w:val="24"/>
          <w:szCs w:val="24"/>
        </w:rPr>
        <w:t>DHS uses a secure website</w:t>
      </w:r>
      <w:r w:rsidRPr="00010EF1">
        <w:rPr>
          <w:sz w:val="24"/>
          <w:szCs w:val="24"/>
        </w:rPr>
        <w:t xml:space="preserve"> the public can </w:t>
      </w:r>
      <w:r w:rsidR="00FA6714">
        <w:rPr>
          <w:sz w:val="24"/>
          <w:szCs w:val="24"/>
        </w:rPr>
        <w:t xml:space="preserve">use to </w:t>
      </w:r>
      <w:r w:rsidRPr="00010EF1">
        <w:rPr>
          <w:sz w:val="24"/>
          <w:szCs w:val="24"/>
        </w:rPr>
        <w:t>propose SBIR research topics and submit proposals in response to SBIR solicitations.</w:t>
      </w:r>
      <w:r w:rsidRPr="00010EF1" w:rsidR="00FC5D23">
        <w:rPr>
          <w:sz w:val="24"/>
          <w:szCs w:val="24"/>
        </w:rPr>
        <w:t xml:space="preserve"> </w:t>
      </w:r>
      <w:r w:rsidR="003A506F">
        <w:rPr>
          <w:sz w:val="24"/>
          <w:szCs w:val="24"/>
        </w:rPr>
        <w:t xml:space="preserve"> </w:t>
      </w:r>
      <w:r w:rsidRPr="00010EF1" w:rsidR="00FC5D23">
        <w:rPr>
          <w:sz w:val="24"/>
          <w:szCs w:val="24"/>
        </w:rPr>
        <w:t>In addition</w:t>
      </w:r>
      <w:r w:rsidRPr="00010EF1" w:rsidR="006C58EB">
        <w:rPr>
          <w:sz w:val="24"/>
          <w:szCs w:val="24"/>
        </w:rPr>
        <w:t>, DHS uses a web portal</w:t>
      </w:r>
      <w:r w:rsidRPr="00010EF1">
        <w:rPr>
          <w:sz w:val="24"/>
          <w:szCs w:val="24"/>
        </w:rPr>
        <w:t xml:space="preserve"> </w:t>
      </w:r>
      <w:r w:rsidRPr="00010EF1" w:rsidR="006C58EB">
        <w:rPr>
          <w:sz w:val="24"/>
          <w:szCs w:val="24"/>
        </w:rPr>
        <w:t xml:space="preserve">to review RFIs and register to submit a white paper or proposal in response to a specific BAA.  </w:t>
      </w:r>
      <w:r w:rsidRPr="00010EF1">
        <w:rPr>
          <w:sz w:val="24"/>
          <w:szCs w:val="24"/>
        </w:rPr>
        <w:t xml:space="preserve">The data collection forms standardize </w:t>
      </w:r>
      <w:r w:rsidRPr="00010EF1" w:rsidR="007D4175">
        <w:rPr>
          <w:sz w:val="24"/>
          <w:szCs w:val="24"/>
        </w:rPr>
        <w:t xml:space="preserve">the collection of information that is necessary and </w:t>
      </w:r>
      <w:proofErr w:type="gramStart"/>
      <w:r w:rsidRPr="00010EF1" w:rsidR="007D4175">
        <w:rPr>
          <w:sz w:val="24"/>
          <w:szCs w:val="24"/>
        </w:rPr>
        <w:t>sufficient</w:t>
      </w:r>
      <w:proofErr w:type="gramEnd"/>
      <w:r w:rsidRPr="00010EF1" w:rsidR="007D4175">
        <w:rPr>
          <w:sz w:val="24"/>
          <w:szCs w:val="24"/>
        </w:rPr>
        <w:t xml:space="preserve"> for </w:t>
      </w:r>
      <w:r w:rsidRPr="00010EF1" w:rsidR="006C58EB">
        <w:rPr>
          <w:sz w:val="24"/>
          <w:szCs w:val="24"/>
        </w:rPr>
        <w:t xml:space="preserve">the DHS SBIR Program Office to meet its requirements under 15 U.S.C. 638.  </w:t>
      </w:r>
      <w:r w:rsidRPr="00010EF1">
        <w:rPr>
          <w:sz w:val="24"/>
          <w:szCs w:val="24"/>
        </w:rPr>
        <w:t xml:space="preserve"> </w:t>
      </w:r>
    </w:p>
    <w:p w:rsidRPr="00010EF1" w:rsidR="00037D6F" w:rsidRDefault="00037D6F" w14:paraId="4E6DC48F" w14:textId="77777777">
      <w:pPr>
        <w:rPr>
          <w:sz w:val="24"/>
          <w:szCs w:val="24"/>
          <w:highlight w:val="yellow"/>
        </w:rPr>
      </w:pPr>
    </w:p>
    <w:p w:rsidRPr="00010EF1" w:rsidR="00DB6BA7" w:rsidRDefault="00DB6BA7" w14:paraId="641A7BB6" w14:textId="77777777">
      <w:pPr>
        <w:numPr>
          <w:ilvl w:val="0"/>
          <w:numId w:val="2"/>
        </w:numPr>
        <w:rPr>
          <w:b/>
          <w:sz w:val="24"/>
          <w:szCs w:val="24"/>
        </w:rPr>
      </w:pPr>
      <w:r w:rsidRPr="00010EF1">
        <w:rPr>
          <w:b/>
          <w:sz w:val="24"/>
          <w:szCs w:val="24"/>
        </w:rPr>
        <w:t xml:space="preserve">Efforts to Identify Duplication and Use of Similar Information </w:t>
      </w:r>
    </w:p>
    <w:p w:rsidRPr="00010EF1" w:rsidR="007A6D06" w:rsidP="00520A6E" w:rsidRDefault="006C58EB" w14:paraId="6708E62F" w14:textId="77777777">
      <w:pPr>
        <w:ind w:left="360"/>
        <w:rPr>
          <w:sz w:val="24"/>
          <w:szCs w:val="24"/>
          <w:highlight w:val="yellow"/>
        </w:rPr>
      </w:pPr>
      <w:r w:rsidRPr="00010EF1">
        <w:rPr>
          <w:sz w:val="24"/>
          <w:szCs w:val="24"/>
        </w:rPr>
        <w:t>The information collected from the public under these request</w:t>
      </w:r>
      <w:r w:rsidRPr="00010EF1" w:rsidR="00B05A31">
        <w:rPr>
          <w:sz w:val="24"/>
          <w:szCs w:val="24"/>
        </w:rPr>
        <w:t>s</w:t>
      </w:r>
      <w:r w:rsidRPr="00010EF1">
        <w:rPr>
          <w:sz w:val="24"/>
          <w:szCs w:val="24"/>
        </w:rPr>
        <w:t xml:space="preserve"> complements but does not duplicate vendor information available to the </w:t>
      </w:r>
      <w:r w:rsidRPr="00010EF1" w:rsidR="006225E5">
        <w:rPr>
          <w:sz w:val="24"/>
          <w:szCs w:val="24"/>
        </w:rPr>
        <w:t>Government wide</w:t>
      </w:r>
      <w:r w:rsidRPr="00010EF1">
        <w:rPr>
          <w:sz w:val="24"/>
          <w:szCs w:val="24"/>
        </w:rPr>
        <w:t xml:space="preserve"> acquisition community.</w:t>
      </w:r>
      <w:r w:rsidRPr="00010EF1" w:rsidR="00FC5D23">
        <w:rPr>
          <w:sz w:val="24"/>
          <w:szCs w:val="24"/>
        </w:rPr>
        <w:t xml:space="preserve"> </w:t>
      </w:r>
      <w:r w:rsidR="009C3FB1">
        <w:rPr>
          <w:sz w:val="24"/>
          <w:szCs w:val="24"/>
        </w:rPr>
        <w:t xml:space="preserve"> </w:t>
      </w:r>
      <w:r w:rsidRPr="00010EF1" w:rsidR="00FC5D23">
        <w:rPr>
          <w:sz w:val="24"/>
          <w:szCs w:val="24"/>
        </w:rPr>
        <w:t xml:space="preserve">In addition, through Strategic Sourcing initiatives, DHS Components are encouraged to consolidate their own respective similar transactions for internal administrative economies. </w:t>
      </w:r>
      <w:r w:rsidR="009C3FB1">
        <w:rPr>
          <w:sz w:val="24"/>
          <w:szCs w:val="24"/>
        </w:rPr>
        <w:t xml:space="preserve"> </w:t>
      </w:r>
      <w:r w:rsidRPr="00010EF1" w:rsidR="00FC5D23">
        <w:rPr>
          <w:sz w:val="24"/>
          <w:szCs w:val="24"/>
        </w:rPr>
        <w:t xml:space="preserve">The subject information collection is intended to cover information specific to individual DHS contracting requirements </w:t>
      </w:r>
      <w:r w:rsidRPr="00010EF1" w:rsidR="00B05A31">
        <w:rPr>
          <w:sz w:val="24"/>
          <w:szCs w:val="24"/>
        </w:rPr>
        <w:t>(</w:t>
      </w:r>
      <w:r w:rsidRPr="00010EF1" w:rsidR="00FC5D23">
        <w:rPr>
          <w:sz w:val="24"/>
          <w:szCs w:val="24"/>
        </w:rPr>
        <w:t>e.g., offeror</w:t>
      </w:r>
      <w:r w:rsidRPr="00010EF1" w:rsidR="00B05A31">
        <w:rPr>
          <w:sz w:val="24"/>
          <w:szCs w:val="24"/>
        </w:rPr>
        <w:t>s</w:t>
      </w:r>
      <w:r w:rsidRPr="00010EF1" w:rsidR="00FC5D23">
        <w:rPr>
          <w:sz w:val="24"/>
          <w:szCs w:val="24"/>
        </w:rPr>
        <w:t>’/bidders</w:t>
      </w:r>
      <w:r w:rsidRPr="00010EF1" w:rsidR="006225E5">
        <w:rPr>
          <w:sz w:val="24"/>
          <w:szCs w:val="24"/>
        </w:rPr>
        <w:t>’</w:t>
      </w:r>
      <w:r w:rsidRPr="00010EF1" w:rsidR="00B05A31">
        <w:rPr>
          <w:sz w:val="24"/>
          <w:szCs w:val="24"/>
        </w:rPr>
        <w:t xml:space="preserve"> </w:t>
      </w:r>
      <w:r w:rsidRPr="00010EF1" w:rsidR="00FC5D23">
        <w:rPr>
          <w:sz w:val="24"/>
          <w:szCs w:val="24"/>
        </w:rPr>
        <w:t>technical and pricing information, delivery informatio</w:t>
      </w:r>
      <w:r w:rsidRPr="00010EF1" w:rsidR="00A675DB">
        <w:rPr>
          <w:sz w:val="24"/>
          <w:szCs w:val="24"/>
        </w:rPr>
        <w:t>n, not available under existing systems</w:t>
      </w:r>
      <w:r w:rsidRPr="00010EF1" w:rsidR="00B05A31">
        <w:rPr>
          <w:sz w:val="24"/>
          <w:szCs w:val="24"/>
        </w:rPr>
        <w:t>)</w:t>
      </w:r>
      <w:r w:rsidRPr="00010EF1" w:rsidR="00A675DB">
        <w:rPr>
          <w:sz w:val="24"/>
          <w:szCs w:val="24"/>
        </w:rPr>
        <w:t xml:space="preserve">. </w:t>
      </w:r>
      <w:r w:rsidRPr="00010EF1" w:rsidR="00FC5D23">
        <w:rPr>
          <w:sz w:val="24"/>
          <w:szCs w:val="24"/>
        </w:rPr>
        <w:t xml:space="preserve">  </w:t>
      </w:r>
      <w:r w:rsidRPr="00010EF1">
        <w:rPr>
          <w:sz w:val="24"/>
          <w:szCs w:val="24"/>
        </w:rPr>
        <w:t xml:space="preserve"> </w:t>
      </w:r>
      <w:r w:rsidRPr="00010EF1" w:rsidR="00AC117A">
        <w:rPr>
          <w:sz w:val="24"/>
          <w:szCs w:val="24"/>
        </w:rPr>
        <w:t xml:space="preserve"> </w:t>
      </w:r>
    </w:p>
    <w:p w:rsidRPr="00010EF1" w:rsidR="003A39A2" w:rsidRDefault="003A39A2" w14:paraId="5B737695" w14:textId="77777777">
      <w:pPr>
        <w:rPr>
          <w:sz w:val="24"/>
          <w:szCs w:val="24"/>
          <w:highlight w:val="yellow"/>
        </w:rPr>
      </w:pPr>
    </w:p>
    <w:p w:rsidRPr="00010EF1" w:rsidR="00667879" w:rsidRDefault="00667879" w14:paraId="77992657" w14:textId="77777777">
      <w:pPr>
        <w:numPr>
          <w:ilvl w:val="0"/>
          <w:numId w:val="2"/>
        </w:numPr>
        <w:rPr>
          <w:b/>
          <w:sz w:val="24"/>
          <w:szCs w:val="24"/>
        </w:rPr>
      </w:pPr>
      <w:r w:rsidRPr="00010EF1">
        <w:rPr>
          <w:b/>
          <w:sz w:val="24"/>
          <w:szCs w:val="24"/>
        </w:rPr>
        <w:t>Impact on Small Business or Other Small Entities</w:t>
      </w:r>
    </w:p>
    <w:p w:rsidRPr="00077839" w:rsidR="000F5B34" w:rsidP="00C72FAC" w:rsidRDefault="00C72FAC" w14:paraId="4960CD3E" w14:textId="77777777">
      <w:pPr>
        <w:ind w:left="360"/>
        <w:rPr>
          <w:sz w:val="24"/>
          <w:szCs w:val="24"/>
        </w:rPr>
      </w:pPr>
      <w:r w:rsidRPr="00010EF1">
        <w:rPr>
          <w:sz w:val="24"/>
          <w:szCs w:val="24"/>
        </w:rPr>
        <w:t xml:space="preserve">This information collection </w:t>
      </w:r>
      <w:r w:rsidRPr="00010EF1" w:rsidR="00E1761C">
        <w:rPr>
          <w:sz w:val="24"/>
          <w:szCs w:val="24"/>
        </w:rPr>
        <w:t xml:space="preserve">required by the HSAR and the SBIR and STTR programs </w:t>
      </w:r>
      <w:r w:rsidRPr="00010EF1">
        <w:rPr>
          <w:sz w:val="24"/>
          <w:szCs w:val="24"/>
        </w:rPr>
        <w:t>may or may not involve small business contractors, depending on the particular transaction.  The burde</w:t>
      </w:r>
      <w:r w:rsidR="00426A71">
        <w:rPr>
          <w:sz w:val="24"/>
          <w:szCs w:val="24"/>
        </w:rPr>
        <w:t xml:space="preserve">n applied to small businesses </w:t>
      </w:r>
      <w:r w:rsidRPr="00010EF1" w:rsidR="00F320B1">
        <w:rPr>
          <w:sz w:val="24"/>
          <w:szCs w:val="24"/>
        </w:rPr>
        <w:t>has been reduced to the least burdensome commensurate with the DHS need for the information</w:t>
      </w:r>
      <w:r w:rsidRPr="00010EF1">
        <w:rPr>
          <w:sz w:val="24"/>
          <w:szCs w:val="24"/>
        </w:rPr>
        <w:t>.</w:t>
      </w:r>
      <w:r w:rsidRPr="00010EF1" w:rsidR="001D3255">
        <w:rPr>
          <w:sz w:val="24"/>
          <w:szCs w:val="24"/>
        </w:rPr>
        <w:t xml:space="preserve"> </w:t>
      </w:r>
      <w:r w:rsidRPr="00010EF1">
        <w:rPr>
          <w:sz w:val="24"/>
          <w:szCs w:val="24"/>
        </w:rPr>
        <w:t xml:space="preserve"> </w:t>
      </w:r>
      <w:r w:rsidRPr="00077839" w:rsidR="00E541DF">
        <w:rPr>
          <w:sz w:val="24"/>
          <w:szCs w:val="24"/>
        </w:rPr>
        <w:t>In certain cases, i</w:t>
      </w:r>
      <w:r w:rsidRPr="00077839" w:rsidR="000F5B34">
        <w:rPr>
          <w:sz w:val="24"/>
          <w:szCs w:val="24"/>
        </w:rPr>
        <w:t xml:space="preserve">nformation </w:t>
      </w:r>
      <w:r w:rsidRPr="00077839" w:rsidR="00E541DF">
        <w:rPr>
          <w:sz w:val="24"/>
          <w:szCs w:val="24"/>
        </w:rPr>
        <w:t>c</w:t>
      </w:r>
      <w:r w:rsidRPr="00077839" w:rsidR="000F5B34">
        <w:rPr>
          <w:sz w:val="24"/>
          <w:szCs w:val="24"/>
        </w:rPr>
        <w:t>ollection is done via a secure website which is intended to minimize burden for</w:t>
      </w:r>
      <w:r w:rsidRPr="00077839" w:rsidR="00EF1974">
        <w:rPr>
          <w:sz w:val="24"/>
          <w:szCs w:val="24"/>
        </w:rPr>
        <w:t xml:space="preserve"> businesses (including</w:t>
      </w:r>
      <w:r w:rsidRPr="00077839" w:rsidR="000F5B34">
        <w:rPr>
          <w:sz w:val="24"/>
          <w:szCs w:val="24"/>
        </w:rPr>
        <w:t xml:space="preserve"> small businesses</w:t>
      </w:r>
      <w:r w:rsidRPr="00077839" w:rsidR="00EF1974">
        <w:rPr>
          <w:sz w:val="24"/>
          <w:szCs w:val="24"/>
        </w:rPr>
        <w:t>)</w:t>
      </w:r>
      <w:r w:rsidRPr="00077839" w:rsidR="000F5B34">
        <w:rPr>
          <w:sz w:val="24"/>
          <w:szCs w:val="24"/>
        </w:rPr>
        <w:t xml:space="preserve"> and other </w:t>
      </w:r>
      <w:r w:rsidRPr="00077839" w:rsidR="00EF1974">
        <w:rPr>
          <w:sz w:val="24"/>
          <w:szCs w:val="24"/>
        </w:rPr>
        <w:t xml:space="preserve">for-profit </w:t>
      </w:r>
      <w:r w:rsidRPr="00077839" w:rsidR="000F5B34">
        <w:rPr>
          <w:sz w:val="24"/>
          <w:szCs w:val="24"/>
        </w:rPr>
        <w:t>entities,</w:t>
      </w:r>
      <w:r w:rsidRPr="00077839" w:rsidR="00EF1974">
        <w:rPr>
          <w:sz w:val="24"/>
          <w:szCs w:val="24"/>
        </w:rPr>
        <w:t xml:space="preserve"> and</w:t>
      </w:r>
      <w:r w:rsidRPr="00077839" w:rsidR="000F5B34">
        <w:rPr>
          <w:sz w:val="24"/>
          <w:szCs w:val="24"/>
        </w:rPr>
        <w:t xml:space="preserve"> </w:t>
      </w:r>
      <w:r w:rsidRPr="00077839" w:rsidR="00EF1974">
        <w:rPr>
          <w:sz w:val="24"/>
          <w:szCs w:val="24"/>
        </w:rPr>
        <w:t xml:space="preserve">not-for-profit institutions.  </w:t>
      </w:r>
      <w:r w:rsidRPr="00077839" w:rsidR="000F5B34">
        <w:rPr>
          <w:sz w:val="24"/>
          <w:szCs w:val="24"/>
        </w:rPr>
        <w:t xml:space="preserve">Small businesses and other small entities </w:t>
      </w:r>
      <w:r w:rsidRPr="00077839" w:rsidR="005A4B61">
        <w:rPr>
          <w:sz w:val="24"/>
          <w:szCs w:val="24"/>
        </w:rPr>
        <w:t xml:space="preserve">will be able to enter </w:t>
      </w:r>
      <w:r w:rsidRPr="00077839">
        <w:rPr>
          <w:sz w:val="24"/>
          <w:szCs w:val="24"/>
        </w:rPr>
        <w:t>identifying information and subsequently u</w:t>
      </w:r>
      <w:r w:rsidR="00FA6714">
        <w:rPr>
          <w:sz w:val="24"/>
          <w:szCs w:val="24"/>
        </w:rPr>
        <w:t xml:space="preserve">pdate rather than resubmit the </w:t>
      </w:r>
      <w:r w:rsidRPr="00077839">
        <w:rPr>
          <w:sz w:val="24"/>
          <w:szCs w:val="24"/>
        </w:rPr>
        <w:t xml:space="preserve">information via the Internet.  </w:t>
      </w:r>
    </w:p>
    <w:p w:rsidRPr="00010EF1" w:rsidR="007A6D06" w:rsidRDefault="007A6D06" w14:paraId="21AEA442" w14:textId="77777777">
      <w:pPr>
        <w:rPr>
          <w:sz w:val="24"/>
          <w:szCs w:val="24"/>
        </w:rPr>
      </w:pPr>
    </w:p>
    <w:p w:rsidRPr="00010EF1" w:rsidR="00667879" w:rsidRDefault="009C3FB1" w14:paraId="43E03E8F" w14:textId="77777777">
      <w:pPr>
        <w:numPr>
          <w:ilvl w:val="0"/>
          <w:numId w:val="2"/>
        </w:numPr>
        <w:rPr>
          <w:b/>
          <w:sz w:val="24"/>
          <w:szCs w:val="24"/>
        </w:rPr>
      </w:pPr>
      <w:r>
        <w:rPr>
          <w:b/>
          <w:sz w:val="24"/>
          <w:szCs w:val="24"/>
        </w:rPr>
        <w:t>Consequences of Collecting</w:t>
      </w:r>
      <w:r w:rsidRPr="00010EF1" w:rsidR="00667879">
        <w:rPr>
          <w:b/>
          <w:sz w:val="24"/>
          <w:szCs w:val="24"/>
        </w:rPr>
        <w:t xml:space="preserve"> the Information Less Frequently</w:t>
      </w:r>
    </w:p>
    <w:p w:rsidRPr="00010EF1" w:rsidR="00D13CA1" w:rsidP="00667879" w:rsidRDefault="00EF1974" w14:paraId="0CCCD1D6" w14:textId="77777777">
      <w:pPr>
        <w:ind w:left="360"/>
        <w:rPr>
          <w:sz w:val="24"/>
          <w:szCs w:val="24"/>
        </w:rPr>
      </w:pPr>
      <w:r w:rsidRPr="00010EF1">
        <w:rPr>
          <w:sz w:val="24"/>
          <w:szCs w:val="24"/>
        </w:rPr>
        <w:t xml:space="preserve">Less frequent incidence of collecting such information as </w:t>
      </w:r>
      <w:r w:rsidRPr="00010EF1" w:rsidR="00D13CA1">
        <w:rPr>
          <w:sz w:val="24"/>
          <w:szCs w:val="24"/>
        </w:rPr>
        <w:t xml:space="preserve">offerors’ technical approach, management approach, experience statements, and resumes indicating level of expertise would negatively affect the quality of products and services DHS received from contractors.  Potentially, contracts would be awarded to firms without </w:t>
      </w:r>
      <w:proofErr w:type="gramStart"/>
      <w:r w:rsidRPr="00010EF1" w:rsidR="00D13CA1">
        <w:rPr>
          <w:sz w:val="24"/>
          <w:szCs w:val="24"/>
        </w:rPr>
        <w:t>sufficient</w:t>
      </w:r>
      <w:proofErr w:type="gramEnd"/>
      <w:r w:rsidRPr="00010EF1" w:rsidR="00D13CA1">
        <w:rPr>
          <w:sz w:val="24"/>
          <w:szCs w:val="24"/>
        </w:rPr>
        <w:t xml:space="preserve"> experience and expertise, thereby placing the Department’s operations in jeopardy.  </w:t>
      </w:r>
    </w:p>
    <w:p w:rsidRPr="00010EF1" w:rsidR="00D13CA1" w:rsidP="00667879" w:rsidRDefault="00D13CA1" w14:paraId="289AC913" w14:textId="77777777">
      <w:pPr>
        <w:ind w:left="360"/>
        <w:rPr>
          <w:sz w:val="24"/>
          <w:szCs w:val="24"/>
        </w:rPr>
      </w:pPr>
    </w:p>
    <w:p w:rsidRPr="00010EF1" w:rsidR="007A6D06" w:rsidP="00667879" w:rsidRDefault="00D13CA1" w14:paraId="55209892" w14:textId="77777777">
      <w:pPr>
        <w:ind w:left="360"/>
        <w:rPr>
          <w:sz w:val="24"/>
          <w:szCs w:val="24"/>
          <w:highlight w:val="yellow"/>
        </w:rPr>
      </w:pPr>
      <w:r w:rsidRPr="00010EF1">
        <w:rPr>
          <w:sz w:val="24"/>
          <w:szCs w:val="24"/>
        </w:rPr>
        <w:t xml:space="preserve">Additionally, DHS collects information that is both necessary and </w:t>
      </w:r>
      <w:proofErr w:type="gramStart"/>
      <w:r w:rsidRPr="00010EF1">
        <w:rPr>
          <w:sz w:val="24"/>
          <w:szCs w:val="24"/>
        </w:rPr>
        <w:t>sufficient</w:t>
      </w:r>
      <w:proofErr w:type="gramEnd"/>
      <w:r w:rsidRPr="00010EF1">
        <w:rPr>
          <w:sz w:val="24"/>
          <w:szCs w:val="24"/>
        </w:rPr>
        <w:t xml:space="preserve"> to comply with 15 U.S.C. 638</w:t>
      </w:r>
      <w:r w:rsidRPr="00010EF1" w:rsidR="00F354B6">
        <w:rPr>
          <w:sz w:val="24"/>
          <w:szCs w:val="24"/>
        </w:rPr>
        <w:t xml:space="preserve"> and receive white papers and proposals from the public in response to BAAs</w:t>
      </w:r>
      <w:r w:rsidRPr="00010EF1">
        <w:rPr>
          <w:sz w:val="24"/>
          <w:szCs w:val="24"/>
        </w:rPr>
        <w:t>.  Failure to allow the public to submit information would diminish the ability of the DHS SBIR Program Office to meet its obligation for outreach</w:t>
      </w:r>
      <w:r w:rsidRPr="00010EF1" w:rsidR="00F354B6">
        <w:rPr>
          <w:sz w:val="24"/>
          <w:szCs w:val="24"/>
        </w:rPr>
        <w:t xml:space="preserve"> as </w:t>
      </w:r>
      <w:r w:rsidRPr="00010EF1" w:rsidR="00F354B6">
        <w:rPr>
          <w:sz w:val="24"/>
          <w:szCs w:val="24"/>
        </w:rPr>
        <w:lastRenderedPageBreak/>
        <w:t xml:space="preserve">required by 15 U.S.C. 638, evaluate white papers and proposals in accordance with the criteria in the BAA and provide the respondents with the results of the evaluation.  </w:t>
      </w:r>
    </w:p>
    <w:p w:rsidR="0021602D" w:rsidP="0021602D" w:rsidRDefault="0021602D" w14:paraId="5E89FB7E" w14:textId="77777777">
      <w:pPr>
        <w:rPr>
          <w:sz w:val="24"/>
          <w:szCs w:val="24"/>
        </w:rPr>
      </w:pPr>
    </w:p>
    <w:p w:rsidR="005F0944" w:rsidP="0021602D" w:rsidRDefault="005F0944" w14:paraId="6E820489" w14:textId="77777777">
      <w:pPr>
        <w:rPr>
          <w:sz w:val="24"/>
          <w:szCs w:val="24"/>
        </w:rPr>
      </w:pPr>
    </w:p>
    <w:p w:rsidRPr="00010EF1" w:rsidR="004B58A4" w:rsidRDefault="004B58A4" w14:paraId="0CF4EDF7" w14:textId="77777777">
      <w:pPr>
        <w:numPr>
          <w:ilvl w:val="0"/>
          <w:numId w:val="2"/>
        </w:numPr>
        <w:rPr>
          <w:b/>
          <w:sz w:val="24"/>
          <w:szCs w:val="24"/>
        </w:rPr>
      </w:pPr>
      <w:r w:rsidRPr="00010EF1">
        <w:rPr>
          <w:b/>
          <w:sz w:val="24"/>
          <w:szCs w:val="24"/>
        </w:rPr>
        <w:t xml:space="preserve">Special Circumstances Relating to the Guidelines of 5CFR 1320.5 </w:t>
      </w:r>
    </w:p>
    <w:p w:rsidRPr="00010EF1" w:rsidR="007A6D06" w:rsidP="004B58A4" w:rsidRDefault="007A6D06" w14:paraId="2B59C950" w14:textId="77777777">
      <w:pPr>
        <w:ind w:left="360"/>
        <w:rPr>
          <w:sz w:val="24"/>
          <w:szCs w:val="24"/>
        </w:rPr>
      </w:pPr>
      <w:r w:rsidRPr="00010EF1">
        <w:rPr>
          <w:sz w:val="24"/>
          <w:szCs w:val="24"/>
        </w:rPr>
        <w:t>There are no special circumstances that would c</w:t>
      </w:r>
      <w:r w:rsidRPr="00010EF1" w:rsidR="00AC117A">
        <w:rPr>
          <w:sz w:val="24"/>
          <w:szCs w:val="24"/>
        </w:rPr>
        <w:t>ause</w:t>
      </w:r>
      <w:r w:rsidRPr="00010EF1" w:rsidR="008C71B7">
        <w:rPr>
          <w:sz w:val="24"/>
          <w:szCs w:val="24"/>
        </w:rPr>
        <w:t xml:space="preserve"> this </w:t>
      </w:r>
      <w:r w:rsidRPr="00010EF1" w:rsidR="00AC117A">
        <w:rPr>
          <w:sz w:val="24"/>
          <w:szCs w:val="24"/>
        </w:rPr>
        <w:t>information collection t</w:t>
      </w:r>
      <w:r w:rsidRPr="00010EF1">
        <w:rPr>
          <w:sz w:val="24"/>
          <w:szCs w:val="24"/>
        </w:rPr>
        <w:t>o be conducted in a manner outside the procedur</w:t>
      </w:r>
      <w:r w:rsidRPr="00010EF1" w:rsidR="00F354B6">
        <w:rPr>
          <w:sz w:val="24"/>
          <w:szCs w:val="24"/>
        </w:rPr>
        <w:t>es in the FAR and Public Laws codified in 15 U.S.C. 638</w:t>
      </w:r>
      <w:r w:rsidRPr="00010EF1">
        <w:rPr>
          <w:sz w:val="24"/>
          <w:szCs w:val="24"/>
        </w:rPr>
        <w:t>.</w:t>
      </w:r>
    </w:p>
    <w:p w:rsidRPr="00010EF1" w:rsidR="007A6D06" w:rsidRDefault="007A6D06" w14:paraId="2E8CDED3" w14:textId="77777777">
      <w:pPr>
        <w:rPr>
          <w:sz w:val="24"/>
          <w:szCs w:val="24"/>
        </w:rPr>
      </w:pPr>
    </w:p>
    <w:p w:rsidRPr="00010EF1" w:rsidR="004B58A4" w:rsidRDefault="004B58A4" w14:paraId="6D4D198B" w14:textId="77777777">
      <w:pPr>
        <w:numPr>
          <w:ilvl w:val="0"/>
          <w:numId w:val="2"/>
        </w:numPr>
        <w:rPr>
          <w:b/>
          <w:sz w:val="24"/>
          <w:szCs w:val="24"/>
        </w:rPr>
      </w:pPr>
      <w:r w:rsidRPr="00010EF1">
        <w:rPr>
          <w:b/>
          <w:sz w:val="24"/>
          <w:szCs w:val="24"/>
        </w:rPr>
        <w:t xml:space="preserve">Efforts to Consult Outside the Agency </w:t>
      </w:r>
    </w:p>
    <w:p w:rsidRPr="00555ACD" w:rsidR="007A6D06" w:rsidP="004B58A4" w:rsidRDefault="00052CB3" w14:paraId="41D9E1FB" w14:textId="1BD8A593">
      <w:pPr>
        <w:ind w:left="360"/>
        <w:rPr>
          <w:sz w:val="24"/>
          <w:szCs w:val="24"/>
        </w:rPr>
      </w:pPr>
      <w:r w:rsidRPr="00555ACD">
        <w:rPr>
          <w:sz w:val="24"/>
          <w:szCs w:val="24"/>
        </w:rPr>
        <w:t xml:space="preserve">On </w:t>
      </w:r>
      <w:r w:rsidR="00555ACD">
        <w:rPr>
          <w:sz w:val="24"/>
          <w:szCs w:val="24"/>
        </w:rPr>
        <w:t>November 20</w:t>
      </w:r>
      <w:r w:rsidRPr="00555ACD" w:rsidR="00D3426D">
        <w:rPr>
          <w:sz w:val="24"/>
          <w:szCs w:val="24"/>
        </w:rPr>
        <w:t>, 20</w:t>
      </w:r>
      <w:r w:rsidR="00555ACD">
        <w:rPr>
          <w:sz w:val="24"/>
          <w:szCs w:val="24"/>
        </w:rPr>
        <w:t>20</w:t>
      </w:r>
      <w:r w:rsidRPr="00555ACD" w:rsidR="00D3426D">
        <w:rPr>
          <w:sz w:val="24"/>
          <w:szCs w:val="24"/>
        </w:rPr>
        <w:t xml:space="preserve">, at </w:t>
      </w:r>
      <w:r w:rsidR="00555ACD">
        <w:rPr>
          <w:sz w:val="24"/>
          <w:szCs w:val="24"/>
        </w:rPr>
        <w:t>85</w:t>
      </w:r>
      <w:r w:rsidRPr="00555ACD" w:rsidR="008D681B">
        <w:rPr>
          <w:sz w:val="24"/>
          <w:szCs w:val="24"/>
        </w:rPr>
        <w:t xml:space="preserve"> FR </w:t>
      </w:r>
      <w:r w:rsidR="00555ACD">
        <w:rPr>
          <w:sz w:val="24"/>
          <w:szCs w:val="24"/>
        </w:rPr>
        <w:t>76595</w:t>
      </w:r>
      <w:r w:rsidRPr="00555ACD" w:rsidR="008D681B">
        <w:rPr>
          <w:sz w:val="24"/>
          <w:szCs w:val="24"/>
        </w:rPr>
        <w:t>, DHS/</w:t>
      </w:r>
      <w:r w:rsidRPr="00555ACD" w:rsidR="000235D8">
        <w:rPr>
          <w:sz w:val="24"/>
          <w:szCs w:val="24"/>
        </w:rPr>
        <w:t>O</w:t>
      </w:r>
      <w:r w:rsidRPr="00555ACD" w:rsidR="008D681B">
        <w:rPr>
          <w:sz w:val="24"/>
          <w:szCs w:val="24"/>
        </w:rPr>
        <w:t>CPO published a 60-Day Notice in the Federal Regist</w:t>
      </w:r>
      <w:r w:rsidRPr="00555ACD" w:rsidR="00D3426D">
        <w:rPr>
          <w:sz w:val="24"/>
          <w:szCs w:val="24"/>
        </w:rPr>
        <w:t>er allowing for public comment.  In addition, on</w:t>
      </w:r>
      <w:r w:rsidR="00EF6896">
        <w:rPr>
          <w:sz w:val="24"/>
          <w:szCs w:val="24"/>
        </w:rPr>
        <w:t xml:space="preserve"> </w:t>
      </w:r>
      <w:r w:rsidR="00555ACD">
        <w:rPr>
          <w:sz w:val="24"/>
          <w:szCs w:val="24"/>
        </w:rPr>
        <w:t>May 19, 2021</w:t>
      </w:r>
      <w:r w:rsidRPr="00555ACD" w:rsidR="00D3426D">
        <w:rPr>
          <w:sz w:val="24"/>
          <w:szCs w:val="24"/>
        </w:rPr>
        <w:t xml:space="preserve">, at </w:t>
      </w:r>
      <w:r w:rsidRPr="00555ACD" w:rsidR="00555ACD">
        <w:rPr>
          <w:sz w:val="24"/>
          <w:szCs w:val="24"/>
        </w:rPr>
        <w:t>8</w:t>
      </w:r>
      <w:r w:rsidR="00555ACD">
        <w:rPr>
          <w:sz w:val="24"/>
          <w:szCs w:val="24"/>
        </w:rPr>
        <w:t>6</w:t>
      </w:r>
      <w:r w:rsidRPr="00555ACD" w:rsidR="00555ACD">
        <w:rPr>
          <w:sz w:val="24"/>
          <w:szCs w:val="24"/>
        </w:rPr>
        <w:t xml:space="preserve"> </w:t>
      </w:r>
      <w:r w:rsidRPr="00555ACD" w:rsidR="00D3426D">
        <w:rPr>
          <w:sz w:val="24"/>
          <w:szCs w:val="24"/>
        </w:rPr>
        <w:t xml:space="preserve">FR </w:t>
      </w:r>
      <w:r w:rsidR="00555ACD">
        <w:rPr>
          <w:sz w:val="24"/>
          <w:szCs w:val="24"/>
        </w:rPr>
        <w:t>27095</w:t>
      </w:r>
      <w:r w:rsidRPr="00555ACD" w:rsidR="00D3426D">
        <w:rPr>
          <w:sz w:val="24"/>
          <w:szCs w:val="24"/>
        </w:rPr>
        <w:t>, DHS/OCPO published a 30-Day Notice</w:t>
      </w:r>
      <w:r w:rsidRPr="00555ACD" w:rsidR="00EF4AEB">
        <w:rPr>
          <w:sz w:val="24"/>
          <w:szCs w:val="24"/>
        </w:rPr>
        <w:t xml:space="preserve">.  </w:t>
      </w:r>
      <w:r w:rsidRPr="00555ACD" w:rsidR="00E87DC0">
        <w:rPr>
          <w:sz w:val="24"/>
          <w:szCs w:val="24"/>
        </w:rPr>
        <w:t>No comments were received.</w:t>
      </w:r>
    </w:p>
    <w:p w:rsidRPr="00CB537A" w:rsidR="008D681B" w:rsidP="008D681B" w:rsidRDefault="008D681B" w14:paraId="5EBF3705" w14:textId="77777777">
      <w:pPr>
        <w:rPr>
          <w:sz w:val="24"/>
          <w:szCs w:val="24"/>
          <w:highlight w:val="yellow"/>
        </w:rPr>
      </w:pPr>
    </w:p>
    <w:p w:rsidRPr="00010EF1" w:rsidR="004B58A4" w:rsidRDefault="004B58A4" w14:paraId="68AE96AD" w14:textId="77777777">
      <w:pPr>
        <w:numPr>
          <w:ilvl w:val="0"/>
          <w:numId w:val="2"/>
        </w:numPr>
        <w:rPr>
          <w:b/>
          <w:sz w:val="24"/>
          <w:szCs w:val="24"/>
        </w:rPr>
      </w:pPr>
      <w:r w:rsidRPr="00010EF1">
        <w:rPr>
          <w:b/>
          <w:sz w:val="24"/>
          <w:szCs w:val="24"/>
        </w:rPr>
        <w:t>Explanation of Payments and Gifts to Respondents</w:t>
      </w:r>
    </w:p>
    <w:p w:rsidRPr="00010EF1" w:rsidR="007A6D06" w:rsidP="00886D57" w:rsidRDefault="00EF4AEB" w14:paraId="0CD75F37" w14:textId="77777777">
      <w:pPr>
        <w:ind w:left="360"/>
        <w:rPr>
          <w:sz w:val="24"/>
          <w:szCs w:val="24"/>
        </w:rPr>
      </w:pPr>
      <w:r w:rsidRPr="00010EF1">
        <w:rPr>
          <w:sz w:val="24"/>
          <w:szCs w:val="24"/>
        </w:rPr>
        <w:t>There will be no payment</w:t>
      </w:r>
      <w:r w:rsidRPr="00010EF1" w:rsidR="00886D57">
        <w:rPr>
          <w:sz w:val="24"/>
          <w:szCs w:val="24"/>
        </w:rPr>
        <w:t>s</w:t>
      </w:r>
      <w:r w:rsidRPr="00010EF1">
        <w:rPr>
          <w:sz w:val="24"/>
          <w:szCs w:val="24"/>
        </w:rPr>
        <w:t xml:space="preserve"> or gift</w:t>
      </w:r>
      <w:r w:rsidRPr="00010EF1" w:rsidR="006F1CA9">
        <w:rPr>
          <w:sz w:val="24"/>
          <w:szCs w:val="24"/>
        </w:rPr>
        <w:t>s</w:t>
      </w:r>
      <w:r w:rsidRPr="00010EF1">
        <w:rPr>
          <w:sz w:val="24"/>
          <w:szCs w:val="24"/>
        </w:rPr>
        <w:t xml:space="preserve"> made to respondents</w:t>
      </w:r>
      <w:r w:rsidRPr="00010EF1" w:rsidR="00886D57">
        <w:rPr>
          <w:sz w:val="24"/>
          <w:szCs w:val="24"/>
        </w:rPr>
        <w:t xml:space="preserve"> for this information collection. </w:t>
      </w:r>
    </w:p>
    <w:p w:rsidRPr="00010EF1" w:rsidR="007A6D06" w:rsidRDefault="007A6D06" w14:paraId="3D6C77D4" w14:textId="77777777">
      <w:pPr>
        <w:rPr>
          <w:sz w:val="24"/>
          <w:szCs w:val="24"/>
        </w:rPr>
      </w:pPr>
    </w:p>
    <w:p w:rsidRPr="00010EF1" w:rsidR="004B58A4" w:rsidRDefault="004B58A4" w14:paraId="053DD85C" w14:textId="77777777">
      <w:pPr>
        <w:numPr>
          <w:ilvl w:val="0"/>
          <w:numId w:val="2"/>
        </w:numPr>
        <w:rPr>
          <w:b/>
          <w:sz w:val="24"/>
          <w:szCs w:val="24"/>
        </w:rPr>
      </w:pPr>
      <w:r w:rsidRPr="00010EF1">
        <w:rPr>
          <w:b/>
          <w:sz w:val="24"/>
          <w:szCs w:val="24"/>
        </w:rPr>
        <w:t>Assurance of Confidentiality Provided to Respondents</w:t>
      </w:r>
    </w:p>
    <w:p w:rsidR="008D0D43" w:rsidP="008D0D43" w:rsidRDefault="008D0D43" w14:paraId="30A1FAD1" w14:textId="77777777">
      <w:pPr>
        <w:autoSpaceDE w:val="0"/>
        <w:autoSpaceDN w:val="0"/>
        <w:adjustRightInd w:val="0"/>
        <w:rPr>
          <w:rFonts w:ascii="Cambria" w:hAnsi="Cambria" w:cs="Cambria"/>
          <w:b/>
          <w:bCs/>
          <w:color w:val="000000"/>
          <w:sz w:val="23"/>
          <w:szCs w:val="23"/>
        </w:rPr>
      </w:pPr>
    </w:p>
    <w:p w:rsidR="008D0D43" w:rsidP="008D0D43" w:rsidRDefault="008D0D43" w14:paraId="51200302" w14:textId="77777777">
      <w:pPr>
        <w:autoSpaceDE w:val="0"/>
        <w:autoSpaceDN w:val="0"/>
        <w:adjustRightInd w:val="0"/>
        <w:ind w:left="360"/>
        <w:rPr>
          <w:bCs/>
          <w:color w:val="000000"/>
          <w:sz w:val="24"/>
          <w:szCs w:val="24"/>
        </w:rPr>
      </w:pPr>
      <w:r w:rsidRPr="008D0D43">
        <w:rPr>
          <w:bCs/>
          <w:color w:val="000000"/>
          <w:sz w:val="24"/>
          <w:szCs w:val="24"/>
        </w:rPr>
        <w:t xml:space="preserve">DHS/ALL/PIA-006 General Contact Lists dated June15, 2007 covers the basic contact information that must be collected for DHS. Other information collected will typically pertain to the contract itself, and not individuals. All information for this information collection is submitted voluntarily. However, sensitive information (e.g., felony conviction information) may also be collected through this information collection. Due to this sensitivity, and the sensitivities regarding the procurement </w:t>
      </w:r>
      <w:proofErr w:type="gramStart"/>
      <w:r w:rsidRPr="008D0D43">
        <w:rPr>
          <w:bCs/>
          <w:color w:val="000000"/>
          <w:sz w:val="24"/>
          <w:szCs w:val="24"/>
        </w:rPr>
        <w:t>process as a whole, a</w:t>
      </w:r>
      <w:proofErr w:type="gramEnd"/>
      <w:r w:rsidRPr="008D0D43">
        <w:rPr>
          <w:bCs/>
          <w:color w:val="000000"/>
          <w:sz w:val="24"/>
          <w:szCs w:val="24"/>
        </w:rPr>
        <w:t xml:space="preserve"> new PIA is required to document and identify any potential risks associated with collecting this information. </w:t>
      </w:r>
    </w:p>
    <w:p w:rsidR="008D0D43" w:rsidP="008D0D43" w:rsidRDefault="008D0D43" w14:paraId="542050D2" w14:textId="77777777">
      <w:pPr>
        <w:autoSpaceDE w:val="0"/>
        <w:autoSpaceDN w:val="0"/>
        <w:adjustRightInd w:val="0"/>
        <w:ind w:left="360"/>
        <w:rPr>
          <w:bCs/>
          <w:color w:val="000000"/>
          <w:sz w:val="24"/>
          <w:szCs w:val="24"/>
        </w:rPr>
      </w:pPr>
    </w:p>
    <w:p w:rsidRPr="008D0D43" w:rsidR="008D0D43" w:rsidP="008D0D43" w:rsidRDefault="008D0D43" w14:paraId="76C9741C" w14:textId="77777777">
      <w:pPr>
        <w:autoSpaceDE w:val="0"/>
        <w:autoSpaceDN w:val="0"/>
        <w:adjustRightInd w:val="0"/>
        <w:ind w:left="360"/>
        <w:rPr>
          <w:color w:val="000000"/>
          <w:sz w:val="24"/>
          <w:szCs w:val="24"/>
        </w:rPr>
      </w:pPr>
      <w:r>
        <w:rPr>
          <w:bCs/>
          <w:color w:val="000000"/>
          <w:sz w:val="24"/>
          <w:szCs w:val="24"/>
        </w:rPr>
        <w:t>There is no assurance of confidentiality provided to the respondents.</w:t>
      </w:r>
    </w:p>
    <w:p w:rsidRPr="000D2893" w:rsidR="00A9309C" w:rsidP="00A9309C" w:rsidRDefault="00A9309C" w14:paraId="29783EA0" w14:textId="77777777">
      <w:pPr>
        <w:pStyle w:val="CommentText"/>
        <w:ind w:left="360"/>
        <w:rPr>
          <w:sz w:val="22"/>
          <w:szCs w:val="22"/>
        </w:rPr>
      </w:pPr>
    </w:p>
    <w:p w:rsidRPr="00010EF1" w:rsidR="004B58A4" w:rsidRDefault="004B58A4" w14:paraId="05073BB2" w14:textId="77777777">
      <w:pPr>
        <w:numPr>
          <w:ilvl w:val="0"/>
          <w:numId w:val="2"/>
        </w:numPr>
        <w:rPr>
          <w:b/>
          <w:sz w:val="24"/>
          <w:szCs w:val="24"/>
        </w:rPr>
      </w:pPr>
      <w:r w:rsidRPr="00010EF1">
        <w:rPr>
          <w:b/>
          <w:sz w:val="24"/>
          <w:szCs w:val="24"/>
        </w:rPr>
        <w:t>Justification for Sensitive Questions</w:t>
      </w:r>
    </w:p>
    <w:p w:rsidRPr="00010EF1" w:rsidR="007A6D06" w:rsidP="00815769" w:rsidRDefault="00815769" w14:paraId="0189DEA7" w14:textId="77777777">
      <w:pPr>
        <w:ind w:left="360"/>
        <w:rPr>
          <w:sz w:val="24"/>
          <w:szCs w:val="24"/>
          <w:highlight w:val="yellow"/>
        </w:rPr>
      </w:pPr>
      <w:r w:rsidRPr="00010EF1">
        <w:rPr>
          <w:sz w:val="24"/>
          <w:szCs w:val="24"/>
        </w:rPr>
        <w:t xml:space="preserve">Not Applicable.  Questions posed as a means of obtaining information on offerors’ pricing, delivery, technical approach, management approach, experience statements and other information in proposals, quotes, white papers, etc., are of a business rather than a personal or private nature.  </w:t>
      </w:r>
    </w:p>
    <w:p w:rsidRPr="00010EF1" w:rsidR="000B5CCC" w:rsidRDefault="000B5CCC" w14:paraId="212F6EFB" w14:textId="77777777">
      <w:pPr>
        <w:rPr>
          <w:sz w:val="24"/>
          <w:szCs w:val="24"/>
          <w:highlight w:val="yellow"/>
        </w:rPr>
      </w:pPr>
    </w:p>
    <w:p w:rsidRPr="00010EF1" w:rsidR="004B58A4" w:rsidRDefault="004B58A4" w14:paraId="33C16382" w14:textId="77777777">
      <w:pPr>
        <w:numPr>
          <w:ilvl w:val="0"/>
          <w:numId w:val="2"/>
        </w:numPr>
        <w:rPr>
          <w:b/>
          <w:sz w:val="24"/>
          <w:szCs w:val="24"/>
        </w:rPr>
      </w:pPr>
      <w:r w:rsidRPr="00010EF1">
        <w:rPr>
          <w:b/>
          <w:sz w:val="24"/>
          <w:szCs w:val="24"/>
        </w:rPr>
        <w:t>Estimates of Annualized Burden Hours and Costs</w:t>
      </w:r>
    </w:p>
    <w:p w:rsidRPr="00010EF1" w:rsidR="00627BBE" w:rsidP="00BC1E6C" w:rsidRDefault="00077839" w14:paraId="1D134CC8" w14:textId="0951A2A1">
      <w:pPr>
        <w:ind w:left="360"/>
        <w:rPr>
          <w:sz w:val="24"/>
          <w:szCs w:val="24"/>
        </w:rPr>
      </w:pPr>
      <w:r w:rsidRPr="005F0944">
        <w:rPr>
          <w:rFonts w:eastAsia="Calibri"/>
          <w:sz w:val="24"/>
          <w:szCs w:val="24"/>
        </w:rPr>
        <w:t xml:space="preserve">The annualized </w:t>
      </w:r>
      <w:r>
        <w:rPr>
          <w:rFonts w:eastAsia="Calibri"/>
          <w:sz w:val="24"/>
          <w:szCs w:val="24"/>
        </w:rPr>
        <w:t xml:space="preserve">burden hours and </w:t>
      </w:r>
      <w:r w:rsidRPr="005F0944">
        <w:rPr>
          <w:rFonts w:eastAsia="Calibri"/>
          <w:sz w:val="24"/>
          <w:szCs w:val="24"/>
        </w:rPr>
        <w:t xml:space="preserve">cost to </w:t>
      </w:r>
      <w:r>
        <w:rPr>
          <w:rFonts w:eastAsia="Calibri"/>
          <w:sz w:val="24"/>
          <w:szCs w:val="24"/>
        </w:rPr>
        <w:t>contractors for providing</w:t>
      </w:r>
      <w:r w:rsidRPr="005F0944">
        <w:rPr>
          <w:rFonts w:eastAsia="Calibri"/>
          <w:sz w:val="24"/>
          <w:szCs w:val="24"/>
        </w:rPr>
        <w:t xml:space="preserve"> all materials during solicitation is outlined in the below table.</w:t>
      </w:r>
      <w:r>
        <w:rPr>
          <w:rFonts w:eastAsia="Calibri"/>
          <w:sz w:val="24"/>
          <w:szCs w:val="24"/>
        </w:rPr>
        <w:t xml:space="preserve">  </w:t>
      </w:r>
      <w:r w:rsidRPr="00010EF1" w:rsidR="00580826">
        <w:rPr>
          <w:sz w:val="24"/>
          <w:szCs w:val="24"/>
        </w:rPr>
        <w:t>The annual esti</w:t>
      </w:r>
      <w:r w:rsidRPr="00010EF1" w:rsidR="00BC1E6C">
        <w:rPr>
          <w:sz w:val="24"/>
          <w:szCs w:val="24"/>
        </w:rPr>
        <w:t xml:space="preserve">mated burden is </w:t>
      </w:r>
      <w:r w:rsidR="00E87DC0">
        <w:rPr>
          <w:color w:val="000000"/>
          <w:sz w:val="24"/>
          <w:szCs w:val="24"/>
        </w:rPr>
        <w:t>1,</w:t>
      </w:r>
      <w:r w:rsidR="00555ACD">
        <w:rPr>
          <w:color w:val="000000"/>
          <w:sz w:val="24"/>
          <w:szCs w:val="24"/>
        </w:rPr>
        <w:t>358,512</w:t>
      </w:r>
      <w:r w:rsidRPr="00010EF1" w:rsidR="00082659">
        <w:rPr>
          <w:bCs/>
          <w:color w:val="000000"/>
          <w:sz w:val="24"/>
          <w:szCs w:val="24"/>
        </w:rPr>
        <w:t xml:space="preserve"> </w:t>
      </w:r>
      <w:r>
        <w:rPr>
          <w:sz w:val="24"/>
          <w:szCs w:val="24"/>
        </w:rPr>
        <w:t xml:space="preserve">hours, and the </w:t>
      </w:r>
      <w:r w:rsidR="003F1FB2">
        <w:rPr>
          <w:sz w:val="24"/>
          <w:szCs w:val="24"/>
        </w:rPr>
        <w:t xml:space="preserve">labor </w:t>
      </w:r>
      <w:r>
        <w:rPr>
          <w:sz w:val="24"/>
          <w:szCs w:val="24"/>
        </w:rPr>
        <w:t xml:space="preserve">cost is </w:t>
      </w:r>
      <w:r w:rsidRPr="00010EF1" w:rsidR="00E87DC0">
        <w:rPr>
          <w:bCs/>
          <w:color w:val="000000"/>
          <w:sz w:val="24"/>
          <w:szCs w:val="24"/>
        </w:rPr>
        <w:t>$</w:t>
      </w:r>
      <w:r w:rsidR="003F1FB2">
        <w:rPr>
          <w:bCs/>
          <w:color w:val="000000"/>
          <w:sz w:val="24"/>
          <w:szCs w:val="24"/>
        </w:rPr>
        <w:t>62,619,499</w:t>
      </w:r>
      <w:r w:rsidR="00E87DC0">
        <w:rPr>
          <w:bCs/>
          <w:color w:val="000000"/>
          <w:sz w:val="24"/>
          <w:szCs w:val="24"/>
        </w:rPr>
        <w:t>.</w:t>
      </w:r>
    </w:p>
    <w:p w:rsidR="00555ACD" w:rsidP="00B859A6" w:rsidRDefault="00555ACD" w14:paraId="71E2A9EE" w14:textId="77777777">
      <w:pPr>
        <w:rPr>
          <w:sz w:val="24"/>
          <w:szCs w:val="24"/>
        </w:rPr>
      </w:pPr>
    </w:p>
    <w:p w:rsidR="00555ACD" w:rsidP="00B859A6" w:rsidRDefault="00555ACD" w14:paraId="0E0AFBAA" w14:textId="77777777">
      <w:pPr>
        <w:rPr>
          <w:sz w:val="24"/>
          <w:szCs w:val="24"/>
        </w:rPr>
      </w:pPr>
    </w:p>
    <w:p w:rsidR="00555ACD" w:rsidP="00B859A6" w:rsidRDefault="00555ACD" w14:paraId="0873A847" w14:textId="77777777">
      <w:pPr>
        <w:rPr>
          <w:sz w:val="24"/>
          <w:szCs w:val="24"/>
        </w:rPr>
      </w:pPr>
    </w:p>
    <w:p w:rsidR="00555ACD" w:rsidP="00B859A6" w:rsidRDefault="00555ACD" w14:paraId="4527E4B3" w14:textId="77777777">
      <w:pPr>
        <w:rPr>
          <w:sz w:val="24"/>
          <w:szCs w:val="24"/>
        </w:rPr>
      </w:pPr>
    </w:p>
    <w:p w:rsidR="00555ACD" w:rsidP="00B859A6" w:rsidRDefault="00555ACD" w14:paraId="362A88D1" w14:textId="77777777">
      <w:pPr>
        <w:rPr>
          <w:sz w:val="24"/>
          <w:szCs w:val="24"/>
        </w:rPr>
      </w:pPr>
    </w:p>
    <w:p w:rsidR="00555ACD" w:rsidP="00B859A6" w:rsidRDefault="00555ACD" w14:paraId="6AA762F0" w14:textId="77777777">
      <w:pPr>
        <w:rPr>
          <w:sz w:val="24"/>
          <w:szCs w:val="24"/>
        </w:rPr>
      </w:pPr>
    </w:p>
    <w:p w:rsidRPr="00010EF1" w:rsidR="00B859A6" w:rsidP="00B859A6" w:rsidRDefault="00E714EC" w14:paraId="166FC130" w14:textId="18CF7AD1">
      <w:pPr>
        <w:rPr>
          <w:sz w:val="24"/>
          <w:szCs w:val="24"/>
        </w:rPr>
      </w:pPr>
      <w:r>
        <w:rPr>
          <w:sz w:val="24"/>
          <w:szCs w:val="24"/>
        </w:rPr>
        <w:lastRenderedPageBreak/>
        <w:t xml:space="preserve">Table A:  </w:t>
      </w:r>
      <w:r w:rsidRPr="00010EF1" w:rsidR="00B859A6">
        <w:rPr>
          <w:sz w:val="24"/>
          <w:szCs w:val="24"/>
        </w:rPr>
        <w:t>Estimated Annualized Burden Hours and Costs</w:t>
      </w:r>
    </w:p>
    <w:tbl>
      <w:tblPr>
        <w:tblW w:w="10581" w:type="dxa"/>
        <w:tblInd w:w="-612" w:type="dxa"/>
        <w:tblLook w:val="04A0" w:firstRow="1" w:lastRow="0" w:firstColumn="1" w:lastColumn="0" w:noHBand="0" w:noVBand="1"/>
      </w:tblPr>
      <w:tblGrid>
        <w:gridCol w:w="1556"/>
        <w:gridCol w:w="1132"/>
        <w:gridCol w:w="1443"/>
        <w:gridCol w:w="1350"/>
        <w:gridCol w:w="1136"/>
        <w:gridCol w:w="1316"/>
        <w:gridCol w:w="1100"/>
        <w:gridCol w:w="1548"/>
      </w:tblGrid>
      <w:tr w:rsidRPr="00010EF1" w:rsidR="00CA57C0" w:rsidTr="00D56E5C" w14:paraId="79A08FAD" w14:textId="77777777">
        <w:trPr>
          <w:trHeight w:val="300"/>
        </w:trPr>
        <w:tc>
          <w:tcPr>
            <w:tcW w:w="1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5852F9DB" w14:textId="77777777">
            <w:pPr>
              <w:jc w:val="center"/>
              <w:rPr>
                <w:color w:val="000000"/>
                <w:sz w:val="24"/>
                <w:szCs w:val="24"/>
              </w:rPr>
            </w:pPr>
            <w:r w:rsidRPr="00010EF1">
              <w:rPr>
                <w:bCs/>
                <w:color w:val="000000"/>
                <w:sz w:val="24"/>
                <w:szCs w:val="24"/>
              </w:rPr>
              <w:t>Type of Respondent</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Pr="00010EF1" w:rsidR="00CA57C0" w:rsidRDefault="00D56E5C" w14:paraId="02483D96" w14:textId="77777777">
            <w:pPr>
              <w:jc w:val="center"/>
              <w:rPr>
                <w:color w:val="000000"/>
                <w:sz w:val="24"/>
                <w:szCs w:val="24"/>
              </w:rPr>
            </w:pPr>
            <w:r w:rsidRPr="00010EF1">
              <w:rPr>
                <w:color w:val="000000"/>
                <w:sz w:val="24"/>
                <w:szCs w:val="24"/>
              </w:rPr>
              <w:t xml:space="preserve">Form Number </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286F5865" w14:textId="77777777">
            <w:pPr>
              <w:jc w:val="center"/>
              <w:rPr>
                <w:color w:val="000000"/>
                <w:sz w:val="24"/>
                <w:szCs w:val="24"/>
              </w:rPr>
            </w:pPr>
            <w:r w:rsidRPr="00010EF1">
              <w:rPr>
                <w:bCs/>
                <w:color w:val="000000"/>
                <w:sz w:val="24"/>
                <w:szCs w:val="24"/>
              </w:rPr>
              <w:t>No. of Respondents</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529ED74F" w14:textId="77777777">
            <w:pPr>
              <w:jc w:val="center"/>
              <w:rPr>
                <w:color w:val="000000"/>
                <w:sz w:val="24"/>
                <w:szCs w:val="24"/>
              </w:rPr>
            </w:pPr>
            <w:r w:rsidRPr="00010EF1">
              <w:rPr>
                <w:bCs/>
                <w:color w:val="000000"/>
                <w:sz w:val="24"/>
                <w:szCs w:val="24"/>
              </w:rPr>
              <w:t>No. of Responses per Respondent</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32B6E085" w14:textId="77777777">
            <w:pPr>
              <w:jc w:val="center"/>
              <w:rPr>
                <w:i/>
                <w:color w:val="000000"/>
                <w:sz w:val="24"/>
                <w:szCs w:val="24"/>
              </w:rPr>
            </w:pPr>
            <w:r w:rsidRPr="00010EF1">
              <w:rPr>
                <w:bCs/>
                <w:color w:val="000000"/>
                <w:sz w:val="24"/>
                <w:szCs w:val="24"/>
              </w:rPr>
              <w:t>Avg. Burden per Response (in hours</w:t>
            </w:r>
            <w:r w:rsidRPr="00010EF1">
              <w:rPr>
                <w:bCs/>
                <w:i/>
                <w:color w:val="000000"/>
                <w:sz w:val="24"/>
                <w:szCs w:val="24"/>
              </w:rPr>
              <w:t>)</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2CD01A98" w14:textId="77777777">
            <w:pPr>
              <w:jc w:val="center"/>
              <w:rPr>
                <w:color w:val="000000"/>
                <w:sz w:val="24"/>
                <w:szCs w:val="24"/>
              </w:rPr>
            </w:pPr>
            <w:r w:rsidRPr="00010EF1">
              <w:rPr>
                <w:bCs/>
                <w:color w:val="000000"/>
                <w:sz w:val="24"/>
                <w:szCs w:val="24"/>
              </w:rPr>
              <w:t>Total Annual Burden (in hours)</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46990F9C" w14:textId="77777777">
            <w:pPr>
              <w:jc w:val="center"/>
              <w:rPr>
                <w:color w:val="000000"/>
                <w:sz w:val="24"/>
                <w:szCs w:val="24"/>
              </w:rPr>
            </w:pPr>
            <w:r w:rsidRPr="00010EF1">
              <w:rPr>
                <w:bCs/>
                <w:color w:val="000000"/>
                <w:sz w:val="24"/>
                <w:szCs w:val="24"/>
              </w:rPr>
              <w:t>Avg. Hourly Wage Rate</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78F8BE11" w14:textId="77777777">
            <w:pPr>
              <w:jc w:val="center"/>
              <w:rPr>
                <w:color w:val="000000"/>
                <w:sz w:val="24"/>
                <w:szCs w:val="24"/>
              </w:rPr>
            </w:pPr>
            <w:r w:rsidRPr="00010EF1">
              <w:rPr>
                <w:bCs/>
                <w:color w:val="000000"/>
                <w:sz w:val="24"/>
                <w:szCs w:val="24"/>
              </w:rPr>
              <w:t>Total Annual Respondent Cost</w:t>
            </w:r>
          </w:p>
        </w:tc>
      </w:tr>
      <w:tr w:rsidRPr="00010EF1" w:rsidR="00CA57C0" w:rsidTr="00D56E5C" w14:paraId="7DAABD74" w14:textId="77777777">
        <w:trPr>
          <w:trHeight w:val="300"/>
        </w:trPr>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3F1FB2" w14:paraId="1FB4E9A5" w14:textId="786B16BC">
            <w:pPr>
              <w:rPr>
                <w:color w:val="000000"/>
                <w:sz w:val="24"/>
                <w:szCs w:val="24"/>
              </w:rPr>
            </w:pPr>
            <w:r>
              <w:rPr>
                <w:color w:val="000000"/>
                <w:sz w:val="24"/>
                <w:szCs w:val="24"/>
              </w:rPr>
              <w:t>Private Industry</w:t>
            </w:r>
          </w:p>
        </w:tc>
        <w:tc>
          <w:tcPr>
            <w:tcW w:w="115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P="00D56E5C" w:rsidRDefault="00D56E5C" w14:paraId="7A7413EA" w14:textId="77777777">
            <w:pPr>
              <w:jc w:val="center"/>
              <w:rPr>
                <w:color w:val="000000"/>
                <w:sz w:val="24"/>
                <w:szCs w:val="24"/>
              </w:rPr>
            </w:pPr>
            <w:r w:rsidRPr="00010EF1">
              <w:rPr>
                <w:bCs/>
                <w:color w:val="000000"/>
                <w:sz w:val="24"/>
                <w:szCs w:val="24"/>
              </w:rPr>
              <w:t>N/A</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E87DC0" w14:paraId="522CE1F5" w14:textId="01335120">
            <w:pPr>
              <w:jc w:val="center"/>
              <w:rPr>
                <w:color w:val="000000"/>
                <w:sz w:val="24"/>
                <w:szCs w:val="24"/>
              </w:rPr>
            </w:pPr>
            <w:r>
              <w:rPr>
                <w:bCs/>
                <w:sz w:val="24"/>
                <w:szCs w:val="24"/>
              </w:rPr>
              <w:t>1</w:t>
            </w:r>
            <w:r w:rsidR="00555ACD">
              <w:rPr>
                <w:bCs/>
                <w:sz w:val="24"/>
                <w:szCs w:val="24"/>
              </w:rPr>
              <w:t>30,418</w:t>
            </w:r>
          </w:p>
        </w:tc>
        <w:tc>
          <w:tcPr>
            <w:tcW w:w="133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3F1FB2" w14:paraId="1EE547DA" w14:textId="4B22250D">
            <w:pPr>
              <w:jc w:val="center"/>
              <w:rPr>
                <w:color w:val="000000"/>
                <w:sz w:val="24"/>
                <w:szCs w:val="24"/>
              </w:rPr>
            </w:pPr>
            <w:r>
              <w:rPr>
                <w:color w:val="000000"/>
                <w:sz w:val="24"/>
                <w:szCs w:val="24"/>
              </w:rPr>
              <w:t>5.78</w:t>
            </w:r>
          </w:p>
        </w:tc>
        <w:tc>
          <w:tcPr>
            <w:tcW w:w="107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06D60" w:rsidR="00CA57C0" w:rsidRDefault="00555ACD" w14:paraId="5D02337C" w14:textId="1D989576">
            <w:pPr>
              <w:jc w:val="center"/>
              <w:rPr>
                <w:color w:val="000000"/>
                <w:sz w:val="24"/>
                <w:szCs w:val="24"/>
              </w:rPr>
            </w:pPr>
            <w:r>
              <w:rPr>
                <w:bCs/>
                <w:color w:val="000000"/>
                <w:sz w:val="24"/>
                <w:szCs w:val="24"/>
              </w:rPr>
              <w:t>1.8</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E87DC0" w14:paraId="387E0C37" w14:textId="77777777">
            <w:pPr>
              <w:jc w:val="center"/>
              <w:rPr>
                <w:color w:val="000000"/>
                <w:sz w:val="24"/>
                <w:szCs w:val="24"/>
              </w:rPr>
            </w:pPr>
            <w:r>
              <w:rPr>
                <w:color w:val="000000"/>
                <w:sz w:val="24"/>
                <w:szCs w:val="24"/>
              </w:rPr>
              <w:t>1,230,726</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P="0092687D" w:rsidRDefault="00CA57C0" w14:paraId="56A77099" w14:textId="2EDA85C1">
            <w:pPr>
              <w:jc w:val="center"/>
              <w:rPr>
                <w:color w:val="000000"/>
                <w:sz w:val="24"/>
                <w:szCs w:val="24"/>
              </w:rPr>
            </w:pPr>
            <w:r w:rsidRPr="00010EF1">
              <w:rPr>
                <w:bCs/>
                <w:color w:val="000000"/>
                <w:sz w:val="24"/>
                <w:szCs w:val="24"/>
              </w:rPr>
              <w:t>$</w:t>
            </w:r>
            <w:r w:rsidR="003F1FB2">
              <w:rPr>
                <w:bCs/>
                <w:color w:val="000000"/>
                <w:sz w:val="24"/>
                <w:szCs w:val="24"/>
              </w:rPr>
              <w:t>52.58</w:t>
            </w:r>
          </w:p>
        </w:tc>
        <w:tc>
          <w:tcPr>
            <w:tcW w:w="15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P="00606D60" w:rsidRDefault="00CA57C0" w14:paraId="70977685" w14:textId="35CAC6FA">
            <w:pPr>
              <w:jc w:val="center"/>
              <w:rPr>
                <w:color w:val="000000"/>
                <w:sz w:val="24"/>
                <w:szCs w:val="24"/>
              </w:rPr>
            </w:pPr>
            <w:r w:rsidRPr="00010EF1">
              <w:rPr>
                <w:bCs/>
                <w:color w:val="000000"/>
                <w:sz w:val="24"/>
                <w:szCs w:val="24"/>
              </w:rPr>
              <w:t>$</w:t>
            </w:r>
            <w:r w:rsidR="00E87DC0">
              <w:rPr>
                <w:bCs/>
                <w:color w:val="000000"/>
                <w:sz w:val="24"/>
                <w:szCs w:val="24"/>
              </w:rPr>
              <w:t>62,</w:t>
            </w:r>
            <w:r w:rsidR="003F1FB2">
              <w:rPr>
                <w:bCs/>
                <w:color w:val="000000"/>
                <w:sz w:val="24"/>
                <w:szCs w:val="24"/>
              </w:rPr>
              <w:t>619,499</w:t>
            </w:r>
            <w:r w:rsidRPr="00010EF1">
              <w:rPr>
                <w:bCs/>
                <w:color w:val="000000"/>
                <w:sz w:val="24"/>
                <w:szCs w:val="24"/>
              </w:rPr>
              <w:t xml:space="preserve"> </w:t>
            </w:r>
          </w:p>
        </w:tc>
      </w:tr>
      <w:tr w:rsidRPr="00010EF1" w:rsidR="00CA57C0" w:rsidTr="00D56E5C" w14:paraId="12A01695" w14:textId="77777777">
        <w:trPr>
          <w:trHeight w:val="300"/>
        </w:trPr>
        <w:tc>
          <w:tcPr>
            <w:tcW w:w="1590"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1A331623" w14:textId="77777777">
            <w:pPr>
              <w:rPr>
                <w:color w:val="000000"/>
                <w:sz w:val="24"/>
                <w:szCs w:val="24"/>
              </w:rPr>
            </w:pPr>
          </w:p>
        </w:tc>
        <w:tc>
          <w:tcPr>
            <w:tcW w:w="1154"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34E4EE18" w14:textId="77777777">
            <w:pPr>
              <w:rPr>
                <w:color w:val="000000"/>
                <w:sz w:val="24"/>
                <w:szCs w:val="24"/>
              </w:rPr>
            </w:pPr>
          </w:p>
        </w:tc>
        <w:tc>
          <w:tcPr>
            <w:tcW w:w="1385"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4D8EDD18" w14:textId="77777777">
            <w:pPr>
              <w:rPr>
                <w:color w:val="000000"/>
                <w:sz w:val="24"/>
                <w:szCs w:val="24"/>
              </w:rPr>
            </w:pPr>
          </w:p>
        </w:tc>
        <w:tc>
          <w:tcPr>
            <w:tcW w:w="1332"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7CC4BB68" w14:textId="77777777">
            <w:pPr>
              <w:rPr>
                <w:color w:val="000000"/>
                <w:sz w:val="24"/>
                <w:szCs w:val="24"/>
              </w:rPr>
            </w:pPr>
          </w:p>
        </w:tc>
        <w:tc>
          <w:tcPr>
            <w:tcW w:w="1076"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22566EE2" w14:textId="77777777">
            <w:pPr>
              <w:rPr>
                <w:i/>
                <w:color w:val="000000"/>
                <w:sz w:val="24"/>
                <w:szCs w:val="24"/>
              </w:rPr>
            </w:pP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68E88F5E" w14:textId="77777777">
            <w:pPr>
              <w:rPr>
                <w:color w:val="000000"/>
                <w:sz w:val="24"/>
                <w:szCs w:val="24"/>
              </w:rPr>
            </w:pPr>
          </w:p>
        </w:tc>
        <w:tc>
          <w:tcPr>
            <w:tcW w:w="1134"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3CD0FCFD" w14:textId="77777777">
            <w:pPr>
              <w:rPr>
                <w:color w:val="000000"/>
                <w:sz w:val="24"/>
                <w:szCs w:val="24"/>
              </w:rPr>
            </w:pPr>
          </w:p>
        </w:tc>
        <w:tc>
          <w:tcPr>
            <w:tcW w:w="1570"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388648B5" w14:textId="77777777">
            <w:pPr>
              <w:rPr>
                <w:color w:val="000000"/>
                <w:sz w:val="24"/>
                <w:szCs w:val="24"/>
              </w:rPr>
            </w:pPr>
          </w:p>
        </w:tc>
      </w:tr>
      <w:tr w:rsidRPr="00010EF1" w:rsidR="00CA57C0" w:rsidTr="00D56E5C" w14:paraId="3E9571E1" w14:textId="77777777">
        <w:trPr>
          <w:trHeight w:val="315"/>
        </w:trPr>
        <w:tc>
          <w:tcPr>
            <w:tcW w:w="1590"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228F08E7" w14:textId="77777777">
            <w:pPr>
              <w:rPr>
                <w:color w:val="000000"/>
                <w:sz w:val="24"/>
                <w:szCs w:val="24"/>
              </w:rPr>
            </w:pPr>
          </w:p>
        </w:tc>
        <w:tc>
          <w:tcPr>
            <w:tcW w:w="1154"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6455574A" w14:textId="77777777">
            <w:pPr>
              <w:rPr>
                <w:color w:val="000000"/>
                <w:sz w:val="24"/>
                <w:szCs w:val="24"/>
              </w:rPr>
            </w:pPr>
          </w:p>
        </w:tc>
        <w:tc>
          <w:tcPr>
            <w:tcW w:w="1385"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390295C3" w14:textId="77777777">
            <w:pPr>
              <w:rPr>
                <w:color w:val="000000"/>
                <w:sz w:val="24"/>
                <w:szCs w:val="24"/>
              </w:rPr>
            </w:pPr>
          </w:p>
        </w:tc>
        <w:tc>
          <w:tcPr>
            <w:tcW w:w="1332"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3338388D" w14:textId="77777777">
            <w:pPr>
              <w:rPr>
                <w:color w:val="000000"/>
                <w:sz w:val="24"/>
                <w:szCs w:val="24"/>
              </w:rPr>
            </w:pPr>
          </w:p>
        </w:tc>
        <w:tc>
          <w:tcPr>
            <w:tcW w:w="1076"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0EDE437B" w14:textId="77777777">
            <w:pPr>
              <w:rPr>
                <w:i/>
                <w:color w:val="000000"/>
                <w:sz w:val="24"/>
                <w:szCs w:val="24"/>
              </w:rPr>
            </w:pP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7FCF7961" w14:textId="77777777">
            <w:pPr>
              <w:rPr>
                <w:color w:val="000000"/>
                <w:sz w:val="24"/>
                <w:szCs w:val="24"/>
              </w:rPr>
            </w:pPr>
          </w:p>
        </w:tc>
        <w:tc>
          <w:tcPr>
            <w:tcW w:w="1134"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55708B2D" w14:textId="77777777">
            <w:pPr>
              <w:rPr>
                <w:color w:val="000000"/>
                <w:sz w:val="24"/>
                <w:szCs w:val="24"/>
              </w:rPr>
            </w:pPr>
          </w:p>
        </w:tc>
        <w:tc>
          <w:tcPr>
            <w:tcW w:w="1570" w:type="dxa"/>
            <w:vMerge/>
            <w:tcBorders>
              <w:top w:val="single" w:color="auto" w:sz="4" w:space="0"/>
              <w:left w:val="single" w:color="auto" w:sz="4" w:space="0"/>
              <w:bottom w:val="single" w:color="auto" w:sz="4" w:space="0"/>
              <w:right w:val="single" w:color="auto" w:sz="4" w:space="0"/>
            </w:tcBorders>
            <w:vAlign w:val="center"/>
            <w:hideMark/>
          </w:tcPr>
          <w:p w:rsidRPr="00010EF1" w:rsidR="00CA57C0" w:rsidRDefault="00CA57C0" w14:paraId="599830D0" w14:textId="77777777">
            <w:pPr>
              <w:rPr>
                <w:color w:val="000000"/>
                <w:sz w:val="24"/>
                <w:szCs w:val="24"/>
              </w:rPr>
            </w:pPr>
          </w:p>
        </w:tc>
      </w:tr>
      <w:tr w:rsidRPr="00010EF1" w:rsidR="00CA57C0" w:rsidTr="00D56E5C" w14:paraId="6D20459F" w14:textId="77777777">
        <w:trPr>
          <w:trHeight w:val="315"/>
        </w:trPr>
        <w:tc>
          <w:tcPr>
            <w:tcW w:w="1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063EA82C" w14:textId="77777777">
            <w:pPr>
              <w:rPr>
                <w:color w:val="000000"/>
                <w:sz w:val="24"/>
                <w:szCs w:val="24"/>
              </w:rPr>
            </w:pPr>
            <w:r w:rsidRPr="00010EF1">
              <w:rPr>
                <w:bCs/>
                <w:color w:val="000000"/>
                <w:sz w:val="24"/>
                <w:szCs w:val="24"/>
              </w:rPr>
              <w:t>Total</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2CC654E3" w14:textId="77777777">
            <w:pPr>
              <w:rPr>
                <w:color w:val="000000"/>
                <w:sz w:val="24"/>
                <w:szCs w:val="24"/>
              </w:rPr>
            </w:pPr>
            <w:r w:rsidRPr="00010EF1">
              <w:rPr>
                <w:bCs/>
                <w:color w:val="000000"/>
                <w:sz w:val="24"/>
                <w:szCs w:val="24"/>
              </w:rPr>
              <w:t> </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4FB34515" w14:textId="77777777">
            <w:pPr>
              <w:jc w:val="center"/>
              <w:rPr>
                <w:color w:val="000000"/>
                <w:sz w:val="24"/>
                <w:szCs w:val="24"/>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2B6E0E72" w14:textId="77777777">
            <w:pPr>
              <w:jc w:val="center"/>
              <w:rPr>
                <w:color w:val="000000"/>
                <w:sz w:val="24"/>
                <w:szCs w:val="24"/>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382D00C2" w14:textId="77777777">
            <w:pPr>
              <w:jc w:val="center"/>
              <w:rPr>
                <w:i/>
                <w:color w:val="000000"/>
                <w:sz w:val="24"/>
                <w:szCs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3182E80C" w14:textId="77777777">
            <w:pPr>
              <w:jc w:val="center"/>
              <w:rPr>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RDefault="00CA57C0" w14:paraId="060CD879" w14:textId="77777777">
            <w:pPr>
              <w:jc w:val="center"/>
              <w:rPr>
                <w:color w:val="000000"/>
                <w:sz w:val="24"/>
                <w:szCs w:val="24"/>
              </w:rPr>
            </w:pPr>
          </w:p>
        </w:tc>
        <w:tc>
          <w:tcPr>
            <w:tcW w:w="15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0EF1" w:rsidR="00CA57C0" w:rsidP="00606D60" w:rsidRDefault="00E87DC0" w14:paraId="35D951B4" w14:textId="3335670B">
            <w:pPr>
              <w:jc w:val="center"/>
              <w:rPr>
                <w:color w:val="000000"/>
                <w:sz w:val="24"/>
                <w:szCs w:val="24"/>
              </w:rPr>
            </w:pPr>
            <w:r w:rsidRPr="00010EF1">
              <w:rPr>
                <w:bCs/>
                <w:color w:val="000000"/>
                <w:sz w:val="24"/>
                <w:szCs w:val="24"/>
              </w:rPr>
              <w:t>$</w:t>
            </w:r>
            <w:r w:rsidR="003F1FB2">
              <w:rPr>
                <w:bCs/>
                <w:color w:val="000000"/>
                <w:sz w:val="24"/>
                <w:szCs w:val="24"/>
              </w:rPr>
              <w:t>62,619,499</w:t>
            </w:r>
          </w:p>
        </w:tc>
      </w:tr>
    </w:tbl>
    <w:p w:rsidR="003F1FB2" w:rsidP="003F1FB2" w:rsidRDefault="006577D2" w14:paraId="57F667B9" w14:textId="34650A9C">
      <w:pPr>
        <w:numPr>
          <w:ilvl w:val="0"/>
          <w:numId w:val="17"/>
        </w:numPr>
        <w:rPr>
          <w:sz w:val="24"/>
          <w:szCs w:val="24"/>
        </w:rPr>
      </w:pPr>
      <w:r w:rsidRPr="00E87DC0">
        <w:rPr>
          <w:sz w:val="24"/>
          <w:szCs w:val="24"/>
        </w:rPr>
        <w:t>The burden hour estimate is based upon Federal Procurement Data Sys</w:t>
      </w:r>
      <w:r w:rsidRPr="00E87DC0" w:rsidR="0092687D">
        <w:rPr>
          <w:sz w:val="24"/>
          <w:szCs w:val="24"/>
        </w:rPr>
        <w:t xml:space="preserve">tem (FPDS) data related to DHS </w:t>
      </w:r>
      <w:r w:rsidRPr="00E87DC0" w:rsidR="00E87DC0">
        <w:rPr>
          <w:sz w:val="24"/>
          <w:szCs w:val="24"/>
        </w:rPr>
        <w:t xml:space="preserve">proposals received in FY </w:t>
      </w:r>
      <w:r w:rsidR="003F1FB2">
        <w:rPr>
          <w:sz w:val="24"/>
          <w:szCs w:val="24"/>
        </w:rPr>
        <w:t>2019-2021</w:t>
      </w:r>
      <w:r w:rsidRPr="00E87DC0">
        <w:rPr>
          <w:sz w:val="24"/>
          <w:szCs w:val="24"/>
        </w:rPr>
        <w:t xml:space="preserve">; an estimated average of </w:t>
      </w:r>
      <w:r w:rsidR="00EF6896">
        <w:rPr>
          <w:sz w:val="24"/>
          <w:szCs w:val="24"/>
        </w:rPr>
        <w:t>5.78</w:t>
      </w:r>
      <w:r w:rsidR="00555ACD">
        <w:rPr>
          <w:sz w:val="24"/>
          <w:szCs w:val="24"/>
        </w:rPr>
        <w:t xml:space="preserve"> </w:t>
      </w:r>
      <w:r w:rsidRPr="00E87DC0">
        <w:rPr>
          <w:sz w:val="24"/>
          <w:szCs w:val="24"/>
        </w:rPr>
        <w:t xml:space="preserve">reports per respondent, and an estimated burden of </w:t>
      </w:r>
      <w:r w:rsidR="00555ACD">
        <w:rPr>
          <w:sz w:val="24"/>
          <w:szCs w:val="24"/>
        </w:rPr>
        <w:t>1.8</w:t>
      </w:r>
      <w:r w:rsidRPr="00E87DC0">
        <w:rPr>
          <w:sz w:val="24"/>
          <w:szCs w:val="24"/>
        </w:rPr>
        <w:t xml:space="preserve"> hours for the development of each response/report.  </w:t>
      </w:r>
    </w:p>
    <w:p w:rsidR="003F1FB2" w:rsidP="003F1FB2" w:rsidRDefault="003F1FB2" w14:paraId="52706069" w14:textId="77777777">
      <w:pPr>
        <w:ind w:left="720"/>
        <w:rPr>
          <w:sz w:val="24"/>
          <w:szCs w:val="24"/>
        </w:rPr>
      </w:pPr>
    </w:p>
    <w:p w:rsidRPr="003F1FB2" w:rsidR="003F1FB2" w:rsidP="003F1FB2" w:rsidRDefault="003F1FB2" w14:paraId="248A4D33" w14:textId="6FC0F14F">
      <w:pPr>
        <w:numPr>
          <w:ilvl w:val="0"/>
          <w:numId w:val="17"/>
        </w:numPr>
        <w:rPr>
          <w:sz w:val="24"/>
          <w:szCs w:val="24"/>
        </w:rPr>
      </w:pPr>
      <w:r w:rsidRPr="003F1FB2">
        <w:rPr>
          <w:sz w:val="24"/>
          <w:szCs w:val="24"/>
        </w:rPr>
        <w:t xml:space="preserve">The average hourly earnings </w:t>
      </w:r>
      <w:proofErr w:type="gramStart"/>
      <w:r w:rsidRPr="003F1FB2">
        <w:rPr>
          <w:sz w:val="24"/>
          <w:szCs w:val="24"/>
        </w:rPr>
        <w:t>is</w:t>
      </w:r>
      <w:proofErr w:type="gramEnd"/>
      <w:r w:rsidRPr="003F1FB2">
        <w:rPr>
          <w:sz w:val="24"/>
          <w:szCs w:val="24"/>
        </w:rPr>
        <w:t xml:space="preserve"> based upon </w:t>
      </w:r>
      <w:r w:rsidRPr="003F1FB2">
        <w:rPr>
          <w:iCs/>
          <w:sz w:val="24"/>
          <w:szCs w:val="24"/>
        </w:rPr>
        <w:t>the U.S. Department of Labor, Bureau of Labor Statistics’ website (</w:t>
      </w:r>
      <w:hyperlink w:history="1" r:id="rId13">
        <w:r w:rsidRPr="003F1FB2">
          <w:rPr>
            <w:rStyle w:val="Hyperlink"/>
            <w:iCs/>
            <w:sz w:val="24"/>
            <w:szCs w:val="24"/>
          </w:rPr>
          <w:t>www.bls.gov</w:t>
        </w:r>
      </w:hyperlink>
      <w:r w:rsidRPr="003F1FB2">
        <w:rPr>
          <w:iCs/>
          <w:sz w:val="24"/>
          <w:szCs w:val="24"/>
        </w:rPr>
        <w:t xml:space="preserve">).  The wage rate category selected is for </w:t>
      </w:r>
      <w:hyperlink w:history="1" w:anchor="13-0000" r:id="rId14">
        <w:r w:rsidRPr="003F1FB2">
          <w:rPr>
            <w:rStyle w:val="Hyperlink"/>
            <w:iCs/>
            <w:sz w:val="24"/>
            <w:szCs w:val="24"/>
          </w:rPr>
          <w:t>Business and Financial Operations Occupations in 2019</w:t>
        </w:r>
      </w:hyperlink>
      <w:r w:rsidRPr="003F1FB2">
        <w:rPr>
          <w:iCs/>
          <w:sz w:val="24"/>
          <w:szCs w:val="24"/>
        </w:rPr>
        <w:t xml:space="preserve">.  The rate is estimated to be $52.58 ($37.56 </w:t>
      </w:r>
      <w:r w:rsidRPr="003F1FB2">
        <w:rPr>
          <w:iCs/>
          <w:color w:val="000000"/>
          <w:sz w:val="24"/>
          <w:szCs w:val="24"/>
        </w:rPr>
        <w:t>x 1.4), which includes the wage rate multiplier</w:t>
      </w:r>
      <w:r w:rsidRPr="003F1FB2">
        <w:rPr>
          <w:iCs/>
          <w:sz w:val="24"/>
          <w:szCs w:val="24"/>
        </w:rPr>
        <w:t xml:space="preserve">.  </w:t>
      </w:r>
    </w:p>
    <w:p w:rsidRPr="00077839" w:rsidR="0035601A" w:rsidP="0092687D" w:rsidRDefault="0035601A" w14:paraId="1479971A" w14:textId="77777777">
      <w:pPr>
        <w:ind w:left="720"/>
        <w:rPr>
          <w:sz w:val="24"/>
          <w:szCs w:val="24"/>
        </w:rPr>
      </w:pPr>
    </w:p>
    <w:p w:rsidRPr="00077839" w:rsidR="004B58A4" w:rsidRDefault="004B58A4" w14:paraId="17A66AA2" w14:textId="77777777">
      <w:pPr>
        <w:numPr>
          <w:ilvl w:val="0"/>
          <w:numId w:val="2"/>
        </w:numPr>
        <w:rPr>
          <w:b/>
          <w:sz w:val="24"/>
          <w:szCs w:val="24"/>
        </w:rPr>
      </w:pPr>
      <w:bookmarkStart w:name="P132_18085" w:id="2"/>
      <w:bookmarkEnd w:id="2"/>
      <w:r w:rsidRPr="00077839">
        <w:rPr>
          <w:b/>
          <w:sz w:val="24"/>
          <w:szCs w:val="24"/>
        </w:rPr>
        <w:t xml:space="preserve">Estimates of annualized capital and start-up costs. </w:t>
      </w:r>
    </w:p>
    <w:p w:rsidRPr="00E87DC0" w:rsidR="00E87DC0" w:rsidP="00E87DC0" w:rsidRDefault="00E87DC0" w14:paraId="66558671" w14:textId="13385467">
      <w:pPr>
        <w:ind w:left="360"/>
        <w:rPr>
          <w:rFonts w:eastAsia="Calibri"/>
          <w:sz w:val="24"/>
          <w:szCs w:val="24"/>
        </w:rPr>
      </w:pPr>
      <w:r w:rsidRPr="00E87DC0">
        <w:rPr>
          <w:rFonts w:eastAsia="Calibri"/>
          <w:sz w:val="24"/>
          <w:szCs w:val="24"/>
        </w:rPr>
        <w:t>DHS believes there will be no costs associated with annualized capital and start-up costs.</w:t>
      </w:r>
    </w:p>
    <w:p w:rsidRPr="00E87DC0" w:rsidR="007A6D06" w:rsidP="00E87DC0" w:rsidRDefault="007A6D06" w14:paraId="7A1382BA" w14:textId="77777777">
      <w:pPr>
        <w:ind w:left="360"/>
        <w:rPr>
          <w:rFonts w:eastAsia="Calibri"/>
          <w:sz w:val="24"/>
          <w:szCs w:val="24"/>
        </w:rPr>
      </w:pPr>
    </w:p>
    <w:p w:rsidRPr="00077839" w:rsidR="004B58A4" w:rsidRDefault="004B58A4" w14:paraId="598B0611" w14:textId="77777777">
      <w:pPr>
        <w:numPr>
          <w:ilvl w:val="0"/>
          <w:numId w:val="2"/>
        </w:numPr>
        <w:rPr>
          <w:b/>
          <w:sz w:val="24"/>
          <w:szCs w:val="24"/>
        </w:rPr>
      </w:pPr>
      <w:r w:rsidRPr="00077839">
        <w:rPr>
          <w:b/>
          <w:sz w:val="24"/>
          <w:szCs w:val="24"/>
        </w:rPr>
        <w:t>Annualized Cost to the Federal Government</w:t>
      </w:r>
    </w:p>
    <w:p w:rsidRPr="00AE501F" w:rsidR="006577D2" w:rsidP="005F0944" w:rsidRDefault="006577D2" w14:paraId="4574949D" w14:textId="09B35EA1">
      <w:pPr>
        <w:ind w:left="360"/>
        <w:rPr>
          <w:rFonts w:eastAsia="Calibri"/>
          <w:sz w:val="24"/>
          <w:szCs w:val="24"/>
        </w:rPr>
      </w:pPr>
      <w:r w:rsidRPr="00077839">
        <w:rPr>
          <w:rFonts w:eastAsia="Calibri"/>
          <w:sz w:val="24"/>
          <w:szCs w:val="24"/>
        </w:rPr>
        <w:t xml:space="preserve">The annualized cost to the Federal Government for reviewing all materials submitted </w:t>
      </w:r>
      <w:r w:rsidRPr="00AE501F">
        <w:rPr>
          <w:rFonts w:eastAsia="Calibri"/>
          <w:sz w:val="24"/>
          <w:szCs w:val="24"/>
        </w:rPr>
        <w:t xml:space="preserve">by respondents </w:t>
      </w:r>
      <w:r w:rsidRPr="00AE501F" w:rsidR="00606D60">
        <w:rPr>
          <w:rFonts w:eastAsia="Calibri"/>
          <w:sz w:val="24"/>
          <w:szCs w:val="24"/>
        </w:rPr>
        <w:t>during solicitation i</w:t>
      </w:r>
      <w:r w:rsidRPr="00AE501F">
        <w:rPr>
          <w:rFonts w:eastAsia="Calibri"/>
          <w:sz w:val="24"/>
          <w:szCs w:val="24"/>
        </w:rPr>
        <w:t>s outlined in the below table.  These reviews are conducted by acquisition personnel including contracting officers and technical and legal staff.</w:t>
      </w:r>
      <w:r w:rsidRPr="00AE501F" w:rsidDel="005A2B77">
        <w:rPr>
          <w:rFonts w:eastAsia="Calibri"/>
          <w:sz w:val="24"/>
          <w:szCs w:val="24"/>
        </w:rPr>
        <w:t xml:space="preserve"> </w:t>
      </w:r>
      <w:r w:rsidRPr="00AE501F" w:rsidR="005F0944">
        <w:rPr>
          <w:rFonts w:eastAsia="Calibri"/>
          <w:sz w:val="24"/>
          <w:szCs w:val="24"/>
        </w:rPr>
        <w:t xml:space="preserve"> </w:t>
      </w:r>
      <w:r w:rsidRPr="00AE501F">
        <w:rPr>
          <w:sz w:val="24"/>
          <w:szCs w:val="24"/>
        </w:rPr>
        <w:t xml:space="preserve">The annual estimated </w:t>
      </w:r>
      <w:r w:rsidR="00975387">
        <w:rPr>
          <w:sz w:val="24"/>
          <w:szCs w:val="24"/>
        </w:rPr>
        <w:t xml:space="preserve">labor </w:t>
      </w:r>
      <w:r w:rsidRPr="00AE501F">
        <w:rPr>
          <w:sz w:val="24"/>
          <w:szCs w:val="24"/>
        </w:rPr>
        <w:t xml:space="preserve">cost is </w:t>
      </w:r>
      <w:r w:rsidRPr="00AE501F" w:rsidR="00E714EC">
        <w:rPr>
          <w:sz w:val="24"/>
          <w:szCs w:val="24"/>
        </w:rPr>
        <w:t>$</w:t>
      </w:r>
      <w:r w:rsidR="00975387">
        <w:rPr>
          <w:sz w:val="24"/>
          <w:szCs w:val="24"/>
        </w:rPr>
        <w:t>155,021,336.60</w:t>
      </w:r>
      <w:r w:rsidRPr="00AE501F">
        <w:rPr>
          <w:rFonts w:eastAsia="Calibri"/>
          <w:sz w:val="24"/>
          <w:szCs w:val="24"/>
        </w:rPr>
        <w:t>.</w:t>
      </w:r>
    </w:p>
    <w:p w:rsidRPr="00AE501F" w:rsidR="006577D2" w:rsidP="006577D2" w:rsidRDefault="006577D2" w14:paraId="24762E18" w14:textId="77777777">
      <w:pPr>
        <w:autoSpaceDE w:val="0"/>
        <w:autoSpaceDN w:val="0"/>
        <w:adjustRightInd w:val="0"/>
        <w:ind w:firstLine="360"/>
        <w:jc w:val="center"/>
        <w:rPr>
          <w:sz w:val="24"/>
          <w:szCs w:val="24"/>
          <w:u w:val="single"/>
        </w:rPr>
      </w:pPr>
    </w:p>
    <w:p w:rsidRPr="00AE501F" w:rsidR="006577D2" w:rsidP="006577D2" w:rsidRDefault="006577D2" w14:paraId="64D30723" w14:textId="77777777">
      <w:pPr>
        <w:ind w:left="-720"/>
        <w:rPr>
          <w:sz w:val="24"/>
          <w:szCs w:val="24"/>
          <w:u w:val="single"/>
        </w:rPr>
      </w:pPr>
      <w:r w:rsidRPr="00AE501F">
        <w:rPr>
          <w:sz w:val="24"/>
          <w:szCs w:val="24"/>
        </w:rPr>
        <w:t>Table B:  Estimated Annualized Hours and Costs to the Federal Government</w:t>
      </w:r>
    </w:p>
    <w:tbl>
      <w:tblPr>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530"/>
        <w:gridCol w:w="1170"/>
        <w:gridCol w:w="990"/>
        <w:gridCol w:w="1260"/>
        <w:gridCol w:w="900"/>
        <w:gridCol w:w="1913"/>
      </w:tblGrid>
      <w:tr w:rsidRPr="00AE501F" w:rsidR="003E45FD" w:rsidTr="00673373" w14:paraId="293199C0" w14:textId="77777777">
        <w:trPr>
          <w:trHeight w:val="1066"/>
          <w:jc w:val="center"/>
        </w:trPr>
        <w:tc>
          <w:tcPr>
            <w:tcW w:w="1800" w:type="dxa"/>
          </w:tcPr>
          <w:p w:rsidRPr="00AE501F" w:rsidR="003E45FD" w:rsidP="00DB0615" w:rsidRDefault="003E45FD" w14:paraId="0EC5C1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E501F">
              <w:rPr>
                <w:bCs/>
              </w:rPr>
              <w:t>Type of Respondent</w:t>
            </w:r>
          </w:p>
        </w:tc>
        <w:tc>
          <w:tcPr>
            <w:tcW w:w="1530" w:type="dxa"/>
          </w:tcPr>
          <w:p w:rsidRPr="00AE501F" w:rsidR="003E45FD" w:rsidP="00DB0615" w:rsidRDefault="003E45FD" w14:paraId="1B32BD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E501F">
              <w:rPr>
                <w:bCs/>
              </w:rPr>
              <w:t>No. of Respondents</w:t>
            </w:r>
          </w:p>
        </w:tc>
        <w:tc>
          <w:tcPr>
            <w:tcW w:w="1170" w:type="dxa"/>
          </w:tcPr>
          <w:p w:rsidRPr="00AE501F" w:rsidR="003E45FD" w:rsidP="00DB0615" w:rsidRDefault="003E45FD" w14:paraId="04AAF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E501F">
              <w:rPr>
                <w:bCs/>
              </w:rPr>
              <w:t>No. of Responses per Respondent</w:t>
            </w:r>
          </w:p>
        </w:tc>
        <w:tc>
          <w:tcPr>
            <w:tcW w:w="990" w:type="dxa"/>
          </w:tcPr>
          <w:p w:rsidRPr="00AE501F" w:rsidR="003E45FD" w:rsidP="00DB0615" w:rsidRDefault="003E45FD" w14:paraId="2D8A69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E501F">
              <w:rPr>
                <w:bCs/>
              </w:rPr>
              <w:t>Avg. Burden per Response (in hours)</w:t>
            </w:r>
          </w:p>
        </w:tc>
        <w:tc>
          <w:tcPr>
            <w:tcW w:w="1260" w:type="dxa"/>
          </w:tcPr>
          <w:p w:rsidRPr="00AE501F" w:rsidR="003E45FD" w:rsidP="00DB0615" w:rsidRDefault="003E45FD" w14:paraId="31F75E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E501F">
              <w:rPr>
                <w:bCs/>
              </w:rPr>
              <w:t>Total Annual Burden (in hours)</w:t>
            </w:r>
          </w:p>
        </w:tc>
        <w:tc>
          <w:tcPr>
            <w:tcW w:w="900" w:type="dxa"/>
          </w:tcPr>
          <w:p w:rsidRPr="00AE501F" w:rsidR="003E45FD" w:rsidP="00DB0615" w:rsidRDefault="003E45FD" w14:paraId="79EE94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E501F">
              <w:rPr>
                <w:bCs/>
              </w:rPr>
              <w:t>Avg. Hourly Wage Rate</w:t>
            </w:r>
          </w:p>
        </w:tc>
        <w:tc>
          <w:tcPr>
            <w:tcW w:w="1913" w:type="dxa"/>
          </w:tcPr>
          <w:p w:rsidRPr="00AE501F" w:rsidR="003E45FD" w:rsidP="00DB0615" w:rsidRDefault="003E45FD" w14:paraId="50C4C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AE501F">
              <w:rPr>
                <w:bCs/>
              </w:rPr>
              <w:t>Total Annual Respondent Cost</w:t>
            </w:r>
          </w:p>
        </w:tc>
      </w:tr>
      <w:tr w:rsidRPr="009D2F07" w:rsidR="003E45FD" w:rsidTr="008F28B6" w14:paraId="58E9E1AD" w14:textId="77777777">
        <w:trPr>
          <w:trHeight w:val="800"/>
          <w:jc w:val="center"/>
        </w:trPr>
        <w:tc>
          <w:tcPr>
            <w:tcW w:w="1800" w:type="dxa"/>
          </w:tcPr>
          <w:p w:rsidRPr="009D2F07" w:rsidR="003E45FD" w:rsidP="00DB0615" w:rsidRDefault="003E45FD" w14:paraId="6EE43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Pr="009D2F07" w:rsidR="003E45FD" w:rsidP="00DB0615" w:rsidRDefault="003E45FD" w14:paraId="434C7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8F28B6" w:rsidP="00DB0615" w:rsidRDefault="008F28B6" w14:paraId="06F18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8F28B6" w:rsidP="00DB0615" w:rsidRDefault="008F28B6" w14:paraId="482CF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Pr="009D2F07" w:rsidR="003E45FD" w:rsidP="00DB0615" w:rsidRDefault="003E45FD" w14:paraId="68375CFD" w14:textId="7B069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Vendor</w:t>
            </w:r>
          </w:p>
        </w:tc>
        <w:tc>
          <w:tcPr>
            <w:tcW w:w="1530" w:type="dxa"/>
            <w:vAlign w:val="bottom"/>
          </w:tcPr>
          <w:p w:rsidRPr="009D2F07" w:rsidR="003E45FD" w:rsidP="00DB2D18" w:rsidRDefault="00DB2D18" w14:paraId="5EAFEABC" w14:textId="48485A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 xml:space="preserve">     </w:t>
            </w:r>
            <w:r w:rsidR="003E45FD">
              <w:rPr>
                <w:bCs/>
                <w:sz w:val="24"/>
                <w:szCs w:val="24"/>
              </w:rPr>
              <w:t>130,418</w:t>
            </w:r>
          </w:p>
        </w:tc>
        <w:tc>
          <w:tcPr>
            <w:tcW w:w="1170" w:type="dxa"/>
            <w:vAlign w:val="bottom"/>
          </w:tcPr>
          <w:p w:rsidRPr="009D2F07" w:rsidR="003E45FD" w:rsidP="00DB0615" w:rsidRDefault="003E45FD" w14:paraId="1DCD21D7" w14:textId="5E8B0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Pr>
                <w:bCs/>
                <w:sz w:val="24"/>
                <w:szCs w:val="24"/>
              </w:rPr>
              <w:t>5.787</w:t>
            </w:r>
          </w:p>
        </w:tc>
        <w:tc>
          <w:tcPr>
            <w:tcW w:w="990" w:type="dxa"/>
            <w:vAlign w:val="bottom"/>
          </w:tcPr>
          <w:p w:rsidRPr="009D2F07" w:rsidR="003E45FD" w:rsidP="00DB0615" w:rsidRDefault="003E45FD" w14:paraId="6197E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9D2F07">
              <w:rPr>
                <w:bCs/>
                <w:sz w:val="24"/>
                <w:szCs w:val="24"/>
              </w:rPr>
              <w:t>4</w:t>
            </w:r>
          </w:p>
        </w:tc>
        <w:tc>
          <w:tcPr>
            <w:tcW w:w="1260" w:type="dxa"/>
            <w:vAlign w:val="bottom"/>
          </w:tcPr>
          <w:p w:rsidRPr="009D2F07" w:rsidR="003E45FD" w:rsidP="00DB0615" w:rsidRDefault="003E45FD" w14:paraId="1C46A7DB" w14:textId="1E83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Pr>
                <w:bCs/>
                <w:sz w:val="24"/>
                <w:szCs w:val="24"/>
              </w:rPr>
              <w:t>3,018,916</w:t>
            </w:r>
          </w:p>
        </w:tc>
        <w:tc>
          <w:tcPr>
            <w:tcW w:w="900" w:type="dxa"/>
          </w:tcPr>
          <w:p w:rsidRPr="009D2F07" w:rsidR="003E45FD" w:rsidP="00DB0615" w:rsidRDefault="003E45FD" w14:paraId="5DA231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DB0615" w:rsidRDefault="003E45FD" w14:paraId="325E9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DB0615" w:rsidRDefault="003E45FD" w14:paraId="71F3D6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DB0615" w:rsidRDefault="003E45FD" w14:paraId="3271B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E714EC" w:rsidRDefault="003E45FD" w14:paraId="4FC555E7" w14:textId="494D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9D2F07">
              <w:rPr>
                <w:bCs/>
                <w:sz w:val="24"/>
                <w:szCs w:val="24"/>
              </w:rPr>
              <w:t>$</w:t>
            </w:r>
            <w:r>
              <w:rPr>
                <w:bCs/>
                <w:sz w:val="24"/>
                <w:szCs w:val="24"/>
              </w:rPr>
              <w:t>51.35</w:t>
            </w:r>
          </w:p>
        </w:tc>
        <w:tc>
          <w:tcPr>
            <w:tcW w:w="1913" w:type="dxa"/>
          </w:tcPr>
          <w:p w:rsidRPr="009D2F07" w:rsidR="003E45FD" w:rsidP="00DB0615" w:rsidRDefault="003E45FD" w14:paraId="607D4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DB0615" w:rsidRDefault="003E45FD" w14:paraId="42500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DB0615" w:rsidRDefault="003E45FD" w14:paraId="14091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DB0615" w:rsidRDefault="003E45FD" w14:paraId="3C691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Pr="009D2F07" w:rsidR="003E45FD" w:rsidP="00E714EC" w:rsidRDefault="003E45FD" w14:paraId="27934C7B" w14:textId="17617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9D2F07">
              <w:rPr>
                <w:sz w:val="24"/>
                <w:szCs w:val="24"/>
              </w:rPr>
              <w:t>$</w:t>
            </w:r>
            <w:r>
              <w:rPr>
                <w:sz w:val="24"/>
                <w:szCs w:val="24"/>
              </w:rPr>
              <w:t>155,021,336.60</w:t>
            </w:r>
          </w:p>
        </w:tc>
      </w:tr>
      <w:tr w:rsidRPr="009D2F07" w:rsidR="003E45FD" w:rsidTr="00200D36" w14:paraId="48D44478" w14:textId="77777777">
        <w:trPr>
          <w:trHeight w:val="60"/>
          <w:jc w:val="center"/>
        </w:trPr>
        <w:tc>
          <w:tcPr>
            <w:tcW w:w="1800" w:type="dxa"/>
          </w:tcPr>
          <w:p w:rsidRPr="009D2F07" w:rsidR="003E45FD" w:rsidP="008F28B6" w:rsidRDefault="003E45FD" w14:paraId="1F837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9D2F07">
              <w:rPr>
                <w:bCs/>
                <w:sz w:val="24"/>
                <w:szCs w:val="24"/>
              </w:rPr>
              <w:t>Total</w:t>
            </w:r>
          </w:p>
        </w:tc>
        <w:tc>
          <w:tcPr>
            <w:tcW w:w="1530" w:type="dxa"/>
            <w:vAlign w:val="bottom"/>
          </w:tcPr>
          <w:p w:rsidRPr="009D2F07" w:rsidR="003E45FD" w:rsidP="00DB0615" w:rsidRDefault="003E45FD" w14:paraId="72657A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szCs w:val="24"/>
              </w:rPr>
            </w:pPr>
          </w:p>
          <w:p w:rsidRPr="009D2F07" w:rsidR="003E45FD" w:rsidP="00DB0615" w:rsidRDefault="003E45FD" w14:paraId="3A19D2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szCs w:val="24"/>
              </w:rPr>
            </w:pPr>
          </w:p>
        </w:tc>
        <w:tc>
          <w:tcPr>
            <w:tcW w:w="1170" w:type="dxa"/>
            <w:vAlign w:val="bottom"/>
          </w:tcPr>
          <w:p w:rsidRPr="009D2F07" w:rsidR="003E45FD" w:rsidP="00DB0615" w:rsidRDefault="003E45FD" w14:paraId="0B9CF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tc>
        <w:tc>
          <w:tcPr>
            <w:tcW w:w="990" w:type="dxa"/>
            <w:vAlign w:val="bottom"/>
          </w:tcPr>
          <w:p w:rsidRPr="009D2F07" w:rsidR="003E45FD" w:rsidP="00DB0615" w:rsidRDefault="003E45FD" w14:paraId="20E393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tc>
        <w:tc>
          <w:tcPr>
            <w:tcW w:w="1260" w:type="dxa"/>
            <w:vAlign w:val="bottom"/>
          </w:tcPr>
          <w:p w:rsidRPr="009D2F07" w:rsidR="003E45FD" w:rsidP="00DB0615" w:rsidRDefault="003E45FD" w14:paraId="559805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tc>
        <w:tc>
          <w:tcPr>
            <w:tcW w:w="900" w:type="dxa"/>
          </w:tcPr>
          <w:p w:rsidRPr="009D2F07" w:rsidR="003E45FD" w:rsidP="00DB0615" w:rsidRDefault="003E45FD" w14:paraId="440CC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tc>
        <w:tc>
          <w:tcPr>
            <w:tcW w:w="1913" w:type="dxa"/>
          </w:tcPr>
          <w:p w:rsidRPr="009D2F07" w:rsidR="003E45FD" w:rsidP="00473AEC" w:rsidRDefault="003E45FD" w14:paraId="3844F769" w14:textId="4AE96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9D2F07">
              <w:rPr>
                <w:sz w:val="24"/>
                <w:szCs w:val="24"/>
              </w:rPr>
              <w:t>$</w:t>
            </w:r>
            <w:r>
              <w:rPr>
                <w:sz w:val="24"/>
                <w:szCs w:val="24"/>
              </w:rPr>
              <w:t>155,021,336.60</w:t>
            </w:r>
          </w:p>
        </w:tc>
      </w:tr>
    </w:tbl>
    <w:p w:rsidRPr="009D2F07" w:rsidR="006577D2" w:rsidP="006577D2" w:rsidRDefault="006577D2" w14:paraId="12539AD2" w14:textId="77777777">
      <w:pPr>
        <w:autoSpaceDE w:val="0"/>
        <w:autoSpaceDN w:val="0"/>
        <w:adjustRightInd w:val="0"/>
        <w:rPr>
          <w:rFonts w:eastAsia="Calibri"/>
          <w:sz w:val="24"/>
          <w:szCs w:val="24"/>
        </w:rPr>
      </w:pPr>
    </w:p>
    <w:p w:rsidR="0083063A" w:rsidP="0083063A" w:rsidRDefault="0083063A" w14:paraId="4ED675C6" w14:textId="5916EA9D">
      <w:pPr>
        <w:rPr>
          <w:rFonts w:eastAsia="Calibri"/>
          <w:sz w:val="24"/>
          <w:szCs w:val="24"/>
        </w:rPr>
      </w:pPr>
      <w:r>
        <w:rPr>
          <w:rFonts w:eastAsia="Calibri"/>
          <w:sz w:val="24"/>
          <w:szCs w:val="24"/>
        </w:rPr>
        <w:lastRenderedPageBreak/>
        <w:t xml:space="preserve">The annual cost estimate is based upon the total estimated annual responses received; an estimated combined total of  hours for contracting officers and technical and legal staff to review each response/report; and the approximate hourly rate for a </w:t>
      </w:r>
      <w:r>
        <w:rPr>
          <w:sz w:val="24"/>
          <w:szCs w:val="24"/>
        </w:rPr>
        <w:t>GS-11, Step 4,</w:t>
      </w:r>
      <w:r>
        <w:rPr>
          <w:rFonts w:eastAsia="Calibri"/>
          <w:sz w:val="24"/>
          <w:szCs w:val="24"/>
        </w:rPr>
        <w:t xml:space="preserve"> federal employee located in the District of Columbia, </w:t>
      </w:r>
      <w:r>
        <w:rPr>
          <w:sz w:val="24"/>
          <w:szCs w:val="24"/>
        </w:rPr>
        <w:t>as provided by OPM.gov for 2019, $51.35, which includes the wage rate multiplier ($36.68 X 1.4)</w:t>
      </w:r>
      <w:r>
        <w:rPr>
          <w:rFonts w:eastAsia="Calibri"/>
          <w:sz w:val="24"/>
          <w:szCs w:val="24"/>
        </w:rPr>
        <w:t>.</w:t>
      </w:r>
    </w:p>
    <w:p w:rsidRPr="005F0944" w:rsidR="006577D2" w:rsidP="004B58A4" w:rsidRDefault="006577D2" w14:paraId="0A835EAA" w14:textId="77777777">
      <w:pPr>
        <w:ind w:left="360"/>
        <w:rPr>
          <w:sz w:val="24"/>
          <w:szCs w:val="24"/>
        </w:rPr>
      </w:pPr>
    </w:p>
    <w:p w:rsidRPr="005F0944" w:rsidR="002952DE" w:rsidP="00B07B30" w:rsidRDefault="004B58A4" w14:paraId="6CD351CF" w14:textId="77777777">
      <w:pPr>
        <w:numPr>
          <w:ilvl w:val="0"/>
          <w:numId w:val="2"/>
        </w:numPr>
        <w:rPr>
          <w:sz w:val="24"/>
          <w:szCs w:val="24"/>
        </w:rPr>
      </w:pPr>
      <w:r w:rsidRPr="005F0944">
        <w:rPr>
          <w:b/>
          <w:sz w:val="24"/>
          <w:szCs w:val="24"/>
        </w:rPr>
        <w:t>Explanation of Program Changes or Adjustments</w:t>
      </w:r>
    </w:p>
    <w:p w:rsidRPr="00F11D33" w:rsidR="00F00C0E" w:rsidP="00B07B30" w:rsidRDefault="00AE501F" w14:paraId="01F658EE" w14:textId="5236D0CD">
      <w:pPr>
        <w:ind w:left="360"/>
        <w:rPr>
          <w:sz w:val="24"/>
          <w:szCs w:val="24"/>
        </w:rPr>
      </w:pPr>
      <w:bookmarkStart w:name="_GoBack" w:id="3"/>
      <w:r w:rsidRPr="00AE501F">
        <w:rPr>
          <w:sz w:val="24"/>
          <w:szCs w:val="24"/>
        </w:rPr>
        <w:t>No program changes occurred</w:t>
      </w:r>
      <w:r w:rsidR="00103F8F">
        <w:rPr>
          <w:sz w:val="24"/>
          <w:szCs w:val="24"/>
        </w:rPr>
        <w:t xml:space="preserve"> and there have been no changes to the information being collected</w:t>
      </w:r>
      <w:r w:rsidRPr="00F11D33" w:rsidR="009379C3">
        <w:rPr>
          <w:sz w:val="24"/>
          <w:szCs w:val="24"/>
        </w:rPr>
        <w:t>.  H</w:t>
      </w:r>
      <w:r w:rsidRPr="00F11D33">
        <w:rPr>
          <w:sz w:val="24"/>
          <w:szCs w:val="24"/>
        </w:rPr>
        <w:t>owever</w:t>
      </w:r>
      <w:r w:rsidRPr="00F11D33" w:rsidR="00A9309C">
        <w:rPr>
          <w:sz w:val="24"/>
          <w:szCs w:val="24"/>
        </w:rPr>
        <w:t>,</w:t>
      </w:r>
      <w:r w:rsidRPr="00F11D33">
        <w:rPr>
          <w:sz w:val="24"/>
          <w:szCs w:val="24"/>
        </w:rPr>
        <w:t xml:space="preserve"> the burden was adjusted to reflect an</w:t>
      </w:r>
      <w:r w:rsidRPr="00F11D33" w:rsidR="009379C3">
        <w:rPr>
          <w:sz w:val="24"/>
          <w:szCs w:val="24"/>
        </w:rPr>
        <w:t xml:space="preserve"> agency</w:t>
      </w:r>
      <w:r w:rsidRPr="00F11D33">
        <w:rPr>
          <w:sz w:val="24"/>
          <w:szCs w:val="24"/>
        </w:rPr>
        <w:t xml:space="preserve"> </w:t>
      </w:r>
      <w:r w:rsidRPr="00F11D33" w:rsidR="009379C3">
        <w:rPr>
          <w:sz w:val="24"/>
          <w:szCs w:val="24"/>
        </w:rPr>
        <w:t xml:space="preserve">adjustment increase of </w:t>
      </w:r>
      <w:r w:rsidRPr="00F11D33" w:rsidR="00103F8F">
        <w:rPr>
          <w:sz w:val="24"/>
          <w:szCs w:val="24"/>
        </w:rPr>
        <w:t>1</w:t>
      </w:r>
      <w:r w:rsidR="00F7729E">
        <w:rPr>
          <w:sz w:val="24"/>
          <w:szCs w:val="24"/>
        </w:rPr>
        <w:t>16,806</w:t>
      </w:r>
      <w:r w:rsidRPr="00F11D33" w:rsidR="009379C3">
        <w:rPr>
          <w:sz w:val="24"/>
          <w:szCs w:val="24"/>
        </w:rPr>
        <w:t xml:space="preserve"> respondents </w:t>
      </w:r>
      <w:r w:rsidRPr="00F11D33">
        <w:rPr>
          <w:sz w:val="24"/>
          <w:szCs w:val="24"/>
        </w:rPr>
        <w:t xml:space="preserve">as well as an increase in the average </w:t>
      </w:r>
      <w:r w:rsidR="00FA56B6">
        <w:rPr>
          <w:sz w:val="24"/>
          <w:szCs w:val="24"/>
        </w:rPr>
        <w:t xml:space="preserve">number of </w:t>
      </w:r>
      <w:r w:rsidR="00975387">
        <w:rPr>
          <w:sz w:val="24"/>
          <w:szCs w:val="24"/>
        </w:rPr>
        <w:t>responses.</w:t>
      </w:r>
    </w:p>
    <w:bookmarkEnd w:id="3"/>
    <w:p w:rsidRPr="005F0944" w:rsidR="009379C3" w:rsidP="009379C3" w:rsidRDefault="009379C3" w14:paraId="62BE5722" w14:textId="77777777">
      <w:pPr>
        <w:rPr>
          <w:sz w:val="24"/>
          <w:szCs w:val="24"/>
        </w:rPr>
      </w:pPr>
    </w:p>
    <w:p w:rsidRPr="005F0944" w:rsidR="004B58A4" w:rsidRDefault="004B58A4" w14:paraId="3B21A7CB" w14:textId="77777777">
      <w:pPr>
        <w:numPr>
          <w:ilvl w:val="0"/>
          <w:numId w:val="2"/>
        </w:numPr>
        <w:rPr>
          <w:b/>
          <w:sz w:val="24"/>
          <w:szCs w:val="24"/>
        </w:rPr>
      </w:pPr>
      <w:r w:rsidRPr="005F0944">
        <w:rPr>
          <w:b/>
          <w:sz w:val="24"/>
          <w:szCs w:val="24"/>
        </w:rPr>
        <w:t xml:space="preserve">Plans for Tabulation and Publication </w:t>
      </w:r>
    </w:p>
    <w:p w:rsidRPr="005F0944" w:rsidR="007A6D06" w:rsidP="004B58A4" w:rsidRDefault="00763DE7" w14:paraId="152EEB91" w14:textId="77777777">
      <w:pPr>
        <w:ind w:left="360"/>
        <w:rPr>
          <w:sz w:val="24"/>
          <w:szCs w:val="24"/>
        </w:rPr>
      </w:pPr>
      <w:r w:rsidRPr="005F0944">
        <w:rPr>
          <w:sz w:val="24"/>
          <w:szCs w:val="24"/>
        </w:rPr>
        <w:t>D</w:t>
      </w:r>
      <w:r w:rsidRPr="005F0944" w:rsidR="00D869F3">
        <w:rPr>
          <w:sz w:val="24"/>
          <w:szCs w:val="24"/>
        </w:rPr>
        <w:t>HS</w:t>
      </w:r>
      <w:r w:rsidRPr="005F0944">
        <w:rPr>
          <w:sz w:val="24"/>
          <w:szCs w:val="24"/>
        </w:rPr>
        <w:t xml:space="preserve"> does not intend to employ the use of statistics, or publication thereof for this information collection. </w:t>
      </w:r>
    </w:p>
    <w:p w:rsidRPr="005F0944" w:rsidR="009D2F07" w:rsidRDefault="009D2F07" w14:paraId="30CA79F9" w14:textId="77777777">
      <w:pPr>
        <w:rPr>
          <w:sz w:val="24"/>
          <w:szCs w:val="24"/>
        </w:rPr>
      </w:pPr>
    </w:p>
    <w:p w:rsidRPr="005F0944" w:rsidR="004B58A4" w:rsidRDefault="004B58A4" w14:paraId="62B620F1" w14:textId="77777777">
      <w:pPr>
        <w:numPr>
          <w:ilvl w:val="0"/>
          <w:numId w:val="2"/>
        </w:numPr>
        <w:rPr>
          <w:b/>
          <w:sz w:val="24"/>
          <w:szCs w:val="24"/>
        </w:rPr>
      </w:pPr>
      <w:r w:rsidRPr="005F0944">
        <w:rPr>
          <w:b/>
          <w:sz w:val="24"/>
          <w:szCs w:val="24"/>
        </w:rPr>
        <w:t>Reason(s) Display of OMB Expiration Date is Inappropriate</w:t>
      </w:r>
    </w:p>
    <w:p w:rsidRPr="005F0944" w:rsidR="007A6D06" w:rsidP="00237D18" w:rsidRDefault="00040508" w14:paraId="001AB571" w14:textId="77777777">
      <w:pPr>
        <w:ind w:left="360"/>
        <w:rPr>
          <w:sz w:val="24"/>
          <w:szCs w:val="24"/>
        </w:rPr>
      </w:pPr>
      <w:r>
        <w:rPr>
          <w:sz w:val="24"/>
          <w:szCs w:val="24"/>
        </w:rPr>
        <w:t xml:space="preserve">There are no DHS instruments associated with this collection to display the OMB expiration date.  </w:t>
      </w:r>
    </w:p>
    <w:p w:rsidRPr="005F0944" w:rsidR="007A6D06" w:rsidRDefault="007A6D06" w14:paraId="1BAF5525" w14:textId="77777777">
      <w:pPr>
        <w:rPr>
          <w:sz w:val="24"/>
          <w:szCs w:val="24"/>
        </w:rPr>
      </w:pPr>
    </w:p>
    <w:p w:rsidRPr="005F0944" w:rsidR="00237D18" w:rsidP="00EF4AEB" w:rsidRDefault="00237D18" w14:paraId="30621C8C" w14:textId="77777777">
      <w:pPr>
        <w:numPr>
          <w:ilvl w:val="0"/>
          <w:numId w:val="2"/>
        </w:numPr>
        <w:rPr>
          <w:b/>
          <w:sz w:val="24"/>
          <w:szCs w:val="24"/>
        </w:rPr>
      </w:pPr>
      <w:r w:rsidRPr="005F0944">
        <w:rPr>
          <w:b/>
          <w:sz w:val="24"/>
          <w:szCs w:val="24"/>
        </w:rPr>
        <w:t>Exceptions to the Certification of the Paperwork Reduction Act Submissions</w:t>
      </w:r>
    </w:p>
    <w:p w:rsidRPr="005F0944" w:rsidR="007A6D06" w:rsidP="00FB2D5C" w:rsidRDefault="00EF4AEB" w14:paraId="3EEE0040" w14:textId="77777777">
      <w:pPr>
        <w:ind w:firstLine="360"/>
        <w:rPr>
          <w:sz w:val="24"/>
          <w:szCs w:val="24"/>
        </w:rPr>
      </w:pPr>
      <w:r w:rsidRPr="005F0944">
        <w:rPr>
          <w:sz w:val="24"/>
          <w:szCs w:val="24"/>
        </w:rPr>
        <w:t>There are no exceptions to the certification statement.</w:t>
      </w:r>
    </w:p>
    <w:p w:rsidRPr="005F0944" w:rsidR="005346A4" w:rsidP="005346A4" w:rsidRDefault="005346A4" w14:paraId="4B8C657A" w14:textId="77777777">
      <w:pPr>
        <w:rPr>
          <w:sz w:val="24"/>
          <w:szCs w:val="24"/>
        </w:rPr>
      </w:pPr>
    </w:p>
    <w:p w:rsidRPr="005F0944" w:rsidR="007A6D06" w:rsidP="00082659" w:rsidRDefault="007A6D06" w14:paraId="641DC512" w14:textId="77777777">
      <w:pPr>
        <w:pStyle w:val="Heading1"/>
        <w:numPr>
          <w:ilvl w:val="0"/>
          <w:numId w:val="1"/>
        </w:numPr>
        <w:rPr>
          <w:szCs w:val="24"/>
        </w:rPr>
      </w:pPr>
      <w:r w:rsidRPr="005F0944">
        <w:rPr>
          <w:szCs w:val="24"/>
        </w:rPr>
        <w:t>COLLECTION OF INFORMATION EMPLOYING STATISTICAL METHODS</w:t>
      </w:r>
    </w:p>
    <w:p w:rsidR="00AE501F" w:rsidP="00082659" w:rsidRDefault="00AE501F" w14:paraId="651E35E1" w14:textId="77777777">
      <w:pPr>
        <w:ind w:firstLine="360"/>
        <w:rPr>
          <w:sz w:val="24"/>
          <w:szCs w:val="24"/>
        </w:rPr>
      </w:pPr>
    </w:p>
    <w:p w:rsidRPr="00010EF1" w:rsidR="007A6D06" w:rsidP="00082659" w:rsidRDefault="007A6D06" w14:paraId="5305D99F" w14:textId="77777777">
      <w:pPr>
        <w:ind w:firstLine="360"/>
        <w:rPr>
          <w:sz w:val="24"/>
          <w:szCs w:val="24"/>
        </w:rPr>
      </w:pPr>
      <w:r w:rsidRPr="005F0944">
        <w:rPr>
          <w:sz w:val="24"/>
          <w:szCs w:val="24"/>
        </w:rPr>
        <w:t>The collection does not employ statistic</w:t>
      </w:r>
      <w:r w:rsidRPr="00010EF1">
        <w:rPr>
          <w:sz w:val="24"/>
          <w:szCs w:val="24"/>
        </w:rPr>
        <w:t>al methods.</w:t>
      </w:r>
      <w:r w:rsidRPr="00010EF1" w:rsidR="003144ED">
        <w:rPr>
          <w:sz w:val="24"/>
          <w:szCs w:val="24"/>
        </w:rPr>
        <w:t xml:space="preserve"> </w:t>
      </w:r>
    </w:p>
    <w:sectPr w:rsidRPr="00010EF1" w:rsidR="007A6D06">
      <w:headerReference w:type="default"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656D2" w14:textId="77777777" w:rsidR="00A85EEF" w:rsidRDefault="00A85EEF">
      <w:r>
        <w:separator/>
      </w:r>
    </w:p>
  </w:endnote>
  <w:endnote w:type="continuationSeparator" w:id="0">
    <w:p w14:paraId="167B920E" w14:textId="77777777" w:rsidR="00A85EEF" w:rsidRDefault="00A85EEF">
      <w:r>
        <w:continuationSeparator/>
      </w:r>
    </w:p>
  </w:endnote>
  <w:endnote w:type="continuationNotice" w:id="1">
    <w:p w14:paraId="72F31476" w14:textId="77777777" w:rsidR="00A85EEF" w:rsidRDefault="00A85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6810" w14:textId="1203446E" w:rsidR="00320975" w:rsidRDefault="00320975" w:rsidP="008568C9">
    <w:pPr>
      <w:pStyle w:val="Footer"/>
      <w:jc w:val="center"/>
    </w:pPr>
    <w:r>
      <w:rPr>
        <w:rStyle w:val="PageNumber"/>
      </w:rPr>
      <w:fldChar w:fldCharType="begin"/>
    </w:r>
    <w:r>
      <w:rPr>
        <w:rStyle w:val="PageNumber"/>
      </w:rPr>
      <w:instrText xml:space="preserve"> PAGE </w:instrText>
    </w:r>
    <w:r>
      <w:rPr>
        <w:rStyle w:val="PageNumber"/>
      </w:rPr>
      <w:fldChar w:fldCharType="separate"/>
    </w:r>
    <w:r w:rsidR="00F11D33">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C4A6" w14:textId="77777777" w:rsidR="00A85EEF" w:rsidRDefault="00A85EEF">
      <w:r>
        <w:separator/>
      </w:r>
    </w:p>
  </w:footnote>
  <w:footnote w:type="continuationSeparator" w:id="0">
    <w:p w14:paraId="56B90A01" w14:textId="77777777" w:rsidR="00A85EEF" w:rsidRDefault="00A85EEF">
      <w:r>
        <w:continuationSeparator/>
      </w:r>
    </w:p>
  </w:footnote>
  <w:footnote w:type="continuationNotice" w:id="1">
    <w:p w14:paraId="067B5670" w14:textId="77777777" w:rsidR="00A85EEF" w:rsidRDefault="00A85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419E" w14:textId="77777777" w:rsidR="00320975" w:rsidRDefault="00320975" w:rsidP="00AC117A">
    <w:pPr>
      <w:pStyle w:val="Header"/>
      <w:jc w:val="center"/>
    </w:pPr>
    <w:r>
      <w:t xml:space="preserve"> </w:t>
    </w:r>
    <w:r>
      <w:tab/>
      <w:t xml:space="preserve"> OMB Control Number: 1600-0005</w:t>
    </w:r>
  </w:p>
  <w:p w14:paraId="65C81912" w14:textId="77777777" w:rsidR="00091AE2" w:rsidRDefault="00091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3E7F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EC6E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AC21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B278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E417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ACDA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06F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662E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FC29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626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7311F"/>
    <w:multiLevelType w:val="hybridMultilevel"/>
    <w:tmpl w:val="7B22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22D84"/>
    <w:multiLevelType w:val="singleLevel"/>
    <w:tmpl w:val="92788AA2"/>
    <w:lvl w:ilvl="0">
      <w:start w:val="1"/>
      <w:numFmt w:val="decimal"/>
      <w:lvlText w:val="%1."/>
      <w:lvlJc w:val="left"/>
      <w:pPr>
        <w:tabs>
          <w:tab w:val="num" w:pos="360"/>
        </w:tabs>
        <w:ind w:left="360" w:hanging="360"/>
      </w:pPr>
      <w:rPr>
        <w:rFonts w:hint="default"/>
        <w:b/>
      </w:rPr>
    </w:lvl>
  </w:abstractNum>
  <w:abstractNum w:abstractNumId="12" w15:restartNumberingAfterBreak="0">
    <w:nsid w:val="2AE24C0F"/>
    <w:multiLevelType w:val="hybridMultilevel"/>
    <w:tmpl w:val="4828891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3C556E"/>
    <w:multiLevelType w:val="hybridMultilevel"/>
    <w:tmpl w:val="3D7629E0"/>
    <w:lvl w:ilvl="0" w:tplc="0409000F">
      <w:start w:val="1"/>
      <w:numFmt w:val="decimal"/>
      <w:lvlText w:val="%1."/>
      <w:lvlJc w:val="left"/>
      <w:pPr>
        <w:ind w:left="720" w:hanging="360"/>
      </w:pPr>
    </w:lvl>
    <w:lvl w:ilvl="1" w:tplc="492200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821C8"/>
    <w:multiLevelType w:val="hybridMultilevel"/>
    <w:tmpl w:val="13E0BFDA"/>
    <w:lvl w:ilvl="0" w:tplc="492200E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6C73549D"/>
    <w:multiLevelType w:val="hybridMultilevel"/>
    <w:tmpl w:val="69348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656A87"/>
    <w:multiLevelType w:val="hybridMultilevel"/>
    <w:tmpl w:val="220EF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6"/>
  </w:num>
  <w:num w:numId="17">
    <w:abstractNumId w:val="10"/>
  </w:num>
  <w:num w:numId="18">
    <w:abstractNumId w:val="17"/>
  </w:num>
  <w:num w:numId="1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C0"/>
    <w:rsid w:val="00010EF1"/>
    <w:rsid w:val="00015A19"/>
    <w:rsid w:val="000235D8"/>
    <w:rsid w:val="000257CD"/>
    <w:rsid w:val="00037D6F"/>
    <w:rsid w:val="00040508"/>
    <w:rsid w:val="00041CAC"/>
    <w:rsid w:val="000479AB"/>
    <w:rsid w:val="00052CB3"/>
    <w:rsid w:val="00065046"/>
    <w:rsid w:val="00077839"/>
    <w:rsid w:val="00082659"/>
    <w:rsid w:val="00091AE2"/>
    <w:rsid w:val="00092324"/>
    <w:rsid w:val="000974F5"/>
    <w:rsid w:val="000A638B"/>
    <w:rsid w:val="000B4B9B"/>
    <w:rsid w:val="000B52F8"/>
    <w:rsid w:val="000B5CCC"/>
    <w:rsid w:val="000C6F3C"/>
    <w:rsid w:val="000D576A"/>
    <w:rsid w:val="000E1A86"/>
    <w:rsid w:val="000E6F14"/>
    <w:rsid w:val="000F5B34"/>
    <w:rsid w:val="00103F8F"/>
    <w:rsid w:val="00105541"/>
    <w:rsid w:val="00117065"/>
    <w:rsid w:val="001261A8"/>
    <w:rsid w:val="00130E91"/>
    <w:rsid w:val="00177FD5"/>
    <w:rsid w:val="00184BF7"/>
    <w:rsid w:val="001862E4"/>
    <w:rsid w:val="00196622"/>
    <w:rsid w:val="001A0F65"/>
    <w:rsid w:val="001B60A7"/>
    <w:rsid w:val="001D3255"/>
    <w:rsid w:val="001D6DCA"/>
    <w:rsid w:val="001F31DA"/>
    <w:rsid w:val="002002A0"/>
    <w:rsid w:val="00200D36"/>
    <w:rsid w:val="00200FED"/>
    <w:rsid w:val="00206147"/>
    <w:rsid w:val="0021602D"/>
    <w:rsid w:val="00222AB4"/>
    <w:rsid w:val="0023043B"/>
    <w:rsid w:val="00237D18"/>
    <w:rsid w:val="00244B70"/>
    <w:rsid w:val="0024507D"/>
    <w:rsid w:val="00245D09"/>
    <w:rsid w:val="0026384E"/>
    <w:rsid w:val="00264FCF"/>
    <w:rsid w:val="00285544"/>
    <w:rsid w:val="002952DE"/>
    <w:rsid w:val="002C636E"/>
    <w:rsid w:val="002C7C4D"/>
    <w:rsid w:val="002D0C6A"/>
    <w:rsid w:val="002F47D3"/>
    <w:rsid w:val="002F50C6"/>
    <w:rsid w:val="00311F2D"/>
    <w:rsid w:val="003144ED"/>
    <w:rsid w:val="00317664"/>
    <w:rsid w:val="00320975"/>
    <w:rsid w:val="003271F5"/>
    <w:rsid w:val="00340831"/>
    <w:rsid w:val="00343B4C"/>
    <w:rsid w:val="003478F1"/>
    <w:rsid w:val="00353F04"/>
    <w:rsid w:val="00354D48"/>
    <w:rsid w:val="0035601A"/>
    <w:rsid w:val="00373A18"/>
    <w:rsid w:val="00376727"/>
    <w:rsid w:val="00381967"/>
    <w:rsid w:val="003A39A2"/>
    <w:rsid w:val="003A506F"/>
    <w:rsid w:val="003A6CB7"/>
    <w:rsid w:val="003C64BF"/>
    <w:rsid w:val="003D192D"/>
    <w:rsid w:val="003E45FD"/>
    <w:rsid w:val="003E5B54"/>
    <w:rsid w:val="003F0958"/>
    <w:rsid w:val="003F1FB2"/>
    <w:rsid w:val="00406DC4"/>
    <w:rsid w:val="00410545"/>
    <w:rsid w:val="00412F28"/>
    <w:rsid w:val="004213CF"/>
    <w:rsid w:val="00426A71"/>
    <w:rsid w:val="004575A0"/>
    <w:rsid w:val="00473AEC"/>
    <w:rsid w:val="004A0C4D"/>
    <w:rsid w:val="004A31BF"/>
    <w:rsid w:val="004B58A4"/>
    <w:rsid w:val="004B6866"/>
    <w:rsid w:val="004C447A"/>
    <w:rsid w:val="004D23B1"/>
    <w:rsid w:val="004E26C1"/>
    <w:rsid w:val="004F11CD"/>
    <w:rsid w:val="005046B7"/>
    <w:rsid w:val="00505B5C"/>
    <w:rsid w:val="00511173"/>
    <w:rsid w:val="00520A6E"/>
    <w:rsid w:val="005346A4"/>
    <w:rsid w:val="005364BC"/>
    <w:rsid w:val="0054100E"/>
    <w:rsid w:val="00547D0E"/>
    <w:rsid w:val="00552AAC"/>
    <w:rsid w:val="00555ACD"/>
    <w:rsid w:val="00556C97"/>
    <w:rsid w:val="00566E7E"/>
    <w:rsid w:val="005745C0"/>
    <w:rsid w:val="00580826"/>
    <w:rsid w:val="005854B0"/>
    <w:rsid w:val="005A4B61"/>
    <w:rsid w:val="005C20DE"/>
    <w:rsid w:val="005D24D3"/>
    <w:rsid w:val="005E45D4"/>
    <w:rsid w:val="005F0944"/>
    <w:rsid w:val="00602982"/>
    <w:rsid w:val="00603003"/>
    <w:rsid w:val="00606D60"/>
    <w:rsid w:val="006225E5"/>
    <w:rsid w:val="0062528A"/>
    <w:rsid w:val="00627BBE"/>
    <w:rsid w:val="00633E67"/>
    <w:rsid w:val="00635CAD"/>
    <w:rsid w:val="006412FD"/>
    <w:rsid w:val="00654826"/>
    <w:rsid w:val="006577D2"/>
    <w:rsid w:val="00667879"/>
    <w:rsid w:val="006704BC"/>
    <w:rsid w:val="00673373"/>
    <w:rsid w:val="00676843"/>
    <w:rsid w:val="006843CB"/>
    <w:rsid w:val="006B48F5"/>
    <w:rsid w:val="006B4DD2"/>
    <w:rsid w:val="006B52C9"/>
    <w:rsid w:val="006B5655"/>
    <w:rsid w:val="006C58EB"/>
    <w:rsid w:val="006D3812"/>
    <w:rsid w:val="006F1CA9"/>
    <w:rsid w:val="006F402C"/>
    <w:rsid w:val="00730190"/>
    <w:rsid w:val="0073259D"/>
    <w:rsid w:val="007368C0"/>
    <w:rsid w:val="00737DFE"/>
    <w:rsid w:val="0075120D"/>
    <w:rsid w:val="00763DE7"/>
    <w:rsid w:val="007651D8"/>
    <w:rsid w:val="00796048"/>
    <w:rsid w:val="007A6D06"/>
    <w:rsid w:val="007D4175"/>
    <w:rsid w:val="008008AE"/>
    <w:rsid w:val="00815769"/>
    <w:rsid w:val="00820E56"/>
    <w:rsid w:val="0083063A"/>
    <w:rsid w:val="008466C3"/>
    <w:rsid w:val="00847708"/>
    <w:rsid w:val="00852009"/>
    <w:rsid w:val="008568C9"/>
    <w:rsid w:val="0086265B"/>
    <w:rsid w:val="00880B7D"/>
    <w:rsid w:val="00885945"/>
    <w:rsid w:val="00886D57"/>
    <w:rsid w:val="00886E17"/>
    <w:rsid w:val="008B0E6F"/>
    <w:rsid w:val="008C22D9"/>
    <w:rsid w:val="008C34F6"/>
    <w:rsid w:val="008C4E71"/>
    <w:rsid w:val="008C71B7"/>
    <w:rsid w:val="008C741D"/>
    <w:rsid w:val="008D0D43"/>
    <w:rsid w:val="008D681B"/>
    <w:rsid w:val="008D6DB6"/>
    <w:rsid w:val="008F28B6"/>
    <w:rsid w:val="008F5259"/>
    <w:rsid w:val="00900886"/>
    <w:rsid w:val="0092687D"/>
    <w:rsid w:val="00926EA2"/>
    <w:rsid w:val="009379C3"/>
    <w:rsid w:val="00952BE0"/>
    <w:rsid w:val="009625F5"/>
    <w:rsid w:val="009712E1"/>
    <w:rsid w:val="00975387"/>
    <w:rsid w:val="00980655"/>
    <w:rsid w:val="009837D3"/>
    <w:rsid w:val="009958B4"/>
    <w:rsid w:val="009B7C7F"/>
    <w:rsid w:val="009C3FB1"/>
    <w:rsid w:val="009D2F07"/>
    <w:rsid w:val="009F1474"/>
    <w:rsid w:val="009F1CAF"/>
    <w:rsid w:val="009F6541"/>
    <w:rsid w:val="00A17768"/>
    <w:rsid w:val="00A23F00"/>
    <w:rsid w:val="00A25C1D"/>
    <w:rsid w:val="00A311BB"/>
    <w:rsid w:val="00A536DE"/>
    <w:rsid w:val="00A664EB"/>
    <w:rsid w:val="00A675DB"/>
    <w:rsid w:val="00A73C3B"/>
    <w:rsid w:val="00A75843"/>
    <w:rsid w:val="00A82D78"/>
    <w:rsid w:val="00A85EEF"/>
    <w:rsid w:val="00A9309C"/>
    <w:rsid w:val="00AB514C"/>
    <w:rsid w:val="00AC117A"/>
    <w:rsid w:val="00AD0310"/>
    <w:rsid w:val="00AD10DC"/>
    <w:rsid w:val="00AD71AC"/>
    <w:rsid w:val="00AD7815"/>
    <w:rsid w:val="00AE1902"/>
    <w:rsid w:val="00AE406A"/>
    <w:rsid w:val="00AE501F"/>
    <w:rsid w:val="00AF0812"/>
    <w:rsid w:val="00AF1305"/>
    <w:rsid w:val="00AF3680"/>
    <w:rsid w:val="00AF37EA"/>
    <w:rsid w:val="00B05A31"/>
    <w:rsid w:val="00B05A94"/>
    <w:rsid w:val="00B07B30"/>
    <w:rsid w:val="00B20EB9"/>
    <w:rsid w:val="00B240FD"/>
    <w:rsid w:val="00B530CD"/>
    <w:rsid w:val="00B55C65"/>
    <w:rsid w:val="00B57FD4"/>
    <w:rsid w:val="00B61DCC"/>
    <w:rsid w:val="00B623FD"/>
    <w:rsid w:val="00B64832"/>
    <w:rsid w:val="00B72379"/>
    <w:rsid w:val="00B72AA3"/>
    <w:rsid w:val="00B80E33"/>
    <w:rsid w:val="00B859A6"/>
    <w:rsid w:val="00B861ED"/>
    <w:rsid w:val="00B97B87"/>
    <w:rsid w:val="00BA2A39"/>
    <w:rsid w:val="00BB1521"/>
    <w:rsid w:val="00BC1E6C"/>
    <w:rsid w:val="00BF3363"/>
    <w:rsid w:val="00C07A8F"/>
    <w:rsid w:val="00C10179"/>
    <w:rsid w:val="00C2371D"/>
    <w:rsid w:val="00C37A45"/>
    <w:rsid w:val="00C72FAC"/>
    <w:rsid w:val="00C77B1A"/>
    <w:rsid w:val="00CA302A"/>
    <w:rsid w:val="00CA4862"/>
    <w:rsid w:val="00CA57C0"/>
    <w:rsid w:val="00CB537A"/>
    <w:rsid w:val="00CB5FBF"/>
    <w:rsid w:val="00CC0C9A"/>
    <w:rsid w:val="00CE47BC"/>
    <w:rsid w:val="00CF0DAE"/>
    <w:rsid w:val="00CF1B16"/>
    <w:rsid w:val="00D0686F"/>
    <w:rsid w:val="00D13131"/>
    <w:rsid w:val="00D13CA1"/>
    <w:rsid w:val="00D24988"/>
    <w:rsid w:val="00D273C8"/>
    <w:rsid w:val="00D3426D"/>
    <w:rsid w:val="00D3722E"/>
    <w:rsid w:val="00D40DD3"/>
    <w:rsid w:val="00D56E5C"/>
    <w:rsid w:val="00D6448A"/>
    <w:rsid w:val="00D761CF"/>
    <w:rsid w:val="00D82B15"/>
    <w:rsid w:val="00D869F3"/>
    <w:rsid w:val="00D957AA"/>
    <w:rsid w:val="00D96B58"/>
    <w:rsid w:val="00DA33C6"/>
    <w:rsid w:val="00DB2D18"/>
    <w:rsid w:val="00DB6BA7"/>
    <w:rsid w:val="00DC2C30"/>
    <w:rsid w:val="00DD4C90"/>
    <w:rsid w:val="00DE3EF4"/>
    <w:rsid w:val="00DF41C9"/>
    <w:rsid w:val="00DF7CEB"/>
    <w:rsid w:val="00E01AC7"/>
    <w:rsid w:val="00E0566A"/>
    <w:rsid w:val="00E1761C"/>
    <w:rsid w:val="00E20A9C"/>
    <w:rsid w:val="00E3062A"/>
    <w:rsid w:val="00E3194D"/>
    <w:rsid w:val="00E51AAE"/>
    <w:rsid w:val="00E541DF"/>
    <w:rsid w:val="00E714EC"/>
    <w:rsid w:val="00E872DF"/>
    <w:rsid w:val="00E87DC0"/>
    <w:rsid w:val="00E91955"/>
    <w:rsid w:val="00EC6B3F"/>
    <w:rsid w:val="00EF093B"/>
    <w:rsid w:val="00EF1974"/>
    <w:rsid w:val="00EF4AEB"/>
    <w:rsid w:val="00EF6896"/>
    <w:rsid w:val="00F003DD"/>
    <w:rsid w:val="00F00C0E"/>
    <w:rsid w:val="00F1179A"/>
    <w:rsid w:val="00F11D33"/>
    <w:rsid w:val="00F142B0"/>
    <w:rsid w:val="00F320B1"/>
    <w:rsid w:val="00F354B6"/>
    <w:rsid w:val="00F43387"/>
    <w:rsid w:val="00F43DBB"/>
    <w:rsid w:val="00F455C8"/>
    <w:rsid w:val="00F50ABE"/>
    <w:rsid w:val="00F543BF"/>
    <w:rsid w:val="00F56FD1"/>
    <w:rsid w:val="00F6514A"/>
    <w:rsid w:val="00F70562"/>
    <w:rsid w:val="00F729A4"/>
    <w:rsid w:val="00F7729E"/>
    <w:rsid w:val="00F84460"/>
    <w:rsid w:val="00FA56B6"/>
    <w:rsid w:val="00FA6714"/>
    <w:rsid w:val="00FB2D5C"/>
    <w:rsid w:val="00FC5D23"/>
    <w:rsid w:val="00FD14A4"/>
    <w:rsid w:val="00FE6A54"/>
    <w:rsid w:val="00FF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8E752"/>
  <w15:docId w15:val="{3A5092FC-163F-4A4B-A780-5A14DC87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052C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52CB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52C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52C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52C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52CB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52CB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52C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paragraph" w:styleId="BalloonText">
    <w:name w:val="Balloon Text"/>
    <w:basedOn w:val="Normal"/>
    <w:link w:val="BalloonTextChar"/>
    <w:rsid w:val="00052CB3"/>
    <w:rPr>
      <w:rFonts w:ascii="Tahoma" w:hAnsi="Tahoma" w:cs="Tahoma"/>
      <w:sz w:val="16"/>
      <w:szCs w:val="16"/>
    </w:rPr>
  </w:style>
  <w:style w:type="character" w:customStyle="1" w:styleId="BalloonTextChar">
    <w:name w:val="Balloon Text Char"/>
    <w:link w:val="BalloonText"/>
    <w:rsid w:val="00052CB3"/>
    <w:rPr>
      <w:rFonts w:ascii="Tahoma" w:hAnsi="Tahoma" w:cs="Tahoma"/>
      <w:sz w:val="16"/>
      <w:szCs w:val="16"/>
    </w:rPr>
  </w:style>
  <w:style w:type="paragraph" w:styleId="Bibliography">
    <w:name w:val="Bibliography"/>
    <w:basedOn w:val="Normal"/>
    <w:next w:val="Normal"/>
    <w:uiPriority w:val="37"/>
    <w:semiHidden/>
    <w:unhideWhenUsed/>
    <w:rsid w:val="00052CB3"/>
  </w:style>
  <w:style w:type="paragraph" w:styleId="BlockText">
    <w:name w:val="Block Text"/>
    <w:basedOn w:val="Normal"/>
    <w:rsid w:val="00052CB3"/>
    <w:pPr>
      <w:spacing w:after="120"/>
      <w:ind w:left="1440" w:right="1440"/>
    </w:pPr>
  </w:style>
  <w:style w:type="paragraph" w:styleId="BodyText2">
    <w:name w:val="Body Text 2"/>
    <w:basedOn w:val="Normal"/>
    <w:link w:val="BodyText2Char"/>
    <w:rsid w:val="00052CB3"/>
    <w:pPr>
      <w:spacing w:after="120" w:line="480" w:lineRule="auto"/>
    </w:pPr>
  </w:style>
  <w:style w:type="character" w:customStyle="1" w:styleId="BodyText2Char">
    <w:name w:val="Body Text 2 Char"/>
    <w:basedOn w:val="DefaultParagraphFont"/>
    <w:link w:val="BodyText2"/>
    <w:rsid w:val="00052CB3"/>
  </w:style>
  <w:style w:type="paragraph" w:styleId="BodyText3">
    <w:name w:val="Body Text 3"/>
    <w:basedOn w:val="Normal"/>
    <w:link w:val="BodyText3Char"/>
    <w:rsid w:val="00052CB3"/>
    <w:pPr>
      <w:spacing w:after="120"/>
    </w:pPr>
    <w:rPr>
      <w:sz w:val="16"/>
      <w:szCs w:val="16"/>
    </w:rPr>
  </w:style>
  <w:style w:type="character" w:customStyle="1" w:styleId="BodyText3Char">
    <w:name w:val="Body Text 3 Char"/>
    <w:link w:val="BodyText3"/>
    <w:rsid w:val="00052CB3"/>
    <w:rPr>
      <w:sz w:val="16"/>
      <w:szCs w:val="16"/>
    </w:rPr>
  </w:style>
  <w:style w:type="paragraph" w:styleId="BodyTextFirstIndent">
    <w:name w:val="Body Text First Indent"/>
    <w:basedOn w:val="BodyText"/>
    <w:link w:val="BodyTextFirstIndentChar"/>
    <w:rsid w:val="00052CB3"/>
    <w:pPr>
      <w:spacing w:after="120"/>
      <w:ind w:firstLine="210"/>
    </w:pPr>
    <w:rPr>
      <w:b w:val="0"/>
      <w:sz w:val="20"/>
      <w:u w:val="none"/>
    </w:rPr>
  </w:style>
  <w:style w:type="character" w:customStyle="1" w:styleId="BodyTextChar">
    <w:name w:val="Body Text Char"/>
    <w:link w:val="BodyText"/>
    <w:rsid w:val="00052CB3"/>
    <w:rPr>
      <w:b/>
      <w:sz w:val="24"/>
      <w:u w:val="single"/>
    </w:rPr>
  </w:style>
  <w:style w:type="character" w:customStyle="1" w:styleId="BodyTextFirstIndentChar">
    <w:name w:val="Body Text First Indent Char"/>
    <w:basedOn w:val="BodyTextChar"/>
    <w:link w:val="BodyTextFirstIndent"/>
    <w:rsid w:val="00052CB3"/>
    <w:rPr>
      <w:b/>
      <w:sz w:val="24"/>
      <w:u w:val="single"/>
    </w:rPr>
  </w:style>
  <w:style w:type="paragraph" w:styleId="BodyTextIndent">
    <w:name w:val="Body Text Indent"/>
    <w:basedOn w:val="Normal"/>
    <w:link w:val="BodyTextIndentChar"/>
    <w:rsid w:val="00052CB3"/>
    <w:pPr>
      <w:spacing w:after="120"/>
      <w:ind w:left="360"/>
    </w:pPr>
  </w:style>
  <w:style w:type="character" w:customStyle="1" w:styleId="BodyTextIndentChar">
    <w:name w:val="Body Text Indent Char"/>
    <w:basedOn w:val="DefaultParagraphFont"/>
    <w:link w:val="BodyTextIndent"/>
    <w:rsid w:val="00052CB3"/>
  </w:style>
  <w:style w:type="paragraph" w:styleId="BodyTextFirstIndent2">
    <w:name w:val="Body Text First Indent 2"/>
    <w:basedOn w:val="BodyTextIndent"/>
    <w:link w:val="BodyTextFirstIndent2Char"/>
    <w:rsid w:val="00052CB3"/>
    <w:pPr>
      <w:ind w:firstLine="210"/>
    </w:pPr>
  </w:style>
  <w:style w:type="character" w:customStyle="1" w:styleId="BodyTextFirstIndent2Char">
    <w:name w:val="Body Text First Indent 2 Char"/>
    <w:basedOn w:val="BodyTextIndentChar"/>
    <w:link w:val="BodyTextFirstIndent2"/>
    <w:rsid w:val="00052CB3"/>
  </w:style>
  <w:style w:type="paragraph" w:styleId="BodyTextIndent2">
    <w:name w:val="Body Text Indent 2"/>
    <w:basedOn w:val="Normal"/>
    <w:link w:val="BodyTextIndent2Char"/>
    <w:rsid w:val="00052CB3"/>
    <w:pPr>
      <w:spacing w:after="120" w:line="480" w:lineRule="auto"/>
      <w:ind w:left="360"/>
    </w:pPr>
  </w:style>
  <w:style w:type="character" w:customStyle="1" w:styleId="BodyTextIndent2Char">
    <w:name w:val="Body Text Indent 2 Char"/>
    <w:basedOn w:val="DefaultParagraphFont"/>
    <w:link w:val="BodyTextIndent2"/>
    <w:rsid w:val="00052CB3"/>
  </w:style>
  <w:style w:type="paragraph" w:styleId="BodyTextIndent3">
    <w:name w:val="Body Text Indent 3"/>
    <w:basedOn w:val="Normal"/>
    <w:link w:val="BodyTextIndent3Char"/>
    <w:rsid w:val="00052CB3"/>
    <w:pPr>
      <w:spacing w:after="120"/>
      <w:ind w:left="360"/>
    </w:pPr>
    <w:rPr>
      <w:sz w:val="16"/>
      <w:szCs w:val="16"/>
    </w:rPr>
  </w:style>
  <w:style w:type="character" w:customStyle="1" w:styleId="BodyTextIndent3Char">
    <w:name w:val="Body Text Indent 3 Char"/>
    <w:link w:val="BodyTextIndent3"/>
    <w:rsid w:val="00052CB3"/>
    <w:rPr>
      <w:sz w:val="16"/>
      <w:szCs w:val="16"/>
    </w:rPr>
  </w:style>
  <w:style w:type="paragraph" w:styleId="Caption">
    <w:name w:val="caption"/>
    <w:basedOn w:val="Normal"/>
    <w:next w:val="Normal"/>
    <w:semiHidden/>
    <w:unhideWhenUsed/>
    <w:qFormat/>
    <w:rsid w:val="00052CB3"/>
    <w:rPr>
      <w:b/>
      <w:bCs/>
    </w:rPr>
  </w:style>
  <w:style w:type="paragraph" w:styleId="Closing">
    <w:name w:val="Closing"/>
    <w:basedOn w:val="Normal"/>
    <w:link w:val="ClosingChar"/>
    <w:rsid w:val="00052CB3"/>
    <w:pPr>
      <w:ind w:left="4320"/>
    </w:pPr>
  </w:style>
  <w:style w:type="character" w:customStyle="1" w:styleId="ClosingChar">
    <w:name w:val="Closing Char"/>
    <w:basedOn w:val="DefaultParagraphFont"/>
    <w:link w:val="Closing"/>
    <w:rsid w:val="00052CB3"/>
  </w:style>
  <w:style w:type="paragraph" w:styleId="CommentText">
    <w:name w:val="annotation text"/>
    <w:basedOn w:val="Normal"/>
    <w:link w:val="CommentTextChar"/>
    <w:rsid w:val="00052CB3"/>
  </w:style>
  <w:style w:type="character" w:customStyle="1" w:styleId="CommentTextChar">
    <w:name w:val="Comment Text Char"/>
    <w:basedOn w:val="DefaultParagraphFont"/>
    <w:link w:val="CommentText"/>
    <w:rsid w:val="00052CB3"/>
  </w:style>
  <w:style w:type="paragraph" w:styleId="CommentSubject">
    <w:name w:val="annotation subject"/>
    <w:basedOn w:val="CommentText"/>
    <w:next w:val="CommentText"/>
    <w:link w:val="CommentSubjectChar"/>
    <w:rsid w:val="00052CB3"/>
    <w:rPr>
      <w:b/>
      <w:bCs/>
    </w:rPr>
  </w:style>
  <w:style w:type="character" w:customStyle="1" w:styleId="CommentSubjectChar">
    <w:name w:val="Comment Subject Char"/>
    <w:link w:val="CommentSubject"/>
    <w:rsid w:val="00052CB3"/>
    <w:rPr>
      <w:b/>
      <w:bCs/>
    </w:rPr>
  </w:style>
  <w:style w:type="paragraph" w:styleId="Date">
    <w:name w:val="Date"/>
    <w:basedOn w:val="Normal"/>
    <w:next w:val="Normal"/>
    <w:link w:val="DateChar"/>
    <w:rsid w:val="00052CB3"/>
  </w:style>
  <w:style w:type="character" w:customStyle="1" w:styleId="DateChar">
    <w:name w:val="Date Char"/>
    <w:basedOn w:val="DefaultParagraphFont"/>
    <w:link w:val="Date"/>
    <w:rsid w:val="00052CB3"/>
  </w:style>
  <w:style w:type="paragraph" w:styleId="DocumentMap">
    <w:name w:val="Document Map"/>
    <w:basedOn w:val="Normal"/>
    <w:link w:val="DocumentMapChar"/>
    <w:rsid w:val="00052CB3"/>
    <w:rPr>
      <w:rFonts w:ascii="Tahoma" w:hAnsi="Tahoma" w:cs="Tahoma"/>
      <w:sz w:val="16"/>
      <w:szCs w:val="16"/>
    </w:rPr>
  </w:style>
  <w:style w:type="character" w:customStyle="1" w:styleId="DocumentMapChar">
    <w:name w:val="Document Map Char"/>
    <w:link w:val="DocumentMap"/>
    <w:rsid w:val="00052CB3"/>
    <w:rPr>
      <w:rFonts w:ascii="Tahoma" w:hAnsi="Tahoma" w:cs="Tahoma"/>
      <w:sz w:val="16"/>
      <w:szCs w:val="16"/>
    </w:rPr>
  </w:style>
  <w:style w:type="paragraph" w:styleId="E-mailSignature">
    <w:name w:val="E-mail Signature"/>
    <w:basedOn w:val="Normal"/>
    <w:link w:val="E-mailSignatureChar"/>
    <w:rsid w:val="00052CB3"/>
  </w:style>
  <w:style w:type="character" w:customStyle="1" w:styleId="E-mailSignatureChar">
    <w:name w:val="E-mail Signature Char"/>
    <w:basedOn w:val="DefaultParagraphFont"/>
    <w:link w:val="E-mailSignature"/>
    <w:rsid w:val="00052CB3"/>
  </w:style>
  <w:style w:type="paragraph" w:styleId="EndnoteText">
    <w:name w:val="endnote text"/>
    <w:basedOn w:val="Normal"/>
    <w:link w:val="EndnoteTextChar"/>
    <w:rsid w:val="00052CB3"/>
  </w:style>
  <w:style w:type="character" w:customStyle="1" w:styleId="EndnoteTextChar">
    <w:name w:val="Endnote Text Char"/>
    <w:basedOn w:val="DefaultParagraphFont"/>
    <w:link w:val="EndnoteText"/>
    <w:rsid w:val="00052CB3"/>
  </w:style>
  <w:style w:type="paragraph" w:styleId="EnvelopeAddress">
    <w:name w:val="envelope address"/>
    <w:basedOn w:val="Normal"/>
    <w:rsid w:val="00052C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52CB3"/>
    <w:rPr>
      <w:rFonts w:ascii="Cambria" w:hAnsi="Cambria"/>
    </w:rPr>
  </w:style>
  <w:style w:type="paragraph" w:styleId="FootnoteText">
    <w:name w:val="footnote text"/>
    <w:basedOn w:val="Normal"/>
    <w:link w:val="FootnoteTextChar"/>
    <w:rsid w:val="00052CB3"/>
  </w:style>
  <w:style w:type="character" w:customStyle="1" w:styleId="FootnoteTextChar">
    <w:name w:val="Footnote Text Char"/>
    <w:basedOn w:val="DefaultParagraphFont"/>
    <w:link w:val="FootnoteText"/>
    <w:rsid w:val="00052CB3"/>
  </w:style>
  <w:style w:type="character" w:customStyle="1" w:styleId="Heading2Char">
    <w:name w:val="Heading 2 Char"/>
    <w:link w:val="Heading2"/>
    <w:semiHidden/>
    <w:rsid w:val="00052CB3"/>
    <w:rPr>
      <w:rFonts w:ascii="Cambria" w:eastAsia="Times New Roman" w:hAnsi="Cambria" w:cs="Times New Roman"/>
      <w:b/>
      <w:bCs/>
      <w:i/>
      <w:iCs/>
      <w:sz w:val="28"/>
      <w:szCs w:val="28"/>
    </w:rPr>
  </w:style>
  <w:style w:type="character" w:customStyle="1" w:styleId="Heading3Char">
    <w:name w:val="Heading 3 Char"/>
    <w:link w:val="Heading3"/>
    <w:semiHidden/>
    <w:rsid w:val="00052CB3"/>
    <w:rPr>
      <w:rFonts w:ascii="Cambria" w:eastAsia="Times New Roman" w:hAnsi="Cambria" w:cs="Times New Roman"/>
      <w:b/>
      <w:bCs/>
      <w:sz w:val="26"/>
      <w:szCs w:val="26"/>
    </w:rPr>
  </w:style>
  <w:style w:type="character" w:customStyle="1" w:styleId="Heading4Char">
    <w:name w:val="Heading 4 Char"/>
    <w:link w:val="Heading4"/>
    <w:semiHidden/>
    <w:rsid w:val="00052CB3"/>
    <w:rPr>
      <w:rFonts w:ascii="Calibri" w:eastAsia="Times New Roman" w:hAnsi="Calibri" w:cs="Times New Roman"/>
      <w:b/>
      <w:bCs/>
      <w:sz w:val="28"/>
      <w:szCs w:val="28"/>
    </w:rPr>
  </w:style>
  <w:style w:type="character" w:customStyle="1" w:styleId="Heading5Char">
    <w:name w:val="Heading 5 Char"/>
    <w:link w:val="Heading5"/>
    <w:semiHidden/>
    <w:rsid w:val="00052CB3"/>
    <w:rPr>
      <w:rFonts w:ascii="Calibri" w:eastAsia="Times New Roman" w:hAnsi="Calibri" w:cs="Times New Roman"/>
      <w:b/>
      <w:bCs/>
      <w:i/>
      <w:iCs/>
      <w:sz w:val="26"/>
      <w:szCs w:val="26"/>
    </w:rPr>
  </w:style>
  <w:style w:type="character" w:customStyle="1" w:styleId="Heading6Char">
    <w:name w:val="Heading 6 Char"/>
    <w:link w:val="Heading6"/>
    <w:semiHidden/>
    <w:rsid w:val="00052CB3"/>
    <w:rPr>
      <w:rFonts w:ascii="Calibri" w:eastAsia="Times New Roman" w:hAnsi="Calibri" w:cs="Times New Roman"/>
      <w:b/>
      <w:bCs/>
      <w:sz w:val="22"/>
      <w:szCs w:val="22"/>
    </w:rPr>
  </w:style>
  <w:style w:type="character" w:customStyle="1" w:styleId="Heading7Char">
    <w:name w:val="Heading 7 Char"/>
    <w:link w:val="Heading7"/>
    <w:semiHidden/>
    <w:rsid w:val="00052CB3"/>
    <w:rPr>
      <w:rFonts w:ascii="Calibri" w:eastAsia="Times New Roman" w:hAnsi="Calibri" w:cs="Times New Roman"/>
      <w:sz w:val="24"/>
      <w:szCs w:val="24"/>
    </w:rPr>
  </w:style>
  <w:style w:type="character" w:customStyle="1" w:styleId="Heading8Char">
    <w:name w:val="Heading 8 Char"/>
    <w:link w:val="Heading8"/>
    <w:semiHidden/>
    <w:rsid w:val="00052CB3"/>
    <w:rPr>
      <w:rFonts w:ascii="Calibri" w:eastAsia="Times New Roman" w:hAnsi="Calibri" w:cs="Times New Roman"/>
      <w:i/>
      <w:iCs/>
      <w:sz w:val="24"/>
      <w:szCs w:val="24"/>
    </w:rPr>
  </w:style>
  <w:style w:type="character" w:customStyle="1" w:styleId="Heading9Char">
    <w:name w:val="Heading 9 Char"/>
    <w:link w:val="Heading9"/>
    <w:semiHidden/>
    <w:rsid w:val="00052CB3"/>
    <w:rPr>
      <w:rFonts w:ascii="Cambria" w:eastAsia="Times New Roman" w:hAnsi="Cambria" w:cs="Times New Roman"/>
      <w:sz w:val="22"/>
      <w:szCs w:val="22"/>
    </w:rPr>
  </w:style>
  <w:style w:type="paragraph" w:styleId="HTMLAddress">
    <w:name w:val="HTML Address"/>
    <w:basedOn w:val="Normal"/>
    <w:link w:val="HTMLAddressChar"/>
    <w:rsid w:val="00052CB3"/>
    <w:rPr>
      <w:i/>
      <w:iCs/>
    </w:rPr>
  </w:style>
  <w:style w:type="character" w:customStyle="1" w:styleId="HTMLAddressChar">
    <w:name w:val="HTML Address Char"/>
    <w:link w:val="HTMLAddress"/>
    <w:rsid w:val="00052CB3"/>
    <w:rPr>
      <w:i/>
      <w:iCs/>
    </w:rPr>
  </w:style>
  <w:style w:type="paragraph" w:styleId="HTMLPreformatted">
    <w:name w:val="HTML Preformatted"/>
    <w:basedOn w:val="Normal"/>
    <w:link w:val="HTMLPreformattedChar"/>
    <w:rsid w:val="00052CB3"/>
    <w:rPr>
      <w:rFonts w:ascii="Courier New" w:hAnsi="Courier New" w:cs="Courier New"/>
    </w:rPr>
  </w:style>
  <w:style w:type="character" w:customStyle="1" w:styleId="HTMLPreformattedChar">
    <w:name w:val="HTML Preformatted Char"/>
    <w:link w:val="HTMLPreformatted"/>
    <w:rsid w:val="00052CB3"/>
    <w:rPr>
      <w:rFonts w:ascii="Courier New" w:hAnsi="Courier New" w:cs="Courier New"/>
    </w:rPr>
  </w:style>
  <w:style w:type="paragraph" w:styleId="Index1">
    <w:name w:val="index 1"/>
    <w:basedOn w:val="Normal"/>
    <w:next w:val="Normal"/>
    <w:autoRedefine/>
    <w:rsid w:val="00052CB3"/>
    <w:pPr>
      <w:ind w:left="200" w:hanging="200"/>
    </w:pPr>
  </w:style>
  <w:style w:type="paragraph" w:styleId="Index2">
    <w:name w:val="index 2"/>
    <w:basedOn w:val="Normal"/>
    <w:next w:val="Normal"/>
    <w:autoRedefine/>
    <w:rsid w:val="00052CB3"/>
    <w:pPr>
      <w:ind w:left="400" w:hanging="200"/>
    </w:pPr>
  </w:style>
  <w:style w:type="paragraph" w:styleId="Index3">
    <w:name w:val="index 3"/>
    <w:basedOn w:val="Normal"/>
    <w:next w:val="Normal"/>
    <w:autoRedefine/>
    <w:rsid w:val="00052CB3"/>
    <w:pPr>
      <w:ind w:left="600" w:hanging="200"/>
    </w:pPr>
  </w:style>
  <w:style w:type="paragraph" w:styleId="Index4">
    <w:name w:val="index 4"/>
    <w:basedOn w:val="Normal"/>
    <w:next w:val="Normal"/>
    <w:autoRedefine/>
    <w:rsid w:val="00052CB3"/>
    <w:pPr>
      <w:ind w:left="800" w:hanging="200"/>
    </w:pPr>
  </w:style>
  <w:style w:type="paragraph" w:styleId="Index5">
    <w:name w:val="index 5"/>
    <w:basedOn w:val="Normal"/>
    <w:next w:val="Normal"/>
    <w:autoRedefine/>
    <w:rsid w:val="00052CB3"/>
    <w:pPr>
      <w:ind w:left="1000" w:hanging="200"/>
    </w:pPr>
  </w:style>
  <w:style w:type="paragraph" w:styleId="Index6">
    <w:name w:val="index 6"/>
    <w:basedOn w:val="Normal"/>
    <w:next w:val="Normal"/>
    <w:autoRedefine/>
    <w:rsid w:val="00052CB3"/>
    <w:pPr>
      <w:ind w:left="1200" w:hanging="200"/>
    </w:pPr>
  </w:style>
  <w:style w:type="paragraph" w:styleId="Index7">
    <w:name w:val="index 7"/>
    <w:basedOn w:val="Normal"/>
    <w:next w:val="Normal"/>
    <w:autoRedefine/>
    <w:rsid w:val="00052CB3"/>
    <w:pPr>
      <w:ind w:left="1400" w:hanging="200"/>
    </w:pPr>
  </w:style>
  <w:style w:type="paragraph" w:styleId="Index8">
    <w:name w:val="index 8"/>
    <w:basedOn w:val="Normal"/>
    <w:next w:val="Normal"/>
    <w:autoRedefine/>
    <w:rsid w:val="00052CB3"/>
    <w:pPr>
      <w:ind w:left="1600" w:hanging="200"/>
    </w:pPr>
  </w:style>
  <w:style w:type="paragraph" w:styleId="Index9">
    <w:name w:val="index 9"/>
    <w:basedOn w:val="Normal"/>
    <w:next w:val="Normal"/>
    <w:autoRedefine/>
    <w:rsid w:val="00052CB3"/>
    <w:pPr>
      <w:ind w:left="1800" w:hanging="200"/>
    </w:pPr>
  </w:style>
  <w:style w:type="paragraph" w:styleId="IndexHeading">
    <w:name w:val="index heading"/>
    <w:basedOn w:val="Normal"/>
    <w:next w:val="Index1"/>
    <w:rsid w:val="00052CB3"/>
    <w:rPr>
      <w:rFonts w:ascii="Cambria" w:hAnsi="Cambria"/>
      <w:b/>
      <w:bCs/>
    </w:rPr>
  </w:style>
  <w:style w:type="paragraph" w:styleId="IntenseQuote">
    <w:name w:val="Intense Quote"/>
    <w:basedOn w:val="Normal"/>
    <w:next w:val="Normal"/>
    <w:link w:val="IntenseQuoteChar"/>
    <w:uiPriority w:val="30"/>
    <w:qFormat/>
    <w:rsid w:val="00052C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2CB3"/>
    <w:rPr>
      <w:b/>
      <w:bCs/>
      <w:i/>
      <w:iCs/>
      <w:color w:val="4F81BD"/>
    </w:rPr>
  </w:style>
  <w:style w:type="paragraph" w:styleId="List">
    <w:name w:val="List"/>
    <w:basedOn w:val="Normal"/>
    <w:rsid w:val="00052CB3"/>
    <w:pPr>
      <w:ind w:left="360" w:hanging="360"/>
      <w:contextualSpacing/>
    </w:pPr>
  </w:style>
  <w:style w:type="paragraph" w:styleId="List2">
    <w:name w:val="List 2"/>
    <w:basedOn w:val="Normal"/>
    <w:rsid w:val="00052CB3"/>
    <w:pPr>
      <w:ind w:left="720" w:hanging="360"/>
      <w:contextualSpacing/>
    </w:pPr>
  </w:style>
  <w:style w:type="paragraph" w:styleId="List3">
    <w:name w:val="List 3"/>
    <w:basedOn w:val="Normal"/>
    <w:rsid w:val="00052CB3"/>
    <w:pPr>
      <w:ind w:left="1080" w:hanging="360"/>
      <w:contextualSpacing/>
    </w:pPr>
  </w:style>
  <w:style w:type="paragraph" w:styleId="List4">
    <w:name w:val="List 4"/>
    <w:basedOn w:val="Normal"/>
    <w:rsid w:val="00052CB3"/>
    <w:pPr>
      <w:ind w:left="1440" w:hanging="360"/>
      <w:contextualSpacing/>
    </w:pPr>
  </w:style>
  <w:style w:type="paragraph" w:styleId="List5">
    <w:name w:val="List 5"/>
    <w:basedOn w:val="Normal"/>
    <w:rsid w:val="00052CB3"/>
    <w:pPr>
      <w:ind w:left="1800" w:hanging="360"/>
      <w:contextualSpacing/>
    </w:pPr>
  </w:style>
  <w:style w:type="paragraph" w:styleId="ListBullet">
    <w:name w:val="List Bullet"/>
    <w:basedOn w:val="Normal"/>
    <w:rsid w:val="00052CB3"/>
    <w:pPr>
      <w:numPr>
        <w:numId w:val="4"/>
      </w:numPr>
      <w:contextualSpacing/>
    </w:pPr>
  </w:style>
  <w:style w:type="paragraph" w:styleId="ListBullet2">
    <w:name w:val="List Bullet 2"/>
    <w:basedOn w:val="Normal"/>
    <w:rsid w:val="00052CB3"/>
    <w:pPr>
      <w:numPr>
        <w:numId w:val="5"/>
      </w:numPr>
      <w:contextualSpacing/>
    </w:pPr>
  </w:style>
  <w:style w:type="paragraph" w:styleId="ListBullet3">
    <w:name w:val="List Bullet 3"/>
    <w:basedOn w:val="Normal"/>
    <w:rsid w:val="00052CB3"/>
    <w:pPr>
      <w:numPr>
        <w:numId w:val="6"/>
      </w:numPr>
      <w:contextualSpacing/>
    </w:pPr>
  </w:style>
  <w:style w:type="paragraph" w:styleId="ListBullet4">
    <w:name w:val="List Bullet 4"/>
    <w:basedOn w:val="Normal"/>
    <w:rsid w:val="00052CB3"/>
    <w:pPr>
      <w:numPr>
        <w:numId w:val="7"/>
      </w:numPr>
      <w:contextualSpacing/>
    </w:pPr>
  </w:style>
  <w:style w:type="paragraph" w:styleId="ListBullet5">
    <w:name w:val="List Bullet 5"/>
    <w:basedOn w:val="Normal"/>
    <w:rsid w:val="00052CB3"/>
    <w:pPr>
      <w:numPr>
        <w:numId w:val="8"/>
      </w:numPr>
      <w:contextualSpacing/>
    </w:pPr>
  </w:style>
  <w:style w:type="paragraph" w:styleId="ListContinue">
    <w:name w:val="List Continue"/>
    <w:basedOn w:val="Normal"/>
    <w:rsid w:val="00052CB3"/>
    <w:pPr>
      <w:spacing w:after="120"/>
      <w:ind w:left="360"/>
      <w:contextualSpacing/>
    </w:pPr>
  </w:style>
  <w:style w:type="paragraph" w:styleId="ListContinue2">
    <w:name w:val="List Continue 2"/>
    <w:basedOn w:val="Normal"/>
    <w:rsid w:val="00052CB3"/>
    <w:pPr>
      <w:spacing w:after="120"/>
      <w:ind w:left="720"/>
      <w:contextualSpacing/>
    </w:pPr>
  </w:style>
  <w:style w:type="paragraph" w:styleId="ListContinue3">
    <w:name w:val="List Continue 3"/>
    <w:basedOn w:val="Normal"/>
    <w:rsid w:val="00052CB3"/>
    <w:pPr>
      <w:spacing w:after="120"/>
      <w:ind w:left="1080"/>
      <w:contextualSpacing/>
    </w:pPr>
  </w:style>
  <w:style w:type="paragraph" w:styleId="ListContinue4">
    <w:name w:val="List Continue 4"/>
    <w:basedOn w:val="Normal"/>
    <w:rsid w:val="00052CB3"/>
    <w:pPr>
      <w:spacing w:after="120"/>
      <w:ind w:left="1440"/>
      <w:contextualSpacing/>
    </w:pPr>
  </w:style>
  <w:style w:type="paragraph" w:styleId="ListContinue5">
    <w:name w:val="List Continue 5"/>
    <w:basedOn w:val="Normal"/>
    <w:rsid w:val="00052CB3"/>
    <w:pPr>
      <w:spacing w:after="120"/>
      <w:ind w:left="1800"/>
      <w:contextualSpacing/>
    </w:pPr>
  </w:style>
  <w:style w:type="paragraph" w:styleId="ListNumber">
    <w:name w:val="List Number"/>
    <w:basedOn w:val="Normal"/>
    <w:rsid w:val="00052CB3"/>
    <w:pPr>
      <w:numPr>
        <w:numId w:val="9"/>
      </w:numPr>
      <w:contextualSpacing/>
    </w:pPr>
  </w:style>
  <w:style w:type="paragraph" w:styleId="ListNumber2">
    <w:name w:val="List Number 2"/>
    <w:basedOn w:val="Normal"/>
    <w:rsid w:val="00052CB3"/>
    <w:pPr>
      <w:numPr>
        <w:numId w:val="10"/>
      </w:numPr>
      <w:contextualSpacing/>
    </w:pPr>
  </w:style>
  <w:style w:type="paragraph" w:styleId="ListNumber3">
    <w:name w:val="List Number 3"/>
    <w:basedOn w:val="Normal"/>
    <w:rsid w:val="00052CB3"/>
    <w:pPr>
      <w:numPr>
        <w:numId w:val="11"/>
      </w:numPr>
      <w:contextualSpacing/>
    </w:pPr>
  </w:style>
  <w:style w:type="paragraph" w:styleId="ListNumber4">
    <w:name w:val="List Number 4"/>
    <w:basedOn w:val="Normal"/>
    <w:rsid w:val="00052CB3"/>
    <w:pPr>
      <w:numPr>
        <w:numId w:val="12"/>
      </w:numPr>
      <w:contextualSpacing/>
    </w:pPr>
  </w:style>
  <w:style w:type="paragraph" w:styleId="ListNumber5">
    <w:name w:val="List Number 5"/>
    <w:basedOn w:val="Normal"/>
    <w:rsid w:val="00052CB3"/>
    <w:pPr>
      <w:numPr>
        <w:numId w:val="13"/>
      </w:numPr>
      <w:contextualSpacing/>
    </w:pPr>
  </w:style>
  <w:style w:type="paragraph" w:styleId="ListParagraph">
    <w:name w:val="List Paragraph"/>
    <w:basedOn w:val="Normal"/>
    <w:uiPriority w:val="34"/>
    <w:qFormat/>
    <w:rsid w:val="00052CB3"/>
    <w:pPr>
      <w:ind w:left="720"/>
    </w:pPr>
  </w:style>
  <w:style w:type="paragraph" w:styleId="MacroText">
    <w:name w:val="macro"/>
    <w:link w:val="MacroTextChar"/>
    <w:rsid w:val="00052C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052CB3"/>
    <w:rPr>
      <w:rFonts w:ascii="Courier New" w:hAnsi="Courier New" w:cs="Courier New"/>
      <w:lang w:val="en-US" w:eastAsia="en-US" w:bidi="ar-SA"/>
    </w:rPr>
  </w:style>
  <w:style w:type="paragraph" w:styleId="MessageHeader">
    <w:name w:val="Message Header"/>
    <w:basedOn w:val="Normal"/>
    <w:link w:val="MessageHeaderChar"/>
    <w:rsid w:val="00052C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52CB3"/>
    <w:rPr>
      <w:rFonts w:ascii="Cambria" w:eastAsia="Times New Roman" w:hAnsi="Cambria" w:cs="Times New Roman"/>
      <w:sz w:val="24"/>
      <w:szCs w:val="24"/>
      <w:shd w:val="pct20" w:color="auto" w:fill="auto"/>
    </w:rPr>
  </w:style>
  <w:style w:type="paragraph" w:styleId="NoSpacing">
    <w:name w:val="No Spacing"/>
    <w:uiPriority w:val="1"/>
    <w:qFormat/>
    <w:rsid w:val="00052CB3"/>
  </w:style>
  <w:style w:type="paragraph" w:styleId="NormalWeb">
    <w:name w:val="Normal (Web)"/>
    <w:basedOn w:val="Normal"/>
    <w:uiPriority w:val="99"/>
    <w:rsid w:val="00052CB3"/>
    <w:rPr>
      <w:sz w:val="24"/>
      <w:szCs w:val="24"/>
    </w:rPr>
  </w:style>
  <w:style w:type="paragraph" w:styleId="NormalIndent">
    <w:name w:val="Normal Indent"/>
    <w:basedOn w:val="Normal"/>
    <w:rsid w:val="00052CB3"/>
    <w:pPr>
      <w:ind w:left="720"/>
    </w:pPr>
  </w:style>
  <w:style w:type="paragraph" w:styleId="NoteHeading">
    <w:name w:val="Note Heading"/>
    <w:basedOn w:val="Normal"/>
    <w:next w:val="Normal"/>
    <w:link w:val="NoteHeadingChar"/>
    <w:rsid w:val="00052CB3"/>
  </w:style>
  <w:style w:type="character" w:customStyle="1" w:styleId="NoteHeadingChar">
    <w:name w:val="Note Heading Char"/>
    <w:basedOn w:val="DefaultParagraphFont"/>
    <w:link w:val="NoteHeading"/>
    <w:rsid w:val="00052CB3"/>
  </w:style>
  <w:style w:type="paragraph" w:styleId="Quote">
    <w:name w:val="Quote"/>
    <w:basedOn w:val="Normal"/>
    <w:next w:val="Normal"/>
    <w:link w:val="QuoteChar"/>
    <w:uiPriority w:val="29"/>
    <w:qFormat/>
    <w:rsid w:val="00052CB3"/>
    <w:rPr>
      <w:i/>
      <w:iCs/>
      <w:color w:val="000000"/>
    </w:rPr>
  </w:style>
  <w:style w:type="character" w:customStyle="1" w:styleId="QuoteChar">
    <w:name w:val="Quote Char"/>
    <w:link w:val="Quote"/>
    <w:uiPriority w:val="29"/>
    <w:rsid w:val="00052CB3"/>
    <w:rPr>
      <w:i/>
      <w:iCs/>
      <w:color w:val="000000"/>
    </w:rPr>
  </w:style>
  <w:style w:type="paragraph" w:styleId="Salutation">
    <w:name w:val="Salutation"/>
    <w:basedOn w:val="Normal"/>
    <w:next w:val="Normal"/>
    <w:link w:val="SalutationChar"/>
    <w:rsid w:val="00052CB3"/>
  </w:style>
  <w:style w:type="character" w:customStyle="1" w:styleId="SalutationChar">
    <w:name w:val="Salutation Char"/>
    <w:basedOn w:val="DefaultParagraphFont"/>
    <w:link w:val="Salutation"/>
    <w:rsid w:val="00052CB3"/>
  </w:style>
  <w:style w:type="paragraph" w:styleId="Signature">
    <w:name w:val="Signature"/>
    <w:basedOn w:val="Normal"/>
    <w:link w:val="SignatureChar"/>
    <w:rsid w:val="00052CB3"/>
    <w:pPr>
      <w:ind w:left="4320"/>
    </w:pPr>
  </w:style>
  <w:style w:type="character" w:customStyle="1" w:styleId="SignatureChar">
    <w:name w:val="Signature Char"/>
    <w:basedOn w:val="DefaultParagraphFont"/>
    <w:link w:val="Signature"/>
    <w:rsid w:val="00052CB3"/>
  </w:style>
  <w:style w:type="paragraph" w:styleId="Subtitle">
    <w:name w:val="Subtitle"/>
    <w:basedOn w:val="Normal"/>
    <w:next w:val="Normal"/>
    <w:link w:val="SubtitleChar"/>
    <w:qFormat/>
    <w:rsid w:val="00052CB3"/>
    <w:pPr>
      <w:spacing w:after="60"/>
      <w:jc w:val="center"/>
      <w:outlineLvl w:val="1"/>
    </w:pPr>
    <w:rPr>
      <w:rFonts w:ascii="Cambria" w:hAnsi="Cambria"/>
      <w:sz w:val="24"/>
      <w:szCs w:val="24"/>
    </w:rPr>
  </w:style>
  <w:style w:type="character" w:customStyle="1" w:styleId="SubtitleChar">
    <w:name w:val="Subtitle Char"/>
    <w:link w:val="Subtitle"/>
    <w:rsid w:val="00052CB3"/>
    <w:rPr>
      <w:rFonts w:ascii="Cambria" w:eastAsia="Times New Roman" w:hAnsi="Cambria" w:cs="Times New Roman"/>
      <w:sz w:val="24"/>
      <w:szCs w:val="24"/>
    </w:rPr>
  </w:style>
  <w:style w:type="paragraph" w:styleId="TableofAuthorities">
    <w:name w:val="table of authorities"/>
    <w:basedOn w:val="Normal"/>
    <w:next w:val="Normal"/>
    <w:rsid w:val="00052CB3"/>
    <w:pPr>
      <w:ind w:left="200" w:hanging="200"/>
    </w:pPr>
  </w:style>
  <w:style w:type="paragraph" w:styleId="TableofFigures">
    <w:name w:val="table of figures"/>
    <w:basedOn w:val="Normal"/>
    <w:next w:val="Normal"/>
    <w:rsid w:val="00052CB3"/>
  </w:style>
  <w:style w:type="paragraph" w:styleId="Title">
    <w:name w:val="Title"/>
    <w:basedOn w:val="Normal"/>
    <w:next w:val="Normal"/>
    <w:link w:val="TitleChar"/>
    <w:qFormat/>
    <w:rsid w:val="00052CB3"/>
    <w:pPr>
      <w:spacing w:before="240" w:after="60"/>
      <w:jc w:val="center"/>
      <w:outlineLvl w:val="0"/>
    </w:pPr>
    <w:rPr>
      <w:rFonts w:ascii="Cambria" w:hAnsi="Cambria"/>
      <w:b/>
      <w:bCs/>
      <w:kern w:val="28"/>
      <w:sz w:val="32"/>
      <w:szCs w:val="32"/>
    </w:rPr>
  </w:style>
  <w:style w:type="character" w:customStyle="1" w:styleId="TitleChar">
    <w:name w:val="Title Char"/>
    <w:link w:val="Title"/>
    <w:rsid w:val="00052CB3"/>
    <w:rPr>
      <w:rFonts w:ascii="Cambria" w:eastAsia="Times New Roman" w:hAnsi="Cambria" w:cs="Times New Roman"/>
      <w:b/>
      <w:bCs/>
      <w:kern w:val="28"/>
      <w:sz w:val="32"/>
      <w:szCs w:val="32"/>
    </w:rPr>
  </w:style>
  <w:style w:type="paragraph" w:styleId="TOAHeading">
    <w:name w:val="toa heading"/>
    <w:basedOn w:val="Normal"/>
    <w:next w:val="Normal"/>
    <w:rsid w:val="00052CB3"/>
    <w:pPr>
      <w:spacing w:before="120"/>
    </w:pPr>
    <w:rPr>
      <w:rFonts w:ascii="Cambria" w:hAnsi="Cambria"/>
      <w:b/>
      <w:bCs/>
      <w:sz w:val="24"/>
      <w:szCs w:val="24"/>
    </w:rPr>
  </w:style>
  <w:style w:type="paragraph" w:styleId="TOC1">
    <w:name w:val="toc 1"/>
    <w:basedOn w:val="Normal"/>
    <w:next w:val="Normal"/>
    <w:autoRedefine/>
    <w:rsid w:val="00052CB3"/>
  </w:style>
  <w:style w:type="paragraph" w:styleId="TOC2">
    <w:name w:val="toc 2"/>
    <w:basedOn w:val="Normal"/>
    <w:next w:val="Normal"/>
    <w:autoRedefine/>
    <w:rsid w:val="00052CB3"/>
    <w:pPr>
      <w:ind w:left="200"/>
    </w:pPr>
  </w:style>
  <w:style w:type="paragraph" w:styleId="TOC3">
    <w:name w:val="toc 3"/>
    <w:basedOn w:val="Normal"/>
    <w:next w:val="Normal"/>
    <w:autoRedefine/>
    <w:rsid w:val="00052CB3"/>
    <w:pPr>
      <w:ind w:left="400"/>
    </w:pPr>
  </w:style>
  <w:style w:type="paragraph" w:styleId="TOC4">
    <w:name w:val="toc 4"/>
    <w:basedOn w:val="Normal"/>
    <w:next w:val="Normal"/>
    <w:autoRedefine/>
    <w:rsid w:val="00052CB3"/>
    <w:pPr>
      <w:ind w:left="600"/>
    </w:pPr>
  </w:style>
  <w:style w:type="paragraph" w:styleId="TOC5">
    <w:name w:val="toc 5"/>
    <w:basedOn w:val="Normal"/>
    <w:next w:val="Normal"/>
    <w:autoRedefine/>
    <w:rsid w:val="00052CB3"/>
    <w:pPr>
      <w:ind w:left="800"/>
    </w:pPr>
  </w:style>
  <w:style w:type="paragraph" w:styleId="TOC6">
    <w:name w:val="toc 6"/>
    <w:basedOn w:val="Normal"/>
    <w:next w:val="Normal"/>
    <w:autoRedefine/>
    <w:rsid w:val="00052CB3"/>
    <w:pPr>
      <w:ind w:left="1000"/>
    </w:pPr>
  </w:style>
  <w:style w:type="paragraph" w:styleId="TOC7">
    <w:name w:val="toc 7"/>
    <w:basedOn w:val="Normal"/>
    <w:next w:val="Normal"/>
    <w:autoRedefine/>
    <w:rsid w:val="00052CB3"/>
    <w:pPr>
      <w:ind w:left="1200"/>
    </w:pPr>
  </w:style>
  <w:style w:type="paragraph" w:styleId="TOC8">
    <w:name w:val="toc 8"/>
    <w:basedOn w:val="Normal"/>
    <w:next w:val="Normal"/>
    <w:autoRedefine/>
    <w:rsid w:val="00052CB3"/>
    <w:pPr>
      <w:ind w:left="1400"/>
    </w:pPr>
  </w:style>
  <w:style w:type="paragraph" w:styleId="TOC9">
    <w:name w:val="toc 9"/>
    <w:basedOn w:val="Normal"/>
    <w:next w:val="Normal"/>
    <w:autoRedefine/>
    <w:rsid w:val="00052CB3"/>
    <w:pPr>
      <w:ind w:left="1600"/>
    </w:pPr>
  </w:style>
  <w:style w:type="paragraph" w:styleId="TOCHeading">
    <w:name w:val="TOC Heading"/>
    <w:basedOn w:val="Heading1"/>
    <w:next w:val="Normal"/>
    <w:uiPriority w:val="39"/>
    <w:semiHidden/>
    <w:unhideWhenUsed/>
    <w:qFormat/>
    <w:rsid w:val="00052CB3"/>
    <w:pPr>
      <w:spacing w:before="240" w:after="60"/>
      <w:outlineLvl w:val="9"/>
    </w:pPr>
    <w:rPr>
      <w:rFonts w:ascii="Cambria" w:hAnsi="Cambria"/>
      <w:bCs/>
      <w:kern w:val="32"/>
      <w:sz w:val="32"/>
      <w:szCs w:val="32"/>
    </w:rPr>
  </w:style>
  <w:style w:type="character" w:styleId="CommentReference">
    <w:name w:val="annotation reference"/>
    <w:rsid w:val="006D3812"/>
    <w:rPr>
      <w:sz w:val="16"/>
      <w:szCs w:val="16"/>
    </w:rPr>
  </w:style>
  <w:style w:type="paragraph" w:styleId="Revision">
    <w:name w:val="Revision"/>
    <w:hidden/>
    <w:uiPriority w:val="99"/>
    <w:semiHidden/>
    <w:rsid w:val="009F6541"/>
  </w:style>
  <w:style w:type="character" w:styleId="Hyperlink">
    <w:name w:val="Hyperlink"/>
    <w:rsid w:val="00065046"/>
    <w:rPr>
      <w:color w:val="0000FF"/>
      <w:u w:val="single"/>
    </w:rPr>
  </w:style>
  <w:style w:type="paragraph" w:customStyle="1" w:styleId="Default">
    <w:name w:val="Default"/>
    <w:rsid w:val="009958B4"/>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555A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561974">
      <w:bodyDiv w:val="1"/>
      <w:marLeft w:val="0"/>
      <w:marRight w:val="0"/>
      <w:marTop w:val="0"/>
      <w:marBottom w:val="0"/>
      <w:divBdr>
        <w:top w:val="none" w:sz="0" w:space="0" w:color="auto"/>
        <w:left w:val="none" w:sz="0" w:space="0" w:color="auto"/>
        <w:bottom w:val="none" w:sz="0" w:space="0" w:color="auto"/>
        <w:right w:val="none" w:sz="0" w:space="0" w:color="auto"/>
      </w:divBdr>
    </w:div>
    <w:div w:id="873037651">
      <w:bodyDiv w:val="1"/>
      <w:marLeft w:val="0"/>
      <w:marRight w:val="0"/>
      <w:marTop w:val="0"/>
      <w:marBottom w:val="0"/>
      <w:divBdr>
        <w:top w:val="none" w:sz="0" w:space="0" w:color="auto"/>
        <w:left w:val="none" w:sz="0" w:space="0" w:color="auto"/>
        <w:bottom w:val="none" w:sz="0" w:space="0" w:color="auto"/>
        <w:right w:val="none" w:sz="0" w:space="0" w:color="auto"/>
      </w:divBdr>
    </w:div>
    <w:div w:id="1750539314">
      <w:bodyDiv w:val="1"/>
      <w:marLeft w:val="0"/>
      <w:marRight w:val="0"/>
      <w:marTop w:val="0"/>
      <w:marBottom w:val="0"/>
      <w:divBdr>
        <w:top w:val="none" w:sz="0" w:space="0" w:color="auto"/>
        <w:left w:val="none" w:sz="0" w:space="0" w:color="auto"/>
        <w:bottom w:val="none" w:sz="0" w:space="0" w:color="auto"/>
        <w:right w:val="none" w:sz="0" w:space="0" w:color="auto"/>
      </w:divBdr>
    </w:div>
    <w:div w:id="19679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arsite.hill.af.mil/reghtml/regs/far2afmcfars/fardfars/Far/52_215.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arsite.hill.af.mil/reghtml/regs/other/hsar/3052.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4" ma:contentTypeDescription="Create a new document." ma:contentTypeScope="" ma:versionID="6f2350332af17cec9d52be70ee41efca">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0bb055aeea64327607268e683c350af4"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251-8AE5-47BB-BA78-98AFD484C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A2B35-9992-47BF-9837-76BF7A736E1C}">
  <ds:schemaRefs>
    <ds:schemaRef ds:uri="http://schemas.microsoft.com/sharepoint/v3/contenttype/forms"/>
  </ds:schemaRefs>
</ds:datastoreItem>
</file>

<file path=customXml/itemProps3.xml><?xml version="1.0" encoding="utf-8"?>
<ds:datastoreItem xmlns:ds="http://schemas.openxmlformats.org/officeDocument/2006/customXml" ds:itemID="{C5B02FAD-F9FE-48CB-AA25-17B18C1763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57108E-94AE-4800-9100-2A934867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STANDARD FORM 83 REQUEST FOR OMB REVIEW –SUPPORTING STATEMENT</vt:lpstr>
    </vt:vector>
  </TitlesOfParts>
  <Company>U.S. Treasury Department</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REQUEST FOR OMB REVIEW –SUPPORTING STATEMENT</dc:title>
  <dc:creator>Angelie Jackson</dc:creator>
  <cp:lastModifiedBy>Pavlik-Simon, Ramualda</cp:lastModifiedBy>
  <cp:revision>30</cp:revision>
  <cp:lastPrinted>2014-10-14T15:54:00Z</cp:lastPrinted>
  <dcterms:created xsi:type="dcterms:W3CDTF">2021-09-22T16:01:00Z</dcterms:created>
  <dcterms:modified xsi:type="dcterms:W3CDTF">2021-09-22T16:39:00Z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