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4AE79449" w14:paraId="7B82FD92" w14:textId="22BF1155">
      <w:r w:rsidRPr="4AE79449">
        <w:rPr>
          <w:b/>
          <w:bCs/>
        </w:rPr>
        <w:t>Title:</w:t>
      </w:r>
      <w:r w:rsidRPr="4AE79449" w:rsidR="001F34A5">
        <w:t xml:space="preserve"> </w:t>
      </w:r>
      <w:r w:rsidRPr="4AE79449" w:rsidR="5497ED67">
        <w:t>NSPS for Beverage Can Surface Coating (40 CFR Part 60, Subpart WW) (Renewal)</w:t>
      </w:r>
      <w:r w:rsidR="00050F72">
        <w:t xml:space="preserve"> </w:t>
      </w:r>
    </w:p>
    <w:p w:rsidR="00EE2403" w:rsidRPr="00BB3410" w:rsidP="4AE79449" w14:paraId="71D5121E" w14:textId="50A3486E">
      <w:pPr>
        <w:spacing w:line="240" w:lineRule="auto"/>
      </w:pPr>
      <w:r w:rsidRPr="4AE79449">
        <w:rPr>
          <w:b/>
          <w:bCs/>
        </w:rPr>
        <w:t>OMB Control Number:</w:t>
      </w:r>
      <w:r w:rsidRPr="4AE79449" w:rsidR="00BB432F">
        <w:t xml:space="preserve"> </w:t>
      </w:r>
      <w:r w:rsidRPr="4AE79449" w:rsidR="25412328">
        <w:t>OMB Control Number 2060-0001</w:t>
      </w:r>
    </w:p>
    <w:p w:rsidR="00EE2403" w:rsidRPr="00BB3410" w:rsidP="4AE79449" w14:paraId="4FB77BCA" w14:textId="7864A750">
      <w:pPr>
        <w:spacing w:before="240" w:line="240" w:lineRule="auto"/>
      </w:pPr>
      <w:r w:rsidRPr="4AE79449">
        <w:rPr>
          <w:b/>
          <w:bCs/>
        </w:rPr>
        <w:t>EPA ICR Number:</w:t>
      </w:r>
      <w:r w:rsidRPr="4AE79449" w:rsidR="00BB432F">
        <w:t xml:space="preserve"> </w:t>
      </w:r>
      <w:r w:rsidRPr="4AE79449" w:rsidR="4F5FB242">
        <w:t>0663.15</w:t>
      </w:r>
    </w:p>
    <w:p w:rsidR="00FE1682" w:rsidRPr="00BB3410" w:rsidP="4BDBF0A0" w14:paraId="733AC555" w14:textId="2806BC74">
      <w:pPr>
        <w:spacing w:before="240"/>
      </w:pPr>
      <w:r w:rsidRPr="4AE79449">
        <w:rPr>
          <w:b/>
          <w:bCs/>
        </w:rPr>
        <w:t>Abstract:</w:t>
      </w:r>
      <w:r w:rsidR="00BB432F">
        <w:t xml:space="preserve"> </w:t>
      </w:r>
    </w:p>
    <w:p w:rsidR="00FE1682" w:rsidRPr="00BB3410" w:rsidP="4BDBF0A0" w14:paraId="7D77E3C3" w14:textId="22034944">
      <w:pPr>
        <w:spacing w:before="240"/>
      </w:pPr>
      <w:r>
        <w:t>The New Source Performance Standards (NSPS) for Beverage Can Surface Coating (40 CFR Part 60, Subpart WW) were proposed on November 26, 1980, promulgated on August 25, 1983, and amended on October 17, 2000. These regulations apply to each operation of the following surface coating lines in the Beverage Can Surface Coating industry</w:t>
      </w:r>
      <w:r w:rsidR="67121699">
        <w:t>: 1</w:t>
      </w:r>
      <w:r>
        <w:t xml:space="preserve">) exterior base; 2) over-varnished; and 3) inside spray. New facilities include those that commenced construction, modification, or reconstruction after the date of proposal. This information is being collected to assure compliance with 40 CFR Part 60, Subpart WW. </w:t>
      </w:r>
    </w:p>
    <w:p w:rsidR="00FE1682" w:rsidRPr="00BB3410" w:rsidP="4AE79449" w14:paraId="5EADA1AC" w14:textId="36464C2E">
      <w:pPr>
        <w:spacing w:before="24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050F72">
        <w:t xml:space="preserve"> </w:t>
      </w:r>
    </w:p>
    <w:p w:rsidR="00FE1682" w:rsidRPr="00BB3410" w:rsidP="4AE79449" w14:paraId="40021F34" w14:textId="269DF92E">
      <w:pPr>
        <w:spacing w:before="240"/>
      </w:pPr>
      <w:r>
        <w:t xml:space="preserve">Any owner/operator subject to the provisions of this part shall maintain a file containing these documents and retain the file for at least two years following the date of such maintenance reports and records. All reports are sent to the delegated state or local authority. If there is no such delegated authority, the reports are sent directly to the U.S. Environmental Protection Agency (EPA) regional office. </w:t>
      </w:r>
    </w:p>
    <w:p w:rsidR="00FE1682" w:rsidRPr="00BB3410" w:rsidP="4AE79449" w14:paraId="42AD5F0C" w14:textId="401128B9">
      <w:pPr>
        <w:spacing w:before="240"/>
      </w:pPr>
      <w:r>
        <w:t xml:space="preserve">The “Affected Public” are owners or operators of beverage can surface coating facilities. The “burden” to the “Affected Public” may be found at the end of this document in Table 1: Annual Respondent Burden and Cost – NSPS for Beverage Can Surface Coating (40 CFR Part 60, Subpart WW) (Renewal). The “burden” to the Federal Government is attributed entirely to work performed by either Federal employees or government contractors and may be found at the end of this document in Table 2: Average Annual EPA Burden and Cost – NSPS for Beverage Can Surface Coating (40 CFR Part 60, Subpart WW) (Renewal). There are approximately 46 beverage can surface coating facilities. None of the facilities in the United States are owned by state, local, tribal or the Federal government. They are all owned and operated by privately-owned, for-profit businesses. We assume that they will all respond. </w:t>
      </w:r>
    </w:p>
    <w:p w:rsidR="00FE1682" w:rsidRPr="00BB3410" w:rsidP="4AE79449" w14:paraId="44F9D67F" w14:textId="6B1F8054">
      <w:pPr>
        <w:spacing w:before="240"/>
      </w:pPr>
      <w:r>
        <w:t xml:space="preserve"> Based on our consultations with industry representatives, there is an average of one affected </w:t>
      </w:r>
      <w:r w:rsidR="26FC3C7B">
        <w:t>facility</w:t>
      </w:r>
      <w:r>
        <w:t xml:space="preserve"> at each plant site and each plant site has only one respondent (i.e., the owner/operator of the plant site). </w:t>
      </w:r>
    </w:p>
    <w:p w:rsidR="00FE1682" w:rsidRPr="00BB3410" w:rsidP="4AE79449" w14:paraId="5CBBCAB6" w14:textId="68D8FF3F">
      <w:pPr>
        <w:spacing w:before="240"/>
      </w:pPr>
      <w:r>
        <w:t xml:space="preserve">Over the next three years, approximately 46 respondents per year will be subject to the standard, and no additional respondents per year will become subject to the standard. </w:t>
      </w:r>
    </w:p>
    <w:p w:rsidR="00FE1682" w:rsidRPr="00BB3410" w:rsidP="4AE79449" w14:paraId="682A081B" w14:textId="1F8BCEF1">
      <w:pPr>
        <w:spacing w:before="240"/>
      </w:pPr>
      <w:r>
        <w:t>The Office of Management and Budget (OMB) approved the currently active ICR without any “Terms of Clearance”.</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4AE79449" w14:paraId="37BCC543" w14:textId="32753260">
      <w:pPr>
        <w:pBdr>
          <w:top w:val="single" w:sz="6" w:space="0" w:color="FFFFFF"/>
          <w:left w:val="single" w:sz="6" w:space="0" w:color="FFFFFF"/>
          <w:bottom w:val="single" w:sz="6" w:space="0" w:color="FFFFFF"/>
          <w:right w:val="single" w:sz="6" w:space="0" w:color="FFFFFF"/>
        </w:pBdr>
      </w:pPr>
      <w:r>
        <w:t xml:space="preserve">The EPA is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653D08" w:rsidRPr="00653D08" w:rsidP="00653D08" w14:paraId="4D0A336C" w14:textId="77777777">
      <w:pPr>
        <w:pBdr>
          <w:top w:val="single" w:sz="6" w:space="0" w:color="FFFFFF"/>
          <w:left w:val="single" w:sz="6" w:space="0" w:color="FFFFFF"/>
          <w:bottom w:val="single" w:sz="6" w:space="0" w:color="FFFFFF"/>
          <w:right w:val="single" w:sz="6" w:space="0" w:color="FFFFFF"/>
        </w:pBdr>
        <w:ind w:left="1440" w:right="1440"/>
      </w:pPr>
      <w:r w:rsidRPr="00653D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53D08" w:rsidP="4AE79449" w14:paraId="1B63982B" w14:textId="127CACC9">
      <w:pPr>
        <w:pBdr>
          <w:top w:val="single" w:sz="6" w:space="0" w:color="FFFFFF"/>
          <w:left w:val="single" w:sz="6" w:space="0" w:color="FFFFFF"/>
          <w:bottom w:val="single" w:sz="6" w:space="0" w:color="FFFFFF"/>
          <w:right w:val="single" w:sz="6" w:space="0" w:color="FFFFFF"/>
        </w:pBdr>
        <w:rPr>
          <w:color w:val="000000" w:themeColor="text1"/>
        </w:rPr>
      </w:pPr>
      <w:r w:rsidRPr="4AE79449">
        <w:rPr>
          <w:color w:val="000000" w:themeColor="text1"/>
        </w:rPr>
        <w:t>In the Administrator's judgment,</w:t>
      </w:r>
      <w:r w:rsidRPr="4AE79449">
        <w:rPr>
          <w:color w:val="FF0000"/>
        </w:rPr>
        <w:t xml:space="preserve"> </w:t>
      </w:r>
      <w:r w:rsidRPr="4AE79449" w:rsidR="3ABCF1A0">
        <w:t>volatile organic compound (VOC) emissions from beverage can coating facilities</w:t>
      </w:r>
      <w:r w:rsidRPr="4AE79449">
        <w:rPr>
          <w:color w:val="000000" w:themeColor="text1"/>
        </w:rPr>
        <w:t xml:space="preserve"> cause or contribute to air pollution that may reasonably be anticipated to endanger public health or welfare. Therefore, the </w:t>
      </w:r>
      <w:r>
        <w:t>NSPS</w:t>
      </w:r>
      <w:r w:rsidRPr="4AE79449">
        <w:rPr>
          <w:color w:val="FF0000"/>
        </w:rPr>
        <w:t xml:space="preserve"> </w:t>
      </w:r>
      <w:r w:rsidRPr="4AE79449">
        <w:rPr>
          <w:color w:val="000000" w:themeColor="text1"/>
        </w:rPr>
        <w:t xml:space="preserve">were promulgated for this source category at 40 CFR Part </w:t>
      </w:r>
      <w:r w:rsidRPr="4AE79449" w:rsidR="2060E147">
        <w:rPr>
          <w:color w:val="000000" w:themeColor="text1"/>
        </w:rPr>
        <w:t>60</w:t>
      </w:r>
      <w:r w:rsidRPr="4AE79449">
        <w:rPr>
          <w:color w:val="000000" w:themeColor="text1"/>
        </w:rPr>
        <w:t>,</w:t>
      </w:r>
      <w:r w:rsidRPr="4AE79449">
        <w:rPr>
          <w:b/>
          <w:bCs/>
          <w:i/>
          <w:iCs/>
          <w:color w:val="000000" w:themeColor="text1"/>
        </w:rPr>
        <w:t xml:space="preserve"> </w:t>
      </w:r>
      <w:r w:rsidRPr="4AE79449">
        <w:rPr>
          <w:color w:val="000000" w:themeColor="text1"/>
        </w:rPr>
        <w:t>Subpart</w:t>
      </w:r>
      <w:r w:rsidRPr="4AE79449" w:rsidR="3CFC4B87">
        <w:rPr>
          <w:color w:val="000000" w:themeColor="text1"/>
        </w:rPr>
        <w:t xml:space="preserve"> WW</w:t>
      </w:r>
      <w:r w:rsidRPr="4AE79449">
        <w:rPr>
          <w:color w:val="000000" w:themeColor="text1"/>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4AE79449">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73FBAE7E" w:rsidP="4AE79449" w14:paraId="4EFCA7D1" w14:textId="6D5AF052">
      <w:pPr>
        <w:pBdr>
          <w:top w:val="single" w:sz="6" w:space="0" w:color="FFFFFF"/>
          <w:left w:val="single" w:sz="6" w:space="0" w:color="FFFFFF"/>
          <w:bottom w:val="single" w:sz="6" w:space="0" w:color="FFFFFF"/>
          <w:right w:val="single" w:sz="6" w:space="0" w:color="FFFFFF"/>
        </w:pBdr>
      </w:pPr>
      <w:r w:rsidRPr="4AE79449">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73FBAE7E" w:rsidP="4AE79449" w14:paraId="2B540BFF" w14:textId="67D18FD3">
      <w:pPr>
        <w:pBdr>
          <w:top w:val="single" w:sz="6" w:space="0" w:color="FFFFFF"/>
          <w:left w:val="single" w:sz="6" w:space="0" w:color="FFFFFF"/>
          <w:bottom w:val="single" w:sz="6" w:space="0" w:color="FFFFFF"/>
          <w:right w:val="single" w:sz="6" w:space="0" w:color="FFFFFF"/>
        </w:pBdr>
      </w:pPr>
      <w:r w:rsidRPr="4AE79449">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73FBAE7E" w:rsidP="4AE79449" w14:paraId="7713FC4D" w14:textId="036F672B">
      <w:pPr>
        <w:pBdr>
          <w:top w:val="single" w:sz="6" w:space="0" w:color="FFFFFF"/>
          <w:left w:val="single" w:sz="6" w:space="0" w:color="FFFFFF"/>
          <w:bottom w:val="single" w:sz="6" w:space="0" w:color="FFFFFF"/>
          <w:right w:val="single" w:sz="6" w:space="0" w:color="FFFFFF"/>
        </w:pBdr>
      </w:pPr>
      <w:r w:rsidRPr="4AE79449">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73FBAE7E" w:rsidP="4AE79449" w14:paraId="366DD7BB" w14:textId="3F79DA2D">
      <w:pPr>
        <w:pBdr>
          <w:top w:val="single" w:sz="6" w:space="0" w:color="FFFFFF"/>
          <w:left w:val="single" w:sz="6" w:space="0" w:color="FFFFFF"/>
          <w:bottom w:val="single" w:sz="6" w:space="0" w:color="FFFFFF"/>
          <w:right w:val="single" w:sz="6" w:space="0" w:color="FFFFFF"/>
        </w:pBdr>
      </w:pPr>
      <w:r w:rsidRPr="4AE79449">
        <w:t>The required semiannual 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xml:space="preserve">, the information is sent through the EPA's CDX, using CEDRI, where the appropriate EPA regional office can review it, as well as state and local agencies that </w:t>
      </w:r>
      <w:r w:rsidRPr="000459E3">
        <w:rPr>
          <w:shd w:val="clear" w:color="auto" w:fill="FFFFFF"/>
        </w:rPr>
        <w:t>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01E8ED03">
      <w:pPr>
        <w:rPr>
          <w:rFonts w:cstheme="minorHAnsi"/>
        </w:rPr>
      </w:pPr>
      <w:r w:rsidRPr="00A23658">
        <w:rPr>
          <w:rFonts w:cstheme="minorHAnsi"/>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F5965B6">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sidR="00BE7734">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5BF284A8">
      <w:r w:rsidRPr="67B05ECB">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00F5599A">
        <w:t xml:space="preserve">the </w:t>
      </w:r>
      <w:r w:rsidRPr="00F5599A" w:rsidR="005E396A">
        <w:rPr>
          <w:bCs/>
        </w:rPr>
        <w:t>American Coatings Association</w:t>
      </w:r>
      <w:r w:rsidRPr="00F5599A">
        <w:rPr>
          <w:bCs/>
        </w:rPr>
        <w:t xml:space="preserve"> at </w:t>
      </w:r>
      <w:r w:rsidRPr="00F5599A" w:rsidR="005E396A">
        <w:rPr>
          <w:bCs/>
        </w:rPr>
        <w:t>mjames@paint.org</w:t>
      </w:r>
      <w:r w:rsidRPr="00F5599A">
        <w:t>,</w:t>
      </w:r>
      <w:r w:rsidRPr="67B05ECB">
        <w:t xml:space="preserve"> and </w:t>
      </w:r>
      <w:r w:rsidRPr="002D6A81">
        <w:t xml:space="preserve">the </w:t>
      </w:r>
      <w:r w:rsidRPr="002D6A81" w:rsidR="00F5599A">
        <w:t>Can Manufacturers Institute</w:t>
      </w:r>
      <w:r w:rsidRPr="002D6A81">
        <w:t xml:space="preserve"> at </w:t>
      </w:r>
      <w:r w:rsidR="00767D77">
        <w:t>rbudway</w:t>
      </w:r>
      <w:r w:rsidRPr="002D6A81" w:rsidR="002D6A81">
        <w:t>@cancentral.com</w:t>
      </w:r>
      <w:r w:rsidRPr="67B05ECB">
        <w:t>.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 xml:space="preserve">Any information submitted to the Agency for which a claim of confidentiality is made will be safeguarded according to the Agency policies set forth in Title 40, chapter 1, part 2, subpart B - </w:t>
      </w:r>
      <w:r w:rsidRPr="00141AC2">
        <w:rPr>
          <w:rFonts w:cstheme="minorHAnsi"/>
          <w:color w:val="000000"/>
        </w:rPr>
        <w:t>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6C9DD34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9F47F2" w:rsidR="009F47F2">
        <w:rPr>
          <w:rFonts w:cstheme="minorHAnsi"/>
          <w:color w:val="000000"/>
        </w:rPr>
        <w:t>beverage can surface coating facilities</w:t>
      </w:r>
      <w:r w:rsidRPr="009F47F2">
        <w:rPr>
          <w:rFonts w:cstheme="minorHAnsi"/>
          <w:color w:val="000000"/>
        </w:rPr>
        <w:t>. The</w:t>
      </w:r>
      <w:r w:rsidRPr="00BB7977">
        <w:rPr>
          <w:rFonts w:cstheme="minorHAnsi"/>
          <w:color w:val="000000"/>
        </w:rPr>
        <w:t xml:space="preserv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096C46">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5B570CAD">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186AF8">
              <w:rPr>
                <w:rFonts w:cstheme="minorHAnsi"/>
                <w:b/>
                <w:bCs/>
                <w:color w:val="000000"/>
              </w:rPr>
              <w:t>(</w:t>
            </w:r>
            <w:r w:rsidRPr="00186AF8" w:rsidR="0090612E">
              <w:rPr>
                <w:rFonts w:cstheme="minorHAnsi"/>
                <w:b/>
                <w:bCs/>
                <w:color w:val="000000"/>
              </w:rPr>
              <w:t>40 CFR Part 60, Subpart WW</w:t>
            </w:r>
            <w:r w:rsidRPr="00BB7977">
              <w:rPr>
                <w:rFonts w:cstheme="minorHAnsi"/>
                <w:b/>
                <w:bCs/>
                <w:color w:val="000000"/>
              </w:rPr>
              <w:t>)</w:t>
            </w:r>
          </w:p>
        </w:tc>
        <w:tc>
          <w:tcPr>
            <w:tcW w:w="2610" w:type="dxa"/>
            <w:tcBorders>
              <w:top w:val="single" w:sz="8" w:space="0" w:color="000000"/>
              <w:left w:val="single" w:sz="8" w:space="0" w:color="000000"/>
              <w:bottom w:val="single" w:sz="8" w:space="0" w:color="000000"/>
              <w:right w:val="single" w:sz="6" w:space="0" w:color="FFFFFF"/>
            </w:tcBorders>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8" w:space="0" w:color="000000"/>
              <w:right w:val="single" w:sz="8" w:space="0" w:color="000000"/>
            </w:tcBorders>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096C46">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tcPr>
          <w:p w:rsidR="00BB7977" w:rsidRPr="00BB7977" w:rsidP="00BB7977" w14:paraId="0C7C812D" w14:textId="29CEB5E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Metal Can Manufacturing</w:t>
            </w:r>
          </w:p>
        </w:tc>
        <w:tc>
          <w:tcPr>
            <w:tcW w:w="2610" w:type="dxa"/>
            <w:tcBorders>
              <w:top w:val="single" w:sz="8" w:space="0" w:color="000000"/>
              <w:left w:val="single" w:sz="8" w:space="0" w:color="000000"/>
              <w:bottom w:val="single" w:sz="4" w:space="0" w:color="auto"/>
              <w:right w:val="single" w:sz="6" w:space="0" w:color="FFFFFF"/>
            </w:tcBorders>
          </w:tcPr>
          <w:p w:rsidR="00BB7977" w:rsidRPr="00BB7977" w:rsidP="008E2F0E" w14:paraId="1F744FA6" w14:textId="32786048">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3411</w:t>
            </w:r>
          </w:p>
        </w:tc>
        <w:tc>
          <w:tcPr>
            <w:tcW w:w="2430" w:type="dxa"/>
            <w:tcBorders>
              <w:top w:val="single" w:sz="8" w:space="0" w:color="000000"/>
              <w:left w:val="single" w:sz="8" w:space="0" w:color="000000"/>
              <w:bottom w:val="single" w:sz="4" w:space="0" w:color="auto"/>
              <w:right w:val="single" w:sz="8" w:space="0" w:color="000000"/>
            </w:tcBorders>
          </w:tcPr>
          <w:p w:rsidR="00BB7977" w:rsidRPr="00BB7977" w:rsidP="00096C46" w14:paraId="4C2064E7" w14:textId="0029538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332431</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09853F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DA5212" w:rsidR="00DA5212">
        <w:rPr>
          <w:rFonts w:cstheme="minorHAnsi"/>
        </w:rPr>
        <w:t>46</w:t>
      </w:r>
      <w:r w:rsidRPr="00D71532">
        <w:rPr>
          <w:rFonts w:cstheme="minorHAnsi"/>
          <w:color w:val="000000"/>
        </w:rPr>
        <w:t xml:space="preserve"> existing respondents will be subject to the standard. It is estimated that </w:t>
      </w:r>
      <w:r w:rsidR="00724C27">
        <w:rPr>
          <w:rFonts w:cstheme="minorHAnsi"/>
          <w:color w:val="000000"/>
        </w:rPr>
        <w:t>no</w:t>
      </w:r>
      <w:r w:rsidRPr="00D71532">
        <w:rPr>
          <w:rFonts w:cstheme="minorHAnsi"/>
          <w:color w:val="000000"/>
        </w:rPr>
        <w:t xml:space="preserve"> additional</w:t>
      </w:r>
      <w:r w:rsidR="001912D6">
        <w:rPr>
          <w:rFonts w:cstheme="minorHAnsi"/>
          <w:color w:val="000000"/>
        </w:rPr>
        <w:t xml:space="preserve"> </w:t>
      </w:r>
      <w:r w:rsidRPr="00D71532">
        <w:rPr>
          <w:rFonts w:cstheme="minorHAnsi"/>
          <w:color w:val="000000"/>
        </w:rPr>
        <w:t xml:space="preserve">respondents per year will become subject, for an overall total of </w:t>
      </w:r>
      <w:r w:rsidRPr="00724C27" w:rsidR="00724C27">
        <w:rPr>
          <w:rFonts w:cstheme="minorHAnsi"/>
        </w:rPr>
        <w:t>46</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 xml:space="preserve">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w:t>
      </w:r>
      <w:r w:rsidRPr="00D71532">
        <w:rPr>
          <w:rFonts w:cstheme="minorHAnsi"/>
          <w:color w:val="000000"/>
        </w:rPr>
        <w:t>representatives, there is an average of one affected facility at each plant site and each plant site has only one respondent (i.e., the owner/operator of the plant site).</w:t>
      </w:r>
    </w:p>
    <w:p w:rsidR="00D71532" w:rsidRPr="00BB3410" w:rsidP="00854AAE" w14:paraId="6D3040F8" w14:textId="69C8093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Responses </w:t>
      </w:r>
      <w:r w:rsidR="0067294B">
        <w:rPr>
          <w:rFonts w:cstheme="minorHAnsi"/>
          <w:color w:val="000000"/>
        </w:rPr>
        <w:t>is 11</w:t>
      </w:r>
      <w:r w:rsidRPr="0067294B" w:rsidR="0067294B">
        <w:rPr>
          <w:rFonts w:cstheme="minorHAnsi"/>
        </w:rPr>
        <w:t>5</w:t>
      </w:r>
      <w:r w:rsidRPr="0067294B">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4974A2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2C5906" w:rsidR="002C5906">
        <w:rPr>
          <w:rFonts w:cstheme="minorHAnsi"/>
        </w:rPr>
        <w:t xml:space="preserve">NSPS for Beverage Can Surface Coating (40 CFR Part 60, Subpart WW). </w:t>
      </w:r>
      <w:r w:rsidRPr="00987C8D">
        <w:rPr>
          <w:rFonts w:cstheme="minorHAnsi"/>
          <w:color w:val="000000"/>
        </w:rPr>
        <w:t xml:space="preserve">Any owner/operator subject to the provisions of this part shall maintain a file of these measurements and retain the file for at least </w:t>
      </w:r>
      <w:r w:rsidRPr="002433C1">
        <w:rPr>
          <w:rFonts w:cstheme="minorHAnsi"/>
        </w:rPr>
        <w:t>two</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7D581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bottom"/>
          </w:tcPr>
          <w:p w:rsidR="00A545BA" w:rsidRPr="00987C8D" w:rsidP="00A545BA" w14:paraId="69DEB2E2" w14:textId="2864DA5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Construction/reconstruction</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bottom"/>
            <w:hideMark/>
          </w:tcPr>
          <w:p w:rsidR="00A545BA" w:rsidRPr="00987C8D" w:rsidP="00A545BA" w14:paraId="1F8187B5" w14:textId="12B5E720">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§60.7(a)(1)</w:t>
            </w:r>
            <w:r w:rsidR="00050F72">
              <w:rPr>
                <w:rStyle w:val="normaltextrun"/>
              </w:rPr>
              <w:t xml:space="preserve"> </w:t>
            </w:r>
          </w:p>
        </w:tc>
      </w:tr>
      <w:tr w14:paraId="42A53D6D" w14:textId="77777777" w:rsidTr="007D581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bottom"/>
          </w:tcPr>
          <w:p w:rsidR="00A545BA" w:rsidRPr="00987C8D" w:rsidP="00A545BA" w14:paraId="7A28D8FD" w14:textId="401854E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Actual startup</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bottom"/>
          </w:tcPr>
          <w:p w:rsidR="00A545BA" w:rsidRPr="00987C8D" w:rsidP="00A545BA" w14:paraId="0C195381" w14:textId="547734C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§60.7(a)(3)</w:t>
            </w:r>
            <w:r>
              <w:rPr>
                <w:rStyle w:val="eop"/>
              </w:rPr>
              <w:t> </w:t>
            </w:r>
          </w:p>
        </w:tc>
      </w:tr>
      <w:tr w14:paraId="4C12D8F6" w14:textId="77777777" w:rsidTr="007D581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bottom"/>
          </w:tcPr>
          <w:p w:rsidR="00A545BA" w:rsidRPr="00987C8D" w:rsidP="00A545BA" w14:paraId="788B1478" w14:textId="007D147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Initial performance test</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bottom"/>
          </w:tcPr>
          <w:p w:rsidR="00A545BA" w:rsidRPr="00987C8D" w:rsidP="00A545BA" w14:paraId="0A9D354F" w14:textId="7C31BBD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§60.8(d)</w:t>
            </w:r>
            <w:r>
              <w:rPr>
                <w:rStyle w:val="eop"/>
              </w:rPr>
              <w:t> </w:t>
            </w:r>
          </w:p>
        </w:tc>
      </w:tr>
      <w:tr w14:paraId="270D3087" w14:textId="77777777" w:rsidTr="007D581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A545BA" w:rsidRPr="00987C8D" w:rsidP="00A545BA" w14:paraId="723700C9" w14:textId="5986826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Physical or operational change</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A545BA" w:rsidRPr="00987C8D" w:rsidP="00A545BA" w14:paraId="43261555" w14:textId="1B0034B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§60.7(a)(4)</w:t>
            </w:r>
            <w:r>
              <w:rPr>
                <w:rStyle w:val="eop"/>
              </w:rPr>
              <w:t> </w:t>
            </w:r>
          </w:p>
        </w:tc>
      </w:tr>
      <w:tr w14:paraId="3523066C" w14:textId="77777777" w:rsidTr="007D581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A545BA" w:rsidRPr="00987C8D" w:rsidP="00A545BA" w14:paraId="583255F7" w14:textId="18448DB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Demonstration of continuous monitoring system</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A545BA" w:rsidRPr="00987C8D" w:rsidP="00A545BA" w14:paraId="1E18B6A1" w14:textId="71F35C5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§60.7(a)(5)</w:t>
            </w:r>
            <w:r>
              <w:rPr>
                <w:rStyle w:val="eop"/>
              </w:rPr>
              <w:t> </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AA7738">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0755C" w:rsidRPr="00987C8D" w:rsidP="00C0755C" w14:paraId="43877D0A" w14:textId="653727B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Initial performance test results</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C0755C" w:rsidRPr="00987C8D" w:rsidP="00C0755C" w14:paraId="3FD4CBEA" w14:textId="7AE8934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§§60.8(a), 60.495(a)</w:t>
            </w:r>
            <w:r>
              <w:rPr>
                <w:rStyle w:val="eop"/>
              </w:rPr>
              <w:t> </w:t>
            </w:r>
          </w:p>
        </w:tc>
      </w:tr>
      <w:tr w14:paraId="7E0FC2F9" w14:textId="77777777" w:rsidTr="00B92402">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0755C" w:rsidRPr="00987C8D" w:rsidP="00C0755C" w14:paraId="4363B11A" w14:textId="0FFAD04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Semiannual report</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0755C" w:rsidRPr="00987C8D" w:rsidP="00C0755C" w14:paraId="628E0983" w14:textId="7BD55DA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§§60.7(c)</w:t>
            </w:r>
            <w:r w:rsidR="004164B6">
              <w:rPr>
                <w:rStyle w:val="normaltextrun"/>
              </w:rPr>
              <w:t>-</w:t>
            </w:r>
            <w:r>
              <w:rPr>
                <w:rStyle w:val="normaltextrun"/>
              </w:rPr>
              <w:t>(d), 60.495(c)</w:t>
            </w:r>
            <w:r>
              <w:rPr>
                <w:rStyle w:val="eop"/>
              </w:rPr>
              <w:t> </w:t>
            </w:r>
          </w:p>
        </w:tc>
      </w:tr>
      <w:tr w14:paraId="2427FC8C" w14:textId="77777777" w:rsidTr="00AA7738">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0755C" w:rsidRPr="00987C8D" w:rsidP="00C0755C" w14:paraId="202FC471" w14:textId="2415DE6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Excess emissions report</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0755C" w:rsidRPr="00987C8D" w:rsidP="00C0755C" w14:paraId="638FF146" w14:textId="19A3740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§§60.7(c), 60.495(b</w:t>
            </w:r>
            <w:r w:rsidR="004164B6">
              <w:rPr>
                <w:rStyle w:val="normaltextrun"/>
              </w:rPr>
              <w:t>)-(</w:t>
            </w:r>
            <w:r>
              <w:rPr>
                <w:rStyle w:val="normaltextrun"/>
              </w:rPr>
              <w:t>c)</w:t>
            </w:r>
            <w:r>
              <w:rPr>
                <w:rStyle w:val="eop"/>
              </w:rPr>
              <w:t> </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FE430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6C4A32" w:rsidRPr="00987C8D" w:rsidP="006C4A32" w14:paraId="3550D62A" w14:textId="62E312BC">
            <w:pPr>
              <w:pBdr>
                <w:top w:val="single" w:sz="6" w:space="0" w:color="FFFFFF"/>
                <w:left w:val="single" w:sz="6" w:space="0" w:color="FFFFFF"/>
                <w:bottom w:val="single" w:sz="6" w:space="0" w:color="FFFFFF"/>
                <w:right w:val="single" w:sz="6" w:space="0" w:color="FFFFFF"/>
              </w:pBdr>
              <w:spacing w:before="60"/>
              <w:rPr>
                <w:rFonts w:cstheme="minorHAnsi"/>
                <w:color w:val="000000"/>
              </w:rPr>
            </w:pPr>
            <w:r>
              <w:t xml:space="preserve">Startups, shutdowns, </w:t>
            </w:r>
            <w:r w:rsidRPr="00E77A12">
              <w:t xml:space="preserve">malfunctions </w:t>
            </w:r>
            <w:r w:rsidRPr="00E77A12">
              <w:rPr>
                <w:color w:val="333333"/>
                <w:shd w:val="clear" w:color="auto" w:fill="FFFFFF"/>
              </w:rPr>
              <w:t xml:space="preserve">in </w:t>
            </w:r>
            <w:hyperlink r:id="rId9" w:tooltip="operation" w:history="1">
              <w:r w:rsidRPr="00D2287A">
                <w:rPr>
                  <w:shd w:val="clear" w:color="auto" w:fill="FFFFFF"/>
                </w:rPr>
                <w:t>operation</w:t>
              </w:r>
            </w:hyperlink>
            <w:r w:rsidRPr="00D2287A">
              <w:rPr>
                <w:shd w:val="clear" w:color="auto" w:fill="FFFFFF"/>
              </w:rPr>
              <w:t xml:space="preserve"> of </w:t>
            </w:r>
            <w:hyperlink r:id="rId10" w:tooltip="affected facility" w:history="1">
              <w:r w:rsidRPr="00D2287A">
                <w:rPr>
                  <w:shd w:val="clear" w:color="auto" w:fill="FFFFFF"/>
                </w:rPr>
                <w:t>affected facility</w:t>
              </w:r>
            </w:hyperlink>
            <w:r>
              <w:t xml:space="preserve">; </w:t>
            </w:r>
            <w:r w:rsidRPr="00E77A12">
              <w:t xml:space="preserve"> malfunctions</w:t>
            </w:r>
            <w:r>
              <w:t xml:space="preserve"> of </w:t>
            </w:r>
            <w:r w:rsidRPr="00E77A12">
              <w:t>control device</w:t>
            </w:r>
            <w:r>
              <w:t>; periods where the continuous monitoring system is inoperative</w:t>
            </w:r>
          </w:p>
        </w:tc>
        <w:tc>
          <w:tcPr>
            <w:tcW w:w="2520" w:type="dxa"/>
            <w:tcBorders>
              <w:top w:val="single" w:sz="8" w:space="0" w:color="000000"/>
              <w:left w:val="single" w:sz="8" w:space="0" w:color="000000"/>
              <w:bottom w:val="single" w:sz="8" w:space="0" w:color="000000"/>
              <w:right w:val="single" w:sz="8" w:space="0" w:color="000000"/>
            </w:tcBorders>
            <w:vAlign w:val="center"/>
          </w:tcPr>
          <w:p w:rsidR="006C4A32" w:rsidRPr="00987C8D" w:rsidP="006C4A32" w14:paraId="7934CA38" w14:textId="513A282A">
            <w:pPr>
              <w:pBdr>
                <w:top w:val="single" w:sz="6" w:space="0" w:color="FFFFFF"/>
                <w:left w:val="single" w:sz="6" w:space="0" w:color="FFFFFF"/>
                <w:bottom w:val="single" w:sz="6" w:space="0" w:color="FFFFFF"/>
                <w:right w:val="single" w:sz="6" w:space="0" w:color="FFFFFF"/>
              </w:pBdr>
              <w:spacing w:before="60"/>
              <w:rPr>
                <w:rFonts w:cstheme="minorHAnsi"/>
                <w:color w:val="000000"/>
              </w:rPr>
            </w:pPr>
            <w:r>
              <w:t>§60.7(b)</w:t>
            </w:r>
          </w:p>
        </w:tc>
      </w:tr>
      <w:tr w14:paraId="67792A54" w14:textId="77777777" w:rsidTr="0068754D">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6C4A32" w:rsidRPr="00987C8D" w:rsidP="006C4A32" w14:paraId="7559FCF3" w14:textId="7522462A">
            <w:pPr>
              <w:pBdr>
                <w:top w:val="single" w:sz="6" w:space="0" w:color="FFFFFF"/>
                <w:left w:val="single" w:sz="6" w:space="0" w:color="FFFFFF"/>
                <w:bottom w:val="single" w:sz="6" w:space="0" w:color="FFFFFF"/>
                <w:right w:val="single" w:sz="6" w:space="0" w:color="FFFFFF"/>
              </w:pBdr>
              <w:spacing w:before="60"/>
              <w:rPr>
                <w:rFonts w:cstheme="minorHAnsi"/>
                <w:color w:val="000000"/>
              </w:rPr>
            </w:pPr>
            <w:r>
              <w:t>Monthly performance test</w:t>
            </w:r>
          </w:p>
        </w:tc>
        <w:tc>
          <w:tcPr>
            <w:tcW w:w="2520" w:type="dxa"/>
            <w:tcBorders>
              <w:top w:val="single" w:sz="8" w:space="0" w:color="000000"/>
              <w:left w:val="single" w:sz="8" w:space="0" w:color="000000"/>
              <w:bottom w:val="single" w:sz="8" w:space="0" w:color="000000"/>
              <w:right w:val="single" w:sz="8" w:space="0" w:color="000000"/>
            </w:tcBorders>
            <w:vAlign w:val="bottom"/>
          </w:tcPr>
          <w:p w:rsidR="006C4A32" w:rsidRPr="00987C8D" w:rsidP="006C4A32" w14:paraId="1849EF97" w14:textId="2849C717">
            <w:pPr>
              <w:pBdr>
                <w:top w:val="single" w:sz="6" w:space="0" w:color="FFFFFF"/>
                <w:left w:val="single" w:sz="6" w:space="0" w:color="FFFFFF"/>
                <w:bottom w:val="single" w:sz="6" w:space="0" w:color="FFFFFF"/>
                <w:right w:val="single" w:sz="6" w:space="0" w:color="FFFFFF"/>
              </w:pBdr>
              <w:spacing w:before="60"/>
              <w:rPr>
                <w:rFonts w:cstheme="minorHAnsi"/>
                <w:color w:val="000000"/>
              </w:rPr>
            </w:pPr>
            <w:r>
              <w:t>§60.493(b)</w:t>
            </w:r>
          </w:p>
        </w:tc>
      </w:tr>
      <w:tr w14:paraId="6D40F05E" w14:textId="77777777" w:rsidTr="0068754D">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6C4A32" w:rsidRPr="00987C8D" w:rsidP="006C4A32" w14:paraId="2E59B461" w14:textId="6DC9EEB7">
            <w:pPr>
              <w:pBdr>
                <w:top w:val="single" w:sz="6" w:space="0" w:color="FFFFFF"/>
                <w:left w:val="single" w:sz="6" w:space="0" w:color="FFFFFF"/>
                <w:bottom w:val="single" w:sz="6" w:space="0" w:color="FFFFFF"/>
                <w:right w:val="single" w:sz="6" w:space="0" w:color="FFFFFF"/>
              </w:pBdr>
              <w:spacing w:before="60"/>
              <w:rPr>
                <w:rFonts w:cstheme="minorHAnsi"/>
                <w:color w:val="000000"/>
              </w:rPr>
            </w:pPr>
            <w:r>
              <w:t>Records are required to be retained for two years; the first two years of records must be retained at the facility</w:t>
            </w:r>
          </w:p>
        </w:tc>
        <w:tc>
          <w:tcPr>
            <w:tcW w:w="2520" w:type="dxa"/>
            <w:tcBorders>
              <w:top w:val="single" w:sz="8" w:space="0" w:color="000000"/>
              <w:left w:val="single" w:sz="8" w:space="0" w:color="000000"/>
              <w:bottom w:val="single" w:sz="8" w:space="0" w:color="000000"/>
              <w:right w:val="single" w:sz="8" w:space="0" w:color="000000"/>
            </w:tcBorders>
            <w:vAlign w:val="center"/>
          </w:tcPr>
          <w:p w:rsidR="006C4A32" w:rsidRPr="00987C8D" w:rsidP="006C4A32" w14:paraId="4269BB3D" w14:textId="630AC5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519BC">
              <w:t>§60.495(d)</w:t>
            </w:r>
          </w:p>
        </w:tc>
      </w:tr>
      <w:tr w14:paraId="78B4FE51" w14:textId="77777777" w:rsidTr="0068754D">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6C4A32" w:rsidRPr="00987C8D" w:rsidP="006C4A32" w14:paraId="623F3FBF" w14:textId="30E82181">
            <w:pPr>
              <w:pBdr>
                <w:top w:val="single" w:sz="6" w:space="0" w:color="FFFFFF"/>
                <w:left w:val="single" w:sz="6" w:space="0" w:color="FFFFFF"/>
                <w:bottom w:val="single" w:sz="6" w:space="0" w:color="FFFFFF"/>
                <w:right w:val="single" w:sz="6" w:space="0" w:color="FFFFFF"/>
              </w:pBdr>
              <w:spacing w:before="60"/>
              <w:rPr>
                <w:rFonts w:cstheme="minorHAnsi"/>
                <w:color w:val="000000"/>
              </w:rPr>
            </w:pPr>
            <w:r>
              <w:t>Maintain a file of all measurements including the monitoring device, and performance testing measurements, and monitoring device calibrations, checks, adjustments and maintenance performed on these devices</w:t>
            </w:r>
          </w:p>
        </w:tc>
        <w:tc>
          <w:tcPr>
            <w:tcW w:w="2520" w:type="dxa"/>
            <w:tcBorders>
              <w:top w:val="single" w:sz="8" w:space="0" w:color="000000"/>
              <w:left w:val="single" w:sz="8" w:space="0" w:color="000000"/>
              <w:bottom w:val="single" w:sz="8" w:space="0" w:color="000000"/>
              <w:right w:val="single" w:sz="8" w:space="0" w:color="000000"/>
            </w:tcBorders>
            <w:vAlign w:val="center"/>
          </w:tcPr>
          <w:p w:rsidR="006C4A32" w:rsidRPr="00987C8D" w:rsidP="006C4A32" w14:paraId="2F7D65BE" w14:textId="4C19A04B">
            <w:pPr>
              <w:pBdr>
                <w:top w:val="single" w:sz="6" w:space="0" w:color="FFFFFF"/>
                <w:left w:val="single" w:sz="6" w:space="0" w:color="FFFFFF"/>
                <w:bottom w:val="single" w:sz="6" w:space="0" w:color="FFFFFF"/>
                <w:right w:val="single" w:sz="6" w:space="0" w:color="FFFFFF"/>
              </w:pBdr>
              <w:spacing w:before="60"/>
              <w:rPr>
                <w:rFonts w:cstheme="minorHAnsi"/>
                <w:color w:val="000000"/>
              </w:rPr>
            </w:pPr>
            <w:r>
              <w:t>§§60.7(f), 60.495(d)</w:t>
            </w:r>
          </w:p>
        </w:tc>
      </w:tr>
      <w:tr w14:paraId="33D2C7EA" w14:textId="77777777" w:rsidTr="0068754D">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6C4A32" w:rsidRPr="00987C8D" w:rsidP="006C4A32" w14:paraId="528D5087" w14:textId="7EE3D7ED">
            <w:pPr>
              <w:pBdr>
                <w:top w:val="single" w:sz="6" w:space="0" w:color="FFFFFF"/>
                <w:left w:val="single" w:sz="6" w:space="0" w:color="FFFFFF"/>
                <w:bottom w:val="single" w:sz="6" w:space="0" w:color="FFFFFF"/>
                <w:right w:val="single" w:sz="6" w:space="0" w:color="FFFFFF"/>
              </w:pBdr>
              <w:spacing w:before="60"/>
              <w:rPr>
                <w:rFonts w:cstheme="minorHAnsi"/>
                <w:color w:val="000000"/>
              </w:rPr>
            </w:pPr>
            <w:r>
              <w:t>Maintain daily records of incinerator combustion temperature or amounts of solvent recovered</w:t>
            </w:r>
          </w:p>
        </w:tc>
        <w:tc>
          <w:tcPr>
            <w:tcW w:w="2520" w:type="dxa"/>
            <w:tcBorders>
              <w:top w:val="single" w:sz="8" w:space="0" w:color="000000"/>
              <w:left w:val="single" w:sz="8" w:space="0" w:color="000000"/>
              <w:bottom w:val="single" w:sz="8" w:space="0" w:color="000000"/>
              <w:right w:val="single" w:sz="8" w:space="0" w:color="000000"/>
            </w:tcBorders>
            <w:vAlign w:val="center"/>
          </w:tcPr>
          <w:p w:rsidR="006C4A32" w:rsidRPr="00987C8D" w:rsidP="006C4A32" w14:paraId="1257227D" w14:textId="63AAD7C5">
            <w:pPr>
              <w:pBdr>
                <w:top w:val="single" w:sz="6" w:space="0" w:color="FFFFFF"/>
                <w:left w:val="single" w:sz="6" w:space="0" w:color="FFFFFF"/>
                <w:bottom w:val="single" w:sz="6" w:space="0" w:color="FFFFFF"/>
                <w:right w:val="single" w:sz="6" w:space="0" w:color="FFFFFF"/>
              </w:pBdr>
              <w:spacing w:before="60"/>
              <w:rPr>
                <w:rFonts w:cstheme="minorHAnsi"/>
                <w:color w:val="000000"/>
              </w:rPr>
            </w:pPr>
            <w:r>
              <w:t>§§60.494(c), 60.495(d)</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8B07A2" w:rsidRPr="008F7270" w:rsidP="008F7270" w14:paraId="6DE85374" w14:textId="0F9FA141">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rsidTr="3881957D">
        <w:tblPrEx>
          <w:tblW w:w="9445" w:type="dxa"/>
          <w:tblLook w:val="04A0"/>
        </w:tblPrEx>
        <w:trPr>
          <w:trHeight w:val="413"/>
        </w:trPr>
        <w:tc>
          <w:tcPr>
            <w:tcW w:w="9445" w:type="dxa"/>
            <w:vAlign w:val="center"/>
          </w:tcPr>
          <w:p w:rsidR="3881957D" w:rsidP="3881957D" w14:paraId="5C8F46F8" w14:textId="14A54570">
            <w:pPr>
              <w:widowControl w:val="0"/>
              <w:rPr>
                <w:rFonts w:eastAsiaTheme="minorEastAsia"/>
                <w:color w:val="000000" w:themeColor="text1"/>
                <w:sz w:val="24"/>
                <w:szCs w:val="24"/>
              </w:rPr>
            </w:pPr>
            <w:r w:rsidRPr="3881957D">
              <w:rPr>
                <w:rFonts w:eastAsiaTheme="minorEastAsia"/>
                <w:color w:val="000000" w:themeColor="text1"/>
                <w:sz w:val="24"/>
                <w:szCs w:val="24"/>
              </w:rPr>
              <w:t>Familiarization with the regulatory requirements.</w:t>
            </w:r>
          </w:p>
        </w:tc>
      </w:tr>
      <w:tr w14:paraId="4942690D" w14:textId="77777777" w:rsidTr="3881957D">
        <w:tblPrEx>
          <w:tblW w:w="9445" w:type="dxa"/>
          <w:tblLook w:val="04A0"/>
        </w:tblPrEx>
        <w:trPr>
          <w:trHeight w:val="593"/>
        </w:trPr>
        <w:tc>
          <w:tcPr>
            <w:tcW w:w="9445" w:type="dxa"/>
            <w:vAlign w:val="center"/>
          </w:tcPr>
          <w:p w:rsidR="3881957D" w:rsidP="3881957D" w14:paraId="669163AB" w14:textId="6F1F8ADA">
            <w:pPr>
              <w:widowControl w:val="0"/>
              <w:rPr>
                <w:rFonts w:eastAsiaTheme="minorEastAsia"/>
                <w:color w:val="000000" w:themeColor="text1"/>
                <w:sz w:val="24"/>
                <w:szCs w:val="24"/>
              </w:rPr>
            </w:pPr>
            <w:r w:rsidRPr="3881957D">
              <w:rPr>
                <w:rFonts w:eastAsiaTheme="minorEastAsia"/>
                <w:color w:val="000000" w:themeColor="text1"/>
                <w:sz w:val="24"/>
                <w:szCs w:val="24"/>
              </w:rPr>
              <w:t>Install, calibrate, maintain, and operate a device that continuously records the combustion temperature of any effluent gases incinerated to achieve compliance.</w:t>
            </w:r>
          </w:p>
        </w:tc>
      </w:tr>
      <w:tr w14:paraId="4F1B62BD" w14:textId="77777777" w:rsidTr="3881957D">
        <w:tblPrEx>
          <w:tblW w:w="9445" w:type="dxa"/>
          <w:tblLook w:val="04A0"/>
        </w:tblPrEx>
        <w:trPr>
          <w:trHeight w:val="593"/>
        </w:trPr>
        <w:tc>
          <w:tcPr>
            <w:tcW w:w="9445" w:type="dxa"/>
            <w:vAlign w:val="center"/>
          </w:tcPr>
          <w:p w:rsidR="3881957D" w:rsidP="3881957D" w14:paraId="3D52E126" w14:textId="1262A040">
            <w:pPr>
              <w:widowControl w:val="0"/>
              <w:rPr>
                <w:rFonts w:eastAsiaTheme="minorEastAsia"/>
                <w:color w:val="000000" w:themeColor="text1"/>
                <w:sz w:val="24"/>
                <w:szCs w:val="24"/>
              </w:rPr>
            </w:pPr>
            <w:r w:rsidRPr="3881957D">
              <w:rPr>
                <w:rFonts w:eastAsiaTheme="minorEastAsia"/>
                <w:color w:val="000000" w:themeColor="text1"/>
                <w:sz w:val="24"/>
                <w:szCs w:val="24"/>
              </w:rPr>
              <w:t>Perform initial performance test, Reference Method 24 or 25 test, and repeat performance tests as required.</w:t>
            </w:r>
          </w:p>
        </w:tc>
      </w:tr>
      <w:tr w14:paraId="032F4D1D" w14:textId="77777777" w:rsidTr="3881957D">
        <w:tblPrEx>
          <w:tblW w:w="9445" w:type="dxa"/>
          <w:tblLook w:val="04A0"/>
        </w:tblPrEx>
        <w:trPr>
          <w:trHeight w:val="413"/>
        </w:trPr>
        <w:tc>
          <w:tcPr>
            <w:tcW w:w="9445" w:type="dxa"/>
            <w:vAlign w:val="center"/>
          </w:tcPr>
          <w:p w:rsidR="3881957D" w:rsidP="3881957D" w14:paraId="08BE5EE3" w14:textId="1DC956C3">
            <w:pPr>
              <w:widowControl w:val="0"/>
              <w:rPr>
                <w:rFonts w:eastAsiaTheme="minorEastAsia"/>
                <w:color w:val="000000" w:themeColor="text1"/>
                <w:sz w:val="24"/>
                <w:szCs w:val="24"/>
              </w:rPr>
            </w:pPr>
            <w:r w:rsidRPr="3881957D">
              <w:rPr>
                <w:rFonts w:eastAsiaTheme="minorEastAsia"/>
                <w:color w:val="000000" w:themeColor="text1"/>
                <w:sz w:val="24"/>
                <w:szCs w:val="24"/>
              </w:rPr>
              <w:t>Write the notifications and reports listed above.</w:t>
            </w:r>
          </w:p>
        </w:tc>
      </w:tr>
      <w:tr w14:paraId="55372A75" w14:textId="77777777" w:rsidTr="3881957D">
        <w:tblPrEx>
          <w:tblW w:w="9445" w:type="dxa"/>
          <w:tblLook w:val="04A0"/>
        </w:tblPrEx>
        <w:trPr>
          <w:trHeight w:val="432"/>
        </w:trPr>
        <w:tc>
          <w:tcPr>
            <w:tcW w:w="9445" w:type="dxa"/>
            <w:vAlign w:val="center"/>
          </w:tcPr>
          <w:p w:rsidR="3881957D" w:rsidP="3881957D" w14:paraId="5B681CAA" w14:textId="7F8B8165">
            <w:pPr>
              <w:widowControl w:val="0"/>
              <w:rPr>
                <w:rFonts w:eastAsiaTheme="minorEastAsia"/>
                <w:color w:val="000000" w:themeColor="text1"/>
                <w:sz w:val="24"/>
                <w:szCs w:val="24"/>
              </w:rPr>
            </w:pPr>
            <w:r w:rsidRPr="3881957D">
              <w:rPr>
                <w:rFonts w:eastAsiaTheme="minorEastAsia"/>
                <w:color w:val="000000" w:themeColor="text1"/>
                <w:sz w:val="24"/>
                <w:szCs w:val="24"/>
              </w:rPr>
              <w:t>Enter information required to be recorded above.</w:t>
            </w:r>
          </w:p>
        </w:tc>
      </w:tr>
      <w:tr w14:paraId="6EB70483" w14:textId="77777777" w:rsidTr="3881957D">
        <w:tblPrEx>
          <w:tblW w:w="9445" w:type="dxa"/>
          <w:tblLook w:val="04A0"/>
        </w:tblPrEx>
        <w:trPr>
          <w:trHeight w:val="432"/>
        </w:trPr>
        <w:tc>
          <w:tcPr>
            <w:tcW w:w="9445" w:type="dxa"/>
            <w:vAlign w:val="center"/>
          </w:tcPr>
          <w:p w:rsidR="3881957D" w:rsidP="3881957D" w14:paraId="22ABB77A" w14:textId="55ACA0FA">
            <w:pPr>
              <w:widowControl w:val="0"/>
              <w:rPr>
                <w:rFonts w:eastAsiaTheme="minorEastAsia"/>
                <w:color w:val="000000" w:themeColor="text1"/>
                <w:sz w:val="24"/>
                <w:szCs w:val="24"/>
              </w:rPr>
            </w:pPr>
            <w:r w:rsidRPr="3881957D">
              <w:rPr>
                <w:rFonts w:eastAsiaTheme="minorEastAsia"/>
                <w:color w:val="000000" w:themeColor="text1"/>
                <w:sz w:val="24"/>
                <w:szCs w:val="24"/>
              </w:rPr>
              <w:t>Submit the required reports developing, acquiring, installing, and utilizing technology and systems for collecting, validating, and verifying information.</w:t>
            </w:r>
          </w:p>
        </w:tc>
      </w:tr>
      <w:tr w14:paraId="51C92A26" w14:textId="77777777" w:rsidTr="3881957D">
        <w:tblPrEx>
          <w:tblW w:w="9445" w:type="dxa"/>
          <w:tblLook w:val="04A0"/>
        </w:tblPrEx>
        <w:trPr>
          <w:trHeight w:val="692"/>
        </w:trPr>
        <w:tc>
          <w:tcPr>
            <w:tcW w:w="9445" w:type="dxa"/>
            <w:vAlign w:val="center"/>
          </w:tcPr>
          <w:p w:rsidR="3881957D" w:rsidP="3881957D" w14:paraId="0D64AEE9" w14:textId="035B771C">
            <w:pPr>
              <w:widowControl w:val="0"/>
              <w:rPr>
                <w:rFonts w:eastAsiaTheme="minorEastAsia"/>
                <w:color w:val="000000" w:themeColor="text1"/>
                <w:sz w:val="24"/>
                <w:szCs w:val="24"/>
              </w:rPr>
            </w:pPr>
            <w:r w:rsidRPr="3881957D">
              <w:rPr>
                <w:rFonts w:eastAsiaTheme="minorEastAsia"/>
                <w:color w:val="000000" w:themeColor="text1"/>
                <w:sz w:val="24"/>
                <w:szCs w:val="24"/>
              </w:rPr>
              <w:t>Develop, acquire, install, and utilize technology and systems for processing and maintaining information.</w:t>
            </w:r>
          </w:p>
        </w:tc>
      </w:tr>
      <w:tr w14:paraId="45A85FE2" w14:textId="77777777" w:rsidTr="3881957D">
        <w:tblPrEx>
          <w:tblW w:w="9445" w:type="dxa"/>
          <w:tblLook w:val="04A0"/>
        </w:tblPrEx>
        <w:trPr>
          <w:trHeight w:val="359"/>
        </w:trPr>
        <w:tc>
          <w:tcPr>
            <w:tcW w:w="9445" w:type="dxa"/>
            <w:vAlign w:val="center"/>
          </w:tcPr>
          <w:p w:rsidR="3881957D" w:rsidP="3881957D" w14:paraId="34419A97" w14:textId="5EB4C413">
            <w:pPr>
              <w:widowControl w:val="0"/>
              <w:rPr>
                <w:rFonts w:eastAsiaTheme="minorEastAsia"/>
                <w:color w:val="000000" w:themeColor="text1"/>
                <w:sz w:val="24"/>
                <w:szCs w:val="24"/>
              </w:rPr>
            </w:pPr>
            <w:r w:rsidRPr="3881957D">
              <w:rPr>
                <w:rFonts w:eastAsiaTheme="minorEastAsia"/>
                <w:color w:val="000000" w:themeColor="text1"/>
                <w:sz w:val="24"/>
                <w:szCs w:val="24"/>
              </w:rPr>
              <w:t>Develop, acquire, install, and utilize technology and systems for disclosing and providing information.</w:t>
            </w:r>
          </w:p>
        </w:tc>
      </w:tr>
      <w:tr w14:paraId="4D6C2168" w14:textId="77777777" w:rsidTr="3881957D">
        <w:tblPrEx>
          <w:tblW w:w="9445" w:type="dxa"/>
          <w:tblLook w:val="04A0"/>
        </w:tblPrEx>
        <w:trPr>
          <w:trHeight w:val="359"/>
        </w:trPr>
        <w:tc>
          <w:tcPr>
            <w:tcW w:w="9445" w:type="dxa"/>
            <w:vAlign w:val="center"/>
          </w:tcPr>
          <w:p w:rsidR="3881957D" w:rsidP="3881957D" w14:paraId="7337DCED" w14:textId="6F542B60">
            <w:pPr>
              <w:widowControl w:val="0"/>
              <w:rPr>
                <w:rFonts w:eastAsiaTheme="minorEastAsia"/>
                <w:color w:val="000000" w:themeColor="text1"/>
                <w:sz w:val="24"/>
                <w:szCs w:val="24"/>
              </w:rPr>
            </w:pPr>
            <w:r w:rsidRPr="3881957D">
              <w:rPr>
                <w:rFonts w:eastAsiaTheme="minorEastAsia"/>
                <w:color w:val="000000" w:themeColor="text1"/>
                <w:sz w:val="24"/>
                <w:szCs w:val="24"/>
              </w:rPr>
              <w:t>Train personnel to be able to respond to a collection of information.</w:t>
            </w:r>
          </w:p>
        </w:tc>
      </w:tr>
      <w:tr w14:paraId="6D71BC2F" w14:textId="77777777" w:rsidTr="3881957D">
        <w:tblPrEx>
          <w:tblW w:w="9445" w:type="dxa"/>
          <w:tblLook w:val="04A0"/>
        </w:tblPrEx>
        <w:trPr>
          <w:trHeight w:val="432"/>
        </w:trPr>
        <w:tc>
          <w:tcPr>
            <w:tcW w:w="9445" w:type="dxa"/>
            <w:vAlign w:val="center"/>
          </w:tcPr>
          <w:p w:rsidR="3881957D" w:rsidP="3881957D" w14:paraId="6C6B98E8" w14:textId="58D6D44E">
            <w:pPr>
              <w:widowControl w:val="0"/>
              <w:rPr>
                <w:rFonts w:eastAsiaTheme="minorEastAsia"/>
                <w:color w:val="000000" w:themeColor="text1"/>
                <w:sz w:val="24"/>
                <w:szCs w:val="24"/>
              </w:rPr>
            </w:pPr>
            <w:r w:rsidRPr="3881957D">
              <w:rPr>
                <w:rFonts w:eastAsiaTheme="minorEastAsia"/>
                <w:color w:val="000000" w:themeColor="text1"/>
                <w:sz w:val="24"/>
                <w:szCs w:val="24"/>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56927797">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A51DE2" w:rsidR="00A51DE2">
        <w:rPr>
          <w:rFonts w:cstheme="minorHAnsi"/>
        </w:rPr>
        <w:t>4,970</w:t>
      </w:r>
      <w:r w:rsidRPr="00A51DE2" w:rsidR="00C4086C">
        <w:rPr>
          <w:rFonts w:cstheme="minorHAnsi"/>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000C137B">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050F72">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A51DE2" w14:paraId="521AEE77" w14:textId="30BF3A51">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492617" w:rsidRPr="00C811EF" w:rsidP="00C811EF" w14:paraId="50E7862F" w14:textId="5A9D76DB">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F92596">
        <w:rPr>
          <w:rFonts w:cstheme="minorHAnsi"/>
          <w:i/>
          <w:iCs/>
        </w:rPr>
        <w:t>the information collection, (3) for reasons other than to provide information or keep records for the government, or (4) as part of customary and usual business or private practices.</w:t>
      </w:r>
    </w:p>
    <w:p w:rsidR="00342882" w:rsidRPr="00342882" w:rsidP="00342882" w14:paraId="07317B6B" w14:textId="081A0EBB">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00342882" w14:paraId="105876AA" w14:textId="17A2FE3B">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capital/startup costs for this ICR are $</w:t>
      </w:r>
      <w:r w:rsidR="005442BE">
        <w:rPr>
          <w:rFonts w:cstheme="minorHAnsi"/>
        </w:rPr>
        <w:t>0</w:t>
      </w:r>
      <w:r w:rsidRPr="00342882">
        <w:rPr>
          <w:rFonts w:cstheme="minorHAnsi"/>
          <w:color w:val="000000"/>
        </w:rPr>
        <w:t xml:space="preserve">. This is the total of column D shown below in the table Capital/Startup vs. Operation and Maintenance (O&amp;M) Costs. </w:t>
      </w:r>
    </w:p>
    <w:p w:rsidR="00342882" w:rsidRPr="00342882" w:rsidP="00342882" w14:paraId="2CCD21DB" w14:textId="54F697C2">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operation and maintenance (O&amp;M) costs for this ICR are $</w:t>
      </w:r>
      <w:r w:rsidR="00F217DD">
        <w:rPr>
          <w:rFonts w:cstheme="minorHAnsi"/>
        </w:rPr>
        <w:t>96,600</w:t>
      </w:r>
      <w:r w:rsidRPr="00342882">
        <w:rPr>
          <w:rFonts w:cstheme="minorHAnsi"/>
          <w:color w:val="000000"/>
        </w:rPr>
        <w:t>. This is the total of column G shown below in the table Capital/Startup vs. Operation and Maintenance (O&amp;M) Costs.</w:t>
      </w:r>
    </w:p>
    <w:p w:rsidR="00BB3410" w:rsidRPr="00BB3410" w:rsidP="00854AAE" w14:paraId="678BA42F" w14:textId="5891D27E">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average annual cost for capital/startup and operation and maintenance costs to industry over the next three years of the ICR is estimated to be $</w:t>
      </w:r>
      <w:r w:rsidRPr="005442BE" w:rsidR="005442BE">
        <w:rPr>
          <w:rFonts w:cstheme="minorHAnsi"/>
        </w:rPr>
        <w:t>96,600</w:t>
      </w:r>
      <w:r w:rsidRPr="00342882">
        <w:rPr>
          <w:rFonts w:cstheme="minorHAnsi"/>
          <w:color w:val="000000"/>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28819FA1">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5F0415">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7106B6" w:rsidP="000069AF" w14:paraId="18B03B9C" w14:textId="35684662">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7106B6" w:rsidR="00B03981">
        <w:rPr>
          <w:rFonts w:cstheme="minorHAnsi"/>
        </w:rPr>
        <w:t>265</w:t>
      </w:r>
      <w:r w:rsidRPr="000069AF">
        <w:rPr>
          <w:rFonts w:cstheme="minorHAnsi"/>
          <w:color w:val="000000"/>
        </w:rPr>
        <w:t xml:space="preserve"> hours at a cost of $</w:t>
      </w:r>
      <w:r w:rsidRPr="007106B6" w:rsidR="007106B6">
        <w:rPr>
          <w:rFonts w:cstheme="minorHAnsi"/>
        </w:rPr>
        <w:t>14,700</w:t>
      </w:r>
      <w:r w:rsidRPr="000069AF">
        <w:rPr>
          <w:rFonts w:cstheme="minorHAnsi"/>
          <w:color w:val="000000"/>
        </w:rPr>
        <w:t xml:space="preserve">. See Table 2: Average Annual EPA Burden and Cost – </w:t>
      </w:r>
      <w:r w:rsidRPr="007106B6" w:rsidR="007106B6">
        <w:rPr>
          <w:rFonts w:cstheme="minorHAnsi"/>
        </w:rPr>
        <w:t>NSPS for Beverage Can Surface Coating (40 CFR Part 60, Subpart WW) (Renewal)</w:t>
      </w:r>
      <w:r w:rsidRPr="007106B6">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1066302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w:t>
      </w:r>
      <w:r w:rsidR="00073F49">
        <w:rPr>
          <w:rFonts w:cstheme="minorHAnsi"/>
          <w:color w:val="000000"/>
        </w:rPr>
        <w:t>1</w:t>
      </w:r>
      <w:r w:rsidRPr="006D6C61">
        <w:rPr>
          <w:rFonts w:cstheme="minorHAnsi"/>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396CE00F" w14:textId="3B98C1E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2D6254C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073F49" w:rsidR="00073F49">
        <w:rPr>
          <w:rFonts w:cstheme="minorHAnsi"/>
          <w:color w:val="000000"/>
        </w:rPr>
        <w:t>NSPS for Beverage Can Surface Coating (40 CFR Part 60, Subpart WW)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E735D6" w:rsidP="00E735D6" w14:paraId="4E8B53C8" w14:textId="59B8E73F">
      <w:r w:rsidRPr="00E735D6">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7A30BA" w:rsidR="007A30BA">
        <w:t>December</w:t>
      </w:r>
      <w:r w:rsidRPr="007A30BA">
        <w:t xml:space="preserve"> 202</w:t>
      </w:r>
      <w:r w:rsidRPr="007A30BA" w:rsidR="007A30BA">
        <w:t>3</w:t>
      </w:r>
      <w:r w:rsidRPr="00E735D6">
        <w:t>)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A60EDE">
        <w:t>Although this rule does not require electronic reporting, respondents could choose to submit notifications or reports electronically.</w:t>
      </w:r>
      <w:r w:rsidRPr="000C21A3">
        <w:rPr>
          <w:color w:val="FF0000"/>
        </w:rPr>
        <w:t xml:space="preserve"> </w:t>
      </w: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001641AA" w14:paraId="7CE12A09" w14:textId="2E5FD4E4">
      <w:pPr>
        <w:spacing w:before="240"/>
        <w:rPr>
          <w:b/>
          <w:color w:val="FF0000"/>
          <w:sz w:val="24"/>
          <w:szCs w:val="24"/>
        </w:rPr>
      </w:pPr>
      <w:r w:rsidRPr="0342D772">
        <w:rPr>
          <w:b/>
          <w:bCs/>
          <w:sz w:val="24"/>
          <w:szCs w:val="24"/>
        </w:rPr>
        <w:t xml:space="preserve">Table 1: Annual Respondent Burden and Cost – </w:t>
      </w:r>
      <w:r w:rsidRPr="0342D772" w:rsidR="2910B27A">
        <w:rPr>
          <w:b/>
          <w:bCs/>
          <w:sz w:val="24"/>
          <w:szCs w:val="24"/>
        </w:rPr>
        <w:t>NSPS for Beverage Can Surface Coating (40 CFR Part 60, Subpart WW) (Renewal)</w:t>
      </w:r>
    </w:p>
    <w:tbl>
      <w:tblPr>
        <w:tblW w:w="13746" w:type="dxa"/>
        <w:tblInd w:w="-255" w:type="dxa"/>
        <w:tblLayout w:type="fixed"/>
        <w:tblLook w:val="06A0"/>
      </w:tblPr>
      <w:tblGrid>
        <w:gridCol w:w="3330"/>
        <w:gridCol w:w="1620"/>
        <w:gridCol w:w="1350"/>
        <w:gridCol w:w="1170"/>
        <w:gridCol w:w="1170"/>
        <w:gridCol w:w="1170"/>
        <w:gridCol w:w="1515"/>
        <w:gridCol w:w="1189"/>
        <w:gridCol w:w="1232"/>
      </w:tblGrid>
      <w:tr w14:paraId="0C5FE3AB" w14:textId="77777777" w:rsidTr="00C020DA">
        <w:tblPrEx>
          <w:tblW w:w="13746" w:type="dxa"/>
          <w:tblInd w:w="-255" w:type="dxa"/>
          <w:tblLayout w:type="fixed"/>
          <w:tblLook w:val="06A0"/>
        </w:tblPrEx>
        <w:trPr>
          <w:trHeight w:val="1275"/>
        </w:trPr>
        <w:tc>
          <w:tcPr>
            <w:tcW w:w="333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005A761D" w14:paraId="7CFCB42E" w14:textId="2520EC7B">
            <w:pPr>
              <w:spacing w:after="0"/>
              <w:jc w:val="center"/>
              <w:rPr>
                <w:rFonts w:cstheme="minorHAnsi"/>
                <w:sz w:val="20"/>
                <w:szCs w:val="20"/>
              </w:rPr>
            </w:pPr>
            <w:r w:rsidRPr="00B625F2">
              <w:rPr>
                <w:rFonts w:eastAsia="Times New Roman" w:cstheme="minorHAnsi"/>
                <w:sz w:val="20"/>
                <w:szCs w:val="20"/>
              </w:rPr>
              <w:t>Burden item</w:t>
            </w:r>
          </w:p>
        </w:tc>
        <w:tc>
          <w:tcPr>
            <w:tcW w:w="162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16EDA682" w14:textId="19AB6C06">
            <w:pPr>
              <w:spacing w:after="0"/>
              <w:jc w:val="center"/>
              <w:rPr>
                <w:rFonts w:cstheme="minorHAnsi"/>
                <w:sz w:val="20"/>
                <w:szCs w:val="20"/>
              </w:rPr>
            </w:pPr>
            <w:r w:rsidRPr="00B625F2">
              <w:rPr>
                <w:rFonts w:eastAsia="Times New Roman" w:cstheme="minorHAnsi"/>
                <w:sz w:val="20"/>
                <w:szCs w:val="20"/>
              </w:rPr>
              <w:t>(A)</w:t>
            </w:r>
            <w:r w:rsidRPr="00B625F2">
              <w:rPr>
                <w:rFonts w:cstheme="minorHAnsi"/>
                <w:sz w:val="20"/>
                <w:szCs w:val="20"/>
              </w:rPr>
              <w:br/>
            </w:r>
            <w:r w:rsidRPr="00B625F2">
              <w:rPr>
                <w:rFonts w:eastAsia="Times New Roman" w:cstheme="minorHAnsi"/>
                <w:sz w:val="20"/>
                <w:szCs w:val="20"/>
              </w:rPr>
              <w:t xml:space="preserve"> Person-hours per occurrence</w:t>
            </w:r>
          </w:p>
        </w:tc>
        <w:tc>
          <w:tcPr>
            <w:tcW w:w="135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07D92092" w14:textId="3B39028B">
            <w:pPr>
              <w:spacing w:after="0"/>
              <w:jc w:val="center"/>
              <w:rPr>
                <w:rFonts w:cstheme="minorHAnsi"/>
                <w:sz w:val="20"/>
                <w:szCs w:val="20"/>
              </w:rPr>
            </w:pPr>
            <w:r w:rsidRPr="00B625F2">
              <w:rPr>
                <w:rFonts w:eastAsia="Times New Roman" w:cstheme="minorHAnsi"/>
                <w:sz w:val="20"/>
                <w:szCs w:val="20"/>
              </w:rPr>
              <w:t>(B)</w:t>
            </w:r>
            <w:r w:rsidRPr="00B625F2">
              <w:rPr>
                <w:rFonts w:cstheme="minorHAnsi"/>
                <w:sz w:val="20"/>
                <w:szCs w:val="20"/>
              </w:rPr>
              <w:br/>
            </w:r>
            <w:r w:rsidRPr="00B625F2">
              <w:rPr>
                <w:rFonts w:eastAsia="Times New Roman" w:cstheme="minorHAnsi"/>
                <w:sz w:val="20"/>
                <w:szCs w:val="20"/>
              </w:rPr>
              <w:t xml:space="preserve"> No. of occurrence per respondent per year</w:t>
            </w:r>
          </w:p>
        </w:tc>
        <w:tc>
          <w:tcPr>
            <w:tcW w:w="117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04186686" w14:textId="4BFB764B">
            <w:pPr>
              <w:spacing w:after="0"/>
              <w:jc w:val="center"/>
              <w:rPr>
                <w:rFonts w:cstheme="minorHAnsi"/>
                <w:sz w:val="20"/>
                <w:szCs w:val="20"/>
              </w:rPr>
            </w:pPr>
            <w:r w:rsidRPr="00B625F2">
              <w:rPr>
                <w:rFonts w:eastAsia="Times New Roman" w:cstheme="minorHAnsi"/>
                <w:sz w:val="20"/>
                <w:szCs w:val="20"/>
              </w:rPr>
              <w:t>(C)</w:t>
            </w:r>
            <w:r w:rsidRPr="00B625F2">
              <w:rPr>
                <w:rFonts w:cstheme="minorHAnsi"/>
                <w:sz w:val="20"/>
                <w:szCs w:val="20"/>
              </w:rPr>
              <w:br/>
            </w:r>
            <w:r w:rsidRPr="00B625F2">
              <w:rPr>
                <w:rFonts w:eastAsia="Times New Roman" w:cstheme="minorHAnsi"/>
                <w:sz w:val="20"/>
                <w:szCs w:val="20"/>
              </w:rPr>
              <w:t xml:space="preserve"> Person-hours per respondent per year</w:t>
            </w:r>
            <w:r w:rsidRPr="00B625F2">
              <w:rPr>
                <w:rFonts w:cstheme="minorHAnsi"/>
                <w:sz w:val="20"/>
                <w:szCs w:val="20"/>
              </w:rPr>
              <w:br/>
            </w:r>
            <w:r w:rsidRPr="00B625F2">
              <w:rPr>
                <w:rFonts w:eastAsia="Times New Roman" w:cstheme="minorHAnsi"/>
                <w:sz w:val="20"/>
                <w:szCs w:val="20"/>
              </w:rPr>
              <w:t xml:space="preserve"> (C = A x B)</w:t>
            </w:r>
          </w:p>
        </w:tc>
        <w:tc>
          <w:tcPr>
            <w:tcW w:w="117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7822329F" w14:textId="461229C8">
            <w:pPr>
              <w:spacing w:after="0"/>
              <w:jc w:val="center"/>
              <w:rPr>
                <w:rFonts w:cstheme="minorHAnsi"/>
                <w:sz w:val="20"/>
                <w:szCs w:val="20"/>
              </w:rPr>
            </w:pPr>
            <w:r w:rsidRPr="00B625F2">
              <w:rPr>
                <w:rFonts w:eastAsia="Times New Roman" w:cstheme="minorHAnsi"/>
                <w:sz w:val="20"/>
                <w:szCs w:val="20"/>
              </w:rPr>
              <w:t xml:space="preserve">(D) Respondents per </w:t>
            </w:r>
            <w:r w:rsidRPr="00B625F2">
              <w:rPr>
                <w:rFonts w:eastAsia="Times New Roman" w:cstheme="minorHAnsi"/>
                <w:sz w:val="20"/>
                <w:szCs w:val="20"/>
              </w:rPr>
              <w:t>year</w:t>
            </w:r>
            <w:r w:rsidRPr="00B625F2">
              <w:rPr>
                <w:rFonts w:eastAsia="Times New Roman" w:cstheme="minorHAnsi"/>
                <w:sz w:val="20"/>
                <w:szCs w:val="20"/>
                <w:vertAlign w:val="superscript"/>
              </w:rPr>
              <w:t>a</w:t>
            </w:r>
          </w:p>
        </w:tc>
        <w:tc>
          <w:tcPr>
            <w:tcW w:w="1170"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2EB5A2B2" w14:textId="1256E576">
            <w:pPr>
              <w:spacing w:after="0"/>
              <w:jc w:val="center"/>
              <w:rPr>
                <w:rFonts w:cstheme="minorHAnsi"/>
                <w:sz w:val="20"/>
                <w:szCs w:val="20"/>
              </w:rPr>
            </w:pPr>
            <w:r w:rsidRPr="00B625F2">
              <w:rPr>
                <w:rFonts w:eastAsia="Times New Roman" w:cstheme="minorHAnsi"/>
                <w:sz w:val="20"/>
                <w:szCs w:val="20"/>
              </w:rPr>
              <w:t>(E)</w:t>
            </w:r>
            <w:r w:rsidRPr="00B625F2">
              <w:rPr>
                <w:rFonts w:cstheme="minorHAnsi"/>
                <w:sz w:val="20"/>
                <w:szCs w:val="20"/>
              </w:rPr>
              <w:br/>
            </w:r>
            <w:r w:rsidRPr="00B625F2">
              <w:rPr>
                <w:rFonts w:eastAsia="Times New Roman" w:cstheme="minorHAnsi"/>
                <w:sz w:val="20"/>
                <w:szCs w:val="20"/>
              </w:rPr>
              <w:t xml:space="preserve"> Technical person-hours per year</w:t>
            </w:r>
            <w:r w:rsidRPr="00B625F2">
              <w:rPr>
                <w:rFonts w:cstheme="minorHAnsi"/>
                <w:sz w:val="20"/>
                <w:szCs w:val="20"/>
              </w:rPr>
              <w:br/>
            </w:r>
            <w:r w:rsidRPr="00B625F2">
              <w:rPr>
                <w:rFonts w:eastAsia="Times New Roman" w:cstheme="minorHAnsi"/>
                <w:sz w:val="20"/>
                <w:szCs w:val="20"/>
              </w:rPr>
              <w:t xml:space="preserve"> (E = C x D)</w:t>
            </w:r>
          </w:p>
        </w:tc>
        <w:tc>
          <w:tcPr>
            <w:tcW w:w="1515"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7120C05F" w14:textId="3C0B09B5">
            <w:pPr>
              <w:spacing w:after="0"/>
              <w:jc w:val="center"/>
              <w:rPr>
                <w:rFonts w:cstheme="minorHAnsi"/>
                <w:sz w:val="20"/>
                <w:szCs w:val="20"/>
              </w:rPr>
            </w:pPr>
            <w:r w:rsidRPr="00B625F2">
              <w:rPr>
                <w:rFonts w:eastAsia="Times New Roman" w:cstheme="minorHAnsi"/>
                <w:sz w:val="20"/>
                <w:szCs w:val="20"/>
              </w:rPr>
              <w:t>(F)</w:t>
            </w:r>
            <w:r w:rsidRPr="00B625F2">
              <w:rPr>
                <w:rFonts w:cstheme="minorHAnsi"/>
                <w:sz w:val="20"/>
                <w:szCs w:val="20"/>
              </w:rPr>
              <w:br/>
            </w:r>
            <w:r w:rsidRPr="00B625F2">
              <w:rPr>
                <w:rFonts w:eastAsia="Times New Roman" w:cstheme="minorHAnsi"/>
                <w:sz w:val="20"/>
                <w:szCs w:val="20"/>
              </w:rPr>
              <w:t xml:space="preserve"> Management person-hours per year</w:t>
            </w:r>
            <w:r w:rsidRPr="00B625F2">
              <w:rPr>
                <w:rFonts w:cstheme="minorHAnsi"/>
                <w:sz w:val="20"/>
                <w:szCs w:val="20"/>
              </w:rPr>
              <w:br/>
            </w:r>
            <w:r w:rsidRPr="00B625F2">
              <w:rPr>
                <w:rFonts w:eastAsia="Times New Roman" w:cstheme="minorHAnsi"/>
                <w:sz w:val="20"/>
                <w:szCs w:val="20"/>
              </w:rPr>
              <w:t xml:space="preserve"> (E x 0.05)</w:t>
            </w:r>
          </w:p>
        </w:tc>
        <w:tc>
          <w:tcPr>
            <w:tcW w:w="1189"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278DDB3B" w14:textId="44C95C82">
            <w:pPr>
              <w:spacing w:after="0"/>
              <w:jc w:val="center"/>
              <w:rPr>
                <w:rFonts w:cstheme="minorHAnsi"/>
                <w:sz w:val="20"/>
                <w:szCs w:val="20"/>
              </w:rPr>
            </w:pPr>
            <w:r w:rsidRPr="00B625F2">
              <w:rPr>
                <w:rFonts w:eastAsia="Times New Roman" w:cstheme="minorHAnsi"/>
                <w:sz w:val="20"/>
                <w:szCs w:val="20"/>
              </w:rPr>
              <w:t>(G)</w:t>
            </w:r>
            <w:r w:rsidRPr="00B625F2">
              <w:rPr>
                <w:rFonts w:cstheme="minorHAnsi"/>
                <w:sz w:val="20"/>
                <w:szCs w:val="20"/>
              </w:rPr>
              <w:br/>
            </w:r>
            <w:r w:rsidRPr="00B625F2">
              <w:rPr>
                <w:rFonts w:eastAsia="Times New Roman" w:cstheme="minorHAnsi"/>
                <w:sz w:val="20"/>
                <w:szCs w:val="20"/>
              </w:rPr>
              <w:t xml:space="preserve"> Clerical person hours per year</w:t>
            </w:r>
            <w:r w:rsidRPr="00B625F2">
              <w:rPr>
                <w:rFonts w:cstheme="minorHAnsi"/>
                <w:sz w:val="20"/>
                <w:szCs w:val="20"/>
              </w:rPr>
              <w:br/>
            </w:r>
            <w:r w:rsidRPr="00B625F2">
              <w:rPr>
                <w:rFonts w:eastAsia="Times New Roman" w:cstheme="minorHAnsi"/>
                <w:sz w:val="20"/>
                <w:szCs w:val="20"/>
              </w:rPr>
              <w:t xml:space="preserve"> (E x 0.1)</w:t>
            </w:r>
          </w:p>
        </w:tc>
        <w:tc>
          <w:tcPr>
            <w:tcW w:w="1232" w:type="dxa"/>
            <w:tcBorders>
              <w:top w:val="single" w:sz="4" w:space="0" w:color="auto"/>
              <w:left w:val="single" w:sz="4" w:space="0" w:color="auto"/>
              <w:bottom w:val="nil"/>
              <w:right w:val="single" w:sz="4" w:space="0" w:color="auto"/>
            </w:tcBorders>
            <w:tcMar>
              <w:top w:w="15" w:type="dxa"/>
              <w:left w:w="15" w:type="dxa"/>
              <w:right w:w="15" w:type="dxa"/>
            </w:tcMar>
            <w:vAlign w:val="bottom"/>
          </w:tcPr>
          <w:p w:rsidR="1E6323E7" w:rsidRPr="00B625F2" w:rsidP="1E6323E7" w14:paraId="3A482C7E" w14:textId="39F0A1DC">
            <w:pPr>
              <w:spacing w:after="0"/>
              <w:jc w:val="center"/>
              <w:rPr>
                <w:rFonts w:cstheme="minorHAnsi"/>
                <w:sz w:val="20"/>
                <w:szCs w:val="20"/>
              </w:rPr>
            </w:pPr>
            <w:r w:rsidRPr="00B625F2">
              <w:rPr>
                <w:rFonts w:eastAsia="Times New Roman" w:cstheme="minorHAnsi"/>
                <w:sz w:val="20"/>
                <w:szCs w:val="20"/>
              </w:rPr>
              <w:t>(H)</w:t>
            </w:r>
            <w:r w:rsidRPr="00B625F2">
              <w:rPr>
                <w:rFonts w:cstheme="minorHAnsi"/>
                <w:sz w:val="20"/>
                <w:szCs w:val="20"/>
              </w:rPr>
              <w:br/>
            </w:r>
            <w:r w:rsidRPr="00B625F2">
              <w:rPr>
                <w:rFonts w:eastAsia="Times New Roman" w:cstheme="minorHAnsi"/>
                <w:sz w:val="20"/>
                <w:szCs w:val="20"/>
              </w:rPr>
              <w:t xml:space="preserve"> Cost</w:t>
            </w:r>
            <w:r w:rsidRPr="00B625F2">
              <w:rPr>
                <w:rFonts w:eastAsia="Times New Roman" w:cstheme="minorHAnsi"/>
                <w:sz w:val="20"/>
                <w:szCs w:val="20"/>
                <w:vertAlign w:val="superscript"/>
              </w:rPr>
              <w:t xml:space="preserve"> b </w:t>
            </w:r>
            <w:r w:rsidRPr="00B625F2">
              <w:rPr>
                <w:rFonts w:eastAsia="Times New Roman" w:cstheme="minorHAnsi"/>
                <w:sz w:val="20"/>
                <w:szCs w:val="20"/>
              </w:rPr>
              <w:t>$</w:t>
            </w:r>
          </w:p>
        </w:tc>
      </w:tr>
      <w:tr w14:paraId="2F4FF135" w14:textId="77777777" w:rsidTr="00C020DA">
        <w:tblPrEx>
          <w:tblW w:w="13746" w:type="dxa"/>
          <w:tblInd w:w="-255" w:type="dxa"/>
          <w:tblLayout w:type="fixed"/>
          <w:tblLook w:val="06A0"/>
        </w:tblPrEx>
        <w:trPr>
          <w:trHeight w:val="31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99687EB" w14:textId="1B615F6B">
            <w:pPr>
              <w:spacing w:after="0"/>
              <w:rPr>
                <w:rFonts w:cstheme="minorHAnsi"/>
                <w:sz w:val="20"/>
                <w:szCs w:val="20"/>
              </w:rPr>
            </w:pPr>
            <w:r w:rsidRPr="00B625F2">
              <w:rPr>
                <w:rFonts w:eastAsia="Times New Roman" w:cstheme="minorHAnsi"/>
                <w:sz w:val="20"/>
                <w:szCs w:val="20"/>
              </w:rPr>
              <w:t>1. Applications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0CA96A4" w14:textId="64650C15">
            <w:pPr>
              <w:spacing w:after="0"/>
              <w:jc w:val="center"/>
              <w:rPr>
                <w:rFonts w:cstheme="minorHAnsi"/>
                <w:sz w:val="20"/>
                <w:szCs w:val="20"/>
              </w:rPr>
            </w:pPr>
            <w:r w:rsidRPr="00B625F2">
              <w:rPr>
                <w:rFonts w:eastAsia="Times New Roman" w:cstheme="minorHAnsi"/>
                <w:sz w:val="20"/>
                <w:szCs w:val="20"/>
              </w:rPr>
              <w:t>N/A</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9A60340" w14:textId="03C720D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EA26B59" w14:textId="0CB99047">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857EFAF" w14:textId="330FD3CA">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A40549E" w14:textId="223D50C0">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BC4FCD1" w14:textId="5AED5921">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8B2AFB3" w14:textId="441DC78F">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F6965B3" w14:textId="585F698B">
            <w:pPr>
              <w:rPr>
                <w:rFonts w:cstheme="minorHAnsi"/>
                <w:sz w:val="20"/>
                <w:szCs w:val="20"/>
              </w:rPr>
            </w:pPr>
          </w:p>
        </w:tc>
      </w:tr>
      <w:tr w14:paraId="61B4D285" w14:textId="77777777" w:rsidTr="00C020DA">
        <w:tblPrEx>
          <w:tblW w:w="13746" w:type="dxa"/>
          <w:tblInd w:w="-255" w:type="dxa"/>
          <w:tblLayout w:type="fixed"/>
          <w:tblLook w:val="06A0"/>
        </w:tblPrEx>
        <w:trPr>
          <w:trHeight w:val="31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7CDD580" w14:textId="4EB68EA8">
            <w:pPr>
              <w:spacing w:after="0"/>
              <w:rPr>
                <w:rFonts w:cstheme="minorHAnsi"/>
                <w:sz w:val="20"/>
                <w:szCs w:val="20"/>
              </w:rPr>
            </w:pPr>
            <w:r w:rsidRPr="00B625F2">
              <w:rPr>
                <w:rFonts w:eastAsia="Times New Roman" w:cstheme="minorHAnsi"/>
                <w:sz w:val="20"/>
                <w:szCs w:val="20"/>
              </w:rPr>
              <w:t>2. Survey and Studies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B0892B3" w14:textId="7026B4F4">
            <w:pPr>
              <w:spacing w:after="0"/>
              <w:jc w:val="center"/>
              <w:rPr>
                <w:rFonts w:cstheme="minorHAnsi"/>
                <w:sz w:val="20"/>
                <w:szCs w:val="20"/>
              </w:rPr>
            </w:pPr>
            <w:r w:rsidRPr="00B625F2">
              <w:rPr>
                <w:rFonts w:eastAsia="Times New Roman" w:cstheme="minorHAnsi"/>
                <w:sz w:val="20"/>
                <w:szCs w:val="20"/>
              </w:rPr>
              <w:t>N/A</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68C03A8" w14:textId="65C10F9D">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64DDC00" w14:textId="38C9094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F38E8A6" w14:textId="221DF894">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08F319A" w14:textId="6B18CE0B">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9F4A8B4" w14:textId="405494E6">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E5EF893" w14:textId="1F25622D">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817435E" w14:textId="7B67C395">
            <w:pPr>
              <w:rPr>
                <w:rFonts w:cstheme="minorHAnsi"/>
                <w:sz w:val="20"/>
                <w:szCs w:val="20"/>
              </w:rPr>
            </w:pPr>
          </w:p>
        </w:tc>
      </w:tr>
      <w:tr w14:paraId="1C7400A5" w14:textId="77777777" w:rsidTr="00C020DA">
        <w:tblPrEx>
          <w:tblW w:w="13746" w:type="dxa"/>
          <w:tblInd w:w="-255" w:type="dxa"/>
          <w:tblLayout w:type="fixed"/>
          <w:tblLook w:val="06A0"/>
        </w:tblPrEx>
        <w:trPr>
          <w:trHeight w:val="34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3FF4DAB" w14:textId="632E50AC">
            <w:pPr>
              <w:spacing w:after="0"/>
              <w:rPr>
                <w:rFonts w:cstheme="minorHAnsi"/>
                <w:sz w:val="20"/>
                <w:szCs w:val="20"/>
              </w:rPr>
            </w:pPr>
            <w:r w:rsidRPr="00B625F2">
              <w:rPr>
                <w:rFonts w:eastAsia="Times New Roman" w:cstheme="minorHAnsi"/>
                <w:sz w:val="20"/>
                <w:szCs w:val="20"/>
              </w:rPr>
              <w:t>3. Reporting Requirements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B0A719C" w14:textId="73B92538">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B4426AF" w14:textId="1E0D8A7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A5D6400" w14:textId="5BF2F18C">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729BD08" w14:textId="34D7FFDA">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069C304" w14:textId="3635B302">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EF9E329" w14:textId="284EAD16">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8EC7E3E" w14:textId="08142783">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57E75F2" w14:textId="72E48004">
            <w:pPr>
              <w:rPr>
                <w:rFonts w:cstheme="minorHAnsi"/>
                <w:sz w:val="20"/>
                <w:szCs w:val="20"/>
              </w:rPr>
            </w:pPr>
          </w:p>
        </w:tc>
      </w:tr>
      <w:tr w14:paraId="073668F6" w14:textId="77777777" w:rsidTr="00C020DA">
        <w:tblPrEx>
          <w:tblW w:w="13746" w:type="dxa"/>
          <w:tblInd w:w="-255" w:type="dxa"/>
          <w:tblLayout w:type="fixed"/>
          <w:tblLook w:val="06A0"/>
        </w:tblPrEx>
        <w:trPr>
          <w:trHeight w:val="51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AD168F9" w14:textId="6CA25503">
            <w:pPr>
              <w:spacing w:after="0"/>
              <w:rPr>
                <w:rFonts w:cstheme="minorHAnsi"/>
                <w:sz w:val="20"/>
                <w:szCs w:val="20"/>
              </w:rPr>
            </w:pPr>
            <w:r w:rsidRPr="00B625F2">
              <w:rPr>
                <w:rFonts w:eastAsia="Times New Roman" w:cstheme="minorHAnsi"/>
                <w:sz w:val="20"/>
                <w:szCs w:val="20"/>
              </w:rPr>
              <w:t xml:space="preserve">   A.  Familiarization with regulatory requirements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39B00F5" w14:textId="5FE87625">
            <w:pPr>
              <w:spacing w:after="0"/>
              <w:jc w:val="center"/>
              <w:rPr>
                <w:rFonts w:cstheme="minorHAnsi"/>
                <w:sz w:val="20"/>
                <w:szCs w:val="20"/>
              </w:rPr>
            </w:pPr>
            <w:r w:rsidRPr="00B625F2">
              <w:rPr>
                <w:rFonts w:eastAsia="Times New Roman" w:cstheme="minorHAnsi"/>
                <w:sz w:val="20"/>
                <w:szCs w:val="20"/>
              </w:rPr>
              <w:t>1</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05B33C2" w14:textId="369DE4C9">
            <w:pPr>
              <w:spacing w:after="0"/>
              <w:jc w:val="center"/>
              <w:rPr>
                <w:rFonts w:cstheme="minorHAnsi"/>
                <w:sz w:val="20"/>
                <w:szCs w:val="20"/>
              </w:rPr>
            </w:pPr>
            <w:r w:rsidRPr="00B625F2">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9362016" w14:textId="28D462D7">
            <w:pPr>
              <w:spacing w:after="0"/>
              <w:jc w:val="center"/>
              <w:rPr>
                <w:rFonts w:cstheme="minorHAnsi"/>
                <w:sz w:val="20"/>
                <w:szCs w:val="20"/>
              </w:rPr>
            </w:pPr>
            <w:r w:rsidRPr="00B625F2">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445E976" w14:textId="2A9659E5">
            <w:pPr>
              <w:spacing w:after="0"/>
              <w:jc w:val="center"/>
              <w:rPr>
                <w:rFonts w:cstheme="minorHAnsi"/>
                <w:sz w:val="20"/>
                <w:szCs w:val="20"/>
              </w:rPr>
            </w:pPr>
            <w:r w:rsidRPr="00B625F2">
              <w:rPr>
                <w:rFonts w:eastAsia="Times New Roman" w:cstheme="minorHAnsi"/>
                <w:sz w:val="20"/>
                <w:szCs w:val="20"/>
              </w:rPr>
              <w:t>46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4FF4821" w14:textId="62D61948">
            <w:pPr>
              <w:spacing w:after="0"/>
              <w:jc w:val="center"/>
              <w:rPr>
                <w:rFonts w:cstheme="minorHAnsi"/>
                <w:sz w:val="20"/>
                <w:szCs w:val="20"/>
              </w:rPr>
            </w:pPr>
            <w:r w:rsidRPr="00B625F2">
              <w:rPr>
                <w:rFonts w:eastAsia="Times New Roman" w:cstheme="minorHAnsi"/>
                <w:sz w:val="20"/>
                <w:szCs w:val="20"/>
              </w:rPr>
              <w:t>46</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88DA638" w14:textId="273C57DF">
            <w:pPr>
              <w:spacing w:after="0"/>
              <w:jc w:val="center"/>
              <w:rPr>
                <w:rFonts w:cstheme="minorHAnsi"/>
                <w:sz w:val="20"/>
                <w:szCs w:val="20"/>
              </w:rPr>
            </w:pPr>
            <w:r w:rsidRPr="00B625F2">
              <w:rPr>
                <w:rFonts w:eastAsia="Times New Roman" w:cstheme="minorHAnsi"/>
                <w:sz w:val="20"/>
                <w:szCs w:val="20"/>
              </w:rPr>
              <w:t>2.3</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9575AB8" w14:textId="74A7A7C2">
            <w:pPr>
              <w:spacing w:after="0"/>
              <w:jc w:val="center"/>
              <w:rPr>
                <w:rFonts w:cstheme="minorHAnsi"/>
                <w:sz w:val="20"/>
                <w:szCs w:val="20"/>
              </w:rPr>
            </w:pPr>
            <w:r w:rsidRPr="00B625F2">
              <w:rPr>
                <w:rFonts w:eastAsia="Times New Roman" w:cstheme="minorHAnsi"/>
                <w:sz w:val="20"/>
                <w:szCs w:val="20"/>
              </w:rPr>
              <w:t>4.6</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7B2631D" w14:textId="21F2AB7E">
            <w:pPr>
              <w:spacing w:after="0"/>
              <w:jc w:val="right"/>
              <w:rPr>
                <w:rFonts w:cstheme="minorHAnsi"/>
                <w:sz w:val="20"/>
                <w:szCs w:val="20"/>
              </w:rPr>
            </w:pPr>
            <w:r w:rsidRPr="00B625F2">
              <w:rPr>
                <w:rFonts w:eastAsia="Times New Roman" w:cstheme="minorHAnsi"/>
                <w:sz w:val="20"/>
                <w:szCs w:val="20"/>
              </w:rPr>
              <w:t xml:space="preserve">$7,245.30 </w:t>
            </w:r>
          </w:p>
        </w:tc>
      </w:tr>
      <w:tr w14:paraId="4C7C74AE" w14:textId="77777777" w:rsidTr="00C020DA">
        <w:tblPrEx>
          <w:tblW w:w="13746" w:type="dxa"/>
          <w:tblInd w:w="-255" w:type="dxa"/>
          <w:tblLayout w:type="fixed"/>
          <w:tblLook w:val="06A0"/>
        </w:tblPrEx>
        <w:trPr>
          <w:trHeight w:val="33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0F6FFF4" w14:textId="39C171DD">
            <w:pPr>
              <w:spacing w:after="0"/>
              <w:rPr>
                <w:rFonts w:cstheme="minorHAnsi"/>
                <w:sz w:val="20"/>
                <w:szCs w:val="20"/>
              </w:rPr>
            </w:pPr>
            <w:r w:rsidRPr="00B625F2">
              <w:rPr>
                <w:rFonts w:eastAsia="Times New Roman" w:cstheme="minorHAnsi"/>
                <w:sz w:val="20"/>
                <w:szCs w:val="20"/>
              </w:rPr>
              <w:t xml:space="preserve">   B. Required activities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C0FF5A3" w14:textId="0C64FBB2">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3A00671" w14:textId="673328A7">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A535CE3" w14:textId="47C101A4">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2E05787" w14:textId="40369288">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11BFB3B" w14:textId="1A22A690">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3B2D13D" w14:textId="621D4ACD">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7BD89EC" w14:textId="07841521">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58C750A" w14:textId="3538316F">
            <w:pPr>
              <w:rPr>
                <w:rFonts w:cstheme="minorHAnsi"/>
                <w:sz w:val="20"/>
                <w:szCs w:val="20"/>
              </w:rPr>
            </w:pPr>
          </w:p>
        </w:tc>
      </w:tr>
      <w:tr w14:paraId="736C7970" w14:textId="77777777" w:rsidTr="00C020DA">
        <w:tblPrEx>
          <w:tblW w:w="13746" w:type="dxa"/>
          <w:tblInd w:w="-255" w:type="dxa"/>
          <w:tblLayout w:type="fixed"/>
          <w:tblLook w:val="06A0"/>
        </w:tblPrEx>
        <w:trPr>
          <w:trHeight w:val="27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EE8740E" w14:textId="7C5102EA">
            <w:pPr>
              <w:spacing w:after="0"/>
              <w:rPr>
                <w:rFonts w:cstheme="minorHAnsi"/>
                <w:sz w:val="20"/>
                <w:szCs w:val="20"/>
              </w:rPr>
            </w:pPr>
            <w:r w:rsidRPr="00B625F2">
              <w:rPr>
                <w:rFonts w:eastAsia="Times New Roman" w:cstheme="minorHAnsi"/>
                <w:sz w:val="20"/>
                <w:szCs w:val="20"/>
              </w:rPr>
              <w:t xml:space="preserve">    i.  Initial Performance Test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C20BD8D" w14:textId="5692A691">
            <w:pPr>
              <w:spacing w:after="0"/>
              <w:jc w:val="center"/>
              <w:rPr>
                <w:rFonts w:cstheme="minorHAnsi"/>
                <w:sz w:val="20"/>
                <w:szCs w:val="20"/>
              </w:rPr>
            </w:pPr>
            <w:r w:rsidRPr="00B625F2">
              <w:rPr>
                <w:rFonts w:eastAsia="Times New Roman"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F0C6FDA" w14:textId="1E1EE75B">
            <w:pPr>
              <w:spacing w:after="0"/>
              <w:jc w:val="center"/>
              <w:rPr>
                <w:rFonts w:cstheme="minorHAnsi"/>
                <w:sz w:val="20"/>
                <w:szCs w:val="20"/>
              </w:rPr>
            </w:pPr>
            <w:r w:rsidRPr="00B625F2">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358CBAB" w14:textId="421EFDCC">
            <w:pPr>
              <w:spacing w:after="0"/>
              <w:jc w:val="center"/>
              <w:rPr>
                <w:rFonts w:cstheme="minorHAnsi"/>
                <w:sz w:val="20"/>
                <w:szCs w:val="20"/>
              </w:rPr>
            </w:pPr>
            <w:r w:rsidRPr="00B625F2">
              <w:rPr>
                <w:rFonts w:eastAsia="Times New Roman" w:cstheme="minorHAnsi"/>
                <w:sz w:val="20"/>
                <w:szCs w:val="20"/>
              </w:rPr>
              <w:t>60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0CF4780" w14:textId="4298B5B2">
            <w:pPr>
              <w:spacing w:after="0"/>
              <w:jc w:val="center"/>
              <w:rPr>
                <w:rFonts w:cstheme="minorHAnsi"/>
                <w:sz w:val="20"/>
                <w:szCs w:val="20"/>
              </w:rPr>
            </w:pPr>
            <w:r w:rsidRPr="00B625F2">
              <w:rPr>
                <w:rFonts w:eastAsia="Times New Roman" w:cstheme="minorHAnsi"/>
                <w:sz w:val="20"/>
                <w:szCs w:val="20"/>
              </w:rPr>
              <w:t>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6865224" w14:textId="1AC7EC0A">
            <w:pPr>
              <w:spacing w:after="0"/>
              <w:jc w:val="center"/>
              <w:rPr>
                <w:rFonts w:cstheme="minorHAnsi"/>
                <w:sz w:val="20"/>
                <w:szCs w:val="20"/>
              </w:rPr>
            </w:pPr>
            <w:r w:rsidRPr="00B625F2">
              <w:rPr>
                <w:rFonts w:eastAsia="Times New Roman" w:cstheme="minorHAnsi"/>
                <w:sz w:val="20"/>
                <w:szCs w:val="20"/>
              </w:rPr>
              <w:t>0</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5DD1833" w14:textId="022D33EA">
            <w:pPr>
              <w:spacing w:after="0"/>
              <w:jc w:val="center"/>
              <w:rPr>
                <w:rFonts w:cstheme="minorHAnsi"/>
                <w:sz w:val="20"/>
                <w:szCs w:val="20"/>
              </w:rPr>
            </w:pPr>
            <w:r w:rsidRPr="00B625F2">
              <w:rPr>
                <w:rFonts w:eastAsia="Times New Roman" w:cstheme="minorHAnsi"/>
                <w:sz w:val="20"/>
                <w:szCs w:val="20"/>
              </w:rPr>
              <w:t>0</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5E6172B" w14:textId="4CD1E780">
            <w:pPr>
              <w:spacing w:after="0"/>
              <w:jc w:val="center"/>
              <w:rPr>
                <w:rFonts w:cstheme="minorHAnsi"/>
                <w:sz w:val="20"/>
                <w:szCs w:val="20"/>
              </w:rPr>
            </w:pPr>
            <w:r w:rsidRPr="00B625F2">
              <w:rPr>
                <w:rFonts w:eastAsia="Times New Roman" w:cstheme="minorHAnsi"/>
                <w:sz w:val="20"/>
                <w:szCs w:val="20"/>
              </w:rPr>
              <w:t>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C085A30" w14:textId="5321C342">
            <w:pPr>
              <w:spacing w:after="0"/>
              <w:jc w:val="right"/>
              <w:rPr>
                <w:rFonts w:cstheme="minorHAnsi"/>
                <w:sz w:val="20"/>
                <w:szCs w:val="20"/>
              </w:rPr>
            </w:pPr>
            <w:r w:rsidRPr="00B625F2">
              <w:rPr>
                <w:rFonts w:eastAsia="Times New Roman" w:cstheme="minorHAnsi"/>
                <w:sz w:val="20"/>
                <w:szCs w:val="20"/>
              </w:rPr>
              <w:t xml:space="preserve">$0 </w:t>
            </w:r>
          </w:p>
        </w:tc>
      </w:tr>
      <w:tr w14:paraId="30E19E20" w14:textId="77777777" w:rsidTr="00C020DA">
        <w:tblPrEx>
          <w:tblW w:w="13746" w:type="dxa"/>
          <w:tblInd w:w="-255" w:type="dxa"/>
          <w:tblLayout w:type="fixed"/>
          <w:tblLook w:val="06A0"/>
        </w:tblPrEx>
        <w:trPr>
          <w:trHeight w:val="25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769F733" w14:textId="27776B83">
            <w:pPr>
              <w:spacing w:after="0"/>
              <w:rPr>
                <w:rFonts w:cstheme="minorHAnsi"/>
                <w:sz w:val="20"/>
                <w:szCs w:val="20"/>
              </w:rPr>
            </w:pPr>
            <w:r w:rsidRPr="00B625F2">
              <w:rPr>
                <w:rFonts w:eastAsia="Times New Roman" w:cstheme="minorHAnsi"/>
                <w:sz w:val="20"/>
                <w:szCs w:val="20"/>
              </w:rPr>
              <w:t xml:space="preserve">    ii. Repeat Performance Test </w:t>
            </w:r>
            <w:r w:rsidRPr="00B625F2">
              <w:rPr>
                <w:rFonts w:eastAsia="Times New Roman" w:cstheme="minorHAnsi"/>
                <w:sz w:val="20"/>
                <w:szCs w:val="20"/>
                <w:vertAlign w:val="superscript"/>
              </w:rPr>
              <w:t>c</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2A2C05A" w14:textId="22DDAE96">
            <w:pPr>
              <w:spacing w:after="0"/>
              <w:jc w:val="center"/>
              <w:rPr>
                <w:rFonts w:cstheme="minorHAnsi"/>
                <w:sz w:val="20"/>
                <w:szCs w:val="20"/>
              </w:rPr>
            </w:pPr>
            <w:r w:rsidRPr="00B625F2">
              <w:rPr>
                <w:rFonts w:eastAsia="Times New Roman"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793A690" w14:textId="317BDC8B">
            <w:pPr>
              <w:spacing w:after="0"/>
              <w:jc w:val="center"/>
              <w:rPr>
                <w:rFonts w:cstheme="minorHAnsi"/>
                <w:sz w:val="20"/>
                <w:szCs w:val="20"/>
              </w:rPr>
            </w:pPr>
            <w:r w:rsidRPr="00B625F2">
              <w:rPr>
                <w:rFonts w:eastAsia="Times New Roman" w:cstheme="minorHAnsi"/>
                <w:sz w:val="20"/>
                <w:szCs w:val="20"/>
              </w:rPr>
              <w:t>0.2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A9B8FDD" w14:textId="70101429">
            <w:pPr>
              <w:spacing w:after="0"/>
              <w:jc w:val="center"/>
              <w:rPr>
                <w:rFonts w:cstheme="minorHAnsi"/>
                <w:sz w:val="20"/>
                <w:szCs w:val="20"/>
              </w:rPr>
            </w:pPr>
            <w:r w:rsidRPr="00B625F2">
              <w:rPr>
                <w:rFonts w:eastAsia="Times New Roman" w:cstheme="minorHAnsi"/>
                <w:sz w:val="20"/>
                <w:szCs w:val="20"/>
              </w:rPr>
              <w:t>12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06C3ADB" w14:textId="1B66DE6D">
            <w:pPr>
              <w:spacing w:after="0"/>
              <w:jc w:val="center"/>
              <w:rPr>
                <w:rFonts w:cstheme="minorHAnsi"/>
                <w:sz w:val="20"/>
                <w:szCs w:val="20"/>
              </w:rPr>
            </w:pPr>
            <w:r w:rsidRPr="00B625F2">
              <w:rPr>
                <w:rFonts w:eastAsia="Times New Roman" w:cstheme="minorHAnsi"/>
                <w:sz w:val="20"/>
                <w:szCs w:val="20"/>
              </w:rPr>
              <w:t>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2AE2526" w14:textId="382E2362">
            <w:pPr>
              <w:spacing w:after="0"/>
              <w:jc w:val="center"/>
              <w:rPr>
                <w:rFonts w:cstheme="minorHAnsi"/>
                <w:sz w:val="20"/>
                <w:szCs w:val="20"/>
              </w:rPr>
            </w:pPr>
            <w:r w:rsidRPr="00B625F2">
              <w:rPr>
                <w:rFonts w:eastAsia="Times New Roman" w:cstheme="minorHAnsi"/>
                <w:sz w:val="20"/>
                <w:szCs w:val="20"/>
              </w:rPr>
              <w:t>0</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BA8A572" w14:textId="3D09EF9C">
            <w:pPr>
              <w:spacing w:after="0"/>
              <w:jc w:val="center"/>
              <w:rPr>
                <w:rFonts w:cstheme="minorHAnsi"/>
                <w:sz w:val="20"/>
                <w:szCs w:val="20"/>
              </w:rPr>
            </w:pPr>
            <w:r w:rsidRPr="00B625F2">
              <w:rPr>
                <w:rFonts w:eastAsia="Times New Roman" w:cstheme="minorHAnsi"/>
                <w:sz w:val="20"/>
                <w:szCs w:val="20"/>
              </w:rPr>
              <w:t>0</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F48267E" w14:textId="2EAD2656">
            <w:pPr>
              <w:spacing w:after="0"/>
              <w:jc w:val="center"/>
              <w:rPr>
                <w:rFonts w:cstheme="minorHAnsi"/>
                <w:sz w:val="20"/>
                <w:szCs w:val="20"/>
              </w:rPr>
            </w:pPr>
            <w:r w:rsidRPr="00B625F2">
              <w:rPr>
                <w:rFonts w:eastAsia="Times New Roman" w:cstheme="minorHAnsi"/>
                <w:sz w:val="20"/>
                <w:szCs w:val="20"/>
              </w:rPr>
              <w:t>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CC30041" w14:textId="080DA8E5">
            <w:pPr>
              <w:spacing w:after="0"/>
              <w:jc w:val="right"/>
              <w:rPr>
                <w:rFonts w:cstheme="minorHAnsi"/>
                <w:sz w:val="20"/>
                <w:szCs w:val="20"/>
              </w:rPr>
            </w:pPr>
            <w:r w:rsidRPr="00B625F2">
              <w:rPr>
                <w:rFonts w:eastAsia="Times New Roman" w:cstheme="minorHAnsi"/>
                <w:sz w:val="20"/>
                <w:szCs w:val="20"/>
              </w:rPr>
              <w:t xml:space="preserve">$0 </w:t>
            </w:r>
          </w:p>
        </w:tc>
      </w:tr>
      <w:tr w14:paraId="3A33D0F4" w14:textId="77777777" w:rsidTr="00C020DA">
        <w:tblPrEx>
          <w:tblW w:w="13746" w:type="dxa"/>
          <w:tblInd w:w="-255" w:type="dxa"/>
          <w:tblLayout w:type="fixed"/>
          <w:tblLook w:val="06A0"/>
        </w:tblPrEx>
        <w:trPr>
          <w:trHeight w:val="48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51C90B6" w14:textId="4653F9AF">
            <w:pPr>
              <w:spacing w:after="0"/>
              <w:rPr>
                <w:rFonts w:cstheme="minorHAnsi"/>
                <w:sz w:val="20"/>
                <w:szCs w:val="20"/>
              </w:rPr>
            </w:pPr>
            <w:r w:rsidRPr="00B625F2">
              <w:rPr>
                <w:rFonts w:eastAsia="Times New Roman" w:cstheme="minorHAnsi"/>
                <w:sz w:val="20"/>
                <w:szCs w:val="20"/>
              </w:rPr>
              <w:t xml:space="preserve">   C. Gather Existing Information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0DB0D00" w14:textId="29F1EF5E">
            <w:pPr>
              <w:spacing w:after="0"/>
              <w:jc w:val="center"/>
              <w:rPr>
                <w:rFonts w:cstheme="minorHAnsi"/>
                <w:sz w:val="20"/>
                <w:szCs w:val="20"/>
              </w:rPr>
            </w:pPr>
            <w:r w:rsidRPr="00B625F2">
              <w:rPr>
                <w:rFonts w:eastAsia="Times New Roman" w:cstheme="minorHAnsi"/>
                <w:sz w:val="20"/>
                <w:szCs w:val="20"/>
              </w:rPr>
              <w:t>3B</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D8FA808" w14:textId="792D0580">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9CC6165" w14:textId="3CBB30EF">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788AC9C" w14:textId="51BE0C4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EF4F272" w14:textId="39309E64">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A0C82DB" w14:textId="645FB560">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9A2BBBB" w14:textId="13B64455">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06D674A" w14:textId="2D42D335">
            <w:pPr>
              <w:rPr>
                <w:rFonts w:cstheme="minorHAnsi"/>
                <w:sz w:val="20"/>
                <w:szCs w:val="20"/>
              </w:rPr>
            </w:pPr>
          </w:p>
        </w:tc>
      </w:tr>
      <w:tr w14:paraId="273AA95C" w14:textId="77777777" w:rsidTr="00C020DA">
        <w:tblPrEx>
          <w:tblW w:w="13746" w:type="dxa"/>
          <w:tblInd w:w="-255" w:type="dxa"/>
          <w:tblLayout w:type="fixed"/>
          <w:tblLook w:val="06A0"/>
        </w:tblPrEx>
        <w:trPr>
          <w:trHeight w:val="31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705B220" w14:textId="78E13CA8">
            <w:pPr>
              <w:spacing w:after="0"/>
              <w:rPr>
                <w:rFonts w:cstheme="minorHAnsi"/>
                <w:sz w:val="20"/>
                <w:szCs w:val="20"/>
              </w:rPr>
            </w:pPr>
            <w:r w:rsidRPr="00B625F2">
              <w:rPr>
                <w:rFonts w:eastAsia="Times New Roman" w:cstheme="minorHAnsi"/>
                <w:sz w:val="20"/>
                <w:szCs w:val="20"/>
              </w:rPr>
              <w:t xml:space="preserve">   D. Write report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ADA484F" w14:textId="52B7A829">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287327B" w14:textId="371F93B2">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13AC434" w14:textId="72B83DBF">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28A8695" w14:textId="48CE29E0">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DDB968B" w14:textId="21138A59">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C90689F" w14:textId="41EFE25F">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E33490B" w14:textId="265C0FC5">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071B7E7" w14:textId="3D2223D2">
            <w:pPr>
              <w:rPr>
                <w:rFonts w:cstheme="minorHAnsi"/>
                <w:sz w:val="20"/>
                <w:szCs w:val="20"/>
              </w:rPr>
            </w:pPr>
          </w:p>
        </w:tc>
      </w:tr>
      <w:tr w14:paraId="62359FFE" w14:textId="77777777" w:rsidTr="00C020DA">
        <w:tblPrEx>
          <w:tblW w:w="13746" w:type="dxa"/>
          <w:tblInd w:w="-255" w:type="dxa"/>
          <w:tblLayout w:type="fixed"/>
          <w:tblLook w:val="06A0"/>
        </w:tblPrEx>
        <w:trPr>
          <w:trHeight w:val="49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9599668" w14:textId="36C74A91">
            <w:pPr>
              <w:spacing w:after="0"/>
              <w:rPr>
                <w:rFonts w:cstheme="minorHAnsi"/>
                <w:sz w:val="20"/>
                <w:szCs w:val="20"/>
              </w:rPr>
            </w:pPr>
            <w:r w:rsidRPr="00B625F2">
              <w:rPr>
                <w:rFonts w:eastAsia="Times New Roman" w:cstheme="minorHAnsi"/>
                <w:sz w:val="20"/>
                <w:szCs w:val="20"/>
              </w:rPr>
              <w:t xml:space="preserve">    i.  Notification of construction/ reconstruction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B07CAF5" w14:textId="26ACEC12">
            <w:pPr>
              <w:spacing w:after="0"/>
              <w:jc w:val="center"/>
              <w:rPr>
                <w:rFonts w:cstheme="minorHAnsi"/>
                <w:sz w:val="20"/>
                <w:szCs w:val="20"/>
              </w:rPr>
            </w:pPr>
            <w:r w:rsidRPr="00B625F2">
              <w:rPr>
                <w:rFonts w:eastAsia="Times New Roman" w:cstheme="minorHAnsi"/>
                <w:sz w:val="20"/>
                <w:szCs w:val="20"/>
              </w:rPr>
              <w:t>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ED90A67" w14:textId="5DCCA53F">
            <w:pPr>
              <w:spacing w:after="0"/>
              <w:jc w:val="center"/>
              <w:rPr>
                <w:rFonts w:cstheme="minorHAnsi"/>
                <w:sz w:val="20"/>
                <w:szCs w:val="20"/>
              </w:rPr>
            </w:pPr>
            <w:r w:rsidRPr="00B625F2">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385961B" w14:textId="6762F4F0">
            <w:pPr>
              <w:spacing w:after="0"/>
              <w:jc w:val="center"/>
              <w:rPr>
                <w:rFonts w:cstheme="minorHAnsi"/>
                <w:sz w:val="20"/>
                <w:szCs w:val="20"/>
              </w:rPr>
            </w:pPr>
            <w:r w:rsidRPr="00B625F2">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51BDCCC" w14:textId="59357E53">
            <w:pPr>
              <w:spacing w:after="0"/>
              <w:jc w:val="center"/>
              <w:rPr>
                <w:rFonts w:cstheme="minorHAnsi"/>
                <w:sz w:val="20"/>
                <w:szCs w:val="20"/>
              </w:rPr>
            </w:pPr>
            <w:r w:rsidRPr="00B625F2">
              <w:rPr>
                <w:rFonts w:eastAsia="Times New Roman" w:cstheme="minorHAnsi"/>
                <w:sz w:val="20"/>
                <w:szCs w:val="20"/>
              </w:rPr>
              <w:t>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2DEBCBE" w14:textId="3140EC8F">
            <w:pPr>
              <w:spacing w:after="0"/>
              <w:jc w:val="center"/>
              <w:rPr>
                <w:rFonts w:cstheme="minorHAnsi"/>
                <w:sz w:val="20"/>
                <w:szCs w:val="20"/>
              </w:rPr>
            </w:pPr>
            <w:r w:rsidRPr="00B625F2">
              <w:rPr>
                <w:rFonts w:eastAsia="Times New Roman" w:cstheme="minorHAnsi"/>
                <w:sz w:val="20"/>
                <w:szCs w:val="20"/>
              </w:rPr>
              <w:t>0</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8F0BD05" w14:textId="002A127F">
            <w:pPr>
              <w:spacing w:after="0"/>
              <w:jc w:val="center"/>
              <w:rPr>
                <w:rFonts w:cstheme="minorHAnsi"/>
                <w:sz w:val="20"/>
                <w:szCs w:val="20"/>
              </w:rPr>
            </w:pPr>
            <w:r w:rsidRPr="00B625F2">
              <w:rPr>
                <w:rFonts w:eastAsia="Times New Roman" w:cstheme="minorHAnsi"/>
                <w:sz w:val="20"/>
                <w:szCs w:val="20"/>
              </w:rPr>
              <w:t>0</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819B6FE" w14:textId="4F63BF9F">
            <w:pPr>
              <w:spacing w:after="0"/>
              <w:jc w:val="center"/>
              <w:rPr>
                <w:rFonts w:cstheme="minorHAnsi"/>
                <w:sz w:val="20"/>
                <w:szCs w:val="20"/>
              </w:rPr>
            </w:pPr>
            <w:r w:rsidRPr="00B625F2">
              <w:rPr>
                <w:rFonts w:eastAsia="Times New Roman" w:cstheme="minorHAnsi"/>
                <w:sz w:val="20"/>
                <w:szCs w:val="20"/>
              </w:rPr>
              <w:t>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EC746FB" w14:textId="2FE3C7ED">
            <w:pPr>
              <w:spacing w:after="0"/>
              <w:jc w:val="right"/>
              <w:rPr>
                <w:rFonts w:cstheme="minorHAnsi"/>
                <w:sz w:val="20"/>
                <w:szCs w:val="20"/>
              </w:rPr>
            </w:pPr>
            <w:r w:rsidRPr="00B625F2">
              <w:rPr>
                <w:rFonts w:eastAsia="Times New Roman" w:cstheme="minorHAnsi"/>
                <w:sz w:val="20"/>
                <w:szCs w:val="20"/>
              </w:rPr>
              <w:t xml:space="preserve">$0 </w:t>
            </w:r>
          </w:p>
        </w:tc>
      </w:tr>
      <w:tr w14:paraId="77F18366" w14:textId="77777777" w:rsidTr="00C020DA">
        <w:tblPrEx>
          <w:tblW w:w="13746" w:type="dxa"/>
          <w:tblInd w:w="-255" w:type="dxa"/>
          <w:tblLayout w:type="fixed"/>
          <w:tblLook w:val="06A0"/>
        </w:tblPrEx>
        <w:trPr>
          <w:trHeight w:val="57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E6AAB73" w14:textId="1EA38B9E">
            <w:pPr>
              <w:spacing w:after="0"/>
              <w:rPr>
                <w:rFonts w:cstheme="minorHAnsi"/>
                <w:sz w:val="20"/>
                <w:szCs w:val="20"/>
              </w:rPr>
            </w:pPr>
            <w:r w:rsidRPr="00B625F2">
              <w:rPr>
                <w:rFonts w:eastAsia="Times New Roman" w:cstheme="minorHAnsi"/>
                <w:sz w:val="20"/>
                <w:szCs w:val="20"/>
              </w:rPr>
              <w:t xml:space="preserve">    ii.  Notification of initial performance test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3D6F7C8" w14:textId="24DF7059">
            <w:pPr>
              <w:spacing w:after="0"/>
              <w:jc w:val="center"/>
              <w:rPr>
                <w:rFonts w:cstheme="minorHAnsi"/>
                <w:sz w:val="20"/>
                <w:szCs w:val="20"/>
              </w:rPr>
            </w:pPr>
            <w:r w:rsidRPr="00B625F2">
              <w:rPr>
                <w:rFonts w:eastAsia="Times New Roman" w:cstheme="minorHAnsi"/>
                <w:sz w:val="20"/>
                <w:szCs w:val="20"/>
              </w:rPr>
              <w:t>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D277390" w14:textId="62EAD47D">
            <w:pPr>
              <w:spacing w:after="0"/>
              <w:jc w:val="center"/>
              <w:rPr>
                <w:rFonts w:cstheme="minorHAnsi"/>
                <w:sz w:val="20"/>
                <w:szCs w:val="20"/>
              </w:rPr>
            </w:pPr>
            <w:r w:rsidRPr="00B625F2">
              <w:rPr>
                <w:rFonts w:eastAsia="Times New Roman" w:cstheme="minorHAnsi"/>
                <w:sz w:val="20"/>
                <w:szCs w:val="20"/>
              </w:rPr>
              <w:t>1.2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63F53D9" w14:textId="23B23634">
            <w:pPr>
              <w:spacing w:after="0"/>
              <w:jc w:val="center"/>
              <w:rPr>
                <w:rFonts w:cstheme="minorHAnsi"/>
                <w:sz w:val="20"/>
                <w:szCs w:val="20"/>
              </w:rPr>
            </w:pPr>
            <w:r w:rsidRPr="00B625F2">
              <w:rPr>
                <w:rFonts w:eastAsia="Times New Roman" w:cstheme="minorHAnsi"/>
                <w:sz w:val="20"/>
                <w:szCs w:val="20"/>
              </w:rPr>
              <w:t>2.4</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137560B" w14:textId="22C8E6F1">
            <w:pPr>
              <w:spacing w:after="0"/>
              <w:jc w:val="center"/>
              <w:rPr>
                <w:rFonts w:cstheme="minorHAnsi"/>
                <w:sz w:val="20"/>
                <w:szCs w:val="20"/>
              </w:rPr>
            </w:pPr>
            <w:r w:rsidRPr="00B625F2">
              <w:rPr>
                <w:rFonts w:eastAsia="Times New Roman" w:cstheme="minorHAnsi"/>
                <w:sz w:val="20"/>
                <w:szCs w:val="20"/>
              </w:rPr>
              <w:t>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E9CCBF6" w14:textId="4676C806">
            <w:pPr>
              <w:spacing w:after="0"/>
              <w:jc w:val="center"/>
              <w:rPr>
                <w:rFonts w:cstheme="minorHAnsi"/>
                <w:sz w:val="20"/>
                <w:szCs w:val="20"/>
              </w:rPr>
            </w:pPr>
            <w:r w:rsidRPr="00B625F2">
              <w:rPr>
                <w:rFonts w:eastAsia="Times New Roman" w:cstheme="minorHAnsi"/>
                <w:sz w:val="20"/>
                <w:szCs w:val="20"/>
              </w:rPr>
              <w:t>0</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74584B8" w14:textId="0644EE0B">
            <w:pPr>
              <w:spacing w:after="0"/>
              <w:jc w:val="center"/>
              <w:rPr>
                <w:rFonts w:cstheme="minorHAnsi"/>
                <w:sz w:val="20"/>
                <w:szCs w:val="20"/>
              </w:rPr>
            </w:pPr>
            <w:r w:rsidRPr="00B625F2">
              <w:rPr>
                <w:rFonts w:eastAsia="Times New Roman" w:cstheme="minorHAnsi"/>
                <w:sz w:val="20"/>
                <w:szCs w:val="20"/>
              </w:rPr>
              <w:t>0</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740759E" w14:textId="11E311F0">
            <w:pPr>
              <w:spacing w:after="0"/>
              <w:jc w:val="center"/>
              <w:rPr>
                <w:rFonts w:cstheme="minorHAnsi"/>
                <w:sz w:val="20"/>
                <w:szCs w:val="20"/>
              </w:rPr>
            </w:pPr>
            <w:r w:rsidRPr="00B625F2">
              <w:rPr>
                <w:rFonts w:eastAsia="Times New Roman" w:cstheme="minorHAnsi"/>
                <w:sz w:val="20"/>
                <w:szCs w:val="20"/>
              </w:rPr>
              <w:t>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A97D249" w14:textId="72EAED95">
            <w:pPr>
              <w:spacing w:after="0"/>
              <w:jc w:val="right"/>
              <w:rPr>
                <w:rFonts w:cstheme="minorHAnsi"/>
                <w:sz w:val="20"/>
                <w:szCs w:val="20"/>
              </w:rPr>
            </w:pPr>
            <w:r w:rsidRPr="00B625F2">
              <w:rPr>
                <w:rFonts w:eastAsia="Times New Roman" w:cstheme="minorHAnsi"/>
                <w:sz w:val="20"/>
                <w:szCs w:val="20"/>
              </w:rPr>
              <w:t xml:space="preserve">$0 </w:t>
            </w:r>
          </w:p>
        </w:tc>
      </w:tr>
      <w:tr w14:paraId="5DAE0091" w14:textId="77777777" w:rsidTr="00C020DA">
        <w:tblPrEx>
          <w:tblW w:w="13746" w:type="dxa"/>
          <w:tblInd w:w="-255" w:type="dxa"/>
          <w:tblLayout w:type="fixed"/>
          <w:tblLook w:val="06A0"/>
        </w:tblPrEx>
        <w:trPr>
          <w:trHeight w:val="49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0260A50" w14:textId="2FF63DAA">
            <w:pPr>
              <w:spacing w:after="0"/>
              <w:rPr>
                <w:rFonts w:cstheme="minorHAnsi"/>
                <w:sz w:val="20"/>
                <w:szCs w:val="20"/>
              </w:rPr>
            </w:pPr>
            <w:r w:rsidRPr="00B625F2">
              <w:rPr>
                <w:rFonts w:eastAsia="Times New Roman" w:cstheme="minorHAnsi"/>
                <w:sz w:val="20"/>
                <w:szCs w:val="20"/>
              </w:rPr>
              <w:t xml:space="preserve">    iii.  Notification of actual startup</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0BE2F0E" w14:textId="5CC28E40">
            <w:pPr>
              <w:spacing w:after="0"/>
              <w:jc w:val="center"/>
              <w:rPr>
                <w:rFonts w:cstheme="minorHAnsi"/>
                <w:sz w:val="20"/>
                <w:szCs w:val="20"/>
              </w:rPr>
            </w:pPr>
            <w:r w:rsidRPr="00B625F2">
              <w:rPr>
                <w:rFonts w:eastAsia="Times New Roman" w:cstheme="minorHAnsi"/>
                <w:sz w:val="20"/>
                <w:szCs w:val="20"/>
              </w:rPr>
              <w:t>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46B821A" w14:textId="63631D25">
            <w:pPr>
              <w:spacing w:after="0"/>
              <w:jc w:val="center"/>
              <w:rPr>
                <w:rFonts w:cstheme="minorHAnsi"/>
                <w:sz w:val="20"/>
                <w:szCs w:val="20"/>
              </w:rPr>
            </w:pPr>
            <w:r w:rsidRPr="00B625F2">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F3C1063" w14:textId="54F759A2">
            <w:pPr>
              <w:spacing w:after="0"/>
              <w:jc w:val="center"/>
              <w:rPr>
                <w:rFonts w:cstheme="minorHAnsi"/>
                <w:sz w:val="20"/>
                <w:szCs w:val="20"/>
              </w:rPr>
            </w:pPr>
            <w:r w:rsidRPr="00B625F2">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6E7074A" w14:textId="7D52F325">
            <w:pPr>
              <w:spacing w:after="0"/>
              <w:jc w:val="center"/>
              <w:rPr>
                <w:rFonts w:cstheme="minorHAnsi"/>
                <w:sz w:val="20"/>
                <w:szCs w:val="20"/>
              </w:rPr>
            </w:pPr>
            <w:r w:rsidRPr="00B625F2">
              <w:rPr>
                <w:rFonts w:eastAsia="Times New Roman" w:cstheme="minorHAnsi"/>
                <w:sz w:val="20"/>
                <w:szCs w:val="20"/>
              </w:rPr>
              <w:t>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08FFE3D" w14:textId="05B010A5">
            <w:pPr>
              <w:spacing w:after="0"/>
              <w:jc w:val="center"/>
              <w:rPr>
                <w:rFonts w:cstheme="minorHAnsi"/>
                <w:sz w:val="20"/>
                <w:szCs w:val="20"/>
              </w:rPr>
            </w:pPr>
            <w:r w:rsidRPr="00B625F2">
              <w:rPr>
                <w:rFonts w:eastAsia="Times New Roman" w:cstheme="minorHAnsi"/>
                <w:sz w:val="20"/>
                <w:szCs w:val="20"/>
              </w:rPr>
              <w:t>0</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BCB761F" w14:textId="3596C805">
            <w:pPr>
              <w:spacing w:after="0"/>
              <w:jc w:val="center"/>
              <w:rPr>
                <w:rFonts w:cstheme="minorHAnsi"/>
                <w:sz w:val="20"/>
                <w:szCs w:val="20"/>
              </w:rPr>
            </w:pPr>
            <w:r w:rsidRPr="00B625F2">
              <w:rPr>
                <w:rFonts w:eastAsia="Times New Roman" w:cstheme="minorHAnsi"/>
                <w:sz w:val="20"/>
                <w:szCs w:val="20"/>
              </w:rPr>
              <w:t>0</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3473EE7" w14:textId="2013D0B4">
            <w:pPr>
              <w:spacing w:after="0"/>
              <w:jc w:val="center"/>
              <w:rPr>
                <w:rFonts w:cstheme="minorHAnsi"/>
                <w:sz w:val="20"/>
                <w:szCs w:val="20"/>
              </w:rPr>
            </w:pPr>
            <w:r w:rsidRPr="00B625F2">
              <w:rPr>
                <w:rFonts w:eastAsia="Times New Roman" w:cstheme="minorHAnsi"/>
                <w:sz w:val="20"/>
                <w:szCs w:val="20"/>
              </w:rPr>
              <w:t>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CF2349A" w14:textId="6FEB084A">
            <w:pPr>
              <w:spacing w:after="0"/>
              <w:jc w:val="right"/>
              <w:rPr>
                <w:rFonts w:cstheme="minorHAnsi"/>
                <w:sz w:val="20"/>
                <w:szCs w:val="20"/>
              </w:rPr>
            </w:pPr>
            <w:r w:rsidRPr="00B625F2">
              <w:rPr>
                <w:rFonts w:eastAsia="Times New Roman" w:cstheme="minorHAnsi"/>
                <w:sz w:val="20"/>
                <w:szCs w:val="20"/>
              </w:rPr>
              <w:t xml:space="preserve">$0 </w:t>
            </w:r>
          </w:p>
        </w:tc>
      </w:tr>
      <w:tr w14:paraId="21506416" w14:textId="77777777" w:rsidTr="00C020DA">
        <w:tblPrEx>
          <w:tblW w:w="13746" w:type="dxa"/>
          <w:tblInd w:w="-255" w:type="dxa"/>
          <w:tblLayout w:type="fixed"/>
          <w:tblLook w:val="06A0"/>
        </w:tblPrEx>
        <w:trPr>
          <w:trHeight w:val="52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1986CED" w14:textId="66D0C498">
            <w:pPr>
              <w:spacing w:after="0"/>
              <w:rPr>
                <w:rFonts w:cstheme="minorHAnsi"/>
                <w:sz w:val="20"/>
                <w:szCs w:val="20"/>
              </w:rPr>
            </w:pPr>
            <w:r w:rsidRPr="00B625F2">
              <w:rPr>
                <w:rFonts w:eastAsia="Times New Roman" w:cstheme="minorHAnsi"/>
                <w:sz w:val="20"/>
                <w:szCs w:val="20"/>
              </w:rPr>
              <w:t xml:space="preserve">    iv.  Report of performance test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CE7D058" w14:textId="05E8F907">
            <w:pPr>
              <w:spacing w:after="0"/>
              <w:jc w:val="center"/>
              <w:rPr>
                <w:rFonts w:cstheme="minorHAnsi"/>
                <w:sz w:val="20"/>
                <w:szCs w:val="20"/>
              </w:rPr>
            </w:pPr>
            <w:r w:rsidRPr="00B625F2">
              <w:rPr>
                <w:rFonts w:eastAsia="Times New Roman" w:cstheme="minorHAnsi"/>
                <w:sz w:val="20"/>
                <w:szCs w:val="20"/>
              </w:rPr>
              <w:t>3B</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00BE35E" w14:textId="69F6DF1E">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D661220" w14:textId="21179DB2">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45FDAA9" w14:textId="45D18B61">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EBBD439" w14:textId="17FF6A9E">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FDFFA73" w14:textId="219DF220">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72617A0" w14:textId="17262ACE">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AF12B77" w14:textId="2AA4260C">
            <w:pPr>
              <w:rPr>
                <w:rFonts w:cstheme="minorHAnsi"/>
                <w:sz w:val="20"/>
                <w:szCs w:val="20"/>
              </w:rPr>
            </w:pPr>
          </w:p>
        </w:tc>
      </w:tr>
      <w:tr w14:paraId="648B0E31" w14:textId="77777777" w:rsidTr="00C020DA">
        <w:tblPrEx>
          <w:tblW w:w="13746" w:type="dxa"/>
          <w:tblInd w:w="-255" w:type="dxa"/>
          <w:tblLayout w:type="fixed"/>
          <w:tblLook w:val="06A0"/>
        </w:tblPrEx>
        <w:trPr>
          <w:trHeight w:val="37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6C729D2" w14:textId="346E9A57">
            <w:pPr>
              <w:spacing w:after="0"/>
              <w:rPr>
                <w:rFonts w:cstheme="minorHAnsi"/>
                <w:sz w:val="20"/>
                <w:szCs w:val="20"/>
              </w:rPr>
            </w:pPr>
            <w:r w:rsidRPr="00B625F2">
              <w:rPr>
                <w:rFonts w:eastAsia="Times New Roman" w:cstheme="minorHAnsi"/>
                <w:sz w:val="20"/>
                <w:szCs w:val="20"/>
              </w:rPr>
              <w:t xml:space="preserve">    v.  Semiannual report </w:t>
            </w:r>
            <w:r w:rsidRPr="00B625F2">
              <w:rPr>
                <w:rFonts w:eastAsia="Times New Roman" w:cstheme="minorHAnsi"/>
                <w:sz w:val="20"/>
                <w:szCs w:val="20"/>
                <w:vertAlign w:val="superscript"/>
              </w:rPr>
              <w:t>d</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13D8CC8" w14:textId="16E5DD65">
            <w:pPr>
              <w:spacing w:after="0"/>
              <w:jc w:val="center"/>
              <w:rPr>
                <w:rFonts w:cstheme="minorHAnsi"/>
                <w:sz w:val="20"/>
                <w:szCs w:val="20"/>
              </w:rPr>
            </w:pPr>
            <w:r w:rsidRPr="00B625F2">
              <w:rPr>
                <w:rFonts w:eastAsia="Times New Roman" w:cstheme="minorHAnsi"/>
                <w:sz w:val="20"/>
                <w:szCs w:val="20"/>
              </w:rPr>
              <w:t>8</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9EDB0D5" w14:textId="12DF7201">
            <w:pPr>
              <w:spacing w:after="0"/>
              <w:jc w:val="center"/>
              <w:rPr>
                <w:rFonts w:cstheme="minorHAnsi"/>
                <w:sz w:val="20"/>
                <w:szCs w:val="20"/>
              </w:rPr>
            </w:pPr>
            <w:r w:rsidRPr="00B625F2">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548520E" w14:textId="2DC38614">
            <w:pPr>
              <w:spacing w:after="0"/>
              <w:jc w:val="center"/>
              <w:rPr>
                <w:rFonts w:cstheme="minorHAnsi"/>
                <w:sz w:val="20"/>
                <w:szCs w:val="20"/>
              </w:rPr>
            </w:pPr>
            <w:r w:rsidRPr="00B625F2">
              <w:rPr>
                <w:rFonts w:eastAsia="Times New Roman" w:cstheme="minorHAnsi"/>
                <w:sz w:val="20"/>
                <w:szCs w:val="20"/>
              </w:rPr>
              <w:t>16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ED0854C" w14:textId="0E4F78CC">
            <w:pPr>
              <w:spacing w:after="0"/>
              <w:jc w:val="center"/>
              <w:rPr>
                <w:rFonts w:cstheme="minorHAnsi"/>
                <w:sz w:val="20"/>
                <w:szCs w:val="20"/>
              </w:rPr>
            </w:pPr>
            <w:r w:rsidRPr="00B625F2">
              <w:rPr>
                <w:rFonts w:eastAsia="Times New Roman" w:cstheme="minorHAnsi"/>
                <w:sz w:val="20"/>
                <w:szCs w:val="20"/>
              </w:rPr>
              <w:t>46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A32EE0E" w14:textId="63BDD229">
            <w:pPr>
              <w:spacing w:after="0"/>
              <w:jc w:val="center"/>
              <w:rPr>
                <w:rFonts w:cstheme="minorHAnsi"/>
                <w:sz w:val="20"/>
                <w:szCs w:val="20"/>
              </w:rPr>
            </w:pPr>
            <w:r w:rsidRPr="00B625F2">
              <w:rPr>
                <w:rFonts w:eastAsia="Times New Roman" w:cstheme="minorHAnsi"/>
                <w:sz w:val="20"/>
                <w:szCs w:val="20"/>
              </w:rPr>
              <w:t>736</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5FEFA82" w14:textId="345400FF">
            <w:pPr>
              <w:spacing w:after="0"/>
              <w:jc w:val="center"/>
              <w:rPr>
                <w:rFonts w:cstheme="minorHAnsi"/>
                <w:sz w:val="20"/>
                <w:szCs w:val="20"/>
              </w:rPr>
            </w:pPr>
            <w:r w:rsidRPr="00B625F2">
              <w:rPr>
                <w:rFonts w:eastAsia="Times New Roman" w:cstheme="minorHAnsi"/>
                <w:sz w:val="20"/>
                <w:szCs w:val="20"/>
              </w:rPr>
              <w:t>36.8</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C405057" w14:textId="6A540445">
            <w:pPr>
              <w:spacing w:after="0"/>
              <w:jc w:val="center"/>
              <w:rPr>
                <w:rFonts w:cstheme="minorHAnsi"/>
                <w:sz w:val="20"/>
                <w:szCs w:val="20"/>
              </w:rPr>
            </w:pPr>
            <w:r w:rsidRPr="00B625F2">
              <w:rPr>
                <w:rFonts w:eastAsia="Times New Roman" w:cstheme="minorHAnsi"/>
                <w:sz w:val="20"/>
                <w:szCs w:val="20"/>
              </w:rPr>
              <w:t>73.6</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B138DCD" w14:textId="65551884">
            <w:pPr>
              <w:spacing w:after="0"/>
              <w:jc w:val="right"/>
              <w:rPr>
                <w:rFonts w:cstheme="minorHAnsi"/>
                <w:sz w:val="20"/>
                <w:szCs w:val="20"/>
              </w:rPr>
            </w:pPr>
            <w:r w:rsidRPr="00B625F2">
              <w:rPr>
                <w:rFonts w:eastAsia="Times New Roman" w:cstheme="minorHAnsi"/>
                <w:sz w:val="20"/>
                <w:szCs w:val="20"/>
              </w:rPr>
              <w:t xml:space="preserve">$115,924.78 </w:t>
            </w:r>
          </w:p>
        </w:tc>
      </w:tr>
      <w:tr w14:paraId="0CF7DB93" w14:textId="77777777" w:rsidTr="00C020DA">
        <w:tblPrEx>
          <w:tblW w:w="13746" w:type="dxa"/>
          <w:tblInd w:w="-255" w:type="dxa"/>
          <w:tblLayout w:type="fixed"/>
          <w:tblLook w:val="06A0"/>
        </w:tblPrEx>
        <w:trPr>
          <w:trHeight w:val="45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E1BE0D1" w14:textId="2519F2DC">
            <w:pPr>
              <w:spacing w:after="0"/>
              <w:rPr>
                <w:rFonts w:cstheme="minorHAnsi"/>
                <w:sz w:val="20"/>
                <w:szCs w:val="20"/>
              </w:rPr>
            </w:pPr>
            <w:r w:rsidRPr="00B625F2">
              <w:rPr>
                <w:rFonts w:eastAsia="Times New Roman" w:cstheme="minorHAnsi"/>
                <w:sz w:val="20"/>
                <w:szCs w:val="20"/>
              </w:rPr>
              <w:t xml:space="preserve">    vi.  Excess emissions report </w:t>
            </w:r>
            <w:r w:rsidRPr="00B625F2">
              <w:rPr>
                <w:rFonts w:eastAsia="Times New Roman" w:cstheme="minorHAnsi"/>
                <w:sz w:val="20"/>
                <w:szCs w:val="20"/>
                <w:vertAlign w:val="superscript"/>
              </w:rPr>
              <w:t>d</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1C90C1C" w14:textId="6C997329">
            <w:pPr>
              <w:spacing w:after="0"/>
              <w:jc w:val="center"/>
              <w:rPr>
                <w:rFonts w:cstheme="minorHAnsi"/>
                <w:sz w:val="20"/>
                <w:szCs w:val="20"/>
              </w:rPr>
            </w:pPr>
            <w:r w:rsidRPr="00B625F2">
              <w:rPr>
                <w:rFonts w:eastAsia="Times New Roman"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E4054ED" w14:textId="0D432C75">
            <w:pPr>
              <w:spacing w:after="0"/>
              <w:jc w:val="center"/>
              <w:rPr>
                <w:rFonts w:cstheme="minorHAnsi"/>
                <w:sz w:val="20"/>
                <w:szCs w:val="20"/>
              </w:rPr>
            </w:pPr>
            <w:r w:rsidRPr="00B625F2">
              <w:rPr>
                <w:rFonts w:eastAsia="Times New Roman" w:cstheme="minorHAnsi"/>
                <w:sz w:val="20"/>
                <w:szCs w:val="20"/>
              </w:rPr>
              <w:t>0.5</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B6BDDDD" w14:textId="15D734CA">
            <w:pPr>
              <w:spacing w:after="0"/>
              <w:jc w:val="center"/>
              <w:rPr>
                <w:rFonts w:cstheme="minorHAnsi"/>
                <w:sz w:val="20"/>
                <w:szCs w:val="20"/>
              </w:rPr>
            </w:pPr>
            <w:r w:rsidRPr="00B625F2">
              <w:rPr>
                <w:rFonts w:eastAsia="Times New Roman" w:cstheme="minorHAnsi"/>
                <w:sz w:val="20"/>
                <w:szCs w:val="20"/>
              </w:rPr>
              <w:t>2.5</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0053686" w14:textId="5BE20545">
            <w:pPr>
              <w:spacing w:after="0"/>
              <w:jc w:val="center"/>
              <w:rPr>
                <w:rFonts w:cstheme="minorHAnsi"/>
                <w:sz w:val="20"/>
                <w:szCs w:val="20"/>
              </w:rPr>
            </w:pPr>
            <w:r w:rsidRPr="00B625F2">
              <w:rPr>
                <w:rFonts w:eastAsia="Times New Roman" w:cstheme="minorHAnsi"/>
                <w:sz w:val="20"/>
                <w:szCs w:val="20"/>
              </w:rPr>
              <w:t>46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A30D436" w14:textId="22BFE81A">
            <w:pPr>
              <w:spacing w:after="0"/>
              <w:jc w:val="center"/>
              <w:rPr>
                <w:rFonts w:cstheme="minorHAnsi"/>
                <w:sz w:val="20"/>
                <w:szCs w:val="20"/>
              </w:rPr>
            </w:pPr>
            <w:r w:rsidRPr="00B625F2">
              <w:rPr>
                <w:rFonts w:eastAsia="Times New Roman" w:cstheme="minorHAnsi"/>
                <w:sz w:val="20"/>
                <w:szCs w:val="20"/>
              </w:rPr>
              <w:t>115</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CAF4693" w14:textId="58885AA4">
            <w:pPr>
              <w:spacing w:after="0"/>
              <w:jc w:val="center"/>
              <w:rPr>
                <w:rFonts w:cstheme="minorHAnsi"/>
                <w:sz w:val="20"/>
                <w:szCs w:val="20"/>
              </w:rPr>
            </w:pPr>
            <w:r w:rsidRPr="00B625F2">
              <w:rPr>
                <w:rFonts w:eastAsia="Times New Roman" w:cstheme="minorHAnsi"/>
                <w:sz w:val="20"/>
                <w:szCs w:val="20"/>
              </w:rPr>
              <w:t>5.75</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7965BA6" w14:textId="74A67026">
            <w:pPr>
              <w:spacing w:after="0"/>
              <w:jc w:val="center"/>
              <w:rPr>
                <w:rFonts w:cstheme="minorHAnsi"/>
                <w:sz w:val="20"/>
                <w:szCs w:val="20"/>
              </w:rPr>
            </w:pPr>
            <w:r w:rsidRPr="00B625F2">
              <w:rPr>
                <w:rFonts w:eastAsia="Times New Roman" w:cstheme="minorHAnsi"/>
                <w:sz w:val="20"/>
                <w:szCs w:val="20"/>
              </w:rPr>
              <w:t>11.5</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0CF74F7" w14:textId="1AEB36D3">
            <w:pPr>
              <w:spacing w:after="0"/>
              <w:jc w:val="right"/>
              <w:rPr>
                <w:rFonts w:cstheme="minorHAnsi"/>
                <w:sz w:val="20"/>
                <w:szCs w:val="20"/>
              </w:rPr>
            </w:pPr>
            <w:r w:rsidRPr="00B625F2">
              <w:rPr>
                <w:rFonts w:eastAsia="Times New Roman" w:cstheme="minorHAnsi"/>
                <w:sz w:val="20"/>
                <w:szCs w:val="20"/>
              </w:rPr>
              <w:t xml:space="preserve">$18,113.25 </w:t>
            </w:r>
          </w:p>
        </w:tc>
      </w:tr>
      <w:tr w14:paraId="21C99A94" w14:textId="77777777" w:rsidTr="00C020DA">
        <w:tblPrEx>
          <w:tblW w:w="13746" w:type="dxa"/>
          <w:tblInd w:w="-255" w:type="dxa"/>
          <w:tblLayout w:type="fixed"/>
          <w:tblLook w:val="06A0"/>
        </w:tblPrEx>
        <w:trPr>
          <w:trHeight w:val="60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5E42E62" w14:textId="5947CC27">
            <w:pPr>
              <w:spacing w:after="0"/>
              <w:rPr>
                <w:rFonts w:cstheme="minorHAnsi"/>
                <w:sz w:val="20"/>
                <w:szCs w:val="20"/>
              </w:rPr>
            </w:pPr>
            <w:r w:rsidRPr="00B625F2">
              <w:rPr>
                <w:rFonts w:eastAsia="Times New Roman" w:cstheme="minorHAnsi"/>
                <w:b/>
                <w:bCs/>
                <w:i/>
                <w:iCs/>
                <w:sz w:val="20"/>
                <w:szCs w:val="20"/>
              </w:rPr>
              <w:t>Subtotal for Reporting Requirements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9A72965" w14:textId="78D8A1A3">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CB0DE90" w14:textId="239FE73A">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B60495F" w14:textId="285BF149">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0F251E3" w14:textId="614B5870">
            <w:pPr>
              <w:rPr>
                <w:rFonts w:cstheme="minorHAnsi"/>
                <w:sz w:val="20"/>
                <w:szCs w:val="20"/>
              </w:rPr>
            </w:pPr>
          </w:p>
        </w:tc>
        <w:tc>
          <w:tcPr>
            <w:tcW w:w="387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5FAB36B" w14:textId="23F5BE17">
            <w:pPr>
              <w:spacing w:after="0"/>
              <w:jc w:val="center"/>
              <w:rPr>
                <w:rFonts w:cstheme="minorHAnsi"/>
                <w:sz w:val="20"/>
                <w:szCs w:val="20"/>
              </w:rPr>
            </w:pPr>
            <w:r w:rsidRPr="00B625F2">
              <w:rPr>
                <w:rFonts w:eastAsia="Times New Roman" w:cstheme="minorHAnsi"/>
                <w:b/>
                <w:bCs/>
                <w:i/>
                <w:iCs/>
                <w:sz w:val="20"/>
                <w:szCs w:val="20"/>
              </w:rPr>
              <w:t>1,032</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AF89073" w14:textId="625B6E76">
            <w:pPr>
              <w:spacing w:after="0"/>
              <w:jc w:val="right"/>
              <w:rPr>
                <w:rFonts w:cstheme="minorHAnsi"/>
                <w:sz w:val="20"/>
                <w:szCs w:val="20"/>
              </w:rPr>
            </w:pPr>
            <w:r w:rsidRPr="00B625F2">
              <w:rPr>
                <w:rFonts w:eastAsia="Times New Roman" w:cstheme="minorHAnsi"/>
                <w:b/>
                <w:bCs/>
                <w:i/>
                <w:iCs/>
                <w:sz w:val="20"/>
                <w:szCs w:val="20"/>
              </w:rPr>
              <w:t xml:space="preserve">$141,283 </w:t>
            </w:r>
          </w:p>
        </w:tc>
      </w:tr>
      <w:tr w14:paraId="242D2912" w14:textId="77777777" w:rsidTr="00C020DA">
        <w:tblPrEx>
          <w:tblW w:w="13746" w:type="dxa"/>
          <w:tblInd w:w="-255" w:type="dxa"/>
          <w:tblLayout w:type="fixed"/>
          <w:tblLook w:val="06A0"/>
        </w:tblPrEx>
        <w:trPr>
          <w:trHeight w:val="46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0FF8BB6" w14:textId="69F26D25">
            <w:pPr>
              <w:spacing w:after="0"/>
              <w:rPr>
                <w:rFonts w:cstheme="minorHAnsi"/>
                <w:sz w:val="20"/>
                <w:szCs w:val="20"/>
              </w:rPr>
            </w:pPr>
            <w:r w:rsidRPr="00B625F2">
              <w:rPr>
                <w:rFonts w:eastAsia="Times New Roman" w:cstheme="minorHAnsi"/>
                <w:sz w:val="20"/>
                <w:szCs w:val="20"/>
              </w:rPr>
              <w:t xml:space="preserve">4.  Recordkeeping Requirements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3144C46" w14:textId="06DE491C">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2D95983" w14:textId="1A848ABC">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DF70E56" w14:textId="7447E28B">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7C87B81" w14:textId="7D888993">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B04CC97" w14:textId="3E0F2F11">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FD573D6" w14:textId="2620BDE6">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F667D7F" w14:textId="5D309A89">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8DAFA9B" w14:textId="51340E83">
            <w:pPr>
              <w:rPr>
                <w:rFonts w:cstheme="minorHAnsi"/>
                <w:sz w:val="20"/>
                <w:szCs w:val="20"/>
              </w:rPr>
            </w:pPr>
          </w:p>
        </w:tc>
      </w:tr>
      <w:tr w14:paraId="2E5ACF58" w14:textId="77777777" w:rsidTr="00C020DA">
        <w:tblPrEx>
          <w:tblW w:w="13746" w:type="dxa"/>
          <w:tblInd w:w="-255" w:type="dxa"/>
          <w:tblLayout w:type="fixed"/>
          <w:tblLook w:val="06A0"/>
        </w:tblPrEx>
        <w:trPr>
          <w:trHeight w:val="48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0F7B5DA" w14:textId="11D517A5">
            <w:pPr>
              <w:spacing w:after="0"/>
              <w:rPr>
                <w:rFonts w:cstheme="minorHAnsi"/>
                <w:sz w:val="20"/>
                <w:szCs w:val="20"/>
              </w:rPr>
            </w:pPr>
            <w:r w:rsidRPr="00B625F2">
              <w:rPr>
                <w:rFonts w:eastAsia="Times New Roman" w:cstheme="minorHAnsi"/>
                <w:sz w:val="20"/>
                <w:szCs w:val="20"/>
              </w:rPr>
              <w:t xml:space="preserve">  A.  Familiarization with regulatory requirements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DEA42CE" w14:textId="2055FC55">
            <w:pPr>
              <w:spacing w:after="0"/>
              <w:jc w:val="center"/>
              <w:rPr>
                <w:rFonts w:cstheme="minorHAnsi"/>
                <w:sz w:val="20"/>
                <w:szCs w:val="20"/>
              </w:rPr>
            </w:pPr>
            <w:r w:rsidRPr="00B625F2">
              <w:rPr>
                <w:rFonts w:eastAsia="Times New Roman" w:cstheme="minorHAnsi"/>
                <w:sz w:val="20"/>
                <w:szCs w:val="20"/>
              </w:rPr>
              <w:t>3A</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F34D9EC" w14:textId="11EAEC11">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7CE7850" w14:textId="3679D801">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2239664" w14:textId="3D8E1874">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231E2AC" w14:textId="7AD59325">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41E8B91" w14:textId="5380BFC3">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4BAE7B0" w14:textId="0519A903">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4C32276" w14:textId="5A8EEBCA">
            <w:pPr>
              <w:rPr>
                <w:rFonts w:cstheme="minorHAnsi"/>
                <w:sz w:val="20"/>
                <w:szCs w:val="20"/>
              </w:rPr>
            </w:pPr>
          </w:p>
        </w:tc>
      </w:tr>
      <w:tr w14:paraId="36A8677A" w14:textId="77777777" w:rsidTr="00C020DA">
        <w:tblPrEx>
          <w:tblW w:w="13746" w:type="dxa"/>
          <w:tblInd w:w="-255" w:type="dxa"/>
          <w:tblLayout w:type="fixed"/>
          <w:tblLook w:val="06A0"/>
        </w:tblPrEx>
        <w:trPr>
          <w:trHeight w:val="40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8D0F6E6" w14:textId="2ACFE20E">
            <w:pPr>
              <w:spacing w:after="0"/>
              <w:rPr>
                <w:rFonts w:cstheme="minorHAnsi"/>
                <w:sz w:val="20"/>
                <w:szCs w:val="20"/>
              </w:rPr>
            </w:pPr>
            <w:r w:rsidRPr="00B625F2">
              <w:rPr>
                <w:rFonts w:eastAsia="Times New Roman" w:cstheme="minorHAnsi"/>
                <w:sz w:val="20"/>
                <w:szCs w:val="20"/>
              </w:rPr>
              <w:t xml:space="preserve">  B.  Plan activities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B64FAF8" w14:textId="302CA509">
            <w:pPr>
              <w:spacing w:after="0"/>
              <w:jc w:val="center"/>
              <w:rPr>
                <w:rFonts w:cstheme="minorHAnsi"/>
                <w:sz w:val="20"/>
                <w:szCs w:val="20"/>
              </w:rPr>
            </w:pPr>
            <w:r w:rsidRPr="00B625F2">
              <w:rPr>
                <w:rFonts w:eastAsia="Times New Roman" w:cstheme="minorHAnsi"/>
                <w:sz w:val="20"/>
                <w:szCs w:val="20"/>
              </w:rPr>
              <w:t>3B</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C7FA503" w14:textId="6AACE253">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9B320A2" w14:textId="2B564221">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739C951" w14:textId="2AA5C254">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42FBD9F" w14:textId="0A3A84E0">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738E04B" w14:textId="08045950">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891BE18" w14:textId="61DE1ECB">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5FC67C4" w14:textId="019D7D04">
            <w:pPr>
              <w:rPr>
                <w:rFonts w:cstheme="minorHAnsi"/>
                <w:sz w:val="20"/>
                <w:szCs w:val="20"/>
              </w:rPr>
            </w:pPr>
          </w:p>
        </w:tc>
      </w:tr>
      <w:tr w14:paraId="15FC241A" w14:textId="77777777" w:rsidTr="00C020DA">
        <w:tblPrEx>
          <w:tblW w:w="13746" w:type="dxa"/>
          <w:tblInd w:w="-255" w:type="dxa"/>
          <w:tblLayout w:type="fixed"/>
          <w:tblLook w:val="06A0"/>
        </w:tblPrEx>
        <w:trPr>
          <w:trHeight w:val="55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0313C175" w14:textId="5C0A81B0">
            <w:pPr>
              <w:spacing w:after="0"/>
              <w:rPr>
                <w:rFonts w:cstheme="minorHAnsi"/>
                <w:sz w:val="20"/>
                <w:szCs w:val="20"/>
              </w:rPr>
            </w:pPr>
            <w:r w:rsidRPr="00B625F2">
              <w:rPr>
                <w:rFonts w:eastAsia="Times New Roman" w:cstheme="minorHAnsi"/>
                <w:sz w:val="20"/>
                <w:szCs w:val="20"/>
              </w:rPr>
              <w:t xml:space="preserve">  C.  Implement activities (Monthly Performance Test)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085554F" w14:textId="41C1740E">
            <w:pPr>
              <w:spacing w:after="0"/>
              <w:jc w:val="center"/>
              <w:rPr>
                <w:rFonts w:cstheme="minorHAnsi"/>
                <w:sz w:val="20"/>
                <w:szCs w:val="20"/>
              </w:rPr>
            </w:pPr>
            <w:r w:rsidRPr="00B625F2">
              <w:rPr>
                <w:rFonts w:eastAsia="Times New Roman" w:cstheme="minorHAnsi"/>
                <w:sz w:val="20"/>
                <w:szCs w:val="20"/>
              </w:rPr>
              <w:t>1</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2DEDDD7" w14:textId="492F2625">
            <w:pPr>
              <w:spacing w:after="0"/>
              <w:jc w:val="center"/>
              <w:rPr>
                <w:rFonts w:cstheme="minorHAnsi"/>
                <w:sz w:val="20"/>
                <w:szCs w:val="20"/>
              </w:rPr>
            </w:pPr>
            <w:r w:rsidRPr="00B625F2">
              <w:rPr>
                <w:rFonts w:eastAsia="Times New Roman" w:cstheme="minorHAnsi"/>
                <w:sz w:val="20"/>
                <w:szCs w:val="20"/>
              </w:rPr>
              <w:t>12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FE3CB8F" w14:textId="3555C7A9">
            <w:pPr>
              <w:spacing w:after="0"/>
              <w:jc w:val="center"/>
              <w:rPr>
                <w:rFonts w:cstheme="minorHAnsi"/>
                <w:sz w:val="20"/>
                <w:szCs w:val="20"/>
              </w:rPr>
            </w:pPr>
            <w:r w:rsidRPr="00B625F2">
              <w:rPr>
                <w:rFonts w:eastAsia="Times New Roman" w:cstheme="minorHAnsi"/>
                <w:sz w:val="20"/>
                <w:szCs w:val="20"/>
              </w:rPr>
              <w:t>12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A23A5A8" w14:textId="035E3712">
            <w:pPr>
              <w:spacing w:after="0"/>
              <w:jc w:val="center"/>
              <w:rPr>
                <w:rFonts w:cstheme="minorHAnsi"/>
                <w:sz w:val="20"/>
                <w:szCs w:val="20"/>
              </w:rPr>
            </w:pPr>
            <w:r w:rsidRPr="00B625F2">
              <w:rPr>
                <w:rFonts w:eastAsia="Times New Roman" w:cstheme="minorHAnsi"/>
                <w:sz w:val="20"/>
                <w:szCs w:val="20"/>
              </w:rPr>
              <w:t>46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4398396" w14:textId="364AA3F7">
            <w:pPr>
              <w:spacing w:after="0"/>
              <w:jc w:val="center"/>
              <w:rPr>
                <w:rFonts w:cstheme="minorHAnsi"/>
                <w:sz w:val="20"/>
                <w:szCs w:val="20"/>
              </w:rPr>
            </w:pPr>
            <w:r w:rsidRPr="00B625F2">
              <w:rPr>
                <w:rFonts w:eastAsia="Times New Roman" w:cstheme="minorHAnsi"/>
                <w:sz w:val="20"/>
                <w:szCs w:val="20"/>
              </w:rPr>
              <w:t>552</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280DC6F" w14:textId="402045AC">
            <w:pPr>
              <w:spacing w:after="0"/>
              <w:jc w:val="center"/>
              <w:rPr>
                <w:rFonts w:cstheme="minorHAnsi"/>
                <w:sz w:val="20"/>
                <w:szCs w:val="20"/>
              </w:rPr>
            </w:pPr>
            <w:r w:rsidRPr="00B625F2">
              <w:rPr>
                <w:rFonts w:eastAsia="Times New Roman" w:cstheme="minorHAnsi"/>
                <w:sz w:val="20"/>
                <w:szCs w:val="20"/>
              </w:rPr>
              <w:t>27.6</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1196D04" w14:textId="113E038F">
            <w:pPr>
              <w:spacing w:after="0"/>
              <w:jc w:val="center"/>
              <w:rPr>
                <w:rFonts w:cstheme="minorHAnsi"/>
                <w:sz w:val="20"/>
                <w:szCs w:val="20"/>
              </w:rPr>
            </w:pPr>
            <w:r w:rsidRPr="00B625F2">
              <w:rPr>
                <w:rFonts w:eastAsia="Times New Roman" w:cstheme="minorHAnsi"/>
                <w:sz w:val="20"/>
                <w:szCs w:val="20"/>
              </w:rPr>
              <w:t>55.2</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C96F3CF" w14:textId="1943F5FD">
            <w:pPr>
              <w:spacing w:after="0"/>
              <w:jc w:val="right"/>
              <w:rPr>
                <w:rFonts w:cstheme="minorHAnsi"/>
                <w:sz w:val="20"/>
                <w:szCs w:val="20"/>
              </w:rPr>
            </w:pPr>
            <w:r w:rsidRPr="00B625F2">
              <w:rPr>
                <w:rFonts w:eastAsia="Times New Roman" w:cstheme="minorHAnsi"/>
                <w:sz w:val="20"/>
                <w:szCs w:val="20"/>
              </w:rPr>
              <w:t xml:space="preserve">$86,943.59 </w:t>
            </w:r>
          </w:p>
        </w:tc>
      </w:tr>
      <w:tr w14:paraId="3C51213E" w14:textId="77777777" w:rsidTr="00C020DA">
        <w:tblPrEx>
          <w:tblW w:w="13746" w:type="dxa"/>
          <w:tblInd w:w="-255" w:type="dxa"/>
          <w:tblLayout w:type="fixed"/>
          <w:tblLook w:val="06A0"/>
        </w:tblPrEx>
        <w:trPr>
          <w:trHeight w:val="40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FFBEC7B" w14:textId="6A8D7E85">
            <w:pPr>
              <w:spacing w:after="0"/>
              <w:rPr>
                <w:rFonts w:cstheme="minorHAnsi"/>
                <w:sz w:val="20"/>
                <w:szCs w:val="20"/>
              </w:rPr>
            </w:pPr>
            <w:r w:rsidRPr="00B625F2">
              <w:rPr>
                <w:rFonts w:eastAsia="Times New Roman" w:cstheme="minorHAnsi"/>
                <w:sz w:val="20"/>
                <w:szCs w:val="20"/>
              </w:rPr>
              <w:t xml:space="preserve">  D.  Develop record system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F5C7187" w14:textId="1D6CC47A">
            <w:pPr>
              <w:spacing w:after="0"/>
              <w:jc w:val="center"/>
              <w:rPr>
                <w:rFonts w:cstheme="minorHAnsi"/>
                <w:sz w:val="20"/>
                <w:szCs w:val="20"/>
              </w:rPr>
            </w:pPr>
            <w:r w:rsidRPr="00B625F2">
              <w:rPr>
                <w:rFonts w:eastAsia="Times New Roman" w:cstheme="minorHAnsi"/>
                <w:sz w:val="20"/>
                <w:szCs w:val="20"/>
              </w:rPr>
              <w:t>N/A</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9FBB12F" w14:textId="70F7DA85">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74AEEEB" w14:textId="18DB5B3C">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43830D4" w14:textId="11F1FEC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12B3C07" w14:textId="7A0E32D0">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ABBBE95" w14:textId="19C67152">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081F191" w14:textId="3C63DFDC">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EA9C1FE" w14:textId="0F0BDE9C">
            <w:pPr>
              <w:rPr>
                <w:rFonts w:cstheme="minorHAnsi"/>
                <w:sz w:val="20"/>
                <w:szCs w:val="20"/>
              </w:rPr>
            </w:pPr>
          </w:p>
        </w:tc>
      </w:tr>
      <w:tr w14:paraId="2C8E190A" w14:textId="77777777" w:rsidTr="00C020DA">
        <w:tblPrEx>
          <w:tblW w:w="13746" w:type="dxa"/>
          <w:tblInd w:w="-255" w:type="dxa"/>
          <w:tblLayout w:type="fixed"/>
          <w:tblLook w:val="06A0"/>
        </w:tblPrEx>
        <w:trPr>
          <w:trHeight w:val="495"/>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8E6556C" w14:textId="74B38ED9">
            <w:pPr>
              <w:spacing w:after="0"/>
              <w:rPr>
                <w:rFonts w:cstheme="minorHAnsi"/>
                <w:sz w:val="20"/>
                <w:szCs w:val="20"/>
              </w:rPr>
            </w:pPr>
            <w:r w:rsidRPr="00B625F2">
              <w:rPr>
                <w:rFonts w:eastAsia="Times New Roman" w:cstheme="minorHAnsi"/>
                <w:sz w:val="20"/>
                <w:szCs w:val="20"/>
              </w:rPr>
              <w:t xml:space="preserve">   i.   Records of operating parameter </w:t>
            </w:r>
            <w:r w:rsidRPr="00B625F2">
              <w:rPr>
                <w:rFonts w:eastAsia="Times New Roman" w:cstheme="minorHAnsi"/>
                <w:sz w:val="20"/>
                <w:szCs w:val="20"/>
                <w:vertAlign w:val="superscript"/>
              </w:rPr>
              <w:t>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B1B9490" w14:textId="3F1C6D35">
            <w:pPr>
              <w:spacing w:after="0"/>
              <w:jc w:val="center"/>
              <w:rPr>
                <w:rFonts w:cstheme="minorHAnsi"/>
                <w:sz w:val="20"/>
                <w:szCs w:val="20"/>
              </w:rPr>
            </w:pPr>
            <w:r w:rsidRPr="00B625F2">
              <w:rPr>
                <w:rFonts w:eastAsia="Times New Roman" w:cstheme="minorHAnsi"/>
                <w:sz w:val="20"/>
                <w:szCs w:val="20"/>
              </w:rPr>
              <w:t>0.25</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CB073C5" w14:textId="792C8A31">
            <w:pPr>
              <w:spacing w:after="0"/>
              <w:jc w:val="center"/>
              <w:rPr>
                <w:rFonts w:cstheme="minorHAnsi"/>
                <w:sz w:val="20"/>
                <w:szCs w:val="20"/>
              </w:rPr>
            </w:pPr>
            <w:r w:rsidRPr="00B625F2">
              <w:rPr>
                <w:rFonts w:eastAsia="Times New Roman" w:cstheme="minorHAnsi"/>
                <w:sz w:val="20"/>
                <w:szCs w:val="20"/>
              </w:rPr>
              <w:t>250</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1C496824" w14:textId="79F75D9A">
            <w:pPr>
              <w:spacing w:after="0"/>
              <w:jc w:val="center"/>
              <w:rPr>
                <w:rFonts w:cstheme="minorHAnsi"/>
                <w:sz w:val="20"/>
                <w:szCs w:val="20"/>
              </w:rPr>
            </w:pPr>
            <w:r w:rsidRPr="00B625F2">
              <w:rPr>
                <w:rFonts w:eastAsia="Times New Roman" w:cstheme="minorHAnsi"/>
                <w:sz w:val="20"/>
                <w:szCs w:val="20"/>
              </w:rPr>
              <w:t>62.5</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A60F206" w14:textId="5D00A868">
            <w:pPr>
              <w:spacing w:after="0"/>
              <w:jc w:val="center"/>
              <w:rPr>
                <w:rFonts w:cstheme="minorHAnsi"/>
                <w:sz w:val="20"/>
                <w:szCs w:val="20"/>
              </w:rPr>
            </w:pPr>
            <w:r w:rsidRPr="00B625F2">
              <w:rPr>
                <w:rFonts w:eastAsia="Times New Roman" w:cstheme="minorHAnsi"/>
                <w:sz w:val="20"/>
                <w:szCs w:val="20"/>
              </w:rPr>
              <w:t>46</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23D78D03" w14:textId="07B1275F">
            <w:pPr>
              <w:spacing w:after="0"/>
              <w:jc w:val="center"/>
              <w:rPr>
                <w:rFonts w:cstheme="minorHAnsi"/>
                <w:sz w:val="20"/>
                <w:szCs w:val="20"/>
              </w:rPr>
            </w:pPr>
            <w:r w:rsidRPr="00B625F2">
              <w:rPr>
                <w:rFonts w:eastAsia="Times New Roman" w:cstheme="minorHAnsi"/>
                <w:sz w:val="20"/>
                <w:szCs w:val="20"/>
              </w:rPr>
              <w:t>2875</w:t>
            </w: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94D96EC" w14:textId="37BD3337">
            <w:pPr>
              <w:spacing w:after="0"/>
              <w:jc w:val="center"/>
              <w:rPr>
                <w:rFonts w:cstheme="minorHAnsi"/>
                <w:sz w:val="20"/>
                <w:szCs w:val="20"/>
              </w:rPr>
            </w:pPr>
            <w:r w:rsidRPr="00B625F2">
              <w:rPr>
                <w:rFonts w:eastAsia="Times New Roman" w:cstheme="minorHAnsi"/>
                <w:sz w:val="20"/>
                <w:szCs w:val="20"/>
              </w:rPr>
              <w:t>143.75</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CE59271" w14:textId="1FE783BE">
            <w:pPr>
              <w:spacing w:after="0"/>
              <w:jc w:val="center"/>
              <w:rPr>
                <w:rFonts w:cstheme="minorHAnsi"/>
                <w:sz w:val="20"/>
                <w:szCs w:val="20"/>
              </w:rPr>
            </w:pPr>
            <w:r w:rsidRPr="00B625F2">
              <w:rPr>
                <w:rFonts w:eastAsia="Times New Roman" w:cstheme="minorHAnsi"/>
                <w:sz w:val="20"/>
                <w:szCs w:val="20"/>
              </w:rPr>
              <w:t>287.5</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E9D62BD" w14:textId="0613E423">
            <w:pPr>
              <w:spacing w:after="0"/>
              <w:jc w:val="right"/>
              <w:rPr>
                <w:rFonts w:cstheme="minorHAnsi"/>
                <w:sz w:val="20"/>
                <w:szCs w:val="20"/>
              </w:rPr>
            </w:pPr>
            <w:r w:rsidRPr="00B625F2">
              <w:rPr>
                <w:rFonts w:eastAsia="Times New Roman" w:cstheme="minorHAnsi"/>
                <w:sz w:val="20"/>
                <w:szCs w:val="20"/>
              </w:rPr>
              <w:t xml:space="preserve">$452,831.19 </w:t>
            </w:r>
          </w:p>
        </w:tc>
      </w:tr>
      <w:tr w14:paraId="34721C49" w14:textId="77777777" w:rsidTr="00C020DA">
        <w:tblPrEx>
          <w:tblW w:w="13746" w:type="dxa"/>
          <w:tblInd w:w="-255" w:type="dxa"/>
          <w:tblLayout w:type="fixed"/>
          <w:tblLook w:val="06A0"/>
        </w:tblPrEx>
        <w:trPr>
          <w:trHeight w:val="30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48C4231D" w14:textId="10E9F04A">
            <w:pPr>
              <w:spacing w:after="0"/>
              <w:rPr>
                <w:rFonts w:cstheme="minorHAnsi"/>
                <w:sz w:val="20"/>
                <w:szCs w:val="20"/>
              </w:rPr>
            </w:pPr>
            <w:r w:rsidRPr="00B625F2">
              <w:rPr>
                <w:rFonts w:eastAsia="Times New Roman" w:cstheme="minorHAnsi"/>
                <w:b/>
                <w:bCs/>
                <w:i/>
                <w:iCs/>
                <w:sz w:val="20"/>
                <w:szCs w:val="20"/>
              </w:rPr>
              <w:t>Subtotal for Recordkeeping Requirements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7272825" w14:textId="51E3E3E8">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09E98F7A" w14:textId="5FD5D966">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16C0293" w14:textId="3B3F045C">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78EB349" w14:textId="1E7E8903">
            <w:pPr>
              <w:rPr>
                <w:rFonts w:cstheme="minorHAnsi"/>
                <w:sz w:val="20"/>
                <w:szCs w:val="20"/>
              </w:rPr>
            </w:pPr>
          </w:p>
        </w:tc>
        <w:tc>
          <w:tcPr>
            <w:tcW w:w="387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62ED2EF8" w14:textId="378C3B1A">
            <w:pPr>
              <w:spacing w:after="0"/>
              <w:jc w:val="center"/>
              <w:rPr>
                <w:rFonts w:cstheme="minorHAnsi"/>
                <w:sz w:val="20"/>
                <w:szCs w:val="20"/>
              </w:rPr>
            </w:pPr>
            <w:r w:rsidRPr="00B625F2">
              <w:rPr>
                <w:rFonts w:eastAsia="Times New Roman" w:cstheme="minorHAnsi"/>
                <w:b/>
                <w:bCs/>
                <w:i/>
                <w:iCs/>
                <w:sz w:val="20"/>
                <w:szCs w:val="20"/>
              </w:rPr>
              <w:t>3,941</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185DBC0" w14:textId="2556066F">
            <w:pPr>
              <w:spacing w:after="0"/>
              <w:jc w:val="right"/>
              <w:rPr>
                <w:rFonts w:cstheme="minorHAnsi"/>
                <w:sz w:val="20"/>
                <w:szCs w:val="20"/>
              </w:rPr>
            </w:pPr>
            <w:r w:rsidRPr="00B625F2">
              <w:rPr>
                <w:rFonts w:eastAsia="Times New Roman" w:cstheme="minorHAnsi"/>
                <w:b/>
                <w:bCs/>
                <w:i/>
                <w:iCs/>
                <w:sz w:val="20"/>
                <w:szCs w:val="20"/>
              </w:rPr>
              <w:t xml:space="preserve">$539,775 </w:t>
            </w:r>
          </w:p>
        </w:tc>
      </w:tr>
      <w:tr w14:paraId="33D16256" w14:textId="77777777" w:rsidTr="00C020DA">
        <w:tblPrEx>
          <w:tblW w:w="13746" w:type="dxa"/>
          <w:tblInd w:w="-255" w:type="dxa"/>
          <w:tblLayout w:type="fixed"/>
          <w:tblLook w:val="06A0"/>
        </w:tblPrEx>
        <w:trPr>
          <w:trHeight w:val="66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7A92975F" w14:textId="136D670E">
            <w:pPr>
              <w:spacing w:after="0"/>
              <w:rPr>
                <w:rFonts w:cstheme="minorHAnsi"/>
                <w:sz w:val="20"/>
                <w:szCs w:val="20"/>
              </w:rPr>
            </w:pPr>
            <w:r w:rsidRPr="00B625F2">
              <w:rPr>
                <w:rFonts w:eastAsia="Times New Roman" w:cstheme="minorHAnsi"/>
                <w:b/>
                <w:bCs/>
                <w:sz w:val="20"/>
                <w:szCs w:val="20"/>
              </w:rPr>
              <w:t xml:space="preserve">TOTAL LABOR BURDEN AND COSTS (rounded): </w:t>
            </w:r>
            <w:r w:rsidRPr="00B625F2">
              <w:rPr>
                <w:rFonts w:eastAsia="Times New Roman" w:cstheme="minorHAnsi"/>
                <w:b/>
                <w:bCs/>
                <w:sz w:val="20"/>
                <w:szCs w:val="20"/>
                <w:vertAlign w:val="superscript"/>
              </w:rPr>
              <w:t>f</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C1E6655" w14:textId="0AAA02C4">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9E4E6C3" w14:textId="4B905941">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327EB1C" w14:textId="0D13AB92">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A2EBF33" w14:textId="6E3256F4">
            <w:pPr>
              <w:rPr>
                <w:rFonts w:cstheme="minorHAnsi"/>
                <w:sz w:val="20"/>
                <w:szCs w:val="20"/>
              </w:rPr>
            </w:pPr>
          </w:p>
        </w:tc>
        <w:tc>
          <w:tcPr>
            <w:tcW w:w="387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F4F87CC" w14:textId="4D7B60A1">
            <w:pPr>
              <w:spacing w:after="0"/>
              <w:jc w:val="center"/>
              <w:rPr>
                <w:rFonts w:cstheme="minorHAnsi"/>
                <w:sz w:val="20"/>
                <w:szCs w:val="20"/>
              </w:rPr>
            </w:pPr>
            <w:r w:rsidRPr="00B625F2">
              <w:rPr>
                <w:rFonts w:eastAsia="Times New Roman" w:cstheme="minorHAnsi"/>
                <w:b/>
                <w:bCs/>
                <w:sz w:val="20"/>
                <w:szCs w:val="20"/>
              </w:rPr>
              <w:t>4,970</w:t>
            </w: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3426C7C6" w14:textId="6CD926E5">
            <w:pPr>
              <w:spacing w:after="0"/>
              <w:jc w:val="right"/>
              <w:rPr>
                <w:rFonts w:cstheme="minorHAnsi"/>
                <w:sz w:val="20"/>
                <w:szCs w:val="20"/>
              </w:rPr>
            </w:pPr>
            <w:r w:rsidRPr="00B625F2">
              <w:rPr>
                <w:rFonts w:eastAsia="Times New Roman" w:cstheme="minorHAnsi"/>
                <w:b/>
                <w:bCs/>
                <w:sz w:val="20"/>
                <w:szCs w:val="20"/>
              </w:rPr>
              <w:t xml:space="preserve">$681,000 </w:t>
            </w:r>
          </w:p>
        </w:tc>
      </w:tr>
      <w:tr w14:paraId="355CE666" w14:textId="77777777" w:rsidTr="00C020DA">
        <w:tblPrEx>
          <w:tblW w:w="13746" w:type="dxa"/>
          <w:tblInd w:w="-255" w:type="dxa"/>
          <w:tblLayout w:type="fixed"/>
          <w:tblLook w:val="06A0"/>
        </w:tblPrEx>
        <w:trPr>
          <w:trHeight w:val="30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E6323E7" w:rsidRPr="00B625F2" w:rsidP="1E6323E7" w14:paraId="46ED1643" w14:textId="392E8851">
            <w:pPr>
              <w:spacing w:after="0"/>
              <w:rPr>
                <w:rFonts w:cstheme="minorHAnsi"/>
                <w:sz w:val="20"/>
                <w:szCs w:val="20"/>
              </w:rPr>
            </w:pPr>
            <w:r w:rsidRPr="00B625F2">
              <w:rPr>
                <w:rFonts w:eastAsia="Times New Roman" w:cstheme="minorHAnsi"/>
                <w:b/>
                <w:bCs/>
                <w:sz w:val="20"/>
                <w:szCs w:val="20"/>
              </w:rPr>
              <w:t xml:space="preserve">TOTAL CAPITAL AND O&amp;M COST (rounded): </w:t>
            </w:r>
            <w:r w:rsidRPr="00B625F2">
              <w:rPr>
                <w:rFonts w:eastAsia="Times New Roman" w:cstheme="minorHAnsi"/>
                <w:b/>
                <w:bCs/>
                <w:sz w:val="20"/>
                <w:szCs w:val="20"/>
                <w:vertAlign w:val="superscript"/>
              </w:rPr>
              <w:t>f</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2FEEB73A" w14:textId="3E1834BF">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4F83987D" w14:textId="7ABB35F5">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5E2E6AB" w14:textId="2818820F">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AB41CC8" w14:textId="7545FD72">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D4525C2" w14:textId="37FF3445">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84C4586" w14:textId="172E7EC8">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E79F13F" w14:textId="35ADB17B">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E5698DA" w14:textId="4CB8538E">
            <w:pPr>
              <w:spacing w:after="0"/>
              <w:jc w:val="right"/>
              <w:rPr>
                <w:rFonts w:cstheme="minorHAnsi"/>
                <w:sz w:val="20"/>
                <w:szCs w:val="20"/>
              </w:rPr>
            </w:pPr>
            <w:r w:rsidRPr="00B625F2">
              <w:rPr>
                <w:rFonts w:eastAsia="Times New Roman" w:cstheme="minorHAnsi"/>
                <w:b/>
                <w:bCs/>
                <w:sz w:val="20"/>
                <w:szCs w:val="20"/>
              </w:rPr>
              <w:t>$</w:t>
            </w:r>
            <w:r w:rsidRPr="00B625F2" w:rsidR="00144004">
              <w:rPr>
                <w:rFonts w:eastAsia="Times New Roman" w:cstheme="minorHAnsi"/>
                <w:b/>
                <w:bCs/>
                <w:sz w:val="20"/>
                <w:szCs w:val="20"/>
              </w:rPr>
              <w:t>9</w:t>
            </w:r>
            <w:r w:rsidR="00144004">
              <w:rPr>
                <w:rFonts w:eastAsia="Times New Roman" w:cstheme="minorHAnsi"/>
                <w:b/>
                <w:bCs/>
                <w:sz w:val="20"/>
                <w:szCs w:val="20"/>
              </w:rPr>
              <w:t>6</w:t>
            </w:r>
            <w:r w:rsidRPr="00B625F2">
              <w:rPr>
                <w:rFonts w:eastAsia="Times New Roman" w:cstheme="minorHAnsi"/>
                <w:b/>
                <w:bCs/>
                <w:sz w:val="20"/>
                <w:szCs w:val="20"/>
              </w:rPr>
              <w:t>,</w:t>
            </w:r>
            <w:r w:rsidR="00144004">
              <w:rPr>
                <w:rFonts w:eastAsia="Times New Roman" w:cstheme="minorHAnsi"/>
                <w:b/>
                <w:bCs/>
                <w:sz w:val="20"/>
                <w:szCs w:val="20"/>
              </w:rPr>
              <w:t>6</w:t>
            </w:r>
            <w:r w:rsidRPr="00B625F2" w:rsidR="00144004">
              <w:rPr>
                <w:rFonts w:eastAsia="Times New Roman" w:cstheme="minorHAnsi"/>
                <w:b/>
                <w:bCs/>
                <w:sz w:val="20"/>
                <w:szCs w:val="20"/>
              </w:rPr>
              <w:t xml:space="preserve">00 </w:t>
            </w:r>
          </w:p>
        </w:tc>
      </w:tr>
      <w:tr w14:paraId="3A139579" w14:textId="77777777" w:rsidTr="00C020DA">
        <w:tblPrEx>
          <w:tblW w:w="13746" w:type="dxa"/>
          <w:tblInd w:w="-255" w:type="dxa"/>
          <w:tblLayout w:type="fixed"/>
          <w:tblLook w:val="06A0"/>
        </w:tblPrEx>
        <w:trPr>
          <w:trHeight w:val="300"/>
        </w:trPr>
        <w:tc>
          <w:tcPr>
            <w:tcW w:w="3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E6323E7" w:rsidRPr="00B625F2" w:rsidP="1E6323E7" w14:paraId="1B1D380B" w14:textId="4E991160">
            <w:pPr>
              <w:spacing w:after="0"/>
              <w:rPr>
                <w:rFonts w:cstheme="minorHAnsi"/>
                <w:sz w:val="20"/>
                <w:szCs w:val="20"/>
              </w:rPr>
            </w:pPr>
            <w:r w:rsidRPr="00B625F2">
              <w:rPr>
                <w:rFonts w:eastAsia="Times New Roman" w:cstheme="minorHAnsi"/>
                <w:b/>
                <w:bCs/>
                <w:sz w:val="20"/>
                <w:szCs w:val="20"/>
              </w:rPr>
              <w:t xml:space="preserve">GRAND TOTAL (rounded): </w:t>
            </w:r>
            <w:r w:rsidRPr="00B625F2">
              <w:rPr>
                <w:rFonts w:eastAsia="Times New Roman" w:cstheme="minorHAnsi"/>
                <w:b/>
                <w:bCs/>
                <w:sz w:val="20"/>
                <w:szCs w:val="20"/>
                <w:vertAlign w:val="superscript"/>
              </w:rPr>
              <w:t>f</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ED46999" w14:textId="7E8E4E10">
            <w:pP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3E4A927A" w14:textId="3A4CDAF4">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6D135AE1" w14:textId="4F0D8F0B">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1496CC2A" w14:textId="3FAE02C8">
            <w:pP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DE1D251" w14:textId="748DB7C7">
            <w:pPr>
              <w:rPr>
                <w:rFonts w:cstheme="minorHAnsi"/>
                <w:sz w:val="20"/>
                <w:szCs w:val="20"/>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72B5B8A3" w14:textId="48B9EDDB">
            <w:pPr>
              <w:rPr>
                <w:rFonts w:cstheme="minorHAnsi"/>
                <w:sz w:val="20"/>
                <w:szCs w:val="20"/>
              </w:rPr>
            </w:pP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14:paraId="5B0F4396" w14:textId="71BA89E7">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E6323E7" w:rsidRPr="00B625F2" w:rsidP="1E6323E7" w14:paraId="5DB38F00" w14:textId="4DADE772">
            <w:pPr>
              <w:spacing w:after="0"/>
              <w:jc w:val="right"/>
              <w:rPr>
                <w:rFonts w:cstheme="minorHAnsi"/>
                <w:sz w:val="20"/>
                <w:szCs w:val="20"/>
              </w:rPr>
            </w:pPr>
            <w:r w:rsidRPr="00B625F2">
              <w:rPr>
                <w:rFonts w:eastAsia="Times New Roman" w:cstheme="minorHAnsi"/>
                <w:b/>
                <w:bCs/>
                <w:sz w:val="20"/>
                <w:szCs w:val="20"/>
              </w:rPr>
              <w:t>$778,000</w:t>
            </w:r>
          </w:p>
        </w:tc>
      </w:tr>
    </w:tbl>
    <w:p w:rsidR="002B5E25" w:rsidRPr="00B46277" w:rsidP="00C020DA" w14:paraId="238467B2" w14:textId="3DE6351D">
      <w:pPr>
        <w:spacing w:after="0"/>
        <w:ind w:left="-270"/>
        <w:rPr>
          <w:rFonts w:cstheme="minorHAnsi"/>
          <w:b/>
          <w:bCs/>
          <w:sz w:val="20"/>
          <w:szCs w:val="20"/>
        </w:rPr>
      </w:pPr>
      <w:r w:rsidRPr="00B46277">
        <w:rPr>
          <w:rFonts w:cstheme="minorHAnsi"/>
          <w:b/>
          <w:bCs/>
          <w:sz w:val="20"/>
          <w:szCs w:val="20"/>
        </w:rPr>
        <w:t>Assumptions:</w:t>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r w:rsidRPr="00B46277">
        <w:rPr>
          <w:rFonts w:cstheme="minorHAnsi"/>
          <w:b/>
          <w:bCs/>
          <w:sz w:val="20"/>
          <w:szCs w:val="20"/>
        </w:rPr>
        <w:tab/>
      </w:r>
    </w:p>
    <w:p w:rsidR="002B5E25" w:rsidRPr="00B625F2" w:rsidP="00C020DA" w14:paraId="298AE0A5" w14:textId="00C4DC30">
      <w:pPr>
        <w:spacing w:after="0"/>
        <w:ind w:left="-270"/>
        <w:rPr>
          <w:rFonts w:cstheme="minorHAnsi"/>
          <w:sz w:val="20"/>
          <w:szCs w:val="20"/>
        </w:rPr>
      </w:pPr>
      <w:r w:rsidRPr="00B625F2">
        <w:rPr>
          <w:rFonts w:cstheme="minorHAnsi"/>
          <w:sz w:val="20"/>
          <w:szCs w:val="20"/>
          <w:vertAlign w:val="superscript"/>
        </w:rPr>
        <w:t>a</w:t>
      </w:r>
      <w:r w:rsidRPr="00B625F2">
        <w:rPr>
          <w:rFonts w:cstheme="minorHAnsi"/>
          <w:sz w:val="20"/>
          <w:szCs w:val="20"/>
        </w:rPr>
        <w:t xml:space="preserve"> Assumes an average of 46 affected facilities, with no new plants coming online.</w:t>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p>
    <w:p w:rsidR="002B5E25" w:rsidRPr="00B625F2" w:rsidP="00C020DA" w14:paraId="4FD8F0A2" w14:textId="4550F321">
      <w:pPr>
        <w:spacing w:after="0"/>
        <w:ind w:left="-270"/>
        <w:rPr>
          <w:rFonts w:cstheme="minorHAnsi"/>
          <w:sz w:val="20"/>
          <w:szCs w:val="20"/>
        </w:rPr>
      </w:pPr>
      <w:r w:rsidRPr="00B625F2">
        <w:rPr>
          <w:rFonts w:cstheme="minorHAnsi"/>
          <w:sz w:val="20"/>
          <w:szCs w:val="20"/>
          <w:vertAlign w:val="superscript"/>
        </w:rPr>
        <w:t>b</w:t>
      </w:r>
      <w:r w:rsidRPr="00B625F2">
        <w:rPr>
          <w:rFonts w:cstheme="minorHAnsi"/>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r w:rsidRPr="00B625F2">
        <w:rPr>
          <w:rFonts w:cstheme="minorHAnsi"/>
          <w:sz w:val="20"/>
          <w:szCs w:val="20"/>
        </w:rPr>
        <w:tab/>
      </w:r>
    </w:p>
    <w:p w:rsidR="002B5E25" w:rsidRPr="00B625F2" w:rsidP="00C020DA" w14:paraId="509456C2" w14:textId="1B3FD1E4">
      <w:pPr>
        <w:spacing w:after="0"/>
        <w:ind w:left="-270"/>
        <w:rPr>
          <w:rFonts w:cstheme="minorHAnsi"/>
          <w:sz w:val="20"/>
          <w:szCs w:val="20"/>
        </w:rPr>
      </w:pPr>
      <w:r w:rsidRPr="00B625F2">
        <w:rPr>
          <w:rFonts w:cstheme="minorHAnsi"/>
          <w:sz w:val="20"/>
          <w:szCs w:val="20"/>
          <w:vertAlign w:val="superscript"/>
        </w:rPr>
        <w:t>c</w:t>
      </w:r>
      <w:r w:rsidRPr="00B625F2">
        <w:rPr>
          <w:rFonts w:cstheme="minorHAnsi"/>
          <w:sz w:val="20"/>
          <w:szCs w:val="20"/>
        </w:rPr>
        <w:t xml:space="preserve"> Assumed 20% rate of failed performance tests.</w:t>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r w:rsidRPr="00B625F2">
        <w:rPr>
          <w:rFonts w:cstheme="minorHAnsi"/>
          <w:sz w:val="20"/>
          <w:szCs w:val="20"/>
        </w:rPr>
        <w:tab/>
      </w:r>
    </w:p>
    <w:p w:rsidR="002B5E25" w:rsidRPr="00B625F2" w:rsidP="00C020DA" w14:paraId="65D13D7F" w14:textId="7A63D0FF">
      <w:pPr>
        <w:spacing w:after="0"/>
        <w:ind w:left="-270"/>
        <w:rPr>
          <w:rFonts w:cstheme="minorHAnsi"/>
          <w:sz w:val="20"/>
          <w:szCs w:val="20"/>
        </w:rPr>
      </w:pPr>
      <w:r w:rsidRPr="00B625F2">
        <w:rPr>
          <w:rFonts w:cstheme="minorHAnsi"/>
          <w:sz w:val="20"/>
          <w:szCs w:val="20"/>
          <w:vertAlign w:val="superscript"/>
        </w:rPr>
        <w:t>d</w:t>
      </w:r>
      <w:r w:rsidRPr="00B625F2">
        <w:rPr>
          <w:rFonts w:cstheme="minorHAnsi"/>
          <w:sz w:val="20"/>
          <w:szCs w:val="20"/>
        </w:rPr>
        <w:t xml:space="preserve"> Each plant files an excess emission </w:t>
      </w:r>
      <w:r w:rsidRPr="00B625F2">
        <w:rPr>
          <w:rFonts w:cstheme="minorHAnsi"/>
          <w:sz w:val="20"/>
          <w:szCs w:val="20"/>
        </w:rPr>
        <w:t>report</w:t>
      </w:r>
      <w:r w:rsidRPr="00B625F2">
        <w:rPr>
          <w:rFonts w:cstheme="minorHAnsi"/>
          <w:sz w:val="20"/>
          <w:szCs w:val="20"/>
        </w:rPr>
        <w:t xml:space="preserve"> every other year and a semiannual report twice a year.</w:t>
      </w:r>
    </w:p>
    <w:p w:rsidR="002B5E25" w:rsidRPr="00B625F2" w:rsidP="00C020DA" w14:paraId="273115FE" w14:textId="6255C2AE">
      <w:pPr>
        <w:spacing w:after="0"/>
        <w:ind w:left="-270"/>
        <w:rPr>
          <w:rFonts w:cstheme="minorHAnsi"/>
          <w:sz w:val="20"/>
          <w:szCs w:val="20"/>
        </w:rPr>
      </w:pPr>
      <w:r w:rsidRPr="00B625F2">
        <w:rPr>
          <w:rFonts w:cstheme="minorHAnsi"/>
          <w:sz w:val="20"/>
          <w:szCs w:val="20"/>
          <w:vertAlign w:val="superscript"/>
        </w:rPr>
        <w:t>e</w:t>
      </w:r>
      <w:r w:rsidRPr="00B625F2">
        <w:rPr>
          <w:rFonts w:cstheme="minorHAnsi"/>
          <w:sz w:val="20"/>
          <w:szCs w:val="20"/>
        </w:rPr>
        <w:t xml:space="preserve"> Assume operation 250 days per year as specified in the NSPS review document.</w:t>
      </w:r>
      <w:r w:rsidRPr="00B625F2">
        <w:rPr>
          <w:rFonts w:cstheme="minorHAnsi"/>
          <w:sz w:val="20"/>
          <w:szCs w:val="20"/>
        </w:rPr>
        <w:tab/>
      </w:r>
      <w:r w:rsidRPr="00B625F2">
        <w:rPr>
          <w:rFonts w:cstheme="minorHAnsi"/>
          <w:sz w:val="20"/>
          <w:szCs w:val="20"/>
        </w:rPr>
        <w:tab/>
      </w:r>
    </w:p>
    <w:p w:rsidR="0068754D" w:rsidP="00C020DA" w14:paraId="1F8FAE4C" w14:textId="77777777">
      <w:pPr>
        <w:spacing w:after="0"/>
        <w:ind w:left="-270"/>
        <w:rPr>
          <w:b/>
          <w:bCs/>
          <w:sz w:val="20"/>
          <w:szCs w:val="20"/>
        </w:rPr>
      </w:pPr>
      <w:r w:rsidRPr="00B625F2">
        <w:rPr>
          <w:rFonts w:cstheme="minorHAnsi"/>
          <w:sz w:val="20"/>
          <w:szCs w:val="20"/>
          <w:vertAlign w:val="superscript"/>
        </w:rPr>
        <w:t>f</w:t>
      </w:r>
      <w:r w:rsidRPr="00B625F2">
        <w:rPr>
          <w:rFonts w:cstheme="minorHAnsi"/>
          <w:sz w:val="20"/>
          <w:szCs w:val="20"/>
        </w:rPr>
        <w:t xml:space="preserve"> Totals have been rounded to 3 significant values.  Figures may not add exactly due to rounding.</w:t>
      </w:r>
      <w:r w:rsidRPr="00B625F2">
        <w:rPr>
          <w:b/>
          <w:bCs/>
          <w:sz w:val="20"/>
          <w:szCs w:val="20"/>
        </w:rPr>
        <w:tab/>
      </w:r>
    </w:p>
    <w:p w:rsidR="0068754D" w14:paraId="594F67D8" w14:textId="77777777">
      <w:pPr>
        <w:rPr>
          <w:b/>
          <w:bCs/>
          <w:sz w:val="20"/>
          <w:szCs w:val="20"/>
        </w:rPr>
      </w:pPr>
      <w:r>
        <w:rPr>
          <w:b/>
          <w:bCs/>
          <w:sz w:val="20"/>
          <w:szCs w:val="20"/>
        </w:rPr>
        <w:br w:type="page"/>
      </w:r>
    </w:p>
    <w:p w:rsidR="001641AA" w:rsidP="00C020DA" w14:paraId="0C0DF005" w14:textId="1DF84A84">
      <w:pPr>
        <w:spacing w:after="0"/>
        <w:ind w:left="-90"/>
        <w:rPr>
          <w:b/>
          <w:bCs/>
          <w:sz w:val="24"/>
          <w:szCs w:val="24"/>
        </w:rPr>
      </w:pPr>
      <w:r w:rsidRPr="0342D772">
        <w:rPr>
          <w:b/>
          <w:bCs/>
          <w:sz w:val="24"/>
          <w:szCs w:val="24"/>
        </w:rPr>
        <w:t xml:space="preserve">Table 2: Average Annual EPA Burden and Cost – </w:t>
      </w:r>
      <w:r w:rsidRPr="0342D772" w:rsidR="4D7C23DE">
        <w:rPr>
          <w:b/>
          <w:bCs/>
          <w:sz w:val="24"/>
          <w:szCs w:val="24"/>
        </w:rPr>
        <w:t>NSPS for Beverage Can Surface Coating (40 CFR Part 60, Subpart WW) (Renewal)</w:t>
      </w:r>
    </w:p>
    <w:tbl>
      <w:tblPr>
        <w:tblW w:w="13677" w:type="dxa"/>
        <w:tblInd w:w="-252" w:type="dxa"/>
        <w:tblCellMar>
          <w:top w:w="15" w:type="dxa"/>
          <w:bottom w:w="15" w:type="dxa"/>
        </w:tblCellMar>
        <w:tblLook w:val="04A0"/>
      </w:tblPr>
      <w:tblGrid>
        <w:gridCol w:w="2880"/>
        <w:gridCol w:w="884"/>
        <w:gridCol w:w="556"/>
        <w:gridCol w:w="984"/>
        <w:gridCol w:w="276"/>
        <w:gridCol w:w="1058"/>
        <w:gridCol w:w="382"/>
        <w:gridCol w:w="1136"/>
        <w:gridCol w:w="34"/>
        <w:gridCol w:w="926"/>
        <w:gridCol w:w="514"/>
        <w:gridCol w:w="700"/>
        <w:gridCol w:w="830"/>
        <w:gridCol w:w="384"/>
        <w:gridCol w:w="876"/>
        <w:gridCol w:w="212"/>
        <w:gridCol w:w="1007"/>
        <w:gridCol w:w="38"/>
      </w:tblGrid>
      <w:tr w14:paraId="032E1567" w14:textId="77777777" w:rsidTr="00C020DA">
        <w:tblPrEx>
          <w:tblW w:w="13677" w:type="dxa"/>
          <w:tblInd w:w="-252" w:type="dxa"/>
          <w:tblCellMar>
            <w:top w:w="15" w:type="dxa"/>
            <w:bottom w:w="15" w:type="dxa"/>
          </w:tblCellMar>
          <w:tblLook w:val="04A0"/>
        </w:tblPrEx>
        <w:trPr>
          <w:gridAfter w:val="1"/>
          <w:wAfter w:w="38" w:type="dxa"/>
          <w:trHeight w:val="1275"/>
        </w:trPr>
        <w:tc>
          <w:tcPr>
            <w:tcW w:w="2880" w:type="dxa"/>
            <w:tcBorders>
              <w:top w:val="single" w:sz="4" w:space="0" w:color="auto"/>
              <w:left w:val="single" w:sz="4" w:space="0" w:color="auto"/>
              <w:bottom w:val="nil"/>
              <w:right w:val="single" w:sz="4" w:space="0" w:color="auto"/>
            </w:tcBorders>
            <w:vAlign w:val="bottom"/>
            <w:hideMark/>
          </w:tcPr>
          <w:p w:rsidR="00577C13" w:rsidRPr="00577C13" w:rsidP="00577C13" w14:paraId="080BB0CE" w14:textId="77777777">
            <w:pPr>
              <w:spacing w:after="0" w:line="240" w:lineRule="auto"/>
              <w:jc w:val="center"/>
              <w:rPr>
                <w:rFonts w:eastAsia="Times New Roman" w:cstheme="minorHAnsi"/>
                <w:sz w:val="20"/>
                <w:szCs w:val="20"/>
              </w:rPr>
            </w:pPr>
            <w:r w:rsidRPr="00577C13">
              <w:rPr>
                <w:rFonts w:eastAsia="Times New Roman" w:cstheme="minorHAnsi"/>
                <w:sz w:val="20"/>
                <w:szCs w:val="20"/>
              </w:rPr>
              <w:t>Activity</w:t>
            </w:r>
          </w:p>
        </w:tc>
        <w:tc>
          <w:tcPr>
            <w:tcW w:w="1440" w:type="dxa"/>
            <w:gridSpan w:val="2"/>
            <w:tcBorders>
              <w:top w:val="single" w:sz="4" w:space="0" w:color="auto"/>
              <w:left w:val="single" w:sz="4" w:space="0" w:color="auto"/>
              <w:bottom w:val="nil"/>
              <w:right w:val="single" w:sz="4" w:space="0" w:color="auto"/>
            </w:tcBorders>
            <w:hideMark/>
          </w:tcPr>
          <w:p w:rsidR="00577C13" w:rsidRPr="00577C13" w:rsidP="00577C13" w14:paraId="438A96B1" w14:textId="77777777">
            <w:pPr>
              <w:spacing w:after="0" w:line="240" w:lineRule="auto"/>
              <w:jc w:val="center"/>
              <w:rPr>
                <w:rFonts w:eastAsia="Times New Roman" w:cstheme="minorHAnsi"/>
                <w:sz w:val="20"/>
                <w:szCs w:val="20"/>
              </w:rPr>
            </w:pPr>
            <w:r w:rsidRPr="00577C13">
              <w:rPr>
                <w:rFonts w:eastAsia="Times New Roman" w:cstheme="minorHAnsi"/>
                <w:sz w:val="20"/>
                <w:szCs w:val="20"/>
              </w:rPr>
              <w:t>(A)</w:t>
            </w:r>
            <w:r w:rsidRPr="00577C13">
              <w:rPr>
                <w:rFonts w:eastAsia="Times New Roman" w:cstheme="minorHAnsi"/>
                <w:sz w:val="20"/>
                <w:szCs w:val="20"/>
              </w:rPr>
              <w:br/>
              <w:t>EPA person-hours per occurrence</w:t>
            </w:r>
          </w:p>
        </w:tc>
        <w:tc>
          <w:tcPr>
            <w:tcW w:w="1260" w:type="dxa"/>
            <w:gridSpan w:val="2"/>
            <w:tcBorders>
              <w:top w:val="single" w:sz="4" w:space="0" w:color="auto"/>
              <w:left w:val="single" w:sz="4" w:space="0" w:color="auto"/>
              <w:bottom w:val="nil"/>
              <w:right w:val="single" w:sz="4" w:space="0" w:color="auto"/>
            </w:tcBorders>
            <w:hideMark/>
          </w:tcPr>
          <w:p w:rsidR="00577C13" w:rsidRPr="00577C13" w:rsidP="00577C13" w14:paraId="36C3E58F" w14:textId="77777777">
            <w:pPr>
              <w:spacing w:after="0" w:line="240" w:lineRule="auto"/>
              <w:jc w:val="center"/>
              <w:rPr>
                <w:rFonts w:eastAsia="Times New Roman" w:cstheme="minorHAnsi"/>
                <w:sz w:val="20"/>
                <w:szCs w:val="20"/>
              </w:rPr>
            </w:pPr>
            <w:r w:rsidRPr="00577C13">
              <w:rPr>
                <w:rFonts w:eastAsia="Times New Roman" w:cstheme="minorHAnsi"/>
                <w:sz w:val="20"/>
                <w:szCs w:val="20"/>
              </w:rPr>
              <w:t>(B)</w:t>
            </w:r>
            <w:r w:rsidRPr="00577C13">
              <w:rPr>
                <w:rFonts w:eastAsia="Times New Roman" w:cstheme="minorHAnsi"/>
                <w:sz w:val="20"/>
                <w:szCs w:val="20"/>
              </w:rPr>
              <w:br/>
              <w:t>No. of occurrences per plant per year</w:t>
            </w:r>
          </w:p>
        </w:tc>
        <w:tc>
          <w:tcPr>
            <w:tcW w:w="1440" w:type="dxa"/>
            <w:gridSpan w:val="2"/>
            <w:tcBorders>
              <w:top w:val="single" w:sz="4" w:space="0" w:color="auto"/>
              <w:left w:val="single" w:sz="4" w:space="0" w:color="auto"/>
              <w:bottom w:val="nil"/>
              <w:right w:val="single" w:sz="4" w:space="0" w:color="auto"/>
            </w:tcBorders>
            <w:hideMark/>
          </w:tcPr>
          <w:p w:rsidR="00577C13" w:rsidRPr="00577C13" w:rsidP="00577C13" w14:paraId="144A6FF3" w14:textId="77777777">
            <w:pPr>
              <w:spacing w:after="0" w:line="240" w:lineRule="auto"/>
              <w:jc w:val="center"/>
              <w:rPr>
                <w:rFonts w:eastAsia="Times New Roman" w:cstheme="minorHAnsi"/>
                <w:sz w:val="20"/>
                <w:szCs w:val="20"/>
              </w:rPr>
            </w:pPr>
            <w:r w:rsidRPr="00577C13">
              <w:rPr>
                <w:rFonts w:eastAsia="Times New Roman" w:cstheme="minorHAnsi"/>
                <w:sz w:val="20"/>
                <w:szCs w:val="20"/>
              </w:rPr>
              <w:t>(C)</w:t>
            </w:r>
            <w:r w:rsidRPr="00577C13">
              <w:rPr>
                <w:rFonts w:eastAsia="Times New Roman" w:cstheme="minorHAnsi"/>
                <w:sz w:val="20"/>
                <w:szCs w:val="20"/>
              </w:rPr>
              <w:br/>
              <w:t>EPA person-hours per plant per year</w:t>
            </w:r>
            <w:r w:rsidRPr="00577C13">
              <w:rPr>
                <w:rFonts w:eastAsia="Times New Roman" w:cstheme="minorHAnsi"/>
                <w:sz w:val="20"/>
                <w:szCs w:val="20"/>
              </w:rPr>
              <w:br/>
              <w:t>(C = A x B)</w:t>
            </w:r>
          </w:p>
        </w:tc>
        <w:tc>
          <w:tcPr>
            <w:tcW w:w="1170" w:type="dxa"/>
            <w:gridSpan w:val="2"/>
            <w:tcBorders>
              <w:top w:val="single" w:sz="4" w:space="0" w:color="auto"/>
              <w:left w:val="single" w:sz="4" w:space="0" w:color="auto"/>
              <w:bottom w:val="nil"/>
              <w:right w:val="single" w:sz="4" w:space="0" w:color="auto"/>
            </w:tcBorders>
            <w:hideMark/>
          </w:tcPr>
          <w:p w:rsidR="00577C13" w:rsidRPr="00577C13" w:rsidP="00577C13" w14:paraId="06B57E52" w14:textId="77777777">
            <w:pPr>
              <w:spacing w:after="0" w:line="240" w:lineRule="auto"/>
              <w:jc w:val="center"/>
              <w:rPr>
                <w:rFonts w:eastAsia="Times New Roman" w:cstheme="minorHAnsi"/>
                <w:sz w:val="20"/>
                <w:szCs w:val="20"/>
              </w:rPr>
            </w:pPr>
            <w:r w:rsidRPr="00577C13">
              <w:rPr>
                <w:rFonts w:eastAsia="Times New Roman" w:cstheme="minorHAnsi"/>
                <w:sz w:val="20"/>
                <w:szCs w:val="20"/>
              </w:rPr>
              <w:t>(D)</w:t>
            </w:r>
            <w:r w:rsidRPr="00577C13">
              <w:rPr>
                <w:rFonts w:eastAsia="Times New Roman" w:cstheme="minorHAnsi"/>
                <w:sz w:val="20"/>
                <w:szCs w:val="20"/>
              </w:rPr>
              <w:br/>
              <w:t xml:space="preserve">Plants per year </w:t>
            </w:r>
            <w:r w:rsidRPr="00577C13">
              <w:rPr>
                <w:rFonts w:eastAsia="Times New Roman" w:cstheme="minorHAnsi"/>
                <w:sz w:val="20"/>
                <w:szCs w:val="20"/>
                <w:vertAlign w:val="superscript"/>
              </w:rPr>
              <w:t>a</w:t>
            </w:r>
          </w:p>
        </w:tc>
        <w:tc>
          <w:tcPr>
            <w:tcW w:w="1440" w:type="dxa"/>
            <w:gridSpan w:val="2"/>
            <w:tcBorders>
              <w:top w:val="single" w:sz="4" w:space="0" w:color="auto"/>
              <w:left w:val="single" w:sz="4" w:space="0" w:color="auto"/>
              <w:bottom w:val="nil"/>
              <w:right w:val="single" w:sz="4" w:space="0" w:color="auto"/>
            </w:tcBorders>
            <w:hideMark/>
          </w:tcPr>
          <w:p w:rsidR="00577C13" w:rsidRPr="00577C13" w:rsidP="00577C13" w14:paraId="7BBBB660" w14:textId="77777777">
            <w:pPr>
              <w:spacing w:after="0" w:line="240" w:lineRule="auto"/>
              <w:jc w:val="center"/>
              <w:rPr>
                <w:rFonts w:eastAsia="Times New Roman" w:cstheme="minorHAnsi"/>
                <w:sz w:val="20"/>
                <w:szCs w:val="20"/>
              </w:rPr>
            </w:pPr>
            <w:r w:rsidRPr="00577C13">
              <w:rPr>
                <w:rFonts w:eastAsia="Times New Roman" w:cstheme="minorHAnsi"/>
                <w:sz w:val="20"/>
                <w:szCs w:val="20"/>
              </w:rPr>
              <w:t>(E)</w:t>
            </w:r>
            <w:r w:rsidRPr="00577C13">
              <w:rPr>
                <w:rFonts w:eastAsia="Times New Roman" w:cstheme="minorHAnsi"/>
                <w:sz w:val="20"/>
                <w:szCs w:val="20"/>
              </w:rPr>
              <w:br/>
              <w:t>Technical person-hours per year</w:t>
            </w:r>
            <w:r w:rsidRPr="00577C13">
              <w:rPr>
                <w:rFonts w:eastAsia="Times New Roman" w:cstheme="minorHAnsi"/>
                <w:sz w:val="20"/>
                <w:szCs w:val="20"/>
              </w:rPr>
              <w:br/>
              <w:t>(E = C x D)</w:t>
            </w:r>
          </w:p>
        </w:tc>
        <w:tc>
          <w:tcPr>
            <w:tcW w:w="1530" w:type="dxa"/>
            <w:gridSpan w:val="2"/>
            <w:tcBorders>
              <w:top w:val="single" w:sz="4" w:space="0" w:color="auto"/>
              <w:left w:val="single" w:sz="4" w:space="0" w:color="auto"/>
              <w:bottom w:val="nil"/>
              <w:right w:val="single" w:sz="4" w:space="0" w:color="auto"/>
            </w:tcBorders>
            <w:hideMark/>
          </w:tcPr>
          <w:p w:rsidR="00577C13" w:rsidRPr="00577C13" w:rsidP="00577C13" w14:paraId="6B506F9E" w14:textId="77777777">
            <w:pPr>
              <w:spacing w:after="0" w:line="240" w:lineRule="auto"/>
              <w:jc w:val="center"/>
              <w:rPr>
                <w:rFonts w:eastAsia="Times New Roman" w:cstheme="minorHAnsi"/>
                <w:sz w:val="20"/>
                <w:szCs w:val="20"/>
              </w:rPr>
            </w:pPr>
            <w:r w:rsidRPr="00577C13">
              <w:rPr>
                <w:rFonts w:eastAsia="Times New Roman" w:cstheme="minorHAnsi"/>
                <w:sz w:val="20"/>
                <w:szCs w:val="20"/>
              </w:rPr>
              <w:t>(F)</w:t>
            </w:r>
            <w:r w:rsidRPr="00577C13">
              <w:rPr>
                <w:rFonts w:eastAsia="Times New Roman" w:cstheme="minorHAnsi"/>
                <w:sz w:val="20"/>
                <w:szCs w:val="20"/>
              </w:rPr>
              <w:br/>
              <w:t>Management person-hours per year</w:t>
            </w:r>
            <w:r w:rsidRPr="00577C13">
              <w:rPr>
                <w:rFonts w:eastAsia="Times New Roman" w:cstheme="minorHAnsi"/>
                <w:sz w:val="20"/>
                <w:szCs w:val="20"/>
              </w:rPr>
              <w:br/>
              <w:t>(E x 0.05)</w:t>
            </w:r>
          </w:p>
        </w:tc>
        <w:tc>
          <w:tcPr>
            <w:tcW w:w="1260" w:type="dxa"/>
            <w:gridSpan w:val="2"/>
            <w:tcBorders>
              <w:top w:val="single" w:sz="4" w:space="0" w:color="auto"/>
              <w:left w:val="single" w:sz="4" w:space="0" w:color="auto"/>
              <w:bottom w:val="nil"/>
              <w:right w:val="single" w:sz="4" w:space="0" w:color="auto"/>
            </w:tcBorders>
            <w:hideMark/>
          </w:tcPr>
          <w:p w:rsidR="00577C13" w:rsidRPr="00577C13" w:rsidP="00577C13" w14:paraId="07D6EC39" w14:textId="77777777">
            <w:pPr>
              <w:spacing w:after="0" w:line="240" w:lineRule="auto"/>
              <w:jc w:val="center"/>
              <w:rPr>
                <w:rFonts w:eastAsia="Times New Roman" w:cstheme="minorHAnsi"/>
                <w:sz w:val="20"/>
                <w:szCs w:val="20"/>
              </w:rPr>
            </w:pPr>
            <w:r w:rsidRPr="00577C13">
              <w:rPr>
                <w:rFonts w:eastAsia="Times New Roman" w:cstheme="minorHAnsi"/>
                <w:sz w:val="20"/>
                <w:szCs w:val="20"/>
              </w:rPr>
              <w:t>(G)</w:t>
            </w:r>
            <w:r w:rsidRPr="00577C13">
              <w:rPr>
                <w:rFonts w:eastAsia="Times New Roman" w:cstheme="minorHAnsi"/>
                <w:sz w:val="20"/>
                <w:szCs w:val="20"/>
              </w:rPr>
              <w:br/>
              <w:t>Clerical person-hours per year</w:t>
            </w:r>
            <w:r w:rsidRPr="00577C13">
              <w:rPr>
                <w:rFonts w:eastAsia="Times New Roman" w:cstheme="minorHAnsi"/>
                <w:sz w:val="20"/>
                <w:szCs w:val="20"/>
              </w:rPr>
              <w:br/>
              <w:t>(E x 0.1)</w:t>
            </w:r>
          </w:p>
        </w:tc>
        <w:tc>
          <w:tcPr>
            <w:tcW w:w="1219" w:type="dxa"/>
            <w:gridSpan w:val="2"/>
            <w:tcBorders>
              <w:top w:val="single" w:sz="4" w:space="0" w:color="auto"/>
              <w:left w:val="single" w:sz="4" w:space="0" w:color="auto"/>
              <w:bottom w:val="nil"/>
              <w:right w:val="single" w:sz="4" w:space="0" w:color="auto"/>
            </w:tcBorders>
            <w:hideMark/>
          </w:tcPr>
          <w:p w:rsidR="00577C13" w:rsidRPr="00577C13" w:rsidP="00577C13" w14:paraId="5B3108DE" w14:textId="77777777">
            <w:pPr>
              <w:spacing w:after="0" w:line="240" w:lineRule="auto"/>
              <w:jc w:val="center"/>
              <w:rPr>
                <w:rFonts w:eastAsia="Times New Roman" w:cstheme="minorHAnsi"/>
                <w:sz w:val="20"/>
                <w:szCs w:val="20"/>
              </w:rPr>
            </w:pPr>
            <w:r w:rsidRPr="00577C13">
              <w:rPr>
                <w:rFonts w:eastAsia="Times New Roman" w:cstheme="minorHAnsi"/>
                <w:sz w:val="20"/>
                <w:szCs w:val="20"/>
              </w:rPr>
              <w:t>(H)</w:t>
            </w:r>
            <w:r w:rsidRPr="00577C13">
              <w:rPr>
                <w:rFonts w:eastAsia="Times New Roman" w:cstheme="minorHAnsi"/>
                <w:sz w:val="20"/>
                <w:szCs w:val="20"/>
              </w:rPr>
              <w:br/>
              <w:t xml:space="preserve">Cost </w:t>
            </w:r>
            <w:r w:rsidRPr="00577C13">
              <w:rPr>
                <w:rFonts w:eastAsia="Times New Roman" w:cstheme="minorHAnsi"/>
                <w:sz w:val="20"/>
                <w:szCs w:val="20"/>
                <w:vertAlign w:val="superscript"/>
              </w:rPr>
              <w:t>b</w:t>
            </w:r>
            <w:r w:rsidRPr="00577C13">
              <w:rPr>
                <w:rFonts w:eastAsia="Times New Roman" w:cstheme="minorHAnsi"/>
                <w:sz w:val="20"/>
                <w:szCs w:val="20"/>
              </w:rPr>
              <w:t xml:space="preserve"> $</w:t>
            </w:r>
          </w:p>
        </w:tc>
      </w:tr>
      <w:tr w14:paraId="6927FE80" w14:textId="77777777" w:rsidTr="00C020DA">
        <w:tblPrEx>
          <w:tblW w:w="13677" w:type="dxa"/>
          <w:tblInd w:w="-252" w:type="dxa"/>
          <w:tblCellMar>
            <w:top w:w="15" w:type="dxa"/>
            <w:bottom w:w="15" w:type="dxa"/>
          </w:tblCellMar>
          <w:tblLook w:val="04A0"/>
        </w:tblPrEx>
        <w:trPr>
          <w:gridAfter w:val="1"/>
          <w:wAfter w:w="38" w:type="dxa"/>
          <w:trHeight w:val="45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9F7C159"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1. Initial Performance Test</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0C13E43" w14:textId="77777777">
            <w:pPr>
              <w:spacing w:after="0" w:line="240" w:lineRule="auto"/>
              <w:jc w:val="center"/>
              <w:rPr>
                <w:rFonts w:eastAsia="Times New Roman" w:cstheme="minorHAnsi"/>
                <w:sz w:val="20"/>
                <w:szCs w:val="20"/>
              </w:rPr>
            </w:pPr>
            <w:r w:rsidRPr="00577C13">
              <w:rPr>
                <w:rFonts w:eastAsia="Times New Roman" w:cstheme="minorHAnsi"/>
                <w:sz w:val="20"/>
                <w:szCs w:val="20"/>
              </w:rPr>
              <w:t>23</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07E7366"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E1DC87A" w14:textId="77777777">
            <w:pPr>
              <w:spacing w:after="0" w:line="240" w:lineRule="auto"/>
              <w:jc w:val="center"/>
              <w:rPr>
                <w:rFonts w:eastAsia="Times New Roman" w:cstheme="minorHAnsi"/>
                <w:sz w:val="20"/>
                <w:szCs w:val="20"/>
              </w:rPr>
            </w:pPr>
            <w:r w:rsidRPr="00577C13">
              <w:rPr>
                <w:rFonts w:eastAsia="Times New Roman" w:cstheme="minorHAnsi"/>
                <w:sz w:val="20"/>
                <w:szCs w:val="20"/>
              </w:rPr>
              <w:t>23</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7A0C18B"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D2DC76F"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048FAA3"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AC42F3B"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0354D97B"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360B3C30" w14:textId="77777777" w:rsidTr="00C020DA">
        <w:tblPrEx>
          <w:tblW w:w="13677" w:type="dxa"/>
          <w:tblInd w:w="-252" w:type="dxa"/>
          <w:tblCellMar>
            <w:top w:w="15" w:type="dxa"/>
            <w:bottom w:w="15" w:type="dxa"/>
          </w:tblCellMar>
          <w:tblLook w:val="04A0"/>
        </w:tblPrEx>
        <w:trPr>
          <w:gridAfter w:val="1"/>
          <w:wAfter w:w="38" w:type="dxa"/>
          <w:trHeight w:val="36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E5B64E5"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 xml:space="preserve">2. Repeat Performance Test </w:t>
            </w:r>
            <w:r w:rsidRPr="00577C13">
              <w:rPr>
                <w:rFonts w:eastAsia="Times New Roman" w:cstheme="minorHAnsi"/>
                <w:sz w:val="20"/>
                <w:szCs w:val="20"/>
                <w:vertAlign w:val="superscript"/>
              </w:rPr>
              <w:t>c</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33A815A" w14:textId="77777777">
            <w:pPr>
              <w:spacing w:after="0" w:line="240" w:lineRule="auto"/>
              <w:jc w:val="center"/>
              <w:rPr>
                <w:rFonts w:eastAsia="Times New Roman" w:cstheme="minorHAnsi"/>
                <w:sz w:val="20"/>
                <w:szCs w:val="20"/>
              </w:rPr>
            </w:pPr>
            <w:r w:rsidRPr="00577C13">
              <w:rPr>
                <w:rFonts w:eastAsia="Times New Roman" w:cstheme="minorHAnsi"/>
                <w:sz w:val="20"/>
                <w:szCs w:val="20"/>
              </w:rPr>
              <w:t>23</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6814393"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80A04C4" w14:textId="77777777">
            <w:pPr>
              <w:spacing w:after="0" w:line="240" w:lineRule="auto"/>
              <w:jc w:val="center"/>
              <w:rPr>
                <w:rFonts w:eastAsia="Times New Roman" w:cstheme="minorHAnsi"/>
                <w:sz w:val="20"/>
                <w:szCs w:val="20"/>
              </w:rPr>
            </w:pPr>
            <w:r w:rsidRPr="00577C13">
              <w:rPr>
                <w:rFonts w:eastAsia="Times New Roman" w:cstheme="minorHAnsi"/>
                <w:sz w:val="20"/>
                <w:szCs w:val="20"/>
              </w:rPr>
              <w:t>23</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365AD0B"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EAC50A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39F8984"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A6B34D1"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1DD601AE"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29FC7395" w14:textId="77777777" w:rsidTr="00C020DA">
        <w:tblPrEx>
          <w:tblW w:w="13677" w:type="dxa"/>
          <w:tblInd w:w="-252" w:type="dxa"/>
          <w:tblCellMar>
            <w:top w:w="15" w:type="dxa"/>
            <w:bottom w:w="15" w:type="dxa"/>
          </w:tblCellMar>
          <w:tblLook w:val="04A0"/>
        </w:tblPrEx>
        <w:trPr>
          <w:gridAfter w:val="1"/>
          <w:wAfter w:w="38" w:type="dxa"/>
          <w:trHeight w:val="30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810DE51"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3. Report Review</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A2DC44E" w14:textId="77777777">
            <w:pPr>
              <w:spacing w:after="0" w:line="240" w:lineRule="auto"/>
              <w:ind w:firstLine="200" w:firstLineChars="100"/>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8D0E057"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03B5B0D" w14:textId="77777777">
            <w:pPr>
              <w:spacing w:after="0" w:line="240" w:lineRule="auto"/>
              <w:jc w:val="center"/>
              <w:rPr>
                <w:rFonts w:eastAsia="Times New Roman"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020B581"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1DFB6B0" w14:textId="77777777">
            <w:pPr>
              <w:spacing w:after="0" w:line="240" w:lineRule="auto"/>
              <w:jc w:val="center"/>
              <w:rPr>
                <w:rFonts w:eastAsia="Times New Roman"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E702EDA" w14:textId="77777777">
            <w:pPr>
              <w:spacing w:after="0" w:line="240" w:lineRule="auto"/>
              <w:jc w:val="center"/>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0C24CDA" w14:textId="77777777">
            <w:pPr>
              <w:spacing w:after="0" w:line="240" w:lineRule="auto"/>
              <w:jc w:val="center"/>
              <w:rPr>
                <w:rFonts w:eastAsia="Times New Roman" w:cstheme="minorHAnsi"/>
                <w:sz w:val="20"/>
                <w:szCs w:val="20"/>
              </w:rPr>
            </w:pP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290B1A4B" w14:textId="77777777">
            <w:pPr>
              <w:spacing w:after="0" w:line="240" w:lineRule="auto"/>
              <w:jc w:val="center"/>
              <w:rPr>
                <w:rFonts w:eastAsia="Times New Roman" w:cstheme="minorHAnsi"/>
                <w:sz w:val="20"/>
                <w:szCs w:val="20"/>
              </w:rPr>
            </w:pPr>
          </w:p>
        </w:tc>
      </w:tr>
      <w:tr w14:paraId="77D69E2B" w14:textId="77777777" w:rsidTr="00C020DA">
        <w:tblPrEx>
          <w:tblW w:w="13677" w:type="dxa"/>
          <w:tblInd w:w="-252" w:type="dxa"/>
          <w:tblCellMar>
            <w:top w:w="15" w:type="dxa"/>
            <w:bottom w:w="15" w:type="dxa"/>
          </w:tblCellMar>
          <w:tblLook w:val="04A0"/>
        </w:tblPrEx>
        <w:trPr>
          <w:gridAfter w:val="1"/>
          <w:wAfter w:w="38" w:type="dxa"/>
          <w:trHeight w:val="28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4EAE7C8"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A. New Plants</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2CAB687" w14:textId="77777777">
            <w:pPr>
              <w:spacing w:after="0" w:line="240" w:lineRule="auto"/>
              <w:ind w:firstLine="200" w:firstLineChars="100"/>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5C92ED6"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216A0C2" w14:textId="77777777">
            <w:pPr>
              <w:spacing w:after="0" w:line="240" w:lineRule="auto"/>
              <w:jc w:val="center"/>
              <w:rPr>
                <w:rFonts w:eastAsia="Times New Roman"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9220439"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908DF11" w14:textId="77777777">
            <w:pPr>
              <w:spacing w:after="0" w:line="240" w:lineRule="auto"/>
              <w:jc w:val="center"/>
              <w:rPr>
                <w:rFonts w:eastAsia="Times New Roman"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4625948" w14:textId="77777777">
            <w:pPr>
              <w:spacing w:after="0" w:line="240" w:lineRule="auto"/>
              <w:jc w:val="center"/>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C07EB48" w14:textId="77777777">
            <w:pPr>
              <w:spacing w:after="0" w:line="240" w:lineRule="auto"/>
              <w:jc w:val="center"/>
              <w:rPr>
                <w:rFonts w:eastAsia="Times New Roman" w:cstheme="minorHAnsi"/>
                <w:sz w:val="20"/>
                <w:szCs w:val="20"/>
              </w:rPr>
            </w:pP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06DA17FB" w14:textId="77777777">
            <w:pPr>
              <w:spacing w:after="0" w:line="240" w:lineRule="auto"/>
              <w:jc w:val="center"/>
              <w:rPr>
                <w:rFonts w:eastAsia="Times New Roman" w:cstheme="minorHAnsi"/>
                <w:sz w:val="20"/>
                <w:szCs w:val="20"/>
              </w:rPr>
            </w:pPr>
          </w:p>
        </w:tc>
      </w:tr>
      <w:tr w14:paraId="00748762" w14:textId="77777777" w:rsidTr="00C020DA">
        <w:tblPrEx>
          <w:tblW w:w="13677" w:type="dxa"/>
          <w:tblInd w:w="-252" w:type="dxa"/>
          <w:tblCellMar>
            <w:top w:w="15" w:type="dxa"/>
            <w:bottom w:w="15" w:type="dxa"/>
          </w:tblCellMar>
          <w:tblLook w:val="04A0"/>
        </w:tblPrEx>
        <w:trPr>
          <w:gridAfter w:val="1"/>
          <w:wAfter w:w="38" w:type="dxa"/>
          <w:trHeight w:val="34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F7EDB57"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 Notification of Construction</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0B1A565" w14:textId="77777777">
            <w:pPr>
              <w:spacing w:after="0" w:line="240" w:lineRule="auto"/>
              <w:jc w:val="center"/>
              <w:rPr>
                <w:rFonts w:eastAsia="Times New Roman" w:cstheme="minorHAnsi"/>
                <w:sz w:val="20"/>
                <w:szCs w:val="20"/>
              </w:rPr>
            </w:pPr>
            <w:r w:rsidRPr="00577C13">
              <w:rPr>
                <w:rFonts w:eastAsia="Times New Roman" w:cstheme="minorHAnsi"/>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A22F937"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ABFB7E8" w14:textId="77777777">
            <w:pPr>
              <w:spacing w:after="0" w:line="240" w:lineRule="auto"/>
              <w:jc w:val="center"/>
              <w:rPr>
                <w:rFonts w:eastAsia="Times New Roman" w:cstheme="minorHAnsi"/>
                <w:sz w:val="20"/>
                <w:szCs w:val="20"/>
              </w:rPr>
            </w:pPr>
            <w:r w:rsidRPr="00577C13">
              <w:rPr>
                <w:rFonts w:eastAsia="Times New Roman" w:cstheme="minorHAnsi"/>
                <w:sz w:val="20"/>
                <w:szCs w:val="20"/>
              </w:rPr>
              <w:t>2</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7FEFBC0"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C0CBEA1"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FFA0412"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57B21B9"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4FC9815C"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211AD821" w14:textId="77777777" w:rsidTr="00C020DA">
        <w:tblPrEx>
          <w:tblW w:w="13677" w:type="dxa"/>
          <w:tblInd w:w="-252" w:type="dxa"/>
          <w:tblCellMar>
            <w:top w:w="15" w:type="dxa"/>
            <w:bottom w:w="15" w:type="dxa"/>
          </w:tblCellMar>
          <w:tblLook w:val="04A0"/>
        </w:tblPrEx>
        <w:trPr>
          <w:gridAfter w:val="1"/>
          <w:wAfter w:w="38" w:type="dxa"/>
          <w:trHeight w:val="31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17A6FBB"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ii. Notification of Initial Startup</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11D0418"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132E3AC"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855229A"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51D3967"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D2FD485"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EF8E3AF"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D438398"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521C41F3"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3363B19C" w14:textId="77777777" w:rsidTr="00C020DA">
        <w:tblPrEx>
          <w:tblW w:w="13677" w:type="dxa"/>
          <w:tblInd w:w="-252" w:type="dxa"/>
          <w:tblCellMar>
            <w:top w:w="15" w:type="dxa"/>
            <w:bottom w:w="15" w:type="dxa"/>
          </w:tblCellMar>
          <w:tblLook w:val="04A0"/>
        </w:tblPrEx>
        <w:trPr>
          <w:gridAfter w:val="1"/>
          <w:wAfter w:w="38" w:type="dxa"/>
          <w:trHeight w:val="37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DE21D17"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iii. Notification of Actual Startup</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682D08E"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38778DA"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F3435E9"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1050901"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93751A3"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A43D82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7C8D06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1DF0A12B"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53BB7A5C" w14:textId="77777777" w:rsidTr="00C020DA">
        <w:tblPrEx>
          <w:tblW w:w="13677" w:type="dxa"/>
          <w:tblInd w:w="-252" w:type="dxa"/>
          <w:tblCellMar>
            <w:top w:w="15" w:type="dxa"/>
            <w:bottom w:w="15" w:type="dxa"/>
          </w:tblCellMar>
          <w:tblLook w:val="04A0"/>
        </w:tblPrEx>
        <w:trPr>
          <w:gridAfter w:val="1"/>
          <w:wAfter w:w="38" w:type="dxa"/>
          <w:trHeight w:val="37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2A16FFD"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iv. Notification of Initial Test</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651E6DE"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F12C810" w14:textId="77777777">
            <w:pPr>
              <w:spacing w:after="0" w:line="240" w:lineRule="auto"/>
              <w:jc w:val="center"/>
              <w:rPr>
                <w:rFonts w:eastAsia="Times New Roman" w:cstheme="minorHAnsi"/>
                <w:sz w:val="20"/>
                <w:szCs w:val="20"/>
              </w:rPr>
            </w:pPr>
            <w:r w:rsidRPr="00577C13">
              <w:rPr>
                <w:rFonts w:eastAsia="Times New Roman" w:cstheme="minorHAnsi"/>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E91D97E" w14:textId="77777777">
            <w:pPr>
              <w:spacing w:after="0" w:line="240" w:lineRule="auto"/>
              <w:jc w:val="center"/>
              <w:rPr>
                <w:rFonts w:eastAsia="Times New Roman" w:cstheme="minorHAnsi"/>
                <w:sz w:val="20"/>
                <w:szCs w:val="20"/>
              </w:rPr>
            </w:pPr>
            <w:r w:rsidRPr="00577C13">
              <w:rPr>
                <w:rFonts w:eastAsia="Times New Roman" w:cstheme="minorHAnsi"/>
                <w:sz w:val="20"/>
                <w:szCs w:val="20"/>
              </w:rPr>
              <w:t>0.6</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C517BC9"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D068CA9"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F4F038B"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5479E4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0790A94C"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16B23A4B" w14:textId="77777777" w:rsidTr="00C020DA">
        <w:tblPrEx>
          <w:tblW w:w="13677" w:type="dxa"/>
          <w:tblInd w:w="-252" w:type="dxa"/>
          <w:tblCellMar>
            <w:top w:w="15" w:type="dxa"/>
            <w:bottom w:w="15" w:type="dxa"/>
          </w:tblCellMar>
          <w:tblLook w:val="04A0"/>
        </w:tblPrEx>
        <w:trPr>
          <w:gridAfter w:val="1"/>
          <w:wAfter w:w="38" w:type="dxa"/>
          <w:trHeight w:val="33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A520CA3"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v. Review Test Results</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8BBB4AA" w14:textId="77777777">
            <w:pPr>
              <w:spacing w:after="0" w:line="240" w:lineRule="auto"/>
              <w:jc w:val="center"/>
              <w:rPr>
                <w:rFonts w:eastAsia="Times New Roman" w:cstheme="minorHAnsi"/>
                <w:sz w:val="20"/>
                <w:szCs w:val="20"/>
              </w:rPr>
            </w:pPr>
            <w:r w:rsidRPr="00577C13">
              <w:rPr>
                <w:rFonts w:eastAsia="Times New Roman" w:cstheme="minorHAnsi"/>
                <w:sz w:val="20"/>
                <w:szCs w:val="20"/>
              </w:rPr>
              <w:t>8</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40EA35D" w14:textId="77777777">
            <w:pPr>
              <w:spacing w:after="0" w:line="240" w:lineRule="auto"/>
              <w:jc w:val="center"/>
              <w:rPr>
                <w:rFonts w:eastAsia="Times New Roman" w:cstheme="minorHAnsi"/>
                <w:sz w:val="20"/>
                <w:szCs w:val="20"/>
              </w:rPr>
            </w:pPr>
            <w:r w:rsidRPr="00577C13">
              <w:rPr>
                <w:rFonts w:eastAsia="Times New Roman" w:cstheme="minorHAnsi"/>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09E1D2B" w14:textId="77777777">
            <w:pPr>
              <w:spacing w:after="0" w:line="240" w:lineRule="auto"/>
              <w:jc w:val="center"/>
              <w:rPr>
                <w:rFonts w:eastAsia="Times New Roman" w:cstheme="minorHAnsi"/>
                <w:sz w:val="20"/>
                <w:szCs w:val="20"/>
              </w:rPr>
            </w:pPr>
            <w:r w:rsidRPr="00577C13">
              <w:rPr>
                <w:rFonts w:eastAsia="Times New Roman" w:cstheme="minorHAnsi"/>
                <w:sz w:val="20"/>
                <w:szCs w:val="20"/>
              </w:rPr>
              <w:t>9.6</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CD1FA85"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E84C2EB"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6367BE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33D02AC" w14:textId="77777777">
            <w:pPr>
              <w:spacing w:after="0" w:line="240" w:lineRule="auto"/>
              <w:jc w:val="center"/>
              <w:rPr>
                <w:rFonts w:eastAsia="Times New Roman" w:cstheme="minorHAnsi"/>
                <w:sz w:val="20"/>
                <w:szCs w:val="20"/>
              </w:rPr>
            </w:pPr>
            <w:r w:rsidRPr="00577C13">
              <w:rPr>
                <w:rFonts w:eastAsia="Times New Roman" w:cstheme="minorHAnsi"/>
                <w:sz w:val="20"/>
                <w:szCs w:val="20"/>
              </w:rPr>
              <w:t>0</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669C5693" w14:textId="77777777">
            <w:pPr>
              <w:spacing w:after="0" w:line="240" w:lineRule="auto"/>
              <w:jc w:val="right"/>
              <w:rPr>
                <w:rFonts w:eastAsia="Times New Roman" w:cstheme="minorHAnsi"/>
                <w:sz w:val="20"/>
                <w:szCs w:val="20"/>
              </w:rPr>
            </w:pPr>
            <w:r w:rsidRPr="00577C13">
              <w:rPr>
                <w:rFonts w:eastAsia="Times New Roman" w:cstheme="minorHAnsi"/>
                <w:sz w:val="20"/>
                <w:szCs w:val="20"/>
              </w:rPr>
              <w:t>$0</w:t>
            </w:r>
          </w:p>
        </w:tc>
      </w:tr>
      <w:tr w14:paraId="5A16A6BB" w14:textId="77777777" w:rsidTr="00C020DA">
        <w:tblPrEx>
          <w:tblW w:w="13677" w:type="dxa"/>
          <w:tblInd w:w="-252" w:type="dxa"/>
          <w:tblCellMar>
            <w:top w:w="15" w:type="dxa"/>
            <w:bottom w:w="15" w:type="dxa"/>
          </w:tblCellMar>
          <w:tblLook w:val="04A0"/>
        </w:tblPrEx>
        <w:trPr>
          <w:gridAfter w:val="1"/>
          <w:wAfter w:w="38" w:type="dxa"/>
          <w:trHeight w:val="30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E731082"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B. Existing Plants</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F4D2D16" w14:textId="77777777">
            <w:pPr>
              <w:spacing w:after="0" w:line="240" w:lineRule="auto"/>
              <w:ind w:firstLine="200" w:firstLineChars="100"/>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EC76103"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1E17687" w14:textId="77777777">
            <w:pPr>
              <w:spacing w:after="0" w:line="240" w:lineRule="auto"/>
              <w:jc w:val="center"/>
              <w:rPr>
                <w:rFonts w:eastAsia="Times New Roman"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418CC2A1" w14:textId="77777777">
            <w:pPr>
              <w:spacing w:after="0" w:line="240" w:lineRule="auto"/>
              <w:jc w:val="center"/>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0136D10" w14:textId="77777777">
            <w:pPr>
              <w:spacing w:after="0" w:line="240" w:lineRule="auto"/>
              <w:jc w:val="center"/>
              <w:rPr>
                <w:rFonts w:eastAsia="Times New Roman"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44BCFBD" w14:textId="77777777">
            <w:pPr>
              <w:spacing w:after="0" w:line="240" w:lineRule="auto"/>
              <w:jc w:val="center"/>
              <w:rPr>
                <w:rFonts w:eastAsia="Times New Roman" w:cstheme="minorHAnsi"/>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B6D3FBB" w14:textId="77777777">
            <w:pPr>
              <w:spacing w:after="0" w:line="240" w:lineRule="auto"/>
              <w:jc w:val="center"/>
              <w:rPr>
                <w:rFonts w:eastAsia="Times New Roman" w:cstheme="minorHAnsi"/>
                <w:sz w:val="20"/>
                <w:szCs w:val="20"/>
              </w:rPr>
            </w:pP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6932BA01" w14:textId="77777777">
            <w:pPr>
              <w:spacing w:after="0" w:line="240" w:lineRule="auto"/>
              <w:jc w:val="center"/>
              <w:rPr>
                <w:rFonts w:eastAsia="Times New Roman" w:cstheme="minorHAnsi"/>
                <w:sz w:val="20"/>
                <w:szCs w:val="20"/>
              </w:rPr>
            </w:pPr>
          </w:p>
        </w:tc>
      </w:tr>
      <w:tr w14:paraId="09119581" w14:textId="77777777" w:rsidTr="00C020DA">
        <w:tblPrEx>
          <w:tblW w:w="13677" w:type="dxa"/>
          <w:tblInd w:w="-252" w:type="dxa"/>
          <w:tblCellMar>
            <w:top w:w="15" w:type="dxa"/>
            <w:bottom w:w="15" w:type="dxa"/>
          </w:tblCellMar>
          <w:tblLook w:val="04A0"/>
        </w:tblPrEx>
        <w:trPr>
          <w:gridAfter w:val="1"/>
          <w:wAfter w:w="38" w:type="dxa"/>
          <w:trHeight w:val="315"/>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2074321"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 Semiannual Reports</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BA711BE" w14:textId="77777777">
            <w:pPr>
              <w:spacing w:after="0" w:line="240" w:lineRule="auto"/>
              <w:jc w:val="center"/>
              <w:rPr>
                <w:rFonts w:eastAsia="Times New Roman" w:cstheme="minorHAnsi"/>
                <w:sz w:val="20"/>
                <w:szCs w:val="20"/>
              </w:rPr>
            </w:pPr>
            <w:r w:rsidRPr="00577C13">
              <w:rPr>
                <w:rFonts w:eastAsia="Times New Roman" w:cstheme="minorHAnsi"/>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3608E2D" w14:textId="77777777">
            <w:pPr>
              <w:spacing w:after="0" w:line="240" w:lineRule="auto"/>
              <w:jc w:val="center"/>
              <w:rPr>
                <w:rFonts w:eastAsia="Times New Roman" w:cstheme="minorHAnsi"/>
                <w:sz w:val="20"/>
                <w:szCs w:val="20"/>
              </w:rPr>
            </w:pPr>
            <w:r w:rsidRPr="00577C13">
              <w:rPr>
                <w:rFonts w:eastAsia="Times New Roman" w:cstheme="minorHAnsi"/>
                <w:sz w:val="20"/>
                <w:szCs w:val="20"/>
              </w:rPr>
              <w:t>2</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A3B1A42" w14:textId="77777777">
            <w:pPr>
              <w:spacing w:after="0" w:line="240" w:lineRule="auto"/>
              <w:jc w:val="center"/>
              <w:rPr>
                <w:rFonts w:eastAsia="Times New Roman" w:cstheme="minorHAnsi"/>
                <w:sz w:val="20"/>
                <w:szCs w:val="20"/>
              </w:rPr>
            </w:pPr>
            <w:r w:rsidRPr="00577C13">
              <w:rPr>
                <w:rFonts w:eastAsia="Times New Roman" w:cstheme="minorHAnsi"/>
                <w:sz w:val="20"/>
                <w:szCs w:val="20"/>
              </w:rPr>
              <w:t>4</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86B1B82" w14:textId="77777777">
            <w:pPr>
              <w:spacing w:after="0" w:line="240" w:lineRule="auto"/>
              <w:jc w:val="center"/>
              <w:rPr>
                <w:rFonts w:eastAsia="Times New Roman" w:cstheme="minorHAnsi"/>
                <w:sz w:val="20"/>
                <w:szCs w:val="20"/>
              </w:rPr>
            </w:pPr>
            <w:r w:rsidRPr="00577C13">
              <w:rPr>
                <w:rFonts w:eastAsia="Times New Roman" w:cstheme="minorHAnsi"/>
                <w:sz w:val="20"/>
                <w:szCs w:val="20"/>
              </w:rPr>
              <w:t>46</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00B39A4" w14:textId="77777777">
            <w:pPr>
              <w:spacing w:after="0" w:line="240" w:lineRule="auto"/>
              <w:jc w:val="center"/>
              <w:rPr>
                <w:rFonts w:eastAsia="Times New Roman" w:cstheme="minorHAnsi"/>
                <w:sz w:val="20"/>
                <w:szCs w:val="20"/>
              </w:rPr>
            </w:pPr>
            <w:r w:rsidRPr="00577C13">
              <w:rPr>
                <w:rFonts w:eastAsia="Times New Roman" w:cstheme="minorHAnsi"/>
                <w:sz w:val="20"/>
                <w:szCs w:val="20"/>
              </w:rPr>
              <w:t>184</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9AF4C99" w14:textId="77777777">
            <w:pPr>
              <w:spacing w:after="0" w:line="240" w:lineRule="auto"/>
              <w:jc w:val="center"/>
              <w:rPr>
                <w:rFonts w:eastAsia="Times New Roman" w:cstheme="minorHAnsi"/>
                <w:sz w:val="20"/>
                <w:szCs w:val="20"/>
              </w:rPr>
            </w:pPr>
            <w:r w:rsidRPr="00577C13">
              <w:rPr>
                <w:rFonts w:eastAsia="Times New Roman" w:cstheme="minorHAnsi"/>
                <w:sz w:val="20"/>
                <w:szCs w:val="20"/>
              </w:rPr>
              <w:t>9.2</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51A8BE2" w14:textId="77777777">
            <w:pPr>
              <w:spacing w:after="0" w:line="240" w:lineRule="auto"/>
              <w:jc w:val="center"/>
              <w:rPr>
                <w:rFonts w:eastAsia="Times New Roman" w:cstheme="minorHAnsi"/>
                <w:sz w:val="20"/>
                <w:szCs w:val="20"/>
              </w:rPr>
            </w:pPr>
            <w:r w:rsidRPr="00577C13">
              <w:rPr>
                <w:rFonts w:eastAsia="Times New Roman" w:cstheme="minorHAnsi"/>
                <w:sz w:val="20"/>
                <w:szCs w:val="20"/>
              </w:rPr>
              <w:t>18.4</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76753224" w14:textId="77777777">
            <w:pPr>
              <w:spacing w:after="0" w:line="240" w:lineRule="auto"/>
              <w:jc w:val="right"/>
              <w:rPr>
                <w:rFonts w:eastAsia="Times New Roman" w:cstheme="minorHAnsi"/>
                <w:sz w:val="20"/>
                <w:szCs w:val="20"/>
              </w:rPr>
            </w:pPr>
            <w:r w:rsidRPr="00577C13">
              <w:rPr>
                <w:rFonts w:eastAsia="Times New Roman" w:cstheme="minorHAnsi"/>
                <w:sz w:val="20"/>
                <w:szCs w:val="20"/>
              </w:rPr>
              <w:t>$11,776.64</w:t>
            </w:r>
          </w:p>
        </w:tc>
      </w:tr>
      <w:tr w14:paraId="61DB2B1E" w14:textId="77777777" w:rsidTr="00C020DA">
        <w:tblPrEx>
          <w:tblW w:w="13677" w:type="dxa"/>
          <w:tblInd w:w="-252" w:type="dxa"/>
          <w:tblCellMar>
            <w:top w:w="15" w:type="dxa"/>
            <w:bottom w:w="15" w:type="dxa"/>
          </w:tblCellMar>
          <w:tblLook w:val="04A0"/>
        </w:tblPrEx>
        <w:trPr>
          <w:gridAfter w:val="1"/>
          <w:wAfter w:w="38" w:type="dxa"/>
          <w:trHeight w:val="33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02A1243F" w14:textId="77777777">
            <w:pPr>
              <w:spacing w:after="0" w:line="240" w:lineRule="auto"/>
              <w:ind w:firstLine="200" w:firstLineChars="100"/>
              <w:rPr>
                <w:rFonts w:eastAsia="Times New Roman" w:cstheme="minorHAnsi"/>
                <w:sz w:val="20"/>
                <w:szCs w:val="20"/>
              </w:rPr>
            </w:pPr>
            <w:r w:rsidRPr="00577C13">
              <w:rPr>
                <w:rFonts w:eastAsia="Times New Roman" w:cstheme="minorHAnsi"/>
                <w:sz w:val="20"/>
                <w:szCs w:val="20"/>
              </w:rPr>
              <w:t>ii. Excess Emissions Reports</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AF84911" w14:textId="77777777">
            <w:pPr>
              <w:spacing w:after="0" w:line="240" w:lineRule="auto"/>
              <w:jc w:val="center"/>
              <w:rPr>
                <w:rFonts w:eastAsia="Times New Roman" w:cstheme="minorHAnsi"/>
                <w:sz w:val="20"/>
                <w:szCs w:val="20"/>
              </w:rPr>
            </w:pPr>
            <w:r w:rsidRPr="00577C13">
              <w:rPr>
                <w:rFonts w:eastAsia="Times New Roman" w:cstheme="minorHAnsi"/>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2181C9F" w14:textId="77777777">
            <w:pPr>
              <w:spacing w:after="0" w:line="240" w:lineRule="auto"/>
              <w:jc w:val="center"/>
              <w:rPr>
                <w:rFonts w:eastAsia="Times New Roman" w:cstheme="minorHAnsi"/>
                <w:sz w:val="20"/>
                <w:szCs w:val="20"/>
              </w:rPr>
            </w:pPr>
            <w:r w:rsidRPr="00577C13">
              <w:rPr>
                <w:rFonts w:eastAsia="Times New Roman" w:cstheme="minorHAnsi"/>
                <w:sz w:val="20"/>
                <w:szCs w:val="20"/>
              </w:rPr>
              <w:t>0.5</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120ECB84" w14:textId="77777777">
            <w:pPr>
              <w:spacing w:after="0" w:line="240" w:lineRule="auto"/>
              <w:jc w:val="center"/>
              <w:rPr>
                <w:rFonts w:eastAsia="Times New Roman" w:cstheme="minorHAnsi"/>
                <w:sz w:val="20"/>
                <w:szCs w:val="20"/>
              </w:rPr>
            </w:pPr>
            <w:r w:rsidRPr="00577C13">
              <w:rPr>
                <w:rFonts w:eastAsia="Times New Roman" w:cstheme="minorHAnsi"/>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CA252EE" w14:textId="77777777">
            <w:pPr>
              <w:spacing w:after="0" w:line="240" w:lineRule="auto"/>
              <w:jc w:val="center"/>
              <w:rPr>
                <w:rFonts w:eastAsia="Times New Roman" w:cstheme="minorHAnsi"/>
                <w:sz w:val="20"/>
                <w:szCs w:val="20"/>
              </w:rPr>
            </w:pPr>
            <w:r w:rsidRPr="00577C13">
              <w:rPr>
                <w:rFonts w:eastAsia="Times New Roman" w:cstheme="minorHAnsi"/>
                <w:sz w:val="20"/>
                <w:szCs w:val="20"/>
              </w:rPr>
              <w:t>46</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A545558" w14:textId="77777777">
            <w:pPr>
              <w:spacing w:after="0" w:line="240" w:lineRule="auto"/>
              <w:jc w:val="center"/>
              <w:rPr>
                <w:rFonts w:eastAsia="Times New Roman" w:cstheme="minorHAnsi"/>
                <w:sz w:val="20"/>
                <w:szCs w:val="20"/>
              </w:rPr>
            </w:pPr>
            <w:r w:rsidRPr="00577C13">
              <w:rPr>
                <w:rFonts w:eastAsia="Times New Roman" w:cstheme="minorHAnsi"/>
                <w:sz w:val="20"/>
                <w:szCs w:val="20"/>
              </w:rPr>
              <w:t>46</w:t>
            </w:r>
          </w:p>
        </w:tc>
        <w:tc>
          <w:tcPr>
            <w:tcW w:w="153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705AE57C" w14:textId="77777777">
            <w:pPr>
              <w:spacing w:after="0" w:line="240" w:lineRule="auto"/>
              <w:jc w:val="center"/>
              <w:rPr>
                <w:rFonts w:eastAsia="Times New Roman" w:cstheme="minorHAnsi"/>
                <w:sz w:val="20"/>
                <w:szCs w:val="20"/>
              </w:rPr>
            </w:pPr>
            <w:r w:rsidRPr="00577C13">
              <w:rPr>
                <w:rFonts w:eastAsia="Times New Roman" w:cstheme="minorHAnsi"/>
                <w:sz w:val="20"/>
                <w:szCs w:val="20"/>
              </w:rPr>
              <w:t>2.3</w:t>
            </w: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6A22C20D" w14:textId="77777777">
            <w:pPr>
              <w:spacing w:after="0" w:line="240" w:lineRule="auto"/>
              <w:jc w:val="center"/>
              <w:rPr>
                <w:rFonts w:eastAsia="Times New Roman" w:cstheme="minorHAnsi"/>
                <w:sz w:val="20"/>
                <w:szCs w:val="20"/>
              </w:rPr>
            </w:pPr>
            <w:r w:rsidRPr="00577C13">
              <w:rPr>
                <w:rFonts w:eastAsia="Times New Roman" w:cstheme="minorHAnsi"/>
                <w:sz w:val="20"/>
                <w:szCs w:val="20"/>
              </w:rPr>
              <w:t>4.6</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527B5E3D" w14:textId="77777777">
            <w:pPr>
              <w:spacing w:after="0" w:line="240" w:lineRule="auto"/>
              <w:jc w:val="right"/>
              <w:rPr>
                <w:rFonts w:eastAsia="Times New Roman" w:cstheme="minorHAnsi"/>
                <w:sz w:val="20"/>
                <w:szCs w:val="20"/>
              </w:rPr>
            </w:pPr>
            <w:r w:rsidRPr="00577C13">
              <w:rPr>
                <w:rFonts w:eastAsia="Times New Roman" w:cstheme="minorHAnsi"/>
                <w:sz w:val="20"/>
                <w:szCs w:val="20"/>
              </w:rPr>
              <w:t>$2,944.16</w:t>
            </w:r>
          </w:p>
        </w:tc>
      </w:tr>
      <w:tr w14:paraId="6DB5AF37" w14:textId="77777777" w:rsidTr="00C020DA">
        <w:tblPrEx>
          <w:tblW w:w="13677" w:type="dxa"/>
          <w:tblInd w:w="-252" w:type="dxa"/>
          <w:tblCellMar>
            <w:top w:w="15" w:type="dxa"/>
            <w:bottom w:w="15" w:type="dxa"/>
          </w:tblCellMar>
          <w:tblLook w:val="04A0"/>
        </w:tblPrEx>
        <w:trPr>
          <w:gridAfter w:val="1"/>
          <w:wAfter w:w="38" w:type="dxa"/>
          <w:trHeight w:val="450"/>
        </w:trPr>
        <w:tc>
          <w:tcPr>
            <w:tcW w:w="2880" w:type="dxa"/>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011F963" w14:textId="77777777">
            <w:pPr>
              <w:spacing w:after="0" w:line="240" w:lineRule="auto"/>
              <w:ind w:firstLine="200" w:firstLineChars="100"/>
              <w:rPr>
                <w:rFonts w:eastAsia="Times New Roman" w:cstheme="minorHAnsi"/>
                <w:b/>
                <w:bCs/>
                <w:sz w:val="20"/>
                <w:szCs w:val="20"/>
              </w:rPr>
            </w:pPr>
            <w:r w:rsidRPr="00577C13">
              <w:rPr>
                <w:rFonts w:eastAsia="Times New Roman" w:cstheme="minorHAnsi"/>
                <w:b/>
                <w:bCs/>
                <w:sz w:val="20"/>
                <w:szCs w:val="20"/>
              </w:rPr>
              <w:t xml:space="preserve">TOTAL (rounded): </w:t>
            </w:r>
            <w:r w:rsidRPr="00577C13">
              <w:rPr>
                <w:rFonts w:eastAsia="Times New Roman" w:cstheme="minorHAnsi"/>
                <w:b/>
                <w:bCs/>
                <w:sz w:val="20"/>
                <w:szCs w:val="20"/>
                <w:vertAlign w:val="superscript"/>
              </w:rPr>
              <w:t>d</w:t>
            </w: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C991C7D" w14:textId="77777777">
            <w:pPr>
              <w:spacing w:after="0" w:line="240" w:lineRule="auto"/>
              <w:ind w:firstLine="200" w:firstLineChars="100"/>
              <w:rPr>
                <w:rFonts w:eastAsia="Times New Roman" w:cstheme="minorHAnsi"/>
                <w:b/>
                <w:bCs/>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58E6B2DD" w14:textId="77777777">
            <w:pPr>
              <w:spacing w:after="0" w:line="240" w:lineRule="auto"/>
              <w:rPr>
                <w:rFonts w:eastAsia="Times New Roman" w:cstheme="minorHAnsi"/>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5689EC1" w14:textId="77777777">
            <w:pPr>
              <w:spacing w:after="0" w:line="240" w:lineRule="auto"/>
              <w:rPr>
                <w:rFonts w:eastAsia="Times New Roman"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399F1D1E" w14:textId="77777777">
            <w:pPr>
              <w:spacing w:after="0" w:line="240" w:lineRule="auto"/>
              <w:rPr>
                <w:rFonts w:eastAsia="Times New Roman" w:cstheme="minorHAnsi"/>
                <w:sz w:val="20"/>
                <w:szCs w:val="20"/>
              </w:rPr>
            </w:pPr>
          </w:p>
        </w:tc>
        <w:tc>
          <w:tcPr>
            <w:tcW w:w="4230" w:type="dxa"/>
            <w:gridSpan w:val="6"/>
            <w:tcBorders>
              <w:top w:val="single" w:sz="4" w:space="0" w:color="auto"/>
              <w:left w:val="single" w:sz="4" w:space="0" w:color="auto"/>
              <w:bottom w:val="single" w:sz="4" w:space="0" w:color="auto"/>
              <w:right w:val="single" w:sz="4" w:space="0" w:color="auto"/>
            </w:tcBorders>
            <w:vAlign w:val="bottom"/>
            <w:hideMark/>
          </w:tcPr>
          <w:p w:rsidR="00577C13" w:rsidRPr="00577C13" w:rsidP="00577C13" w14:paraId="282CDAEC" w14:textId="77777777">
            <w:pPr>
              <w:spacing w:after="0" w:line="240" w:lineRule="auto"/>
              <w:jc w:val="center"/>
              <w:rPr>
                <w:rFonts w:eastAsia="Times New Roman" w:cstheme="minorHAnsi"/>
                <w:b/>
                <w:bCs/>
                <w:sz w:val="20"/>
                <w:szCs w:val="20"/>
              </w:rPr>
            </w:pPr>
            <w:r w:rsidRPr="00577C13">
              <w:rPr>
                <w:rFonts w:eastAsia="Times New Roman" w:cstheme="minorHAnsi"/>
                <w:b/>
                <w:bCs/>
                <w:sz w:val="20"/>
                <w:szCs w:val="20"/>
              </w:rPr>
              <w:t>265</w:t>
            </w:r>
          </w:p>
        </w:tc>
        <w:tc>
          <w:tcPr>
            <w:tcW w:w="1219" w:type="dxa"/>
            <w:gridSpan w:val="2"/>
            <w:tcBorders>
              <w:top w:val="single" w:sz="4" w:space="0" w:color="auto"/>
              <w:left w:val="single" w:sz="4" w:space="0" w:color="auto"/>
              <w:bottom w:val="single" w:sz="4" w:space="0" w:color="auto"/>
              <w:right w:val="single" w:sz="4" w:space="0" w:color="auto"/>
            </w:tcBorders>
            <w:noWrap/>
            <w:vAlign w:val="bottom"/>
            <w:hideMark/>
          </w:tcPr>
          <w:p w:rsidR="00577C13" w:rsidRPr="00577C13" w:rsidP="00577C13" w14:paraId="5BD74D19" w14:textId="77777777">
            <w:pPr>
              <w:spacing w:after="0" w:line="240" w:lineRule="auto"/>
              <w:jc w:val="right"/>
              <w:rPr>
                <w:rFonts w:eastAsia="Times New Roman" w:cstheme="minorHAnsi"/>
                <w:b/>
                <w:bCs/>
                <w:sz w:val="20"/>
                <w:szCs w:val="20"/>
              </w:rPr>
            </w:pPr>
            <w:r w:rsidRPr="00577C13">
              <w:rPr>
                <w:rFonts w:eastAsia="Times New Roman" w:cstheme="minorHAnsi"/>
                <w:b/>
                <w:bCs/>
                <w:sz w:val="20"/>
                <w:szCs w:val="20"/>
              </w:rPr>
              <w:t>$14,700</w:t>
            </w:r>
          </w:p>
        </w:tc>
      </w:tr>
      <w:tr w14:paraId="68044A72" w14:textId="77777777" w:rsidTr="00C020DA">
        <w:tblPrEx>
          <w:tblW w:w="13677" w:type="dxa"/>
          <w:tblInd w:w="-252" w:type="dxa"/>
          <w:tblCellMar>
            <w:top w:w="15" w:type="dxa"/>
            <w:bottom w:w="15" w:type="dxa"/>
          </w:tblCellMar>
          <w:tblLook w:val="04A0"/>
        </w:tblPrEx>
        <w:trPr>
          <w:trHeight w:val="300"/>
        </w:trPr>
        <w:tc>
          <w:tcPr>
            <w:tcW w:w="3764" w:type="dxa"/>
            <w:gridSpan w:val="2"/>
            <w:tcBorders>
              <w:top w:val="nil"/>
              <w:left w:val="nil"/>
              <w:bottom w:val="nil"/>
              <w:right w:val="nil"/>
            </w:tcBorders>
            <w:noWrap/>
            <w:vAlign w:val="bottom"/>
            <w:hideMark/>
          </w:tcPr>
          <w:p w:rsidR="00B625F2" w:rsidRPr="00B625F2" w:rsidP="00B625F2" w14:paraId="70BA887D" w14:textId="77777777">
            <w:pPr>
              <w:spacing w:after="0" w:line="240" w:lineRule="auto"/>
              <w:rPr>
                <w:rFonts w:eastAsia="Times New Roman" w:cstheme="minorHAnsi"/>
                <w:b/>
                <w:bCs/>
                <w:sz w:val="20"/>
                <w:szCs w:val="20"/>
              </w:rPr>
            </w:pPr>
            <w:r w:rsidRPr="00B625F2">
              <w:rPr>
                <w:rFonts w:eastAsia="Times New Roman" w:cstheme="minorHAnsi"/>
                <w:b/>
                <w:bCs/>
                <w:sz w:val="20"/>
                <w:szCs w:val="20"/>
              </w:rPr>
              <w:t>Assumptions:</w:t>
            </w:r>
          </w:p>
        </w:tc>
        <w:tc>
          <w:tcPr>
            <w:tcW w:w="1540" w:type="dxa"/>
            <w:gridSpan w:val="2"/>
            <w:tcBorders>
              <w:top w:val="nil"/>
              <w:left w:val="nil"/>
              <w:bottom w:val="nil"/>
              <w:right w:val="nil"/>
            </w:tcBorders>
            <w:noWrap/>
            <w:vAlign w:val="bottom"/>
            <w:hideMark/>
          </w:tcPr>
          <w:p w:rsidR="00B625F2" w:rsidRPr="00B625F2" w:rsidP="00B625F2" w14:paraId="3F13051E" w14:textId="77777777">
            <w:pPr>
              <w:spacing w:after="0" w:line="240" w:lineRule="auto"/>
              <w:rPr>
                <w:rFonts w:eastAsia="Times New Roman" w:cstheme="minorHAnsi"/>
                <w:b/>
                <w:bCs/>
                <w:sz w:val="20"/>
                <w:szCs w:val="20"/>
              </w:rPr>
            </w:pPr>
          </w:p>
        </w:tc>
        <w:tc>
          <w:tcPr>
            <w:tcW w:w="1334" w:type="dxa"/>
            <w:gridSpan w:val="2"/>
            <w:tcBorders>
              <w:top w:val="nil"/>
              <w:left w:val="nil"/>
              <w:bottom w:val="nil"/>
              <w:right w:val="nil"/>
            </w:tcBorders>
            <w:noWrap/>
            <w:vAlign w:val="bottom"/>
            <w:hideMark/>
          </w:tcPr>
          <w:p w:rsidR="00B625F2" w:rsidRPr="00B625F2" w:rsidP="00B625F2" w14:paraId="57B82457" w14:textId="77777777">
            <w:pPr>
              <w:spacing w:after="0" w:line="240" w:lineRule="auto"/>
              <w:rPr>
                <w:rFonts w:eastAsia="Times New Roman" w:cstheme="minorHAnsi"/>
                <w:sz w:val="20"/>
                <w:szCs w:val="20"/>
              </w:rPr>
            </w:pPr>
          </w:p>
        </w:tc>
        <w:tc>
          <w:tcPr>
            <w:tcW w:w="1518" w:type="dxa"/>
            <w:gridSpan w:val="2"/>
            <w:tcBorders>
              <w:top w:val="nil"/>
              <w:left w:val="nil"/>
              <w:bottom w:val="nil"/>
              <w:right w:val="nil"/>
            </w:tcBorders>
            <w:noWrap/>
            <w:vAlign w:val="bottom"/>
            <w:hideMark/>
          </w:tcPr>
          <w:p w:rsidR="00B625F2" w:rsidRPr="00B625F2" w:rsidP="00B625F2" w14:paraId="4E5712A5" w14:textId="77777777">
            <w:pPr>
              <w:spacing w:after="0" w:line="240" w:lineRule="auto"/>
              <w:rPr>
                <w:rFonts w:eastAsia="Times New Roman" w:cstheme="minorHAnsi"/>
                <w:sz w:val="20"/>
                <w:szCs w:val="20"/>
              </w:rPr>
            </w:pPr>
          </w:p>
        </w:tc>
        <w:tc>
          <w:tcPr>
            <w:tcW w:w="960" w:type="dxa"/>
            <w:gridSpan w:val="2"/>
            <w:tcBorders>
              <w:top w:val="nil"/>
              <w:left w:val="nil"/>
              <w:bottom w:val="nil"/>
              <w:right w:val="nil"/>
            </w:tcBorders>
            <w:noWrap/>
            <w:vAlign w:val="bottom"/>
            <w:hideMark/>
          </w:tcPr>
          <w:p w:rsidR="00B625F2" w:rsidRPr="00B625F2" w:rsidP="00B625F2" w14:paraId="7D731323" w14:textId="77777777">
            <w:pPr>
              <w:spacing w:after="0" w:line="240" w:lineRule="auto"/>
              <w:rPr>
                <w:rFonts w:eastAsia="Times New Roman" w:cstheme="minorHAnsi"/>
                <w:sz w:val="20"/>
                <w:szCs w:val="20"/>
              </w:rPr>
            </w:pPr>
          </w:p>
        </w:tc>
        <w:tc>
          <w:tcPr>
            <w:tcW w:w="1214" w:type="dxa"/>
            <w:gridSpan w:val="2"/>
            <w:tcBorders>
              <w:top w:val="nil"/>
              <w:left w:val="nil"/>
              <w:bottom w:val="nil"/>
              <w:right w:val="nil"/>
            </w:tcBorders>
            <w:noWrap/>
            <w:vAlign w:val="bottom"/>
            <w:hideMark/>
          </w:tcPr>
          <w:p w:rsidR="00B625F2" w:rsidRPr="00B625F2" w:rsidP="00B625F2" w14:paraId="42B225B1" w14:textId="77777777">
            <w:pPr>
              <w:spacing w:after="0" w:line="240" w:lineRule="auto"/>
              <w:rPr>
                <w:rFonts w:eastAsia="Times New Roman" w:cstheme="minorHAnsi"/>
                <w:sz w:val="20"/>
                <w:szCs w:val="20"/>
              </w:rPr>
            </w:pPr>
          </w:p>
        </w:tc>
        <w:tc>
          <w:tcPr>
            <w:tcW w:w="1214" w:type="dxa"/>
            <w:gridSpan w:val="2"/>
            <w:tcBorders>
              <w:top w:val="nil"/>
              <w:left w:val="nil"/>
              <w:bottom w:val="nil"/>
              <w:right w:val="nil"/>
            </w:tcBorders>
            <w:noWrap/>
            <w:vAlign w:val="bottom"/>
            <w:hideMark/>
          </w:tcPr>
          <w:p w:rsidR="00B625F2" w:rsidRPr="00B625F2" w:rsidP="00B625F2" w14:paraId="475CDA6E" w14:textId="77777777">
            <w:pPr>
              <w:spacing w:after="0" w:line="240" w:lineRule="auto"/>
              <w:rPr>
                <w:rFonts w:eastAsia="Times New Roman" w:cstheme="minorHAnsi"/>
                <w:sz w:val="20"/>
                <w:szCs w:val="20"/>
              </w:rPr>
            </w:pPr>
          </w:p>
        </w:tc>
        <w:tc>
          <w:tcPr>
            <w:tcW w:w="1088" w:type="dxa"/>
            <w:gridSpan w:val="2"/>
            <w:tcBorders>
              <w:top w:val="nil"/>
              <w:left w:val="nil"/>
              <w:bottom w:val="nil"/>
              <w:right w:val="nil"/>
            </w:tcBorders>
            <w:noWrap/>
            <w:vAlign w:val="bottom"/>
            <w:hideMark/>
          </w:tcPr>
          <w:p w:rsidR="00B625F2" w:rsidRPr="00B625F2" w:rsidP="00B625F2" w14:paraId="503493B7" w14:textId="77777777">
            <w:pPr>
              <w:spacing w:after="0" w:line="240" w:lineRule="auto"/>
              <w:rPr>
                <w:rFonts w:eastAsia="Times New Roman" w:cstheme="minorHAnsi"/>
                <w:sz w:val="20"/>
                <w:szCs w:val="20"/>
              </w:rPr>
            </w:pPr>
          </w:p>
        </w:tc>
        <w:tc>
          <w:tcPr>
            <w:tcW w:w="1045" w:type="dxa"/>
            <w:gridSpan w:val="2"/>
            <w:tcBorders>
              <w:top w:val="nil"/>
              <w:left w:val="nil"/>
              <w:bottom w:val="nil"/>
              <w:right w:val="nil"/>
            </w:tcBorders>
            <w:noWrap/>
            <w:vAlign w:val="bottom"/>
            <w:hideMark/>
          </w:tcPr>
          <w:p w:rsidR="00B625F2" w:rsidRPr="00B625F2" w:rsidP="00B625F2" w14:paraId="0C13A096" w14:textId="77777777">
            <w:pPr>
              <w:spacing w:after="0" w:line="240" w:lineRule="auto"/>
              <w:rPr>
                <w:rFonts w:eastAsia="Times New Roman" w:cstheme="minorHAnsi"/>
                <w:sz w:val="20"/>
                <w:szCs w:val="20"/>
              </w:rPr>
            </w:pPr>
          </w:p>
        </w:tc>
      </w:tr>
      <w:tr w14:paraId="4A12A622" w14:textId="77777777" w:rsidTr="00C020DA">
        <w:tblPrEx>
          <w:tblW w:w="13677" w:type="dxa"/>
          <w:tblInd w:w="-252" w:type="dxa"/>
          <w:tblCellMar>
            <w:top w:w="15" w:type="dxa"/>
            <w:bottom w:w="15" w:type="dxa"/>
          </w:tblCellMar>
          <w:tblLook w:val="04A0"/>
        </w:tblPrEx>
        <w:trPr>
          <w:trHeight w:val="300"/>
        </w:trPr>
        <w:tc>
          <w:tcPr>
            <w:tcW w:w="13677" w:type="dxa"/>
            <w:gridSpan w:val="18"/>
            <w:tcBorders>
              <w:top w:val="nil"/>
              <w:left w:val="nil"/>
              <w:bottom w:val="nil"/>
              <w:right w:val="nil"/>
            </w:tcBorders>
            <w:noWrap/>
            <w:vAlign w:val="center"/>
            <w:hideMark/>
          </w:tcPr>
          <w:p w:rsidR="00B625F2" w:rsidRPr="00B625F2" w:rsidP="00B625F2" w14:paraId="6076D693" w14:textId="77777777">
            <w:pPr>
              <w:spacing w:after="0" w:line="240" w:lineRule="auto"/>
              <w:rPr>
                <w:rFonts w:eastAsia="Times New Roman" w:cstheme="minorHAnsi"/>
                <w:sz w:val="20"/>
                <w:szCs w:val="20"/>
              </w:rPr>
            </w:pPr>
            <w:r w:rsidRPr="00B625F2">
              <w:rPr>
                <w:rFonts w:eastAsia="Times New Roman" w:cstheme="minorHAnsi"/>
                <w:sz w:val="20"/>
                <w:szCs w:val="20"/>
                <w:vertAlign w:val="superscript"/>
              </w:rPr>
              <w:t>a</w:t>
            </w:r>
            <w:r w:rsidRPr="00B625F2">
              <w:rPr>
                <w:rFonts w:eastAsia="Times New Roman" w:cstheme="minorHAnsi"/>
                <w:sz w:val="20"/>
                <w:szCs w:val="20"/>
              </w:rPr>
              <w:t xml:space="preserve">  Assumes an average of 46 affected facilities, with no new plants coming online.</w:t>
            </w:r>
          </w:p>
        </w:tc>
      </w:tr>
      <w:tr w14:paraId="6494687E" w14:textId="77777777" w:rsidTr="00C020DA">
        <w:tblPrEx>
          <w:tblW w:w="13677" w:type="dxa"/>
          <w:tblInd w:w="-252" w:type="dxa"/>
          <w:tblCellMar>
            <w:top w:w="15" w:type="dxa"/>
            <w:bottom w:w="15" w:type="dxa"/>
          </w:tblCellMar>
          <w:tblLook w:val="04A0"/>
        </w:tblPrEx>
        <w:trPr>
          <w:trHeight w:val="945"/>
        </w:trPr>
        <w:tc>
          <w:tcPr>
            <w:tcW w:w="13677" w:type="dxa"/>
            <w:gridSpan w:val="18"/>
            <w:tcBorders>
              <w:top w:val="nil"/>
              <w:left w:val="nil"/>
              <w:bottom w:val="nil"/>
              <w:right w:val="nil"/>
            </w:tcBorders>
            <w:hideMark/>
          </w:tcPr>
          <w:p w:rsidR="00B625F2" w:rsidRPr="00B625F2" w:rsidP="00B625F2" w14:paraId="487C534C" w14:textId="77777777">
            <w:pPr>
              <w:spacing w:after="0" w:line="240" w:lineRule="auto"/>
              <w:rPr>
                <w:rFonts w:eastAsia="Times New Roman" w:cstheme="minorHAnsi"/>
                <w:color w:val="000000"/>
                <w:sz w:val="20"/>
                <w:szCs w:val="20"/>
              </w:rPr>
            </w:pPr>
            <w:r w:rsidRPr="00B625F2">
              <w:rPr>
                <w:rFonts w:eastAsia="Times New Roman" w:cstheme="minorHAnsi"/>
                <w:color w:val="000000"/>
                <w:sz w:val="20"/>
                <w:szCs w:val="20"/>
                <w:vertAlign w:val="superscript"/>
              </w:rPr>
              <w:t>b</w:t>
            </w:r>
            <w:r w:rsidRPr="00B625F2">
              <w:rPr>
                <w:rFonts w:eastAsia="Times New Roman" w:cstheme="minorHAnsi"/>
                <w:color w:val="000000"/>
                <w:sz w:val="20"/>
                <w:szCs w:val="20"/>
              </w:rPr>
              <w:t xml:space="preserve">  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5027A843" w14:textId="77777777" w:rsidTr="00C020DA">
        <w:tblPrEx>
          <w:tblW w:w="13677" w:type="dxa"/>
          <w:tblInd w:w="-252" w:type="dxa"/>
          <w:tblCellMar>
            <w:top w:w="15" w:type="dxa"/>
            <w:bottom w:w="15" w:type="dxa"/>
          </w:tblCellMar>
          <w:tblLook w:val="04A0"/>
        </w:tblPrEx>
        <w:trPr>
          <w:trHeight w:val="300"/>
        </w:trPr>
        <w:tc>
          <w:tcPr>
            <w:tcW w:w="13677" w:type="dxa"/>
            <w:gridSpan w:val="18"/>
            <w:tcBorders>
              <w:top w:val="nil"/>
              <w:left w:val="nil"/>
              <w:bottom w:val="nil"/>
              <w:right w:val="nil"/>
            </w:tcBorders>
            <w:noWrap/>
            <w:vAlign w:val="center"/>
            <w:hideMark/>
          </w:tcPr>
          <w:p w:rsidR="00B625F2" w:rsidRPr="00B625F2" w:rsidP="00B625F2" w14:paraId="2C799A78" w14:textId="77777777">
            <w:pPr>
              <w:spacing w:after="0" w:line="240" w:lineRule="auto"/>
              <w:rPr>
                <w:rFonts w:eastAsia="Times New Roman" w:cstheme="minorHAnsi"/>
                <w:sz w:val="20"/>
                <w:szCs w:val="20"/>
              </w:rPr>
            </w:pPr>
            <w:r w:rsidRPr="00B625F2">
              <w:rPr>
                <w:rFonts w:eastAsia="Times New Roman" w:cstheme="minorHAnsi"/>
                <w:sz w:val="20"/>
                <w:szCs w:val="20"/>
                <w:vertAlign w:val="superscript"/>
              </w:rPr>
              <w:t>c</w:t>
            </w:r>
            <w:r w:rsidRPr="00B625F2">
              <w:rPr>
                <w:rFonts w:eastAsia="Times New Roman" w:cstheme="minorHAnsi"/>
                <w:sz w:val="20"/>
                <w:szCs w:val="20"/>
              </w:rPr>
              <w:t xml:space="preserve">  Assumed 20% rate of failed performance tests.</w:t>
            </w:r>
          </w:p>
        </w:tc>
      </w:tr>
      <w:tr w14:paraId="67B20382" w14:textId="77777777" w:rsidTr="00C020DA">
        <w:tblPrEx>
          <w:tblW w:w="13677" w:type="dxa"/>
          <w:tblInd w:w="-252" w:type="dxa"/>
          <w:tblCellMar>
            <w:top w:w="15" w:type="dxa"/>
            <w:bottom w:w="15" w:type="dxa"/>
          </w:tblCellMar>
          <w:tblLook w:val="04A0"/>
        </w:tblPrEx>
        <w:trPr>
          <w:trHeight w:val="300"/>
        </w:trPr>
        <w:tc>
          <w:tcPr>
            <w:tcW w:w="13677" w:type="dxa"/>
            <w:gridSpan w:val="18"/>
            <w:tcBorders>
              <w:top w:val="nil"/>
              <w:left w:val="nil"/>
              <w:bottom w:val="nil"/>
              <w:right w:val="nil"/>
            </w:tcBorders>
            <w:noWrap/>
            <w:vAlign w:val="bottom"/>
            <w:hideMark/>
          </w:tcPr>
          <w:p w:rsidR="00B625F2" w:rsidRPr="00B625F2" w:rsidP="00B625F2" w14:paraId="1C6EF4CC" w14:textId="77777777">
            <w:pPr>
              <w:spacing w:after="0" w:line="240" w:lineRule="auto"/>
              <w:rPr>
                <w:rFonts w:eastAsia="Times New Roman" w:cstheme="minorHAnsi"/>
                <w:sz w:val="20"/>
                <w:szCs w:val="20"/>
              </w:rPr>
            </w:pPr>
            <w:r w:rsidRPr="00B625F2">
              <w:rPr>
                <w:rFonts w:eastAsia="Times New Roman" w:cstheme="minorHAnsi"/>
                <w:sz w:val="20"/>
                <w:szCs w:val="20"/>
                <w:vertAlign w:val="superscript"/>
              </w:rPr>
              <w:t xml:space="preserve">d </w:t>
            </w:r>
            <w:r w:rsidRPr="00B625F2">
              <w:rPr>
                <w:rFonts w:eastAsia="Times New Roman" w:cstheme="minorHAnsi"/>
                <w:sz w:val="20"/>
                <w:szCs w:val="20"/>
              </w:rPr>
              <w:t>Totals have been rounded to 3 significant values.  Figures may not add exactly due to rounding.</w:t>
            </w:r>
          </w:p>
        </w:tc>
      </w:tr>
    </w:tbl>
    <w:p w:rsidR="001641AA" w:rsidP="00BB3410" w14:paraId="58610761" w14:textId="62747E7B">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340" w:type="dxa"/>
        <w:tblInd w:w="113" w:type="dxa"/>
        <w:tblCellMar>
          <w:top w:w="15" w:type="dxa"/>
          <w:bottom w:w="15" w:type="dxa"/>
        </w:tblCellMar>
        <w:tblLook w:val="04A0"/>
      </w:tblPr>
      <w:tblGrid>
        <w:gridCol w:w="1460"/>
        <w:gridCol w:w="1980"/>
        <w:gridCol w:w="1880"/>
        <w:gridCol w:w="2280"/>
        <w:gridCol w:w="3340"/>
        <w:gridCol w:w="2400"/>
      </w:tblGrid>
      <w:tr w14:paraId="2EB41032" w14:textId="77777777" w:rsidTr="000477F2">
        <w:tblPrEx>
          <w:tblW w:w="13340" w:type="dxa"/>
          <w:tblInd w:w="113" w:type="dxa"/>
          <w:tblCellMar>
            <w:top w:w="15" w:type="dxa"/>
            <w:bottom w:w="15" w:type="dxa"/>
          </w:tblCellMar>
          <w:tblLook w:val="04A0"/>
        </w:tblPrEx>
        <w:trPr>
          <w:trHeight w:val="51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576FBAC" w14:textId="77777777">
            <w:pPr>
              <w:spacing w:after="0" w:line="240" w:lineRule="auto"/>
              <w:rPr>
                <w:rFonts w:eastAsia="Times New Roman" w:cstheme="minorHAnsi"/>
                <w:sz w:val="24"/>
                <w:szCs w:val="24"/>
              </w:rPr>
            </w:pP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00A1D552"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Respondents That Submit Reports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5B816A7A"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Respondents That Do Not Submit Any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0EDEB34D" w14:textId="77777777">
            <w:pPr>
              <w:spacing w:after="0" w:line="240" w:lineRule="auto"/>
              <w:rPr>
                <w:rFonts w:eastAsia="Times New Roman" w:cstheme="minorHAnsi"/>
                <w:color w:val="000000"/>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10913BE9" w14:textId="77777777">
            <w:pPr>
              <w:spacing w:after="0" w:line="240" w:lineRule="auto"/>
              <w:rPr>
                <w:rFonts w:eastAsia="Times New Roman" w:cstheme="minorHAnsi"/>
                <w:sz w:val="20"/>
                <w:szCs w:val="20"/>
              </w:rPr>
            </w:pPr>
          </w:p>
        </w:tc>
      </w:tr>
      <w:tr w14:paraId="4E10D400" w14:textId="77777777" w:rsidTr="000477F2">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CDE0AA1" w14:textId="77777777">
            <w:pPr>
              <w:spacing w:after="0" w:line="240" w:lineRule="auto"/>
              <w:rPr>
                <w:rFonts w:eastAsia="Times New Roman"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D4AB2B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(A)</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5B78D8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(B)</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5DBCFC3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(C)</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62475BD"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(D)</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2FC5B07F"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(E)</w:t>
            </w:r>
          </w:p>
        </w:tc>
      </w:tr>
      <w:tr w14:paraId="63C7A9B5" w14:textId="77777777" w:rsidTr="000477F2">
        <w:tblPrEx>
          <w:tblW w:w="13340" w:type="dxa"/>
          <w:tblInd w:w="113" w:type="dxa"/>
          <w:tblCellMar>
            <w:top w:w="15" w:type="dxa"/>
            <w:bottom w:w="15" w:type="dxa"/>
          </w:tblCellMar>
          <w:tblLook w:val="04A0"/>
        </w:tblPrEx>
        <w:trPr>
          <w:trHeight w:val="102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6A1D1FF"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Year</w:t>
            </w: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9022736" w14:textId="39C4532D">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 xml:space="preserve">Number of New Respondents </w:t>
            </w:r>
            <w:r w:rsidRPr="00667B03" w:rsidR="00667B03">
              <w:rPr>
                <w:rFonts w:eastAsia="Times New Roman" w:cstheme="minorHAnsi"/>
                <w:color w:val="000000"/>
                <w:sz w:val="20"/>
                <w:szCs w:val="20"/>
                <w:vertAlign w:val="superscript"/>
              </w:rPr>
              <w:t>a</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22A71AF6"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Number of Existing Respondents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FC208C2"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Number of Existing Respondents that keep records but do not submit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51D6FFEC"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Number of Existing Respondents That Are Also New Respondents</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024EDE8"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Number of Respondents</w:t>
            </w:r>
            <w:r w:rsidRPr="00DD7F6A">
              <w:rPr>
                <w:rFonts w:eastAsia="Times New Roman" w:cstheme="minorHAnsi"/>
                <w:color w:val="000000"/>
                <w:sz w:val="20"/>
                <w:szCs w:val="20"/>
              </w:rPr>
              <w:br/>
              <w:t>(E=A+B+C-D)</w:t>
            </w:r>
          </w:p>
        </w:tc>
      </w:tr>
      <w:tr w14:paraId="42A08974" w14:textId="77777777" w:rsidTr="000477F2">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DC66914"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FBA2CC9"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6454F30F"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29FD70B3"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AD94C3B"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D4E5F07"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r>
      <w:tr w14:paraId="31343BF7" w14:textId="77777777" w:rsidTr="000477F2">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23C5EF00"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B6E8DE4"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5B465B30"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52527E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6D790FED"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5864E1B8"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r>
      <w:tr w14:paraId="65856B12" w14:textId="77777777" w:rsidTr="000477F2">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3BED50B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1A3D679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0BC357E"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0F5D059B"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EACD52F"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77B7006"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r>
      <w:tr w14:paraId="50E953E4" w14:textId="77777777" w:rsidTr="000477F2">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A698A06"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Average</w:t>
            </w:r>
          </w:p>
        </w:tc>
        <w:tc>
          <w:tcPr>
            <w:tcW w:w="19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DE0E504"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47BEA65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28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7FF3F6C"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163115D0"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0477F2" w:rsidRPr="00DD7F6A" w:rsidP="000477F2" w14:paraId="741E7E89"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r>
      <w:tr w14:paraId="2D1B077C" w14:textId="77777777" w:rsidTr="000477F2">
        <w:tblPrEx>
          <w:tblW w:w="13340" w:type="dxa"/>
          <w:tblInd w:w="113" w:type="dxa"/>
          <w:tblCellMar>
            <w:top w:w="15" w:type="dxa"/>
            <w:bottom w:w="15" w:type="dxa"/>
          </w:tblCellMar>
          <w:tblLook w:val="04A0"/>
        </w:tblPrEx>
        <w:trPr>
          <w:trHeight w:val="300"/>
        </w:trPr>
        <w:tc>
          <w:tcPr>
            <w:tcW w:w="13340" w:type="dxa"/>
            <w:gridSpan w:val="6"/>
            <w:tcBorders>
              <w:top w:val="single" w:sz="4" w:space="0" w:color="auto"/>
              <w:left w:val="nil"/>
              <w:bottom w:val="nil"/>
              <w:right w:val="nil"/>
            </w:tcBorders>
            <w:hideMark/>
          </w:tcPr>
          <w:p w:rsidR="000477F2" w:rsidRPr="00DD7F6A" w:rsidP="000477F2" w14:paraId="22443110" w14:textId="413C4F4C">
            <w:pPr>
              <w:spacing w:after="0" w:line="240" w:lineRule="auto"/>
              <w:rPr>
                <w:rFonts w:eastAsia="Times New Roman" w:cstheme="minorHAnsi"/>
                <w:color w:val="000000"/>
                <w:sz w:val="20"/>
                <w:szCs w:val="20"/>
              </w:rPr>
            </w:pPr>
            <w:r w:rsidRPr="00667B03">
              <w:rPr>
                <w:rFonts w:eastAsia="Times New Roman" w:cstheme="minorHAnsi"/>
                <w:color w:val="000000"/>
                <w:sz w:val="20"/>
                <w:szCs w:val="20"/>
                <w:vertAlign w:val="superscript"/>
              </w:rPr>
              <w:t>a</w:t>
            </w:r>
            <w:r w:rsidRPr="00DD7F6A">
              <w:rPr>
                <w:rFonts w:eastAsia="Times New Roman" w:cstheme="minorHAnsi"/>
                <w:color w:val="000000"/>
                <w:sz w:val="20"/>
                <w:szCs w:val="20"/>
              </w:rPr>
              <w:t xml:space="preserve"> New respondents include sources with constructed, reconstructed and modified affected facilities. </w:t>
            </w:r>
          </w:p>
        </w:tc>
      </w:tr>
    </w:tbl>
    <w:p w:rsidR="00D4776D" w:rsidP="00BB3410" w14:paraId="38A9A364" w14:textId="77777777">
      <w:pPr>
        <w:pStyle w:val="ListParagraph"/>
        <w:spacing w:before="240"/>
        <w:ind w:left="0"/>
        <w:rPr>
          <w:rFonts w:cstheme="minorHAnsi"/>
          <w:b/>
          <w:bCs/>
          <w:sz w:val="24"/>
          <w:szCs w:val="24"/>
        </w:rPr>
      </w:pPr>
    </w:p>
    <w:p w:rsidR="00D4776D" w14:paraId="6C87A749" w14:textId="77777777">
      <w:pPr>
        <w:rPr>
          <w:rFonts w:cstheme="minorHAnsi"/>
          <w:b/>
          <w:bCs/>
          <w:sz w:val="24"/>
          <w:szCs w:val="24"/>
        </w:rPr>
      </w:pPr>
      <w:r>
        <w:rPr>
          <w:rFonts w:cstheme="minorHAnsi"/>
          <w:b/>
          <w:bCs/>
          <w:sz w:val="24"/>
          <w:szCs w:val="24"/>
        </w:rPr>
        <w:br w:type="page"/>
      </w:r>
    </w:p>
    <w:p w:rsidR="00DE5FD4" w:rsidP="00BB3410" w14:paraId="5A12B241" w14:textId="5EEE06CC">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315" w:type="dxa"/>
        <w:tblInd w:w="113" w:type="dxa"/>
        <w:tblCellMar>
          <w:top w:w="15" w:type="dxa"/>
          <w:bottom w:w="15" w:type="dxa"/>
        </w:tblCellMar>
        <w:tblLook w:val="04A0"/>
      </w:tblPr>
      <w:tblGrid>
        <w:gridCol w:w="3505"/>
        <w:gridCol w:w="2430"/>
        <w:gridCol w:w="2160"/>
        <w:gridCol w:w="2880"/>
        <w:gridCol w:w="2340"/>
      </w:tblGrid>
      <w:tr w14:paraId="3C642EE0" w14:textId="77777777" w:rsidTr="00D4776D">
        <w:tblPrEx>
          <w:tblW w:w="13315" w:type="dxa"/>
          <w:tblInd w:w="113" w:type="dxa"/>
          <w:tblCellMar>
            <w:top w:w="15" w:type="dxa"/>
            <w:bottom w:w="15" w:type="dxa"/>
          </w:tblCellMar>
          <w:tblLook w:val="04A0"/>
        </w:tblPrEx>
        <w:trPr>
          <w:trHeight w:val="30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691E371E"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(A)</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7357AB3"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(B)</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69B1081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(C)</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78FEC6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776D6FB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(E)</w:t>
            </w:r>
          </w:p>
        </w:tc>
      </w:tr>
      <w:tr w14:paraId="6BEA1874" w14:textId="77777777" w:rsidTr="00D4776D">
        <w:tblPrEx>
          <w:tblW w:w="13315" w:type="dxa"/>
          <w:tblInd w:w="113" w:type="dxa"/>
          <w:tblCellMar>
            <w:top w:w="15" w:type="dxa"/>
            <w:bottom w:w="15" w:type="dxa"/>
          </w:tblCellMar>
          <w:tblLook w:val="04A0"/>
        </w:tblPrEx>
        <w:trPr>
          <w:trHeight w:val="1755"/>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6A672E66"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Information Collection Activity</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36BF5E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Number of Respondents</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FC508D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Number of Responses</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34EFFD5D"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Number of Existing Respondents That Keep Records But Do Not Submit Reports</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75D79E8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Total Annual Responses</w:t>
            </w:r>
            <w:r w:rsidRPr="00DD7F6A">
              <w:rPr>
                <w:rFonts w:eastAsia="Times New Roman" w:cstheme="minorHAnsi"/>
                <w:color w:val="000000"/>
                <w:sz w:val="20"/>
                <w:szCs w:val="20"/>
              </w:rPr>
              <w:br/>
              <w:t>E=(</w:t>
            </w:r>
            <w:r w:rsidRPr="00DD7F6A">
              <w:rPr>
                <w:rFonts w:eastAsia="Times New Roman" w:cstheme="minorHAnsi"/>
                <w:color w:val="000000"/>
                <w:sz w:val="20"/>
                <w:szCs w:val="20"/>
              </w:rPr>
              <w:t>BxC</w:t>
            </w:r>
            <w:r w:rsidRPr="00DD7F6A">
              <w:rPr>
                <w:rFonts w:eastAsia="Times New Roman" w:cstheme="minorHAnsi"/>
                <w:color w:val="000000"/>
                <w:sz w:val="20"/>
                <w:szCs w:val="20"/>
              </w:rPr>
              <w:t>)+D</w:t>
            </w:r>
          </w:p>
        </w:tc>
      </w:tr>
      <w:tr w14:paraId="64525E1A" w14:textId="77777777" w:rsidTr="00D4776D">
        <w:tblPrEx>
          <w:tblW w:w="13315" w:type="dxa"/>
          <w:tblInd w:w="113" w:type="dxa"/>
          <w:tblCellMar>
            <w:top w:w="15" w:type="dxa"/>
            <w:bottom w:w="15" w:type="dxa"/>
          </w:tblCellMar>
          <w:tblLook w:val="04A0"/>
        </w:tblPrEx>
        <w:trPr>
          <w:trHeight w:val="57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EB911F4"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Notification of construction/‌reconstruction</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6CF28233"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E79C016"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FCAD2A7" w14:textId="0B675BD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73000F28"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r>
      <w:tr w14:paraId="2C1E7E0C" w14:textId="77777777" w:rsidTr="00D4776D">
        <w:tblPrEx>
          <w:tblW w:w="13315" w:type="dxa"/>
          <w:tblInd w:w="113" w:type="dxa"/>
          <w:tblCellMar>
            <w:top w:w="15" w:type="dxa"/>
            <w:bottom w:w="15" w:type="dxa"/>
          </w:tblCellMar>
          <w:tblLook w:val="04A0"/>
        </w:tblPrEx>
        <w:trPr>
          <w:trHeight w:val="51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6F0ECED"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Notification of performance test</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3BE260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50C4A90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1.2</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395B2B6" w14:textId="173B0D8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0F5ADEF"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r>
      <w:tr w14:paraId="1605B844" w14:textId="77777777" w:rsidTr="00D4776D">
        <w:tblPrEx>
          <w:tblW w:w="13315" w:type="dxa"/>
          <w:tblInd w:w="113" w:type="dxa"/>
          <w:tblCellMar>
            <w:top w:w="15" w:type="dxa"/>
            <w:bottom w:w="15" w:type="dxa"/>
          </w:tblCellMar>
          <w:tblLook w:val="04A0"/>
        </w:tblPrEx>
        <w:trPr>
          <w:trHeight w:val="57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8D64C21"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Notification of actual startup</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033698D"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F651EB7"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355819D0" w14:textId="4F833715">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FE31768"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r>
      <w:tr w14:paraId="34C41BEF" w14:textId="77777777" w:rsidTr="00D4776D">
        <w:tblPrEx>
          <w:tblW w:w="13315" w:type="dxa"/>
          <w:tblInd w:w="113" w:type="dxa"/>
          <w:tblCellMar>
            <w:top w:w="15" w:type="dxa"/>
            <w:bottom w:w="15" w:type="dxa"/>
          </w:tblCellMar>
          <w:tblLook w:val="04A0"/>
        </w:tblPrEx>
        <w:trPr>
          <w:trHeight w:val="435"/>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747AC71E"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Report of performance test</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535AF8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79AA708"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1.2</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306961B" w14:textId="10CD065B">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4EB94620"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w:t>
            </w:r>
          </w:p>
        </w:tc>
      </w:tr>
      <w:tr w14:paraId="67C57051" w14:textId="77777777" w:rsidTr="00D4776D">
        <w:tblPrEx>
          <w:tblW w:w="13315" w:type="dxa"/>
          <w:tblInd w:w="113" w:type="dxa"/>
          <w:tblCellMar>
            <w:top w:w="15" w:type="dxa"/>
            <w:bottom w:w="15" w:type="dxa"/>
          </w:tblCellMar>
          <w:tblLook w:val="04A0"/>
        </w:tblPrEx>
        <w:trPr>
          <w:trHeight w:val="30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62705F49"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Semiannual report</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C046DF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0FAFBD7"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2</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579C248C" w14:textId="61892F68">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C32E69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92</w:t>
            </w:r>
          </w:p>
        </w:tc>
      </w:tr>
      <w:tr w14:paraId="1CFC0123" w14:textId="77777777" w:rsidTr="00D4776D">
        <w:tblPrEx>
          <w:tblW w:w="13315" w:type="dxa"/>
          <w:tblInd w:w="113" w:type="dxa"/>
          <w:tblCellMar>
            <w:top w:w="15" w:type="dxa"/>
            <w:bottom w:w="15" w:type="dxa"/>
          </w:tblCellMar>
          <w:tblLook w:val="04A0"/>
        </w:tblPrEx>
        <w:trPr>
          <w:trHeight w:val="30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C72D37B" w14:textId="77777777">
            <w:pPr>
              <w:spacing w:after="0" w:line="240" w:lineRule="auto"/>
              <w:rPr>
                <w:rFonts w:eastAsia="Times New Roman" w:cstheme="minorHAnsi"/>
                <w:color w:val="000000"/>
                <w:sz w:val="20"/>
                <w:szCs w:val="20"/>
              </w:rPr>
            </w:pPr>
            <w:r w:rsidRPr="00DD7F6A">
              <w:rPr>
                <w:rFonts w:eastAsia="Times New Roman" w:cstheme="minorHAnsi"/>
                <w:color w:val="000000"/>
                <w:sz w:val="20"/>
                <w:szCs w:val="20"/>
              </w:rPr>
              <w:t>Excess emissions report</w:t>
            </w: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7C27D96A"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46</w:t>
            </w:r>
          </w:p>
        </w:tc>
        <w:tc>
          <w:tcPr>
            <w:tcW w:w="216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FCCBF81"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0.5</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CDB856B" w14:textId="758F9F2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5C9A0D45" w14:textId="77777777">
            <w:pPr>
              <w:spacing w:after="0" w:line="240" w:lineRule="auto"/>
              <w:jc w:val="center"/>
              <w:rPr>
                <w:rFonts w:eastAsia="Times New Roman" w:cstheme="minorHAnsi"/>
                <w:color w:val="000000"/>
                <w:sz w:val="20"/>
                <w:szCs w:val="20"/>
              </w:rPr>
            </w:pPr>
            <w:r w:rsidRPr="00DD7F6A">
              <w:rPr>
                <w:rFonts w:eastAsia="Times New Roman" w:cstheme="minorHAnsi"/>
                <w:color w:val="000000"/>
                <w:sz w:val="20"/>
                <w:szCs w:val="20"/>
              </w:rPr>
              <w:t>23</w:t>
            </w:r>
          </w:p>
        </w:tc>
      </w:tr>
      <w:tr w14:paraId="41DEE5C8" w14:textId="77777777" w:rsidTr="00D4776D">
        <w:tblPrEx>
          <w:tblW w:w="13315" w:type="dxa"/>
          <w:tblInd w:w="113" w:type="dxa"/>
          <w:tblCellMar>
            <w:top w:w="15" w:type="dxa"/>
            <w:bottom w:w="15" w:type="dxa"/>
          </w:tblCellMar>
          <w:tblLook w:val="04A0"/>
        </w:tblPrEx>
        <w:trPr>
          <w:trHeight w:val="300"/>
        </w:trPr>
        <w:tc>
          <w:tcPr>
            <w:tcW w:w="3505"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0AC452DE" w14:textId="77777777">
            <w:pPr>
              <w:spacing w:after="0" w:line="240" w:lineRule="auto"/>
              <w:jc w:val="center"/>
              <w:rPr>
                <w:rFonts w:eastAsia="Times New Roman" w:cstheme="minorHAnsi"/>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28ABB623" w14:textId="77777777">
            <w:pPr>
              <w:spacing w:after="0" w:line="240" w:lineRule="auto"/>
              <w:rPr>
                <w:rFonts w:eastAsia="Times New Roman" w:cstheme="minorHAnsi"/>
                <w:sz w:val="20"/>
                <w:szCs w:val="20"/>
              </w:rPr>
            </w:pPr>
          </w:p>
        </w:tc>
        <w:tc>
          <w:tcPr>
            <w:tcW w:w="5040" w:type="dxa"/>
            <w:gridSpan w:val="2"/>
            <w:tcBorders>
              <w:top w:val="single" w:sz="4" w:space="0" w:color="auto"/>
              <w:left w:val="single" w:sz="4" w:space="0" w:color="auto"/>
              <w:bottom w:val="single" w:sz="4" w:space="0" w:color="auto"/>
              <w:right w:val="nil"/>
            </w:tcBorders>
            <w:vAlign w:val="center"/>
            <w:hideMark/>
          </w:tcPr>
          <w:p w:rsidR="00D4776D" w:rsidRPr="00DD7F6A" w:rsidP="00D4776D" w14:paraId="5E772BFD" w14:textId="77777777">
            <w:pPr>
              <w:spacing w:after="0" w:line="240" w:lineRule="auto"/>
              <w:jc w:val="center"/>
              <w:rPr>
                <w:rFonts w:eastAsia="Times New Roman" w:cstheme="minorHAnsi"/>
                <w:b/>
                <w:bCs/>
                <w:color w:val="000000"/>
                <w:sz w:val="20"/>
                <w:szCs w:val="20"/>
              </w:rPr>
            </w:pPr>
            <w:r w:rsidRPr="00DD7F6A">
              <w:rPr>
                <w:rFonts w:eastAsia="Times New Roman" w:cstheme="minorHAnsi"/>
                <w:b/>
                <w:bCs/>
                <w:color w:val="000000"/>
                <w:sz w:val="20"/>
                <w:szCs w:val="20"/>
              </w:rPr>
              <w:t>Total (rounded)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4776D" w:rsidRPr="00DD7F6A" w:rsidP="00D4776D" w14:paraId="1CDF697F" w14:textId="77777777">
            <w:pPr>
              <w:spacing w:after="0" w:line="240" w:lineRule="auto"/>
              <w:jc w:val="center"/>
              <w:rPr>
                <w:rFonts w:eastAsia="Times New Roman" w:cstheme="minorHAnsi"/>
                <w:b/>
                <w:bCs/>
                <w:color w:val="000000"/>
                <w:sz w:val="20"/>
                <w:szCs w:val="20"/>
              </w:rPr>
            </w:pPr>
            <w:r w:rsidRPr="00DD7F6A">
              <w:rPr>
                <w:rFonts w:eastAsia="Times New Roman" w:cstheme="minorHAnsi"/>
                <w:b/>
                <w:bCs/>
                <w:color w:val="000000"/>
                <w:sz w:val="20"/>
                <w:szCs w:val="20"/>
              </w:rPr>
              <w:t>115</w:t>
            </w:r>
          </w:p>
        </w:tc>
      </w:tr>
    </w:tbl>
    <w:p w:rsidR="000477F2" w:rsidP="00BB3410" w14:paraId="6E65DE7D" w14:textId="77777777">
      <w:pPr>
        <w:pStyle w:val="ListParagraph"/>
        <w:spacing w:before="240"/>
        <w:ind w:left="0"/>
        <w:rPr>
          <w:rFonts w:cstheme="minorHAnsi"/>
          <w:b/>
          <w:bCs/>
          <w:sz w:val="24"/>
          <w:szCs w:val="24"/>
        </w:rPr>
      </w:pPr>
    </w:p>
    <w:p w:rsidR="009D7EC1" w:rsidP="00BB3410" w14:paraId="06620F14" w14:textId="77777777">
      <w:pPr>
        <w:pStyle w:val="ListParagraph"/>
        <w:spacing w:before="240"/>
        <w:ind w:left="0"/>
        <w:rPr>
          <w:rFonts w:cstheme="minorHAnsi"/>
          <w:b/>
          <w:bCs/>
          <w:sz w:val="24"/>
          <w:szCs w:val="24"/>
        </w:rPr>
      </w:pPr>
    </w:p>
    <w:p w:rsidR="00F80013" w14:paraId="266CB5DD" w14:textId="77777777">
      <w:pPr>
        <w:rPr>
          <w:rFonts w:cstheme="minorHAnsi"/>
          <w:b/>
          <w:bCs/>
          <w:sz w:val="24"/>
          <w:szCs w:val="24"/>
        </w:rPr>
      </w:pPr>
      <w:r>
        <w:rPr>
          <w:rFonts w:cstheme="minorHAnsi"/>
          <w:b/>
          <w:bCs/>
          <w:sz w:val="24"/>
          <w:szCs w:val="24"/>
        </w:rPr>
        <w:br w:type="page"/>
      </w:r>
    </w:p>
    <w:p w:rsidR="009D7EC1" w:rsidP="00BB3410" w14:paraId="26AF562F" w14:textId="1A4D66C8">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13315" w:type="dxa"/>
        <w:tblInd w:w="113" w:type="dxa"/>
        <w:tblCellMar>
          <w:top w:w="15" w:type="dxa"/>
          <w:bottom w:w="15" w:type="dxa"/>
        </w:tblCellMar>
        <w:tblLook w:val="04A0"/>
      </w:tblPr>
      <w:tblGrid>
        <w:gridCol w:w="1956"/>
        <w:gridCol w:w="1729"/>
        <w:gridCol w:w="1800"/>
        <w:gridCol w:w="2160"/>
        <w:gridCol w:w="2070"/>
        <w:gridCol w:w="1710"/>
        <w:gridCol w:w="1890"/>
      </w:tblGrid>
      <w:tr w14:paraId="3E8B2DBC" w14:textId="77777777" w:rsidTr="003A287F">
        <w:tblPrEx>
          <w:tblW w:w="13315" w:type="dxa"/>
          <w:tblInd w:w="113" w:type="dxa"/>
          <w:tblCellMar>
            <w:top w:w="15" w:type="dxa"/>
            <w:bottom w:w="15" w:type="dxa"/>
          </w:tblCellMar>
          <w:tblLook w:val="04A0"/>
        </w:tblPrEx>
        <w:trPr>
          <w:trHeight w:val="1275"/>
        </w:trPr>
        <w:tc>
          <w:tcPr>
            <w:tcW w:w="1956"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3B1EA853"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(A)</w:t>
            </w:r>
            <w:r w:rsidRPr="00C00DBC">
              <w:rPr>
                <w:rFonts w:eastAsia="Times New Roman" w:cstheme="minorHAnsi"/>
                <w:color w:val="000000"/>
                <w:sz w:val="20"/>
                <w:szCs w:val="20"/>
              </w:rPr>
              <w:br/>
              <w:t>Continuous Monitoring Device</w:t>
            </w:r>
          </w:p>
        </w:tc>
        <w:tc>
          <w:tcPr>
            <w:tcW w:w="1729"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222C5E82"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(B)</w:t>
            </w:r>
            <w:r w:rsidRPr="00C00DBC">
              <w:rPr>
                <w:rFonts w:eastAsia="Times New Roman" w:cstheme="minorHAnsi"/>
                <w:color w:val="000000"/>
                <w:sz w:val="20"/>
                <w:szCs w:val="20"/>
              </w:rPr>
              <w:br/>
              <w:t>Capital/Startup Cost for One Respondent</w:t>
            </w:r>
          </w:p>
        </w:tc>
        <w:tc>
          <w:tcPr>
            <w:tcW w:w="180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1B32595A"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(C)</w:t>
            </w:r>
            <w:r w:rsidRPr="00C00DBC">
              <w:rPr>
                <w:rFonts w:eastAsia="Times New Roman" w:cstheme="minorHAnsi"/>
                <w:color w:val="000000"/>
                <w:sz w:val="20"/>
                <w:szCs w:val="20"/>
              </w:rPr>
              <w:br/>
              <w:t xml:space="preserve">Number of New Respondents </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759A870B"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(D)</w:t>
            </w:r>
            <w:r w:rsidRPr="00C00DBC">
              <w:rPr>
                <w:rFonts w:eastAsia="Times New Roman" w:cstheme="minorHAnsi"/>
                <w:color w:val="000000"/>
                <w:sz w:val="20"/>
                <w:szCs w:val="20"/>
              </w:rPr>
              <w:br/>
              <w:t>Total Capital/ Startup Cost,  (B X C)</w:t>
            </w:r>
          </w:p>
        </w:tc>
        <w:tc>
          <w:tcPr>
            <w:tcW w:w="207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443B976C"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(E)</w:t>
            </w:r>
            <w:r w:rsidRPr="00C00DBC">
              <w:rPr>
                <w:rFonts w:eastAsia="Times New Roman" w:cstheme="minorHAnsi"/>
                <w:color w:val="000000"/>
                <w:sz w:val="20"/>
                <w:szCs w:val="20"/>
              </w:rPr>
              <w:br/>
              <w:t>Annual O&amp;M Costs for One Respondent</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3D2CEFC3" w14:textId="78AF08FE">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(F)</w:t>
            </w:r>
            <w:r w:rsidRPr="00C00DBC">
              <w:rPr>
                <w:rFonts w:eastAsia="Times New Roman" w:cstheme="minorHAnsi"/>
                <w:color w:val="000000"/>
                <w:sz w:val="20"/>
                <w:szCs w:val="20"/>
              </w:rPr>
              <w:br/>
              <w:t>Number of Respondents with O&amp;M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7FF6EA65"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(G)</w:t>
            </w:r>
            <w:r w:rsidRPr="00C00DBC">
              <w:rPr>
                <w:rFonts w:eastAsia="Times New Roman" w:cstheme="minorHAnsi"/>
                <w:color w:val="000000"/>
                <w:sz w:val="20"/>
                <w:szCs w:val="20"/>
              </w:rPr>
              <w:br/>
              <w:t>Total O&amp;M,</w:t>
            </w:r>
            <w:r w:rsidRPr="00C00DBC">
              <w:rPr>
                <w:rFonts w:eastAsia="Times New Roman" w:cstheme="minorHAnsi"/>
                <w:color w:val="000000"/>
                <w:sz w:val="20"/>
                <w:szCs w:val="20"/>
              </w:rPr>
              <w:br/>
              <w:t>(E X F)</w:t>
            </w:r>
          </w:p>
        </w:tc>
      </w:tr>
      <w:tr w14:paraId="45CDA0E1" w14:textId="77777777" w:rsidTr="003A287F">
        <w:tblPrEx>
          <w:tblW w:w="13315" w:type="dxa"/>
          <w:tblInd w:w="113" w:type="dxa"/>
          <w:tblCellMar>
            <w:top w:w="15" w:type="dxa"/>
            <w:bottom w:w="15" w:type="dxa"/>
          </w:tblCellMar>
          <w:tblLook w:val="04A0"/>
        </w:tblPrEx>
        <w:trPr>
          <w:trHeight w:val="300"/>
        </w:trPr>
        <w:tc>
          <w:tcPr>
            <w:tcW w:w="1956"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7C6667AD" w14:textId="77777777">
            <w:pPr>
              <w:spacing w:after="0" w:line="240" w:lineRule="auto"/>
              <w:rPr>
                <w:rFonts w:eastAsia="Times New Roman" w:cstheme="minorHAnsi"/>
                <w:color w:val="000000"/>
                <w:sz w:val="20"/>
                <w:szCs w:val="20"/>
              </w:rPr>
            </w:pPr>
            <w:r w:rsidRPr="00C00DBC">
              <w:rPr>
                <w:rFonts w:eastAsia="Times New Roman" w:cstheme="minorHAnsi"/>
                <w:color w:val="000000"/>
                <w:sz w:val="20"/>
                <w:szCs w:val="20"/>
              </w:rPr>
              <w:t>Temperature</w:t>
            </w:r>
          </w:p>
        </w:tc>
        <w:tc>
          <w:tcPr>
            <w:tcW w:w="1729"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7FA444A4"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$8,000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5BEA3DE3"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0</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44552679"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 xml:space="preserve">$0 </w:t>
            </w:r>
          </w:p>
        </w:tc>
        <w:tc>
          <w:tcPr>
            <w:tcW w:w="207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11B1D736"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$2,100</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6E99F1A1"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46</w:t>
            </w:r>
          </w:p>
        </w:tc>
        <w:tc>
          <w:tcPr>
            <w:tcW w:w="1890" w:type="dxa"/>
            <w:tcBorders>
              <w:top w:val="single" w:sz="4" w:space="0" w:color="auto"/>
              <w:left w:val="single" w:sz="4" w:space="0" w:color="auto"/>
              <w:bottom w:val="single" w:sz="4" w:space="0" w:color="auto"/>
              <w:right w:val="single" w:sz="4" w:space="0" w:color="auto"/>
            </w:tcBorders>
            <w:vAlign w:val="center"/>
            <w:hideMark/>
          </w:tcPr>
          <w:p w:rsidR="003A287F" w:rsidRPr="00C00DBC" w:rsidP="003A287F" w14:paraId="22D7A47A" w14:textId="77777777">
            <w:pPr>
              <w:spacing w:after="0" w:line="240" w:lineRule="auto"/>
              <w:jc w:val="center"/>
              <w:rPr>
                <w:rFonts w:eastAsia="Times New Roman" w:cstheme="minorHAnsi"/>
                <w:color w:val="000000"/>
                <w:sz w:val="20"/>
                <w:szCs w:val="20"/>
              </w:rPr>
            </w:pPr>
            <w:r w:rsidRPr="00C00DBC">
              <w:rPr>
                <w:rFonts w:eastAsia="Times New Roman" w:cstheme="minorHAnsi"/>
                <w:color w:val="000000"/>
                <w:sz w:val="20"/>
                <w:szCs w:val="20"/>
              </w:rPr>
              <w:t xml:space="preserve">$96,600 </w:t>
            </w:r>
          </w:p>
        </w:tc>
      </w:tr>
    </w:tbl>
    <w:p w:rsidR="00D4776D" w:rsidRPr="00BB3410" w:rsidP="003A287F" w14:paraId="71377434"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17C9B"/>
    <w:rsid w:val="00020791"/>
    <w:rsid w:val="00023EFE"/>
    <w:rsid w:val="000267E1"/>
    <w:rsid w:val="00030670"/>
    <w:rsid w:val="00030A96"/>
    <w:rsid w:val="0003166C"/>
    <w:rsid w:val="00032552"/>
    <w:rsid w:val="00033219"/>
    <w:rsid w:val="00036CF2"/>
    <w:rsid w:val="00037107"/>
    <w:rsid w:val="00042F77"/>
    <w:rsid w:val="0004467E"/>
    <w:rsid w:val="000452DC"/>
    <w:rsid w:val="000459E3"/>
    <w:rsid w:val="000461BA"/>
    <w:rsid w:val="00047160"/>
    <w:rsid w:val="000477F2"/>
    <w:rsid w:val="00050BB4"/>
    <w:rsid w:val="00050F72"/>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3F49"/>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6C46"/>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5ADF"/>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4004"/>
    <w:rsid w:val="00145DAE"/>
    <w:rsid w:val="00147B68"/>
    <w:rsid w:val="0015084F"/>
    <w:rsid w:val="0015219A"/>
    <w:rsid w:val="00152A80"/>
    <w:rsid w:val="0015347D"/>
    <w:rsid w:val="00155734"/>
    <w:rsid w:val="001572B9"/>
    <w:rsid w:val="00160461"/>
    <w:rsid w:val="00161846"/>
    <w:rsid w:val="001636DA"/>
    <w:rsid w:val="00163C69"/>
    <w:rsid w:val="00164169"/>
    <w:rsid w:val="001641AA"/>
    <w:rsid w:val="0016658D"/>
    <w:rsid w:val="00166B27"/>
    <w:rsid w:val="00170329"/>
    <w:rsid w:val="00170689"/>
    <w:rsid w:val="00170EB8"/>
    <w:rsid w:val="00171DC0"/>
    <w:rsid w:val="00173422"/>
    <w:rsid w:val="00173E50"/>
    <w:rsid w:val="00176BA8"/>
    <w:rsid w:val="001775F3"/>
    <w:rsid w:val="00180511"/>
    <w:rsid w:val="00184011"/>
    <w:rsid w:val="00185251"/>
    <w:rsid w:val="00186AF8"/>
    <w:rsid w:val="001912D6"/>
    <w:rsid w:val="0019149E"/>
    <w:rsid w:val="0019182F"/>
    <w:rsid w:val="00191C72"/>
    <w:rsid w:val="001925B3"/>
    <w:rsid w:val="00192B27"/>
    <w:rsid w:val="001930D1"/>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1C67"/>
    <w:rsid w:val="001E211E"/>
    <w:rsid w:val="001E3A31"/>
    <w:rsid w:val="001E43D7"/>
    <w:rsid w:val="001E4765"/>
    <w:rsid w:val="001E534A"/>
    <w:rsid w:val="001E548A"/>
    <w:rsid w:val="001E54CA"/>
    <w:rsid w:val="001E601A"/>
    <w:rsid w:val="001E6E50"/>
    <w:rsid w:val="001E7480"/>
    <w:rsid w:val="001E74E1"/>
    <w:rsid w:val="001F0834"/>
    <w:rsid w:val="001F0D3B"/>
    <w:rsid w:val="001F1A52"/>
    <w:rsid w:val="001F1F14"/>
    <w:rsid w:val="001F34A5"/>
    <w:rsid w:val="001F34B1"/>
    <w:rsid w:val="001F370A"/>
    <w:rsid w:val="001F5541"/>
    <w:rsid w:val="001F75D9"/>
    <w:rsid w:val="001F7B1A"/>
    <w:rsid w:val="001F7DF2"/>
    <w:rsid w:val="0020142E"/>
    <w:rsid w:val="00201886"/>
    <w:rsid w:val="002064A4"/>
    <w:rsid w:val="00207904"/>
    <w:rsid w:val="00210F2E"/>
    <w:rsid w:val="00211627"/>
    <w:rsid w:val="0021345A"/>
    <w:rsid w:val="00213AE6"/>
    <w:rsid w:val="00216C6A"/>
    <w:rsid w:val="00220258"/>
    <w:rsid w:val="00222530"/>
    <w:rsid w:val="0022259D"/>
    <w:rsid w:val="00223282"/>
    <w:rsid w:val="0022416D"/>
    <w:rsid w:val="00224BB3"/>
    <w:rsid w:val="00224D61"/>
    <w:rsid w:val="00224F14"/>
    <w:rsid w:val="00226D49"/>
    <w:rsid w:val="0022710C"/>
    <w:rsid w:val="002272EE"/>
    <w:rsid w:val="00227759"/>
    <w:rsid w:val="00230F45"/>
    <w:rsid w:val="00233204"/>
    <w:rsid w:val="002332B5"/>
    <w:rsid w:val="00233342"/>
    <w:rsid w:val="002335AB"/>
    <w:rsid w:val="00234B8D"/>
    <w:rsid w:val="00235E79"/>
    <w:rsid w:val="002360BC"/>
    <w:rsid w:val="00240F23"/>
    <w:rsid w:val="0024175E"/>
    <w:rsid w:val="002420F2"/>
    <w:rsid w:val="002433C1"/>
    <w:rsid w:val="002455F0"/>
    <w:rsid w:val="0024599B"/>
    <w:rsid w:val="00246A7E"/>
    <w:rsid w:val="00247198"/>
    <w:rsid w:val="0025051F"/>
    <w:rsid w:val="00251151"/>
    <w:rsid w:val="00252A4E"/>
    <w:rsid w:val="0025319A"/>
    <w:rsid w:val="00253DBC"/>
    <w:rsid w:val="00254BF0"/>
    <w:rsid w:val="0025617C"/>
    <w:rsid w:val="0026050F"/>
    <w:rsid w:val="00260FB7"/>
    <w:rsid w:val="002648CF"/>
    <w:rsid w:val="00265FE7"/>
    <w:rsid w:val="00270940"/>
    <w:rsid w:val="002732F9"/>
    <w:rsid w:val="00276429"/>
    <w:rsid w:val="0027766D"/>
    <w:rsid w:val="00277A03"/>
    <w:rsid w:val="0028185B"/>
    <w:rsid w:val="0028340E"/>
    <w:rsid w:val="002835DC"/>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D6"/>
    <w:rsid w:val="0029755D"/>
    <w:rsid w:val="002A43D0"/>
    <w:rsid w:val="002A6075"/>
    <w:rsid w:val="002A676B"/>
    <w:rsid w:val="002A6E4E"/>
    <w:rsid w:val="002A774D"/>
    <w:rsid w:val="002A7860"/>
    <w:rsid w:val="002A78D3"/>
    <w:rsid w:val="002B0036"/>
    <w:rsid w:val="002B4615"/>
    <w:rsid w:val="002B5E25"/>
    <w:rsid w:val="002B7383"/>
    <w:rsid w:val="002B77A2"/>
    <w:rsid w:val="002C0623"/>
    <w:rsid w:val="002C1434"/>
    <w:rsid w:val="002C1646"/>
    <w:rsid w:val="002C4713"/>
    <w:rsid w:val="002C5906"/>
    <w:rsid w:val="002C7DDE"/>
    <w:rsid w:val="002D3E1A"/>
    <w:rsid w:val="002D6A81"/>
    <w:rsid w:val="002E0316"/>
    <w:rsid w:val="002E0999"/>
    <w:rsid w:val="002E2569"/>
    <w:rsid w:val="002E4E93"/>
    <w:rsid w:val="002E5BAD"/>
    <w:rsid w:val="002E6047"/>
    <w:rsid w:val="002E6D1D"/>
    <w:rsid w:val="002E75AD"/>
    <w:rsid w:val="002F0614"/>
    <w:rsid w:val="002F077A"/>
    <w:rsid w:val="002F10BE"/>
    <w:rsid w:val="002F13DA"/>
    <w:rsid w:val="002F15EB"/>
    <w:rsid w:val="002F3CE0"/>
    <w:rsid w:val="002F6A76"/>
    <w:rsid w:val="002F7543"/>
    <w:rsid w:val="00300363"/>
    <w:rsid w:val="003005BB"/>
    <w:rsid w:val="003016EC"/>
    <w:rsid w:val="00303DE5"/>
    <w:rsid w:val="00304842"/>
    <w:rsid w:val="003060D3"/>
    <w:rsid w:val="00306FA8"/>
    <w:rsid w:val="00307411"/>
    <w:rsid w:val="00310FDB"/>
    <w:rsid w:val="00311B0F"/>
    <w:rsid w:val="00312370"/>
    <w:rsid w:val="00312F28"/>
    <w:rsid w:val="003132A5"/>
    <w:rsid w:val="00313941"/>
    <w:rsid w:val="00314758"/>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1B9"/>
    <w:rsid w:val="00363F41"/>
    <w:rsid w:val="00366D56"/>
    <w:rsid w:val="00367871"/>
    <w:rsid w:val="00367DAD"/>
    <w:rsid w:val="0037007A"/>
    <w:rsid w:val="0037342A"/>
    <w:rsid w:val="00373CC8"/>
    <w:rsid w:val="00374E24"/>
    <w:rsid w:val="00375E2A"/>
    <w:rsid w:val="00376609"/>
    <w:rsid w:val="0038330C"/>
    <w:rsid w:val="00383FBB"/>
    <w:rsid w:val="003856DC"/>
    <w:rsid w:val="003901B8"/>
    <w:rsid w:val="0039047D"/>
    <w:rsid w:val="00394DE2"/>
    <w:rsid w:val="003A0E52"/>
    <w:rsid w:val="003A1D0D"/>
    <w:rsid w:val="003A287F"/>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8DD"/>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59D"/>
    <w:rsid w:val="00412B2A"/>
    <w:rsid w:val="00414BB8"/>
    <w:rsid w:val="00415248"/>
    <w:rsid w:val="00415988"/>
    <w:rsid w:val="004164B6"/>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4E54"/>
    <w:rsid w:val="004455F6"/>
    <w:rsid w:val="00445751"/>
    <w:rsid w:val="004468C2"/>
    <w:rsid w:val="00446B8D"/>
    <w:rsid w:val="00450C44"/>
    <w:rsid w:val="00451128"/>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4E2A"/>
    <w:rsid w:val="00495623"/>
    <w:rsid w:val="00496F19"/>
    <w:rsid w:val="0049718B"/>
    <w:rsid w:val="004A0C7A"/>
    <w:rsid w:val="004A2646"/>
    <w:rsid w:val="004A27A2"/>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15A5"/>
    <w:rsid w:val="004F3C8A"/>
    <w:rsid w:val="004F4CDB"/>
    <w:rsid w:val="004F4FDD"/>
    <w:rsid w:val="004F6CF4"/>
    <w:rsid w:val="0050085E"/>
    <w:rsid w:val="005016D0"/>
    <w:rsid w:val="00501DE1"/>
    <w:rsid w:val="005024CE"/>
    <w:rsid w:val="00502706"/>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1FB"/>
    <w:rsid w:val="005324A6"/>
    <w:rsid w:val="005346D7"/>
    <w:rsid w:val="00535D3D"/>
    <w:rsid w:val="00536768"/>
    <w:rsid w:val="005372F7"/>
    <w:rsid w:val="00537322"/>
    <w:rsid w:val="00542227"/>
    <w:rsid w:val="005424B5"/>
    <w:rsid w:val="00542CEE"/>
    <w:rsid w:val="005442BE"/>
    <w:rsid w:val="00546097"/>
    <w:rsid w:val="00546B65"/>
    <w:rsid w:val="00546FB4"/>
    <w:rsid w:val="00546FF1"/>
    <w:rsid w:val="005519F6"/>
    <w:rsid w:val="00552A7B"/>
    <w:rsid w:val="00552BE0"/>
    <w:rsid w:val="00553C02"/>
    <w:rsid w:val="005544CE"/>
    <w:rsid w:val="00554865"/>
    <w:rsid w:val="0055616B"/>
    <w:rsid w:val="00556D62"/>
    <w:rsid w:val="00557E8F"/>
    <w:rsid w:val="005609B4"/>
    <w:rsid w:val="00560A26"/>
    <w:rsid w:val="005636FA"/>
    <w:rsid w:val="0056373A"/>
    <w:rsid w:val="00564A1B"/>
    <w:rsid w:val="00564BF4"/>
    <w:rsid w:val="00565A5E"/>
    <w:rsid w:val="00566F71"/>
    <w:rsid w:val="0056747F"/>
    <w:rsid w:val="00571C92"/>
    <w:rsid w:val="00571D24"/>
    <w:rsid w:val="005723B9"/>
    <w:rsid w:val="005726BA"/>
    <w:rsid w:val="0057299B"/>
    <w:rsid w:val="00574C83"/>
    <w:rsid w:val="005760FD"/>
    <w:rsid w:val="00577C13"/>
    <w:rsid w:val="00577CF4"/>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6CFD"/>
    <w:rsid w:val="005A7235"/>
    <w:rsid w:val="005A761D"/>
    <w:rsid w:val="005A7BA6"/>
    <w:rsid w:val="005B4322"/>
    <w:rsid w:val="005B499E"/>
    <w:rsid w:val="005B5DA7"/>
    <w:rsid w:val="005B6A8D"/>
    <w:rsid w:val="005C195D"/>
    <w:rsid w:val="005C2031"/>
    <w:rsid w:val="005D0ACB"/>
    <w:rsid w:val="005D140B"/>
    <w:rsid w:val="005D1C36"/>
    <w:rsid w:val="005D1F2E"/>
    <w:rsid w:val="005D250E"/>
    <w:rsid w:val="005D2654"/>
    <w:rsid w:val="005D2E6F"/>
    <w:rsid w:val="005D5624"/>
    <w:rsid w:val="005D5865"/>
    <w:rsid w:val="005D5F1D"/>
    <w:rsid w:val="005E03A2"/>
    <w:rsid w:val="005E35C4"/>
    <w:rsid w:val="005E396A"/>
    <w:rsid w:val="005E4A7B"/>
    <w:rsid w:val="005E4C2F"/>
    <w:rsid w:val="005E588F"/>
    <w:rsid w:val="005E5BEC"/>
    <w:rsid w:val="005E5D2D"/>
    <w:rsid w:val="005E6FAB"/>
    <w:rsid w:val="005E755A"/>
    <w:rsid w:val="005F0415"/>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3F53"/>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67B03"/>
    <w:rsid w:val="00670897"/>
    <w:rsid w:val="0067294B"/>
    <w:rsid w:val="00672A20"/>
    <w:rsid w:val="006737EC"/>
    <w:rsid w:val="006739CE"/>
    <w:rsid w:val="006802E1"/>
    <w:rsid w:val="006807E2"/>
    <w:rsid w:val="0068304A"/>
    <w:rsid w:val="00683207"/>
    <w:rsid w:val="00686D59"/>
    <w:rsid w:val="00687254"/>
    <w:rsid w:val="0068754D"/>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A32"/>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0A6C"/>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6B6"/>
    <w:rsid w:val="00710A21"/>
    <w:rsid w:val="00712749"/>
    <w:rsid w:val="007128E1"/>
    <w:rsid w:val="007139DB"/>
    <w:rsid w:val="00714D14"/>
    <w:rsid w:val="00714E66"/>
    <w:rsid w:val="007167A3"/>
    <w:rsid w:val="00716971"/>
    <w:rsid w:val="007169A1"/>
    <w:rsid w:val="00716CE1"/>
    <w:rsid w:val="00716D1D"/>
    <w:rsid w:val="00724442"/>
    <w:rsid w:val="00724815"/>
    <w:rsid w:val="00724C27"/>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74E8"/>
    <w:rsid w:val="00767D77"/>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0BA"/>
    <w:rsid w:val="007A3403"/>
    <w:rsid w:val="007A3539"/>
    <w:rsid w:val="007A3C78"/>
    <w:rsid w:val="007A4ADE"/>
    <w:rsid w:val="007A5180"/>
    <w:rsid w:val="007A5A6C"/>
    <w:rsid w:val="007A5EE5"/>
    <w:rsid w:val="007B00E3"/>
    <w:rsid w:val="007B11B7"/>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AE3"/>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5D2"/>
    <w:rsid w:val="008366EC"/>
    <w:rsid w:val="00840AE4"/>
    <w:rsid w:val="008416DF"/>
    <w:rsid w:val="008443B3"/>
    <w:rsid w:val="00844F2C"/>
    <w:rsid w:val="00846433"/>
    <w:rsid w:val="0084668A"/>
    <w:rsid w:val="00850DF4"/>
    <w:rsid w:val="00851082"/>
    <w:rsid w:val="008510C7"/>
    <w:rsid w:val="0085150A"/>
    <w:rsid w:val="0085160F"/>
    <w:rsid w:val="008519BC"/>
    <w:rsid w:val="00852A45"/>
    <w:rsid w:val="00853133"/>
    <w:rsid w:val="0085327B"/>
    <w:rsid w:val="00853B1E"/>
    <w:rsid w:val="00854AAE"/>
    <w:rsid w:val="00856CDB"/>
    <w:rsid w:val="00860243"/>
    <w:rsid w:val="008605B5"/>
    <w:rsid w:val="008628B0"/>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96079"/>
    <w:rsid w:val="008A0297"/>
    <w:rsid w:val="008A034D"/>
    <w:rsid w:val="008A1004"/>
    <w:rsid w:val="008A15C2"/>
    <w:rsid w:val="008A2F96"/>
    <w:rsid w:val="008A34CB"/>
    <w:rsid w:val="008A474D"/>
    <w:rsid w:val="008A52D6"/>
    <w:rsid w:val="008A6835"/>
    <w:rsid w:val="008B0300"/>
    <w:rsid w:val="008B07A2"/>
    <w:rsid w:val="008B170E"/>
    <w:rsid w:val="008B37A1"/>
    <w:rsid w:val="008B4625"/>
    <w:rsid w:val="008B467F"/>
    <w:rsid w:val="008B57B0"/>
    <w:rsid w:val="008C06CB"/>
    <w:rsid w:val="008C0C83"/>
    <w:rsid w:val="008C582D"/>
    <w:rsid w:val="008C6A5F"/>
    <w:rsid w:val="008C78E0"/>
    <w:rsid w:val="008C7F35"/>
    <w:rsid w:val="008D0557"/>
    <w:rsid w:val="008D0B32"/>
    <w:rsid w:val="008D2A1E"/>
    <w:rsid w:val="008D2CA0"/>
    <w:rsid w:val="008D3B33"/>
    <w:rsid w:val="008D4703"/>
    <w:rsid w:val="008D659E"/>
    <w:rsid w:val="008D6656"/>
    <w:rsid w:val="008E2B3A"/>
    <w:rsid w:val="008E2F0E"/>
    <w:rsid w:val="008E3EF5"/>
    <w:rsid w:val="008E4DC6"/>
    <w:rsid w:val="008E5DFF"/>
    <w:rsid w:val="008E6B14"/>
    <w:rsid w:val="008E6FC3"/>
    <w:rsid w:val="008F0A00"/>
    <w:rsid w:val="008F0EEB"/>
    <w:rsid w:val="008F1F04"/>
    <w:rsid w:val="008F2C24"/>
    <w:rsid w:val="008F48A5"/>
    <w:rsid w:val="008F4B28"/>
    <w:rsid w:val="008F5FAF"/>
    <w:rsid w:val="008F7270"/>
    <w:rsid w:val="008F74C2"/>
    <w:rsid w:val="008F7CEE"/>
    <w:rsid w:val="00900B76"/>
    <w:rsid w:val="00900E6C"/>
    <w:rsid w:val="00900E6F"/>
    <w:rsid w:val="00901C53"/>
    <w:rsid w:val="00902767"/>
    <w:rsid w:val="00902BB7"/>
    <w:rsid w:val="009048BF"/>
    <w:rsid w:val="0090612E"/>
    <w:rsid w:val="00911E06"/>
    <w:rsid w:val="009124E7"/>
    <w:rsid w:val="00912F15"/>
    <w:rsid w:val="00915288"/>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274"/>
    <w:rsid w:val="00931E9D"/>
    <w:rsid w:val="009328B3"/>
    <w:rsid w:val="0093583B"/>
    <w:rsid w:val="00936A54"/>
    <w:rsid w:val="00937543"/>
    <w:rsid w:val="00937AC9"/>
    <w:rsid w:val="00940165"/>
    <w:rsid w:val="0094083C"/>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843"/>
    <w:rsid w:val="00990A46"/>
    <w:rsid w:val="00990AB9"/>
    <w:rsid w:val="009912BB"/>
    <w:rsid w:val="009920E2"/>
    <w:rsid w:val="0099266B"/>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47F2"/>
    <w:rsid w:val="00A02D1A"/>
    <w:rsid w:val="00A03078"/>
    <w:rsid w:val="00A0627A"/>
    <w:rsid w:val="00A10781"/>
    <w:rsid w:val="00A10C30"/>
    <w:rsid w:val="00A12B93"/>
    <w:rsid w:val="00A12BD8"/>
    <w:rsid w:val="00A15F64"/>
    <w:rsid w:val="00A227AA"/>
    <w:rsid w:val="00A233E0"/>
    <w:rsid w:val="00A23658"/>
    <w:rsid w:val="00A24F5B"/>
    <w:rsid w:val="00A26353"/>
    <w:rsid w:val="00A266EE"/>
    <w:rsid w:val="00A26E89"/>
    <w:rsid w:val="00A274B4"/>
    <w:rsid w:val="00A27E5C"/>
    <w:rsid w:val="00A306EB"/>
    <w:rsid w:val="00A31484"/>
    <w:rsid w:val="00A32E95"/>
    <w:rsid w:val="00A352DB"/>
    <w:rsid w:val="00A358CC"/>
    <w:rsid w:val="00A35BC3"/>
    <w:rsid w:val="00A35F5B"/>
    <w:rsid w:val="00A361CE"/>
    <w:rsid w:val="00A45770"/>
    <w:rsid w:val="00A45865"/>
    <w:rsid w:val="00A51DE2"/>
    <w:rsid w:val="00A5226D"/>
    <w:rsid w:val="00A53BD4"/>
    <w:rsid w:val="00A53C9A"/>
    <w:rsid w:val="00A54598"/>
    <w:rsid w:val="00A545BA"/>
    <w:rsid w:val="00A55764"/>
    <w:rsid w:val="00A56C84"/>
    <w:rsid w:val="00A57994"/>
    <w:rsid w:val="00A60384"/>
    <w:rsid w:val="00A60EDE"/>
    <w:rsid w:val="00A618E6"/>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2960"/>
    <w:rsid w:val="00A955EC"/>
    <w:rsid w:val="00A95ABF"/>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3CA"/>
    <w:rsid w:val="00AE70A5"/>
    <w:rsid w:val="00AE7A5F"/>
    <w:rsid w:val="00AE7BE7"/>
    <w:rsid w:val="00AE7FC5"/>
    <w:rsid w:val="00AF2486"/>
    <w:rsid w:val="00AF24FA"/>
    <w:rsid w:val="00AF3D20"/>
    <w:rsid w:val="00AF4218"/>
    <w:rsid w:val="00AF6F5C"/>
    <w:rsid w:val="00B027C5"/>
    <w:rsid w:val="00B02874"/>
    <w:rsid w:val="00B03981"/>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6277"/>
    <w:rsid w:val="00B47058"/>
    <w:rsid w:val="00B5068E"/>
    <w:rsid w:val="00B51024"/>
    <w:rsid w:val="00B524A9"/>
    <w:rsid w:val="00B603E4"/>
    <w:rsid w:val="00B625F2"/>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2402"/>
    <w:rsid w:val="00B92A0E"/>
    <w:rsid w:val="00B9379D"/>
    <w:rsid w:val="00B93F50"/>
    <w:rsid w:val="00B9424F"/>
    <w:rsid w:val="00B9504D"/>
    <w:rsid w:val="00B957FA"/>
    <w:rsid w:val="00B9587D"/>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042"/>
    <w:rsid w:val="00BC3541"/>
    <w:rsid w:val="00BC3DD2"/>
    <w:rsid w:val="00BD090B"/>
    <w:rsid w:val="00BD12E4"/>
    <w:rsid w:val="00BD55ED"/>
    <w:rsid w:val="00BD6B16"/>
    <w:rsid w:val="00BE03A9"/>
    <w:rsid w:val="00BE12E1"/>
    <w:rsid w:val="00BE1B26"/>
    <w:rsid w:val="00BE1F44"/>
    <w:rsid w:val="00BE3D6F"/>
    <w:rsid w:val="00BE4548"/>
    <w:rsid w:val="00BE53BF"/>
    <w:rsid w:val="00BE63D7"/>
    <w:rsid w:val="00BE7734"/>
    <w:rsid w:val="00BE77E8"/>
    <w:rsid w:val="00BF0CAD"/>
    <w:rsid w:val="00BF2700"/>
    <w:rsid w:val="00BF2A34"/>
    <w:rsid w:val="00BF2DF6"/>
    <w:rsid w:val="00BF5699"/>
    <w:rsid w:val="00BF6721"/>
    <w:rsid w:val="00BF6C47"/>
    <w:rsid w:val="00C00DBC"/>
    <w:rsid w:val="00C020DA"/>
    <w:rsid w:val="00C02D9A"/>
    <w:rsid w:val="00C033E9"/>
    <w:rsid w:val="00C0389F"/>
    <w:rsid w:val="00C04326"/>
    <w:rsid w:val="00C046AD"/>
    <w:rsid w:val="00C054E3"/>
    <w:rsid w:val="00C066B7"/>
    <w:rsid w:val="00C06D2A"/>
    <w:rsid w:val="00C0755C"/>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21B"/>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1E43"/>
    <w:rsid w:val="00C6228D"/>
    <w:rsid w:val="00C63846"/>
    <w:rsid w:val="00C67D9C"/>
    <w:rsid w:val="00C706D7"/>
    <w:rsid w:val="00C72590"/>
    <w:rsid w:val="00C72CCD"/>
    <w:rsid w:val="00C733F7"/>
    <w:rsid w:val="00C754FD"/>
    <w:rsid w:val="00C76FDB"/>
    <w:rsid w:val="00C80081"/>
    <w:rsid w:val="00C80E50"/>
    <w:rsid w:val="00C811EF"/>
    <w:rsid w:val="00C81982"/>
    <w:rsid w:val="00C81E8A"/>
    <w:rsid w:val="00C83ECD"/>
    <w:rsid w:val="00C8408B"/>
    <w:rsid w:val="00C86ABE"/>
    <w:rsid w:val="00C86DB8"/>
    <w:rsid w:val="00C8720B"/>
    <w:rsid w:val="00C87C08"/>
    <w:rsid w:val="00C87D83"/>
    <w:rsid w:val="00C87E71"/>
    <w:rsid w:val="00C90CAB"/>
    <w:rsid w:val="00C91270"/>
    <w:rsid w:val="00C9141A"/>
    <w:rsid w:val="00C916DE"/>
    <w:rsid w:val="00C91821"/>
    <w:rsid w:val="00C93634"/>
    <w:rsid w:val="00C943C6"/>
    <w:rsid w:val="00C94BC9"/>
    <w:rsid w:val="00C94D70"/>
    <w:rsid w:val="00C9517E"/>
    <w:rsid w:val="00C96032"/>
    <w:rsid w:val="00C96BDE"/>
    <w:rsid w:val="00CA27B9"/>
    <w:rsid w:val="00CA32FE"/>
    <w:rsid w:val="00CA4137"/>
    <w:rsid w:val="00CA5AE4"/>
    <w:rsid w:val="00CA6D14"/>
    <w:rsid w:val="00CA7D74"/>
    <w:rsid w:val="00CB02A1"/>
    <w:rsid w:val="00CB038B"/>
    <w:rsid w:val="00CB1797"/>
    <w:rsid w:val="00CB44A2"/>
    <w:rsid w:val="00CB4B04"/>
    <w:rsid w:val="00CB6AD7"/>
    <w:rsid w:val="00CC03C4"/>
    <w:rsid w:val="00CC2643"/>
    <w:rsid w:val="00CC338D"/>
    <w:rsid w:val="00CC3C26"/>
    <w:rsid w:val="00CC43C3"/>
    <w:rsid w:val="00CC43C5"/>
    <w:rsid w:val="00CC43CD"/>
    <w:rsid w:val="00CC4618"/>
    <w:rsid w:val="00CD1614"/>
    <w:rsid w:val="00CD1836"/>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87A"/>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76D"/>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212"/>
    <w:rsid w:val="00DA53F8"/>
    <w:rsid w:val="00DA7843"/>
    <w:rsid w:val="00DA7E80"/>
    <w:rsid w:val="00DB0E66"/>
    <w:rsid w:val="00DB13CB"/>
    <w:rsid w:val="00DB523F"/>
    <w:rsid w:val="00DB52E0"/>
    <w:rsid w:val="00DB5E95"/>
    <w:rsid w:val="00DB6062"/>
    <w:rsid w:val="00DB7775"/>
    <w:rsid w:val="00DB799B"/>
    <w:rsid w:val="00DC1889"/>
    <w:rsid w:val="00DC1EEC"/>
    <w:rsid w:val="00DC247C"/>
    <w:rsid w:val="00DC2D99"/>
    <w:rsid w:val="00DC57CD"/>
    <w:rsid w:val="00DC6593"/>
    <w:rsid w:val="00DD2682"/>
    <w:rsid w:val="00DD35B0"/>
    <w:rsid w:val="00DD4E7A"/>
    <w:rsid w:val="00DD6533"/>
    <w:rsid w:val="00DD718B"/>
    <w:rsid w:val="00DD7F6A"/>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1649"/>
    <w:rsid w:val="00E33FC1"/>
    <w:rsid w:val="00E3518D"/>
    <w:rsid w:val="00E35BF8"/>
    <w:rsid w:val="00E373AA"/>
    <w:rsid w:val="00E37A2B"/>
    <w:rsid w:val="00E40D81"/>
    <w:rsid w:val="00E42EA6"/>
    <w:rsid w:val="00E439D8"/>
    <w:rsid w:val="00E463E4"/>
    <w:rsid w:val="00E4640B"/>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5D6"/>
    <w:rsid w:val="00E73765"/>
    <w:rsid w:val="00E73E81"/>
    <w:rsid w:val="00E74511"/>
    <w:rsid w:val="00E75438"/>
    <w:rsid w:val="00E75DBD"/>
    <w:rsid w:val="00E777B0"/>
    <w:rsid w:val="00E77A12"/>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4C44"/>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118"/>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17DD"/>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48CA"/>
    <w:rsid w:val="00F462DB"/>
    <w:rsid w:val="00F47EAC"/>
    <w:rsid w:val="00F5019F"/>
    <w:rsid w:val="00F50C29"/>
    <w:rsid w:val="00F51F05"/>
    <w:rsid w:val="00F532D6"/>
    <w:rsid w:val="00F5599A"/>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3076"/>
    <w:rsid w:val="00F741CB"/>
    <w:rsid w:val="00F74FF8"/>
    <w:rsid w:val="00F7776D"/>
    <w:rsid w:val="00F80013"/>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300"/>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42D772"/>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9E2A151"/>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0FFB37B8"/>
    <w:rsid w:val="104196CA"/>
    <w:rsid w:val="104361D7"/>
    <w:rsid w:val="105625C4"/>
    <w:rsid w:val="106176CF"/>
    <w:rsid w:val="10BBB88C"/>
    <w:rsid w:val="10CC20C5"/>
    <w:rsid w:val="112D3373"/>
    <w:rsid w:val="11410993"/>
    <w:rsid w:val="11AB4B38"/>
    <w:rsid w:val="129B6C98"/>
    <w:rsid w:val="12BD9676"/>
    <w:rsid w:val="131FD8A5"/>
    <w:rsid w:val="13CB0A04"/>
    <w:rsid w:val="13F72327"/>
    <w:rsid w:val="1480FF02"/>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AF05AB3"/>
    <w:rsid w:val="1BB23D1F"/>
    <w:rsid w:val="1C3ACA4E"/>
    <w:rsid w:val="1C8F0082"/>
    <w:rsid w:val="1D24AEC1"/>
    <w:rsid w:val="1D88378A"/>
    <w:rsid w:val="1D92A723"/>
    <w:rsid w:val="1DC75DB1"/>
    <w:rsid w:val="1DE31029"/>
    <w:rsid w:val="1E2DF577"/>
    <w:rsid w:val="1E453E56"/>
    <w:rsid w:val="1E6323E7"/>
    <w:rsid w:val="1ED51596"/>
    <w:rsid w:val="1F1C394A"/>
    <w:rsid w:val="1F5487D7"/>
    <w:rsid w:val="1F7C4270"/>
    <w:rsid w:val="1FA29A87"/>
    <w:rsid w:val="1FA62F62"/>
    <w:rsid w:val="203D5B12"/>
    <w:rsid w:val="2060E147"/>
    <w:rsid w:val="20968CC8"/>
    <w:rsid w:val="20DF4F37"/>
    <w:rsid w:val="20FB9EC2"/>
    <w:rsid w:val="211AF725"/>
    <w:rsid w:val="213A3980"/>
    <w:rsid w:val="218D4418"/>
    <w:rsid w:val="21AE98AB"/>
    <w:rsid w:val="21BAB9EF"/>
    <w:rsid w:val="221F5CE0"/>
    <w:rsid w:val="222512CE"/>
    <w:rsid w:val="22325D29"/>
    <w:rsid w:val="22773A0F"/>
    <w:rsid w:val="22826A13"/>
    <w:rsid w:val="23B29CB5"/>
    <w:rsid w:val="240E6710"/>
    <w:rsid w:val="2465FC40"/>
    <w:rsid w:val="24CA7F1E"/>
    <w:rsid w:val="25373DF2"/>
    <w:rsid w:val="25412328"/>
    <w:rsid w:val="25887D1F"/>
    <w:rsid w:val="25A37DC1"/>
    <w:rsid w:val="25CAEC98"/>
    <w:rsid w:val="263A7A08"/>
    <w:rsid w:val="266CA112"/>
    <w:rsid w:val="26FC3C7B"/>
    <w:rsid w:val="27274B2F"/>
    <w:rsid w:val="275FA0AA"/>
    <w:rsid w:val="279052A7"/>
    <w:rsid w:val="2792BB1F"/>
    <w:rsid w:val="27BDE7A1"/>
    <w:rsid w:val="27BE8256"/>
    <w:rsid w:val="27E825D9"/>
    <w:rsid w:val="286300B2"/>
    <w:rsid w:val="287DB562"/>
    <w:rsid w:val="28A8953E"/>
    <w:rsid w:val="2910B27A"/>
    <w:rsid w:val="2912FBA6"/>
    <w:rsid w:val="2990A606"/>
    <w:rsid w:val="2A00A404"/>
    <w:rsid w:val="2A8EDDB9"/>
    <w:rsid w:val="2AA44433"/>
    <w:rsid w:val="2AB2567D"/>
    <w:rsid w:val="2B4B5582"/>
    <w:rsid w:val="2BE32438"/>
    <w:rsid w:val="2C0DB51F"/>
    <w:rsid w:val="2C4E5B0E"/>
    <w:rsid w:val="2D40FCE6"/>
    <w:rsid w:val="2D9223AC"/>
    <w:rsid w:val="2E4B5F0D"/>
    <w:rsid w:val="2E5E4AEF"/>
    <w:rsid w:val="2E80C733"/>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81957D"/>
    <w:rsid w:val="38AB8210"/>
    <w:rsid w:val="38BE1427"/>
    <w:rsid w:val="38CF9107"/>
    <w:rsid w:val="3963E91D"/>
    <w:rsid w:val="3A1B83DF"/>
    <w:rsid w:val="3A5210FE"/>
    <w:rsid w:val="3A57C0BD"/>
    <w:rsid w:val="3A815CE5"/>
    <w:rsid w:val="3AAD53C7"/>
    <w:rsid w:val="3AB552BC"/>
    <w:rsid w:val="3ABCF1A0"/>
    <w:rsid w:val="3AFFB97E"/>
    <w:rsid w:val="3B0BE252"/>
    <w:rsid w:val="3B0E920A"/>
    <w:rsid w:val="3BAB6869"/>
    <w:rsid w:val="3BEB04C5"/>
    <w:rsid w:val="3C9B89DF"/>
    <w:rsid w:val="3CB852BE"/>
    <w:rsid w:val="3CFC4B87"/>
    <w:rsid w:val="3D15E52A"/>
    <w:rsid w:val="3E102B8C"/>
    <w:rsid w:val="3E24FBC2"/>
    <w:rsid w:val="3E256BBE"/>
    <w:rsid w:val="3E2DE675"/>
    <w:rsid w:val="3E65CE30"/>
    <w:rsid w:val="3E9CD3A0"/>
    <w:rsid w:val="3EA03573"/>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6E8AEC"/>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AE79449"/>
    <w:rsid w:val="4B8C1788"/>
    <w:rsid w:val="4BDBF0A0"/>
    <w:rsid w:val="4BE53EA6"/>
    <w:rsid w:val="4C04BBF2"/>
    <w:rsid w:val="4C270B2A"/>
    <w:rsid w:val="4C5807F8"/>
    <w:rsid w:val="4C929F63"/>
    <w:rsid w:val="4CA5DD10"/>
    <w:rsid w:val="4CD146E4"/>
    <w:rsid w:val="4D24F240"/>
    <w:rsid w:val="4D7C23DE"/>
    <w:rsid w:val="4D857A98"/>
    <w:rsid w:val="4DA32AA6"/>
    <w:rsid w:val="4E1EA890"/>
    <w:rsid w:val="4E28B7CE"/>
    <w:rsid w:val="4E684EAB"/>
    <w:rsid w:val="4EA0E14A"/>
    <w:rsid w:val="4EAE4F8E"/>
    <w:rsid w:val="4EB83457"/>
    <w:rsid w:val="4EC8A5E0"/>
    <w:rsid w:val="4ECED983"/>
    <w:rsid w:val="4F344174"/>
    <w:rsid w:val="4F580799"/>
    <w:rsid w:val="4F5FB242"/>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AA1B8C"/>
    <w:rsid w:val="53B8BDE3"/>
    <w:rsid w:val="53BC4006"/>
    <w:rsid w:val="542209E4"/>
    <w:rsid w:val="5497ED67"/>
    <w:rsid w:val="54C8E03D"/>
    <w:rsid w:val="54EBB54E"/>
    <w:rsid w:val="54EF6163"/>
    <w:rsid w:val="54F09390"/>
    <w:rsid w:val="55C46F90"/>
    <w:rsid w:val="562AFBC0"/>
    <w:rsid w:val="57AB9424"/>
    <w:rsid w:val="57AC274C"/>
    <w:rsid w:val="5806B8EF"/>
    <w:rsid w:val="5835B083"/>
    <w:rsid w:val="584ECC96"/>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121699"/>
    <w:rsid w:val="67A12CA8"/>
    <w:rsid w:val="67B0064B"/>
    <w:rsid w:val="67B05EC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3FBAE7E"/>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21D912"/>
    <w:rsid w:val="7D4D62A7"/>
    <w:rsid w:val="7D4DE6BD"/>
    <w:rsid w:val="7D7D5244"/>
    <w:rsid w:val="7E06B584"/>
    <w:rsid w:val="7E3A3F11"/>
    <w:rsid w:val="7E50821F"/>
    <w:rsid w:val="7F64C547"/>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241">
    <w:name w:val="font241"/>
    <w:basedOn w:val="DefaultParagraphFont"/>
    <w:rsid w:val="00577C1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41">
    <w:name w:val="font141"/>
    <w:basedOn w:val="DefaultParagraphFont"/>
    <w:rsid w:val="00577C1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71">
    <w:name w:val="font171"/>
    <w:basedOn w:val="DefaultParagraphFont"/>
    <w:rsid w:val="00577C13"/>
    <w:rPr>
      <w:rFonts w:ascii="Times New Roman" w:hAnsi="Times New Roman" w:cs="Times New Roman" w:hint="default"/>
      <w:b/>
      <w:bCs/>
      <w:i w:val="0"/>
      <w:iCs w:val="0"/>
      <w:strike w:val="0"/>
      <w:dstrike w:val="0"/>
      <w:color w:val="auto"/>
      <w:sz w:val="20"/>
      <w:szCs w:val="20"/>
      <w:u w:val="none"/>
      <w:effect w:val="none"/>
    </w:rPr>
  </w:style>
  <w:style w:type="character" w:customStyle="1" w:styleId="font331">
    <w:name w:val="font331"/>
    <w:basedOn w:val="DefaultParagraphFont"/>
    <w:rsid w:val="00B625F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41">
    <w:name w:val="font341"/>
    <w:basedOn w:val="DefaultParagraphFont"/>
    <w:rsid w:val="00B625F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81">
    <w:name w:val="font181"/>
    <w:basedOn w:val="DefaultParagraphFont"/>
    <w:rsid w:val="000477F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0477F2"/>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f1b7a85763299cec0d237f83f4e01770&amp;term_occur=3&amp;term_src=Title:40:Chapter:I:Subchapter:C:Part:60:Subpart:A:60.7"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law.cornell.edu/definitions/index.php?width=840&amp;height=800&amp;iframe=true&amp;def_id=63c4895f03e4d1fb5113d57b59f0860b&amp;term_occur=1&amp;term_src=Title:40:Chapter:I:Subchapter:C:Part:60:Subpart:A:6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2025-01-06T15:46:20+00:00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EDFD-2C1A-4160-9A41-2A463A7749D9}">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AC7CFF9D-228F-49E0-A5F3-51B6359C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http://schemas.microsoft.com/sharepoint.v3"/>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02fe02c4-dc41-46ff-9d52-90c0a1b1f611"/>
    <ds:schemaRef ds:uri="http://schemas.microsoft.com/sharepoint/v3/fields"/>
    <ds:schemaRef ds:uri="http://schemas.microsoft.com/sharepoint/v3"/>
    <ds:schemaRef ds:uri="96fc5250-dc30-4f01-945b-7e46a880eeb3"/>
    <ds:schemaRef ds:uri="http://purl.org/dc/terms/"/>
    <ds:schemaRef ds:uri="http://schemas.microsoft.com/office/infopath/2007/PartnerControls"/>
    <ds:schemaRef ds:uri="4ffa91fb-a0ff-4ac5-b2db-65c790d184a4"/>
    <ds:schemaRef ds:uri="http://purl.org/dc/elements/1.1/"/>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5714</Words>
  <Characters>32571</Characters>
  <Application>Microsoft Office Word</Application>
  <DocSecurity>0</DocSecurity>
  <Lines>271</Lines>
  <Paragraphs>76</Paragraphs>
  <ScaleCrop>false</ScaleCrop>
  <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2025-06-25T21:59:00Z</dcterms:created>
  <dcterms:modified xsi:type="dcterms:W3CDTF">2025-06-25T21:59:00Z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