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50579D61"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4C3D70B9" w14:textId="6F226C3E">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Safety Statement Requirement for Manufacturers of Small Unmann</w:t>
      </w:r>
      <w:r w:rsidR="0030260D">
        <w:rPr>
          <w:rFonts w:ascii="Arial" w:eastAsia="Times New Roman" w:hAnsi="Arial" w:cs="Arial"/>
          <w:b/>
          <w:bCs/>
          <w:color w:val="555555"/>
          <w:sz w:val="24"/>
          <w:szCs w:val="24"/>
        </w:rPr>
        <w:t>ed Aircraft</w:t>
      </w:r>
    </w:p>
    <w:p w:rsidR="002115A2" w:rsidP="00C64707" w14:paraId="6C1A44EB" w14:textId="55B68E21">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C1062F">
        <w:rPr>
          <w:rFonts w:ascii="Arial" w:eastAsia="Times New Roman" w:hAnsi="Arial" w:cs="Arial"/>
          <w:b/>
          <w:bCs/>
          <w:color w:val="555555"/>
          <w:sz w:val="24"/>
          <w:szCs w:val="24"/>
        </w:rPr>
        <w:t>08</w:t>
      </w:r>
      <w:r w:rsidR="00F560DD">
        <w:rPr>
          <w:rFonts w:ascii="Arial" w:eastAsia="Times New Roman" w:hAnsi="Arial" w:cs="Arial"/>
          <w:b/>
          <w:bCs/>
          <w:color w:val="555555"/>
          <w:sz w:val="24"/>
          <w:szCs w:val="24"/>
        </w:rPr>
        <w:t>09</w:t>
      </w:r>
    </w:p>
    <w:p w:rsidR="002115A2" w:rsidP="00C64707" w14:paraId="46D2D1CC" w14:textId="77777777">
      <w:pPr>
        <w:shd w:val="clear" w:color="auto" w:fill="FFFFFF"/>
        <w:spacing w:after="0" w:line="240" w:lineRule="auto"/>
        <w:jc w:val="center"/>
        <w:rPr>
          <w:rFonts w:ascii="Arial" w:eastAsia="Times New Roman" w:hAnsi="Arial" w:cs="Arial"/>
          <w:b/>
          <w:bCs/>
          <w:color w:val="555555"/>
          <w:sz w:val="24"/>
          <w:szCs w:val="24"/>
        </w:rPr>
      </w:pPr>
    </w:p>
    <w:p w:rsidR="00C64707" w:rsidRPr="008B70E0" w:rsidP="008B70E0" w14:paraId="1C6C9FC7" w14:textId="6688168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8B70E0">
        <w:rPr>
          <w:rFonts w:ascii="Arial" w:eastAsia="Times New Roman" w:hAnsi="Arial" w:cs="Arial"/>
          <w:sz w:val="24"/>
          <w:szCs w:val="24"/>
        </w:rPr>
        <w:t>There are no changes to this collection as the burden table provided below was written in a broad way to accommodate all the variables due to the fast pace of the Unmanned Aircraft Systems (UAS) industry, it is difficult to reliably estimate the number respondents as new manufacturers are frequently joining the UAS industry while existing manufacturers leave. Additionally, the FAA has developed an example safety statement that can be used to satisfy the requirement and reduce the burden to the manufacturer, however the manufacturer may elect to develop materials of their own.</w:t>
      </w:r>
    </w:p>
    <w:p w:rsidR="008B70E0" w:rsidRPr="008B70E0" w:rsidP="008B70E0" w14:paraId="513C8C3F" w14:textId="77777777">
      <w:pPr>
        <w:pStyle w:val="ListParagraph"/>
        <w:shd w:val="clear" w:color="auto" w:fill="FFFFFF"/>
        <w:spacing w:after="0" w:line="240" w:lineRule="auto"/>
        <w:rPr>
          <w:rFonts w:ascii="Arial" w:eastAsia="Times New Roman" w:hAnsi="Arial" w:cs="Arial"/>
          <w:color w:val="555555"/>
          <w:sz w:val="24"/>
          <w:szCs w:val="24"/>
        </w:rPr>
      </w:pPr>
    </w:p>
    <w:p w:rsidR="00C64707" w:rsidRPr="00C64707" w:rsidP="00C64707" w14:paraId="0E3A519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P="00C64707" w14:paraId="61B68773" w14:textId="470C151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sidR="00C17366">
        <w:rPr>
          <w:rFonts w:ascii="Arial" w:hAnsi="Arial" w:cs="Arial"/>
          <w:sz w:val="24"/>
          <w:szCs w:val="23"/>
        </w:rPr>
        <w:t>Section 2203 of the FAA Extension, Safety, and Security Act of 2016 (P.L. 114-90) requires manufacturers of small unmanned aircraft to make available to the owner a safety statement that satisfies requirements detailed in that section.</w:t>
      </w:r>
      <w:r w:rsidRPr="00C64707">
        <w:rPr>
          <w:rFonts w:ascii="Arial" w:eastAsia="Times New Roman" w:hAnsi="Arial" w:cs="Arial"/>
          <w:color w:val="555555"/>
          <w:sz w:val="24"/>
          <w:szCs w:val="24"/>
        </w:rPr>
        <w:br/>
      </w:r>
    </w:p>
    <w:p w:rsidR="00F560DD" w:rsidRPr="00C64707" w:rsidP="00C64707" w14:paraId="48C49BB2"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2771FF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C64707" w:rsidRPr="00C64707" w:rsidP="00C64707" w14:paraId="1F11573D" w14:textId="7AB7A63A">
      <w:pPr>
        <w:shd w:val="clear" w:color="auto" w:fill="FFFFFF"/>
        <w:spacing w:after="0" w:line="240" w:lineRule="auto"/>
        <w:rPr>
          <w:rFonts w:ascii="Arial" w:eastAsia="Times New Roman" w:hAnsi="Arial" w:cs="Arial"/>
          <w:color w:val="555555"/>
          <w:sz w:val="24"/>
          <w:szCs w:val="24"/>
        </w:rPr>
      </w:pPr>
    </w:p>
    <w:p w:rsidR="001F0724" w:rsidRPr="001F0724" w:rsidP="00687C2B" w14:paraId="70F9453F" w14:textId="1B79B115">
      <w:pPr>
        <w:shd w:val="clear" w:color="auto" w:fill="FFFFFF"/>
        <w:spacing w:after="0" w:line="240" w:lineRule="auto"/>
        <w:rPr>
          <w:rFonts w:ascii="Arial" w:eastAsia="Times New Roman" w:hAnsi="Arial" w:cs="Arial"/>
          <w:color w:val="555555"/>
          <w:sz w:val="24"/>
          <w:szCs w:val="24"/>
        </w:rPr>
      </w:pPr>
      <w:r w:rsidRPr="00A30722">
        <w:rPr>
          <w:rFonts w:ascii="Arial" w:eastAsia="Times New Roman" w:hAnsi="Arial" w:cs="Arial"/>
          <w:sz w:val="24"/>
          <w:szCs w:val="24"/>
        </w:rPr>
        <w:t>The requirement mandates manufacturers to provide safety information to the public for using small unmanned aircraft. This information must be provided when someone purchases a small unmanned aircraft and may be done as a packing insert or via electronic means. No additional information is anticipated to be disseminated to the public. The FAA will not be collecting information related to this requirement.</w:t>
      </w:r>
      <w:r w:rsidR="00500D88">
        <w:rPr>
          <w:rFonts w:ascii="Arial" w:eastAsia="Times New Roman" w:hAnsi="Arial" w:cs="Arial"/>
          <w:color w:val="555555"/>
          <w:sz w:val="24"/>
          <w:szCs w:val="24"/>
        </w:rPr>
        <w:t xml:space="preserve"> </w:t>
      </w:r>
    </w:p>
    <w:p w:rsidR="00C64707" w:rsidRPr="00C64707" w:rsidP="00C64707" w14:paraId="7A27863F" w14:textId="0F159BA6">
      <w:pPr>
        <w:shd w:val="clear" w:color="auto" w:fill="FFFFFF"/>
        <w:spacing w:after="0" w:line="240" w:lineRule="auto"/>
        <w:rPr>
          <w:rFonts w:ascii="Arial" w:eastAsia="Times New Roman" w:hAnsi="Arial" w:cs="Arial"/>
          <w:color w:val="555555"/>
          <w:sz w:val="24"/>
          <w:szCs w:val="24"/>
        </w:rPr>
      </w:pPr>
    </w:p>
    <w:p w:rsidR="00C64707" w:rsidRPr="00C64707" w:rsidP="00C64707" w14:paraId="595607E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64707" w:rsidRPr="00C64707" w:rsidP="00C64707" w14:paraId="547B4F23" w14:textId="0C8C3AC7">
      <w:pPr>
        <w:shd w:val="clear" w:color="auto" w:fill="FFFFFF"/>
        <w:spacing w:after="0" w:line="240" w:lineRule="auto"/>
        <w:rPr>
          <w:rFonts w:ascii="Arial" w:eastAsia="Times New Roman" w:hAnsi="Arial" w:cs="Arial"/>
          <w:color w:val="555555"/>
          <w:sz w:val="24"/>
          <w:szCs w:val="24"/>
        </w:rPr>
      </w:pPr>
    </w:p>
    <w:p w:rsidR="00500D88" w:rsidP="00500D88" w14:paraId="7AB3A1F0" w14:textId="4C143DD5">
      <w:pPr>
        <w:shd w:val="clear" w:color="auto" w:fill="FFFFFF"/>
        <w:spacing w:after="0" w:line="240" w:lineRule="auto"/>
        <w:rPr>
          <w:rFonts w:ascii="Arial" w:eastAsia="Times New Roman" w:hAnsi="Arial" w:cs="Arial"/>
          <w:sz w:val="24"/>
          <w:szCs w:val="24"/>
        </w:rPr>
      </w:pPr>
      <w:bookmarkStart w:id="0" w:name="_Hlk201047300"/>
      <w:r w:rsidRPr="00A30722">
        <w:rPr>
          <w:rFonts w:ascii="Arial" w:eastAsia="Times New Roman" w:hAnsi="Arial" w:cs="Arial"/>
          <w:sz w:val="24"/>
          <w:szCs w:val="24"/>
        </w:rPr>
        <w:t>Section 2203 does not prescribe how manufacturers must satisfy the requirement. It is up to the manufacturer to select their method of compliance, including website content, mobile applications, or other electronic means.</w:t>
      </w:r>
      <w:r w:rsidRPr="00FD411A" w:rsidR="00FD411A">
        <w:rPr>
          <w:rFonts w:ascii="Arial" w:eastAsia="Times New Roman" w:hAnsi="Arial" w:cs="Arial"/>
          <w:sz w:val="24"/>
          <w:szCs w:val="24"/>
        </w:rPr>
        <w:t xml:space="preserve"> </w:t>
      </w:r>
      <w:r w:rsidRPr="008B70E0" w:rsidR="00FD411A">
        <w:rPr>
          <w:rFonts w:ascii="Arial" w:eastAsia="Times New Roman" w:hAnsi="Arial" w:cs="Arial"/>
          <w:sz w:val="24"/>
          <w:szCs w:val="24"/>
        </w:rPr>
        <w:t>Additionally, the FAA has developed an example safety statement that can be used to satisfy the requirement and reduce the burden to the manufacturer, however the manufacturer may elect to develop materials of their own.</w:t>
      </w:r>
      <w:r w:rsidRPr="00A30722">
        <w:rPr>
          <w:rFonts w:ascii="Arial" w:eastAsia="Times New Roman" w:hAnsi="Arial" w:cs="Arial"/>
          <w:sz w:val="24"/>
          <w:szCs w:val="24"/>
        </w:rPr>
        <w:t xml:space="preserve"> </w:t>
      </w:r>
    </w:p>
    <w:p w:rsidR="00FD411A" w:rsidRPr="00A30722" w:rsidP="00500D88" w14:paraId="5EFA3DD0" w14:textId="77777777">
      <w:pPr>
        <w:shd w:val="clear" w:color="auto" w:fill="FFFFFF"/>
        <w:spacing w:after="0" w:line="240" w:lineRule="auto"/>
        <w:rPr>
          <w:rFonts w:ascii="Arial" w:eastAsia="Times New Roman" w:hAnsi="Arial" w:cs="Arial"/>
          <w:sz w:val="24"/>
          <w:szCs w:val="24"/>
        </w:rPr>
      </w:pPr>
    </w:p>
    <w:bookmarkEnd w:id="0"/>
    <w:p w:rsidR="00F560DD" w:rsidRPr="00C64707" w:rsidP="00C64707" w14:paraId="3FF3825D" w14:textId="77777777">
      <w:pPr>
        <w:shd w:val="clear" w:color="auto" w:fill="FFFFFF"/>
        <w:spacing w:after="0" w:line="240" w:lineRule="auto"/>
        <w:rPr>
          <w:rFonts w:ascii="Arial" w:eastAsia="Times New Roman" w:hAnsi="Arial" w:cs="Arial"/>
          <w:color w:val="555555"/>
          <w:sz w:val="24"/>
          <w:szCs w:val="24"/>
        </w:rPr>
      </w:pPr>
    </w:p>
    <w:p w:rsidR="00687C2B" w:rsidP="00C64707" w14:paraId="75F4B04A" w14:textId="77777777">
      <w:p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br w:type="page"/>
      </w:r>
    </w:p>
    <w:p w:rsidR="00C64707" w:rsidRPr="00C64707" w:rsidP="00C64707" w14:paraId="7AD6FB61" w14:textId="4771DB3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2476AABB" w14:textId="4B02F72E">
      <w:pPr>
        <w:shd w:val="clear" w:color="auto" w:fill="FFFFFF"/>
        <w:spacing w:after="0" w:line="240" w:lineRule="auto"/>
        <w:rPr>
          <w:rFonts w:ascii="Arial" w:eastAsia="Times New Roman" w:hAnsi="Arial" w:cs="Arial"/>
          <w:color w:val="555555"/>
          <w:sz w:val="24"/>
          <w:szCs w:val="24"/>
        </w:rPr>
      </w:pPr>
    </w:p>
    <w:p w:rsidR="00C64707" w:rsidP="00C64707" w14:paraId="1A30189C" w14:textId="471BEDC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Currently no duplication. </w:t>
      </w:r>
    </w:p>
    <w:p w:rsidR="00F560DD" w:rsidRPr="00C64707" w:rsidP="00C64707" w14:paraId="692B9F6F"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22CC8D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A522A8" w:rsidP="00C64707" w14:paraId="4E0D458B" w14:textId="77777777">
      <w:pPr>
        <w:shd w:val="clear" w:color="auto" w:fill="FFFFFF"/>
        <w:spacing w:after="0" w:line="240" w:lineRule="auto"/>
        <w:rPr>
          <w:rFonts w:ascii="Arial" w:eastAsia="Times New Roman" w:hAnsi="Arial" w:cs="Arial"/>
          <w:color w:val="555555"/>
          <w:sz w:val="24"/>
          <w:szCs w:val="24"/>
        </w:rPr>
      </w:pPr>
    </w:p>
    <w:p w:rsidR="00C64707" w:rsidP="00C64707" w14:paraId="1ABF1F6C" w14:textId="157D1474">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sz w:val="24"/>
          <w:szCs w:val="24"/>
        </w:rPr>
        <w:t>I</w:t>
      </w:r>
      <w:r w:rsidRPr="00A30722">
        <w:rPr>
          <w:rFonts w:ascii="Arial" w:eastAsia="Times New Roman" w:hAnsi="Arial" w:cs="Arial"/>
          <w:sz w:val="24"/>
          <w:szCs w:val="24"/>
        </w:rPr>
        <w:t>n order to minimize the burden on small businesses, the FAA has developed an example safety statement that can be used to satisfy the requirement.</w:t>
      </w:r>
      <w:r>
        <w:rPr>
          <w:rFonts w:ascii="Arial" w:eastAsia="Times New Roman" w:hAnsi="Arial" w:cs="Arial"/>
          <w:sz w:val="24"/>
          <w:szCs w:val="24"/>
        </w:rPr>
        <w:t xml:space="preserve"> </w:t>
      </w:r>
      <w:r w:rsidRPr="00A30722">
        <w:rPr>
          <w:rFonts w:ascii="Arial" w:eastAsia="Times New Roman" w:hAnsi="Arial" w:cs="Arial"/>
          <w:sz w:val="24"/>
          <w:szCs w:val="24"/>
        </w:rPr>
        <w:t xml:space="preserve"> </w:t>
      </w:r>
      <w:hyperlink r:id="rId5" w:history="1">
        <w:r w:rsidRPr="001514F2">
          <w:rPr>
            <w:rStyle w:val="Hyperlink"/>
            <w:rFonts w:ascii="Arial" w:eastAsia="Times New Roman" w:hAnsi="Arial" w:cs="Arial"/>
            <w:sz w:val="24"/>
            <w:szCs w:val="24"/>
          </w:rPr>
          <w:t>Manufacturer's Toolkit | Federal Aviation Administration</w:t>
        </w:r>
      </w:hyperlink>
    </w:p>
    <w:p w:rsidR="00F560DD" w:rsidRPr="00C64707" w:rsidP="00C64707" w14:paraId="3EF372FF"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31253F7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F560DD" w14:paraId="5CEAEDFB" w14:textId="7A866BF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This is a Congressional requirement under Section 2203 of the FAA Extension, Safety, and Security Act of 2016 (P.L. 114-90). A person who violates subsection (a) shall be liable for each violation to the United States Government for a civil penalty described in section 46301(a) of title 49, United States Code.</w:t>
      </w:r>
      <w:r w:rsidRPr="00C64707">
        <w:rPr>
          <w:rFonts w:ascii="Arial" w:eastAsia="Times New Roman" w:hAnsi="Arial" w:cs="Arial"/>
          <w:color w:val="555555"/>
          <w:sz w:val="24"/>
          <w:szCs w:val="24"/>
        </w:rPr>
        <w:br/>
      </w:r>
    </w:p>
    <w:p w:rsidR="00C64707" w:rsidP="00C64707" w14:paraId="3BB89917"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F560DD" w:rsidRPr="00C64707" w:rsidP="00C64707" w14:paraId="30D2A92E" w14:textId="77777777">
      <w:pPr>
        <w:shd w:val="clear" w:color="auto" w:fill="FFFFFF"/>
        <w:spacing w:after="0" w:line="240" w:lineRule="auto"/>
        <w:rPr>
          <w:rFonts w:ascii="Arial" w:eastAsia="Times New Roman" w:hAnsi="Arial" w:cs="Arial"/>
          <w:color w:val="555555"/>
          <w:sz w:val="24"/>
          <w:szCs w:val="24"/>
        </w:rPr>
      </w:pPr>
    </w:p>
    <w:p w:rsidR="00C64707" w:rsidP="00C64707" w14:paraId="6A65DD21" w14:textId="11E91463">
      <w:pPr>
        <w:shd w:val="clear" w:color="auto" w:fill="FFFFFF"/>
        <w:spacing w:after="0" w:line="240" w:lineRule="auto"/>
        <w:rPr>
          <w:rFonts w:ascii="Arial" w:eastAsia="Times New Roman" w:hAnsi="Arial" w:cs="Arial"/>
          <w:color w:val="555555"/>
          <w:sz w:val="24"/>
          <w:szCs w:val="24"/>
        </w:rPr>
      </w:pPr>
      <w:r w:rsidRPr="00A30722">
        <w:rPr>
          <w:rFonts w:ascii="Arial" w:eastAsia="Times New Roman" w:hAnsi="Arial" w:cs="Arial"/>
          <w:sz w:val="24"/>
          <w:szCs w:val="24"/>
        </w:rPr>
        <w:t>There are no special circumstances that would require this collection to be conducted in a manner inconsistent with the points presented in 5 CFR section 1320.5(d)(2)(i)(viii).</w:t>
      </w:r>
    </w:p>
    <w:p w:rsidR="00F560DD" w:rsidRPr="00C64707" w:rsidP="00C64707" w14:paraId="0B0648A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0E1210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C64707" w:rsidP="00C64707" w14:paraId="37BD659C" w14:textId="11A4307A">
      <w:pPr>
        <w:shd w:val="clear" w:color="auto" w:fill="FFFFFF"/>
        <w:spacing w:after="0" w:line="240" w:lineRule="auto"/>
        <w:rPr>
          <w:rFonts w:ascii="Arial" w:eastAsia="Times New Roman" w:hAnsi="Arial" w:cs="Arial"/>
          <w:color w:val="555555"/>
          <w:sz w:val="24"/>
          <w:szCs w:val="24"/>
        </w:rPr>
      </w:pPr>
    </w:p>
    <w:p w:rsidR="00BB4BFA" w:rsidP="00C64707" w14:paraId="77A9CF57" w14:textId="77777777">
      <w:pPr>
        <w:shd w:val="clear" w:color="auto" w:fill="FFFFFF"/>
        <w:spacing w:after="0" w:line="240" w:lineRule="auto"/>
        <w:rPr>
          <w:rFonts w:ascii="Arial" w:eastAsia="Times New Roman" w:hAnsi="Arial" w:cs="Arial"/>
          <w:sz w:val="24"/>
          <w:szCs w:val="24"/>
        </w:rPr>
      </w:pPr>
      <w:r w:rsidRPr="008F1A34">
        <w:rPr>
          <w:rFonts w:ascii="Arial" w:eastAsia="Times New Roman" w:hAnsi="Arial" w:cs="Arial"/>
          <w:sz w:val="24"/>
          <w:szCs w:val="24"/>
        </w:rPr>
        <w:t>The</w:t>
      </w:r>
      <w:r w:rsidRPr="008F1A34" w:rsidR="002905C5">
        <w:rPr>
          <w:rFonts w:ascii="Arial" w:eastAsia="Times New Roman" w:hAnsi="Arial" w:cs="Arial"/>
          <w:sz w:val="24"/>
          <w:szCs w:val="24"/>
        </w:rPr>
        <w:t xml:space="preserve"> Federal Register Notice </w:t>
      </w:r>
      <w:r w:rsidRPr="008F1A34" w:rsidR="004375CE">
        <w:rPr>
          <w:rFonts w:ascii="Arial" w:eastAsia="Times New Roman" w:hAnsi="Arial" w:cs="Arial"/>
          <w:sz w:val="24"/>
          <w:szCs w:val="24"/>
        </w:rPr>
        <w:t xml:space="preserve">was </w:t>
      </w:r>
      <w:r w:rsidRPr="008F1A34" w:rsidR="002905C5">
        <w:rPr>
          <w:rFonts w:ascii="Arial" w:eastAsia="Times New Roman" w:hAnsi="Arial" w:cs="Arial"/>
          <w:sz w:val="24"/>
          <w:szCs w:val="24"/>
        </w:rPr>
        <w:t xml:space="preserve">published on June 2, 2025 (90 FR 23415) </w:t>
      </w:r>
      <w:r w:rsidRPr="008F1A34" w:rsidR="004375CE">
        <w:rPr>
          <w:rFonts w:ascii="Arial" w:eastAsia="Times New Roman" w:hAnsi="Arial" w:cs="Arial"/>
          <w:sz w:val="24"/>
          <w:szCs w:val="24"/>
        </w:rPr>
        <w:t xml:space="preserve">with the </w:t>
      </w:r>
      <w:r w:rsidRPr="008F1A34">
        <w:rPr>
          <w:rFonts w:ascii="Arial" w:eastAsia="Times New Roman" w:hAnsi="Arial" w:cs="Arial"/>
          <w:sz w:val="24"/>
          <w:szCs w:val="24"/>
        </w:rPr>
        <w:t xml:space="preserve">solicitation for </w:t>
      </w:r>
      <w:r w:rsidRPr="008F1A34" w:rsidR="002905C5">
        <w:rPr>
          <w:rFonts w:ascii="Arial" w:eastAsia="Times New Roman" w:hAnsi="Arial" w:cs="Arial"/>
          <w:sz w:val="24"/>
          <w:szCs w:val="24"/>
        </w:rPr>
        <w:t xml:space="preserve">public comment. </w:t>
      </w:r>
    </w:p>
    <w:p w:rsidR="00BB4BFA" w:rsidP="00C64707" w14:paraId="15489580" w14:textId="77777777">
      <w:pPr>
        <w:shd w:val="clear" w:color="auto" w:fill="FFFFFF"/>
        <w:spacing w:after="0" w:line="240" w:lineRule="auto"/>
        <w:rPr>
          <w:rFonts w:ascii="Arial" w:eastAsia="Times New Roman" w:hAnsi="Arial" w:cs="Arial"/>
          <w:sz w:val="24"/>
          <w:szCs w:val="24"/>
        </w:rPr>
      </w:pPr>
    </w:p>
    <w:p w:rsidR="008A6098" w:rsidP="00C64707" w14:paraId="00F409B3" w14:textId="09A856D3">
      <w:pPr>
        <w:shd w:val="clear" w:color="auto" w:fill="FFFFFF"/>
        <w:spacing w:after="0" w:line="240" w:lineRule="auto"/>
        <w:rPr>
          <w:rFonts w:ascii="Arial" w:eastAsia="Times New Roman" w:hAnsi="Arial" w:cs="Arial"/>
          <w:sz w:val="24"/>
          <w:szCs w:val="24"/>
        </w:rPr>
      </w:pPr>
      <w:r w:rsidRPr="008F1A34">
        <w:rPr>
          <w:rFonts w:ascii="Arial" w:eastAsia="Times New Roman" w:hAnsi="Arial" w:cs="Arial"/>
          <w:sz w:val="24"/>
          <w:szCs w:val="24"/>
        </w:rPr>
        <w:t>One comment was received during the 60Day comment period</w:t>
      </w:r>
      <w:r w:rsidR="000810FC">
        <w:rPr>
          <w:rFonts w:ascii="Arial" w:eastAsia="Times New Roman" w:hAnsi="Arial" w:cs="Arial"/>
          <w:sz w:val="24"/>
          <w:szCs w:val="24"/>
        </w:rPr>
        <w:t>. The commentor mention</w:t>
      </w:r>
      <w:r w:rsidR="007D4D08">
        <w:rPr>
          <w:rFonts w:ascii="Arial" w:eastAsia="Times New Roman" w:hAnsi="Arial" w:cs="Arial"/>
          <w:sz w:val="24"/>
          <w:szCs w:val="24"/>
        </w:rPr>
        <w:t xml:space="preserve">ed the </w:t>
      </w:r>
      <w:r w:rsidRPr="008F1A34" w:rsidR="005B568D">
        <w:rPr>
          <w:rFonts w:ascii="Arial" w:eastAsia="Times New Roman" w:hAnsi="Arial" w:cs="Arial"/>
          <w:sz w:val="24"/>
          <w:szCs w:val="24"/>
        </w:rPr>
        <w:t>lack of compliance</w:t>
      </w:r>
      <w:r w:rsidRPr="008F1A34" w:rsidR="00E300A1">
        <w:rPr>
          <w:rFonts w:ascii="Arial" w:eastAsia="Times New Roman" w:hAnsi="Arial" w:cs="Arial"/>
          <w:sz w:val="24"/>
          <w:szCs w:val="24"/>
        </w:rPr>
        <w:t xml:space="preserve"> </w:t>
      </w:r>
      <w:r w:rsidR="003311D8">
        <w:rPr>
          <w:rFonts w:ascii="Arial" w:eastAsia="Times New Roman" w:hAnsi="Arial" w:cs="Arial"/>
          <w:sz w:val="24"/>
          <w:szCs w:val="24"/>
        </w:rPr>
        <w:t xml:space="preserve">from the </w:t>
      </w:r>
      <w:r w:rsidR="008D78B6">
        <w:rPr>
          <w:rFonts w:ascii="Arial" w:eastAsia="Times New Roman" w:hAnsi="Arial" w:cs="Arial"/>
          <w:sz w:val="24"/>
          <w:szCs w:val="24"/>
        </w:rPr>
        <w:t>manufacturers</w:t>
      </w:r>
      <w:r w:rsidR="003311D8">
        <w:rPr>
          <w:rFonts w:ascii="Arial" w:eastAsia="Times New Roman" w:hAnsi="Arial" w:cs="Arial"/>
          <w:sz w:val="24"/>
          <w:szCs w:val="24"/>
        </w:rPr>
        <w:t xml:space="preserve"> </w:t>
      </w:r>
      <w:r w:rsidRPr="008F1A34" w:rsidR="002247A5">
        <w:rPr>
          <w:rFonts w:ascii="Arial" w:eastAsia="Times New Roman" w:hAnsi="Arial" w:cs="Arial"/>
          <w:sz w:val="24"/>
          <w:szCs w:val="24"/>
        </w:rPr>
        <w:t>with</w:t>
      </w:r>
      <w:r w:rsidRPr="008F1A34" w:rsidR="00E300A1">
        <w:rPr>
          <w:rFonts w:ascii="Arial" w:eastAsia="Times New Roman" w:hAnsi="Arial" w:cs="Arial"/>
          <w:sz w:val="24"/>
          <w:szCs w:val="24"/>
        </w:rPr>
        <w:t xml:space="preserve"> the requirement through their experience</w:t>
      </w:r>
      <w:r w:rsidR="004A0345">
        <w:rPr>
          <w:rFonts w:ascii="Arial" w:eastAsia="Times New Roman" w:hAnsi="Arial" w:cs="Arial"/>
          <w:sz w:val="24"/>
          <w:szCs w:val="24"/>
        </w:rPr>
        <w:t>.</w:t>
      </w:r>
      <w:r w:rsidR="00293915">
        <w:rPr>
          <w:rFonts w:ascii="Arial" w:eastAsia="Times New Roman" w:hAnsi="Arial" w:cs="Arial"/>
          <w:sz w:val="24"/>
          <w:szCs w:val="24"/>
        </w:rPr>
        <w:t xml:space="preserve"> </w:t>
      </w:r>
      <w:r w:rsidR="00634385">
        <w:rPr>
          <w:rFonts w:ascii="Arial" w:eastAsia="Times New Roman" w:hAnsi="Arial" w:cs="Arial"/>
          <w:sz w:val="24"/>
          <w:szCs w:val="24"/>
        </w:rPr>
        <w:t xml:space="preserve">The commentor suggested the FAA </w:t>
      </w:r>
      <w:r w:rsidR="002247A5">
        <w:rPr>
          <w:rFonts w:ascii="Arial" w:eastAsia="Times New Roman" w:hAnsi="Arial" w:cs="Arial"/>
          <w:sz w:val="24"/>
          <w:szCs w:val="24"/>
        </w:rPr>
        <w:t>start</w:t>
      </w:r>
      <w:r w:rsidR="00634385">
        <w:rPr>
          <w:rFonts w:ascii="Arial" w:eastAsia="Times New Roman" w:hAnsi="Arial" w:cs="Arial"/>
          <w:sz w:val="24"/>
          <w:szCs w:val="24"/>
        </w:rPr>
        <w:t xml:space="preserve"> enforcing the requirement or </w:t>
      </w:r>
      <w:r w:rsidR="002247A5">
        <w:rPr>
          <w:rFonts w:ascii="Arial" w:eastAsia="Times New Roman" w:hAnsi="Arial" w:cs="Arial"/>
          <w:sz w:val="24"/>
          <w:szCs w:val="24"/>
        </w:rPr>
        <w:t>end it</w:t>
      </w:r>
      <w:r w:rsidR="00311511">
        <w:rPr>
          <w:rFonts w:ascii="Arial" w:eastAsia="Times New Roman" w:hAnsi="Arial" w:cs="Arial"/>
          <w:sz w:val="24"/>
          <w:szCs w:val="24"/>
        </w:rPr>
        <w:t xml:space="preserve"> but would </w:t>
      </w:r>
      <w:r w:rsidR="000F0640">
        <w:rPr>
          <w:rFonts w:ascii="Arial" w:eastAsia="Times New Roman" w:hAnsi="Arial" w:cs="Arial"/>
          <w:sz w:val="24"/>
          <w:szCs w:val="24"/>
        </w:rPr>
        <w:t>want the FAA to enforce the requirement</w:t>
      </w:r>
      <w:r w:rsidR="00144598">
        <w:rPr>
          <w:rFonts w:ascii="Arial" w:eastAsia="Times New Roman" w:hAnsi="Arial" w:cs="Arial"/>
          <w:sz w:val="24"/>
          <w:szCs w:val="24"/>
        </w:rPr>
        <w:t xml:space="preserve"> due to the lack of education for first time </w:t>
      </w:r>
      <w:r w:rsidR="00E91527">
        <w:rPr>
          <w:rFonts w:ascii="Arial" w:eastAsia="Times New Roman" w:hAnsi="Arial" w:cs="Arial"/>
          <w:sz w:val="24"/>
          <w:szCs w:val="24"/>
        </w:rPr>
        <w:t xml:space="preserve">drone </w:t>
      </w:r>
      <w:r>
        <w:rPr>
          <w:rFonts w:ascii="Arial" w:eastAsia="Times New Roman" w:hAnsi="Arial" w:cs="Arial"/>
          <w:sz w:val="24"/>
          <w:szCs w:val="24"/>
        </w:rPr>
        <w:t>buyers</w:t>
      </w:r>
      <w:r w:rsidR="00F62F15">
        <w:rPr>
          <w:rFonts w:ascii="Arial" w:eastAsia="Times New Roman" w:hAnsi="Arial" w:cs="Arial"/>
          <w:sz w:val="24"/>
          <w:szCs w:val="24"/>
        </w:rPr>
        <w:t xml:space="preserve"> that </w:t>
      </w:r>
      <w:r w:rsidR="00C458C6">
        <w:rPr>
          <w:rFonts w:ascii="Arial" w:eastAsia="Times New Roman" w:hAnsi="Arial" w:cs="Arial"/>
          <w:sz w:val="24"/>
          <w:szCs w:val="24"/>
        </w:rPr>
        <w:t>would learn from</w:t>
      </w:r>
      <w:r w:rsidR="00F74622">
        <w:rPr>
          <w:rFonts w:ascii="Arial" w:eastAsia="Times New Roman" w:hAnsi="Arial" w:cs="Arial"/>
          <w:sz w:val="24"/>
          <w:szCs w:val="24"/>
        </w:rPr>
        <w:t xml:space="preserve"> it</w:t>
      </w:r>
      <w:r>
        <w:rPr>
          <w:rFonts w:ascii="Arial" w:eastAsia="Times New Roman" w:hAnsi="Arial" w:cs="Arial"/>
          <w:sz w:val="24"/>
          <w:szCs w:val="24"/>
        </w:rPr>
        <w:t>.</w:t>
      </w:r>
    </w:p>
    <w:p w:rsidR="00840AA4" w:rsidP="00C64707" w14:paraId="46DA22B1" w14:textId="77777777">
      <w:pPr>
        <w:shd w:val="clear" w:color="auto" w:fill="FFFFFF"/>
        <w:spacing w:after="0" w:line="240" w:lineRule="auto"/>
        <w:rPr>
          <w:rFonts w:ascii="Arial" w:eastAsia="Times New Roman" w:hAnsi="Arial" w:cs="Arial"/>
          <w:sz w:val="24"/>
          <w:szCs w:val="24"/>
        </w:rPr>
      </w:pPr>
    </w:p>
    <w:p w:rsidR="00840AA4" w:rsidP="00C64707" w14:paraId="5B6923F7" w14:textId="0E83EC33">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FAA is working on educating </w:t>
      </w:r>
      <w:r w:rsidR="006D30F1">
        <w:rPr>
          <w:rFonts w:ascii="Arial" w:eastAsia="Times New Roman" w:hAnsi="Arial" w:cs="Arial"/>
          <w:sz w:val="24"/>
          <w:szCs w:val="24"/>
        </w:rPr>
        <w:t xml:space="preserve">the </w:t>
      </w:r>
      <w:r w:rsidR="008D78B6">
        <w:rPr>
          <w:rFonts w:ascii="Arial" w:eastAsia="Times New Roman" w:hAnsi="Arial" w:cs="Arial"/>
          <w:sz w:val="24"/>
          <w:szCs w:val="24"/>
        </w:rPr>
        <w:t>manufacturers</w:t>
      </w:r>
      <w:r w:rsidR="006D30F1">
        <w:rPr>
          <w:rFonts w:ascii="Arial" w:eastAsia="Times New Roman" w:hAnsi="Arial" w:cs="Arial"/>
          <w:sz w:val="24"/>
          <w:szCs w:val="24"/>
        </w:rPr>
        <w:t xml:space="preserve"> of the requirement. </w:t>
      </w:r>
    </w:p>
    <w:p w:rsidR="000C5870" w:rsidP="00C64707" w14:paraId="5A64E9D1" w14:textId="77777777">
      <w:pPr>
        <w:shd w:val="clear" w:color="auto" w:fill="FFFFFF"/>
        <w:spacing w:after="0" w:line="240" w:lineRule="auto"/>
        <w:rPr>
          <w:rFonts w:ascii="Arial" w:eastAsia="Times New Roman" w:hAnsi="Arial" w:cs="Arial"/>
          <w:sz w:val="24"/>
          <w:szCs w:val="24"/>
        </w:rPr>
      </w:pPr>
    </w:p>
    <w:p w:rsidR="000C5870" w:rsidP="00C64707" w14:paraId="5C869674" w14:textId="1E7B2A05">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commentor did not leave </w:t>
      </w:r>
      <w:r w:rsidR="009A686E">
        <w:rPr>
          <w:rFonts w:ascii="Arial" w:eastAsia="Times New Roman" w:hAnsi="Arial" w:cs="Arial"/>
          <w:sz w:val="24"/>
          <w:szCs w:val="24"/>
        </w:rPr>
        <w:t>contact information</w:t>
      </w:r>
      <w:r w:rsidR="00975652">
        <w:rPr>
          <w:rFonts w:ascii="Arial" w:eastAsia="Times New Roman" w:hAnsi="Arial" w:cs="Arial"/>
          <w:sz w:val="24"/>
          <w:szCs w:val="24"/>
        </w:rPr>
        <w:t>.</w:t>
      </w:r>
      <w:r w:rsidR="009A686E">
        <w:rPr>
          <w:rFonts w:ascii="Arial" w:eastAsia="Times New Roman" w:hAnsi="Arial" w:cs="Arial"/>
          <w:sz w:val="24"/>
          <w:szCs w:val="24"/>
        </w:rPr>
        <w:t xml:space="preserve"> </w:t>
      </w:r>
    </w:p>
    <w:p w:rsidR="008A6098" w:rsidP="00C64707" w14:paraId="7982CFCE" w14:textId="77777777">
      <w:pPr>
        <w:shd w:val="clear" w:color="auto" w:fill="FFFFFF"/>
        <w:spacing w:after="0" w:line="240" w:lineRule="auto"/>
        <w:rPr>
          <w:rFonts w:ascii="Arial" w:eastAsia="Times New Roman" w:hAnsi="Arial" w:cs="Arial"/>
          <w:sz w:val="24"/>
          <w:szCs w:val="24"/>
        </w:rPr>
      </w:pPr>
    </w:p>
    <w:p w:rsidR="00F560DD" w:rsidP="00C64707" w14:paraId="1FBA8B80" w14:textId="77777777">
      <w:pPr>
        <w:shd w:val="clear" w:color="auto" w:fill="FFFFFF"/>
        <w:spacing w:after="0" w:line="240" w:lineRule="auto"/>
        <w:rPr>
          <w:rFonts w:ascii="Arial" w:eastAsia="Times New Roman" w:hAnsi="Arial" w:cs="Arial"/>
          <w:color w:val="555555"/>
          <w:sz w:val="24"/>
          <w:szCs w:val="24"/>
        </w:rPr>
      </w:pPr>
    </w:p>
    <w:p w:rsidR="00C266D2" w:rsidRPr="00C64707" w:rsidP="00C64707" w14:paraId="7BD16D83" w14:textId="77777777">
      <w:pPr>
        <w:shd w:val="clear" w:color="auto" w:fill="FFFFFF"/>
        <w:spacing w:after="0" w:line="240" w:lineRule="auto"/>
        <w:rPr>
          <w:rFonts w:ascii="Arial" w:eastAsia="Times New Roman" w:hAnsi="Arial" w:cs="Arial"/>
          <w:color w:val="555555"/>
          <w:sz w:val="24"/>
          <w:szCs w:val="24"/>
        </w:rPr>
      </w:pPr>
    </w:p>
    <w:p w:rsidR="00C64707" w:rsidRPr="00D95DD2" w:rsidP="00D95DD2" w14:paraId="115B1405" w14:textId="63849D1B">
      <w:pP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6E1BB98A" w14:textId="042A03DA">
      <w:pPr>
        <w:shd w:val="clear" w:color="auto" w:fill="FFFFFF"/>
        <w:spacing w:after="0" w:line="240" w:lineRule="auto"/>
        <w:rPr>
          <w:rFonts w:ascii="Arial" w:eastAsia="Times New Roman" w:hAnsi="Arial" w:cs="Arial"/>
          <w:color w:val="555555"/>
          <w:sz w:val="24"/>
          <w:szCs w:val="24"/>
        </w:rPr>
      </w:pPr>
    </w:p>
    <w:p w:rsidR="00F560DD" w:rsidRPr="00A30722" w:rsidP="00F560DD" w14:paraId="18E536A0"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No payments or gifts were provided to respondents.</w:t>
      </w:r>
    </w:p>
    <w:p w:rsidR="00C64707" w:rsidRPr="00C64707" w:rsidP="00C64707" w14:paraId="641F3E7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DACCE2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096D5D00" w14:textId="5AE2632A">
      <w:pPr>
        <w:shd w:val="clear" w:color="auto" w:fill="FFFFFF"/>
        <w:spacing w:after="0" w:line="240" w:lineRule="auto"/>
        <w:rPr>
          <w:rFonts w:ascii="Arial" w:eastAsia="Times New Roman" w:hAnsi="Arial" w:cs="Arial"/>
          <w:color w:val="555555"/>
          <w:sz w:val="24"/>
          <w:szCs w:val="24"/>
        </w:rPr>
      </w:pPr>
    </w:p>
    <w:p w:rsidR="00C64707" w:rsidRPr="00C64707" w:rsidP="00C64707" w14:paraId="5BDA6334" w14:textId="1E160D3D">
      <w:pPr>
        <w:shd w:val="clear" w:color="auto" w:fill="FFFFFF"/>
        <w:spacing w:after="0" w:line="240" w:lineRule="auto"/>
        <w:rPr>
          <w:rFonts w:ascii="Arial" w:eastAsia="Times New Roman" w:hAnsi="Arial" w:cs="Arial"/>
          <w:color w:val="555555"/>
          <w:sz w:val="24"/>
          <w:szCs w:val="24"/>
        </w:rPr>
      </w:pPr>
      <w:r w:rsidRPr="00A30722">
        <w:rPr>
          <w:rFonts w:ascii="Arial" w:eastAsia="Times New Roman" w:hAnsi="Arial" w:cs="Arial"/>
          <w:sz w:val="24"/>
          <w:szCs w:val="24"/>
        </w:rPr>
        <w:t>No assurance of confidentiality is provided.</w:t>
      </w:r>
      <w:r w:rsidRPr="00C64707">
        <w:rPr>
          <w:rFonts w:ascii="Arial" w:eastAsia="Times New Roman" w:hAnsi="Arial" w:cs="Arial"/>
          <w:b/>
          <w:bCs/>
          <w:color w:val="555555"/>
          <w:sz w:val="24"/>
          <w:szCs w:val="24"/>
        </w:rPr>
        <w:br/>
      </w:r>
    </w:p>
    <w:p w:rsidR="00C64707" w:rsidRPr="00C64707" w:rsidP="00C64707" w14:paraId="641C9F4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39164087" w14:textId="2CE44AC7">
      <w:pPr>
        <w:shd w:val="clear" w:color="auto" w:fill="FFFFFF"/>
        <w:spacing w:after="0" w:line="240" w:lineRule="auto"/>
        <w:rPr>
          <w:rFonts w:ascii="Arial" w:eastAsia="Times New Roman" w:hAnsi="Arial" w:cs="Arial"/>
          <w:color w:val="555555"/>
          <w:sz w:val="24"/>
          <w:szCs w:val="24"/>
        </w:rPr>
      </w:pPr>
    </w:p>
    <w:p w:rsidR="00F560DD" w:rsidP="00C64707" w14:paraId="29DF8EFF" w14:textId="1454E5E4">
      <w:pPr>
        <w:shd w:val="clear" w:color="auto" w:fill="FFFFFF"/>
        <w:spacing w:after="0" w:line="240" w:lineRule="auto"/>
        <w:rPr>
          <w:rFonts w:ascii="Arial" w:eastAsia="Times New Roman" w:hAnsi="Arial" w:cs="Arial"/>
          <w:b/>
          <w:bCs/>
          <w:color w:val="555555"/>
          <w:sz w:val="24"/>
          <w:szCs w:val="24"/>
        </w:rPr>
      </w:pPr>
      <w:r w:rsidRPr="00A30722">
        <w:rPr>
          <w:rFonts w:ascii="Arial" w:eastAsia="Times New Roman" w:hAnsi="Arial" w:cs="Arial"/>
          <w:sz w:val="24"/>
          <w:szCs w:val="24"/>
        </w:rPr>
        <w:t>No sensitive information is collected.</w:t>
      </w:r>
    </w:p>
    <w:p w:rsidR="00F560DD" w:rsidP="00C64707" w14:paraId="6A6C2169"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72BF39B5" w14:textId="007D853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2D15BDBB" w14:textId="514AAD35">
      <w:pPr>
        <w:shd w:val="clear" w:color="auto" w:fill="FFFFFF"/>
        <w:spacing w:after="0" w:line="240" w:lineRule="auto"/>
        <w:rPr>
          <w:rFonts w:ascii="Arial" w:eastAsia="Times New Roman" w:hAnsi="Arial" w:cs="Arial"/>
          <w:color w:val="555555"/>
          <w:sz w:val="24"/>
          <w:szCs w:val="24"/>
        </w:rPr>
      </w:pPr>
    </w:p>
    <w:p w:rsidR="00F560DD" w:rsidRPr="00A30722" w:rsidP="00F560DD" w14:paraId="4835D513"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Due to the fast pace of the UAS industry, it is difficult to reliably estimate the number respondents as new manufacturers are frequently joining the UAS industry while existing manufacturers leave. Additionally, the FAA has developed an example safety statement that can be used to satisfy the requirement and reduce the burden to the manufacturer, however the manufacturer may elect to develop materials of their own. </w:t>
      </w:r>
    </w:p>
    <w:p w:rsidR="00F560DD" w:rsidRPr="00A30722" w:rsidP="00F560DD" w14:paraId="543C0E92" w14:textId="77777777">
      <w:pPr>
        <w:shd w:val="clear" w:color="auto" w:fill="FFFFFF"/>
        <w:spacing w:after="0" w:line="240" w:lineRule="auto"/>
        <w:rPr>
          <w:rFonts w:ascii="Arial" w:eastAsia="Times New Roman" w:hAnsi="Arial" w:cs="Arial"/>
          <w:sz w:val="24"/>
          <w:szCs w:val="24"/>
        </w:rPr>
      </w:pPr>
    </w:p>
    <w:p w:rsidR="00F560DD" w:rsidRPr="00A30722" w:rsidP="00F560DD" w14:paraId="1F07DA9F"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Assuming there are 100 UAS manufacturers: 50% of those use the FAA developed guidance and 50% develop their own guidance, the time burden would be: </w:t>
      </w:r>
    </w:p>
    <w:p w:rsidR="00F560DD" w:rsidRPr="00A30722" w:rsidP="00F560DD" w14:paraId="0B5AC89A" w14:textId="77777777">
      <w:pPr>
        <w:shd w:val="clear" w:color="auto" w:fill="FFFFFF"/>
        <w:spacing w:after="0" w:line="240" w:lineRule="auto"/>
        <w:rPr>
          <w:rFonts w:ascii="Arial" w:eastAsia="Times New Roman" w:hAnsi="Arial" w:cs="Arial"/>
          <w:sz w:val="24"/>
          <w:szCs w:val="24"/>
        </w:rPr>
      </w:pPr>
    </w:p>
    <w:p w:rsidR="00F560DD" w:rsidRPr="00A30722" w:rsidP="00F560DD" w14:paraId="34CE7052"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40 hours/year to develop and approve content x $75/hour</w:t>
      </w:r>
      <w:r>
        <w:rPr>
          <w:rStyle w:val="FootnoteReference"/>
          <w:rFonts w:ascii="Arial" w:eastAsia="Times New Roman" w:hAnsi="Arial" w:cs="Arial"/>
          <w:sz w:val="24"/>
          <w:szCs w:val="24"/>
        </w:rPr>
        <w:footnoteReference w:id="2"/>
      </w:r>
      <w:r w:rsidRPr="00A30722">
        <w:rPr>
          <w:rFonts w:ascii="Arial" w:eastAsia="Times New Roman" w:hAnsi="Arial" w:cs="Arial"/>
          <w:sz w:val="24"/>
          <w:szCs w:val="24"/>
        </w:rPr>
        <w:t xml:space="preserve"> = $3,000 development cost</w:t>
      </w:r>
    </w:p>
    <w:p w:rsidR="00F560DD" w:rsidRPr="00A30722" w:rsidP="00F560DD" w14:paraId="6EB7D25A"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50 manufacturers x $3,000 development cost = $150,000/year </w:t>
      </w:r>
    </w:p>
    <w:p w:rsidR="00F560DD" w:rsidRPr="00A30722" w:rsidP="00F560DD" w14:paraId="1D0DBB5C" w14:textId="77777777">
      <w:pPr>
        <w:shd w:val="clear" w:color="auto" w:fill="FFFFFF"/>
        <w:spacing w:after="0" w:line="240" w:lineRule="auto"/>
        <w:rPr>
          <w:rFonts w:ascii="Arial" w:eastAsia="Times New Roman" w:hAnsi="Arial" w:cs="Arial"/>
          <w:b/>
          <w:bCs/>
          <w:sz w:val="24"/>
          <w:szCs w:val="24"/>
        </w:rPr>
      </w:pPr>
    </w:p>
    <w:p w:rsidR="00F560DD" w:rsidRPr="00A30722" w:rsidP="00F560DD" w14:paraId="32D98B38" w14:textId="77777777">
      <w:pPr>
        <w:shd w:val="clear" w:color="auto" w:fill="FFFFFF"/>
        <w:spacing w:before="100" w:beforeAutospacing="1" w:after="225" w:line="240" w:lineRule="auto"/>
        <w:contextualSpacing/>
        <w:rPr>
          <w:rFonts w:ascii="Arial" w:eastAsia="Times New Roman" w:hAnsi="Arial" w:cs="Arial"/>
          <w:sz w:val="24"/>
          <w:szCs w:val="24"/>
        </w:rPr>
      </w:pPr>
    </w:p>
    <w:tbl>
      <w:tblPr>
        <w:tblW w:w="8836" w:type="dxa"/>
        <w:tblLook w:val="04A0"/>
      </w:tblPr>
      <w:tblGrid>
        <w:gridCol w:w="3505"/>
        <w:gridCol w:w="2596"/>
        <w:gridCol w:w="1579"/>
        <w:gridCol w:w="1156"/>
      </w:tblGrid>
      <w:tr w14:paraId="0F2EFFD4" w14:textId="77777777" w:rsidTr="00413DF3">
        <w:tblPrEx>
          <w:tblW w:w="8836" w:type="dxa"/>
          <w:tblLook w:val="04A0"/>
        </w:tblPrEx>
        <w:trPr>
          <w:trHeight w:val="630"/>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0DD" w:rsidRPr="00A30722" w:rsidP="00413DF3" w14:paraId="5EBEB22B" w14:textId="77777777">
            <w:pPr>
              <w:spacing w:after="0" w:line="240" w:lineRule="auto"/>
              <w:rPr>
                <w:rFonts w:cs="Calibri"/>
              </w:rPr>
            </w:pPr>
            <w:r w:rsidRPr="00A30722">
              <w:rPr>
                <w:rFonts w:cs="Calibri"/>
              </w:rPr>
              <w:t> Summary (Annual Numbers)</w:t>
            </w:r>
          </w:p>
        </w:tc>
        <w:tc>
          <w:tcPr>
            <w:tcW w:w="2596" w:type="dxa"/>
            <w:tcBorders>
              <w:top w:val="single" w:sz="4" w:space="0" w:color="auto"/>
              <w:left w:val="nil"/>
              <w:bottom w:val="single" w:sz="4" w:space="0" w:color="auto"/>
              <w:right w:val="single" w:sz="4" w:space="0" w:color="auto"/>
            </w:tcBorders>
            <w:shd w:val="clear" w:color="auto" w:fill="auto"/>
            <w:noWrap/>
            <w:vAlign w:val="bottom"/>
            <w:hideMark/>
          </w:tcPr>
          <w:p w:rsidR="00F560DD" w:rsidRPr="00A30722" w:rsidP="00413DF3" w14:paraId="54C5F8C2" w14:textId="77777777">
            <w:pPr>
              <w:spacing w:after="0" w:line="240" w:lineRule="auto"/>
              <w:jc w:val="center"/>
              <w:rPr>
                <w:rFonts w:cs="Calibri"/>
                <w:b/>
                <w:bCs/>
              </w:rPr>
            </w:pPr>
            <w:r>
              <w:rPr>
                <w:rFonts w:cs="Calibri"/>
                <w:b/>
                <w:bCs/>
              </w:rPr>
              <w:t>Disclosure</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F560DD" w:rsidRPr="00A30722" w:rsidP="00413DF3" w14:paraId="49E4FBD9" w14:textId="77777777">
            <w:pPr>
              <w:spacing w:after="0" w:line="240" w:lineRule="auto"/>
              <w:jc w:val="center"/>
              <w:rPr>
                <w:rFonts w:cs="Calibri"/>
                <w:b/>
                <w:bCs/>
              </w:rPr>
            </w:pPr>
            <w:r w:rsidRPr="00A30722">
              <w:rPr>
                <w:rFonts w:cs="Calibri"/>
                <w:b/>
                <w:bCs/>
              </w:rPr>
              <w:t>Recordkeeping</w:t>
            </w:r>
          </w:p>
        </w:tc>
        <w:tc>
          <w:tcPr>
            <w:tcW w:w="1156" w:type="dxa"/>
            <w:tcBorders>
              <w:top w:val="single" w:sz="4" w:space="0" w:color="auto"/>
              <w:left w:val="nil"/>
              <w:bottom w:val="single" w:sz="4" w:space="0" w:color="auto"/>
              <w:right w:val="single" w:sz="4" w:space="0" w:color="auto"/>
            </w:tcBorders>
            <w:vAlign w:val="bottom"/>
          </w:tcPr>
          <w:p w:rsidR="00F560DD" w:rsidRPr="00A30722" w:rsidP="00413DF3" w14:paraId="709E97B5" w14:textId="77777777">
            <w:pPr>
              <w:spacing w:after="0" w:line="240" w:lineRule="auto"/>
              <w:jc w:val="center"/>
              <w:rPr>
                <w:rFonts w:cs="Calibri"/>
                <w:b/>
                <w:bCs/>
              </w:rPr>
            </w:pPr>
            <w:r>
              <w:rPr>
                <w:rFonts w:cs="Calibri"/>
                <w:b/>
                <w:bCs/>
              </w:rPr>
              <w:t>Reporting</w:t>
            </w:r>
          </w:p>
        </w:tc>
      </w:tr>
      <w:tr w14:paraId="15A6129D" w14:textId="77777777" w:rsidTr="00413DF3">
        <w:tblPrEx>
          <w:tblW w:w="8836" w:type="dxa"/>
          <w:tblLook w:val="04A0"/>
        </w:tblPrEx>
        <w:trPr>
          <w:trHeight w:val="465"/>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F560DD" w:rsidRPr="00A30722" w:rsidP="00413DF3" w14:paraId="19193246" w14:textId="77777777">
            <w:pPr>
              <w:spacing w:after="0" w:line="240" w:lineRule="auto"/>
              <w:rPr>
                <w:rFonts w:cs="Calibri"/>
                <w:b/>
                <w:bCs/>
              </w:rPr>
            </w:pPr>
            <w:r w:rsidRPr="00A30722">
              <w:rPr>
                <w:rFonts w:cs="Calibri"/>
                <w:b/>
                <w:bCs/>
              </w:rPr>
              <w:t>Estimated Number of Respondents</w:t>
            </w:r>
          </w:p>
        </w:tc>
        <w:tc>
          <w:tcPr>
            <w:tcW w:w="2596" w:type="dxa"/>
            <w:tcBorders>
              <w:top w:val="nil"/>
              <w:left w:val="nil"/>
              <w:bottom w:val="single" w:sz="4" w:space="0" w:color="auto"/>
              <w:right w:val="single" w:sz="4" w:space="0" w:color="auto"/>
            </w:tcBorders>
            <w:shd w:val="clear" w:color="auto" w:fill="auto"/>
            <w:noWrap/>
            <w:vAlign w:val="bottom"/>
          </w:tcPr>
          <w:p w:rsidR="00F560DD" w:rsidRPr="00A30722" w:rsidP="00413DF3" w14:paraId="76AA5B21" w14:textId="77777777">
            <w:pPr>
              <w:spacing w:after="0" w:line="240" w:lineRule="auto"/>
              <w:rPr>
                <w:rFonts w:cs="Calibri"/>
              </w:rPr>
            </w:pPr>
            <w:r w:rsidRPr="00A30722">
              <w:rPr>
                <w:rFonts w:cs="Calibri"/>
              </w:rPr>
              <w:t>50 manufacturers</w:t>
            </w:r>
          </w:p>
        </w:tc>
        <w:tc>
          <w:tcPr>
            <w:tcW w:w="1579" w:type="dxa"/>
            <w:tcBorders>
              <w:top w:val="nil"/>
              <w:left w:val="nil"/>
              <w:bottom w:val="single" w:sz="4" w:space="0" w:color="auto"/>
              <w:right w:val="single" w:sz="4" w:space="0" w:color="auto"/>
            </w:tcBorders>
            <w:shd w:val="clear" w:color="auto" w:fill="auto"/>
            <w:noWrap/>
            <w:vAlign w:val="bottom"/>
          </w:tcPr>
          <w:p w:rsidR="00F560DD" w:rsidRPr="00A30722" w:rsidP="00413DF3" w14:paraId="0076E792"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6C9E72C6" w14:textId="77777777">
            <w:pPr>
              <w:spacing w:after="0" w:line="240" w:lineRule="auto"/>
              <w:jc w:val="center"/>
              <w:rPr>
                <w:rFonts w:cs="Calibri"/>
              </w:rPr>
            </w:pPr>
            <w:r w:rsidRPr="00A30722">
              <w:rPr>
                <w:rFonts w:cs="Calibri"/>
              </w:rPr>
              <w:t>N/A</w:t>
            </w:r>
          </w:p>
        </w:tc>
      </w:tr>
      <w:tr w14:paraId="3F76B0B4"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F560DD" w:rsidRPr="00A30722" w:rsidP="00413DF3" w14:paraId="1F24D9A5" w14:textId="77777777">
            <w:pPr>
              <w:spacing w:after="0" w:line="240" w:lineRule="auto"/>
              <w:rPr>
                <w:rFonts w:cs="Calibri"/>
                <w:b/>
                <w:bCs/>
              </w:rPr>
            </w:pPr>
            <w:r w:rsidRPr="00A30722">
              <w:rPr>
                <w:rFonts w:cs="Calibri"/>
                <w:b/>
                <w:bCs/>
              </w:rPr>
              <w:t>Estimated Number of Responses</w:t>
            </w:r>
            <w:r w:rsidRPr="00A30722">
              <w:rPr>
                <w:rFonts w:cs="Calibri"/>
                <w:b/>
                <w:bCs/>
                <w:noProof/>
              </w:rPr>
              <w:t xml:space="preserve"> per Respondent</w:t>
            </w:r>
          </w:p>
        </w:tc>
        <w:tc>
          <w:tcPr>
            <w:tcW w:w="2596" w:type="dxa"/>
            <w:tcBorders>
              <w:top w:val="nil"/>
              <w:left w:val="nil"/>
              <w:bottom w:val="single" w:sz="4" w:space="0" w:color="auto"/>
              <w:right w:val="single" w:sz="4" w:space="0" w:color="auto"/>
            </w:tcBorders>
            <w:shd w:val="clear" w:color="auto" w:fill="auto"/>
            <w:noWrap/>
            <w:vAlign w:val="bottom"/>
          </w:tcPr>
          <w:p w:rsidR="00F560DD" w:rsidRPr="00A30722" w:rsidP="00413DF3" w14:paraId="63BE42CA" w14:textId="77777777">
            <w:pPr>
              <w:spacing w:after="0" w:line="240" w:lineRule="auto"/>
              <w:rPr>
                <w:rFonts w:cs="Calibri"/>
              </w:rPr>
            </w:pPr>
            <w:r w:rsidRPr="00A30722">
              <w:rPr>
                <w:rFonts w:cs="Calibri"/>
              </w:rPr>
              <w:t>1 response per year per manufacturer</w:t>
            </w:r>
          </w:p>
        </w:tc>
        <w:tc>
          <w:tcPr>
            <w:tcW w:w="1579" w:type="dxa"/>
            <w:tcBorders>
              <w:top w:val="nil"/>
              <w:left w:val="nil"/>
              <w:bottom w:val="single" w:sz="4" w:space="0" w:color="auto"/>
              <w:right w:val="single" w:sz="4" w:space="0" w:color="auto"/>
            </w:tcBorders>
            <w:shd w:val="clear" w:color="auto" w:fill="auto"/>
            <w:noWrap/>
            <w:vAlign w:val="bottom"/>
          </w:tcPr>
          <w:p w:rsidR="00F560DD" w:rsidRPr="00A30722" w:rsidP="00413DF3" w14:paraId="151533E6"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6974C356" w14:textId="77777777">
            <w:pPr>
              <w:spacing w:after="0" w:line="240" w:lineRule="auto"/>
              <w:jc w:val="center"/>
              <w:rPr>
                <w:rFonts w:cs="Calibri"/>
              </w:rPr>
            </w:pPr>
            <w:r w:rsidRPr="00A30722">
              <w:rPr>
                <w:rFonts w:cs="Calibri"/>
              </w:rPr>
              <w:t>N/A</w:t>
            </w:r>
          </w:p>
        </w:tc>
      </w:tr>
      <w:tr w14:paraId="36C04EB5"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F560DD" w:rsidRPr="00A30722" w:rsidP="00413DF3" w14:paraId="4765C9E6" w14:textId="77777777">
            <w:pPr>
              <w:spacing w:after="0" w:line="240" w:lineRule="auto"/>
              <w:rPr>
                <w:rFonts w:cs="Calibri"/>
                <w:b/>
                <w:bCs/>
              </w:rPr>
            </w:pPr>
            <w:r w:rsidRPr="00A30722">
              <w:rPr>
                <w:rFonts w:cs="Calibri"/>
                <w:b/>
                <w:bCs/>
              </w:rPr>
              <w:t>Cost per Response</w:t>
            </w:r>
          </w:p>
        </w:tc>
        <w:tc>
          <w:tcPr>
            <w:tcW w:w="2596" w:type="dxa"/>
            <w:tcBorders>
              <w:top w:val="nil"/>
              <w:left w:val="nil"/>
              <w:bottom w:val="single" w:sz="4" w:space="0" w:color="auto"/>
              <w:right w:val="single" w:sz="4" w:space="0" w:color="auto"/>
            </w:tcBorders>
            <w:shd w:val="clear" w:color="auto" w:fill="auto"/>
            <w:noWrap/>
            <w:vAlign w:val="bottom"/>
          </w:tcPr>
          <w:p w:rsidR="00F560DD" w:rsidRPr="00A30722" w:rsidP="00413DF3" w14:paraId="26FF5499" w14:textId="77777777">
            <w:pPr>
              <w:spacing w:after="0" w:line="240" w:lineRule="auto"/>
              <w:jc w:val="right"/>
              <w:rPr>
                <w:rFonts w:cs="Calibri"/>
              </w:rPr>
            </w:pPr>
            <w:r w:rsidRPr="00A30722">
              <w:rPr>
                <w:rFonts w:cs="Calibri"/>
              </w:rPr>
              <w:t>$3,000</w:t>
            </w:r>
          </w:p>
        </w:tc>
        <w:tc>
          <w:tcPr>
            <w:tcW w:w="1579" w:type="dxa"/>
            <w:tcBorders>
              <w:top w:val="nil"/>
              <w:left w:val="nil"/>
              <w:bottom w:val="single" w:sz="4" w:space="0" w:color="auto"/>
              <w:right w:val="single" w:sz="4" w:space="0" w:color="auto"/>
            </w:tcBorders>
            <w:shd w:val="clear" w:color="auto" w:fill="auto"/>
            <w:noWrap/>
            <w:vAlign w:val="bottom"/>
          </w:tcPr>
          <w:p w:rsidR="00F560DD" w:rsidRPr="00A30722" w:rsidP="00413DF3" w14:paraId="2C5D3578"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0ED905CD" w14:textId="77777777">
            <w:pPr>
              <w:spacing w:after="0" w:line="240" w:lineRule="auto"/>
              <w:jc w:val="center"/>
              <w:rPr>
                <w:rFonts w:cs="Calibri"/>
              </w:rPr>
            </w:pPr>
            <w:r w:rsidRPr="00A30722">
              <w:rPr>
                <w:rFonts w:cs="Calibri"/>
              </w:rPr>
              <w:t>N/A</w:t>
            </w:r>
          </w:p>
        </w:tc>
      </w:tr>
      <w:tr w14:paraId="60ECC6CB"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tcPr>
          <w:p w:rsidR="00F560DD" w:rsidRPr="00A30722" w:rsidP="00413DF3" w14:paraId="0A98494D" w14:textId="77777777">
            <w:pPr>
              <w:spacing w:after="0" w:line="240" w:lineRule="auto"/>
              <w:rPr>
                <w:rFonts w:cs="Calibri"/>
                <w:b/>
                <w:bCs/>
              </w:rPr>
            </w:pPr>
            <w:r w:rsidRPr="00A30722">
              <w:rPr>
                <w:rFonts w:cs="Calibri"/>
                <w:b/>
                <w:bCs/>
              </w:rPr>
              <w:t>Hours per Response</w:t>
            </w:r>
          </w:p>
        </w:tc>
        <w:tc>
          <w:tcPr>
            <w:tcW w:w="2596" w:type="dxa"/>
            <w:tcBorders>
              <w:top w:val="nil"/>
              <w:left w:val="nil"/>
              <w:bottom w:val="single" w:sz="4" w:space="0" w:color="auto"/>
              <w:right w:val="single" w:sz="4" w:space="0" w:color="auto"/>
            </w:tcBorders>
            <w:shd w:val="clear" w:color="auto" w:fill="auto"/>
            <w:noWrap/>
            <w:vAlign w:val="bottom"/>
          </w:tcPr>
          <w:p w:rsidR="00F560DD" w:rsidRPr="00A30722" w:rsidP="00413DF3" w14:paraId="0F40D6C2" w14:textId="77777777">
            <w:pPr>
              <w:spacing w:after="0" w:line="240" w:lineRule="auto"/>
              <w:jc w:val="right"/>
              <w:rPr>
                <w:rFonts w:cs="Calibri"/>
              </w:rPr>
            </w:pPr>
            <w:r w:rsidRPr="00A30722">
              <w:rPr>
                <w:rFonts w:cs="Calibri"/>
              </w:rPr>
              <w:t>40</w:t>
            </w:r>
          </w:p>
        </w:tc>
        <w:tc>
          <w:tcPr>
            <w:tcW w:w="1579" w:type="dxa"/>
            <w:tcBorders>
              <w:top w:val="nil"/>
              <w:left w:val="nil"/>
              <w:bottom w:val="single" w:sz="4" w:space="0" w:color="auto"/>
              <w:right w:val="single" w:sz="4" w:space="0" w:color="auto"/>
            </w:tcBorders>
            <w:shd w:val="clear" w:color="auto" w:fill="auto"/>
            <w:noWrap/>
            <w:vAlign w:val="bottom"/>
          </w:tcPr>
          <w:p w:rsidR="00F560DD" w:rsidRPr="00A30722" w:rsidP="00413DF3" w14:paraId="457B8467"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2E93388A" w14:textId="77777777">
            <w:pPr>
              <w:spacing w:after="0" w:line="240" w:lineRule="auto"/>
              <w:jc w:val="center"/>
              <w:rPr>
                <w:rFonts w:cs="Calibri"/>
              </w:rPr>
            </w:pPr>
            <w:r w:rsidRPr="00A30722">
              <w:rPr>
                <w:rFonts w:cs="Calibri"/>
              </w:rPr>
              <w:t>N/A</w:t>
            </w:r>
          </w:p>
        </w:tc>
      </w:tr>
      <w:tr w14:paraId="696EC3D9"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hideMark/>
          </w:tcPr>
          <w:p w:rsidR="00F560DD" w:rsidRPr="00A30722" w:rsidP="00413DF3" w14:paraId="76935094" w14:textId="77777777">
            <w:pPr>
              <w:spacing w:after="0" w:line="240" w:lineRule="auto"/>
              <w:rPr>
                <w:rFonts w:cs="Calibri"/>
                <w:b/>
                <w:bCs/>
              </w:rPr>
            </w:pPr>
            <w:r w:rsidRPr="00A30722">
              <w:rPr>
                <w:rFonts w:cs="Calibri"/>
                <w:b/>
                <w:bCs/>
              </w:rPr>
              <w:t>Total Number of Responses</w:t>
            </w:r>
          </w:p>
        </w:tc>
        <w:tc>
          <w:tcPr>
            <w:tcW w:w="2596" w:type="dxa"/>
            <w:tcBorders>
              <w:top w:val="nil"/>
              <w:left w:val="nil"/>
              <w:bottom w:val="single" w:sz="4" w:space="0" w:color="auto"/>
              <w:right w:val="single" w:sz="4" w:space="0" w:color="auto"/>
            </w:tcBorders>
            <w:shd w:val="clear" w:color="auto" w:fill="auto"/>
            <w:noWrap/>
            <w:vAlign w:val="bottom"/>
          </w:tcPr>
          <w:p w:rsidR="00F560DD" w:rsidRPr="00A30722" w:rsidP="00413DF3" w14:paraId="0C87411E" w14:textId="77777777">
            <w:pPr>
              <w:spacing w:after="0" w:line="240" w:lineRule="auto"/>
              <w:jc w:val="right"/>
              <w:rPr>
                <w:rFonts w:cs="Calibri"/>
              </w:rPr>
            </w:pPr>
            <w:r w:rsidRPr="00A30722">
              <w:rPr>
                <w:rFonts w:cs="Calibri"/>
              </w:rPr>
              <w:t>50</w:t>
            </w:r>
          </w:p>
        </w:tc>
        <w:tc>
          <w:tcPr>
            <w:tcW w:w="1579" w:type="dxa"/>
            <w:tcBorders>
              <w:top w:val="nil"/>
              <w:left w:val="nil"/>
              <w:bottom w:val="single" w:sz="4" w:space="0" w:color="auto"/>
              <w:right w:val="single" w:sz="4" w:space="0" w:color="auto"/>
            </w:tcBorders>
            <w:shd w:val="clear" w:color="auto" w:fill="auto"/>
            <w:noWrap/>
            <w:vAlign w:val="bottom"/>
          </w:tcPr>
          <w:p w:rsidR="00F560DD" w:rsidRPr="00A30722" w:rsidP="00413DF3" w14:paraId="3BD9DF69"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305C8BDF" w14:textId="77777777">
            <w:pPr>
              <w:spacing w:after="0" w:line="240" w:lineRule="auto"/>
              <w:jc w:val="center"/>
              <w:rPr>
                <w:rFonts w:cs="Calibri"/>
              </w:rPr>
            </w:pPr>
            <w:r w:rsidRPr="00A30722">
              <w:rPr>
                <w:rFonts w:cs="Calibri"/>
              </w:rPr>
              <w:t>N/A</w:t>
            </w:r>
          </w:p>
        </w:tc>
      </w:tr>
      <w:tr w14:paraId="48E75DD3"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tcPr>
          <w:p w:rsidR="00F560DD" w:rsidRPr="00A30722" w:rsidP="00413DF3" w14:paraId="595C53DE" w14:textId="77777777">
            <w:pPr>
              <w:spacing w:after="0" w:line="240" w:lineRule="auto"/>
              <w:rPr>
                <w:rFonts w:cs="Calibri"/>
                <w:b/>
                <w:bCs/>
              </w:rPr>
            </w:pPr>
            <w:r w:rsidRPr="00A30722">
              <w:rPr>
                <w:rFonts w:cs="Calibri"/>
                <w:b/>
                <w:bCs/>
              </w:rPr>
              <w:t>Total Burden (Hours)</w:t>
            </w:r>
          </w:p>
        </w:tc>
        <w:tc>
          <w:tcPr>
            <w:tcW w:w="2596" w:type="dxa"/>
            <w:tcBorders>
              <w:top w:val="nil"/>
              <w:left w:val="nil"/>
              <w:bottom w:val="single" w:sz="4" w:space="0" w:color="auto"/>
              <w:right w:val="single" w:sz="4" w:space="0" w:color="auto"/>
            </w:tcBorders>
            <w:shd w:val="clear" w:color="auto" w:fill="auto"/>
            <w:noWrap/>
            <w:vAlign w:val="bottom"/>
          </w:tcPr>
          <w:p w:rsidR="00F560DD" w:rsidRPr="00A30722" w:rsidP="00413DF3" w14:paraId="460A450A" w14:textId="77777777">
            <w:pPr>
              <w:spacing w:after="0" w:line="240" w:lineRule="auto"/>
              <w:jc w:val="right"/>
              <w:rPr>
                <w:rFonts w:cs="Calibri"/>
              </w:rPr>
            </w:pPr>
            <w:r w:rsidRPr="00A30722">
              <w:rPr>
                <w:rFonts w:cs="Calibri"/>
              </w:rPr>
              <w:t>2,000</w:t>
            </w:r>
          </w:p>
        </w:tc>
        <w:tc>
          <w:tcPr>
            <w:tcW w:w="1579" w:type="dxa"/>
            <w:tcBorders>
              <w:top w:val="nil"/>
              <w:left w:val="nil"/>
              <w:bottom w:val="single" w:sz="4" w:space="0" w:color="auto"/>
              <w:right w:val="single" w:sz="4" w:space="0" w:color="auto"/>
            </w:tcBorders>
            <w:shd w:val="clear" w:color="auto" w:fill="auto"/>
            <w:noWrap/>
            <w:vAlign w:val="bottom"/>
          </w:tcPr>
          <w:p w:rsidR="00F560DD" w:rsidRPr="00A30722" w:rsidP="00413DF3" w14:paraId="13075EDC"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1CCEE9AD" w14:textId="77777777">
            <w:pPr>
              <w:spacing w:after="0" w:line="240" w:lineRule="auto"/>
              <w:jc w:val="center"/>
              <w:rPr>
                <w:rFonts w:cs="Calibri"/>
              </w:rPr>
            </w:pPr>
            <w:r w:rsidRPr="00A30722">
              <w:rPr>
                <w:rFonts w:cs="Calibri"/>
              </w:rPr>
              <w:t>N/A</w:t>
            </w:r>
          </w:p>
        </w:tc>
      </w:tr>
      <w:tr w14:paraId="5E698D40" w14:textId="77777777" w:rsidTr="00413DF3">
        <w:tblPrEx>
          <w:tblW w:w="8836" w:type="dxa"/>
          <w:tblLook w:val="04A0"/>
        </w:tblPrEx>
        <w:trPr>
          <w:trHeight w:val="330"/>
        </w:trPr>
        <w:tc>
          <w:tcPr>
            <w:tcW w:w="3505" w:type="dxa"/>
            <w:tcBorders>
              <w:top w:val="nil"/>
              <w:left w:val="single" w:sz="4" w:space="0" w:color="auto"/>
              <w:bottom w:val="single" w:sz="4" w:space="0" w:color="auto"/>
              <w:right w:val="single" w:sz="4" w:space="0" w:color="auto"/>
            </w:tcBorders>
            <w:shd w:val="clear" w:color="auto" w:fill="auto"/>
            <w:noWrap/>
            <w:vAlign w:val="bottom"/>
          </w:tcPr>
          <w:p w:rsidR="00F560DD" w:rsidRPr="00A30722" w:rsidP="00413DF3" w14:paraId="6F074888" w14:textId="77777777">
            <w:pPr>
              <w:spacing w:after="0" w:line="240" w:lineRule="auto"/>
              <w:rPr>
                <w:rFonts w:cs="Calibri"/>
                <w:b/>
                <w:bCs/>
              </w:rPr>
            </w:pPr>
            <w:r w:rsidRPr="00A30722">
              <w:rPr>
                <w:rFonts w:cs="Calibri"/>
                <w:b/>
                <w:bCs/>
              </w:rPr>
              <w:t>Total Burden (Cost)</w:t>
            </w:r>
          </w:p>
        </w:tc>
        <w:tc>
          <w:tcPr>
            <w:tcW w:w="2596" w:type="dxa"/>
            <w:tcBorders>
              <w:top w:val="nil"/>
              <w:left w:val="nil"/>
              <w:bottom w:val="single" w:sz="4" w:space="0" w:color="auto"/>
              <w:right w:val="single" w:sz="4" w:space="0" w:color="auto"/>
            </w:tcBorders>
            <w:shd w:val="clear" w:color="auto" w:fill="auto"/>
            <w:noWrap/>
            <w:vAlign w:val="bottom"/>
          </w:tcPr>
          <w:p w:rsidR="00F560DD" w:rsidRPr="00A30722" w:rsidP="00413DF3" w14:paraId="0576844B" w14:textId="77777777">
            <w:pPr>
              <w:spacing w:after="0" w:line="240" w:lineRule="auto"/>
              <w:jc w:val="right"/>
              <w:rPr>
                <w:rFonts w:cs="Calibri"/>
              </w:rPr>
            </w:pPr>
            <w:r w:rsidRPr="00A30722">
              <w:rPr>
                <w:rFonts w:cs="Calibri"/>
              </w:rPr>
              <w:t>$150,000</w:t>
            </w:r>
          </w:p>
        </w:tc>
        <w:tc>
          <w:tcPr>
            <w:tcW w:w="1579" w:type="dxa"/>
            <w:tcBorders>
              <w:top w:val="nil"/>
              <w:left w:val="nil"/>
              <w:bottom w:val="single" w:sz="4" w:space="0" w:color="auto"/>
              <w:right w:val="single" w:sz="4" w:space="0" w:color="auto"/>
            </w:tcBorders>
            <w:shd w:val="clear" w:color="auto" w:fill="auto"/>
            <w:noWrap/>
            <w:vAlign w:val="bottom"/>
          </w:tcPr>
          <w:p w:rsidR="00F560DD" w:rsidRPr="00A30722" w:rsidP="00413DF3" w14:paraId="2EBDE087" w14:textId="77777777">
            <w:pPr>
              <w:spacing w:after="0" w:line="240" w:lineRule="auto"/>
              <w:jc w:val="center"/>
              <w:rPr>
                <w:rFonts w:cs="Calibri"/>
              </w:rPr>
            </w:pPr>
            <w:r w:rsidRPr="00A30722">
              <w:rPr>
                <w:rFonts w:cs="Calibri"/>
              </w:rPr>
              <w:t>N/A</w:t>
            </w:r>
          </w:p>
        </w:tc>
        <w:tc>
          <w:tcPr>
            <w:tcW w:w="1156" w:type="dxa"/>
            <w:tcBorders>
              <w:top w:val="nil"/>
              <w:left w:val="nil"/>
              <w:bottom w:val="single" w:sz="4" w:space="0" w:color="auto"/>
              <w:right w:val="single" w:sz="4" w:space="0" w:color="auto"/>
            </w:tcBorders>
          </w:tcPr>
          <w:p w:rsidR="00F560DD" w:rsidRPr="00A30722" w:rsidP="00413DF3" w14:paraId="455B661F" w14:textId="77777777">
            <w:pPr>
              <w:spacing w:after="0" w:line="240" w:lineRule="auto"/>
              <w:jc w:val="center"/>
              <w:rPr>
                <w:rFonts w:cs="Calibri"/>
              </w:rPr>
            </w:pPr>
            <w:r w:rsidRPr="00A30722">
              <w:rPr>
                <w:rFonts w:cs="Calibri"/>
              </w:rPr>
              <w:t>N/A</w:t>
            </w:r>
          </w:p>
        </w:tc>
      </w:tr>
    </w:tbl>
    <w:p w:rsidR="001F0724" w:rsidRPr="00C64707" w:rsidP="001F0724" w14:paraId="1E8A3193"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C64707" w:rsidP="00C64707" w14:paraId="369C867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C64707" w:rsidRPr="00C64707" w:rsidP="00C64707" w14:paraId="2DDEF6DE" w14:textId="04EDBCC4">
      <w:pPr>
        <w:shd w:val="clear" w:color="auto" w:fill="FFFFFF"/>
        <w:spacing w:after="0" w:line="240" w:lineRule="auto"/>
        <w:rPr>
          <w:rFonts w:ascii="Arial" w:eastAsia="Times New Roman" w:hAnsi="Arial" w:cs="Arial"/>
          <w:color w:val="555555"/>
          <w:sz w:val="24"/>
          <w:szCs w:val="24"/>
        </w:rPr>
      </w:pPr>
    </w:p>
    <w:p w:rsidR="00F560DD" w:rsidRPr="00A30722" w:rsidP="00F560DD" w14:paraId="6BF0D599"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Section 2203 does not prescribe how manufacturers must satisfy the requirement. It is up to the manufacturer to select their method of compliance (including but not limited to printed materials, website content, mobile applications, or other electronic means). </w:t>
      </w:r>
    </w:p>
    <w:p w:rsidR="00F560DD" w:rsidRPr="00A30722" w:rsidP="00F560DD" w14:paraId="113F42CD" w14:textId="77777777">
      <w:pPr>
        <w:shd w:val="clear" w:color="auto" w:fill="FFFFFF"/>
        <w:spacing w:after="0" w:line="240" w:lineRule="auto"/>
        <w:rPr>
          <w:rFonts w:ascii="Arial" w:eastAsia="Times New Roman" w:hAnsi="Arial" w:cs="Arial"/>
          <w:sz w:val="24"/>
          <w:szCs w:val="24"/>
        </w:rPr>
      </w:pPr>
    </w:p>
    <w:p w:rsidR="00C64707" w:rsidP="00C64707" w14:paraId="0A0BEC7A" w14:textId="75A8308A">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material cost for </w:t>
      </w:r>
      <w:r w:rsidRPr="00A30722">
        <w:rPr>
          <w:rFonts w:ascii="Arial" w:eastAsia="Times New Roman" w:hAnsi="Arial" w:cs="Arial"/>
          <w:sz w:val="24"/>
          <w:szCs w:val="24"/>
        </w:rPr>
        <w:t>50 manufacturers x $3,000 development cost = $150,000/year</w:t>
      </w:r>
    </w:p>
    <w:p w:rsidR="0006719F" w:rsidRPr="00C64707" w:rsidP="00C64707" w14:paraId="51DE28F7"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67BC29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54E4CC28" w14:textId="55AB95F7">
      <w:pPr>
        <w:shd w:val="clear" w:color="auto" w:fill="FFFFFF"/>
        <w:spacing w:after="0" w:line="240" w:lineRule="auto"/>
        <w:rPr>
          <w:rFonts w:ascii="Arial" w:eastAsia="Times New Roman" w:hAnsi="Arial" w:cs="Arial"/>
          <w:color w:val="555555"/>
          <w:sz w:val="24"/>
          <w:szCs w:val="24"/>
        </w:rPr>
      </w:pPr>
    </w:p>
    <w:p w:rsidR="00F560DD" w:rsidRPr="00A30722" w:rsidP="00F560DD" w14:paraId="5FE391BB" w14:textId="77777777">
      <w:pPr>
        <w:shd w:val="clear" w:color="auto" w:fill="FFFFFF"/>
        <w:spacing w:after="0" w:line="240" w:lineRule="auto"/>
        <w:rPr>
          <w:rFonts w:ascii="Arial" w:eastAsia="Times New Roman" w:hAnsi="Arial" w:cs="Arial"/>
          <w:sz w:val="24"/>
          <w:szCs w:val="24"/>
        </w:rPr>
      </w:pPr>
      <w:r w:rsidRPr="00A30722">
        <w:rPr>
          <w:rFonts w:ascii="Arial" w:eastAsia="Times New Roman" w:hAnsi="Arial" w:cs="Arial"/>
          <w:sz w:val="24"/>
          <w:szCs w:val="24"/>
        </w:rPr>
        <w:t xml:space="preserve">Annualized costs to the Federal government could include content modification development, coordination, and distribution. </w:t>
      </w:r>
    </w:p>
    <w:p w:rsidR="00F560DD" w:rsidRPr="00A30722" w:rsidP="00F560DD" w14:paraId="385A9C5C" w14:textId="77777777">
      <w:pPr>
        <w:shd w:val="clear" w:color="auto" w:fill="FFFFFF"/>
        <w:spacing w:after="0" w:line="240" w:lineRule="auto"/>
        <w:rPr>
          <w:rFonts w:ascii="Arial" w:eastAsia="Times New Roman" w:hAnsi="Arial" w:cs="Arial"/>
          <w:sz w:val="24"/>
          <w:szCs w:val="24"/>
        </w:rPr>
      </w:pPr>
    </w:p>
    <w:p w:rsidR="00C64707" w:rsidRPr="00C64707" w:rsidP="00C64707" w14:paraId="5AA539CF" w14:textId="21A2443A">
      <w:pPr>
        <w:shd w:val="clear" w:color="auto" w:fill="FFFFFF"/>
        <w:spacing w:after="0" w:line="240" w:lineRule="auto"/>
        <w:rPr>
          <w:rFonts w:ascii="Arial" w:eastAsia="Times New Roman" w:hAnsi="Arial" w:cs="Arial"/>
          <w:color w:val="555555"/>
          <w:sz w:val="24"/>
          <w:szCs w:val="24"/>
        </w:rPr>
      </w:pPr>
      <w:r w:rsidRPr="00A30722">
        <w:rPr>
          <w:rFonts w:ascii="Arial" w:eastAsia="Times New Roman" w:hAnsi="Arial" w:cs="Arial"/>
          <w:sz w:val="24"/>
          <w:szCs w:val="24"/>
        </w:rPr>
        <w:t>80 hours x $60/hour</w:t>
      </w:r>
      <w:r>
        <w:rPr>
          <w:rStyle w:val="FootnoteReference"/>
          <w:rFonts w:ascii="Arial" w:eastAsia="Times New Roman" w:hAnsi="Arial" w:cs="Arial"/>
          <w:sz w:val="24"/>
          <w:szCs w:val="24"/>
        </w:rPr>
        <w:footnoteReference w:id="3"/>
      </w:r>
      <w:r w:rsidRPr="00A30722">
        <w:rPr>
          <w:rFonts w:ascii="Arial" w:eastAsia="Times New Roman" w:hAnsi="Arial" w:cs="Arial"/>
          <w:sz w:val="24"/>
          <w:szCs w:val="24"/>
        </w:rPr>
        <w:t xml:space="preserve"> (or J band equivalent) = $4,800/year</w:t>
      </w:r>
      <w:r w:rsidRPr="00C64707">
        <w:rPr>
          <w:rFonts w:ascii="Arial" w:eastAsia="Times New Roman" w:hAnsi="Arial" w:cs="Arial"/>
          <w:b/>
          <w:bCs/>
          <w:color w:val="555555"/>
          <w:sz w:val="24"/>
          <w:szCs w:val="24"/>
        </w:rPr>
        <w:br/>
      </w:r>
    </w:p>
    <w:p w:rsidR="00C64707" w:rsidRPr="00C64707" w:rsidP="00C64707" w14:paraId="0FA7926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C64707" w:rsidRPr="00C64707" w:rsidP="00C64707" w14:paraId="43CA0B56" w14:textId="69201AF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 xml:space="preserve">This is a </w:t>
      </w:r>
      <w:r>
        <w:rPr>
          <w:rFonts w:ascii="Arial" w:eastAsia="Times New Roman" w:hAnsi="Arial" w:cs="Arial"/>
          <w:sz w:val="24"/>
          <w:szCs w:val="24"/>
        </w:rPr>
        <w:t>re</w:t>
      </w:r>
      <w:r w:rsidRPr="00A30722">
        <w:rPr>
          <w:rFonts w:ascii="Arial" w:eastAsia="Times New Roman" w:hAnsi="Arial" w:cs="Arial"/>
          <w:sz w:val="24"/>
          <w:szCs w:val="24"/>
        </w:rPr>
        <w:t>new</w:t>
      </w:r>
      <w:r>
        <w:rPr>
          <w:rFonts w:ascii="Arial" w:eastAsia="Times New Roman" w:hAnsi="Arial" w:cs="Arial"/>
          <w:sz w:val="24"/>
          <w:szCs w:val="24"/>
        </w:rPr>
        <w:t>al</w:t>
      </w:r>
      <w:r w:rsidRPr="00A30722">
        <w:rPr>
          <w:rFonts w:ascii="Arial" w:eastAsia="Times New Roman" w:hAnsi="Arial" w:cs="Arial"/>
          <w:sz w:val="24"/>
          <w:szCs w:val="24"/>
        </w:rPr>
        <w:t xml:space="preserve"> information collection</w:t>
      </w:r>
      <w:r>
        <w:rPr>
          <w:rFonts w:ascii="Arial" w:eastAsia="Times New Roman" w:hAnsi="Arial" w:cs="Arial"/>
          <w:sz w:val="24"/>
          <w:szCs w:val="24"/>
        </w:rPr>
        <w:t xml:space="preserve"> and no change other than the current labor rates.</w:t>
      </w:r>
      <w:r w:rsidRPr="00C64707">
        <w:rPr>
          <w:rFonts w:ascii="Arial" w:eastAsia="Times New Roman" w:hAnsi="Arial" w:cs="Arial"/>
          <w:color w:val="555555"/>
          <w:sz w:val="24"/>
          <w:szCs w:val="24"/>
        </w:rPr>
        <w:br/>
      </w:r>
    </w:p>
    <w:p w:rsidR="00C64707" w:rsidRPr="00C64707" w:rsidP="00C64707" w14:paraId="3921AEB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F560DD" w14:paraId="05058BEC" w14:textId="0FB68065">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The results will not be published.</w:t>
      </w:r>
      <w:r w:rsidRPr="00C64707">
        <w:rPr>
          <w:rFonts w:ascii="Arial" w:eastAsia="Times New Roman" w:hAnsi="Arial" w:cs="Arial"/>
          <w:color w:val="555555"/>
          <w:sz w:val="24"/>
          <w:szCs w:val="24"/>
        </w:rPr>
        <w:br/>
      </w:r>
    </w:p>
    <w:p w:rsidR="00C64707" w:rsidRPr="00C64707" w:rsidP="00C64707" w14:paraId="40D58F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F560DD" w14:paraId="2958D9D1" w14:textId="67686B4B">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The FAA is not seeking approval to not display the expiration date.</w:t>
      </w:r>
      <w:r w:rsidRPr="00C64707">
        <w:rPr>
          <w:rFonts w:ascii="Arial" w:eastAsia="Times New Roman" w:hAnsi="Arial" w:cs="Arial"/>
          <w:color w:val="555555"/>
          <w:sz w:val="24"/>
          <w:szCs w:val="24"/>
        </w:rPr>
        <w:br/>
      </w:r>
    </w:p>
    <w:p w:rsidR="00C64707" w:rsidRPr="00C64707" w:rsidP="00C64707" w14:paraId="50A8FD9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F560DD" w:rsidRPr="00A30722" w:rsidP="00F560DD" w14:paraId="43472928" w14:textId="77777777">
      <w:pPr>
        <w:shd w:val="clear" w:color="auto" w:fill="FFFFFF"/>
        <w:spacing w:after="0" w:line="240" w:lineRule="auto"/>
        <w:rPr>
          <w:rFonts w:ascii="Arial" w:eastAsia="Times New Roman" w:hAnsi="Arial" w:cs="Arial"/>
          <w:sz w:val="24"/>
          <w:szCs w:val="24"/>
        </w:rPr>
      </w:pPr>
      <w:r w:rsidRPr="00C64707">
        <w:rPr>
          <w:rFonts w:ascii="Arial" w:eastAsia="Times New Roman" w:hAnsi="Arial" w:cs="Arial"/>
          <w:color w:val="555555"/>
          <w:sz w:val="24"/>
          <w:szCs w:val="24"/>
        </w:rPr>
        <w:br/>
      </w:r>
      <w:r w:rsidRPr="00A30722">
        <w:rPr>
          <w:rFonts w:ascii="Arial" w:eastAsia="Times New Roman" w:hAnsi="Arial" w:cs="Arial"/>
          <w:sz w:val="24"/>
          <w:szCs w:val="24"/>
        </w:rPr>
        <w:t xml:space="preserve">There are no exceptions to the certification statement. </w:t>
      </w:r>
    </w:p>
    <w:p w:rsidR="005B4EB0" w:rsidP="00F560DD" w14:paraId="391A36FD" w14:textId="1C02CDB5">
      <w:pPr>
        <w:shd w:val="clear" w:color="auto" w:fill="FFFFFF"/>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712F" w:rsidP="00F560DD" w14:paraId="722D7B5E" w14:textId="77777777">
      <w:pPr>
        <w:spacing w:after="0" w:line="240" w:lineRule="auto"/>
      </w:pPr>
      <w:r>
        <w:separator/>
      </w:r>
    </w:p>
  </w:footnote>
  <w:footnote w:type="continuationSeparator" w:id="1">
    <w:p w:rsidR="0003712F" w:rsidP="00F560DD" w14:paraId="7694ACA1" w14:textId="77777777">
      <w:pPr>
        <w:spacing w:after="0" w:line="240" w:lineRule="auto"/>
      </w:pPr>
      <w:r>
        <w:continuationSeparator/>
      </w:r>
    </w:p>
  </w:footnote>
  <w:footnote w:id="2">
    <w:p w:rsidR="00F560DD" w:rsidP="00F560DD" w14:paraId="125CAFDD" w14:textId="77777777">
      <w:pPr>
        <w:pStyle w:val="FootnoteText"/>
      </w:pPr>
      <w:r>
        <w:rPr>
          <w:rStyle w:val="FootnoteReference"/>
        </w:rPr>
        <w:footnoteRef/>
      </w:r>
      <w:r>
        <w:t xml:space="preserve"> U.S. Bureau of Labor Statistics (BLS); Occupational Employment and Wage Statistics </w:t>
      </w:r>
      <w:r w:rsidRPr="00560AB9">
        <w:t>https://data.bls.gov/oes/#/industry/481000</w:t>
      </w:r>
      <w:r>
        <w:t xml:space="preserve"> </w:t>
      </w:r>
    </w:p>
  </w:footnote>
  <w:footnote w:id="3">
    <w:p w:rsidR="00F560DD" w:rsidP="00F560DD" w14:paraId="6DCB4B97" w14:textId="77777777">
      <w:pPr>
        <w:pStyle w:val="FootnoteText"/>
      </w:pPr>
      <w:r>
        <w:rPr>
          <w:rStyle w:val="FootnoteReference"/>
        </w:rPr>
        <w:footnoteRef/>
      </w:r>
      <w:r>
        <w:t xml:space="preserve"> Federal Aviation Administration (FAA) Pay and Benefits </w:t>
      </w:r>
      <w:r w:rsidRPr="00560AB9">
        <w:t>https://www.faa.gov/jobs/working_here/benefits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884416"/>
    <w:multiLevelType w:val="hybridMultilevel"/>
    <w:tmpl w:val="5F2EF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084125">
    <w:abstractNumId w:val="0"/>
  </w:num>
  <w:num w:numId="2" w16cid:durableId="1750882832">
    <w:abstractNumId w:val="2"/>
  </w:num>
  <w:num w:numId="3" w16cid:durableId="291911327">
    <w:abstractNumId w:val="3"/>
  </w:num>
  <w:num w:numId="4" w16cid:durableId="175107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495A"/>
    <w:rsid w:val="00026C10"/>
    <w:rsid w:val="00034828"/>
    <w:rsid w:val="0003712F"/>
    <w:rsid w:val="0006719F"/>
    <w:rsid w:val="000810FC"/>
    <w:rsid w:val="00083A57"/>
    <w:rsid w:val="000C5870"/>
    <w:rsid w:val="000F0640"/>
    <w:rsid w:val="00101F85"/>
    <w:rsid w:val="001032E6"/>
    <w:rsid w:val="00144598"/>
    <w:rsid w:val="001512D1"/>
    <w:rsid w:val="001514F2"/>
    <w:rsid w:val="001517EE"/>
    <w:rsid w:val="00192596"/>
    <w:rsid w:val="00196A32"/>
    <w:rsid w:val="001B184E"/>
    <w:rsid w:val="001D66A3"/>
    <w:rsid w:val="001E1161"/>
    <w:rsid w:val="001F0724"/>
    <w:rsid w:val="001F1F3A"/>
    <w:rsid w:val="001F38E1"/>
    <w:rsid w:val="001F7B51"/>
    <w:rsid w:val="002014E8"/>
    <w:rsid w:val="002115A2"/>
    <w:rsid w:val="0021299A"/>
    <w:rsid w:val="00222BD9"/>
    <w:rsid w:val="002247A5"/>
    <w:rsid w:val="00273C7B"/>
    <w:rsid w:val="002905C5"/>
    <w:rsid w:val="00293915"/>
    <w:rsid w:val="002A1E60"/>
    <w:rsid w:val="002A30F6"/>
    <w:rsid w:val="002B5D83"/>
    <w:rsid w:val="002C6F7C"/>
    <w:rsid w:val="002D7352"/>
    <w:rsid w:val="002E3835"/>
    <w:rsid w:val="0030260D"/>
    <w:rsid w:val="00311511"/>
    <w:rsid w:val="003311D8"/>
    <w:rsid w:val="00343FCC"/>
    <w:rsid w:val="00347B6A"/>
    <w:rsid w:val="00381505"/>
    <w:rsid w:val="00394324"/>
    <w:rsid w:val="003E0F24"/>
    <w:rsid w:val="003E506A"/>
    <w:rsid w:val="004074EF"/>
    <w:rsid w:val="00413BF7"/>
    <w:rsid w:val="00413DF3"/>
    <w:rsid w:val="00415709"/>
    <w:rsid w:val="004375CE"/>
    <w:rsid w:val="004573A0"/>
    <w:rsid w:val="00470567"/>
    <w:rsid w:val="00481A5D"/>
    <w:rsid w:val="00484F9D"/>
    <w:rsid w:val="004A0345"/>
    <w:rsid w:val="004B6BC0"/>
    <w:rsid w:val="004D1E3E"/>
    <w:rsid w:val="004E142B"/>
    <w:rsid w:val="004F5A6E"/>
    <w:rsid w:val="00500D88"/>
    <w:rsid w:val="00554650"/>
    <w:rsid w:val="00557948"/>
    <w:rsid w:val="00560AB9"/>
    <w:rsid w:val="00594369"/>
    <w:rsid w:val="005A7B8D"/>
    <w:rsid w:val="005B4EB0"/>
    <w:rsid w:val="005B568D"/>
    <w:rsid w:val="005E6B6B"/>
    <w:rsid w:val="00634385"/>
    <w:rsid w:val="00661CF8"/>
    <w:rsid w:val="0067653B"/>
    <w:rsid w:val="00680838"/>
    <w:rsid w:val="00681F9B"/>
    <w:rsid w:val="00687C2B"/>
    <w:rsid w:val="006930DD"/>
    <w:rsid w:val="006B0013"/>
    <w:rsid w:val="006B038A"/>
    <w:rsid w:val="006D30F1"/>
    <w:rsid w:val="006E4A30"/>
    <w:rsid w:val="00715221"/>
    <w:rsid w:val="0072566F"/>
    <w:rsid w:val="00771C53"/>
    <w:rsid w:val="007D2889"/>
    <w:rsid w:val="007D2FB5"/>
    <w:rsid w:val="007D4D08"/>
    <w:rsid w:val="007D50EC"/>
    <w:rsid w:val="00831015"/>
    <w:rsid w:val="00840AA4"/>
    <w:rsid w:val="008A6098"/>
    <w:rsid w:val="008B70E0"/>
    <w:rsid w:val="008D78B6"/>
    <w:rsid w:val="008E00AA"/>
    <w:rsid w:val="008E771F"/>
    <w:rsid w:val="008F1A34"/>
    <w:rsid w:val="009470B1"/>
    <w:rsid w:val="00951CF9"/>
    <w:rsid w:val="00975652"/>
    <w:rsid w:val="00987792"/>
    <w:rsid w:val="009931B3"/>
    <w:rsid w:val="009A686E"/>
    <w:rsid w:val="00A30722"/>
    <w:rsid w:val="00A522A8"/>
    <w:rsid w:val="00A57113"/>
    <w:rsid w:val="00A6352F"/>
    <w:rsid w:val="00A8023F"/>
    <w:rsid w:val="00A80803"/>
    <w:rsid w:val="00A9278D"/>
    <w:rsid w:val="00A9607C"/>
    <w:rsid w:val="00AD1B49"/>
    <w:rsid w:val="00AD6EA1"/>
    <w:rsid w:val="00B233DE"/>
    <w:rsid w:val="00B35439"/>
    <w:rsid w:val="00B71C3A"/>
    <w:rsid w:val="00B74334"/>
    <w:rsid w:val="00BA0598"/>
    <w:rsid w:val="00BB4870"/>
    <w:rsid w:val="00BB4BFA"/>
    <w:rsid w:val="00BC5263"/>
    <w:rsid w:val="00BE5B70"/>
    <w:rsid w:val="00BE7373"/>
    <w:rsid w:val="00C1062F"/>
    <w:rsid w:val="00C123A1"/>
    <w:rsid w:val="00C17366"/>
    <w:rsid w:val="00C266D2"/>
    <w:rsid w:val="00C40E1F"/>
    <w:rsid w:val="00C458C6"/>
    <w:rsid w:val="00C523A2"/>
    <w:rsid w:val="00C52617"/>
    <w:rsid w:val="00C64707"/>
    <w:rsid w:val="00C66D19"/>
    <w:rsid w:val="00C672D3"/>
    <w:rsid w:val="00C756BE"/>
    <w:rsid w:val="00D153EE"/>
    <w:rsid w:val="00D636C9"/>
    <w:rsid w:val="00D6610D"/>
    <w:rsid w:val="00D674E2"/>
    <w:rsid w:val="00D817E0"/>
    <w:rsid w:val="00D85023"/>
    <w:rsid w:val="00D95DD2"/>
    <w:rsid w:val="00DB25DB"/>
    <w:rsid w:val="00DE1C93"/>
    <w:rsid w:val="00E03795"/>
    <w:rsid w:val="00E076CA"/>
    <w:rsid w:val="00E177BC"/>
    <w:rsid w:val="00E251AD"/>
    <w:rsid w:val="00E300A1"/>
    <w:rsid w:val="00E45679"/>
    <w:rsid w:val="00E80039"/>
    <w:rsid w:val="00E91527"/>
    <w:rsid w:val="00EF136C"/>
    <w:rsid w:val="00F10332"/>
    <w:rsid w:val="00F219EB"/>
    <w:rsid w:val="00F560DD"/>
    <w:rsid w:val="00F6096D"/>
    <w:rsid w:val="00F62F15"/>
    <w:rsid w:val="00F74622"/>
    <w:rsid w:val="00FA4090"/>
    <w:rsid w:val="00FB242B"/>
    <w:rsid w:val="00FC0CBE"/>
    <w:rsid w:val="00FC2068"/>
    <w:rsid w:val="00FD4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90A4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8B70E0"/>
    <w:pPr>
      <w:ind w:left="720"/>
      <w:contextualSpacing/>
    </w:pPr>
  </w:style>
  <w:style w:type="character" w:styleId="Hyperlink">
    <w:name w:val="Hyperlink"/>
    <w:basedOn w:val="DefaultParagraphFont"/>
    <w:uiPriority w:val="99"/>
    <w:unhideWhenUsed/>
    <w:rsid w:val="002D7352"/>
    <w:rPr>
      <w:color w:val="0563C1" w:themeColor="hyperlink"/>
      <w:u w:val="single"/>
    </w:rPr>
  </w:style>
  <w:style w:type="character" w:styleId="UnresolvedMention">
    <w:name w:val="Unresolved Mention"/>
    <w:basedOn w:val="DefaultParagraphFont"/>
    <w:uiPriority w:val="99"/>
    <w:semiHidden/>
    <w:unhideWhenUsed/>
    <w:rsid w:val="002D7352"/>
    <w:rPr>
      <w:color w:val="605E5C"/>
      <w:shd w:val="clear" w:color="auto" w:fill="E1DFDD"/>
    </w:rPr>
  </w:style>
  <w:style w:type="paragraph" w:styleId="FootnoteText">
    <w:name w:val="footnote text"/>
    <w:basedOn w:val="Normal"/>
    <w:link w:val="FootnoteTextChar"/>
    <w:uiPriority w:val="99"/>
    <w:semiHidden/>
    <w:unhideWhenUsed/>
    <w:rsid w:val="00F56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60DD"/>
    <w:rPr>
      <w:sz w:val="20"/>
      <w:szCs w:val="20"/>
    </w:rPr>
  </w:style>
  <w:style w:type="character" w:styleId="FootnoteReference">
    <w:name w:val="footnote reference"/>
    <w:basedOn w:val="DefaultParagraphFont"/>
    <w:uiPriority w:val="99"/>
    <w:semiHidden/>
    <w:unhideWhenUsed/>
    <w:rsid w:val="00F560DD"/>
    <w:rPr>
      <w:vertAlign w:val="superscript"/>
    </w:rPr>
  </w:style>
  <w:style w:type="paragraph" w:styleId="CommentSubject">
    <w:name w:val="annotation subject"/>
    <w:basedOn w:val="CommentText"/>
    <w:next w:val="CommentText"/>
    <w:link w:val="CommentSubjectChar"/>
    <w:uiPriority w:val="99"/>
    <w:semiHidden/>
    <w:unhideWhenUsed/>
    <w:rsid w:val="00E177BC"/>
    <w:rPr>
      <w:b/>
      <w:bCs/>
    </w:rPr>
  </w:style>
  <w:style w:type="character" w:customStyle="1" w:styleId="CommentSubjectChar">
    <w:name w:val="Comment Subject Char"/>
    <w:basedOn w:val="CommentTextChar"/>
    <w:link w:val="CommentSubject"/>
    <w:uiPriority w:val="99"/>
    <w:semiHidden/>
    <w:rsid w:val="00E177BC"/>
    <w:rPr>
      <w:b/>
      <w:bCs/>
      <w:sz w:val="20"/>
      <w:szCs w:val="20"/>
    </w:rPr>
  </w:style>
  <w:style w:type="paragraph" w:styleId="Revision">
    <w:name w:val="Revision"/>
    <w:hidden/>
    <w:uiPriority w:val="99"/>
    <w:semiHidden/>
    <w:rsid w:val="00D81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aa.gov/uas/programs_partnerships/manufacturers_toolkit"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Skinner, Jose (FAA)</cp:lastModifiedBy>
  <cp:revision>112</cp:revision>
  <dcterms:created xsi:type="dcterms:W3CDTF">2025-07-25T17:38:00Z</dcterms:created>
  <dcterms:modified xsi:type="dcterms:W3CDTF">2025-08-19T11:50:00Z</dcterms:modified>
</cp:coreProperties>
</file>