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96743" w:rsidP="00596743" w14:paraId="77FC371D" w14:textId="58DDCC05">
      <w:pPr>
        <w:tabs>
          <w:tab w:val="center" w:pos="4320"/>
          <w:tab w:val="left" w:pos="6705"/>
        </w:tabs>
        <w:jc w:val="center"/>
        <w:rPr>
          <w:b/>
          <w:bCs/>
        </w:rPr>
      </w:pPr>
      <w:r>
        <w:rPr>
          <w:b/>
          <w:bCs/>
        </w:rPr>
        <w:t>National Highway Traffic Safety Administration</w:t>
      </w:r>
    </w:p>
    <w:p w:rsidR="00596743" w:rsidP="00596743" w14:paraId="21DB4248" w14:textId="77777777">
      <w:pPr>
        <w:tabs>
          <w:tab w:val="center" w:pos="4320"/>
          <w:tab w:val="left" w:pos="6705"/>
        </w:tabs>
        <w:jc w:val="center"/>
        <w:rPr>
          <w:b/>
          <w:bCs/>
        </w:rPr>
      </w:pPr>
      <w:r>
        <w:rPr>
          <w:b/>
          <w:bCs/>
        </w:rPr>
        <w:t>Information Collection Request Supporting Statements: Part A</w:t>
      </w:r>
    </w:p>
    <w:p w:rsidR="00596743" w:rsidP="00596743" w14:paraId="738A899D" w14:textId="77777777">
      <w:pPr>
        <w:tabs>
          <w:tab w:val="center" w:pos="4320"/>
          <w:tab w:val="left" w:pos="6705"/>
        </w:tabs>
        <w:jc w:val="center"/>
        <w:rPr>
          <w:b/>
          <w:bCs/>
        </w:rPr>
      </w:pPr>
      <w:r>
        <w:rPr>
          <w:b/>
          <w:bCs/>
        </w:rPr>
        <w:t>Vehicle Information for the General Public</w:t>
      </w:r>
    </w:p>
    <w:p w:rsidR="00596743" w:rsidP="00596743" w14:paraId="24CE347D" w14:textId="77777777">
      <w:pPr>
        <w:tabs>
          <w:tab w:val="center" w:pos="4320"/>
          <w:tab w:val="left" w:pos="6705"/>
        </w:tabs>
        <w:jc w:val="center"/>
        <w:rPr>
          <w:b/>
          <w:bCs/>
        </w:rPr>
      </w:pPr>
      <w:r>
        <w:rPr>
          <w:b/>
          <w:bCs/>
        </w:rPr>
        <w:t>New Car Assessment Program</w:t>
      </w:r>
    </w:p>
    <w:p w:rsidR="00596743" w:rsidP="00596743" w14:paraId="15C05AFB" w14:textId="77777777">
      <w:pPr>
        <w:tabs>
          <w:tab w:val="center" w:pos="4320"/>
          <w:tab w:val="left" w:pos="6705"/>
        </w:tabs>
        <w:jc w:val="center"/>
        <w:rPr>
          <w:b/>
          <w:bCs/>
        </w:rPr>
      </w:pPr>
      <w:r>
        <w:rPr>
          <w:b/>
          <w:bCs/>
        </w:rPr>
        <w:t>OMB Control No. 2127-0629</w:t>
      </w:r>
    </w:p>
    <w:p w:rsidR="00C311F5" w:rsidP="00F078E7" w14:paraId="563E6E49" w14:textId="257F12A4">
      <w:pPr>
        <w:tabs>
          <w:tab w:val="center" w:pos="4320"/>
          <w:tab w:val="left" w:pos="6705"/>
        </w:tabs>
        <w:contextualSpacing/>
        <w:jc w:val="center"/>
        <w:rPr>
          <w:b/>
          <w:bCs/>
        </w:rPr>
      </w:pPr>
    </w:p>
    <w:p w:rsidR="00D74D64" w:rsidP="00D74D64" w14:paraId="3419CF7F" w14:textId="77777777">
      <w:pPr>
        <w:rPr>
          <w:b/>
          <w:bCs/>
        </w:rPr>
      </w:pPr>
    </w:p>
    <w:p w:rsidR="00596743" w:rsidRPr="000341CA" w:rsidP="00596743" w14:paraId="770F62B1" w14:textId="77777777">
      <w:pPr>
        <w:autoSpaceDE w:val="0"/>
        <w:autoSpaceDN w:val="0"/>
        <w:adjustRightInd w:val="0"/>
        <w:rPr>
          <w:rFonts w:eastAsiaTheme="minorHAnsi"/>
          <w:b/>
        </w:rPr>
      </w:pPr>
      <w:bookmarkStart w:id="0" w:name="_Hlk49938575"/>
      <w:r w:rsidRPr="000341CA">
        <w:rPr>
          <w:rFonts w:eastAsiaTheme="minorHAnsi"/>
          <w:b/>
        </w:rPr>
        <w:t>Abstract</w:t>
      </w:r>
      <w:bookmarkStart w:id="1" w:name="_Hlk47077366"/>
      <w:r w:rsidRPr="000341CA">
        <w:rPr>
          <w:rFonts w:eastAsiaTheme="minorHAnsi"/>
          <w:b/>
        </w:rPr>
        <w:t>:</w:t>
      </w:r>
      <w:r>
        <w:rPr>
          <w:rFonts w:eastAsiaTheme="minorHAnsi"/>
          <w:b/>
          <w:vertAlign w:val="superscript"/>
        </w:rPr>
        <w:footnoteReference w:id="2"/>
      </w:r>
      <w:bookmarkEnd w:id="1"/>
    </w:p>
    <w:bookmarkEnd w:id="0"/>
    <w:p w:rsidR="00596743" w:rsidP="00596743" w14:paraId="244A18CA" w14:textId="77777777">
      <w:pPr>
        <w:rPr>
          <w:b/>
          <w:bCs/>
          <w:u w:val="single"/>
        </w:rPr>
      </w:pPr>
    </w:p>
    <w:p w:rsidR="00596743" w:rsidRPr="00315037" w:rsidP="00F078E7" w14:paraId="49A5B3DB" w14:textId="62D7BEAE">
      <w:pPr>
        <w:rPr>
          <w:bCs/>
          <w:color w:val="000000" w:themeColor="text1"/>
        </w:rPr>
      </w:pPr>
      <w:r>
        <w:rPr>
          <w:bCs/>
        </w:rPr>
        <w:t>The National Highway Traffic Safety Administration (</w:t>
      </w:r>
      <w:r>
        <w:rPr>
          <w:bCs/>
        </w:rPr>
        <w:t>NHTSA</w:t>
      </w:r>
      <w:r>
        <w:rPr>
          <w:bCs/>
        </w:rPr>
        <w:t>)</w:t>
      </w:r>
      <w:r>
        <w:rPr>
          <w:bCs/>
        </w:rPr>
        <w:t xml:space="preserve"> seeks the Office of Management and Budget’s (OMB) approval </w:t>
      </w:r>
      <w:r w:rsidR="004A5938">
        <w:rPr>
          <w:bCs/>
        </w:rPr>
        <w:t xml:space="preserve">on the </w:t>
      </w:r>
      <w:r w:rsidR="00E824AD">
        <w:rPr>
          <w:bCs/>
        </w:rPr>
        <w:t>reinstatement</w:t>
      </w:r>
      <w:r w:rsidR="00883FAB">
        <w:rPr>
          <w:bCs/>
        </w:rPr>
        <w:t xml:space="preserve"> with change</w:t>
      </w:r>
      <w:r>
        <w:rPr>
          <w:bCs/>
        </w:rPr>
        <w:t xml:space="preserve"> of a </w:t>
      </w:r>
      <w:r w:rsidR="00883FAB">
        <w:rPr>
          <w:bCs/>
        </w:rPr>
        <w:t>previously</w:t>
      </w:r>
      <w:r>
        <w:rPr>
          <w:bCs/>
        </w:rPr>
        <w:t xml:space="preserve"> approved information collection (OMB Control Number:</w:t>
      </w:r>
      <w:r>
        <w:rPr>
          <w:bCs/>
        </w:rPr>
        <w:t xml:space="preserve"> </w:t>
      </w:r>
      <w:r>
        <w:rPr>
          <w:bCs/>
        </w:rPr>
        <w:t xml:space="preserve"> 2127-0629) to obtain vehicle information for the </w:t>
      </w:r>
      <w:r>
        <w:rPr>
          <w:bCs/>
        </w:rPr>
        <w:t>general public</w:t>
      </w:r>
      <w:r>
        <w:rPr>
          <w:bCs/>
        </w:rPr>
        <w:t xml:space="preserve"> in support of the New Car Assessment Program (NCAP). The information collection requests responses from major motor vehicle manufacturers about the crashworthiness, crash avoidance, and other capabilities of their vehicle models. The collection is voluntary and conducted annually. </w:t>
      </w:r>
      <w:bookmarkStart w:id="2" w:name="_Hlk78838622"/>
      <w:r>
        <w:rPr>
          <w:bCs/>
        </w:rPr>
        <w:t xml:space="preserve">The information is primarily used to provide information to consumers. It is also used </w:t>
      </w:r>
      <w:r w:rsidRPr="00BD2227">
        <w:rPr>
          <w:bCs/>
        </w:rPr>
        <w:t>to address consumer inquiries as well as for internal agency analyses</w:t>
      </w:r>
      <w:r w:rsidRPr="00315037">
        <w:rPr>
          <w:bCs/>
        </w:rPr>
        <w:t xml:space="preserve">. </w:t>
      </w:r>
      <w:bookmarkEnd w:id="2"/>
      <w:r w:rsidR="006B4FFB">
        <w:t xml:space="preserve">This </w:t>
      </w:r>
      <w:r w:rsidR="00E824AD">
        <w:t>reinstatement</w:t>
      </w:r>
      <w:r w:rsidR="00883FAB">
        <w:t xml:space="preserve"> with change</w:t>
      </w:r>
      <w:r w:rsidR="006B4FFB">
        <w:t xml:space="preserve"> of a </w:t>
      </w:r>
      <w:r w:rsidR="00883FAB">
        <w:t xml:space="preserve">previously </w:t>
      </w:r>
      <w:r w:rsidR="006B4FFB">
        <w:t xml:space="preserve">approved information collection request includes the statutory addition </w:t>
      </w:r>
      <w:r w:rsidR="00B82DED">
        <w:t xml:space="preserve">of </w:t>
      </w:r>
      <w:r w:rsidR="006B4FFB">
        <w:t>information</w:t>
      </w:r>
      <w:r w:rsidR="007F6BC1">
        <w:t xml:space="preserve"> about advanced crash avoidance technologies and vulnerable road user safety </w:t>
      </w:r>
      <w:r w:rsidR="006B4FFB">
        <w:t xml:space="preserve">and the corresponding increase associated with the total annual burden hours. </w:t>
      </w:r>
      <w:r>
        <w:rPr>
          <w:bCs/>
        </w:rPr>
        <w:t xml:space="preserve">This </w:t>
      </w:r>
      <w:r w:rsidR="00E824AD">
        <w:rPr>
          <w:bCs/>
        </w:rPr>
        <w:t>reinstatement</w:t>
      </w:r>
      <w:r>
        <w:rPr>
          <w:bCs/>
        </w:rPr>
        <w:t xml:space="preserve"> </w:t>
      </w:r>
      <w:r w:rsidR="00883FAB">
        <w:rPr>
          <w:bCs/>
        </w:rPr>
        <w:t xml:space="preserve">with change </w:t>
      </w:r>
      <w:r>
        <w:rPr>
          <w:bCs/>
        </w:rPr>
        <w:t xml:space="preserve">increases the </w:t>
      </w:r>
      <w:r w:rsidR="009D744B">
        <w:rPr>
          <w:bCs/>
        </w:rPr>
        <w:t xml:space="preserve">total </w:t>
      </w:r>
      <w:r w:rsidR="009554DC">
        <w:rPr>
          <w:bCs/>
        </w:rPr>
        <w:t xml:space="preserve">annual </w:t>
      </w:r>
      <w:r>
        <w:rPr>
          <w:bCs/>
        </w:rPr>
        <w:t>burden hours by 7,005 hours from when this I</w:t>
      </w:r>
      <w:r>
        <w:rPr>
          <w:bCs/>
        </w:rPr>
        <w:t xml:space="preserve">nformation </w:t>
      </w:r>
      <w:r>
        <w:rPr>
          <w:bCs/>
        </w:rPr>
        <w:t>C</w:t>
      </w:r>
      <w:r>
        <w:rPr>
          <w:bCs/>
        </w:rPr>
        <w:t xml:space="preserve">ollection </w:t>
      </w:r>
      <w:r>
        <w:rPr>
          <w:bCs/>
        </w:rPr>
        <w:t>R</w:t>
      </w:r>
      <w:r>
        <w:rPr>
          <w:bCs/>
        </w:rPr>
        <w:t>e</w:t>
      </w:r>
      <w:r w:rsidR="0032375E">
        <w:rPr>
          <w:bCs/>
        </w:rPr>
        <w:t>quest</w:t>
      </w:r>
      <w:r>
        <w:rPr>
          <w:bCs/>
        </w:rPr>
        <w:t xml:space="preserve"> was last approved (from 1,995 hours to 9,000 hours).</w:t>
      </w:r>
    </w:p>
    <w:p w:rsidR="00C311F5" w:rsidP="00F078E7" w14:paraId="0CD0104E" w14:textId="77777777">
      <w:pPr>
        <w:rPr>
          <w:b/>
          <w:bCs/>
        </w:rPr>
      </w:pPr>
    </w:p>
    <w:p w:rsidR="00111FC9" w:rsidRPr="006639CC" w:rsidP="00111FC9" w14:paraId="478F9FD8" w14:textId="29631C77">
      <w:pPr>
        <w:rPr>
          <w:b/>
          <w:bCs/>
        </w:rPr>
      </w:pPr>
      <w:r w:rsidRPr="006639CC">
        <w:rPr>
          <w:b/>
          <w:bCs/>
        </w:rPr>
        <w:t>Part A.  Justification</w:t>
      </w:r>
    </w:p>
    <w:p w:rsidR="00111FC9" w:rsidP="00F35E82" w14:paraId="6BF409FE" w14:textId="77777777">
      <w:pPr>
        <w:rPr>
          <w:b/>
          <w:bCs/>
        </w:rPr>
      </w:pPr>
    </w:p>
    <w:p w:rsidR="00111FC9" w:rsidRPr="000341CA" w:rsidP="00111FC9" w14:paraId="0C303E07" w14:textId="2B6C32FD">
      <w:pPr>
        <w:numPr>
          <w:ilvl w:val="0"/>
          <w:numId w:val="26"/>
        </w:numPr>
        <w:autoSpaceDE w:val="0"/>
        <w:autoSpaceDN w:val="0"/>
        <w:adjustRightInd w:val="0"/>
        <w:ind w:left="0"/>
        <w:rPr>
          <w:rFonts w:eastAsiaTheme="minorHAnsi"/>
          <w:b/>
        </w:rPr>
      </w:pPr>
      <w:bookmarkStart w:id="3" w:name="_Hlk51324508"/>
      <w:r w:rsidRPr="000341CA">
        <w:rPr>
          <w:rFonts w:eastAsiaTheme="minorHAnsi"/>
          <w:b/>
        </w:rPr>
        <w:t>Explain the circumstances that make the collection of information necessary. Identify any legal and administrative requirements that necessitate the collection. Attach a copy of the appropriate section of each statute and regulation mandating or authorizing the collection of information.</w:t>
      </w:r>
    </w:p>
    <w:bookmarkEnd w:id="3"/>
    <w:p w:rsidR="003B3F53" w:rsidP="00ED65DB" w14:paraId="3FEC1100" w14:textId="77777777">
      <w:pPr>
        <w:pStyle w:val="BodyText"/>
      </w:pPr>
    </w:p>
    <w:p w:rsidR="0051089A" w:rsidP="00F078E7" w14:paraId="5E5502B7" w14:textId="096B8451">
      <w:r>
        <w:t>NHTSA’s mission is to save lives, prevent injur</w:t>
      </w:r>
      <w:r w:rsidR="00315AF6">
        <w:t>ies</w:t>
      </w:r>
      <w:r>
        <w:t xml:space="preserve">, and reduce motor vehicle crashes. </w:t>
      </w:r>
      <w:r w:rsidR="00B70361">
        <w:t>Consumer information program</w:t>
      </w:r>
      <w:r w:rsidR="00315AF6">
        <w:t>s</w:t>
      </w:r>
      <w:r w:rsidR="00FF7AD5">
        <w:t>,</w:t>
      </w:r>
      <w:r w:rsidR="00B70361">
        <w:t xml:space="preserve"> </w:t>
      </w:r>
      <w:r w:rsidR="007F04E4">
        <w:t>such as the New Car Assessment Program (NCAP)</w:t>
      </w:r>
      <w:r w:rsidR="00315AF6">
        <w:t>,</w:t>
      </w:r>
      <w:r w:rsidR="007F04E4">
        <w:t xml:space="preserve"> </w:t>
      </w:r>
      <w:r w:rsidR="00315AF6">
        <w:t>are</w:t>
      </w:r>
      <w:r w:rsidR="007F04E4">
        <w:t xml:space="preserve"> </w:t>
      </w:r>
      <w:r w:rsidR="00B70361">
        <w:t>an important tool for improving vehicle safety through market forces</w:t>
      </w:r>
      <w:r>
        <w:t xml:space="preserve">. </w:t>
      </w:r>
      <w:r w:rsidR="00024C80">
        <w:t xml:space="preserve">Title II of the Motor Vehicle Information and Cost Savings Act </w:t>
      </w:r>
      <w:r w:rsidR="007D350B">
        <w:t xml:space="preserve">of 1972 </w:t>
      </w:r>
      <w:r w:rsidRPr="00024C80" w:rsidR="00024C80">
        <w:t>directs NHTSA to devise ways in which information relating to the crashworthiness of passenger motor vehicles can be developed and communicated to consumers to aid them in selecting new cars.</w:t>
      </w:r>
      <w:r w:rsidR="00A65970">
        <w:t xml:space="preserve"> </w:t>
      </w:r>
      <w:r w:rsidR="003155F2">
        <w:t xml:space="preserve">Section 24213(b) of the </w:t>
      </w:r>
      <w:r w:rsidR="00DE75E4">
        <w:t>Infrastructure Investment and Jobs Act (IIJA)</w:t>
      </w:r>
      <w:r w:rsidR="003155F2">
        <w:t xml:space="preserve"> includes requirements to add to NCAP information about </w:t>
      </w:r>
      <w:r w:rsidR="00A65970">
        <w:t>crash avoidance, damage susceptibility, and any other areas the Secretary determines will improve the safety of passenger motor vehicle to the types of information that should be provided to the public.</w:t>
      </w:r>
      <w:r>
        <w:rPr>
          <w:rStyle w:val="FootnoteReference"/>
        </w:rPr>
        <w:footnoteReference w:id="3"/>
      </w:r>
      <w:r w:rsidR="007350E2">
        <w:t xml:space="preserve"> This information </w:t>
      </w:r>
      <w:r w:rsidR="007350E2">
        <w:t>collection request</w:t>
      </w:r>
      <w:r w:rsidR="00E824AD">
        <w:t xml:space="preserve"> includes the statutory addition of information about advanced crash avoidance technologies and vulnerable road user safety to the </w:t>
      </w:r>
      <w:r w:rsidR="00883FAB">
        <w:t>previously</w:t>
      </w:r>
      <w:r w:rsidR="00E824AD">
        <w:t xml:space="preserve"> approved information collection</w:t>
      </w:r>
      <w:r w:rsidR="00167A31">
        <w:t>.</w:t>
      </w:r>
    </w:p>
    <w:p w:rsidR="007F04E4" w:rsidP="009262A2" w14:paraId="7E561EE3" w14:textId="77777777"/>
    <w:p w:rsidR="00F94078" w:rsidP="00F35E82" w14:paraId="48EBE6B2" w14:textId="7F6D5ABF">
      <w:r>
        <w:t>Under the existing information collection</w:t>
      </w:r>
      <w:r w:rsidR="007F04E4">
        <w:t xml:space="preserve"> for the NCAP program</w:t>
      </w:r>
      <w:r>
        <w:t xml:space="preserve">, </w:t>
      </w:r>
      <w:r w:rsidR="00130F3E">
        <w:t xml:space="preserve">NHTSA has been collecting vehicle and safety feature </w:t>
      </w:r>
      <w:r>
        <w:t xml:space="preserve">information from vehicle manufacturers and providing consumers with vehicle safety information such as frontal and side crash </w:t>
      </w:r>
      <w:r w:rsidR="0050679C">
        <w:t xml:space="preserve">test </w:t>
      </w:r>
      <w:r>
        <w:t xml:space="preserve">results, </w:t>
      </w:r>
      <w:r w:rsidR="0068295C">
        <w:t>crash avoidance performance test results,</w:t>
      </w:r>
      <w:r w:rsidR="0068295C">
        <w:rPr>
          <w:bCs/>
        </w:rPr>
        <w:t xml:space="preserve"> </w:t>
      </w:r>
      <w:r>
        <w:t xml:space="preserve">rollover propensity, and the availability of a wide array of safety features provided on each </w:t>
      </w:r>
      <w:r w:rsidR="003332B8">
        <w:t>new model year vehicle</w:t>
      </w:r>
      <w:r>
        <w:t xml:space="preserve">. Furthermore, the agency has been using this </w:t>
      </w:r>
      <w:r w:rsidR="006E42D0">
        <w:t xml:space="preserve">vehicle and </w:t>
      </w:r>
      <w:r>
        <w:t xml:space="preserve">safety feature information when responding to consumer inquiries and analyzing rulemaking petitions </w:t>
      </w:r>
      <w:r w:rsidR="003332B8">
        <w:t xml:space="preserve">and congressional acts </w:t>
      </w:r>
      <w:r>
        <w:t xml:space="preserve">that requested the agency to mandate certain </w:t>
      </w:r>
      <w:r w:rsidR="00115535">
        <w:t xml:space="preserve">vehicle </w:t>
      </w:r>
      <w:r>
        <w:t>safety features.</w:t>
      </w:r>
    </w:p>
    <w:p w:rsidR="00111FC9" w:rsidP="00111FC9" w14:paraId="01661E60" w14:textId="77777777"/>
    <w:p w:rsidR="00111FC9" w:rsidRPr="00F078E7" w:rsidP="00F078E7" w14:paraId="6A0843BA" w14:textId="213F5E67">
      <w:pPr>
        <w:pStyle w:val="Snumber"/>
        <w:spacing w:after="0"/>
        <w:ind w:left="0" w:hanging="450"/>
        <w:rPr>
          <w:b w:val="0"/>
          <w:bCs w:val="0"/>
        </w:rPr>
      </w:pPr>
      <w:r w:rsidRPr="008B23EF">
        <w:t>Indicate how, by whom, and for what purpose the information is to be used. Except for a new collection, indicate the actual use the agency has made of the information received from the current collection.</w:t>
      </w:r>
    </w:p>
    <w:p w:rsidR="006639CC" w:rsidP="009262A2" w14:paraId="1CFE1ACD" w14:textId="77777777"/>
    <w:p w:rsidR="00B9013A" w:rsidP="00F078E7" w14:paraId="1B699E03" w14:textId="2B7F927B">
      <w:r>
        <w:t xml:space="preserve">This information is collected by the </w:t>
      </w:r>
      <w:r>
        <w:t>agency’s N</w:t>
      </w:r>
      <w:r w:rsidR="006E42D0">
        <w:t>CAP p</w:t>
      </w:r>
      <w:r>
        <w:t>rogram</w:t>
      </w:r>
      <w:r w:rsidR="006E42D0">
        <w:t xml:space="preserve"> </w:t>
      </w:r>
      <w:r>
        <w:t xml:space="preserve">via </w:t>
      </w:r>
      <w:r w:rsidR="00693B47">
        <w:t>electronic files</w:t>
      </w:r>
      <w:r>
        <w:t xml:space="preserve"> sent to </w:t>
      </w:r>
      <w:r>
        <w:t>vehicle</w:t>
      </w:r>
      <w:r>
        <w:t xml:space="preserve"> </w:t>
      </w:r>
      <w:r w:rsidR="00080E3A">
        <w:t>manufacturers</w:t>
      </w:r>
      <w:r>
        <w:t xml:space="preserve"> for response. </w:t>
      </w:r>
      <w:r w:rsidR="00BD2227">
        <w:t xml:space="preserve">The NCAP provides consumers with information about </w:t>
      </w:r>
      <w:r w:rsidRPr="00BD2227" w:rsidR="00BD2227">
        <w:t>the safety of new vehicles to assist consumers with vehicle purchasing decisions.</w:t>
      </w:r>
      <w:r w:rsidR="00BD2227">
        <w:t xml:space="preserve"> </w:t>
      </w:r>
      <w:r>
        <w:t>The information collected includes</w:t>
      </w:r>
      <w:r>
        <w:t xml:space="preserve"> the following</w:t>
      </w:r>
      <w:r w:rsidRPr="002B0A93" w:rsidR="00923C51">
        <w:t>:</w:t>
      </w:r>
    </w:p>
    <w:p w:rsidR="00CC7AA8" w:rsidP="001D400E" w14:paraId="3DDFA0A6" w14:textId="77777777"/>
    <w:p w:rsidR="00694394" w:rsidRPr="00694394" w:rsidP="001D400E" w14:paraId="4722C5B0" w14:textId="77777777">
      <w:pPr>
        <w:numPr>
          <w:ilvl w:val="0"/>
          <w:numId w:val="11"/>
        </w:numPr>
        <w:rPr>
          <w:b/>
        </w:rPr>
      </w:pPr>
      <w:r>
        <w:t>Vehicle make, model, body style, certification type, projected sales volume, availability date, etc.,</w:t>
      </w:r>
    </w:p>
    <w:p w:rsidR="00694394" w:rsidP="009262A2" w14:paraId="1C06D26C" w14:textId="5CE502DF">
      <w:pPr>
        <w:numPr>
          <w:ilvl w:val="0"/>
          <w:numId w:val="11"/>
        </w:numPr>
      </w:pPr>
      <w:r>
        <w:t>Crash</w:t>
      </w:r>
      <w:r w:rsidR="0050679C">
        <w:t>worthiness</w:t>
      </w:r>
      <w:r>
        <w:t xml:space="preserve"> features (i.e., </w:t>
      </w:r>
      <w:r w:rsidR="00CC7AA8">
        <w:t>seat belt pretensioners, load limiters, etc.),</w:t>
      </w:r>
    </w:p>
    <w:p w:rsidR="000004E1" w:rsidP="009262A2" w14:paraId="0F88CFD1" w14:textId="58B007AE">
      <w:pPr>
        <w:numPr>
          <w:ilvl w:val="0"/>
          <w:numId w:val="11"/>
        </w:numPr>
      </w:pPr>
      <w:r>
        <w:t>NCAP crash avoidance features (i.e., Lane Keep Assist, Pedestrian Automatic Emergency Braking, Blind Spot Warning, Blind Spot Intervention, Intersection Safety Assist, Rear Automatic Braking, Opposing Traffic Safety Assist)</w:t>
      </w:r>
      <w:r w:rsidR="0024091D">
        <w:t>,</w:t>
      </w:r>
      <w:r>
        <w:rPr>
          <w:rStyle w:val="FootnoteReference"/>
        </w:rPr>
        <w:footnoteReference w:id="4"/>
      </w:r>
    </w:p>
    <w:p w:rsidR="00CC7AA8" w:rsidRPr="00434555" w:rsidP="009262A2" w14:paraId="45EBBBF3" w14:textId="6AF48373">
      <w:pPr>
        <w:numPr>
          <w:ilvl w:val="0"/>
          <w:numId w:val="11"/>
        </w:numPr>
      </w:pPr>
      <w:r w:rsidRPr="00434555">
        <w:t>Event data recorder</w:t>
      </w:r>
      <w:r w:rsidRPr="00434555" w:rsidR="0050679C">
        <w:t>s</w:t>
      </w:r>
      <w:r w:rsidRPr="00434555">
        <w:t>,</w:t>
      </w:r>
    </w:p>
    <w:p w:rsidR="000004E1" w:rsidRPr="00F66015" w:rsidP="00F66015" w14:paraId="7840C606" w14:textId="00878FCE">
      <w:pPr>
        <w:numPr>
          <w:ilvl w:val="0"/>
          <w:numId w:val="11"/>
        </w:numPr>
      </w:pPr>
      <w:r>
        <w:t xml:space="preserve">Combined </w:t>
      </w:r>
      <w:r w:rsidR="009F1B92">
        <w:t>l</w:t>
      </w:r>
      <w:r>
        <w:t xml:space="preserve">ateral and </w:t>
      </w:r>
      <w:r w:rsidR="009F1B92">
        <w:t>l</w:t>
      </w:r>
      <w:r>
        <w:t xml:space="preserve">ongitudinal </w:t>
      </w:r>
      <w:r w:rsidR="009F1B92">
        <w:t>c</w:t>
      </w:r>
      <w:r>
        <w:t>ontrol</w:t>
      </w:r>
      <w:r w:rsidR="009F1B92">
        <w:t xml:space="preserve"> systems</w:t>
      </w:r>
      <w:r>
        <w:t>,</w:t>
      </w:r>
    </w:p>
    <w:p w:rsidR="000004E1" w:rsidP="009262A2" w14:paraId="31DAF8BA" w14:textId="2D0C3FA8">
      <w:pPr>
        <w:numPr>
          <w:ilvl w:val="0"/>
          <w:numId w:val="11"/>
        </w:numPr>
      </w:pPr>
      <w:r>
        <w:t>Lighting and visibility systems (</w:t>
      </w:r>
      <w:r w:rsidR="00FE358A">
        <w:t>i.e.,</w:t>
      </w:r>
      <w:r>
        <w:t xml:space="preserve"> semiautomatic headlamp beam switching system, automatic headlamp leveling system)</w:t>
      </w:r>
    </w:p>
    <w:p w:rsidR="00CC7AA8" w:rsidRPr="00C22939" w:rsidP="009262A2" w14:paraId="5EB02955" w14:textId="20A4309B">
      <w:pPr>
        <w:numPr>
          <w:ilvl w:val="0"/>
          <w:numId w:val="11"/>
        </w:numPr>
      </w:pPr>
      <w:r w:rsidRPr="00C22939">
        <w:t xml:space="preserve">Static </w:t>
      </w:r>
      <w:r w:rsidR="003E02E2">
        <w:t>S</w:t>
      </w:r>
      <w:r w:rsidRPr="00C22939">
        <w:t xml:space="preserve">tability </w:t>
      </w:r>
      <w:r w:rsidRPr="00C22939" w:rsidR="0050679C">
        <w:t>Factor</w:t>
      </w:r>
      <w:r w:rsidRPr="00C22939">
        <w:t xml:space="preserve"> </w:t>
      </w:r>
      <w:r w:rsidR="00D71A0D">
        <w:t xml:space="preserve">(SSF) </w:t>
      </w:r>
      <w:r w:rsidRPr="00C22939" w:rsidR="00DA76BA">
        <w:t xml:space="preserve">rating </w:t>
      </w:r>
      <w:r w:rsidRPr="00C22939">
        <w:t>information,</w:t>
      </w:r>
    </w:p>
    <w:p w:rsidR="00FE1DF4" w:rsidP="009262A2" w14:paraId="272E81A4" w14:textId="77777777">
      <w:pPr>
        <w:numPr>
          <w:ilvl w:val="0"/>
          <w:numId w:val="11"/>
        </w:numPr>
      </w:pPr>
      <w:r>
        <w:t>Vehicle setup information</w:t>
      </w:r>
      <w:r w:rsidR="006673E6">
        <w:t>,</w:t>
      </w:r>
    </w:p>
    <w:p w:rsidR="00694394" w:rsidRPr="004A5938" w:rsidP="009262A2" w14:paraId="3E30294D" w14:textId="42BC7EF1">
      <w:pPr>
        <w:numPr>
          <w:ilvl w:val="0"/>
          <w:numId w:val="11"/>
        </w:numPr>
      </w:pPr>
      <w:r w:rsidRPr="004A5938">
        <w:t>Lower Anchors and Tethers for Children</w:t>
      </w:r>
      <w:r w:rsidR="00D71A0D">
        <w:t xml:space="preserve"> (LATCH)</w:t>
      </w:r>
      <w:r w:rsidRPr="004A5938" w:rsidR="00923C51">
        <w:t xml:space="preserve"> </w:t>
      </w:r>
      <w:r w:rsidRPr="004A5938">
        <w:t>restraint system</w:t>
      </w:r>
      <w:r w:rsidRPr="004A5938">
        <w:t>,</w:t>
      </w:r>
    </w:p>
    <w:p w:rsidR="000F3302" w:rsidP="003A47A1" w14:paraId="02FC8651" w14:textId="66996E88">
      <w:pPr>
        <w:numPr>
          <w:ilvl w:val="0"/>
          <w:numId w:val="11"/>
        </w:numPr>
      </w:pPr>
      <w:r>
        <w:t>S</w:t>
      </w:r>
      <w:r w:rsidR="00923C51">
        <w:t xml:space="preserve">ide air bag information that would include whether the side air bags meet the requirements </w:t>
      </w:r>
      <w:r w:rsidR="00DA76BA">
        <w:t xml:space="preserve">from </w:t>
      </w:r>
      <w:r w:rsidR="003332B8">
        <w:t>the Technical Working Group</w:t>
      </w:r>
      <w:r>
        <w:t xml:space="preserve"> </w:t>
      </w:r>
      <w:r w:rsidR="00923C51">
        <w:t>on Out</w:t>
      </w:r>
      <w:r>
        <w:t>-</w:t>
      </w:r>
      <w:r w:rsidR="00923C51">
        <w:t>of</w:t>
      </w:r>
      <w:r>
        <w:t>-</w:t>
      </w:r>
      <w:r w:rsidR="00923C51">
        <w:t xml:space="preserve">Position </w:t>
      </w:r>
      <w:r>
        <w:t>o</w:t>
      </w:r>
      <w:r w:rsidR="00923C51">
        <w:t>ccupants</w:t>
      </w:r>
      <w:r w:rsidR="009F1B92">
        <w:t>,</w:t>
      </w:r>
    </w:p>
    <w:p w:rsidR="00E266BF" w:rsidP="003A47A1" w14:paraId="58C27899" w14:textId="7AFA1953">
      <w:pPr>
        <w:numPr>
          <w:ilvl w:val="0"/>
          <w:numId w:val="11"/>
        </w:numPr>
      </w:pPr>
      <w:r>
        <w:t xml:space="preserve">New </w:t>
      </w:r>
      <w:r w:rsidR="002E48A5">
        <w:t>crashworthiness p</w:t>
      </w:r>
      <w:r w:rsidR="000F3302">
        <w:t>edestrian protection</w:t>
      </w:r>
      <w:r w:rsidR="002E48A5">
        <w:t xml:space="preserve"> features</w:t>
      </w:r>
      <w:r w:rsidR="0024091D">
        <w:t>,</w:t>
      </w:r>
      <w:r>
        <w:rPr>
          <w:rStyle w:val="FootnoteReference"/>
        </w:rPr>
        <w:footnoteReference w:id="5"/>
      </w:r>
      <w:r w:rsidR="000F3302">
        <w:t xml:space="preserve"> </w:t>
      </w:r>
      <w:r w:rsidR="00C22939">
        <w:t>and</w:t>
      </w:r>
    </w:p>
    <w:p w:rsidR="00B332BC" w:rsidRPr="006639CC" w:rsidP="003A47A1" w14:paraId="0FB657E3" w14:textId="273248ED">
      <w:pPr>
        <w:numPr>
          <w:ilvl w:val="0"/>
          <w:numId w:val="11"/>
        </w:numPr>
      </w:pPr>
      <w:r>
        <w:t>Unattended child reminder direct sensing systems.</w:t>
      </w:r>
    </w:p>
    <w:p w:rsidR="00DB0ED9" w:rsidP="004C5429" w14:paraId="6CC04920" w14:textId="77777777">
      <w:pPr>
        <w:rPr>
          <w:b/>
          <w:bCs/>
        </w:rPr>
      </w:pPr>
    </w:p>
    <w:p w:rsidR="007713B8" w:rsidRPr="00D07AF1" w:rsidP="007713B8" w14:paraId="3115AEF4" w14:textId="58233201">
      <w:pPr>
        <w:pStyle w:val="Snumber"/>
        <w:spacing w:after="0"/>
        <w:ind w:left="0" w:hanging="360"/>
        <w:rPr>
          <w:rFonts w:eastAsiaTheme="minorHAnsi"/>
          <w:b w:val="0"/>
          <w:bCs w:val="0"/>
        </w:rPr>
      </w:pPr>
      <w:bookmarkStart w:id="4" w:name="_Hlk51330129"/>
      <w:r w:rsidRPr="00586973">
        <w:rPr>
          <w:rFonts w:eastAsiaTheme="minorHAns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p>
    <w:p w:rsidR="00382D4A" w:rsidP="009262A2" w14:paraId="6CDE43F4" w14:textId="77777777"/>
    <w:p w:rsidR="007713B8" w:rsidP="007713B8" w14:paraId="4B7E2A49" w14:textId="5A17C189">
      <w:r w:rsidRPr="0006433F">
        <w:t xml:space="preserve">This information is collected by the </w:t>
      </w:r>
      <w:r w:rsidR="0001651B">
        <w:t>A</w:t>
      </w:r>
      <w:r w:rsidRPr="0006433F" w:rsidR="0001651B">
        <w:t xml:space="preserve">gency’s </w:t>
      </w:r>
      <w:r w:rsidRPr="0006433F">
        <w:t xml:space="preserve">NCAP program via electronic files sent to vehicle manufacturers for response. </w:t>
      </w:r>
      <w:r>
        <w:t>New model year vehicle information data formatted and gathered in Excel spreadsheets by the vehicle manufacturers is transmitted electronically to NHTSA.</w:t>
      </w:r>
    </w:p>
    <w:p w:rsidR="00995AB7" w:rsidP="00AE0162" w14:paraId="66C7585E" w14:textId="77777777"/>
    <w:p w:rsidR="007713B8" w:rsidRPr="0006433F" w:rsidP="001D400E" w14:paraId="0D83096F" w14:textId="5C689037">
      <w:pPr>
        <w:pStyle w:val="Snumber"/>
        <w:spacing w:after="0"/>
        <w:ind w:left="0" w:right="-72" w:hanging="360"/>
      </w:pPr>
      <w:r w:rsidRPr="0006433F">
        <w:t>Describe efforts to identify duplication.</w:t>
      </w:r>
      <w:r w:rsidR="001D400E">
        <w:t xml:space="preserve"> </w:t>
      </w:r>
      <w:r w:rsidRPr="0006433F">
        <w:t>Show specifically why any similar information already available cannot be used or modified for use for the purposes described in Item 2 above.</w:t>
      </w:r>
    </w:p>
    <w:p w:rsidR="005745EE" w:rsidP="009262A2" w14:paraId="7E94D12B" w14:textId="77777777"/>
    <w:p w:rsidR="007713B8" w:rsidP="00F078E7" w14:paraId="5C0B79DF" w14:textId="3B8824C9">
      <w:r>
        <w:t xml:space="preserve">NHTSA is the only Federal agency responsible for ensuring motor vehicle safety and providing consumers with vehicle safety rating information. NHTSA has not been able to identify any existing information that can be used to satisfy the need for vehicle information for the </w:t>
      </w:r>
      <w:r>
        <w:t>general public</w:t>
      </w:r>
      <w:r>
        <w:t xml:space="preserve">.  While </w:t>
      </w:r>
      <w:r w:rsidRPr="005C58EB">
        <w:t>NHTSA has a</w:t>
      </w:r>
      <w:r>
        <w:t xml:space="preserve"> similar </w:t>
      </w:r>
      <w:r w:rsidRPr="005C58EB">
        <w:t>information collection</w:t>
      </w:r>
      <w:r>
        <w:t xml:space="preserve"> that is conducted by NHTSA’s Office of Vehicle Safety Compliance (OVSC), NHTSA has determined that both collections are necessary to meet the </w:t>
      </w:r>
      <w:r w:rsidR="0001651B">
        <w:t xml:space="preserve">Agency’s </w:t>
      </w:r>
      <w:r>
        <w:t>needs. The OVSC information collection</w:t>
      </w:r>
      <w:r w:rsidRPr="005C58EB">
        <w:t xml:space="preserve"> obtain</w:t>
      </w:r>
      <w:r>
        <w:t>s</w:t>
      </w:r>
      <w:r w:rsidRPr="005C58EB">
        <w:t xml:space="preserve"> data related to motor vehicle compliance with the </w:t>
      </w:r>
      <w:r w:rsidR="0001651B">
        <w:t>A</w:t>
      </w:r>
      <w:r w:rsidRPr="005C58EB" w:rsidR="0001651B">
        <w:t xml:space="preserve">gency’s </w:t>
      </w:r>
      <w:r w:rsidRPr="005C58EB">
        <w:t xml:space="preserve">Federal </w:t>
      </w:r>
      <w:r w:rsidR="001D400E">
        <w:t>M</w:t>
      </w:r>
      <w:r w:rsidRPr="005C58EB">
        <w:t xml:space="preserve">otor </w:t>
      </w:r>
      <w:r w:rsidR="001D400E">
        <w:t>V</w:t>
      </w:r>
      <w:r w:rsidRPr="005C58EB">
        <w:t xml:space="preserve">ehicle </w:t>
      </w:r>
      <w:r w:rsidR="001D400E">
        <w:t>S</w:t>
      </w:r>
      <w:r w:rsidRPr="005C58EB">
        <w:t xml:space="preserve">afety </w:t>
      </w:r>
      <w:r w:rsidR="001D400E">
        <w:t>S</w:t>
      </w:r>
      <w:r w:rsidRPr="005C58EB">
        <w:t>tandards</w:t>
      </w:r>
      <w:r>
        <w:t xml:space="preserve">, which is provided by the same respondents and includes some of the same data elements. </w:t>
      </w:r>
      <w:r w:rsidRPr="00A524BD">
        <w:t xml:space="preserve">The NCAP information is different from, and supplements, the OVSC data, and is necessary to provide consumers with vehicle safety rating information. </w:t>
      </w:r>
      <w:r>
        <w:t>Originally, the information for OVSC purposes and the</w:t>
      </w:r>
      <w:r w:rsidRPr="005C58EB">
        <w:t xml:space="preserve"> consumer information collection data (requested by NCAP) </w:t>
      </w:r>
      <w:r>
        <w:t>were conducted together. However, as NHTSA’s consumer information program developed, it became necessary to separate the requests. Not only are many of the data elements for the consumer information collection</w:t>
      </w:r>
      <w:r w:rsidRPr="005C58EB">
        <w:t xml:space="preserve"> distinct and unique from the compliance data,</w:t>
      </w:r>
      <w:r>
        <w:t xml:space="preserve"> but many of the elements that are similar or are the same are merely intended to identify vehicles for which the manufacturers are providing information (e.g., make, model, model, year). </w:t>
      </w:r>
      <w:r w:rsidR="001D400E">
        <w:t xml:space="preserve"> </w:t>
      </w:r>
      <w:r>
        <w:t xml:space="preserve">To reduce duplication, </w:t>
      </w:r>
      <w:r w:rsidRPr="005C58EB">
        <w:t xml:space="preserve">the consumer information collection is closely coordinated with the collection from the OVSC to enable responders to assemble the data more efficiently. The burden is further reduced by sending electronic files to the respondents so that they can enter the data and return it to </w:t>
      </w:r>
      <w:r w:rsidR="00831075">
        <w:t>NHTSA</w:t>
      </w:r>
      <w:r w:rsidRPr="005C58EB">
        <w:t xml:space="preserve"> electronically.</w:t>
      </w:r>
    </w:p>
    <w:p w:rsidR="00AE0162" w:rsidP="00AE0162" w14:paraId="01FCCF70" w14:textId="77777777"/>
    <w:p w:rsidR="007713B8" w:rsidP="007713B8" w14:paraId="5C72C9E9" w14:textId="77777777">
      <w:pPr>
        <w:pStyle w:val="Snumber"/>
        <w:spacing w:after="0"/>
        <w:ind w:left="0" w:hanging="360"/>
      </w:pPr>
      <w:r w:rsidRPr="000D79A4">
        <w:t>If the collection of information impacts small businesses or other small entities, describe any methods used to minimize burden.</w:t>
      </w:r>
    </w:p>
    <w:p w:rsidR="007713B8" w:rsidP="009262A2" w14:paraId="3DE47A46" w14:textId="77777777">
      <w:pPr>
        <w:pStyle w:val="BodyText"/>
      </w:pPr>
    </w:p>
    <w:p w:rsidR="007713B8" w:rsidP="001D400E" w14:paraId="6696C57E" w14:textId="427D1CBF">
      <w:pPr>
        <w:ind w:right="-72"/>
      </w:pPr>
      <w:r>
        <w:t xml:space="preserve">Since NCAP is a voluntary, consumer information vehicle safety program, the vehicle manufacturers decide which make models would be included in their annual submission of new vehicle information to NHTSA. Thus, certain ultra, high-end luxury models such as the Lamborghini, Maserati, Aston Martin (to name a few) are typically not part of the information submission. </w:t>
      </w:r>
      <w:r w:rsidRPr="002302B3">
        <w:t>These</w:t>
      </w:r>
      <w:r w:rsidRPr="00CD7FF2">
        <w:t xml:space="preserve"> high-end luxury models</w:t>
      </w:r>
      <w:r w:rsidRPr="002302B3">
        <w:t xml:space="preserve"> are produced by large and </w:t>
      </w:r>
      <w:r w:rsidRPr="00CD7FF2">
        <w:t xml:space="preserve">small corporations. Historically, </w:t>
      </w:r>
      <w:r w:rsidRPr="002302B3">
        <w:t>the small businesses</w:t>
      </w:r>
      <w:r w:rsidRPr="00CD7FF2">
        <w:t xml:space="preserve"> have not submitted data to NCAP. </w:t>
      </w:r>
      <w:r>
        <w:t>NHTSA anticipates that the annual collection process has minimal impact on small businesses and entities.</w:t>
      </w:r>
    </w:p>
    <w:p w:rsidR="00DA462D" w:rsidP="004C5429" w14:paraId="7D516882" w14:textId="77777777"/>
    <w:p w:rsidR="00E74DB3" w:rsidP="00E74DB3" w14:paraId="783612DC" w14:textId="77777777">
      <w:pPr>
        <w:pStyle w:val="Snumber"/>
        <w:spacing w:after="0"/>
        <w:ind w:left="0" w:hanging="360"/>
      </w:pPr>
      <w:r w:rsidRPr="00157B39">
        <w:t>Describe the consequence to Federal program or policy activities if the collection is not conducted or is conducted less frequently, as well as any technical or legal obstacles to reducing burden.</w:t>
      </w:r>
    </w:p>
    <w:p w:rsidR="00E74DB3" w:rsidP="00E74DB3" w14:paraId="0174D649" w14:textId="77777777">
      <w:pPr>
        <w:pStyle w:val="Snumber"/>
        <w:numPr>
          <w:ilvl w:val="0"/>
          <w:numId w:val="0"/>
        </w:numPr>
        <w:spacing w:after="0"/>
        <w:rPr>
          <w:b w:val="0"/>
          <w:bCs w:val="0"/>
          <w:u w:val="single"/>
        </w:rPr>
      </w:pPr>
    </w:p>
    <w:p w:rsidR="00DA462D" w:rsidP="009262A2" w14:paraId="5E3ACC27" w14:textId="16BB96FA">
      <w:r>
        <w:t xml:space="preserve">The information is collected primarily for NCAP consumer information purposes and to address consumer inquiries as well as for internal agency analyses. Information is also available on the </w:t>
      </w:r>
      <w:r w:rsidR="0001651B">
        <w:t xml:space="preserve">Agency’s </w:t>
      </w:r>
      <w:r>
        <w:t xml:space="preserve">website, </w:t>
      </w:r>
      <w:hyperlink r:id="rId9" w:history="1">
        <w:r w:rsidRPr="00E83F12">
          <w:rPr>
            <w:rStyle w:val="Hyperlink"/>
          </w:rPr>
          <w:t>www.nhtsa.gov</w:t>
        </w:r>
      </w:hyperlink>
      <w:r>
        <w:t>. If this information is not collected annually, NHTSA would not be able to provide consumers with high-quality up-to-date information about new vehicle safety information that consumers need to make informed vehicle purchases.</w:t>
      </w:r>
    </w:p>
    <w:p w:rsidR="00DA462D" w:rsidP="001D400E" w14:paraId="7FC6F2E8" w14:textId="77777777"/>
    <w:p w:rsidR="00E74DB3" w:rsidP="001D400E" w14:paraId="10CB5A7B" w14:textId="77777777">
      <w:pPr>
        <w:pStyle w:val="Snumber"/>
        <w:spacing w:after="0"/>
        <w:ind w:left="0" w:hanging="360"/>
        <w:rPr>
          <w:rFonts w:eastAsiaTheme="minorHAnsi"/>
        </w:rPr>
      </w:pPr>
      <w:bookmarkStart w:id="5" w:name="_Hlk51330697"/>
      <w:r w:rsidRPr="005D78F5">
        <w:rPr>
          <w:rFonts w:eastAsiaTheme="minorHAnsi"/>
        </w:rPr>
        <w:t>Explain any special circumstances that would cause an information collection to be conducted in a manner:</w:t>
      </w:r>
    </w:p>
    <w:p w:rsidR="001D400E" w:rsidRPr="005D78F5" w:rsidP="001D400E" w14:paraId="29E7E29C" w14:textId="77777777">
      <w:pPr>
        <w:pStyle w:val="Snumber"/>
        <w:numPr>
          <w:ilvl w:val="0"/>
          <w:numId w:val="0"/>
        </w:numPr>
        <w:spacing w:after="0"/>
        <w:ind w:left="-360"/>
        <w:rPr>
          <w:rFonts w:eastAsiaTheme="minorHAnsi"/>
        </w:rPr>
      </w:pPr>
    </w:p>
    <w:p w:rsidR="00E74DB3" w:rsidRPr="005D78F5" w:rsidP="001D400E" w14:paraId="645AE611" w14:textId="7250CCE6">
      <w:pPr>
        <w:numPr>
          <w:ilvl w:val="1"/>
          <w:numId w:val="19"/>
        </w:numPr>
        <w:autoSpaceDE w:val="0"/>
        <w:autoSpaceDN w:val="0"/>
        <w:adjustRightInd w:val="0"/>
        <w:contextualSpacing/>
        <w:rPr>
          <w:rFonts w:eastAsiaTheme="minorHAnsi"/>
          <w:b/>
        </w:rPr>
      </w:pPr>
      <w:r w:rsidRPr="005D78F5">
        <w:rPr>
          <w:rFonts w:eastAsiaTheme="minorHAnsi"/>
          <w:b/>
        </w:rPr>
        <w:t xml:space="preserve">requiring respondents to report information to the </w:t>
      </w:r>
      <w:r w:rsidR="0001651B">
        <w:rPr>
          <w:rFonts w:eastAsiaTheme="minorHAnsi"/>
          <w:b/>
        </w:rPr>
        <w:t>A</w:t>
      </w:r>
      <w:r w:rsidRPr="005D78F5" w:rsidR="0001651B">
        <w:rPr>
          <w:rFonts w:eastAsiaTheme="minorHAnsi"/>
          <w:b/>
        </w:rPr>
        <w:t xml:space="preserve">gency </w:t>
      </w:r>
      <w:r w:rsidRPr="005D78F5">
        <w:rPr>
          <w:rFonts w:eastAsiaTheme="minorHAnsi"/>
          <w:b/>
        </w:rPr>
        <w:t xml:space="preserve">more often than </w:t>
      </w:r>
      <w:r w:rsidRPr="005D78F5">
        <w:rPr>
          <w:rFonts w:eastAsiaTheme="minorHAnsi"/>
          <w:b/>
        </w:rPr>
        <w:t>quarterly;</w:t>
      </w:r>
    </w:p>
    <w:p w:rsidR="00E74DB3" w:rsidRPr="005D78F5" w:rsidP="00E74DB3" w14:paraId="0E38FBA9"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prepare a written response to a collection of information in fewer than 30 days after receipt of </w:t>
      </w:r>
      <w:r w:rsidRPr="005D78F5">
        <w:rPr>
          <w:rFonts w:eastAsiaTheme="minorHAnsi"/>
          <w:b/>
        </w:rPr>
        <w:t>it;</w:t>
      </w:r>
    </w:p>
    <w:p w:rsidR="00E74DB3" w:rsidRPr="005D78F5" w:rsidP="00E74DB3" w14:paraId="3B1B41EF"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submit more than an original and two copies of any </w:t>
      </w:r>
      <w:r w:rsidRPr="005D78F5">
        <w:rPr>
          <w:rFonts w:eastAsiaTheme="minorHAnsi"/>
          <w:b/>
        </w:rPr>
        <w:t>document;</w:t>
      </w:r>
    </w:p>
    <w:p w:rsidR="00E74DB3" w:rsidRPr="005D78F5" w:rsidP="00E74DB3" w14:paraId="1FBD48DD"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respondents to retain records, other than health, medical, government contract, grant-in-aid, or tax records, for more than three </w:t>
      </w:r>
      <w:r w:rsidRPr="005D78F5">
        <w:rPr>
          <w:rFonts w:eastAsiaTheme="minorHAnsi"/>
          <w:b/>
        </w:rPr>
        <w:t>years;</w:t>
      </w:r>
    </w:p>
    <w:p w:rsidR="00E74DB3" w:rsidRPr="005D78F5" w:rsidP="00E74DB3" w14:paraId="3BA1145C"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in connection with a statistical survey, that is not designed to produce valid and reliable results that can be generalized to the universe of </w:t>
      </w:r>
      <w:r w:rsidRPr="005D78F5">
        <w:rPr>
          <w:rFonts w:eastAsiaTheme="minorHAnsi"/>
          <w:b/>
        </w:rPr>
        <w:t>study;</w:t>
      </w:r>
    </w:p>
    <w:p w:rsidR="00E74DB3" w:rsidRPr="005D78F5" w:rsidP="00E74DB3" w14:paraId="2D96F19A"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 xml:space="preserve">requiring the use of a statistical data classification that has not been reviewed and approved by </w:t>
      </w:r>
      <w:r w:rsidRPr="005D78F5">
        <w:rPr>
          <w:rFonts w:eastAsiaTheme="minorHAnsi"/>
          <w:b/>
        </w:rPr>
        <w:t>OMB;</w:t>
      </w:r>
    </w:p>
    <w:p w:rsidR="00E74DB3" w:rsidRPr="005D78F5" w:rsidP="00E74DB3" w14:paraId="12BF752B" w14:textId="77777777">
      <w:pPr>
        <w:numPr>
          <w:ilvl w:val="1"/>
          <w:numId w:val="19"/>
        </w:numPr>
        <w:autoSpaceDE w:val="0"/>
        <w:autoSpaceDN w:val="0"/>
        <w:adjustRightInd w:val="0"/>
        <w:spacing w:after="200" w:line="276" w:lineRule="auto"/>
        <w:contextualSpacing/>
        <w:rPr>
          <w:rFonts w:eastAsiaTheme="minorHAnsi"/>
          <w:b/>
        </w:rPr>
      </w:pPr>
      <w:r w:rsidRPr="005D78F5">
        <w:rPr>
          <w:rFonts w:eastAsiaTheme="minorHAnsi"/>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E74DB3" w:rsidRPr="005D78F5" w:rsidP="00E74DB3" w14:paraId="55FEAC64" w14:textId="77777777">
      <w:pPr>
        <w:numPr>
          <w:ilvl w:val="1"/>
          <w:numId w:val="19"/>
        </w:numPr>
        <w:autoSpaceDE w:val="0"/>
        <w:autoSpaceDN w:val="0"/>
        <w:adjustRightInd w:val="0"/>
        <w:spacing w:after="200" w:line="276" w:lineRule="auto"/>
        <w:contextualSpacing/>
        <w:rPr>
          <w:rFonts w:eastAsiaTheme="minorHAnsi"/>
          <w:b/>
        </w:rPr>
      </w:pPr>
      <w:bookmarkStart w:id="6" w:name="_Hlk45117573"/>
      <w:r w:rsidRPr="005D78F5">
        <w:rPr>
          <w:rFonts w:eastAsiaTheme="minorHAnsi"/>
          <w:b/>
        </w:rPr>
        <w:t>requiring respondents to submit proprietary trade secrets, or other confidential information unless the agency can demonstrate that it has instituted procedures to protect the information's confidentiality to the extent permitted by law.</w:t>
      </w:r>
    </w:p>
    <w:p w:rsidR="009E55C5" w:rsidRPr="00F078E7" w:rsidP="00F078E7" w14:paraId="0FB1BD17" w14:textId="1456E2CF">
      <w:pPr>
        <w:pStyle w:val="Snumber"/>
        <w:numPr>
          <w:ilvl w:val="0"/>
          <w:numId w:val="0"/>
        </w:numPr>
        <w:rPr>
          <w:b w:val="0"/>
          <w:bCs w:val="0"/>
        </w:rPr>
      </w:pPr>
      <w:bookmarkStart w:id="7" w:name="_Hlk51330745"/>
      <w:bookmarkEnd w:id="5"/>
      <w:bookmarkEnd w:id="6"/>
      <w:r w:rsidRPr="00F078E7">
        <w:rPr>
          <w:b w:val="0"/>
          <w:bCs w:val="0"/>
        </w:rPr>
        <w:t>There are no special circumstances that would cause this collection to be collected in a manner inconsistent with 5 CFR 1320.5(d)(2)</w:t>
      </w:r>
      <w:bookmarkEnd w:id="7"/>
      <w:r w:rsidRPr="00F078E7">
        <w:rPr>
          <w:b w:val="0"/>
          <w:bCs w:val="0"/>
        </w:rPr>
        <w:t>.</w:t>
      </w:r>
    </w:p>
    <w:p w:rsidR="009E55C5" w:rsidRPr="006023AE" w:rsidP="001D400E" w14:paraId="0FBBB975" w14:textId="01E480D4">
      <w:pPr>
        <w:pStyle w:val="Snumber"/>
        <w:spacing w:after="0"/>
        <w:ind w:left="0" w:right="-162" w:hanging="360"/>
      </w:pPr>
      <w:r w:rsidRPr="006023AE">
        <w:t xml:space="preserve">If applicable, provide a copy and identify the date and page number of </w:t>
      </w:r>
      <w:r w:rsidRPr="006023AE">
        <w:t>publication</w:t>
      </w:r>
      <w:r w:rsidRPr="006023AE">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w:t>
      </w:r>
      <w:r w:rsidRPr="006023AE" w:rsidR="00C75AC7">
        <w:t xml:space="preserve"> </w:t>
      </w:r>
      <w:r w:rsidRPr="006023AE">
        <w:t>Describe efforts to consult with persons outside the agency to obtain their views.</w:t>
      </w:r>
    </w:p>
    <w:p w:rsidR="009E55C5" w:rsidP="009262A2" w14:paraId="012F3B59" w14:textId="77777777">
      <w:pPr>
        <w:pStyle w:val="BodyText"/>
      </w:pPr>
    </w:p>
    <w:p w:rsidR="009E55C5" w:rsidP="009E55C5" w14:paraId="1819C275" w14:textId="64795299">
      <w:pPr>
        <w:rPr>
          <w:i/>
        </w:rPr>
      </w:pPr>
      <w:r>
        <w:t xml:space="preserve">NHTSA published a 60-day notice on December 31, 2024, requesting comment on NHTSA’s intention to submit this ICR to OMB for approval (89FR 107192). </w:t>
      </w:r>
      <w:r w:rsidRPr="008A40CA">
        <w:t xml:space="preserve">A 60-day comment period was provided for submission of public comments on this information collection. </w:t>
      </w:r>
      <w:r w:rsidRPr="00706D41">
        <w:rPr>
          <w:i/>
        </w:rPr>
        <w:t xml:space="preserve">[Note: </w:t>
      </w:r>
      <w:r w:rsidR="009064AF">
        <w:rPr>
          <w:i/>
        </w:rPr>
        <w:t>I</w:t>
      </w:r>
      <w:r>
        <w:rPr>
          <w:i/>
        </w:rPr>
        <w:t xml:space="preserve">n </w:t>
      </w:r>
      <w:r w:rsidRPr="00706D41">
        <w:rPr>
          <w:i/>
        </w:rPr>
        <w:t xml:space="preserve">the previous </w:t>
      </w:r>
      <w:r w:rsidR="00AE0EF8">
        <w:rPr>
          <w:i/>
        </w:rPr>
        <w:t xml:space="preserve">reinstatement </w:t>
      </w:r>
      <w:r>
        <w:rPr>
          <w:i/>
        </w:rPr>
        <w:t xml:space="preserve">of </w:t>
      </w:r>
      <w:r w:rsidRPr="00706D41">
        <w:rPr>
          <w:i/>
        </w:rPr>
        <w:t xml:space="preserve">this information collection, NHTSA received </w:t>
      </w:r>
      <w:r w:rsidR="00AE0EF8">
        <w:rPr>
          <w:i/>
        </w:rPr>
        <w:t>one public comment</w:t>
      </w:r>
      <w:r w:rsidRPr="00706D41">
        <w:rPr>
          <w:i/>
        </w:rPr>
        <w:t>.</w:t>
      </w:r>
      <w:r>
        <w:rPr>
          <w:i/>
        </w:rPr>
        <w:t xml:space="preserve"> In this</w:t>
      </w:r>
      <w:r>
        <w:rPr>
          <w:i/>
        </w:rPr>
        <w:t xml:space="preserve"> 60-day notice</w:t>
      </w:r>
      <w:r>
        <w:rPr>
          <w:i/>
        </w:rPr>
        <w:t>, NHTSA received</w:t>
      </w:r>
      <w:r w:rsidR="004F2853">
        <w:rPr>
          <w:i/>
        </w:rPr>
        <w:t xml:space="preserve"> </w:t>
      </w:r>
      <w:r w:rsidR="00AB5AED">
        <w:rPr>
          <w:i/>
        </w:rPr>
        <w:t>two</w:t>
      </w:r>
      <w:r>
        <w:rPr>
          <w:i/>
        </w:rPr>
        <w:t xml:space="preserve"> public comment</w:t>
      </w:r>
      <w:r w:rsidR="00A66FA4">
        <w:rPr>
          <w:i/>
        </w:rPr>
        <w:t>s</w:t>
      </w:r>
      <w:r>
        <w:rPr>
          <w:i/>
        </w:rPr>
        <w:t>.</w:t>
      </w:r>
      <w:r w:rsidRPr="00706D41">
        <w:rPr>
          <w:i/>
        </w:rPr>
        <w:t>]</w:t>
      </w:r>
    </w:p>
    <w:p w:rsidR="00A66FA4" w:rsidP="00A66FA4" w14:paraId="47732FA1" w14:textId="77777777">
      <w:pPr>
        <w:contextualSpacing/>
        <w:rPr>
          <w:i/>
        </w:rPr>
      </w:pPr>
    </w:p>
    <w:p w:rsidR="00A66FA4" w:rsidP="00A66FA4" w14:paraId="7D80A21B" w14:textId="355386C6">
      <w:pPr>
        <w:contextualSpacing/>
      </w:pPr>
      <w:r>
        <w:t xml:space="preserve">NHTSA received comments from the public in response to the 60-day notice </w:t>
      </w:r>
      <w:r w:rsidR="00E960AE">
        <w:t>(89 FR 107192</w:t>
      </w:r>
      <w:r w:rsidRPr="00A66FA4" w:rsidR="00E960AE">
        <w:t>)</w:t>
      </w:r>
      <w:r w:rsidR="00E960AE">
        <w:t xml:space="preserve">. </w:t>
      </w:r>
      <w:r w:rsidR="006466A1">
        <w:t xml:space="preserve">In total, there were two comments. One comment was from a group of four individual households and the other comment was from the Alliance for Automative Innovation (Auto Innovators) in response to the notice. </w:t>
      </w:r>
      <w:r w:rsidR="00910ABD">
        <w:t xml:space="preserve">In response to the Auto Innovators’ comments, NHTSA also met informally with vehicle manufacturers on March 18, 2025, to gather feedback on the NCAP information collection. </w:t>
      </w:r>
      <w:r w:rsidR="009440E7">
        <w:t>Below are summaries of comments and the Agency’s response to the comments.</w:t>
      </w:r>
    </w:p>
    <w:p w:rsidR="00A66FA4" w:rsidP="00A66FA4" w14:paraId="4AD7F1A0" w14:textId="77777777">
      <w:pPr>
        <w:contextualSpacing/>
      </w:pPr>
    </w:p>
    <w:p w:rsidR="00A66FA4" w:rsidRPr="007C1EDF" w:rsidP="00A66FA4" w14:paraId="595D5EDD" w14:textId="43F6277E">
      <w:pPr>
        <w:contextualSpacing/>
      </w:pPr>
      <w:r>
        <w:t xml:space="preserve">The </w:t>
      </w:r>
      <w:r w:rsidR="00AB5AED">
        <w:t xml:space="preserve">group of </w:t>
      </w:r>
      <w:r w:rsidR="00134C19">
        <w:t xml:space="preserve">4 </w:t>
      </w:r>
      <w:r>
        <w:t>individual</w:t>
      </w:r>
      <w:r w:rsidR="00134C19">
        <w:t xml:space="preserve"> households</w:t>
      </w:r>
      <w:r w:rsidR="00DC33D8">
        <w:t xml:space="preserve"> </w:t>
      </w:r>
      <w:r w:rsidR="00B02643">
        <w:t xml:space="preserve">submitted and </w:t>
      </w:r>
      <w:r w:rsidR="00DC33D8">
        <w:t xml:space="preserve">signed one comment letter </w:t>
      </w:r>
      <w:r w:rsidR="00B02643">
        <w:t>which</w:t>
      </w:r>
      <w:r>
        <w:t xml:space="preserve"> </w:t>
      </w:r>
      <w:r w:rsidRPr="007C1EDF">
        <w:t>state</w:t>
      </w:r>
      <w:r>
        <w:t>d</w:t>
      </w:r>
      <w:r w:rsidRPr="007C1EDF">
        <w:t xml:space="preserve"> that NCAP does not provide consumers with information on the effectiveness of crash protection and crash avoidance technologies in crashes involving commercial motor vehicles (CMVs), particularly underride crashes. For example, crash avoidance technologies may fail in underride scenarios because sensors may not detect gaps under the CMVs. The </w:t>
      </w:r>
      <w:r w:rsidR="00AB5AED">
        <w:t xml:space="preserve">group of </w:t>
      </w:r>
      <w:r>
        <w:t>individual</w:t>
      </w:r>
      <w:r w:rsidR="00DE078D">
        <w:t>s</w:t>
      </w:r>
      <w:r w:rsidRPr="007C1EDF">
        <w:t xml:space="preserve"> </w:t>
      </w:r>
      <w:r>
        <w:t>suggested that</w:t>
      </w:r>
      <w:r w:rsidRPr="007C1EDF">
        <w:t xml:space="preserve"> NHTSA amend the </w:t>
      </w:r>
      <w:r>
        <w:t>collection</w:t>
      </w:r>
      <w:r w:rsidRPr="007C1EDF">
        <w:t xml:space="preserve"> to include data on crash avoidance effectiveness in CMV-related crashes.</w:t>
      </w:r>
    </w:p>
    <w:p w:rsidR="00A66FA4" w:rsidRPr="007C1EDF" w:rsidP="00A66FA4" w14:paraId="6E0D3905" w14:textId="77777777">
      <w:pPr>
        <w:contextualSpacing/>
        <w:rPr>
          <w:u w:val="single"/>
        </w:rPr>
      </w:pPr>
    </w:p>
    <w:p w:rsidR="00A66FA4" w:rsidRPr="0032741F" w:rsidP="00A66FA4" w14:paraId="0C5174DF" w14:textId="6087E668">
      <w:pPr>
        <w:contextualSpacing/>
      </w:pPr>
      <w:r>
        <w:t xml:space="preserve">In response, NCAP does not provide the type of information that the comment suggested above. Specifically, </w:t>
      </w:r>
      <w:r>
        <w:t>NCAP</w:t>
      </w:r>
      <w:r w:rsidRPr="0032741F">
        <w:t xml:space="preserve"> provides consumers with vehicle safety information based on crash tests and ADAS performance evaluations. </w:t>
      </w:r>
      <w:r w:rsidR="00CE1C6C">
        <w:t xml:space="preserve">The </w:t>
      </w:r>
      <w:r w:rsidR="00CE1C6C">
        <w:t>main focus</w:t>
      </w:r>
      <w:r w:rsidR="00CE1C6C">
        <w:t xml:space="preserve"> of the program is on high frequency crashes occurring on U.S. roadways. </w:t>
      </w:r>
      <w:r>
        <w:t>For example, i</w:t>
      </w:r>
      <w:r w:rsidR="00CE1C6C">
        <w:t>n 2022, large trucks accounted for</w:t>
      </w:r>
      <w:r>
        <w:t xml:space="preserve"> </w:t>
      </w:r>
      <w:r w:rsidR="00CE1C6C">
        <w:t>5.5 pe</w:t>
      </w:r>
      <w:r>
        <w:t>r</w:t>
      </w:r>
      <w:r w:rsidR="00CE1C6C">
        <w:t xml:space="preserve">cent of the vehicles involved in property damage crashes, 3.9 percent involved in injury crashes, and 9.6 percent involved in fatal crashes. Additionally, light vehicle crashes with large trucks involving underride are rare events. Thus, NCAP does not provide vehicle safety information related to passenger vehicle-to-commercial motor vehicle crashes at this time. </w:t>
      </w:r>
      <w:r w:rsidRPr="0032741F">
        <w:t xml:space="preserve"> </w:t>
      </w:r>
    </w:p>
    <w:p w:rsidR="00A66FA4" w:rsidP="00A66FA4" w14:paraId="2BFD52D3" w14:textId="77777777">
      <w:pPr>
        <w:contextualSpacing/>
        <w:rPr>
          <w:iCs/>
        </w:rPr>
      </w:pPr>
    </w:p>
    <w:p w:rsidR="00A66FA4" w:rsidRPr="007C1EDF" w:rsidP="00A66FA4" w14:paraId="305F2AE4" w14:textId="5F1923FF">
      <w:pPr>
        <w:contextualSpacing/>
        <w:rPr>
          <w:u w:val="single"/>
        </w:rPr>
      </w:pPr>
      <w:r>
        <w:t>The</w:t>
      </w:r>
      <w:r w:rsidR="009440E7">
        <w:t xml:space="preserve"> </w:t>
      </w:r>
      <w:r>
        <w:t>Auto Innovators</w:t>
      </w:r>
      <w:r w:rsidR="009440E7">
        <w:t xml:space="preserve"> provided</w:t>
      </w:r>
      <w:r w:rsidR="00CE1C6C">
        <w:t xml:space="preserve"> </w:t>
      </w:r>
      <w:r w:rsidR="009440E7">
        <w:t xml:space="preserve">detailed comments </w:t>
      </w:r>
      <w:r>
        <w:t xml:space="preserve">expressing </w:t>
      </w:r>
      <w:r w:rsidR="009440E7">
        <w:t xml:space="preserve">concerns </w:t>
      </w:r>
      <w:r>
        <w:t xml:space="preserve">with the </w:t>
      </w:r>
      <w:r w:rsidR="009440E7">
        <w:t xml:space="preserve">burden </w:t>
      </w:r>
      <w:r>
        <w:t>of</w:t>
      </w:r>
      <w:r w:rsidR="009440E7">
        <w:t xml:space="preserve"> submitting extensive new vehicle information to NHTSA each year. More specifically, while the Auto Innovators supports NCAP’s mission and its operations</w:t>
      </w:r>
      <w:r>
        <w:t>, they</w:t>
      </w:r>
      <w:r w:rsidRPr="007C1EDF">
        <w:t xml:space="preserve"> </w:t>
      </w:r>
      <w:r>
        <w:t>are</w:t>
      </w:r>
      <w:r w:rsidRPr="007C1EDF">
        <w:t xml:space="preserve"> concerned </w:t>
      </w:r>
      <w:r>
        <w:t xml:space="preserve">about the expanded scope of NHTSA’s NCAP information </w:t>
      </w:r>
      <w:r>
        <w:t xml:space="preserve">collection </w:t>
      </w:r>
      <w:r>
        <w:t>request, citing issues with the utility of the information collected</w:t>
      </w:r>
      <w:r w:rsidR="00CE1C6C">
        <w:t>, the excessive burden of the information collection on manufacturers, accuracy of NHTSA’s estimated burden, and ways the</w:t>
      </w:r>
      <w:r w:rsidR="009E6C45">
        <w:t xml:space="preserve"> Agency</w:t>
      </w:r>
      <w:r w:rsidR="00CE1C6C">
        <w:t xml:space="preserve"> can enhance the quality, utility, and clarify of the information collection. </w:t>
      </w:r>
      <w:r w:rsidR="00CE1C6C">
        <w:t xml:space="preserve">In particular, </w:t>
      </w:r>
      <w:r>
        <w:t>they</w:t>
      </w:r>
      <w:r>
        <w:t xml:space="preserve"> urged NHTSA to provide more details and justification on the specific data elements being added and how the data will be communicated to consumers on NHTSA’s website.</w:t>
      </w:r>
      <w:r w:rsidR="00E960AE">
        <w:t xml:space="preserve"> </w:t>
      </w:r>
      <w:r>
        <w:t xml:space="preserve">In addition, they commented on the burden created from the extensive information request letter and the Microsoft Excel submission template. Furthermore, they raised concern about the formatting changes to the template without vehicle manufacturer input, which they believe may further impact the reporting burden. </w:t>
      </w:r>
    </w:p>
    <w:p w:rsidR="00A66FA4" w:rsidRPr="007C1EDF" w:rsidP="00A66FA4" w14:paraId="4DFD362F" w14:textId="77777777">
      <w:pPr>
        <w:rPr>
          <w:iCs/>
          <w:u w:val="single"/>
        </w:rPr>
      </w:pPr>
    </w:p>
    <w:p w:rsidR="00A66FA4" w:rsidRPr="0032741F" w:rsidP="00A66FA4" w14:paraId="06147C40" w14:textId="713EAFD6">
      <w:pPr>
        <w:contextualSpacing/>
        <w:rPr>
          <w:u w:val="single"/>
        </w:rPr>
      </w:pPr>
      <w:r>
        <w:t xml:space="preserve">In response to the Auto Innovators’ comment regarding the utility of the information collected, NHTSA reiterates the information provided in the December 2024 60-day notice. Specifically, data elements collected will be </w:t>
      </w:r>
      <w:r w:rsidRPr="0032741F">
        <w:t>used to (1) communicate vehicle safety information to consumers via the Agency website (</w:t>
      </w:r>
      <w:hyperlink r:id="rId9" w:history="1">
        <w:r w:rsidRPr="006466A1">
          <w:rPr>
            <w:rStyle w:val="Hyperlink"/>
            <w:color w:val="auto"/>
          </w:rPr>
          <w:t>www.nhtsa.gov</w:t>
        </w:r>
      </w:hyperlink>
      <w:r w:rsidRPr="0032741F">
        <w:t xml:space="preserve">) and at the point of sale, (2) address consumer inquiries, and (3) conduct analyses for research and rulemaking actions. </w:t>
      </w:r>
    </w:p>
    <w:p w:rsidR="00A66FA4" w:rsidP="00A66FA4" w14:paraId="5AEF4830" w14:textId="77777777"/>
    <w:p w:rsidR="00A66FA4" w:rsidP="00A66FA4" w14:paraId="28B14855" w14:textId="4A16A0FE">
      <w:r w:rsidRPr="0032741F">
        <w:t xml:space="preserve">To </w:t>
      </w:r>
      <w:r w:rsidR="00CE1C6C">
        <w:t>address the Auto Innovators’ concerns regarding reducing the</w:t>
      </w:r>
      <w:r w:rsidRPr="0032741F">
        <w:t xml:space="preserve"> burden, NHTSA </w:t>
      </w:r>
      <w:r w:rsidR="00CE1C6C">
        <w:t xml:space="preserve">will </w:t>
      </w:r>
      <w:r w:rsidRPr="0032741F">
        <w:t xml:space="preserve">no longer require vehicle manufacturers to enter individual test data for Side Air Bag Out-of-Position (SAB OOP) and Crash Avoidance tests. Similarly, for the new Crashworthiness Pedestrian Protection testing program, NHTSA </w:t>
      </w:r>
      <w:r w:rsidR="00CE1C6C">
        <w:t xml:space="preserve">will not </w:t>
      </w:r>
      <w:r w:rsidRPr="0032741F">
        <w:t xml:space="preserve">seek individual test data to be entered in the Excel spreadsheet. </w:t>
      </w:r>
      <w:r w:rsidRPr="001212F7">
        <w:t>In addition, NHTSA plans to remove other data elements</w:t>
      </w:r>
      <w:r w:rsidR="005E2FD9">
        <w:t xml:space="preserve"> such as data collected on total battery capacity, adjustable upper shoulder belt anchorages, Event Data Recorder systems, and distraction lockout systems</w:t>
      </w:r>
      <w:r w:rsidRPr="001212F7">
        <w:t xml:space="preserve"> as shown in the enclosed </w:t>
      </w:r>
      <w:r w:rsidR="001212F7">
        <w:t>form</w:t>
      </w:r>
      <w:r w:rsidRPr="001212F7">
        <w:t>.</w:t>
      </w:r>
      <w:r w:rsidRPr="0032741F">
        <w:t xml:space="preserve"> </w:t>
      </w:r>
    </w:p>
    <w:p w:rsidR="00A66FA4" w:rsidRPr="0032741F" w:rsidP="00A66FA4" w14:paraId="22059A22" w14:textId="77777777">
      <w:pPr>
        <w:rPr>
          <w:u w:val="single"/>
        </w:rPr>
      </w:pPr>
    </w:p>
    <w:p w:rsidR="00A66FA4" w:rsidP="00A66FA4" w14:paraId="3430B820" w14:textId="52809B6E">
      <w:r>
        <w:t xml:space="preserve">Regarding the Auto Innovator’s comment on the length of the </w:t>
      </w:r>
      <w:r w:rsidRPr="0032741F">
        <w:t>annual new vehicle information request letter</w:t>
      </w:r>
      <w:r>
        <w:t xml:space="preserve">, the main reasons for providing </w:t>
      </w:r>
      <w:r w:rsidRPr="0032741F">
        <w:t xml:space="preserve">detailed instructions and examples for each question </w:t>
      </w:r>
      <w:r>
        <w:t xml:space="preserve">in the request letter are not only </w:t>
      </w:r>
      <w:r w:rsidRPr="0032741F">
        <w:t xml:space="preserve">to clarify </w:t>
      </w:r>
      <w:r>
        <w:t xml:space="preserve">the </w:t>
      </w:r>
      <w:r w:rsidRPr="0032741F">
        <w:t>requirements</w:t>
      </w:r>
      <w:r>
        <w:t>, but also to</w:t>
      </w:r>
      <w:r w:rsidR="002F20D5">
        <w:t xml:space="preserve"> </w:t>
      </w:r>
      <w:r w:rsidRPr="0032741F">
        <w:t>minimize errors</w:t>
      </w:r>
      <w:r>
        <w:t xml:space="preserve"> and burden for </w:t>
      </w:r>
      <w:r>
        <w:t xml:space="preserve">vehicle manufacturers by reducing the amount of follow-up communications with </w:t>
      </w:r>
      <w:r w:rsidRPr="0032741F">
        <w:t xml:space="preserve">multiple rounds of revisions. </w:t>
      </w:r>
      <w:r w:rsidR="00E960AE">
        <w:t xml:space="preserve"> </w:t>
      </w:r>
    </w:p>
    <w:p w:rsidR="001255A0" w:rsidRPr="0032741F" w:rsidP="00A66FA4" w14:paraId="0ECA214D" w14:textId="77777777">
      <w:pPr>
        <w:rPr>
          <w:u w:val="single"/>
        </w:rPr>
      </w:pPr>
    </w:p>
    <w:p w:rsidR="00CE1C6C" w:rsidP="00A66FA4" w14:paraId="4611C42D" w14:textId="1F654397">
      <w:r>
        <w:t xml:space="preserve">Finally, regarding the Auto Innovators’ comment that NHTSA has significantly underestimated the reporting burden associated with this information collection, the Agency notes that the 450 percent increase in burden hours estimated by the Agency for the current information collection is consistent with previous information collection </w:t>
      </w:r>
      <w:r w:rsidR="006466A1">
        <w:t>estimation</w:t>
      </w:r>
      <w:r>
        <w:t xml:space="preserve"> and consistent with the labor information available. Nevertheless, in response to the Auto Innovators comment, NHTSA has significantly reduced the amount of information collected without reducing the estimated burden hours</w:t>
      </w:r>
      <w:r w:rsidR="006466A1">
        <w:t xml:space="preserve"> to account for a more accurate estimation of the information collection burden</w:t>
      </w:r>
      <w:r>
        <w:t xml:space="preserve">. Given the planned reduction in the data elements collected, NHTSA believes that the estimated burden hours are appropriate and responsive to the Auto Innovators comments. </w:t>
      </w:r>
    </w:p>
    <w:p w:rsidR="00A66FA4" w:rsidP="00A66FA4" w14:paraId="1F8D235A" w14:textId="77777777">
      <w:pPr>
        <w:contextualSpacing/>
      </w:pPr>
    </w:p>
    <w:p w:rsidR="00CE1C6C" w:rsidP="00CE1C6C" w14:paraId="0A84A30D" w14:textId="63DC11AC">
      <w:r w:rsidRPr="0032741F">
        <w:t xml:space="preserve">NHTSA is </w:t>
      </w:r>
      <w:r>
        <w:t xml:space="preserve">also </w:t>
      </w:r>
      <w:r w:rsidRPr="0032741F">
        <w:t>working on modernizing its new vehicle information collection process by developing a database to store all vehicle information collected through the annual collection process. This system (when launched) w</w:t>
      </w:r>
      <w:r w:rsidR="00910ABD">
        <w:t>ould</w:t>
      </w:r>
      <w:r w:rsidRPr="0032741F">
        <w:t xml:space="preserve"> eventually streamline the data collection process and further reduce the reporting burden on vehicle manufacturers</w:t>
      </w:r>
      <w:r w:rsidR="00910ABD">
        <w:t xml:space="preserve"> while continually ensuring the agency continues to have necessary NCAP information for the consumers</w:t>
      </w:r>
      <w:r w:rsidRPr="0032741F">
        <w:t xml:space="preserve">. </w:t>
      </w:r>
    </w:p>
    <w:p w:rsidR="00E96753" w:rsidRPr="006023AE" w:rsidP="00E96753" w14:paraId="7DE5C427" w14:textId="0A4A236D">
      <w:pPr>
        <w:rPr>
          <w:iCs/>
        </w:rPr>
      </w:pPr>
    </w:p>
    <w:p w:rsidR="009064AF" w:rsidRPr="008A40CA" w:rsidP="00F078E7" w14:paraId="2250CF70" w14:textId="0E0E3D25">
      <w:pPr>
        <w:rPr>
          <w:b/>
        </w:rPr>
      </w:pPr>
      <w:r w:rsidRPr="008A40CA">
        <w:t>On</w:t>
      </w:r>
      <w:r w:rsidR="00883FAB">
        <w:t xml:space="preserve"> May 28, 2025, </w:t>
      </w:r>
      <w:r w:rsidRPr="008A40CA">
        <w:t xml:space="preserve">the </w:t>
      </w:r>
      <w:r w:rsidR="00EF00D9">
        <w:t>A</w:t>
      </w:r>
      <w:r w:rsidRPr="008A40CA" w:rsidR="00EF00D9">
        <w:t xml:space="preserve">gency </w:t>
      </w:r>
      <w:r>
        <w:t xml:space="preserve">forwarded to </w:t>
      </w:r>
      <w:r w:rsidRPr="008A40CA">
        <w:t xml:space="preserve">the </w:t>
      </w:r>
      <w:r>
        <w:t xml:space="preserve">Office of the </w:t>
      </w:r>
      <w:r w:rsidRPr="008A40CA">
        <w:t>F</w:t>
      </w:r>
      <w:r>
        <w:t xml:space="preserve">ederal Register </w:t>
      </w:r>
      <w:r w:rsidRPr="008A40CA">
        <w:t>an</w:t>
      </w:r>
      <w:r>
        <w:t>other</w:t>
      </w:r>
      <w:r w:rsidRPr="008A40CA">
        <w:t xml:space="preserve"> request for comment</w:t>
      </w:r>
      <w:r>
        <w:t xml:space="preserve">s </w:t>
      </w:r>
      <w:r w:rsidRPr="008A40CA">
        <w:t xml:space="preserve">in which </w:t>
      </w:r>
      <w:r>
        <w:t xml:space="preserve">the </w:t>
      </w:r>
      <w:r w:rsidR="00EF00D9">
        <w:t>Agency</w:t>
      </w:r>
      <w:r w:rsidRPr="008A40CA" w:rsidR="00EF00D9">
        <w:t xml:space="preserve"> </w:t>
      </w:r>
      <w:r>
        <w:t xml:space="preserve">again </w:t>
      </w:r>
      <w:r w:rsidRPr="008A40CA">
        <w:t xml:space="preserve">asked </w:t>
      </w:r>
      <w:r>
        <w:t xml:space="preserve">for </w:t>
      </w:r>
      <w:r w:rsidRPr="008A40CA">
        <w:t xml:space="preserve">public </w:t>
      </w:r>
      <w:r>
        <w:t xml:space="preserve">comment </w:t>
      </w:r>
      <w:r w:rsidRPr="008A40CA">
        <w:t>on the proposed</w:t>
      </w:r>
      <w:r w:rsidR="00E824AD">
        <w:t xml:space="preserve"> reinstatement</w:t>
      </w:r>
      <w:r w:rsidR="00883FAB">
        <w:t xml:space="preserve"> with </w:t>
      </w:r>
      <w:r w:rsidR="00883FAB">
        <w:t>change</w:t>
      </w:r>
      <w:r w:rsidRPr="008A40CA">
        <w:t xml:space="preserve">, </w:t>
      </w:r>
      <w:r>
        <w:t>and</w:t>
      </w:r>
      <w:r>
        <w:t xml:space="preserve"> specified that </w:t>
      </w:r>
      <w:r w:rsidRPr="008A40CA">
        <w:t>those comments should be provided directly to OMB within 30 days.</w:t>
      </w:r>
    </w:p>
    <w:p w:rsidR="00BF0445" w:rsidP="009262A2" w14:paraId="53F49D10" w14:textId="77777777">
      <w:pPr>
        <w:tabs>
          <w:tab w:val="center" w:pos="4680"/>
        </w:tabs>
        <w:rPr>
          <w:color w:val="000000"/>
        </w:rPr>
      </w:pPr>
    </w:p>
    <w:p w:rsidR="009E55C5" w:rsidP="009E55C5" w14:paraId="259AF81A" w14:textId="77777777">
      <w:pPr>
        <w:pStyle w:val="Snumber"/>
        <w:spacing w:after="0"/>
        <w:ind w:left="0" w:hanging="360"/>
      </w:pPr>
      <w:r w:rsidRPr="000B1239">
        <w:t>Explain any decision to provide any payment or gift to respondents, other than remuneration of contractors or grantees.</w:t>
      </w:r>
    </w:p>
    <w:p w:rsidR="00143924" w:rsidP="009262A2" w14:paraId="5B809403" w14:textId="77777777">
      <w:pPr>
        <w:tabs>
          <w:tab w:val="center" w:pos="4680"/>
        </w:tabs>
      </w:pPr>
    </w:p>
    <w:p w:rsidR="009E55C5" w:rsidP="009E55C5" w14:paraId="09AE50C4" w14:textId="072EBF44">
      <w:pPr>
        <w:pStyle w:val="BodyText"/>
        <w:rPr>
          <w:b w:val="0"/>
          <w:bCs w:val="0"/>
        </w:rPr>
      </w:pPr>
      <w:r>
        <w:rPr>
          <w:b w:val="0"/>
          <w:bCs w:val="0"/>
        </w:rPr>
        <w:t>NHTSA will not provide any payment or gift to respondents in connection with this information collection.</w:t>
      </w:r>
    </w:p>
    <w:p w:rsidR="00143924" w:rsidP="009262A2" w14:paraId="19996B3B" w14:textId="77777777">
      <w:pPr>
        <w:pStyle w:val="BodyText"/>
        <w:tabs>
          <w:tab w:val="center" w:pos="4680"/>
        </w:tabs>
        <w:rPr>
          <w:b w:val="0"/>
          <w:bCs w:val="0"/>
        </w:rPr>
      </w:pPr>
    </w:p>
    <w:p w:rsidR="009E55C5" w:rsidRPr="00637948" w:rsidP="009E55C5" w14:paraId="34917BBA" w14:textId="3F3AC3BF">
      <w:pPr>
        <w:pStyle w:val="Snumber"/>
        <w:spacing w:after="0"/>
        <w:ind w:left="0" w:hanging="360"/>
      </w:pPr>
      <w:r w:rsidRPr="00637948">
        <w:t>Describe any assurance of confidentiality provided to respondents and the basis for the assurance in statute, regulation, or agency policy.</w:t>
      </w:r>
      <w:r w:rsidR="00C75AC7">
        <w:t xml:space="preserve"> </w:t>
      </w:r>
      <w:r w:rsidRPr="00637948">
        <w:t xml:space="preserve">If the collection requires </w:t>
      </w:r>
      <w:r w:rsidRPr="00637948">
        <w:t>a systems of records</w:t>
      </w:r>
      <w:r w:rsidRPr="00637948">
        <w:t xml:space="preserve"> notice or privacy impact assessment, those should be cited and described here.</w:t>
      </w:r>
    </w:p>
    <w:p w:rsidR="00E2168B" w:rsidP="009262A2" w14:paraId="5851918A" w14:textId="164CAC3A">
      <w:pPr>
        <w:tabs>
          <w:tab w:val="center" w:pos="4680"/>
        </w:tabs>
      </w:pPr>
    </w:p>
    <w:p w:rsidR="007F5B1A" w:rsidP="007F5B1A" w14:paraId="58C7D35F" w14:textId="2370672D">
      <w:pPr>
        <w:pStyle w:val="BodyText"/>
        <w:rPr>
          <w:b w:val="0"/>
          <w:bCs w:val="0"/>
        </w:rPr>
      </w:pPr>
      <w:r w:rsidRPr="00A65970">
        <w:rPr>
          <w:b w:val="0"/>
          <w:bCs w:val="0"/>
        </w:rPr>
        <w:t xml:space="preserve">NHTSA and vehicle manufacturers consider reporting of the vehicle projected sales volume and availability dates as confidential information due to the competitive nature of the information. Crash avoidance test data and side air bag out-of-position test data are also considered private. </w:t>
      </w:r>
      <w:r>
        <w:rPr>
          <w:b w:val="0"/>
          <w:bCs w:val="0"/>
        </w:rPr>
        <w:t>If a vehicle manufacturer reports information that they deem to be confidential, they may follow NHTSA’s procedures at 49 CFR Part 512, Confidential Business Information to request confidential treatment of that information.</w:t>
      </w:r>
    </w:p>
    <w:p w:rsidR="00143924" w:rsidP="009262A2" w14:paraId="2ED58DE4" w14:textId="77777777">
      <w:pPr>
        <w:pStyle w:val="BodyText"/>
      </w:pPr>
    </w:p>
    <w:p w:rsidR="007F5B1A" w:rsidP="007F5B1A" w14:paraId="3E7D5163" w14:textId="2A3301B1">
      <w:pPr>
        <w:pStyle w:val="Snumber"/>
        <w:spacing w:after="0"/>
        <w:ind w:left="0" w:hanging="360"/>
      </w:pPr>
      <w:r w:rsidRPr="00F405F7">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C7F62" w:rsidP="009262A2" w14:paraId="1456004D" w14:textId="77777777">
      <w:pPr>
        <w:pStyle w:val="BodyText"/>
        <w:rPr>
          <w:b w:val="0"/>
          <w:bCs w:val="0"/>
        </w:rPr>
      </w:pPr>
    </w:p>
    <w:p w:rsidR="00E2168B" w:rsidP="00F078E7" w14:paraId="425642D8" w14:textId="6FEE0F03">
      <w:pPr>
        <w:pStyle w:val="BodyText"/>
        <w:rPr>
          <w:b w:val="0"/>
          <w:bCs w:val="0"/>
        </w:rPr>
      </w:pPr>
      <w:r>
        <w:rPr>
          <w:b w:val="0"/>
          <w:bCs w:val="0"/>
        </w:rPr>
        <w:t>This information collection does not collect any information of a sensitive nature that would be considered private.</w:t>
      </w:r>
    </w:p>
    <w:p w:rsidR="007F5B1A" w:rsidP="00C75AC7" w14:paraId="03B41D2B" w14:textId="77777777">
      <w:pPr>
        <w:pStyle w:val="BodyText"/>
        <w:rPr>
          <w:b w:val="0"/>
          <w:bCs w:val="0"/>
        </w:rPr>
      </w:pPr>
    </w:p>
    <w:p w:rsidR="007F5B1A" w:rsidP="007F5B1A" w14:paraId="6E8881DC" w14:textId="0CACD9C3">
      <w:pPr>
        <w:pStyle w:val="Snumber"/>
        <w:spacing w:after="0"/>
        <w:ind w:left="0" w:hanging="360"/>
      </w:pPr>
      <w:r w:rsidRPr="000D7B15">
        <w:t>Provide estimates of the hour burden of the collection of information on the respondents and estimates of the annualized labor cost to respondents associated with that hour burden.</w:t>
      </w:r>
    </w:p>
    <w:p w:rsidR="002C7F62" w:rsidP="00C75AC7" w14:paraId="024F2D24" w14:textId="77777777">
      <w:pPr>
        <w:pStyle w:val="BodyText"/>
        <w:rPr>
          <w:b w:val="0"/>
          <w:bCs w:val="0"/>
        </w:rPr>
      </w:pPr>
    </w:p>
    <w:p w:rsidR="00DB0ED9" w:rsidP="00113DBC" w14:paraId="4B3AA7F8" w14:textId="2243877D">
      <w:r>
        <w:t xml:space="preserve">There are approximately 21 vehicle manufacturers that sell </w:t>
      </w:r>
      <w:r w:rsidR="005D122C">
        <w:t>passenger cars and light truck vehicles (including sport utility vehicles, pickup trucks, and vans)</w:t>
      </w:r>
      <w:r>
        <w:t xml:space="preserve"> in the United States with a Gross Vehicle Weight Rating of 10,000 pounds or less, that NHTSA request</w:t>
      </w:r>
      <w:r w:rsidR="0015737F">
        <w:t>s</w:t>
      </w:r>
      <w:r>
        <w:t xml:space="preserve"> annually to respond to this information request. These 21 vehicle manufacturers produce </w:t>
      </w:r>
      <w:r w:rsidR="00B50373">
        <w:t xml:space="preserve">an aggregate of </w:t>
      </w:r>
      <w:r>
        <w:t xml:space="preserve">approximately </w:t>
      </w:r>
      <w:r w:rsidR="00806C17">
        <w:t>6</w:t>
      </w:r>
      <w:r>
        <w:t>00 vehicle</w:t>
      </w:r>
      <w:r w:rsidR="00233FED">
        <w:t xml:space="preserve"> </w:t>
      </w:r>
      <w:r>
        <w:t>models each year</w:t>
      </w:r>
      <w:bookmarkStart w:id="8" w:name="_Hlk30750716"/>
      <w:r>
        <w:t xml:space="preserve">. Estimates are based on an expected </w:t>
      </w:r>
      <w:r w:rsidR="00806C17">
        <w:t>15</w:t>
      </w:r>
      <w:r>
        <w:t xml:space="preserve"> hours to prepare the request for each vehicle model.</w:t>
      </w:r>
      <w:r w:rsidR="00233FED">
        <w:t xml:space="preserve"> In addition, estimate on total annual burden hours for each task is based on a proportion of the job function (e.g., </w:t>
      </w:r>
      <w:r w:rsidR="005A550F">
        <w:t>40</w:t>
      </w:r>
      <w:r w:rsidR="00233FED">
        <w:t xml:space="preserve"> percent for data entry; </w:t>
      </w:r>
      <w:r w:rsidR="005A550F">
        <w:t>50</w:t>
      </w:r>
      <w:r w:rsidR="00233FED">
        <w:t xml:space="preserve"> percent for technical information validation; 10 percent for technical content approval).</w:t>
      </w:r>
      <w:bookmarkEnd w:id="8"/>
    </w:p>
    <w:p w:rsidR="00DB0ED9" w:rsidP="00113DBC" w14:paraId="6067F585" w14:textId="77777777"/>
    <w:p w:rsidR="00113DBC" w:rsidP="00113DBC" w14:paraId="6E29DF00" w14:textId="77777777">
      <w:r>
        <w:t>T</w:t>
      </w:r>
      <w:r>
        <w:t xml:space="preserve">he estimated </w:t>
      </w:r>
      <w:r>
        <w:t xml:space="preserve">total annual </w:t>
      </w:r>
      <w:r>
        <w:t xml:space="preserve">burden hours </w:t>
      </w:r>
      <w:r w:rsidR="00A860CE">
        <w:t>are</w:t>
      </w:r>
      <w:r>
        <w:t xml:space="preserve"> shown</w:t>
      </w:r>
      <w:r>
        <w:t xml:space="preserve"> below:</w:t>
      </w:r>
    </w:p>
    <w:p w:rsidR="00A860CE" w:rsidP="00113DBC" w14:paraId="575D05D3" w14:textId="77777777">
      <w:pPr>
        <w:ind w:firstLine="720"/>
      </w:pPr>
    </w:p>
    <w:p w:rsidR="00113DBC" w:rsidP="00113DBC" w14:paraId="26B54F30" w14:textId="77777777">
      <w:pPr>
        <w:ind w:firstLine="720"/>
      </w:pPr>
      <w:r>
        <w:t xml:space="preserve">Number of respondents </w:t>
      </w:r>
      <w:r>
        <w:tab/>
      </w:r>
      <w:r>
        <w:tab/>
      </w:r>
      <w:r>
        <w:tab/>
        <w:t>21</w:t>
      </w:r>
    </w:p>
    <w:p w:rsidR="00113DBC" w:rsidP="00113DBC" w14:paraId="14ABAE9F" w14:textId="1DA0939C">
      <w:pPr>
        <w:ind w:firstLine="720"/>
      </w:pPr>
      <w:r>
        <w:t>Number of vehicle models</w:t>
      </w:r>
      <w:r>
        <w:tab/>
      </w:r>
      <w:r>
        <w:tab/>
      </w:r>
      <w:r>
        <w:tab/>
      </w:r>
      <w:r w:rsidR="005A550F">
        <w:t>600</w:t>
      </w:r>
    </w:p>
    <w:p w:rsidR="00113DBC" w:rsidP="00113DBC" w14:paraId="1956B67F" w14:textId="521EB358">
      <w:pPr>
        <w:ind w:firstLine="720"/>
      </w:pPr>
      <w:r>
        <w:t>Number of hours per vehicle model</w:t>
      </w:r>
      <w:r>
        <w:tab/>
      </w:r>
      <w:r>
        <w:tab/>
      </w:r>
      <w:r w:rsidR="005A550F">
        <w:t>15</w:t>
      </w:r>
    </w:p>
    <w:p w:rsidR="00113DBC" w:rsidP="006244F9" w14:paraId="2EA3EA79" w14:textId="78615231">
      <w:pPr>
        <w:pStyle w:val="BodyText2"/>
      </w:pPr>
      <w:r>
        <w:tab/>
        <w:t>Total annual burden hours</w:t>
      </w:r>
      <w:r>
        <w:tab/>
      </w:r>
      <w:r>
        <w:tab/>
      </w:r>
      <w:r>
        <w:tab/>
      </w:r>
      <w:r w:rsidR="005A550F">
        <w:t>9,</w:t>
      </w:r>
      <w:r>
        <w:t>000 = (</w:t>
      </w:r>
      <w:r w:rsidR="005A550F">
        <w:t>15</w:t>
      </w:r>
      <w:r>
        <w:t xml:space="preserve"> hours/model x </w:t>
      </w:r>
      <w:r w:rsidR="005A550F">
        <w:t>600</w:t>
      </w:r>
      <w:r>
        <w:t xml:space="preserve"> models)</w:t>
      </w:r>
    </w:p>
    <w:p w:rsidR="0005042F" w:rsidP="009262A2" w14:paraId="6166F09B" w14:textId="603EEB1B">
      <w:pPr>
        <w:pStyle w:val="BodyText"/>
      </w:pPr>
    </w:p>
    <w:tbl>
      <w:tblPr>
        <w:tblW w:w="7830" w:type="dxa"/>
        <w:jc w:val="center"/>
        <w:tblLook w:val="04A0"/>
      </w:tblPr>
      <w:tblGrid>
        <w:gridCol w:w="2250"/>
        <w:gridCol w:w="1620"/>
        <w:gridCol w:w="1710"/>
        <w:gridCol w:w="2250"/>
      </w:tblGrid>
      <w:tr w14:paraId="6CFEBE81" w14:textId="77777777" w:rsidTr="00F91D10">
        <w:tblPrEx>
          <w:tblW w:w="7830" w:type="dxa"/>
          <w:jc w:val="center"/>
          <w:tblLook w:val="04A0"/>
        </w:tblPrEx>
        <w:trPr>
          <w:trHeight w:val="510"/>
          <w:jc w:val="center"/>
        </w:trPr>
        <w:tc>
          <w:tcPr>
            <w:tcW w:w="2250" w:type="dxa"/>
            <w:tcBorders>
              <w:top w:val="nil"/>
              <w:left w:val="nil"/>
              <w:bottom w:val="nil"/>
              <w:right w:val="nil"/>
            </w:tcBorders>
            <w:shd w:val="clear" w:color="auto" w:fill="auto"/>
            <w:noWrap/>
            <w:vAlign w:val="center"/>
            <w:hideMark/>
          </w:tcPr>
          <w:p w:rsidR="00F91D10" w:rsidRPr="00957F77" w14:paraId="3C0FB471" w14:textId="77777777">
            <w:pPr>
              <w:jc w:val="center"/>
              <w:rPr>
                <w:b/>
                <w:bCs/>
                <w:color w:val="00000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1D10" w:rsidRPr="00957F77" w14:paraId="418A33B5" w14:textId="77777777">
            <w:pPr>
              <w:jc w:val="center"/>
              <w:rPr>
                <w:b/>
                <w:color w:val="000000"/>
              </w:rPr>
            </w:pPr>
            <w:r w:rsidRPr="00957F77">
              <w:rPr>
                <w:b/>
                <w:color w:val="000000"/>
              </w:rPr>
              <w:t>Vehicle Models per year</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F91D10" w:rsidRPr="00957F77" w14:paraId="6DEE8CBB" w14:textId="77777777">
            <w:pPr>
              <w:jc w:val="center"/>
              <w:rPr>
                <w:b/>
                <w:color w:val="000000"/>
              </w:rPr>
            </w:pPr>
            <w:r w:rsidRPr="00957F77">
              <w:rPr>
                <w:b/>
                <w:color w:val="000000"/>
              </w:rPr>
              <w:t>Estimated Hours per Vehicle</w:t>
            </w:r>
          </w:p>
        </w:tc>
        <w:tc>
          <w:tcPr>
            <w:tcW w:w="2250" w:type="dxa"/>
            <w:tcBorders>
              <w:top w:val="single" w:sz="4" w:space="0" w:color="auto"/>
              <w:left w:val="nil"/>
              <w:bottom w:val="single" w:sz="4" w:space="0" w:color="auto"/>
              <w:right w:val="single" w:sz="4" w:space="0" w:color="auto"/>
            </w:tcBorders>
            <w:shd w:val="clear" w:color="auto" w:fill="auto"/>
            <w:noWrap/>
            <w:vAlign w:val="center"/>
            <w:hideMark/>
          </w:tcPr>
          <w:p w:rsidR="00F91D10" w:rsidRPr="00957F77" w14:paraId="7399C3F0" w14:textId="3D3799AE">
            <w:pPr>
              <w:jc w:val="center"/>
              <w:rPr>
                <w:b/>
                <w:color w:val="000000"/>
              </w:rPr>
            </w:pPr>
            <w:r w:rsidRPr="00957F77">
              <w:rPr>
                <w:b/>
                <w:color w:val="000000"/>
              </w:rPr>
              <w:t>Est. Total Annual Hours</w:t>
            </w:r>
          </w:p>
        </w:tc>
      </w:tr>
      <w:tr w14:paraId="260836FE" w14:textId="77777777" w:rsidTr="00F91D10">
        <w:tblPrEx>
          <w:tblW w:w="7830" w:type="dxa"/>
          <w:jc w:val="center"/>
          <w:tblLook w:val="04A0"/>
        </w:tblPrEx>
        <w:trPr>
          <w:trHeight w:val="300"/>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D10" w:rsidRPr="00957F77" w:rsidP="00B45074" w14:paraId="03DF3F7F" w14:textId="77777777">
            <w:pPr>
              <w:jc w:val="right"/>
              <w:rPr>
                <w:b/>
                <w:color w:val="000000"/>
              </w:rPr>
            </w:pPr>
            <w:r w:rsidRPr="00957F77">
              <w:rPr>
                <w:b/>
                <w:color w:val="000000"/>
              </w:rPr>
              <w:t>Preparation of response</w:t>
            </w:r>
          </w:p>
        </w:tc>
        <w:tc>
          <w:tcPr>
            <w:tcW w:w="1620" w:type="dxa"/>
            <w:tcBorders>
              <w:top w:val="nil"/>
              <w:left w:val="nil"/>
              <w:bottom w:val="single" w:sz="4" w:space="0" w:color="auto"/>
              <w:right w:val="single" w:sz="4" w:space="0" w:color="auto"/>
            </w:tcBorders>
            <w:shd w:val="clear" w:color="auto" w:fill="auto"/>
            <w:noWrap/>
            <w:vAlign w:val="center"/>
            <w:hideMark/>
          </w:tcPr>
          <w:p w:rsidR="00F91D10" w:rsidRPr="00957F77" w14:paraId="26939C84" w14:textId="05C3D11F">
            <w:pPr>
              <w:jc w:val="center"/>
              <w:rPr>
                <w:color w:val="000000"/>
              </w:rPr>
            </w:pPr>
            <w:r>
              <w:rPr>
                <w:color w:val="000000"/>
              </w:rPr>
              <w:t>600</w:t>
            </w:r>
          </w:p>
        </w:tc>
        <w:tc>
          <w:tcPr>
            <w:tcW w:w="1710" w:type="dxa"/>
            <w:tcBorders>
              <w:top w:val="nil"/>
              <w:left w:val="nil"/>
              <w:bottom w:val="single" w:sz="4" w:space="0" w:color="auto"/>
              <w:right w:val="single" w:sz="4" w:space="0" w:color="auto"/>
            </w:tcBorders>
            <w:shd w:val="clear" w:color="auto" w:fill="auto"/>
            <w:noWrap/>
            <w:vAlign w:val="center"/>
            <w:hideMark/>
          </w:tcPr>
          <w:p w:rsidR="00F91D10" w:rsidRPr="00957F77" w14:paraId="07E84255" w14:textId="68BE4697">
            <w:pPr>
              <w:jc w:val="center"/>
              <w:rPr>
                <w:color w:val="000000"/>
              </w:rPr>
            </w:pPr>
            <w:r>
              <w:rPr>
                <w:color w:val="000000"/>
              </w:rPr>
              <w:t>15</w:t>
            </w:r>
          </w:p>
        </w:tc>
        <w:tc>
          <w:tcPr>
            <w:tcW w:w="2250" w:type="dxa"/>
            <w:tcBorders>
              <w:top w:val="nil"/>
              <w:left w:val="nil"/>
              <w:bottom w:val="single" w:sz="4" w:space="0" w:color="auto"/>
              <w:right w:val="single" w:sz="4" w:space="0" w:color="auto"/>
            </w:tcBorders>
            <w:shd w:val="clear" w:color="auto" w:fill="auto"/>
            <w:noWrap/>
            <w:vAlign w:val="center"/>
            <w:hideMark/>
          </w:tcPr>
          <w:p w:rsidR="00F91D10" w:rsidRPr="00957F77" w14:paraId="74456A34" w14:textId="2339B4E1">
            <w:pPr>
              <w:jc w:val="center"/>
              <w:rPr>
                <w:color w:val="000000"/>
              </w:rPr>
            </w:pPr>
            <w:r>
              <w:rPr>
                <w:color w:val="000000"/>
              </w:rPr>
              <w:t>9,000</w:t>
            </w:r>
          </w:p>
        </w:tc>
      </w:tr>
    </w:tbl>
    <w:p w:rsidR="00F91D10" w:rsidP="009262A2" w14:paraId="68CE51FC" w14:textId="4E2C0EF5">
      <w:pPr>
        <w:pStyle w:val="BodyText"/>
      </w:pPr>
    </w:p>
    <w:tbl>
      <w:tblPr>
        <w:tblW w:w="6860" w:type="dxa"/>
        <w:jc w:val="center"/>
        <w:tblLook w:val="04A0"/>
      </w:tblPr>
      <w:tblGrid>
        <w:gridCol w:w="2605"/>
        <w:gridCol w:w="2175"/>
        <w:gridCol w:w="2080"/>
      </w:tblGrid>
      <w:tr w14:paraId="277DEA13" w14:textId="77777777" w:rsidTr="00F91D10">
        <w:tblPrEx>
          <w:tblW w:w="6860" w:type="dxa"/>
          <w:jc w:val="center"/>
          <w:tblLook w:val="04A0"/>
        </w:tblPrEx>
        <w:trPr>
          <w:trHeight w:val="300"/>
          <w:jc w:val="center"/>
        </w:trPr>
        <w:tc>
          <w:tcPr>
            <w:tcW w:w="2605" w:type="dxa"/>
            <w:tcBorders>
              <w:right w:val="single" w:sz="4" w:space="0" w:color="auto"/>
            </w:tcBorders>
            <w:shd w:val="clear" w:color="auto" w:fill="auto"/>
            <w:noWrap/>
            <w:vAlign w:val="center"/>
            <w:hideMark/>
          </w:tcPr>
          <w:p w:rsidR="00F91D10" w:rsidRPr="00957F77" w14:paraId="69A5FC93" w14:textId="77777777">
            <w:pPr>
              <w:jc w:val="right"/>
              <w:rPr>
                <w:color w:val="000000"/>
              </w:rPr>
            </w:pPr>
            <w:r w:rsidRPr="00957F77">
              <w:rPr>
                <w:color w:val="000000"/>
              </w:rPr>
              <w:t> </w:t>
            </w:r>
          </w:p>
        </w:tc>
        <w:tc>
          <w:tcPr>
            <w:tcW w:w="4255"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91D10" w:rsidRPr="00957F77" w14:paraId="1FD773B0" w14:textId="77777777">
            <w:pPr>
              <w:jc w:val="center"/>
              <w:rPr>
                <w:b/>
                <w:color w:val="000000"/>
              </w:rPr>
            </w:pPr>
            <w:r w:rsidRPr="00957F77">
              <w:rPr>
                <w:b/>
                <w:color w:val="000000"/>
              </w:rPr>
              <w:t>Hours by Labor Type</w:t>
            </w:r>
          </w:p>
        </w:tc>
      </w:tr>
      <w:tr w14:paraId="5C84195B" w14:textId="77777777" w:rsidTr="00F91D10">
        <w:tblPrEx>
          <w:tblW w:w="6860" w:type="dxa"/>
          <w:jc w:val="center"/>
          <w:tblLook w:val="04A0"/>
        </w:tblPrEx>
        <w:trPr>
          <w:trHeight w:val="510"/>
          <w:jc w:val="center"/>
        </w:trPr>
        <w:tc>
          <w:tcPr>
            <w:tcW w:w="2605" w:type="dxa"/>
            <w:tcBorders>
              <w:top w:val="nil"/>
              <w:bottom w:val="single" w:sz="4" w:space="0" w:color="auto"/>
              <w:right w:val="single" w:sz="4" w:space="0" w:color="auto"/>
            </w:tcBorders>
            <w:shd w:val="clear" w:color="auto" w:fill="auto"/>
            <w:noWrap/>
            <w:vAlign w:val="center"/>
            <w:hideMark/>
          </w:tcPr>
          <w:p w:rsidR="00F91D10" w:rsidRPr="00957F77" w14:paraId="2489AB27" w14:textId="77777777">
            <w:pPr>
              <w:jc w:val="right"/>
              <w:rPr>
                <w:color w:val="000000"/>
              </w:rPr>
            </w:pPr>
            <w:r w:rsidRPr="00957F77">
              <w:rPr>
                <w:color w:val="000000"/>
              </w:rPr>
              <w:t> </w:t>
            </w:r>
          </w:p>
        </w:tc>
        <w:tc>
          <w:tcPr>
            <w:tcW w:w="2175" w:type="dxa"/>
            <w:tcBorders>
              <w:top w:val="nil"/>
              <w:left w:val="nil"/>
              <w:bottom w:val="single" w:sz="4" w:space="0" w:color="auto"/>
              <w:right w:val="single" w:sz="4" w:space="0" w:color="auto"/>
            </w:tcBorders>
            <w:shd w:val="clear" w:color="auto" w:fill="auto"/>
            <w:vAlign w:val="center"/>
            <w:hideMark/>
          </w:tcPr>
          <w:p w:rsidR="00F91D10" w:rsidRPr="00957F77" w14:paraId="5077BF40" w14:textId="598A2275">
            <w:pPr>
              <w:jc w:val="center"/>
              <w:rPr>
                <w:b/>
                <w:color w:val="000000"/>
              </w:rPr>
            </w:pPr>
            <w:r w:rsidRPr="00957F77">
              <w:rPr>
                <w:b/>
                <w:color w:val="000000"/>
              </w:rPr>
              <w:t xml:space="preserve">Percentage of </w:t>
            </w:r>
            <w:r w:rsidRPr="00957F77">
              <w:rPr>
                <w:b/>
                <w:color w:val="000000"/>
              </w:rPr>
              <w:br/>
              <w:t>Total Hours</w:t>
            </w:r>
          </w:p>
        </w:tc>
        <w:tc>
          <w:tcPr>
            <w:tcW w:w="2080" w:type="dxa"/>
            <w:tcBorders>
              <w:top w:val="nil"/>
              <w:left w:val="nil"/>
              <w:bottom w:val="single" w:sz="4" w:space="0" w:color="auto"/>
              <w:right w:val="single" w:sz="4" w:space="0" w:color="auto"/>
            </w:tcBorders>
            <w:shd w:val="clear" w:color="auto" w:fill="auto"/>
            <w:noWrap/>
            <w:vAlign w:val="center"/>
            <w:hideMark/>
          </w:tcPr>
          <w:p w:rsidR="00F91D10" w:rsidRPr="00957F77" w14:paraId="1CF0CA0D" w14:textId="77777777">
            <w:pPr>
              <w:jc w:val="center"/>
              <w:rPr>
                <w:b/>
                <w:color w:val="000000"/>
              </w:rPr>
            </w:pPr>
            <w:r w:rsidRPr="00957F77">
              <w:rPr>
                <w:b/>
                <w:color w:val="000000"/>
              </w:rPr>
              <w:t>Number of Hours</w:t>
            </w:r>
          </w:p>
        </w:tc>
      </w:tr>
      <w:tr w14:paraId="1D2C2CD6" w14:textId="77777777" w:rsidTr="00F91D10">
        <w:tblPrEx>
          <w:tblW w:w="6860" w:type="dxa"/>
          <w:jc w:val="center"/>
          <w:tblLook w:val="04A0"/>
        </w:tblPrEx>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F91D10" w:rsidRPr="00957F77" w:rsidP="00B45074" w14:paraId="52CDA095" w14:textId="77777777">
            <w:pPr>
              <w:jc w:val="right"/>
              <w:rPr>
                <w:b/>
                <w:color w:val="000000"/>
              </w:rPr>
            </w:pPr>
            <w:r w:rsidRPr="00957F77">
              <w:rPr>
                <w:b/>
                <w:color w:val="000000"/>
              </w:rPr>
              <w:t>Data Entry</w:t>
            </w:r>
          </w:p>
        </w:tc>
        <w:tc>
          <w:tcPr>
            <w:tcW w:w="2175" w:type="dxa"/>
            <w:tcBorders>
              <w:top w:val="nil"/>
              <w:left w:val="nil"/>
              <w:bottom w:val="single" w:sz="4" w:space="0" w:color="auto"/>
              <w:right w:val="single" w:sz="4" w:space="0" w:color="auto"/>
            </w:tcBorders>
            <w:shd w:val="clear" w:color="auto" w:fill="auto"/>
            <w:noWrap/>
            <w:vAlign w:val="center"/>
            <w:hideMark/>
          </w:tcPr>
          <w:p w:rsidR="00F91D10" w:rsidRPr="00957F77" w14:paraId="35965CE1" w14:textId="20D6A715">
            <w:pPr>
              <w:jc w:val="center"/>
              <w:rPr>
                <w:color w:val="000000"/>
              </w:rPr>
            </w:pPr>
            <w:r>
              <w:rPr>
                <w:color w:val="000000"/>
              </w:rPr>
              <w:t>40</w:t>
            </w:r>
          </w:p>
        </w:tc>
        <w:tc>
          <w:tcPr>
            <w:tcW w:w="2080" w:type="dxa"/>
            <w:tcBorders>
              <w:top w:val="nil"/>
              <w:left w:val="nil"/>
              <w:bottom w:val="single" w:sz="4" w:space="0" w:color="auto"/>
              <w:right w:val="single" w:sz="4" w:space="0" w:color="auto"/>
            </w:tcBorders>
            <w:shd w:val="clear" w:color="auto" w:fill="auto"/>
            <w:noWrap/>
            <w:vAlign w:val="center"/>
            <w:hideMark/>
          </w:tcPr>
          <w:p w:rsidR="00F91D10" w:rsidRPr="00957F77" w14:paraId="6475FB07" w14:textId="1B2EB9A9">
            <w:pPr>
              <w:jc w:val="center"/>
              <w:rPr>
                <w:color w:val="000000"/>
              </w:rPr>
            </w:pPr>
            <w:r>
              <w:rPr>
                <w:color w:val="000000"/>
              </w:rPr>
              <w:t>3,600</w:t>
            </w:r>
          </w:p>
        </w:tc>
      </w:tr>
      <w:tr w14:paraId="55D38446" w14:textId="77777777" w:rsidTr="00F91D10">
        <w:tblPrEx>
          <w:tblW w:w="6860" w:type="dxa"/>
          <w:jc w:val="center"/>
          <w:tblLook w:val="04A0"/>
        </w:tblPrEx>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F91D10" w:rsidRPr="00957F77" w:rsidP="00B45074" w14:paraId="42C0D9CB" w14:textId="687415F7">
            <w:pPr>
              <w:jc w:val="right"/>
              <w:rPr>
                <w:b/>
                <w:color w:val="000000"/>
              </w:rPr>
            </w:pPr>
            <w:r w:rsidRPr="00957F77">
              <w:rPr>
                <w:b/>
                <w:color w:val="000000"/>
              </w:rPr>
              <w:t>Tech</w:t>
            </w:r>
            <w:r w:rsidR="008D2605">
              <w:rPr>
                <w:b/>
                <w:color w:val="000000"/>
              </w:rPr>
              <w:t xml:space="preserve">nical </w:t>
            </w:r>
            <w:r w:rsidRPr="00957F77">
              <w:rPr>
                <w:b/>
                <w:color w:val="000000"/>
              </w:rPr>
              <w:t>Info</w:t>
            </w:r>
            <w:r w:rsidR="008D2605">
              <w:rPr>
                <w:b/>
                <w:color w:val="000000"/>
              </w:rPr>
              <w:t>rmation</w:t>
            </w:r>
            <w:r w:rsidRPr="00957F77">
              <w:rPr>
                <w:b/>
                <w:color w:val="000000"/>
              </w:rPr>
              <w:t xml:space="preserve"> Validation</w:t>
            </w:r>
          </w:p>
        </w:tc>
        <w:tc>
          <w:tcPr>
            <w:tcW w:w="2175" w:type="dxa"/>
            <w:tcBorders>
              <w:top w:val="nil"/>
              <w:left w:val="nil"/>
              <w:bottom w:val="single" w:sz="4" w:space="0" w:color="auto"/>
              <w:right w:val="single" w:sz="4" w:space="0" w:color="auto"/>
            </w:tcBorders>
            <w:shd w:val="clear" w:color="auto" w:fill="auto"/>
            <w:noWrap/>
            <w:vAlign w:val="center"/>
            <w:hideMark/>
          </w:tcPr>
          <w:p w:rsidR="00F91D10" w:rsidRPr="00957F77" w14:paraId="7B702898" w14:textId="0954DA5C">
            <w:pPr>
              <w:jc w:val="center"/>
              <w:rPr>
                <w:color w:val="000000"/>
              </w:rPr>
            </w:pPr>
            <w:r>
              <w:rPr>
                <w:color w:val="000000"/>
              </w:rPr>
              <w:t>50</w:t>
            </w:r>
          </w:p>
        </w:tc>
        <w:tc>
          <w:tcPr>
            <w:tcW w:w="2080" w:type="dxa"/>
            <w:tcBorders>
              <w:top w:val="nil"/>
              <w:left w:val="nil"/>
              <w:bottom w:val="single" w:sz="4" w:space="0" w:color="auto"/>
              <w:right w:val="single" w:sz="4" w:space="0" w:color="auto"/>
            </w:tcBorders>
            <w:shd w:val="clear" w:color="auto" w:fill="auto"/>
            <w:noWrap/>
            <w:vAlign w:val="center"/>
            <w:hideMark/>
          </w:tcPr>
          <w:p w:rsidR="00F91D10" w:rsidRPr="00957F77" w14:paraId="18D245FC" w14:textId="31B3288C">
            <w:pPr>
              <w:jc w:val="center"/>
              <w:rPr>
                <w:color w:val="000000"/>
              </w:rPr>
            </w:pPr>
            <w:r>
              <w:rPr>
                <w:color w:val="000000"/>
              </w:rPr>
              <w:t>4,500</w:t>
            </w:r>
          </w:p>
        </w:tc>
      </w:tr>
      <w:tr w14:paraId="1616B54D" w14:textId="77777777" w:rsidTr="00F91D10">
        <w:tblPrEx>
          <w:tblW w:w="6860" w:type="dxa"/>
          <w:jc w:val="center"/>
          <w:tblLook w:val="04A0"/>
        </w:tblPrEx>
        <w:trPr>
          <w:trHeight w:val="300"/>
          <w:jc w:val="center"/>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F91D10" w:rsidRPr="00957F77" w:rsidP="00B45074" w14:paraId="2E866652" w14:textId="4C265872">
            <w:pPr>
              <w:jc w:val="right"/>
              <w:rPr>
                <w:b/>
                <w:color w:val="000000"/>
              </w:rPr>
            </w:pPr>
            <w:r w:rsidRPr="00957F77">
              <w:rPr>
                <w:b/>
                <w:color w:val="000000"/>
              </w:rPr>
              <w:t xml:space="preserve"> Tech</w:t>
            </w:r>
            <w:r w:rsidR="008D2605">
              <w:rPr>
                <w:b/>
                <w:color w:val="000000"/>
              </w:rPr>
              <w:t xml:space="preserve">nical </w:t>
            </w:r>
            <w:r w:rsidRPr="00957F77">
              <w:rPr>
                <w:b/>
                <w:color w:val="000000"/>
              </w:rPr>
              <w:t>Content Approval</w:t>
            </w:r>
          </w:p>
        </w:tc>
        <w:tc>
          <w:tcPr>
            <w:tcW w:w="2175" w:type="dxa"/>
            <w:tcBorders>
              <w:top w:val="nil"/>
              <w:left w:val="nil"/>
              <w:bottom w:val="single" w:sz="4" w:space="0" w:color="auto"/>
              <w:right w:val="single" w:sz="4" w:space="0" w:color="auto"/>
            </w:tcBorders>
            <w:shd w:val="clear" w:color="auto" w:fill="auto"/>
            <w:noWrap/>
            <w:vAlign w:val="center"/>
            <w:hideMark/>
          </w:tcPr>
          <w:p w:rsidR="00F91D10" w:rsidRPr="00957F77" w14:paraId="7510190C" w14:textId="465F50FE">
            <w:pPr>
              <w:jc w:val="center"/>
              <w:rPr>
                <w:color w:val="000000"/>
              </w:rPr>
            </w:pPr>
            <w:r w:rsidRPr="00957F77">
              <w:rPr>
                <w:color w:val="000000"/>
              </w:rPr>
              <w:t>10</w:t>
            </w:r>
          </w:p>
        </w:tc>
        <w:tc>
          <w:tcPr>
            <w:tcW w:w="2080" w:type="dxa"/>
            <w:tcBorders>
              <w:top w:val="nil"/>
              <w:left w:val="nil"/>
              <w:bottom w:val="single" w:sz="4" w:space="0" w:color="auto"/>
              <w:right w:val="single" w:sz="4" w:space="0" w:color="auto"/>
            </w:tcBorders>
            <w:shd w:val="clear" w:color="auto" w:fill="auto"/>
            <w:noWrap/>
            <w:vAlign w:val="center"/>
            <w:hideMark/>
          </w:tcPr>
          <w:p w:rsidR="00F91D10" w:rsidRPr="00957F77" w14:paraId="059DE995" w14:textId="34DF2F7D">
            <w:pPr>
              <w:jc w:val="center"/>
              <w:rPr>
                <w:color w:val="000000"/>
              </w:rPr>
            </w:pPr>
            <w:r>
              <w:rPr>
                <w:color w:val="000000"/>
              </w:rPr>
              <w:t>900</w:t>
            </w:r>
          </w:p>
        </w:tc>
      </w:tr>
    </w:tbl>
    <w:p w:rsidR="00F91D10" w:rsidP="009262A2" w14:paraId="0B46A1C0" w14:textId="7AD61724">
      <w:pPr>
        <w:pStyle w:val="BodyText"/>
      </w:pPr>
    </w:p>
    <w:p w:rsidR="005C2B86" w:rsidP="00D06DCA" w14:paraId="1D8C9A66" w14:textId="7A110DB6">
      <w:pPr>
        <w:pStyle w:val="BodyText"/>
        <w:rPr>
          <w:b w:val="0"/>
          <w:bCs w:val="0"/>
        </w:rPr>
      </w:pPr>
      <w:r>
        <w:rPr>
          <w:b w:val="0"/>
          <w:bCs w:val="0"/>
        </w:rPr>
        <w:t>A breakdown of the total annual burden hours (</w:t>
      </w:r>
      <w:r w:rsidR="005A550F">
        <w:rPr>
          <w:b w:val="0"/>
          <w:bCs w:val="0"/>
        </w:rPr>
        <w:t>9</w:t>
      </w:r>
      <w:r>
        <w:rPr>
          <w:b w:val="0"/>
          <w:bCs w:val="0"/>
        </w:rPr>
        <w:t xml:space="preserve">,000) for this collection of information by labor type is as follows: </w:t>
      </w:r>
    </w:p>
    <w:p w:rsidR="005C2B86" w:rsidP="005C2B86" w14:paraId="360BFCC5" w14:textId="77777777">
      <w:pPr>
        <w:pStyle w:val="BodyText"/>
        <w:rPr>
          <w:b w:val="0"/>
          <w:bCs w:val="0"/>
        </w:rPr>
      </w:pPr>
    </w:p>
    <w:p w:rsidR="005C2B86" w:rsidP="005C2B86" w14:paraId="04ECD083" w14:textId="003229D7">
      <w:pPr>
        <w:pStyle w:val="BodyText2"/>
      </w:pPr>
      <w:r>
        <w:tab/>
        <w:t xml:space="preserve">Burden hours for data entry = </w:t>
      </w:r>
      <w:r w:rsidR="005A550F">
        <w:t>9</w:t>
      </w:r>
      <w:r w:rsidR="00E401CE">
        <w:t>,</w:t>
      </w:r>
      <w:r>
        <w:t xml:space="preserve">000 hours x </w:t>
      </w:r>
      <w:r w:rsidR="005A550F">
        <w:t>4</w:t>
      </w:r>
      <w:r>
        <w:t xml:space="preserve">0 percent = </w:t>
      </w:r>
      <w:r w:rsidR="005A550F">
        <w:t>3</w:t>
      </w:r>
      <w:r w:rsidR="00E401CE">
        <w:t>,</w:t>
      </w:r>
      <w:r w:rsidR="005A550F">
        <w:t>600</w:t>
      </w:r>
      <w:r>
        <w:t xml:space="preserve"> hours</w:t>
      </w:r>
    </w:p>
    <w:p w:rsidR="005C2B86" w:rsidP="005C2B86" w14:paraId="0C07D4E2" w14:textId="0F009B00">
      <w:pPr>
        <w:pStyle w:val="BodyText2"/>
        <w:ind w:left="720"/>
      </w:pPr>
      <w:r>
        <w:t xml:space="preserve">Burden hours for technical information validation = </w:t>
      </w:r>
      <w:r w:rsidR="005A550F">
        <w:t>9</w:t>
      </w:r>
      <w:r w:rsidR="00E401CE">
        <w:t>,</w:t>
      </w:r>
      <w:r w:rsidR="005A550F">
        <w:t>000</w:t>
      </w:r>
      <w:r>
        <w:t xml:space="preserve"> hours x </w:t>
      </w:r>
      <w:r w:rsidR="005A550F">
        <w:t>50</w:t>
      </w:r>
      <w:r>
        <w:t xml:space="preserve"> percent = </w:t>
      </w:r>
      <w:r w:rsidR="005A550F">
        <w:t>4</w:t>
      </w:r>
      <w:r w:rsidR="00E401CE">
        <w:t>,</w:t>
      </w:r>
      <w:r w:rsidR="005A550F">
        <w:t>500</w:t>
      </w:r>
      <w:r>
        <w:t xml:space="preserve"> hours</w:t>
      </w:r>
    </w:p>
    <w:p w:rsidR="005C2B86" w:rsidP="005C2B86" w14:paraId="237EAAC9" w14:textId="2EB3BAF7">
      <w:pPr>
        <w:pStyle w:val="BodyText2"/>
        <w:ind w:left="720"/>
      </w:pPr>
      <w:r>
        <w:t xml:space="preserve">Burden hours for technical content approval = </w:t>
      </w:r>
      <w:r w:rsidR="005A550F">
        <w:t>9</w:t>
      </w:r>
      <w:r w:rsidR="00E401CE">
        <w:t>,</w:t>
      </w:r>
      <w:r w:rsidR="005A550F">
        <w:t>000</w:t>
      </w:r>
      <w:r>
        <w:t xml:space="preserve"> hours x 10 percent = </w:t>
      </w:r>
      <w:r w:rsidR="005A550F">
        <w:t>900</w:t>
      </w:r>
      <w:r>
        <w:t xml:space="preserve"> hours</w:t>
      </w:r>
    </w:p>
    <w:p w:rsidR="005C2B86" w:rsidP="005C2B86" w14:paraId="4D6A9BD6" w14:textId="77777777">
      <w:pPr>
        <w:pStyle w:val="BodyText2"/>
      </w:pPr>
    </w:p>
    <w:p w:rsidR="00062956" w:rsidP="00D06DCA" w14:paraId="7E191F94" w14:textId="77777777">
      <w:pPr>
        <w:pStyle w:val="BodyText2"/>
      </w:pPr>
      <w:r>
        <w:t xml:space="preserve">The labor cost (by labor type) associated with this collection of information is derived by (1) applying appropriate </w:t>
      </w:r>
      <w:r w:rsidRPr="00CD5178">
        <w:rPr>
          <w:u w:val="single"/>
        </w:rPr>
        <w:t>average hourly labor rate</w:t>
      </w:r>
      <w:r>
        <w:t xml:space="preserve"> published by the Bureau of Labor Statistics, (2) dividing by 0.70</w:t>
      </w:r>
      <w:r w:rsidR="007910C9">
        <w:t>4</w:t>
      </w:r>
      <w:r>
        <w:rPr>
          <w:rStyle w:val="FootnoteReference"/>
        </w:rPr>
        <w:footnoteReference w:id="6"/>
      </w:r>
      <w:r>
        <w:t xml:space="preserve"> </w:t>
      </w:r>
      <w:r>
        <w:t xml:space="preserve">to obtain the total compensation rate for private </w:t>
      </w:r>
      <w:r w:rsidR="00556667">
        <w:t xml:space="preserve">industry </w:t>
      </w:r>
      <w:r>
        <w:t>workers, and (3) multiplying by the estimated labor hours for each labor type.</w:t>
      </w:r>
      <w:r w:rsidR="00D83449">
        <w:t xml:space="preserve"> </w:t>
      </w:r>
      <w:r w:rsidRPr="00D83449" w:rsidR="00D83449">
        <w:t xml:space="preserve"> </w:t>
      </w:r>
      <w:bookmarkStart w:id="9" w:name="_Hlk192573745"/>
    </w:p>
    <w:p w:rsidR="00062956" w:rsidP="00D06DCA" w14:paraId="5D6935AB" w14:textId="77777777">
      <w:pPr>
        <w:pStyle w:val="BodyText2"/>
      </w:pPr>
    </w:p>
    <w:p w:rsidR="005C2B86" w:rsidP="00D06DCA" w14:paraId="0DE95123" w14:textId="13B17C83">
      <w:pPr>
        <w:pStyle w:val="BodyText2"/>
      </w:pPr>
      <w:r w:rsidRPr="00B051D9">
        <w:t>The percent of total compensation for private industry workers has been updated from 70.3</w:t>
      </w:r>
      <w:r w:rsidRPr="00B051D9" w:rsidR="00EF00D9">
        <w:t xml:space="preserve"> percent </w:t>
      </w:r>
      <w:r w:rsidRPr="00B051D9">
        <w:t>to 70.</w:t>
      </w:r>
      <w:r w:rsidR="00F715DB">
        <w:t>5</w:t>
      </w:r>
      <w:r w:rsidRPr="00B051D9" w:rsidR="00EF00D9">
        <w:t xml:space="preserve"> percent </w:t>
      </w:r>
      <w:r w:rsidRPr="00B051D9">
        <w:t xml:space="preserve">to reflect the current compensation rate from the BLS as of </w:t>
      </w:r>
      <w:r w:rsidR="00F715DB">
        <w:t>March 14, 2025</w:t>
      </w:r>
      <w:r w:rsidRPr="00B051D9">
        <w:t xml:space="preserve">. </w:t>
      </w:r>
      <w:bookmarkEnd w:id="9"/>
      <w:r w:rsidRPr="00B051D9" w:rsidR="00EF00D9">
        <w:t xml:space="preserve">Thus, </w:t>
      </w:r>
      <w:r w:rsidRPr="00B051D9" w:rsidR="00EF00D9">
        <w:rPr>
          <w:bCs/>
        </w:rPr>
        <w:t>t</w:t>
      </w:r>
      <w:r w:rsidRPr="00B051D9">
        <w:rPr>
          <w:bCs/>
        </w:rPr>
        <w:t xml:space="preserve">he difference in the estimated annual labor cost from the previously reported estimated cost </w:t>
      </w:r>
      <w:r w:rsidRPr="00B051D9" w:rsidR="00EF00D9">
        <w:rPr>
          <w:bCs/>
        </w:rPr>
        <w:t xml:space="preserve">in the 60-day notice </w:t>
      </w:r>
      <w:r w:rsidRPr="00B051D9">
        <w:rPr>
          <w:bCs/>
        </w:rPr>
        <w:t>is due to the change in the percent of total compensation for private industry workers</w:t>
      </w:r>
      <w:r w:rsidRPr="00B051D9" w:rsidR="00EF00D9">
        <w:rPr>
          <w:bCs/>
        </w:rPr>
        <w:t xml:space="preserve"> as previously discussed and shown in Table 3 below</w:t>
      </w:r>
      <w:r w:rsidRPr="00B051D9">
        <w:rPr>
          <w:bCs/>
        </w:rPr>
        <w:t>.</w:t>
      </w:r>
      <w:r>
        <w:rPr>
          <w:bCs/>
        </w:rPr>
        <w:t xml:space="preserve"> </w:t>
      </w:r>
      <w:r w:rsidRPr="001252F4">
        <w:rPr>
          <w:bCs/>
        </w:rPr>
        <w:t xml:space="preserve">    </w:t>
      </w:r>
    </w:p>
    <w:p w:rsidR="005C2B86" w:rsidP="005C2B86" w14:paraId="4ADA70E0" w14:textId="3D91ED9B">
      <w:pPr>
        <w:pStyle w:val="BodyText2"/>
      </w:pPr>
    </w:p>
    <w:p w:rsidR="005C2B86" w:rsidP="005C2B86" w14:paraId="39290DF4" w14:textId="55EC16A5">
      <w:pPr>
        <w:pStyle w:val="BodyText2"/>
        <w:ind w:left="720"/>
      </w:pPr>
      <w:r>
        <w:t xml:space="preserve">Cost associated with data entry = </w:t>
      </w:r>
      <w:r w:rsidR="005A550F">
        <w:t>3</w:t>
      </w:r>
      <w:r w:rsidR="00E401CE">
        <w:t>,</w:t>
      </w:r>
      <w:r w:rsidR="005A550F">
        <w:t>600</w:t>
      </w:r>
      <w:r>
        <w:t xml:space="preserve"> hours x $</w:t>
      </w:r>
      <w:r w:rsidR="005A550F">
        <w:t>47.59</w:t>
      </w:r>
      <w:r>
        <w:rPr>
          <w:rStyle w:val="FootnoteReference"/>
        </w:rPr>
        <w:footnoteReference w:id="7"/>
      </w:r>
      <w:r>
        <w:t xml:space="preserve"> per hour / 0.70</w:t>
      </w:r>
      <w:r w:rsidR="00F715DB">
        <w:t>5</w:t>
      </w:r>
      <w:r>
        <w:t xml:space="preserve"> = $</w:t>
      </w:r>
      <w:r w:rsidR="005A550F">
        <w:t>243,</w:t>
      </w:r>
      <w:r w:rsidR="00F715DB">
        <w:t>013</w:t>
      </w:r>
    </w:p>
    <w:p w:rsidR="005C2B86" w:rsidP="005C2B86" w14:paraId="7709158A" w14:textId="12AA2126">
      <w:pPr>
        <w:pStyle w:val="BodyText2"/>
        <w:ind w:left="720"/>
      </w:pPr>
      <w:r>
        <w:t xml:space="preserve">Cost associated with </w:t>
      </w:r>
      <w:r w:rsidR="005D122C">
        <w:t>technical information</w:t>
      </w:r>
      <w:r>
        <w:t xml:space="preserve"> validation =</w:t>
      </w:r>
      <w:r w:rsidR="005A550F">
        <w:t xml:space="preserve"> 4</w:t>
      </w:r>
      <w:r w:rsidR="00E401CE">
        <w:t>,</w:t>
      </w:r>
      <w:r w:rsidR="005A550F">
        <w:t>500</w:t>
      </w:r>
      <w:r>
        <w:t xml:space="preserve"> hours x $5</w:t>
      </w:r>
      <w:r w:rsidR="005A550F">
        <w:t>4.82</w:t>
      </w:r>
      <w:r>
        <w:rPr>
          <w:rStyle w:val="FootnoteReference"/>
        </w:rPr>
        <w:footnoteReference w:id="8"/>
      </w:r>
      <w:r>
        <w:t xml:space="preserve"> per hour / 0.70</w:t>
      </w:r>
      <w:r w:rsidR="00F715DB">
        <w:t>5</w:t>
      </w:r>
      <w:r>
        <w:t xml:space="preserve"> = $</w:t>
      </w:r>
      <w:r w:rsidR="00F715DB">
        <w:t>349,915</w:t>
      </w:r>
    </w:p>
    <w:p w:rsidR="005C2B86" w:rsidP="005C2B86" w14:paraId="328C4F69" w14:textId="5E0160D0">
      <w:pPr>
        <w:pStyle w:val="BodyText2"/>
        <w:ind w:left="720"/>
      </w:pPr>
      <w:r>
        <w:t xml:space="preserve">Cost associated with </w:t>
      </w:r>
      <w:r w:rsidR="005D122C">
        <w:t>technical content</w:t>
      </w:r>
      <w:r>
        <w:t xml:space="preserve"> approval = </w:t>
      </w:r>
      <w:r w:rsidR="005A550F">
        <w:t>900</w:t>
      </w:r>
      <w:r>
        <w:t xml:space="preserve"> hours x $</w:t>
      </w:r>
      <w:r w:rsidR="005A550F">
        <w:t>77.54</w:t>
      </w:r>
      <w:r>
        <w:rPr>
          <w:rStyle w:val="FootnoteReference"/>
        </w:rPr>
        <w:footnoteReference w:id="9"/>
      </w:r>
      <w:r>
        <w:t xml:space="preserve"> per hour / 0.7</w:t>
      </w:r>
      <w:r w:rsidR="007910C9">
        <w:t>0</w:t>
      </w:r>
      <w:r w:rsidR="00F715DB">
        <w:t>5</w:t>
      </w:r>
      <w:r w:rsidR="00655465">
        <w:t xml:space="preserve"> </w:t>
      </w:r>
      <w:r>
        <w:t>= $</w:t>
      </w:r>
      <w:r w:rsidR="00F715DB">
        <w:t>98,987</w:t>
      </w:r>
    </w:p>
    <w:p w:rsidR="005C2B86" w:rsidP="00DB0ED9" w14:paraId="4BCF47C9" w14:textId="77777777">
      <w:pPr>
        <w:pStyle w:val="BodyText2"/>
      </w:pPr>
    </w:p>
    <w:p w:rsidR="005C2B86" w:rsidP="005C2B86" w14:paraId="6A01BF49" w14:textId="3AF7A212">
      <w:pPr>
        <w:pStyle w:val="BodyText"/>
        <w:rPr>
          <w:b w:val="0"/>
          <w:bCs w:val="0"/>
        </w:rPr>
      </w:pPr>
      <w:r>
        <w:t>Total annual cost associated with this collection of information is $</w:t>
      </w:r>
      <w:r w:rsidR="005A550F">
        <w:t>69</w:t>
      </w:r>
      <w:r w:rsidR="00F715DB">
        <w:t>1,915</w:t>
      </w:r>
      <w:r>
        <w:t xml:space="preserve"> ($</w:t>
      </w:r>
      <w:r w:rsidR="005A550F">
        <w:t>243,</w:t>
      </w:r>
      <w:r w:rsidR="00F715DB">
        <w:t>013</w:t>
      </w:r>
      <w:r w:rsidR="005A550F">
        <w:t xml:space="preserve"> </w:t>
      </w:r>
      <w:r>
        <w:t>+ $</w:t>
      </w:r>
      <w:r w:rsidR="00F715DB">
        <w:t>349,915</w:t>
      </w:r>
      <w:r>
        <w:t xml:space="preserve"> + $</w:t>
      </w:r>
      <w:r w:rsidR="005A550F">
        <w:t>9</w:t>
      </w:r>
      <w:r w:rsidR="00F715DB">
        <w:t>8,987</w:t>
      </w:r>
      <w:r>
        <w:t>).</w:t>
      </w:r>
    </w:p>
    <w:p w:rsidR="005C2B86" w:rsidP="005C2B86" w14:paraId="6014487B" w14:textId="77777777">
      <w:pPr>
        <w:pStyle w:val="BodyText"/>
      </w:pPr>
    </w:p>
    <w:tbl>
      <w:tblPr>
        <w:tblW w:w="9990" w:type="dxa"/>
        <w:tblLook w:val="04A0"/>
      </w:tblPr>
      <w:tblGrid>
        <w:gridCol w:w="2160"/>
        <w:gridCol w:w="1710"/>
        <w:gridCol w:w="1710"/>
        <w:gridCol w:w="1890"/>
        <w:gridCol w:w="1170"/>
        <w:gridCol w:w="1350"/>
      </w:tblGrid>
      <w:tr w14:paraId="03C1D01F" w14:textId="77777777" w:rsidTr="00447683">
        <w:tblPrEx>
          <w:tblW w:w="9990" w:type="dxa"/>
          <w:tblLook w:val="04A0"/>
        </w:tblPrEx>
        <w:trPr>
          <w:trHeight w:val="510"/>
        </w:trPr>
        <w:tc>
          <w:tcPr>
            <w:tcW w:w="2160" w:type="dxa"/>
            <w:tcBorders>
              <w:top w:val="nil"/>
              <w:left w:val="nil"/>
              <w:bottom w:val="nil"/>
              <w:right w:val="nil"/>
            </w:tcBorders>
            <w:shd w:val="clear" w:color="auto" w:fill="auto"/>
            <w:noWrap/>
            <w:vAlign w:val="center"/>
            <w:hideMark/>
          </w:tcPr>
          <w:p w:rsidR="005C2B86" w:rsidRPr="00957F77" w:rsidP="00447683" w14:paraId="052D8548" w14:textId="77777777"/>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B86" w:rsidRPr="00957F77" w:rsidP="00B45074" w14:paraId="3E5ED287" w14:textId="77777777">
            <w:pPr>
              <w:jc w:val="center"/>
              <w:rPr>
                <w:b/>
                <w:color w:val="000000"/>
              </w:rPr>
            </w:pPr>
            <w:r w:rsidRPr="00957F77">
              <w:rPr>
                <w:b/>
                <w:color w:val="000000"/>
              </w:rPr>
              <w:t>Average Wage</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rsidR="005C2B86" w:rsidRPr="00957F77" w14:paraId="56BF67CC" w14:textId="77777777">
            <w:pPr>
              <w:jc w:val="center"/>
              <w:rPr>
                <w:b/>
                <w:color w:val="000000"/>
              </w:rPr>
            </w:pPr>
            <w:r w:rsidRPr="00957F77">
              <w:rPr>
                <w:b/>
                <w:color w:val="000000"/>
              </w:rPr>
              <w:t>Percent of Total Compensation</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5C2B86" w:rsidRPr="00957F77" w14:paraId="07FDE663" w14:textId="77777777">
            <w:pPr>
              <w:jc w:val="center"/>
              <w:rPr>
                <w:b/>
                <w:color w:val="000000"/>
              </w:rPr>
            </w:pPr>
            <w:r w:rsidRPr="00957F77">
              <w:rPr>
                <w:b/>
                <w:color w:val="000000"/>
              </w:rPr>
              <w:t>Total Compensation Rate</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5C2B86" w:rsidRPr="00957F77" w14:paraId="327C1F4F" w14:textId="77777777">
            <w:pPr>
              <w:jc w:val="center"/>
              <w:rPr>
                <w:b/>
                <w:color w:val="000000"/>
              </w:rPr>
            </w:pPr>
            <w:r w:rsidRPr="00957F77">
              <w:rPr>
                <w:b/>
                <w:color w:val="000000"/>
              </w:rPr>
              <w:t>Annual Hours</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5C2B86" w:rsidRPr="00957F77" w14:paraId="5EC9EE24" w14:textId="77777777">
            <w:pPr>
              <w:jc w:val="center"/>
              <w:rPr>
                <w:b/>
                <w:color w:val="000000"/>
              </w:rPr>
            </w:pPr>
            <w:r w:rsidRPr="00957F77">
              <w:rPr>
                <w:b/>
                <w:color w:val="000000"/>
              </w:rPr>
              <w:t>Annual Labor Cost</w:t>
            </w:r>
          </w:p>
        </w:tc>
      </w:tr>
      <w:tr w14:paraId="7762BCC4" w14:textId="77777777" w:rsidTr="00447683">
        <w:tblPrEx>
          <w:tblW w:w="9990" w:type="dxa"/>
          <w:tblLook w:val="04A0"/>
        </w:tblPrEx>
        <w:trPr>
          <w:trHeight w:val="300"/>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B86" w:rsidRPr="00957F77" w:rsidP="00B45074" w14:paraId="3D59DE19" w14:textId="77777777">
            <w:pPr>
              <w:jc w:val="right"/>
              <w:rPr>
                <w:b/>
                <w:color w:val="000000"/>
              </w:rPr>
            </w:pPr>
            <w:r w:rsidRPr="00957F77">
              <w:rPr>
                <w:b/>
                <w:color w:val="000000"/>
              </w:rPr>
              <w:t>Data Entry</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3BAA3EB2" w14:textId="32EFDA96">
            <w:pPr>
              <w:jc w:val="center"/>
              <w:rPr>
                <w:color w:val="000000"/>
              </w:rPr>
            </w:pPr>
            <w:r w:rsidRPr="00957F77">
              <w:rPr>
                <w:color w:val="000000"/>
              </w:rPr>
              <w:t>$</w:t>
            </w:r>
            <w:r w:rsidR="005A550F">
              <w:rPr>
                <w:color w:val="000000"/>
              </w:rPr>
              <w:t>47.59</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0D3415CC" w14:textId="60C9DF1A">
            <w:pPr>
              <w:jc w:val="center"/>
              <w:rPr>
                <w:color w:val="000000"/>
              </w:rPr>
            </w:pPr>
            <w:r w:rsidRPr="00957F77">
              <w:rPr>
                <w:color w:val="000000"/>
              </w:rPr>
              <w:t>70.</w:t>
            </w:r>
            <w:r w:rsidR="00F715DB">
              <w:rPr>
                <w:color w:val="000000"/>
              </w:rPr>
              <w:t>5</w:t>
            </w:r>
          </w:p>
        </w:tc>
        <w:tc>
          <w:tcPr>
            <w:tcW w:w="189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2234F280" w14:textId="1DEAB40A">
            <w:pPr>
              <w:jc w:val="center"/>
              <w:rPr>
                <w:color w:val="000000"/>
              </w:rPr>
            </w:pPr>
            <w:r w:rsidRPr="00957F77">
              <w:rPr>
                <w:color w:val="000000"/>
              </w:rPr>
              <w:t>$</w:t>
            </w:r>
            <w:r w:rsidR="005A550F">
              <w:rPr>
                <w:color w:val="000000"/>
              </w:rPr>
              <w:t>67.</w:t>
            </w:r>
            <w:r w:rsidR="00F715DB">
              <w:rPr>
                <w:color w:val="000000"/>
              </w:rPr>
              <w:t>5</w:t>
            </w:r>
            <w:r w:rsidR="007910C9">
              <w:rPr>
                <w:color w:val="000000"/>
              </w:rPr>
              <w:t>0</w:t>
            </w:r>
          </w:p>
        </w:tc>
        <w:tc>
          <w:tcPr>
            <w:tcW w:w="117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6447E599" w14:textId="28312165">
            <w:pPr>
              <w:jc w:val="center"/>
              <w:rPr>
                <w:color w:val="000000"/>
              </w:rPr>
            </w:pPr>
            <w:r>
              <w:rPr>
                <w:color w:val="000000"/>
              </w:rPr>
              <w:t>3,600</w:t>
            </w:r>
          </w:p>
        </w:tc>
        <w:tc>
          <w:tcPr>
            <w:tcW w:w="135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35401B44" w14:textId="0C8F218B">
            <w:pPr>
              <w:jc w:val="center"/>
              <w:rPr>
                <w:color w:val="000000"/>
              </w:rPr>
            </w:pPr>
            <w:r w:rsidRPr="00957F77">
              <w:rPr>
                <w:color w:val="000000"/>
              </w:rPr>
              <w:t>$</w:t>
            </w:r>
            <w:r w:rsidR="005A550F">
              <w:rPr>
                <w:color w:val="000000"/>
              </w:rPr>
              <w:t>243,</w:t>
            </w:r>
            <w:r w:rsidR="00F715DB">
              <w:rPr>
                <w:color w:val="000000"/>
              </w:rPr>
              <w:t>013</w:t>
            </w:r>
          </w:p>
        </w:tc>
      </w:tr>
      <w:tr w14:paraId="27F70E27" w14:textId="77777777" w:rsidTr="00447683">
        <w:tblPrEx>
          <w:tblW w:w="9990" w:type="dxa"/>
          <w:tblLook w:val="04A0"/>
        </w:tblPrEx>
        <w:trPr>
          <w:trHeight w:val="30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C2B86" w:rsidRPr="00957F77" w:rsidP="00B45074" w14:paraId="21F0ACD5" w14:textId="5E2A2E0C">
            <w:pPr>
              <w:jc w:val="right"/>
              <w:rPr>
                <w:b/>
                <w:color w:val="000000"/>
              </w:rPr>
            </w:pPr>
            <w:r>
              <w:rPr>
                <w:b/>
                <w:color w:val="000000"/>
              </w:rPr>
              <w:t>Technical Information</w:t>
            </w:r>
            <w:r w:rsidRPr="00957F77">
              <w:rPr>
                <w:b/>
                <w:color w:val="000000"/>
              </w:rPr>
              <w:t xml:space="preserve"> Validation</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29232426" w14:textId="096DE417">
            <w:pPr>
              <w:jc w:val="center"/>
              <w:rPr>
                <w:color w:val="000000"/>
              </w:rPr>
            </w:pPr>
            <w:r w:rsidRPr="00957F77">
              <w:rPr>
                <w:color w:val="000000"/>
              </w:rPr>
              <w:t>$5</w:t>
            </w:r>
            <w:r w:rsidR="005A550F">
              <w:rPr>
                <w:color w:val="000000"/>
              </w:rPr>
              <w:t>4.82</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442E8532" w14:textId="58C0CFA1">
            <w:pPr>
              <w:jc w:val="center"/>
              <w:rPr>
                <w:color w:val="000000"/>
              </w:rPr>
            </w:pPr>
            <w:r w:rsidRPr="00957F77">
              <w:rPr>
                <w:color w:val="000000"/>
              </w:rPr>
              <w:t>70.</w:t>
            </w:r>
            <w:r w:rsidR="00F715DB">
              <w:rPr>
                <w:color w:val="000000"/>
              </w:rPr>
              <w:t>5</w:t>
            </w:r>
          </w:p>
        </w:tc>
        <w:tc>
          <w:tcPr>
            <w:tcW w:w="189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47B89C44" w14:textId="60AEC09A">
            <w:pPr>
              <w:jc w:val="center"/>
              <w:rPr>
                <w:color w:val="000000"/>
              </w:rPr>
            </w:pPr>
            <w:r w:rsidRPr="00957F77">
              <w:rPr>
                <w:color w:val="000000"/>
              </w:rPr>
              <w:t>$</w:t>
            </w:r>
            <w:r w:rsidR="005A550F">
              <w:rPr>
                <w:color w:val="000000"/>
              </w:rPr>
              <w:t>77</w:t>
            </w:r>
            <w:r w:rsidR="0093745D">
              <w:rPr>
                <w:color w:val="000000"/>
              </w:rPr>
              <w:t>.</w:t>
            </w:r>
            <w:r w:rsidR="00F715DB">
              <w:rPr>
                <w:color w:val="000000"/>
              </w:rPr>
              <w:t>76</w:t>
            </w:r>
          </w:p>
        </w:tc>
        <w:tc>
          <w:tcPr>
            <w:tcW w:w="117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104FB306" w14:textId="2A86374C">
            <w:pPr>
              <w:jc w:val="center"/>
              <w:rPr>
                <w:color w:val="000000"/>
              </w:rPr>
            </w:pPr>
            <w:r>
              <w:rPr>
                <w:color w:val="000000"/>
              </w:rPr>
              <w:t>4,500</w:t>
            </w:r>
          </w:p>
        </w:tc>
        <w:tc>
          <w:tcPr>
            <w:tcW w:w="135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5C93AA3F" w14:textId="3D60868B">
            <w:pPr>
              <w:jc w:val="center"/>
              <w:rPr>
                <w:color w:val="000000"/>
              </w:rPr>
            </w:pPr>
            <w:r w:rsidRPr="00957F77">
              <w:rPr>
                <w:color w:val="000000"/>
              </w:rPr>
              <w:t>$</w:t>
            </w:r>
            <w:r w:rsidR="00F715DB">
              <w:rPr>
                <w:color w:val="000000"/>
              </w:rPr>
              <w:t>349,915</w:t>
            </w:r>
          </w:p>
        </w:tc>
      </w:tr>
      <w:tr w14:paraId="1A97C468" w14:textId="77777777" w:rsidTr="00447683">
        <w:tblPrEx>
          <w:tblW w:w="9990" w:type="dxa"/>
          <w:tblLook w:val="04A0"/>
        </w:tblPrEx>
        <w:trPr>
          <w:trHeight w:val="300"/>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5C2B86" w:rsidRPr="00957F77" w:rsidP="00B45074" w14:paraId="4BE6AAC9" w14:textId="7E28AE79">
            <w:pPr>
              <w:jc w:val="right"/>
              <w:rPr>
                <w:b/>
                <w:color w:val="000000"/>
              </w:rPr>
            </w:pPr>
            <w:r>
              <w:rPr>
                <w:b/>
                <w:color w:val="000000"/>
              </w:rPr>
              <w:t>Technical</w:t>
            </w:r>
            <w:r w:rsidRPr="00957F77">
              <w:rPr>
                <w:b/>
                <w:color w:val="000000"/>
              </w:rPr>
              <w:t xml:space="preserve"> Content Approval</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6B32B8D5" w14:textId="0E442D79">
            <w:pPr>
              <w:jc w:val="center"/>
              <w:rPr>
                <w:color w:val="000000"/>
              </w:rPr>
            </w:pPr>
            <w:r w:rsidRPr="00957F77">
              <w:rPr>
                <w:color w:val="000000"/>
              </w:rPr>
              <w:t>$</w:t>
            </w:r>
            <w:r w:rsidR="005A550F">
              <w:rPr>
                <w:color w:val="000000"/>
              </w:rPr>
              <w:t>77.54</w:t>
            </w:r>
          </w:p>
        </w:tc>
        <w:tc>
          <w:tcPr>
            <w:tcW w:w="171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13E9BF17" w14:textId="542D222C">
            <w:pPr>
              <w:jc w:val="center"/>
              <w:rPr>
                <w:color w:val="000000"/>
              </w:rPr>
            </w:pPr>
            <w:r w:rsidRPr="00957F77">
              <w:rPr>
                <w:color w:val="000000"/>
              </w:rPr>
              <w:t>70.</w:t>
            </w:r>
            <w:r w:rsidR="00F715DB">
              <w:rPr>
                <w:color w:val="000000"/>
              </w:rPr>
              <w:t>5</w:t>
            </w:r>
          </w:p>
        </w:tc>
        <w:tc>
          <w:tcPr>
            <w:tcW w:w="189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095484A4" w14:textId="2F6137B6">
            <w:pPr>
              <w:jc w:val="center"/>
              <w:rPr>
                <w:color w:val="000000"/>
              </w:rPr>
            </w:pPr>
            <w:r w:rsidRPr="00957F77">
              <w:rPr>
                <w:color w:val="000000"/>
              </w:rPr>
              <w:t>$</w:t>
            </w:r>
            <w:r w:rsidR="005A550F">
              <w:rPr>
                <w:color w:val="000000"/>
              </w:rPr>
              <w:t>1</w:t>
            </w:r>
            <w:r w:rsidR="00F715DB">
              <w:rPr>
                <w:color w:val="000000"/>
              </w:rPr>
              <w:t>09.99</w:t>
            </w:r>
          </w:p>
        </w:tc>
        <w:tc>
          <w:tcPr>
            <w:tcW w:w="117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0A712C4C" w14:textId="656880B4">
            <w:pPr>
              <w:jc w:val="center"/>
              <w:rPr>
                <w:color w:val="000000"/>
              </w:rPr>
            </w:pPr>
            <w:r>
              <w:rPr>
                <w:color w:val="000000"/>
              </w:rPr>
              <w:t>900</w:t>
            </w:r>
          </w:p>
        </w:tc>
        <w:tc>
          <w:tcPr>
            <w:tcW w:w="135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32BD133C" w14:textId="09C922DD">
            <w:pPr>
              <w:jc w:val="center"/>
              <w:rPr>
                <w:color w:val="000000"/>
              </w:rPr>
            </w:pPr>
            <w:r w:rsidRPr="00957F77">
              <w:rPr>
                <w:color w:val="000000"/>
              </w:rPr>
              <w:t>$</w:t>
            </w:r>
            <w:r w:rsidR="00F715DB">
              <w:rPr>
                <w:color w:val="000000"/>
              </w:rPr>
              <w:t>98,987</w:t>
            </w:r>
          </w:p>
        </w:tc>
      </w:tr>
      <w:tr w14:paraId="2A606C66" w14:textId="77777777" w:rsidTr="00447683">
        <w:tblPrEx>
          <w:tblW w:w="9990" w:type="dxa"/>
          <w:tblLook w:val="04A0"/>
        </w:tblPrEx>
        <w:trPr>
          <w:trHeight w:val="450"/>
        </w:trPr>
        <w:tc>
          <w:tcPr>
            <w:tcW w:w="864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2B86" w:rsidRPr="00957F77" w:rsidP="00447683" w14:paraId="4B569AEE" w14:textId="77777777">
            <w:pPr>
              <w:jc w:val="right"/>
              <w:rPr>
                <w:b/>
                <w:bCs/>
                <w:color w:val="000000"/>
              </w:rPr>
            </w:pPr>
            <w:r w:rsidRPr="00957F77">
              <w:rPr>
                <w:b/>
                <w:bCs/>
                <w:color w:val="000000"/>
              </w:rPr>
              <w:t>Estimated Annual Labor Cost for This Information Collection:</w:t>
            </w:r>
          </w:p>
        </w:tc>
        <w:tc>
          <w:tcPr>
            <w:tcW w:w="1350" w:type="dxa"/>
            <w:tcBorders>
              <w:top w:val="nil"/>
              <w:left w:val="nil"/>
              <w:bottom w:val="single" w:sz="4" w:space="0" w:color="auto"/>
              <w:right w:val="single" w:sz="4" w:space="0" w:color="auto"/>
            </w:tcBorders>
            <w:shd w:val="clear" w:color="auto" w:fill="auto"/>
            <w:noWrap/>
            <w:vAlign w:val="center"/>
            <w:hideMark/>
          </w:tcPr>
          <w:p w:rsidR="005C2B86" w:rsidRPr="00957F77" w:rsidP="00447683" w14:paraId="54826B6F" w14:textId="3CDCF204">
            <w:pPr>
              <w:jc w:val="center"/>
              <w:rPr>
                <w:b/>
                <w:bCs/>
                <w:color w:val="000000"/>
              </w:rPr>
            </w:pPr>
            <w:r w:rsidRPr="00957F77">
              <w:rPr>
                <w:b/>
                <w:bCs/>
                <w:color w:val="000000"/>
              </w:rPr>
              <w:t>$</w:t>
            </w:r>
            <w:r w:rsidR="00F715DB">
              <w:rPr>
                <w:b/>
                <w:bCs/>
                <w:color w:val="000000"/>
              </w:rPr>
              <w:t>691,915</w:t>
            </w:r>
          </w:p>
        </w:tc>
      </w:tr>
    </w:tbl>
    <w:p w:rsidR="00377700" w:rsidP="006244F9" w14:paraId="3270BB55" w14:textId="77777777">
      <w:pPr>
        <w:pStyle w:val="BodyText"/>
        <w:rPr>
          <w:b w:val="0"/>
          <w:bCs w:val="0"/>
        </w:rPr>
      </w:pPr>
    </w:p>
    <w:p w:rsidR="00DB39FC" w:rsidP="00DB39FC" w14:paraId="44BE1241" w14:textId="1B02669D">
      <w:pPr>
        <w:pStyle w:val="Snumber"/>
        <w:spacing w:after="0"/>
        <w:ind w:left="0" w:hanging="360"/>
      </w:pPr>
      <w:r w:rsidRPr="000B2E96">
        <w:t>Provide an estimate of the total annual cost burden to respondents or record keepers resulting from the collection of information. Do not include the cost of any hour burden already reflected in the response provided in question 12.</w:t>
      </w:r>
    </w:p>
    <w:p w:rsidR="00377700" w:rsidP="009262A2" w14:paraId="44C32E0D" w14:textId="77777777">
      <w:pPr>
        <w:pStyle w:val="BodyText"/>
        <w:rPr>
          <w:b w:val="0"/>
          <w:bCs w:val="0"/>
        </w:rPr>
      </w:pPr>
    </w:p>
    <w:p w:rsidR="00DB39FC" w:rsidRPr="00CF7614" w:rsidP="00D06DCA" w14:paraId="1075DCDE" w14:textId="2D3FEBF8">
      <w:pPr>
        <w:pStyle w:val="BodyText"/>
        <w:rPr>
          <w:b w:val="0"/>
        </w:rPr>
      </w:pPr>
      <w:r w:rsidRPr="00CF7614">
        <w:rPr>
          <w:b w:val="0"/>
          <w:bCs w:val="0"/>
        </w:rPr>
        <w:t>There are no costs associated with this collection other than the labor costs associated with the burden hours.</w:t>
      </w:r>
    </w:p>
    <w:p w:rsidR="00DB39FC" w:rsidP="009262A2" w14:paraId="20E3AFAE" w14:textId="77777777">
      <w:pPr>
        <w:pStyle w:val="BodyText"/>
        <w:rPr>
          <w:b w:val="0"/>
          <w:bCs w:val="0"/>
        </w:rPr>
      </w:pPr>
    </w:p>
    <w:p w:rsidR="00BD2638" w:rsidRPr="00D702C9" w:rsidP="00BD2638" w14:paraId="08B77B93" w14:textId="46275147">
      <w:pPr>
        <w:pStyle w:val="Snumber"/>
        <w:spacing w:after="0"/>
        <w:ind w:left="0" w:hanging="360"/>
      </w:pPr>
      <w:r w:rsidRPr="00D702C9">
        <w:t xml:space="preserve">Provide estimates of annualized costs to the Federal </w:t>
      </w:r>
      <w:r w:rsidR="00B14341">
        <w:t>G</w:t>
      </w:r>
      <w:r w:rsidRPr="00D702C9">
        <w:t xml:space="preserve">overnment. Provide a description of the method used to estimate cost, which should include quantification of hours, operational expenses (such as equipment, overhead, printing, and support staff), and any other expense </w:t>
      </w:r>
      <w:r w:rsidRPr="00D702C9">
        <w:t>that would not have been incurred without this collection of information.</w:t>
      </w:r>
    </w:p>
    <w:p w:rsidR="00DB39FC" w:rsidP="00DB39FC" w14:paraId="0472AC3C" w14:textId="77777777">
      <w:pPr>
        <w:rPr>
          <w:bCs/>
        </w:rPr>
      </w:pPr>
    </w:p>
    <w:p w:rsidR="000A76D9" w:rsidRPr="00CC03BE" w:rsidP="00D06DCA" w14:paraId="296FE4AD" w14:textId="7A2097EF">
      <w:r w:rsidRPr="00957F77">
        <w:rPr>
          <w:bCs/>
        </w:rPr>
        <w:t xml:space="preserve">Each year, NHTSA allots several weeks of agency staff under the NCAP program to administer new model year vehicle information collection activities from the vehicle manufacturers. Below are cost estimates </w:t>
      </w:r>
      <w:r w:rsidRPr="00CC03BE" w:rsidR="00D0268E">
        <w:t xml:space="preserve">by the Federal Government </w:t>
      </w:r>
      <w:r w:rsidRPr="00957F77">
        <w:rPr>
          <w:bCs/>
        </w:rPr>
        <w:t>because of</w:t>
      </w:r>
      <w:r w:rsidRPr="00CC03BE" w:rsidR="00D0268E">
        <w:t xml:space="preserve"> this request for information.</w:t>
      </w:r>
      <w:r w:rsidRPr="00CC03BE">
        <w:rPr>
          <w:bCs/>
        </w:rPr>
        <w:t xml:space="preserve"> </w:t>
      </w:r>
      <w:r w:rsidRPr="00CC03BE">
        <w:t xml:space="preserve">Estimates are based on </w:t>
      </w:r>
      <w:r>
        <w:t xml:space="preserve">NHTSA staff working full time (8 hours per day) for </w:t>
      </w:r>
      <w:r w:rsidR="002E1A7C">
        <w:t>8</w:t>
      </w:r>
      <w:r>
        <w:t xml:space="preserve"> weeks (5 days per week) </w:t>
      </w:r>
      <w:r w:rsidRPr="00CC03BE">
        <w:t>to prepare the request</w:t>
      </w:r>
      <w:r>
        <w:t>, collect and consolidate the information</w:t>
      </w:r>
      <w:r w:rsidRPr="00CC03BE">
        <w:t>.</w:t>
      </w:r>
    </w:p>
    <w:p w:rsidR="003400A3" w:rsidP="00B14341" w14:paraId="0ECA9320" w14:textId="1861348E">
      <w:pPr>
        <w:pStyle w:val="BodyText"/>
        <w:rPr>
          <w:b w:val="0"/>
          <w:bCs w:val="0"/>
        </w:rPr>
      </w:pPr>
    </w:p>
    <w:p w:rsidR="00062956" w:rsidP="00DB0ED9" w14:paraId="3B8F428A" w14:textId="77777777">
      <w:pPr>
        <w:pStyle w:val="BodyText2"/>
        <w:ind w:right="-547"/>
      </w:pPr>
      <w:r>
        <w:t xml:space="preserve">The labor cost (by position title) associated with this collection of information is derived by (1) applying the </w:t>
      </w:r>
      <w:r w:rsidRPr="00957F77">
        <w:rPr>
          <w:u w:val="single"/>
        </w:rPr>
        <w:t>actual</w:t>
      </w:r>
      <w:r w:rsidRPr="00CC03BE">
        <w:rPr>
          <w:u w:val="single"/>
        </w:rPr>
        <w:t xml:space="preserve"> hourly labor rate</w:t>
      </w:r>
      <w:r>
        <w:t xml:space="preserve"> of NHTSA personnel</w:t>
      </w:r>
      <w:r w:rsidR="00556667">
        <w:t xml:space="preserve"> (</w:t>
      </w:r>
      <w:r w:rsidR="00D07A20">
        <w:t xml:space="preserve">5 </w:t>
      </w:r>
      <w:r w:rsidR="00556667">
        <w:t>NHTSA Federal employees)</w:t>
      </w:r>
      <w:r>
        <w:t xml:space="preserve">, (2) dividing by </w:t>
      </w:r>
      <w:r w:rsidR="005F5D91">
        <w:t>0.68</w:t>
      </w:r>
      <w:r w:rsidR="00712C0B">
        <w:t>9</w:t>
      </w:r>
      <w:r>
        <w:rPr>
          <w:rStyle w:val="FootnoteReference"/>
        </w:rPr>
        <w:footnoteReference w:id="10"/>
      </w:r>
      <w:r>
        <w:t xml:space="preserve"> to obtain the total compensation rate for </w:t>
      </w:r>
      <w:r w:rsidR="005F5D91">
        <w:t>civilian</w:t>
      </w:r>
      <w:r>
        <w:t xml:space="preserve">, and (3) multiplying by the estimated labor hours for each </w:t>
      </w:r>
      <w:r w:rsidR="009A70FC">
        <w:t>staff</w:t>
      </w:r>
      <w:r>
        <w:t>.</w:t>
      </w:r>
      <w:r w:rsidR="00D83449">
        <w:t xml:space="preserve">  </w:t>
      </w:r>
    </w:p>
    <w:p w:rsidR="00062956" w:rsidP="00DB0ED9" w14:paraId="3476EC73" w14:textId="77777777">
      <w:pPr>
        <w:pStyle w:val="BodyText2"/>
        <w:ind w:right="-547"/>
      </w:pPr>
    </w:p>
    <w:p w:rsidR="00D1124A" w:rsidP="00DB0ED9" w14:paraId="25485D04" w14:textId="55FB64A3">
      <w:pPr>
        <w:pStyle w:val="BodyText2"/>
        <w:ind w:right="-547"/>
        <w:rPr>
          <w:bCs/>
        </w:rPr>
      </w:pPr>
      <w:r w:rsidRPr="00B051D9">
        <w:t>Similarly, t</w:t>
      </w:r>
      <w:r w:rsidRPr="00B051D9" w:rsidR="00D83449">
        <w:t>he percent of total compensation for civilian workers has been updated from 68.8</w:t>
      </w:r>
      <w:r w:rsidRPr="00B051D9">
        <w:t xml:space="preserve"> percent </w:t>
      </w:r>
      <w:r w:rsidRPr="00B051D9" w:rsidR="00D83449">
        <w:t>to 68.9</w:t>
      </w:r>
      <w:r w:rsidRPr="00B051D9">
        <w:t xml:space="preserve"> percent </w:t>
      </w:r>
      <w:r w:rsidRPr="00B051D9" w:rsidR="00D83449">
        <w:t>to reflect the current</w:t>
      </w:r>
      <w:r w:rsidRPr="00B051D9" w:rsidR="00493DFA">
        <w:t xml:space="preserve"> compensation</w:t>
      </w:r>
      <w:r w:rsidRPr="00B051D9" w:rsidR="00D83449">
        <w:t xml:space="preserve"> rate</w:t>
      </w:r>
      <w:r w:rsidRPr="00B051D9" w:rsidR="00493DFA">
        <w:t xml:space="preserve"> from the BLS</w:t>
      </w:r>
      <w:r w:rsidRPr="00B051D9" w:rsidR="00D83449">
        <w:t xml:space="preserve"> as of </w:t>
      </w:r>
      <w:r w:rsidR="00341276">
        <w:t>March 14, 2025</w:t>
      </w:r>
      <w:r w:rsidRPr="00B051D9" w:rsidR="009625D7">
        <w:t>, and</w:t>
      </w:r>
      <w:r w:rsidRPr="00B051D9" w:rsidR="00D83449">
        <w:t xml:space="preserve"> </w:t>
      </w:r>
      <w:r w:rsidRPr="00B051D9" w:rsidR="009625D7">
        <w:t>t</w:t>
      </w:r>
      <w:r w:rsidRPr="00B051D9" w:rsidR="00D83449">
        <w:t>he actual hourly labor rate</w:t>
      </w:r>
      <w:r w:rsidRPr="00B051D9" w:rsidR="00EC4B6F">
        <w:t xml:space="preserve"> of NHTSA personnel</w:t>
      </w:r>
      <w:r w:rsidRPr="00B051D9" w:rsidR="00D83449">
        <w:t xml:space="preserve"> has been updated to reflect the </w:t>
      </w:r>
      <w:r w:rsidRPr="00B051D9" w:rsidR="00EC4B6F">
        <w:t xml:space="preserve">January 2025 </w:t>
      </w:r>
      <w:r w:rsidRPr="00B051D9" w:rsidR="00493DFA">
        <w:t>salary table</w:t>
      </w:r>
      <w:r w:rsidRPr="00B051D9" w:rsidR="00D83449">
        <w:t>.</w:t>
      </w:r>
      <w:r w:rsidR="00D04D72">
        <w:t xml:space="preserve"> </w:t>
      </w:r>
      <w:r w:rsidRPr="00B051D9">
        <w:t>Thus, t</w:t>
      </w:r>
      <w:r w:rsidRPr="00B051D9" w:rsidR="009625D7">
        <w:t xml:space="preserve">he </w:t>
      </w:r>
      <w:r w:rsidRPr="00B051D9" w:rsidR="009625D7">
        <w:rPr>
          <w:bCs/>
        </w:rPr>
        <w:t xml:space="preserve">difference in the estimated annual labor cost to the Government from the previously reported estimated cost from the </w:t>
      </w:r>
      <w:r w:rsidRPr="00B051D9">
        <w:rPr>
          <w:bCs/>
        </w:rPr>
        <w:t>60-day</w:t>
      </w:r>
      <w:r w:rsidRPr="00B051D9" w:rsidR="009625D7">
        <w:rPr>
          <w:bCs/>
        </w:rPr>
        <w:t xml:space="preserve"> notice (89 FR 107192) is due to the change in the percent of total compensation for civilian workers.</w:t>
      </w:r>
      <w:r w:rsidR="009625D7">
        <w:rPr>
          <w:bCs/>
        </w:rPr>
        <w:t xml:space="preserve"> </w:t>
      </w:r>
      <w:r w:rsidRPr="001252F4" w:rsidR="009625D7">
        <w:rPr>
          <w:bCs/>
        </w:rPr>
        <w:t xml:space="preserve"> </w:t>
      </w:r>
    </w:p>
    <w:p w:rsidR="000A76D9" w:rsidP="00DB0ED9" w14:paraId="0C6CAD57" w14:textId="1E0447EF">
      <w:pPr>
        <w:pStyle w:val="BodyText2"/>
        <w:ind w:right="-547"/>
      </w:pPr>
      <w:r w:rsidRPr="001252F4">
        <w:rPr>
          <w:bCs/>
        </w:rPr>
        <w:t xml:space="preserve">   </w:t>
      </w:r>
    </w:p>
    <w:p w:rsidR="00DB0ED9" w:rsidP="00DB0ED9" w14:paraId="62E48E60" w14:textId="797A4746">
      <w:pPr>
        <w:pStyle w:val="BodyText2"/>
        <w:ind w:left="720" w:right="-547"/>
      </w:pPr>
      <w:r>
        <w:t xml:space="preserve">Cost associated with </w:t>
      </w:r>
      <w:r w:rsidR="00E604AD">
        <w:t xml:space="preserve">tasks by a </w:t>
      </w:r>
      <w:r w:rsidR="009A70FC">
        <w:t xml:space="preserve">NHTSA </w:t>
      </w:r>
      <w:r w:rsidR="002E1A7C">
        <w:t xml:space="preserve">GS-11 </w:t>
      </w:r>
      <w:r w:rsidR="009A70FC">
        <w:t>program analyst</w:t>
      </w:r>
      <w:r>
        <w:t xml:space="preserve"> = </w:t>
      </w:r>
      <w:r w:rsidR="00C3583D">
        <w:t>8</w:t>
      </w:r>
      <w:r w:rsidR="005F5D91">
        <w:t xml:space="preserve"> weeks x 40 </w:t>
      </w:r>
      <w:r>
        <w:t>hours x $</w:t>
      </w:r>
      <w:r w:rsidR="00712C0B">
        <w:t>40.67</w:t>
      </w:r>
      <w:r>
        <w:rPr>
          <w:rStyle w:val="FootnoteReference"/>
        </w:rPr>
        <w:footnoteReference w:id="11"/>
      </w:r>
      <w:r>
        <w:t xml:space="preserve"> per hour / </w:t>
      </w:r>
      <w:r w:rsidR="005F5D91">
        <w:t>0.68</w:t>
      </w:r>
      <w:r w:rsidR="00712C0B">
        <w:t>9</w:t>
      </w:r>
      <w:r>
        <w:t xml:space="preserve"> = $</w:t>
      </w:r>
      <w:r w:rsidR="00C3583D">
        <w:t>18,</w:t>
      </w:r>
      <w:r w:rsidR="00712C0B">
        <w:t>889</w:t>
      </w:r>
    </w:p>
    <w:p w:rsidR="002E1A7C" w:rsidP="002E1A7C" w14:paraId="312C0C43" w14:textId="4987A58E">
      <w:pPr>
        <w:pStyle w:val="BodyText2"/>
        <w:ind w:left="720"/>
      </w:pPr>
      <w:r>
        <w:t xml:space="preserve">Cost associated with tasks by a NHTSA GS-12 program analyst = </w:t>
      </w:r>
      <w:r w:rsidR="00C3583D">
        <w:t>8</w:t>
      </w:r>
      <w:r>
        <w:t xml:space="preserve"> weeks x 40 hours x $</w:t>
      </w:r>
      <w:r w:rsidR="00C3583D">
        <w:t>4</w:t>
      </w:r>
      <w:r w:rsidR="00712C0B">
        <w:t>8.75</w:t>
      </w:r>
      <w:r>
        <w:rPr>
          <w:rStyle w:val="FootnoteReference"/>
        </w:rPr>
        <w:footnoteReference w:id="12"/>
      </w:r>
      <w:r>
        <w:t xml:space="preserve"> per hour / 0.68</w:t>
      </w:r>
      <w:r w:rsidR="00712C0B">
        <w:t>9</w:t>
      </w:r>
      <w:r>
        <w:t xml:space="preserve"> = $2</w:t>
      </w:r>
      <w:r w:rsidR="00C3583D">
        <w:t>2,</w:t>
      </w:r>
      <w:r w:rsidR="00712C0B">
        <w:t>642</w:t>
      </w:r>
    </w:p>
    <w:p w:rsidR="002E1A7C" w:rsidP="002E1A7C" w14:paraId="5EE05FF4" w14:textId="5D7A0A20">
      <w:pPr>
        <w:pStyle w:val="BodyText2"/>
        <w:ind w:left="720"/>
      </w:pPr>
      <w:r>
        <w:t xml:space="preserve">Cost associated with tasks by a NHTSA GS-13 program analyst = </w:t>
      </w:r>
      <w:r w:rsidR="00C3583D">
        <w:t>8</w:t>
      </w:r>
      <w:r>
        <w:t xml:space="preserve"> weeks x 40 hours x $</w:t>
      </w:r>
      <w:r w:rsidR="00C3583D">
        <w:t>5</w:t>
      </w:r>
      <w:r w:rsidR="00712C0B">
        <w:t>7</w:t>
      </w:r>
      <w:r w:rsidR="00C3583D">
        <w:t>.</w:t>
      </w:r>
      <w:r w:rsidR="00712C0B">
        <w:t>97</w:t>
      </w:r>
      <w:r>
        <w:rPr>
          <w:rStyle w:val="FootnoteReference"/>
        </w:rPr>
        <w:footnoteReference w:id="13"/>
      </w:r>
      <w:r>
        <w:t xml:space="preserve"> per hour / 0.68</w:t>
      </w:r>
      <w:r w:rsidR="00712C0B">
        <w:t>9</w:t>
      </w:r>
      <w:r>
        <w:t xml:space="preserve"> = $2</w:t>
      </w:r>
      <w:r w:rsidR="00C3583D">
        <w:t>6,</w:t>
      </w:r>
      <w:r w:rsidR="00712C0B">
        <w:t>924</w:t>
      </w:r>
    </w:p>
    <w:p w:rsidR="002E1A7C" w:rsidP="002E1A7C" w14:paraId="4091960A" w14:textId="23CAFBAA">
      <w:pPr>
        <w:pStyle w:val="BodyText2"/>
        <w:ind w:left="720"/>
      </w:pPr>
      <w:r>
        <w:t xml:space="preserve">Cost associated with tasks by a NHTSA GS-13 program analyst = </w:t>
      </w:r>
      <w:r w:rsidR="00C3583D">
        <w:t>8</w:t>
      </w:r>
      <w:r>
        <w:t xml:space="preserve"> weeks x 40 hours x $</w:t>
      </w:r>
      <w:r w:rsidR="00C3583D">
        <w:t>5</w:t>
      </w:r>
      <w:r w:rsidR="00712C0B">
        <w:t>7.97</w:t>
      </w:r>
      <w:r>
        <w:rPr>
          <w:rStyle w:val="FootnoteReference"/>
        </w:rPr>
        <w:footnoteReference w:id="14"/>
      </w:r>
      <w:r>
        <w:t xml:space="preserve"> per hour / 0.68</w:t>
      </w:r>
      <w:r w:rsidR="00712C0B">
        <w:t>9</w:t>
      </w:r>
      <w:r>
        <w:t xml:space="preserve"> = $2</w:t>
      </w:r>
      <w:r w:rsidR="00CE7543">
        <w:t>6,</w:t>
      </w:r>
      <w:r w:rsidR="00712C0B">
        <w:t>924</w:t>
      </w:r>
    </w:p>
    <w:p w:rsidR="005F5D91" w:rsidP="000A76D9" w14:paraId="6A5F58B0" w14:textId="0727B4CF">
      <w:pPr>
        <w:pStyle w:val="BodyText2"/>
        <w:ind w:left="720"/>
      </w:pPr>
      <w:r w:rsidRPr="00CC03BE">
        <w:t>Cost associated with management</w:t>
      </w:r>
      <w:r>
        <w:t xml:space="preserve"> review and approval </w:t>
      </w:r>
      <w:r w:rsidR="00E604AD">
        <w:t xml:space="preserve">by </w:t>
      </w:r>
      <w:r w:rsidR="00556667">
        <w:t xml:space="preserve">NHTSA </w:t>
      </w:r>
      <w:r w:rsidR="00E604AD">
        <w:t xml:space="preserve">Division Chief </w:t>
      </w:r>
      <w:r>
        <w:t xml:space="preserve">= </w:t>
      </w:r>
      <w:r w:rsidR="009868F1">
        <w:t>2 weeks</w:t>
      </w:r>
      <w:r>
        <w:t xml:space="preserve"> x </w:t>
      </w:r>
      <w:r w:rsidR="009868F1">
        <w:t>40</w:t>
      </w:r>
      <w:r>
        <w:t xml:space="preserve"> hours x $</w:t>
      </w:r>
      <w:r w:rsidR="00712C0B">
        <w:t>93.85</w:t>
      </w:r>
      <w:r>
        <w:rPr>
          <w:rStyle w:val="FootnoteReference"/>
        </w:rPr>
        <w:footnoteReference w:id="15"/>
      </w:r>
      <w:r>
        <w:t xml:space="preserve"> per hour/ 0.68</w:t>
      </w:r>
      <w:r w:rsidR="00712C0B">
        <w:t>9</w:t>
      </w:r>
      <w:r>
        <w:t xml:space="preserve"> = </w:t>
      </w:r>
      <w:r w:rsidR="00CC03BE">
        <w:t>$</w:t>
      </w:r>
      <w:r w:rsidR="009868F1">
        <w:t>10,</w:t>
      </w:r>
      <w:r w:rsidR="00712C0B">
        <w:t>897</w:t>
      </w:r>
    </w:p>
    <w:p w:rsidR="008D2605" w:rsidRPr="00BF0445" w:rsidP="008D2605" w14:paraId="0E028987" w14:textId="77777777">
      <w:pPr>
        <w:pStyle w:val="BodyText"/>
        <w:rPr>
          <w:b w:val="0"/>
          <w:bCs w:val="0"/>
        </w:rPr>
      </w:pPr>
    </w:p>
    <w:p w:rsidR="000A76D9" w:rsidP="00957F77" w14:paraId="1DCEE6D5" w14:textId="32BE6A5B">
      <w:pPr>
        <w:pStyle w:val="BodyText"/>
        <w:rPr>
          <w:b w:val="0"/>
          <w:bCs w:val="0"/>
        </w:rPr>
      </w:pPr>
      <w:r>
        <w:t>Total annual cost to the Government associated with this collection of information is $</w:t>
      </w:r>
      <w:r w:rsidR="00D908E2">
        <w:t>10</w:t>
      </w:r>
      <w:r w:rsidR="00712C0B">
        <w:t>6</w:t>
      </w:r>
      <w:r w:rsidR="00D908E2">
        <w:t>,</w:t>
      </w:r>
      <w:r w:rsidR="00712C0B">
        <w:t>276</w:t>
      </w:r>
      <w:r>
        <w:t xml:space="preserve"> ($</w:t>
      </w:r>
      <w:r w:rsidR="00CE7543">
        <w:t>18,</w:t>
      </w:r>
      <w:r w:rsidR="00712C0B">
        <w:t>889</w:t>
      </w:r>
      <w:r w:rsidR="00CE7543">
        <w:t xml:space="preserve"> </w:t>
      </w:r>
      <w:r>
        <w:t>+</w:t>
      </w:r>
      <w:r w:rsidR="00CE7543">
        <w:t xml:space="preserve"> $22,</w:t>
      </w:r>
      <w:r w:rsidR="00712C0B">
        <w:t>642</w:t>
      </w:r>
      <w:r w:rsidR="00CE7543">
        <w:t xml:space="preserve"> + $26,</w:t>
      </w:r>
      <w:r w:rsidR="00712C0B">
        <w:t>924</w:t>
      </w:r>
      <w:r w:rsidR="00CE7543">
        <w:t xml:space="preserve"> + $26,</w:t>
      </w:r>
      <w:r w:rsidR="00712C0B">
        <w:t>924</w:t>
      </w:r>
      <w:r w:rsidR="00CE7543">
        <w:t xml:space="preserve"> +</w:t>
      </w:r>
      <w:r>
        <w:t xml:space="preserve"> $</w:t>
      </w:r>
      <w:r w:rsidR="00D908E2">
        <w:t>10,</w:t>
      </w:r>
      <w:r w:rsidR="00712C0B">
        <w:t>897</w:t>
      </w:r>
      <w:r>
        <w:t>).</w:t>
      </w:r>
    </w:p>
    <w:p w:rsidR="008D2605" w:rsidP="00957F77" w14:paraId="439F7011" w14:textId="77777777">
      <w:pPr>
        <w:pStyle w:val="BodyText"/>
        <w:rPr>
          <w:b w:val="0"/>
          <w:bCs w:val="0"/>
        </w:rPr>
      </w:pPr>
    </w:p>
    <w:tbl>
      <w:tblPr>
        <w:tblW w:w="10080" w:type="dxa"/>
        <w:tblLook w:val="04A0"/>
      </w:tblPr>
      <w:tblGrid>
        <w:gridCol w:w="1885"/>
        <w:gridCol w:w="1235"/>
        <w:gridCol w:w="1697"/>
        <w:gridCol w:w="1697"/>
        <w:gridCol w:w="857"/>
        <w:gridCol w:w="2709"/>
      </w:tblGrid>
      <w:tr w14:paraId="54DD8250" w14:textId="77777777" w:rsidTr="00FD65AA">
        <w:tblPrEx>
          <w:tblW w:w="10080" w:type="dxa"/>
          <w:tblLook w:val="04A0"/>
        </w:tblPrEx>
        <w:trPr>
          <w:trHeight w:val="1405"/>
        </w:trPr>
        <w:tc>
          <w:tcPr>
            <w:tcW w:w="1885" w:type="dxa"/>
            <w:tcBorders>
              <w:top w:val="nil"/>
              <w:left w:val="nil"/>
              <w:bottom w:val="nil"/>
              <w:right w:val="nil"/>
            </w:tcBorders>
            <w:shd w:val="clear" w:color="auto" w:fill="auto"/>
            <w:noWrap/>
            <w:vAlign w:val="center"/>
            <w:hideMark/>
          </w:tcPr>
          <w:p w:rsidR="008D2605" w:rsidRPr="00932C35" w:rsidP="0066677E" w14:paraId="3FA95EF8" w14:textId="77777777"/>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05" w:rsidRPr="00932C35" w:rsidP="0066677E" w14:paraId="5FAD304D" w14:textId="258F5007">
            <w:pPr>
              <w:jc w:val="center"/>
              <w:rPr>
                <w:b/>
                <w:color w:val="000000"/>
              </w:rPr>
            </w:pPr>
            <w:r>
              <w:rPr>
                <w:b/>
                <w:color w:val="000000"/>
              </w:rPr>
              <w:t>Actual</w:t>
            </w:r>
            <w:r w:rsidRPr="00932C35">
              <w:rPr>
                <w:b/>
                <w:color w:val="000000"/>
              </w:rPr>
              <w:t xml:space="preserve"> Wage</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8D2605" w:rsidRPr="00932C35" w:rsidP="0066677E" w14:paraId="1222DC82" w14:textId="77777777">
            <w:pPr>
              <w:jc w:val="center"/>
              <w:rPr>
                <w:b/>
                <w:color w:val="000000"/>
              </w:rPr>
            </w:pPr>
            <w:r w:rsidRPr="00932C35">
              <w:rPr>
                <w:b/>
                <w:color w:val="000000"/>
              </w:rPr>
              <w:t>Percent of Total Compensation</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rsidR="008D2605" w:rsidRPr="00932C35" w:rsidP="0066677E" w14:paraId="5E72153B" w14:textId="77777777">
            <w:pPr>
              <w:jc w:val="center"/>
              <w:rPr>
                <w:b/>
                <w:color w:val="000000"/>
              </w:rPr>
            </w:pPr>
            <w:r w:rsidRPr="00932C35">
              <w:rPr>
                <w:b/>
                <w:color w:val="000000"/>
              </w:rPr>
              <w:t>Total Compensation Rate</w:t>
            </w:r>
          </w:p>
        </w:tc>
        <w:tc>
          <w:tcPr>
            <w:tcW w:w="857" w:type="dxa"/>
            <w:tcBorders>
              <w:top w:val="single" w:sz="4" w:space="0" w:color="auto"/>
              <w:left w:val="nil"/>
              <w:bottom w:val="single" w:sz="4" w:space="0" w:color="auto"/>
              <w:right w:val="single" w:sz="4" w:space="0" w:color="auto"/>
            </w:tcBorders>
            <w:shd w:val="clear" w:color="auto" w:fill="auto"/>
            <w:noWrap/>
            <w:vAlign w:val="center"/>
            <w:hideMark/>
          </w:tcPr>
          <w:p w:rsidR="00E604AD" w:rsidRPr="00932C35" w:rsidP="007169FB" w14:paraId="59A56681" w14:textId="60B4981C">
            <w:pPr>
              <w:jc w:val="center"/>
              <w:rPr>
                <w:b/>
                <w:color w:val="000000"/>
              </w:rPr>
            </w:pPr>
            <w:r>
              <w:rPr>
                <w:b/>
                <w:color w:val="000000"/>
              </w:rPr>
              <w:t xml:space="preserve">Labor </w:t>
            </w:r>
            <w:r w:rsidRPr="00932C35" w:rsidR="008D2605">
              <w:rPr>
                <w:b/>
                <w:color w:val="000000"/>
              </w:rPr>
              <w:t>Hours</w:t>
            </w:r>
          </w:p>
        </w:tc>
        <w:tc>
          <w:tcPr>
            <w:tcW w:w="2709" w:type="dxa"/>
            <w:tcBorders>
              <w:top w:val="single" w:sz="4" w:space="0" w:color="auto"/>
              <w:left w:val="nil"/>
              <w:bottom w:val="single" w:sz="4" w:space="0" w:color="auto"/>
              <w:right w:val="single" w:sz="4" w:space="0" w:color="auto"/>
            </w:tcBorders>
            <w:shd w:val="clear" w:color="auto" w:fill="auto"/>
            <w:noWrap/>
            <w:vAlign w:val="center"/>
            <w:hideMark/>
          </w:tcPr>
          <w:p w:rsidR="008D2605" w:rsidRPr="00932C35" w:rsidP="0066677E" w14:paraId="395A362F" w14:textId="77777777">
            <w:pPr>
              <w:jc w:val="center"/>
              <w:rPr>
                <w:b/>
                <w:color w:val="000000"/>
              </w:rPr>
            </w:pPr>
            <w:r w:rsidRPr="00932C35">
              <w:rPr>
                <w:b/>
                <w:color w:val="000000"/>
              </w:rPr>
              <w:t>Annual Labor Cost</w:t>
            </w:r>
          </w:p>
        </w:tc>
      </w:tr>
      <w:tr w14:paraId="4204B937" w14:textId="77777777" w:rsidTr="00FD65AA">
        <w:tblPrEx>
          <w:tblW w:w="10080" w:type="dxa"/>
          <w:tblLook w:val="04A0"/>
        </w:tblPrEx>
        <w:trPr>
          <w:trHeight w:val="826"/>
        </w:trPr>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05" w:rsidRPr="00932C35" w:rsidP="0066677E" w14:paraId="50DD1DB7" w14:textId="4AF5C7A0">
            <w:pPr>
              <w:jc w:val="right"/>
              <w:rPr>
                <w:b/>
                <w:color w:val="000000"/>
              </w:rPr>
            </w:pPr>
            <w:r>
              <w:rPr>
                <w:b/>
                <w:color w:val="000000"/>
              </w:rPr>
              <w:t>NHTS</w:t>
            </w:r>
            <w:r w:rsidR="00CE7543">
              <w:rPr>
                <w:b/>
                <w:color w:val="000000"/>
              </w:rPr>
              <w:t xml:space="preserve">A GS-11 </w:t>
            </w:r>
            <w:r>
              <w:rPr>
                <w:b/>
                <w:color w:val="000000"/>
              </w:rPr>
              <w:t>Program Analyst</w:t>
            </w:r>
          </w:p>
        </w:tc>
        <w:tc>
          <w:tcPr>
            <w:tcW w:w="1235"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4DC9C979" w14:textId="6727B7B2">
            <w:pPr>
              <w:jc w:val="center"/>
              <w:rPr>
                <w:color w:val="000000"/>
              </w:rPr>
            </w:pPr>
            <w:r>
              <w:rPr>
                <w:color w:val="000000"/>
              </w:rPr>
              <w:t>$</w:t>
            </w:r>
            <w:r w:rsidR="00712C0B">
              <w:rPr>
                <w:color w:val="000000"/>
              </w:rPr>
              <w:t>40.67</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5143188C" w14:textId="6FEB8BDC">
            <w:pPr>
              <w:jc w:val="center"/>
              <w:rPr>
                <w:color w:val="000000"/>
              </w:rPr>
            </w:pPr>
            <w:r>
              <w:rPr>
                <w:color w:val="000000"/>
              </w:rPr>
              <w:t>68.</w:t>
            </w:r>
            <w:r w:rsidR="00712C0B">
              <w:rPr>
                <w:color w:val="000000"/>
              </w:rPr>
              <w:t>9</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16119ACA" w14:textId="0BECA358">
            <w:pPr>
              <w:jc w:val="center"/>
              <w:rPr>
                <w:color w:val="000000"/>
              </w:rPr>
            </w:pPr>
            <w:r w:rsidRPr="00932C35">
              <w:rPr>
                <w:color w:val="000000"/>
              </w:rPr>
              <w:t>$</w:t>
            </w:r>
            <w:r w:rsidR="00CE7543">
              <w:rPr>
                <w:color w:val="000000"/>
              </w:rPr>
              <w:t>5</w:t>
            </w:r>
            <w:r w:rsidR="00712C0B">
              <w:rPr>
                <w:color w:val="000000"/>
              </w:rPr>
              <w:t>9.03</w:t>
            </w:r>
          </w:p>
        </w:tc>
        <w:tc>
          <w:tcPr>
            <w:tcW w:w="85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3C6BE863" w14:textId="71FACA23">
            <w:pPr>
              <w:jc w:val="center"/>
              <w:rPr>
                <w:color w:val="000000"/>
              </w:rPr>
            </w:pPr>
            <w:r>
              <w:rPr>
                <w:color w:val="000000"/>
              </w:rPr>
              <w:t>320</w:t>
            </w:r>
          </w:p>
        </w:tc>
        <w:tc>
          <w:tcPr>
            <w:tcW w:w="2709"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12BEEFDD" w14:textId="6F938AD5">
            <w:pPr>
              <w:jc w:val="center"/>
              <w:rPr>
                <w:color w:val="000000"/>
              </w:rPr>
            </w:pPr>
            <w:r w:rsidRPr="00932C35">
              <w:rPr>
                <w:color w:val="000000"/>
              </w:rPr>
              <w:t>$</w:t>
            </w:r>
            <w:r w:rsidR="00712C0B">
              <w:rPr>
                <w:color w:val="000000"/>
              </w:rPr>
              <w:t>18,889</w:t>
            </w:r>
          </w:p>
        </w:tc>
      </w:tr>
      <w:tr w14:paraId="5EAD969C" w14:textId="77777777" w:rsidTr="00FD65AA">
        <w:tblPrEx>
          <w:tblW w:w="10080" w:type="dxa"/>
          <w:tblLook w:val="04A0"/>
        </w:tblPrEx>
        <w:trPr>
          <w:trHeight w:val="826"/>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8D2605" w:rsidRPr="00932C35" w:rsidP="0066677E" w14:paraId="4A425B35" w14:textId="7444D46D">
            <w:pPr>
              <w:jc w:val="right"/>
              <w:rPr>
                <w:b/>
                <w:color w:val="000000"/>
              </w:rPr>
            </w:pPr>
            <w:r>
              <w:rPr>
                <w:b/>
                <w:color w:val="000000"/>
              </w:rPr>
              <w:t>NHTSA GS-12</w:t>
            </w:r>
            <w:r w:rsidR="00E604AD">
              <w:rPr>
                <w:b/>
                <w:color w:val="000000"/>
              </w:rPr>
              <w:t xml:space="preserve"> Program Analyst</w:t>
            </w:r>
          </w:p>
        </w:tc>
        <w:tc>
          <w:tcPr>
            <w:tcW w:w="1235"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6EB1CD21" w14:textId="5696DC81">
            <w:pPr>
              <w:jc w:val="center"/>
              <w:rPr>
                <w:color w:val="000000"/>
              </w:rPr>
            </w:pPr>
            <w:r w:rsidRPr="00932C35">
              <w:rPr>
                <w:color w:val="000000"/>
              </w:rPr>
              <w:t>$</w:t>
            </w:r>
            <w:r w:rsidR="00712C0B">
              <w:rPr>
                <w:color w:val="000000"/>
              </w:rPr>
              <w:t>48.75</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361752C4" w14:textId="0D39FA87">
            <w:pPr>
              <w:jc w:val="center"/>
              <w:rPr>
                <w:color w:val="000000"/>
              </w:rPr>
            </w:pPr>
            <w:r>
              <w:rPr>
                <w:color w:val="000000"/>
              </w:rPr>
              <w:t>68.</w:t>
            </w:r>
            <w:r w:rsidR="00712C0B">
              <w:rPr>
                <w:color w:val="000000"/>
              </w:rPr>
              <w:t>9</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37CEF2B5" w14:textId="59CD57AE">
            <w:pPr>
              <w:jc w:val="center"/>
              <w:rPr>
                <w:color w:val="000000"/>
              </w:rPr>
            </w:pPr>
            <w:r w:rsidRPr="00932C35">
              <w:rPr>
                <w:color w:val="000000"/>
              </w:rPr>
              <w:t>$</w:t>
            </w:r>
            <w:r w:rsidR="00712C0B">
              <w:rPr>
                <w:color w:val="000000"/>
              </w:rPr>
              <w:t>70.75</w:t>
            </w:r>
          </w:p>
        </w:tc>
        <w:tc>
          <w:tcPr>
            <w:tcW w:w="85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1941EADD" w14:textId="560739C0">
            <w:pPr>
              <w:jc w:val="center"/>
              <w:rPr>
                <w:color w:val="000000"/>
              </w:rPr>
            </w:pPr>
            <w:r>
              <w:rPr>
                <w:color w:val="000000"/>
              </w:rPr>
              <w:t>320</w:t>
            </w:r>
          </w:p>
        </w:tc>
        <w:tc>
          <w:tcPr>
            <w:tcW w:w="2709"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10DBE359" w14:textId="7ECCE3D0">
            <w:pPr>
              <w:jc w:val="center"/>
              <w:rPr>
                <w:color w:val="000000"/>
              </w:rPr>
            </w:pPr>
            <w:r w:rsidRPr="00932C35">
              <w:rPr>
                <w:color w:val="000000"/>
              </w:rPr>
              <w:t>$</w:t>
            </w:r>
            <w:r w:rsidR="00E604AD">
              <w:rPr>
                <w:color w:val="000000"/>
              </w:rPr>
              <w:t>2</w:t>
            </w:r>
            <w:r w:rsidR="00CE7543">
              <w:rPr>
                <w:color w:val="000000"/>
              </w:rPr>
              <w:t>2,</w:t>
            </w:r>
            <w:r w:rsidR="00712C0B">
              <w:rPr>
                <w:color w:val="000000"/>
              </w:rPr>
              <w:t>642</w:t>
            </w:r>
          </w:p>
        </w:tc>
      </w:tr>
      <w:tr w14:paraId="245AA953" w14:textId="77777777" w:rsidTr="00FD65AA">
        <w:tblPrEx>
          <w:tblW w:w="10080" w:type="dxa"/>
          <w:tblLook w:val="04A0"/>
        </w:tblPrEx>
        <w:trPr>
          <w:trHeight w:val="826"/>
        </w:trPr>
        <w:tc>
          <w:tcPr>
            <w:tcW w:w="1885" w:type="dxa"/>
            <w:tcBorders>
              <w:top w:val="nil"/>
              <w:left w:val="single" w:sz="4" w:space="0" w:color="auto"/>
              <w:bottom w:val="single" w:sz="4" w:space="0" w:color="auto"/>
              <w:right w:val="single" w:sz="4" w:space="0" w:color="auto"/>
            </w:tcBorders>
            <w:shd w:val="clear" w:color="auto" w:fill="auto"/>
            <w:noWrap/>
            <w:vAlign w:val="center"/>
          </w:tcPr>
          <w:p w:rsidR="00CE7543" w:rsidP="0066677E" w14:paraId="66013994" w14:textId="3F50132D">
            <w:pPr>
              <w:jc w:val="right"/>
              <w:rPr>
                <w:b/>
                <w:color w:val="000000"/>
              </w:rPr>
            </w:pPr>
            <w:r>
              <w:rPr>
                <w:b/>
                <w:color w:val="000000"/>
              </w:rPr>
              <w:t>NHTSA GS-13 Program Analyst</w:t>
            </w:r>
          </w:p>
        </w:tc>
        <w:tc>
          <w:tcPr>
            <w:tcW w:w="1235" w:type="dxa"/>
            <w:tcBorders>
              <w:top w:val="nil"/>
              <w:left w:val="nil"/>
              <w:bottom w:val="single" w:sz="4" w:space="0" w:color="auto"/>
              <w:right w:val="single" w:sz="4" w:space="0" w:color="auto"/>
            </w:tcBorders>
            <w:shd w:val="clear" w:color="auto" w:fill="auto"/>
            <w:noWrap/>
            <w:vAlign w:val="center"/>
          </w:tcPr>
          <w:p w:rsidR="00CE7543" w:rsidP="0066677E" w14:paraId="580AD8C7" w14:textId="31591161">
            <w:pPr>
              <w:jc w:val="center"/>
              <w:rPr>
                <w:color w:val="000000"/>
              </w:rPr>
            </w:pPr>
            <w:r>
              <w:rPr>
                <w:color w:val="000000"/>
              </w:rPr>
              <w:t>$</w:t>
            </w:r>
            <w:r w:rsidR="00712C0B">
              <w:rPr>
                <w:color w:val="000000"/>
              </w:rPr>
              <w:t>57.97</w:t>
            </w:r>
          </w:p>
        </w:tc>
        <w:tc>
          <w:tcPr>
            <w:tcW w:w="1697" w:type="dxa"/>
            <w:tcBorders>
              <w:top w:val="nil"/>
              <w:left w:val="nil"/>
              <w:bottom w:val="single" w:sz="4" w:space="0" w:color="auto"/>
              <w:right w:val="single" w:sz="4" w:space="0" w:color="auto"/>
            </w:tcBorders>
            <w:shd w:val="clear" w:color="auto" w:fill="auto"/>
            <w:noWrap/>
            <w:vAlign w:val="center"/>
          </w:tcPr>
          <w:p w:rsidR="00CE7543" w:rsidP="0066677E" w14:paraId="332B275B" w14:textId="1519D926">
            <w:pPr>
              <w:jc w:val="center"/>
              <w:rPr>
                <w:color w:val="000000"/>
              </w:rPr>
            </w:pPr>
            <w:r>
              <w:rPr>
                <w:color w:val="000000"/>
              </w:rPr>
              <w:t>68.</w:t>
            </w:r>
            <w:r w:rsidR="00712C0B">
              <w:rPr>
                <w:color w:val="000000"/>
              </w:rPr>
              <w:t>9</w:t>
            </w:r>
          </w:p>
        </w:tc>
        <w:tc>
          <w:tcPr>
            <w:tcW w:w="1697" w:type="dxa"/>
            <w:tcBorders>
              <w:top w:val="nil"/>
              <w:left w:val="nil"/>
              <w:bottom w:val="single" w:sz="4" w:space="0" w:color="auto"/>
              <w:right w:val="single" w:sz="4" w:space="0" w:color="auto"/>
            </w:tcBorders>
            <w:shd w:val="clear" w:color="auto" w:fill="auto"/>
            <w:noWrap/>
            <w:vAlign w:val="center"/>
          </w:tcPr>
          <w:p w:rsidR="00CE7543" w:rsidRPr="00932C35" w:rsidP="0066677E" w14:paraId="19919877" w14:textId="5A8E8BE6">
            <w:pPr>
              <w:jc w:val="center"/>
              <w:rPr>
                <w:color w:val="000000"/>
              </w:rPr>
            </w:pPr>
            <w:r>
              <w:rPr>
                <w:color w:val="000000"/>
              </w:rPr>
              <w:t>$</w:t>
            </w:r>
            <w:r w:rsidR="00712C0B">
              <w:rPr>
                <w:color w:val="000000"/>
              </w:rPr>
              <w:t>84.14</w:t>
            </w:r>
          </w:p>
        </w:tc>
        <w:tc>
          <w:tcPr>
            <w:tcW w:w="857" w:type="dxa"/>
            <w:tcBorders>
              <w:top w:val="nil"/>
              <w:left w:val="nil"/>
              <w:bottom w:val="single" w:sz="4" w:space="0" w:color="auto"/>
              <w:right w:val="single" w:sz="4" w:space="0" w:color="auto"/>
            </w:tcBorders>
            <w:shd w:val="clear" w:color="auto" w:fill="auto"/>
            <w:noWrap/>
            <w:vAlign w:val="center"/>
          </w:tcPr>
          <w:p w:rsidR="00CE7543" w:rsidP="0066677E" w14:paraId="0192CEDF" w14:textId="396FB209">
            <w:pPr>
              <w:jc w:val="center"/>
              <w:rPr>
                <w:color w:val="000000"/>
              </w:rPr>
            </w:pPr>
            <w:r>
              <w:rPr>
                <w:color w:val="000000"/>
              </w:rPr>
              <w:t>320</w:t>
            </w:r>
          </w:p>
        </w:tc>
        <w:tc>
          <w:tcPr>
            <w:tcW w:w="2709" w:type="dxa"/>
            <w:tcBorders>
              <w:top w:val="nil"/>
              <w:left w:val="nil"/>
              <w:bottom w:val="single" w:sz="4" w:space="0" w:color="auto"/>
              <w:right w:val="single" w:sz="4" w:space="0" w:color="auto"/>
            </w:tcBorders>
            <w:shd w:val="clear" w:color="auto" w:fill="auto"/>
            <w:noWrap/>
            <w:vAlign w:val="center"/>
          </w:tcPr>
          <w:p w:rsidR="00CE7543" w:rsidRPr="00932C35" w:rsidP="0066677E" w14:paraId="7816F8FB" w14:textId="10D02398">
            <w:pPr>
              <w:jc w:val="center"/>
              <w:rPr>
                <w:color w:val="000000"/>
              </w:rPr>
            </w:pPr>
            <w:r>
              <w:rPr>
                <w:color w:val="000000"/>
              </w:rPr>
              <w:t>$26,</w:t>
            </w:r>
            <w:r w:rsidR="00712C0B">
              <w:rPr>
                <w:color w:val="000000"/>
              </w:rPr>
              <w:t>924</w:t>
            </w:r>
          </w:p>
        </w:tc>
      </w:tr>
      <w:tr w14:paraId="0A3D3003" w14:textId="77777777" w:rsidTr="00FD65AA">
        <w:tblPrEx>
          <w:tblW w:w="10080" w:type="dxa"/>
          <w:tblLook w:val="04A0"/>
        </w:tblPrEx>
        <w:trPr>
          <w:trHeight w:val="826"/>
        </w:trPr>
        <w:tc>
          <w:tcPr>
            <w:tcW w:w="1885" w:type="dxa"/>
            <w:tcBorders>
              <w:top w:val="nil"/>
              <w:left w:val="single" w:sz="4" w:space="0" w:color="auto"/>
              <w:bottom w:val="single" w:sz="4" w:space="0" w:color="auto"/>
              <w:right w:val="single" w:sz="4" w:space="0" w:color="auto"/>
            </w:tcBorders>
            <w:shd w:val="clear" w:color="auto" w:fill="auto"/>
            <w:noWrap/>
            <w:vAlign w:val="center"/>
            <w:hideMark/>
          </w:tcPr>
          <w:p w:rsidR="008D2605" w:rsidRPr="00932C35" w:rsidP="0066677E" w14:paraId="4477D13D" w14:textId="2671512D">
            <w:pPr>
              <w:jc w:val="right"/>
              <w:rPr>
                <w:b/>
                <w:color w:val="000000"/>
              </w:rPr>
            </w:pPr>
            <w:r>
              <w:rPr>
                <w:b/>
                <w:color w:val="000000"/>
              </w:rPr>
              <w:t>NHTSA GS-13</w:t>
            </w:r>
            <w:r w:rsidR="00E604AD">
              <w:rPr>
                <w:b/>
                <w:color w:val="000000"/>
              </w:rPr>
              <w:t xml:space="preserve"> Program Analyst</w:t>
            </w:r>
          </w:p>
        </w:tc>
        <w:tc>
          <w:tcPr>
            <w:tcW w:w="1235"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43A2E096" w14:textId="0AFE9EBD">
            <w:pPr>
              <w:jc w:val="center"/>
              <w:rPr>
                <w:color w:val="000000"/>
              </w:rPr>
            </w:pPr>
            <w:r>
              <w:rPr>
                <w:color w:val="000000"/>
              </w:rPr>
              <w:t>$</w:t>
            </w:r>
            <w:r w:rsidR="00CE7543">
              <w:rPr>
                <w:color w:val="000000"/>
              </w:rPr>
              <w:t>5</w:t>
            </w:r>
            <w:r w:rsidR="00712C0B">
              <w:rPr>
                <w:color w:val="000000"/>
              </w:rPr>
              <w:t>7.97</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5A8EA2A6" w14:textId="7B5C2086">
            <w:pPr>
              <w:jc w:val="center"/>
              <w:rPr>
                <w:color w:val="000000"/>
              </w:rPr>
            </w:pPr>
            <w:r>
              <w:rPr>
                <w:color w:val="000000"/>
              </w:rPr>
              <w:t>68.</w:t>
            </w:r>
            <w:r w:rsidR="00712C0B">
              <w:rPr>
                <w:color w:val="000000"/>
              </w:rPr>
              <w:t>9</w:t>
            </w:r>
          </w:p>
        </w:tc>
        <w:tc>
          <w:tcPr>
            <w:tcW w:w="169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2D029113" w14:textId="165359EE">
            <w:pPr>
              <w:jc w:val="center"/>
              <w:rPr>
                <w:color w:val="000000"/>
              </w:rPr>
            </w:pPr>
            <w:r w:rsidRPr="00932C35">
              <w:rPr>
                <w:color w:val="000000"/>
              </w:rPr>
              <w:t>$</w:t>
            </w:r>
            <w:r w:rsidR="00CE7543">
              <w:rPr>
                <w:color w:val="000000"/>
              </w:rPr>
              <w:t>8</w:t>
            </w:r>
            <w:r w:rsidR="00712C0B">
              <w:rPr>
                <w:color w:val="000000"/>
              </w:rPr>
              <w:t>4.14</w:t>
            </w:r>
          </w:p>
        </w:tc>
        <w:tc>
          <w:tcPr>
            <w:tcW w:w="857"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5684466A" w14:textId="1A2A5806">
            <w:pPr>
              <w:jc w:val="center"/>
              <w:rPr>
                <w:color w:val="000000"/>
              </w:rPr>
            </w:pPr>
            <w:r>
              <w:rPr>
                <w:color w:val="000000"/>
              </w:rPr>
              <w:t>320</w:t>
            </w:r>
          </w:p>
        </w:tc>
        <w:tc>
          <w:tcPr>
            <w:tcW w:w="2709"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2B8E3969" w14:textId="7121A541">
            <w:pPr>
              <w:jc w:val="center"/>
              <w:rPr>
                <w:color w:val="000000"/>
              </w:rPr>
            </w:pPr>
            <w:r w:rsidRPr="00932C35">
              <w:rPr>
                <w:color w:val="000000"/>
              </w:rPr>
              <w:t>$</w:t>
            </w:r>
            <w:r w:rsidR="00CE7543">
              <w:rPr>
                <w:color w:val="000000"/>
              </w:rPr>
              <w:t>26,</w:t>
            </w:r>
            <w:r w:rsidR="00712C0B">
              <w:rPr>
                <w:color w:val="000000"/>
              </w:rPr>
              <w:t>924</w:t>
            </w:r>
          </w:p>
        </w:tc>
      </w:tr>
      <w:tr w14:paraId="2B082C43" w14:textId="77777777" w:rsidTr="00FD65AA">
        <w:tblPrEx>
          <w:tblW w:w="10080" w:type="dxa"/>
          <w:tblLook w:val="04A0"/>
        </w:tblPrEx>
        <w:trPr>
          <w:trHeight w:val="826"/>
        </w:trPr>
        <w:tc>
          <w:tcPr>
            <w:tcW w:w="1885" w:type="dxa"/>
            <w:tcBorders>
              <w:top w:val="nil"/>
              <w:left w:val="single" w:sz="4" w:space="0" w:color="auto"/>
              <w:bottom w:val="single" w:sz="4" w:space="0" w:color="auto"/>
              <w:right w:val="single" w:sz="4" w:space="0" w:color="auto"/>
            </w:tcBorders>
            <w:shd w:val="clear" w:color="auto" w:fill="auto"/>
            <w:noWrap/>
            <w:vAlign w:val="center"/>
          </w:tcPr>
          <w:p w:rsidR="00E604AD" w:rsidP="0066677E" w14:paraId="140977CE" w14:textId="73AA08E8">
            <w:pPr>
              <w:jc w:val="right"/>
              <w:rPr>
                <w:b/>
                <w:color w:val="000000"/>
              </w:rPr>
            </w:pPr>
            <w:r>
              <w:rPr>
                <w:b/>
                <w:color w:val="000000"/>
              </w:rPr>
              <w:t>Division Chief</w:t>
            </w:r>
          </w:p>
        </w:tc>
        <w:tc>
          <w:tcPr>
            <w:tcW w:w="1235" w:type="dxa"/>
            <w:tcBorders>
              <w:top w:val="nil"/>
              <w:left w:val="nil"/>
              <w:bottom w:val="single" w:sz="4" w:space="0" w:color="auto"/>
              <w:right w:val="single" w:sz="4" w:space="0" w:color="auto"/>
            </w:tcBorders>
            <w:shd w:val="clear" w:color="auto" w:fill="auto"/>
            <w:noWrap/>
            <w:vAlign w:val="center"/>
          </w:tcPr>
          <w:p w:rsidR="00E604AD" w:rsidRPr="00932C35" w:rsidP="0066677E" w14:paraId="4A45C9DD" w14:textId="35F35C14">
            <w:pPr>
              <w:jc w:val="center"/>
              <w:rPr>
                <w:color w:val="000000"/>
              </w:rPr>
            </w:pPr>
            <w:r>
              <w:rPr>
                <w:color w:val="000000"/>
              </w:rPr>
              <w:t>$</w:t>
            </w:r>
            <w:r w:rsidR="00712C0B">
              <w:rPr>
                <w:color w:val="000000"/>
              </w:rPr>
              <w:t>93.85</w:t>
            </w:r>
          </w:p>
        </w:tc>
        <w:tc>
          <w:tcPr>
            <w:tcW w:w="1697" w:type="dxa"/>
            <w:tcBorders>
              <w:top w:val="nil"/>
              <w:left w:val="nil"/>
              <w:bottom w:val="single" w:sz="4" w:space="0" w:color="auto"/>
              <w:right w:val="single" w:sz="4" w:space="0" w:color="auto"/>
            </w:tcBorders>
            <w:shd w:val="clear" w:color="auto" w:fill="auto"/>
            <w:noWrap/>
            <w:vAlign w:val="center"/>
          </w:tcPr>
          <w:p w:rsidR="00E604AD" w:rsidRPr="00932C35" w:rsidP="0066677E" w14:paraId="725E0DAE" w14:textId="1AA3C670">
            <w:pPr>
              <w:jc w:val="center"/>
              <w:rPr>
                <w:color w:val="000000"/>
              </w:rPr>
            </w:pPr>
            <w:r>
              <w:rPr>
                <w:color w:val="000000"/>
              </w:rPr>
              <w:t>68.</w:t>
            </w:r>
            <w:r w:rsidR="00712C0B">
              <w:rPr>
                <w:color w:val="000000"/>
              </w:rPr>
              <w:t>9</w:t>
            </w:r>
          </w:p>
        </w:tc>
        <w:tc>
          <w:tcPr>
            <w:tcW w:w="1697" w:type="dxa"/>
            <w:tcBorders>
              <w:top w:val="nil"/>
              <w:left w:val="nil"/>
              <w:bottom w:val="single" w:sz="4" w:space="0" w:color="auto"/>
              <w:right w:val="single" w:sz="4" w:space="0" w:color="auto"/>
            </w:tcBorders>
            <w:shd w:val="clear" w:color="auto" w:fill="auto"/>
            <w:noWrap/>
            <w:vAlign w:val="center"/>
          </w:tcPr>
          <w:p w:rsidR="00E604AD" w:rsidRPr="00932C35" w:rsidP="0066677E" w14:paraId="1D3FC9B8" w14:textId="66FA6318">
            <w:pPr>
              <w:jc w:val="center"/>
              <w:rPr>
                <w:color w:val="000000"/>
              </w:rPr>
            </w:pPr>
            <w:r>
              <w:rPr>
                <w:color w:val="000000"/>
              </w:rPr>
              <w:t>$</w:t>
            </w:r>
            <w:r w:rsidR="00DB4932">
              <w:rPr>
                <w:color w:val="000000"/>
              </w:rPr>
              <w:t>13</w:t>
            </w:r>
            <w:r w:rsidR="00712C0B">
              <w:rPr>
                <w:color w:val="000000"/>
              </w:rPr>
              <w:t>6.21</w:t>
            </w:r>
          </w:p>
        </w:tc>
        <w:tc>
          <w:tcPr>
            <w:tcW w:w="857" w:type="dxa"/>
            <w:tcBorders>
              <w:top w:val="nil"/>
              <w:left w:val="nil"/>
              <w:bottom w:val="single" w:sz="4" w:space="0" w:color="auto"/>
              <w:right w:val="single" w:sz="4" w:space="0" w:color="auto"/>
            </w:tcBorders>
            <w:shd w:val="clear" w:color="auto" w:fill="auto"/>
            <w:noWrap/>
            <w:vAlign w:val="center"/>
          </w:tcPr>
          <w:p w:rsidR="00E604AD" w:rsidRPr="00932C35" w:rsidP="0066677E" w14:paraId="332A54E9" w14:textId="0497F3B9">
            <w:pPr>
              <w:jc w:val="center"/>
              <w:rPr>
                <w:color w:val="000000"/>
              </w:rPr>
            </w:pPr>
            <w:r>
              <w:rPr>
                <w:color w:val="000000"/>
              </w:rPr>
              <w:t>80</w:t>
            </w:r>
          </w:p>
        </w:tc>
        <w:tc>
          <w:tcPr>
            <w:tcW w:w="2709" w:type="dxa"/>
            <w:tcBorders>
              <w:top w:val="nil"/>
              <w:left w:val="nil"/>
              <w:bottom w:val="single" w:sz="4" w:space="0" w:color="auto"/>
              <w:right w:val="single" w:sz="4" w:space="0" w:color="auto"/>
            </w:tcBorders>
            <w:shd w:val="clear" w:color="auto" w:fill="auto"/>
            <w:noWrap/>
            <w:vAlign w:val="center"/>
          </w:tcPr>
          <w:p w:rsidR="00E604AD" w:rsidRPr="00932C35" w:rsidP="0066677E" w14:paraId="7A0849E7" w14:textId="6E8C3342">
            <w:pPr>
              <w:jc w:val="center"/>
              <w:rPr>
                <w:color w:val="000000"/>
              </w:rPr>
            </w:pPr>
            <w:r>
              <w:rPr>
                <w:color w:val="000000"/>
              </w:rPr>
              <w:t>$</w:t>
            </w:r>
            <w:r w:rsidR="00D908E2">
              <w:rPr>
                <w:color w:val="000000"/>
              </w:rPr>
              <w:t>10,</w:t>
            </w:r>
            <w:r w:rsidR="00712C0B">
              <w:rPr>
                <w:color w:val="000000"/>
              </w:rPr>
              <w:t>897</w:t>
            </w:r>
          </w:p>
        </w:tc>
      </w:tr>
      <w:tr w14:paraId="6657C986" w14:textId="77777777" w:rsidTr="00FD65AA">
        <w:tblPrEx>
          <w:tblW w:w="10080" w:type="dxa"/>
          <w:tblLook w:val="04A0"/>
        </w:tblPrEx>
        <w:trPr>
          <w:trHeight w:val="1240"/>
        </w:trPr>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2605" w:rsidRPr="00932C35" w:rsidP="0066677E" w14:paraId="6867A5C6" w14:textId="393CE838">
            <w:pPr>
              <w:jc w:val="right"/>
              <w:rPr>
                <w:b/>
                <w:bCs/>
                <w:color w:val="000000"/>
              </w:rPr>
            </w:pPr>
            <w:r w:rsidRPr="00932C35">
              <w:rPr>
                <w:b/>
                <w:bCs/>
                <w:color w:val="000000"/>
              </w:rPr>
              <w:t>Estimated Annual Labor Cost</w:t>
            </w:r>
            <w:r w:rsidR="00556667">
              <w:rPr>
                <w:b/>
                <w:bCs/>
                <w:color w:val="000000"/>
              </w:rPr>
              <w:t xml:space="preserve"> to the Government</w:t>
            </w:r>
            <w:r w:rsidRPr="00932C35">
              <w:rPr>
                <w:b/>
                <w:bCs/>
                <w:color w:val="000000"/>
              </w:rPr>
              <w:t xml:space="preserve"> for This Information Collection:</w:t>
            </w:r>
          </w:p>
        </w:tc>
        <w:tc>
          <w:tcPr>
            <w:tcW w:w="2709" w:type="dxa"/>
            <w:tcBorders>
              <w:top w:val="nil"/>
              <w:left w:val="nil"/>
              <w:bottom w:val="single" w:sz="4" w:space="0" w:color="auto"/>
              <w:right w:val="single" w:sz="4" w:space="0" w:color="auto"/>
            </w:tcBorders>
            <w:shd w:val="clear" w:color="auto" w:fill="auto"/>
            <w:noWrap/>
            <w:vAlign w:val="center"/>
            <w:hideMark/>
          </w:tcPr>
          <w:p w:rsidR="008D2605" w:rsidRPr="00932C35" w:rsidP="0066677E" w14:paraId="6B4F9018" w14:textId="399F1356">
            <w:pPr>
              <w:jc w:val="center"/>
              <w:rPr>
                <w:b/>
                <w:bCs/>
                <w:color w:val="000000"/>
              </w:rPr>
            </w:pPr>
            <w:r w:rsidRPr="00932C35">
              <w:rPr>
                <w:b/>
                <w:bCs/>
                <w:color w:val="000000"/>
              </w:rPr>
              <w:t>$</w:t>
            </w:r>
            <w:r w:rsidR="00712C0B">
              <w:rPr>
                <w:b/>
                <w:bCs/>
                <w:color w:val="000000"/>
              </w:rPr>
              <w:t>106,276</w:t>
            </w:r>
          </w:p>
        </w:tc>
      </w:tr>
    </w:tbl>
    <w:p w:rsidR="009C30DA" w:rsidP="009C30DA" w14:paraId="3C4B79AD" w14:textId="77777777">
      <w:pPr>
        <w:pStyle w:val="Snumber"/>
        <w:numPr>
          <w:ilvl w:val="0"/>
          <w:numId w:val="0"/>
        </w:numPr>
        <w:spacing w:after="0"/>
      </w:pPr>
    </w:p>
    <w:p w:rsidR="00BD2638" w:rsidRPr="00BD2638" w:rsidP="00BD2638" w14:paraId="57A0E899" w14:textId="35FD6968">
      <w:pPr>
        <w:pStyle w:val="Snumber"/>
        <w:spacing w:after="0"/>
        <w:ind w:left="0" w:hanging="360"/>
      </w:pPr>
      <w:r w:rsidRPr="00F078E7">
        <w:t>Explain the reasons for any program changes or adjustments reported on the burden worksheet. If this is a new collection, the program change will be entire burden cost and number of burden hours reported in response to questions 12 and 13.</w:t>
      </w:r>
      <w:r w:rsidRPr="00BD2638">
        <w:t xml:space="preserve"> </w:t>
      </w:r>
      <w:r w:rsidRPr="00F078E7">
        <w:t>If this is a renewal or reinstatement, the change is the difference between the new burden estimates and the burden estimates from the last OMB approval.</w:t>
      </w:r>
    </w:p>
    <w:p w:rsidR="00377700" w:rsidP="009262A2" w14:paraId="0BB3853A" w14:textId="77777777">
      <w:pPr>
        <w:pStyle w:val="BodyText"/>
        <w:rPr>
          <w:b w:val="0"/>
          <w:bCs w:val="0"/>
        </w:rPr>
      </w:pPr>
    </w:p>
    <w:p w:rsidR="00E9228A" w:rsidP="00B14341" w14:paraId="16AC3EF6" w14:textId="551DD015">
      <w:pPr>
        <w:pStyle w:val="BodyText"/>
        <w:ind w:right="18"/>
        <w:rPr>
          <w:b w:val="0"/>
          <w:bCs w:val="0"/>
        </w:rPr>
      </w:pPr>
      <w:r>
        <w:rPr>
          <w:b w:val="0"/>
          <w:bCs w:val="0"/>
        </w:rPr>
        <w:t>T</w:t>
      </w:r>
      <w:r w:rsidR="009945F1">
        <w:rPr>
          <w:b w:val="0"/>
          <w:bCs w:val="0"/>
        </w:rPr>
        <w:t xml:space="preserve">he cost analysis was </w:t>
      </w:r>
      <w:r w:rsidR="00E824AD">
        <w:rPr>
          <w:b w:val="0"/>
          <w:bCs w:val="0"/>
        </w:rPr>
        <w:t>adjusted</w:t>
      </w:r>
      <w:r w:rsidR="009945F1">
        <w:rPr>
          <w:b w:val="0"/>
          <w:bCs w:val="0"/>
        </w:rPr>
        <w:t xml:space="preserve"> to</w:t>
      </w:r>
      <w:r w:rsidR="005C2B86">
        <w:rPr>
          <w:b w:val="0"/>
          <w:bCs w:val="0"/>
        </w:rPr>
        <w:t xml:space="preserve"> </w:t>
      </w:r>
      <w:r>
        <w:rPr>
          <w:b w:val="0"/>
          <w:bCs w:val="0"/>
        </w:rPr>
        <w:t xml:space="preserve">increase the average number of annual burden hours to </w:t>
      </w:r>
      <w:r w:rsidR="00C742AE">
        <w:rPr>
          <w:b w:val="0"/>
          <w:bCs w:val="0"/>
        </w:rPr>
        <w:t xml:space="preserve">complete the data submission since there are </w:t>
      </w:r>
      <w:r w:rsidR="00E266BF">
        <w:rPr>
          <w:b w:val="0"/>
          <w:bCs w:val="0"/>
        </w:rPr>
        <w:t>now additional advance</w:t>
      </w:r>
      <w:r w:rsidR="00D908E2">
        <w:rPr>
          <w:b w:val="0"/>
          <w:bCs w:val="0"/>
        </w:rPr>
        <w:t>d</w:t>
      </w:r>
      <w:r w:rsidR="00E266BF">
        <w:rPr>
          <w:b w:val="0"/>
          <w:bCs w:val="0"/>
        </w:rPr>
        <w:t xml:space="preserve"> crash avoidance technologies </w:t>
      </w:r>
      <w:r w:rsidR="00D908E2">
        <w:rPr>
          <w:b w:val="0"/>
          <w:bCs w:val="0"/>
        </w:rPr>
        <w:t xml:space="preserve">and pedestrian safety </w:t>
      </w:r>
      <w:r w:rsidR="00E266BF">
        <w:rPr>
          <w:b w:val="0"/>
          <w:bCs w:val="0"/>
        </w:rPr>
        <w:t>information that we request from the vehicle manufacturers to plan for the upcoming proposed updates to NCAP. Thus,</w:t>
      </w:r>
      <w:r w:rsidR="00D07A20">
        <w:rPr>
          <w:b w:val="0"/>
          <w:bCs w:val="0"/>
        </w:rPr>
        <w:t xml:space="preserve"> t</w:t>
      </w:r>
      <w:r w:rsidR="001D2754">
        <w:rPr>
          <w:b w:val="0"/>
          <w:bCs w:val="0"/>
        </w:rPr>
        <w:t xml:space="preserve">he total </w:t>
      </w:r>
      <w:r w:rsidR="001C5C07">
        <w:rPr>
          <w:b w:val="0"/>
          <w:bCs w:val="0"/>
        </w:rPr>
        <w:t xml:space="preserve">annual </w:t>
      </w:r>
      <w:r w:rsidR="001D2754">
        <w:rPr>
          <w:b w:val="0"/>
          <w:bCs w:val="0"/>
        </w:rPr>
        <w:t xml:space="preserve">burden hours increased from </w:t>
      </w:r>
      <w:r w:rsidR="003225EE">
        <w:rPr>
          <w:b w:val="0"/>
          <w:bCs w:val="0"/>
        </w:rPr>
        <w:t>1,995</w:t>
      </w:r>
      <w:r w:rsidR="00B14341">
        <w:rPr>
          <w:b w:val="0"/>
          <w:bCs w:val="0"/>
        </w:rPr>
        <w:t> </w:t>
      </w:r>
      <w:r w:rsidR="001D2754">
        <w:rPr>
          <w:b w:val="0"/>
          <w:bCs w:val="0"/>
        </w:rPr>
        <w:t xml:space="preserve">hours to </w:t>
      </w:r>
      <w:r w:rsidR="00DB4932">
        <w:rPr>
          <w:b w:val="0"/>
          <w:bCs w:val="0"/>
        </w:rPr>
        <w:t>9</w:t>
      </w:r>
      <w:r w:rsidR="001D2754">
        <w:rPr>
          <w:b w:val="0"/>
          <w:bCs w:val="0"/>
        </w:rPr>
        <w:t>,000 hours.</w:t>
      </w:r>
    </w:p>
    <w:p w:rsidR="002E204E" w:rsidP="00DB0ED9" w14:paraId="14E056A5" w14:textId="61CF475A">
      <w:pPr>
        <w:pStyle w:val="BodyText"/>
        <w:rPr>
          <w:b w:val="0"/>
          <w:bCs w:val="0"/>
        </w:rPr>
      </w:pPr>
    </w:p>
    <w:p w:rsidR="00E9228A" w:rsidP="00E9228A" w14:paraId="0F43F565" w14:textId="0F3FBB7B">
      <w:pPr>
        <w:pStyle w:val="Snumber"/>
        <w:spacing w:after="0"/>
        <w:ind w:left="0" w:hanging="360"/>
      </w:pPr>
      <w:r w:rsidRPr="00093210">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p>
    <w:p w:rsidR="00377700" w:rsidP="006639CC" w14:paraId="335FA6BA" w14:textId="77777777">
      <w:pPr>
        <w:pStyle w:val="BodyText"/>
        <w:rPr>
          <w:b w:val="0"/>
          <w:bCs w:val="0"/>
        </w:rPr>
      </w:pPr>
    </w:p>
    <w:p w:rsidR="00113DBC" w:rsidP="00F078E7" w14:paraId="778BFE91" w14:textId="0F6F46F0">
      <w:pPr>
        <w:pStyle w:val="BodyText"/>
        <w:rPr>
          <w:b w:val="0"/>
          <w:bCs w:val="0"/>
        </w:rPr>
      </w:pPr>
      <w:r>
        <w:rPr>
          <w:b w:val="0"/>
          <w:bCs w:val="0"/>
        </w:rPr>
        <w:t xml:space="preserve">NHTSA will use this information collection to disseminate vehicle safety information on the </w:t>
      </w:r>
      <w:r w:rsidR="00F63428">
        <w:rPr>
          <w:b w:val="0"/>
          <w:bCs w:val="0"/>
        </w:rPr>
        <w:t>A</w:t>
      </w:r>
      <w:r>
        <w:rPr>
          <w:b w:val="0"/>
          <w:bCs w:val="0"/>
        </w:rPr>
        <w:t xml:space="preserve">gency’s website </w:t>
      </w:r>
      <w:r w:rsidRPr="0090695D">
        <w:rPr>
          <w:b w:val="0"/>
        </w:rPr>
        <w:t>(</w:t>
      </w:r>
      <w:hyperlink r:id="rId9" w:history="1">
        <w:r w:rsidRPr="006466A1" w:rsidR="00B332BC">
          <w:rPr>
            <w:rStyle w:val="Hyperlink"/>
            <w:b w:val="0"/>
            <w:bCs w:val="0"/>
            <w:color w:val="auto"/>
          </w:rPr>
          <w:t>www.nhtsa.gov</w:t>
        </w:r>
      </w:hyperlink>
      <w:r w:rsidRPr="0090695D">
        <w:rPr>
          <w:b w:val="0"/>
        </w:rPr>
        <w:t>)</w:t>
      </w:r>
      <w:r w:rsidR="00051AFF">
        <w:rPr>
          <w:b w:val="0"/>
        </w:rPr>
        <w:t xml:space="preserve">, </w:t>
      </w:r>
      <w:r w:rsidR="00D908E2">
        <w:rPr>
          <w:b w:val="0"/>
        </w:rPr>
        <w:t>on the Monroney labels</w:t>
      </w:r>
      <w:r w:rsidR="00051AFF">
        <w:rPr>
          <w:b w:val="0"/>
          <w:bCs w:val="0"/>
        </w:rPr>
        <w:t>,</w:t>
      </w:r>
      <w:r>
        <w:rPr>
          <w:b w:val="0"/>
          <w:bCs w:val="0"/>
        </w:rPr>
        <w:t xml:space="preserve"> and</w:t>
      </w:r>
      <w:r w:rsidR="00D908E2">
        <w:rPr>
          <w:b w:val="0"/>
          <w:bCs w:val="0"/>
        </w:rPr>
        <w:t xml:space="preserve"> in</w:t>
      </w:r>
      <w:r>
        <w:rPr>
          <w:b w:val="0"/>
          <w:bCs w:val="0"/>
        </w:rPr>
        <w:t xml:space="preserve"> other consumer publications</w:t>
      </w:r>
      <w:r w:rsidR="00051AFF">
        <w:rPr>
          <w:b w:val="0"/>
          <w:bCs w:val="0"/>
        </w:rPr>
        <w:t>.</w:t>
      </w:r>
    </w:p>
    <w:p w:rsidR="00377700" w:rsidP="009262A2" w14:paraId="50B1E813" w14:textId="77777777">
      <w:pPr>
        <w:pStyle w:val="BodyText"/>
      </w:pPr>
    </w:p>
    <w:p w:rsidR="00E9228A" w:rsidRPr="00D07AF1" w:rsidP="00E9228A" w14:paraId="1555D31C" w14:textId="77777777">
      <w:pPr>
        <w:pStyle w:val="Snumber"/>
        <w:spacing w:after="0"/>
        <w:ind w:left="0" w:hanging="360"/>
      </w:pPr>
      <w:r w:rsidRPr="00D07AF1">
        <w:t>If seeking approval to not display the expiration date for OMB approval of the information collection, explain the reasons that display would be inappropriate.</w:t>
      </w:r>
    </w:p>
    <w:p w:rsidR="00377700" w:rsidP="009262A2" w14:paraId="141170BA" w14:textId="77777777">
      <w:pPr>
        <w:pStyle w:val="BodyText"/>
        <w:rPr>
          <w:b w:val="0"/>
          <w:bCs w:val="0"/>
        </w:rPr>
      </w:pPr>
    </w:p>
    <w:p w:rsidR="00E2168B" w:rsidP="00F078E7" w14:paraId="7C1E54E0" w14:textId="77777777">
      <w:pPr>
        <w:pStyle w:val="BodyText"/>
        <w:rPr>
          <w:b w:val="0"/>
          <w:bCs w:val="0"/>
        </w:rPr>
      </w:pPr>
      <w:r>
        <w:rPr>
          <w:b w:val="0"/>
          <w:bCs w:val="0"/>
        </w:rPr>
        <w:t>NHTSA is not seeking such approval.</w:t>
      </w:r>
    </w:p>
    <w:p w:rsidR="00377700" w:rsidP="009262A2" w14:paraId="32AB1641" w14:textId="77777777">
      <w:pPr>
        <w:pStyle w:val="BodyText"/>
      </w:pPr>
    </w:p>
    <w:p w:rsidR="00E9228A" w:rsidRPr="00D02E2A" w:rsidP="00E9228A" w14:paraId="6CA391E7" w14:textId="1B082970">
      <w:pPr>
        <w:pStyle w:val="Snumber"/>
        <w:spacing w:after="0"/>
        <w:ind w:left="0" w:hanging="360"/>
      </w:pPr>
      <w:r w:rsidRPr="00D02E2A">
        <w:t xml:space="preserve">Explain each exception to the topics of the certification statement identified in "Certification for Paperwork Reduction Act </w:t>
      </w:r>
      <w:r w:rsidR="00B14341">
        <w:t xml:space="preserve">(PRA) </w:t>
      </w:r>
      <w:r w:rsidRPr="00D02E2A">
        <w:t>Submissions." The required certifications can be found at 5 CFR 1320.9.</w:t>
      </w:r>
      <w:bookmarkStart w:id="10" w:name="_Hlk45889134"/>
      <w:r>
        <w:rPr>
          <w:rFonts w:eastAsiaTheme="minorHAnsi"/>
          <w:bCs w:val="0"/>
          <w:vertAlign w:val="superscript"/>
        </w:rPr>
        <w:footnoteReference w:id="16"/>
      </w:r>
      <w:bookmarkEnd w:id="10"/>
    </w:p>
    <w:p w:rsidR="00377700" w:rsidP="006639CC" w14:paraId="4AFC7B18" w14:textId="77777777">
      <w:pPr>
        <w:pStyle w:val="BodyText"/>
        <w:rPr>
          <w:b w:val="0"/>
          <w:bCs w:val="0"/>
        </w:rPr>
      </w:pPr>
    </w:p>
    <w:p w:rsidR="00E2168B" w:rsidP="00F078E7" w14:paraId="530B1951" w14:textId="77777777">
      <w:pPr>
        <w:pStyle w:val="BodyText"/>
        <w:rPr>
          <w:b w:val="0"/>
          <w:bCs w:val="0"/>
        </w:rPr>
      </w:pPr>
      <w:r>
        <w:rPr>
          <w:b w:val="0"/>
          <w:bCs w:val="0"/>
        </w:rPr>
        <w:t>No exception</w:t>
      </w:r>
      <w:r w:rsidR="003F7E65">
        <w:rPr>
          <w:b w:val="0"/>
          <w:bCs w:val="0"/>
        </w:rPr>
        <w:t>s</w:t>
      </w:r>
      <w:r>
        <w:rPr>
          <w:b w:val="0"/>
          <w:bCs w:val="0"/>
        </w:rPr>
        <w:t xml:space="preserve"> to the certification statement are made.</w:t>
      </w:r>
    </w:p>
    <w:p w:rsidR="00B27002" w:rsidP="00B14341" w14:paraId="628504B4" w14:textId="77777777">
      <w:pPr>
        <w:pStyle w:val="BodyText"/>
        <w:rPr>
          <w:b w:val="0"/>
          <w:bCs w:val="0"/>
        </w:rPr>
      </w:pPr>
    </w:p>
    <w:p w:rsidR="00B27002" w:rsidP="00B14341" w14:paraId="172FAD0A" w14:textId="04B8A1A7">
      <w:pPr>
        <w:ind w:right="-72"/>
      </w:pPr>
      <w:r>
        <w:t xml:space="preserve">PRA Statement:  A Federal agency may not conduct or sponsor, and a person is not required to respond to, nor shall a person be subject to a penalty for failure to comply with, a collection of information subject to the requirements of the PRA unless that collection of information displays a current valid OMB Control Number. The OMB Control Number for this information collection is 2127-0629. This information is being collected to assist the agency in selecting vehicles to be tested annually under the NCAP and to disseminate vehicle safety information to the American public on the agency website. Responding to this collection is voluntary. For information that is considered confidential, please </w:t>
      </w:r>
      <w:r>
        <w:t>identify</w:t>
      </w:r>
      <w:r>
        <w:t xml:space="preserve"> and request the information to be treated with confidentiality. The agency estimates that participation in this information collection will involve </w:t>
      </w:r>
      <w:r w:rsidR="00F7250C">
        <w:t xml:space="preserve">428.6 </w:t>
      </w:r>
      <w:r>
        <w:t>hours for each manufacturer per year.</w:t>
      </w:r>
    </w:p>
    <w:p w:rsidR="00893B48" w:rsidP="00B27002" w14:paraId="6C5E90F6" w14:textId="77777777"/>
    <w:p w:rsidR="00B27002" w:rsidP="00B27002" w14:paraId="1B0E1879" w14:textId="59B20B62">
      <w:r>
        <w:t>Send comments regarding this burden estimate or any other aspect of this collection of information, including suggestions for reducing this burden to: Information Collection Clearance Officer, National Highway Traffic Safety Administration, 1200 New Jersey Ave</w:t>
      </w:r>
      <w:r w:rsidR="00067154">
        <w:t>nue</w:t>
      </w:r>
      <w:r>
        <w:t>, S.E., Room W45-205, Washington, DC, 20590.</w:t>
      </w:r>
    </w:p>
    <w:p w:rsidR="00B27002" w:rsidP="00C742AE" w14:paraId="7E761393" w14:textId="77777777">
      <w:pPr>
        <w:pStyle w:val="BodyText"/>
        <w:ind w:firstLine="720"/>
        <w:rPr>
          <w:b w:val="0"/>
          <w:bCs w:val="0"/>
        </w:rPr>
      </w:pPr>
    </w:p>
    <w:p w:rsidR="00215394" w:rsidP="009262A2" w14:paraId="6BD70AD8" w14:textId="77777777">
      <w:pPr>
        <w:pStyle w:val="BodyText"/>
        <w:pBdr>
          <w:bottom w:val="single" w:sz="12" w:space="1" w:color="auto"/>
        </w:pBdr>
        <w:rPr>
          <w:b w:val="0"/>
          <w:bCs w:val="0"/>
        </w:rPr>
      </w:pPr>
    </w:p>
    <w:p w:rsidR="00A101E7" w:rsidP="009262A2" w14:paraId="33C7F92E" w14:textId="77777777">
      <w:pPr>
        <w:pStyle w:val="BodyText"/>
        <w:rPr>
          <w:b w:val="0"/>
          <w:bCs w:val="0"/>
        </w:rPr>
      </w:pPr>
    </w:p>
    <w:p w:rsidR="00A101E7" w:rsidP="009262A2" w14:paraId="19AF252B" w14:textId="77777777">
      <w:pPr>
        <w:pStyle w:val="BodyText"/>
        <w:rPr>
          <w:b w:val="0"/>
          <w:bCs w:val="0"/>
        </w:rPr>
      </w:pPr>
    </w:p>
    <w:p w:rsidR="00A101E7" w:rsidP="00A101E7" w14:paraId="6F3192B9" w14:textId="77777777">
      <w:pPr>
        <w:pStyle w:val="1AutoList1"/>
        <w:tabs>
          <w:tab w:val="clear" w:pos="720"/>
          <w:tab w:val="left" w:pos="1296"/>
          <w:tab w:val="left" w:pos="3168"/>
          <w:tab w:val="left" w:pos="5040"/>
          <w:tab w:val="center" w:pos="6768"/>
          <w:tab w:val="center" w:pos="8064"/>
        </w:tabs>
        <w:jc w:val="left"/>
      </w:pPr>
      <w:r w:rsidRPr="00E24263">
        <w:rPr>
          <w:b/>
          <w:u w:val="single"/>
        </w:rPr>
        <w:t>ATTACHMENTS</w:t>
      </w:r>
      <w:r>
        <w:t xml:space="preserve"> </w:t>
      </w:r>
    </w:p>
    <w:p w:rsidR="00A101E7" w:rsidP="00A101E7" w14:paraId="5BD6B492" w14:textId="7172AA1F">
      <w:pPr>
        <w:pStyle w:val="1AutoList1"/>
        <w:numPr>
          <w:ilvl w:val="0"/>
          <w:numId w:val="20"/>
        </w:numPr>
        <w:tabs>
          <w:tab w:val="clear" w:pos="720"/>
          <w:tab w:val="left" w:pos="1296"/>
          <w:tab w:val="left" w:pos="3168"/>
          <w:tab w:val="left" w:pos="5040"/>
          <w:tab w:val="center" w:pos="6768"/>
          <w:tab w:val="center" w:pos="8064"/>
        </w:tabs>
        <w:ind w:left="450" w:hanging="450"/>
        <w:jc w:val="left"/>
      </w:pPr>
      <w:r>
        <w:rPr>
          <w:i/>
        </w:rPr>
        <w:t>Agency Information Collection Activities; Notice and Request for Comment; Vehicle Information for the General Public</w:t>
      </w:r>
      <w:r>
        <w:rPr>
          <w:i/>
        </w:rPr>
        <w:t xml:space="preserve"> (</w:t>
      </w:r>
      <w:r>
        <w:rPr>
          <w:i/>
        </w:rPr>
        <w:t>December 31, 2024</w:t>
      </w:r>
      <w:r>
        <w:rPr>
          <w:i/>
        </w:rPr>
        <w:t>)</w:t>
      </w:r>
      <w:r>
        <w:t xml:space="preserve"> </w:t>
      </w:r>
      <w:r w:rsidRPr="00930F80">
        <w:t>FEDERAL REGISTER</w:t>
      </w:r>
      <w:r>
        <w:t xml:space="preserve"> notice (60-day notice) [</w:t>
      </w:r>
      <w:r w:rsidRPr="00664473">
        <w:t>89 FR 107192</w:t>
      </w:r>
      <w:r>
        <w:t>]</w:t>
      </w:r>
    </w:p>
    <w:p w:rsidR="00A101E7" w:rsidRPr="00067154" w:rsidP="00A831D6" w14:paraId="0D9C78D7" w14:textId="3B632F60">
      <w:pPr>
        <w:pStyle w:val="1AutoList1"/>
        <w:numPr>
          <w:ilvl w:val="0"/>
          <w:numId w:val="20"/>
        </w:numPr>
        <w:tabs>
          <w:tab w:val="clear" w:pos="720"/>
          <w:tab w:val="left" w:pos="1296"/>
          <w:tab w:val="left" w:pos="3168"/>
          <w:tab w:val="left" w:pos="5040"/>
          <w:tab w:val="center" w:pos="6768"/>
          <w:tab w:val="center" w:pos="8064"/>
        </w:tabs>
        <w:ind w:left="450" w:hanging="450"/>
        <w:jc w:val="left"/>
      </w:pPr>
      <w:r>
        <w:rPr>
          <w:i/>
        </w:rPr>
        <w:t>Agency Information Collection Activities; Submission to the Office of Management and Budget for Review and Approval; Request for Comment; Vehicle Information for the General Public</w:t>
      </w:r>
      <w:r w:rsidRPr="00067154">
        <w:rPr>
          <w:i/>
        </w:rPr>
        <w:t xml:space="preserve"> (</w:t>
      </w:r>
      <w:r>
        <w:rPr>
          <w:i/>
        </w:rPr>
        <w:t>May 28, 2025</w:t>
      </w:r>
      <w:r w:rsidRPr="00067154">
        <w:rPr>
          <w:i/>
        </w:rPr>
        <w:t xml:space="preserve">) </w:t>
      </w:r>
      <w:r>
        <w:t>FEDERAL REGISTER notice (30-day notice) [</w:t>
      </w:r>
      <w:r w:rsidRPr="00883FAB">
        <w:rPr>
          <w:iCs/>
        </w:rPr>
        <w:t>90 FR 22571</w:t>
      </w:r>
      <w:r>
        <w:t>]</w:t>
      </w:r>
    </w:p>
    <w:sectPr w:rsidSect="00BF0445">
      <w:footerReference w:type="even" r:id="rId10"/>
      <w:footerReference w:type="default" r:id="rId11"/>
      <w:pgSz w:w="12240" w:h="15840" w:code="1"/>
      <w:pgMar w:top="1440" w:right="1152"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77E" w14:paraId="2F876628" w14:textId="7207D3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5E82">
      <w:rPr>
        <w:rStyle w:val="PageNumber"/>
        <w:noProof/>
      </w:rPr>
      <w:t>1</w:t>
    </w:r>
    <w:r>
      <w:rPr>
        <w:rStyle w:val="PageNumber"/>
      </w:rPr>
      <w:fldChar w:fldCharType="end"/>
    </w:r>
  </w:p>
  <w:p w:rsidR="0066677E" w14:paraId="7866EB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677E" w14:paraId="72EF2C5F" w14:textId="349A9E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F7614">
      <w:rPr>
        <w:rStyle w:val="PageNumber"/>
        <w:noProof/>
      </w:rPr>
      <w:t>10</w:t>
    </w:r>
    <w:r>
      <w:rPr>
        <w:rStyle w:val="PageNumber"/>
      </w:rPr>
      <w:fldChar w:fldCharType="end"/>
    </w:r>
  </w:p>
  <w:p w:rsidR="0066677E" w14:paraId="5C86227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62F42" w14:paraId="33DE1250" w14:textId="77777777">
      <w:r>
        <w:separator/>
      </w:r>
    </w:p>
  </w:footnote>
  <w:footnote w:type="continuationSeparator" w:id="1">
    <w:p w:rsidR="00862F42" w14:paraId="3DA95F23" w14:textId="77777777">
      <w:r>
        <w:continuationSeparator/>
      </w:r>
    </w:p>
  </w:footnote>
  <w:footnote w:id="2">
    <w:p w:rsidR="00596743" w:rsidRPr="0039208F" w:rsidP="00596743" w14:paraId="74F1B46B" w14:textId="77777777">
      <w:pPr>
        <w:pStyle w:val="FootnoteText"/>
      </w:pPr>
      <w:r>
        <w:rPr>
          <w:rStyle w:val="FootnoteReference"/>
        </w:rPr>
        <w:footnoteRef/>
      </w:r>
      <w:r>
        <w:t xml:space="preserve">  </w:t>
      </w:r>
      <w:r w:rsidRPr="0039208F">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D07AF1">
        <w:t>(7) if the information collection involves approval by an institutional review board, include a statement to that effect</w:t>
      </w:r>
      <w:r>
        <w:t>; (8)</w:t>
      </w:r>
      <w:r w:rsidRPr="00CE1150">
        <w:t xml:space="preserve"> </w:t>
      </w:r>
      <w:r w:rsidRPr="0039208F">
        <w:t>the p</w:t>
      </w:r>
      <w:r>
        <w:t>urpose of the collection; and (9</w:t>
      </w:r>
      <w:r w:rsidRPr="0039208F">
        <w:t>) if a revision, a description of the revision and the change in burden.</w:t>
      </w:r>
    </w:p>
  </w:footnote>
  <w:footnote w:id="3">
    <w:p w:rsidR="0066677E" w14:paraId="7D2B9914" w14:textId="55A63421">
      <w:pPr>
        <w:pStyle w:val="FootnoteText"/>
      </w:pPr>
      <w:r>
        <w:rPr>
          <w:rStyle w:val="FootnoteReference"/>
        </w:rPr>
        <w:footnoteRef/>
      </w:r>
      <w:r>
        <w:t xml:space="preserve"> 49 U.S.C. 32302.</w:t>
      </w:r>
    </w:p>
  </w:footnote>
  <w:footnote w:id="4">
    <w:p w:rsidR="006B4B86" w14:paraId="3E9A5854" w14:textId="5942287A">
      <w:pPr>
        <w:pStyle w:val="FootnoteText"/>
      </w:pPr>
      <w:r>
        <w:rPr>
          <w:rStyle w:val="FootnoteReference"/>
        </w:rPr>
        <w:footnoteRef/>
      </w:r>
      <w:r>
        <w:t xml:space="preserve"> Inclusion of pedestrian automatic emergency braking technology is a BIL requirement. </w:t>
      </w:r>
      <w:r w:rsidR="00040CE9">
        <w:t>The remaining technologies in this new list of technologies are planned near-term and long-term updates to NCAP.</w:t>
      </w:r>
    </w:p>
  </w:footnote>
  <w:footnote w:id="5">
    <w:p w:rsidR="00040CE9" w14:paraId="2E044243" w14:textId="1C548978">
      <w:pPr>
        <w:pStyle w:val="FootnoteText"/>
      </w:pPr>
      <w:r>
        <w:rPr>
          <w:rStyle w:val="FootnoteReference"/>
        </w:rPr>
        <w:footnoteRef/>
      </w:r>
      <w:r>
        <w:t xml:space="preserve"> Inclusion of crashworthiness pedestrian protection testing program is also a BIL requirement.</w:t>
      </w:r>
    </w:p>
  </w:footnote>
  <w:footnote w:id="6">
    <w:p w:rsidR="0066677E" w:rsidRPr="003B568C" w:rsidP="005C2B86" w14:paraId="0375E210" w14:textId="6EB50D9F">
      <w:pPr>
        <w:pStyle w:val="FootnoteText"/>
      </w:pPr>
      <w:r>
        <w:rPr>
          <w:rStyle w:val="FootnoteReference"/>
        </w:rPr>
        <w:footnoteRef/>
      </w:r>
      <w:r>
        <w:t xml:space="preserve"> </w:t>
      </w:r>
      <w:r w:rsidR="00F715DB">
        <w:t xml:space="preserve">See Table 1. Employer Costs for Employee Compensation by ownership (December 2024), available at </w:t>
      </w:r>
      <w:r w:rsidRPr="00F715DB" w:rsidR="00F715DB">
        <w:t>https://www.bls.gov/bls/news-release/ecec.htm</w:t>
      </w:r>
      <w:r w:rsidR="00F715DB">
        <w:rPr>
          <w:rStyle w:val="Hyperlink"/>
          <w:color w:val="auto"/>
        </w:rPr>
        <w:t>, last a</w:t>
      </w:r>
      <w:r w:rsidR="00F715DB">
        <w:t>ccessed March 19, 2025.</w:t>
      </w:r>
    </w:p>
  </w:footnote>
  <w:footnote w:id="7">
    <w:p w:rsidR="0066677E" w:rsidRPr="00E401CE" w:rsidP="005C2B86" w14:paraId="5C6E20DB" w14:textId="1C24BCC4">
      <w:pPr>
        <w:pStyle w:val="FootnoteText"/>
      </w:pPr>
      <w:r>
        <w:rPr>
          <w:rStyle w:val="FootnoteReference"/>
        </w:rPr>
        <w:footnoteRef/>
      </w:r>
      <w:r>
        <w:t xml:space="preserve"> “</w:t>
      </w:r>
      <w:r w:rsidRPr="008205CB">
        <w:t>Motor Vehicle Manufacturing - May 20</w:t>
      </w:r>
      <w:r w:rsidR="00633E1C">
        <w:t>23</w:t>
      </w:r>
      <w:r w:rsidRPr="008205CB">
        <w:t xml:space="preserve"> OE</w:t>
      </w:r>
      <w:r w:rsidR="00633E1C">
        <w:t>W</w:t>
      </w:r>
      <w:r w:rsidRPr="008205CB">
        <w:t>S Industry-Specific Occupational Employment and Wage Estimates</w:t>
      </w:r>
      <w:r w:rsidRPr="00E401CE">
        <w:t xml:space="preserve">.” </w:t>
      </w:r>
      <w:r w:rsidRPr="00E401CE" w:rsidR="005A550F">
        <w:t>April 3, 2024</w:t>
      </w:r>
      <w:r w:rsidRPr="001B0DC0">
        <w:t xml:space="preserve">. </w:t>
      </w:r>
      <w:r w:rsidRPr="00E401CE">
        <w:rPr>
          <w:i/>
        </w:rPr>
        <w:t>Business Operations Specialists, Occupation Code 13-1000</w:t>
      </w:r>
      <w:r w:rsidRPr="00E401CE">
        <w:t>; Mean Hourly Wage = $</w:t>
      </w:r>
      <w:r w:rsidRPr="00E401CE" w:rsidR="005A550F">
        <w:t>47.59</w:t>
      </w:r>
      <w:r w:rsidRPr="00E401CE">
        <w:t>.</w:t>
      </w:r>
      <w:r w:rsidRPr="001B0DC0">
        <w:t xml:space="preserve"> </w:t>
      </w:r>
      <w:r w:rsidRPr="001B0DC0" w:rsidR="00633E1C">
        <w:t>https://www.bls.gov/oes/current/naics4_336100.htm.</w:t>
      </w:r>
      <w:r w:rsidRPr="001B0DC0" w:rsidR="00633E1C">
        <w:t xml:space="preserve"> </w:t>
      </w:r>
      <w:r w:rsidRPr="00E401CE">
        <w:t>Accessed</w:t>
      </w:r>
      <w:r w:rsidR="00926F72">
        <w:t xml:space="preserve"> </w:t>
      </w:r>
      <w:r w:rsidR="007910C9">
        <w:t>March 11, 2025</w:t>
      </w:r>
      <w:r w:rsidRPr="00E401CE">
        <w:t>.</w:t>
      </w:r>
    </w:p>
  </w:footnote>
  <w:footnote w:id="8">
    <w:p w:rsidR="0066677E" w:rsidRPr="00E401CE" w:rsidP="005C2B86" w14:paraId="07EF4F5F" w14:textId="6E5E502D">
      <w:pPr>
        <w:pStyle w:val="FootnoteText"/>
      </w:pPr>
      <w:r w:rsidRPr="00E401CE">
        <w:rPr>
          <w:rStyle w:val="FootnoteReference"/>
        </w:rPr>
        <w:footnoteRef/>
      </w:r>
      <w:r w:rsidRPr="00E401CE">
        <w:t xml:space="preserve"> “Motor Vehicle Manufacturing - May 2</w:t>
      </w:r>
      <w:r w:rsidRPr="00E401CE" w:rsidR="00633E1C">
        <w:t>023</w:t>
      </w:r>
      <w:r w:rsidRPr="00E401CE">
        <w:t xml:space="preserve"> OE</w:t>
      </w:r>
      <w:r w:rsidRPr="00E401CE" w:rsidR="00633E1C">
        <w:t>W</w:t>
      </w:r>
      <w:r w:rsidRPr="00E401CE">
        <w:t xml:space="preserve">S Industry-Specific Occupational Employment and Wage Estimates.” </w:t>
      </w:r>
      <w:r w:rsidRPr="00E401CE" w:rsidR="005A550F">
        <w:t>April 3, 2024</w:t>
      </w:r>
      <w:r w:rsidRPr="001B0DC0">
        <w:t xml:space="preserve">. </w:t>
      </w:r>
      <w:r w:rsidRPr="00E401CE" w:rsidR="005A550F">
        <w:rPr>
          <w:i/>
        </w:rPr>
        <w:t>Mechanical Engineers</w:t>
      </w:r>
      <w:r w:rsidRPr="00E401CE">
        <w:rPr>
          <w:i/>
        </w:rPr>
        <w:t>, Occupation Code 1</w:t>
      </w:r>
      <w:r w:rsidRPr="00E401CE" w:rsidR="005A550F">
        <w:rPr>
          <w:i/>
        </w:rPr>
        <w:t>7-2141</w:t>
      </w:r>
      <w:r w:rsidRPr="00E401CE">
        <w:t>; Mean Hourly Wage = $</w:t>
      </w:r>
      <w:r w:rsidRPr="00E401CE" w:rsidR="005A550F">
        <w:t>54.82</w:t>
      </w:r>
      <w:r w:rsidRPr="00E401CE">
        <w:t>.</w:t>
      </w:r>
      <w:r w:rsidRPr="001B0DC0">
        <w:t xml:space="preserve"> </w:t>
      </w:r>
      <w:hyperlink r:id="rId1" w:history="1">
        <w:r w:rsidRPr="001B0DC0" w:rsidR="00633E1C">
          <w:rPr>
            <w:rStyle w:val="Hyperlink"/>
            <w:color w:val="auto"/>
          </w:rPr>
          <w:t>https://www.bls.gov/oes/current/naics4_336100.htm</w:t>
        </w:r>
      </w:hyperlink>
      <w:r w:rsidRPr="001B0DC0" w:rsidR="00633E1C">
        <w:t xml:space="preserve">. </w:t>
      </w:r>
      <w:r w:rsidRPr="00E401CE">
        <w:t xml:space="preserve">Accessed </w:t>
      </w:r>
      <w:r w:rsidR="007910C9">
        <w:t>March 11, 2025</w:t>
      </w:r>
      <w:r w:rsidRPr="00E401CE" w:rsidR="00926F72">
        <w:t>.</w:t>
      </w:r>
    </w:p>
  </w:footnote>
  <w:footnote w:id="9">
    <w:p w:rsidR="0066677E" w:rsidP="005C2B86" w14:paraId="02C4B2E0" w14:textId="578DB52E">
      <w:pPr>
        <w:pStyle w:val="FootnoteText"/>
      </w:pPr>
      <w:r w:rsidRPr="00E401CE">
        <w:rPr>
          <w:rStyle w:val="FootnoteReference"/>
        </w:rPr>
        <w:footnoteRef/>
      </w:r>
      <w:r w:rsidRPr="00E401CE">
        <w:t xml:space="preserve"> “Motor Vehicle Manufacturing - May 2</w:t>
      </w:r>
      <w:r w:rsidRPr="00E401CE" w:rsidR="00633E1C">
        <w:t>023</w:t>
      </w:r>
      <w:r w:rsidRPr="00E401CE">
        <w:t xml:space="preserve"> OE</w:t>
      </w:r>
      <w:r w:rsidRPr="00E401CE" w:rsidR="00633E1C">
        <w:t>W</w:t>
      </w:r>
      <w:r w:rsidRPr="00E401CE">
        <w:t xml:space="preserve">S Industry-Specific Occupational Employment and Wage Estimates.” </w:t>
      </w:r>
      <w:r w:rsidRPr="00E401CE" w:rsidR="005A550F">
        <w:t>April 3, 2024</w:t>
      </w:r>
      <w:r w:rsidRPr="001B0DC0">
        <w:t xml:space="preserve">. </w:t>
      </w:r>
      <w:r w:rsidRPr="00E401CE" w:rsidR="005A550F">
        <w:rPr>
          <w:i/>
        </w:rPr>
        <w:t>General and Operations Managers</w:t>
      </w:r>
      <w:r w:rsidRPr="00E401CE">
        <w:rPr>
          <w:i/>
        </w:rPr>
        <w:t>, Occupation Code 11-</w:t>
      </w:r>
      <w:r w:rsidRPr="00E401CE" w:rsidR="005A550F">
        <w:rPr>
          <w:i/>
        </w:rPr>
        <w:t>1021</w:t>
      </w:r>
      <w:r w:rsidRPr="00E401CE">
        <w:t>; Mean Hourly Wage = $</w:t>
      </w:r>
      <w:r w:rsidRPr="00E401CE" w:rsidR="005A550F">
        <w:t>77.54</w:t>
      </w:r>
      <w:r w:rsidRPr="00E401CE">
        <w:t>.</w:t>
      </w:r>
      <w:r w:rsidRPr="001B0DC0">
        <w:t xml:space="preserve"> </w:t>
      </w:r>
      <w:r w:rsidRPr="001B0DC0" w:rsidR="00633E1C">
        <w:t>https://www.bls.gov/oes/current/naics4_336100.htm</w:t>
      </w:r>
      <w:r w:rsidRPr="00E401CE">
        <w:t xml:space="preserve">. Accessed </w:t>
      </w:r>
      <w:r w:rsidR="007910C9">
        <w:t>March 11, 2025</w:t>
      </w:r>
      <w:r w:rsidRPr="00E401CE" w:rsidR="00926F72">
        <w:t>.</w:t>
      </w:r>
    </w:p>
  </w:footnote>
  <w:footnote w:id="10">
    <w:p w:rsidR="0066677E" w14:paraId="166360B6" w14:textId="09B0FC9E">
      <w:pPr>
        <w:pStyle w:val="FootnoteText"/>
      </w:pPr>
      <w:r>
        <w:rPr>
          <w:rStyle w:val="FootnoteReference"/>
        </w:rPr>
        <w:footnoteRef/>
      </w:r>
      <w:r>
        <w:t xml:space="preserve"> See Table 1</w:t>
      </w:r>
      <w:r w:rsidR="00F715DB">
        <w:t>. Employer Costs for Employee Compensation by ownership (December 2024), available</w:t>
      </w:r>
      <w:r>
        <w:t xml:space="preserve"> at </w:t>
      </w:r>
      <w:r w:rsidRPr="00F715DB" w:rsidR="00F715DB">
        <w:t>https://www.bls.gov/bls/news-release/ecec.htm</w:t>
      </w:r>
      <w:r w:rsidR="00F715DB">
        <w:rPr>
          <w:rStyle w:val="Hyperlink"/>
          <w:color w:val="auto"/>
        </w:rPr>
        <w:t>, last a</w:t>
      </w:r>
      <w:r w:rsidR="00712C0B">
        <w:t>ccessed March 1</w:t>
      </w:r>
      <w:r w:rsidR="00F715DB">
        <w:t>9</w:t>
      </w:r>
      <w:r w:rsidR="00712C0B">
        <w:t>, 2025.</w:t>
      </w:r>
    </w:p>
  </w:footnote>
  <w:footnote w:id="11">
    <w:p w:rsidR="0066677E" w14:paraId="32C45D70" w14:textId="440F6C1C">
      <w:pPr>
        <w:pStyle w:val="FootnoteText"/>
      </w:pPr>
      <w:r>
        <w:rPr>
          <w:rStyle w:val="FootnoteReference"/>
        </w:rPr>
        <w:footnoteRef/>
      </w:r>
      <w:r>
        <w:t xml:space="preserve"> </w:t>
      </w:r>
      <w:r w:rsidR="00712C0B">
        <w:t>“Salary Table 2025-DCB – Incorporating the 1.7% General Schedule Increase and a Locality Payment of 33.94% for the Locality Pay Area of Washington-Baltimore-Arlington, DC-MD-VA-WV-PA.”  (January 2025).  Accessed March 11, 2025.</w:t>
      </w:r>
    </w:p>
  </w:footnote>
  <w:footnote w:id="12">
    <w:p w:rsidR="002E1A7C" w:rsidP="002E1A7C" w14:paraId="01DF3E16" w14:textId="28D4C17C">
      <w:pPr>
        <w:pStyle w:val="FootnoteText"/>
      </w:pPr>
      <w:r>
        <w:rPr>
          <w:rStyle w:val="FootnoteReference"/>
        </w:rPr>
        <w:footnoteRef/>
      </w:r>
      <w:r>
        <w:t xml:space="preserve"> </w:t>
      </w:r>
      <w:r w:rsidR="00926F72">
        <w:t>“Salary Table 202</w:t>
      </w:r>
      <w:r w:rsidR="00712C0B">
        <w:t>5</w:t>
      </w:r>
      <w:r w:rsidR="00926F72">
        <w:t xml:space="preserve">-DCB – Incorporating the </w:t>
      </w:r>
      <w:r w:rsidR="00712C0B">
        <w:t>1</w:t>
      </w:r>
      <w:r w:rsidR="00926F72">
        <w:t>.7% General Schedule Increase and a Locality Payment of 33.</w:t>
      </w:r>
      <w:r w:rsidR="00712C0B">
        <w:t>94</w:t>
      </w:r>
      <w:r w:rsidR="00926F72">
        <w:t>% for the Locality Pay Area of Washington-Baltimore-Arlington, DC-MD-VA-WV-PA.”  (</w:t>
      </w:r>
      <w:r w:rsidR="00712C0B">
        <w:t>January 2025</w:t>
      </w:r>
      <w:r w:rsidR="00926F72">
        <w:t xml:space="preserve">).  Accessed </w:t>
      </w:r>
      <w:r w:rsidR="00712C0B">
        <w:t>March 11, 2025</w:t>
      </w:r>
      <w:r w:rsidR="00926F72">
        <w:t>.</w:t>
      </w:r>
    </w:p>
  </w:footnote>
  <w:footnote w:id="13">
    <w:p w:rsidR="002E1A7C" w:rsidP="002E1A7C" w14:paraId="22387EF3" w14:textId="55F7C149">
      <w:pPr>
        <w:pStyle w:val="FootnoteText"/>
      </w:pPr>
      <w:r>
        <w:rPr>
          <w:rStyle w:val="FootnoteReference"/>
        </w:rPr>
        <w:footnoteRef/>
      </w:r>
      <w:r>
        <w:t xml:space="preserve"> </w:t>
      </w:r>
      <w:r w:rsidR="00712C0B">
        <w:t>“Salary Table 2025-DCB – Incorporating the 1.7% General Schedule Increase and a Locality Payment of 33.94% for the Locality Pay Area of Washington-Baltimore-Arlington, DC-MD-VA-WV-PA.”  (January 2025).  Accessed March 11, 2025.</w:t>
      </w:r>
    </w:p>
  </w:footnote>
  <w:footnote w:id="14">
    <w:p w:rsidR="002E1A7C" w:rsidP="002E1A7C" w14:paraId="3C251E74" w14:textId="64315569">
      <w:pPr>
        <w:pStyle w:val="FootnoteText"/>
      </w:pPr>
      <w:r>
        <w:rPr>
          <w:rStyle w:val="FootnoteReference"/>
        </w:rPr>
        <w:footnoteRef/>
      </w:r>
      <w:r>
        <w:t xml:space="preserve"> </w:t>
      </w:r>
      <w:r w:rsidR="00712C0B">
        <w:t>“Salary Table 2025-DCB – Incorporating the 1.7% General Schedule Increase and a Locality Payment of 33.94% for the Locality Pay Area of Washington-Baltimore-Arlington, DC-MD-VA-WV-PA.”  (January 2025).  Accessed March 11, 2025.</w:t>
      </w:r>
    </w:p>
  </w:footnote>
  <w:footnote w:id="15">
    <w:p w:rsidR="0066677E" w14:paraId="4E2BE269" w14:textId="34F00A8E">
      <w:pPr>
        <w:pStyle w:val="FootnoteText"/>
      </w:pPr>
      <w:r>
        <w:rPr>
          <w:rStyle w:val="FootnoteReference"/>
        </w:rPr>
        <w:footnoteRef/>
      </w:r>
      <w:r>
        <w:t xml:space="preserve"> </w:t>
      </w:r>
      <w:r w:rsidR="00712C0B">
        <w:t>“Salary Table 2025-DCB – Incorporating the 1.7% General Schedule Increase and a Locality Payment of 33.94% for the Locality Pay Area of Washington-Baltimore-Arlington, DC-MD-VA-WV-PA.”  (January 2025).  Accessed March 11, 2025.</w:t>
      </w:r>
    </w:p>
  </w:footnote>
  <w:footnote w:id="16">
    <w:p w:rsidR="00E9228A" w:rsidP="00E9228A" w14:paraId="5A214DAB" w14:textId="3A1E374B">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w:t>
      </w:r>
      <w:r w:rsidR="00D04D72">
        <w:t xml:space="preserve"> </w:t>
      </w:r>
      <w:r w:rsidRPr="00A24405">
        <w:t>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93804"/>
    <w:multiLevelType w:val="hybridMultilevel"/>
    <w:tmpl w:val="7FFC4A7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24F4DDE"/>
    <w:multiLevelType w:val="hybridMultilevel"/>
    <w:tmpl w:val="0EC0586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045278B4"/>
    <w:multiLevelType w:val="hybridMultilevel"/>
    <w:tmpl w:val="437AEA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3F113D"/>
    <w:multiLevelType w:val="hybridMultilevel"/>
    <w:tmpl w:val="9CE0B9B4"/>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6629B3"/>
    <w:multiLevelType w:val="hybridMultilevel"/>
    <w:tmpl w:val="27125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046093F"/>
    <w:multiLevelType w:val="hybridMultilevel"/>
    <w:tmpl w:val="B6DCBE7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4EF4D6B"/>
    <w:multiLevelType w:val="hybridMultilevel"/>
    <w:tmpl w:val="9104E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D214F2"/>
    <w:multiLevelType w:val="hybridMultilevel"/>
    <w:tmpl w:val="63424196"/>
    <w:lvl w:ilvl="0">
      <w:start w:val="2"/>
      <w:numFmt w:val="decimal"/>
      <w:pStyle w:val="Snumber"/>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nsid w:val="21C66843"/>
    <w:multiLevelType w:val="hybridMultilevel"/>
    <w:tmpl w:val="DA2ED810"/>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8AB5D08"/>
    <w:multiLevelType w:val="hybridMultilevel"/>
    <w:tmpl w:val="DA5A510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EC874A1"/>
    <w:multiLevelType w:val="hybridMultilevel"/>
    <w:tmpl w:val="2B1E6C9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3227486E"/>
    <w:multiLevelType w:val="hybridMultilevel"/>
    <w:tmpl w:val="B5A657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5BA5614"/>
    <w:multiLevelType w:val="hybridMultilevel"/>
    <w:tmpl w:val="479461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7D1505"/>
    <w:multiLevelType w:val="hybridMultilevel"/>
    <w:tmpl w:val="FB301206"/>
    <w:lvl w:ilvl="0">
      <w:start w:val="1"/>
      <w:numFmt w:val="decimal"/>
      <w:lvlText w:val="%1."/>
      <w:lvlJc w:val="left"/>
      <w:pPr>
        <w:tabs>
          <w:tab w:val="num" w:pos="504"/>
        </w:tabs>
        <w:ind w:left="504" w:hanging="360"/>
      </w:pPr>
      <w:rPr>
        <w:rFonts w:hint="default"/>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14">
    <w:nsid w:val="406A5295"/>
    <w:multiLevelType w:val="hybridMultilevel"/>
    <w:tmpl w:val="D69CC5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12E4369"/>
    <w:multiLevelType w:val="hybridMultilevel"/>
    <w:tmpl w:val="3ECC806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2E7F9F"/>
    <w:multiLevelType w:val="hybridMultilevel"/>
    <w:tmpl w:val="08BEA06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B2507A8"/>
    <w:multiLevelType w:val="hybridMultilevel"/>
    <w:tmpl w:val="2D8CACEA"/>
    <w:lvl w:ilvl="0">
      <w:start w:val="1"/>
      <w:numFmt w:val="decimal"/>
      <w:lvlText w:val="%1."/>
      <w:lvlJc w:val="left"/>
      <w:pPr>
        <w:ind w:left="720" w:hanging="360"/>
      </w:p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721524C"/>
    <w:multiLevelType w:val="hybridMultilevel"/>
    <w:tmpl w:val="FB301206"/>
    <w:lvl w:ilvl="0">
      <w:start w:val="1"/>
      <w:numFmt w:val="bullet"/>
      <w:lvlText w:val=""/>
      <w:lvlJc w:val="left"/>
      <w:pPr>
        <w:tabs>
          <w:tab w:val="num" w:pos="504"/>
        </w:tabs>
        <w:ind w:left="504" w:hanging="360"/>
      </w:pPr>
      <w:rPr>
        <w:rFonts w:ascii="Symbol" w:hAnsi="Symbol" w:hint="default"/>
      </w:rPr>
    </w:lvl>
    <w:lvl w:ilvl="1" w:tentative="1">
      <w:start w:val="1"/>
      <w:numFmt w:val="lowerLetter"/>
      <w:lvlText w:val="%2."/>
      <w:lvlJc w:val="left"/>
      <w:pPr>
        <w:tabs>
          <w:tab w:val="num" w:pos="1224"/>
        </w:tabs>
        <w:ind w:left="1224" w:hanging="360"/>
      </w:pPr>
    </w:lvl>
    <w:lvl w:ilvl="2" w:tentative="1">
      <w:start w:val="1"/>
      <w:numFmt w:val="lowerRoman"/>
      <w:lvlText w:val="%3."/>
      <w:lvlJc w:val="right"/>
      <w:pPr>
        <w:tabs>
          <w:tab w:val="num" w:pos="1944"/>
        </w:tabs>
        <w:ind w:left="1944" w:hanging="180"/>
      </w:pPr>
    </w:lvl>
    <w:lvl w:ilvl="3" w:tentative="1">
      <w:start w:val="1"/>
      <w:numFmt w:val="decimal"/>
      <w:lvlText w:val="%4."/>
      <w:lvlJc w:val="left"/>
      <w:pPr>
        <w:tabs>
          <w:tab w:val="num" w:pos="2664"/>
        </w:tabs>
        <w:ind w:left="2664" w:hanging="360"/>
      </w:pPr>
    </w:lvl>
    <w:lvl w:ilvl="4" w:tentative="1">
      <w:start w:val="1"/>
      <w:numFmt w:val="lowerLetter"/>
      <w:lvlText w:val="%5."/>
      <w:lvlJc w:val="left"/>
      <w:pPr>
        <w:tabs>
          <w:tab w:val="num" w:pos="3384"/>
        </w:tabs>
        <w:ind w:left="3384" w:hanging="360"/>
      </w:pPr>
    </w:lvl>
    <w:lvl w:ilvl="5" w:tentative="1">
      <w:start w:val="1"/>
      <w:numFmt w:val="lowerRoman"/>
      <w:lvlText w:val="%6."/>
      <w:lvlJc w:val="right"/>
      <w:pPr>
        <w:tabs>
          <w:tab w:val="num" w:pos="4104"/>
        </w:tabs>
        <w:ind w:left="4104" w:hanging="180"/>
      </w:pPr>
    </w:lvl>
    <w:lvl w:ilvl="6" w:tentative="1">
      <w:start w:val="1"/>
      <w:numFmt w:val="decimal"/>
      <w:lvlText w:val="%7."/>
      <w:lvlJc w:val="left"/>
      <w:pPr>
        <w:tabs>
          <w:tab w:val="num" w:pos="4824"/>
        </w:tabs>
        <w:ind w:left="4824" w:hanging="360"/>
      </w:pPr>
    </w:lvl>
    <w:lvl w:ilvl="7" w:tentative="1">
      <w:start w:val="1"/>
      <w:numFmt w:val="lowerLetter"/>
      <w:lvlText w:val="%8."/>
      <w:lvlJc w:val="left"/>
      <w:pPr>
        <w:tabs>
          <w:tab w:val="num" w:pos="5544"/>
        </w:tabs>
        <w:ind w:left="5544" w:hanging="360"/>
      </w:pPr>
    </w:lvl>
    <w:lvl w:ilvl="8" w:tentative="1">
      <w:start w:val="1"/>
      <w:numFmt w:val="lowerRoman"/>
      <w:lvlText w:val="%9."/>
      <w:lvlJc w:val="right"/>
      <w:pPr>
        <w:tabs>
          <w:tab w:val="num" w:pos="6264"/>
        </w:tabs>
        <w:ind w:left="6264" w:hanging="180"/>
      </w:pPr>
    </w:lvl>
  </w:abstractNum>
  <w:abstractNum w:abstractNumId="19">
    <w:nsid w:val="58F8655D"/>
    <w:multiLevelType w:val="hybridMultilevel"/>
    <w:tmpl w:val="FF10C2D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9B37508"/>
    <w:multiLevelType w:val="hybridMultilevel"/>
    <w:tmpl w:val="FE580F1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1">
    <w:nsid w:val="5DC05776"/>
    <w:multiLevelType w:val="hybridMultilevel"/>
    <w:tmpl w:val="526C5A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8D33AE9"/>
    <w:multiLevelType w:val="hybridMultilevel"/>
    <w:tmpl w:val="6CFA408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504A38"/>
    <w:multiLevelType w:val="hybridMultilevel"/>
    <w:tmpl w:val="FC92FDB6"/>
    <w:lvl w:ilvl="0">
      <w:start w:val="1"/>
      <w:numFmt w:val="bullet"/>
      <w:lvlText w:val="o"/>
      <w:lvlJc w:val="left"/>
      <w:pPr>
        <w:ind w:left="2520" w:hanging="360"/>
      </w:pPr>
      <w:rPr>
        <w:rFonts w:ascii="Courier New" w:hAnsi="Courier New" w:cs="Courier New"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5">
    <w:nsid w:val="6B3C290D"/>
    <w:multiLevelType w:val="hybridMultilevel"/>
    <w:tmpl w:val="05A03B1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B5C6B39"/>
    <w:multiLevelType w:val="hybridMultilevel"/>
    <w:tmpl w:val="55CAA5E2"/>
    <w:lvl w:ilvl="0">
      <w:start w:val="1"/>
      <w:numFmt w:val="decimal"/>
      <w:lvlText w:val="%1."/>
      <w:lvlJc w:val="left"/>
      <w:pPr>
        <w:tabs>
          <w:tab w:val="num" w:pos="720"/>
        </w:tabs>
        <w:ind w:left="144" w:firstLine="216"/>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6E772ADB"/>
    <w:multiLevelType w:val="hybridMultilevel"/>
    <w:tmpl w:val="45E4C2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0301FB1"/>
    <w:multiLevelType w:val="hybridMultilevel"/>
    <w:tmpl w:val="2346A6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73D75DDC"/>
    <w:multiLevelType w:val="hybridMultilevel"/>
    <w:tmpl w:val="FF0610D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0">
    <w:nsid w:val="7F331374"/>
    <w:multiLevelType w:val="hybridMultilevel"/>
    <w:tmpl w:val="E9F27E56"/>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1634774">
    <w:abstractNumId w:val="27"/>
  </w:num>
  <w:num w:numId="2" w16cid:durableId="9453523">
    <w:abstractNumId w:val="12"/>
  </w:num>
  <w:num w:numId="3" w16cid:durableId="436945023">
    <w:abstractNumId w:val="26"/>
  </w:num>
  <w:num w:numId="4" w16cid:durableId="1582635953">
    <w:abstractNumId w:val="9"/>
  </w:num>
  <w:num w:numId="5" w16cid:durableId="448167612">
    <w:abstractNumId w:val="30"/>
  </w:num>
  <w:num w:numId="6" w16cid:durableId="1271937143">
    <w:abstractNumId w:val="3"/>
  </w:num>
  <w:num w:numId="7" w16cid:durableId="1831821627">
    <w:abstractNumId w:val="13"/>
  </w:num>
  <w:num w:numId="8" w16cid:durableId="153572729">
    <w:abstractNumId w:val="18"/>
  </w:num>
  <w:num w:numId="9" w16cid:durableId="1907258859">
    <w:abstractNumId w:val="23"/>
  </w:num>
  <w:num w:numId="10" w16cid:durableId="979193958">
    <w:abstractNumId w:val="16"/>
  </w:num>
  <w:num w:numId="11" w16cid:durableId="1719166065">
    <w:abstractNumId w:val="14"/>
  </w:num>
  <w:num w:numId="12" w16cid:durableId="1365403779">
    <w:abstractNumId w:val="15"/>
  </w:num>
  <w:num w:numId="13" w16cid:durableId="1344818456">
    <w:abstractNumId w:val="21"/>
  </w:num>
  <w:num w:numId="14" w16cid:durableId="2021078638">
    <w:abstractNumId w:val="19"/>
  </w:num>
  <w:num w:numId="15" w16cid:durableId="1672827821">
    <w:abstractNumId w:val="25"/>
  </w:num>
  <w:num w:numId="16" w16cid:durableId="368186175">
    <w:abstractNumId w:val="20"/>
  </w:num>
  <w:num w:numId="17" w16cid:durableId="211812423">
    <w:abstractNumId w:val="24"/>
  </w:num>
  <w:num w:numId="18" w16cid:durableId="2000498408">
    <w:abstractNumId w:val="8"/>
  </w:num>
  <w:num w:numId="19" w16cid:durableId="182479531">
    <w:abstractNumId w:val="7"/>
  </w:num>
  <w:num w:numId="20" w16cid:durableId="1043557664">
    <w:abstractNumId w:val="5"/>
  </w:num>
  <w:num w:numId="21" w16cid:durableId="1030691042">
    <w:abstractNumId w:val="28"/>
  </w:num>
  <w:num w:numId="22" w16cid:durableId="849100676">
    <w:abstractNumId w:val="10"/>
  </w:num>
  <w:num w:numId="23" w16cid:durableId="607932111">
    <w:abstractNumId w:val="1"/>
  </w:num>
  <w:num w:numId="24" w16cid:durableId="378819700">
    <w:abstractNumId w:val="0"/>
  </w:num>
  <w:num w:numId="25" w16cid:durableId="453135014">
    <w:abstractNumId w:val="29"/>
  </w:num>
  <w:num w:numId="26" w16cid:durableId="1639647982">
    <w:abstractNumId w:val="22"/>
  </w:num>
  <w:num w:numId="27" w16cid:durableId="1272394553">
    <w:abstractNumId w:val="17"/>
  </w:num>
  <w:num w:numId="28" w16cid:durableId="1110586114">
    <w:abstractNumId w:val="6"/>
  </w:num>
  <w:num w:numId="29" w16cid:durableId="703671478">
    <w:abstractNumId w:val="4"/>
  </w:num>
  <w:num w:numId="30" w16cid:durableId="849830831">
    <w:abstractNumId w:val="2"/>
  </w:num>
  <w:num w:numId="31" w16cid:durableId="831099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138"/>
    <w:rsid w:val="000003AD"/>
    <w:rsid w:val="000004E1"/>
    <w:rsid w:val="000079FE"/>
    <w:rsid w:val="00012100"/>
    <w:rsid w:val="00014980"/>
    <w:rsid w:val="0001651B"/>
    <w:rsid w:val="0002379A"/>
    <w:rsid w:val="00024C80"/>
    <w:rsid w:val="00032DE4"/>
    <w:rsid w:val="00032F47"/>
    <w:rsid w:val="000341CA"/>
    <w:rsid w:val="0003492E"/>
    <w:rsid w:val="00037542"/>
    <w:rsid w:val="00040CE9"/>
    <w:rsid w:val="00040F09"/>
    <w:rsid w:val="0005042F"/>
    <w:rsid w:val="00051AFF"/>
    <w:rsid w:val="000537A1"/>
    <w:rsid w:val="00062956"/>
    <w:rsid w:val="0006433F"/>
    <w:rsid w:val="00066CB9"/>
    <w:rsid w:val="00067154"/>
    <w:rsid w:val="000738F7"/>
    <w:rsid w:val="00073935"/>
    <w:rsid w:val="00080E3A"/>
    <w:rsid w:val="000814A4"/>
    <w:rsid w:val="0008644F"/>
    <w:rsid w:val="0009274A"/>
    <w:rsid w:val="00093210"/>
    <w:rsid w:val="00096715"/>
    <w:rsid w:val="000A2B1E"/>
    <w:rsid w:val="000A76D9"/>
    <w:rsid w:val="000B1239"/>
    <w:rsid w:val="000B1A07"/>
    <w:rsid w:val="000B240C"/>
    <w:rsid w:val="000B2D6B"/>
    <w:rsid w:val="000B2E96"/>
    <w:rsid w:val="000B7D7A"/>
    <w:rsid w:val="000C6649"/>
    <w:rsid w:val="000C7913"/>
    <w:rsid w:val="000D62F5"/>
    <w:rsid w:val="000D79A4"/>
    <w:rsid w:val="000D7B15"/>
    <w:rsid w:val="000E569C"/>
    <w:rsid w:val="000F1027"/>
    <w:rsid w:val="000F3302"/>
    <w:rsid w:val="00111FC9"/>
    <w:rsid w:val="00113DBC"/>
    <w:rsid w:val="00115535"/>
    <w:rsid w:val="001212F7"/>
    <w:rsid w:val="001252F4"/>
    <w:rsid w:val="001255A0"/>
    <w:rsid w:val="00130F3E"/>
    <w:rsid w:val="0013112D"/>
    <w:rsid w:val="00134C19"/>
    <w:rsid w:val="00135C51"/>
    <w:rsid w:val="00142B8C"/>
    <w:rsid w:val="00143924"/>
    <w:rsid w:val="00157138"/>
    <w:rsid w:val="0015737F"/>
    <w:rsid w:val="00157B39"/>
    <w:rsid w:val="00165B48"/>
    <w:rsid w:val="00167A31"/>
    <w:rsid w:val="00171FC4"/>
    <w:rsid w:val="001A771E"/>
    <w:rsid w:val="001B0DC0"/>
    <w:rsid w:val="001B1321"/>
    <w:rsid w:val="001B6980"/>
    <w:rsid w:val="001C0422"/>
    <w:rsid w:val="001C27BF"/>
    <w:rsid w:val="001C2A4F"/>
    <w:rsid w:val="001C5C07"/>
    <w:rsid w:val="001D2754"/>
    <w:rsid w:val="001D400E"/>
    <w:rsid w:val="001D6387"/>
    <w:rsid w:val="001E0BA7"/>
    <w:rsid w:val="001F761A"/>
    <w:rsid w:val="00200605"/>
    <w:rsid w:val="00206D97"/>
    <w:rsid w:val="00215394"/>
    <w:rsid w:val="00225780"/>
    <w:rsid w:val="002302B3"/>
    <w:rsid w:val="00233A7B"/>
    <w:rsid w:val="00233FED"/>
    <w:rsid w:val="00235BC6"/>
    <w:rsid w:val="0024091D"/>
    <w:rsid w:val="00250AB8"/>
    <w:rsid w:val="00252AF8"/>
    <w:rsid w:val="00257750"/>
    <w:rsid w:val="002606EF"/>
    <w:rsid w:val="00277436"/>
    <w:rsid w:val="002847BE"/>
    <w:rsid w:val="002868EE"/>
    <w:rsid w:val="00293756"/>
    <w:rsid w:val="00294009"/>
    <w:rsid w:val="002A473D"/>
    <w:rsid w:val="002B0A93"/>
    <w:rsid w:val="002C7F62"/>
    <w:rsid w:val="002E1A7C"/>
    <w:rsid w:val="002E204E"/>
    <w:rsid w:val="002E48A5"/>
    <w:rsid w:val="002F20D5"/>
    <w:rsid w:val="002F2F4D"/>
    <w:rsid w:val="003067E7"/>
    <w:rsid w:val="00315037"/>
    <w:rsid w:val="003155F2"/>
    <w:rsid w:val="00315AF6"/>
    <w:rsid w:val="003171A8"/>
    <w:rsid w:val="003225EE"/>
    <w:rsid w:val="0032375E"/>
    <w:rsid w:val="0032741F"/>
    <w:rsid w:val="00332AEA"/>
    <w:rsid w:val="003332B8"/>
    <w:rsid w:val="00333D77"/>
    <w:rsid w:val="0033472F"/>
    <w:rsid w:val="003374ED"/>
    <w:rsid w:val="003400A3"/>
    <w:rsid w:val="0034083A"/>
    <w:rsid w:val="00340F13"/>
    <w:rsid w:val="00341276"/>
    <w:rsid w:val="00341BBF"/>
    <w:rsid w:val="00350309"/>
    <w:rsid w:val="00351793"/>
    <w:rsid w:val="00357F1D"/>
    <w:rsid w:val="003628FB"/>
    <w:rsid w:val="00377700"/>
    <w:rsid w:val="00382D4A"/>
    <w:rsid w:val="003837BE"/>
    <w:rsid w:val="0038731F"/>
    <w:rsid w:val="0039008B"/>
    <w:rsid w:val="00391C23"/>
    <w:rsid w:val="0039208F"/>
    <w:rsid w:val="00397BFF"/>
    <w:rsid w:val="003A392E"/>
    <w:rsid w:val="003A47A1"/>
    <w:rsid w:val="003B3F00"/>
    <w:rsid w:val="003B3F53"/>
    <w:rsid w:val="003B568C"/>
    <w:rsid w:val="003C2457"/>
    <w:rsid w:val="003C4052"/>
    <w:rsid w:val="003C6CE8"/>
    <w:rsid w:val="003E02E2"/>
    <w:rsid w:val="003E26F0"/>
    <w:rsid w:val="003E4A4C"/>
    <w:rsid w:val="003E64DA"/>
    <w:rsid w:val="003E77CA"/>
    <w:rsid w:val="003F054F"/>
    <w:rsid w:val="003F7E65"/>
    <w:rsid w:val="0040248D"/>
    <w:rsid w:val="00407439"/>
    <w:rsid w:val="004244BF"/>
    <w:rsid w:val="00434555"/>
    <w:rsid w:val="004428EE"/>
    <w:rsid w:val="00446E00"/>
    <w:rsid w:val="00447683"/>
    <w:rsid w:val="004504A8"/>
    <w:rsid w:val="00453ABE"/>
    <w:rsid w:val="004764E4"/>
    <w:rsid w:val="00483E0E"/>
    <w:rsid w:val="00493DFA"/>
    <w:rsid w:val="00494149"/>
    <w:rsid w:val="0049653F"/>
    <w:rsid w:val="0049672E"/>
    <w:rsid w:val="004A1F88"/>
    <w:rsid w:val="004A5938"/>
    <w:rsid w:val="004C5429"/>
    <w:rsid w:val="004E261D"/>
    <w:rsid w:val="004F13D8"/>
    <w:rsid w:val="004F1F2F"/>
    <w:rsid w:val="004F2853"/>
    <w:rsid w:val="00505FD8"/>
    <w:rsid w:val="0050679C"/>
    <w:rsid w:val="0051089A"/>
    <w:rsid w:val="005160A0"/>
    <w:rsid w:val="00525AB7"/>
    <w:rsid w:val="00534FB5"/>
    <w:rsid w:val="005355B4"/>
    <w:rsid w:val="0053791A"/>
    <w:rsid w:val="00551B87"/>
    <w:rsid w:val="00556667"/>
    <w:rsid w:val="00564E73"/>
    <w:rsid w:val="005745EE"/>
    <w:rsid w:val="00584800"/>
    <w:rsid w:val="00586973"/>
    <w:rsid w:val="00593F2C"/>
    <w:rsid w:val="005954D0"/>
    <w:rsid w:val="00596743"/>
    <w:rsid w:val="005A550F"/>
    <w:rsid w:val="005B26F3"/>
    <w:rsid w:val="005B6724"/>
    <w:rsid w:val="005C2ABD"/>
    <w:rsid w:val="005C2B86"/>
    <w:rsid w:val="005C58EB"/>
    <w:rsid w:val="005C6B59"/>
    <w:rsid w:val="005D122C"/>
    <w:rsid w:val="005D3AFD"/>
    <w:rsid w:val="005D55B0"/>
    <w:rsid w:val="005D78F5"/>
    <w:rsid w:val="005E2FD9"/>
    <w:rsid w:val="005F5D91"/>
    <w:rsid w:val="006023AE"/>
    <w:rsid w:val="006034B0"/>
    <w:rsid w:val="0061750A"/>
    <w:rsid w:val="00621F2C"/>
    <w:rsid w:val="00623124"/>
    <w:rsid w:val="006244F9"/>
    <w:rsid w:val="00624B7C"/>
    <w:rsid w:val="00625F6B"/>
    <w:rsid w:val="00633E1C"/>
    <w:rsid w:val="00637948"/>
    <w:rsid w:val="0064008F"/>
    <w:rsid w:val="006444EA"/>
    <w:rsid w:val="006466A1"/>
    <w:rsid w:val="00655465"/>
    <w:rsid w:val="006639CC"/>
    <w:rsid w:val="00664473"/>
    <w:rsid w:val="0066677E"/>
    <w:rsid w:val="006673E6"/>
    <w:rsid w:val="0068295C"/>
    <w:rsid w:val="006849B4"/>
    <w:rsid w:val="00693B47"/>
    <w:rsid w:val="00694394"/>
    <w:rsid w:val="006B4B86"/>
    <w:rsid w:val="006B4FFB"/>
    <w:rsid w:val="006B656C"/>
    <w:rsid w:val="006C12F3"/>
    <w:rsid w:val="006D5D46"/>
    <w:rsid w:val="006E42D0"/>
    <w:rsid w:val="006F39EF"/>
    <w:rsid w:val="006F3A4D"/>
    <w:rsid w:val="006F6684"/>
    <w:rsid w:val="00706D41"/>
    <w:rsid w:val="00712C0B"/>
    <w:rsid w:val="007169FB"/>
    <w:rsid w:val="00717B7F"/>
    <w:rsid w:val="00717DF0"/>
    <w:rsid w:val="00723B13"/>
    <w:rsid w:val="00727665"/>
    <w:rsid w:val="00733FFC"/>
    <w:rsid w:val="007350E2"/>
    <w:rsid w:val="007434AB"/>
    <w:rsid w:val="007449DD"/>
    <w:rsid w:val="007713B8"/>
    <w:rsid w:val="00781D15"/>
    <w:rsid w:val="00781E51"/>
    <w:rsid w:val="00783B22"/>
    <w:rsid w:val="007910C9"/>
    <w:rsid w:val="00792FDF"/>
    <w:rsid w:val="007A379A"/>
    <w:rsid w:val="007A4885"/>
    <w:rsid w:val="007B526F"/>
    <w:rsid w:val="007C061A"/>
    <w:rsid w:val="007C1EDF"/>
    <w:rsid w:val="007D07D5"/>
    <w:rsid w:val="007D2C0D"/>
    <w:rsid w:val="007D350B"/>
    <w:rsid w:val="007E40BE"/>
    <w:rsid w:val="007E5845"/>
    <w:rsid w:val="007F04E4"/>
    <w:rsid w:val="007F5B1A"/>
    <w:rsid w:val="007F6BC1"/>
    <w:rsid w:val="00806C17"/>
    <w:rsid w:val="00812982"/>
    <w:rsid w:val="00814005"/>
    <w:rsid w:val="00817101"/>
    <w:rsid w:val="008205CB"/>
    <w:rsid w:val="008214E2"/>
    <w:rsid w:val="00831075"/>
    <w:rsid w:val="00834D2F"/>
    <w:rsid w:val="00840827"/>
    <w:rsid w:val="00845971"/>
    <w:rsid w:val="0084741A"/>
    <w:rsid w:val="00852C68"/>
    <w:rsid w:val="00857CAA"/>
    <w:rsid w:val="00862F42"/>
    <w:rsid w:val="00875613"/>
    <w:rsid w:val="00882593"/>
    <w:rsid w:val="00883FAB"/>
    <w:rsid w:val="00893B48"/>
    <w:rsid w:val="00895DBD"/>
    <w:rsid w:val="008A40CA"/>
    <w:rsid w:val="008B1A1F"/>
    <w:rsid w:val="008B23EF"/>
    <w:rsid w:val="008B50A6"/>
    <w:rsid w:val="008B5DE5"/>
    <w:rsid w:val="008C33AD"/>
    <w:rsid w:val="008D2605"/>
    <w:rsid w:val="008D4FE5"/>
    <w:rsid w:val="008F1A31"/>
    <w:rsid w:val="008F2A13"/>
    <w:rsid w:val="00905BF1"/>
    <w:rsid w:val="009064AF"/>
    <w:rsid w:val="0090695D"/>
    <w:rsid w:val="00910ABD"/>
    <w:rsid w:val="009132E4"/>
    <w:rsid w:val="00923C51"/>
    <w:rsid w:val="009262A2"/>
    <w:rsid w:val="00926F72"/>
    <w:rsid w:val="00930F80"/>
    <w:rsid w:val="00932995"/>
    <w:rsid w:val="00932C35"/>
    <w:rsid w:val="00934FEA"/>
    <w:rsid w:val="00936E82"/>
    <w:rsid w:val="0093745D"/>
    <w:rsid w:val="00940AE0"/>
    <w:rsid w:val="009432D4"/>
    <w:rsid w:val="009440E7"/>
    <w:rsid w:val="0095227A"/>
    <w:rsid w:val="009554DC"/>
    <w:rsid w:val="00955A75"/>
    <w:rsid w:val="00957F77"/>
    <w:rsid w:val="009625D7"/>
    <w:rsid w:val="009676BC"/>
    <w:rsid w:val="00971EAF"/>
    <w:rsid w:val="00984D51"/>
    <w:rsid w:val="00985362"/>
    <w:rsid w:val="009868F1"/>
    <w:rsid w:val="009945F1"/>
    <w:rsid w:val="00995AB7"/>
    <w:rsid w:val="009978A6"/>
    <w:rsid w:val="009A0949"/>
    <w:rsid w:val="009A70FC"/>
    <w:rsid w:val="009B1BFB"/>
    <w:rsid w:val="009B57EA"/>
    <w:rsid w:val="009C30DA"/>
    <w:rsid w:val="009D744B"/>
    <w:rsid w:val="009E06A1"/>
    <w:rsid w:val="009E458C"/>
    <w:rsid w:val="009E55C5"/>
    <w:rsid w:val="009E6C45"/>
    <w:rsid w:val="009E7D70"/>
    <w:rsid w:val="009F1B92"/>
    <w:rsid w:val="00A0085E"/>
    <w:rsid w:val="00A00C55"/>
    <w:rsid w:val="00A01497"/>
    <w:rsid w:val="00A101E7"/>
    <w:rsid w:val="00A13611"/>
    <w:rsid w:val="00A24405"/>
    <w:rsid w:val="00A265B9"/>
    <w:rsid w:val="00A2728E"/>
    <w:rsid w:val="00A4281F"/>
    <w:rsid w:val="00A47186"/>
    <w:rsid w:val="00A524BD"/>
    <w:rsid w:val="00A5391D"/>
    <w:rsid w:val="00A54524"/>
    <w:rsid w:val="00A61D38"/>
    <w:rsid w:val="00A64D3B"/>
    <w:rsid w:val="00A65970"/>
    <w:rsid w:val="00A66FA4"/>
    <w:rsid w:val="00A70C3A"/>
    <w:rsid w:val="00A71A80"/>
    <w:rsid w:val="00A72C4A"/>
    <w:rsid w:val="00A76F22"/>
    <w:rsid w:val="00A831D6"/>
    <w:rsid w:val="00A860CE"/>
    <w:rsid w:val="00A87C24"/>
    <w:rsid w:val="00A970B8"/>
    <w:rsid w:val="00AA213B"/>
    <w:rsid w:val="00AB5AED"/>
    <w:rsid w:val="00AB684A"/>
    <w:rsid w:val="00AC7208"/>
    <w:rsid w:val="00AD16FD"/>
    <w:rsid w:val="00AD4803"/>
    <w:rsid w:val="00AD6F22"/>
    <w:rsid w:val="00AD769D"/>
    <w:rsid w:val="00AE0162"/>
    <w:rsid w:val="00AE0EF8"/>
    <w:rsid w:val="00AE4905"/>
    <w:rsid w:val="00AE5917"/>
    <w:rsid w:val="00AE6DF7"/>
    <w:rsid w:val="00AF024F"/>
    <w:rsid w:val="00AF128B"/>
    <w:rsid w:val="00B009D0"/>
    <w:rsid w:val="00B01DF1"/>
    <w:rsid w:val="00B02643"/>
    <w:rsid w:val="00B02B94"/>
    <w:rsid w:val="00B031EB"/>
    <w:rsid w:val="00B051D9"/>
    <w:rsid w:val="00B06CC0"/>
    <w:rsid w:val="00B14341"/>
    <w:rsid w:val="00B143D5"/>
    <w:rsid w:val="00B27002"/>
    <w:rsid w:val="00B31D4C"/>
    <w:rsid w:val="00B332BC"/>
    <w:rsid w:val="00B37404"/>
    <w:rsid w:val="00B45074"/>
    <w:rsid w:val="00B50373"/>
    <w:rsid w:val="00B5179F"/>
    <w:rsid w:val="00B53429"/>
    <w:rsid w:val="00B70361"/>
    <w:rsid w:val="00B82DED"/>
    <w:rsid w:val="00B9013A"/>
    <w:rsid w:val="00BA04C9"/>
    <w:rsid w:val="00BA0940"/>
    <w:rsid w:val="00BA66AD"/>
    <w:rsid w:val="00BD1F2F"/>
    <w:rsid w:val="00BD2227"/>
    <w:rsid w:val="00BD2638"/>
    <w:rsid w:val="00BD5BE0"/>
    <w:rsid w:val="00BE15C6"/>
    <w:rsid w:val="00BE3581"/>
    <w:rsid w:val="00BF0445"/>
    <w:rsid w:val="00BF2D5B"/>
    <w:rsid w:val="00C05858"/>
    <w:rsid w:val="00C0707B"/>
    <w:rsid w:val="00C22939"/>
    <w:rsid w:val="00C22E39"/>
    <w:rsid w:val="00C27240"/>
    <w:rsid w:val="00C27461"/>
    <w:rsid w:val="00C311F5"/>
    <w:rsid w:val="00C3583D"/>
    <w:rsid w:val="00C376B6"/>
    <w:rsid w:val="00C4525C"/>
    <w:rsid w:val="00C5302A"/>
    <w:rsid w:val="00C70FD9"/>
    <w:rsid w:val="00C740E8"/>
    <w:rsid w:val="00C742AE"/>
    <w:rsid w:val="00C742D4"/>
    <w:rsid w:val="00C75AC7"/>
    <w:rsid w:val="00C8205A"/>
    <w:rsid w:val="00C8205C"/>
    <w:rsid w:val="00C93BF3"/>
    <w:rsid w:val="00CB352F"/>
    <w:rsid w:val="00CB51E2"/>
    <w:rsid w:val="00CC03BE"/>
    <w:rsid w:val="00CC4339"/>
    <w:rsid w:val="00CC5E7B"/>
    <w:rsid w:val="00CC7AA8"/>
    <w:rsid w:val="00CD0802"/>
    <w:rsid w:val="00CD5178"/>
    <w:rsid w:val="00CD6248"/>
    <w:rsid w:val="00CD7FF2"/>
    <w:rsid w:val="00CE1150"/>
    <w:rsid w:val="00CE1C6C"/>
    <w:rsid w:val="00CE5AB4"/>
    <w:rsid w:val="00CE7543"/>
    <w:rsid w:val="00CF1E93"/>
    <w:rsid w:val="00CF7614"/>
    <w:rsid w:val="00D00AEA"/>
    <w:rsid w:val="00D0268E"/>
    <w:rsid w:val="00D02E2A"/>
    <w:rsid w:val="00D04C55"/>
    <w:rsid w:val="00D04D72"/>
    <w:rsid w:val="00D06C82"/>
    <w:rsid w:val="00D06DCA"/>
    <w:rsid w:val="00D07A20"/>
    <w:rsid w:val="00D07AF1"/>
    <w:rsid w:val="00D1124A"/>
    <w:rsid w:val="00D14184"/>
    <w:rsid w:val="00D14B61"/>
    <w:rsid w:val="00D20A54"/>
    <w:rsid w:val="00D33564"/>
    <w:rsid w:val="00D40348"/>
    <w:rsid w:val="00D531A1"/>
    <w:rsid w:val="00D65793"/>
    <w:rsid w:val="00D66CE4"/>
    <w:rsid w:val="00D702C9"/>
    <w:rsid w:val="00D71A0D"/>
    <w:rsid w:val="00D73A17"/>
    <w:rsid w:val="00D73F8C"/>
    <w:rsid w:val="00D74D64"/>
    <w:rsid w:val="00D83429"/>
    <w:rsid w:val="00D83449"/>
    <w:rsid w:val="00D8490A"/>
    <w:rsid w:val="00D908E2"/>
    <w:rsid w:val="00D928E3"/>
    <w:rsid w:val="00DA462D"/>
    <w:rsid w:val="00DA76BA"/>
    <w:rsid w:val="00DB0ED9"/>
    <w:rsid w:val="00DB294B"/>
    <w:rsid w:val="00DB39B7"/>
    <w:rsid w:val="00DB39FC"/>
    <w:rsid w:val="00DB4932"/>
    <w:rsid w:val="00DC33D8"/>
    <w:rsid w:val="00DE078D"/>
    <w:rsid w:val="00DE4F3D"/>
    <w:rsid w:val="00DE75E4"/>
    <w:rsid w:val="00DF3C66"/>
    <w:rsid w:val="00DF6C22"/>
    <w:rsid w:val="00E0380D"/>
    <w:rsid w:val="00E06BA5"/>
    <w:rsid w:val="00E1122C"/>
    <w:rsid w:val="00E14135"/>
    <w:rsid w:val="00E20666"/>
    <w:rsid w:val="00E2168B"/>
    <w:rsid w:val="00E22308"/>
    <w:rsid w:val="00E24263"/>
    <w:rsid w:val="00E266BF"/>
    <w:rsid w:val="00E401CE"/>
    <w:rsid w:val="00E50EB5"/>
    <w:rsid w:val="00E5436D"/>
    <w:rsid w:val="00E604AD"/>
    <w:rsid w:val="00E604C9"/>
    <w:rsid w:val="00E62FC8"/>
    <w:rsid w:val="00E73D6B"/>
    <w:rsid w:val="00E74DB3"/>
    <w:rsid w:val="00E7536D"/>
    <w:rsid w:val="00E824AD"/>
    <w:rsid w:val="00E83F12"/>
    <w:rsid w:val="00E864AE"/>
    <w:rsid w:val="00E87F52"/>
    <w:rsid w:val="00E909B8"/>
    <w:rsid w:val="00E9228A"/>
    <w:rsid w:val="00E960AE"/>
    <w:rsid w:val="00E96753"/>
    <w:rsid w:val="00EA5D9A"/>
    <w:rsid w:val="00EA6E4D"/>
    <w:rsid w:val="00EB7673"/>
    <w:rsid w:val="00EC3BA8"/>
    <w:rsid w:val="00EC4B6F"/>
    <w:rsid w:val="00ED65DB"/>
    <w:rsid w:val="00ED6BFC"/>
    <w:rsid w:val="00EE2A5E"/>
    <w:rsid w:val="00EE61A0"/>
    <w:rsid w:val="00EF00D9"/>
    <w:rsid w:val="00EF2D9C"/>
    <w:rsid w:val="00EF71E8"/>
    <w:rsid w:val="00F076D0"/>
    <w:rsid w:val="00F078E7"/>
    <w:rsid w:val="00F10FAF"/>
    <w:rsid w:val="00F20C9D"/>
    <w:rsid w:val="00F270A6"/>
    <w:rsid w:val="00F316E2"/>
    <w:rsid w:val="00F329F4"/>
    <w:rsid w:val="00F33A80"/>
    <w:rsid w:val="00F35E82"/>
    <w:rsid w:val="00F37434"/>
    <w:rsid w:val="00F405F7"/>
    <w:rsid w:val="00F45AA2"/>
    <w:rsid w:val="00F63428"/>
    <w:rsid w:val="00F66015"/>
    <w:rsid w:val="00F67946"/>
    <w:rsid w:val="00F715DB"/>
    <w:rsid w:val="00F7242A"/>
    <w:rsid w:val="00F7250C"/>
    <w:rsid w:val="00F72BC3"/>
    <w:rsid w:val="00F77270"/>
    <w:rsid w:val="00F86418"/>
    <w:rsid w:val="00F91D10"/>
    <w:rsid w:val="00F94078"/>
    <w:rsid w:val="00FA7280"/>
    <w:rsid w:val="00FB3DAF"/>
    <w:rsid w:val="00FC291A"/>
    <w:rsid w:val="00FC3134"/>
    <w:rsid w:val="00FD1A4A"/>
    <w:rsid w:val="00FD3EBE"/>
    <w:rsid w:val="00FD65AA"/>
    <w:rsid w:val="00FE1DF4"/>
    <w:rsid w:val="00FE358A"/>
    <w:rsid w:val="00FE64A9"/>
    <w:rsid w:val="00FF59EE"/>
    <w:rsid w:val="00FF7AD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C2B406E"/>
  <w15:docId w15:val="{B462EF6F-76F6-4BA3-968F-509FA5E0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link w:val="BodyTextChar"/>
    <w:rPr>
      <w:b/>
      <w:bCs/>
    </w:rPr>
  </w:style>
  <w:style w:type="paragraph" w:styleId="BodyText2">
    <w:name w:val="Body Text 2"/>
    <w:basedOn w:val="Normal"/>
    <w:link w:val="BodyText2Char"/>
    <w:pPr>
      <w:ind w:right="-54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spacing w:line="480" w:lineRule="auto"/>
      <w:ind w:right="-547"/>
    </w:pPr>
  </w:style>
  <w:style w:type="paragraph" w:styleId="Header">
    <w:name w:val="header"/>
    <w:basedOn w:val="Normal"/>
    <w:pPr>
      <w:tabs>
        <w:tab w:val="center" w:pos="4320"/>
        <w:tab w:val="right" w:pos="8640"/>
      </w:tabs>
    </w:pPr>
  </w:style>
  <w:style w:type="character" w:styleId="Hyperlink">
    <w:name w:val="Hyperlink"/>
    <w:rPr>
      <w:strike w:val="0"/>
      <w:dstrike w:val="0"/>
      <w:color w:val="0C5081"/>
      <w:u w:val="none"/>
      <w:effect w:val="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Indent">
    <w:name w:val="Body Text Indent"/>
    <w:basedOn w:val="Normal"/>
    <w:pPr>
      <w:widowControl w:val="0"/>
      <w:autoSpaceDE w:val="0"/>
      <w:autoSpaceDN w:val="0"/>
      <w:adjustRightInd w:val="0"/>
      <w:spacing w:line="480" w:lineRule="auto"/>
      <w:ind w:firstLine="720"/>
    </w:pPr>
  </w:style>
  <w:style w:type="character" w:styleId="Strong">
    <w:name w:val="Strong"/>
    <w:qFormat/>
    <w:rsid w:val="00923C51"/>
    <w:rPr>
      <w:b/>
      <w:bCs/>
    </w:rPr>
  </w:style>
  <w:style w:type="character" w:customStyle="1" w:styleId="BodyText2Char">
    <w:name w:val="Body Text 2 Char"/>
    <w:link w:val="BodyText2"/>
    <w:rsid w:val="00733FFC"/>
    <w:rPr>
      <w:sz w:val="24"/>
      <w:szCs w:val="24"/>
    </w:rPr>
  </w:style>
  <w:style w:type="paragraph" w:styleId="BalloonText">
    <w:name w:val="Balloon Text"/>
    <w:basedOn w:val="Normal"/>
    <w:link w:val="BalloonTextChar"/>
    <w:rsid w:val="00DA76BA"/>
    <w:rPr>
      <w:rFonts w:ascii="Tahoma" w:hAnsi="Tahoma" w:cs="Tahoma"/>
      <w:sz w:val="16"/>
      <w:szCs w:val="16"/>
    </w:rPr>
  </w:style>
  <w:style w:type="character" w:customStyle="1" w:styleId="BalloonTextChar">
    <w:name w:val="Balloon Text Char"/>
    <w:link w:val="BalloonText"/>
    <w:rsid w:val="00DA76BA"/>
    <w:rPr>
      <w:rFonts w:ascii="Tahoma" w:hAnsi="Tahoma" w:cs="Tahoma"/>
      <w:sz w:val="16"/>
      <w:szCs w:val="16"/>
    </w:rPr>
  </w:style>
  <w:style w:type="character" w:styleId="CommentReference">
    <w:name w:val="annotation reference"/>
    <w:rsid w:val="00DA76BA"/>
    <w:rPr>
      <w:sz w:val="16"/>
      <w:szCs w:val="16"/>
    </w:rPr>
  </w:style>
  <w:style w:type="paragraph" w:styleId="CommentText">
    <w:name w:val="annotation text"/>
    <w:basedOn w:val="Normal"/>
    <w:link w:val="CommentTextChar"/>
    <w:rsid w:val="00DA76BA"/>
    <w:rPr>
      <w:sz w:val="20"/>
      <w:szCs w:val="20"/>
    </w:rPr>
  </w:style>
  <w:style w:type="character" w:customStyle="1" w:styleId="CommentTextChar">
    <w:name w:val="Comment Text Char"/>
    <w:basedOn w:val="DefaultParagraphFont"/>
    <w:link w:val="CommentText"/>
    <w:rsid w:val="00DA76BA"/>
  </w:style>
  <w:style w:type="paragraph" w:styleId="CommentSubject">
    <w:name w:val="annotation subject"/>
    <w:basedOn w:val="CommentText"/>
    <w:next w:val="CommentText"/>
    <w:link w:val="CommentSubjectChar"/>
    <w:rsid w:val="00DA76BA"/>
    <w:rPr>
      <w:b/>
      <w:bCs/>
    </w:rPr>
  </w:style>
  <w:style w:type="character" w:customStyle="1" w:styleId="CommentSubjectChar">
    <w:name w:val="Comment Subject Char"/>
    <w:link w:val="CommentSubject"/>
    <w:rsid w:val="00DA76BA"/>
    <w:rPr>
      <w:b/>
      <w:bCs/>
    </w:rPr>
  </w:style>
  <w:style w:type="paragraph" w:styleId="Revision">
    <w:name w:val="Revision"/>
    <w:hidden/>
    <w:uiPriority w:val="99"/>
    <w:semiHidden/>
    <w:rsid w:val="00CE5AB4"/>
    <w:rPr>
      <w:sz w:val="24"/>
      <w:szCs w:val="24"/>
    </w:rPr>
  </w:style>
  <w:style w:type="table" w:styleId="TableGrid">
    <w:name w:val="Table Grid"/>
    <w:basedOn w:val="TableNormal"/>
    <w:rsid w:val="003A3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40BE"/>
    <w:pPr>
      <w:ind w:left="720"/>
    </w:pPr>
    <w:rPr>
      <w:rFonts w:ascii="Calibri" w:eastAsia="Calibri" w:hAnsi="Calibri"/>
      <w:sz w:val="22"/>
      <w:szCs w:val="22"/>
    </w:rPr>
  </w:style>
  <w:style w:type="paragraph" w:styleId="FootnoteText">
    <w:name w:val="footnote text"/>
    <w:basedOn w:val="Normal"/>
    <w:link w:val="FootnoteTextChar"/>
    <w:rsid w:val="005355B4"/>
    <w:rPr>
      <w:sz w:val="20"/>
      <w:szCs w:val="20"/>
    </w:rPr>
  </w:style>
  <w:style w:type="character" w:customStyle="1" w:styleId="FootnoteTextChar">
    <w:name w:val="Footnote Text Char"/>
    <w:basedOn w:val="DefaultParagraphFont"/>
    <w:link w:val="FootnoteText"/>
    <w:rsid w:val="005355B4"/>
  </w:style>
  <w:style w:type="character" w:styleId="FootnoteReference">
    <w:name w:val="footnote reference"/>
    <w:uiPriority w:val="99"/>
    <w:rsid w:val="005355B4"/>
    <w:rPr>
      <w:vertAlign w:val="superscript"/>
    </w:rPr>
  </w:style>
  <w:style w:type="character" w:styleId="Mention">
    <w:name w:val="Mention"/>
    <w:basedOn w:val="DefaultParagraphFont"/>
    <w:uiPriority w:val="99"/>
    <w:semiHidden/>
    <w:unhideWhenUsed/>
    <w:rsid w:val="00A00C55"/>
    <w:rPr>
      <w:color w:val="2B579A"/>
      <w:shd w:val="clear" w:color="auto" w:fill="E6E6E6"/>
    </w:rPr>
  </w:style>
  <w:style w:type="character" w:customStyle="1" w:styleId="UnresolvedMention1">
    <w:name w:val="Unresolved Mention1"/>
    <w:basedOn w:val="DefaultParagraphFont"/>
    <w:uiPriority w:val="99"/>
    <w:semiHidden/>
    <w:unhideWhenUsed/>
    <w:rsid w:val="008205CB"/>
    <w:rPr>
      <w:color w:val="808080"/>
      <w:shd w:val="clear" w:color="auto" w:fill="E6E6E6"/>
    </w:rPr>
  </w:style>
  <w:style w:type="paragraph" w:styleId="EndnoteText">
    <w:name w:val="endnote text"/>
    <w:basedOn w:val="Normal"/>
    <w:link w:val="EndnoteTextChar"/>
    <w:semiHidden/>
    <w:unhideWhenUsed/>
    <w:rsid w:val="00BF2D5B"/>
    <w:rPr>
      <w:sz w:val="20"/>
      <w:szCs w:val="20"/>
    </w:rPr>
  </w:style>
  <w:style w:type="character" w:customStyle="1" w:styleId="EndnoteTextChar">
    <w:name w:val="Endnote Text Char"/>
    <w:basedOn w:val="DefaultParagraphFont"/>
    <w:link w:val="EndnoteText"/>
    <w:semiHidden/>
    <w:rsid w:val="00BF2D5B"/>
  </w:style>
  <w:style w:type="character" w:styleId="EndnoteReference">
    <w:name w:val="endnote reference"/>
    <w:basedOn w:val="DefaultParagraphFont"/>
    <w:semiHidden/>
    <w:unhideWhenUsed/>
    <w:rsid w:val="00BF2D5B"/>
    <w:rPr>
      <w:vertAlign w:val="superscript"/>
    </w:rPr>
  </w:style>
  <w:style w:type="character" w:customStyle="1" w:styleId="UnresolvedMention2">
    <w:name w:val="Unresolved Mention2"/>
    <w:basedOn w:val="DefaultParagraphFont"/>
    <w:uiPriority w:val="99"/>
    <w:semiHidden/>
    <w:unhideWhenUsed/>
    <w:rsid w:val="00D33564"/>
    <w:rPr>
      <w:color w:val="808080"/>
      <w:shd w:val="clear" w:color="auto" w:fill="E6E6E6"/>
    </w:rPr>
  </w:style>
  <w:style w:type="paragraph" w:customStyle="1" w:styleId="Snumber">
    <w:name w:val="Snumber"/>
    <w:basedOn w:val="BlockText"/>
    <w:rsid w:val="006639CC"/>
    <w:pPr>
      <w:widowControl w:val="0"/>
      <w:numPr>
        <w:numId w:val="19"/>
      </w:numPr>
      <w:pBdr>
        <w:top w:val="none" w:sz="0" w:space="0" w:color="auto"/>
        <w:left w:val="none" w:sz="0" w:space="0" w:color="auto"/>
        <w:bottom w:val="none" w:sz="0" w:space="0" w:color="auto"/>
        <w:right w:val="none" w:sz="0" w:space="0" w:color="auto"/>
      </w:pBdr>
      <w:tabs>
        <w:tab w:val="clear" w:pos="360"/>
      </w:tabs>
      <w:autoSpaceDE w:val="0"/>
      <w:autoSpaceDN w:val="0"/>
      <w:adjustRightInd w:val="0"/>
      <w:spacing w:after="120"/>
      <w:ind w:left="1152" w:right="0" w:firstLine="0"/>
    </w:pPr>
    <w:rPr>
      <w:rFonts w:ascii="Times New Roman" w:eastAsia="Times New Roman" w:hAnsi="Times New Roman" w:cs="Times New Roman"/>
      <w:b/>
      <w:bCs/>
      <w:i w:val="0"/>
      <w:iCs w:val="0"/>
      <w:color w:val="auto"/>
    </w:rPr>
  </w:style>
  <w:style w:type="paragraph" w:styleId="BlockText">
    <w:name w:val="Block Text"/>
    <w:basedOn w:val="Normal"/>
    <w:semiHidden/>
    <w:unhideWhenUsed/>
    <w:rsid w:val="006639C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Snumbertext">
    <w:name w:val="Snumbertext"/>
    <w:basedOn w:val="BlockText"/>
    <w:rsid w:val="006639CC"/>
    <w:pPr>
      <w:widowControl w:val="0"/>
      <w:pBdr>
        <w:top w:val="none" w:sz="0" w:space="0" w:color="auto"/>
        <w:left w:val="none" w:sz="0" w:space="0" w:color="auto"/>
        <w:bottom w:val="none" w:sz="0" w:space="0" w:color="auto"/>
        <w:right w:val="none" w:sz="0" w:space="0" w:color="auto"/>
      </w:pBdr>
      <w:autoSpaceDE w:val="0"/>
      <w:autoSpaceDN w:val="0"/>
      <w:adjustRightInd w:val="0"/>
      <w:spacing w:after="240"/>
      <w:ind w:left="432" w:right="0"/>
    </w:pPr>
    <w:rPr>
      <w:rFonts w:ascii="Times New Roman" w:eastAsia="Times New Roman" w:hAnsi="Times New Roman" w:cs="Times New Roman"/>
      <w:i w:val="0"/>
      <w:iCs w:val="0"/>
      <w:color w:val="auto"/>
    </w:rPr>
  </w:style>
  <w:style w:type="paragraph" w:customStyle="1" w:styleId="1AutoList1">
    <w:name w:val="1AutoList1"/>
    <w:rsid w:val="00A101E7"/>
    <w:pPr>
      <w:widowControl w:val="0"/>
      <w:tabs>
        <w:tab w:val="left" w:pos="720"/>
      </w:tabs>
      <w:autoSpaceDE w:val="0"/>
      <w:autoSpaceDN w:val="0"/>
      <w:adjustRightInd w:val="0"/>
      <w:ind w:left="720" w:hanging="720"/>
      <w:jc w:val="both"/>
    </w:pPr>
    <w:rPr>
      <w:sz w:val="24"/>
      <w:szCs w:val="24"/>
    </w:rPr>
  </w:style>
  <w:style w:type="character" w:customStyle="1" w:styleId="field-content">
    <w:name w:val="field-content"/>
    <w:basedOn w:val="DefaultParagraphFont"/>
    <w:rsid w:val="006D5D46"/>
  </w:style>
  <w:style w:type="character" w:styleId="FollowedHyperlink">
    <w:name w:val="FollowedHyperlink"/>
    <w:basedOn w:val="DefaultParagraphFont"/>
    <w:semiHidden/>
    <w:unhideWhenUsed/>
    <w:rsid w:val="00D65793"/>
    <w:rPr>
      <w:color w:val="800080" w:themeColor="followedHyperlink"/>
      <w:u w:val="single"/>
    </w:rPr>
  </w:style>
  <w:style w:type="character" w:customStyle="1" w:styleId="BodyTextChar">
    <w:name w:val="Body Text Char"/>
    <w:basedOn w:val="DefaultParagraphFont"/>
    <w:link w:val="BodyText"/>
    <w:rsid w:val="005C2B86"/>
    <w:rPr>
      <w:b/>
      <w:bCs/>
      <w:sz w:val="24"/>
      <w:szCs w:val="24"/>
    </w:rPr>
  </w:style>
  <w:style w:type="character" w:customStyle="1" w:styleId="UnresolvedMention3">
    <w:name w:val="Unresolved Mention3"/>
    <w:basedOn w:val="DefaultParagraphFont"/>
    <w:uiPriority w:val="99"/>
    <w:semiHidden/>
    <w:unhideWhenUsed/>
    <w:rsid w:val="009A70FC"/>
    <w:rPr>
      <w:color w:val="808080"/>
      <w:shd w:val="clear" w:color="auto" w:fill="E6E6E6"/>
    </w:rPr>
  </w:style>
  <w:style w:type="character" w:styleId="UnresolvedMention">
    <w:name w:val="Unresolved Mention"/>
    <w:basedOn w:val="DefaultParagraphFont"/>
    <w:uiPriority w:val="99"/>
    <w:semiHidden/>
    <w:unhideWhenUsed/>
    <w:rsid w:val="003E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htsa.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naics4_3361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d580ed-e60b-4601-bd95-212988921ab1" xsi:nil="true"/>
    <lcf76f155ced4ddcb4097134ff3c332f xmlns="ba15bd40-d384-406f-8a94-749de40fc4c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F4C62A5E0459479837EE6CFD82CA07" ma:contentTypeVersion="10" ma:contentTypeDescription="Create a new document." ma:contentTypeScope="" ma:versionID="27674a95b3d7909a4debd3bcf82429cb">
  <xsd:schema xmlns:xsd="http://www.w3.org/2001/XMLSchema" xmlns:xs="http://www.w3.org/2001/XMLSchema" xmlns:p="http://schemas.microsoft.com/office/2006/metadata/properties" xmlns:ns2="ba15bd40-d384-406f-8a94-749de40fc4c7" xmlns:ns3="a2d580ed-e60b-4601-bd95-212988921ab1" targetNamespace="http://schemas.microsoft.com/office/2006/metadata/properties" ma:root="true" ma:fieldsID="a1f6a952cd7a9e268e3628cc85d1da23" ns2:_="" ns3:_="">
    <xsd:import namespace="ba15bd40-d384-406f-8a94-749de40fc4c7"/>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15bd40-d384-406f-8a94-749de40fc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AE77B-4646-4C0C-9632-8CEC249DD636}">
  <ds:schemaRefs>
    <ds:schemaRef ds:uri="http://schemas.openxmlformats.org/officeDocument/2006/bibliography"/>
  </ds:schemaRefs>
</ds:datastoreItem>
</file>

<file path=customXml/itemProps2.xml><?xml version="1.0" encoding="utf-8"?>
<ds:datastoreItem xmlns:ds="http://schemas.openxmlformats.org/officeDocument/2006/customXml" ds:itemID="{B1DFF2E5-1E4F-4440-A838-E960F77F14AA}">
  <ds:schemaRefs>
    <ds:schemaRef ds:uri="http://schemas.microsoft.com/sharepoint/v3/contenttype/forms"/>
  </ds:schemaRefs>
</ds:datastoreItem>
</file>

<file path=customXml/itemProps3.xml><?xml version="1.0" encoding="utf-8"?>
<ds:datastoreItem xmlns:ds="http://schemas.openxmlformats.org/officeDocument/2006/customXml" ds:itemID="{C0A8CA5A-67D4-47EA-AB18-AF8E70815F23}">
  <ds:schemaRefs>
    <ds:schemaRef ds:uri="http://schemas.microsoft.com/office/2006/metadata/properties"/>
    <ds:schemaRef ds:uri="http://schemas.microsoft.com/office/infopath/2007/PartnerControls"/>
    <ds:schemaRef ds:uri="a2d580ed-e60b-4601-bd95-212988921ab1"/>
    <ds:schemaRef ds:uri="ba15bd40-d384-406f-8a94-749de40fc4c7"/>
  </ds:schemaRefs>
</ds:datastoreItem>
</file>

<file path=customXml/itemProps4.xml><?xml version="1.0" encoding="utf-8"?>
<ds:datastoreItem xmlns:ds="http://schemas.openxmlformats.org/officeDocument/2006/customXml" ds:itemID="{2C22FDCE-43A7-408F-97C6-93F5CE0CC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15bd40-d384-406f-8a94-749de40fc4c7"/>
    <ds:schemaRef ds:uri="a2d580ed-e60b-4601-bd95-21298892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4351</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NPS-AA</Company>
  <LinksUpToDate>false</LinksUpToDate>
  <CharactersWithSpaces>29100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NPS</dc:creator>
  <cp:lastModifiedBy>Lee, Jennifer (NHTSA)</cp:lastModifiedBy>
  <cp:revision>2</cp:revision>
  <cp:lastPrinted>2024-10-29T17:31:00Z</cp:lastPrinted>
  <dcterms:created xsi:type="dcterms:W3CDTF">2025-07-08T14:00:00Z</dcterms:created>
  <dcterms:modified xsi:type="dcterms:W3CDTF">2025-07-08T14:00:00Z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0x0101009EF4C62A5E0459479837EE6CFD82CA07</vt:lpwstr>
  </property>
</Properties>
</file>