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669" w:rsidRPr="009A68D3" w:rsidP="00014669" w14:paraId="6C380D80" w14:textId="77777777">
      <w:pPr>
        <w:spacing w:after="0"/>
        <w:jc w:val="center"/>
        <w:rPr>
          <w:b/>
          <w:sz w:val="24"/>
          <w:szCs w:val="24"/>
        </w:rPr>
      </w:pPr>
      <w:r w:rsidRPr="009A68D3">
        <w:rPr>
          <w:b/>
          <w:sz w:val="24"/>
          <w:szCs w:val="24"/>
        </w:rPr>
        <w:t>Supporting Statement for Paperwork Reduction Act Submissions</w:t>
      </w:r>
    </w:p>
    <w:p w:rsidR="00014669" w:rsidRPr="009A68D3" w:rsidP="00014669" w14:paraId="7C4E6405" w14:textId="01A4D53D">
      <w:pPr>
        <w:spacing w:after="0"/>
        <w:jc w:val="center"/>
        <w:rPr>
          <w:b/>
          <w:noProof/>
          <w:sz w:val="24"/>
          <w:szCs w:val="24"/>
        </w:rPr>
      </w:pPr>
      <w:r w:rsidRPr="009A68D3">
        <w:rPr>
          <w:b/>
          <w:noProof/>
          <w:sz w:val="24"/>
          <w:szCs w:val="24"/>
        </w:rPr>
        <w:t>Moving to Work</w:t>
      </w:r>
      <w:r w:rsidRPr="009A68D3" w:rsidR="007D762F">
        <w:rPr>
          <w:b/>
          <w:noProof/>
          <w:sz w:val="24"/>
          <w:szCs w:val="24"/>
        </w:rPr>
        <w:t xml:space="preserve">, </w:t>
      </w:r>
      <w:r w:rsidRPr="009A68D3">
        <w:rPr>
          <w:b/>
          <w:noProof/>
          <w:sz w:val="24"/>
          <w:szCs w:val="24"/>
        </w:rPr>
        <w:t>Asset Building Cohort Evaluation</w:t>
      </w:r>
    </w:p>
    <w:p w:rsidR="00014669" w:rsidRPr="009A68D3" w:rsidP="00014669" w14:paraId="6660155E" w14:textId="35E84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4"/>
          <w:szCs w:val="24"/>
        </w:rPr>
      </w:pPr>
      <w:r w:rsidRPr="009A68D3">
        <w:rPr>
          <w:b/>
          <w:sz w:val="24"/>
          <w:szCs w:val="24"/>
        </w:rPr>
        <w:t xml:space="preserve">Revision </w:t>
      </w:r>
      <w:r w:rsidRPr="009A68D3" w:rsidR="00864C60">
        <w:rPr>
          <w:b/>
          <w:sz w:val="24"/>
          <w:szCs w:val="24"/>
        </w:rPr>
        <w:t xml:space="preserve">to </w:t>
      </w:r>
      <w:r w:rsidRPr="009A68D3" w:rsidR="004222B3">
        <w:rPr>
          <w:b/>
          <w:sz w:val="24"/>
          <w:szCs w:val="24"/>
        </w:rPr>
        <w:t>OMB</w:t>
      </w:r>
      <w:r w:rsidRPr="009A68D3" w:rsidR="00935195">
        <w:rPr>
          <w:b/>
          <w:sz w:val="24"/>
          <w:szCs w:val="24"/>
        </w:rPr>
        <w:t xml:space="preserve"> </w:t>
      </w:r>
      <w:r w:rsidRPr="009A68D3" w:rsidR="004222B3">
        <w:rPr>
          <w:b/>
          <w:sz w:val="24"/>
          <w:szCs w:val="24"/>
        </w:rPr>
        <w:t># 2528-</w:t>
      </w:r>
      <w:r w:rsidRPr="009A68D3" w:rsidR="0094755D">
        <w:rPr>
          <w:b/>
          <w:sz w:val="24"/>
          <w:szCs w:val="24"/>
        </w:rPr>
        <w:t>0345</w:t>
      </w:r>
    </w:p>
    <w:p w:rsidR="00014669" w:rsidRPr="009A68D3" w:rsidP="00014669" w14:paraId="0F20933D" w14:textId="77777777">
      <w:pPr>
        <w:rPr>
          <w:b/>
          <w:sz w:val="24"/>
          <w:szCs w:val="24"/>
        </w:rPr>
      </w:pPr>
    </w:p>
    <w:p w:rsidR="00014669" w:rsidRPr="009A68D3" w:rsidP="00014669" w14:paraId="6FBD47B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9A68D3">
        <w:rPr>
          <w:b/>
          <w:sz w:val="24"/>
          <w:szCs w:val="24"/>
        </w:rPr>
        <w:t xml:space="preserve">A. </w:t>
      </w:r>
      <w:r w:rsidRPr="009A68D3">
        <w:rPr>
          <w:b/>
          <w:sz w:val="24"/>
          <w:szCs w:val="24"/>
        </w:rPr>
        <w:tab/>
        <w:t>Justification</w:t>
      </w:r>
    </w:p>
    <w:p w:rsidR="00014669" w:rsidRPr="009A68D3" w:rsidP="00910AE5" w14:paraId="528E1EB3" w14:textId="77777777">
      <w:pPr>
        <w:keepLines/>
        <w:tabs>
          <w:tab w:val="left" w:pos="360"/>
        </w:tabs>
        <w:spacing w:after="80"/>
        <w:ind w:left="360" w:hanging="360"/>
        <w:rPr>
          <w:b/>
          <w:bCs/>
          <w:sz w:val="24"/>
          <w:szCs w:val="24"/>
        </w:rPr>
      </w:pPr>
      <w:r w:rsidRPr="009A68D3">
        <w:rPr>
          <w:b/>
          <w:bCs/>
          <w:sz w:val="24"/>
          <w:szCs w:val="24"/>
        </w:rPr>
        <w:t>1.</w:t>
      </w:r>
      <w:r w:rsidRPr="009A68D3">
        <w:rPr>
          <w:b/>
          <w:bCs/>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055CA" w:rsidP="001055CA" w14:paraId="4B6029D7" w14:textId="77777777">
      <w:pPr>
        <w:pStyle w:val="NoSpacing"/>
      </w:pPr>
    </w:p>
    <w:p w:rsidR="005E3E8B" w:rsidP="00910AE5" w14:paraId="0A55B3A0" w14:textId="29CD7DCF">
      <w:pPr>
        <w:ind w:left="360"/>
        <w:rPr>
          <w:sz w:val="24"/>
          <w:szCs w:val="24"/>
        </w:rPr>
      </w:pPr>
      <w:r w:rsidRPr="009A68D3">
        <w:rPr>
          <w:sz w:val="24"/>
          <w:szCs w:val="24"/>
        </w:rPr>
        <w:t xml:space="preserve">Moving to Work (MTW) is a HUD demonstration that </w:t>
      </w:r>
      <w:r w:rsidR="00A21502">
        <w:rPr>
          <w:sz w:val="24"/>
          <w:szCs w:val="24"/>
        </w:rPr>
        <w:t>allows participating P</w:t>
      </w:r>
      <w:r w:rsidR="003D5A4A">
        <w:rPr>
          <w:sz w:val="24"/>
          <w:szCs w:val="24"/>
        </w:rPr>
        <w:t xml:space="preserve">ublic Housing Agencies (PHAs) </w:t>
      </w:r>
      <w:r w:rsidRPr="009A68D3">
        <w:rPr>
          <w:sz w:val="24"/>
          <w:szCs w:val="24"/>
        </w:rPr>
        <w:t>to test ways to increase the cost effectiveness of federal housing programs, encourage greater self-sufficiency of households receiving housing assistance, and increase housing choice for low-income families. The Consolidated Appropriations Act of 2016 authorized HUD to award MTW authority to 100 additional PHAs by September 202</w:t>
      </w:r>
      <w:r w:rsidRPr="009A68D3" w:rsidR="00A70F7C">
        <w:rPr>
          <w:sz w:val="24"/>
          <w:szCs w:val="24"/>
        </w:rPr>
        <w:t>3</w:t>
      </w:r>
      <w:r w:rsidR="00241F6D">
        <w:rPr>
          <w:sz w:val="24"/>
          <w:szCs w:val="24"/>
        </w:rPr>
        <w:t xml:space="preserve">, </w:t>
      </w:r>
      <w:r w:rsidRPr="009A68D3">
        <w:rPr>
          <w:sz w:val="24"/>
          <w:szCs w:val="24"/>
        </w:rPr>
        <w:t xml:space="preserve">required </w:t>
      </w:r>
      <w:r w:rsidR="004A4821">
        <w:rPr>
          <w:sz w:val="24"/>
          <w:szCs w:val="24"/>
        </w:rPr>
        <w:t xml:space="preserve">that </w:t>
      </w:r>
      <w:r w:rsidR="001C27D7">
        <w:rPr>
          <w:sz w:val="24"/>
          <w:szCs w:val="24"/>
        </w:rPr>
        <w:t xml:space="preserve">the PHAs enter the demonstration in </w:t>
      </w:r>
      <w:r w:rsidR="002F1DA4">
        <w:rPr>
          <w:sz w:val="24"/>
          <w:szCs w:val="24"/>
        </w:rPr>
        <w:t>groups that would test</w:t>
      </w:r>
      <w:r w:rsidR="00207A6F">
        <w:rPr>
          <w:sz w:val="24"/>
          <w:szCs w:val="24"/>
        </w:rPr>
        <w:t xml:space="preserve"> designated </w:t>
      </w:r>
      <w:r w:rsidR="002F1DA4">
        <w:rPr>
          <w:sz w:val="24"/>
          <w:szCs w:val="24"/>
        </w:rPr>
        <w:t>policies</w:t>
      </w:r>
      <w:r w:rsidR="00241F6D">
        <w:rPr>
          <w:sz w:val="24"/>
          <w:szCs w:val="24"/>
        </w:rPr>
        <w:t xml:space="preserve">, and directed </w:t>
      </w:r>
      <w:r w:rsidR="006B79E6">
        <w:rPr>
          <w:sz w:val="24"/>
          <w:szCs w:val="24"/>
        </w:rPr>
        <w:t xml:space="preserve">that the MTW expansion agencies be </w:t>
      </w:r>
      <w:r w:rsidR="00AD45BF">
        <w:rPr>
          <w:sz w:val="24"/>
          <w:szCs w:val="24"/>
        </w:rPr>
        <w:t>evaluated through rigorous research</w:t>
      </w:r>
      <w:r w:rsidR="00D90861">
        <w:rPr>
          <w:sz w:val="24"/>
          <w:szCs w:val="24"/>
        </w:rPr>
        <w:t xml:space="preserve"> (Public Law 114-113, Section 239</w:t>
      </w:r>
      <w:r w:rsidR="00894DDF">
        <w:rPr>
          <w:sz w:val="24"/>
          <w:szCs w:val="24"/>
        </w:rPr>
        <w:t>)</w:t>
      </w:r>
      <w:r w:rsidR="00AD45BF">
        <w:rPr>
          <w:sz w:val="24"/>
          <w:szCs w:val="24"/>
        </w:rPr>
        <w:t>.</w:t>
      </w:r>
      <w:r>
        <w:rPr>
          <w:rStyle w:val="FootnoteReference"/>
          <w:sz w:val="24"/>
          <w:szCs w:val="24"/>
        </w:rPr>
        <w:footnoteReference w:id="3"/>
      </w:r>
      <w:r w:rsidRPr="009A68D3" w:rsidR="008F1082">
        <w:rPr>
          <w:sz w:val="24"/>
          <w:szCs w:val="24"/>
        </w:rPr>
        <w:t xml:space="preserve"> </w:t>
      </w:r>
      <w:r w:rsidRPr="009A68D3" w:rsidR="004E430F">
        <w:rPr>
          <w:sz w:val="24"/>
          <w:szCs w:val="24"/>
        </w:rPr>
        <w:t>The Asset Building Cohort</w:t>
      </w:r>
      <w:r w:rsidRPr="009A68D3" w:rsidR="0033452E">
        <w:rPr>
          <w:sz w:val="24"/>
          <w:szCs w:val="24"/>
        </w:rPr>
        <w:t xml:space="preserve"> (ABC)</w:t>
      </w:r>
      <w:r w:rsidR="003C5647">
        <w:rPr>
          <w:sz w:val="24"/>
          <w:szCs w:val="24"/>
        </w:rPr>
        <w:t xml:space="preserve"> includes 1</w:t>
      </w:r>
      <w:r w:rsidR="00CB485B">
        <w:rPr>
          <w:sz w:val="24"/>
          <w:szCs w:val="24"/>
        </w:rPr>
        <w:t>6</w:t>
      </w:r>
      <w:r w:rsidR="003C5647">
        <w:rPr>
          <w:sz w:val="24"/>
          <w:szCs w:val="24"/>
        </w:rPr>
        <w:t xml:space="preserve"> PHAs</w:t>
      </w:r>
      <w:r w:rsidR="003D5A4A">
        <w:rPr>
          <w:sz w:val="24"/>
          <w:szCs w:val="24"/>
        </w:rPr>
        <w:t xml:space="preserve"> </w:t>
      </w:r>
      <w:r w:rsidR="00CB485B">
        <w:rPr>
          <w:sz w:val="24"/>
          <w:szCs w:val="24"/>
        </w:rPr>
        <w:t xml:space="preserve">that have implemented </w:t>
      </w:r>
      <w:r w:rsidRPr="009A68D3" w:rsidR="00602CC5">
        <w:rPr>
          <w:sz w:val="24"/>
          <w:szCs w:val="24"/>
        </w:rPr>
        <w:t xml:space="preserve">rent reporting for credit building </w:t>
      </w:r>
      <w:r w:rsidR="00737085">
        <w:rPr>
          <w:sz w:val="24"/>
          <w:szCs w:val="24"/>
        </w:rPr>
        <w:t xml:space="preserve">or </w:t>
      </w:r>
      <w:r w:rsidRPr="009A68D3" w:rsidR="00602CC5">
        <w:rPr>
          <w:sz w:val="24"/>
          <w:szCs w:val="24"/>
        </w:rPr>
        <w:t>an opt-out savings account.</w:t>
      </w:r>
      <w:r>
        <w:rPr>
          <w:rStyle w:val="FootnoteReference"/>
          <w:sz w:val="24"/>
          <w:szCs w:val="24"/>
        </w:rPr>
        <w:footnoteReference w:id="4"/>
      </w:r>
      <w:r w:rsidRPr="009A68D3" w:rsidR="00DE060C">
        <w:rPr>
          <w:sz w:val="24"/>
          <w:szCs w:val="24"/>
        </w:rPr>
        <w:t xml:space="preserve"> </w:t>
      </w:r>
    </w:p>
    <w:p w:rsidR="005E3E8B" w:rsidP="00910AE5" w14:paraId="56C02089" w14:textId="77777777">
      <w:pPr>
        <w:ind w:left="360"/>
        <w:rPr>
          <w:sz w:val="24"/>
          <w:szCs w:val="24"/>
        </w:rPr>
      </w:pPr>
      <w:r w:rsidRPr="009A68D3">
        <w:rPr>
          <w:sz w:val="24"/>
          <w:szCs w:val="24"/>
        </w:rPr>
        <w:t xml:space="preserve">The </w:t>
      </w:r>
      <w:r>
        <w:rPr>
          <w:sz w:val="24"/>
          <w:szCs w:val="24"/>
        </w:rPr>
        <w:t xml:space="preserve">Opt-out Savings Account Household Survey </w:t>
      </w:r>
      <w:r w:rsidRPr="009A68D3">
        <w:rPr>
          <w:sz w:val="24"/>
          <w:szCs w:val="24"/>
        </w:rPr>
        <w:t xml:space="preserve">will determine if </w:t>
      </w:r>
      <w:r>
        <w:rPr>
          <w:sz w:val="24"/>
          <w:szCs w:val="24"/>
        </w:rPr>
        <w:t xml:space="preserve">an opt-out savings program can be </w:t>
      </w:r>
      <w:r w:rsidRPr="009A68D3">
        <w:rPr>
          <w:sz w:val="24"/>
          <w:szCs w:val="24"/>
        </w:rPr>
        <w:t xml:space="preserve">effectively implemented by PHAs and if the programs have the potential to positively impact the well-being of HUD-assisted households.  </w:t>
      </w:r>
    </w:p>
    <w:p w:rsidR="005E3E8B" w:rsidRPr="009A68D3" w:rsidP="00910AE5" w14:paraId="23ACFDB7" w14:textId="5FC3FE1A">
      <w:pPr>
        <w:ind w:left="360"/>
        <w:rPr>
          <w:sz w:val="24"/>
          <w:szCs w:val="24"/>
        </w:rPr>
      </w:pPr>
      <w:r w:rsidRPr="009A68D3">
        <w:rPr>
          <w:sz w:val="24"/>
          <w:szCs w:val="24"/>
        </w:rPr>
        <w:t xml:space="preserve">This research </w:t>
      </w:r>
      <w:r w:rsidR="00A04A70">
        <w:rPr>
          <w:sz w:val="24"/>
          <w:szCs w:val="24"/>
        </w:rPr>
        <w:t>meet</w:t>
      </w:r>
      <w:r w:rsidR="00E711FE">
        <w:rPr>
          <w:sz w:val="24"/>
          <w:szCs w:val="24"/>
        </w:rPr>
        <w:t>s</w:t>
      </w:r>
      <w:r w:rsidR="00A04A70">
        <w:rPr>
          <w:sz w:val="24"/>
          <w:szCs w:val="24"/>
        </w:rPr>
        <w:t xml:space="preserve"> Congressional direction </w:t>
      </w:r>
      <w:r w:rsidR="00484DE6">
        <w:rPr>
          <w:sz w:val="24"/>
          <w:szCs w:val="24"/>
        </w:rPr>
        <w:t>(</w:t>
      </w:r>
      <w:r w:rsidR="00E711FE">
        <w:rPr>
          <w:sz w:val="24"/>
          <w:szCs w:val="24"/>
        </w:rPr>
        <w:t xml:space="preserve">see </w:t>
      </w:r>
      <w:r w:rsidR="00484DE6">
        <w:rPr>
          <w:sz w:val="24"/>
          <w:szCs w:val="24"/>
        </w:rPr>
        <w:t>Public Law 114-113, Section 239)</w:t>
      </w:r>
      <w:r w:rsidR="00E711FE">
        <w:rPr>
          <w:sz w:val="24"/>
          <w:szCs w:val="24"/>
        </w:rPr>
        <w:t xml:space="preserve"> </w:t>
      </w:r>
      <w:r w:rsidR="00A04A70">
        <w:rPr>
          <w:sz w:val="24"/>
          <w:szCs w:val="24"/>
        </w:rPr>
        <w:t xml:space="preserve">to use the MTW expansion to test policy innovations and it </w:t>
      </w:r>
      <w:r w:rsidRPr="009A68D3">
        <w:rPr>
          <w:sz w:val="24"/>
          <w:szCs w:val="24"/>
        </w:rPr>
        <w:t>is conducted under the authority of the HUD Secretary to undertake programs of research, studies, testing, and demonstration related to the mission and programs of HUD (12 USC 1701z-1 et seq.).</w:t>
      </w:r>
    </w:p>
    <w:p w:rsidR="005A6E77" w:rsidRPr="009A68D3" w:rsidP="00910AE5" w14:paraId="50802131" w14:textId="14D8B7E7">
      <w:pPr>
        <w:ind w:left="360"/>
        <w:rPr>
          <w:sz w:val="24"/>
          <w:szCs w:val="24"/>
        </w:rPr>
      </w:pPr>
      <w:r w:rsidRPr="009A68D3">
        <w:rPr>
          <w:sz w:val="24"/>
          <w:szCs w:val="24"/>
        </w:rPr>
        <w:t xml:space="preserve">The evaluation </w:t>
      </w:r>
      <w:r w:rsidR="00573D6D">
        <w:rPr>
          <w:sz w:val="24"/>
          <w:szCs w:val="24"/>
        </w:rPr>
        <w:t>includes</w:t>
      </w:r>
      <w:r w:rsidRPr="009A68D3">
        <w:rPr>
          <w:sz w:val="24"/>
          <w:szCs w:val="24"/>
        </w:rPr>
        <w:t xml:space="preserve"> </w:t>
      </w:r>
      <w:r w:rsidRPr="009A68D3" w:rsidR="00FF23FD">
        <w:rPr>
          <w:sz w:val="24"/>
          <w:szCs w:val="24"/>
        </w:rPr>
        <w:t>the</w:t>
      </w:r>
      <w:r w:rsidR="00133C11">
        <w:rPr>
          <w:sz w:val="24"/>
          <w:szCs w:val="24"/>
        </w:rPr>
        <w:t xml:space="preserve"> following</w:t>
      </w:r>
      <w:r w:rsidRPr="009A68D3" w:rsidR="00FF23FD">
        <w:rPr>
          <w:sz w:val="24"/>
          <w:szCs w:val="24"/>
        </w:rPr>
        <w:t xml:space="preserve"> components</w:t>
      </w:r>
      <w:r w:rsidRPr="009A68D3" w:rsidR="00D31B0F">
        <w:rPr>
          <w:sz w:val="24"/>
          <w:szCs w:val="24"/>
        </w:rPr>
        <w:t>:</w:t>
      </w:r>
    </w:p>
    <w:p w:rsidR="00FF23FD" w:rsidRPr="009A68D3" w:rsidP="00910AE5" w14:paraId="18E1F0C0" w14:textId="37AED487">
      <w:pPr>
        <w:pStyle w:val="ListParagraph"/>
        <w:numPr>
          <w:ilvl w:val="0"/>
          <w:numId w:val="23"/>
        </w:numPr>
        <w:ind w:left="1080"/>
        <w:rPr>
          <w:rFonts w:ascii="Times New Roman" w:hAnsi="Times New Roman" w:cs="Times New Roman"/>
          <w:sz w:val="24"/>
          <w:szCs w:val="24"/>
        </w:rPr>
      </w:pPr>
      <w:r w:rsidRPr="009A68D3">
        <w:rPr>
          <w:rFonts w:ascii="Times New Roman" w:hAnsi="Times New Roman" w:cs="Times New Roman"/>
          <w:sz w:val="24"/>
          <w:szCs w:val="24"/>
        </w:rPr>
        <w:t>Program Implementation Study</w:t>
      </w:r>
    </w:p>
    <w:p w:rsidR="0013267B" w:rsidRPr="009A68D3" w:rsidP="00910AE5" w14:paraId="2EE01555" w14:textId="77777777">
      <w:pPr>
        <w:pStyle w:val="ListParagraph"/>
        <w:numPr>
          <w:ilvl w:val="0"/>
          <w:numId w:val="23"/>
        </w:numPr>
        <w:ind w:left="1080"/>
        <w:rPr>
          <w:rFonts w:ascii="Times New Roman" w:hAnsi="Times New Roman" w:cs="Times New Roman"/>
          <w:sz w:val="24"/>
          <w:szCs w:val="24"/>
        </w:rPr>
      </w:pPr>
      <w:r w:rsidRPr="009A68D3">
        <w:rPr>
          <w:rFonts w:ascii="Times New Roman" w:hAnsi="Times New Roman" w:cs="Times New Roman"/>
          <w:sz w:val="24"/>
          <w:szCs w:val="24"/>
        </w:rPr>
        <w:t>Impact Studies:</w:t>
      </w:r>
    </w:p>
    <w:p w:rsidR="00E208D4" w:rsidRPr="009A68D3" w:rsidP="00910AE5" w14:paraId="5E3C7970" w14:textId="62493E18">
      <w:pPr>
        <w:pStyle w:val="ListParagraph"/>
        <w:numPr>
          <w:ilvl w:val="1"/>
          <w:numId w:val="23"/>
        </w:numPr>
        <w:ind w:left="1800"/>
        <w:rPr>
          <w:rFonts w:ascii="Times New Roman" w:hAnsi="Times New Roman" w:cs="Times New Roman"/>
          <w:sz w:val="24"/>
          <w:szCs w:val="24"/>
        </w:rPr>
      </w:pPr>
      <w:r w:rsidRPr="009A68D3">
        <w:rPr>
          <w:rFonts w:ascii="Times New Roman" w:hAnsi="Times New Roman" w:cs="Times New Roman"/>
          <w:sz w:val="24"/>
          <w:szCs w:val="24"/>
        </w:rPr>
        <w:t>Rent Reporting for Credit Building Study</w:t>
      </w:r>
    </w:p>
    <w:p w:rsidR="007A77CD" w:rsidRPr="009A68D3" w:rsidP="00910AE5" w14:paraId="0B735A45" w14:textId="5C19F6A3">
      <w:pPr>
        <w:pStyle w:val="ListParagraph"/>
        <w:numPr>
          <w:ilvl w:val="2"/>
          <w:numId w:val="23"/>
        </w:numPr>
        <w:ind w:left="2520"/>
        <w:rPr>
          <w:rFonts w:ascii="Times New Roman" w:hAnsi="Times New Roman" w:cs="Times New Roman"/>
          <w:sz w:val="24"/>
          <w:szCs w:val="24"/>
        </w:rPr>
      </w:pPr>
      <w:r w:rsidRPr="009A68D3">
        <w:rPr>
          <w:rFonts w:ascii="Times New Roman" w:hAnsi="Times New Roman" w:cs="Times New Roman"/>
          <w:sz w:val="24"/>
          <w:szCs w:val="24"/>
        </w:rPr>
        <w:t>Quantitative study of impact on credit scores</w:t>
      </w:r>
    </w:p>
    <w:p w:rsidR="007A77CD" w:rsidRPr="009A68D3" w:rsidP="00910AE5" w14:paraId="6DF9C81F" w14:textId="7C5392A1">
      <w:pPr>
        <w:pStyle w:val="ListParagraph"/>
        <w:numPr>
          <w:ilvl w:val="2"/>
          <w:numId w:val="23"/>
        </w:numPr>
        <w:ind w:left="2520"/>
        <w:rPr>
          <w:rFonts w:ascii="Times New Roman" w:hAnsi="Times New Roman" w:cs="Times New Roman"/>
          <w:sz w:val="24"/>
          <w:szCs w:val="24"/>
        </w:rPr>
      </w:pPr>
      <w:r w:rsidRPr="009A68D3">
        <w:rPr>
          <w:rFonts w:ascii="Times New Roman" w:hAnsi="Times New Roman" w:cs="Times New Roman"/>
          <w:sz w:val="24"/>
          <w:szCs w:val="24"/>
        </w:rPr>
        <w:t>Qualitative study of family experiences with rent reporting</w:t>
      </w:r>
    </w:p>
    <w:p w:rsidR="00E208D4" w:rsidRPr="009A68D3" w:rsidP="00910AE5" w14:paraId="1A6AB756" w14:textId="71A85C65">
      <w:pPr>
        <w:pStyle w:val="ListParagraph"/>
        <w:numPr>
          <w:ilvl w:val="1"/>
          <w:numId w:val="23"/>
        </w:numPr>
        <w:ind w:left="1800"/>
        <w:rPr>
          <w:rFonts w:ascii="Times New Roman" w:hAnsi="Times New Roman" w:cs="Times New Roman"/>
          <w:sz w:val="24"/>
          <w:szCs w:val="24"/>
        </w:rPr>
      </w:pPr>
      <w:r w:rsidRPr="009A68D3">
        <w:rPr>
          <w:rFonts w:ascii="Times New Roman" w:hAnsi="Times New Roman" w:cs="Times New Roman"/>
          <w:sz w:val="24"/>
          <w:szCs w:val="24"/>
        </w:rPr>
        <w:t>Opt-Out Savings Account Study</w:t>
      </w:r>
      <w:r w:rsidR="004565E7">
        <w:rPr>
          <w:rFonts w:ascii="Times New Roman" w:hAnsi="Times New Roman" w:cs="Times New Roman"/>
          <w:sz w:val="24"/>
          <w:szCs w:val="24"/>
        </w:rPr>
        <w:t>: Household Survey</w:t>
      </w:r>
    </w:p>
    <w:p w:rsidR="000B5594" w:rsidP="00910AE5" w14:paraId="21120B0F" w14:textId="6200B10D">
      <w:pPr>
        <w:ind w:left="360"/>
        <w:rPr>
          <w:sz w:val="24"/>
          <w:szCs w:val="24"/>
        </w:rPr>
      </w:pPr>
      <w:r>
        <w:rPr>
          <w:sz w:val="24"/>
          <w:szCs w:val="24"/>
        </w:rPr>
        <w:t>This Information Collection Request (ICR) focuses on 2)b. Opt-Out Savings Account Study: Household Survey</w:t>
      </w:r>
      <w:r w:rsidR="00E9381F">
        <w:rPr>
          <w:sz w:val="24"/>
          <w:szCs w:val="24"/>
        </w:rPr>
        <w:t xml:space="preserve">. </w:t>
      </w:r>
      <w:r w:rsidR="00C279DA">
        <w:rPr>
          <w:sz w:val="24"/>
          <w:szCs w:val="24"/>
        </w:rPr>
        <w:t xml:space="preserve">Data collection for study components </w:t>
      </w:r>
      <w:r w:rsidR="00620605">
        <w:rPr>
          <w:sz w:val="24"/>
          <w:szCs w:val="24"/>
        </w:rPr>
        <w:t xml:space="preserve">1) and 2) a. </w:t>
      </w:r>
      <w:r w:rsidR="00C279DA">
        <w:rPr>
          <w:sz w:val="24"/>
          <w:szCs w:val="24"/>
        </w:rPr>
        <w:t xml:space="preserve">was approved </w:t>
      </w:r>
      <w:r w:rsidR="00C279DA">
        <w:rPr>
          <w:sz w:val="24"/>
          <w:szCs w:val="24"/>
        </w:rPr>
        <w:t>in</w:t>
      </w:r>
      <w:r w:rsidR="00C279DA">
        <w:rPr>
          <w:sz w:val="24"/>
          <w:szCs w:val="24"/>
        </w:rPr>
        <w:t xml:space="preserve"> January 10, </w:t>
      </w:r>
      <w:r w:rsidR="00C279DA">
        <w:rPr>
          <w:sz w:val="24"/>
          <w:szCs w:val="24"/>
        </w:rPr>
        <w:t>2024</w:t>
      </w:r>
      <w:r w:rsidR="00C279DA">
        <w:rPr>
          <w:sz w:val="24"/>
          <w:szCs w:val="24"/>
        </w:rPr>
        <w:t xml:space="preserve"> under OMB #2528-0345.</w:t>
      </w:r>
      <w:r w:rsidR="00620605">
        <w:rPr>
          <w:sz w:val="24"/>
          <w:szCs w:val="24"/>
        </w:rPr>
        <w:t xml:space="preserve">  </w:t>
      </w:r>
      <w:r w:rsidR="00E9381F">
        <w:rPr>
          <w:sz w:val="24"/>
          <w:szCs w:val="24"/>
        </w:rPr>
        <w:t xml:space="preserve">This ICR </w:t>
      </w:r>
      <w:r w:rsidR="00FD52A2">
        <w:rPr>
          <w:sz w:val="24"/>
          <w:szCs w:val="24"/>
        </w:rPr>
        <w:t xml:space="preserve">is a revision to a currently approved collection, </w:t>
      </w:r>
      <w:r w:rsidR="00E9381F">
        <w:rPr>
          <w:sz w:val="24"/>
          <w:szCs w:val="24"/>
        </w:rPr>
        <w:t xml:space="preserve"> OMB #2528-0345</w:t>
      </w:r>
      <w:r w:rsidR="004809B0">
        <w:rPr>
          <w:sz w:val="24"/>
          <w:szCs w:val="24"/>
        </w:rPr>
        <w:t>, that was originally approved</w:t>
      </w:r>
      <w:r w:rsidR="00E9381F">
        <w:rPr>
          <w:sz w:val="24"/>
          <w:szCs w:val="24"/>
        </w:rPr>
        <w:t xml:space="preserve"> in January of 2024.  </w:t>
      </w:r>
      <w:r w:rsidR="00990A3E">
        <w:rPr>
          <w:sz w:val="24"/>
          <w:szCs w:val="24"/>
        </w:rPr>
        <w:t>Exhibit A-1</w:t>
      </w:r>
      <w:r w:rsidR="00154409">
        <w:rPr>
          <w:sz w:val="24"/>
          <w:szCs w:val="24"/>
        </w:rPr>
        <w:t xml:space="preserve"> lists the survey instrument for which this submission requests approval</w:t>
      </w:r>
      <w:r w:rsidR="00E9381F">
        <w:rPr>
          <w:sz w:val="24"/>
          <w:szCs w:val="24"/>
        </w:rPr>
        <w:t xml:space="preserve"> and the already approved data collection instruments</w:t>
      </w:r>
      <w:r w:rsidR="00990A3E">
        <w:rPr>
          <w:sz w:val="24"/>
          <w:szCs w:val="24"/>
        </w:rPr>
        <w:t>.</w:t>
      </w:r>
    </w:p>
    <w:p w:rsidR="00C71A63" w:rsidRPr="009A68D3" w:rsidP="00207F4C" w14:paraId="528473E1" w14:textId="790D5ED8">
      <w:pPr>
        <w:rPr>
          <w:b/>
          <w:bCs/>
          <w:sz w:val="24"/>
          <w:szCs w:val="24"/>
        </w:rPr>
      </w:pPr>
      <w:r w:rsidRPr="009A68D3">
        <w:rPr>
          <w:b/>
          <w:bCs/>
          <w:sz w:val="24"/>
          <w:szCs w:val="24"/>
        </w:rPr>
        <w:t>Exhibit A-1</w:t>
      </w:r>
      <w:r w:rsidRPr="009A68D3" w:rsidR="00A85B30">
        <w:rPr>
          <w:b/>
          <w:bCs/>
          <w:sz w:val="24"/>
          <w:szCs w:val="24"/>
        </w:rPr>
        <w:t xml:space="preserve">. </w:t>
      </w:r>
      <w:r w:rsidR="00851684">
        <w:rPr>
          <w:b/>
          <w:bCs/>
          <w:sz w:val="24"/>
          <w:szCs w:val="24"/>
        </w:rPr>
        <w:t xml:space="preserve">Approval of </w:t>
      </w:r>
      <w:r w:rsidRPr="009A68D3" w:rsidR="00A85B30">
        <w:rPr>
          <w:b/>
          <w:bCs/>
          <w:sz w:val="24"/>
          <w:szCs w:val="24"/>
        </w:rPr>
        <w:t xml:space="preserve">Data Collection </w:t>
      </w:r>
      <w:r w:rsidR="00851684">
        <w:rPr>
          <w:b/>
          <w:bCs/>
          <w:sz w:val="24"/>
          <w:szCs w:val="24"/>
        </w:rPr>
        <w:t xml:space="preserve">Instruments </w:t>
      </w:r>
      <w:r w:rsidRPr="009A68D3" w:rsidR="00A85B30">
        <w:rPr>
          <w:b/>
          <w:bCs/>
          <w:sz w:val="24"/>
          <w:szCs w:val="24"/>
        </w:rPr>
        <w:t xml:space="preserve">for the </w:t>
      </w:r>
      <w:r w:rsidR="0051636C">
        <w:rPr>
          <w:b/>
          <w:bCs/>
          <w:sz w:val="24"/>
          <w:szCs w:val="24"/>
        </w:rPr>
        <w:t>Moving to Work, Asset Building Cohort Evaluation</w:t>
      </w:r>
    </w:p>
    <w:tbl>
      <w:tblPr>
        <w:tblStyle w:val="TableGrid"/>
        <w:tblW w:w="0" w:type="auto"/>
        <w:tblInd w:w="247" w:type="dxa"/>
        <w:tblLook w:val="04A0"/>
      </w:tblPr>
      <w:tblGrid>
        <w:gridCol w:w="7735"/>
      </w:tblGrid>
      <w:tr w14:paraId="23638848" w14:textId="77777777" w:rsidTr="00910AE5">
        <w:tblPrEx>
          <w:tblW w:w="0" w:type="auto"/>
          <w:tblInd w:w="247" w:type="dxa"/>
          <w:tblLook w:val="04A0"/>
        </w:tblPrEx>
        <w:tc>
          <w:tcPr>
            <w:tcW w:w="7735" w:type="dxa"/>
            <w:vAlign w:val="center"/>
          </w:tcPr>
          <w:p w:rsidR="00DC0A2F" w:rsidRPr="009A68D3" w:rsidP="009A0CE6" w14:paraId="19A67F04" w14:textId="4694AB62">
            <w:pPr>
              <w:spacing w:before="60" w:after="60"/>
              <w:rPr>
                <w:sz w:val="24"/>
                <w:szCs w:val="24"/>
              </w:rPr>
            </w:pPr>
            <w:r>
              <w:rPr>
                <w:b/>
                <w:bCs/>
                <w:sz w:val="24"/>
                <w:szCs w:val="24"/>
              </w:rPr>
              <w:t>This Request for Revision to 2528-0345 Adds the Following Instruments</w:t>
            </w:r>
            <w:r>
              <w:rPr>
                <w:b/>
                <w:bCs/>
                <w:sz w:val="24"/>
                <w:szCs w:val="24"/>
              </w:rPr>
              <w:t>:</w:t>
            </w:r>
          </w:p>
        </w:tc>
      </w:tr>
      <w:tr w14:paraId="30809335" w14:textId="77777777" w:rsidTr="00910AE5">
        <w:tblPrEx>
          <w:tblW w:w="0" w:type="auto"/>
          <w:tblInd w:w="247" w:type="dxa"/>
          <w:tblLook w:val="04A0"/>
        </w:tblPrEx>
        <w:tc>
          <w:tcPr>
            <w:tcW w:w="7735" w:type="dxa"/>
            <w:vAlign w:val="center"/>
          </w:tcPr>
          <w:p w:rsidR="00DC0A2F" w:rsidRPr="009A68D3" w:rsidP="009A0CE6" w14:paraId="3C70051A" w14:textId="7EF410EA">
            <w:pPr>
              <w:spacing w:before="60" w:after="60"/>
              <w:rPr>
                <w:sz w:val="24"/>
                <w:szCs w:val="24"/>
              </w:rPr>
            </w:pPr>
            <w:r w:rsidRPr="009A68D3">
              <w:rPr>
                <w:sz w:val="24"/>
                <w:szCs w:val="24"/>
              </w:rPr>
              <w:t>Opt-out Savings Account Household Survey</w:t>
            </w:r>
          </w:p>
        </w:tc>
      </w:tr>
      <w:tr w14:paraId="357CDCED" w14:textId="77777777" w:rsidTr="00910AE5">
        <w:tblPrEx>
          <w:tblW w:w="0" w:type="auto"/>
          <w:tblInd w:w="247" w:type="dxa"/>
          <w:tblLook w:val="04A0"/>
        </w:tblPrEx>
        <w:tc>
          <w:tcPr>
            <w:tcW w:w="7735" w:type="dxa"/>
            <w:vAlign w:val="center"/>
          </w:tcPr>
          <w:p w:rsidR="00DC0A2F" w:rsidRPr="009A68D3" w:rsidP="009A0CE6" w14:paraId="4F9C2D26" w14:textId="10A448A6">
            <w:pPr>
              <w:spacing w:before="60" w:after="60"/>
              <w:rPr>
                <w:sz w:val="24"/>
                <w:szCs w:val="24"/>
              </w:rPr>
            </w:pPr>
            <w:r w:rsidRPr="009A68D3">
              <w:rPr>
                <w:sz w:val="24"/>
                <w:szCs w:val="24"/>
              </w:rPr>
              <w:t xml:space="preserve">Opt-out Savings Account Advance Letter </w:t>
            </w:r>
          </w:p>
        </w:tc>
      </w:tr>
      <w:tr w14:paraId="50695796" w14:textId="77777777" w:rsidTr="00910AE5">
        <w:tblPrEx>
          <w:tblW w:w="0" w:type="auto"/>
          <w:tblInd w:w="247" w:type="dxa"/>
          <w:tblLook w:val="04A0"/>
        </w:tblPrEx>
        <w:tc>
          <w:tcPr>
            <w:tcW w:w="7735" w:type="dxa"/>
            <w:vAlign w:val="center"/>
          </w:tcPr>
          <w:p w:rsidR="001801B6" w:rsidRPr="009A68D3" w:rsidP="00542B0C" w14:paraId="76AEE618" w14:textId="4D6EAB30">
            <w:pPr>
              <w:spacing w:before="60" w:after="60"/>
              <w:rPr>
                <w:b/>
                <w:bCs/>
                <w:sz w:val="24"/>
                <w:szCs w:val="24"/>
              </w:rPr>
            </w:pPr>
            <w:r>
              <w:rPr>
                <w:b/>
                <w:bCs/>
                <w:sz w:val="24"/>
                <w:szCs w:val="24"/>
              </w:rPr>
              <w:t xml:space="preserve">Already </w:t>
            </w:r>
            <w:r>
              <w:rPr>
                <w:b/>
                <w:bCs/>
                <w:sz w:val="24"/>
                <w:szCs w:val="24"/>
              </w:rPr>
              <w:t>A</w:t>
            </w:r>
            <w:r w:rsidRPr="009A68D3">
              <w:rPr>
                <w:b/>
                <w:bCs/>
                <w:sz w:val="24"/>
                <w:szCs w:val="24"/>
              </w:rPr>
              <w:t>pproved under OMB# 2528-0345 in January 2024</w:t>
            </w:r>
          </w:p>
        </w:tc>
      </w:tr>
      <w:tr w14:paraId="3B18051A" w14:textId="77777777" w:rsidTr="00910AE5">
        <w:tblPrEx>
          <w:tblW w:w="0" w:type="auto"/>
          <w:tblInd w:w="247" w:type="dxa"/>
          <w:tblLook w:val="04A0"/>
        </w:tblPrEx>
        <w:tc>
          <w:tcPr>
            <w:tcW w:w="7735" w:type="dxa"/>
            <w:vAlign w:val="center"/>
          </w:tcPr>
          <w:p w:rsidR="001801B6" w:rsidRPr="00AE5469" w:rsidP="00AE5469" w14:paraId="03784729" w14:textId="2D960206">
            <w:pPr>
              <w:spacing w:before="60" w:after="60"/>
              <w:ind w:left="432"/>
              <w:rPr>
                <w:i/>
                <w:iCs/>
                <w:sz w:val="20"/>
              </w:rPr>
            </w:pPr>
            <w:r w:rsidRPr="00AE5469">
              <w:rPr>
                <w:i/>
                <w:iCs/>
                <w:sz w:val="20"/>
              </w:rPr>
              <w:t>Program Implementation PHA staff interview guide</w:t>
            </w:r>
          </w:p>
        </w:tc>
      </w:tr>
      <w:tr w14:paraId="7109184F" w14:textId="77777777" w:rsidTr="00910AE5">
        <w:tblPrEx>
          <w:tblW w:w="0" w:type="auto"/>
          <w:tblInd w:w="247" w:type="dxa"/>
          <w:tblLook w:val="04A0"/>
        </w:tblPrEx>
        <w:tc>
          <w:tcPr>
            <w:tcW w:w="7735" w:type="dxa"/>
            <w:vAlign w:val="center"/>
          </w:tcPr>
          <w:p w:rsidR="001801B6" w:rsidRPr="00AE5469" w:rsidP="00AE5469" w14:paraId="2388874C" w14:textId="028738E0">
            <w:pPr>
              <w:spacing w:before="60" w:after="60"/>
              <w:ind w:left="432"/>
              <w:rPr>
                <w:i/>
                <w:iCs/>
                <w:sz w:val="20"/>
              </w:rPr>
            </w:pPr>
            <w:r w:rsidRPr="00AE5469">
              <w:rPr>
                <w:i/>
                <w:iCs/>
                <w:sz w:val="20"/>
              </w:rPr>
              <w:t>Program Implementation partner staff interview guide</w:t>
            </w:r>
          </w:p>
        </w:tc>
      </w:tr>
      <w:tr w14:paraId="376DC7D1" w14:textId="77777777" w:rsidTr="00910AE5">
        <w:tblPrEx>
          <w:tblW w:w="0" w:type="auto"/>
          <w:tblInd w:w="247" w:type="dxa"/>
          <w:tblLook w:val="04A0"/>
        </w:tblPrEx>
        <w:tc>
          <w:tcPr>
            <w:tcW w:w="7735" w:type="dxa"/>
            <w:vAlign w:val="center"/>
          </w:tcPr>
          <w:p w:rsidR="001801B6" w:rsidRPr="00AE5469" w:rsidP="00AE5469" w14:paraId="04F67CB3" w14:textId="616A657F">
            <w:pPr>
              <w:spacing w:before="60" w:after="60"/>
              <w:ind w:left="432"/>
              <w:rPr>
                <w:i/>
                <w:iCs/>
                <w:sz w:val="20"/>
              </w:rPr>
            </w:pPr>
            <w:r w:rsidRPr="00AE5469">
              <w:rPr>
                <w:i/>
                <w:iCs/>
                <w:sz w:val="20"/>
              </w:rPr>
              <w:t>Program Implementation resident interview guide</w:t>
            </w:r>
          </w:p>
        </w:tc>
      </w:tr>
      <w:tr w14:paraId="720D3660" w14:textId="77777777" w:rsidTr="00910AE5">
        <w:tblPrEx>
          <w:tblW w:w="0" w:type="auto"/>
          <w:tblInd w:w="247" w:type="dxa"/>
          <w:tblLook w:val="04A0"/>
        </w:tblPrEx>
        <w:tc>
          <w:tcPr>
            <w:tcW w:w="7735" w:type="dxa"/>
            <w:vAlign w:val="center"/>
          </w:tcPr>
          <w:p w:rsidR="001801B6" w:rsidRPr="00AE5469" w:rsidP="00AE5469" w14:paraId="09975CFE" w14:textId="25A01108">
            <w:pPr>
              <w:spacing w:before="60" w:after="60"/>
              <w:ind w:left="432"/>
              <w:rPr>
                <w:i/>
                <w:iCs/>
                <w:sz w:val="20"/>
              </w:rPr>
            </w:pPr>
            <w:r w:rsidRPr="00AE5469">
              <w:rPr>
                <w:i/>
                <w:iCs/>
                <w:sz w:val="20"/>
              </w:rPr>
              <w:t>Rent Reporting Informed Consent Form</w:t>
            </w:r>
          </w:p>
        </w:tc>
      </w:tr>
      <w:tr w14:paraId="2D9AF0B8" w14:textId="77777777" w:rsidTr="00910AE5">
        <w:tblPrEx>
          <w:tblW w:w="0" w:type="auto"/>
          <w:tblInd w:w="247" w:type="dxa"/>
          <w:tblLook w:val="04A0"/>
        </w:tblPrEx>
        <w:tc>
          <w:tcPr>
            <w:tcW w:w="7735" w:type="dxa"/>
            <w:vAlign w:val="center"/>
          </w:tcPr>
          <w:p w:rsidR="001801B6" w:rsidRPr="00AE5469" w:rsidP="00AE5469" w14:paraId="7FEBE7AC" w14:textId="0B780C25">
            <w:pPr>
              <w:spacing w:before="60" w:after="60"/>
              <w:ind w:left="432"/>
              <w:rPr>
                <w:i/>
                <w:iCs/>
                <w:sz w:val="20"/>
              </w:rPr>
            </w:pPr>
            <w:r w:rsidRPr="00AE5469">
              <w:rPr>
                <w:i/>
                <w:iCs/>
                <w:sz w:val="20"/>
              </w:rPr>
              <w:t>Rent Reporting Baseline Information Form</w:t>
            </w:r>
          </w:p>
        </w:tc>
      </w:tr>
      <w:tr w14:paraId="0F1D5B71" w14:textId="77777777" w:rsidTr="00910AE5">
        <w:tblPrEx>
          <w:tblW w:w="0" w:type="auto"/>
          <w:tblInd w:w="247" w:type="dxa"/>
          <w:tblLook w:val="04A0"/>
        </w:tblPrEx>
        <w:tc>
          <w:tcPr>
            <w:tcW w:w="7735" w:type="dxa"/>
            <w:vAlign w:val="center"/>
          </w:tcPr>
          <w:p w:rsidR="001801B6" w:rsidRPr="00AE5469" w:rsidP="00AE5469" w14:paraId="2C118C20" w14:textId="36193941">
            <w:pPr>
              <w:spacing w:before="60" w:after="60"/>
              <w:ind w:left="432"/>
              <w:rPr>
                <w:i/>
                <w:iCs/>
                <w:sz w:val="20"/>
              </w:rPr>
            </w:pPr>
            <w:r w:rsidRPr="00AE5469">
              <w:rPr>
                <w:i/>
                <w:iCs/>
                <w:sz w:val="20"/>
              </w:rPr>
              <w:t>Rent Reporting Qualitative Interview Guide Round 1</w:t>
            </w:r>
          </w:p>
        </w:tc>
      </w:tr>
      <w:tr w14:paraId="0664C4D9" w14:textId="77777777" w:rsidTr="00910AE5">
        <w:tblPrEx>
          <w:tblW w:w="0" w:type="auto"/>
          <w:tblInd w:w="247" w:type="dxa"/>
          <w:tblLook w:val="04A0"/>
        </w:tblPrEx>
        <w:tc>
          <w:tcPr>
            <w:tcW w:w="7735" w:type="dxa"/>
            <w:vAlign w:val="center"/>
          </w:tcPr>
          <w:p w:rsidR="001801B6" w:rsidRPr="00AE5469" w:rsidP="00AE5469" w14:paraId="7449C634" w14:textId="7E7EF966">
            <w:pPr>
              <w:spacing w:before="60" w:after="60"/>
              <w:ind w:left="432"/>
              <w:rPr>
                <w:i/>
                <w:iCs/>
                <w:sz w:val="20"/>
              </w:rPr>
            </w:pPr>
            <w:r w:rsidRPr="00AE5469">
              <w:rPr>
                <w:i/>
                <w:iCs/>
                <w:sz w:val="20"/>
              </w:rPr>
              <w:t>Rent Reporting Qualitative Interview Guide Round 2</w:t>
            </w:r>
          </w:p>
        </w:tc>
      </w:tr>
      <w:tr w14:paraId="7C2B8FB2" w14:textId="77777777" w:rsidTr="00910AE5">
        <w:tblPrEx>
          <w:tblW w:w="0" w:type="auto"/>
          <w:tblInd w:w="247" w:type="dxa"/>
          <w:tblLook w:val="04A0"/>
        </w:tblPrEx>
        <w:tc>
          <w:tcPr>
            <w:tcW w:w="7735" w:type="dxa"/>
            <w:vAlign w:val="center"/>
          </w:tcPr>
          <w:p w:rsidR="001801B6" w:rsidRPr="00AE5469" w:rsidP="00AE5469" w14:paraId="4EE1B7F6" w14:textId="54E1612E">
            <w:pPr>
              <w:spacing w:before="60" w:after="60"/>
              <w:ind w:left="432"/>
              <w:rPr>
                <w:i/>
                <w:iCs/>
                <w:sz w:val="20"/>
              </w:rPr>
            </w:pPr>
            <w:r w:rsidRPr="00AE5469">
              <w:rPr>
                <w:i/>
                <w:iCs/>
                <w:sz w:val="20"/>
              </w:rPr>
              <w:t xml:space="preserve">Program Implementation PHA staff interview guide-follow up </w:t>
            </w:r>
          </w:p>
        </w:tc>
      </w:tr>
      <w:tr w14:paraId="0D2929A1" w14:textId="77777777" w:rsidTr="00910AE5">
        <w:tblPrEx>
          <w:tblW w:w="0" w:type="auto"/>
          <w:tblInd w:w="247" w:type="dxa"/>
          <w:tblLook w:val="04A0"/>
        </w:tblPrEx>
        <w:tc>
          <w:tcPr>
            <w:tcW w:w="7735" w:type="dxa"/>
            <w:vAlign w:val="center"/>
          </w:tcPr>
          <w:p w:rsidR="001801B6" w:rsidRPr="00AE5469" w:rsidP="00AE5469" w14:paraId="3B708EC9" w14:textId="655A17B9">
            <w:pPr>
              <w:spacing w:before="60" w:after="60"/>
              <w:ind w:left="432"/>
              <w:rPr>
                <w:i/>
                <w:iCs/>
                <w:sz w:val="20"/>
              </w:rPr>
            </w:pPr>
            <w:r w:rsidRPr="00AE5469">
              <w:rPr>
                <w:i/>
                <w:iCs/>
                <w:sz w:val="20"/>
              </w:rPr>
              <w:t>Program Implementation partner staff interview guide-follow-up</w:t>
            </w:r>
          </w:p>
        </w:tc>
      </w:tr>
      <w:tr w14:paraId="2080336D" w14:textId="77777777" w:rsidTr="00910AE5">
        <w:tblPrEx>
          <w:tblW w:w="0" w:type="auto"/>
          <w:tblInd w:w="247" w:type="dxa"/>
          <w:tblLook w:val="04A0"/>
        </w:tblPrEx>
        <w:tc>
          <w:tcPr>
            <w:tcW w:w="7735" w:type="dxa"/>
            <w:vAlign w:val="center"/>
          </w:tcPr>
          <w:p w:rsidR="001801B6" w:rsidRPr="00AE5469" w:rsidP="00AE5469" w14:paraId="0B540976" w14:textId="4C4CF144">
            <w:pPr>
              <w:spacing w:before="60" w:after="60"/>
              <w:ind w:left="432"/>
              <w:rPr>
                <w:i/>
                <w:iCs/>
                <w:sz w:val="20"/>
              </w:rPr>
            </w:pPr>
            <w:r w:rsidRPr="00AE5469">
              <w:rPr>
                <w:i/>
                <w:iCs/>
                <w:sz w:val="20"/>
              </w:rPr>
              <w:t>Program Implementation resident interview guide-follow-up</w:t>
            </w:r>
          </w:p>
        </w:tc>
      </w:tr>
    </w:tbl>
    <w:p w:rsidR="00C95FF9" w:rsidRPr="009A68D3" w:rsidP="0012090A" w14:paraId="4F235363" w14:textId="32A506E3">
      <w:pPr>
        <w:spacing w:after="0"/>
        <w:rPr>
          <w:sz w:val="24"/>
          <w:szCs w:val="24"/>
        </w:rPr>
      </w:pPr>
    </w:p>
    <w:p w:rsidR="00014669" w:rsidRPr="009A68D3" w:rsidP="00014669" w14:paraId="08647CA2" w14:textId="5809CDEA">
      <w:pPr>
        <w:pStyle w:val="BodyText"/>
        <w:spacing w:after="0"/>
        <w:ind w:left="360" w:hanging="360"/>
        <w:rPr>
          <w:sz w:val="24"/>
          <w:szCs w:val="24"/>
        </w:rPr>
      </w:pPr>
      <w:r w:rsidRPr="009A68D3">
        <w:rPr>
          <w:b/>
          <w:bCs/>
          <w:sz w:val="24"/>
          <w:szCs w:val="24"/>
        </w:rPr>
        <w:t>2.</w:t>
      </w:r>
      <w:r w:rsidRPr="009A68D3">
        <w:rPr>
          <w:b/>
          <w:bCs/>
          <w:sz w:val="24"/>
          <w:szCs w:val="24"/>
        </w:rPr>
        <w:tab/>
        <w:t>Indicate how, by whom and for what purpose the information is to be used.  Except for a new collection, indicate the actual use the agency has made of the information received from the current collection</w:t>
      </w:r>
      <w:r w:rsidRPr="009A68D3">
        <w:rPr>
          <w:sz w:val="24"/>
          <w:szCs w:val="24"/>
        </w:rPr>
        <w:t>.</w:t>
      </w:r>
    </w:p>
    <w:p w:rsidR="00014669" w:rsidRPr="009A68D3" w:rsidP="00CA031E" w14:paraId="5781C7F1" w14:textId="77777777">
      <w:pPr>
        <w:spacing w:after="0"/>
        <w:rPr>
          <w:sz w:val="24"/>
          <w:szCs w:val="24"/>
        </w:rPr>
      </w:pPr>
    </w:p>
    <w:p w:rsidR="001A1D12" w:rsidP="00910AE5" w14:paraId="398DAD19" w14:textId="4CD3A2CF">
      <w:pPr>
        <w:ind w:left="360"/>
        <w:rPr>
          <w:sz w:val="24"/>
          <w:szCs w:val="24"/>
        </w:rPr>
      </w:pPr>
      <w:r>
        <w:rPr>
          <w:sz w:val="24"/>
          <w:szCs w:val="24"/>
        </w:rPr>
        <w:t xml:space="preserve">The data collected </w:t>
      </w:r>
      <w:r w:rsidR="002F2A3E">
        <w:rPr>
          <w:sz w:val="24"/>
          <w:szCs w:val="24"/>
        </w:rPr>
        <w:t xml:space="preserve">with the Opt-Out Savings Account Household Survey </w:t>
      </w:r>
      <w:r w:rsidR="000C6E17">
        <w:rPr>
          <w:sz w:val="24"/>
          <w:szCs w:val="24"/>
        </w:rPr>
        <w:t xml:space="preserve">will be used </w:t>
      </w:r>
      <w:r w:rsidR="002F2A3E">
        <w:rPr>
          <w:sz w:val="24"/>
          <w:szCs w:val="24"/>
        </w:rPr>
        <w:t xml:space="preserve">to assess whether PHAs can implement opt-out savings programs and whether such programs </w:t>
      </w:r>
      <w:r w:rsidR="00B64880">
        <w:rPr>
          <w:sz w:val="24"/>
          <w:szCs w:val="24"/>
        </w:rPr>
        <w:t xml:space="preserve">could </w:t>
      </w:r>
      <w:r w:rsidR="004E6F5C">
        <w:rPr>
          <w:sz w:val="24"/>
          <w:szCs w:val="24"/>
        </w:rPr>
        <w:t>improve the financial well-being of</w:t>
      </w:r>
      <w:r w:rsidRPr="009A68D3" w:rsidR="525BF712">
        <w:rPr>
          <w:sz w:val="24"/>
          <w:szCs w:val="24"/>
        </w:rPr>
        <w:t xml:space="preserve"> HUD-assisted households</w:t>
      </w:r>
      <w:r w:rsidRPr="009A68D3" w:rsidR="004222B3">
        <w:rPr>
          <w:sz w:val="24"/>
          <w:szCs w:val="24"/>
        </w:rPr>
        <w:t>.</w:t>
      </w:r>
      <w:r w:rsidR="0027055D">
        <w:rPr>
          <w:sz w:val="24"/>
          <w:szCs w:val="24"/>
        </w:rPr>
        <w:t xml:space="preserve"> </w:t>
      </w:r>
      <w:r>
        <w:rPr>
          <w:sz w:val="24"/>
          <w:szCs w:val="24"/>
        </w:rPr>
        <w:t>The information will be used by researchers and policymakers at HUD</w:t>
      </w:r>
      <w:r w:rsidR="00172C79">
        <w:rPr>
          <w:sz w:val="24"/>
          <w:szCs w:val="24"/>
        </w:rPr>
        <w:t xml:space="preserve">, </w:t>
      </w:r>
      <w:r>
        <w:rPr>
          <w:sz w:val="24"/>
          <w:szCs w:val="24"/>
        </w:rPr>
        <w:t>in other federal agencies</w:t>
      </w:r>
      <w:r w:rsidR="002755F2">
        <w:rPr>
          <w:sz w:val="24"/>
          <w:szCs w:val="24"/>
        </w:rPr>
        <w:t xml:space="preserve">, </w:t>
      </w:r>
      <w:r w:rsidR="00172C79">
        <w:rPr>
          <w:sz w:val="24"/>
          <w:szCs w:val="24"/>
        </w:rPr>
        <w:t xml:space="preserve">and outside of the federal government, and </w:t>
      </w:r>
      <w:r w:rsidR="002755F2">
        <w:rPr>
          <w:sz w:val="24"/>
          <w:szCs w:val="24"/>
        </w:rPr>
        <w:t>by Congress</w:t>
      </w:r>
      <w:r w:rsidR="00AC0B34">
        <w:rPr>
          <w:sz w:val="24"/>
          <w:szCs w:val="24"/>
        </w:rPr>
        <w:t xml:space="preserve">. The purpose </w:t>
      </w:r>
      <w:r w:rsidR="00F166AF">
        <w:rPr>
          <w:sz w:val="24"/>
          <w:szCs w:val="24"/>
        </w:rPr>
        <w:t xml:space="preserve">of the evaluation (component 2)b.) </w:t>
      </w:r>
      <w:r w:rsidR="00AC0B34">
        <w:rPr>
          <w:sz w:val="24"/>
          <w:szCs w:val="24"/>
        </w:rPr>
        <w:t xml:space="preserve">is to assess whether PHAs </w:t>
      </w:r>
      <w:r w:rsidR="004E6F5C">
        <w:rPr>
          <w:sz w:val="24"/>
          <w:szCs w:val="24"/>
        </w:rPr>
        <w:t xml:space="preserve">can implement opt-out savings programs and whether such programs could improve the financial well-being of HUD-assisted households. </w:t>
      </w:r>
    </w:p>
    <w:p w:rsidR="00087CEE" w:rsidRPr="009A68D3" w:rsidP="00910AE5" w14:paraId="7C93EB59" w14:textId="1B2019E2">
      <w:pPr>
        <w:ind w:left="360"/>
        <w:rPr>
          <w:sz w:val="24"/>
          <w:szCs w:val="24"/>
        </w:rPr>
      </w:pPr>
      <w:r>
        <w:rPr>
          <w:sz w:val="24"/>
          <w:szCs w:val="24"/>
        </w:rPr>
        <w:t xml:space="preserve">Respondents are HUD-assisted households in the housing choice voucher program or the public housing program who </w:t>
      </w:r>
      <w:r w:rsidR="001B682C">
        <w:rPr>
          <w:sz w:val="24"/>
          <w:szCs w:val="24"/>
        </w:rPr>
        <w:t>were randomly selected to participate in the opt-out savings program or randomly assigned to the control group.  HUD-assisted households are very low-income households</w:t>
      </w:r>
      <w:r w:rsidR="00B10C47">
        <w:rPr>
          <w:sz w:val="24"/>
          <w:szCs w:val="24"/>
        </w:rPr>
        <w:t>.</w:t>
      </w:r>
      <w:r w:rsidR="00960AB8">
        <w:rPr>
          <w:sz w:val="24"/>
          <w:szCs w:val="24"/>
        </w:rPr>
        <w:t xml:space="preserve"> </w:t>
      </w:r>
      <w:r w:rsidR="0027055D">
        <w:rPr>
          <w:sz w:val="24"/>
          <w:szCs w:val="24"/>
        </w:rPr>
        <w:t>Respondents do not need to travel to complete the Opt-Out Savings Account Household S</w:t>
      </w:r>
      <w:r w:rsidR="00D93F38">
        <w:rPr>
          <w:sz w:val="24"/>
          <w:szCs w:val="24"/>
        </w:rPr>
        <w:t xml:space="preserve">urvey. </w:t>
      </w:r>
    </w:p>
    <w:p w:rsidR="00014669" w:rsidRPr="009A68D3" w:rsidP="00014669" w14:paraId="7A136E92" w14:textId="77777777">
      <w:pPr>
        <w:keepLines/>
        <w:tabs>
          <w:tab w:val="left" w:pos="360"/>
        </w:tabs>
        <w:spacing w:after="80"/>
        <w:ind w:left="360" w:hanging="360"/>
        <w:rPr>
          <w:sz w:val="24"/>
          <w:szCs w:val="24"/>
        </w:rPr>
      </w:pPr>
      <w:r w:rsidRPr="009A68D3">
        <w:rPr>
          <w:b/>
          <w:bCs/>
          <w:sz w:val="24"/>
          <w:szCs w:val="24"/>
        </w:rPr>
        <w:t>3.</w:t>
      </w:r>
      <w:r w:rsidRPr="009A68D3">
        <w:rPr>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9A68D3">
        <w:rPr>
          <w:sz w:val="24"/>
          <w:szCs w:val="24"/>
        </w:rPr>
        <w:t>.</w:t>
      </w:r>
    </w:p>
    <w:p w:rsidR="001055CA" w:rsidP="001055CA" w14:paraId="149DDFC6" w14:textId="77777777">
      <w:pPr>
        <w:pStyle w:val="NoSpacing"/>
      </w:pPr>
    </w:p>
    <w:p w:rsidR="00042D5A" w:rsidRPr="009A68D3" w:rsidP="00910AE5" w14:paraId="147151A6" w14:textId="2D864F53">
      <w:pPr>
        <w:ind w:left="360"/>
        <w:rPr>
          <w:rFonts w:eastAsia="Calibri"/>
          <w:sz w:val="24"/>
          <w:szCs w:val="24"/>
        </w:rPr>
      </w:pPr>
      <w:r w:rsidRPr="009A68D3">
        <w:rPr>
          <w:sz w:val="24"/>
          <w:szCs w:val="24"/>
        </w:rPr>
        <w:t>In</w:t>
      </w:r>
      <w:r w:rsidR="00F74CA9">
        <w:rPr>
          <w:sz w:val="24"/>
          <w:szCs w:val="24"/>
        </w:rPr>
        <w:t xml:space="preserve"> accord</w:t>
      </w:r>
      <w:r w:rsidRPr="009A68D3">
        <w:rPr>
          <w:sz w:val="24"/>
          <w:szCs w:val="24"/>
        </w:rPr>
        <w:t xml:space="preserve"> with the E-Government Act of 2002, </w:t>
      </w:r>
      <w:r w:rsidR="00F74CA9">
        <w:rPr>
          <w:sz w:val="24"/>
          <w:szCs w:val="24"/>
        </w:rPr>
        <w:t xml:space="preserve">the study uses </w:t>
      </w:r>
      <w:r w:rsidRPr="009A68D3">
        <w:rPr>
          <w:sz w:val="24"/>
          <w:szCs w:val="24"/>
        </w:rPr>
        <w:t xml:space="preserve">information technology to reduce respondent burden. </w:t>
      </w:r>
      <w:r w:rsidR="0039775A">
        <w:rPr>
          <w:sz w:val="24"/>
          <w:szCs w:val="24"/>
        </w:rPr>
        <w:t>When possible e</w:t>
      </w:r>
      <w:r w:rsidRPr="009A68D3">
        <w:rPr>
          <w:sz w:val="24"/>
          <w:szCs w:val="24"/>
        </w:rPr>
        <w:t>lectronic mail will be used to communicate with</w:t>
      </w:r>
      <w:r w:rsidRPr="009A68D3" w:rsidR="489DBCC6">
        <w:rPr>
          <w:sz w:val="24"/>
          <w:szCs w:val="24"/>
        </w:rPr>
        <w:t xml:space="preserve"> residents</w:t>
      </w:r>
      <w:r w:rsidRPr="009A68D3">
        <w:rPr>
          <w:sz w:val="24"/>
          <w:szCs w:val="24"/>
        </w:rPr>
        <w:t xml:space="preserve"> to request their participation in interviews.  </w:t>
      </w:r>
    </w:p>
    <w:p w:rsidR="00AF7673" w:rsidRPr="009A68D3" w:rsidP="00910AE5" w14:paraId="72EE9AD4" w14:textId="21EFC8F1">
      <w:pPr>
        <w:ind w:left="360"/>
        <w:rPr>
          <w:rFonts w:eastAsia="Calibri"/>
          <w:sz w:val="24"/>
          <w:szCs w:val="24"/>
        </w:rPr>
      </w:pPr>
      <w:r w:rsidRPr="009A68D3">
        <w:rPr>
          <w:rFonts w:eastAsia="Calibri"/>
          <w:sz w:val="24"/>
          <w:szCs w:val="24"/>
        </w:rPr>
        <w:t>Interviewers conducting t</w:t>
      </w:r>
      <w:r w:rsidRPr="009A68D3">
        <w:rPr>
          <w:rFonts w:eastAsia="Calibri"/>
          <w:sz w:val="24"/>
          <w:szCs w:val="24"/>
        </w:rPr>
        <w:t>he Opt-Out Savings</w:t>
      </w:r>
      <w:r w:rsidR="00175302">
        <w:rPr>
          <w:rFonts w:eastAsia="Calibri"/>
          <w:sz w:val="24"/>
          <w:szCs w:val="24"/>
        </w:rPr>
        <w:t xml:space="preserve"> </w:t>
      </w:r>
      <w:r w:rsidR="00094DAB">
        <w:rPr>
          <w:rFonts w:eastAsia="Calibri"/>
          <w:sz w:val="24"/>
          <w:szCs w:val="24"/>
        </w:rPr>
        <w:t xml:space="preserve">Account </w:t>
      </w:r>
      <w:r w:rsidR="00175302">
        <w:rPr>
          <w:rFonts w:eastAsia="Calibri"/>
          <w:sz w:val="24"/>
          <w:szCs w:val="24"/>
        </w:rPr>
        <w:t xml:space="preserve">Household Survey </w:t>
      </w:r>
      <w:r w:rsidRPr="009A68D3" w:rsidR="003C51DB">
        <w:rPr>
          <w:rFonts w:eastAsia="Calibri"/>
          <w:sz w:val="24"/>
          <w:szCs w:val="24"/>
        </w:rPr>
        <w:t>will use computer assisted personal interviewing (CAPI) technology. CAPI ensure</w:t>
      </w:r>
      <w:r w:rsidRPr="009A68D3">
        <w:rPr>
          <w:rFonts w:eastAsia="Calibri"/>
          <w:sz w:val="24"/>
          <w:szCs w:val="24"/>
        </w:rPr>
        <w:t>s</w:t>
      </w:r>
      <w:r w:rsidRPr="009A68D3" w:rsidR="003C51DB">
        <w:rPr>
          <w:rFonts w:eastAsia="Calibri"/>
          <w:sz w:val="24"/>
          <w:szCs w:val="24"/>
        </w:rPr>
        <w:t xml:space="preserve"> consistent </w:t>
      </w:r>
      <w:r w:rsidRPr="009A68D3" w:rsidR="004F0BFF">
        <w:rPr>
          <w:rFonts w:eastAsia="Calibri"/>
          <w:sz w:val="24"/>
          <w:szCs w:val="24"/>
        </w:rPr>
        <w:t>administration of the survey questions, re</w:t>
      </w:r>
      <w:r w:rsidRPr="009A68D3">
        <w:rPr>
          <w:rFonts w:eastAsia="Calibri"/>
          <w:sz w:val="24"/>
          <w:szCs w:val="24"/>
        </w:rPr>
        <w:t>moves</w:t>
      </w:r>
      <w:r w:rsidRPr="009A68D3" w:rsidR="004F0BFF">
        <w:rPr>
          <w:rFonts w:eastAsia="Calibri"/>
          <w:sz w:val="24"/>
          <w:szCs w:val="24"/>
        </w:rPr>
        <w:t xml:space="preserve"> errors in skip logic, ensure</w:t>
      </w:r>
      <w:r w:rsidRPr="009A68D3" w:rsidR="007D2122">
        <w:rPr>
          <w:rFonts w:eastAsia="Calibri"/>
          <w:sz w:val="24"/>
          <w:szCs w:val="24"/>
        </w:rPr>
        <w:t>s</w:t>
      </w:r>
      <w:r w:rsidRPr="009A68D3" w:rsidR="004F0BFF">
        <w:rPr>
          <w:rFonts w:eastAsia="Calibri"/>
          <w:sz w:val="24"/>
          <w:szCs w:val="24"/>
        </w:rPr>
        <w:t xml:space="preserve"> that all values are within allowable ranges, and expedite</w:t>
      </w:r>
      <w:r w:rsidRPr="009A68D3" w:rsidR="007D2122">
        <w:rPr>
          <w:rFonts w:eastAsia="Calibri"/>
          <w:sz w:val="24"/>
          <w:szCs w:val="24"/>
        </w:rPr>
        <w:t>s</w:t>
      </w:r>
      <w:r w:rsidRPr="009A68D3" w:rsidR="004F0BFF">
        <w:rPr>
          <w:rFonts w:eastAsia="Calibri"/>
          <w:sz w:val="24"/>
          <w:szCs w:val="24"/>
        </w:rPr>
        <w:t xml:space="preserve"> administration </w:t>
      </w:r>
      <w:r w:rsidRPr="009A68D3" w:rsidR="007D2122">
        <w:rPr>
          <w:rFonts w:eastAsia="Calibri"/>
          <w:sz w:val="24"/>
          <w:szCs w:val="24"/>
        </w:rPr>
        <w:t>and data processing</w:t>
      </w:r>
      <w:r w:rsidRPr="009A68D3" w:rsidR="004F0BFF">
        <w:rPr>
          <w:rFonts w:eastAsia="Calibri"/>
          <w:sz w:val="24"/>
          <w:szCs w:val="24"/>
        </w:rPr>
        <w:t>.</w:t>
      </w:r>
    </w:p>
    <w:p w:rsidR="00014669" w:rsidRPr="009A68D3" w:rsidP="00014669" w14:paraId="21A26E39" w14:textId="77777777">
      <w:pPr>
        <w:keepLines/>
        <w:tabs>
          <w:tab w:val="left" w:pos="360"/>
        </w:tabs>
        <w:spacing w:after="80"/>
        <w:ind w:left="360" w:hanging="360"/>
        <w:rPr>
          <w:b/>
          <w:bCs/>
          <w:sz w:val="24"/>
          <w:szCs w:val="24"/>
        </w:rPr>
      </w:pPr>
      <w:r w:rsidRPr="009A68D3">
        <w:rPr>
          <w:b/>
          <w:bCs/>
          <w:sz w:val="24"/>
          <w:szCs w:val="24"/>
        </w:rPr>
        <w:t>4.</w:t>
      </w:r>
      <w:r w:rsidRPr="009A68D3">
        <w:rPr>
          <w:b/>
          <w:bCs/>
          <w:sz w:val="24"/>
          <w:szCs w:val="24"/>
        </w:rPr>
        <w:tab/>
        <w:t>Describe efforts to identify duplication.  Show specifically why any similar information already available cannot be used or modified for use for the purposes described in Item 2 above.</w:t>
      </w:r>
    </w:p>
    <w:p w:rsidR="001055CA" w:rsidP="001055CA" w14:paraId="1EE78C97" w14:textId="77777777">
      <w:pPr>
        <w:pStyle w:val="NoSpacing"/>
      </w:pPr>
    </w:p>
    <w:p w:rsidR="00A33CF4" w:rsidRPr="009A68D3" w:rsidP="00910AE5" w14:paraId="53D6A881" w14:textId="1970FEB1">
      <w:pPr>
        <w:ind w:left="360"/>
        <w:rPr>
          <w:sz w:val="24"/>
          <w:szCs w:val="24"/>
        </w:rPr>
      </w:pPr>
      <w:r w:rsidRPr="009A68D3">
        <w:rPr>
          <w:sz w:val="24"/>
          <w:szCs w:val="24"/>
        </w:rPr>
        <w:t>MEF Associates</w:t>
      </w:r>
      <w:r w:rsidR="0053701C">
        <w:rPr>
          <w:sz w:val="24"/>
          <w:szCs w:val="24"/>
        </w:rPr>
        <w:t xml:space="preserve"> conducted a </w:t>
      </w:r>
      <w:r w:rsidRPr="009A68D3" w:rsidR="004222B3">
        <w:rPr>
          <w:sz w:val="24"/>
          <w:szCs w:val="24"/>
        </w:rPr>
        <w:t xml:space="preserve">literature </w:t>
      </w:r>
      <w:r w:rsidR="00051B0B">
        <w:rPr>
          <w:sz w:val="24"/>
          <w:szCs w:val="24"/>
        </w:rPr>
        <w:t xml:space="preserve">review </w:t>
      </w:r>
      <w:r w:rsidR="0053701C">
        <w:rPr>
          <w:sz w:val="24"/>
          <w:szCs w:val="24"/>
        </w:rPr>
        <w:t xml:space="preserve">and </w:t>
      </w:r>
      <w:r w:rsidR="007A2D22">
        <w:rPr>
          <w:sz w:val="24"/>
          <w:szCs w:val="24"/>
        </w:rPr>
        <w:t xml:space="preserve">did not find </w:t>
      </w:r>
      <w:r w:rsidR="008A1298">
        <w:rPr>
          <w:sz w:val="24"/>
          <w:szCs w:val="24"/>
        </w:rPr>
        <w:t xml:space="preserve">any existing studies </w:t>
      </w:r>
      <w:r w:rsidR="007A2D22">
        <w:rPr>
          <w:sz w:val="24"/>
          <w:szCs w:val="24"/>
        </w:rPr>
        <w:t>of</w:t>
      </w:r>
      <w:r w:rsidRPr="009A68D3" w:rsidR="00DD58C4">
        <w:rPr>
          <w:sz w:val="24"/>
          <w:szCs w:val="24"/>
        </w:rPr>
        <w:t xml:space="preserve"> </w:t>
      </w:r>
      <w:r w:rsidR="00051B0B">
        <w:rPr>
          <w:sz w:val="24"/>
          <w:szCs w:val="24"/>
        </w:rPr>
        <w:t>opt-out savings account</w:t>
      </w:r>
      <w:r w:rsidRPr="009A68D3" w:rsidR="00DD58C4">
        <w:rPr>
          <w:sz w:val="24"/>
          <w:szCs w:val="24"/>
        </w:rPr>
        <w:t xml:space="preserve"> programs </w:t>
      </w:r>
      <w:r w:rsidRPr="009A68D3" w:rsidR="00C23F65">
        <w:rPr>
          <w:sz w:val="24"/>
          <w:szCs w:val="24"/>
        </w:rPr>
        <w:t>at PHAs</w:t>
      </w:r>
      <w:r w:rsidR="007A2D22">
        <w:rPr>
          <w:sz w:val="24"/>
          <w:szCs w:val="24"/>
        </w:rPr>
        <w:t xml:space="preserve"> </w:t>
      </w:r>
      <w:r w:rsidRPr="009A68D3" w:rsidR="00C508B2">
        <w:rPr>
          <w:sz w:val="24"/>
          <w:szCs w:val="24"/>
        </w:rPr>
        <w:t>or among</w:t>
      </w:r>
      <w:r w:rsidRPr="009A68D3" w:rsidR="00B13A00">
        <w:rPr>
          <w:sz w:val="24"/>
          <w:szCs w:val="24"/>
        </w:rPr>
        <w:t xml:space="preserve"> </w:t>
      </w:r>
      <w:r w:rsidRPr="009A68D3" w:rsidR="00254836">
        <w:rPr>
          <w:sz w:val="24"/>
          <w:szCs w:val="24"/>
        </w:rPr>
        <w:t xml:space="preserve">any sample of </w:t>
      </w:r>
      <w:r w:rsidRPr="009A68D3" w:rsidR="00B13A00">
        <w:rPr>
          <w:sz w:val="24"/>
          <w:szCs w:val="24"/>
        </w:rPr>
        <w:t xml:space="preserve">very low-income households.  </w:t>
      </w:r>
      <w:r w:rsidR="008B63D5">
        <w:rPr>
          <w:sz w:val="24"/>
          <w:szCs w:val="24"/>
        </w:rPr>
        <w:t>As far as we know, this study does not duplicate any existing study</w:t>
      </w:r>
      <w:r w:rsidRPr="009A68D3" w:rsidR="004222B3">
        <w:rPr>
          <w:sz w:val="24"/>
          <w:szCs w:val="24"/>
        </w:rPr>
        <w:t xml:space="preserve">. </w:t>
      </w:r>
    </w:p>
    <w:p w:rsidR="000178FF" w:rsidRPr="009A68D3" w:rsidP="00910AE5" w14:paraId="10665ACB" w14:textId="2618B401">
      <w:pPr>
        <w:ind w:left="360"/>
        <w:rPr>
          <w:sz w:val="24"/>
          <w:szCs w:val="24"/>
        </w:rPr>
      </w:pPr>
      <w:r w:rsidRPr="009A68D3">
        <w:rPr>
          <w:sz w:val="24"/>
          <w:szCs w:val="24"/>
        </w:rPr>
        <w:t xml:space="preserve">The research team </w:t>
      </w:r>
      <w:r w:rsidR="00B97D89">
        <w:rPr>
          <w:sz w:val="24"/>
          <w:szCs w:val="24"/>
        </w:rPr>
        <w:t xml:space="preserve">considered the potential to use secondary (i.e., already existing) data sources for this study, </w:t>
      </w:r>
      <w:r w:rsidRPr="009A68D3" w:rsidR="005E0B5A">
        <w:rPr>
          <w:sz w:val="24"/>
          <w:szCs w:val="24"/>
        </w:rPr>
        <w:t xml:space="preserve">including HUD </w:t>
      </w:r>
      <w:r w:rsidR="00AA0F4D">
        <w:rPr>
          <w:sz w:val="24"/>
          <w:szCs w:val="24"/>
        </w:rPr>
        <w:t xml:space="preserve">and MTW agency </w:t>
      </w:r>
      <w:r w:rsidRPr="009A68D3" w:rsidR="005E0B5A">
        <w:rPr>
          <w:sz w:val="24"/>
          <w:szCs w:val="24"/>
        </w:rPr>
        <w:t>administrative data,</w:t>
      </w:r>
      <w:r w:rsidRPr="009A68D3">
        <w:rPr>
          <w:sz w:val="24"/>
          <w:szCs w:val="24"/>
        </w:rPr>
        <w:t xml:space="preserve"> prior to </w:t>
      </w:r>
      <w:r w:rsidRPr="009A68D3" w:rsidR="30169791">
        <w:rPr>
          <w:sz w:val="24"/>
          <w:szCs w:val="24"/>
        </w:rPr>
        <w:t xml:space="preserve">writing the </w:t>
      </w:r>
      <w:r w:rsidR="002E0CA0">
        <w:rPr>
          <w:sz w:val="24"/>
          <w:szCs w:val="24"/>
        </w:rPr>
        <w:t>Opt-Out Savings Account Household Survey</w:t>
      </w:r>
      <w:r w:rsidRPr="009A68D3">
        <w:rPr>
          <w:sz w:val="24"/>
          <w:szCs w:val="24"/>
        </w:rPr>
        <w:t xml:space="preserve">.  </w:t>
      </w:r>
      <w:r w:rsidRPr="009A68D3" w:rsidR="00E56AA4">
        <w:rPr>
          <w:sz w:val="24"/>
          <w:szCs w:val="24"/>
        </w:rPr>
        <w:t xml:space="preserve">The </w:t>
      </w:r>
      <w:r w:rsidR="002E0CA0">
        <w:rPr>
          <w:sz w:val="24"/>
          <w:szCs w:val="24"/>
        </w:rPr>
        <w:t xml:space="preserve">survey </w:t>
      </w:r>
      <w:r w:rsidRPr="009A68D3" w:rsidR="00C366B9">
        <w:rPr>
          <w:sz w:val="24"/>
          <w:szCs w:val="24"/>
        </w:rPr>
        <w:t xml:space="preserve">captures information </w:t>
      </w:r>
      <w:r w:rsidRPr="009A68D3" w:rsidR="00D71C0C">
        <w:rPr>
          <w:sz w:val="24"/>
          <w:szCs w:val="24"/>
        </w:rPr>
        <w:t>on the key outcomes of interest for the study</w:t>
      </w:r>
      <w:r w:rsidR="00FB71B6">
        <w:rPr>
          <w:sz w:val="24"/>
          <w:szCs w:val="24"/>
        </w:rPr>
        <w:t xml:space="preserve"> that cannot be measured with administrative data</w:t>
      </w:r>
      <w:r w:rsidRPr="009A68D3" w:rsidR="00D71C0C">
        <w:rPr>
          <w:sz w:val="24"/>
          <w:szCs w:val="24"/>
        </w:rPr>
        <w:t>.</w:t>
      </w:r>
      <w:r w:rsidRPr="009A68D3" w:rsidR="00C366B9">
        <w:rPr>
          <w:sz w:val="24"/>
          <w:szCs w:val="24"/>
        </w:rPr>
        <w:t xml:space="preserve"> </w:t>
      </w:r>
    </w:p>
    <w:p w:rsidR="00014669" w:rsidRPr="009A68D3" w:rsidP="00014669" w14:paraId="2EF23A78" w14:textId="77777777">
      <w:pPr>
        <w:keepLines/>
        <w:tabs>
          <w:tab w:val="left" w:pos="360"/>
        </w:tabs>
        <w:spacing w:after="80"/>
        <w:ind w:left="360" w:hanging="360"/>
        <w:rPr>
          <w:b/>
          <w:sz w:val="24"/>
          <w:szCs w:val="24"/>
        </w:rPr>
      </w:pPr>
      <w:r w:rsidRPr="009A68D3">
        <w:rPr>
          <w:b/>
          <w:sz w:val="24"/>
          <w:szCs w:val="24"/>
        </w:rPr>
        <w:t>5.</w:t>
      </w:r>
      <w:r w:rsidRPr="009A68D3">
        <w:rPr>
          <w:b/>
          <w:sz w:val="24"/>
          <w:szCs w:val="24"/>
        </w:rPr>
        <w:tab/>
        <w:t>If the collection of information impacts small businesses or other small entities describe any methods used to minimize burden.</w:t>
      </w:r>
    </w:p>
    <w:p w:rsidR="001055CA" w:rsidP="001055CA" w14:paraId="4EADF81D" w14:textId="77777777">
      <w:pPr>
        <w:pStyle w:val="NoSpacing"/>
      </w:pPr>
    </w:p>
    <w:p w:rsidR="1D03E519" w:rsidRPr="009A68D3" w:rsidP="00910AE5" w14:paraId="6BB10B98" w14:textId="5E647373">
      <w:pPr>
        <w:spacing w:line="276" w:lineRule="auto"/>
        <w:ind w:left="360"/>
        <w:rPr>
          <w:rFonts w:eastAsia="Calibri"/>
          <w:sz w:val="24"/>
          <w:szCs w:val="24"/>
        </w:rPr>
      </w:pPr>
      <w:r>
        <w:rPr>
          <w:sz w:val="24"/>
          <w:szCs w:val="24"/>
        </w:rPr>
        <w:t xml:space="preserve">No small entities will be impacted. </w:t>
      </w:r>
      <w:r w:rsidRPr="009A68D3" w:rsidR="004222B3">
        <w:rPr>
          <w:sz w:val="24"/>
          <w:szCs w:val="24"/>
        </w:rPr>
        <w:t>Th</w:t>
      </w:r>
      <w:r w:rsidR="008179D9">
        <w:rPr>
          <w:sz w:val="24"/>
          <w:szCs w:val="24"/>
        </w:rPr>
        <w:t xml:space="preserve">e Opt-Out Savings Account Household Survey will be administered to heads of household in HUD-assisted housing. </w:t>
      </w:r>
      <w:r w:rsidR="00C03EF9">
        <w:rPr>
          <w:sz w:val="24"/>
          <w:szCs w:val="24"/>
        </w:rPr>
        <w:t xml:space="preserve">These respondents are not small businesses. </w:t>
      </w:r>
      <w:r w:rsidRPr="009A68D3" w:rsidR="36675DA6">
        <w:rPr>
          <w:sz w:val="24"/>
          <w:szCs w:val="24"/>
        </w:rPr>
        <w:t>The project team will minimize the burden for all respondents by providing clear guidance on procedures and by requesting only the information required to achieve the study’s objective</w:t>
      </w:r>
      <w:r w:rsidR="00041FBF">
        <w:rPr>
          <w:sz w:val="24"/>
          <w:szCs w:val="24"/>
        </w:rPr>
        <w:t xml:space="preserve"> that cannot be collected from administrative data sources</w:t>
      </w:r>
      <w:r w:rsidRPr="009A68D3" w:rsidR="32A9C591">
        <w:rPr>
          <w:sz w:val="24"/>
          <w:szCs w:val="24"/>
        </w:rPr>
        <w:t xml:space="preserve">. </w:t>
      </w:r>
      <w:r w:rsidR="008538C9">
        <w:rPr>
          <w:sz w:val="24"/>
          <w:szCs w:val="24"/>
        </w:rPr>
        <w:t>Respondents</w:t>
      </w:r>
      <w:r w:rsidR="007D61AC">
        <w:rPr>
          <w:sz w:val="24"/>
          <w:szCs w:val="24"/>
        </w:rPr>
        <w:t xml:space="preserve"> will be taken through an informed consent process that explains the study and informs them that their participation is voluntary and they are free to decline to participate or to end the interview at any point. </w:t>
      </w:r>
    </w:p>
    <w:p w:rsidR="00014669" w:rsidRPr="009A68D3" w:rsidP="00014669" w14:paraId="33A1ABD8" w14:textId="32C1DE9E">
      <w:pPr>
        <w:keepLines/>
        <w:tabs>
          <w:tab w:val="left" w:pos="360"/>
        </w:tabs>
        <w:spacing w:after="80"/>
        <w:ind w:left="360" w:hanging="360"/>
        <w:rPr>
          <w:b/>
          <w:sz w:val="24"/>
          <w:szCs w:val="24"/>
        </w:rPr>
      </w:pPr>
      <w:r w:rsidRPr="009A68D3">
        <w:rPr>
          <w:b/>
          <w:sz w:val="24"/>
          <w:szCs w:val="24"/>
        </w:rPr>
        <w:t>6.</w:t>
      </w:r>
      <w:r w:rsidRPr="009A68D3">
        <w:rPr>
          <w:b/>
          <w:sz w:val="24"/>
          <w:szCs w:val="24"/>
        </w:rPr>
        <w:tab/>
        <w:t xml:space="preserve">Describe the </w:t>
      </w:r>
      <w:r w:rsidRPr="009A68D3">
        <w:rPr>
          <w:b/>
          <w:sz w:val="24"/>
          <w:szCs w:val="24"/>
        </w:rPr>
        <w:t>consequence</w:t>
      </w:r>
      <w:r w:rsidRPr="009A68D3">
        <w:rPr>
          <w:b/>
          <w:sz w:val="24"/>
          <w:szCs w:val="24"/>
        </w:rPr>
        <w:t xml:space="preserve"> </w:t>
      </w:r>
      <w:r w:rsidRPr="009A68D3">
        <w:rPr>
          <w:b/>
          <w:sz w:val="24"/>
          <w:szCs w:val="24"/>
        </w:rPr>
        <w:t>to</w:t>
      </w:r>
      <w:r w:rsidRPr="009A68D3">
        <w:rPr>
          <w:b/>
          <w:sz w:val="24"/>
          <w:szCs w:val="24"/>
        </w:rPr>
        <w:t xml:space="preserve"> Federal program or policy activities if the collection is not conducted or is conducted less frequently, as well as any technical or legal obstacles to reducing burden.</w:t>
      </w:r>
    </w:p>
    <w:p w:rsidR="009756DA" w:rsidP="00910AE5" w14:paraId="61546D83" w14:textId="27986A8A">
      <w:pPr>
        <w:ind w:left="360"/>
        <w:rPr>
          <w:sz w:val="24"/>
          <w:szCs w:val="24"/>
        </w:rPr>
      </w:pPr>
      <w:r>
        <w:rPr>
          <w:sz w:val="24"/>
          <w:szCs w:val="24"/>
        </w:rPr>
        <w:t>Negative outcomes from not doing the Opt-Out Savings Account Household survey include the following:</w:t>
      </w:r>
    </w:p>
    <w:p w:rsidR="009756DA" w:rsidRPr="003B2E28" w:rsidP="00910AE5" w14:paraId="22C4CDBA" w14:textId="04248ABE">
      <w:pPr>
        <w:pStyle w:val="ListParagraph"/>
        <w:numPr>
          <w:ilvl w:val="0"/>
          <w:numId w:val="30"/>
        </w:numPr>
        <w:ind w:left="1080"/>
        <w:rPr>
          <w:rFonts w:ascii="Times New Roman" w:hAnsi="Times New Roman" w:cs="Times New Roman"/>
          <w:sz w:val="24"/>
          <w:szCs w:val="24"/>
        </w:rPr>
      </w:pPr>
      <w:r w:rsidRPr="00DC03AB">
        <w:rPr>
          <w:rFonts w:ascii="Times New Roman" w:hAnsi="Times New Roman" w:cs="Times New Roman"/>
          <w:sz w:val="24"/>
          <w:szCs w:val="24"/>
        </w:rPr>
        <w:t xml:space="preserve">Failure to respond to Congressional mandate to rigorously evaluate the MTW expansion </w:t>
      </w:r>
      <w:r w:rsidRPr="003B2E28">
        <w:rPr>
          <w:rFonts w:ascii="Times New Roman" w:hAnsi="Times New Roman" w:cs="Times New Roman"/>
          <w:sz w:val="24"/>
          <w:szCs w:val="24"/>
        </w:rPr>
        <w:t>policies</w:t>
      </w:r>
      <w:r w:rsidRPr="003B2E28" w:rsidR="00DC03AB">
        <w:rPr>
          <w:rFonts w:ascii="Times New Roman" w:hAnsi="Times New Roman" w:cs="Times New Roman"/>
          <w:sz w:val="24"/>
          <w:szCs w:val="24"/>
        </w:rPr>
        <w:t xml:space="preserve"> (see </w:t>
      </w:r>
      <w:r w:rsidRPr="003B2E28" w:rsidR="003B2E28">
        <w:rPr>
          <w:rFonts w:ascii="Times New Roman" w:hAnsi="Times New Roman" w:cs="Times New Roman"/>
          <w:sz w:val="24"/>
          <w:szCs w:val="24"/>
        </w:rPr>
        <w:t>Public Law 114-113, Section 239</w:t>
      </w:r>
      <w:r w:rsidR="003B2E28">
        <w:rPr>
          <w:rFonts w:ascii="Times New Roman" w:hAnsi="Times New Roman" w:cs="Times New Roman"/>
          <w:sz w:val="24"/>
          <w:szCs w:val="24"/>
        </w:rPr>
        <w:t>)</w:t>
      </w:r>
    </w:p>
    <w:p w:rsidR="009756DA" w:rsidRPr="00DC03AB" w:rsidP="00910AE5" w14:paraId="13C27B2E" w14:textId="7748217D">
      <w:pPr>
        <w:pStyle w:val="ListParagraph"/>
        <w:numPr>
          <w:ilvl w:val="0"/>
          <w:numId w:val="30"/>
        </w:numPr>
        <w:ind w:left="1080"/>
        <w:rPr>
          <w:rFonts w:ascii="Times New Roman" w:hAnsi="Times New Roman" w:cs="Times New Roman"/>
          <w:sz w:val="24"/>
          <w:szCs w:val="24"/>
        </w:rPr>
      </w:pPr>
      <w:r w:rsidRPr="00DC03AB">
        <w:rPr>
          <w:rFonts w:ascii="Times New Roman" w:hAnsi="Times New Roman" w:cs="Times New Roman"/>
          <w:sz w:val="24"/>
          <w:szCs w:val="24"/>
        </w:rPr>
        <w:t xml:space="preserve">Inability to answer the critical policy </w:t>
      </w:r>
      <w:r w:rsidRPr="00DC03AB" w:rsidR="00DC03AB">
        <w:rPr>
          <w:rFonts w:ascii="Times New Roman" w:hAnsi="Times New Roman" w:cs="Times New Roman"/>
          <w:sz w:val="24"/>
          <w:szCs w:val="24"/>
        </w:rPr>
        <w:t>research question (as determined by the Congressionally mandated Research Advisory Committee) of whether PHAs can implement an opt-out savings account program and whether such a program can improve the financial well-being of HUD-assisted households.</w:t>
      </w:r>
    </w:p>
    <w:p w:rsidR="00014669" w:rsidRPr="009A68D3" w:rsidP="000B02B2" w14:paraId="54F0329E" w14:textId="77777777">
      <w:pPr>
        <w:numPr>
          <w:ilvl w:val="0"/>
          <w:numId w:val="24"/>
        </w:numPr>
        <w:tabs>
          <w:tab w:val="left" w:pos="360"/>
        </w:tabs>
        <w:overflowPunct w:val="0"/>
        <w:autoSpaceDE w:val="0"/>
        <w:autoSpaceDN w:val="0"/>
        <w:adjustRightInd w:val="0"/>
        <w:spacing w:after="0" w:line="240" w:lineRule="auto"/>
        <w:textAlignment w:val="baseline"/>
        <w:rPr>
          <w:b/>
          <w:sz w:val="24"/>
          <w:szCs w:val="24"/>
        </w:rPr>
      </w:pPr>
      <w:r w:rsidRPr="009A68D3">
        <w:rPr>
          <w:b/>
          <w:sz w:val="24"/>
          <w:szCs w:val="24"/>
        </w:rPr>
        <w:t>Explain any special circumstances that would cause an information collection to be conducted in a manner:</w:t>
      </w:r>
    </w:p>
    <w:p w:rsidR="00014669" w:rsidRPr="009A68D3" w:rsidP="00531FFF" w14:paraId="1DD2C89E" w14:textId="77777777">
      <w:pPr>
        <w:tabs>
          <w:tab w:val="left" w:pos="360"/>
        </w:tabs>
        <w:spacing w:after="0"/>
        <w:ind w:left="360"/>
        <w:rPr>
          <w:b/>
          <w:sz w:val="24"/>
          <w:szCs w:val="24"/>
        </w:rPr>
      </w:pPr>
      <w:r w:rsidRPr="009A68D3">
        <w:rPr>
          <w:b/>
          <w:sz w:val="24"/>
          <w:szCs w:val="24"/>
        </w:rPr>
        <w:t xml:space="preserve"> </w:t>
      </w:r>
    </w:p>
    <w:p w:rsidR="00F00FB6" w:rsidRPr="009A68D3" w:rsidP="00910AE5" w14:paraId="4CA61847" w14:textId="3140C61F">
      <w:pPr>
        <w:ind w:left="360"/>
        <w:rPr>
          <w:sz w:val="24"/>
          <w:szCs w:val="24"/>
        </w:rPr>
      </w:pPr>
      <w:r w:rsidRPr="009A68D3">
        <w:rPr>
          <w:sz w:val="24"/>
          <w:szCs w:val="24"/>
        </w:rPr>
        <w:t xml:space="preserve">The proposed data collection activities are consistent with the guidelines set forth in 5 CFR 1320.6 (Controlling Paperwork Burden on the Public – General Information Collection Guidelines). </w:t>
      </w:r>
      <w:r w:rsidR="004F277E">
        <w:rPr>
          <w:sz w:val="24"/>
          <w:szCs w:val="24"/>
        </w:rPr>
        <w:t>There</w:t>
      </w:r>
      <w:r w:rsidRPr="009A68D3">
        <w:rPr>
          <w:sz w:val="24"/>
          <w:szCs w:val="24"/>
        </w:rPr>
        <w:t xml:space="preserve"> are no special circumstances that require deviation from these guidelines.</w:t>
      </w:r>
    </w:p>
    <w:p w:rsidR="00F00FB6" w:rsidRPr="009A68D3" w:rsidP="00910AE5" w14:paraId="1AFE399B" w14:textId="7A9DD27D">
      <w:pPr>
        <w:pStyle w:val="ListParagraph"/>
        <w:numPr>
          <w:ilvl w:val="0"/>
          <w:numId w:val="17"/>
        </w:numPr>
        <w:spacing w:after="120" w:line="240" w:lineRule="auto"/>
        <w:ind w:left="720"/>
        <w:rPr>
          <w:rFonts w:ascii="Times New Roman" w:eastAsia="Times New Roman" w:hAnsi="Times New Roman" w:cs="Times New Roman"/>
          <w:b/>
          <w:bCs/>
          <w:sz w:val="24"/>
          <w:szCs w:val="24"/>
        </w:rPr>
      </w:pPr>
      <w:r w:rsidRPr="009A68D3">
        <w:rPr>
          <w:rFonts w:ascii="Times New Roman" w:eastAsia="Times New Roman" w:hAnsi="Times New Roman" w:cs="Times New Roman"/>
          <w:b/>
          <w:bCs/>
          <w:sz w:val="24"/>
          <w:szCs w:val="24"/>
        </w:rPr>
        <w:t xml:space="preserve">Requiring respondents to report information to the agency more than quarterly: </w:t>
      </w:r>
      <w:r w:rsidRPr="009A68D3">
        <w:rPr>
          <w:rFonts w:ascii="Times New Roman" w:eastAsia="Times New Roman" w:hAnsi="Times New Roman" w:cs="Times New Roman"/>
          <w:sz w:val="24"/>
          <w:szCs w:val="24"/>
        </w:rPr>
        <w:t xml:space="preserve">Respondents are not required to report information more than quarterly. </w:t>
      </w:r>
      <w:r w:rsidR="0018599D">
        <w:rPr>
          <w:rFonts w:ascii="Times New Roman" w:eastAsia="Times New Roman" w:hAnsi="Times New Roman" w:cs="Times New Roman"/>
          <w:sz w:val="24"/>
          <w:szCs w:val="24"/>
        </w:rPr>
        <w:t>Respondents are surveyed once and may decline to participate.</w:t>
      </w:r>
    </w:p>
    <w:p w:rsidR="00F00FB6" w:rsidRPr="009A68D3" w:rsidP="00910AE5" w14:paraId="25F4B2AC" w14:textId="1C92C19B">
      <w:pPr>
        <w:pStyle w:val="ListParagraph"/>
        <w:numPr>
          <w:ilvl w:val="0"/>
          <w:numId w:val="17"/>
        </w:numPr>
        <w:spacing w:after="120" w:line="240" w:lineRule="auto"/>
        <w:ind w:left="720"/>
        <w:rPr>
          <w:rFonts w:ascii="Times New Roman" w:eastAsia="Times New Roman" w:hAnsi="Times New Roman" w:cs="Times New Roman"/>
          <w:b/>
          <w:bCs/>
          <w:sz w:val="24"/>
          <w:szCs w:val="24"/>
        </w:rPr>
      </w:pPr>
      <w:r w:rsidRPr="009A68D3">
        <w:rPr>
          <w:rFonts w:ascii="Times New Roman" w:eastAsia="Times New Roman" w:hAnsi="Times New Roman" w:cs="Times New Roman"/>
          <w:b/>
          <w:bCs/>
          <w:sz w:val="24"/>
          <w:szCs w:val="24"/>
        </w:rPr>
        <w:t>Requiring respondents to prepare a written response to a collection of information in fewer than 30 days after receipt of it</w:t>
      </w:r>
      <w:r w:rsidRPr="009A68D3" w:rsidR="7636850C">
        <w:rPr>
          <w:rFonts w:ascii="Times New Roman" w:eastAsia="Times New Roman" w:hAnsi="Times New Roman" w:cs="Times New Roman"/>
          <w:b/>
          <w:bCs/>
          <w:sz w:val="24"/>
          <w:szCs w:val="24"/>
        </w:rPr>
        <w:t xml:space="preserve">: </w:t>
      </w:r>
      <w:r w:rsidRPr="009A68D3" w:rsidR="7636850C">
        <w:rPr>
          <w:rFonts w:ascii="Times New Roman" w:eastAsia="Times New Roman" w:hAnsi="Times New Roman" w:cs="Times New Roman"/>
          <w:sz w:val="24"/>
          <w:szCs w:val="24"/>
        </w:rPr>
        <w:t>Respondents</w:t>
      </w:r>
      <w:r w:rsidRPr="009A68D3">
        <w:rPr>
          <w:rFonts w:ascii="Times New Roman" w:eastAsia="Times New Roman" w:hAnsi="Times New Roman" w:cs="Times New Roman"/>
          <w:sz w:val="24"/>
          <w:szCs w:val="24"/>
        </w:rPr>
        <w:t xml:space="preserve"> are not required to prepare a written response as part of this data collection. </w:t>
      </w:r>
    </w:p>
    <w:p w:rsidR="00F00FB6" w:rsidRPr="009A68D3" w:rsidP="00910AE5" w14:paraId="37772F46" w14:textId="6835817E">
      <w:pPr>
        <w:pStyle w:val="ListParagraph"/>
        <w:numPr>
          <w:ilvl w:val="0"/>
          <w:numId w:val="17"/>
        </w:numPr>
        <w:spacing w:after="120" w:line="240" w:lineRule="auto"/>
        <w:ind w:left="720"/>
        <w:rPr>
          <w:rFonts w:ascii="Times New Roman" w:eastAsia="Times New Roman" w:hAnsi="Times New Roman" w:cs="Times New Roman"/>
          <w:b/>
          <w:bCs/>
          <w:sz w:val="24"/>
          <w:szCs w:val="24"/>
        </w:rPr>
      </w:pPr>
      <w:r w:rsidRPr="009A68D3">
        <w:rPr>
          <w:rFonts w:ascii="Times New Roman" w:eastAsia="Times New Roman" w:hAnsi="Times New Roman" w:cs="Times New Roman"/>
          <w:b/>
          <w:bCs/>
          <w:sz w:val="24"/>
          <w:szCs w:val="24"/>
        </w:rPr>
        <w:t>Requiring respondents to submit more than an original and two copies of any document:</w:t>
      </w:r>
      <w:r w:rsidRPr="009A68D3">
        <w:rPr>
          <w:rFonts w:ascii="Times New Roman" w:eastAsia="Times New Roman" w:hAnsi="Times New Roman" w:cs="Times New Roman"/>
          <w:sz w:val="24"/>
          <w:szCs w:val="24"/>
        </w:rPr>
        <w:t xml:space="preserve"> Respondents are not required to submit documents as part of this data collection effort.</w:t>
      </w:r>
    </w:p>
    <w:p w:rsidR="00F00FB6" w:rsidRPr="009A68D3" w:rsidP="00910AE5" w14:paraId="725D7282" w14:textId="77777777">
      <w:pPr>
        <w:pStyle w:val="ListParagraph"/>
        <w:numPr>
          <w:ilvl w:val="0"/>
          <w:numId w:val="17"/>
        </w:numPr>
        <w:spacing w:after="120" w:line="240" w:lineRule="auto"/>
        <w:ind w:left="720"/>
        <w:rPr>
          <w:rFonts w:ascii="Times New Roman" w:eastAsia="Times New Roman" w:hAnsi="Times New Roman" w:cs="Times New Roman"/>
          <w:b/>
          <w:bCs/>
          <w:sz w:val="24"/>
          <w:szCs w:val="24"/>
        </w:rPr>
      </w:pPr>
      <w:r w:rsidRPr="009A68D3">
        <w:rPr>
          <w:rFonts w:ascii="Times New Roman" w:eastAsia="Times New Roman" w:hAnsi="Times New Roman" w:cs="Times New Roman"/>
          <w:b/>
          <w:bCs/>
          <w:sz w:val="24"/>
          <w:szCs w:val="24"/>
        </w:rPr>
        <w:t xml:space="preserve">Requiring respondents to retain records other than health, medical, government contract, grant-in-aid, or tax records for more than three years: </w:t>
      </w:r>
      <w:r w:rsidRPr="009A68D3">
        <w:rPr>
          <w:rFonts w:ascii="Times New Roman" w:eastAsia="Times New Roman" w:hAnsi="Times New Roman" w:cs="Times New Roman"/>
          <w:sz w:val="24"/>
          <w:szCs w:val="24"/>
        </w:rPr>
        <w:t>Respondents are not required to retain records as part of this data collection effort.</w:t>
      </w:r>
    </w:p>
    <w:p w:rsidR="00F00FB6" w:rsidRPr="009A68D3" w:rsidP="00910AE5" w14:paraId="3AF7563C" w14:textId="543F742D">
      <w:pPr>
        <w:pStyle w:val="ListParagraph"/>
        <w:numPr>
          <w:ilvl w:val="0"/>
          <w:numId w:val="17"/>
        </w:numPr>
        <w:spacing w:after="120" w:line="240" w:lineRule="auto"/>
        <w:ind w:left="720"/>
        <w:rPr>
          <w:rFonts w:ascii="Times New Roman" w:eastAsia="Times New Roman" w:hAnsi="Times New Roman" w:cs="Times New Roman"/>
          <w:sz w:val="24"/>
          <w:szCs w:val="24"/>
        </w:rPr>
      </w:pPr>
      <w:r w:rsidRPr="009A68D3">
        <w:rPr>
          <w:rFonts w:ascii="Times New Roman" w:eastAsia="Times New Roman" w:hAnsi="Times New Roman" w:cs="Times New Roman"/>
          <w:b/>
          <w:bCs/>
          <w:sz w:val="24"/>
          <w:szCs w:val="24"/>
        </w:rPr>
        <w:t xml:space="preserve">In connection with a statistical </w:t>
      </w:r>
      <w:r w:rsidRPr="009A68D3">
        <w:rPr>
          <w:rFonts w:ascii="Times New Roman" w:eastAsia="Times New Roman" w:hAnsi="Times New Roman" w:cs="Times New Roman"/>
          <w:b/>
          <w:bCs/>
          <w:sz w:val="24"/>
          <w:szCs w:val="24"/>
        </w:rPr>
        <w:t>survey,</w:t>
      </w:r>
      <w:r w:rsidRPr="009A68D3">
        <w:rPr>
          <w:rFonts w:ascii="Times New Roman" w:eastAsia="Times New Roman" w:hAnsi="Times New Roman" w:cs="Times New Roman"/>
          <w:b/>
          <w:bCs/>
          <w:sz w:val="24"/>
          <w:szCs w:val="24"/>
        </w:rPr>
        <w:t xml:space="preserve"> that is not designed to produce valid and reliable </w:t>
      </w:r>
      <w:r w:rsidRPr="009A68D3">
        <w:rPr>
          <w:rFonts w:ascii="Times New Roman" w:eastAsia="Times New Roman" w:hAnsi="Times New Roman" w:cs="Times New Roman"/>
          <w:b/>
          <w:bCs/>
          <w:sz w:val="24"/>
          <w:szCs w:val="24"/>
        </w:rPr>
        <w:t>results</w:t>
      </w:r>
      <w:r w:rsidRPr="009A68D3">
        <w:rPr>
          <w:rFonts w:ascii="Times New Roman" w:eastAsia="Times New Roman" w:hAnsi="Times New Roman" w:cs="Times New Roman"/>
          <w:b/>
          <w:bCs/>
          <w:sz w:val="24"/>
          <w:szCs w:val="24"/>
        </w:rPr>
        <w:t xml:space="preserve"> </w:t>
      </w:r>
      <w:r w:rsidRPr="009A68D3">
        <w:rPr>
          <w:rFonts w:ascii="Times New Roman" w:eastAsia="Times New Roman" w:hAnsi="Times New Roman" w:cs="Times New Roman"/>
          <w:b/>
          <w:bCs/>
          <w:sz w:val="24"/>
          <w:szCs w:val="24"/>
        </w:rPr>
        <w:t>than</w:t>
      </w:r>
      <w:r w:rsidRPr="009A68D3">
        <w:rPr>
          <w:rFonts w:ascii="Times New Roman" w:eastAsia="Times New Roman" w:hAnsi="Times New Roman" w:cs="Times New Roman"/>
          <w:b/>
          <w:bCs/>
          <w:sz w:val="24"/>
          <w:szCs w:val="24"/>
        </w:rPr>
        <w:t xml:space="preserve"> can be generalized to the universe of study: </w:t>
      </w:r>
      <w:r w:rsidRPr="009A68D3" w:rsidR="49E04C24">
        <w:rPr>
          <w:rFonts w:ascii="Times New Roman" w:eastAsia="Times New Roman" w:hAnsi="Times New Roman" w:cs="Times New Roman"/>
          <w:sz w:val="24"/>
          <w:szCs w:val="24"/>
        </w:rPr>
        <w:t xml:space="preserve">This data </w:t>
      </w:r>
      <w:r w:rsidRPr="009A68D3" w:rsidR="2336F2A9">
        <w:rPr>
          <w:rFonts w:ascii="Times New Roman" w:eastAsia="Times New Roman" w:hAnsi="Times New Roman" w:cs="Times New Roman"/>
          <w:sz w:val="24"/>
          <w:szCs w:val="24"/>
        </w:rPr>
        <w:t>collection</w:t>
      </w:r>
      <w:r w:rsidRPr="009A68D3" w:rsidR="49E04C24">
        <w:rPr>
          <w:rFonts w:ascii="Times New Roman" w:eastAsia="Times New Roman" w:hAnsi="Times New Roman" w:cs="Times New Roman"/>
          <w:sz w:val="24"/>
          <w:szCs w:val="24"/>
        </w:rPr>
        <w:t xml:space="preserve"> does not include any statistical data that is not designed to produce valid and reliable results that can be generalized to the universe of </w:t>
      </w:r>
      <w:r w:rsidR="00310DE1">
        <w:rPr>
          <w:rFonts w:ascii="Times New Roman" w:eastAsia="Times New Roman" w:hAnsi="Times New Roman" w:cs="Times New Roman"/>
          <w:sz w:val="24"/>
          <w:szCs w:val="24"/>
        </w:rPr>
        <w:t xml:space="preserve">the </w:t>
      </w:r>
      <w:r w:rsidRPr="009A68D3" w:rsidR="49E04C24">
        <w:rPr>
          <w:rFonts w:ascii="Times New Roman" w:eastAsia="Times New Roman" w:hAnsi="Times New Roman" w:cs="Times New Roman"/>
          <w:sz w:val="24"/>
          <w:szCs w:val="24"/>
        </w:rPr>
        <w:t>study</w:t>
      </w:r>
      <w:r w:rsidR="00310DE1">
        <w:rPr>
          <w:rFonts w:ascii="Times New Roman" w:eastAsia="Times New Roman" w:hAnsi="Times New Roman" w:cs="Times New Roman"/>
          <w:sz w:val="24"/>
          <w:szCs w:val="24"/>
        </w:rPr>
        <w:t>.</w:t>
      </w:r>
    </w:p>
    <w:p w:rsidR="00F00FB6" w:rsidRPr="009A68D3" w:rsidP="00910AE5" w14:paraId="1D5E6E06" w14:textId="6E4AB56C">
      <w:pPr>
        <w:pStyle w:val="ListParagraph"/>
        <w:numPr>
          <w:ilvl w:val="0"/>
          <w:numId w:val="17"/>
        </w:numPr>
        <w:spacing w:after="120" w:line="240" w:lineRule="auto"/>
        <w:ind w:left="720"/>
        <w:rPr>
          <w:rFonts w:ascii="Times New Roman" w:eastAsia="Times New Roman" w:hAnsi="Times New Roman" w:cs="Times New Roman"/>
          <w:b/>
          <w:bCs/>
          <w:sz w:val="24"/>
          <w:szCs w:val="24"/>
        </w:rPr>
      </w:pPr>
      <w:r w:rsidRPr="009A68D3">
        <w:rPr>
          <w:rFonts w:ascii="Times New Roman" w:eastAsia="Times New Roman" w:hAnsi="Times New Roman" w:cs="Times New Roman"/>
          <w:b/>
          <w:bCs/>
          <w:sz w:val="24"/>
          <w:szCs w:val="24"/>
        </w:rPr>
        <w:t xml:space="preserve">Requiring the use of a statistical data classification that has not been reviewed and approved by OMB: </w:t>
      </w:r>
      <w:r w:rsidRPr="009A68D3">
        <w:rPr>
          <w:rFonts w:ascii="Times New Roman" w:eastAsia="Times New Roman" w:hAnsi="Times New Roman" w:cs="Times New Roman"/>
          <w:sz w:val="24"/>
          <w:szCs w:val="24"/>
        </w:rPr>
        <w:t xml:space="preserve">This data collection does not involve the use of any statistical data </w:t>
      </w:r>
      <w:r w:rsidR="00064D99">
        <w:rPr>
          <w:rFonts w:ascii="Times New Roman" w:eastAsia="Times New Roman" w:hAnsi="Times New Roman" w:cs="Times New Roman"/>
          <w:sz w:val="24"/>
          <w:szCs w:val="24"/>
        </w:rPr>
        <w:t xml:space="preserve">classifications </w:t>
      </w:r>
      <w:r w:rsidRPr="009A68D3">
        <w:rPr>
          <w:rFonts w:ascii="Times New Roman" w:eastAsia="Times New Roman" w:hAnsi="Times New Roman" w:cs="Times New Roman"/>
          <w:sz w:val="24"/>
          <w:szCs w:val="24"/>
        </w:rPr>
        <w:t>that would not be reviewed and approved by OMB.</w:t>
      </w:r>
    </w:p>
    <w:p w:rsidR="00F00FB6" w:rsidRPr="009A68D3" w:rsidP="00910AE5" w14:paraId="15F14AC8" w14:textId="77777777">
      <w:pPr>
        <w:pStyle w:val="ListParagraph"/>
        <w:numPr>
          <w:ilvl w:val="0"/>
          <w:numId w:val="17"/>
        </w:numPr>
        <w:spacing w:after="120" w:line="240" w:lineRule="auto"/>
        <w:ind w:left="720"/>
        <w:rPr>
          <w:rFonts w:ascii="Times New Roman" w:eastAsia="Times New Roman" w:hAnsi="Times New Roman" w:cs="Times New Roman"/>
          <w:b/>
          <w:bCs/>
          <w:sz w:val="24"/>
          <w:szCs w:val="24"/>
        </w:rPr>
      </w:pPr>
      <w:r w:rsidRPr="009A68D3">
        <w:rPr>
          <w:rFonts w:ascii="Times New Roman" w:eastAsia="Times New Roman" w:hAnsi="Times New Roman" w:cs="Times New Roman"/>
          <w:b/>
          <w:bCs/>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9A68D3">
        <w:rPr>
          <w:rFonts w:ascii="Times New Roman" w:eastAsia="Times New Roman" w:hAnsi="Times New Roman" w:cs="Times New Roman"/>
          <w:sz w:val="24"/>
          <w:szCs w:val="24"/>
        </w:rPr>
        <w:t>This data collection does not involve the use of a pledge of confidentiality that would deviate from statute or regulation, be inconsistent with disclosure and data security policies, or be considered as impeding the sharing of data as appropriate.</w:t>
      </w:r>
    </w:p>
    <w:p w:rsidR="006F299B" w:rsidRPr="009A68D3" w:rsidP="00910AE5" w14:paraId="0684F4B6" w14:textId="4DBAD65B">
      <w:pPr>
        <w:pStyle w:val="ListParagraph"/>
        <w:numPr>
          <w:ilvl w:val="0"/>
          <w:numId w:val="17"/>
        </w:numPr>
        <w:spacing w:after="120" w:line="240" w:lineRule="auto"/>
        <w:ind w:left="720"/>
        <w:rPr>
          <w:rFonts w:ascii="Times New Roman" w:eastAsia="Times New Roman" w:hAnsi="Times New Roman" w:cs="Times New Roman"/>
          <w:b/>
          <w:bCs/>
          <w:sz w:val="24"/>
          <w:szCs w:val="24"/>
        </w:rPr>
      </w:pPr>
      <w:r w:rsidRPr="009A68D3">
        <w:rPr>
          <w:rFonts w:ascii="Times New Roman" w:eastAsia="Times New Roman" w:hAnsi="Times New Roman" w:cs="Times New Roman"/>
          <w:b/>
          <w:bCs/>
          <w:sz w:val="24"/>
          <w:szCs w:val="24"/>
        </w:rPr>
        <w:t xml:space="preserve">Requiring respondents to submit proprietary trade </w:t>
      </w:r>
      <w:r w:rsidRPr="009A68D3">
        <w:rPr>
          <w:rFonts w:ascii="Times New Roman" w:eastAsia="Times New Roman" w:hAnsi="Times New Roman" w:cs="Times New Roman"/>
          <w:b/>
          <w:bCs/>
          <w:sz w:val="24"/>
          <w:szCs w:val="24"/>
        </w:rPr>
        <w:t>secret</w:t>
      </w:r>
      <w:r w:rsidRPr="009A68D3">
        <w:rPr>
          <w:rFonts w:ascii="Times New Roman" w:eastAsia="Times New Roman" w:hAnsi="Times New Roman" w:cs="Times New Roman"/>
          <w:b/>
          <w:bCs/>
          <w:sz w:val="24"/>
          <w:szCs w:val="24"/>
        </w:rPr>
        <w:t xml:space="preserve">, or other confidential </w:t>
      </w:r>
      <w:r w:rsidRPr="009A68D3">
        <w:rPr>
          <w:rFonts w:ascii="Times New Roman" w:eastAsia="Times New Roman" w:hAnsi="Times New Roman" w:cs="Times New Roman"/>
          <w:b/>
          <w:bCs/>
          <w:sz w:val="24"/>
          <w:szCs w:val="24"/>
        </w:rPr>
        <w:t>information</w:t>
      </w:r>
      <w:r w:rsidRPr="009A68D3">
        <w:rPr>
          <w:rFonts w:ascii="Times New Roman" w:eastAsia="Times New Roman" w:hAnsi="Times New Roman" w:cs="Times New Roman"/>
          <w:b/>
          <w:bCs/>
          <w:sz w:val="24"/>
          <w:szCs w:val="24"/>
        </w:rPr>
        <w:t xml:space="preserve"> unless the agency can demonstrate that it has instituted procedures to protect the information</w:t>
      </w:r>
      <w:r w:rsidRPr="009A68D3" w:rsidR="00B07054">
        <w:rPr>
          <w:rFonts w:ascii="Times New Roman" w:eastAsia="Times New Roman" w:hAnsi="Times New Roman" w:cs="Times New Roman"/>
          <w:b/>
          <w:bCs/>
          <w:sz w:val="24"/>
          <w:szCs w:val="24"/>
        </w:rPr>
        <w:t>’</w:t>
      </w:r>
      <w:r w:rsidRPr="009A68D3">
        <w:rPr>
          <w:rFonts w:ascii="Times New Roman" w:eastAsia="Times New Roman" w:hAnsi="Times New Roman" w:cs="Times New Roman"/>
          <w:b/>
          <w:bCs/>
          <w:sz w:val="24"/>
          <w:szCs w:val="24"/>
        </w:rPr>
        <w:t xml:space="preserve">s confidentiality to the extent permitted by law: </w:t>
      </w:r>
      <w:r w:rsidRPr="009A68D3">
        <w:rPr>
          <w:rFonts w:ascii="Times New Roman" w:eastAsia="Times New Roman" w:hAnsi="Times New Roman" w:cs="Times New Roman"/>
          <w:sz w:val="24"/>
          <w:szCs w:val="24"/>
        </w:rPr>
        <w:t xml:space="preserve">This data collection does not require respondents to submit proprietary trade secrets or confidential information. Any such information would be kept confidential to the extent permitted by law. </w:t>
      </w:r>
    </w:p>
    <w:p w:rsidR="00014669" w:rsidRPr="009A68D3" w:rsidP="00014669" w14:paraId="69DA45BA" w14:textId="77777777">
      <w:pPr>
        <w:pStyle w:val="ListParagraph"/>
        <w:spacing w:after="120" w:line="240" w:lineRule="auto"/>
        <w:rPr>
          <w:rFonts w:ascii="Times New Roman" w:eastAsia="Times New Roman" w:hAnsi="Times New Roman" w:cs="Times New Roman"/>
          <w:b/>
          <w:bCs/>
          <w:sz w:val="24"/>
          <w:szCs w:val="24"/>
        </w:rPr>
      </w:pPr>
    </w:p>
    <w:p w:rsidR="00014669" w:rsidP="000B02B2" w14:paraId="3D251BBB" w14:textId="52149AED">
      <w:pPr>
        <w:numPr>
          <w:ilvl w:val="0"/>
          <w:numId w:val="24"/>
        </w:numPr>
        <w:tabs>
          <w:tab w:val="left" w:pos="360"/>
        </w:tabs>
        <w:overflowPunct w:val="0"/>
        <w:autoSpaceDE w:val="0"/>
        <w:autoSpaceDN w:val="0"/>
        <w:adjustRightInd w:val="0"/>
        <w:spacing w:after="0" w:line="240" w:lineRule="auto"/>
        <w:textAlignment w:val="baseline"/>
        <w:rPr>
          <w:b/>
          <w:bCs/>
          <w:sz w:val="24"/>
          <w:szCs w:val="24"/>
        </w:rPr>
      </w:pPr>
      <w:r w:rsidRPr="009A68D3">
        <w:rPr>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10AE5" w:rsidRPr="009A68D3" w:rsidP="00910AE5" w14:paraId="393E470A" w14:textId="77777777">
      <w:pPr>
        <w:tabs>
          <w:tab w:val="left" w:pos="360"/>
        </w:tabs>
        <w:overflowPunct w:val="0"/>
        <w:autoSpaceDE w:val="0"/>
        <w:autoSpaceDN w:val="0"/>
        <w:adjustRightInd w:val="0"/>
        <w:spacing w:after="0" w:line="240" w:lineRule="auto"/>
        <w:ind w:left="360"/>
        <w:textAlignment w:val="baseline"/>
        <w:rPr>
          <w:b/>
          <w:bCs/>
          <w:sz w:val="24"/>
          <w:szCs w:val="24"/>
        </w:rPr>
      </w:pPr>
    </w:p>
    <w:p w:rsidR="00014669" w:rsidRPr="009A68D3" w:rsidP="000B02B2" w14:paraId="15263F81" w14:textId="77777777">
      <w:pPr>
        <w:numPr>
          <w:ilvl w:val="0"/>
          <w:numId w:val="25"/>
        </w:numPr>
        <w:tabs>
          <w:tab w:val="left" w:pos="360"/>
        </w:tabs>
        <w:overflowPunct w:val="0"/>
        <w:autoSpaceDE w:val="0"/>
        <w:autoSpaceDN w:val="0"/>
        <w:adjustRightInd w:val="0"/>
        <w:spacing w:after="0" w:line="240" w:lineRule="auto"/>
        <w:ind w:left="480"/>
        <w:textAlignment w:val="baseline"/>
        <w:rPr>
          <w:b/>
          <w:bCs/>
          <w:sz w:val="24"/>
          <w:szCs w:val="24"/>
        </w:rPr>
      </w:pPr>
      <w:r w:rsidRPr="009A68D3">
        <w:rPr>
          <w:b/>
          <w:bCs/>
          <w:sz w:val="24"/>
          <w:szCs w:val="24"/>
        </w:rPr>
        <w:t xml:space="preserve">Describe efforts to consult with </w:t>
      </w:r>
      <w:r w:rsidRPr="009A68D3">
        <w:rPr>
          <w:b/>
          <w:bCs/>
          <w:sz w:val="24"/>
          <w:szCs w:val="24"/>
        </w:rPr>
        <w:t>persons</w:t>
      </w:r>
      <w:r w:rsidRPr="009A68D3">
        <w:rPr>
          <w:b/>
          <w:bCs/>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014669" w:rsidRPr="009A68D3" w:rsidP="00014669" w14:paraId="775EE664" w14:textId="77777777">
      <w:pPr>
        <w:keepLines/>
        <w:tabs>
          <w:tab w:val="left" w:pos="360"/>
        </w:tabs>
        <w:spacing w:after="80"/>
        <w:ind w:left="480"/>
        <w:rPr>
          <w:b/>
          <w:bCs/>
          <w:sz w:val="24"/>
          <w:szCs w:val="24"/>
        </w:rPr>
      </w:pPr>
    </w:p>
    <w:p w:rsidR="00910AE5" w:rsidP="000B02B2" w14:paraId="7C66BA28" w14:textId="77777777">
      <w:pPr>
        <w:keepLines/>
        <w:numPr>
          <w:ilvl w:val="0"/>
          <w:numId w:val="25"/>
        </w:numPr>
        <w:tabs>
          <w:tab w:val="left" w:pos="360"/>
        </w:tabs>
        <w:overflowPunct w:val="0"/>
        <w:autoSpaceDE w:val="0"/>
        <w:autoSpaceDN w:val="0"/>
        <w:adjustRightInd w:val="0"/>
        <w:spacing w:after="80" w:line="240" w:lineRule="auto"/>
        <w:ind w:left="480"/>
        <w:textAlignment w:val="baseline"/>
        <w:rPr>
          <w:b/>
          <w:bCs/>
          <w:sz w:val="24"/>
          <w:szCs w:val="24"/>
        </w:rPr>
      </w:pPr>
      <w:r w:rsidRPr="009A68D3">
        <w:rPr>
          <w:b/>
          <w:bCs/>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910AE5" w:rsidP="001055CA" w14:paraId="23222182" w14:textId="77777777">
      <w:pPr>
        <w:pStyle w:val="NoSpacing"/>
      </w:pPr>
    </w:p>
    <w:p w:rsidR="00910AE5" w:rsidRPr="00910AE5" w:rsidP="00910AE5" w14:paraId="501BE031" w14:textId="77777777">
      <w:pPr>
        <w:pStyle w:val="ListParagraph"/>
        <w:ind w:left="480"/>
        <w:rPr>
          <w:rFonts w:ascii="Times New Roman" w:hAnsi="Times New Roman" w:cs="Times New Roman"/>
          <w:sz w:val="24"/>
          <w:szCs w:val="24"/>
        </w:rPr>
      </w:pPr>
      <w:r w:rsidRPr="00910AE5">
        <w:rPr>
          <w:rFonts w:ascii="Times New Roman" w:hAnsi="Times New Roman" w:cs="Times New Roman"/>
          <w:sz w:val="24"/>
          <w:szCs w:val="24"/>
        </w:rPr>
        <w:t xml:space="preserve">Consultation with Experts: </w:t>
      </w:r>
    </w:p>
    <w:p w:rsidR="00910AE5" w:rsidRPr="00910AE5" w:rsidP="00910AE5" w14:paraId="58749250" w14:textId="77777777">
      <w:pPr>
        <w:pStyle w:val="ListParagraph"/>
        <w:ind w:left="480"/>
        <w:rPr>
          <w:rFonts w:ascii="Times New Roman" w:hAnsi="Times New Roman" w:cs="Times New Roman"/>
          <w:sz w:val="24"/>
          <w:szCs w:val="24"/>
        </w:rPr>
      </w:pPr>
      <w:r w:rsidRPr="00910AE5">
        <w:rPr>
          <w:rFonts w:ascii="Times New Roman" w:hAnsi="Times New Roman" w:cs="Times New Roman"/>
          <w:sz w:val="24"/>
          <w:szCs w:val="24"/>
        </w:rPr>
        <w:t xml:space="preserve">The Moving to Work, Asset Building Cohort Evaluation was developed by HUD’s contractors Abt Associates, Inc. (now Abt Global, LLC) and MEF Associates. Key members of the MEF and Abt research team included Co-Principal Investigators Sam Elkin and Dr. Larry Buron; Project Manager Dr. Stephen Nuñez; and Economists Dr. Judy Geyer and Dr. Shawn Moulton. MEF and Abt have also engaged Dr. J. Michael Collins of the University of Wisconsin Madison and Michael Lim of TransUnion as consultants on research design and convened an expert panel to review all materials produced as part of the research design report and data collection and analysis plan. </w:t>
      </w:r>
    </w:p>
    <w:p w:rsidR="00910AE5" w:rsidRPr="00910AE5" w:rsidP="00910AE5" w14:paraId="0B1DF117" w14:textId="77777777">
      <w:pPr>
        <w:pStyle w:val="ListParagraph"/>
        <w:ind w:left="480"/>
        <w:rPr>
          <w:rFonts w:ascii="Times New Roman" w:hAnsi="Times New Roman" w:cs="Times New Roman"/>
          <w:sz w:val="24"/>
          <w:szCs w:val="24"/>
        </w:rPr>
      </w:pPr>
    </w:p>
    <w:p w:rsidR="00910AE5" w:rsidRPr="00910AE5" w:rsidP="00910AE5" w14:paraId="16B6B3A9" w14:textId="77777777">
      <w:pPr>
        <w:pStyle w:val="ListParagraph"/>
        <w:ind w:left="480"/>
        <w:rPr>
          <w:rFonts w:ascii="Times New Roman" w:hAnsi="Times New Roman" w:cs="Times New Roman"/>
          <w:sz w:val="24"/>
          <w:szCs w:val="24"/>
        </w:rPr>
      </w:pPr>
      <w:r w:rsidRPr="00910AE5">
        <w:rPr>
          <w:rFonts w:ascii="Times New Roman" w:hAnsi="Times New Roman" w:cs="Times New Roman"/>
          <w:sz w:val="24"/>
          <w:szCs w:val="24"/>
        </w:rPr>
        <w:t>Consultation with Stakeholders:</w:t>
      </w:r>
    </w:p>
    <w:p w:rsidR="00910AE5" w:rsidRPr="00910AE5" w:rsidP="00910AE5" w14:paraId="7A1705A0" w14:textId="77777777">
      <w:pPr>
        <w:pStyle w:val="ListParagraph"/>
        <w:ind w:left="480"/>
        <w:rPr>
          <w:rFonts w:ascii="Times New Roman" w:hAnsi="Times New Roman" w:cs="Times New Roman"/>
          <w:sz w:val="24"/>
          <w:szCs w:val="24"/>
        </w:rPr>
      </w:pPr>
      <w:r w:rsidRPr="00910AE5">
        <w:rPr>
          <w:rFonts w:ascii="Times New Roman" w:hAnsi="Times New Roman" w:cs="Times New Roman"/>
          <w:sz w:val="24"/>
          <w:szCs w:val="24"/>
        </w:rPr>
        <w:t xml:space="preserve">As part of developing the research design for evaluation of the MTW asset building programs, the research team participated in multiple community of practice meetings with </w:t>
      </w:r>
      <w:r w:rsidRPr="00910AE5">
        <w:rPr>
          <w:rFonts w:ascii="Times New Roman" w:hAnsi="Times New Roman" w:cs="Times New Roman"/>
          <w:sz w:val="24"/>
          <w:szCs w:val="24"/>
        </w:rPr>
        <w:t>the PHAs</w:t>
      </w:r>
      <w:r w:rsidRPr="00910AE5">
        <w:rPr>
          <w:rFonts w:ascii="Times New Roman" w:hAnsi="Times New Roman" w:cs="Times New Roman"/>
          <w:sz w:val="24"/>
          <w:szCs w:val="24"/>
        </w:rPr>
        <w:t xml:space="preserve"> in the Asset Building Cohort.  The research team members were available to answer questions and to listen to input from PHA staff. PHA staff stated that they have the capacity to participate in the evaluation of their asset building programs.</w:t>
      </w:r>
    </w:p>
    <w:p w:rsidR="00910AE5" w:rsidRPr="00910AE5" w:rsidP="00910AE5" w14:paraId="603FC3E8" w14:textId="77777777">
      <w:pPr>
        <w:pStyle w:val="ListParagraph"/>
        <w:ind w:left="480"/>
        <w:rPr>
          <w:rFonts w:ascii="Times New Roman" w:hAnsi="Times New Roman" w:cs="Times New Roman"/>
          <w:sz w:val="24"/>
          <w:szCs w:val="24"/>
        </w:rPr>
      </w:pPr>
    </w:p>
    <w:p w:rsidR="001055CA" w:rsidP="001055CA" w14:paraId="3B8C9233"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80"/>
        <w:rPr>
          <w:rFonts w:ascii="Times New Roman" w:hAnsi="Times New Roman" w:cs="Times New Roman"/>
          <w:sz w:val="24"/>
          <w:szCs w:val="24"/>
        </w:rPr>
      </w:pPr>
      <w:r w:rsidRPr="00341A10">
        <w:rPr>
          <w:rFonts w:ascii="Times New Roman" w:hAnsi="Times New Roman" w:cs="Times New Roman"/>
          <w:sz w:val="24"/>
          <w:szCs w:val="24"/>
        </w:rPr>
        <w:t xml:space="preserve">In accordance with 5 CFR 1320.8 (Paperwork Reduction Act of 1995), HUD published a 60-Day Notice of Proposed Information Collection in the Federal Register on </w:t>
      </w:r>
      <w:r>
        <w:rPr>
          <w:rFonts w:ascii="Times New Roman" w:hAnsi="Times New Roman" w:cs="Times New Roman"/>
          <w:sz w:val="24"/>
          <w:szCs w:val="24"/>
        </w:rPr>
        <w:t>June 2, 2025</w:t>
      </w:r>
      <w:r w:rsidRPr="00341A10">
        <w:rPr>
          <w:rFonts w:ascii="Times New Roman" w:hAnsi="Times New Roman" w:cs="Times New Roman"/>
          <w:sz w:val="24"/>
          <w:szCs w:val="24"/>
        </w:rPr>
        <w:t>, (Docket No. FR-</w:t>
      </w:r>
      <w:r>
        <w:rPr>
          <w:rFonts w:ascii="Times New Roman" w:hAnsi="Times New Roman" w:cs="Times New Roman"/>
          <w:sz w:val="24"/>
          <w:szCs w:val="24"/>
        </w:rPr>
        <w:t>7103</w:t>
      </w:r>
      <w:r w:rsidRPr="00341A10">
        <w:rPr>
          <w:rFonts w:ascii="Times New Roman" w:hAnsi="Times New Roman" w:cs="Times New Roman"/>
          <w:sz w:val="24"/>
          <w:szCs w:val="24"/>
        </w:rPr>
        <w:t>-N-</w:t>
      </w:r>
      <w:r>
        <w:rPr>
          <w:rFonts w:ascii="Times New Roman" w:hAnsi="Times New Roman" w:cs="Times New Roman"/>
          <w:sz w:val="24"/>
          <w:szCs w:val="24"/>
        </w:rPr>
        <w:t>01</w:t>
      </w:r>
      <w:r w:rsidRPr="00341A10">
        <w:rPr>
          <w:rFonts w:ascii="Times New Roman" w:hAnsi="Times New Roman" w:cs="Times New Roman"/>
          <w:sz w:val="24"/>
          <w:szCs w:val="24"/>
        </w:rPr>
        <w:t xml:space="preserve">, pages </w:t>
      </w:r>
      <w:r>
        <w:rPr>
          <w:rFonts w:ascii="Times New Roman" w:hAnsi="Times New Roman" w:cs="Times New Roman"/>
          <w:sz w:val="24"/>
          <w:szCs w:val="24"/>
        </w:rPr>
        <w:t>23354</w:t>
      </w:r>
      <w:r w:rsidRPr="00341A10">
        <w:rPr>
          <w:rFonts w:ascii="Times New Roman" w:hAnsi="Times New Roman" w:cs="Times New Roman"/>
          <w:sz w:val="24"/>
          <w:szCs w:val="24"/>
        </w:rPr>
        <w:t>-</w:t>
      </w:r>
      <w:r>
        <w:rPr>
          <w:rFonts w:ascii="Times New Roman" w:hAnsi="Times New Roman" w:cs="Times New Roman"/>
          <w:sz w:val="24"/>
          <w:szCs w:val="24"/>
        </w:rPr>
        <w:t>23355</w:t>
      </w:r>
      <w:r w:rsidRPr="00341A10">
        <w:rPr>
          <w:rFonts w:ascii="Times New Roman" w:hAnsi="Times New Roman" w:cs="Times New Roman"/>
          <w:sz w:val="24"/>
          <w:szCs w:val="24"/>
        </w:rPr>
        <w:t xml:space="preserve">) related to the data collection activities for the </w:t>
      </w:r>
      <w:r>
        <w:rPr>
          <w:rFonts w:ascii="Times New Roman" w:hAnsi="Times New Roman" w:cs="Times New Roman"/>
          <w:sz w:val="24"/>
          <w:szCs w:val="24"/>
        </w:rPr>
        <w:t>Moving to Work, Asset Building Cohort Evaluation</w:t>
      </w:r>
      <w:r w:rsidRPr="00341A10">
        <w:rPr>
          <w:rFonts w:ascii="Times New Roman" w:hAnsi="Times New Roman" w:cs="Times New Roman"/>
          <w:sz w:val="24"/>
          <w:szCs w:val="24"/>
        </w:rPr>
        <w:t xml:space="preserve">.  The notice provides a 60-day period for public comments, and comments are due </w:t>
      </w:r>
      <w:r>
        <w:rPr>
          <w:rFonts w:ascii="Times New Roman" w:hAnsi="Times New Roman" w:cs="Times New Roman"/>
          <w:sz w:val="24"/>
          <w:szCs w:val="24"/>
        </w:rPr>
        <w:t>August 1, 2025</w:t>
      </w:r>
      <w:r w:rsidRPr="00341A10">
        <w:rPr>
          <w:rFonts w:ascii="Times New Roman" w:hAnsi="Times New Roman" w:cs="Times New Roman"/>
          <w:sz w:val="24"/>
          <w:szCs w:val="24"/>
        </w:rPr>
        <w:t xml:space="preserve">. </w:t>
      </w:r>
      <w:r>
        <w:rPr>
          <w:rFonts w:ascii="Times New Roman" w:hAnsi="Times New Roman" w:cs="Times New Roman"/>
          <w:sz w:val="24"/>
          <w:szCs w:val="24"/>
        </w:rPr>
        <w:t>No public comments were received</w:t>
      </w:r>
      <w:r w:rsidRPr="00341A10">
        <w:rPr>
          <w:rFonts w:ascii="Times New Roman" w:hAnsi="Times New Roman" w:cs="Times New Roman"/>
          <w:sz w:val="24"/>
          <w:szCs w:val="24"/>
        </w:rPr>
        <w:t xml:space="preserve">. </w:t>
      </w:r>
    </w:p>
    <w:p w:rsidR="001055CA" w:rsidRPr="001055CA" w:rsidP="001055CA" w14:paraId="0328BF52"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80"/>
        <w:rPr>
          <w:rFonts w:ascii="Times New Roman" w:hAnsi="Times New Roman" w:cs="Times New Roman"/>
          <w:sz w:val="24"/>
          <w:szCs w:val="24"/>
        </w:rPr>
      </w:pPr>
    </w:p>
    <w:p w:rsidR="0EAC5AA6" w:rsidRPr="001055CA" w:rsidP="001055CA" w14:paraId="6904240C" w14:textId="7B5AC93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1055CA">
        <w:rPr>
          <w:rFonts w:ascii="Times New Roman" w:hAnsi="Times New Roman" w:cs="Times New Roman"/>
          <w:b/>
          <w:bCs/>
          <w:sz w:val="24"/>
          <w:szCs w:val="24"/>
        </w:rPr>
        <w:t>Explain any decision to provide any payment or gift to respondents, other than re</w:t>
      </w:r>
      <w:r w:rsidRPr="001055CA" w:rsidR="00E378B3">
        <w:rPr>
          <w:rFonts w:ascii="Times New Roman" w:hAnsi="Times New Roman" w:cs="Times New Roman"/>
          <w:b/>
          <w:bCs/>
          <w:sz w:val="24"/>
          <w:szCs w:val="24"/>
        </w:rPr>
        <w:t>m</w:t>
      </w:r>
      <w:r w:rsidRPr="001055CA">
        <w:rPr>
          <w:rFonts w:ascii="Times New Roman" w:hAnsi="Times New Roman" w:cs="Times New Roman"/>
          <w:b/>
          <w:bCs/>
          <w:sz w:val="24"/>
          <w:szCs w:val="24"/>
        </w:rPr>
        <w:t>u</w:t>
      </w:r>
      <w:r w:rsidRPr="001055CA" w:rsidR="00E378B3">
        <w:rPr>
          <w:rFonts w:ascii="Times New Roman" w:hAnsi="Times New Roman" w:cs="Times New Roman"/>
          <w:b/>
          <w:bCs/>
          <w:sz w:val="24"/>
          <w:szCs w:val="24"/>
        </w:rPr>
        <w:t>n</w:t>
      </w:r>
      <w:r w:rsidRPr="001055CA">
        <w:rPr>
          <w:rFonts w:ascii="Times New Roman" w:hAnsi="Times New Roman" w:cs="Times New Roman"/>
          <w:b/>
          <w:bCs/>
          <w:sz w:val="24"/>
          <w:szCs w:val="24"/>
        </w:rPr>
        <w:t>eration of contractors or grantees</w:t>
      </w:r>
    </w:p>
    <w:p w:rsidR="00F53C11" w:rsidRPr="009A68D3" w:rsidP="00910AE5" w14:paraId="02CBC594" w14:textId="3C659BB0">
      <w:pPr>
        <w:pStyle w:val="BodyText"/>
        <w:ind w:left="360"/>
        <w:rPr>
          <w:sz w:val="24"/>
          <w:szCs w:val="24"/>
        </w:rPr>
      </w:pPr>
      <w:r>
        <w:rPr>
          <w:sz w:val="24"/>
          <w:szCs w:val="24"/>
        </w:rPr>
        <w:t xml:space="preserve">Respondents to the </w:t>
      </w:r>
      <w:r w:rsidRPr="009A68D3">
        <w:rPr>
          <w:sz w:val="24"/>
          <w:szCs w:val="24"/>
        </w:rPr>
        <w:t xml:space="preserve">Opt-Out Savings </w:t>
      </w:r>
      <w:r>
        <w:rPr>
          <w:sz w:val="24"/>
          <w:szCs w:val="24"/>
        </w:rPr>
        <w:t xml:space="preserve">Account Household Survey </w:t>
      </w:r>
      <w:r w:rsidR="00A24C7D">
        <w:rPr>
          <w:sz w:val="24"/>
          <w:szCs w:val="24"/>
        </w:rPr>
        <w:t xml:space="preserve">will receive </w:t>
      </w:r>
      <w:r w:rsidRPr="009A68D3">
        <w:rPr>
          <w:sz w:val="24"/>
          <w:szCs w:val="24"/>
        </w:rPr>
        <w:t xml:space="preserve">an electronic gift card. </w:t>
      </w:r>
      <w:r w:rsidR="00A24C7D">
        <w:rPr>
          <w:sz w:val="24"/>
          <w:szCs w:val="24"/>
        </w:rPr>
        <w:t>We will offer a</w:t>
      </w:r>
      <w:r w:rsidRPr="009A68D3">
        <w:rPr>
          <w:sz w:val="24"/>
          <w:szCs w:val="24"/>
        </w:rPr>
        <w:t xml:space="preserve">lternative formats if participants do not have an email address. </w:t>
      </w:r>
      <w:r w:rsidR="00A24C7D">
        <w:rPr>
          <w:sz w:val="24"/>
          <w:szCs w:val="24"/>
        </w:rPr>
        <w:t xml:space="preserve">To balance </w:t>
      </w:r>
      <w:r w:rsidRPr="009A68D3">
        <w:rPr>
          <w:sz w:val="24"/>
          <w:szCs w:val="24"/>
        </w:rPr>
        <w:t>response rate</w:t>
      </w:r>
      <w:r w:rsidR="00A24C7D">
        <w:rPr>
          <w:sz w:val="24"/>
          <w:szCs w:val="24"/>
        </w:rPr>
        <w:t>s</w:t>
      </w:r>
      <w:r w:rsidRPr="009A68D3">
        <w:rPr>
          <w:sz w:val="24"/>
          <w:szCs w:val="24"/>
        </w:rPr>
        <w:t xml:space="preserve"> across the </w:t>
      </w:r>
      <w:r w:rsidR="004713F1">
        <w:rPr>
          <w:sz w:val="24"/>
          <w:szCs w:val="24"/>
        </w:rPr>
        <w:t>t</w:t>
      </w:r>
      <w:r w:rsidRPr="009A68D3">
        <w:rPr>
          <w:sz w:val="24"/>
          <w:szCs w:val="24"/>
        </w:rPr>
        <w:t xml:space="preserve">reatment and </w:t>
      </w:r>
      <w:r w:rsidR="004713F1">
        <w:rPr>
          <w:sz w:val="24"/>
          <w:szCs w:val="24"/>
        </w:rPr>
        <w:t>co</w:t>
      </w:r>
      <w:r w:rsidRPr="009A68D3">
        <w:rPr>
          <w:sz w:val="24"/>
          <w:szCs w:val="24"/>
        </w:rPr>
        <w:t xml:space="preserve">ntrol group, we </w:t>
      </w:r>
      <w:r w:rsidR="00A24C7D">
        <w:rPr>
          <w:sz w:val="24"/>
          <w:szCs w:val="24"/>
        </w:rPr>
        <w:t>will offer a slightly higher incentive to control group members</w:t>
      </w:r>
      <w:r w:rsidR="004713F1">
        <w:rPr>
          <w:sz w:val="24"/>
          <w:szCs w:val="24"/>
        </w:rPr>
        <w:t xml:space="preserve"> (who may be more difficult to engage).  This is a </w:t>
      </w:r>
      <w:r w:rsidR="00AD70C5">
        <w:rPr>
          <w:sz w:val="24"/>
          <w:szCs w:val="24"/>
        </w:rPr>
        <w:t xml:space="preserve">way to minimize </w:t>
      </w:r>
      <w:r w:rsidR="004713F1">
        <w:rPr>
          <w:sz w:val="24"/>
          <w:szCs w:val="24"/>
        </w:rPr>
        <w:t>non-response bias in the control group</w:t>
      </w:r>
      <w:r w:rsidR="00AD70C5">
        <w:rPr>
          <w:sz w:val="24"/>
          <w:szCs w:val="24"/>
        </w:rPr>
        <w:t>.</w:t>
      </w:r>
      <w:r w:rsidRPr="009A68D3">
        <w:rPr>
          <w:sz w:val="24"/>
          <w:szCs w:val="24"/>
        </w:rPr>
        <w:t xml:space="preserve"> </w:t>
      </w:r>
      <w:r w:rsidR="004713F1">
        <w:rPr>
          <w:sz w:val="24"/>
          <w:szCs w:val="24"/>
        </w:rPr>
        <w:t xml:space="preserve">We budgeted for an incentive payment of </w:t>
      </w:r>
      <w:r w:rsidRPr="009A68D3">
        <w:rPr>
          <w:sz w:val="24"/>
          <w:szCs w:val="24"/>
        </w:rPr>
        <w:t xml:space="preserve">$60 for </w:t>
      </w:r>
      <w:r w:rsidR="00920D36">
        <w:rPr>
          <w:sz w:val="24"/>
          <w:szCs w:val="24"/>
        </w:rPr>
        <w:t>c</w:t>
      </w:r>
      <w:r w:rsidRPr="009A68D3">
        <w:rPr>
          <w:sz w:val="24"/>
          <w:szCs w:val="24"/>
        </w:rPr>
        <w:t>ontrol</w:t>
      </w:r>
      <w:r w:rsidR="00920D36">
        <w:rPr>
          <w:sz w:val="24"/>
          <w:szCs w:val="24"/>
        </w:rPr>
        <w:t xml:space="preserve"> group respondents and </w:t>
      </w:r>
      <w:r w:rsidRPr="009A68D3">
        <w:rPr>
          <w:sz w:val="24"/>
          <w:szCs w:val="24"/>
        </w:rPr>
        <w:t xml:space="preserve">$40 for </w:t>
      </w:r>
      <w:r w:rsidR="00920D36">
        <w:rPr>
          <w:sz w:val="24"/>
          <w:szCs w:val="24"/>
        </w:rPr>
        <w:t>t</w:t>
      </w:r>
      <w:r w:rsidRPr="009A68D3">
        <w:rPr>
          <w:sz w:val="24"/>
          <w:szCs w:val="24"/>
        </w:rPr>
        <w:t>reatment</w:t>
      </w:r>
      <w:r w:rsidR="00920D36">
        <w:rPr>
          <w:sz w:val="24"/>
          <w:szCs w:val="24"/>
        </w:rPr>
        <w:t xml:space="preserve"> group respondents</w:t>
      </w:r>
      <w:r w:rsidRPr="009A68D3">
        <w:rPr>
          <w:sz w:val="24"/>
          <w:szCs w:val="24"/>
        </w:rPr>
        <w:t xml:space="preserve">. </w:t>
      </w:r>
    </w:p>
    <w:p w:rsidR="00947FAF" w:rsidP="00910AE5" w14:paraId="684389BC" w14:textId="2AA4CF86">
      <w:pPr>
        <w:pStyle w:val="BodyText"/>
        <w:spacing w:after="0"/>
        <w:ind w:left="360"/>
        <w:rPr>
          <w:sz w:val="24"/>
          <w:szCs w:val="24"/>
        </w:rPr>
      </w:pPr>
      <w:r>
        <w:rPr>
          <w:sz w:val="24"/>
          <w:szCs w:val="24"/>
        </w:rPr>
        <w:t xml:space="preserve">We chose these amounts based on </w:t>
      </w:r>
      <w:r w:rsidRPr="009A68D3" w:rsidR="4ABE09B2">
        <w:rPr>
          <w:sz w:val="24"/>
          <w:szCs w:val="24"/>
        </w:rPr>
        <w:t xml:space="preserve">research on tokens of appreciation and the study team’s experiences with other federal studies. Research has shown the effectiveness of a token of appreciation in increasing study </w:t>
      </w:r>
      <w:r w:rsidRPr="009A68D3" w:rsidR="00BF2464">
        <w:rPr>
          <w:sz w:val="24"/>
          <w:szCs w:val="24"/>
        </w:rPr>
        <w:t>participation of</w:t>
      </w:r>
      <w:r w:rsidRPr="009A68D3" w:rsidR="4ABE09B2">
        <w:rPr>
          <w:sz w:val="24"/>
          <w:szCs w:val="24"/>
        </w:rPr>
        <w:t xml:space="preserve"> low-income households</w:t>
      </w:r>
      <w:r w:rsidRPr="009A68D3" w:rsidR="005A783B">
        <w:rPr>
          <w:sz w:val="24"/>
          <w:szCs w:val="24"/>
        </w:rPr>
        <w:t>. Based on previous studies, we</w:t>
      </w:r>
      <w:r w:rsidRPr="009A68D3" w:rsidR="4ABE09B2">
        <w:rPr>
          <w:sz w:val="24"/>
          <w:szCs w:val="24"/>
        </w:rPr>
        <w:t xml:space="preserve"> believe </w:t>
      </w:r>
      <w:r w:rsidRPr="009A68D3" w:rsidR="009B4CD8">
        <w:rPr>
          <w:sz w:val="24"/>
          <w:szCs w:val="24"/>
        </w:rPr>
        <w:t>$50-</w:t>
      </w:r>
      <w:r w:rsidRPr="009A68D3" w:rsidR="4ABE09B2">
        <w:rPr>
          <w:sz w:val="24"/>
          <w:szCs w:val="24"/>
        </w:rPr>
        <w:t>$</w:t>
      </w:r>
      <w:r w:rsidRPr="009A68D3" w:rsidR="441A379C">
        <w:rPr>
          <w:sz w:val="24"/>
          <w:szCs w:val="24"/>
        </w:rPr>
        <w:t>75</w:t>
      </w:r>
      <w:r w:rsidRPr="009A68D3" w:rsidR="720734C5">
        <w:rPr>
          <w:sz w:val="24"/>
          <w:szCs w:val="24"/>
        </w:rPr>
        <w:t xml:space="preserve"> </w:t>
      </w:r>
      <w:r w:rsidRPr="009A68D3" w:rsidR="4ABE09B2">
        <w:rPr>
          <w:sz w:val="24"/>
          <w:szCs w:val="24"/>
        </w:rPr>
        <w:t xml:space="preserve">is a reasonable amount </w:t>
      </w:r>
      <w:r w:rsidRPr="009A68D3" w:rsidR="002D7C3F">
        <w:rPr>
          <w:sz w:val="24"/>
          <w:szCs w:val="24"/>
        </w:rPr>
        <w:t xml:space="preserve">to incentivize participation in the interviews without being </w:t>
      </w:r>
      <w:r w:rsidRPr="009A68D3" w:rsidR="4ABE09B2">
        <w:rPr>
          <w:sz w:val="24"/>
          <w:szCs w:val="24"/>
        </w:rPr>
        <w:t>coercive</w:t>
      </w:r>
      <w:r w:rsidRPr="009A68D3" w:rsidR="487B7899">
        <w:rPr>
          <w:sz w:val="24"/>
          <w:szCs w:val="24"/>
        </w:rPr>
        <w:t>.</w:t>
      </w:r>
      <w:r>
        <w:rPr>
          <w:rStyle w:val="FootnoteReference"/>
          <w:sz w:val="24"/>
          <w:szCs w:val="24"/>
        </w:rPr>
        <w:footnoteReference w:id="5"/>
      </w:r>
    </w:p>
    <w:p w:rsidR="006F299B" w:rsidRPr="009A68D3" w:rsidP="000300CF" w14:paraId="4C0529E3" w14:textId="36C96C11">
      <w:pPr>
        <w:pStyle w:val="BodyText"/>
        <w:spacing w:after="0"/>
        <w:rPr>
          <w:sz w:val="24"/>
          <w:szCs w:val="24"/>
        </w:rPr>
      </w:pPr>
      <w:r w:rsidRPr="009A68D3">
        <w:rPr>
          <w:sz w:val="24"/>
          <w:szCs w:val="24"/>
        </w:rPr>
        <w:t xml:space="preserve"> </w:t>
      </w:r>
    </w:p>
    <w:p w:rsidR="00014669" w:rsidRPr="009A68D3" w:rsidP="00014669" w14:paraId="61A75CB8" w14:textId="13B1514F">
      <w:pPr>
        <w:keepLines/>
        <w:tabs>
          <w:tab w:val="left" w:pos="360"/>
        </w:tabs>
        <w:spacing w:after="80"/>
        <w:ind w:left="360" w:hanging="360"/>
        <w:rPr>
          <w:sz w:val="24"/>
          <w:szCs w:val="24"/>
        </w:rPr>
      </w:pPr>
      <w:bookmarkStart w:id="0" w:name="_Hlk149904867"/>
      <w:r w:rsidRPr="009A68D3">
        <w:rPr>
          <w:b/>
          <w:bCs/>
          <w:sz w:val="24"/>
          <w:szCs w:val="24"/>
        </w:rPr>
        <w:t>10.</w:t>
      </w:r>
      <w:r w:rsidRPr="009A68D3">
        <w:rPr>
          <w:b/>
          <w:bCs/>
          <w:sz w:val="24"/>
          <w:szCs w:val="24"/>
        </w:rPr>
        <w:tab/>
        <w:t>Describe any assurance of confidentiality provided to respondents and the basis for assurance in statute, regulation or agency policy. If the collection requires a system of records notice (SORN) or privacy impact assessment (PIA), those should be cited and described here.</w:t>
      </w:r>
      <w:bookmarkEnd w:id="0"/>
    </w:p>
    <w:p w:rsidR="001055CA" w:rsidP="001055CA" w14:paraId="35487E50" w14:textId="77777777">
      <w:pPr>
        <w:pStyle w:val="NoSpacing"/>
      </w:pPr>
    </w:p>
    <w:p w:rsidR="00B91CA7" w:rsidRPr="00B91CA7" w:rsidP="00910AE5" w14:paraId="57400C2A" w14:textId="522374E6">
      <w:pPr>
        <w:ind w:left="360"/>
        <w:rPr>
          <w:sz w:val="24"/>
          <w:szCs w:val="24"/>
        </w:rPr>
      </w:pPr>
      <w:r w:rsidRPr="009A68D3">
        <w:rPr>
          <w:sz w:val="24"/>
          <w:szCs w:val="24"/>
        </w:rPr>
        <w:t xml:space="preserve">HUD </w:t>
      </w:r>
      <w:r w:rsidRPr="009A68D3" w:rsidR="00155DFB">
        <w:rPr>
          <w:sz w:val="24"/>
          <w:szCs w:val="24"/>
        </w:rPr>
        <w:t>contracted</w:t>
      </w:r>
      <w:r w:rsidRPr="009A68D3">
        <w:rPr>
          <w:sz w:val="24"/>
          <w:szCs w:val="24"/>
        </w:rPr>
        <w:t xml:space="preserve"> with an independent research team</w:t>
      </w:r>
      <w:r w:rsidRPr="009A68D3" w:rsidR="00016D3A">
        <w:rPr>
          <w:sz w:val="24"/>
          <w:szCs w:val="24"/>
        </w:rPr>
        <w:t xml:space="preserve"> </w:t>
      </w:r>
      <w:r w:rsidRPr="009A68D3" w:rsidR="00AB41A1">
        <w:rPr>
          <w:sz w:val="24"/>
          <w:szCs w:val="24"/>
        </w:rPr>
        <w:t xml:space="preserve">consisting of </w:t>
      </w:r>
      <w:r w:rsidRPr="009A68D3" w:rsidR="00016D3A">
        <w:rPr>
          <w:sz w:val="24"/>
          <w:szCs w:val="24"/>
        </w:rPr>
        <w:t xml:space="preserve">Abt Global </w:t>
      </w:r>
      <w:r w:rsidRPr="009A68D3" w:rsidR="00A14B05">
        <w:rPr>
          <w:sz w:val="24"/>
          <w:szCs w:val="24"/>
        </w:rPr>
        <w:t xml:space="preserve">(formerly Abt Associates) </w:t>
      </w:r>
      <w:r w:rsidRPr="009A68D3" w:rsidR="00016D3A">
        <w:rPr>
          <w:sz w:val="24"/>
          <w:szCs w:val="24"/>
        </w:rPr>
        <w:t xml:space="preserve">and MEF </w:t>
      </w:r>
      <w:r w:rsidRPr="009A68D3" w:rsidR="00CF6D63">
        <w:rPr>
          <w:sz w:val="24"/>
          <w:szCs w:val="24"/>
        </w:rPr>
        <w:t>Associates</w:t>
      </w:r>
      <w:r w:rsidRPr="009A68D3" w:rsidR="00016D3A">
        <w:rPr>
          <w:sz w:val="24"/>
          <w:szCs w:val="24"/>
        </w:rPr>
        <w:t>,</w:t>
      </w:r>
      <w:r w:rsidRPr="009A68D3" w:rsidR="207A822A">
        <w:rPr>
          <w:sz w:val="24"/>
          <w:szCs w:val="24"/>
        </w:rPr>
        <w:t xml:space="preserve"> </w:t>
      </w:r>
      <w:r w:rsidRPr="009A68D3">
        <w:rPr>
          <w:sz w:val="24"/>
          <w:szCs w:val="24"/>
        </w:rPr>
        <w:t xml:space="preserve">to conduct this research. HUD and </w:t>
      </w:r>
      <w:r w:rsidRPr="009A68D3" w:rsidR="602E2683">
        <w:rPr>
          <w:sz w:val="24"/>
          <w:szCs w:val="24"/>
        </w:rPr>
        <w:t xml:space="preserve">the research team </w:t>
      </w:r>
      <w:r w:rsidRPr="009A68D3">
        <w:rPr>
          <w:sz w:val="24"/>
          <w:szCs w:val="24"/>
        </w:rPr>
        <w:t xml:space="preserve">will maintain the privacy of respondents. </w:t>
      </w:r>
      <w:r w:rsidRPr="00B91CA7">
        <w:rPr>
          <w:sz w:val="24"/>
          <w:szCs w:val="24"/>
        </w:rPr>
        <w:t xml:space="preserve">These protections will be ensured by standard practices of privacy such as </w:t>
      </w:r>
      <w:r w:rsidR="00150DD9">
        <w:rPr>
          <w:sz w:val="24"/>
          <w:szCs w:val="24"/>
        </w:rPr>
        <w:t>“</w:t>
      </w:r>
      <w:r w:rsidRPr="00B91CA7">
        <w:rPr>
          <w:sz w:val="24"/>
          <w:szCs w:val="24"/>
        </w:rPr>
        <w:t>need to know</w:t>
      </w:r>
      <w:r w:rsidR="00150DD9">
        <w:rPr>
          <w:sz w:val="24"/>
          <w:szCs w:val="24"/>
        </w:rPr>
        <w:t>”</w:t>
      </w:r>
      <w:r w:rsidRPr="00B91CA7">
        <w:rPr>
          <w:sz w:val="24"/>
          <w:szCs w:val="24"/>
        </w:rPr>
        <w:t xml:space="preserve"> access, electronic barriers to access, two-factor authentication, physical security of any paper documents containing personally identifiable information.</w:t>
      </w:r>
    </w:p>
    <w:p w:rsidR="00E60473" w:rsidRPr="009A68D3" w:rsidP="00910AE5" w14:paraId="2B00CDB4" w14:textId="4F1F837E">
      <w:pPr>
        <w:ind w:left="360"/>
        <w:rPr>
          <w:sz w:val="24"/>
          <w:szCs w:val="24"/>
        </w:rPr>
      </w:pPr>
      <w:r w:rsidRPr="009A68D3">
        <w:rPr>
          <w:sz w:val="24"/>
          <w:szCs w:val="24"/>
        </w:rPr>
        <w:t xml:space="preserve">The information requested under this collection is protected and held confidential in accordance with 42 U.S.C. 1306, 20 CFR 401 and 402, 5 U.S.C.552 (Freedom of Information Act), 5 U.S.C. 552a (Privacy Act of 1974) and OMB Circular No. A-130. All research staff working on the project </w:t>
      </w:r>
      <w:r w:rsidR="00515C12">
        <w:rPr>
          <w:sz w:val="24"/>
          <w:szCs w:val="24"/>
        </w:rPr>
        <w:t>have been trained</w:t>
      </w:r>
      <w:r w:rsidR="009748C0">
        <w:rPr>
          <w:sz w:val="24"/>
          <w:szCs w:val="24"/>
        </w:rPr>
        <w:t xml:space="preserve"> </w:t>
      </w:r>
      <w:r w:rsidR="00515C12">
        <w:rPr>
          <w:sz w:val="24"/>
          <w:szCs w:val="24"/>
        </w:rPr>
        <w:t xml:space="preserve">on how to protect </w:t>
      </w:r>
      <w:r w:rsidRPr="009A68D3">
        <w:rPr>
          <w:sz w:val="24"/>
          <w:szCs w:val="24"/>
        </w:rPr>
        <w:t>private information and the study</w:t>
      </w:r>
      <w:r w:rsidRPr="009A68D3" w:rsidR="49E8AFAE">
        <w:rPr>
          <w:sz w:val="24"/>
          <w:szCs w:val="24"/>
        </w:rPr>
        <w:t xml:space="preserve"> will have a </w:t>
      </w:r>
      <w:r w:rsidRPr="009A68D3">
        <w:rPr>
          <w:sz w:val="24"/>
          <w:szCs w:val="24"/>
        </w:rPr>
        <w:t xml:space="preserve">Data Security Plan governing the storage and use of the data collected through the study. Individuals will not be </w:t>
      </w:r>
      <w:r w:rsidR="007745C6">
        <w:rPr>
          <w:sz w:val="24"/>
          <w:szCs w:val="24"/>
        </w:rPr>
        <w:t>named</w:t>
      </w:r>
      <w:r w:rsidRPr="009A68D3">
        <w:rPr>
          <w:sz w:val="24"/>
          <w:szCs w:val="24"/>
        </w:rPr>
        <w:t xml:space="preserve"> in prepared reports. </w:t>
      </w:r>
    </w:p>
    <w:p w:rsidR="00D85EB4" w:rsidP="00910AE5" w14:paraId="3F92D7C3" w14:textId="1A5A4352">
      <w:pPr>
        <w:pStyle w:val="pf0"/>
        <w:ind w:left="360"/>
      </w:pPr>
      <w:r>
        <w:t>As part of the IRB-approved informed consent process and in accord with HUD’s status as a Common Rule signatory, r</w:t>
      </w:r>
      <w:r w:rsidRPr="009A68D3" w:rsidR="004222B3">
        <w:t xml:space="preserve">espondents </w:t>
      </w:r>
      <w:r w:rsidR="003F1A48">
        <w:t>to the Opt</w:t>
      </w:r>
      <w:r w:rsidR="00775784">
        <w:t>-</w:t>
      </w:r>
      <w:r w:rsidR="003F1A48">
        <w:t xml:space="preserve">Out Savings Account Household Survey </w:t>
      </w:r>
      <w:r w:rsidRPr="009A68D3" w:rsidR="004222B3">
        <w:t xml:space="preserve">will be </w:t>
      </w:r>
      <w:r w:rsidR="00B27279">
        <w:t xml:space="preserve">told that </w:t>
      </w:r>
      <w:r w:rsidRPr="009A68D3" w:rsidR="004222B3">
        <w:t>the information they provide will be used only for research purposes</w:t>
      </w:r>
      <w:r w:rsidRPr="009A68D3" w:rsidR="004708BD">
        <w:t xml:space="preserve"> and that individuals will not be named </w:t>
      </w:r>
      <w:r w:rsidR="004961A5">
        <w:t xml:space="preserve">or identifiable </w:t>
      </w:r>
      <w:r w:rsidRPr="009A68D3" w:rsidR="004708BD">
        <w:t>in reports</w:t>
      </w:r>
      <w:r w:rsidRPr="009A68D3" w:rsidR="004222B3">
        <w:t>.</w:t>
      </w:r>
    </w:p>
    <w:p w:rsidR="00A16E65" w:rsidRPr="009A68D3" w:rsidP="00910AE5" w14:paraId="486F559F" w14:textId="7D656AD0">
      <w:pPr>
        <w:pStyle w:val="pf0"/>
        <w:ind w:left="360"/>
      </w:pPr>
      <w:r>
        <w:t xml:space="preserve">A Privacy Impact Assessment was completed and a System of Records Notice (SORN) was published </w:t>
      </w:r>
      <w:r w:rsidR="005B3052">
        <w:t>in the Federal Register (Docket No. FR-7092-N-09</w:t>
      </w:r>
      <w:r w:rsidR="00225F52">
        <w:t xml:space="preserve">, pp. 4324-4325) on January 23, 2024. </w:t>
      </w:r>
    </w:p>
    <w:p w:rsidR="00014669" w:rsidRPr="009A68D3" w:rsidP="00014669" w14:paraId="15AEB239" w14:textId="77777777">
      <w:pPr>
        <w:keepLines/>
        <w:tabs>
          <w:tab w:val="left" w:pos="360"/>
        </w:tabs>
        <w:spacing w:after="80"/>
        <w:ind w:left="360" w:hanging="360"/>
        <w:rPr>
          <w:b/>
          <w:bCs/>
          <w:sz w:val="24"/>
          <w:szCs w:val="24"/>
        </w:rPr>
      </w:pPr>
      <w:r w:rsidRPr="009A68D3">
        <w:rPr>
          <w:b/>
          <w:bCs/>
          <w:sz w:val="24"/>
          <w:szCs w:val="24"/>
        </w:rPr>
        <w:t>11.</w:t>
      </w:r>
      <w:r w:rsidRPr="009A68D3">
        <w:rPr>
          <w:b/>
          <w:bCs/>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055CA" w:rsidP="001055CA" w14:paraId="24F284AA" w14:textId="77777777">
      <w:pPr>
        <w:pStyle w:val="NoSpacing"/>
      </w:pPr>
    </w:p>
    <w:p w:rsidR="3085BA1E" w:rsidRPr="009A68D3" w:rsidP="00910AE5" w14:paraId="0342B1F1" w14:textId="4E3D6903">
      <w:pPr>
        <w:pStyle w:val="BodyText"/>
        <w:ind w:left="360"/>
        <w:rPr>
          <w:sz w:val="24"/>
          <w:szCs w:val="24"/>
        </w:rPr>
      </w:pPr>
      <w:r>
        <w:rPr>
          <w:sz w:val="24"/>
          <w:szCs w:val="24"/>
        </w:rPr>
        <w:t xml:space="preserve">The </w:t>
      </w:r>
      <w:r w:rsidRPr="009A68D3" w:rsidR="00F450CD">
        <w:rPr>
          <w:sz w:val="24"/>
          <w:szCs w:val="24"/>
        </w:rPr>
        <w:t xml:space="preserve">Opt-Out Savings </w:t>
      </w:r>
      <w:r>
        <w:rPr>
          <w:sz w:val="24"/>
          <w:szCs w:val="24"/>
        </w:rPr>
        <w:t xml:space="preserve">Account Household Survey </w:t>
      </w:r>
      <w:r w:rsidRPr="009A68D3" w:rsidR="3FBADAE5">
        <w:rPr>
          <w:sz w:val="24"/>
          <w:szCs w:val="24"/>
        </w:rPr>
        <w:t xml:space="preserve">will </w:t>
      </w:r>
      <w:r w:rsidRPr="009A68D3" w:rsidR="06FF8A54">
        <w:rPr>
          <w:sz w:val="24"/>
          <w:szCs w:val="24"/>
        </w:rPr>
        <w:t>ask</w:t>
      </w:r>
      <w:r w:rsidRPr="009A68D3" w:rsidR="14FD86B1">
        <w:rPr>
          <w:sz w:val="24"/>
          <w:szCs w:val="24"/>
        </w:rPr>
        <w:t xml:space="preserve"> </w:t>
      </w:r>
      <w:r w:rsidRPr="009A68D3" w:rsidR="3D55FB54">
        <w:rPr>
          <w:sz w:val="24"/>
          <w:szCs w:val="24"/>
        </w:rPr>
        <w:t>questions</w:t>
      </w:r>
      <w:r w:rsidRPr="009A68D3" w:rsidR="14FD86B1">
        <w:rPr>
          <w:sz w:val="24"/>
          <w:szCs w:val="24"/>
        </w:rPr>
        <w:t xml:space="preserve"> about potentially sensitive topics including material hardship</w:t>
      </w:r>
      <w:r w:rsidR="00117615">
        <w:rPr>
          <w:sz w:val="24"/>
          <w:szCs w:val="24"/>
        </w:rPr>
        <w:t xml:space="preserve"> and </w:t>
      </w:r>
      <w:r w:rsidRPr="009A68D3" w:rsidR="14FD86B1">
        <w:rPr>
          <w:sz w:val="24"/>
          <w:szCs w:val="24"/>
        </w:rPr>
        <w:t>experiences with financial institutions</w:t>
      </w:r>
      <w:r w:rsidR="00117615">
        <w:rPr>
          <w:sz w:val="24"/>
          <w:szCs w:val="24"/>
        </w:rPr>
        <w:t xml:space="preserve">. </w:t>
      </w:r>
      <w:r w:rsidRPr="009A68D3" w:rsidR="00B0541A">
        <w:rPr>
          <w:sz w:val="24"/>
          <w:szCs w:val="24"/>
        </w:rPr>
        <w:t xml:space="preserve"> </w:t>
      </w:r>
    </w:p>
    <w:p w:rsidR="4B10DABF" w:rsidRPr="009A68D3" w:rsidP="00910AE5" w14:paraId="189A33CB" w14:textId="1512718F">
      <w:pPr>
        <w:pStyle w:val="BodyText"/>
        <w:ind w:left="360"/>
        <w:rPr>
          <w:sz w:val="24"/>
          <w:szCs w:val="24"/>
        </w:rPr>
      </w:pPr>
      <w:r w:rsidRPr="009A68D3">
        <w:rPr>
          <w:sz w:val="24"/>
          <w:szCs w:val="24"/>
        </w:rPr>
        <w:t xml:space="preserve">These items are necessary to understand participants’ </w:t>
      </w:r>
      <w:r w:rsidRPr="009A68D3" w:rsidR="1829B556">
        <w:rPr>
          <w:sz w:val="24"/>
          <w:szCs w:val="24"/>
        </w:rPr>
        <w:t xml:space="preserve">needs, barriers </w:t>
      </w:r>
      <w:r w:rsidRPr="009A68D3" w:rsidR="0B547B96">
        <w:rPr>
          <w:sz w:val="24"/>
          <w:szCs w:val="24"/>
        </w:rPr>
        <w:t xml:space="preserve">to </w:t>
      </w:r>
      <w:r w:rsidRPr="009A68D3" w:rsidR="1829B556">
        <w:rPr>
          <w:sz w:val="24"/>
          <w:szCs w:val="24"/>
        </w:rPr>
        <w:t xml:space="preserve">building credit and savings, </w:t>
      </w:r>
      <w:r w:rsidRPr="009A68D3" w:rsidR="5BBEC83A">
        <w:rPr>
          <w:sz w:val="24"/>
          <w:szCs w:val="24"/>
        </w:rPr>
        <w:t xml:space="preserve">and </w:t>
      </w:r>
      <w:r w:rsidRPr="009A68D3">
        <w:rPr>
          <w:sz w:val="24"/>
          <w:szCs w:val="24"/>
        </w:rPr>
        <w:t xml:space="preserve">experiences accessing services through the programs that are the focus of the study. </w:t>
      </w:r>
      <w:r w:rsidR="00C26B89">
        <w:rPr>
          <w:sz w:val="24"/>
          <w:szCs w:val="24"/>
        </w:rPr>
        <w:t>To</w:t>
      </w:r>
      <w:r w:rsidRPr="009A68D3">
        <w:rPr>
          <w:sz w:val="24"/>
          <w:szCs w:val="24"/>
        </w:rPr>
        <w:t xml:space="preserve"> minimize the discomfort that such questions may pose</w:t>
      </w:r>
      <w:r w:rsidR="00C26B89">
        <w:rPr>
          <w:sz w:val="24"/>
          <w:szCs w:val="24"/>
        </w:rPr>
        <w:t xml:space="preserve">, respondents </w:t>
      </w:r>
      <w:r w:rsidRPr="009A68D3">
        <w:rPr>
          <w:sz w:val="24"/>
          <w:szCs w:val="24"/>
        </w:rPr>
        <w:t xml:space="preserve">will be alerted to the types of questions that might cause discomfort as part of the informed consent process. Staff will inform respondents that participation is voluntary and </w:t>
      </w:r>
      <w:r w:rsidRPr="009A68D3" w:rsidR="00441177">
        <w:rPr>
          <w:sz w:val="24"/>
          <w:szCs w:val="24"/>
        </w:rPr>
        <w:t xml:space="preserve">that </w:t>
      </w:r>
      <w:r w:rsidRPr="009A68D3">
        <w:rPr>
          <w:sz w:val="24"/>
          <w:szCs w:val="24"/>
        </w:rPr>
        <w:t xml:space="preserve">they may refuse to answer individual items or </w:t>
      </w:r>
      <w:r w:rsidRPr="009A68D3" w:rsidR="00441177">
        <w:rPr>
          <w:sz w:val="24"/>
          <w:szCs w:val="24"/>
        </w:rPr>
        <w:t>choose</w:t>
      </w:r>
      <w:r w:rsidRPr="009A68D3" w:rsidR="001A1E5D">
        <w:rPr>
          <w:sz w:val="24"/>
          <w:szCs w:val="24"/>
        </w:rPr>
        <w:t xml:space="preserve"> to </w:t>
      </w:r>
      <w:r w:rsidRPr="009A68D3">
        <w:rPr>
          <w:sz w:val="24"/>
          <w:szCs w:val="24"/>
        </w:rPr>
        <w:t>stop the interview</w:t>
      </w:r>
      <w:r w:rsidRPr="009A68D3" w:rsidR="001A1E5D">
        <w:rPr>
          <w:sz w:val="24"/>
          <w:szCs w:val="24"/>
        </w:rPr>
        <w:t xml:space="preserve"> at any time</w:t>
      </w:r>
      <w:r w:rsidRPr="009A68D3">
        <w:rPr>
          <w:sz w:val="24"/>
          <w:szCs w:val="24"/>
        </w:rPr>
        <w:t>, including after the interview has started. Study participants will also be reminded that the study team will keep their responses private. When coordinating the interviews, the research team will identify at least one resource (potentially appropriate program staff) to refer participants to for support if they experience emotional strain.</w:t>
      </w:r>
    </w:p>
    <w:p w:rsidR="00B2797A" w:rsidP="00910AE5" w14:paraId="4D2164B0" w14:textId="25D02988">
      <w:pPr>
        <w:ind w:left="360"/>
        <w:rPr>
          <w:rStyle w:val="ui-provider"/>
          <w:sz w:val="24"/>
          <w:szCs w:val="24"/>
        </w:rPr>
      </w:pPr>
      <w:r w:rsidRPr="009A68D3">
        <w:rPr>
          <w:rStyle w:val="ui-provider"/>
          <w:sz w:val="24"/>
          <w:szCs w:val="24"/>
        </w:rPr>
        <w:t>The study requires collection of SSNs</w:t>
      </w:r>
      <w:r w:rsidR="00F07A7C">
        <w:rPr>
          <w:rStyle w:val="ui-provider"/>
          <w:sz w:val="24"/>
          <w:szCs w:val="24"/>
        </w:rPr>
        <w:t xml:space="preserve"> </w:t>
      </w:r>
      <w:r w:rsidRPr="009A68D3">
        <w:rPr>
          <w:rStyle w:val="ui-provider"/>
          <w:sz w:val="24"/>
          <w:szCs w:val="24"/>
        </w:rPr>
        <w:t xml:space="preserve">to facilitate matching to other administrative databases to </w:t>
      </w:r>
      <w:r w:rsidR="00EF1FF5">
        <w:rPr>
          <w:rStyle w:val="ui-provider"/>
          <w:sz w:val="24"/>
          <w:szCs w:val="24"/>
        </w:rPr>
        <w:t xml:space="preserve">measure </w:t>
      </w:r>
      <w:r w:rsidRPr="009A68D3">
        <w:rPr>
          <w:rStyle w:val="ui-provider"/>
          <w:sz w:val="24"/>
          <w:szCs w:val="24"/>
        </w:rPr>
        <w:t xml:space="preserve">the </w:t>
      </w:r>
      <w:r w:rsidR="00EF1FF5">
        <w:rPr>
          <w:rStyle w:val="ui-provider"/>
          <w:sz w:val="24"/>
          <w:szCs w:val="24"/>
        </w:rPr>
        <w:t>study outcomes</w:t>
      </w:r>
      <w:r w:rsidRPr="009A68D3">
        <w:rPr>
          <w:rStyle w:val="ui-provider"/>
          <w:sz w:val="24"/>
          <w:szCs w:val="24"/>
        </w:rPr>
        <w:t xml:space="preserve">. Without </w:t>
      </w:r>
      <w:r w:rsidRPr="009A68D3">
        <w:rPr>
          <w:rStyle w:val="ui-provider"/>
          <w:sz w:val="24"/>
          <w:szCs w:val="24"/>
        </w:rPr>
        <w:t>matching to</w:t>
      </w:r>
      <w:r w:rsidRPr="009A68D3">
        <w:rPr>
          <w:rStyle w:val="ui-provider"/>
          <w:sz w:val="24"/>
          <w:szCs w:val="24"/>
        </w:rPr>
        <w:t xml:space="preserve"> these administrative data sources, the study would not be able to measure the key outcomes for </w:t>
      </w:r>
      <w:r w:rsidRPr="009A68D3">
        <w:rPr>
          <w:rStyle w:val="ui-provider"/>
          <w:sz w:val="24"/>
          <w:szCs w:val="24"/>
        </w:rPr>
        <w:t>households—</w:t>
      </w:r>
      <w:r w:rsidRPr="009A68D3">
        <w:rPr>
          <w:rStyle w:val="ui-provider"/>
          <w:sz w:val="24"/>
          <w:szCs w:val="24"/>
        </w:rPr>
        <w:t>including changes in credit scores and financial well-being—that are the focus of this study.</w:t>
      </w:r>
    </w:p>
    <w:p w:rsidR="00910AE5" w:rsidP="00910AE5" w14:paraId="0F5A1C3E" w14:textId="77777777">
      <w:pPr>
        <w:ind w:left="360"/>
        <w:rPr>
          <w:rStyle w:val="ui-provider"/>
          <w:sz w:val="24"/>
          <w:szCs w:val="24"/>
        </w:rPr>
      </w:pPr>
    </w:p>
    <w:p w:rsidR="00910AE5" w:rsidRPr="009A68D3" w:rsidP="00910AE5" w14:paraId="2E1E9431" w14:textId="77777777">
      <w:pPr>
        <w:ind w:left="360"/>
        <w:rPr>
          <w:rStyle w:val="ui-provider"/>
          <w:sz w:val="24"/>
          <w:szCs w:val="24"/>
        </w:rPr>
      </w:pPr>
    </w:p>
    <w:p w:rsidR="003E3A85" w:rsidRPr="009A68D3" w:rsidP="00805CB4" w14:paraId="49EE9B7A" w14:textId="77777777">
      <w:pPr>
        <w:spacing w:line="240" w:lineRule="auto"/>
        <w:ind w:left="360" w:hanging="360"/>
        <w:rPr>
          <w:rStyle w:val="ui-provider"/>
          <w:b/>
          <w:bCs/>
          <w:sz w:val="24"/>
          <w:szCs w:val="24"/>
        </w:rPr>
      </w:pPr>
      <w:r w:rsidRPr="009A68D3">
        <w:rPr>
          <w:rStyle w:val="ui-provider"/>
          <w:b/>
          <w:bCs/>
          <w:sz w:val="24"/>
          <w:szCs w:val="24"/>
        </w:rPr>
        <w:t>12.</w:t>
      </w:r>
      <w:r w:rsidRPr="009A68D3">
        <w:rPr>
          <w:rStyle w:val="ui-provider"/>
          <w:b/>
          <w:bCs/>
          <w:sz w:val="24"/>
          <w:szCs w:val="24"/>
        </w:rPr>
        <w:tab/>
        <w:t>Provide estimates of the hour burden of the collection of information.  The statement should:</w:t>
      </w:r>
    </w:p>
    <w:p w:rsidR="003E3A85" w:rsidRPr="009A68D3" w:rsidP="003E3A85" w14:paraId="6EE45BAD" w14:textId="316A40BC">
      <w:pPr>
        <w:spacing w:line="240" w:lineRule="auto"/>
        <w:ind w:left="720" w:hanging="360"/>
        <w:rPr>
          <w:rStyle w:val="ui-provider"/>
          <w:b/>
          <w:bCs/>
          <w:sz w:val="24"/>
          <w:szCs w:val="24"/>
        </w:rPr>
      </w:pPr>
      <w:r w:rsidRPr="009A68D3">
        <w:rPr>
          <w:rStyle w:val="ui-provider"/>
          <w:b/>
          <w:bCs/>
          <w:sz w:val="24"/>
          <w:szCs w:val="24"/>
        </w:rPr>
        <w:t xml:space="preserve"> •</w:t>
      </w:r>
      <w:r w:rsidRPr="009A68D3">
        <w:rPr>
          <w:rStyle w:val="ui-provider"/>
          <w:b/>
          <w:bCs/>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9A68D3">
        <w:rPr>
          <w:rStyle w:val="ui-provider"/>
          <w:b/>
          <w:bCs/>
          <w:sz w:val="24"/>
          <w:szCs w:val="24"/>
        </w:rPr>
        <w:t>practices;</w:t>
      </w:r>
      <w:r w:rsidRPr="009A68D3">
        <w:rPr>
          <w:rStyle w:val="ui-provider"/>
          <w:b/>
          <w:bCs/>
          <w:sz w:val="24"/>
          <w:szCs w:val="24"/>
        </w:rPr>
        <w:t xml:space="preserve"> </w:t>
      </w:r>
    </w:p>
    <w:p w:rsidR="003E3A85" w:rsidRPr="009A68D3" w:rsidP="003E3A85" w14:paraId="499DE665" w14:textId="77777777">
      <w:pPr>
        <w:spacing w:line="240" w:lineRule="auto"/>
        <w:ind w:left="720" w:hanging="360"/>
        <w:rPr>
          <w:rStyle w:val="ui-provider"/>
          <w:b/>
          <w:bCs/>
          <w:sz w:val="24"/>
          <w:szCs w:val="24"/>
        </w:rPr>
      </w:pPr>
      <w:r w:rsidRPr="009A68D3">
        <w:rPr>
          <w:rStyle w:val="ui-provider"/>
          <w:b/>
          <w:bCs/>
          <w:sz w:val="24"/>
          <w:szCs w:val="24"/>
        </w:rPr>
        <w:t>•</w:t>
      </w:r>
      <w:r w:rsidRPr="009A68D3">
        <w:rPr>
          <w:rStyle w:val="ui-provider"/>
          <w:b/>
          <w:bCs/>
          <w:sz w:val="24"/>
          <w:szCs w:val="24"/>
        </w:rPr>
        <w:tab/>
        <w:t xml:space="preserve">If this request covers more than one form, provide separate hour burden estimates for each form and aggregate the hour burdens in chart below; and </w:t>
      </w:r>
    </w:p>
    <w:p w:rsidR="003E3A85" w:rsidRPr="009A68D3" w:rsidP="003E3A85" w14:paraId="6562CE13" w14:textId="544227CA">
      <w:pPr>
        <w:spacing w:line="240" w:lineRule="auto"/>
        <w:ind w:left="720" w:hanging="360"/>
        <w:rPr>
          <w:rStyle w:val="ui-provider"/>
          <w:b/>
          <w:bCs/>
          <w:sz w:val="24"/>
          <w:szCs w:val="24"/>
        </w:rPr>
      </w:pPr>
      <w:r w:rsidRPr="009A68D3">
        <w:rPr>
          <w:rStyle w:val="ui-provider"/>
          <w:b/>
          <w:bCs/>
          <w:sz w:val="24"/>
          <w:szCs w:val="24"/>
        </w:rPr>
        <w:t>•</w:t>
      </w:r>
      <w:r w:rsidRPr="009A68D3">
        <w:rPr>
          <w:rStyle w:val="ui-provider"/>
          <w:b/>
          <w:bCs/>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152A44" w:rsidRPr="009A68D3" w:rsidP="00910AE5" w14:paraId="1F0D70EA" w14:textId="75E8894D">
      <w:pPr>
        <w:ind w:left="360"/>
        <w:rPr>
          <w:sz w:val="24"/>
          <w:szCs w:val="24"/>
        </w:rPr>
      </w:pPr>
      <w:r w:rsidRPr="009A68D3">
        <w:rPr>
          <w:sz w:val="24"/>
          <w:szCs w:val="24"/>
        </w:rPr>
        <w:t>Exhibit A-</w:t>
      </w:r>
      <w:r w:rsidR="00052C00">
        <w:rPr>
          <w:sz w:val="24"/>
          <w:szCs w:val="24"/>
        </w:rPr>
        <w:t>2</w:t>
      </w:r>
      <w:r w:rsidRPr="009A68D3">
        <w:rPr>
          <w:sz w:val="24"/>
          <w:szCs w:val="24"/>
        </w:rPr>
        <w:t xml:space="preserve"> presents the estimated annualized</w:t>
      </w:r>
      <w:r w:rsidR="00647F07">
        <w:rPr>
          <w:sz w:val="24"/>
          <w:szCs w:val="24"/>
        </w:rPr>
        <w:t xml:space="preserve"> (over 3 years)</w:t>
      </w:r>
      <w:r w:rsidRPr="009A68D3">
        <w:rPr>
          <w:sz w:val="24"/>
          <w:szCs w:val="24"/>
        </w:rPr>
        <w:t xml:space="preserve"> respondent burden for </w:t>
      </w:r>
      <w:r w:rsidR="005810B8">
        <w:rPr>
          <w:sz w:val="24"/>
          <w:szCs w:val="24"/>
        </w:rPr>
        <w:t xml:space="preserve">new instruments being added to this information collection. </w:t>
      </w:r>
      <w:r w:rsidRPr="009A68D3">
        <w:rPr>
          <w:sz w:val="24"/>
          <w:szCs w:val="24"/>
        </w:rPr>
        <w:t xml:space="preserve">The burden estimates </w:t>
      </w:r>
      <w:r w:rsidRPr="009A68D3" w:rsidR="006B7045">
        <w:rPr>
          <w:sz w:val="24"/>
          <w:szCs w:val="24"/>
        </w:rPr>
        <w:t xml:space="preserve">for the </w:t>
      </w:r>
      <w:r w:rsidRPr="009A68D3" w:rsidR="00E64B60">
        <w:rPr>
          <w:sz w:val="24"/>
          <w:szCs w:val="24"/>
        </w:rPr>
        <w:t xml:space="preserve">items originally approved under </w:t>
      </w:r>
      <w:r w:rsidRPr="009A68D3" w:rsidR="000E2BE4">
        <w:rPr>
          <w:sz w:val="24"/>
          <w:szCs w:val="24"/>
        </w:rPr>
        <w:t xml:space="preserve">OMB# 2528-0345 can be found in the </w:t>
      </w:r>
      <w:r w:rsidRPr="009A68D3" w:rsidR="00291E9A">
        <w:rPr>
          <w:sz w:val="24"/>
          <w:szCs w:val="24"/>
        </w:rPr>
        <w:t xml:space="preserve">original ICR, approved in </w:t>
      </w:r>
      <w:r w:rsidRPr="009A68D3" w:rsidR="00AA0913">
        <w:rPr>
          <w:sz w:val="24"/>
          <w:szCs w:val="24"/>
        </w:rPr>
        <w:t>January 2024</w:t>
      </w:r>
      <w:r w:rsidR="00CA57BC">
        <w:rPr>
          <w:sz w:val="24"/>
          <w:szCs w:val="24"/>
        </w:rPr>
        <w:t>.</w:t>
      </w:r>
      <w:r w:rsidRPr="009A68D3">
        <w:rPr>
          <w:sz w:val="24"/>
          <w:szCs w:val="24"/>
        </w:rPr>
        <w:t xml:space="preserve"> </w:t>
      </w:r>
      <w:r w:rsidRPr="009A68D3" w:rsidR="00D14D58">
        <w:rPr>
          <w:sz w:val="24"/>
          <w:szCs w:val="24"/>
        </w:rPr>
        <w:t xml:space="preserve">This </w:t>
      </w:r>
      <w:r w:rsidRPr="009A68D3" w:rsidR="008C4688">
        <w:rPr>
          <w:sz w:val="24"/>
          <w:szCs w:val="24"/>
        </w:rPr>
        <w:t>revision</w:t>
      </w:r>
      <w:r w:rsidRPr="009A68D3" w:rsidR="00D14D58">
        <w:rPr>
          <w:sz w:val="24"/>
          <w:szCs w:val="24"/>
        </w:rPr>
        <w:t xml:space="preserve"> request includes the burden for the new </w:t>
      </w:r>
      <w:r w:rsidRPr="009A68D3" w:rsidR="001860F0">
        <w:rPr>
          <w:sz w:val="24"/>
          <w:szCs w:val="24"/>
        </w:rPr>
        <w:t>Opt-Out Savings</w:t>
      </w:r>
      <w:r w:rsidR="00682FE6">
        <w:rPr>
          <w:sz w:val="24"/>
          <w:szCs w:val="24"/>
        </w:rPr>
        <w:t xml:space="preserve"> Account Household Survey</w:t>
      </w:r>
      <w:r w:rsidRPr="009A68D3" w:rsidR="001860F0">
        <w:rPr>
          <w:sz w:val="24"/>
          <w:szCs w:val="24"/>
        </w:rPr>
        <w:t xml:space="preserve"> and the advance notification letter that participants will receive.</w:t>
      </w:r>
    </w:p>
    <w:p w:rsidR="009A35E7" w:rsidP="00910AE5" w14:paraId="2C6A520C" w14:textId="445D18D0">
      <w:pPr>
        <w:ind w:left="360"/>
        <w:rPr>
          <w:b/>
          <w:bCs/>
          <w:sz w:val="24"/>
          <w:szCs w:val="24"/>
        </w:rPr>
      </w:pPr>
      <w:r w:rsidRPr="009A68D3">
        <w:rPr>
          <w:b/>
          <w:bCs/>
          <w:sz w:val="24"/>
          <w:szCs w:val="24"/>
        </w:rPr>
        <w:t>Exhibit A-</w:t>
      </w:r>
      <w:r w:rsidR="00052C00">
        <w:rPr>
          <w:b/>
          <w:bCs/>
          <w:sz w:val="24"/>
          <w:szCs w:val="24"/>
        </w:rPr>
        <w:t>2</w:t>
      </w:r>
      <w:r w:rsidRPr="009A68D3">
        <w:rPr>
          <w:b/>
          <w:bCs/>
          <w:sz w:val="24"/>
          <w:szCs w:val="24"/>
        </w:rPr>
        <w:t xml:space="preserve">: Estimated Respondents, Burden Hours, and Costs </w:t>
      </w:r>
    </w:p>
    <w:tbl>
      <w:tblPr>
        <w:tblW w:w="10100" w:type="dxa"/>
        <w:tblInd w:w="-280" w:type="dxa"/>
        <w:tblCellMar>
          <w:left w:w="0" w:type="dxa"/>
          <w:right w:w="0" w:type="dxa"/>
        </w:tblCellMar>
        <w:tblLook w:val="04A0"/>
      </w:tblPr>
      <w:tblGrid>
        <w:gridCol w:w="2078"/>
        <w:gridCol w:w="1306"/>
        <w:gridCol w:w="1216"/>
        <w:gridCol w:w="1176"/>
        <w:gridCol w:w="1466"/>
        <w:gridCol w:w="861"/>
        <w:gridCol w:w="1115"/>
        <w:gridCol w:w="882"/>
      </w:tblGrid>
      <w:tr w14:paraId="371955B6" w14:textId="77777777" w:rsidTr="00910AE5">
        <w:tblPrEx>
          <w:tblW w:w="10100" w:type="dxa"/>
          <w:tblInd w:w="-280" w:type="dxa"/>
          <w:tblCellMar>
            <w:left w:w="0" w:type="dxa"/>
            <w:right w:w="0" w:type="dxa"/>
          </w:tblCellMar>
          <w:tblLook w:val="04A0"/>
        </w:tblPrEx>
        <w:trPr>
          <w:trHeight w:val="643"/>
        </w:trPr>
        <w:tc>
          <w:tcPr>
            <w:tcW w:w="2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3DA7" w:rsidRPr="00723DA7" w:rsidP="00723DA7" w14:paraId="3AB4243B" w14:textId="77777777">
            <w:pPr>
              <w:overflowPunct w:val="0"/>
              <w:autoSpaceDE w:val="0"/>
              <w:autoSpaceDN w:val="0"/>
              <w:spacing w:after="0" w:line="240" w:lineRule="auto"/>
              <w:jc w:val="center"/>
              <w:rPr>
                <w:rFonts w:eastAsia="Calibri"/>
                <w:b/>
                <w:bCs/>
                <w:color w:val="000000"/>
                <w:sz w:val="20"/>
              </w:rPr>
            </w:pPr>
            <w:r w:rsidRPr="00723DA7">
              <w:rPr>
                <w:rFonts w:eastAsia="Calibri"/>
                <w:b/>
                <w:bCs/>
                <w:color w:val="000000"/>
                <w:sz w:val="20"/>
              </w:rPr>
              <w:t>Information Collection</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3DA7" w:rsidRPr="00723DA7" w:rsidP="00723DA7" w14:paraId="2BDECB45" w14:textId="77777777">
            <w:pPr>
              <w:overflowPunct w:val="0"/>
              <w:autoSpaceDE w:val="0"/>
              <w:autoSpaceDN w:val="0"/>
              <w:spacing w:after="0" w:line="240" w:lineRule="auto"/>
              <w:jc w:val="center"/>
              <w:rPr>
                <w:rFonts w:eastAsia="Calibri"/>
                <w:b/>
                <w:bCs/>
                <w:color w:val="000000"/>
                <w:sz w:val="20"/>
              </w:rPr>
            </w:pPr>
            <w:r w:rsidRPr="00723DA7">
              <w:rPr>
                <w:rFonts w:eastAsia="Calibri"/>
                <w:b/>
                <w:bCs/>
                <w:color w:val="000000"/>
                <w:sz w:val="20"/>
              </w:rPr>
              <w:t>Number of Respondents</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3DA7" w:rsidRPr="00723DA7" w:rsidP="00723DA7" w14:paraId="1D28D5C2" w14:textId="77777777">
            <w:pPr>
              <w:overflowPunct w:val="0"/>
              <w:autoSpaceDE w:val="0"/>
              <w:autoSpaceDN w:val="0"/>
              <w:spacing w:after="0" w:line="240" w:lineRule="auto"/>
              <w:jc w:val="center"/>
              <w:rPr>
                <w:rFonts w:eastAsia="Calibri"/>
                <w:b/>
                <w:bCs/>
                <w:color w:val="000000"/>
                <w:sz w:val="20"/>
              </w:rPr>
            </w:pPr>
            <w:r w:rsidRPr="00723DA7">
              <w:rPr>
                <w:rFonts w:eastAsia="Calibri"/>
                <w:b/>
                <w:bCs/>
                <w:color w:val="000000"/>
                <w:sz w:val="20"/>
              </w:rPr>
              <w:t>Frequency of Response</w:t>
            </w:r>
          </w:p>
        </w:tc>
        <w:tc>
          <w:tcPr>
            <w:tcW w:w="11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3DA7" w:rsidRPr="00723DA7" w:rsidP="008C0513" w14:paraId="2430D631" w14:textId="541B635F">
            <w:pPr>
              <w:spacing w:after="0" w:line="240" w:lineRule="auto"/>
              <w:jc w:val="center"/>
              <w:rPr>
                <w:rFonts w:eastAsia="Calibri"/>
                <w:b/>
                <w:bCs/>
                <w:color w:val="000000"/>
                <w:sz w:val="20"/>
              </w:rPr>
            </w:pPr>
            <w:r>
              <w:rPr>
                <w:rFonts w:eastAsia="Calibri"/>
                <w:b/>
                <w:bCs/>
                <w:color w:val="000000"/>
                <w:sz w:val="20"/>
              </w:rPr>
              <w:t xml:space="preserve">Total </w:t>
            </w:r>
            <w:r w:rsidRPr="00723DA7">
              <w:rPr>
                <w:rFonts w:eastAsia="Calibri"/>
                <w:b/>
                <w:bCs/>
                <w:color w:val="000000"/>
                <w:sz w:val="20"/>
              </w:rPr>
              <w:t>Responses</w:t>
            </w: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3DA7" w:rsidRPr="00723DA7" w:rsidP="00723DA7" w14:paraId="0095D45F" w14:textId="58E7C027">
            <w:pPr>
              <w:overflowPunct w:val="0"/>
              <w:autoSpaceDE w:val="0"/>
              <w:autoSpaceDN w:val="0"/>
              <w:spacing w:after="0" w:line="240" w:lineRule="auto"/>
              <w:jc w:val="center"/>
              <w:rPr>
                <w:rFonts w:eastAsia="Calibri"/>
                <w:b/>
                <w:bCs/>
                <w:color w:val="000000"/>
                <w:sz w:val="20"/>
              </w:rPr>
            </w:pPr>
            <w:r>
              <w:rPr>
                <w:rFonts w:eastAsia="Calibri"/>
                <w:b/>
                <w:bCs/>
                <w:color w:val="000000"/>
                <w:sz w:val="20"/>
              </w:rPr>
              <w:t xml:space="preserve">Total </w:t>
            </w:r>
            <w:r w:rsidRPr="00723DA7">
              <w:rPr>
                <w:rFonts w:eastAsia="Calibri"/>
                <w:b/>
                <w:bCs/>
                <w:color w:val="000000"/>
                <w:sz w:val="20"/>
              </w:rPr>
              <w:t>Burden Hour Per Response</w:t>
            </w:r>
          </w:p>
        </w:tc>
        <w:tc>
          <w:tcPr>
            <w:tcW w:w="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3DA7" w:rsidRPr="00723DA7" w:rsidP="00723DA7" w14:paraId="0F00E754" w14:textId="0B12B3C3">
            <w:pPr>
              <w:overflowPunct w:val="0"/>
              <w:autoSpaceDE w:val="0"/>
              <w:autoSpaceDN w:val="0"/>
              <w:spacing w:after="0" w:line="240" w:lineRule="auto"/>
              <w:jc w:val="center"/>
              <w:rPr>
                <w:rFonts w:eastAsia="Calibri"/>
                <w:b/>
                <w:bCs/>
                <w:color w:val="000000"/>
                <w:sz w:val="20"/>
              </w:rPr>
            </w:pPr>
            <w:r>
              <w:rPr>
                <w:rFonts w:eastAsia="Calibri"/>
                <w:b/>
                <w:bCs/>
                <w:color w:val="000000"/>
                <w:sz w:val="20"/>
              </w:rPr>
              <w:t xml:space="preserve">Total </w:t>
            </w:r>
            <w:r w:rsidRPr="00723DA7">
              <w:rPr>
                <w:rFonts w:eastAsia="Calibri"/>
                <w:b/>
                <w:bCs/>
                <w:color w:val="000000"/>
                <w:sz w:val="20"/>
              </w:rPr>
              <w:t>Burden Hours</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3DA7" w:rsidRPr="00723DA7" w:rsidP="00723DA7" w14:paraId="30B73871" w14:textId="77777777">
            <w:pPr>
              <w:overflowPunct w:val="0"/>
              <w:autoSpaceDE w:val="0"/>
              <w:autoSpaceDN w:val="0"/>
              <w:spacing w:after="0" w:line="240" w:lineRule="auto"/>
              <w:jc w:val="center"/>
              <w:rPr>
                <w:rFonts w:eastAsia="Calibri"/>
                <w:b/>
                <w:bCs/>
                <w:color w:val="000000"/>
                <w:sz w:val="20"/>
              </w:rPr>
            </w:pPr>
            <w:r w:rsidRPr="00723DA7">
              <w:rPr>
                <w:rFonts w:eastAsia="Calibri"/>
                <w:b/>
                <w:bCs/>
                <w:color w:val="000000"/>
                <w:sz w:val="20"/>
              </w:rPr>
              <w:t>Hourly Cost Per Response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3DA7" w:rsidRPr="00723DA7" w:rsidP="00723DA7" w14:paraId="7FFD0B7F" w14:textId="672C889E">
            <w:pPr>
              <w:spacing w:after="0" w:line="240" w:lineRule="auto"/>
              <w:jc w:val="center"/>
              <w:rPr>
                <w:rFonts w:eastAsia="Calibri"/>
                <w:b/>
                <w:bCs/>
                <w:color w:val="000000"/>
                <w:sz w:val="20"/>
              </w:rPr>
            </w:pPr>
            <w:r>
              <w:rPr>
                <w:rFonts w:eastAsia="Calibri"/>
                <w:b/>
                <w:bCs/>
                <w:color w:val="000000"/>
                <w:sz w:val="20"/>
              </w:rPr>
              <w:t xml:space="preserve">Total </w:t>
            </w:r>
            <w:r w:rsidRPr="00723DA7">
              <w:rPr>
                <w:rFonts w:eastAsia="Calibri"/>
                <w:b/>
                <w:bCs/>
                <w:color w:val="000000"/>
                <w:sz w:val="20"/>
              </w:rPr>
              <w:t>Cost</w:t>
            </w:r>
          </w:p>
          <w:p w:rsidR="00723DA7" w:rsidRPr="00723DA7" w:rsidP="00723DA7" w14:paraId="29AEF16D" w14:textId="77777777">
            <w:pPr>
              <w:overflowPunct w:val="0"/>
              <w:autoSpaceDE w:val="0"/>
              <w:autoSpaceDN w:val="0"/>
              <w:spacing w:after="0" w:line="240" w:lineRule="auto"/>
              <w:jc w:val="center"/>
              <w:rPr>
                <w:rFonts w:eastAsia="Calibri"/>
                <w:b/>
                <w:bCs/>
                <w:color w:val="000000"/>
                <w:sz w:val="20"/>
              </w:rPr>
            </w:pPr>
          </w:p>
        </w:tc>
      </w:tr>
      <w:tr w14:paraId="4CC02317" w14:textId="77777777" w:rsidTr="00910AE5">
        <w:tblPrEx>
          <w:tblW w:w="10100" w:type="dxa"/>
          <w:tblInd w:w="-280" w:type="dxa"/>
          <w:tblCellMar>
            <w:left w:w="0" w:type="dxa"/>
            <w:right w:w="0" w:type="dxa"/>
          </w:tblCellMar>
          <w:tblLook w:val="04A0"/>
        </w:tblPrEx>
        <w:tc>
          <w:tcPr>
            <w:tcW w:w="2207" w:type="dxa"/>
            <w:tcBorders>
              <w:top w:val="nil"/>
              <w:left w:val="single" w:sz="8" w:space="0" w:color="auto"/>
              <w:bottom w:val="nil"/>
              <w:right w:val="single" w:sz="8" w:space="0" w:color="auto"/>
            </w:tcBorders>
            <w:tcMar>
              <w:top w:w="0" w:type="dxa"/>
              <w:left w:w="108" w:type="dxa"/>
              <w:bottom w:w="0" w:type="dxa"/>
              <w:right w:w="108" w:type="dxa"/>
            </w:tcMar>
          </w:tcPr>
          <w:p w:rsidR="00723DA7" w:rsidRPr="00723DA7" w:rsidP="00723DA7" w14:paraId="7625DDF7" w14:textId="76C15181">
            <w:pPr>
              <w:overflowPunct w:val="0"/>
              <w:autoSpaceDE w:val="0"/>
              <w:autoSpaceDN w:val="0"/>
              <w:spacing w:after="0" w:line="240" w:lineRule="auto"/>
              <w:rPr>
                <w:rFonts w:eastAsia="Calibri"/>
                <w:b/>
                <w:bCs/>
                <w:color w:val="000000"/>
                <w:sz w:val="20"/>
              </w:rPr>
            </w:pPr>
            <w:r w:rsidRPr="00C036D3">
              <w:t>Survey Advance Letter</w:t>
            </w:r>
          </w:p>
        </w:tc>
        <w:tc>
          <w:tcPr>
            <w:tcW w:w="1306" w:type="dxa"/>
            <w:tcMar>
              <w:top w:w="0" w:type="dxa"/>
              <w:left w:w="108" w:type="dxa"/>
              <w:bottom w:w="0" w:type="dxa"/>
              <w:right w:w="108" w:type="dxa"/>
            </w:tcMar>
          </w:tcPr>
          <w:p w:rsidR="00723DA7" w:rsidRPr="00723DA7" w:rsidP="00723DA7" w14:paraId="25C153D4" w14:textId="580FF15D">
            <w:pPr>
              <w:overflowPunct w:val="0"/>
              <w:autoSpaceDE w:val="0"/>
              <w:autoSpaceDN w:val="0"/>
              <w:spacing w:after="0" w:line="240" w:lineRule="auto"/>
              <w:jc w:val="center"/>
              <w:rPr>
                <w:rFonts w:eastAsia="Calibri"/>
                <w:b/>
                <w:bCs/>
                <w:color w:val="000000"/>
                <w:sz w:val="20"/>
              </w:rPr>
            </w:pPr>
            <w:r w:rsidRPr="008A0998">
              <w:rPr>
                <w:color w:val="000000" w:themeColor="text1"/>
                <w:sz w:val="20"/>
              </w:rPr>
              <w:t>1,100</w:t>
            </w:r>
          </w:p>
        </w:tc>
        <w:tc>
          <w:tcPr>
            <w:tcW w:w="1230" w:type="dxa"/>
            <w:tcMar>
              <w:top w:w="0" w:type="dxa"/>
              <w:left w:w="108" w:type="dxa"/>
              <w:bottom w:w="0" w:type="dxa"/>
              <w:right w:w="108" w:type="dxa"/>
            </w:tcMar>
          </w:tcPr>
          <w:p w:rsidR="00723DA7" w:rsidRPr="00723DA7" w:rsidP="00723DA7" w14:paraId="04B9B2AD" w14:textId="76AB5100">
            <w:pPr>
              <w:overflowPunct w:val="0"/>
              <w:autoSpaceDE w:val="0"/>
              <w:autoSpaceDN w:val="0"/>
              <w:spacing w:after="0" w:line="240" w:lineRule="auto"/>
              <w:jc w:val="center"/>
              <w:rPr>
                <w:rFonts w:eastAsia="Calibri"/>
                <w:b/>
                <w:bCs/>
                <w:color w:val="000000"/>
                <w:sz w:val="20"/>
              </w:rPr>
            </w:pPr>
            <w:r w:rsidRPr="008A0998">
              <w:rPr>
                <w:color w:val="000000" w:themeColor="text1"/>
                <w:sz w:val="20"/>
              </w:rPr>
              <w:t>1</w:t>
            </w:r>
          </w:p>
        </w:tc>
        <w:tc>
          <w:tcPr>
            <w:tcW w:w="1189" w:type="dxa"/>
            <w:tcMar>
              <w:top w:w="0" w:type="dxa"/>
              <w:left w:w="108" w:type="dxa"/>
              <w:bottom w:w="0" w:type="dxa"/>
              <w:right w:w="108" w:type="dxa"/>
            </w:tcMar>
          </w:tcPr>
          <w:p w:rsidR="00723DA7" w:rsidRPr="00723DA7" w:rsidP="00723DA7" w14:paraId="63085556" w14:textId="7F327B0E">
            <w:pPr>
              <w:overflowPunct w:val="0"/>
              <w:autoSpaceDE w:val="0"/>
              <w:autoSpaceDN w:val="0"/>
              <w:spacing w:after="0" w:line="240" w:lineRule="auto"/>
              <w:jc w:val="center"/>
              <w:rPr>
                <w:rFonts w:eastAsia="Calibri"/>
                <w:b/>
                <w:bCs/>
                <w:color w:val="000000"/>
                <w:sz w:val="20"/>
              </w:rPr>
            </w:pPr>
            <w:r w:rsidRPr="008A0998">
              <w:rPr>
                <w:color w:val="000000" w:themeColor="text1"/>
                <w:sz w:val="20"/>
              </w:rPr>
              <w:t>1,100</w:t>
            </w:r>
          </w:p>
        </w:tc>
        <w:tc>
          <w:tcPr>
            <w:tcW w:w="1538" w:type="dxa"/>
            <w:tcMar>
              <w:top w:w="0" w:type="dxa"/>
              <w:left w:w="108" w:type="dxa"/>
              <w:bottom w:w="0" w:type="dxa"/>
              <w:right w:w="108" w:type="dxa"/>
            </w:tcMar>
          </w:tcPr>
          <w:p w:rsidR="00723DA7" w:rsidRPr="00723DA7" w:rsidP="00723DA7" w14:paraId="51BEB0D0" w14:textId="3FEBFD52">
            <w:pPr>
              <w:overflowPunct w:val="0"/>
              <w:autoSpaceDE w:val="0"/>
              <w:autoSpaceDN w:val="0"/>
              <w:spacing w:after="0" w:line="240" w:lineRule="auto"/>
              <w:jc w:val="center"/>
              <w:rPr>
                <w:rFonts w:eastAsia="Calibri"/>
                <w:b/>
                <w:bCs/>
                <w:color w:val="000000"/>
                <w:sz w:val="20"/>
              </w:rPr>
            </w:pPr>
            <w:r w:rsidRPr="008A0998">
              <w:rPr>
                <w:color w:val="000000" w:themeColor="text1"/>
                <w:sz w:val="20"/>
              </w:rPr>
              <w:t>.</w:t>
            </w:r>
            <w:r w:rsidRPr="008A0998">
              <w:rPr>
                <w:color w:val="000000" w:themeColor="text1"/>
                <w:sz w:val="20"/>
              </w:rPr>
              <w:t xml:space="preserve"> </w:t>
            </w:r>
            <w:r w:rsidRPr="008A0998">
              <w:rPr>
                <w:color w:val="000000" w:themeColor="text1"/>
                <w:sz w:val="20"/>
              </w:rPr>
              <w:t>08</w:t>
            </w:r>
          </w:p>
        </w:tc>
        <w:tc>
          <w:tcPr>
            <w:tcW w:w="583" w:type="dxa"/>
            <w:tcBorders>
              <w:top w:val="nil"/>
              <w:left w:val="nil"/>
              <w:bottom w:val="nil"/>
              <w:right w:val="single" w:sz="8" w:space="0" w:color="auto"/>
            </w:tcBorders>
            <w:tcMar>
              <w:top w:w="0" w:type="dxa"/>
              <w:left w:w="108" w:type="dxa"/>
              <w:bottom w:w="0" w:type="dxa"/>
              <w:right w:w="108" w:type="dxa"/>
            </w:tcMar>
          </w:tcPr>
          <w:p w:rsidR="00723DA7" w:rsidRPr="00723DA7" w:rsidP="00723DA7" w14:paraId="1B91FCF9" w14:textId="05AED50B">
            <w:pPr>
              <w:overflowPunct w:val="0"/>
              <w:autoSpaceDE w:val="0"/>
              <w:autoSpaceDN w:val="0"/>
              <w:spacing w:after="0" w:line="240" w:lineRule="auto"/>
              <w:jc w:val="center"/>
              <w:rPr>
                <w:rFonts w:eastAsia="Calibri"/>
                <w:b/>
                <w:bCs/>
                <w:color w:val="000000"/>
                <w:sz w:val="20"/>
              </w:rPr>
            </w:pPr>
            <w:r>
              <w:rPr>
                <w:rFonts w:eastAsia="Calibri"/>
                <w:b/>
                <w:bCs/>
                <w:color w:val="000000"/>
                <w:sz w:val="20"/>
              </w:rPr>
              <w:t>88</w:t>
            </w:r>
          </w:p>
        </w:tc>
        <w:tc>
          <w:tcPr>
            <w:tcW w:w="1131" w:type="dxa"/>
            <w:tcBorders>
              <w:top w:val="nil"/>
              <w:left w:val="nil"/>
              <w:bottom w:val="nil"/>
              <w:right w:val="single" w:sz="8" w:space="0" w:color="auto"/>
            </w:tcBorders>
            <w:tcMar>
              <w:top w:w="0" w:type="dxa"/>
              <w:left w:w="108" w:type="dxa"/>
              <w:bottom w:w="0" w:type="dxa"/>
              <w:right w:w="108" w:type="dxa"/>
            </w:tcMar>
          </w:tcPr>
          <w:p w:rsidR="00723DA7" w:rsidRPr="00723DA7" w:rsidP="00723DA7" w14:paraId="4AA29507" w14:textId="6ECAC489">
            <w:pPr>
              <w:overflowPunct w:val="0"/>
              <w:autoSpaceDE w:val="0"/>
              <w:autoSpaceDN w:val="0"/>
              <w:spacing w:after="0" w:line="240" w:lineRule="auto"/>
              <w:jc w:val="right"/>
              <w:rPr>
                <w:rFonts w:eastAsia="Calibri"/>
                <w:b/>
                <w:bCs/>
                <w:color w:val="000000"/>
                <w:sz w:val="20"/>
              </w:rPr>
            </w:pPr>
            <w:r>
              <w:rPr>
                <w:rFonts w:eastAsia="Calibri"/>
                <w:b/>
                <w:bCs/>
                <w:color w:val="000000"/>
                <w:sz w:val="20"/>
              </w:rPr>
              <w:t>11.89</w:t>
            </w:r>
          </w:p>
        </w:tc>
        <w:tc>
          <w:tcPr>
            <w:tcW w:w="916" w:type="dxa"/>
            <w:tcBorders>
              <w:top w:val="nil"/>
              <w:left w:val="nil"/>
              <w:bottom w:val="nil"/>
              <w:right w:val="single" w:sz="8" w:space="0" w:color="auto"/>
            </w:tcBorders>
            <w:tcMar>
              <w:top w:w="0" w:type="dxa"/>
              <w:left w:w="108" w:type="dxa"/>
              <w:bottom w:w="0" w:type="dxa"/>
              <w:right w:w="108" w:type="dxa"/>
            </w:tcMar>
          </w:tcPr>
          <w:p w:rsidR="00723DA7" w:rsidRPr="00723DA7" w:rsidP="00723DA7" w14:paraId="5A3C0CB3" w14:textId="11BC997B">
            <w:pPr>
              <w:overflowPunct w:val="0"/>
              <w:autoSpaceDE w:val="0"/>
              <w:autoSpaceDN w:val="0"/>
              <w:spacing w:after="0" w:line="240" w:lineRule="auto"/>
              <w:jc w:val="right"/>
              <w:rPr>
                <w:rFonts w:eastAsia="Calibri"/>
                <w:b/>
                <w:bCs/>
                <w:color w:val="000000"/>
                <w:sz w:val="20"/>
              </w:rPr>
            </w:pPr>
            <w:r>
              <w:rPr>
                <w:rFonts w:eastAsia="Calibri"/>
                <w:b/>
                <w:bCs/>
                <w:color w:val="000000"/>
                <w:sz w:val="20"/>
              </w:rPr>
              <w:t>1,046</w:t>
            </w:r>
          </w:p>
        </w:tc>
      </w:tr>
      <w:tr w14:paraId="7FA09405" w14:textId="77777777" w:rsidTr="00910AE5">
        <w:tblPrEx>
          <w:tblW w:w="10100" w:type="dxa"/>
          <w:tblInd w:w="-280" w:type="dxa"/>
          <w:tblCellMar>
            <w:left w:w="0" w:type="dxa"/>
            <w:right w:w="0" w:type="dxa"/>
          </w:tblCellMar>
          <w:tblLook w:val="04A0"/>
        </w:tblPrEx>
        <w:tc>
          <w:tcPr>
            <w:tcW w:w="2207" w:type="dxa"/>
            <w:tcBorders>
              <w:top w:val="nil"/>
              <w:left w:val="single" w:sz="8" w:space="0" w:color="auto"/>
              <w:bottom w:val="nil"/>
              <w:right w:val="single" w:sz="8" w:space="0" w:color="auto"/>
            </w:tcBorders>
            <w:tcMar>
              <w:top w:w="0" w:type="dxa"/>
              <w:left w:w="108" w:type="dxa"/>
              <w:bottom w:w="0" w:type="dxa"/>
              <w:right w:w="108" w:type="dxa"/>
            </w:tcMar>
          </w:tcPr>
          <w:p w:rsidR="00723DA7" w:rsidRPr="00723DA7" w:rsidP="00723DA7" w14:paraId="020F110F" w14:textId="7160BED7">
            <w:pPr>
              <w:overflowPunct w:val="0"/>
              <w:autoSpaceDE w:val="0"/>
              <w:autoSpaceDN w:val="0"/>
              <w:spacing w:after="0" w:line="240" w:lineRule="auto"/>
              <w:rPr>
                <w:rFonts w:eastAsia="Calibri"/>
                <w:b/>
                <w:bCs/>
                <w:color w:val="000000"/>
                <w:sz w:val="20"/>
              </w:rPr>
            </w:pPr>
            <w:r w:rsidRPr="00C036D3">
              <w:t>Survey</w:t>
            </w:r>
          </w:p>
        </w:tc>
        <w:tc>
          <w:tcPr>
            <w:tcW w:w="1306" w:type="dxa"/>
            <w:tcMar>
              <w:top w:w="0" w:type="dxa"/>
              <w:left w:w="108" w:type="dxa"/>
              <w:bottom w:w="0" w:type="dxa"/>
              <w:right w:w="108" w:type="dxa"/>
            </w:tcMar>
          </w:tcPr>
          <w:p w:rsidR="00723DA7" w:rsidRPr="00723DA7" w:rsidP="00723DA7" w14:paraId="170E2EEA" w14:textId="254F7380">
            <w:pPr>
              <w:overflowPunct w:val="0"/>
              <w:autoSpaceDE w:val="0"/>
              <w:autoSpaceDN w:val="0"/>
              <w:spacing w:after="0" w:line="240" w:lineRule="auto"/>
              <w:jc w:val="center"/>
              <w:rPr>
                <w:rFonts w:eastAsia="Calibri"/>
                <w:b/>
                <w:bCs/>
                <w:color w:val="000000"/>
                <w:sz w:val="20"/>
              </w:rPr>
            </w:pPr>
            <w:r w:rsidRPr="008A0998">
              <w:rPr>
                <w:color w:val="000000" w:themeColor="text1"/>
                <w:sz w:val="20"/>
              </w:rPr>
              <w:t>1,100</w:t>
            </w:r>
          </w:p>
        </w:tc>
        <w:tc>
          <w:tcPr>
            <w:tcW w:w="1230" w:type="dxa"/>
            <w:tcMar>
              <w:top w:w="0" w:type="dxa"/>
              <w:left w:w="108" w:type="dxa"/>
              <w:bottom w:w="0" w:type="dxa"/>
              <w:right w:w="108" w:type="dxa"/>
            </w:tcMar>
          </w:tcPr>
          <w:p w:rsidR="00723DA7" w:rsidRPr="00723DA7" w:rsidP="00723DA7" w14:paraId="162A7EE9" w14:textId="740EAAC5">
            <w:pPr>
              <w:overflowPunct w:val="0"/>
              <w:autoSpaceDE w:val="0"/>
              <w:autoSpaceDN w:val="0"/>
              <w:spacing w:after="0" w:line="240" w:lineRule="auto"/>
              <w:jc w:val="center"/>
              <w:rPr>
                <w:rFonts w:eastAsia="Calibri"/>
                <w:b/>
                <w:bCs/>
                <w:color w:val="000000"/>
                <w:sz w:val="20"/>
              </w:rPr>
            </w:pPr>
            <w:r w:rsidRPr="008A0998">
              <w:rPr>
                <w:color w:val="000000" w:themeColor="text1"/>
                <w:sz w:val="20"/>
              </w:rPr>
              <w:t>1</w:t>
            </w:r>
          </w:p>
        </w:tc>
        <w:tc>
          <w:tcPr>
            <w:tcW w:w="1189" w:type="dxa"/>
            <w:tcMar>
              <w:top w:w="0" w:type="dxa"/>
              <w:left w:w="108" w:type="dxa"/>
              <w:bottom w:w="0" w:type="dxa"/>
              <w:right w:w="108" w:type="dxa"/>
            </w:tcMar>
          </w:tcPr>
          <w:p w:rsidR="00723DA7" w:rsidRPr="00723DA7" w:rsidP="00723DA7" w14:paraId="77536817" w14:textId="4EA7C18B">
            <w:pPr>
              <w:overflowPunct w:val="0"/>
              <w:autoSpaceDE w:val="0"/>
              <w:autoSpaceDN w:val="0"/>
              <w:spacing w:after="0" w:line="240" w:lineRule="auto"/>
              <w:jc w:val="center"/>
              <w:rPr>
                <w:rFonts w:eastAsia="Calibri"/>
                <w:b/>
                <w:bCs/>
                <w:color w:val="000000"/>
                <w:sz w:val="20"/>
              </w:rPr>
            </w:pPr>
            <w:r w:rsidRPr="008A0998">
              <w:rPr>
                <w:color w:val="000000" w:themeColor="text1"/>
                <w:sz w:val="20"/>
              </w:rPr>
              <w:t>1,100</w:t>
            </w:r>
          </w:p>
        </w:tc>
        <w:tc>
          <w:tcPr>
            <w:tcW w:w="1538" w:type="dxa"/>
            <w:tcMar>
              <w:top w:w="0" w:type="dxa"/>
              <w:left w:w="108" w:type="dxa"/>
              <w:bottom w:w="0" w:type="dxa"/>
              <w:right w:w="108" w:type="dxa"/>
            </w:tcMar>
          </w:tcPr>
          <w:p w:rsidR="00723DA7" w:rsidRPr="00723DA7" w:rsidP="00723DA7" w14:paraId="55CD2414" w14:textId="5B6204D6">
            <w:pPr>
              <w:overflowPunct w:val="0"/>
              <w:autoSpaceDE w:val="0"/>
              <w:autoSpaceDN w:val="0"/>
              <w:spacing w:after="0" w:line="240" w:lineRule="auto"/>
              <w:jc w:val="center"/>
              <w:rPr>
                <w:rFonts w:eastAsia="Calibri"/>
                <w:b/>
                <w:bCs/>
                <w:color w:val="000000"/>
                <w:sz w:val="20"/>
              </w:rPr>
            </w:pPr>
            <w:r w:rsidRPr="008A0998">
              <w:rPr>
                <w:color w:val="000000" w:themeColor="text1"/>
                <w:sz w:val="20"/>
              </w:rPr>
              <w:t>.</w:t>
            </w:r>
            <w:r w:rsidRPr="008A0998">
              <w:rPr>
                <w:color w:val="000000" w:themeColor="text1"/>
                <w:sz w:val="20"/>
              </w:rPr>
              <w:t xml:space="preserve"> </w:t>
            </w:r>
            <w:r w:rsidRPr="008A0998">
              <w:rPr>
                <w:color w:val="000000" w:themeColor="text1"/>
                <w:sz w:val="20"/>
              </w:rPr>
              <w:t>5</w:t>
            </w:r>
          </w:p>
        </w:tc>
        <w:tc>
          <w:tcPr>
            <w:tcW w:w="583" w:type="dxa"/>
            <w:tcBorders>
              <w:top w:val="nil"/>
              <w:left w:val="nil"/>
              <w:bottom w:val="nil"/>
              <w:right w:val="single" w:sz="8" w:space="0" w:color="auto"/>
            </w:tcBorders>
            <w:tcMar>
              <w:top w:w="0" w:type="dxa"/>
              <w:left w:w="108" w:type="dxa"/>
              <w:bottom w:w="0" w:type="dxa"/>
              <w:right w:w="108" w:type="dxa"/>
            </w:tcMar>
          </w:tcPr>
          <w:p w:rsidR="00723DA7" w:rsidRPr="00723DA7" w:rsidP="00723DA7" w14:paraId="39EDF87F" w14:textId="72F1D6F7">
            <w:pPr>
              <w:overflowPunct w:val="0"/>
              <w:autoSpaceDE w:val="0"/>
              <w:autoSpaceDN w:val="0"/>
              <w:spacing w:after="0" w:line="240" w:lineRule="auto"/>
              <w:jc w:val="center"/>
              <w:rPr>
                <w:rFonts w:eastAsia="Calibri"/>
                <w:b/>
                <w:bCs/>
                <w:color w:val="000000"/>
                <w:sz w:val="20"/>
              </w:rPr>
            </w:pPr>
            <w:r>
              <w:rPr>
                <w:rFonts w:eastAsia="Calibri"/>
                <w:b/>
                <w:bCs/>
                <w:color w:val="000000"/>
                <w:sz w:val="20"/>
              </w:rPr>
              <w:t>550</w:t>
            </w:r>
          </w:p>
        </w:tc>
        <w:tc>
          <w:tcPr>
            <w:tcW w:w="1131" w:type="dxa"/>
            <w:tcBorders>
              <w:top w:val="nil"/>
              <w:left w:val="nil"/>
              <w:bottom w:val="nil"/>
              <w:right w:val="single" w:sz="8" w:space="0" w:color="auto"/>
            </w:tcBorders>
            <w:tcMar>
              <w:top w:w="0" w:type="dxa"/>
              <w:left w:w="108" w:type="dxa"/>
              <w:bottom w:w="0" w:type="dxa"/>
              <w:right w:w="108" w:type="dxa"/>
            </w:tcMar>
          </w:tcPr>
          <w:p w:rsidR="00723DA7" w:rsidRPr="00723DA7" w:rsidP="00723DA7" w14:paraId="7962E2D2" w14:textId="738A601E">
            <w:pPr>
              <w:overflowPunct w:val="0"/>
              <w:autoSpaceDE w:val="0"/>
              <w:autoSpaceDN w:val="0"/>
              <w:spacing w:after="0" w:line="240" w:lineRule="auto"/>
              <w:jc w:val="right"/>
              <w:rPr>
                <w:rFonts w:eastAsia="Calibri"/>
                <w:b/>
                <w:bCs/>
                <w:color w:val="000000"/>
                <w:sz w:val="20"/>
              </w:rPr>
            </w:pPr>
            <w:r>
              <w:rPr>
                <w:rFonts w:eastAsia="Calibri"/>
                <w:b/>
                <w:bCs/>
                <w:color w:val="000000"/>
                <w:sz w:val="20"/>
              </w:rPr>
              <w:t>11.89</w:t>
            </w:r>
          </w:p>
        </w:tc>
        <w:tc>
          <w:tcPr>
            <w:tcW w:w="916" w:type="dxa"/>
            <w:tcBorders>
              <w:top w:val="nil"/>
              <w:left w:val="nil"/>
              <w:bottom w:val="nil"/>
              <w:right w:val="single" w:sz="8" w:space="0" w:color="auto"/>
            </w:tcBorders>
            <w:tcMar>
              <w:top w:w="0" w:type="dxa"/>
              <w:left w:w="108" w:type="dxa"/>
              <w:bottom w:w="0" w:type="dxa"/>
              <w:right w:w="108" w:type="dxa"/>
            </w:tcMar>
          </w:tcPr>
          <w:p w:rsidR="00723DA7" w:rsidRPr="00723DA7" w:rsidP="00723DA7" w14:paraId="61A48574" w14:textId="37BD083A">
            <w:pPr>
              <w:overflowPunct w:val="0"/>
              <w:autoSpaceDE w:val="0"/>
              <w:autoSpaceDN w:val="0"/>
              <w:spacing w:after="0" w:line="240" w:lineRule="auto"/>
              <w:jc w:val="right"/>
              <w:rPr>
                <w:rFonts w:eastAsia="Calibri"/>
                <w:b/>
                <w:bCs/>
                <w:color w:val="000000"/>
                <w:sz w:val="20"/>
              </w:rPr>
            </w:pPr>
            <w:r>
              <w:rPr>
                <w:rFonts w:eastAsia="Calibri"/>
                <w:b/>
                <w:bCs/>
                <w:color w:val="000000"/>
                <w:sz w:val="20"/>
              </w:rPr>
              <w:t>6,539</w:t>
            </w:r>
          </w:p>
        </w:tc>
      </w:tr>
      <w:tr w14:paraId="15FC20FF" w14:textId="77777777" w:rsidTr="00910AE5">
        <w:tblPrEx>
          <w:tblW w:w="10100" w:type="dxa"/>
          <w:tblInd w:w="-280" w:type="dxa"/>
          <w:tblCellMar>
            <w:left w:w="0" w:type="dxa"/>
            <w:right w:w="0" w:type="dxa"/>
          </w:tblCellMar>
          <w:tblLook w:val="04A0"/>
        </w:tblPrEx>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3DA7" w:rsidRPr="00723DA7" w:rsidP="00723DA7" w14:paraId="147BD3DC" w14:textId="3FBB35F6">
            <w:pPr>
              <w:overflowPunct w:val="0"/>
              <w:autoSpaceDE w:val="0"/>
              <w:autoSpaceDN w:val="0"/>
              <w:spacing w:after="0" w:line="240" w:lineRule="auto"/>
              <w:rPr>
                <w:rFonts w:eastAsia="Calibri"/>
                <w:b/>
                <w:bCs/>
                <w:color w:val="000000"/>
                <w:sz w:val="20"/>
              </w:rPr>
            </w:pPr>
            <w:r>
              <w:rPr>
                <w:rFonts w:eastAsia="Calibri"/>
                <w:b/>
                <w:bCs/>
                <w:color w:val="000000"/>
                <w:sz w:val="20"/>
              </w:rPr>
              <w:t>T</w:t>
            </w:r>
            <w:r w:rsidR="00A76FA1">
              <w:rPr>
                <w:rFonts w:eastAsia="Calibri"/>
                <w:b/>
                <w:bCs/>
                <w:color w:val="000000"/>
                <w:sz w:val="20"/>
              </w:rPr>
              <w:t>otal</w:t>
            </w:r>
          </w:p>
        </w:tc>
        <w:tc>
          <w:tcPr>
            <w:tcW w:w="1306" w:type="dxa"/>
            <w:tcMar>
              <w:top w:w="0" w:type="dxa"/>
              <w:left w:w="108" w:type="dxa"/>
              <w:bottom w:w="0" w:type="dxa"/>
              <w:right w:w="108" w:type="dxa"/>
            </w:tcMar>
          </w:tcPr>
          <w:p w:rsidR="00723DA7" w:rsidRPr="008A0998" w:rsidP="00723DA7" w14:paraId="6D7B5EC2" w14:textId="77777777">
            <w:pPr>
              <w:overflowPunct w:val="0"/>
              <w:autoSpaceDE w:val="0"/>
              <w:autoSpaceDN w:val="0"/>
              <w:spacing w:after="0" w:line="240" w:lineRule="auto"/>
              <w:jc w:val="center"/>
              <w:rPr>
                <w:color w:val="000000" w:themeColor="text1"/>
                <w:sz w:val="20"/>
              </w:rPr>
            </w:pPr>
          </w:p>
        </w:tc>
        <w:tc>
          <w:tcPr>
            <w:tcW w:w="1230" w:type="dxa"/>
            <w:tcMar>
              <w:top w:w="0" w:type="dxa"/>
              <w:left w:w="108" w:type="dxa"/>
              <w:bottom w:w="0" w:type="dxa"/>
              <w:right w:w="108" w:type="dxa"/>
            </w:tcMar>
          </w:tcPr>
          <w:p w:rsidR="00723DA7" w:rsidRPr="008A0998" w:rsidP="00723DA7" w14:paraId="30EF2F64" w14:textId="77777777">
            <w:pPr>
              <w:overflowPunct w:val="0"/>
              <w:autoSpaceDE w:val="0"/>
              <w:autoSpaceDN w:val="0"/>
              <w:spacing w:after="0" w:line="240" w:lineRule="auto"/>
              <w:jc w:val="center"/>
              <w:rPr>
                <w:color w:val="000000" w:themeColor="text1"/>
                <w:sz w:val="20"/>
              </w:rPr>
            </w:pPr>
          </w:p>
        </w:tc>
        <w:tc>
          <w:tcPr>
            <w:tcW w:w="1189" w:type="dxa"/>
            <w:tcBorders>
              <w:top w:val="nil"/>
              <w:left w:val="nil"/>
              <w:bottom w:val="single" w:sz="8" w:space="0" w:color="auto"/>
              <w:right w:val="single" w:sz="8" w:space="0" w:color="auto"/>
            </w:tcBorders>
            <w:tcMar>
              <w:top w:w="0" w:type="dxa"/>
              <w:left w:w="108" w:type="dxa"/>
              <w:bottom w:w="0" w:type="dxa"/>
              <w:right w:w="108" w:type="dxa"/>
            </w:tcMar>
          </w:tcPr>
          <w:p w:rsidR="00723DA7" w:rsidRPr="00723DA7" w:rsidP="00723DA7" w14:paraId="62F9CCFE" w14:textId="77777777">
            <w:pPr>
              <w:overflowPunct w:val="0"/>
              <w:autoSpaceDE w:val="0"/>
              <w:autoSpaceDN w:val="0"/>
              <w:spacing w:after="0" w:line="240" w:lineRule="auto"/>
              <w:jc w:val="center"/>
              <w:rPr>
                <w:rFonts w:eastAsia="Calibri"/>
                <w:b/>
                <w:bCs/>
                <w:color w:val="000000"/>
                <w:sz w:val="20"/>
              </w:rPr>
            </w:pPr>
          </w:p>
        </w:tc>
        <w:tc>
          <w:tcPr>
            <w:tcW w:w="1538" w:type="dxa"/>
            <w:tcBorders>
              <w:top w:val="nil"/>
              <w:left w:val="nil"/>
              <w:bottom w:val="single" w:sz="8" w:space="0" w:color="auto"/>
              <w:right w:val="single" w:sz="8" w:space="0" w:color="auto"/>
            </w:tcBorders>
            <w:tcMar>
              <w:top w:w="0" w:type="dxa"/>
              <w:left w:w="108" w:type="dxa"/>
              <w:bottom w:w="0" w:type="dxa"/>
              <w:right w:w="108" w:type="dxa"/>
            </w:tcMar>
          </w:tcPr>
          <w:p w:rsidR="00723DA7" w:rsidRPr="00723DA7" w:rsidP="00723DA7" w14:paraId="243A18EC" w14:textId="77777777">
            <w:pPr>
              <w:overflowPunct w:val="0"/>
              <w:autoSpaceDE w:val="0"/>
              <w:autoSpaceDN w:val="0"/>
              <w:spacing w:after="0" w:line="240" w:lineRule="auto"/>
              <w:jc w:val="center"/>
              <w:rPr>
                <w:rFonts w:eastAsia="Calibri"/>
                <w:b/>
                <w:bCs/>
                <w:color w:val="000000"/>
                <w:sz w:val="20"/>
              </w:rPr>
            </w:pPr>
          </w:p>
        </w:tc>
        <w:tc>
          <w:tcPr>
            <w:tcW w:w="583" w:type="dxa"/>
            <w:tcBorders>
              <w:top w:val="nil"/>
              <w:left w:val="nil"/>
              <w:bottom w:val="single" w:sz="8" w:space="0" w:color="auto"/>
              <w:right w:val="single" w:sz="8" w:space="0" w:color="auto"/>
            </w:tcBorders>
            <w:tcMar>
              <w:top w:w="0" w:type="dxa"/>
              <w:left w:w="108" w:type="dxa"/>
              <w:bottom w:w="0" w:type="dxa"/>
              <w:right w:w="108" w:type="dxa"/>
            </w:tcMar>
          </w:tcPr>
          <w:p w:rsidR="00723DA7" w:rsidRPr="00723DA7" w:rsidP="00723DA7" w14:paraId="63DAD7BF" w14:textId="77777777">
            <w:pPr>
              <w:overflowPunct w:val="0"/>
              <w:autoSpaceDE w:val="0"/>
              <w:autoSpaceDN w:val="0"/>
              <w:spacing w:after="0" w:line="240" w:lineRule="auto"/>
              <w:jc w:val="center"/>
              <w:rPr>
                <w:rFonts w:eastAsia="Calibri"/>
                <w:b/>
                <w:bCs/>
                <w:color w:val="000000"/>
                <w:sz w:val="20"/>
              </w:rPr>
            </w:pPr>
          </w:p>
        </w:tc>
        <w:tc>
          <w:tcPr>
            <w:tcW w:w="1131" w:type="dxa"/>
            <w:tcBorders>
              <w:top w:val="nil"/>
              <w:left w:val="nil"/>
              <w:bottom w:val="single" w:sz="8" w:space="0" w:color="auto"/>
              <w:right w:val="single" w:sz="8" w:space="0" w:color="auto"/>
            </w:tcBorders>
            <w:tcMar>
              <w:top w:w="0" w:type="dxa"/>
              <w:left w:w="108" w:type="dxa"/>
              <w:bottom w:w="0" w:type="dxa"/>
              <w:right w:w="108" w:type="dxa"/>
            </w:tcMar>
          </w:tcPr>
          <w:p w:rsidR="00723DA7" w:rsidRPr="00723DA7" w:rsidP="00723DA7" w14:paraId="5D939533" w14:textId="77777777">
            <w:pPr>
              <w:overflowPunct w:val="0"/>
              <w:autoSpaceDE w:val="0"/>
              <w:autoSpaceDN w:val="0"/>
              <w:spacing w:after="0" w:line="240" w:lineRule="auto"/>
              <w:jc w:val="right"/>
              <w:rPr>
                <w:rFonts w:eastAsia="Calibri"/>
                <w:b/>
                <w:bCs/>
                <w:color w:val="000000"/>
                <w:sz w:val="20"/>
              </w:rPr>
            </w:pP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723DA7" w:rsidRPr="00723DA7" w:rsidP="00723DA7" w14:paraId="01CFA511" w14:textId="209CF7E8">
            <w:pPr>
              <w:overflowPunct w:val="0"/>
              <w:autoSpaceDE w:val="0"/>
              <w:autoSpaceDN w:val="0"/>
              <w:spacing w:after="0" w:line="240" w:lineRule="auto"/>
              <w:jc w:val="right"/>
              <w:rPr>
                <w:rFonts w:eastAsia="Calibri"/>
                <w:b/>
                <w:bCs/>
                <w:color w:val="000000"/>
                <w:sz w:val="20"/>
              </w:rPr>
            </w:pPr>
            <w:r>
              <w:rPr>
                <w:rFonts w:eastAsia="Calibri"/>
                <w:b/>
                <w:bCs/>
                <w:color w:val="000000"/>
                <w:sz w:val="20"/>
              </w:rPr>
              <w:t>7,585</w:t>
            </w:r>
          </w:p>
        </w:tc>
      </w:tr>
    </w:tbl>
    <w:p w:rsidR="00723DA7" w:rsidRPr="008C0513" w:rsidP="00910AE5" w14:paraId="1962C0B0" w14:textId="632A5CF1">
      <w:pPr>
        <w:rPr>
          <w:b/>
          <w:bCs/>
          <w:sz w:val="16"/>
          <w:szCs w:val="16"/>
        </w:rPr>
      </w:pPr>
      <w:r w:rsidRPr="008C0513">
        <w:rPr>
          <w:b/>
          <w:bCs/>
          <w:sz w:val="16"/>
          <w:szCs w:val="16"/>
        </w:rPr>
        <w:t>The average hourly rate for HUD-assisted households ($11.89) is based on the minimum wages in the states in which the PHAs are located.</w:t>
      </w:r>
    </w:p>
    <w:p w:rsidR="00E37230" w:rsidP="001055CA" w14:paraId="2903D25A" w14:textId="45B56A7F">
      <w:pPr>
        <w:keepLines/>
        <w:tabs>
          <w:tab w:val="left" w:pos="360"/>
        </w:tabs>
        <w:overflowPunct w:val="0"/>
        <w:autoSpaceDE w:val="0"/>
        <w:autoSpaceDN w:val="0"/>
        <w:adjustRightInd w:val="0"/>
        <w:spacing w:after="80" w:line="240" w:lineRule="auto"/>
        <w:ind w:left="360"/>
        <w:textAlignment w:val="baseline"/>
        <w:rPr>
          <w:sz w:val="24"/>
          <w:szCs w:val="24"/>
        </w:rPr>
      </w:pPr>
      <w:r>
        <w:rPr>
          <w:sz w:val="24"/>
          <w:szCs w:val="24"/>
        </w:rPr>
        <w:t xml:space="preserve">Explanation for Exhibit A-2: </w:t>
      </w:r>
      <w:r w:rsidR="004272F6">
        <w:rPr>
          <w:sz w:val="24"/>
          <w:szCs w:val="24"/>
        </w:rPr>
        <w:t xml:space="preserve">The number of respondents is determined by the sample size needed for the study. The frequency of response is “one” because </w:t>
      </w:r>
      <w:r w:rsidR="00DD1805">
        <w:rPr>
          <w:sz w:val="24"/>
          <w:szCs w:val="24"/>
        </w:rPr>
        <w:t>this is a one-time survey. The per respondent number of hours for the Survey Advance Letter is estimated based on a rule of thumb that it takes about 45 seconds to read a paragraph of non-technical text</w:t>
      </w:r>
      <w:r w:rsidR="003419D2">
        <w:rPr>
          <w:sz w:val="24"/>
          <w:szCs w:val="24"/>
        </w:rPr>
        <w:t xml:space="preserve"> or about 3 minutes to read one page of text.  Based on the length of the advance letter and the technical level, the research team estimates less than </w:t>
      </w:r>
      <w:r w:rsidR="008023DB">
        <w:rPr>
          <w:sz w:val="24"/>
          <w:szCs w:val="24"/>
        </w:rPr>
        <w:t>5</w:t>
      </w:r>
      <w:r w:rsidR="003419D2">
        <w:rPr>
          <w:sz w:val="24"/>
          <w:szCs w:val="24"/>
        </w:rPr>
        <w:t xml:space="preserve"> minutes per respondent per </w:t>
      </w:r>
      <w:r w:rsidR="003F4874">
        <w:rPr>
          <w:sz w:val="24"/>
          <w:szCs w:val="24"/>
        </w:rPr>
        <w:t xml:space="preserve">advance letter. The estimated response time for the Survey is based on information known about the </w:t>
      </w:r>
      <w:r w:rsidR="00D53C1B">
        <w:rPr>
          <w:sz w:val="24"/>
          <w:szCs w:val="24"/>
        </w:rPr>
        <w:t>items included in the survey. (The survey includes only pre-existing, already validated items.)</w:t>
      </w:r>
      <w:r w:rsidR="003C46F2">
        <w:rPr>
          <w:sz w:val="24"/>
          <w:szCs w:val="24"/>
        </w:rPr>
        <w:t xml:space="preserve"> The time to review the instructions for each section of the survey is added to the time to complete the items</w:t>
      </w:r>
      <w:r w:rsidR="008023DB">
        <w:rPr>
          <w:sz w:val="24"/>
          <w:szCs w:val="24"/>
        </w:rPr>
        <w:t xml:space="preserve">.  </w:t>
      </w:r>
    </w:p>
    <w:p w:rsidR="00F00F7C" w:rsidRPr="009A68D3" w:rsidP="00F00F7C" w14:paraId="766A70B0" w14:textId="77777777">
      <w:pPr>
        <w:keepLines/>
        <w:tabs>
          <w:tab w:val="left" w:pos="360"/>
        </w:tabs>
        <w:overflowPunct w:val="0"/>
        <w:autoSpaceDE w:val="0"/>
        <w:autoSpaceDN w:val="0"/>
        <w:adjustRightInd w:val="0"/>
        <w:spacing w:after="80" w:line="240" w:lineRule="auto"/>
        <w:ind w:left="360" w:hanging="360"/>
        <w:textAlignment w:val="baseline"/>
        <w:rPr>
          <w:b/>
          <w:bCs/>
          <w:sz w:val="24"/>
          <w:szCs w:val="24"/>
        </w:rPr>
      </w:pPr>
      <w:r w:rsidRPr="009A68D3">
        <w:rPr>
          <w:b/>
          <w:bCs/>
          <w:sz w:val="24"/>
          <w:szCs w:val="24"/>
        </w:rPr>
        <w:t>13.</w:t>
      </w:r>
      <w:r w:rsidRPr="009A68D3">
        <w:rPr>
          <w:b/>
          <w:bCs/>
          <w:sz w:val="24"/>
          <w:szCs w:val="24"/>
        </w:rPr>
        <w:tab/>
        <w:t>Provide an estimate of the total annual cost burden to respondents or recordkeepers resulting from the collection of information. (Do not include the cost of any hour burden already reflected on the burden worksheet shown in Items 12 and 14).</w:t>
      </w:r>
    </w:p>
    <w:p w:rsidR="00F00F7C" w:rsidRPr="009A68D3" w:rsidP="00F00F7C" w14:paraId="6C7200C7" w14:textId="77777777">
      <w:pPr>
        <w:keepLines/>
        <w:tabs>
          <w:tab w:val="left" w:pos="360"/>
        </w:tabs>
        <w:overflowPunct w:val="0"/>
        <w:autoSpaceDE w:val="0"/>
        <w:autoSpaceDN w:val="0"/>
        <w:adjustRightInd w:val="0"/>
        <w:spacing w:after="80" w:line="240" w:lineRule="auto"/>
        <w:ind w:left="480"/>
        <w:textAlignment w:val="baseline"/>
        <w:rPr>
          <w:b/>
          <w:bCs/>
          <w:sz w:val="24"/>
          <w:szCs w:val="24"/>
        </w:rPr>
      </w:pPr>
      <w:r w:rsidRPr="009A68D3">
        <w:rPr>
          <w:b/>
          <w:bCs/>
          <w:sz w:val="24"/>
          <w:szCs w:val="24"/>
        </w:rPr>
        <w:t xml:space="preserve"> </w:t>
      </w:r>
    </w:p>
    <w:p w:rsidR="00F00F7C" w:rsidRPr="009A68D3" w:rsidP="00F00F7C" w14:paraId="6C94C169" w14:textId="77777777">
      <w:pPr>
        <w:keepLines/>
        <w:tabs>
          <w:tab w:val="left" w:pos="360"/>
        </w:tabs>
        <w:overflowPunct w:val="0"/>
        <w:autoSpaceDE w:val="0"/>
        <w:autoSpaceDN w:val="0"/>
        <w:adjustRightInd w:val="0"/>
        <w:spacing w:after="80" w:line="240" w:lineRule="auto"/>
        <w:ind w:left="720" w:hanging="240"/>
        <w:textAlignment w:val="baseline"/>
        <w:rPr>
          <w:b/>
          <w:bCs/>
          <w:sz w:val="24"/>
          <w:szCs w:val="24"/>
        </w:rPr>
      </w:pPr>
      <w:r w:rsidRPr="009A68D3">
        <w:rPr>
          <w:b/>
          <w:bCs/>
          <w:sz w:val="24"/>
          <w:szCs w:val="24"/>
        </w:rPr>
        <w:t>•</w:t>
      </w:r>
      <w:r w:rsidRPr="009A68D3">
        <w:rPr>
          <w:b/>
          <w:bCs/>
          <w:sz w:val="24"/>
          <w:szCs w:val="24"/>
        </w:rPr>
        <w:tab/>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w:t>
      </w:r>
      <w:r w:rsidRPr="009A68D3">
        <w:rPr>
          <w:b/>
          <w:bCs/>
          <w:sz w:val="24"/>
          <w:szCs w:val="24"/>
        </w:rPr>
        <w:t>facilities;</w:t>
      </w:r>
      <w:r w:rsidRPr="009A68D3">
        <w:rPr>
          <w:b/>
          <w:bCs/>
          <w:sz w:val="24"/>
          <w:szCs w:val="24"/>
        </w:rPr>
        <w:t xml:space="preserve"> </w:t>
      </w:r>
    </w:p>
    <w:p w:rsidR="00F00F7C" w:rsidRPr="009A68D3" w:rsidP="00F00F7C" w14:paraId="21CCC15F" w14:textId="77777777">
      <w:pPr>
        <w:keepLines/>
        <w:tabs>
          <w:tab w:val="left" w:pos="360"/>
        </w:tabs>
        <w:overflowPunct w:val="0"/>
        <w:autoSpaceDE w:val="0"/>
        <w:autoSpaceDN w:val="0"/>
        <w:adjustRightInd w:val="0"/>
        <w:spacing w:after="80" w:line="240" w:lineRule="auto"/>
        <w:ind w:left="720" w:hanging="240"/>
        <w:textAlignment w:val="baseline"/>
        <w:rPr>
          <w:b/>
          <w:bCs/>
          <w:sz w:val="24"/>
          <w:szCs w:val="24"/>
        </w:rPr>
      </w:pPr>
      <w:r w:rsidRPr="009A68D3">
        <w:rPr>
          <w:b/>
          <w:bCs/>
          <w:sz w:val="24"/>
          <w:szCs w:val="24"/>
        </w:rPr>
        <w:t>•</w:t>
      </w:r>
      <w:r w:rsidRPr="009A68D3">
        <w:rPr>
          <w:b/>
          <w:bCs/>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BF330E" w:rsidRPr="009A68D3" w:rsidP="00F00F7C" w14:paraId="169C4836" w14:textId="47232677">
      <w:pPr>
        <w:keepLines/>
        <w:tabs>
          <w:tab w:val="left" w:pos="360"/>
        </w:tabs>
        <w:overflowPunct w:val="0"/>
        <w:autoSpaceDE w:val="0"/>
        <w:autoSpaceDN w:val="0"/>
        <w:adjustRightInd w:val="0"/>
        <w:spacing w:after="80" w:line="240" w:lineRule="auto"/>
        <w:ind w:left="720" w:hanging="240"/>
        <w:textAlignment w:val="baseline"/>
        <w:rPr>
          <w:b/>
          <w:bCs/>
          <w:sz w:val="24"/>
          <w:szCs w:val="24"/>
        </w:rPr>
      </w:pPr>
      <w:r w:rsidRPr="009A68D3">
        <w:rPr>
          <w:b/>
          <w:bCs/>
          <w:sz w:val="24"/>
          <w:szCs w:val="24"/>
        </w:rPr>
        <w:t>•</w:t>
      </w:r>
      <w:r w:rsidRPr="009A68D3">
        <w:rPr>
          <w:b/>
          <w:bCs/>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A5E53" w:rsidRPr="009A68D3" w:rsidP="004A5E53" w14:paraId="2E97077D" w14:textId="77777777">
      <w:pPr>
        <w:keepLines/>
        <w:tabs>
          <w:tab w:val="left" w:pos="360"/>
        </w:tabs>
        <w:overflowPunct w:val="0"/>
        <w:autoSpaceDE w:val="0"/>
        <w:autoSpaceDN w:val="0"/>
        <w:adjustRightInd w:val="0"/>
        <w:spacing w:after="80" w:line="240" w:lineRule="auto"/>
        <w:textAlignment w:val="baseline"/>
        <w:rPr>
          <w:b/>
          <w:bCs/>
          <w:sz w:val="24"/>
          <w:szCs w:val="24"/>
        </w:rPr>
      </w:pPr>
    </w:p>
    <w:p w:rsidR="00777F35" w:rsidRPr="009A68D3" w:rsidP="001055CA" w14:paraId="5B3615DD" w14:textId="2A4D343F">
      <w:pPr>
        <w:ind w:left="360"/>
        <w:rPr>
          <w:sz w:val="24"/>
          <w:szCs w:val="24"/>
        </w:rPr>
      </w:pPr>
      <w:r w:rsidRPr="009A68D3">
        <w:rPr>
          <w:sz w:val="24"/>
          <w:szCs w:val="24"/>
        </w:rPr>
        <w:t xml:space="preserve">This data collection effort involves no recordkeeping or reporting costs for respondents other than the time to respond to questions during the interview described in item A.12 above. </w:t>
      </w:r>
    </w:p>
    <w:p w:rsidR="00BF330E" w:rsidRPr="009A68D3" w:rsidP="00BF330E" w14:paraId="41B38BC6" w14:textId="77777777">
      <w:pPr>
        <w:keepLines/>
        <w:tabs>
          <w:tab w:val="left" w:pos="360"/>
        </w:tabs>
        <w:spacing w:after="80"/>
        <w:ind w:left="360" w:hanging="360"/>
        <w:rPr>
          <w:b/>
          <w:bCs/>
          <w:sz w:val="24"/>
          <w:szCs w:val="24"/>
        </w:rPr>
      </w:pPr>
      <w:bookmarkStart w:id="1" w:name="_Hlk195180705"/>
      <w:r w:rsidRPr="009A68D3">
        <w:rPr>
          <w:b/>
          <w:bCs/>
          <w:sz w:val="24"/>
          <w:szCs w:val="24"/>
        </w:rPr>
        <w:t>14.</w:t>
      </w:r>
      <w:r w:rsidRPr="009A68D3">
        <w:rPr>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055CA" w:rsidP="001055CA" w14:paraId="49CAA4A8" w14:textId="77777777">
      <w:pPr>
        <w:pStyle w:val="NoSpacing"/>
      </w:pPr>
    </w:p>
    <w:p w:rsidR="00BF330E" w:rsidRPr="009A68D3" w:rsidP="001055CA" w14:paraId="271E8271" w14:textId="780DF05A">
      <w:pPr>
        <w:ind w:left="360"/>
        <w:rPr>
          <w:sz w:val="24"/>
          <w:szCs w:val="24"/>
        </w:rPr>
      </w:pPr>
      <w:r>
        <w:rPr>
          <w:sz w:val="24"/>
          <w:szCs w:val="24"/>
        </w:rPr>
        <w:t xml:space="preserve">Abt Global, LLC will collect the data </w:t>
      </w:r>
      <w:r w:rsidRPr="009A68D3" w:rsidR="004222B3">
        <w:rPr>
          <w:sz w:val="24"/>
          <w:szCs w:val="24"/>
        </w:rPr>
        <w:t xml:space="preserve">under a HUD contract. HUD estimates the costs to the Federal government for collection and analysis of the data collected with the instruments submitted with this </w:t>
      </w:r>
      <w:r w:rsidRPr="009A68D3" w:rsidR="008C4688">
        <w:rPr>
          <w:sz w:val="24"/>
          <w:szCs w:val="24"/>
        </w:rPr>
        <w:t>revision</w:t>
      </w:r>
      <w:r w:rsidRPr="009A68D3" w:rsidR="005A2E76">
        <w:rPr>
          <w:sz w:val="24"/>
          <w:szCs w:val="24"/>
        </w:rPr>
        <w:t xml:space="preserve"> request </w:t>
      </w:r>
      <w:r w:rsidRPr="009A68D3" w:rsidR="00DF4C46">
        <w:rPr>
          <w:sz w:val="24"/>
          <w:szCs w:val="24"/>
        </w:rPr>
        <w:t>to OMB #2528-0345</w:t>
      </w:r>
      <w:r w:rsidRPr="009A68D3" w:rsidR="004222B3">
        <w:rPr>
          <w:sz w:val="24"/>
          <w:szCs w:val="24"/>
        </w:rPr>
        <w:t xml:space="preserve"> to be approximately $</w:t>
      </w:r>
      <w:r w:rsidRPr="009A68D3" w:rsidR="005A2E76">
        <w:rPr>
          <w:sz w:val="24"/>
          <w:szCs w:val="24"/>
        </w:rPr>
        <w:t>165,0</w:t>
      </w:r>
      <w:r w:rsidRPr="009A68D3" w:rsidR="00953A70">
        <w:rPr>
          <w:sz w:val="24"/>
          <w:szCs w:val="24"/>
        </w:rPr>
        <w:t>0</w:t>
      </w:r>
      <w:r w:rsidRPr="009A68D3" w:rsidR="005A2E76">
        <w:rPr>
          <w:sz w:val="24"/>
          <w:szCs w:val="24"/>
        </w:rPr>
        <w:t>9</w:t>
      </w:r>
      <w:r w:rsidRPr="009A68D3" w:rsidR="004222B3">
        <w:rPr>
          <w:sz w:val="24"/>
          <w:szCs w:val="24"/>
        </w:rPr>
        <w:t xml:space="preserve"> per year for three years. The professional labor cost estimates for this information collection include project management staff, data analysts, survey methodologists,</w:t>
      </w:r>
      <w:r w:rsidR="004B1ECD">
        <w:rPr>
          <w:sz w:val="24"/>
          <w:szCs w:val="24"/>
        </w:rPr>
        <w:t xml:space="preserve"> </w:t>
      </w:r>
      <w:r w:rsidRPr="009A68D3" w:rsidR="004222B3">
        <w:rPr>
          <w:sz w:val="24"/>
          <w:szCs w:val="24"/>
        </w:rPr>
        <w:t xml:space="preserve">interviewers, and IT support staff.  The labor cost estimates are based only on data collection and analysis tasks for </w:t>
      </w:r>
      <w:r w:rsidRPr="009A68D3" w:rsidR="0010497D">
        <w:rPr>
          <w:sz w:val="24"/>
          <w:szCs w:val="24"/>
        </w:rPr>
        <w:t xml:space="preserve">Opt-Out Savings </w:t>
      </w:r>
      <w:r w:rsidR="007B3596">
        <w:rPr>
          <w:sz w:val="24"/>
          <w:szCs w:val="24"/>
        </w:rPr>
        <w:t>Account Household Survey</w:t>
      </w:r>
      <w:r w:rsidRPr="009A68D3" w:rsidR="0010497D">
        <w:rPr>
          <w:sz w:val="24"/>
          <w:szCs w:val="24"/>
        </w:rPr>
        <w:t xml:space="preserve">, the subject of this </w:t>
      </w:r>
      <w:r w:rsidRPr="009A68D3" w:rsidR="008C4688">
        <w:rPr>
          <w:sz w:val="24"/>
          <w:szCs w:val="24"/>
        </w:rPr>
        <w:t>revision</w:t>
      </w:r>
      <w:r w:rsidRPr="009A68D3" w:rsidR="0010497D">
        <w:rPr>
          <w:sz w:val="24"/>
          <w:szCs w:val="24"/>
        </w:rPr>
        <w:t xml:space="preserve"> request</w:t>
      </w:r>
      <w:r w:rsidRPr="009A68D3" w:rsidR="004222B3">
        <w:rPr>
          <w:sz w:val="24"/>
          <w:szCs w:val="24"/>
        </w:rPr>
        <w:t xml:space="preserve"> (see Exhibit A-1).  (Estimates </w:t>
      </w:r>
      <w:r w:rsidRPr="009A68D3" w:rsidR="00280D25">
        <w:rPr>
          <w:sz w:val="24"/>
          <w:szCs w:val="24"/>
        </w:rPr>
        <w:t xml:space="preserve">for the data collection under the first phase of the study are reflected in the original PRA </w:t>
      </w:r>
      <w:r w:rsidRPr="009A68D3" w:rsidR="00955EA5">
        <w:rPr>
          <w:sz w:val="24"/>
          <w:szCs w:val="24"/>
        </w:rPr>
        <w:t xml:space="preserve">package, </w:t>
      </w:r>
      <w:r w:rsidRPr="009A68D3" w:rsidR="00FC29DB">
        <w:rPr>
          <w:sz w:val="24"/>
          <w:szCs w:val="24"/>
        </w:rPr>
        <w:t xml:space="preserve">OMB #2528-0345, </w:t>
      </w:r>
      <w:r w:rsidRPr="009A68D3" w:rsidR="00955EA5">
        <w:rPr>
          <w:sz w:val="24"/>
          <w:szCs w:val="24"/>
        </w:rPr>
        <w:t>approved in January 2024</w:t>
      </w:r>
      <w:r w:rsidR="004B1ECD">
        <w:rPr>
          <w:sz w:val="24"/>
          <w:szCs w:val="24"/>
        </w:rPr>
        <w:t>.</w:t>
      </w:r>
      <w:r w:rsidRPr="009A68D3" w:rsidR="00FC29DB">
        <w:rPr>
          <w:sz w:val="24"/>
          <w:szCs w:val="24"/>
        </w:rPr>
        <w:t xml:space="preserve">) </w:t>
      </w:r>
      <w:r w:rsidRPr="009A68D3" w:rsidR="004222B3">
        <w:rPr>
          <w:sz w:val="24"/>
          <w:szCs w:val="24"/>
        </w:rPr>
        <w:t xml:space="preserve"> </w:t>
      </w:r>
      <w:r w:rsidR="004B1ECD">
        <w:rPr>
          <w:sz w:val="24"/>
          <w:szCs w:val="24"/>
        </w:rPr>
        <w:t>E</w:t>
      </w:r>
      <w:r w:rsidRPr="009A68D3" w:rsidR="004222B3">
        <w:rPr>
          <w:sz w:val="24"/>
          <w:szCs w:val="24"/>
        </w:rPr>
        <w:t>xhibit A-</w:t>
      </w:r>
      <w:r w:rsidR="004B1ECD">
        <w:rPr>
          <w:sz w:val="24"/>
          <w:szCs w:val="24"/>
        </w:rPr>
        <w:t>3</w:t>
      </w:r>
      <w:r w:rsidRPr="009A68D3" w:rsidR="004222B3">
        <w:rPr>
          <w:sz w:val="24"/>
          <w:szCs w:val="24"/>
        </w:rPr>
        <w:t xml:space="preserve"> summarizes the cost</w:t>
      </w:r>
      <w:r w:rsidR="00482CAD">
        <w:rPr>
          <w:sz w:val="24"/>
          <w:szCs w:val="24"/>
        </w:rPr>
        <w:t xml:space="preserve"> </w:t>
      </w:r>
      <w:r w:rsidRPr="009A68D3" w:rsidR="004222B3">
        <w:rPr>
          <w:sz w:val="24"/>
          <w:szCs w:val="24"/>
        </w:rPr>
        <w:t xml:space="preserve"> per year.  Estimated costs reflect the project budget based on the description of data collection and analysis tasks in the project scope of work and current GSA labor rates, Federal per diem allowances for travel, GSA translation\interpretation contracted prices, and standard practice for compensating respondents for research interviews. </w:t>
      </w:r>
    </w:p>
    <w:p w:rsidR="0078297D" w:rsidRPr="009A68D3" w:rsidP="001055CA" w14:paraId="6A75A8C9" w14:textId="658E692B">
      <w:pPr>
        <w:ind w:left="360"/>
        <w:rPr>
          <w:sz w:val="24"/>
          <w:szCs w:val="24"/>
        </w:rPr>
      </w:pPr>
      <w:r w:rsidRPr="009A68D3">
        <w:rPr>
          <w:b/>
          <w:bCs/>
          <w:sz w:val="24"/>
          <w:szCs w:val="24"/>
        </w:rPr>
        <w:t>Exhibit A-</w:t>
      </w:r>
      <w:r w:rsidR="00A579E0">
        <w:rPr>
          <w:b/>
          <w:bCs/>
          <w:sz w:val="24"/>
          <w:szCs w:val="24"/>
        </w:rPr>
        <w:t>3</w:t>
      </w:r>
      <w:r w:rsidRPr="009A68D3">
        <w:rPr>
          <w:b/>
          <w:bCs/>
          <w:sz w:val="24"/>
          <w:szCs w:val="24"/>
        </w:rPr>
        <w:t>: Estimated Costs Per Year</w:t>
      </w:r>
    </w:p>
    <w:tbl>
      <w:tblPr>
        <w:tblStyle w:val="ListTable31"/>
        <w:tblW w:w="5000" w:type="pct"/>
        <w:tblInd w:w="-365" w:type="dxa"/>
        <w:tblLook w:val="0000"/>
      </w:tblPr>
      <w:tblGrid>
        <w:gridCol w:w="3059"/>
        <w:gridCol w:w="3671"/>
        <w:gridCol w:w="2620"/>
      </w:tblGrid>
      <w:tr w14:paraId="66CDCBB1" w14:textId="77777777" w:rsidTr="001055CA">
        <w:tblPrEx>
          <w:tblW w:w="5000" w:type="pct"/>
          <w:tblInd w:w="-365" w:type="dxa"/>
          <w:tblLook w:val="0000"/>
        </w:tblPrEx>
        <w:trPr>
          <w:trHeight w:val="350"/>
        </w:trPr>
        <w:tc>
          <w:tcPr>
            <w:tcW w:w="1636" w:type="pct"/>
            <w:vAlign w:val="center"/>
          </w:tcPr>
          <w:p w:rsidR="0078297D" w:rsidRPr="00A85B8A" w:rsidP="008A0E69" w14:paraId="3ED9110B" w14:textId="77777777">
            <w:pPr>
              <w:rPr>
                <w:b/>
                <w:bCs/>
                <w:sz w:val="20"/>
              </w:rPr>
            </w:pPr>
            <w:r w:rsidRPr="00A85B8A">
              <w:rPr>
                <w:rFonts w:eastAsia="Calibri"/>
                <w:b/>
                <w:bCs/>
                <w:sz w:val="20"/>
              </w:rPr>
              <w:t>Activity</w:t>
            </w:r>
          </w:p>
        </w:tc>
        <w:tc>
          <w:tcPr>
            <w:tcW w:w="1963" w:type="pct"/>
            <w:vAlign w:val="center"/>
          </w:tcPr>
          <w:p w:rsidR="0078297D" w:rsidRPr="00A85B8A" w:rsidP="008A0E69" w14:paraId="286FADA9" w14:textId="77777777">
            <w:pPr>
              <w:rPr>
                <w:b/>
                <w:bCs/>
                <w:sz w:val="20"/>
              </w:rPr>
            </w:pPr>
            <w:r w:rsidRPr="00A85B8A">
              <w:rPr>
                <w:rFonts w:eastAsia="Calibri"/>
                <w:b/>
                <w:bCs/>
                <w:sz w:val="20"/>
              </w:rPr>
              <w:t>Estimated Cost to Federal Government</w:t>
            </w:r>
          </w:p>
        </w:tc>
        <w:tc>
          <w:tcPr>
            <w:tcW w:w="1402" w:type="pct"/>
          </w:tcPr>
          <w:p w:rsidR="0078297D" w:rsidRPr="00A85B8A" w:rsidP="008A0E69" w14:paraId="5F65FDFD" w14:textId="77777777">
            <w:pPr>
              <w:rPr>
                <w:rFonts w:eastAsia="Calibri"/>
                <w:b/>
                <w:bCs/>
                <w:sz w:val="20"/>
              </w:rPr>
            </w:pPr>
            <w:r w:rsidRPr="00A85B8A">
              <w:rPr>
                <w:rFonts w:eastAsia="Calibri"/>
                <w:b/>
                <w:bCs/>
                <w:sz w:val="20"/>
              </w:rPr>
              <w:t>Total Labor Hours for Information Collection</w:t>
            </w:r>
          </w:p>
        </w:tc>
      </w:tr>
      <w:tr w14:paraId="783B188D" w14:textId="77777777" w:rsidTr="001055CA">
        <w:tblPrEx>
          <w:tblW w:w="5000" w:type="pct"/>
          <w:tblInd w:w="-365" w:type="dxa"/>
          <w:tblLook w:val="0000"/>
        </w:tblPrEx>
        <w:trPr>
          <w:trHeight w:val="377"/>
        </w:trPr>
        <w:tc>
          <w:tcPr>
            <w:tcW w:w="1636" w:type="pct"/>
            <w:vAlign w:val="center"/>
          </w:tcPr>
          <w:p w:rsidR="0078297D" w:rsidRPr="00A85B8A" w:rsidP="008A0E69" w14:paraId="000C3E04" w14:textId="77777777">
            <w:pPr>
              <w:rPr>
                <w:sz w:val="20"/>
              </w:rPr>
            </w:pPr>
            <w:r w:rsidRPr="00A85B8A">
              <w:rPr>
                <w:sz w:val="20"/>
              </w:rPr>
              <w:t>Professional labor</w:t>
            </w:r>
          </w:p>
        </w:tc>
        <w:tc>
          <w:tcPr>
            <w:tcW w:w="1963" w:type="pct"/>
            <w:vAlign w:val="center"/>
          </w:tcPr>
          <w:p w:rsidR="0078297D" w:rsidRPr="00A85B8A" w:rsidP="008A0E69" w14:paraId="70B3C477" w14:textId="51CB8126">
            <w:pPr>
              <w:jc w:val="center"/>
              <w:rPr>
                <w:sz w:val="20"/>
              </w:rPr>
            </w:pPr>
            <w:r w:rsidRPr="00A85B8A">
              <w:rPr>
                <w:sz w:val="20"/>
              </w:rPr>
              <w:t>$</w:t>
            </w:r>
            <w:r w:rsidRPr="00A85B8A" w:rsidR="0004191E">
              <w:rPr>
                <w:sz w:val="20"/>
              </w:rPr>
              <w:t>125,346</w:t>
            </w:r>
            <w:r w:rsidRPr="00A85B8A">
              <w:rPr>
                <w:sz w:val="20"/>
              </w:rPr>
              <w:t xml:space="preserve"> </w:t>
            </w:r>
          </w:p>
        </w:tc>
        <w:tc>
          <w:tcPr>
            <w:tcW w:w="1402" w:type="pct"/>
            <w:vAlign w:val="center"/>
          </w:tcPr>
          <w:p w:rsidR="0078297D" w:rsidRPr="00A85B8A" w:rsidP="008A0E69" w14:paraId="3B84FF18" w14:textId="072664C0">
            <w:pPr>
              <w:jc w:val="center"/>
              <w:rPr>
                <w:sz w:val="20"/>
              </w:rPr>
            </w:pPr>
            <w:r w:rsidRPr="00A85B8A">
              <w:rPr>
                <w:sz w:val="20"/>
              </w:rPr>
              <w:t>2,543</w:t>
            </w:r>
            <w:r w:rsidRPr="00A85B8A" w:rsidR="004222B3">
              <w:rPr>
                <w:sz w:val="20"/>
              </w:rPr>
              <w:t xml:space="preserve"> </w:t>
            </w:r>
          </w:p>
        </w:tc>
      </w:tr>
      <w:tr w14:paraId="554BEC22" w14:textId="77777777" w:rsidTr="001055CA">
        <w:tblPrEx>
          <w:tblW w:w="5000" w:type="pct"/>
          <w:tblInd w:w="-365" w:type="dxa"/>
          <w:tblLook w:val="0000"/>
        </w:tblPrEx>
        <w:trPr>
          <w:trHeight w:val="197"/>
        </w:trPr>
        <w:tc>
          <w:tcPr>
            <w:tcW w:w="1636" w:type="pct"/>
            <w:vAlign w:val="center"/>
          </w:tcPr>
          <w:p w:rsidR="0078297D" w:rsidRPr="00A85B8A" w:rsidP="008A0E69" w14:paraId="0E29DB74" w14:textId="77777777">
            <w:pPr>
              <w:rPr>
                <w:sz w:val="20"/>
              </w:rPr>
            </w:pPr>
            <w:r w:rsidRPr="00A85B8A">
              <w:rPr>
                <w:sz w:val="20"/>
              </w:rPr>
              <w:t>Travel</w:t>
            </w:r>
          </w:p>
        </w:tc>
        <w:tc>
          <w:tcPr>
            <w:tcW w:w="1963" w:type="pct"/>
            <w:vAlign w:val="center"/>
          </w:tcPr>
          <w:p w:rsidR="0078297D" w:rsidRPr="00A85B8A" w:rsidP="008A0E69" w14:paraId="76D498ED" w14:textId="66F3DA56">
            <w:pPr>
              <w:jc w:val="center"/>
              <w:rPr>
                <w:sz w:val="20"/>
              </w:rPr>
            </w:pPr>
            <w:r w:rsidRPr="00A85B8A">
              <w:rPr>
                <w:sz w:val="20"/>
              </w:rPr>
              <w:t xml:space="preserve">$ </w:t>
            </w:r>
            <w:r w:rsidRPr="00A85B8A" w:rsidR="00D8427D">
              <w:rPr>
                <w:sz w:val="20"/>
              </w:rPr>
              <w:t>17,516</w:t>
            </w:r>
          </w:p>
        </w:tc>
        <w:tc>
          <w:tcPr>
            <w:tcW w:w="1402" w:type="pct"/>
            <w:vAlign w:val="center"/>
          </w:tcPr>
          <w:p w:rsidR="0078297D" w:rsidRPr="00A85B8A" w:rsidP="008A0E69" w14:paraId="54FBA73F" w14:textId="77777777">
            <w:pPr>
              <w:jc w:val="center"/>
              <w:rPr>
                <w:sz w:val="20"/>
              </w:rPr>
            </w:pPr>
            <w:r w:rsidRPr="00A85B8A">
              <w:rPr>
                <w:sz w:val="20"/>
              </w:rPr>
              <w:t>N\A</w:t>
            </w:r>
          </w:p>
        </w:tc>
      </w:tr>
      <w:tr w14:paraId="070A1252" w14:textId="77777777" w:rsidTr="001055CA">
        <w:tblPrEx>
          <w:tblW w:w="5000" w:type="pct"/>
          <w:tblInd w:w="-365" w:type="dxa"/>
          <w:tblLook w:val="0000"/>
        </w:tblPrEx>
        <w:trPr>
          <w:trHeight w:val="395"/>
        </w:trPr>
        <w:tc>
          <w:tcPr>
            <w:tcW w:w="1636" w:type="pct"/>
            <w:vAlign w:val="center"/>
          </w:tcPr>
          <w:p w:rsidR="0078297D" w:rsidRPr="00A85B8A" w:rsidP="008A0E69" w14:paraId="5CAEC2CB" w14:textId="77777777">
            <w:pPr>
              <w:rPr>
                <w:sz w:val="20"/>
              </w:rPr>
            </w:pPr>
            <w:r w:rsidRPr="00A85B8A">
              <w:rPr>
                <w:sz w:val="20"/>
              </w:rPr>
              <w:t>Translation and Transcription</w:t>
            </w:r>
          </w:p>
        </w:tc>
        <w:tc>
          <w:tcPr>
            <w:tcW w:w="1963" w:type="pct"/>
            <w:vAlign w:val="center"/>
          </w:tcPr>
          <w:p w:rsidR="0078297D" w:rsidRPr="00A85B8A" w:rsidP="008A0E69" w14:paraId="3773DBE9" w14:textId="340C051C">
            <w:pPr>
              <w:jc w:val="center"/>
              <w:rPr>
                <w:sz w:val="20"/>
              </w:rPr>
            </w:pPr>
            <w:r w:rsidRPr="00A85B8A">
              <w:rPr>
                <w:sz w:val="20"/>
              </w:rPr>
              <w:t>$</w:t>
            </w:r>
            <w:r w:rsidRPr="00A85B8A" w:rsidR="0024362B">
              <w:rPr>
                <w:sz w:val="20"/>
              </w:rPr>
              <w:t>3,257</w:t>
            </w:r>
          </w:p>
        </w:tc>
        <w:tc>
          <w:tcPr>
            <w:tcW w:w="1402" w:type="pct"/>
            <w:vAlign w:val="center"/>
          </w:tcPr>
          <w:p w:rsidR="0078297D" w:rsidRPr="00A85B8A" w:rsidP="008A0E69" w14:paraId="72C83E47" w14:textId="77777777">
            <w:pPr>
              <w:jc w:val="center"/>
              <w:rPr>
                <w:sz w:val="20"/>
              </w:rPr>
            </w:pPr>
            <w:r w:rsidRPr="00A85B8A">
              <w:rPr>
                <w:sz w:val="20"/>
              </w:rPr>
              <w:t>N\A</w:t>
            </w:r>
          </w:p>
        </w:tc>
      </w:tr>
      <w:tr w14:paraId="72A8A87B" w14:textId="77777777" w:rsidTr="001055CA">
        <w:tblPrEx>
          <w:tblW w:w="5000" w:type="pct"/>
          <w:tblInd w:w="-365" w:type="dxa"/>
          <w:tblLook w:val="0000"/>
        </w:tblPrEx>
        <w:trPr>
          <w:trHeight w:val="485"/>
        </w:trPr>
        <w:tc>
          <w:tcPr>
            <w:tcW w:w="1636" w:type="pct"/>
            <w:vAlign w:val="center"/>
          </w:tcPr>
          <w:p w:rsidR="0078297D" w:rsidRPr="00A85B8A" w:rsidP="008A0E69" w14:paraId="286D9641" w14:textId="77777777">
            <w:pPr>
              <w:rPr>
                <w:sz w:val="20"/>
              </w:rPr>
            </w:pPr>
            <w:r w:rsidRPr="00A85B8A">
              <w:rPr>
                <w:sz w:val="20"/>
              </w:rPr>
              <w:t>Household token of appreciation or other direct costs</w:t>
            </w:r>
          </w:p>
        </w:tc>
        <w:tc>
          <w:tcPr>
            <w:tcW w:w="1963" w:type="pct"/>
            <w:vAlign w:val="center"/>
          </w:tcPr>
          <w:p w:rsidR="0078297D" w:rsidRPr="00A85B8A" w:rsidP="008A0E69" w14:paraId="0F29F383" w14:textId="4C2CE447">
            <w:pPr>
              <w:jc w:val="center"/>
              <w:rPr>
                <w:sz w:val="20"/>
              </w:rPr>
            </w:pPr>
            <w:r w:rsidRPr="00A85B8A">
              <w:rPr>
                <w:sz w:val="20"/>
              </w:rPr>
              <w:t>$</w:t>
            </w:r>
            <w:r w:rsidRPr="00A85B8A" w:rsidR="00825CFC">
              <w:rPr>
                <w:sz w:val="20"/>
              </w:rPr>
              <w:t>18</w:t>
            </w:r>
            <w:r w:rsidRPr="00A85B8A" w:rsidR="004A3136">
              <w:rPr>
                <w:sz w:val="20"/>
              </w:rPr>
              <w:t>,890</w:t>
            </w:r>
          </w:p>
        </w:tc>
        <w:tc>
          <w:tcPr>
            <w:tcW w:w="1402" w:type="pct"/>
            <w:vAlign w:val="center"/>
          </w:tcPr>
          <w:p w:rsidR="0078297D" w:rsidRPr="00A85B8A" w:rsidP="008A0E69" w14:paraId="576FAF65" w14:textId="77777777">
            <w:pPr>
              <w:jc w:val="center"/>
              <w:rPr>
                <w:sz w:val="20"/>
              </w:rPr>
            </w:pPr>
            <w:r w:rsidRPr="00A85B8A">
              <w:rPr>
                <w:sz w:val="20"/>
              </w:rPr>
              <w:t>N\A</w:t>
            </w:r>
          </w:p>
        </w:tc>
      </w:tr>
      <w:tr w14:paraId="1397CDB4" w14:textId="77777777" w:rsidTr="001055CA">
        <w:tblPrEx>
          <w:tblW w:w="5000" w:type="pct"/>
          <w:tblInd w:w="-365" w:type="dxa"/>
          <w:tblLook w:val="0000"/>
        </w:tblPrEx>
        <w:trPr>
          <w:trHeight w:val="70"/>
        </w:trPr>
        <w:tc>
          <w:tcPr>
            <w:tcW w:w="1636" w:type="pct"/>
            <w:vAlign w:val="center"/>
          </w:tcPr>
          <w:p w:rsidR="0078297D" w:rsidRPr="00A85B8A" w:rsidP="008A0E69" w14:paraId="4B545B03" w14:textId="77777777">
            <w:pPr>
              <w:rPr>
                <w:sz w:val="20"/>
              </w:rPr>
            </w:pPr>
            <w:r w:rsidRPr="00A85B8A">
              <w:rPr>
                <w:sz w:val="20"/>
              </w:rPr>
              <w:t xml:space="preserve">Total </w:t>
            </w:r>
          </w:p>
        </w:tc>
        <w:tc>
          <w:tcPr>
            <w:tcW w:w="1963" w:type="pct"/>
            <w:vAlign w:val="center"/>
          </w:tcPr>
          <w:p w:rsidR="0078297D" w:rsidRPr="00A85B8A" w:rsidP="001055CA" w14:paraId="3AF97CA6" w14:textId="45D39A95">
            <w:pPr>
              <w:jc w:val="center"/>
              <w:rPr>
                <w:sz w:val="20"/>
              </w:rPr>
            </w:pPr>
            <w:r w:rsidRPr="00A85B8A">
              <w:rPr>
                <w:sz w:val="20"/>
              </w:rPr>
              <w:t>$</w:t>
            </w:r>
            <w:r w:rsidRPr="00A85B8A" w:rsidR="00953A70">
              <w:rPr>
                <w:sz w:val="20"/>
              </w:rPr>
              <w:t>165,009</w:t>
            </w:r>
          </w:p>
        </w:tc>
        <w:tc>
          <w:tcPr>
            <w:tcW w:w="1402" w:type="pct"/>
            <w:vAlign w:val="center"/>
          </w:tcPr>
          <w:p w:rsidR="0078297D" w:rsidRPr="00A85B8A" w:rsidP="008A0E69" w14:paraId="102FC4A6" w14:textId="77777777">
            <w:pPr>
              <w:jc w:val="center"/>
              <w:rPr>
                <w:sz w:val="20"/>
              </w:rPr>
            </w:pPr>
            <w:r w:rsidRPr="00A85B8A">
              <w:rPr>
                <w:sz w:val="20"/>
              </w:rPr>
              <w:t>N\A</w:t>
            </w:r>
          </w:p>
        </w:tc>
      </w:tr>
    </w:tbl>
    <w:p w:rsidR="00E61F24" w:rsidRPr="003A5A47" w:rsidP="001055CA" w14:paraId="5642E821" w14:textId="158EDA62">
      <w:pPr>
        <w:pStyle w:val="BodyText"/>
        <w:rPr>
          <w:sz w:val="24"/>
          <w:szCs w:val="24"/>
        </w:rPr>
      </w:pPr>
      <w:r w:rsidRPr="003A5A47">
        <w:rPr>
          <w:sz w:val="24"/>
          <w:szCs w:val="24"/>
        </w:rPr>
        <w:t>Total e</w:t>
      </w:r>
      <w:r w:rsidRPr="003A5A47" w:rsidR="006730F6">
        <w:rPr>
          <w:sz w:val="24"/>
          <w:szCs w:val="24"/>
        </w:rPr>
        <w:t xml:space="preserve">stimated cost to the Federal Government in this table reflects costs only for the data collection instruments for which </w:t>
      </w:r>
      <w:r w:rsidR="001671FC">
        <w:rPr>
          <w:sz w:val="24"/>
          <w:szCs w:val="24"/>
        </w:rPr>
        <w:t>this revision</w:t>
      </w:r>
      <w:r w:rsidRPr="003A5A47" w:rsidR="006730F6">
        <w:rPr>
          <w:sz w:val="24"/>
          <w:szCs w:val="24"/>
        </w:rPr>
        <w:t xml:space="preserve"> requests OMB approval</w:t>
      </w:r>
      <w:r w:rsidRPr="003A5A47">
        <w:rPr>
          <w:sz w:val="24"/>
          <w:szCs w:val="24"/>
        </w:rPr>
        <w:t xml:space="preserve">, so it is </w:t>
      </w:r>
      <w:r w:rsidR="001671FC">
        <w:rPr>
          <w:sz w:val="24"/>
          <w:szCs w:val="24"/>
        </w:rPr>
        <w:t xml:space="preserve">different from </w:t>
      </w:r>
      <w:r w:rsidRPr="003A5A47">
        <w:rPr>
          <w:sz w:val="24"/>
          <w:szCs w:val="24"/>
        </w:rPr>
        <w:t>the previous submission</w:t>
      </w:r>
      <w:r w:rsidR="001671FC">
        <w:rPr>
          <w:sz w:val="24"/>
          <w:szCs w:val="24"/>
        </w:rPr>
        <w:t xml:space="preserve"> which estimated only for the instruments approved in the original request</w:t>
      </w:r>
      <w:r w:rsidRPr="003A5A47">
        <w:rPr>
          <w:sz w:val="24"/>
          <w:szCs w:val="24"/>
        </w:rPr>
        <w:t>.</w:t>
      </w:r>
    </w:p>
    <w:p w:rsidR="003A5A47" w:rsidRPr="003A5A47" w:rsidP="003A5A47" w14:paraId="17B1F8BE" w14:textId="77777777">
      <w:pPr>
        <w:pStyle w:val="BodyTextSS"/>
      </w:pPr>
    </w:p>
    <w:bookmarkEnd w:id="1"/>
    <w:p w:rsidR="003B38C3" w:rsidRPr="009A68D3" w:rsidP="003B38C3" w14:paraId="228B0D2E" w14:textId="4237221F">
      <w:pPr>
        <w:keepLines/>
        <w:tabs>
          <w:tab w:val="left" w:pos="360"/>
        </w:tabs>
        <w:spacing w:after="80"/>
        <w:ind w:left="360" w:hanging="360"/>
        <w:rPr>
          <w:b/>
          <w:bCs/>
          <w:sz w:val="24"/>
          <w:szCs w:val="24"/>
        </w:rPr>
      </w:pPr>
      <w:r w:rsidRPr="009A68D3">
        <w:rPr>
          <w:b/>
          <w:bCs/>
          <w:sz w:val="24"/>
          <w:szCs w:val="24"/>
        </w:rPr>
        <w:t>15.</w:t>
      </w:r>
      <w:r w:rsidRPr="009A68D3">
        <w:rPr>
          <w:b/>
          <w:bCs/>
          <w:sz w:val="24"/>
          <w:szCs w:val="24"/>
        </w:rPr>
        <w:tab/>
        <w:t>Explain the reasons for any program changes or adjustments reported in Items 12 and 14 of the Supporting Statement.</w:t>
      </w:r>
    </w:p>
    <w:p w:rsidR="001055CA" w:rsidRPr="001055CA" w:rsidP="001055CA" w14:paraId="4180797B" w14:textId="77777777">
      <w:pPr>
        <w:pStyle w:val="NoSpacing"/>
      </w:pPr>
    </w:p>
    <w:p w:rsidR="00603C03" w:rsidRPr="009A68D3" w:rsidP="001055CA" w14:paraId="6FD7879A" w14:textId="7D617EC7">
      <w:pPr>
        <w:pStyle w:val="BodyText"/>
        <w:ind w:left="360"/>
        <w:rPr>
          <w:sz w:val="24"/>
          <w:szCs w:val="24"/>
        </w:rPr>
      </w:pPr>
      <w:r w:rsidRPr="009A68D3">
        <w:rPr>
          <w:sz w:val="24"/>
          <w:szCs w:val="24"/>
        </w:rPr>
        <w:t xml:space="preserve">This submission to OMB is a </w:t>
      </w:r>
      <w:r w:rsidRPr="009A68D3" w:rsidR="008C4688">
        <w:rPr>
          <w:sz w:val="24"/>
          <w:szCs w:val="24"/>
        </w:rPr>
        <w:t>revision</w:t>
      </w:r>
      <w:r w:rsidRPr="009A68D3" w:rsidR="009A4686">
        <w:rPr>
          <w:sz w:val="24"/>
          <w:szCs w:val="24"/>
        </w:rPr>
        <w:t xml:space="preserve"> to a previously approved information collection request, OMB # 2528-0345, approved in January 2024.  These changes reflect the </w:t>
      </w:r>
      <w:r w:rsidR="004F35F6">
        <w:rPr>
          <w:sz w:val="24"/>
          <w:szCs w:val="24"/>
        </w:rPr>
        <w:t xml:space="preserve">fact that </w:t>
      </w:r>
      <w:r w:rsidRPr="009A68D3" w:rsidR="009A4686">
        <w:rPr>
          <w:sz w:val="24"/>
          <w:szCs w:val="24"/>
        </w:rPr>
        <w:t>data collection efforts outlined for Phase 2 of</w:t>
      </w:r>
      <w:r w:rsidR="00F81A34">
        <w:rPr>
          <w:sz w:val="24"/>
          <w:szCs w:val="24"/>
        </w:rPr>
        <w:t xml:space="preserve"> the</w:t>
      </w:r>
      <w:r w:rsidRPr="009A68D3" w:rsidR="009A4686">
        <w:rPr>
          <w:sz w:val="24"/>
          <w:szCs w:val="24"/>
        </w:rPr>
        <w:t xml:space="preserve"> </w:t>
      </w:r>
      <w:r w:rsidRPr="009A68D3" w:rsidR="00005168">
        <w:rPr>
          <w:sz w:val="24"/>
          <w:szCs w:val="24"/>
        </w:rPr>
        <w:t>study</w:t>
      </w:r>
      <w:r w:rsidR="004F35F6">
        <w:rPr>
          <w:sz w:val="24"/>
          <w:szCs w:val="24"/>
        </w:rPr>
        <w:t xml:space="preserve"> are different from those approved in the first submission of this ICR</w:t>
      </w:r>
      <w:r w:rsidRPr="009A68D3" w:rsidR="00005168">
        <w:rPr>
          <w:sz w:val="24"/>
          <w:szCs w:val="24"/>
        </w:rPr>
        <w:t>.</w:t>
      </w:r>
    </w:p>
    <w:p w:rsidR="003B38C3" w:rsidRPr="009A68D3" w:rsidP="003B38C3" w14:paraId="5562E648" w14:textId="6E2380FA">
      <w:pPr>
        <w:keepLines/>
        <w:tabs>
          <w:tab w:val="left" w:pos="360"/>
        </w:tabs>
        <w:spacing w:after="80"/>
        <w:ind w:left="360" w:hanging="360"/>
        <w:rPr>
          <w:b/>
          <w:bCs/>
          <w:sz w:val="24"/>
          <w:szCs w:val="24"/>
        </w:rPr>
      </w:pPr>
      <w:r w:rsidRPr="009A68D3">
        <w:rPr>
          <w:b/>
          <w:bCs/>
          <w:sz w:val="24"/>
          <w:szCs w:val="24"/>
        </w:rPr>
        <w:t>16.</w:t>
      </w:r>
      <w:r w:rsidRPr="009A68D3">
        <w:rPr>
          <w:b/>
          <w:bCs/>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055CA" w:rsidP="001055CA" w14:paraId="26F5B79F" w14:textId="77777777">
      <w:pPr>
        <w:pStyle w:val="NoSpacing"/>
      </w:pPr>
    </w:p>
    <w:p w:rsidR="001055CA" w:rsidP="001055CA" w14:paraId="0A89AAA7" w14:textId="77777777">
      <w:pPr>
        <w:ind w:left="360"/>
        <w:rPr>
          <w:sz w:val="24"/>
          <w:szCs w:val="24"/>
        </w:rPr>
      </w:pPr>
      <w:r w:rsidRPr="009A68D3">
        <w:rPr>
          <w:sz w:val="24"/>
          <w:szCs w:val="24"/>
        </w:rPr>
        <w:t>The contracted research team will analyze</w:t>
      </w:r>
      <w:r w:rsidR="0048539F">
        <w:rPr>
          <w:sz w:val="24"/>
          <w:szCs w:val="24"/>
        </w:rPr>
        <w:t xml:space="preserve"> and</w:t>
      </w:r>
      <w:r w:rsidRPr="009A68D3">
        <w:rPr>
          <w:sz w:val="24"/>
          <w:szCs w:val="24"/>
        </w:rPr>
        <w:t xml:space="preserve"> tabulate the data collected for the Moving to Work</w:t>
      </w:r>
      <w:r w:rsidR="0048539F">
        <w:rPr>
          <w:sz w:val="24"/>
          <w:szCs w:val="24"/>
        </w:rPr>
        <w:t xml:space="preserve">, </w:t>
      </w:r>
      <w:r w:rsidRPr="009A68D3">
        <w:rPr>
          <w:sz w:val="24"/>
          <w:szCs w:val="24"/>
        </w:rPr>
        <w:t xml:space="preserve">Asset Building Cohort </w:t>
      </w:r>
      <w:r w:rsidR="0048539F">
        <w:rPr>
          <w:sz w:val="24"/>
          <w:szCs w:val="24"/>
        </w:rPr>
        <w:t>Evaluation</w:t>
      </w:r>
      <w:r w:rsidRPr="009A68D3">
        <w:rPr>
          <w:sz w:val="24"/>
          <w:szCs w:val="24"/>
        </w:rPr>
        <w:t xml:space="preserve">. </w:t>
      </w:r>
      <w:r w:rsidR="0048539F">
        <w:rPr>
          <w:sz w:val="24"/>
          <w:szCs w:val="24"/>
        </w:rPr>
        <w:t xml:space="preserve">HUD will publish the final report. </w:t>
      </w:r>
      <w:r w:rsidR="000164D4">
        <w:rPr>
          <w:sz w:val="24"/>
          <w:szCs w:val="24"/>
        </w:rPr>
        <w:t xml:space="preserve">Standard statistical techniques will be used to analyze the data. </w:t>
      </w:r>
      <w:r w:rsidRPr="009A68D3">
        <w:rPr>
          <w:sz w:val="24"/>
          <w:szCs w:val="24"/>
        </w:rPr>
        <w:t>Exhibit A-</w:t>
      </w:r>
      <w:r w:rsidR="00A579E0">
        <w:rPr>
          <w:sz w:val="24"/>
          <w:szCs w:val="24"/>
        </w:rPr>
        <w:t>4</w:t>
      </w:r>
      <w:r w:rsidRPr="009A68D3">
        <w:rPr>
          <w:sz w:val="24"/>
          <w:szCs w:val="24"/>
        </w:rPr>
        <w:t xml:space="preserve"> presents an overview of the data collection and</w:t>
      </w:r>
      <w:r w:rsidR="00D006F2">
        <w:rPr>
          <w:sz w:val="24"/>
          <w:szCs w:val="24"/>
        </w:rPr>
        <w:t xml:space="preserve"> reporting schedule</w:t>
      </w:r>
      <w:r w:rsidRPr="009A68D3">
        <w:rPr>
          <w:sz w:val="24"/>
          <w:szCs w:val="24"/>
        </w:rPr>
        <w:t xml:space="preserve"> </w:t>
      </w:r>
      <w:r w:rsidRPr="009A68D3" w:rsidR="006F7E28">
        <w:rPr>
          <w:sz w:val="24"/>
          <w:szCs w:val="24"/>
        </w:rPr>
        <w:t xml:space="preserve">for the Opt-Out Savings </w:t>
      </w:r>
      <w:r w:rsidR="000B0523">
        <w:rPr>
          <w:sz w:val="24"/>
          <w:szCs w:val="24"/>
        </w:rPr>
        <w:t xml:space="preserve">Account </w:t>
      </w:r>
      <w:r w:rsidR="00D006F2">
        <w:rPr>
          <w:sz w:val="24"/>
          <w:szCs w:val="24"/>
        </w:rPr>
        <w:t>Household Survey</w:t>
      </w:r>
      <w:r w:rsidRPr="009A68D3" w:rsidR="006F7E28">
        <w:rPr>
          <w:sz w:val="24"/>
          <w:szCs w:val="24"/>
        </w:rPr>
        <w:t>.</w:t>
      </w:r>
    </w:p>
    <w:p w:rsidR="000B3817" w:rsidRPr="009A68D3" w:rsidP="001055CA" w14:paraId="78F70A8C" w14:textId="7C5601A2">
      <w:pPr>
        <w:ind w:left="360"/>
        <w:rPr>
          <w:b/>
          <w:bCs/>
          <w:sz w:val="24"/>
          <w:szCs w:val="24"/>
        </w:rPr>
      </w:pPr>
      <w:r w:rsidRPr="009A68D3">
        <w:rPr>
          <w:b/>
          <w:bCs/>
          <w:sz w:val="24"/>
          <w:szCs w:val="24"/>
        </w:rPr>
        <w:t>Exhibit A-</w:t>
      </w:r>
      <w:r w:rsidR="00A579E0">
        <w:rPr>
          <w:b/>
          <w:bCs/>
          <w:sz w:val="24"/>
          <w:szCs w:val="24"/>
        </w:rPr>
        <w:t>4</w:t>
      </w:r>
      <w:r w:rsidRPr="009A68D3">
        <w:rPr>
          <w:b/>
          <w:bCs/>
          <w:sz w:val="24"/>
          <w:szCs w:val="24"/>
        </w:rPr>
        <w:t>: Data Collection Timeline</w:t>
      </w:r>
    </w:p>
    <w:tbl>
      <w:tblPr>
        <w:tblW w:w="0" w:type="auto"/>
        <w:tblLayout w:type="fixed"/>
        <w:tblLook w:val="04E0"/>
      </w:tblPr>
      <w:tblGrid>
        <w:gridCol w:w="2565"/>
        <w:gridCol w:w="6795"/>
      </w:tblGrid>
      <w:tr w14:paraId="26F1A59E" w14:textId="77777777" w:rsidTr="00A74E14">
        <w:tblPrEx>
          <w:tblW w:w="0" w:type="auto"/>
          <w:tblLayout w:type="fixed"/>
          <w:tblLook w:val="04E0"/>
        </w:tblPrEx>
        <w:trPr>
          <w:trHeight w:val="315"/>
        </w:trPr>
        <w:tc>
          <w:tcPr>
            <w:tcW w:w="2565" w:type="dxa"/>
            <w:tcBorders>
              <w:top w:val="single" w:sz="18" w:space="0" w:color="auto"/>
              <w:left w:val="nil"/>
              <w:bottom w:val="single" w:sz="8" w:space="0" w:color="auto"/>
              <w:right w:val="nil"/>
            </w:tcBorders>
            <w:tcMar>
              <w:left w:w="43" w:type="dxa"/>
              <w:right w:w="43" w:type="dxa"/>
            </w:tcMar>
            <w:vAlign w:val="bottom"/>
          </w:tcPr>
          <w:p w:rsidR="000B3817" w:rsidRPr="00A85B8A" w:rsidP="008A0E69" w14:paraId="385C9293" w14:textId="77777777">
            <w:pPr>
              <w:rPr>
                <w:b/>
                <w:bCs/>
                <w:sz w:val="20"/>
              </w:rPr>
            </w:pPr>
            <w:r w:rsidRPr="00A85B8A">
              <w:rPr>
                <w:rFonts w:eastAsia="Calibri"/>
                <w:b/>
                <w:bCs/>
                <w:sz w:val="20"/>
              </w:rPr>
              <w:t>Month, Day, Year</w:t>
            </w:r>
          </w:p>
        </w:tc>
        <w:tc>
          <w:tcPr>
            <w:tcW w:w="6795" w:type="dxa"/>
            <w:tcBorders>
              <w:top w:val="single" w:sz="18" w:space="0" w:color="auto"/>
              <w:left w:val="nil"/>
              <w:bottom w:val="single" w:sz="8" w:space="0" w:color="auto"/>
              <w:right w:val="nil"/>
            </w:tcBorders>
            <w:tcMar>
              <w:left w:w="43" w:type="dxa"/>
              <w:right w:w="43" w:type="dxa"/>
            </w:tcMar>
            <w:vAlign w:val="bottom"/>
          </w:tcPr>
          <w:p w:rsidR="000B3817" w:rsidRPr="00A85B8A" w:rsidP="008A0E69" w14:paraId="526FD2AA" w14:textId="77777777">
            <w:pPr>
              <w:rPr>
                <w:b/>
                <w:bCs/>
                <w:sz w:val="20"/>
              </w:rPr>
            </w:pPr>
            <w:r w:rsidRPr="00A85B8A">
              <w:rPr>
                <w:rFonts w:eastAsia="Calibri"/>
                <w:b/>
                <w:bCs/>
                <w:sz w:val="20"/>
              </w:rPr>
              <w:t xml:space="preserve">Activity </w:t>
            </w:r>
          </w:p>
        </w:tc>
      </w:tr>
      <w:tr w14:paraId="4E055D49" w14:textId="77777777" w:rsidTr="00210DA9">
        <w:tblPrEx>
          <w:tblW w:w="0" w:type="auto"/>
          <w:tblLayout w:type="fixed"/>
          <w:tblLook w:val="04E0"/>
        </w:tblPrEx>
        <w:trPr>
          <w:trHeight w:val="300"/>
        </w:trPr>
        <w:tc>
          <w:tcPr>
            <w:tcW w:w="2565" w:type="dxa"/>
            <w:tcBorders>
              <w:top w:val="single" w:sz="8" w:space="0" w:color="auto"/>
              <w:left w:val="nil"/>
              <w:bottom w:val="single" w:sz="8" w:space="0" w:color="auto"/>
              <w:right w:val="nil"/>
            </w:tcBorders>
            <w:tcMar>
              <w:left w:w="43" w:type="dxa"/>
              <w:right w:w="43" w:type="dxa"/>
            </w:tcMar>
            <w:vAlign w:val="center"/>
          </w:tcPr>
          <w:p w:rsidR="000B3817" w:rsidRPr="00A85B8A" w:rsidP="00210DA9" w14:paraId="1F6B5A6B" w14:textId="59444B38">
            <w:pPr>
              <w:rPr>
                <w:sz w:val="20"/>
              </w:rPr>
            </w:pPr>
            <w:r w:rsidRPr="00A85B8A">
              <w:rPr>
                <w:rFonts w:eastAsia="Calibri"/>
                <w:sz w:val="20"/>
              </w:rPr>
              <w:t xml:space="preserve">October </w:t>
            </w:r>
            <w:r w:rsidRPr="00A85B8A" w:rsidR="00B7076A">
              <w:rPr>
                <w:rFonts w:eastAsia="Calibri"/>
                <w:sz w:val="20"/>
              </w:rPr>
              <w:t xml:space="preserve">2023 </w:t>
            </w:r>
            <w:r w:rsidRPr="00A85B8A">
              <w:rPr>
                <w:rFonts w:eastAsia="Calibri"/>
                <w:sz w:val="20"/>
              </w:rPr>
              <w:t xml:space="preserve">to Dec. </w:t>
            </w:r>
            <w:r w:rsidRPr="00A85B8A" w:rsidR="00B7076A">
              <w:rPr>
                <w:rFonts w:eastAsia="Calibri"/>
                <w:sz w:val="20"/>
              </w:rPr>
              <w:t>2024</w:t>
            </w:r>
          </w:p>
        </w:tc>
        <w:tc>
          <w:tcPr>
            <w:tcW w:w="6795" w:type="dxa"/>
            <w:tcBorders>
              <w:top w:val="single" w:sz="8" w:space="0" w:color="auto"/>
              <w:left w:val="nil"/>
              <w:bottom w:val="single" w:sz="8" w:space="0" w:color="auto"/>
              <w:right w:val="nil"/>
            </w:tcBorders>
            <w:tcMar>
              <w:left w:w="43" w:type="dxa"/>
              <w:right w:w="43" w:type="dxa"/>
            </w:tcMar>
            <w:vAlign w:val="center"/>
          </w:tcPr>
          <w:p w:rsidR="000B3817" w:rsidRPr="00A85B8A" w:rsidP="00210DA9" w14:paraId="7478814D" w14:textId="6FEB3A17">
            <w:pPr>
              <w:rPr>
                <w:rFonts w:eastAsia="Calibri"/>
                <w:sz w:val="20"/>
              </w:rPr>
            </w:pPr>
            <w:r w:rsidRPr="00A85B8A">
              <w:rPr>
                <w:rFonts w:eastAsia="Calibri"/>
                <w:sz w:val="20"/>
              </w:rPr>
              <w:t xml:space="preserve">Conducting </w:t>
            </w:r>
            <w:r w:rsidRPr="00A85B8A" w:rsidR="00202530">
              <w:rPr>
                <w:rFonts w:eastAsia="Calibri"/>
                <w:sz w:val="20"/>
              </w:rPr>
              <w:t>r</w:t>
            </w:r>
            <w:r w:rsidRPr="00A85B8A">
              <w:rPr>
                <w:rFonts w:eastAsia="Calibri"/>
                <w:sz w:val="20"/>
              </w:rPr>
              <w:t xml:space="preserve">andom </w:t>
            </w:r>
            <w:r w:rsidRPr="00A85B8A" w:rsidR="00202530">
              <w:rPr>
                <w:rFonts w:eastAsia="Calibri"/>
                <w:sz w:val="20"/>
              </w:rPr>
              <w:t>assignment</w:t>
            </w:r>
            <w:r w:rsidRPr="00A85B8A">
              <w:rPr>
                <w:rFonts w:eastAsia="Calibri"/>
                <w:sz w:val="20"/>
              </w:rPr>
              <w:t xml:space="preserve"> for the Opt-Out Savings program</w:t>
            </w:r>
          </w:p>
        </w:tc>
      </w:tr>
      <w:tr w14:paraId="7350DCC2" w14:textId="77777777" w:rsidTr="00210DA9">
        <w:tblPrEx>
          <w:tblW w:w="0" w:type="auto"/>
          <w:tblLayout w:type="fixed"/>
          <w:tblLook w:val="04E0"/>
        </w:tblPrEx>
        <w:trPr>
          <w:trHeight w:val="300"/>
        </w:trPr>
        <w:tc>
          <w:tcPr>
            <w:tcW w:w="2565" w:type="dxa"/>
            <w:tcBorders>
              <w:top w:val="single" w:sz="8" w:space="0" w:color="auto"/>
              <w:left w:val="nil"/>
              <w:bottom w:val="single" w:sz="8" w:space="0" w:color="auto"/>
              <w:right w:val="nil"/>
            </w:tcBorders>
            <w:tcMar>
              <w:left w:w="43" w:type="dxa"/>
              <w:right w:w="43" w:type="dxa"/>
            </w:tcMar>
            <w:vAlign w:val="center"/>
          </w:tcPr>
          <w:p w:rsidR="000B3817" w:rsidRPr="00A85B8A" w:rsidP="00210DA9" w14:paraId="472D84B8" w14:textId="77777777">
            <w:pPr>
              <w:rPr>
                <w:rFonts w:eastAsia="Calibri"/>
                <w:sz w:val="20"/>
              </w:rPr>
            </w:pPr>
            <w:r w:rsidRPr="00A85B8A">
              <w:rPr>
                <w:rFonts w:eastAsia="Calibri"/>
                <w:sz w:val="20"/>
              </w:rPr>
              <w:t>Winter 2026</w:t>
            </w:r>
          </w:p>
        </w:tc>
        <w:tc>
          <w:tcPr>
            <w:tcW w:w="6795" w:type="dxa"/>
            <w:tcBorders>
              <w:top w:val="single" w:sz="8" w:space="0" w:color="auto"/>
              <w:left w:val="nil"/>
              <w:bottom w:val="single" w:sz="8" w:space="0" w:color="auto"/>
              <w:right w:val="nil"/>
            </w:tcBorders>
            <w:tcMar>
              <w:left w:w="43" w:type="dxa"/>
              <w:right w:w="43" w:type="dxa"/>
            </w:tcMar>
            <w:vAlign w:val="center"/>
          </w:tcPr>
          <w:p w:rsidR="000B3817" w:rsidRPr="00A85B8A" w:rsidP="00210DA9" w14:paraId="38496913" w14:textId="3FECB05D">
            <w:pPr>
              <w:rPr>
                <w:rFonts w:eastAsia="Calibri"/>
                <w:sz w:val="20"/>
              </w:rPr>
            </w:pPr>
            <w:r w:rsidRPr="00A85B8A">
              <w:rPr>
                <w:rFonts w:eastAsia="Calibri"/>
                <w:sz w:val="20"/>
              </w:rPr>
              <w:t>Follow-up Survey for Households in the Opt-out Savings evaluation</w:t>
            </w:r>
          </w:p>
        </w:tc>
      </w:tr>
      <w:tr w14:paraId="55E3BFC4" w14:textId="77777777" w:rsidTr="00210DA9">
        <w:tblPrEx>
          <w:tblW w:w="0" w:type="auto"/>
          <w:tblLayout w:type="fixed"/>
          <w:tblLook w:val="04E0"/>
        </w:tblPrEx>
        <w:trPr>
          <w:trHeight w:val="300"/>
        </w:trPr>
        <w:tc>
          <w:tcPr>
            <w:tcW w:w="2565" w:type="dxa"/>
            <w:tcBorders>
              <w:top w:val="single" w:sz="8" w:space="0" w:color="auto"/>
              <w:left w:val="nil"/>
              <w:bottom w:val="single" w:sz="8" w:space="0" w:color="auto"/>
              <w:right w:val="nil"/>
            </w:tcBorders>
            <w:tcMar>
              <w:left w:w="43" w:type="dxa"/>
              <w:right w:w="43" w:type="dxa"/>
            </w:tcMar>
            <w:vAlign w:val="center"/>
          </w:tcPr>
          <w:p w:rsidR="000B3817" w:rsidRPr="00A85B8A" w:rsidP="00210DA9" w14:paraId="0031FD09" w14:textId="77777777">
            <w:pPr>
              <w:rPr>
                <w:sz w:val="20"/>
              </w:rPr>
            </w:pPr>
            <w:r w:rsidRPr="00A85B8A">
              <w:rPr>
                <w:rFonts w:eastAsia="Calibri"/>
                <w:sz w:val="20"/>
              </w:rPr>
              <w:t>Spring 2026</w:t>
            </w:r>
          </w:p>
        </w:tc>
        <w:tc>
          <w:tcPr>
            <w:tcW w:w="6795" w:type="dxa"/>
            <w:tcBorders>
              <w:top w:val="single" w:sz="8" w:space="0" w:color="auto"/>
              <w:left w:val="nil"/>
              <w:bottom w:val="single" w:sz="8" w:space="0" w:color="auto"/>
              <w:right w:val="nil"/>
            </w:tcBorders>
            <w:tcMar>
              <w:left w:w="43" w:type="dxa"/>
              <w:right w:w="43" w:type="dxa"/>
            </w:tcMar>
            <w:vAlign w:val="center"/>
          </w:tcPr>
          <w:p w:rsidR="000B3817" w:rsidRPr="00A85B8A" w:rsidP="00210DA9" w14:paraId="18C4EDCE" w14:textId="2D0BBA55">
            <w:pPr>
              <w:rPr>
                <w:sz w:val="20"/>
              </w:rPr>
            </w:pPr>
            <w:r w:rsidRPr="00A85B8A">
              <w:rPr>
                <w:rFonts w:eastAsia="Calibri"/>
                <w:sz w:val="20"/>
              </w:rPr>
              <w:t xml:space="preserve">Follow--up PHA Interviews with PHA staff, partner organization staff, and PHA residents; </w:t>
            </w:r>
            <w:r w:rsidRPr="00A85B8A" w:rsidR="002F1A95">
              <w:rPr>
                <w:rFonts w:eastAsia="Calibri"/>
                <w:sz w:val="20"/>
              </w:rPr>
              <w:t xml:space="preserve">second </w:t>
            </w:r>
            <w:r w:rsidRPr="00A85B8A">
              <w:rPr>
                <w:rFonts w:eastAsia="Calibri"/>
                <w:sz w:val="20"/>
              </w:rPr>
              <w:t>round of Rent Reporting Qualitative Interviews</w:t>
            </w:r>
          </w:p>
        </w:tc>
      </w:tr>
      <w:tr w14:paraId="40E53D2A" w14:textId="77777777" w:rsidTr="00210DA9">
        <w:tblPrEx>
          <w:tblW w:w="0" w:type="auto"/>
          <w:tblLayout w:type="fixed"/>
          <w:tblLook w:val="04E0"/>
        </w:tblPrEx>
        <w:trPr>
          <w:trHeight w:val="300"/>
        </w:trPr>
        <w:tc>
          <w:tcPr>
            <w:tcW w:w="2565" w:type="dxa"/>
            <w:tcBorders>
              <w:top w:val="single" w:sz="8" w:space="0" w:color="auto"/>
              <w:left w:val="nil"/>
              <w:bottom w:val="single" w:sz="8" w:space="0" w:color="auto"/>
              <w:right w:val="nil"/>
            </w:tcBorders>
            <w:tcMar>
              <w:left w:w="43" w:type="dxa"/>
              <w:right w:w="43" w:type="dxa"/>
            </w:tcMar>
            <w:vAlign w:val="center"/>
          </w:tcPr>
          <w:p w:rsidR="00AD2DAE" w:rsidRPr="00A85B8A" w:rsidP="00210DA9" w14:paraId="2DCA1BB7" w14:textId="291044DE">
            <w:pPr>
              <w:rPr>
                <w:rFonts w:eastAsia="Calibri"/>
                <w:sz w:val="20"/>
              </w:rPr>
            </w:pPr>
            <w:r>
              <w:rPr>
                <w:rFonts w:eastAsia="Calibri"/>
                <w:sz w:val="20"/>
              </w:rPr>
              <w:t>Fall 2027</w:t>
            </w:r>
          </w:p>
        </w:tc>
        <w:tc>
          <w:tcPr>
            <w:tcW w:w="6795" w:type="dxa"/>
            <w:tcBorders>
              <w:top w:val="single" w:sz="8" w:space="0" w:color="auto"/>
              <w:left w:val="nil"/>
              <w:bottom w:val="single" w:sz="8" w:space="0" w:color="auto"/>
              <w:right w:val="nil"/>
            </w:tcBorders>
            <w:tcMar>
              <w:left w:w="43" w:type="dxa"/>
              <w:right w:w="43" w:type="dxa"/>
            </w:tcMar>
            <w:vAlign w:val="center"/>
          </w:tcPr>
          <w:p w:rsidR="00AD2DAE" w:rsidRPr="00A85B8A" w:rsidP="00210DA9" w14:paraId="3D960FB4" w14:textId="50601603">
            <w:pPr>
              <w:rPr>
                <w:rFonts w:eastAsia="Calibri"/>
                <w:sz w:val="20"/>
              </w:rPr>
            </w:pPr>
            <w:r>
              <w:rPr>
                <w:rFonts w:eastAsia="Calibri"/>
                <w:sz w:val="20"/>
              </w:rPr>
              <w:t>Final report published</w:t>
            </w:r>
          </w:p>
        </w:tc>
      </w:tr>
    </w:tbl>
    <w:p w:rsidR="00A85B8A" w:rsidP="003B38C3" w14:paraId="53EFBBD8" w14:textId="77777777">
      <w:pPr>
        <w:keepLines/>
        <w:tabs>
          <w:tab w:val="left" w:pos="360"/>
        </w:tabs>
        <w:spacing w:after="80"/>
        <w:ind w:left="360" w:hanging="360"/>
        <w:rPr>
          <w:b/>
          <w:bCs/>
          <w:sz w:val="24"/>
          <w:szCs w:val="24"/>
        </w:rPr>
      </w:pPr>
    </w:p>
    <w:p w:rsidR="003B38C3" w:rsidRPr="009A68D3" w:rsidP="003B38C3" w14:paraId="1C6D20F3" w14:textId="35A69D5D">
      <w:pPr>
        <w:keepLines/>
        <w:tabs>
          <w:tab w:val="left" w:pos="360"/>
        </w:tabs>
        <w:spacing w:after="80"/>
        <w:ind w:left="360" w:hanging="360"/>
        <w:rPr>
          <w:b/>
          <w:bCs/>
          <w:sz w:val="24"/>
          <w:szCs w:val="24"/>
        </w:rPr>
      </w:pPr>
      <w:r w:rsidRPr="009A68D3">
        <w:rPr>
          <w:b/>
          <w:bCs/>
          <w:sz w:val="24"/>
          <w:szCs w:val="24"/>
        </w:rPr>
        <w:t>17.</w:t>
      </w:r>
      <w:r w:rsidRPr="009A68D3">
        <w:rPr>
          <w:b/>
          <w:bCs/>
          <w:sz w:val="24"/>
          <w:szCs w:val="24"/>
        </w:rPr>
        <w:tab/>
        <w:t>If seeking approval to not display the expiration date for OMB approval of the information collection, explain the reasons that display would be inappropriate.</w:t>
      </w:r>
    </w:p>
    <w:p w:rsidR="0090075E" w:rsidRPr="009A68D3" w:rsidP="001055CA" w14:paraId="3BCE29B7" w14:textId="53309651">
      <w:pPr>
        <w:tabs>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ind w:left="360"/>
        <w:rPr>
          <w:sz w:val="24"/>
          <w:szCs w:val="24"/>
        </w:rPr>
      </w:pPr>
      <w:r w:rsidRPr="009A68D3">
        <w:rPr>
          <w:sz w:val="24"/>
          <w:szCs w:val="24"/>
        </w:rPr>
        <w:t>HUD does not seek approval to avoid displaying the expiration date. All data collection instruments will display the expiration date for OMB approval.</w:t>
      </w:r>
    </w:p>
    <w:p w:rsidR="003B38C3" w:rsidRPr="009A68D3" w:rsidP="003B38C3" w14:paraId="0C633B56" w14:textId="77777777">
      <w:pPr>
        <w:keepLines/>
        <w:tabs>
          <w:tab w:val="left" w:pos="360"/>
        </w:tabs>
        <w:spacing w:after="80"/>
        <w:ind w:left="360" w:hanging="360"/>
        <w:rPr>
          <w:b/>
          <w:bCs/>
          <w:sz w:val="24"/>
          <w:szCs w:val="24"/>
        </w:rPr>
      </w:pPr>
      <w:r w:rsidRPr="009A68D3">
        <w:rPr>
          <w:b/>
          <w:bCs/>
          <w:sz w:val="24"/>
          <w:szCs w:val="24"/>
        </w:rPr>
        <w:t>18.</w:t>
      </w:r>
      <w:r w:rsidRPr="009A68D3">
        <w:rPr>
          <w:b/>
          <w:bCs/>
          <w:sz w:val="24"/>
          <w:szCs w:val="24"/>
        </w:rPr>
        <w:tab/>
        <w:t>Explain each exception to the certification statement identified in item 19.</w:t>
      </w:r>
    </w:p>
    <w:p w:rsidR="00417460" w:rsidP="001055CA" w14:paraId="494C089A" w14:textId="77777777">
      <w:pPr>
        <w:pStyle w:val="BodyText"/>
        <w:ind w:left="360"/>
        <w:rPr>
          <w:sz w:val="24"/>
          <w:szCs w:val="24"/>
        </w:rPr>
      </w:pPr>
      <w:r w:rsidRPr="009A68D3">
        <w:rPr>
          <w:sz w:val="24"/>
          <w:szCs w:val="24"/>
        </w:rPr>
        <w:t>No exceptions are necessary for this information collection.</w:t>
      </w:r>
    </w:p>
    <w:p w:rsidR="00385F25" w:rsidRPr="009A68D3" w:rsidP="00417460" w14:paraId="21B8F375" w14:textId="77777777">
      <w:pPr>
        <w:pStyle w:val="BodyText"/>
        <w:rPr>
          <w:sz w:val="24"/>
          <w:szCs w:val="24"/>
        </w:rPr>
      </w:pPr>
    </w:p>
    <w:p w:rsidR="003B38C3" w:rsidRPr="009A68D3" w:rsidP="00805CB4" w14:paraId="3F9DBEA4" w14:textId="281D078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ui-provider"/>
          <w:b/>
          <w:bCs/>
          <w:sz w:val="24"/>
          <w:szCs w:val="24"/>
        </w:rPr>
      </w:pPr>
      <w:r w:rsidRPr="009A68D3">
        <w:rPr>
          <w:b/>
          <w:sz w:val="24"/>
          <w:szCs w:val="24"/>
        </w:rPr>
        <w:t xml:space="preserve">B. </w:t>
      </w:r>
      <w:r w:rsidRPr="009A68D3">
        <w:rPr>
          <w:b/>
          <w:sz w:val="24"/>
          <w:szCs w:val="24"/>
        </w:rPr>
        <w:tab/>
        <w:t>Collections of Information Employing Statistical Methods</w:t>
      </w:r>
    </w:p>
    <w:p w:rsidR="003B38C3" w:rsidRPr="009A68D3" w:rsidP="00C22E6C" w14:paraId="2DD8DA81" w14:textId="77777777">
      <w:pPr>
        <w:spacing w:line="240" w:lineRule="auto"/>
        <w:ind w:left="720" w:hanging="360"/>
        <w:rPr>
          <w:rStyle w:val="ui-provider"/>
          <w:b/>
          <w:bCs/>
          <w:sz w:val="24"/>
          <w:szCs w:val="24"/>
        </w:rPr>
      </w:pPr>
    </w:p>
    <w:sectPr w:rsidSect="00A67C7A">
      <w:pgSz w:w="12240" w:h="15840" w:code="1"/>
      <w:pgMar w:top="1440" w:right="1440" w:bottom="1440" w:left="1440" w:header="108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95AC5" w:rsidP="00D979EA" w14:paraId="08399C04" w14:textId="77777777">
      <w:r>
        <w:separator/>
      </w:r>
    </w:p>
  </w:footnote>
  <w:footnote w:type="continuationSeparator" w:id="1">
    <w:p w:rsidR="00295AC5" w:rsidP="00D979EA" w14:paraId="49E571EF" w14:textId="77777777">
      <w:r>
        <w:continuationSeparator/>
      </w:r>
    </w:p>
  </w:footnote>
  <w:footnote w:type="continuationNotice" w:id="2">
    <w:p w:rsidR="00295AC5" w14:paraId="6E915BB1" w14:textId="77777777">
      <w:pPr>
        <w:spacing w:after="0" w:line="240" w:lineRule="auto"/>
      </w:pPr>
    </w:p>
  </w:footnote>
  <w:footnote w:id="3">
    <w:p w:rsidR="005A6E77" w:rsidRPr="008B3C9B" w:rsidP="005A6E77" w14:paraId="5E863DB3" w14:textId="77777777">
      <w:pPr>
        <w:pStyle w:val="FootnoteText"/>
      </w:pPr>
      <w:r w:rsidRPr="003F0652">
        <w:rPr>
          <w:rStyle w:val="FootnoteReference"/>
          <w:szCs w:val="22"/>
        </w:rPr>
        <w:footnoteRef/>
      </w:r>
      <w:r w:rsidRPr="003F0652">
        <w:rPr>
          <w:sz w:val="22"/>
          <w:szCs w:val="22"/>
        </w:rPr>
        <w:t xml:space="preserve"> </w:t>
      </w:r>
      <w:r w:rsidRPr="008B3C9B">
        <w:t>Additional information about the MTW Expansion is available at:</w:t>
      </w:r>
      <w:r w:rsidRPr="003F0652">
        <w:rPr>
          <w:sz w:val="22"/>
          <w:szCs w:val="22"/>
        </w:rPr>
        <w:t xml:space="preserve"> </w:t>
      </w:r>
      <w:hyperlink r:id="rId1" w:history="1">
        <w:r w:rsidRPr="008B3C9B">
          <w:rPr>
            <w:rStyle w:val="Hyperlink"/>
          </w:rPr>
          <w:t>https://www.hud.gov/program_offices/public_indian_housing/programs/ph/mtw/expansion</w:t>
        </w:r>
      </w:hyperlink>
      <w:r w:rsidRPr="008B3C9B">
        <w:t>.</w:t>
      </w:r>
    </w:p>
  </w:footnote>
  <w:footnote w:id="4">
    <w:p w:rsidR="00737085" w14:paraId="0F0DD6F1" w14:textId="71CE8BBE">
      <w:pPr>
        <w:pStyle w:val="FootnoteText"/>
      </w:pPr>
      <w:r>
        <w:rPr>
          <w:rStyle w:val="FootnoteReference"/>
        </w:rPr>
        <w:footnoteRef/>
      </w:r>
      <w:r>
        <w:t xml:space="preserve"> </w:t>
      </w:r>
      <w:r w:rsidR="00565673">
        <w:t xml:space="preserve">There are 17 PHAs in the Asset Building Cohort but one of them </w:t>
      </w:r>
      <w:r w:rsidR="00AB7839">
        <w:t xml:space="preserve">(Sanford Housing Authority (FL016)) </w:t>
      </w:r>
      <w:r w:rsidR="00565673">
        <w:t>does not have enough assisted households to participate in an asset building program.</w:t>
      </w:r>
    </w:p>
  </w:footnote>
  <w:footnote w:id="5">
    <w:p w:rsidR="0069091F" w:rsidP="0EF23BC9" w14:paraId="483C5A18" w14:textId="22365C0D">
      <w:pPr>
        <w:pStyle w:val="FootnoteText"/>
      </w:pPr>
      <w:r w:rsidRPr="0EF23BC9">
        <w:rPr>
          <w:rStyle w:val="FootnoteReference"/>
        </w:rPr>
        <w:footnoteRef/>
      </w:r>
      <w:r>
        <w:t xml:space="preserve"> Bridget, Kelly, Marjorie Margolis, Lauren McCormack, Patricia LeBaron, and </w:t>
      </w:r>
      <w:r>
        <w:t>Dhuly</w:t>
      </w:r>
      <w:r>
        <w:t xml:space="preserve"> Chowdhury. (2017). What Affects People’s Willingness to Participate in Qualitative Research? An Experimental Comparison of Five Incentives.  Field Methods, 29:4, 333-350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4D04E6B"/>
    <w:multiLevelType w:val="hybridMultilevel"/>
    <w:tmpl w:val="2760F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280A36"/>
    <w:multiLevelType w:val="hybridMultilevel"/>
    <w:tmpl w:val="F1AC0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4F499E"/>
    <w:multiLevelType w:val="hybridMultilevel"/>
    <w:tmpl w:val="D958BA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55E047A"/>
    <w:multiLevelType w:val="hybridMultilevel"/>
    <w:tmpl w:val="B2D06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5FB2594"/>
    <w:multiLevelType w:val="hybridMultilevel"/>
    <w:tmpl w:val="B4E650C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08B54683"/>
    <w:multiLevelType w:val="hybridMultilevel"/>
    <w:tmpl w:val="AC908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49784C"/>
    <w:multiLevelType w:val="hybridMultilevel"/>
    <w:tmpl w:val="FCB8B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C3675DB"/>
    <w:multiLevelType w:val="hybridMultilevel"/>
    <w:tmpl w:val="158859DA"/>
    <w:lvl w:ilvl="0">
      <w:start w:val="1"/>
      <w:numFmt w:val="bullet"/>
      <w:pStyle w:val="TableBullets"/>
      <w:lvlText w:val=""/>
      <w:lvlJc w:val="left"/>
      <w:pPr>
        <w:ind w:left="360" w:hanging="360"/>
      </w:pPr>
      <w:rPr>
        <w:rFonts w:ascii="Symbol" w:hAnsi="Symbol" w:hint="default"/>
        <w:color w:val="C0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DDD6F5D"/>
    <w:multiLevelType w:val="hybridMultilevel"/>
    <w:tmpl w:val="6A469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1">
    <w:nsid w:val="2813EEA2"/>
    <w:multiLevelType w:val="hybridMultilevel"/>
    <w:tmpl w:val="F56CF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A314969"/>
    <w:multiLevelType w:val="hybridMultilevel"/>
    <w:tmpl w:val="F40C21C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2F392627"/>
    <w:multiLevelType w:val="hybridMultilevel"/>
    <w:tmpl w:val="D8FE0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EAD33C4"/>
    <w:multiLevelType w:val="multilevel"/>
    <w:tmpl w:val="049056E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5">
    <w:nsid w:val="41A04F5C"/>
    <w:multiLevelType w:val="hybridMultilevel"/>
    <w:tmpl w:val="920E9AF6"/>
    <w:lvl w:ilvl="0">
      <w:start w:val="1"/>
      <w:numFmt w:val="bullet"/>
      <w:pStyle w:val="ListBulleted"/>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60454A4"/>
    <w:multiLevelType w:val="hybridMultilevel"/>
    <w:tmpl w:val="70A4C1A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820A3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B206095"/>
    <w:multiLevelType w:val="singleLevel"/>
    <w:tmpl w:val="B77EF2CA"/>
    <w:lvl w:ilvl="0">
      <w:start w:val="7"/>
      <w:numFmt w:val="decimal"/>
      <w:lvlText w:val="%1. "/>
      <w:legacy w:legacy="1" w:legacySpace="0" w:legacyIndent="360"/>
      <w:lvlJc w:val="left"/>
      <w:pPr>
        <w:ind w:left="360" w:hanging="360"/>
      </w:pPr>
      <w:rPr>
        <w:rFonts w:ascii="Times New Roman" w:hAnsi="Times New Roman" w:hint="default"/>
        <w:b/>
        <w:bCs/>
        <w:i w:val="0"/>
        <w:color w:val="auto"/>
        <w:sz w:val="24"/>
        <w:szCs w:val="24"/>
        <w:u w:val="none"/>
      </w:rPr>
    </w:lvl>
  </w:abstractNum>
  <w:abstractNum w:abstractNumId="19">
    <w:nsid w:val="516A0677"/>
    <w:multiLevelType w:val="hybridMultilevel"/>
    <w:tmpl w:val="4264692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6E7FE6"/>
    <w:multiLevelType w:val="hybridMultilevel"/>
    <w:tmpl w:val="DE200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A216D32"/>
    <w:multiLevelType w:val="hybridMultilevel"/>
    <w:tmpl w:val="B8A89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9689654"/>
    <w:multiLevelType w:val="hybridMultilevel"/>
    <w:tmpl w:val="9D7C4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B5857A3"/>
    <w:multiLevelType w:val="hybridMultilevel"/>
    <w:tmpl w:val="9028CA5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6CF3F533"/>
    <w:multiLevelType w:val="hybridMultilevel"/>
    <w:tmpl w:val="91FA8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D3E63C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EDC418B"/>
    <w:multiLevelType w:val="singleLevel"/>
    <w:tmpl w:val="B26EA4E0"/>
    <w:lvl w:ilvl="0">
      <w:start w:val="0"/>
      <w:numFmt w:val="decimal"/>
      <w:lvlText w:val="*"/>
      <w:lvlJc w:val="left"/>
    </w:lvl>
  </w:abstractNum>
  <w:abstractNum w:abstractNumId="27">
    <w:nsid w:val="72433C79"/>
    <w:multiLevelType w:val="singleLevel"/>
    <w:tmpl w:val="B26EA4E0"/>
    <w:lvl w:ilvl="0">
      <w:start w:val="0"/>
      <w:numFmt w:val="decimal"/>
      <w:lvlText w:val="*"/>
      <w:lvlJc w:val="left"/>
    </w:lvl>
  </w:abstractNum>
  <w:abstractNum w:abstractNumId="2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9">
    <w:nsid w:val="729934E0"/>
    <w:multiLevelType w:val="singleLevel"/>
    <w:tmpl w:val="B26EA4E0"/>
    <w:lvl w:ilvl="0">
      <w:start w:val="0"/>
      <w:numFmt w:val="decimal"/>
      <w:lvlText w:val="*"/>
      <w:lvlJc w:val="left"/>
    </w:lvl>
  </w:abstractNum>
  <w:abstractNum w:abstractNumId="30">
    <w:nsid w:val="72B7B323"/>
    <w:multiLevelType w:val="hybridMultilevel"/>
    <w:tmpl w:val="1F08D7F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39E3FD2"/>
    <w:multiLevelType w:val="hybridMultilevel"/>
    <w:tmpl w:val="519654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2">
    <w:nsid w:val="76C06ED5"/>
    <w:multiLevelType w:val="hybridMultilevel"/>
    <w:tmpl w:val="A6FA62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4">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71029804">
    <w:abstractNumId w:val="20"/>
  </w:num>
  <w:num w:numId="2" w16cid:durableId="1109936429">
    <w:abstractNumId w:val="7"/>
  </w:num>
  <w:num w:numId="3" w16cid:durableId="370888554">
    <w:abstractNumId w:val="13"/>
  </w:num>
  <w:num w:numId="4" w16cid:durableId="631398903">
    <w:abstractNumId w:val="17"/>
  </w:num>
  <w:num w:numId="5" w16cid:durableId="273751802">
    <w:abstractNumId w:val="24"/>
  </w:num>
  <w:num w:numId="6" w16cid:durableId="1789006575">
    <w:abstractNumId w:val="11"/>
  </w:num>
  <w:num w:numId="7" w16cid:durableId="648095503">
    <w:abstractNumId w:val="30"/>
  </w:num>
  <w:num w:numId="8" w16cid:durableId="1664353836">
    <w:abstractNumId w:val="22"/>
  </w:num>
  <w:num w:numId="9" w16cid:durableId="2061437088">
    <w:abstractNumId w:val="9"/>
  </w:num>
  <w:num w:numId="10" w16cid:durableId="972246708">
    <w:abstractNumId w:val="10"/>
  </w:num>
  <w:num w:numId="11" w16cid:durableId="417871781">
    <w:abstractNumId w:val="28"/>
  </w:num>
  <w:num w:numId="12" w16cid:durableId="1947036902">
    <w:abstractNumId w:val="33"/>
  </w:num>
  <w:num w:numId="13" w16cid:durableId="1660383378">
    <w:abstractNumId w:val="14"/>
  </w:num>
  <w:num w:numId="14" w16cid:durableId="1355183151">
    <w:abstractNumId w:val="34"/>
  </w:num>
  <w:num w:numId="15" w16cid:durableId="555238535">
    <w:abstractNumId w:val="15"/>
  </w:num>
  <w:num w:numId="16" w16cid:durableId="744839273">
    <w:abstractNumId w:val="19"/>
  </w:num>
  <w:num w:numId="17" w16cid:durableId="1205556273">
    <w:abstractNumId w:val="3"/>
  </w:num>
  <w:num w:numId="18" w16cid:durableId="1188450131">
    <w:abstractNumId w:val="8"/>
  </w:num>
  <w:num w:numId="19" w16cid:durableId="1318922547">
    <w:abstractNumId w:val="16"/>
  </w:num>
  <w:num w:numId="20" w16cid:durableId="745690691">
    <w:abstractNumId w:val="4"/>
  </w:num>
  <w:num w:numId="21" w16cid:durableId="1661040197">
    <w:abstractNumId w:val="6"/>
  </w:num>
  <w:num w:numId="22" w16cid:durableId="1762026101">
    <w:abstractNumId w:val="25"/>
  </w:num>
  <w:num w:numId="23" w16cid:durableId="911889755">
    <w:abstractNumId w:val="21"/>
  </w:num>
  <w:num w:numId="24" w16cid:durableId="1395009945">
    <w:abstractNumId w:val="18"/>
  </w:num>
  <w:num w:numId="25" w16cid:durableId="236092646">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26" w16cid:durableId="913203139">
    <w:abstractNumId w:val="26"/>
  </w:num>
  <w:num w:numId="27" w16cid:durableId="571279865">
    <w:abstractNumId w:val="29"/>
  </w:num>
  <w:num w:numId="28" w16cid:durableId="1011837642">
    <w:abstractNumId w:val="2"/>
  </w:num>
  <w:num w:numId="29" w16cid:durableId="885027374">
    <w:abstractNumId w:val="27"/>
  </w:num>
  <w:num w:numId="30" w16cid:durableId="439838506">
    <w:abstractNumId w:val="32"/>
  </w:num>
  <w:num w:numId="31" w16cid:durableId="1093041736">
    <w:abstractNumId w:val="12"/>
  </w:num>
  <w:num w:numId="32" w16cid:durableId="1410274394">
    <w:abstractNumId w:val="31"/>
  </w:num>
  <w:num w:numId="33" w16cid:durableId="1863590686">
    <w:abstractNumId w:val="23"/>
  </w:num>
  <w:num w:numId="34" w16cid:durableId="1761486563">
    <w:abstractNumId w:val="5"/>
  </w:num>
  <w:num w:numId="35" w16cid:durableId="52097439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NotTrackFormatting/>
  <w:defaultTabStop w:val="360"/>
  <w:drawingGridHorizontalSpacing w:val="110"/>
  <w:drawingGridVerticalSpacing w:val="299"/>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CF"/>
    <w:rsid w:val="00000FE9"/>
    <w:rsid w:val="00001358"/>
    <w:rsid w:val="00003A2C"/>
    <w:rsid w:val="00003CA3"/>
    <w:rsid w:val="00004AD0"/>
    <w:rsid w:val="00005168"/>
    <w:rsid w:val="00005932"/>
    <w:rsid w:val="00005CD6"/>
    <w:rsid w:val="00006481"/>
    <w:rsid w:val="00006B3A"/>
    <w:rsid w:val="00006B51"/>
    <w:rsid w:val="00007ABB"/>
    <w:rsid w:val="00010CDA"/>
    <w:rsid w:val="00011371"/>
    <w:rsid w:val="00011838"/>
    <w:rsid w:val="000136F3"/>
    <w:rsid w:val="00013A18"/>
    <w:rsid w:val="00014669"/>
    <w:rsid w:val="00015674"/>
    <w:rsid w:val="00016433"/>
    <w:rsid w:val="000164D4"/>
    <w:rsid w:val="00016D3A"/>
    <w:rsid w:val="00016E17"/>
    <w:rsid w:val="00016E29"/>
    <w:rsid w:val="000171E3"/>
    <w:rsid w:val="000178FF"/>
    <w:rsid w:val="000202F8"/>
    <w:rsid w:val="00020584"/>
    <w:rsid w:val="0002068A"/>
    <w:rsid w:val="000210C1"/>
    <w:rsid w:val="00021556"/>
    <w:rsid w:val="0002185C"/>
    <w:rsid w:val="0002216E"/>
    <w:rsid w:val="00023063"/>
    <w:rsid w:val="0002333D"/>
    <w:rsid w:val="00023E7D"/>
    <w:rsid w:val="00024D96"/>
    <w:rsid w:val="00024E5B"/>
    <w:rsid w:val="000269ED"/>
    <w:rsid w:val="00026E33"/>
    <w:rsid w:val="0002741A"/>
    <w:rsid w:val="000279C5"/>
    <w:rsid w:val="000300CF"/>
    <w:rsid w:val="0003049C"/>
    <w:rsid w:val="000308DD"/>
    <w:rsid w:val="000311F8"/>
    <w:rsid w:val="000316BD"/>
    <w:rsid w:val="00031AD9"/>
    <w:rsid w:val="0003403E"/>
    <w:rsid w:val="000344E5"/>
    <w:rsid w:val="00035B1A"/>
    <w:rsid w:val="00036ECE"/>
    <w:rsid w:val="00040E00"/>
    <w:rsid w:val="0004191E"/>
    <w:rsid w:val="00041FBF"/>
    <w:rsid w:val="00042D5A"/>
    <w:rsid w:val="00042F50"/>
    <w:rsid w:val="00044497"/>
    <w:rsid w:val="00045544"/>
    <w:rsid w:val="00046728"/>
    <w:rsid w:val="00047224"/>
    <w:rsid w:val="00050E40"/>
    <w:rsid w:val="00051376"/>
    <w:rsid w:val="00051B0B"/>
    <w:rsid w:val="00051B4C"/>
    <w:rsid w:val="000523DB"/>
    <w:rsid w:val="00052530"/>
    <w:rsid w:val="000525E0"/>
    <w:rsid w:val="00052C00"/>
    <w:rsid w:val="00053BD3"/>
    <w:rsid w:val="00053EEF"/>
    <w:rsid w:val="000543DC"/>
    <w:rsid w:val="0005500B"/>
    <w:rsid w:val="00055022"/>
    <w:rsid w:val="000559AA"/>
    <w:rsid w:val="000572BD"/>
    <w:rsid w:val="0005750B"/>
    <w:rsid w:val="0006045E"/>
    <w:rsid w:val="00061C83"/>
    <w:rsid w:val="000623C6"/>
    <w:rsid w:val="000640F5"/>
    <w:rsid w:val="00064968"/>
    <w:rsid w:val="00064A55"/>
    <w:rsid w:val="00064B3C"/>
    <w:rsid w:val="00064D99"/>
    <w:rsid w:val="0006587B"/>
    <w:rsid w:val="00065A22"/>
    <w:rsid w:val="00070322"/>
    <w:rsid w:val="00070382"/>
    <w:rsid w:val="00070E6E"/>
    <w:rsid w:val="000713DF"/>
    <w:rsid w:val="000726E1"/>
    <w:rsid w:val="00074103"/>
    <w:rsid w:val="000754BC"/>
    <w:rsid w:val="00076387"/>
    <w:rsid w:val="0007783C"/>
    <w:rsid w:val="0007789E"/>
    <w:rsid w:val="00081A05"/>
    <w:rsid w:val="0008244A"/>
    <w:rsid w:val="00082D01"/>
    <w:rsid w:val="00084052"/>
    <w:rsid w:val="0008447D"/>
    <w:rsid w:val="00085DCA"/>
    <w:rsid w:val="00086188"/>
    <w:rsid w:val="00086652"/>
    <w:rsid w:val="00087856"/>
    <w:rsid w:val="00087CEE"/>
    <w:rsid w:val="000902AA"/>
    <w:rsid w:val="00090B21"/>
    <w:rsid w:val="00091A28"/>
    <w:rsid w:val="0009396F"/>
    <w:rsid w:val="00093C5B"/>
    <w:rsid w:val="00094DAB"/>
    <w:rsid w:val="000950AD"/>
    <w:rsid w:val="00095D40"/>
    <w:rsid w:val="00096595"/>
    <w:rsid w:val="00096675"/>
    <w:rsid w:val="00097D92"/>
    <w:rsid w:val="000A00A2"/>
    <w:rsid w:val="000A0E15"/>
    <w:rsid w:val="000A175F"/>
    <w:rsid w:val="000A1C6D"/>
    <w:rsid w:val="000A26D8"/>
    <w:rsid w:val="000A3D3C"/>
    <w:rsid w:val="000A4E59"/>
    <w:rsid w:val="000A59C4"/>
    <w:rsid w:val="000A61EF"/>
    <w:rsid w:val="000A6DC8"/>
    <w:rsid w:val="000A78E0"/>
    <w:rsid w:val="000A7CFA"/>
    <w:rsid w:val="000A7D69"/>
    <w:rsid w:val="000B02B2"/>
    <w:rsid w:val="000B0523"/>
    <w:rsid w:val="000B0A55"/>
    <w:rsid w:val="000B1942"/>
    <w:rsid w:val="000B33D1"/>
    <w:rsid w:val="000B3817"/>
    <w:rsid w:val="000B49FE"/>
    <w:rsid w:val="000B526B"/>
    <w:rsid w:val="000B5594"/>
    <w:rsid w:val="000B55C4"/>
    <w:rsid w:val="000B6CF7"/>
    <w:rsid w:val="000B714F"/>
    <w:rsid w:val="000B7643"/>
    <w:rsid w:val="000C007C"/>
    <w:rsid w:val="000C0A39"/>
    <w:rsid w:val="000C0AD9"/>
    <w:rsid w:val="000C2597"/>
    <w:rsid w:val="000C2916"/>
    <w:rsid w:val="000C2DFA"/>
    <w:rsid w:val="000C3040"/>
    <w:rsid w:val="000C3AD4"/>
    <w:rsid w:val="000C41F5"/>
    <w:rsid w:val="000C484C"/>
    <w:rsid w:val="000C4E83"/>
    <w:rsid w:val="000C6E17"/>
    <w:rsid w:val="000C7A71"/>
    <w:rsid w:val="000C7A9F"/>
    <w:rsid w:val="000CCE15"/>
    <w:rsid w:val="000D0179"/>
    <w:rsid w:val="000D0A61"/>
    <w:rsid w:val="000D1122"/>
    <w:rsid w:val="000D53F1"/>
    <w:rsid w:val="000D5777"/>
    <w:rsid w:val="000D63FF"/>
    <w:rsid w:val="000D6FEB"/>
    <w:rsid w:val="000E0178"/>
    <w:rsid w:val="000E0676"/>
    <w:rsid w:val="000E0DB1"/>
    <w:rsid w:val="000E2B6F"/>
    <w:rsid w:val="000E2BE4"/>
    <w:rsid w:val="000E2C83"/>
    <w:rsid w:val="000E2DD7"/>
    <w:rsid w:val="000E2F29"/>
    <w:rsid w:val="000E322C"/>
    <w:rsid w:val="000E3646"/>
    <w:rsid w:val="000E3B79"/>
    <w:rsid w:val="000E536F"/>
    <w:rsid w:val="000E6B75"/>
    <w:rsid w:val="000E6B9E"/>
    <w:rsid w:val="000F26B2"/>
    <w:rsid w:val="000F2AEB"/>
    <w:rsid w:val="000F2E8A"/>
    <w:rsid w:val="000F39E5"/>
    <w:rsid w:val="000F4086"/>
    <w:rsid w:val="000F42FC"/>
    <w:rsid w:val="000F47B7"/>
    <w:rsid w:val="000F53F4"/>
    <w:rsid w:val="000F56FD"/>
    <w:rsid w:val="0010089B"/>
    <w:rsid w:val="00100C25"/>
    <w:rsid w:val="00101B68"/>
    <w:rsid w:val="001034D7"/>
    <w:rsid w:val="0010484D"/>
    <w:rsid w:val="0010497D"/>
    <w:rsid w:val="00104F2A"/>
    <w:rsid w:val="001055CA"/>
    <w:rsid w:val="001066A1"/>
    <w:rsid w:val="00107A04"/>
    <w:rsid w:val="001109C9"/>
    <w:rsid w:val="00110B4C"/>
    <w:rsid w:val="0011170B"/>
    <w:rsid w:val="00111CB5"/>
    <w:rsid w:val="0011320B"/>
    <w:rsid w:val="001142A4"/>
    <w:rsid w:val="0011611E"/>
    <w:rsid w:val="0011731A"/>
    <w:rsid w:val="00117615"/>
    <w:rsid w:val="001178CA"/>
    <w:rsid w:val="0012090A"/>
    <w:rsid w:val="001213FA"/>
    <w:rsid w:val="001218EF"/>
    <w:rsid w:val="00121C4A"/>
    <w:rsid w:val="00123129"/>
    <w:rsid w:val="00123B7F"/>
    <w:rsid w:val="001242E8"/>
    <w:rsid w:val="001243FB"/>
    <w:rsid w:val="00125690"/>
    <w:rsid w:val="0012654A"/>
    <w:rsid w:val="00127986"/>
    <w:rsid w:val="00127F32"/>
    <w:rsid w:val="001307A5"/>
    <w:rsid w:val="0013180A"/>
    <w:rsid w:val="00131909"/>
    <w:rsid w:val="0013196E"/>
    <w:rsid w:val="00131BBE"/>
    <w:rsid w:val="0013267B"/>
    <w:rsid w:val="00133C11"/>
    <w:rsid w:val="00134036"/>
    <w:rsid w:val="00134242"/>
    <w:rsid w:val="001344F6"/>
    <w:rsid w:val="00134BA6"/>
    <w:rsid w:val="00135451"/>
    <w:rsid w:val="00137474"/>
    <w:rsid w:val="00140E74"/>
    <w:rsid w:val="001447F3"/>
    <w:rsid w:val="001455AB"/>
    <w:rsid w:val="00145E5E"/>
    <w:rsid w:val="001461F1"/>
    <w:rsid w:val="001467ED"/>
    <w:rsid w:val="001470EF"/>
    <w:rsid w:val="00150901"/>
    <w:rsid w:val="00150DD9"/>
    <w:rsid w:val="00151495"/>
    <w:rsid w:val="00151DA0"/>
    <w:rsid w:val="00152153"/>
    <w:rsid w:val="001524C1"/>
    <w:rsid w:val="00152A44"/>
    <w:rsid w:val="00153E61"/>
    <w:rsid w:val="00154409"/>
    <w:rsid w:val="00154917"/>
    <w:rsid w:val="00155D06"/>
    <w:rsid w:val="00155DFB"/>
    <w:rsid w:val="00156759"/>
    <w:rsid w:val="00156EC7"/>
    <w:rsid w:val="00157E04"/>
    <w:rsid w:val="0016000D"/>
    <w:rsid w:val="00160657"/>
    <w:rsid w:val="00160B87"/>
    <w:rsid w:val="001617D2"/>
    <w:rsid w:val="001617FB"/>
    <w:rsid w:val="00162E94"/>
    <w:rsid w:val="00163F25"/>
    <w:rsid w:val="00165A7D"/>
    <w:rsid w:val="00166332"/>
    <w:rsid w:val="001669DE"/>
    <w:rsid w:val="001671FC"/>
    <w:rsid w:val="001677DC"/>
    <w:rsid w:val="001700B5"/>
    <w:rsid w:val="00170CF9"/>
    <w:rsid w:val="00170E59"/>
    <w:rsid w:val="00171B8E"/>
    <w:rsid w:val="00172119"/>
    <w:rsid w:val="001722BF"/>
    <w:rsid w:val="00172750"/>
    <w:rsid w:val="001728E0"/>
    <w:rsid w:val="00172C79"/>
    <w:rsid w:val="00172CFD"/>
    <w:rsid w:val="00172E10"/>
    <w:rsid w:val="00173107"/>
    <w:rsid w:val="001746D2"/>
    <w:rsid w:val="00174F8E"/>
    <w:rsid w:val="00175302"/>
    <w:rsid w:val="0017597E"/>
    <w:rsid w:val="00175F01"/>
    <w:rsid w:val="00175F40"/>
    <w:rsid w:val="00177375"/>
    <w:rsid w:val="001775E0"/>
    <w:rsid w:val="00177861"/>
    <w:rsid w:val="001801B6"/>
    <w:rsid w:val="00181BDA"/>
    <w:rsid w:val="00181D55"/>
    <w:rsid w:val="0018214C"/>
    <w:rsid w:val="00182E59"/>
    <w:rsid w:val="00183D08"/>
    <w:rsid w:val="001845BD"/>
    <w:rsid w:val="00184771"/>
    <w:rsid w:val="00184BD9"/>
    <w:rsid w:val="0018599D"/>
    <w:rsid w:val="001860F0"/>
    <w:rsid w:val="001864A2"/>
    <w:rsid w:val="00187C45"/>
    <w:rsid w:val="00187E03"/>
    <w:rsid w:val="00190268"/>
    <w:rsid w:val="00190CB9"/>
    <w:rsid w:val="001919DF"/>
    <w:rsid w:val="00192486"/>
    <w:rsid w:val="00192620"/>
    <w:rsid w:val="001926AE"/>
    <w:rsid w:val="00192B7E"/>
    <w:rsid w:val="00192C58"/>
    <w:rsid w:val="00194662"/>
    <w:rsid w:val="00195CD3"/>
    <w:rsid w:val="001960DE"/>
    <w:rsid w:val="001962A6"/>
    <w:rsid w:val="00196FF3"/>
    <w:rsid w:val="001A04CE"/>
    <w:rsid w:val="001A0E0A"/>
    <w:rsid w:val="001A12C0"/>
    <w:rsid w:val="001A1D12"/>
    <w:rsid w:val="001A1E5D"/>
    <w:rsid w:val="001A23B5"/>
    <w:rsid w:val="001A2A67"/>
    <w:rsid w:val="001A2D64"/>
    <w:rsid w:val="001A3848"/>
    <w:rsid w:val="001A403F"/>
    <w:rsid w:val="001A447E"/>
    <w:rsid w:val="001A4633"/>
    <w:rsid w:val="001A4A4E"/>
    <w:rsid w:val="001A5177"/>
    <w:rsid w:val="001A560B"/>
    <w:rsid w:val="001A5B9A"/>
    <w:rsid w:val="001A6378"/>
    <w:rsid w:val="001A678C"/>
    <w:rsid w:val="001A789A"/>
    <w:rsid w:val="001A7DEA"/>
    <w:rsid w:val="001B0259"/>
    <w:rsid w:val="001B0C68"/>
    <w:rsid w:val="001B14D6"/>
    <w:rsid w:val="001B1A0F"/>
    <w:rsid w:val="001B2AED"/>
    <w:rsid w:val="001B434F"/>
    <w:rsid w:val="001B4509"/>
    <w:rsid w:val="001B682C"/>
    <w:rsid w:val="001B6E13"/>
    <w:rsid w:val="001C036E"/>
    <w:rsid w:val="001C07B6"/>
    <w:rsid w:val="001C0891"/>
    <w:rsid w:val="001C10AF"/>
    <w:rsid w:val="001C18B8"/>
    <w:rsid w:val="001C27D7"/>
    <w:rsid w:val="001C3E6A"/>
    <w:rsid w:val="001C44EE"/>
    <w:rsid w:val="001C4CE6"/>
    <w:rsid w:val="001C5BF1"/>
    <w:rsid w:val="001C76CC"/>
    <w:rsid w:val="001C77AE"/>
    <w:rsid w:val="001D00CB"/>
    <w:rsid w:val="001D05EB"/>
    <w:rsid w:val="001D0620"/>
    <w:rsid w:val="001D1584"/>
    <w:rsid w:val="001D24E6"/>
    <w:rsid w:val="001D2C47"/>
    <w:rsid w:val="001D39F5"/>
    <w:rsid w:val="001D3FE9"/>
    <w:rsid w:val="001D4AE4"/>
    <w:rsid w:val="001D4CB3"/>
    <w:rsid w:val="001D4D30"/>
    <w:rsid w:val="001D4FDD"/>
    <w:rsid w:val="001D562E"/>
    <w:rsid w:val="001D599F"/>
    <w:rsid w:val="001D5E01"/>
    <w:rsid w:val="001D5EDC"/>
    <w:rsid w:val="001D62BD"/>
    <w:rsid w:val="001D69EB"/>
    <w:rsid w:val="001D6ED4"/>
    <w:rsid w:val="001E001E"/>
    <w:rsid w:val="001E19B5"/>
    <w:rsid w:val="001E2C63"/>
    <w:rsid w:val="001E2CF1"/>
    <w:rsid w:val="001E2EC1"/>
    <w:rsid w:val="001E2EFC"/>
    <w:rsid w:val="001E688C"/>
    <w:rsid w:val="001E6C0D"/>
    <w:rsid w:val="001E7121"/>
    <w:rsid w:val="001E7DB2"/>
    <w:rsid w:val="001F06F6"/>
    <w:rsid w:val="001F0D15"/>
    <w:rsid w:val="001F0FA4"/>
    <w:rsid w:val="001F1775"/>
    <w:rsid w:val="001F3553"/>
    <w:rsid w:val="001F3A8A"/>
    <w:rsid w:val="001F3AF2"/>
    <w:rsid w:val="001F3EA0"/>
    <w:rsid w:val="001F49BF"/>
    <w:rsid w:val="001F525E"/>
    <w:rsid w:val="001F7AEF"/>
    <w:rsid w:val="001F7CA2"/>
    <w:rsid w:val="002002C0"/>
    <w:rsid w:val="002007C3"/>
    <w:rsid w:val="00200E58"/>
    <w:rsid w:val="00202085"/>
    <w:rsid w:val="00202530"/>
    <w:rsid w:val="00202F82"/>
    <w:rsid w:val="00203D5C"/>
    <w:rsid w:val="00205ECC"/>
    <w:rsid w:val="002064D3"/>
    <w:rsid w:val="0020664E"/>
    <w:rsid w:val="00207A6F"/>
    <w:rsid w:val="00207F4C"/>
    <w:rsid w:val="002103F4"/>
    <w:rsid w:val="002106BF"/>
    <w:rsid w:val="00210DA9"/>
    <w:rsid w:val="00212180"/>
    <w:rsid w:val="0021299D"/>
    <w:rsid w:val="002129E3"/>
    <w:rsid w:val="0021322F"/>
    <w:rsid w:val="00215251"/>
    <w:rsid w:val="00215A3A"/>
    <w:rsid w:val="00216B09"/>
    <w:rsid w:val="00216F27"/>
    <w:rsid w:val="002176B8"/>
    <w:rsid w:val="00217DEE"/>
    <w:rsid w:val="00220867"/>
    <w:rsid w:val="00220A76"/>
    <w:rsid w:val="002216AD"/>
    <w:rsid w:val="00221CCC"/>
    <w:rsid w:val="00221D99"/>
    <w:rsid w:val="00221FFC"/>
    <w:rsid w:val="00222854"/>
    <w:rsid w:val="00223968"/>
    <w:rsid w:val="00223A9F"/>
    <w:rsid w:val="002251AA"/>
    <w:rsid w:val="00225F52"/>
    <w:rsid w:val="002262BD"/>
    <w:rsid w:val="0022646A"/>
    <w:rsid w:val="0022674D"/>
    <w:rsid w:val="00227732"/>
    <w:rsid w:val="00227977"/>
    <w:rsid w:val="0023067A"/>
    <w:rsid w:val="00230D33"/>
    <w:rsid w:val="002312A5"/>
    <w:rsid w:val="00233311"/>
    <w:rsid w:val="0023449A"/>
    <w:rsid w:val="00235CB8"/>
    <w:rsid w:val="00235F88"/>
    <w:rsid w:val="002368B6"/>
    <w:rsid w:val="00236B01"/>
    <w:rsid w:val="00241545"/>
    <w:rsid w:val="00241772"/>
    <w:rsid w:val="00241F6D"/>
    <w:rsid w:val="00243101"/>
    <w:rsid w:val="0024362B"/>
    <w:rsid w:val="00245D19"/>
    <w:rsid w:val="00247E69"/>
    <w:rsid w:val="00251399"/>
    <w:rsid w:val="002519A1"/>
    <w:rsid w:val="00251F31"/>
    <w:rsid w:val="00252016"/>
    <w:rsid w:val="0025208E"/>
    <w:rsid w:val="0025210E"/>
    <w:rsid w:val="00253EFF"/>
    <w:rsid w:val="002540BD"/>
    <w:rsid w:val="00254462"/>
    <w:rsid w:val="00254836"/>
    <w:rsid w:val="00255975"/>
    <w:rsid w:val="0025758F"/>
    <w:rsid w:val="00257EC2"/>
    <w:rsid w:val="002617FB"/>
    <w:rsid w:val="002623C0"/>
    <w:rsid w:val="0026243E"/>
    <w:rsid w:val="002634ED"/>
    <w:rsid w:val="0026367F"/>
    <w:rsid w:val="00263A43"/>
    <w:rsid w:val="00263E31"/>
    <w:rsid w:val="002642D0"/>
    <w:rsid w:val="00265009"/>
    <w:rsid w:val="00265315"/>
    <w:rsid w:val="002655D9"/>
    <w:rsid w:val="00265CA5"/>
    <w:rsid w:val="00266A50"/>
    <w:rsid w:val="002675B8"/>
    <w:rsid w:val="002678FA"/>
    <w:rsid w:val="00267F67"/>
    <w:rsid w:val="002702F7"/>
    <w:rsid w:val="0027055D"/>
    <w:rsid w:val="002734B4"/>
    <w:rsid w:val="00273EAA"/>
    <w:rsid w:val="00273FC1"/>
    <w:rsid w:val="002740FB"/>
    <w:rsid w:val="0027478D"/>
    <w:rsid w:val="002748C1"/>
    <w:rsid w:val="00274EC9"/>
    <w:rsid w:val="00275398"/>
    <w:rsid w:val="002755F2"/>
    <w:rsid w:val="00275730"/>
    <w:rsid w:val="00275F63"/>
    <w:rsid w:val="00276702"/>
    <w:rsid w:val="00277624"/>
    <w:rsid w:val="00280D25"/>
    <w:rsid w:val="00280E04"/>
    <w:rsid w:val="00280F17"/>
    <w:rsid w:val="0028328D"/>
    <w:rsid w:val="002838F5"/>
    <w:rsid w:val="002845D4"/>
    <w:rsid w:val="00285BB6"/>
    <w:rsid w:val="00287183"/>
    <w:rsid w:val="00287C26"/>
    <w:rsid w:val="002905F5"/>
    <w:rsid w:val="002909CD"/>
    <w:rsid w:val="00291DFD"/>
    <w:rsid w:val="00291E9A"/>
    <w:rsid w:val="00292077"/>
    <w:rsid w:val="002937F6"/>
    <w:rsid w:val="0029491C"/>
    <w:rsid w:val="002956FB"/>
    <w:rsid w:val="00295A2B"/>
    <w:rsid w:val="00295AC5"/>
    <w:rsid w:val="00295C47"/>
    <w:rsid w:val="00295DB4"/>
    <w:rsid w:val="0029614F"/>
    <w:rsid w:val="00296198"/>
    <w:rsid w:val="00296F1B"/>
    <w:rsid w:val="002A0830"/>
    <w:rsid w:val="002A406A"/>
    <w:rsid w:val="002A4078"/>
    <w:rsid w:val="002A54A4"/>
    <w:rsid w:val="002A5CE0"/>
    <w:rsid w:val="002A73A8"/>
    <w:rsid w:val="002A7402"/>
    <w:rsid w:val="002A786B"/>
    <w:rsid w:val="002A7E01"/>
    <w:rsid w:val="002B07C0"/>
    <w:rsid w:val="002B2C73"/>
    <w:rsid w:val="002B2F3C"/>
    <w:rsid w:val="002B3967"/>
    <w:rsid w:val="002B58B0"/>
    <w:rsid w:val="002B5B0B"/>
    <w:rsid w:val="002B5EC4"/>
    <w:rsid w:val="002B618E"/>
    <w:rsid w:val="002B6A5B"/>
    <w:rsid w:val="002B6B66"/>
    <w:rsid w:val="002B6BED"/>
    <w:rsid w:val="002B744E"/>
    <w:rsid w:val="002C2F3A"/>
    <w:rsid w:val="002C32AB"/>
    <w:rsid w:val="002C4039"/>
    <w:rsid w:val="002C41F9"/>
    <w:rsid w:val="002C4305"/>
    <w:rsid w:val="002C4495"/>
    <w:rsid w:val="002C5437"/>
    <w:rsid w:val="002C5711"/>
    <w:rsid w:val="002C5AC8"/>
    <w:rsid w:val="002C6C06"/>
    <w:rsid w:val="002C76AB"/>
    <w:rsid w:val="002D18DD"/>
    <w:rsid w:val="002D1E91"/>
    <w:rsid w:val="002D33CD"/>
    <w:rsid w:val="002D3D62"/>
    <w:rsid w:val="002D4536"/>
    <w:rsid w:val="002D5084"/>
    <w:rsid w:val="002D609D"/>
    <w:rsid w:val="002D6268"/>
    <w:rsid w:val="002D67DB"/>
    <w:rsid w:val="002D7C3F"/>
    <w:rsid w:val="002D7FB0"/>
    <w:rsid w:val="002E0CA0"/>
    <w:rsid w:val="002E14EF"/>
    <w:rsid w:val="002E235A"/>
    <w:rsid w:val="002E310E"/>
    <w:rsid w:val="002E34D3"/>
    <w:rsid w:val="002E439A"/>
    <w:rsid w:val="002E65B6"/>
    <w:rsid w:val="002E6A4A"/>
    <w:rsid w:val="002E7BCC"/>
    <w:rsid w:val="002F0075"/>
    <w:rsid w:val="002F08F2"/>
    <w:rsid w:val="002F106C"/>
    <w:rsid w:val="002F1562"/>
    <w:rsid w:val="002F173C"/>
    <w:rsid w:val="002F1A49"/>
    <w:rsid w:val="002F1A95"/>
    <w:rsid w:val="002F1DA4"/>
    <w:rsid w:val="002F2A3E"/>
    <w:rsid w:val="002F2C61"/>
    <w:rsid w:val="002F38F6"/>
    <w:rsid w:val="002F48C8"/>
    <w:rsid w:val="002F55CE"/>
    <w:rsid w:val="002F56C9"/>
    <w:rsid w:val="002F6E62"/>
    <w:rsid w:val="002F76F5"/>
    <w:rsid w:val="00300006"/>
    <w:rsid w:val="003011CA"/>
    <w:rsid w:val="00302597"/>
    <w:rsid w:val="00302A2C"/>
    <w:rsid w:val="00302C6A"/>
    <w:rsid w:val="00302D88"/>
    <w:rsid w:val="00303FAA"/>
    <w:rsid w:val="00306984"/>
    <w:rsid w:val="00310C8D"/>
    <w:rsid w:val="00310DE1"/>
    <w:rsid w:val="0031152E"/>
    <w:rsid w:val="00311843"/>
    <w:rsid w:val="0031273B"/>
    <w:rsid w:val="00313D4B"/>
    <w:rsid w:val="00313E67"/>
    <w:rsid w:val="00314A8A"/>
    <w:rsid w:val="00320DF6"/>
    <w:rsid w:val="003215F8"/>
    <w:rsid w:val="003235CB"/>
    <w:rsid w:val="00324EC2"/>
    <w:rsid w:val="00325FBC"/>
    <w:rsid w:val="00326B05"/>
    <w:rsid w:val="00326C77"/>
    <w:rsid w:val="00326E5D"/>
    <w:rsid w:val="00327546"/>
    <w:rsid w:val="003279F2"/>
    <w:rsid w:val="00327B62"/>
    <w:rsid w:val="00330A87"/>
    <w:rsid w:val="0033108C"/>
    <w:rsid w:val="00331496"/>
    <w:rsid w:val="00331A40"/>
    <w:rsid w:val="00333FA5"/>
    <w:rsid w:val="0033439F"/>
    <w:rsid w:val="0033452E"/>
    <w:rsid w:val="00335123"/>
    <w:rsid w:val="00337B57"/>
    <w:rsid w:val="00340C65"/>
    <w:rsid w:val="003411FA"/>
    <w:rsid w:val="003419D2"/>
    <w:rsid w:val="00341A10"/>
    <w:rsid w:val="00342BA9"/>
    <w:rsid w:val="003432B2"/>
    <w:rsid w:val="00344A86"/>
    <w:rsid w:val="003455BC"/>
    <w:rsid w:val="003456D5"/>
    <w:rsid w:val="00346F17"/>
    <w:rsid w:val="00347081"/>
    <w:rsid w:val="003478A0"/>
    <w:rsid w:val="0035169B"/>
    <w:rsid w:val="003518AC"/>
    <w:rsid w:val="0035287D"/>
    <w:rsid w:val="00354503"/>
    <w:rsid w:val="0035659F"/>
    <w:rsid w:val="003601E7"/>
    <w:rsid w:val="003610EC"/>
    <w:rsid w:val="003613F5"/>
    <w:rsid w:val="003623F0"/>
    <w:rsid w:val="00362BDA"/>
    <w:rsid w:val="00363B0C"/>
    <w:rsid w:val="00366399"/>
    <w:rsid w:val="00366FD2"/>
    <w:rsid w:val="0036721B"/>
    <w:rsid w:val="003676F5"/>
    <w:rsid w:val="00367EDF"/>
    <w:rsid w:val="00370164"/>
    <w:rsid w:val="003708BF"/>
    <w:rsid w:val="003711CD"/>
    <w:rsid w:val="00372777"/>
    <w:rsid w:val="00374361"/>
    <w:rsid w:val="0037781D"/>
    <w:rsid w:val="00380D69"/>
    <w:rsid w:val="00380DB1"/>
    <w:rsid w:val="00380DB3"/>
    <w:rsid w:val="0038150D"/>
    <w:rsid w:val="00381CB8"/>
    <w:rsid w:val="00381E5D"/>
    <w:rsid w:val="00381EED"/>
    <w:rsid w:val="0038290A"/>
    <w:rsid w:val="0038339C"/>
    <w:rsid w:val="00383B62"/>
    <w:rsid w:val="00383BCB"/>
    <w:rsid w:val="00383BFC"/>
    <w:rsid w:val="00384611"/>
    <w:rsid w:val="00384CA0"/>
    <w:rsid w:val="00384FEF"/>
    <w:rsid w:val="00385F25"/>
    <w:rsid w:val="00386A87"/>
    <w:rsid w:val="00386F09"/>
    <w:rsid w:val="003870BA"/>
    <w:rsid w:val="00387516"/>
    <w:rsid w:val="003875E4"/>
    <w:rsid w:val="00390195"/>
    <w:rsid w:val="003903BB"/>
    <w:rsid w:val="003903DA"/>
    <w:rsid w:val="00391B84"/>
    <w:rsid w:val="00391F82"/>
    <w:rsid w:val="00392C83"/>
    <w:rsid w:val="00394080"/>
    <w:rsid w:val="00395604"/>
    <w:rsid w:val="00395A89"/>
    <w:rsid w:val="00395B95"/>
    <w:rsid w:val="00396685"/>
    <w:rsid w:val="0039775A"/>
    <w:rsid w:val="00397F70"/>
    <w:rsid w:val="0039DF50"/>
    <w:rsid w:val="003A0028"/>
    <w:rsid w:val="003A17F4"/>
    <w:rsid w:val="003A2023"/>
    <w:rsid w:val="003A250A"/>
    <w:rsid w:val="003A2A9C"/>
    <w:rsid w:val="003A2FA8"/>
    <w:rsid w:val="003A3403"/>
    <w:rsid w:val="003A3C45"/>
    <w:rsid w:val="003A3DCC"/>
    <w:rsid w:val="003A3E78"/>
    <w:rsid w:val="003A5361"/>
    <w:rsid w:val="003A5A47"/>
    <w:rsid w:val="003A5D3A"/>
    <w:rsid w:val="003A6002"/>
    <w:rsid w:val="003B02D2"/>
    <w:rsid w:val="003B040C"/>
    <w:rsid w:val="003B08C0"/>
    <w:rsid w:val="003B1699"/>
    <w:rsid w:val="003B1E91"/>
    <w:rsid w:val="003B2E28"/>
    <w:rsid w:val="003B38C3"/>
    <w:rsid w:val="003B4770"/>
    <w:rsid w:val="003B52DA"/>
    <w:rsid w:val="003B6D44"/>
    <w:rsid w:val="003B7A49"/>
    <w:rsid w:val="003B7D8F"/>
    <w:rsid w:val="003C16D3"/>
    <w:rsid w:val="003C1EA9"/>
    <w:rsid w:val="003C20BF"/>
    <w:rsid w:val="003C3550"/>
    <w:rsid w:val="003C3A85"/>
    <w:rsid w:val="003C3DC4"/>
    <w:rsid w:val="003C46F2"/>
    <w:rsid w:val="003C51DB"/>
    <w:rsid w:val="003C5647"/>
    <w:rsid w:val="003C712F"/>
    <w:rsid w:val="003D00D0"/>
    <w:rsid w:val="003D0BFD"/>
    <w:rsid w:val="003D1D2E"/>
    <w:rsid w:val="003D3131"/>
    <w:rsid w:val="003D5616"/>
    <w:rsid w:val="003D5A4A"/>
    <w:rsid w:val="003D5D09"/>
    <w:rsid w:val="003D7218"/>
    <w:rsid w:val="003D7534"/>
    <w:rsid w:val="003E0734"/>
    <w:rsid w:val="003E15DF"/>
    <w:rsid w:val="003E1894"/>
    <w:rsid w:val="003E22E7"/>
    <w:rsid w:val="003E2D61"/>
    <w:rsid w:val="003E3004"/>
    <w:rsid w:val="003E3382"/>
    <w:rsid w:val="003E3A85"/>
    <w:rsid w:val="003E42C4"/>
    <w:rsid w:val="003E4AF4"/>
    <w:rsid w:val="003E4D9B"/>
    <w:rsid w:val="003E666B"/>
    <w:rsid w:val="003E7978"/>
    <w:rsid w:val="003F0652"/>
    <w:rsid w:val="003F1A48"/>
    <w:rsid w:val="003F274C"/>
    <w:rsid w:val="003F2FA6"/>
    <w:rsid w:val="003F36BE"/>
    <w:rsid w:val="003F39CE"/>
    <w:rsid w:val="003F3E19"/>
    <w:rsid w:val="003F42FD"/>
    <w:rsid w:val="003F4319"/>
    <w:rsid w:val="003F4435"/>
    <w:rsid w:val="003F4874"/>
    <w:rsid w:val="003F4900"/>
    <w:rsid w:val="003F5442"/>
    <w:rsid w:val="003F6154"/>
    <w:rsid w:val="003F66B3"/>
    <w:rsid w:val="003F6E89"/>
    <w:rsid w:val="003F7F1D"/>
    <w:rsid w:val="003FAEA6"/>
    <w:rsid w:val="00400309"/>
    <w:rsid w:val="00400683"/>
    <w:rsid w:val="00400DE8"/>
    <w:rsid w:val="00402ECB"/>
    <w:rsid w:val="00402FCA"/>
    <w:rsid w:val="00403697"/>
    <w:rsid w:val="00403F96"/>
    <w:rsid w:val="004040AC"/>
    <w:rsid w:val="0040692F"/>
    <w:rsid w:val="004114EF"/>
    <w:rsid w:val="00411C6C"/>
    <w:rsid w:val="00412E72"/>
    <w:rsid w:val="004130A4"/>
    <w:rsid w:val="00414184"/>
    <w:rsid w:val="00416324"/>
    <w:rsid w:val="00417277"/>
    <w:rsid w:val="00417460"/>
    <w:rsid w:val="004179F2"/>
    <w:rsid w:val="0041EA18"/>
    <w:rsid w:val="004214EF"/>
    <w:rsid w:val="004220B9"/>
    <w:rsid w:val="004222B3"/>
    <w:rsid w:val="004229FE"/>
    <w:rsid w:val="00423092"/>
    <w:rsid w:val="00423486"/>
    <w:rsid w:val="00423BF0"/>
    <w:rsid w:val="004253E8"/>
    <w:rsid w:val="00426B73"/>
    <w:rsid w:val="004272F6"/>
    <w:rsid w:val="00427EA9"/>
    <w:rsid w:val="00427F7F"/>
    <w:rsid w:val="004303FD"/>
    <w:rsid w:val="00430F27"/>
    <w:rsid w:val="00431693"/>
    <w:rsid w:val="004319BC"/>
    <w:rsid w:val="00431AB4"/>
    <w:rsid w:val="00431ABE"/>
    <w:rsid w:val="00431C7C"/>
    <w:rsid w:val="00431F65"/>
    <w:rsid w:val="00432843"/>
    <w:rsid w:val="00434218"/>
    <w:rsid w:val="004350B0"/>
    <w:rsid w:val="00435859"/>
    <w:rsid w:val="00436608"/>
    <w:rsid w:val="00436CE5"/>
    <w:rsid w:val="00437E05"/>
    <w:rsid w:val="00437F28"/>
    <w:rsid w:val="004403AE"/>
    <w:rsid w:val="00440547"/>
    <w:rsid w:val="004408E3"/>
    <w:rsid w:val="00440C1E"/>
    <w:rsid w:val="00440D56"/>
    <w:rsid w:val="00440E96"/>
    <w:rsid w:val="00441007"/>
    <w:rsid w:val="00441177"/>
    <w:rsid w:val="00441DD8"/>
    <w:rsid w:val="00443704"/>
    <w:rsid w:val="0044434F"/>
    <w:rsid w:val="00444376"/>
    <w:rsid w:val="00446B7F"/>
    <w:rsid w:val="00446E6E"/>
    <w:rsid w:val="004515A9"/>
    <w:rsid w:val="00451CCE"/>
    <w:rsid w:val="00452767"/>
    <w:rsid w:val="00452DF1"/>
    <w:rsid w:val="004542D7"/>
    <w:rsid w:val="0045437A"/>
    <w:rsid w:val="004546AA"/>
    <w:rsid w:val="00454F33"/>
    <w:rsid w:val="004565E7"/>
    <w:rsid w:val="00461737"/>
    <w:rsid w:val="004627AE"/>
    <w:rsid w:val="00462884"/>
    <w:rsid w:val="00463D67"/>
    <w:rsid w:val="00464016"/>
    <w:rsid w:val="00464E84"/>
    <w:rsid w:val="00465CE9"/>
    <w:rsid w:val="00465F94"/>
    <w:rsid w:val="00466B1D"/>
    <w:rsid w:val="0046701A"/>
    <w:rsid w:val="00467274"/>
    <w:rsid w:val="00467687"/>
    <w:rsid w:val="00470516"/>
    <w:rsid w:val="004708BD"/>
    <w:rsid w:val="00470AB4"/>
    <w:rsid w:val="00470D4B"/>
    <w:rsid w:val="00470E38"/>
    <w:rsid w:val="004713F1"/>
    <w:rsid w:val="00472572"/>
    <w:rsid w:val="0047266E"/>
    <w:rsid w:val="00472E16"/>
    <w:rsid w:val="0047345E"/>
    <w:rsid w:val="004734DF"/>
    <w:rsid w:val="004736EB"/>
    <w:rsid w:val="0047397D"/>
    <w:rsid w:val="00473DE1"/>
    <w:rsid w:val="0047466C"/>
    <w:rsid w:val="00474B5A"/>
    <w:rsid w:val="00474F3A"/>
    <w:rsid w:val="00475733"/>
    <w:rsid w:val="00475796"/>
    <w:rsid w:val="00477670"/>
    <w:rsid w:val="004779C5"/>
    <w:rsid w:val="00477CCE"/>
    <w:rsid w:val="004809B0"/>
    <w:rsid w:val="00482BB4"/>
    <w:rsid w:val="00482CAD"/>
    <w:rsid w:val="00483B61"/>
    <w:rsid w:val="00484613"/>
    <w:rsid w:val="004847CE"/>
    <w:rsid w:val="00484DE6"/>
    <w:rsid w:val="0048539F"/>
    <w:rsid w:val="00486037"/>
    <w:rsid w:val="004861B2"/>
    <w:rsid w:val="00486943"/>
    <w:rsid w:val="00487592"/>
    <w:rsid w:val="004900A7"/>
    <w:rsid w:val="0049036C"/>
    <w:rsid w:val="0049064E"/>
    <w:rsid w:val="00490A65"/>
    <w:rsid w:val="0049301E"/>
    <w:rsid w:val="004931C5"/>
    <w:rsid w:val="00493895"/>
    <w:rsid w:val="00493CC7"/>
    <w:rsid w:val="00495B91"/>
    <w:rsid w:val="004961A5"/>
    <w:rsid w:val="00497BAA"/>
    <w:rsid w:val="00497D09"/>
    <w:rsid w:val="004A1895"/>
    <w:rsid w:val="004A1D09"/>
    <w:rsid w:val="004A21CD"/>
    <w:rsid w:val="004A3136"/>
    <w:rsid w:val="004A32DC"/>
    <w:rsid w:val="004A4404"/>
    <w:rsid w:val="004A4821"/>
    <w:rsid w:val="004A5408"/>
    <w:rsid w:val="004A54F1"/>
    <w:rsid w:val="004A594B"/>
    <w:rsid w:val="004A5E53"/>
    <w:rsid w:val="004A6282"/>
    <w:rsid w:val="004A6D4D"/>
    <w:rsid w:val="004A7B8D"/>
    <w:rsid w:val="004B0908"/>
    <w:rsid w:val="004B1ECD"/>
    <w:rsid w:val="004B2355"/>
    <w:rsid w:val="004B3062"/>
    <w:rsid w:val="004B4AB1"/>
    <w:rsid w:val="004B4BA9"/>
    <w:rsid w:val="004B5865"/>
    <w:rsid w:val="004B630F"/>
    <w:rsid w:val="004B724D"/>
    <w:rsid w:val="004C18DF"/>
    <w:rsid w:val="004C1D0D"/>
    <w:rsid w:val="004C29E5"/>
    <w:rsid w:val="004C2B46"/>
    <w:rsid w:val="004C2F15"/>
    <w:rsid w:val="004C3413"/>
    <w:rsid w:val="004C3603"/>
    <w:rsid w:val="004C36A1"/>
    <w:rsid w:val="004C3B95"/>
    <w:rsid w:val="004C3CD0"/>
    <w:rsid w:val="004C524D"/>
    <w:rsid w:val="004C5CDC"/>
    <w:rsid w:val="004C5E23"/>
    <w:rsid w:val="004D0803"/>
    <w:rsid w:val="004D0C0F"/>
    <w:rsid w:val="004D11DB"/>
    <w:rsid w:val="004D2087"/>
    <w:rsid w:val="004D283D"/>
    <w:rsid w:val="004D2D9A"/>
    <w:rsid w:val="004D4133"/>
    <w:rsid w:val="004D4C6D"/>
    <w:rsid w:val="004D4EB8"/>
    <w:rsid w:val="004D7F5A"/>
    <w:rsid w:val="004E0069"/>
    <w:rsid w:val="004E01A4"/>
    <w:rsid w:val="004E1E34"/>
    <w:rsid w:val="004E2617"/>
    <w:rsid w:val="004E3FFF"/>
    <w:rsid w:val="004E430F"/>
    <w:rsid w:val="004E506F"/>
    <w:rsid w:val="004E555A"/>
    <w:rsid w:val="004E5B08"/>
    <w:rsid w:val="004E67BC"/>
    <w:rsid w:val="004E6CDE"/>
    <w:rsid w:val="004E6F5C"/>
    <w:rsid w:val="004E722F"/>
    <w:rsid w:val="004F0BFF"/>
    <w:rsid w:val="004F1FB4"/>
    <w:rsid w:val="004F2550"/>
    <w:rsid w:val="004F277E"/>
    <w:rsid w:val="004F27A2"/>
    <w:rsid w:val="004F3250"/>
    <w:rsid w:val="004F35F6"/>
    <w:rsid w:val="004F3A0F"/>
    <w:rsid w:val="004F5312"/>
    <w:rsid w:val="004F6742"/>
    <w:rsid w:val="004F709B"/>
    <w:rsid w:val="005008E7"/>
    <w:rsid w:val="00500946"/>
    <w:rsid w:val="00500B5A"/>
    <w:rsid w:val="0050217A"/>
    <w:rsid w:val="005026B4"/>
    <w:rsid w:val="0050290F"/>
    <w:rsid w:val="00502AD1"/>
    <w:rsid w:val="00502E9F"/>
    <w:rsid w:val="00503049"/>
    <w:rsid w:val="00507336"/>
    <w:rsid w:val="00507535"/>
    <w:rsid w:val="0051014A"/>
    <w:rsid w:val="00510C8E"/>
    <w:rsid w:val="00512A74"/>
    <w:rsid w:val="00514DFE"/>
    <w:rsid w:val="00515C12"/>
    <w:rsid w:val="0051636C"/>
    <w:rsid w:val="00516991"/>
    <w:rsid w:val="00516A95"/>
    <w:rsid w:val="00516E6E"/>
    <w:rsid w:val="0052221B"/>
    <w:rsid w:val="00522A16"/>
    <w:rsid w:val="00522AD7"/>
    <w:rsid w:val="0052327F"/>
    <w:rsid w:val="0052640E"/>
    <w:rsid w:val="00527366"/>
    <w:rsid w:val="00530B3E"/>
    <w:rsid w:val="00530F72"/>
    <w:rsid w:val="00531F70"/>
    <w:rsid w:val="00531FFF"/>
    <w:rsid w:val="005326D8"/>
    <w:rsid w:val="005331EA"/>
    <w:rsid w:val="00533977"/>
    <w:rsid w:val="00534B03"/>
    <w:rsid w:val="00534C33"/>
    <w:rsid w:val="005354C0"/>
    <w:rsid w:val="00535F78"/>
    <w:rsid w:val="00536A16"/>
    <w:rsid w:val="00536CB9"/>
    <w:rsid w:val="00536D47"/>
    <w:rsid w:val="00536DB4"/>
    <w:rsid w:val="0053701C"/>
    <w:rsid w:val="005371E6"/>
    <w:rsid w:val="00537BA8"/>
    <w:rsid w:val="0054025D"/>
    <w:rsid w:val="00540D78"/>
    <w:rsid w:val="00541632"/>
    <w:rsid w:val="005420EA"/>
    <w:rsid w:val="00542B0C"/>
    <w:rsid w:val="00542C2A"/>
    <w:rsid w:val="00544F19"/>
    <w:rsid w:val="005467B8"/>
    <w:rsid w:val="0054733E"/>
    <w:rsid w:val="005479B8"/>
    <w:rsid w:val="005500DD"/>
    <w:rsid w:val="0055123E"/>
    <w:rsid w:val="0055135B"/>
    <w:rsid w:val="00551B24"/>
    <w:rsid w:val="005535E1"/>
    <w:rsid w:val="005552C0"/>
    <w:rsid w:val="00555E0E"/>
    <w:rsid w:val="005564AE"/>
    <w:rsid w:val="00557BA8"/>
    <w:rsid w:val="00560DA1"/>
    <w:rsid w:val="005629CE"/>
    <w:rsid w:val="00563383"/>
    <w:rsid w:val="00563A83"/>
    <w:rsid w:val="00564755"/>
    <w:rsid w:val="005650C7"/>
    <w:rsid w:val="00565673"/>
    <w:rsid w:val="00565924"/>
    <w:rsid w:val="005666D8"/>
    <w:rsid w:val="00567619"/>
    <w:rsid w:val="005709AC"/>
    <w:rsid w:val="00570FBE"/>
    <w:rsid w:val="0057145F"/>
    <w:rsid w:val="00571556"/>
    <w:rsid w:val="005722A4"/>
    <w:rsid w:val="00573D6D"/>
    <w:rsid w:val="00573DDC"/>
    <w:rsid w:val="00574240"/>
    <w:rsid w:val="00574572"/>
    <w:rsid w:val="00577412"/>
    <w:rsid w:val="0057788E"/>
    <w:rsid w:val="005810B8"/>
    <w:rsid w:val="00581564"/>
    <w:rsid w:val="00581967"/>
    <w:rsid w:val="00581C65"/>
    <w:rsid w:val="00581E37"/>
    <w:rsid w:val="00582292"/>
    <w:rsid w:val="00582452"/>
    <w:rsid w:val="005829EC"/>
    <w:rsid w:val="005830F7"/>
    <w:rsid w:val="0058419E"/>
    <w:rsid w:val="0058439D"/>
    <w:rsid w:val="00585CA4"/>
    <w:rsid w:val="005870A1"/>
    <w:rsid w:val="00587F45"/>
    <w:rsid w:val="005906D5"/>
    <w:rsid w:val="00591923"/>
    <w:rsid w:val="00591A01"/>
    <w:rsid w:val="00592498"/>
    <w:rsid w:val="00593AFC"/>
    <w:rsid w:val="00593E20"/>
    <w:rsid w:val="00594F92"/>
    <w:rsid w:val="0059546C"/>
    <w:rsid w:val="005956BA"/>
    <w:rsid w:val="00596DCF"/>
    <w:rsid w:val="00597948"/>
    <w:rsid w:val="005A19DE"/>
    <w:rsid w:val="005A2ABC"/>
    <w:rsid w:val="005A2E76"/>
    <w:rsid w:val="005A3A43"/>
    <w:rsid w:val="005A4DBB"/>
    <w:rsid w:val="005A5FD8"/>
    <w:rsid w:val="005A62F7"/>
    <w:rsid w:val="005A6304"/>
    <w:rsid w:val="005A6B49"/>
    <w:rsid w:val="005A6E77"/>
    <w:rsid w:val="005A783B"/>
    <w:rsid w:val="005A799F"/>
    <w:rsid w:val="005B0035"/>
    <w:rsid w:val="005B127F"/>
    <w:rsid w:val="005B137C"/>
    <w:rsid w:val="005B1939"/>
    <w:rsid w:val="005B1AC5"/>
    <w:rsid w:val="005B3052"/>
    <w:rsid w:val="005B471A"/>
    <w:rsid w:val="005B4C03"/>
    <w:rsid w:val="005B4FED"/>
    <w:rsid w:val="005B54EB"/>
    <w:rsid w:val="005B5A41"/>
    <w:rsid w:val="005B6A25"/>
    <w:rsid w:val="005B6ACF"/>
    <w:rsid w:val="005B78AC"/>
    <w:rsid w:val="005B7E17"/>
    <w:rsid w:val="005C26F8"/>
    <w:rsid w:val="005C4647"/>
    <w:rsid w:val="005C4EEB"/>
    <w:rsid w:val="005C640A"/>
    <w:rsid w:val="005C7C1F"/>
    <w:rsid w:val="005D051A"/>
    <w:rsid w:val="005D0BDC"/>
    <w:rsid w:val="005D0FF2"/>
    <w:rsid w:val="005D1063"/>
    <w:rsid w:val="005D11EF"/>
    <w:rsid w:val="005D162C"/>
    <w:rsid w:val="005D1979"/>
    <w:rsid w:val="005D260C"/>
    <w:rsid w:val="005D2610"/>
    <w:rsid w:val="005D44D2"/>
    <w:rsid w:val="005D508A"/>
    <w:rsid w:val="005D5290"/>
    <w:rsid w:val="005D5722"/>
    <w:rsid w:val="005D7269"/>
    <w:rsid w:val="005D77CB"/>
    <w:rsid w:val="005E0226"/>
    <w:rsid w:val="005E0B5A"/>
    <w:rsid w:val="005E0CF2"/>
    <w:rsid w:val="005E2AEA"/>
    <w:rsid w:val="005E2CC2"/>
    <w:rsid w:val="005E3E8B"/>
    <w:rsid w:val="005E4560"/>
    <w:rsid w:val="005E5144"/>
    <w:rsid w:val="005E6334"/>
    <w:rsid w:val="005E68DF"/>
    <w:rsid w:val="005E6B70"/>
    <w:rsid w:val="005F00DC"/>
    <w:rsid w:val="005F12C9"/>
    <w:rsid w:val="005F16CA"/>
    <w:rsid w:val="005F239C"/>
    <w:rsid w:val="005F2688"/>
    <w:rsid w:val="005F371C"/>
    <w:rsid w:val="005F3DB7"/>
    <w:rsid w:val="005F3FA3"/>
    <w:rsid w:val="005F4EC1"/>
    <w:rsid w:val="005F556E"/>
    <w:rsid w:val="005F5D79"/>
    <w:rsid w:val="005F7A6D"/>
    <w:rsid w:val="00600C35"/>
    <w:rsid w:val="00601239"/>
    <w:rsid w:val="00601E6D"/>
    <w:rsid w:val="00602CC5"/>
    <w:rsid w:val="0060352E"/>
    <w:rsid w:val="006035AF"/>
    <w:rsid w:val="00603C03"/>
    <w:rsid w:val="0060447A"/>
    <w:rsid w:val="00607376"/>
    <w:rsid w:val="006103E6"/>
    <w:rsid w:val="00610BFB"/>
    <w:rsid w:val="00610E35"/>
    <w:rsid w:val="00611973"/>
    <w:rsid w:val="006122D8"/>
    <w:rsid w:val="0061247A"/>
    <w:rsid w:val="00612689"/>
    <w:rsid w:val="00612C52"/>
    <w:rsid w:val="00615000"/>
    <w:rsid w:val="006157E6"/>
    <w:rsid w:val="00615938"/>
    <w:rsid w:val="0061745B"/>
    <w:rsid w:val="0062027C"/>
    <w:rsid w:val="00620605"/>
    <w:rsid w:val="0062076E"/>
    <w:rsid w:val="00620AE6"/>
    <w:rsid w:val="00620FF4"/>
    <w:rsid w:val="00621863"/>
    <w:rsid w:val="00624240"/>
    <w:rsid w:val="00624DAC"/>
    <w:rsid w:val="006250CC"/>
    <w:rsid w:val="00626051"/>
    <w:rsid w:val="0063014E"/>
    <w:rsid w:val="0063074A"/>
    <w:rsid w:val="00630881"/>
    <w:rsid w:val="00631B9F"/>
    <w:rsid w:val="00632DE6"/>
    <w:rsid w:val="00633030"/>
    <w:rsid w:val="00633775"/>
    <w:rsid w:val="006340DC"/>
    <w:rsid w:val="00635E36"/>
    <w:rsid w:val="00636BFC"/>
    <w:rsid w:val="00636FA9"/>
    <w:rsid w:val="00641802"/>
    <w:rsid w:val="00643123"/>
    <w:rsid w:val="00645D63"/>
    <w:rsid w:val="006466AA"/>
    <w:rsid w:val="00646C70"/>
    <w:rsid w:val="006472D2"/>
    <w:rsid w:val="006477D9"/>
    <w:rsid w:val="00647889"/>
    <w:rsid w:val="00647F07"/>
    <w:rsid w:val="00650F9E"/>
    <w:rsid w:val="0065112D"/>
    <w:rsid w:val="00651FA9"/>
    <w:rsid w:val="00653E2F"/>
    <w:rsid w:val="0065437E"/>
    <w:rsid w:val="00654890"/>
    <w:rsid w:val="0065496E"/>
    <w:rsid w:val="00655C2D"/>
    <w:rsid w:val="0065643D"/>
    <w:rsid w:val="00657246"/>
    <w:rsid w:val="0065793E"/>
    <w:rsid w:val="00660673"/>
    <w:rsid w:val="006606D1"/>
    <w:rsid w:val="00660D08"/>
    <w:rsid w:val="0066134E"/>
    <w:rsid w:val="0066450E"/>
    <w:rsid w:val="00664A81"/>
    <w:rsid w:val="00664AA1"/>
    <w:rsid w:val="00664E16"/>
    <w:rsid w:val="0066575F"/>
    <w:rsid w:val="00665A2D"/>
    <w:rsid w:val="0066667F"/>
    <w:rsid w:val="0066694D"/>
    <w:rsid w:val="006679A9"/>
    <w:rsid w:val="00670006"/>
    <w:rsid w:val="00670258"/>
    <w:rsid w:val="0067033A"/>
    <w:rsid w:val="00670E0D"/>
    <w:rsid w:val="00671092"/>
    <w:rsid w:val="00673028"/>
    <w:rsid w:val="006730F6"/>
    <w:rsid w:val="00674194"/>
    <w:rsid w:val="0067468F"/>
    <w:rsid w:val="00674A64"/>
    <w:rsid w:val="00674B1F"/>
    <w:rsid w:val="00676EB8"/>
    <w:rsid w:val="006770F9"/>
    <w:rsid w:val="00681367"/>
    <w:rsid w:val="006814BB"/>
    <w:rsid w:val="00681529"/>
    <w:rsid w:val="00681B84"/>
    <w:rsid w:val="00682A42"/>
    <w:rsid w:val="00682FE6"/>
    <w:rsid w:val="00683641"/>
    <w:rsid w:val="006840EB"/>
    <w:rsid w:val="006852E5"/>
    <w:rsid w:val="006873F3"/>
    <w:rsid w:val="00687AF3"/>
    <w:rsid w:val="0069091F"/>
    <w:rsid w:val="0069113A"/>
    <w:rsid w:val="00691F40"/>
    <w:rsid w:val="0069204D"/>
    <w:rsid w:val="0069342C"/>
    <w:rsid w:val="0069431B"/>
    <w:rsid w:val="006946C6"/>
    <w:rsid w:val="006951B9"/>
    <w:rsid w:val="00695912"/>
    <w:rsid w:val="00696796"/>
    <w:rsid w:val="00697292"/>
    <w:rsid w:val="006A01E1"/>
    <w:rsid w:val="006A0326"/>
    <w:rsid w:val="006A0712"/>
    <w:rsid w:val="006A0A44"/>
    <w:rsid w:val="006A12C9"/>
    <w:rsid w:val="006A1520"/>
    <w:rsid w:val="006A2B41"/>
    <w:rsid w:val="006A3865"/>
    <w:rsid w:val="006A43F4"/>
    <w:rsid w:val="006A4502"/>
    <w:rsid w:val="006A4D1E"/>
    <w:rsid w:val="006A541C"/>
    <w:rsid w:val="006A5B3B"/>
    <w:rsid w:val="006A6025"/>
    <w:rsid w:val="006A6891"/>
    <w:rsid w:val="006A7F1A"/>
    <w:rsid w:val="006B1969"/>
    <w:rsid w:val="006B1DA6"/>
    <w:rsid w:val="006B2F4B"/>
    <w:rsid w:val="006B377B"/>
    <w:rsid w:val="006B42CF"/>
    <w:rsid w:val="006B430E"/>
    <w:rsid w:val="006B479B"/>
    <w:rsid w:val="006B4F42"/>
    <w:rsid w:val="006B55DC"/>
    <w:rsid w:val="006B692D"/>
    <w:rsid w:val="006B6B8F"/>
    <w:rsid w:val="006B7045"/>
    <w:rsid w:val="006B79E6"/>
    <w:rsid w:val="006C0A07"/>
    <w:rsid w:val="006C1443"/>
    <w:rsid w:val="006C1DEE"/>
    <w:rsid w:val="006C26BE"/>
    <w:rsid w:val="006C272B"/>
    <w:rsid w:val="006C2A6F"/>
    <w:rsid w:val="006C388B"/>
    <w:rsid w:val="006C5211"/>
    <w:rsid w:val="006C6103"/>
    <w:rsid w:val="006C614C"/>
    <w:rsid w:val="006C68E6"/>
    <w:rsid w:val="006C7A4C"/>
    <w:rsid w:val="006C7BD8"/>
    <w:rsid w:val="006C7C4C"/>
    <w:rsid w:val="006D0424"/>
    <w:rsid w:val="006D0792"/>
    <w:rsid w:val="006D0CE1"/>
    <w:rsid w:val="006D406B"/>
    <w:rsid w:val="006D55E3"/>
    <w:rsid w:val="006D6E50"/>
    <w:rsid w:val="006E0611"/>
    <w:rsid w:val="006E29B7"/>
    <w:rsid w:val="006E2AD2"/>
    <w:rsid w:val="006E2B32"/>
    <w:rsid w:val="006E448A"/>
    <w:rsid w:val="006E45E9"/>
    <w:rsid w:val="006E47AC"/>
    <w:rsid w:val="006E53DF"/>
    <w:rsid w:val="006E57C4"/>
    <w:rsid w:val="006F1302"/>
    <w:rsid w:val="006F299B"/>
    <w:rsid w:val="006F2B34"/>
    <w:rsid w:val="006F36B3"/>
    <w:rsid w:val="006F3EC7"/>
    <w:rsid w:val="006F3F2D"/>
    <w:rsid w:val="006F4CA2"/>
    <w:rsid w:val="006F7053"/>
    <w:rsid w:val="006F7E28"/>
    <w:rsid w:val="0070014C"/>
    <w:rsid w:val="007006CC"/>
    <w:rsid w:val="0070142F"/>
    <w:rsid w:val="007021D7"/>
    <w:rsid w:val="00702277"/>
    <w:rsid w:val="00702459"/>
    <w:rsid w:val="00702E47"/>
    <w:rsid w:val="0070539E"/>
    <w:rsid w:val="007057E0"/>
    <w:rsid w:val="007057ED"/>
    <w:rsid w:val="00705CF0"/>
    <w:rsid w:val="0070672F"/>
    <w:rsid w:val="00707708"/>
    <w:rsid w:val="007105A6"/>
    <w:rsid w:val="00710662"/>
    <w:rsid w:val="007109AC"/>
    <w:rsid w:val="00715417"/>
    <w:rsid w:val="0071542F"/>
    <w:rsid w:val="0071713E"/>
    <w:rsid w:val="00720062"/>
    <w:rsid w:val="00720397"/>
    <w:rsid w:val="007216E3"/>
    <w:rsid w:val="0072171F"/>
    <w:rsid w:val="00722A2E"/>
    <w:rsid w:val="00722B7D"/>
    <w:rsid w:val="00722F1E"/>
    <w:rsid w:val="007233CB"/>
    <w:rsid w:val="00723DA7"/>
    <w:rsid w:val="00723F91"/>
    <w:rsid w:val="0072431D"/>
    <w:rsid w:val="0072442F"/>
    <w:rsid w:val="0072468B"/>
    <w:rsid w:val="00724F52"/>
    <w:rsid w:val="00726D75"/>
    <w:rsid w:val="00726DD4"/>
    <w:rsid w:val="007304A8"/>
    <w:rsid w:val="00730F56"/>
    <w:rsid w:val="00732814"/>
    <w:rsid w:val="00733C58"/>
    <w:rsid w:val="00734C84"/>
    <w:rsid w:val="0073677C"/>
    <w:rsid w:val="00737085"/>
    <w:rsid w:val="007413CB"/>
    <w:rsid w:val="00742749"/>
    <w:rsid w:val="00742B19"/>
    <w:rsid w:val="00744E2C"/>
    <w:rsid w:val="00747C22"/>
    <w:rsid w:val="00750398"/>
    <w:rsid w:val="00750404"/>
    <w:rsid w:val="0075145A"/>
    <w:rsid w:val="007516E7"/>
    <w:rsid w:val="00752119"/>
    <w:rsid w:val="00752C7D"/>
    <w:rsid w:val="00754408"/>
    <w:rsid w:val="0075573E"/>
    <w:rsid w:val="007557A1"/>
    <w:rsid w:val="007560B0"/>
    <w:rsid w:val="007561E7"/>
    <w:rsid w:val="00756325"/>
    <w:rsid w:val="00757EE9"/>
    <w:rsid w:val="0076035F"/>
    <w:rsid w:val="0076084B"/>
    <w:rsid w:val="00760B31"/>
    <w:rsid w:val="00760E83"/>
    <w:rsid w:val="0076117F"/>
    <w:rsid w:val="00762DD6"/>
    <w:rsid w:val="0076302C"/>
    <w:rsid w:val="007631C7"/>
    <w:rsid w:val="00763CCC"/>
    <w:rsid w:val="00764280"/>
    <w:rsid w:val="007666D1"/>
    <w:rsid w:val="00766C1F"/>
    <w:rsid w:val="00766D97"/>
    <w:rsid w:val="0076728B"/>
    <w:rsid w:val="00767544"/>
    <w:rsid w:val="007711A4"/>
    <w:rsid w:val="007745C6"/>
    <w:rsid w:val="00775170"/>
    <w:rsid w:val="007751E3"/>
    <w:rsid w:val="00775784"/>
    <w:rsid w:val="00776148"/>
    <w:rsid w:val="0077628A"/>
    <w:rsid w:val="00776626"/>
    <w:rsid w:val="00776C72"/>
    <w:rsid w:val="0077723F"/>
    <w:rsid w:val="00777721"/>
    <w:rsid w:val="00777F35"/>
    <w:rsid w:val="007807DC"/>
    <w:rsid w:val="00781DDA"/>
    <w:rsid w:val="00782103"/>
    <w:rsid w:val="0078258F"/>
    <w:rsid w:val="0078297D"/>
    <w:rsid w:val="00783848"/>
    <w:rsid w:val="007846BC"/>
    <w:rsid w:val="00785E62"/>
    <w:rsid w:val="00786CB8"/>
    <w:rsid w:val="00790B25"/>
    <w:rsid w:val="00790C7A"/>
    <w:rsid w:val="00792131"/>
    <w:rsid w:val="007927D8"/>
    <w:rsid w:val="00792EAE"/>
    <w:rsid w:val="007933C7"/>
    <w:rsid w:val="00794621"/>
    <w:rsid w:val="00794B6E"/>
    <w:rsid w:val="00795ABC"/>
    <w:rsid w:val="00795AF9"/>
    <w:rsid w:val="00795CC0"/>
    <w:rsid w:val="007969A4"/>
    <w:rsid w:val="00797097"/>
    <w:rsid w:val="00797344"/>
    <w:rsid w:val="007A0114"/>
    <w:rsid w:val="007A081B"/>
    <w:rsid w:val="007A10A2"/>
    <w:rsid w:val="007A2357"/>
    <w:rsid w:val="007A2D22"/>
    <w:rsid w:val="007A3B9E"/>
    <w:rsid w:val="007A5484"/>
    <w:rsid w:val="007A62C9"/>
    <w:rsid w:val="007A77CD"/>
    <w:rsid w:val="007B0422"/>
    <w:rsid w:val="007B0B02"/>
    <w:rsid w:val="007B1321"/>
    <w:rsid w:val="007B1904"/>
    <w:rsid w:val="007B304A"/>
    <w:rsid w:val="007B3596"/>
    <w:rsid w:val="007B407B"/>
    <w:rsid w:val="007B5553"/>
    <w:rsid w:val="007B5E91"/>
    <w:rsid w:val="007B65AB"/>
    <w:rsid w:val="007B6782"/>
    <w:rsid w:val="007B699F"/>
    <w:rsid w:val="007B73DC"/>
    <w:rsid w:val="007B7F80"/>
    <w:rsid w:val="007C08F6"/>
    <w:rsid w:val="007C0CE6"/>
    <w:rsid w:val="007C2063"/>
    <w:rsid w:val="007C30E9"/>
    <w:rsid w:val="007C37CC"/>
    <w:rsid w:val="007C63B6"/>
    <w:rsid w:val="007C716F"/>
    <w:rsid w:val="007D0279"/>
    <w:rsid w:val="007D02FF"/>
    <w:rsid w:val="007D0760"/>
    <w:rsid w:val="007D2122"/>
    <w:rsid w:val="007D2159"/>
    <w:rsid w:val="007D41AC"/>
    <w:rsid w:val="007D4B00"/>
    <w:rsid w:val="007D61AC"/>
    <w:rsid w:val="007D6370"/>
    <w:rsid w:val="007D71A1"/>
    <w:rsid w:val="007D762F"/>
    <w:rsid w:val="007D7AC6"/>
    <w:rsid w:val="007E092F"/>
    <w:rsid w:val="007E18DF"/>
    <w:rsid w:val="007E1ADD"/>
    <w:rsid w:val="007E28D6"/>
    <w:rsid w:val="007E29A8"/>
    <w:rsid w:val="007E438F"/>
    <w:rsid w:val="007E4943"/>
    <w:rsid w:val="007E5112"/>
    <w:rsid w:val="007E5EC0"/>
    <w:rsid w:val="007E6F21"/>
    <w:rsid w:val="007F0063"/>
    <w:rsid w:val="007F02FB"/>
    <w:rsid w:val="007F092B"/>
    <w:rsid w:val="007F2108"/>
    <w:rsid w:val="007F3520"/>
    <w:rsid w:val="007F3528"/>
    <w:rsid w:val="007F381C"/>
    <w:rsid w:val="007F4D36"/>
    <w:rsid w:val="007F6903"/>
    <w:rsid w:val="007F6BCF"/>
    <w:rsid w:val="007F6E2A"/>
    <w:rsid w:val="007F7C06"/>
    <w:rsid w:val="0080098A"/>
    <w:rsid w:val="00800EFC"/>
    <w:rsid w:val="00801761"/>
    <w:rsid w:val="0080189B"/>
    <w:rsid w:val="008021FF"/>
    <w:rsid w:val="008023DB"/>
    <w:rsid w:val="00802B76"/>
    <w:rsid w:val="00803690"/>
    <w:rsid w:val="00805CB4"/>
    <w:rsid w:val="008061CC"/>
    <w:rsid w:val="00810656"/>
    <w:rsid w:val="008111EB"/>
    <w:rsid w:val="0081156E"/>
    <w:rsid w:val="008126F8"/>
    <w:rsid w:val="008130C9"/>
    <w:rsid w:val="008132F9"/>
    <w:rsid w:val="00813D02"/>
    <w:rsid w:val="00814833"/>
    <w:rsid w:val="00814CA8"/>
    <w:rsid w:val="008158B6"/>
    <w:rsid w:val="00815C8F"/>
    <w:rsid w:val="0081715E"/>
    <w:rsid w:val="00817265"/>
    <w:rsid w:val="008179D9"/>
    <w:rsid w:val="00817D8E"/>
    <w:rsid w:val="0082033D"/>
    <w:rsid w:val="008203D6"/>
    <w:rsid w:val="008222AD"/>
    <w:rsid w:val="008233C2"/>
    <w:rsid w:val="00823509"/>
    <w:rsid w:val="00823949"/>
    <w:rsid w:val="00823D04"/>
    <w:rsid w:val="00824B88"/>
    <w:rsid w:val="00824B92"/>
    <w:rsid w:val="008251D5"/>
    <w:rsid w:val="00825CFC"/>
    <w:rsid w:val="00826631"/>
    <w:rsid w:val="00826861"/>
    <w:rsid w:val="00830F9E"/>
    <w:rsid w:val="0083104D"/>
    <w:rsid w:val="008314C4"/>
    <w:rsid w:val="008322A6"/>
    <w:rsid w:val="008336BB"/>
    <w:rsid w:val="00833B4F"/>
    <w:rsid w:val="0083496F"/>
    <w:rsid w:val="008349AE"/>
    <w:rsid w:val="00834E0B"/>
    <w:rsid w:val="00836755"/>
    <w:rsid w:val="00836C5D"/>
    <w:rsid w:val="0084036E"/>
    <w:rsid w:val="00842777"/>
    <w:rsid w:val="00842C2C"/>
    <w:rsid w:val="00843B89"/>
    <w:rsid w:val="0084427B"/>
    <w:rsid w:val="00844F9F"/>
    <w:rsid w:val="00845726"/>
    <w:rsid w:val="00846D77"/>
    <w:rsid w:val="008473F6"/>
    <w:rsid w:val="00847E3D"/>
    <w:rsid w:val="00851487"/>
    <w:rsid w:val="00851684"/>
    <w:rsid w:val="0085179D"/>
    <w:rsid w:val="00851C49"/>
    <w:rsid w:val="00852394"/>
    <w:rsid w:val="00852480"/>
    <w:rsid w:val="00852BA5"/>
    <w:rsid w:val="008538C9"/>
    <w:rsid w:val="00853F4B"/>
    <w:rsid w:val="00854A06"/>
    <w:rsid w:val="00855A96"/>
    <w:rsid w:val="00856343"/>
    <w:rsid w:val="00856632"/>
    <w:rsid w:val="008577CA"/>
    <w:rsid w:val="008603D2"/>
    <w:rsid w:val="00860476"/>
    <w:rsid w:val="008605DF"/>
    <w:rsid w:val="0086106C"/>
    <w:rsid w:val="008615B4"/>
    <w:rsid w:val="00861769"/>
    <w:rsid w:val="00862F15"/>
    <w:rsid w:val="00864C60"/>
    <w:rsid w:val="008660FD"/>
    <w:rsid w:val="00867308"/>
    <w:rsid w:val="0087071C"/>
    <w:rsid w:val="00870F9C"/>
    <w:rsid w:val="008711E5"/>
    <w:rsid w:val="008735F5"/>
    <w:rsid w:val="0088083C"/>
    <w:rsid w:val="008813F0"/>
    <w:rsid w:val="00881793"/>
    <w:rsid w:val="008833F4"/>
    <w:rsid w:val="00885976"/>
    <w:rsid w:val="0089099B"/>
    <w:rsid w:val="00891F62"/>
    <w:rsid w:val="008921FE"/>
    <w:rsid w:val="008940C7"/>
    <w:rsid w:val="00894439"/>
    <w:rsid w:val="0089463F"/>
    <w:rsid w:val="00894DDF"/>
    <w:rsid w:val="00895EAB"/>
    <w:rsid w:val="00896716"/>
    <w:rsid w:val="008A08AA"/>
    <w:rsid w:val="008A0998"/>
    <w:rsid w:val="008A0E69"/>
    <w:rsid w:val="008A1298"/>
    <w:rsid w:val="008A16CF"/>
    <w:rsid w:val="008A213A"/>
    <w:rsid w:val="008A37EF"/>
    <w:rsid w:val="008A38B0"/>
    <w:rsid w:val="008A6A3B"/>
    <w:rsid w:val="008A76D4"/>
    <w:rsid w:val="008A78C4"/>
    <w:rsid w:val="008B0543"/>
    <w:rsid w:val="008B21B9"/>
    <w:rsid w:val="008B3C9B"/>
    <w:rsid w:val="008B40C5"/>
    <w:rsid w:val="008B4582"/>
    <w:rsid w:val="008B63D5"/>
    <w:rsid w:val="008B6D26"/>
    <w:rsid w:val="008B7629"/>
    <w:rsid w:val="008B76A0"/>
    <w:rsid w:val="008B7D9D"/>
    <w:rsid w:val="008B7F61"/>
    <w:rsid w:val="008C0513"/>
    <w:rsid w:val="008C0888"/>
    <w:rsid w:val="008C1284"/>
    <w:rsid w:val="008C1293"/>
    <w:rsid w:val="008C239D"/>
    <w:rsid w:val="008C2447"/>
    <w:rsid w:val="008C2B49"/>
    <w:rsid w:val="008C3256"/>
    <w:rsid w:val="008C3505"/>
    <w:rsid w:val="008C4688"/>
    <w:rsid w:val="008C4D86"/>
    <w:rsid w:val="008C60C2"/>
    <w:rsid w:val="008C7BC3"/>
    <w:rsid w:val="008D01F3"/>
    <w:rsid w:val="008D1291"/>
    <w:rsid w:val="008D1C7A"/>
    <w:rsid w:val="008D2025"/>
    <w:rsid w:val="008D22F8"/>
    <w:rsid w:val="008D2571"/>
    <w:rsid w:val="008D30EA"/>
    <w:rsid w:val="008D3E33"/>
    <w:rsid w:val="008D4649"/>
    <w:rsid w:val="008D48A5"/>
    <w:rsid w:val="008D55C8"/>
    <w:rsid w:val="008D5FC6"/>
    <w:rsid w:val="008D611E"/>
    <w:rsid w:val="008D72A7"/>
    <w:rsid w:val="008D74F5"/>
    <w:rsid w:val="008D7F4F"/>
    <w:rsid w:val="008E1143"/>
    <w:rsid w:val="008E20DE"/>
    <w:rsid w:val="008E2A56"/>
    <w:rsid w:val="008E377C"/>
    <w:rsid w:val="008E74BE"/>
    <w:rsid w:val="008E7EE9"/>
    <w:rsid w:val="008F1082"/>
    <w:rsid w:val="008F1770"/>
    <w:rsid w:val="008F28A2"/>
    <w:rsid w:val="008F2FB5"/>
    <w:rsid w:val="008F4049"/>
    <w:rsid w:val="008F4630"/>
    <w:rsid w:val="008F628A"/>
    <w:rsid w:val="008F6949"/>
    <w:rsid w:val="0090075E"/>
    <w:rsid w:val="00900DFC"/>
    <w:rsid w:val="00900F95"/>
    <w:rsid w:val="009013C5"/>
    <w:rsid w:val="00901BD5"/>
    <w:rsid w:val="0090336B"/>
    <w:rsid w:val="00903AA5"/>
    <w:rsid w:val="00904991"/>
    <w:rsid w:val="009057D0"/>
    <w:rsid w:val="009061A4"/>
    <w:rsid w:val="00907316"/>
    <w:rsid w:val="00907D31"/>
    <w:rsid w:val="00910981"/>
    <w:rsid w:val="00910AE5"/>
    <w:rsid w:val="00911BD5"/>
    <w:rsid w:val="00911EF0"/>
    <w:rsid w:val="00912051"/>
    <w:rsid w:val="00912E02"/>
    <w:rsid w:val="009138B5"/>
    <w:rsid w:val="00914FEE"/>
    <w:rsid w:val="00916D5F"/>
    <w:rsid w:val="00917013"/>
    <w:rsid w:val="00920D36"/>
    <w:rsid w:val="00923623"/>
    <w:rsid w:val="009245A1"/>
    <w:rsid w:val="00924711"/>
    <w:rsid w:val="00924E4F"/>
    <w:rsid w:val="0092757B"/>
    <w:rsid w:val="009315EE"/>
    <w:rsid w:val="00932093"/>
    <w:rsid w:val="009325C1"/>
    <w:rsid w:val="00932E88"/>
    <w:rsid w:val="0093440F"/>
    <w:rsid w:val="00934EEE"/>
    <w:rsid w:val="00935195"/>
    <w:rsid w:val="0093658C"/>
    <w:rsid w:val="00936717"/>
    <w:rsid w:val="0093792C"/>
    <w:rsid w:val="00937BD1"/>
    <w:rsid w:val="0094071A"/>
    <w:rsid w:val="00941CAB"/>
    <w:rsid w:val="00942024"/>
    <w:rsid w:val="00942E75"/>
    <w:rsid w:val="00943923"/>
    <w:rsid w:val="00944550"/>
    <w:rsid w:val="009449C8"/>
    <w:rsid w:val="00945BFF"/>
    <w:rsid w:val="0094631C"/>
    <w:rsid w:val="00946DA1"/>
    <w:rsid w:val="00946F37"/>
    <w:rsid w:val="00947410"/>
    <w:rsid w:val="0094755D"/>
    <w:rsid w:val="00947FAF"/>
    <w:rsid w:val="0095004C"/>
    <w:rsid w:val="00950085"/>
    <w:rsid w:val="00950A23"/>
    <w:rsid w:val="009517C3"/>
    <w:rsid w:val="009520F1"/>
    <w:rsid w:val="009531CA"/>
    <w:rsid w:val="00953A70"/>
    <w:rsid w:val="009540C8"/>
    <w:rsid w:val="00954808"/>
    <w:rsid w:val="009550AD"/>
    <w:rsid w:val="00955EA5"/>
    <w:rsid w:val="009565D4"/>
    <w:rsid w:val="00956943"/>
    <w:rsid w:val="00957EC6"/>
    <w:rsid w:val="00960AB8"/>
    <w:rsid w:val="00961E10"/>
    <w:rsid w:val="00961FB4"/>
    <w:rsid w:val="009636CF"/>
    <w:rsid w:val="00963A47"/>
    <w:rsid w:val="00964F6A"/>
    <w:rsid w:val="00964F81"/>
    <w:rsid w:val="00966647"/>
    <w:rsid w:val="00966F60"/>
    <w:rsid w:val="00967590"/>
    <w:rsid w:val="00967774"/>
    <w:rsid w:val="00967D7C"/>
    <w:rsid w:val="0097214E"/>
    <w:rsid w:val="00972AFF"/>
    <w:rsid w:val="0097331A"/>
    <w:rsid w:val="00974434"/>
    <w:rsid w:val="009748C0"/>
    <w:rsid w:val="009756DA"/>
    <w:rsid w:val="0097600C"/>
    <w:rsid w:val="00977D73"/>
    <w:rsid w:val="00977E63"/>
    <w:rsid w:val="009814B6"/>
    <w:rsid w:val="009840DE"/>
    <w:rsid w:val="00985F4F"/>
    <w:rsid w:val="00990A3E"/>
    <w:rsid w:val="00990DA4"/>
    <w:rsid w:val="00991581"/>
    <w:rsid w:val="0099262A"/>
    <w:rsid w:val="00994181"/>
    <w:rsid w:val="00994FC4"/>
    <w:rsid w:val="0099692E"/>
    <w:rsid w:val="0099739B"/>
    <w:rsid w:val="009A025A"/>
    <w:rsid w:val="009A05F3"/>
    <w:rsid w:val="009A0CE6"/>
    <w:rsid w:val="009A0E78"/>
    <w:rsid w:val="009A1FD6"/>
    <w:rsid w:val="009A3099"/>
    <w:rsid w:val="009A30FC"/>
    <w:rsid w:val="009A35E7"/>
    <w:rsid w:val="009A402D"/>
    <w:rsid w:val="009A43A6"/>
    <w:rsid w:val="009A4686"/>
    <w:rsid w:val="009A507B"/>
    <w:rsid w:val="009A68D3"/>
    <w:rsid w:val="009B104E"/>
    <w:rsid w:val="009B27EF"/>
    <w:rsid w:val="009B4413"/>
    <w:rsid w:val="009B4CD8"/>
    <w:rsid w:val="009B5487"/>
    <w:rsid w:val="009B56DA"/>
    <w:rsid w:val="009B5F2E"/>
    <w:rsid w:val="009B6198"/>
    <w:rsid w:val="009C1B16"/>
    <w:rsid w:val="009C1CAF"/>
    <w:rsid w:val="009C223E"/>
    <w:rsid w:val="009C293A"/>
    <w:rsid w:val="009C4071"/>
    <w:rsid w:val="009C42CD"/>
    <w:rsid w:val="009C5B59"/>
    <w:rsid w:val="009C5D46"/>
    <w:rsid w:val="009C70A8"/>
    <w:rsid w:val="009D082F"/>
    <w:rsid w:val="009D0C95"/>
    <w:rsid w:val="009D0C98"/>
    <w:rsid w:val="009D1168"/>
    <w:rsid w:val="009D13BB"/>
    <w:rsid w:val="009D50EB"/>
    <w:rsid w:val="009D6139"/>
    <w:rsid w:val="009D61F4"/>
    <w:rsid w:val="009D648D"/>
    <w:rsid w:val="009D762A"/>
    <w:rsid w:val="009E1358"/>
    <w:rsid w:val="009E1730"/>
    <w:rsid w:val="009E1FB9"/>
    <w:rsid w:val="009E20D0"/>
    <w:rsid w:val="009E32F5"/>
    <w:rsid w:val="009E34AC"/>
    <w:rsid w:val="009E4C83"/>
    <w:rsid w:val="009E51E9"/>
    <w:rsid w:val="009E5A33"/>
    <w:rsid w:val="009E6279"/>
    <w:rsid w:val="009E6AAB"/>
    <w:rsid w:val="009F1F1A"/>
    <w:rsid w:val="009F2649"/>
    <w:rsid w:val="009F3E6A"/>
    <w:rsid w:val="009F42BA"/>
    <w:rsid w:val="009F4A67"/>
    <w:rsid w:val="009F5ADA"/>
    <w:rsid w:val="009F6D4F"/>
    <w:rsid w:val="009F704C"/>
    <w:rsid w:val="009F7A37"/>
    <w:rsid w:val="00A00CA8"/>
    <w:rsid w:val="00A0133E"/>
    <w:rsid w:val="00A01FE0"/>
    <w:rsid w:val="00A0215D"/>
    <w:rsid w:val="00A04A70"/>
    <w:rsid w:val="00A06666"/>
    <w:rsid w:val="00A079EF"/>
    <w:rsid w:val="00A07E3D"/>
    <w:rsid w:val="00A07E6B"/>
    <w:rsid w:val="00A0FF1A"/>
    <w:rsid w:val="00A105E0"/>
    <w:rsid w:val="00A10898"/>
    <w:rsid w:val="00A10A97"/>
    <w:rsid w:val="00A12C65"/>
    <w:rsid w:val="00A137CE"/>
    <w:rsid w:val="00A13F27"/>
    <w:rsid w:val="00A146BE"/>
    <w:rsid w:val="00A14B05"/>
    <w:rsid w:val="00A14CAC"/>
    <w:rsid w:val="00A15A89"/>
    <w:rsid w:val="00A16C28"/>
    <w:rsid w:val="00A16E65"/>
    <w:rsid w:val="00A21502"/>
    <w:rsid w:val="00A23061"/>
    <w:rsid w:val="00A24570"/>
    <w:rsid w:val="00A24C7D"/>
    <w:rsid w:val="00A24FCA"/>
    <w:rsid w:val="00A25098"/>
    <w:rsid w:val="00A252C6"/>
    <w:rsid w:val="00A2667A"/>
    <w:rsid w:val="00A26CCC"/>
    <w:rsid w:val="00A26EE0"/>
    <w:rsid w:val="00A26EE6"/>
    <w:rsid w:val="00A27534"/>
    <w:rsid w:val="00A3018B"/>
    <w:rsid w:val="00A3128D"/>
    <w:rsid w:val="00A324EA"/>
    <w:rsid w:val="00A330DC"/>
    <w:rsid w:val="00A33A46"/>
    <w:rsid w:val="00A33CF4"/>
    <w:rsid w:val="00A343D4"/>
    <w:rsid w:val="00A3471F"/>
    <w:rsid w:val="00A35408"/>
    <w:rsid w:val="00A35B05"/>
    <w:rsid w:val="00A35DCE"/>
    <w:rsid w:val="00A41510"/>
    <w:rsid w:val="00A4269C"/>
    <w:rsid w:val="00A4303C"/>
    <w:rsid w:val="00A45A40"/>
    <w:rsid w:val="00A45B43"/>
    <w:rsid w:val="00A45CF2"/>
    <w:rsid w:val="00A4794A"/>
    <w:rsid w:val="00A47FF6"/>
    <w:rsid w:val="00A5046B"/>
    <w:rsid w:val="00A5124D"/>
    <w:rsid w:val="00A52527"/>
    <w:rsid w:val="00A533DE"/>
    <w:rsid w:val="00A53D74"/>
    <w:rsid w:val="00A53E2B"/>
    <w:rsid w:val="00A53EB9"/>
    <w:rsid w:val="00A5419B"/>
    <w:rsid w:val="00A5597E"/>
    <w:rsid w:val="00A56BB0"/>
    <w:rsid w:val="00A5700D"/>
    <w:rsid w:val="00A579E0"/>
    <w:rsid w:val="00A603C7"/>
    <w:rsid w:val="00A62683"/>
    <w:rsid w:val="00A629EF"/>
    <w:rsid w:val="00A62A40"/>
    <w:rsid w:val="00A63C9C"/>
    <w:rsid w:val="00A63E70"/>
    <w:rsid w:val="00A654C1"/>
    <w:rsid w:val="00A67C7A"/>
    <w:rsid w:val="00A7078B"/>
    <w:rsid w:val="00A70F7C"/>
    <w:rsid w:val="00A71E17"/>
    <w:rsid w:val="00A71F9C"/>
    <w:rsid w:val="00A724E3"/>
    <w:rsid w:val="00A729EB"/>
    <w:rsid w:val="00A7318D"/>
    <w:rsid w:val="00A738EB"/>
    <w:rsid w:val="00A748BC"/>
    <w:rsid w:val="00A74E14"/>
    <w:rsid w:val="00A753CD"/>
    <w:rsid w:val="00A76AD6"/>
    <w:rsid w:val="00A76FA1"/>
    <w:rsid w:val="00A779DC"/>
    <w:rsid w:val="00A80CBA"/>
    <w:rsid w:val="00A81135"/>
    <w:rsid w:val="00A817CE"/>
    <w:rsid w:val="00A823D4"/>
    <w:rsid w:val="00A8356E"/>
    <w:rsid w:val="00A850A5"/>
    <w:rsid w:val="00A855C0"/>
    <w:rsid w:val="00A85B30"/>
    <w:rsid w:val="00A85B8A"/>
    <w:rsid w:val="00A86214"/>
    <w:rsid w:val="00A8664B"/>
    <w:rsid w:val="00A87AD2"/>
    <w:rsid w:val="00A907D2"/>
    <w:rsid w:val="00A91E89"/>
    <w:rsid w:val="00A928FA"/>
    <w:rsid w:val="00A9311D"/>
    <w:rsid w:val="00A933EB"/>
    <w:rsid w:val="00A94C11"/>
    <w:rsid w:val="00A950B5"/>
    <w:rsid w:val="00AA0472"/>
    <w:rsid w:val="00AA08ED"/>
    <w:rsid w:val="00AA0913"/>
    <w:rsid w:val="00AA0F4D"/>
    <w:rsid w:val="00AA1EBA"/>
    <w:rsid w:val="00AA2F50"/>
    <w:rsid w:val="00AA6D62"/>
    <w:rsid w:val="00AA7B0B"/>
    <w:rsid w:val="00AB0989"/>
    <w:rsid w:val="00AB1E21"/>
    <w:rsid w:val="00AB3167"/>
    <w:rsid w:val="00AB32CF"/>
    <w:rsid w:val="00AB41A1"/>
    <w:rsid w:val="00AB4548"/>
    <w:rsid w:val="00AB4BAB"/>
    <w:rsid w:val="00AB547D"/>
    <w:rsid w:val="00AB5B05"/>
    <w:rsid w:val="00AB5E6E"/>
    <w:rsid w:val="00AB5FC0"/>
    <w:rsid w:val="00AB6564"/>
    <w:rsid w:val="00AB7637"/>
    <w:rsid w:val="00AB7839"/>
    <w:rsid w:val="00AB7A6D"/>
    <w:rsid w:val="00AB7A7D"/>
    <w:rsid w:val="00AC07A4"/>
    <w:rsid w:val="00AC0B34"/>
    <w:rsid w:val="00AC0C31"/>
    <w:rsid w:val="00AC52A5"/>
    <w:rsid w:val="00AC59EB"/>
    <w:rsid w:val="00AC5A36"/>
    <w:rsid w:val="00AC5EC9"/>
    <w:rsid w:val="00AC627E"/>
    <w:rsid w:val="00AC76EF"/>
    <w:rsid w:val="00AD0BB7"/>
    <w:rsid w:val="00AD2235"/>
    <w:rsid w:val="00AD25FB"/>
    <w:rsid w:val="00AD2A2A"/>
    <w:rsid w:val="00AD2DAE"/>
    <w:rsid w:val="00AD3095"/>
    <w:rsid w:val="00AD45BF"/>
    <w:rsid w:val="00AD4B99"/>
    <w:rsid w:val="00AD5ABA"/>
    <w:rsid w:val="00AD5C47"/>
    <w:rsid w:val="00AD6564"/>
    <w:rsid w:val="00AD68C6"/>
    <w:rsid w:val="00AD69A4"/>
    <w:rsid w:val="00AD6FF4"/>
    <w:rsid w:val="00AD70C5"/>
    <w:rsid w:val="00AE093E"/>
    <w:rsid w:val="00AE0A04"/>
    <w:rsid w:val="00AE131D"/>
    <w:rsid w:val="00AE2F45"/>
    <w:rsid w:val="00AE51B4"/>
    <w:rsid w:val="00AE5200"/>
    <w:rsid w:val="00AE5469"/>
    <w:rsid w:val="00AE748D"/>
    <w:rsid w:val="00AE7982"/>
    <w:rsid w:val="00AE7F83"/>
    <w:rsid w:val="00AF1FAC"/>
    <w:rsid w:val="00AF20AC"/>
    <w:rsid w:val="00AF2484"/>
    <w:rsid w:val="00AF3757"/>
    <w:rsid w:val="00AF3B3C"/>
    <w:rsid w:val="00AF4267"/>
    <w:rsid w:val="00AF46DD"/>
    <w:rsid w:val="00AF687E"/>
    <w:rsid w:val="00AF70AE"/>
    <w:rsid w:val="00AF7673"/>
    <w:rsid w:val="00AF78D4"/>
    <w:rsid w:val="00B00DC0"/>
    <w:rsid w:val="00B01553"/>
    <w:rsid w:val="00B02599"/>
    <w:rsid w:val="00B03A98"/>
    <w:rsid w:val="00B03F77"/>
    <w:rsid w:val="00B0541A"/>
    <w:rsid w:val="00B058CF"/>
    <w:rsid w:val="00B058EE"/>
    <w:rsid w:val="00B05E82"/>
    <w:rsid w:val="00B0627D"/>
    <w:rsid w:val="00B07054"/>
    <w:rsid w:val="00B10876"/>
    <w:rsid w:val="00B10C47"/>
    <w:rsid w:val="00B116D9"/>
    <w:rsid w:val="00B11A44"/>
    <w:rsid w:val="00B11D0F"/>
    <w:rsid w:val="00B13A00"/>
    <w:rsid w:val="00B14060"/>
    <w:rsid w:val="00B1555E"/>
    <w:rsid w:val="00B15A8C"/>
    <w:rsid w:val="00B1671A"/>
    <w:rsid w:val="00B16B3C"/>
    <w:rsid w:val="00B174A3"/>
    <w:rsid w:val="00B234CF"/>
    <w:rsid w:val="00B24BAF"/>
    <w:rsid w:val="00B24DEE"/>
    <w:rsid w:val="00B255B7"/>
    <w:rsid w:val="00B25EE3"/>
    <w:rsid w:val="00B269D4"/>
    <w:rsid w:val="00B26E47"/>
    <w:rsid w:val="00B27279"/>
    <w:rsid w:val="00B27915"/>
    <w:rsid w:val="00B2797A"/>
    <w:rsid w:val="00B306D7"/>
    <w:rsid w:val="00B31BDF"/>
    <w:rsid w:val="00B326B6"/>
    <w:rsid w:val="00B3357C"/>
    <w:rsid w:val="00B3390A"/>
    <w:rsid w:val="00B358B2"/>
    <w:rsid w:val="00B35F70"/>
    <w:rsid w:val="00B36809"/>
    <w:rsid w:val="00B405EB"/>
    <w:rsid w:val="00B4090F"/>
    <w:rsid w:val="00B418F5"/>
    <w:rsid w:val="00B41FC5"/>
    <w:rsid w:val="00B43515"/>
    <w:rsid w:val="00B45829"/>
    <w:rsid w:val="00B5007B"/>
    <w:rsid w:val="00B50C91"/>
    <w:rsid w:val="00B513D3"/>
    <w:rsid w:val="00B51E9A"/>
    <w:rsid w:val="00B520C2"/>
    <w:rsid w:val="00B52AC8"/>
    <w:rsid w:val="00B53ADE"/>
    <w:rsid w:val="00B54095"/>
    <w:rsid w:val="00B545BD"/>
    <w:rsid w:val="00B54B11"/>
    <w:rsid w:val="00B551E4"/>
    <w:rsid w:val="00B553ED"/>
    <w:rsid w:val="00B55F2F"/>
    <w:rsid w:val="00B572BD"/>
    <w:rsid w:val="00B574B1"/>
    <w:rsid w:val="00B611CD"/>
    <w:rsid w:val="00B61677"/>
    <w:rsid w:val="00B61C4A"/>
    <w:rsid w:val="00B61EC9"/>
    <w:rsid w:val="00B62090"/>
    <w:rsid w:val="00B6232C"/>
    <w:rsid w:val="00B632EE"/>
    <w:rsid w:val="00B63601"/>
    <w:rsid w:val="00B64880"/>
    <w:rsid w:val="00B65417"/>
    <w:rsid w:val="00B65FE6"/>
    <w:rsid w:val="00B66D70"/>
    <w:rsid w:val="00B679AD"/>
    <w:rsid w:val="00B67BA8"/>
    <w:rsid w:val="00B703D5"/>
    <w:rsid w:val="00B7076A"/>
    <w:rsid w:val="00B7123F"/>
    <w:rsid w:val="00B72E77"/>
    <w:rsid w:val="00B73084"/>
    <w:rsid w:val="00B74323"/>
    <w:rsid w:val="00B74CFA"/>
    <w:rsid w:val="00B74FBF"/>
    <w:rsid w:val="00B7523C"/>
    <w:rsid w:val="00B76A61"/>
    <w:rsid w:val="00B7744A"/>
    <w:rsid w:val="00B77521"/>
    <w:rsid w:val="00B8089A"/>
    <w:rsid w:val="00B80CB9"/>
    <w:rsid w:val="00B819B9"/>
    <w:rsid w:val="00B8240F"/>
    <w:rsid w:val="00B82D4D"/>
    <w:rsid w:val="00B83CB3"/>
    <w:rsid w:val="00B86346"/>
    <w:rsid w:val="00B8709B"/>
    <w:rsid w:val="00B87EE6"/>
    <w:rsid w:val="00B90139"/>
    <w:rsid w:val="00B9049F"/>
    <w:rsid w:val="00B91CA7"/>
    <w:rsid w:val="00B91EE7"/>
    <w:rsid w:val="00B91F94"/>
    <w:rsid w:val="00B920AB"/>
    <w:rsid w:val="00B9260A"/>
    <w:rsid w:val="00B9307B"/>
    <w:rsid w:val="00B93107"/>
    <w:rsid w:val="00B93694"/>
    <w:rsid w:val="00B93FF4"/>
    <w:rsid w:val="00B948DD"/>
    <w:rsid w:val="00B95359"/>
    <w:rsid w:val="00B95BAD"/>
    <w:rsid w:val="00B963C3"/>
    <w:rsid w:val="00B96ABD"/>
    <w:rsid w:val="00B97442"/>
    <w:rsid w:val="00B97D89"/>
    <w:rsid w:val="00BA0A28"/>
    <w:rsid w:val="00BA2171"/>
    <w:rsid w:val="00BA3407"/>
    <w:rsid w:val="00BA4443"/>
    <w:rsid w:val="00BA4485"/>
    <w:rsid w:val="00BA5729"/>
    <w:rsid w:val="00BA5983"/>
    <w:rsid w:val="00BA684B"/>
    <w:rsid w:val="00BA690F"/>
    <w:rsid w:val="00BA6933"/>
    <w:rsid w:val="00BA6A4A"/>
    <w:rsid w:val="00BA6E4C"/>
    <w:rsid w:val="00BA73C6"/>
    <w:rsid w:val="00BA7BA0"/>
    <w:rsid w:val="00BA7BE4"/>
    <w:rsid w:val="00BA7D22"/>
    <w:rsid w:val="00BB0F15"/>
    <w:rsid w:val="00BB0FCF"/>
    <w:rsid w:val="00BB1B8D"/>
    <w:rsid w:val="00BB1E6C"/>
    <w:rsid w:val="00BB2F36"/>
    <w:rsid w:val="00BB3181"/>
    <w:rsid w:val="00BB356A"/>
    <w:rsid w:val="00BB40CF"/>
    <w:rsid w:val="00BB5141"/>
    <w:rsid w:val="00BB58B5"/>
    <w:rsid w:val="00BB7062"/>
    <w:rsid w:val="00BC0229"/>
    <w:rsid w:val="00BC06C4"/>
    <w:rsid w:val="00BC0C3E"/>
    <w:rsid w:val="00BC14A9"/>
    <w:rsid w:val="00BC181F"/>
    <w:rsid w:val="00BC1CD5"/>
    <w:rsid w:val="00BC21CB"/>
    <w:rsid w:val="00BC51AE"/>
    <w:rsid w:val="00BC5550"/>
    <w:rsid w:val="00BC56BD"/>
    <w:rsid w:val="00BC6B41"/>
    <w:rsid w:val="00BC739D"/>
    <w:rsid w:val="00BD20A5"/>
    <w:rsid w:val="00BD20E1"/>
    <w:rsid w:val="00BD2B82"/>
    <w:rsid w:val="00BD2D17"/>
    <w:rsid w:val="00BD4289"/>
    <w:rsid w:val="00BD42E5"/>
    <w:rsid w:val="00BD471A"/>
    <w:rsid w:val="00BD5B4F"/>
    <w:rsid w:val="00BD6B27"/>
    <w:rsid w:val="00BD7131"/>
    <w:rsid w:val="00BE02A5"/>
    <w:rsid w:val="00BE0415"/>
    <w:rsid w:val="00BE1C3C"/>
    <w:rsid w:val="00BE2D0F"/>
    <w:rsid w:val="00BE383C"/>
    <w:rsid w:val="00BE4346"/>
    <w:rsid w:val="00BE484D"/>
    <w:rsid w:val="00BE4EAB"/>
    <w:rsid w:val="00BE6411"/>
    <w:rsid w:val="00BE711C"/>
    <w:rsid w:val="00BF1237"/>
    <w:rsid w:val="00BF17E7"/>
    <w:rsid w:val="00BF18DC"/>
    <w:rsid w:val="00BF1FDC"/>
    <w:rsid w:val="00BF2464"/>
    <w:rsid w:val="00BF330E"/>
    <w:rsid w:val="00BF403A"/>
    <w:rsid w:val="00BF4C37"/>
    <w:rsid w:val="00BF51D5"/>
    <w:rsid w:val="00BF6F64"/>
    <w:rsid w:val="00BF780D"/>
    <w:rsid w:val="00BF7E96"/>
    <w:rsid w:val="00C013AB"/>
    <w:rsid w:val="00C027FF"/>
    <w:rsid w:val="00C036D3"/>
    <w:rsid w:val="00C03D52"/>
    <w:rsid w:val="00C03EF9"/>
    <w:rsid w:val="00C040A5"/>
    <w:rsid w:val="00C040C6"/>
    <w:rsid w:val="00C04543"/>
    <w:rsid w:val="00C04B4F"/>
    <w:rsid w:val="00C06474"/>
    <w:rsid w:val="00C06FC6"/>
    <w:rsid w:val="00C105EF"/>
    <w:rsid w:val="00C1139B"/>
    <w:rsid w:val="00C13A90"/>
    <w:rsid w:val="00C13DE2"/>
    <w:rsid w:val="00C14408"/>
    <w:rsid w:val="00C14776"/>
    <w:rsid w:val="00C152CD"/>
    <w:rsid w:val="00C1538D"/>
    <w:rsid w:val="00C15CE3"/>
    <w:rsid w:val="00C17F58"/>
    <w:rsid w:val="00C20904"/>
    <w:rsid w:val="00C20BE7"/>
    <w:rsid w:val="00C20CC5"/>
    <w:rsid w:val="00C224C5"/>
    <w:rsid w:val="00C22E6C"/>
    <w:rsid w:val="00C23F65"/>
    <w:rsid w:val="00C254CD"/>
    <w:rsid w:val="00C258E4"/>
    <w:rsid w:val="00C26739"/>
    <w:rsid w:val="00C26B89"/>
    <w:rsid w:val="00C279DA"/>
    <w:rsid w:val="00C307E7"/>
    <w:rsid w:val="00C30861"/>
    <w:rsid w:val="00C32CBC"/>
    <w:rsid w:val="00C32DEE"/>
    <w:rsid w:val="00C33FE0"/>
    <w:rsid w:val="00C34A92"/>
    <w:rsid w:val="00C35829"/>
    <w:rsid w:val="00C35D7E"/>
    <w:rsid w:val="00C366B9"/>
    <w:rsid w:val="00C36985"/>
    <w:rsid w:val="00C36C0E"/>
    <w:rsid w:val="00C370A7"/>
    <w:rsid w:val="00C41182"/>
    <w:rsid w:val="00C421CB"/>
    <w:rsid w:val="00C42992"/>
    <w:rsid w:val="00C42A59"/>
    <w:rsid w:val="00C43356"/>
    <w:rsid w:val="00C436D4"/>
    <w:rsid w:val="00C449F0"/>
    <w:rsid w:val="00C44A8E"/>
    <w:rsid w:val="00C457EC"/>
    <w:rsid w:val="00C45953"/>
    <w:rsid w:val="00C46355"/>
    <w:rsid w:val="00C47960"/>
    <w:rsid w:val="00C508B2"/>
    <w:rsid w:val="00C520A3"/>
    <w:rsid w:val="00C52112"/>
    <w:rsid w:val="00C54D4D"/>
    <w:rsid w:val="00C55F5B"/>
    <w:rsid w:val="00C56C63"/>
    <w:rsid w:val="00C56C72"/>
    <w:rsid w:val="00C57A52"/>
    <w:rsid w:val="00C57CB2"/>
    <w:rsid w:val="00C57D72"/>
    <w:rsid w:val="00C57E90"/>
    <w:rsid w:val="00C6029D"/>
    <w:rsid w:val="00C61A1A"/>
    <w:rsid w:val="00C62114"/>
    <w:rsid w:val="00C62F1C"/>
    <w:rsid w:val="00C6308A"/>
    <w:rsid w:val="00C6335F"/>
    <w:rsid w:val="00C6337D"/>
    <w:rsid w:val="00C6380F"/>
    <w:rsid w:val="00C63BE3"/>
    <w:rsid w:val="00C6408F"/>
    <w:rsid w:val="00C65634"/>
    <w:rsid w:val="00C6575D"/>
    <w:rsid w:val="00C65A80"/>
    <w:rsid w:val="00C70D96"/>
    <w:rsid w:val="00C71A63"/>
    <w:rsid w:val="00C72324"/>
    <w:rsid w:val="00C72F1B"/>
    <w:rsid w:val="00C736AD"/>
    <w:rsid w:val="00C744A3"/>
    <w:rsid w:val="00C74B68"/>
    <w:rsid w:val="00C754B8"/>
    <w:rsid w:val="00C758A7"/>
    <w:rsid w:val="00C7646B"/>
    <w:rsid w:val="00C81DB5"/>
    <w:rsid w:val="00C822B7"/>
    <w:rsid w:val="00C837F5"/>
    <w:rsid w:val="00C840D0"/>
    <w:rsid w:val="00C85F93"/>
    <w:rsid w:val="00C8728A"/>
    <w:rsid w:val="00C873D6"/>
    <w:rsid w:val="00C900FF"/>
    <w:rsid w:val="00C911BB"/>
    <w:rsid w:val="00C91663"/>
    <w:rsid w:val="00C929F8"/>
    <w:rsid w:val="00C94154"/>
    <w:rsid w:val="00C94BDE"/>
    <w:rsid w:val="00C95FF9"/>
    <w:rsid w:val="00C96E29"/>
    <w:rsid w:val="00C97337"/>
    <w:rsid w:val="00C977A5"/>
    <w:rsid w:val="00CA031E"/>
    <w:rsid w:val="00CA0681"/>
    <w:rsid w:val="00CA2E0C"/>
    <w:rsid w:val="00CA345E"/>
    <w:rsid w:val="00CA4631"/>
    <w:rsid w:val="00CA57BC"/>
    <w:rsid w:val="00CA7FB3"/>
    <w:rsid w:val="00CB21DC"/>
    <w:rsid w:val="00CB245E"/>
    <w:rsid w:val="00CB24F4"/>
    <w:rsid w:val="00CB3682"/>
    <w:rsid w:val="00CB3D25"/>
    <w:rsid w:val="00CB3FC8"/>
    <w:rsid w:val="00CB3FF8"/>
    <w:rsid w:val="00CB442A"/>
    <w:rsid w:val="00CB485B"/>
    <w:rsid w:val="00CB4E6C"/>
    <w:rsid w:val="00CB5934"/>
    <w:rsid w:val="00CB6483"/>
    <w:rsid w:val="00CB66A6"/>
    <w:rsid w:val="00CB67F6"/>
    <w:rsid w:val="00CB6C1C"/>
    <w:rsid w:val="00CC0407"/>
    <w:rsid w:val="00CC06A0"/>
    <w:rsid w:val="00CC0F06"/>
    <w:rsid w:val="00CC12B2"/>
    <w:rsid w:val="00CC1418"/>
    <w:rsid w:val="00CC1F84"/>
    <w:rsid w:val="00CC463D"/>
    <w:rsid w:val="00CC4F0F"/>
    <w:rsid w:val="00CC4F26"/>
    <w:rsid w:val="00CC58B8"/>
    <w:rsid w:val="00CC5A32"/>
    <w:rsid w:val="00CC63C0"/>
    <w:rsid w:val="00CC6414"/>
    <w:rsid w:val="00CC73B8"/>
    <w:rsid w:val="00CD0986"/>
    <w:rsid w:val="00CD0E4F"/>
    <w:rsid w:val="00CD466A"/>
    <w:rsid w:val="00CD4956"/>
    <w:rsid w:val="00CD4B2E"/>
    <w:rsid w:val="00CD4DE4"/>
    <w:rsid w:val="00CD5478"/>
    <w:rsid w:val="00CD6527"/>
    <w:rsid w:val="00CD6665"/>
    <w:rsid w:val="00CD6B3F"/>
    <w:rsid w:val="00CD7167"/>
    <w:rsid w:val="00CE2D78"/>
    <w:rsid w:val="00CF0981"/>
    <w:rsid w:val="00CF0D57"/>
    <w:rsid w:val="00CF16AB"/>
    <w:rsid w:val="00CF2076"/>
    <w:rsid w:val="00CF3E63"/>
    <w:rsid w:val="00CF3EDF"/>
    <w:rsid w:val="00CF44D7"/>
    <w:rsid w:val="00CF561E"/>
    <w:rsid w:val="00CF5BDB"/>
    <w:rsid w:val="00CF6D63"/>
    <w:rsid w:val="00CF6F83"/>
    <w:rsid w:val="00CF7625"/>
    <w:rsid w:val="00D006F2"/>
    <w:rsid w:val="00D019E3"/>
    <w:rsid w:val="00D022D7"/>
    <w:rsid w:val="00D0262D"/>
    <w:rsid w:val="00D0273C"/>
    <w:rsid w:val="00D05A6E"/>
    <w:rsid w:val="00D05BBB"/>
    <w:rsid w:val="00D07684"/>
    <w:rsid w:val="00D1078B"/>
    <w:rsid w:val="00D10AAD"/>
    <w:rsid w:val="00D10FAB"/>
    <w:rsid w:val="00D11A10"/>
    <w:rsid w:val="00D12AF2"/>
    <w:rsid w:val="00D12C3F"/>
    <w:rsid w:val="00D12D45"/>
    <w:rsid w:val="00D143BA"/>
    <w:rsid w:val="00D14827"/>
    <w:rsid w:val="00D14D1D"/>
    <w:rsid w:val="00D14D58"/>
    <w:rsid w:val="00D1528B"/>
    <w:rsid w:val="00D15E89"/>
    <w:rsid w:val="00D16620"/>
    <w:rsid w:val="00D17553"/>
    <w:rsid w:val="00D17865"/>
    <w:rsid w:val="00D20DD2"/>
    <w:rsid w:val="00D214BA"/>
    <w:rsid w:val="00D2155C"/>
    <w:rsid w:val="00D248EB"/>
    <w:rsid w:val="00D24A91"/>
    <w:rsid w:val="00D24EA2"/>
    <w:rsid w:val="00D31B0F"/>
    <w:rsid w:val="00D33FA4"/>
    <w:rsid w:val="00D34EEE"/>
    <w:rsid w:val="00D3567D"/>
    <w:rsid w:val="00D36C37"/>
    <w:rsid w:val="00D36E67"/>
    <w:rsid w:val="00D3721E"/>
    <w:rsid w:val="00D37B88"/>
    <w:rsid w:val="00D37BAF"/>
    <w:rsid w:val="00D409B7"/>
    <w:rsid w:val="00D40A64"/>
    <w:rsid w:val="00D41308"/>
    <w:rsid w:val="00D431C9"/>
    <w:rsid w:val="00D44121"/>
    <w:rsid w:val="00D442D9"/>
    <w:rsid w:val="00D44EA7"/>
    <w:rsid w:val="00D4515A"/>
    <w:rsid w:val="00D469AB"/>
    <w:rsid w:val="00D46C86"/>
    <w:rsid w:val="00D51108"/>
    <w:rsid w:val="00D51337"/>
    <w:rsid w:val="00D514AB"/>
    <w:rsid w:val="00D51B1E"/>
    <w:rsid w:val="00D51BE3"/>
    <w:rsid w:val="00D52184"/>
    <w:rsid w:val="00D52C45"/>
    <w:rsid w:val="00D52CE9"/>
    <w:rsid w:val="00D53023"/>
    <w:rsid w:val="00D53515"/>
    <w:rsid w:val="00D53C1B"/>
    <w:rsid w:val="00D54992"/>
    <w:rsid w:val="00D54E6F"/>
    <w:rsid w:val="00D55B09"/>
    <w:rsid w:val="00D562C9"/>
    <w:rsid w:val="00D57E5F"/>
    <w:rsid w:val="00D618CD"/>
    <w:rsid w:val="00D61FF0"/>
    <w:rsid w:val="00D647F2"/>
    <w:rsid w:val="00D67C49"/>
    <w:rsid w:val="00D7060E"/>
    <w:rsid w:val="00D71743"/>
    <w:rsid w:val="00D71B21"/>
    <w:rsid w:val="00D71C0C"/>
    <w:rsid w:val="00D73095"/>
    <w:rsid w:val="00D74A32"/>
    <w:rsid w:val="00D8054B"/>
    <w:rsid w:val="00D808EA"/>
    <w:rsid w:val="00D8104E"/>
    <w:rsid w:val="00D81063"/>
    <w:rsid w:val="00D836D2"/>
    <w:rsid w:val="00D8427D"/>
    <w:rsid w:val="00D851A8"/>
    <w:rsid w:val="00D85EB4"/>
    <w:rsid w:val="00D86713"/>
    <w:rsid w:val="00D9060A"/>
    <w:rsid w:val="00D90861"/>
    <w:rsid w:val="00D91666"/>
    <w:rsid w:val="00D918A7"/>
    <w:rsid w:val="00D91B96"/>
    <w:rsid w:val="00D91C3B"/>
    <w:rsid w:val="00D925F7"/>
    <w:rsid w:val="00D93B15"/>
    <w:rsid w:val="00D93F38"/>
    <w:rsid w:val="00D948B6"/>
    <w:rsid w:val="00D94F22"/>
    <w:rsid w:val="00D95091"/>
    <w:rsid w:val="00D955AD"/>
    <w:rsid w:val="00D9571E"/>
    <w:rsid w:val="00D960FF"/>
    <w:rsid w:val="00D96202"/>
    <w:rsid w:val="00D96598"/>
    <w:rsid w:val="00D96AC6"/>
    <w:rsid w:val="00D96F88"/>
    <w:rsid w:val="00D97733"/>
    <w:rsid w:val="00D979EA"/>
    <w:rsid w:val="00D97D77"/>
    <w:rsid w:val="00DA014B"/>
    <w:rsid w:val="00DA02B9"/>
    <w:rsid w:val="00DA0E45"/>
    <w:rsid w:val="00DA32A6"/>
    <w:rsid w:val="00DA4285"/>
    <w:rsid w:val="00DA42EA"/>
    <w:rsid w:val="00DA5827"/>
    <w:rsid w:val="00DA61E6"/>
    <w:rsid w:val="00DA6400"/>
    <w:rsid w:val="00DA7419"/>
    <w:rsid w:val="00DA7FEA"/>
    <w:rsid w:val="00DB1335"/>
    <w:rsid w:val="00DB269B"/>
    <w:rsid w:val="00DB2E3E"/>
    <w:rsid w:val="00DB330E"/>
    <w:rsid w:val="00DB3815"/>
    <w:rsid w:val="00DB399E"/>
    <w:rsid w:val="00DB6713"/>
    <w:rsid w:val="00DC0196"/>
    <w:rsid w:val="00DC02B5"/>
    <w:rsid w:val="00DC03AB"/>
    <w:rsid w:val="00DC087E"/>
    <w:rsid w:val="00DC0A2F"/>
    <w:rsid w:val="00DC18AC"/>
    <w:rsid w:val="00DC2431"/>
    <w:rsid w:val="00DC2510"/>
    <w:rsid w:val="00DC3242"/>
    <w:rsid w:val="00DC34E5"/>
    <w:rsid w:val="00DC4BA5"/>
    <w:rsid w:val="00DC6213"/>
    <w:rsid w:val="00DC6377"/>
    <w:rsid w:val="00DD1805"/>
    <w:rsid w:val="00DD1D1A"/>
    <w:rsid w:val="00DD27D1"/>
    <w:rsid w:val="00DD2EDE"/>
    <w:rsid w:val="00DD3EE4"/>
    <w:rsid w:val="00DD4409"/>
    <w:rsid w:val="00DD4FF2"/>
    <w:rsid w:val="00DD5176"/>
    <w:rsid w:val="00DD589B"/>
    <w:rsid w:val="00DD58C4"/>
    <w:rsid w:val="00DD5F52"/>
    <w:rsid w:val="00DD638E"/>
    <w:rsid w:val="00DD6EE5"/>
    <w:rsid w:val="00DD7AC5"/>
    <w:rsid w:val="00DE060C"/>
    <w:rsid w:val="00DE0DC2"/>
    <w:rsid w:val="00DE143B"/>
    <w:rsid w:val="00DE1A59"/>
    <w:rsid w:val="00DE221A"/>
    <w:rsid w:val="00DE2316"/>
    <w:rsid w:val="00DE2334"/>
    <w:rsid w:val="00DE2755"/>
    <w:rsid w:val="00DE3BAC"/>
    <w:rsid w:val="00DE3F91"/>
    <w:rsid w:val="00DE5C1E"/>
    <w:rsid w:val="00DE5DF1"/>
    <w:rsid w:val="00DE7BE8"/>
    <w:rsid w:val="00DF0E88"/>
    <w:rsid w:val="00DF1BFE"/>
    <w:rsid w:val="00DF215D"/>
    <w:rsid w:val="00DF4C46"/>
    <w:rsid w:val="00DF599C"/>
    <w:rsid w:val="00DF67EC"/>
    <w:rsid w:val="00DF689B"/>
    <w:rsid w:val="00DF68F0"/>
    <w:rsid w:val="00DF6CDE"/>
    <w:rsid w:val="00DF7242"/>
    <w:rsid w:val="00DF7AAD"/>
    <w:rsid w:val="00E0113D"/>
    <w:rsid w:val="00E015EB"/>
    <w:rsid w:val="00E028AF"/>
    <w:rsid w:val="00E03038"/>
    <w:rsid w:val="00E03567"/>
    <w:rsid w:val="00E038B0"/>
    <w:rsid w:val="00E039CB"/>
    <w:rsid w:val="00E04155"/>
    <w:rsid w:val="00E060BE"/>
    <w:rsid w:val="00E065C4"/>
    <w:rsid w:val="00E06693"/>
    <w:rsid w:val="00E06B14"/>
    <w:rsid w:val="00E06D1B"/>
    <w:rsid w:val="00E06DC2"/>
    <w:rsid w:val="00E07F01"/>
    <w:rsid w:val="00E10266"/>
    <w:rsid w:val="00E1243B"/>
    <w:rsid w:val="00E131B7"/>
    <w:rsid w:val="00E1400A"/>
    <w:rsid w:val="00E1423B"/>
    <w:rsid w:val="00E14CEE"/>
    <w:rsid w:val="00E14E8F"/>
    <w:rsid w:val="00E15A93"/>
    <w:rsid w:val="00E16148"/>
    <w:rsid w:val="00E16ADA"/>
    <w:rsid w:val="00E17F9D"/>
    <w:rsid w:val="00E20083"/>
    <w:rsid w:val="00E208D4"/>
    <w:rsid w:val="00E20AF1"/>
    <w:rsid w:val="00E24B07"/>
    <w:rsid w:val="00E24E66"/>
    <w:rsid w:val="00E2539D"/>
    <w:rsid w:val="00E25DFC"/>
    <w:rsid w:val="00E2761F"/>
    <w:rsid w:val="00E30F9F"/>
    <w:rsid w:val="00E316A8"/>
    <w:rsid w:val="00E317E1"/>
    <w:rsid w:val="00E3250E"/>
    <w:rsid w:val="00E32B73"/>
    <w:rsid w:val="00E33231"/>
    <w:rsid w:val="00E339B3"/>
    <w:rsid w:val="00E36E69"/>
    <w:rsid w:val="00E37230"/>
    <w:rsid w:val="00E37371"/>
    <w:rsid w:val="00E378B3"/>
    <w:rsid w:val="00E37DD6"/>
    <w:rsid w:val="00E40419"/>
    <w:rsid w:val="00E410D6"/>
    <w:rsid w:val="00E41F3C"/>
    <w:rsid w:val="00E435B5"/>
    <w:rsid w:val="00E443F4"/>
    <w:rsid w:val="00E45736"/>
    <w:rsid w:val="00E45D21"/>
    <w:rsid w:val="00E461EE"/>
    <w:rsid w:val="00E46E53"/>
    <w:rsid w:val="00E46F44"/>
    <w:rsid w:val="00E4702D"/>
    <w:rsid w:val="00E52E12"/>
    <w:rsid w:val="00E5359C"/>
    <w:rsid w:val="00E553F1"/>
    <w:rsid w:val="00E55491"/>
    <w:rsid w:val="00E569C9"/>
    <w:rsid w:val="00E56AA4"/>
    <w:rsid w:val="00E57A2B"/>
    <w:rsid w:val="00E60473"/>
    <w:rsid w:val="00E606C0"/>
    <w:rsid w:val="00E6098F"/>
    <w:rsid w:val="00E616E6"/>
    <w:rsid w:val="00E6186E"/>
    <w:rsid w:val="00E61F24"/>
    <w:rsid w:val="00E6236F"/>
    <w:rsid w:val="00E63402"/>
    <w:rsid w:val="00E63968"/>
    <w:rsid w:val="00E63EF4"/>
    <w:rsid w:val="00E64092"/>
    <w:rsid w:val="00E64A15"/>
    <w:rsid w:val="00E64B60"/>
    <w:rsid w:val="00E65A8D"/>
    <w:rsid w:val="00E7015B"/>
    <w:rsid w:val="00E70701"/>
    <w:rsid w:val="00E711FE"/>
    <w:rsid w:val="00E71A23"/>
    <w:rsid w:val="00E71E6F"/>
    <w:rsid w:val="00E72F03"/>
    <w:rsid w:val="00E737A3"/>
    <w:rsid w:val="00E73AC8"/>
    <w:rsid w:val="00E73F45"/>
    <w:rsid w:val="00E740C2"/>
    <w:rsid w:val="00E7420B"/>
    <w:rsid w:val="00E7429A"/>
    <w:rsid w:val="00E74CDA"/>
    <w:rsid w:val="00E75D89"/>
    <w:rsid w:val="00E770A4"/>
    <w:rsid w:val="00E77470"/>
    <w:rsid w:val="00E80F6A"/>
    <w:rsid w:val="00E81A71"/>
    <w:rsid w:val="00E822E2"/>
    <w:rsid w:val="00E82A5E"/>
    <w:rsid w:val="00E84434"/>
    <w:rsid w:val="00E863AC"/>
    <w:rsid w:val="00E910C0"/>
    <w:rsid w:val="00E91A3D"/>
    <w:rsid w:val="00E91B0F"/>
    <w:rsid w:val="00E924C8"/>
    <w:rsid w:val="00E927B5"/>
    <w:rsid w:val="00E92E7D"/>
    <w:rsid w:val="00E9320A"/>
    <w:rsid w:val="00E9324B"/>
    <w:rsid w:val="00E9381F"/>
    <w:rsid w:val="00E9511F"/>
    <w:rsid w:val="00E954B3"/>
    <w:rsid w:val="00E9637B"/>
    <w:rsid w:val="00E96823"/>
    <w:rsid w:val="00E96EC3"/>
    <w:rsid w:val="00E971E6"/>
    <w:rsid w:val="00EA0512"/>
    <w:rsid w:val="00EA0EA8"/>
    <w:rsid w:val="00EA1751"/>
    <w:rsid w:val="00EA21E0"/>
    <w:rsid w:val="00EA61C6"/>
    <w:rsid w:val="00EB0292"/>
    <w:rsid w:val="00EB1D8B"/>
    <w:rsid w:val="00EB2526"/>
    <w:rsid w:val="00EB30F5"/>
    <w:rsid w:val="00EB4A14"/>
    <w:rsid w:val="00EB5291"/>
    <w:rsid w:val="00EB5299"/>
    <w:rsid w:val="00EB5C8B"/>
    <w:rsid w:val="00EB5F40"/>
    <w:rsid w:val="00EB75D2"/>
    <w:rsid w:val="00EB7EB8"/>
    <w:rsid w:val="00EC1259"/>
    <w:rsid w:val="00EC19E3"/>
    <w:rsid w:val="00EC29D5"/>
    <w:rsid w:val="00EC3CC1"/>
    <w:rsid w:val="00EC3D78"/>
    <w:rsid w:val="00EC47CA"/>
    <w:rsid w:val="00EC5F47"/>
    <w:rsid w:val="00EC6153"/>
    <w:rsid w:val="00EC6461"/>
    <w:rsid w:val="00ED0365"/>
    <w:rsid w:val="00ED0430"/>
    <w:rsid w:val="00ED07D0"/>
    <w:rsid w:val="00ED0E85"/>
    <w:rsid w:val="00ED1514"/>
    <w:rsid w:val="00ED263C"/>
    <w:rsid w:val="00ED2A92"/>
    <w:rsid w:val="00ED2B55"/>
    <w:rsid w:val="00ED3BFF"/>
    <w:rsid w:val="00ED503D"/>
    <w:rsid w:val="00ED6213"/>
    <w:rsid w:val="00ED6872"/>
    <w:rsid w:val="00ED6D79"/>
    <w:rsid w:val="00ED7FAD"/>
    <w:rsid w:val="00EE0109"/>
    <w:rsid w:val="00EE022D"/>
    <w:rsid w:val="00EE11FD"/>
    <w:rsid w:val="00EE151B"/>
    <w:rsid w:val="00EE1D07"/>
    <w:rsid w:val="00EE1EA6"/>
    <w:rsid w:val="00EE2537"/>
    <w:rsid w:val="00EE2DA2"/>
    <w:rsid w:val="00EE325C"/>
    <w:rsid w:val="00EE4B98"/>
    <w:rsid w:val="00EE7C1D"/>
    <w:rsid w:val="00EF0FFD"/>
    <w:rsid w:val="00EF1FF5"/>
    <w:rsid w:val="00EF3050"/>
    <w:rsid w:val="00EF3F59"/>
    <w:rsid w:val="00EF55A5"/>
    <w:rsid w:val="00EF5607"/>
    <w:rsid w:val="00EF5CA8"/>
    <w:rsid w:val="00EF6A51"/>
    <w:rsid w:val="00EF712F"/>
    <w:rsid w:val="00EF7227"/>
    <w:rsid w:val="00F006D6"/>
    <w:rsid w:val="00F00D15"/>
    <w:rsid w:val="00F00F7C"/>
    <w:rsid w:val="00F00FB6"/>
    <w:rsid w:val="00F02929"/>
    <w:rsid w:val="00F02DA1"/>
    <w:rsid w:val="00F030AA"/>
    <w:rsid w:val="00F0426D"/>
    <w:rsid w:val="00F04707"/>
    <w:rsid w:val="00F050EB"/>
    <w:rsid w:val="00F06420"/>
    <w:rsid w:val="00F07A7C"/>
    <w:rsid w:val="00F10880"/>
    <w:rsid w:val="00F10BF8"/>
    <w:rsid w:val="00F12CFA"/>
    <w:rsid w:val="00F13235"/>
    <w:rsid w:val="00F13735"/>
    <w:rsid w:val="00F145E8"/>
    <w:rsid w:val="00F1494E"/>
    <w:rsid w:val="00F152A4"/>
    <w:rsid w:val="00F166AF"/>
    <w:rsid w:val="00F16C64"/>
    <w:rsid w:val="00F16EDB"/>
    <w:rsid w:val="00F21C0B"/>
    <w:rsid w:val="00F21C9D"/>
    <w:rsid w:val="00F22A28"/>
    <w:rsid w:val="00F23798"/>
    <w:rsid w:val="00F24675"/>
    <w:rsid w:val="00F25698"/>
    <w:rsid w:val="00F25C44"/>
    <w:rsid w:val="00F260AC"/>
    <w:rsid w:val="00F26DFB"/>
    <w:rsid w:val="00F27043"/>
    <w:rsid w:val="00F279B3"/>
    <w:rsid w:val="00F30C76"/>
    <w:rsid w:val="00F313DA"/>
    <w:rsid w:val="00F317E0"/>
    <w:rsid w:val="00F3241A"/>
    <w:rsid w:val="00F324D5"/>
    <w:rsid w:val="00F32718"/>
    <w:rsid w:val="00F327B4"/>
    <w:rsid w:val="00F32C54"/>
    <w:rsid w:val="00F32E6E"/>
    <w:rsid w:val="00F34E95"/>
    <w:rsid w:val="00F41461"/>
    <w:rsid w:val="00F415E1"/>
    <w:rsid w:val="00F41BD6"/>
    <w:rsid w:val="00F42092"/>
    <w:rsid w:val="00F4263A"/>
    <w:rsid w:val="00F42AAE"/>
    <w:rsid w:val="00F42B60"/>
    <w:rsid w:val="00F43D93"/>
    <w:rsid w:val="00F450CD"/>
    <w:rsid w:val="00F45165"/>
    <w:rsid w:val="00F453E6"/>
    <w:rsid w:val="00F46DC4"/>
    <w:rsid w:val="00F47E96"/>
    <w:rsid w:val="00F50320"/>
    <w:rsid w:val="00F50A3A"/>
    <w:rsid w:val="00F50BF5"/>
    <w:rsid w:val="00F50E90"/>
    <w:rsid w:val="00F51B86"/>
    <w:rsid w:val="00F51FB5"/>
    <w:rsid w:val="00F52676"/>
    <w:rsid w:val="00F53A4C"/>
    <w:rsid w:val="00F53C11"/>
    <w:rsid w:val="00F53EFF"/>
    <w:rsid w:val="00F5526E"/>
    <w:rsid w:val="00F568A5"/>
    <w:rsid w:val="00F569E1"/>
    <w:rsid w:val="00F570A3"/>
    <w:rsid w:val="00F577C0"/>
    <w:rsid w:val="00F60A4C"/>
    <w:rsid w:val="00F60AB5"/>
    <w:rsid w:val="00F62411"/>
    <w:rsid w:val="00F626F8"/>
    <w:rsid w:val="00F62A1E"/>
    <w:rsid w:val="00F6309A"/>
    <w:rsid w:val="00F64C90"/>
    <w:rsid w:val="00F64CE5"/>
    <w:rsid w:val="00F64DB9"/>
    <w:rsid w:val="00F65513"/>
    <w:rsid w:val="00F65E14"/>
    <w:rsid w:val="00F66062"/>
    <w:rsid w:val="00F668CB"/>
    <w:rsid w:val="00F669E1"/>
    <w:rsid w:val="00F707C7"/>
    <w:rsid w:val="00F7103F"/>
    <w:rsid w:val="00F7138F"/>
    <w:rsid w:val="00F71DCE"/>
    <w:rsid w:val="00F71E6F"/>
    <w:rsid w:val="00F72957"/>
    <w:rsid w:val="00F73175"/>
    <w:rsid w:val="00F7325C"/>
    <w:rsid w:val="00F74136"/>
    <w:rsid w:val="00F74CA9"/>
    <w:rsid w:val="00F774B6"/>
    <w:rsid w:val="00F81A34"/>
    <w:rsid w:val="00F82350"/>
    <w:rsid w:val="00F825C3"/>
    <w:rsid w:val="00F8281D"/>
    <w:rsid w:val="00F82DFC"/>
    <w:rsid w:val="00F8317B"/>
    <w:rsid w:val="00F84174"/>
    <w:rsid w:val="00F8484B"/>
    <w:rsid w:val="00F8506F"/>
    <w:rsid w:val="00F85399"/>
    <w:rsid w:val="00F85B39"/>
    <w:rsid w:val="00F87069"/>
    <w:rsid w:val="00F90B1F"/>
    <w:rsid w:val="00F9153B"/>
    <w:rsid w:val="00F91907"/>
    <w:rsid w:val="00F91A5A"/>
    <w:rsid w:val="00F91BDF"/>
    <w:rsid w:val="00F9248F"/>
    <w:rsid w:val="00F93183"/>
    <w:rsid w:val="00F942EF"/>
    <w:rsid w:val="00F947F9"/>
    <w:rsid w:val="00F966CD"/>
    <w:rsid w:val="00F96D00"/>
    <w:rsid w:val="00F96D68"/>
    <w:rsid w:val="00FA035F"/>
    <w:rsid w:val="00FA0E0C"/>
    <w:rsid w:val="00FA0F85"/>
    <w:rsid w:val="00FA18B6"/>
    <w:rsid w:val="00FA2276"/>
    <w:rsid w:val="00FA3DAC"/>
    <w:rsid w:val="00FA40D7"/>
    <w:rsid w:val="00FA4983"/>
    <w:rsid w:val="00FA4FDE"/>
    <w:rsid w:val="00FA512D"/>
    <w:rsid w:val="00FA532D"/>
    <w:rsid w:val="00FA53E6"/>
    <w:rsid w:val="00FA686C"/>
    <w:rsid w:val="00FA6932"/>
    <w:rsid w:val="00FA6CEA"/>
    <w:rsid w:val="00FB0139"/>
    <w:rsid w:val="00FB1945"/>
    <w:rsid w:val="00FB2FCA"/>
    <w:rsid w:val="00FB3972"/>
    <w:rsid w:val="00FB6AA4"/>
    <w:rsid w:val="00FB70DE"/>
    <w:rsid w:val="00FB71B6"/>
    <w:rsid w:val="00FC0446"/>
    <w:rsid w:val="00FC0E6A"/>
    <w:rsid w:val="00FC0EBA"/>
    <w:rsid w:val="00FC0EDD"/>
    <w:rsid w:val="00FC137A"/>
    <w:rsid w:val="00FC29DB"/>
    <w:rsid w:val="00FC29F6"/>
    <w:rsid w:val="00FC2BD1"/>
    <w:rsid w:val="00FC2C32"/>
    <w:rsid w:val="00FC335E"/>
    <w:rsid w:val="00FC3ABF"/>
    <w:rsid w:val="00FC6D87"/>
    <w:rsid w:val="00FC7B3B"/>
    <w:rsid w:val="00FD17C2"/>
    <w:rsid w:val="00FD1BF1"/>
    <w:rsid w:val="00FD39E1"/>
    <w:rsid w:val="00FD3B50"/>
    <w:rsid w:val="00FD52A2"/>
    <w:rsid w:val="00FD634F"/>
    <w:rsid w:val="00FD6E13"/>
    <w:rsid w:val="00FE000D"/>
    <w:rsid w:val="00FE0A7C"/>
    <w:rsid w:val="00FE1CE4"/>
    <w:rsid w:val="00FE2611"/>
    <w:rsid w:val="00FE2B14"/>
    <w:rsid w:val="00FE2C8E"/>
    <w:rsid w:val="00FE34E7"/>
    <w:rsid w:val="00FE5F84"/>
    <w:rsid w:val="00FE69D5"/>
    <w:rsid w:val="00FE7A1C"/>
    <w:rsid w:val="00FE7A4E"/>
    <w:rsid w:val="00FF0357"/>
    <w:rsid w:val="00FF0DFC"/>
    <w:rsid w:val="00FF2067"/>
    <w:rsid w:val="00FF23FD"/>
    <w:rsid w:val="00FF2AB0"/>
    <w:rsid w:val="00FF3FFA"/>
    <w:rsid w:val="00FF4B27"/>
    <w:rsid w:val="00FF5339"/>
    <w:rsid w:val="00FF5782"/>
    <w:rsid w:val="00FF6A2F"/>
    <w:rsid w:val="00FF7656"/>
    <w:rsid w:val="00FF798C"/>
    <w:rsid w:val="012373D1"/>
    <w:rsid w:val="0124C7E3"/>
    <w:rsid w:val="01540888"/>
    <w:rsid w:val="01559303"/>
    <w:rsid w:val="0162EDCF"/>
    <w:rsid w:val="017805CB"/>
    <w:rsid w:val="0186B1C8"/>
    <w:rsid w:val="01BD05F6"/>
    <w:rsid w:val="01C3670E"/>
    <w:rsid w:val="01D7A808"/>
    <w:rsid w:val="01E0150A"/>
    <w:rsid w:val="01EC381D"/>
    <w:rsid w:val="01F7147B"/>
    <w:rsid w:val="01F81267"/>
    <w:rsid w:val="020987BD"/>
    <w:rsid w:val="0232BF9B"/>
    <w:rsid w:val="02462FCB"/>
    <w:rsid w:val="024C0692"/>
    <w:rsid w:val="02528308"/>
    <w:rsid w:val="02856D23"/>
    <w:rsid w:val="02A00A47"/>
    <w:rsid w:val="02C352E3"/>
    <w:rsid w:val="02C61448"/>
    <w:rsid w:val="02DA8E26"/>
    <w:rsid w:val="030CD53E"/>
    <w:rsid w:val="03183893"/>
    <w:rsid w:val="031D716B"/>
    <w:rsid w:val="0323C7EF"/>
    <w:rsid w:val="03307260"/>
    <w:rsid w:val="03502E7A"/>
    <w:rsid w:val="03576D61"/>
    <w:rsid w:val="03859360"/>
    <w:rsid w:val="03E162AB"/>
    <w:rsid w:val="03E83AA7"/>
    <w:rsid w:val="03F11CFC"/>
    <w:rsid w:val="03F385E3"/>
    <w:rsid w:val="03F9B522"/>
    <w:rsid w:val="040E168D"/>
    <w:rsid w:val="0428DE02"/>
    <w:rsid w:val="045A9F7F"/>
    <w:rsid w:val="045ED77A"/>
    <w:rsid w:val="04787C18"/>
    <w:rsid w:val="049585D9"/>
    <w:rsid w:val="04A73047"/>
    <w:rsid w:val="04AD41E4"/>
    <w:rsid w:val="04B90306"/>
    <w:rsid w:val="04D29242"/>
    <w:rsid w:val="04F6E593"/>
    <w:rsid w:val="0501575F"/>
    <w:rsid w:val="05052AD7"/>
    <w:rsid w:val="05364542"/>
    <w:rsid w:val="0574E6C7"/>
    <w:rsid w:val="05885D66"/>
    <w:rsid w:val="058B2A6D"/>
    <w:rsid w:val="05A00929"/>
    <w:rsid w:val="05B5EA7B"/>
    <w:rsid w:val="05B839C7"/>
    <w:rsid w:val="05C876CC"/>
    <w:rsid w:val="05D00FCF"/>
    <w:rsid w:val="05E4B729"/>
    <w:rsid w:val="05F668D1"/>
    <w:rsid w:val="05F95B9A"/>
    <w:rsid w:val="063A6994"/>
    <w:rsid w:val="063B1B42"/>
    <w:rsid w:val="063C5658"/>
    <w:rsid w:val="06423BB7"/>
    <w:rsid w:val="065E3C1A"/>
    <w:rsid w:val="0677D05B"/>
    <w:rsid w:val="06839FB1"/>
    <w:rsid w:val="06957684"/>
    <w:rsid w:val="06A24B3A"/>
    <w:rsid w:val="06D215AF"/>
    <w:rsid w:val="06E3B67F"/>
    <w:rsid w:val="06EAC940"/>
    <w:rsid w:val="06EFD098"/>
    <w:rsid w:val="06FF8A54"/>
    <w:rsid w:val="07263978"/>
    <w:rsid w:val="072CAFCA"/>
    <w:rsid w:val="073F69A6"/>
    <w:rsid w:val="0757AA1B"/>
    <w:rsid w:val="07736035"/>
    <w:rsid w:val="0773BC3B"/>
    <w:rsid w:val="07788929"/>
    <w:rsid w:val="077B64F0"/>
    <w:rsid w:val="07BD4ABC"/>
    <w:rsid w:val="07C03D66"/>
    <w:rsid w:val="07C8024A"/>
    <w:rsid w:val="07E40C9F"/>
    <w:rsid w:val="07E5B18A"/>
    <w:rsid w:val="07E6E5F7"/>
    <w:rsid w:val="07FB9224"/>
    <w:rsid w:val="08022446"/>
    <w:rsid w:val="080816DA"/>
    <w:rsid w:val="081955DB"/>
    <w:rsid w:val="081E98A7"/>
    <w:rsid w:val="0854170D"/>
    <w:rsid w:val="08561F8A"/>
    <w:rsid w:val="0864BE17"/>
    <w:rsid w:val="08665DD8"/>
    <w:rsid w:val="0866BEB9"/>
    <w:rsid w:val="08728976"/>
    <w:rsid w:val="087F36D4"/>
    <w:rsid w:val="088EE2B4"/>
    <w:rsid w:val="0891A624"/>
    <w:rsid w:val="08B4C470"/>
    <w:rsid w:val="08BD036D"/>
    <w:rsid w:val="08C2ECB3"/>
    <w:rsid w:val="08D1A9E0"/>
    <w:rsid w:val="08D4AF95"/>
    <w:rsid w:val="08D9EF53"/>
    <w:rsid w:val="08EBAE89"/>
    <w:rsid w:val="08F4BBCC"/>
    <w:rsid w:val="08FC94D5"/>
    <w:rsid w:val="09017029"/>
    <w:rsid w:val="0910B56D"/>
    <w:rsid w:val="0912B634"/>
    <w:rsid w:val="093E7ED2"/>
    <w:rsid w:val="09484460"/>
    <w:rsid w:val="095F1A2A"/>
    <w:rsid w:val="0982FCC3"/>
    <w:rsid w:val="0989E955"/>
    <w:rsid w:val="0990FB98"/>
    <w:rsid w:val="099B694B"/>
    <w:rsid w:val="099BE550"/>
    <w:rsid w:val="09B2722B"/>
    <w:rsid w:val="09C524C3"/>
    <w:rsid w:val="09C8344E"/>
    <w:rsid w:val="09D8925C"/>
    <w:rsid w:val="09E082CF"/>
    <w:rsid w:val="0A04711D"/>
    <w:rsid w:val="0A18A5E5"/>
    <w:rsid w:val="0A635E83"/>
    <w:rsid w:val="0A6E7061"/>
    <w:rsid w:val="0A9AB432"/>
    <w:rsid w:val="0A9F7F55"/>
    <w:rsid w:val="0AA01198"/>
    <w:rsid w:val="0AA8AB40"/>
    <w:rsid w:val="0AB1B861"/>
    <w:rsid w:val="0ACDEB31"/>
    <w:rsid w:val="0AD93F5F"/>
    <w:rsid w:val="0B05A382"/>
    <w:rsid w:val="0B1A168B"/>
    <w:rsid w:val="0B29B0BB"/>
    <w:rsid w:val="0B2B35C7"/>
    <w:rsid w:val="0B36DC30"/>
    <w:rsid w:val="0B48525A"/>
    <w:rsid w:val="0B54703F"/>
    <w:rsid w:val="0B547B96"/>
    <w:rsid w:val="0B779392"/>
    <w:rsid w:val="0BAC703D"/>
    <w:rsid w:val="0BAD80F5"/>
    <w:rsid w:val="0BBDB1B8"/>
    <w:rsid w:val="0BCDF885"/>
    <w:rsid w:val="0BE18E5A"/>
    <w:rsid w:val="0BECB168"/>
    <w:rsid w:val="0C011153"/>
    <w:rsid w:val="0C429D0B"/>
    <w:rsid w:val="0C65C415"/>
    <w:rsid w:val="0C7478C5"/>
    <w:rsid w:val="0C75C9B3"/>
    <w:rsid w:val="0C78A373"/>
    <w:rsid w:val="0C922BA5"/>
    <w:rsid w:val="0C9845AA"/>
    <w:rsid w:val="0C99C141"/>
    <w:rsid w:val="0CBB741C"/>
    <w:rsid w:val="0CF7967F"/>
    <w:rsid w:val="0D048811"/>
    <w:rsid w:val="0D0D2393"/>
    <w:rsid w:val="0D0F220F"/>
    <w:rsid w:val="0D3C1CF7"/>
    <w:rsid w:val="0D4D670E"/>
    <w:rsid w:val="0D65A47F"/>
    <w:rsid w:val="0D6854D8"/>
    <w:rsid w:val="0D79FCB2"/>
    <w:rsid w:val="0D8887B2"/>
    <w:rsid w:val="0D91936A"/>
    <w:rsid w:val="0DAD8F10"/>
    <w:rsid w:val="0DC06F69"/>
    <w:rsid w:val="0DD41D41"/>
    <w:rsid w:val="0DFD8478"/>
    <w:rsid w:val="0E07698C"/>
    <w:rsid w:val="0E2A98DC"/>
    <w:rsid w:val="0E3C9E34"/>
    <w:rsid w:val="0E8300B5"/>
    <w:rsid w:val="0EAC5AA6"/>
    <w:rsid w:val="0EACA1EF"/>
    <w:rsid w:val="0EAD711E"/>
    <w:rsid w:val="0EB262F1"/>
    <w:rsid w:val="0EBDB9E2"/>
    <w:rsid w:val="0EC42B07"/>
    <w:rsid w:val="0EC8691B"/>
    <w:rsid w:val="0ECD56B6"/>
    <w:rsid w:val="0ECE800D"/>
    <w:rsid w:val="0ED20CE6"/>
    <w:rsid w:val="0ED6D870"/>
    <w:rsid w:val="0EE93736"/>
    <w:rsid w:val="0EF23BC9"/>
    <w:rsid w:val="0F2448A1"/>
    <w:rsid w:val="0F2D24EF"/>
    <w:rsid w:val="0F55B424"/>
    <w:rsid w:val="0F5AC5BE"/>
    <w:rsid w:val="0FC5BD67"/>
    <w:rsid w:val="0FDBD3EC"/>
    <w:rsid w:val="0FE6D55F"/>
    <w:rsid w:val="0FF23DB5"/>
    <w:rsid w:val="1003199C"/>
    <w:rsid w:val="1009DD2D"/>
    <w:rsid w:val="100B6612"/>
    <w:rsid w:val="1010F99D"/>
    <w:rsid w:val="1016BDD3"/>
    <w:rsid w:val="101DA92E"/>
    <w:rsid w:val="104272A6"/>
    <w:rsid w:val="106B51D1"/>
    <w:rsid w:val="1093515A"/>
    <w:rsid w:val="10A27741"/>
    <w:rsid w:val="10A5CD71"/>
    <w:rsid w:val="10A5DFE2"/>
    <w:rsid w:val="10B5989D"/>
    <w:rsid w:val="10B9D884"/>
    <w:rsid w:val="10BBDD84"/>
    <w:rsid w:val="10BC2A84"/>
    <w:rsid w:val="10D5033A"/>
    <w:rsid w:val="10EF0F65"/>
    <w:rsid w:val="10F0A3C0"/>
    <w:rsid w:val="111166ED"/>
    <w:rsid w:val="112CF014"/>
    <w:rsid w:val="1132CABF"/>
    <w:rsid w:val="11732ACB"/>
    <w:rsid w:val="118E0E16"/>
    <w:rsid w:val="11926A17"/>
    <w:rsid w:val="11B63BE6"/>
    <w:rsid w:val="11BDF046"/>
    <w:rsid w:val="11C634D7"/>
    <w:rsid w:val="11CA463A"/>
    <w:rsid w:val="11CC75DE"/>
    <w:rsid w:val="11E2F683"/>
    <w:rsid w:val="11F154CB"/>
    <w:rsid w:val="120D398F"/>
    <w:rsid w:val="121830E9"/>
    <w:rsid w:val="121BB1C1"/>
    <w:rsid w:val="121C9192"/>
    <w:rsid w:val="123B3E08"/>
    <w:rsid w:val="126783D6"/>
    <w:rsid w:val="1268B1F8"/>
    <w:rsid w:val="1270D39B"/>
    <w:rsid w:val="1283DFB2"/>
    <w:rsid w:val="12B1E9DF"/>
    <w:rsid w:val="12B4A9B5"/>
    <w:rsid w:val="12C5B6EE"/>
    <w:rsid w:val="12D40162"/>
    <w:rsid w:val="12D900C0"/>
    <w:rsid w:val="12E0336A"/>
    <w:rsid w:val="12E7DF98"/>
    <w:rsid w:val="12F50CA2"/>
    <w:rsid w:val="1321978A"/>
    <w:rsid w:val="1335B470"/>
    <w:rsid w:val="133695FD"/>
    <w:rsid w:val="1347A996"/>
    <w:rsid w:val="13520C47"/>
    <w:rsid w:val="136085CB"/>
    <w:rsid w:val="136E35F7"/>
    <w:rsid w:val="1380CEA0"/>
    <w:rsid w:val="1380D4D8"/>
    <w:rsid w:val="1396F756"/>
    <w:rsid w:val="139BF1D4"/>
    <w:rsid w:val="13A71568"/>
    <w:rsid w:val="13ADF58B"/>
    <w:rsid w:val="13BB1166"/>
    <w:rsid w:val="13D5F958"/>
    <w:rsid w:val="13EAD7D4"/>
    <w:rsid w:val="13FAD8AF"/>
    <w:rsid w:val="14040359"/>
    <w:rsid w:val="1433325F"/>
    <w:rsid w:val="14835568"/>
    <w:rsid w:val="14B0B56A"/>
    <w:rsid w:val="14CC48E5"/>
    <w:rsid w:val="14EC5E29"/>
    <w:rsid w:val="14FD86B1"/>
    <w:rsid w:val="1504B8AE"/>
    <w:rsid w:val="151708F0"/>
    <w:rsid w:val="15412134"/>
    <w:rsid w:val="1545DF2B"/>
    <w:rsid w:val="1548BCF6"/>
    <w:rsid w:val="15503B67"/>
    <w:rsid w:val="1556DACF"/>
    <w:rsid w:val="156D8F31"/>
    <w:rsid w:val="1588E6B1"/>
    <w:rsid w:val="15C10138"/>
    <w:rsid w:val="15CF3D50"/>
    <w:rsid w:val="15CF5B4A"/>
    <w:rsid w:val="15E656D5"/>
    <w:rsid w:val="15EDC977"/>
    <w:rsid w:val="16073DCE"/>
    <w:rsid w:val="16117A40"/>
    <w:rsid w:val="161AB2D6"/>
    <w:rsid w:val="161D9971"/>
    <w:rsid w:val="1630E34C"/>
    <w:rsid w:val="164082C4"/>
    <w:rsid w:val="164D2EB6"/>
    <w:rsid w:val="166B64FD"/>
    <w:rsid w:val="167C3A00"/>
    <w:rsid w:val="16BD4DC6"/>
    <w:rsid w:val="16C504A5"/>
    <w:rsid w:val="17188AFD"/>
    <w:rsid w:val="171E19FC"/>
    <w:rsid w:val="172CF54D"/>
    <w:rsid w:val="1738C47B"/>
    <w:rsid w:val="173E0E9C"/>
    <w:rsid w:val="174390CC"/>
    <w:rsid w:val="17669B22"/>
    <w:rsid w:val="1774BA74"/>
    <w:rsid w:val="179EF423"/>
    <w:rsid w:val="17CC92F0"/>
    <w:rsid w:val="17CF8509"/>
    <w:rsid w:val="17D8E307"/>
    <w:rsid w:val="17DD0FCB"/>
    <w:rsid w:val="17E15B5C"/>
    <w:rsid w:val="17E8CCA0"/>
    <w:rsid w:val="17E9163E"/>
    <w:rsid w:val="17F91F9A"/>
    <w:rsid w:val="1810234A"/>
    <w:rsid w:val="181677F7"/>
    <w:rsid w:val="1829B556"/>
    <w:rsid w:val="1830ECE8"/>
    <w:rsid w:val="1847BCF0"/>
    <w:rsid w:val="184EFF62"/>
    <w:rsid w:val="18687558"/>
    <w:rsid w:val="18A1A400"/>
    <w:rsid w:val="18A7A9D5"/>
    <w:rsid w:val="18BBE8DC"/>
    <w:rsid w:val="18CBE361"/>
    <w:rsid w:val="18D3884E"/>
    <w:rsid w:val="18DA766D"/>
    <w:rsid w:val="18EFDF81"/>
    <w:rsid w:val="18F52E39"/>
    <w:rsid w:val="1900E57B"/>
    <w:rsid w:val="1904DB65"/>
    <w:rsid w:val="19061F45"/>
    <w:rsid w:val="1909CF56"/>
    <w:rsid w:val="196B3961"/>
    <w:rsid w:val="1978DCE2"/>
    <w:rsid w:val="197D2BBD"/>
    <w:rsid w:val="19B78BB4"/>
    <w:rsid w:val="19C1FC2D"/>
    <w:rsid w:val="19CECAE7"/>
    <w:rsid w:val="19D294B2"/>
    <w:rsid w:val="19E3F78D"/>
    <w:rsid w:val="1A0EC78E"/>
    <w:rsid w:val="1A145D24"/>
    <w:rsid w:val="1A255B86"/>
    <w:rsid w:val="1A4C8431"/>
    <w:rsid w:val="1A5032B1"/>
    <w:rsid w:val="1A5B57A6"/>
    <w:rsid w:val="1A6939B1"/>
    <w:rsid w:val="1A86C958"/>
    <w:rsid w:val="1A86F1F5"/>
    <w:rsid w:val="1A8DC5E7"/>
    <w:rsid w:val="1A96C1C5"/>
    <w:rsid w:val="1AA24518"/>
    <w:rsid w:val="1AB2284C"/>
    <w:rsid w:val="1AD785B3"/>
    <w:rsid w:val="1AD8A386"/>
    <w:rsid w:val="1AE52E73"/>
    <w:rsid w:val="1AF95594"/>
    <w:rsid w:val="1AFDC22F"/>
    <w:rsid w:val="1B0C7D83"/>
    <w:rsid w:val="1B18FC1E"/>
    <w:rsid w:val="1B43F5CF"/>
    <w:rsid w:val="1B59770F"/>
    <w:rsid w:val="1B7558E5"/>
    <w:rsid w:val="1B79329B"/>
    <w:rsid w:val="1B95BB5F"/>
    <w:rsid w:val="1BA57EF3"/>
    <w:rsid w:val="1BADAC5E"/>
    <w:rsid w:val="1BE2096E"/>
    <w:rsid w:val="1BFE9917"/>
    <w:rsid w:val="1C0C359E"/>
    <w:rsid w:val="1C1A0AD3"/>
    <w:rsid w:val="1C32D476"/>
    <w:rsid w:val="1C54F401"/>
    <w:rsid w:val="1C7BA9F0"/>
    <w:rsid w:val="1C87D296"/>
    <w:rsid w:val="1C951F22"/>
    <w:rsid w:val="1CA5772D"/>
    <w:rsid w:val="1CAA9B77"/>
    <w:rsid w:val="1CC2671D"/>
    <w:rsid w:val="1CD68068"/>
    <w:rsid w:val="1CE5DF88"/>
    <w:rsid w:val="1CEAF712"/>
    <w:rsid w:val="1D03E519"/>
    <w:rsid w:val="1D12CF45"/>
    <w:rsid w:val="1D38B865"/>
    <w:rsid w:val="1D456AED"/>
    <w:rsid w:val="1D5AB4C3"/>
    <w:rsid w:val="1D60B695"/>
    <w:rsid w:val="1D6CD1D1"/>
    <w:rsid w:val="1DDE8364"/>
    <w:rsid w:val="1DEBB872"/>
    <w:rsid w:val="1E0C2B43"/>
    <w:rsid w:val="1E244455"/>
    <w:rsid w:val="1E4A7B9D"/>
    <w:rsid w:val="1E5CFCC7"/>
    <w:rsid w:val="1E7DD51B"/>
    <w:rsid w:val="1EBA26E1"/>
    <w:rsid w:val="1EC525B9"/>
    <w:rsid w:val="1EF5581F"/>
    <w:rsid w:val="1F032477"/>
    <w:rsid w:val="1F138566"/>
    <w:rsid w:val="1F223689"/>
    <w:rsid w:val="1F236E24"/>
    <w:rsid w:val="1F46B773"/>
    <w:rsid w:val="1F57286B"/>
    <w:rsid w:val="1F773CF3"/>
    <w:rsid w:val="1FB027FF"/>
    <w:rsid w:val="1FB06576"/>
    <w:rsid w:val="1FC4AD3F"/>
    <w:rsid w:val="1FCA38AA"/>
    <w:rsid w:val="1FDF0915"/>
    <w:rsid w:val="1FF75712"/>
    <w:rsid w:val="200BDB58"/>
    <w:rsid w:val="201AA7E2"/>
    <w:rsid w:val="204949F6"/>
    <w:rsid w:val="2077BD86"/>
    <w:rsid w:val="207A822A"/>
    <w:rsid w:val="208A1EEC"/>
    <w:rsid w:val="20A66D1A"/>
    <w:rsid w:val="20B99375"/>
    <w:rsid w:val="2110F0DC"/>
    <w:rsid w:val="211545E2"/>
    <w:rsid w:val="212C5927"/>
    <w:rsid w:val="213A7A2F"/>
    <w:rsid w:val="214966A1"/>
    <w:rsid w:val="214D0838"/>
    <w:rsid w:val="214FB8CA"/>
    <w:rsid w:val="215398AD"/>
    <w:rsid w:val="21674541"/>
    <w:rsid w:val="217ED8BD"/>
    <w:rsid w:val="219B6A5D"/>
    <w:rsid w:val="21C8488E"/>
    <w:rsid w:val="21D4C08A"/>
    <w:rsid w:val="21F28165"/>
    <w:rsid w:val="21F809FC"/>
    <w:rsid w:val="22079162"/>
    <w:rsid w:val="223ACC39"/>
    <w:rsid w:val="2247EDDB"/>
    <w:rsid w:val="2249909C"/>
    <w:rsid w:val="2250A826"/>
    <w:rsid w:val="226E3529"/>
    <w:rsid w:val="2274ABDE"/>
    <w:rsid w:val="2283BB77"/>
    <w:rsid w:val="22888EDE"/>
    <w:rsid w:val="228D5B27"/>
    <w:rsid w:val="2295C280"/>
    <w:rsid w:val="22A5F4F2"/>
    <w:rsid w:val="22DE5025"/>
    <w:rsid w:val="2301A7E1"/>
    <w:rsid w:val="2336F2A9"/>
    <w:rsid w:val="23600528"/>
    <w:rsid w:val="23757009"/>
    <w:rsid w:val="2386EF1F"/>
    <w:rsid w:val="23AAFEEC"/>
    <w:rsid w:val="23D4A285"/>
    <w:rsid w:val="23FEBAC3"/>
    <w:rsid w:val="24186E6E"/>
    <w:rsid w:val="243B30DD"/>
    <w:rsid w:val="243E45C4"/>
    <w:rsid w:val="244B298A"/>
    <w:rsid w:val="24801E80"/>
    <w:rsid w:val="2482F52B"/>
    <w:rsid w:val="249C1B47"/>
    <w:rsid w:val="24A077F5"/>
    <w:rsid w:val="24BA7AB4"/>
    <w:rsid w:val="24C709B2"/>
    <w:rsid w:val="24C8D891"/>
    <w:rsid w:val="24E7C0B6"/>
    <w:rsid w:val="24F14AB3"/>
    <w:rsid w:val="24F7F4CE"/>
    <w:rsid w:val="25054E10"/>
    <w:rsid w:val="25064838"/>
    <w:rsid w:val="252304B7"/>
    <w:rsid w:val="2538C7A4"/>
    <w:rsid w:val="25500A9A"/>
    <w:rsid w:val="25510981"/>
    <w:rsid w:val="2565D20F"/>
    <w:rsid w:val="25B2557E"/>
    <w:rsid w:val="25BA88A7"/>
    <w:rsid w:val="25C5F429"/>
    <w:rsid w:val="25CA202E"/>
    <w:rsid w:val="25EBF56F"/>
    <w:rsid w:val="25F08FCF"/>
    <w:rsid w:val="25F2BA11"/>
    <w:rsid w:val="25FDAC75"/>
    <w:rsid w:val="26001F2F"/>
    <w:rsid w:val="264F2AB6"/>
    <w:rsid w:val="2673EAB7"/>
    <w:rsid w:val="269B5367"/>
    <w:rsid w:val="269EB6DC"/>
    <w:rsid w:val="26E8B197"/>
    <w:rsid w:val="27000A67"/>
    <w:rsid w:val="270E2631"/>
    <w:rsid w:val="270F9E60"/>
    <w:rsid w:val="273EBC05"/>
    <w:rsid w:val="276307E1"/>
    <w:rsid w:val="276DC1C2"/>
    <w:rsid w:val="276F94E4"/>
    <w:rsid w:val="2770F134"/>
    <w:rsid w:val="278B8DFA"/>
    <w:rsid w:val="27981636"/>
    <w:rsid w:val="27A21216"/>
    <w:rsid w:val="27A72489"/>
    <w:rsid w:val="27B74F2D"/>
    <w:rsid w:val="27D09560"/>
    <w:rsid w:val="27D3C6DF"/>
    <w:rsid w:val="27D6859F"/>
    <w:rsid w:val="27DAF1EF"/>
    <w:rsid w:val="27F81C3C"/>
    <w:rsid w:val="280977D2"/>
    <w:rsid w:val="280B9C36"/>
    <w:rsid w:val="280F22E4"/>
    <w:rsid w:val="282B6C58"/>
    <w:rsid w:val="2838CB52"/>
    <w:rsid w:val="284710F7"/>
    <w:rsid w:val="285AF698"/>
    <w:rsid w:val="288AB0C3"/>
    <w:rsid w:val="28A374A4"/>
    <w:rsid w:val="2909A2B6"/>
    <w:rsid w:val="290B5E07"/>
    <w:rsid w:val="296B38C5"/>
    <w:rsid w:val="296E8D41"/>
    <w:rsid w:val="29707A1A"/>
    <w:rsid w:val="29858731"/>
    <w:rsid w:val="298BFD6F"/>
    <w:rsid w:val="29B2CC6B"/>
    <w:rsid w:val="29CF9858"/>
    <w:rsid w:val="29D00811"/>
    <w:rsid w:val="29E197D3"/>
    <w:rsid w:val="2A24754C"/>
    <w:rsid w:val="2A4DA3A2"/>
    <w:rsid w:val="2A70740E"/>
    <w:rsid w:val="2A70A5DB"/>
    <w:rsid w:val="2A760D01"/>
    <w:rsid w:val="2A86E323"/>
    <w:rsid w:val="2AAE2500"/>
    <w:rsid w:val="2AC381E7"/>
    <w:rsid w:val="2AEA139E"/>
    <w:rsid w:val="2AF048E7"/>
    <w:rsid w:val="2AF6A832"/>
    <w:rsid w:val="2B082DBC"/>
    <w:rsid w:val="2B0AC931"/>
    <w:rsid w:val="2B1919AC"/>
    <w:rsid w:val="2B1EB5FA"/>
    <w:rsid w:val="2B6C2DB4"/>
    <w:rsid w:val="2B73C128"/>
    <w:rsid w:val="2B74D4DB"/>
    <w:rsid w:val="2B84743E"/>
    <w:rsid w:val="2B89CF96"/>
    <w:rsid w:val="2BB0F47D"/>
    <w:rsid w:val="2BB8BE0C"/>
    <w:rsid w:val="2BCCF0F0"/>
    <w:rsid w:val="2BDB4DC0"/>
    <w:rsid w:val="2BE9C07D"/>
    <w:rsid w:val="2C0CBECE"/>
    <w:rsid w:val="2C2B5933"/>
    <w:rsid w:val="2C4C4582"/>
    <w:rsid w:val="2C65E445"/>
    <w:rsid w:val="2C716BEB"/>
    <w:rsid w:val="2C791904"/>
    <w:rsid w:val="2CE032A7"/>
    <w:rsid w:val="2CE537C7"/>
    <w:rsid w:val="2CFDD780"/>
    <w:rsid w:val="2D0ADFE4"/>
    <w:rsid w:val="2D10C65C"/>
    <w:rsid w:val="2D988AAA"/>
    <w:rsid w:val="2DB42135"/>
    <w:rsid w:val="2DCA4166"/>
    <w:rsid w:val="2DCD973B"/>
    <w:rsid w:val="2DD761BD"/>
    <w:rsid w:val="2DE6554C"/>
    <w:rsid w:val="2DF3C909"/>
    <w:rsid w:val="2E02DD0D"/>
    <w:rsid w:val="2E4793EB"/>
    <w:rsid w:val="2E6F93ED"/>
    <w:rsid w:val="2E713AD3"/>
    <w:rsid w:val="2E76490F"/>
    <w:rsid w:val="2E91B5AF"/>
    <w:rsid w:val="2E9A60E8"/>
    <w:rsid w:val="2EC60683"/>
    <w:rsid w:val="2ECBB85B"/>
    <w:rsid w:val="2ED205BE"/>
    <w:rsid w:val="2EE6E442"/>
    <w:rsid w:val="2EEFCCF3"/>
    <w:rsid w:val="2F243F90"/>
    <w:rsid w:val="2F2E2111"/>
    <w:rsid w:val="2F6427AD"/>
    <w:rsid w:val="2F7C8DAF"/>
    <w:rsid w:val="2F83DAEA"/>
    <w:rsid w:val="2FBDFD70"/>
    <w:rsid w:val="2FBE97A6"/>
    <w:rsid w:val="2FCABF54"/>
    <w:rsid w:val="2FCB0D31"/>
    <w:rsid w:val="2FCE45B3"/>
    <w:rsid w:val="2FE43430"/>
    <w:rsid w:val="30009AC2"/>
    <w:rsid w:val="30057168"/>
    <w:rsid w:val="300F6B01"/>
    <w:rsid w:val="30169791"/>
    <w:rsid w:val="30221B76"/>
    <w:rsid w:val="303059CD"/>
    <w:rsid w:val="3067303E"/>
    <w:rsid w:val="307124EB"/>
    <w:rsid w:val="307841F2"/>
    <w:rsid w:val="3085BA1E"/>
    <w:rsid w:val="30B2127D"/>
    <w:rsid w:val="30B80522"/>
    <w:rsid w:val="30D3A113"/>
    <w:rsid w:val="30E00E71"/>
    <w:rsid w:val="3100F9DB"/>
    <w:rsid w:val="311C2AC3"/>
    <w:rsid w:val="311E60C0"/>
    <w:rsid w:val="312512BC"/>
    <w:rsid w:val="3129EEA1"/>
    <w:rsid w:val="3144CABA"/>
    <w:rsid w:val="3166DD92"/>
    <w:rsid w:val="317A7A77"/>
    <w:rsid w:val="318B455F"/>
    <w:rsid w:val="31950CE8"/>
    <w:rsid w:val="3195BE22"/>
    <w:rsid w:val="31A5E181"/>
    <w:rsid w:val="31C8965F"/>
    <w:rsid w:val="320CA53C"/>
    <w:rsid w:val="32316A11"/>
    <w:rsid w:val="32568429"/>
    <w:rsid w:val="3258D689"/>
    <w:rsid w:val="3277B029"/>
    <w:rsid w:val="327A175B"/>
    <w:rsid w:val="327A39EA"/>
    <w:rsid w:val="32A10FD9"/>
    <w:rsid w:val="32A3F5B3"/>
    <w:rsid w:val="32A9C591"/>
    <w:rsid w:val="32B17D2A"/>
    <w:rsid w:val="32D08122"/>
    <w:rsid w:val="32E13255"/>
    <w:rsid w:val="330A9662"/>
    <w:rsid w:val="33203A1A"/>
    <w:rsid w:val="3366676C"/>
    <w:rsid w:val="336A9C86"/>
    <w:rsid w:val="336B2AC4"/>
    <w:rsid w:val="337BB464"/>
    <w:rsid w:val="33A743AB"/>
    <w:rsid w:val="33CF67F7"/>
    <w:rsid w:val="33D06600"/>
    <w:rsid w:val="33E78B78"/>
    <w:rsid w:val="34061492"/>
    <w:rsid w:val="3418E4CC"/>
    <w:rsid w:val="34201EBF"/>
    <w:rsid w:val="342CFD41"/>
    <w:rsid w:val="34491064"/>
    <w:rsid w:val="34510CAB"/>
    <w:rsid w:val="3453A5A6"/>
    <w:rsid w:val="346054F9"/>
    <w:rsid w:val="34B137A6"/>
    <w:rsid w:val="34B4BA32"/>
    <w:rsid w:val="34EF08C0"/>
    <w:rsid w:val="353A6A65"/>
    <w:rsid w:val="354BB856"/>
    <w:rsid w:val="35557796"/>
    <w:rsid w:val="3557A4C0"/>
    <w:rsid w:val="3563898A"/>
    <w:rsid w:val="356C011C"/>
    <w:rsid w:val="3590425A"/>
    <w:rsid w:val="35A9E3BE"/>
    <w:rsid w:val="35B09CC4"/>
    <w:rsid w:val="35BFA670"/>
    <w:rsid w:val="361C0350"/>
    <w:rsid w:val="361C8CB1"/>
    <w:rsid w:val="3627C0FF"/>
    <w:rsid w:val="362A7822"/>
    <w:rsid w:val="3635B4E9"/>
    <w:rsid w:val="364B03DF"/>
    <w:rsid w:val="3663C1F7"/>
    <w:rsid w:val="36675DA6"/>
    <w:rsid w:val="366D4624"/>
    <w:rsid w:val="36749203"/>
    <w:rsid w:val="368B3256"/>
    <w:rsid w:val="36A769F2"/>
    <w:rsid w:val="36A89285"/>
    <w:rsid w:val="36BC3D24"/>
    <w:rsid w:val="36C4F7CB"/>
    <w:rsid w:val="36DF10B5"/>
    <w:rsid w:val="36E4B574"/>
    <w:rsid w:val="371F2840"/>
    <w:rsid w:val="372C47AC"/>
    <w:rsid w:val="3733829C"/>
    <w:rsid w:val="3740FE39"/>
    <w:rsid w:val="37591536"/>
    <w:rsid w:val="37775F83"/>
    <w:rsid w:val="3779A776"/>
    <w:rsid w:val="37941851"/>
    <w:rsid w:val="37AB2799"/>
    <w:rsid w:val="37C685A5"/>
    <w:rsid w:val="37D5BFC5"/>
    <w:rsid w:val="37D7DE0D"/>
    <w:rsid w:val="37DDDCAF"/>
    <w:rsid w:val="37F6814D"/>
    <w:rsid w:val="380FEE19"/>
    <w:rsid w:val="38181D19"/>
    <w:rsid w:val="381AFC8C"/>
    <w:rsid w:val="3826777E"/>
    <w:rsid w:val="38278957"/>
    <w:rsid w:val="3837405C"/>
    <w:rsid w:val="38403018"/>
    <w:rsid w:val="384B5006"/>
    <w:rsid w:val="385CA97C"/>
    <w:rsid w:val="388BFE1C"/>
    <w:rsid w:val="38E06C3A"/>
    <w:rsid w:val="38E54D79"/>
    <w:rsid w:val="38EE8040"/>
    <w:rsid w:val="38FE0BE4"/>
    <w:rsid w:val="390BE368"/>
    <w:rsid w:val="3915902E"/>
    <w:rsid w:val="3915A5EE"/>
    <w:rsid w:val="391DDA6C"/>
    <w:rsid w:val="393C51BC"/>
    <w:rsid w:val="393F5ACB"/>
    <w:rsid w:val="394E2390"/>
    <w:rsid w:val="3963CEFE"/>
    <w:rsid w:val="3979AD10"/>
    <w:rsid w:val="397C7CD3"/>
    <w:rsid w:val="39A13010"/>
    <w:rsid w:val="39A7EDBF"/>
    <w:rsid w:val="39A84E98"/>
    <w:rsid w:val="39A8A3C1"/>
    <w:rsid w:val="39B3DBD1"/>
    <w:rsid w:val="39CCF40F"/>
    <w:rsid w:val="39D2FF13"/>
    <w:rsid w:val="39E3F949"/>
    <w:rsid w:val="39F5B0CF"/>
    <w:rsid w:val="3A382288"/>
    <w:rsid w:val="3A3E6AEE"/>
    <w:rsid w:val="3A64D428"/>
    <w:rsid w:val="3A72717A"/>
    <w:rsid w:val="3A80C167"/>
    <w:rsid w:val="3AA0324D"/>
    <w:rsid w:val="3AA52DD8"/>
    <w:rsid w:val="3AB11D54"/>
    <w:rsid w:val="3AC0AC74"/>
    <w:rsid w:val="3AE89FAE"/>
    <w:rsid w:val="3AF6FD0C"/>
    <w:rsid w:val="3B11592C"/>
    <w:rsid w:val="3B13FE17"/>
    <w:rsid w:val="3B2D9039"/>
    <w:rsid w:val="3BCA750B"/>
    <w:rsid w:val="3BDB622E"/>
    <w:rsid w:val="3BFB3604"/>
    <w:rsid w:val="3C70A65F"/>
    <w:rsid w:val="3C70DB13"/>
    <w:rsid w:val="3C730102"/>
    <w:rsid w:val="3C86198C"/>
    <w:rsid w:val="3C96547A"/>
    <w:rsid w:val="3C9813E6"/>
    <w:rsid w:val="3C9DD503"/>
    <w:rsid w:val="3CA3F7CA"/>
    <w:rsid w:val="3CA61823"/>
    <w:rsid w:val="3CAA2A98"/>
    <w:rsid w:val="3CB3DD88"/>
    <w:rsid w:val="3CDD5D6C"/>
    <w:rsid w:val="3CE3C449"/>
    <w:rsid w:val="3CED95A4"/>
    <w:rsid w:val="3D18AE56"/>
    <w:rsid w:val="3D240919"/>
    <w:rsid w:val="3D30BB50"/>
    <w:rsid w:val="3D55FB54"/>
    <w:rsid w:val="3D63B95D"/>
    <w:rsid w:val="3D877B01"/>
    <w:rsid w:val="3D97AA94"/>
    <w:rsid w:val="3DB57635"/>
    <w:rsid w:val="3DD96777"/>
    <w:rsid w:val="3DE62A7A"/>
    <w:rsid w:val="3DEE95E0"/>
    <w:rsid w:val="3DF53DDD"/>
    <w:rsid w:val="3E001283"/>
    <w:rsid w:val="3E45AF31"/>
    <w:rsid w:val="3E48DCF7"/>
    <w:rsid w:val="3E48F9EE"/>
    <w:rsid w:val="3E695A8D"/>
    <w:rsid w:val="3E8AA26E"/>
    <w:rsid w:val="3ED87620"/>
    <w:rsid w:val="3EE8E455"/>
    <w:rsid w:val="3EF0DC73"/>
    <w:rsid w:val="3F013573"/>
    <w:rsid w:val="3F075664"/>
    <w:rsid w:val="3F12F084"/>
    <w:rsid w:val="3F178546"/>
    <w:rsid w:val="3F18D858"/>
    <w:rsid w:val="3F2638E9"/>
    <w:rsid w:val="3F29A123"/>
    <w:rsid w:val="3F314E28"/>
    <w:rsid w:val="3F39C206"/>
    <w:rsid w:val="3F4D6514"/>
    <w:rsid w:val="3F53ACA6"/>
    <w:rsid w:val="3F713D15"/>
    <w:rsid w:val="3F8A6641"/>
    <w:rsid w:val="3F9F67F4"/>
    <w:rsid w:val="3FAA1BE8"/>
    <w:rsid w:val="3FB09DFE"/>
    <w:rsid w:val="3FBADAE5"/>
    <w:rsid w:val="3FCBD782"/>
    <w:rsid w:val="3FDC0636"/>
    <w:rsid w:val="3FE22983"/>
    <w:rsid w:val="3FE76F3A"/>
    <w:rsid w:val="3FE8BA67"/>
    <w:rsid w:val="4000AB70"/>
    <w:rsid w:val="400A74DA"/>
    <w:rsid w:val="40175720"/>
    <w:rsid w:val="4030D4CE"/>
    <w:rsid w:val="4051F2E8"/>
    <w:rsid w:val="4084B4B6"/>
    <w:rsid w:val="409E23EE"/>
    <w:rsid w:val="40A7EC1D"/>
    <w:rsid w:val="40AD2E06"/>
    <w:rsid w:val="40B0236D"/>
    <w:rsid w:val="40B54F96"/>
    <w:rsid w:val="40B8D5B8"/>
    <w:rsid w:val="40BAA6F7"/>
    <w:rsid w:val="40C11594"/>
    <w:rsid w:val="40CF2DE3"/>
    <w:rsid w:val="40DBB189"/>
    <w:rsid w:val="40F58D38"/>
    <w:rsid w:val="4117312F"/>
    <w:rsid w:val="4121DF35"/>
    <w:rsid w:val="4128AED9"/>
    <w:rsid w:val="415FC18D"/>
    <w:rsid w:val="41704C5C"/>
    <w:rsid w:val="4179084C"/>
    <w:rsid w:val="41902D5F"/>
    <w:rsid w:val="41B5E973"/>
    <w:rsid w:val="41C91BD7"/>
    <w:rsid w:val="41CBFC39"/>
    <w:rsid w:val="41D83FE9"/>
    <w:rsid w:val="424B7CA7"/>
    <w:rsid w:val="42550932"/>
    <w:rsid w:val="42579BF2"/>
    <w:rsid w:val="425C489B"/>
    <w:rsid w:val="4280D057"/>
    <w:rsid w:val="4283A40B"/>
    <w:rsid w:val="428AC174"/>
    <w:rsid w:val="42948922"/>
    <w:rsid w:val="4298907A"/>
    <w:rsid w:val="42A0DBF6"/>
    <w:rsid w:val="42ADA24D"/>
    <w:rsid w:val="42C20703"/>
    <w:rsid w:val="42CB0582"/>
    <w:rsid w:val="42D0EB45"/>
    <w:rsid w:val="42F6EA1E"/>
    <w:rsid w:val="4314E90C"/>
    <w:rsid w:val="431AF938"/>
    <w:rsid w:val="431F6594"/>
    <w:rsid w:val="431FF166"/>
    <w:rsid w:val="4320EBD7"/>
    <w:rsid w:val="432E9CAF"/>
    <w:rsid w:val="43372AF5"/>
    <w:rsid w:val="437F0B37"/>
    <w:rsid w:val="43C31B97"/>
    <w:rsid w:val="43D78E6D"/>
    <w:rsid w:val="4400539C"/>
    <w:rsid w:val="440C8E33"/>
    <w:rsid w:val="441A379C"/>
    <w:rsid w:val="441C7A09"/>
    <w:rsid w:val="443B3C4A"/>
    <w:rsid w:val="44469AC8"/>
    <w:rsid w:val="445DD764"/>
    <w:rsid w:val="445F2C64"/>
    <w:rsid w:val="446B4281"/>
    <w:rsid w:val="447E189B"/>
    <w:rsid w:val="449E73E7"/>
    <w:rsid w:val="44BBC1C7"/>
    <w:rsid w:val="44D9F2B8"/>
    <w:rsid w:val="44E0E27F"/>
    <w:rsid w:val="44FC0C08"/>
    <w:rsid w:val="451A6C2E"/>
    <w:rsid w:val="451B6F4B"/>
    <w:rsid w:val="45371E0A"/>
    <w:rsid w:val="455F422B"/>
    <w:rsid w:val="45731DEC"/>
    <w:rsid w:val="45A0A374"/>
    <w:rsid w:val="45BB5CF0"/>
    <w:rsid w:val="45C496C1"/>
    <w:rsid w:val="45E56299"/>
    <w:rsid w:val="45F1EDE5"/>
    <w:rsid w:val="461E0CAC"/>
    <w:rsid w:val="4645E6F4"/>
    <w:rsid w:val="465299FA"/>
    <w:rsid w:val="467069A1"/>
    <w:rsid w:val="468A1F04"/>
    <w:rsid w:val="469C2804"/>
    <w:rsid w:val="469FBF53"/>
    <w:rsid w:val="46B43F7A"/>
    <w:rsid w:val="46B48105"/>
    <w:rsid w:val="46C73526"/>
    <w:rsid w:val="46CE841D"/>
    <w:rsid w:val="46F0EBDC"/>
    <w:rsid w:val="46F4E5FD"/>
    <w:rsid w:val="4721781E"/>
    <w:rsid w:val="4733F9A1"/>
    <w:rsid w:val="473E5A54"/>
    <w:rsid w:val="475310E4"/>
    <w:rsid w:val="4759FF52"/>
    <w:rsid w:val="476DFA54"/>
    <w:rsid w:val="4773308E"/>
    <w:rsid w:val="47893ABE"/>
    <w:rsid w:val="478B9C8D"/>
    <w:rsid w:val="4795F0F9"/>
    <w:rsid w:val="47A34BF3"/>
    <w:rsid w:val="47D673E1"/>
    <w:rsid w:val="47F2D7FC"/>
    <w:rsid w:val="47F761B8"/>
    <w:rsid w:val="47F90737"/>
    <w:rsid w:val="48362E69"/>
    <w:rsid w:val="484557D5"/>
    <w:rsid w:val="4851A9AB"/>
    <w:rsid w:val="4859ADC8"/>
    <w:rsid w:val="4860F9BF"/>
    <w:rsid w:val="4862BC23"/>
    <w:rsid w:val="486848F9"/>
    <w:rsid w:val="487B7899"/>
    <w:rsid w:val="488CA864"/>
    <w:rsid w:val="489DBCC6"/>
    <w:rsid w:val="48DE485F"/>
    <w:rsid w:val="48E84ECB"/>
    <w:rsid w:val="490502FD"/>
    <w:rsid w:val="490883FF"/>
    <w:rsid w:val="4944B425"/>
    <w:rsid w:val="495AAFD6"/>
    <w:rsid w:val="498A3ABC"/>
    <w:rsid w:val="49917BA3"/>
    <w:rsid w:val="4992ED22"/>
    <w:rsid w:val="49BA54FD"/>
    <w:rsid w:val="49C406C9"/>
    <w:rsid w:val="49DBE5A5"/>
    <w:rsid w:val="49E04C24"/>
    <w:rsid w:val="49E8AFAE"/>
    <w:rsid w:val="49EC6BF1"/>
    <w:rsid w:val="4A2EC2D0"/>
    <w:rsid w:val="4A4C2D4C"/>
    <w:rsid w:val="4A524B0A"/>
    <w:rsid w:val="4A697437"/>
    <w:rsid w:val="4A885A41"/>
    <w:rsid w:val="4A8B580B"/>
    <w:rsid w:val="4AAA958F"/>
    <w:rsid w:val="4ABE09B2"/>
    <w:rsid w:val="4AEB8C5C"/>
    <w:rsid w:val="4AFFCE3D"/>
    <w:rsid w:val="4B0AF517"/>
    <w:rsid w:val="4B10DABF"/>
    <w:rsid w:val="4B608DC1"/>
    <w:rsid w:val="4B718FD6"/>
    <w:rsid w:val="4B872FD9"/>
    <w:rsid w:val="4BB4B797"/>
    <w:rsid w:val="4BBC8100"/>
    <w:rsid w:val="4BDA2D9E"/>
    <w:rsid w:val="4BEBA4AD"/>
    <w:rsid w:val="4BEBFD5A"/>
    <w:rsid w:val="4BFFB3BF"/>
    <w:rsid w:val="4C1FBBED"/>
    <w:rsid w:val="4C468E43"/>
    <w:rsid w:val="4C653186"/>
    <w:rsid w:val="4C7B45C2"/>
    <w:rsid w:val="4C93BE1A"/>
    <w:rsid w:val="4CA73F7C"/>
    <w:rsid w:val="4CC493DF"/>
    <w:rsid w:val="4CC6402A"/>
    <w:rsid w:val="4CC8CB33"/>
    <w:rsid w:val="4CCE41DA"/>
    <w:rsid w:val="4CD88766"/>
    <w:rsid w:val="4CE2F1FF"/>
    <w:rsid w:val="4CE9189D"/>
    <w:rsid w:val="4CEAEE04"/>
    <w:rsid w:val="4D013606"/>
    <w:rsid w:val="4D0198D2"/>
    <w:rsid w:val="4D03DCA0"/>
    <w:rsid w:val="4D0948F6"/>
    <w:rsid w:val="4D346AE2"/>
    <w:rsid w:val="4D78A7A9"/>
    <w:rsid w:val="4D7E3063"/>
    <w:rsid w:val="4D83539C"/>
    <w:rsid w:val="4DAF96D0"/>
    <w:rsid w:val="4DB79451"/>
    <w:rsid w:val="4DC39BEC"/>
    <w:rsid w:val="4E0180F5"/>
    <w:rsid w:val="4E0816F3"/>
    <w:rsid w:val="4E0C1A7D"/>
    <w:rsid w:val="4E0CE084"/>
    <w:rsid w:val="4E1F6D10"/>
    <w:rsid w:val="4E233E1D"/>
    <w:rsid w:val="4E383B4C"/>
    <w:rsid w:val="4E4A84AA"/>
    <w:rsid w:val="4E5B3B6C"/>
    <w:rsid w:val="4ECCDE59"/>
    <w:rsid w:val="4EDFDE43"/>
    <w:rsid w:val="4F18C771"/>
    <w:rsid w:val="4F1ADEDD"/>
    <w:rsid w:val="4F5F5111"/>
    <w:rsid w:val="4F6A69B5"/>
    <w:rsid w:val="4F77FF0B"/>
    <w:rsid w:val="4F78212E"/>
    <w:rsid w:val="4F7C7FC8"/>
    <w:rsid w:val="4F8E5296"/>
    <w:rsid w:val="4F919095"/>
    <w:rsid w:val="4F91A40E"/>
    <w:rsid w:val="4F95130E"/>
    <w:rsid w:val="4FAFFDC5"/>
    <w:rsid w:val="4FC1CEB1"/>
    <w:rsid w:val="4FC5E6A2"/>
    <w:rsid w:val="4FDC03E9"/>
    <w:rsid w:val="4FEA45B9"/>
    <w:rsid w:val="5016F7CF"/>
    <w:rsid w:val="501F5877"/>
    <w:rsid w:val="5025DBAF"/>
    <w:rsid w:val="50549DE4"/>
    <w:rsid w:val="50581A8C"/>
    <w:rsid w:val="506AB4BF"/>
    <w:rsid w:val="5085478B"/>
    <w:rsid w:val="50CCDC54"/>
    <w:rsid w:val="50E1D555"/>
    <w:rsid w:val="50EBED5C"/>
    <w:rsid w:val="51119CEC"/>
    <w:rsid w:val="511E4E88"/>
    <w:rsid w:val="513478A6"/>
    <w:rsid w:val="513C436B"/>
    <w:rsid w:val="51516104"/>
    <w:rsid w:val="515C8A29"/>
    <w:rsid w:val="5195F9B8"/>
    <w:rsid w:val="51AD9836"/>
    <w:rsid w:val="51B29C06"/>
    <w:rsid w:val="51B70DAF"/>
    <w:rsid w:val="51C3E852"/>
    <w:rsid w:val="51DA5717"/>
    <w:rsid w:val="51E118BB"/>
    <w:rsid w:val="51EB71DE"/>
    <w:rsid w:val="5207EF8F"/>
    <w:rsid w:val="52347162"/>
    <w:rsid w:val="5251A186"/>
    <w:rsid w:val="525BF712"/>
    <w:rsid w:val="52603762"/>
    <w:rsid w:val="526CC74A"/>
    <w:rsid w:val="5278891A"/>
    <w:rsid w:val="527966A3"/>
    <w:rsid w:val="52835E2D"/>
    <w:rsid w:val="5285D238"/>
    <w:rsid w:val="528B0E88"/>
    <w:rsid w:val="5298C665"/>
    <w:rsid w:val="52C5DBFE"/>
    <w:rsid w:val="52E08F44"/>
    <w:rsid w:val="52E9EAAA"/>
    <w:rsid w:val="52EAB514"/>
    <w:rsid w:val="5302CA6F"/>
    <w:rsid w:val="53265BDB"/>
    <w:rsid w:val="5345F4DD"/>
    <w:rsid w:val="5373496E"/>
    <w:rsid w:val="537C6928"/>
    <w:rsid w:val="539D41D7"/>
    <w:rsid w:val="53A3BFF0"/>
    <w:rsid w:val="53D473CC"/>
    <w:rsid w:val="53FB211F"/>
    <w:rsid w:val="542F4E89"/>
    <w:rsid w:val="5433AF7E"/>
    <w:rsid w:val="54396935"/>
    <w:rsid w:val="544FA0E4"/>
    <w:rsid w:val="547EC05A"/>
    <w:rsid w:val="54A61D93"/>
    <w:rsid w:val="54B2F3C0"/>
    <w:rsid w:val="54BEFC3A"/>
    <w:rsid w:val="54CAF93D"/>
    <w:rsid w:val="54CB3609"/>
    <w:rsid w:val="54E5D119"/>
    <w:rsid w:val="54ED6D28"/>
    <w:rsid w:val="54F3CE5F"/>
    <w:rsid w:val="54F5F377"/>
    <w:rsid w:val="550052E7"/>
    <w:rsid w:val="55355D01"/>
    <w:rsid w:val="5538BEC5"/>
    <w:rsid w:val="553D1346"/>
    <w:rsid w:val="553F9051"/>
    <w:rsid w:val="5551229A"/>
    <w:rsid w:val="5557DA39"/>
    <w:rsid w:val="5563D8E2"/>
    <w:rsid w:val="558C4F6A"/>
    <w:rsid w:val="559B4A79"/>
    <w:rsid w:val="55A43CEC"/>
    <w:rsid w:val="55AF7819"/>
    <w:rsid w:val="55D80D6A"/>
    <w:rsid w:val="55D92124"/>
    <w:rsid w:val="55E51135"/>
    <w:rsid w:val="55FEECB4"/>
    <w:rsid w:val="561E3595"/>
    <w:rsid w:val="561F1A60"/>
    <w:rsid w:val="562255D6"/>
    <w:rsid w:val="562C7D06"/>
    <w:rsid w:val="5648F225"/>
    <w:rsid w:val="566BE8D0"/>
    <w:rsid w:val="56A2B2D6"/>
    <w:rsid w:val="56B14B8B"/>
    <w:rsid w:val="56CCE850"/>
    <w:rsid w:val="56D452F5"/>
    <w:rsid w:val="56D9384E"/>
    <w:rsid w:val="56DF7588"/>
    <w:rsid w:val="56E13285"/>
    <w:rsid w:val="571628FB"/>
    <w:rsid w:val="572F97AE"/>
    <w:rsid w:val="57319C70"/>
    <w:rsid w:val="5740B356"/>
    <w:rsid w:val="575B77FC"/>
    <w:rsid w:val="5769045D"/>
    <w:rsid w:val="577B64EF"/>
    <w:rsid w:val="579F2C61"/>
    <w:rsid w:val="57A81304"/>
    <w:rsid w:val="57AA5D41"/>
    <w:rsid w:val="57B0803F"/>
    <w:rsid w:val="57BA31AC"/>
    <w:rsid w:val="57D754CE"/>
    <w:rsid w:val="57F1C632"/>
    <w:rsid w:val="58009040"/>
    <w:rsid w:val="5807B442"/>
    <w:rsid w:val="58097025"/>
    <w:rsid w:val="58194771"/>
    <w:rsid w:val="582C123E"/>
    <w:rsid w:val="5845E83E"/>
    <w:rsid w:val="5850E2B7"/>
    <w:rsid w:val="5851B583"/>
    <w:rsid w:val="58564241"/>
    <w:rsid w:val="5859CC06"/>
    <w:rsid w:val="5862F7B7"/>
    <w:rsid w:val="58654303"/>
    <w:rsid w:val="586DFF2E"/>
    <w:rsid w:val="587DCB20"/>
    <w:rsid w:val="58977D1D"/>
    <w:rsid w:val="589E06E8"/>
    <w:rsid w:val="58EBAC61"/>
    <w:rsid w:val="58F55CA3"/>
    <w:rsid w:val="58FC1801"/>
    <w:rsid w:val="59211331"/>
    <w:rsid w:val="594E5483"/>
    <w:rsid w:val="59655351"/>
    <w:rsid w:val="59767C9C"/>
    <w:rsid w:val="59832398"/>
    <w:rsid w:val="598CBD29"/>
    <w:rsid w:val="59AF6959"/>
    <w:rsid w:val="59E999F9"/>
    <w:rsid w:val="59FD4B75"/>
    <w:rsid w:val="5A2BD8AE"/>
    <w:rsid w:val="5A448F98"/>
    <w:rsid w:val="5A4D9EC1"/>
    <w:rsid w:val="5A4EE6E0"/>
    <w:rsid w:val="5A5893E5"/>
    <w:rsid w:val="5A78E211"/>
    <w:rsid w:val="5A790D6A"/>
    <w:rsid w:val="5A88E353"/>
    <w:rsid w:val="5AD4B536"/>
    <w:rsid w:val="5AF5C652"/>
    <w:rsid w:val="5B0766AE"/>
    <w:rsid w:val="5B15D568"/>
    <w:rsid w:val="5B1EF3F9"/>
    <w:rsid w:val="5B55FF68"/>
    <w:rsid w:val="5B74675D"/>
    <w:rsid w:val="5B9B52D5"/>
    <w:rsid w:val="5BACD76F"/>
    <w:rsid w:val="5BAE370D"/>
    <w:rsid w:val="5BBEC83A"/>
    <w:rsid w:val="5BC64B7C"/>
    <w:rsid w:val="5BCC64A5"/>
    <w:rsid w:val="5BD330F6"/>
    <w:rsid w:val="5BEBA47C"/>
    <w:rsid w:val="5BEE1FE7"/>
    <w:rsid w:val="5BF07463"/>
    <w:rsid w:val="5BF9460F"/>
    <w:rsid w:val="5C18A452"/>
    <w:rsid w:val="5C29EF9C"/>
    <w:rsid w:val="5C2A5B79"/>
    <w:rsid w:val="5C3B84DC"/>
    <w:rsid w:val="5C44E8EF"/>
    <w:rsid w:val="5C4A6C16"/>
    <w:rsid w:val="5C674679"/>
    <w:rsid w:val="5C8E9026"/>
    <w:rsid w:val="5C8F5FC1"/>
    <w:rsid w:val="5CECDDBC"/>
    <w:rsid w:val="5D0D2539"/>
    <w:rsid w:val="5D4AA236"/>
    <w:rsid w:val="5D4E112F"/>
    <w:rsid w:val="5D4F84BA"/>
    <w:rsid w:val="5D64FEC6"/>
    <w:rsid w:val="5DBD6C58"/>
    <w:rsid w:val="5DE906DF"/>
    <w:rsid w:val="5DEB7AA3"/>
    <w:rsid w:val="5E015B08"/>
    <w:rsid w:val="5E4E0F3D"/>
    <w:rsid w:val="5E536D18"/>
    <w:rsid w:val="5E5C4778"/>
    <w:rsid w:val="5E6E7668"/>
    <w:rsid w:val="5EA74366"/>
    <w:rsid w:val="5EB66927"/>
    <w:rsid w:val="5EBD0BB0"/>
    <w:rsid w:val="5ECF6557"/>
    <w:rsid w:val="5ED5CEBC"/>
    <w:rsid w:val="5EE572DB"/>
    <w:rsid w:val="5EE67297"/>
    <w:rsid w:val="5F0F58D1"/>
    <w:rsid w:val="5F26AACA"/>
    <w:rsid w:val="5F3502CA"/>
    <w:rsid w:val="5F5F87FE"/>
    <w:rsid w:val="5F66F2AB"/>
    <w:rsid w:val="5F6710DE"/>
    <w:rsid w:val="5FAC2E81"/>
    <w:rsid w:val="5FC6CC9E"/>
    <w:rsid w:val="5FF4D18A"/>
    <w:rsid w:val="5FFB9D31"/>
    <w:rsid w:val="600D4663"/>
    <w:rsid w:val="602E2683"/>
    <w:rsid w:val="6045324B"/>
    <w:rsid w:val="604640D2"/>
    <w:rsid w:val="6062D116"/>
    <w:rsid w:val="60671978"/>
    <w:rsid w:val="606787B5"/>
    <w:rsid w:val="60883745"/>
    <w:rsid w:val="609647CE"/>
    <w:rsid w:val="60B210C3"/>
    <w:rsid w:val="60B80241"/>
    <w:rsid w:val="60DBACFC"/>
    <w:rsid w:val="60E2AA9A"/>
    <w:rsid w:val="60FDDCE2"/>
    <w:rsid w:val="61057B7D"/>
    <w:rsid w:val="6105D13C"/>
    <w:rsid w:val="610AB00A"/>
    <w:rsid w:val="6119A17D"/>
    <w:rsid w:val="612F5FE4"/>
    <w:rsid w:val="613BFACB"/>
    <w:rsid w:val="614E265B"/>
    <w:rsid w:val="6152D716"/>
    <w:rsid w:val="615810EC"/>
    <w:rsid w:val="616848EB"/>
    <w:rsid w:val="616BB8BC"/>
    <w:rsid w:val="616F58C8"/>
    <w:rsid w:val="61A5C948"/>
    <w:rsid w:val="61A81156"/>
    <w:rsid w:val="61D90FA4"/>
    <w:rsid w:val="61DB865C"/>
    <w:rsid w:val="61DBC06F"/>
    <w:rsid w:val="61F3DA1D"/>
    <w:rsid w:val="622A991F"/>
    <w:rsid w:val="625C062D"/>
    <w:rsid w:val="62675356"/>
    <w:rsid w:val="62844422"/>
    <w:rsid w:val="62AB9D1D"/>
    <w:rsid w:val="62B25CD8"/>
    <w:rsid w:val="62B4A6B2"/>
    <w:rsid w:val="62B57BAE"/>
    <w:rsid w:val="62C58E5C"/>
    <w:rsid w:val="62EE5A57"/>
    <w:rsid w:val="62F2BF54"/>
    <w:rsid w:val="62F90837"/>
    <w:rsid w:val="62FA697D"/>
    <w:rsid w:val="6303FBAA"/>
    <w:rsid w:val="630B82A1"/>
    <w:rsid w:val="631DFB5B"/>
    <w:rsid w:val="632CC49E"/>
    <w:rsid w:val="63417054"/>
    <w:rsid w:val="636474A4"/>
    <w:rsid w:val="636CD57E"/>
    <w:rsid w:val="63B17060"/>
    <w:rsid w:val="63B9E3BA"/>
    <w:rsid w:val="63DB4FF9"/>
    <w:rsid w:val="64002E3D"/>
    <w:rsid w:val="640987C0"/>
    <w:rsid w:val="642D3356"/>
    <w:rsid w:val="644938A6"/>
    <w:rsid w:val="6452B049"/>
    <w:rsid w:val="64699F70"/>
    <w:rsid w:val="646F8925"/>
    <w:rsid w:val="647C8F17"/>
    <w:rsid w:val="647CC037"/>
    <w:rsid w:val="64A8ACA7"/>
    <w:rsid w:val="64BAF178"/>
    <w:rsid w:val="64C4E581"/>
    <w:rsid w:val="64CED9DA"/>
    <w:rsid w:val="64E26BC4"/>
    <w:rsid w:val="64E5CF78"/>
    <w:rsid w:val="650811BB"/>
    <w:rsid w:val="6514D097"/>
    <w:rsid w:val="6517C1C5"/>
    <w:rsid w:val="6519B519"/>
    <w:rsid w:val="651A45CC"/>
    <w:rsid w:val="6555B41B"/>
    <w:rsid w:val="6563AC48"/>
    <w:rsid w:val="656D3C2A"/>
    <w:rsid w:val="65990749"/>
    <w:rsid w:val="65AC5E6E"/>
    <w:rsid w:val="65E0BCAF"/>
    <w:rsid w:val="65F2BB84"/>
    <w:rsid w:val="6609073D"/>
    <w:rsid w:val="661DD9B9"/>
    <w:rsid w:val="66250758"/>
    <w:rsid w:val="66332B51"/>
    <w:rsid w:val="6678AC10"/>
    <w:rsid w:val="667A439B"/>
    <w:rsid w:val="668C66A3"/>
    <w:rsid w:val="67033F5B"/>
    <w:rsid w:val="6722893F"/>
    <w:rsid w:val="6731E4A4"/>
    <w:rsid w:val="673DB189"/>
    <w:rsid w:val="673F064B"/>
    <w:rsid w:val="674EFAD2"/>
    <w:rsid w:val="6750E212"/>
    <w:rsid w:val="675E4E42"/>
    <w:rsid w:val="6762DB83"/>
    <w:rsid w:val="676676E4"/>
    <w:rsid w:val="6783BCF5"/>
    <w:rsid w:val="6797916B"/>
    <w:rsid w:val="67997AF9"/>
    <w:rsid w:val="67B01D77"/>
    <w:rsid w:val="67CDD40F"/>
    <w:rsid w:val="67EBE17C"/>
    <w:rsid w:val="6810F091"/>
    <w:rsid w:val="6811A582"/>
    <w:rsid w:val="6855D78E"/>
    <w:rsid w:val="686BAF32"/>
    <w:rsid w:val="68815C0C"/>
    <w:rsid w:val="68BC0777"/>
    <w:rsid w:val="68C9870E"/>
    <w:rsid w:val="68DC2428"/>
    <w:rsid w:val="692B04F4"/>
    <w:rsid w:val="6931AEA5"/>
    <w:rsid w:val="698E1D23"/>
    <w:rsid w:val="69991935"/>
    <w:rsid w:val="69DE7D88"/>
    <w:rsid w:val="6A0EBB7B"/>
    <w:rsid w:val="6A11AF72"/>
    <w:rsid w:val="6A16C115"/>
    <w:rsid w:val="6A4EF98E"/>
    <w:rsid w:val="6A656174"/>
    <w:rsid w:val="6A89E809"/>
    <w:rsid w:val="6A9B9739"/>
    <w:rsid w:val="6A9D2130"/>
    <w:rsid w:val="6AB34A85"/>
    <w:rsid w:val="6ABD2CF4"/>
    <w:rsid w:val="6ABE43B2"/>
    <w:rsid w:val="6AED3856"/>
    <w:rsid w:val="6AF843CA"/>
    <w:rsid w:val="6B011F8E"/>
    <w:rsid w:val="6B2BBCAC"/>
    <w:rsid w:val="6B35C0BF"/>
    <w:rsid w:val="6B727171"/>
    <w:rsid w:val="6BB3A73E"/>
    <w:rsid w:val="6BC985D5"/>
    <w:rsid w:val="6BD7B7A5"/>
    <w:rsid w:val="6BE8888B"/>
    <w:rsid w:val="6BEB3503"/>
    <w:rsid w:val="6C0E72C0"/>
    <w:rsid w:val="6C0FE12C"/>
    <w:rsid w:val="6C2EA586"/>
    <w:rsid w:val="6C499D30"/>
    <w:rsid w:val="6C5B36DE"/>
    <w:rsid w:val="6C5C8525"/>
    <w:rsid w:val="6C5D52F4"/>
    <w:rsid w:val="6C683FB3"/>
    <w:rsid w:val="6C6A1C8F"/>
    <w:rsid w:val="6CA2CCED"/>
    <w:rsid w:val="6CA478D2"/>
    <w:rsid w:val="6CBE8EA7"/>
    <w:rsid w:val="6CDA56A5"/>
    <w:rsid w:val="6CDEB840"/>
    <w:rsid w:val="6CE4C974"/>
    <w:rsid w:val="6D0FC3DC"/>
    <w:rsid w:val="6D12BEED"/>
    <w:rsid w:val="6D1DE83B"/>
    <w:rsid w:val="6D36A288"/>
    <w:rsid w:val="6D38938E"/>
    <w:rsid w:val="6D3F30C2"/>
    <w:rsid w:val="6D5F41CF"/>
    <w:rsid w:val="6D9DBE53"/>
    <w:rsid w:val="6DB1528D"/>
    <w:rsid w:val="6DF560FA"/>
    <w:rsid w:val="6DFD430E"/>
    <w:rsid w:val="6E7402F9"/>
    <w:rsid w:val="6EA6F18C"/>
    <w:rsid w:val="6EE9187B"/>
    <w:rsid w:val="6EEE5D1F"/>
    <w:rsid w:val="6F031373"/>
    <w:rsid w:val="6F0A3FD5"/>
    <w:rsid w:val="6F405561"/>
    <w:rsid w:val="6F579DDD"/>
    <w:rsid w:val="6F5DCB4D"/>
    <w:rsid w:val="6F66716B"/>
    <w:rsid w:val="6F6DA1BB"/>
    <w:rsid w:val="6F868C19"/>
    <w:rsid w:val="6FAF8853"/>
    <w:rsid w:val="6FB8BEB5"/>
    <w:rsid w:val="6FB9F0A1"/>
    <w:rsid w:val="6FBB3CB9"/>
    <w:rsid w:val="6FBCE7A5"/>
    <w:rsid w:val="6FD1AEE1"/>
    <w:rsid w:val="6FF6B16B"/>
    <w:rsid w:val="6FF8B80B"/>
    <w:rsid w:val="7006CF5A"/>
    <w:rsid w:val="701D9B3B"/>
    <w:rsid w:val="703D3E00"/>
    <w:rsid w:val="703D9B83"/>
    <w:rsid w:val="70848916"/>
    <w:rsid w:val="7089E2D7"/>
    <w:rsid w:val="70A6C150"/>
    <w:rsid w:val="70ADF92A"/>
    <w:rsid w:val="70B384D7"/>
    <w:rsid w:val="70BA7B1D"/>
    <w:rsid w:val="70D2DD0D"/>
    <w:rsid w:val="70F84E35"/>
    <w:rsid w:val="7114CF96"/>
    <w:rsid w:val="711EFC8C"/>
    <w:rsid w:val="7121A8E8"/>
    <w:rsid w:val="7127DACA"/>
    <w:rsid w:val="716236F1"/>
    <w:rsid w:val="717C2791"/>
    <w:rsid w:val="717CB6F5"/>
    <w:rsid w:val="71953D90"/>
    <w:rsid w:val="7195873C"/>
    <w:rsid w:val="719ADACD"/>
    <w:rsid w:val="71B69CC6"/>
    <w:rsid w:val="71D01C3B"/>
    <w:rsid w:val="71E91D65"/>
    <w:rsid w:val="71F589DF"/>
    <w:rsid w:val="71FAEE06"/>
    <w:rsid w:val="720734C5"/>
    <w:rsid w:val="7219A609"/>
    <w:rsid w:val="7289189E"/>
    <w:rsid w:val="728966D8"/>
    <w:rsid w:val="72AA1DE3"/>
    <w:rsid w:val="72AD15C8"/>
    <w:rsid w:val="72AF9B8E"/>
    <w:rsid w:val="72D0B431"/>
    <w:rsid w:val="72E486DB"/>
    <w:rsid w:val="73054E46"/>
    <w:rsid w:val="73096A13"/>
    <w:rsid w:val="731777C8"/>
    <w:rsid w:val="731AFBE8"/>
    <w:rsid w:val="7334E155"/>
    <w:rsid w:val="73365B27"/>
    <w:rsid w:val="733C02E7"/>
    <w:rsid w:val="7357B996"/>
    <w:rsid w:val="7368B486"/>
    <w:rsid w:val="738FF1BE"/>
    <w:rsid w:val="73BFDEE3"/>
    <w:rsid w:val="73E63ED8"/>
    <w:rsid w:val="73E88F77"/>
    <w:rsid w:val="73EC0793"/>
    <w:rsid w:val="73F3EB3D"/>
    <w:rsid w:val="73FD4A6C"/>
    <w:rsid w:val="7407B867"/>
    <w:rsid w:val="74097D21"/>
    <w:rsid w:val="74215EAB"/>
    <w:rsid w:val="7433FBF2"/>
    <w:rsid w:val="7448D688"/>
    <w:rsid w:val="744C7058"/>
    <w:rsid w:val="745B3165"/>
    <w:rsid w:val="746D990C"/>
    <w:rsid w:val="7472ADB9"/>
    <w:rsid w:val="74867C83"/>
    <w:rsid w:val="748EC18F"/>
    <w:rsid w:val="74CA024C"/>
    <w:rsid w:val="74D74CAA"/>
    <w:rsid w:val="74F33514"/>
    <w:rsid w:val="74F424A5"/>
    <w:rsid w:val="74FBB048"/>
    <w:rsid w:val="75118775"/>
    <w:rsid w:val="75249B58"/>
    <w:rsid w:val="7527296E"/>
    <w:rsid w:val="753E1EBF"/>
    <w:rsid w:val="754C00DE"/>
    <w:rsid w:val="7592C6C1"/>
    <w:rsid w:val="75944579"/>
    <w:rsid w:val="75AB766E"/>
    <w:rsid w:val="75CF7FD6"/>
    <w:rsid w:val="75D1AE87"/>
    <w:rsid w:val="75D87E4D"/>
    <w:rsid w:val="75E4247D"/>
    <w:rsid w:val="75E81704"/>
    <w:rsid w:val="75EEF0DD"/>
    <w:rsid w:val="7606DA73"/>
    <w:rsid w:val="7620AE61"/>
    <w:rsid w:val="7630AF5D"/>
    <w:rsid w:val="76364444"/>
    <w:rsid w:val="7636850C"/>
    <w:rsid w:val="763CB8F8"/>
    <w:rsid w:val="7641A335"/>
    <w:rsid w:val="7649CC45"/>
    <w:rsid w:val="766594EB"/>
    <w:rsid w:val="76674712"/>
    <w:rsid w:val="76794B4E"/>
    <w:rsid w:val="767E0053"/>
    <w:rsid w:val="7680F636"/>
    <w:rsid w:val="76810E45"/>
    <w:rsid w:val="76871530"/>
    <w:rsid w:val="768B7879"/>
    <w:rsid w:val="769811F8"/>
    <w:rsid w:val="769FADBB"/>
    <w:rsid w:val="76AD1B1F"/>
    <w:rsid w:val="76CE6707"/>
    <w:rsid w:val="76EEA019"/>
    <w:rsid w:val="76F487A4"/>
    <w:rsid w:val="7725CD2D"/>
    <w:rsid w:val="7727094C"/>
    <w:rsid w:val="772DBE42"/>
    <w:rsid w:val="773B58FB"/>
    <w:rsid w:val="774616C4"/>
    <w:rsid w:val="77546F10"/>
    <w:rsid w:val="77772815"/>
    <w:rsid w:val="778386C1"/>
    <w:rsid w:val="778CE7A4"/>
    <w:rsid w:val="77A5322F"/>
    <w:rsid w:val="77B83365"/>
    <w:rsid w:val="77BC7EC2"/>
    <w:rsid w:val="77CD2912"/>
    <w:rsid w:val="77D3F051"/>
    <w:rsid w:val="77DCBAEC"/>
    <w:rsid w:val="77DD7BA7"/>
    <w:rsid w:val="77E63A04"/>
    <w:rsid w:val="77EFEB05"/>
    <w:rsid w:val="77FDBE5E"/>
    <w:rsid w:val="78270934"/>
    <w:rsid w:val="782A8BA0"/>
    <w:rsid w:val="7833E259"/>
    <w:rsid w:val="786ABA76"/>
    <w:rsid w:val="787294AF"/>
    <w:rsid w:val="7886F39D"/>
    <w:rsid w:val="78A1033D"/>
    <w:rsid w:val="78AE0B99"/>
    <w:rsid w:val="78BCA458"/>
    <w:rsid w:val="78E020EE"/>
    <w:rsid w:val="78E54BBC"/>
    <w:rsid w:val="79166C05"/>
    <w:rsid w:val="794ECB5C"/>
    <w:rsid w:val="7966C801"/>
    <w:rsid w:val="797E133D"/>
    <w:rsid w:val="79A35286"/>
    <w:rsid w:val="79A77179"/>
    <w:rsid w:val="79B4DD91"/>
    <w:rsid w:val="79B5447D"/>
    <w:rsid w:val="79DD5A8C"/>
    <w:rsid w:val="79E5297A"/>
    <w:rsid w:val="79F30033"/>
    <w:rsid w:val="7A043F24"/>
    <w:rsid w:val="7A53D599"/>
    <w:rsid w:val="7A545BB0"/>
    <w:rsid w:val="7A54B7EF"/>
    <w:rsid w:val="7A57AC6C"/>
    <w:rsid w:val="7A9F9D51"/>
    <w:rsid w:val="7AA1E301"/>
    <w:rsid w:val="7AC1C3E3"/>
    <w:rsid w:val="7ACA96F8"/>
    <w:rsid w:val="7AD5C4BA"/>
    <w:rsid w:val="7B0B4005"/>
    <w:rsid w:val="7B10D3B6"/>
    <w:rsid w:val="7B71B7B0"/>
    <w:rsid w:val="7B77F557"/>
    <w:rsid w:val="7BA7BE6A"/>
    <w:rsid w:val="7BBA868D"/>
    <w:rsid w:val="7BE306EF"/>
    <w:rsid w:val="7BE89CB5"/>
    <w:rsid w:val="7BEA18E5"/>
    <w:rsid w:val="7BFDF75A"/>
    <w:rsid w:val="7C2F9AF2"/>
    <w:rsid w:val="7C5D1153"/>
    <w:rsid w:val="7C62D393"/>
    <w:rsid w:val="7C6B3A48"/>
    <w:rsid w:val="7C74AF90"/>
    <w:rsid w:val="7C923470"/>
    <w:rsid w:val="7CA1214D"/>
    <w:rsid w:val="7CA65E6E"/>
    <w:rsid w:val="7CAA1FA9"/>
    <w:rsid w:val="7CB40742"/>
    <w:rsid w:val="7CC51C22"/>
    <w:rsid w:val="7CC5B379"/>
    <w:rsid w:val="7CEC1471"/>
    <w:rsid w:val="7CEDB2C4"/>
    <w:rsid w:val="7D054A34"/>
    <w:rsid w:val="7D68EA15"/>
    <w:rsid w:val="7D7ED750"/>
    <w:rsid w:val="7D9C7BC7"/>
    <w:rsid w:val="7DB01F07"/>
    <w:rsid w:val="7DEFCC6D"/>
    <w:rsid w:val="7E198D75"/>
    <w:rsid w:val="7E21BAF2"/>
    <w:rsid w:val="7E598516"/>
    <w:rsid w:val="7E90CB9B"/>
    <w:rsid w:val="7EB24BEB"/>
    <w:rsid w:val="7EBEA292"/>
    <w:rsid w:val="7EC9B906"/>
    <w:rsid w:val="7EF7A190"/>
    <w:rsid w:val="7EFAB941"/>
    <w:rsid w:val="7EFF0A1D"/>
    <w:rsid w:val="7F003066"/>
    <w:rsid w:val="7F06D6FB"/>
    <w:rsid w:val="7F22A34F"/>
    <w:rsid w:val="7F236DC0"/>
    <w:rsid w:val="7F2824D2"/>
    <w:rsid w:val="7F2FE07D"/>
    <w:rsid w:val="7F475EFF"/>
    <w:rsid w:val="7F49F6F5"/>
    <w:rsid w:val="7F528EB6"/>
    <w:rsid w:val="7F673BB4"/>
    <w:rsid w:val="7F7CACF2"/>
    <w:rsid w:val="7F89F7CF"/>
    <w:rsid w:val="7F9FB0F1"/>
    <w:rsid w:val="7F9FEFFA"/>
    <w:rsid w:val="7FB83826"/>
    <w:rsid w:val="7FCB909D"/>
    <w:rsid w:val="7FE4A1F3"/>
    <w:rsid w:val="7FF9609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684F429"/>
  <w15:docId w15:val="{3183E619-1588-471D-9BFF-C60B96EE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13"/>
      </w:numPr>
      <w:pBdr>
        <w:top w:val="single" w:sz="6" w:space="3" w:color="DA291C"/>
        <w:bottom w:val="single" w:sz="6" w:space="3" w:color="DA291C"/>
      </w:pBdr>
      <w:shd w:val="clear" w:color="auto" w:fill="DA291C"/>
      <w:tabs>
        <w:tab w:val="clear" w:pos="432"/>
        <w:tab w:val="num" w:pos="720"/>
      </w:tabs>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236B01"/>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1D0620"/>
    <w:pPr>
      <w:keepNext/>
      <w:numPr>
        <w:ilvl w:val="3"/>
        <w:numId w:val="13"/>
      </w:numPr>
      <w:spacing w:before="60" w:after="60"/>
      <w:outlineLvl w:val="3"/>
    </w:pPr>
    <w:rPr>
      <w:rFonts w:ascii="Arial" w:hAnsi="Arial"/>
      <w:b/>
      <w:i/>
      <w:sz w:val="20"/>
    </w:rPr>
  </w:style>
  <w:style w:type="paragraph" w:styleId="Heading5">
    <w:name w:val="heading 5"/>
    <w:basedOn w:val="Normal"/>
    <w:next w:val="BodyText"/>
    <w:qFormat/>
    <w:rsid w:val="001034D7"/>
    <w:pPr>
      <w:keepNext/>
      <w:keepLines/>
      <w:numPr>
        <w:ilvl w:val="4"/>
        <w:numId w:val="13"/>
      </w:numPr>
      <w:spacing w:before="60" w:after="120"/>
      <w:outlineLvl w:val="4"/>
    </w:pPr>
    <w:rPr>
      <w:b/>
      <w:i/>
      <w:color w:val="DA291C"/>
    </w:rPr>
  </w:style>
  <w:style w:type="paragraph" w:styleId="Heading6">
    <w:name w:val="heading 6"/>
    <w:basedOn w:val="Normal"/>
    <w:next w:val="Normal"/>
    <w:qFormat/>
    <w:rsid w:val="00495B91"/>
    <w:pPr>
      <w:numPr>
        <w:ilvl w:val="5"/>
        <w:numId w:val="13"/>
      </w:numPr>
      <w:spacing w:before="60" w:after="60"/>
      <w:outlineLvl w:val="5"/>
    </w:pPr>
    <w:rPr>
      <w:b/>
      <w:bCs/>
      <w:szCs w:val="22"/>
    </w:rPr>
  </w:style>
  <w:style w:type="paragraph" w:styleId="Heading7">
    <w:name w:val="heading 7"/>
    <w:basedOn w:val="Normal"/>
    <w:next w:val="Normal"/>
    <w:qFormat/>
    <w:rsid w:val="003A3403"/>
    <w:pPr>
      <w:numPr>
        <w:ilvl w:val="6"/>
        <w:numId w:val="13"/>
      </w:numPr>
      <w:spacing w:before="240" w:after="60"/>
      <w:outlineLvl w:val="6"/>
    </w:pPr>
    <w:rPr>
      <w:sz w:val="24"/>
      <w:szCs w:val="24"/>
    </w:rPr>
  </w:style>
  <w:style w:type="paragraph" w:styleId="Heading8">
    <w:name w:val="heading 8"/>
    <w:basedOn w:val="Normal"/>
    <w:next w:val="Normal"/>
    <w:qFormat/>
    <w:rsid w:val="003A3403"/>
    <w:pPr>
      <w:numPr>
        <w:ilvl w:val="7"/>
        <w:numId w:val="13"/>
      </w:numPr>
      <w:spacing w:before="240" w:after="60"/>
      <w:outlineLvl w:val="7"/>
    </w:pPr>
    <w:rPr>
      <w:i/>
      <w:iCs/>
      <w:sz w:val="24"/>
      <w:szCs w:val="24"/>
    </w:rPr>
  </w:style>
  <w:style w:type="paragraph" w:styleId="Heading9">
    <w:name w:val="heading 9"/>
    <w:basedOn w:val="Normal"/>
    <w:next w:val="Normal"/>
    <w:qFormat/>
    <w:rsid w:val="003A3403"/>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12"/>
      </w:numPr>
      <w:spacing w:after="120"/>
    </w:pPr>
  </w:style>
  <w:style w:type="paragraph" w:customStyle="1" w:styleId="RefNumbers">
    <w:name w:val="Ref Numbers"/>
    <w:basedOn w:val="BodyText"/>
    <w:pPr>
      <w:numPr>
        <w:numId w:val="11"/>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36B01"/>
    <w:pPr>
      <w:tabs>
        <w:tab w:val="right" w:leader="dot" w:pos="9360"/>
      </w:tabs>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236B01"/>
    <w:pPr>
      <w:tabs>
        <w:tab w:val="right" w:leader="dot" w:pos="936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1D0620"/>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0"/>
      </w:numPr>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236B01"/>
    <w:pPr>
      <w:keepNext/>
      <w:keepLines/>
      <w:widowControl w:val="0"/>
      <w:tabs>
        <w:tab w:val="left" w:pos="1440"/>
      </w:tabs>
      <w:spacing w:after="120"/>
    </w:pPr>
    <w:rPr>
      <w:rFonts w:ascii="Arial" w:hAnsi="Arial"/>
      <w:b/>
      <w:bCs/>
      <w:sz w:val="20"/>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1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1D0620"/>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236B01"/>
    <w:pPr>
      <w:spacing w:before="60" w:after="0"/>
    </w:pPr>
    <w:rPr>
      <w:rFonts w:ascii="Arial Narrow" w:hAnsi="Arial Narrow" w:cs="Arial"/>
      <w:sz w:val="18"/>
    </w:rPr>
  </w:style>
  <w:style w:type="paragraph" w:customStyle="1" w:styleId="ExhibitText">
    <w:name w:val="Exhibit Text"/>
    <w:basedOn w:val="TableText"/>
    <w:qFormat/>
    <w:rsid w:val="00236B01"/>
    <w:rPr>
      <w:rFonts w:ascii="Arial Narrow" w:hAnsi="Arial Narrow"/>
      <w:sz w:val="18"/>
    </w:rPr>
  </w:style>
  <w:style w:type="paragraph" w:customStyle="1" w:styleId="ExhibitColumnHeader">
    <w:name w:val="Exhibit Column Header"/>
    <w:basedOn w:val="ExhibitRowHeader"/>
    <w:qFormat/>
    <w:rsid w:val="00236B01"/>
    <w:pPr>
      <w:spacing w:before="40" w:after="40"/>
    </w:pPr>
    <w:rPr>
      <w:rFonts w:ascii="Arial Narrow" w:hAnsi="Arial Narrow"/>
      <w:color w:val="000000" w:themeColor="text1"/>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rsid w:val="00236B01"/>
    <w:rPr>
      <w:rFonts w:ascii="Arial" w:hAnsi="Arial"/>
      <w:b/>
      <w:color w:val="DA291C"/>
    </w:rPr>
  </w:style>
  <w:style w:type="paragraph" w:styleId="NoSpacing">
    <w:name w:val="No Spacing"/>
    <w:uiPriority w:val="1"/>
    <w:qFormat/>
    <w:rsid w:val="005B6ACF"/>
    <w:rPr>
      <w:sz w:val="22"/>
    </w:rPr>
  </w:style>
  <w:style w:type="paragraph" w:styleId="ListParagraph">
    <w:name w:val="List Paragraph"/>
    <w:aliases w:val="Primary Bullet List"/>
    <w:basedOn w:val="Normal"/>
    <w:link w:val="ListParagraphChar"/>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hAnsi="Calibri" w:eastAsiaTheme="minorHAnsi" w:cstheme="minorBidi"/>
      <w:szCs w:val="21"/>
    </w:rPr>
  </w:style>
  <w:style w:type="character" w:customStyle="1" w:styleId="PlainTextChar">
    <w:name w:val="Plain Text Char"/>
    <w:basedOn w:val="DefaultParagraphFont"/>
    <w:link w:val="PlainText"/>
    <w:uiPriority w:val="99"/>
    <w:rsid w:val="005B6ACF"/>
    <w:rPr>
      <w:rFonts w:ascii="Calibri" w:hAnsi="Calibri" w:eastAsiaTheme="minorHAns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hAnsi="Calibri" w:eastAsiaTheme="minorHAnsi" w:cs="Calibri"/>
      <w:color w:val="000000"/>
      <w:sz w:val="24"/>
      <w:szCs w:val="24"/>
    </w:rPr>
  </w:style>
  <w:style w:type="paragraph" w:styleId="NormalWeb">
    <w:name w:val="Normal (Web)"/>
    <w:basedOn w:val="Normal"/>
    <w:unhideWhenUsed/>
    <w:rsid w:val="00C20BE7"/>
    <w:pPr>
      <w:spacing w:before="100" w:beforeAutospacing="1" w:after="100" w:afterAutospacing="1" w:line="240" w:lineRule="auto"/>
    </w:pPr>
    <w:rPr>
      <w:sz w:val="24"/>
      <w:szCs w:val="24"/>
    </w:rPr>
  </w:style>
  <w:style w:type="character" w:customStyle="1" w:styleId="Heading4Char">
    <w:name w:val="Heading 4 Char"/>
    <w:basedOn w:val="DefaultParagraphFont"/>
    <w:link w:val="Heading4"/>
    <w:rsid w:val="001D0620"/>
    <w:rPr>
      <w:rFonts w:ascii="Arial" w:hAnsi="Arial"/>
      <w:b/>
      <w:i/>
    </w:rPr>
  </w:style>
  <w:style w:type="paragraph" w:customStyle="1" w:styleId="ListBulleted">
    <w:name w:val="ListBulleted"/>
    <w:qFormat/>
    <w:rsid w:val="00FA2276"/>
    <w:pPr>
      <w:numPr>
        <w:numId w:val="15"/>
      </w:numPr>
      <w:spacing w:before="120" w:after="120"/>
      <w:contextualSpacing/>
    </w:pPr>
    <w:rPr>
      <w:sz w:val="26"/>
    </w:rPr>
  </w:style>
  <w:style w:type="paragraph" w:customStyle="1" w:styleId="body">
    <w:name w:val="body"/>
    <w:basedOn w:val="BodyText"/>
    <w:rsid w:val="00FA2276"/>
    <w:pPr>
      <w:spacing w:after="240"/>
    </w:pPr>
    <w:rPr>
      <w:rFonts w:asciiTheme="minorHAnsi" w:eastAsiaTheme="minorHAnsi" w:hAnsiTheme="minorHAnsi" w:cstheme="minorBidi"/>
      <w:szCs w:val="22"/>
    </w:rPr>
  </w:style>
  <w:style w:type="table" w:customStyle="1" w:styleId="TableGrid1">
    <w:name w:val="Table Grid1"/>
    <w:basedOn w:val="TableNormal"/>
    <w:next w:val="TableGrid"/>
    <w:uiPriority w:val="59"/>
    <w:rsid w:val="00FA22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tyle">
    <w:name w:val="Task Style"/>
    <w:basedOn w:val="Heading3"/>
    <w:next w:val="BodyText"/>
    <w:link w:val="TaskStyleChar"/>
    <w:qFormat/>
    <w:rsid w:val="00111CB5"/>
    <w:pPr>
      <w:pBdr>
        <w:bottom w:val="single" w:sz="12" w:space="1" w:color="898D8D" w:themeColor="accent2"/>
      </w:pBdr>
      <w:spacing w:before="0" w:after="60" w:line="240" w:lineRule="auto"/>
    </w:pPr>
    <w:rPr>
      <w:rFonts w:cs="Arial"/>
      <w:color w:val="DA291C" w:themeColor="accent1"/>
      <w:sz w:val="24"/>
    </w:rPr>
  </w:style>
  <w:style w:type="character" w:customStyle="1" w:styleId="TaskStyleChar">
    <w:name w:val="Task Style Char"/>
    <w:basedOn w:val="Heading4Char"/>
    <w:link w:val="TaskStyle"/>
    <w:rsid w:val="00111CB5"/>
    <w:rPr>
      <w:rFonts w:ascii="Arial" w:hAnsi="Arial" w:cs="Arial"/>
      <w:b/>
      <w:i/>
      <w:color w:val="DA291C" w:themeColor="accent1"/>
      <w:sz w:val="24"/>
    </w:rPr>
  </w:style>
  <w:style w:type="paragraph" w:styleId="Revision">
    <w:name w:val="Revision"/>
    <w:hidden/>
    <w:uiPriority w:val="99"/>
    <w:semiHidden/>
    <w:rsid w:val="00B545BD"/>
    <w:rPr>
      <w:sz w:val="22"/>
    </w:rPr>
  </w:style>
  <w:style w:type="character" w:styleId="FollowedHyperlink">
    <w:name w:val="FollowedHyperlink"/>
    <w:basedOn w:val="DefaultParagraphFont"/>
    <w:rsid w:val="00BC56BD"/>
    <w:rPr>
      <w:color w:val="0070C0" w:themeColor="followedHyperlink"/>
      <w:u w:val="single"/>
    </w:rPr>
  </w:style>
  <w:style w:type="paragraph" w:customStyle="1" w:styleId="BodyTextSS">
    <w:name w:val="Body Text SS"/>
    <w:basedOn w:val="BodyText"/>
    <w:qFormat/>
    <w:rsid w:val="00236B01"/>
    <w:pPr>
      <w:spacing w:after="0"/>
    </w:pPr>
  </w:style>
  <w:style w:type="paragraph" w:customStyle="1" w:styleId="ExhibitsourceLast">
    <w:name w:val="Exhibit source Last"/>
    <w:basedOn w:val="ExhibitSource"/>
    <w:qFormat/>
    <w:rsid w:val="00236B01"/>
    <w:pPr>
      <w:spacing w:after="240"/>
    </w:pPr>
    <w:rPr>
      <w:szCs w:val="18"/>
    </w:rPr>
  </w:style>
  <w:style w:type="character" w:customStyle="1" w:styleId="ListParagraphChar">
    <w:name w:val="List Paragraph Char"/>
    <w:aliases w:val="Primary Bullet List Char"/>
    <w:link w:val="ListParagraph"/>
    <w:uiPriority w:val="34"/>
    <w:locked/>
    <w:rsid w:val="00C95FF9"/>
    <w:rPr>
      <w:rFonts w:asciiTheme="minorHAnsi" w:eastAsiaTheme="minorHAnsi" w:hAnsiTheme="minorHAnsi" w:cstheme="minorBidi"/>
      <w:sz w:val="22"/>
      <w:szCs w:val="22"/>
    </w:rPr>
  </w:style>
  <w:style w:type="character" w:styleId="Mention">
    <w:name w:val="Mention"/>
    <w:basedOn w:val="DefaultParagraphFont"/>
    <w:uiPriority w:val="99"/>
    <w:unhideWhenUsed/>
    <w:rsid w:val="00A5597E"/>
    <w:rPr>
      <w:color w:val="2B579A"/>
      <w:shd w:val="clear" w:color="auto" w:fill="E1DFDD"/>
    </w:rPr>
  </w:style>
  <w:style w:type="table" w:customStyle="1" w:styleId="ListTable31">
    <w:name w:val="List Table 31"/>
    <w:basedOn w:val="TableNormal"/>
    <w:uiPriority w:val="48"/>
    <w:rsid w:val="00BC6B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B7C9D3"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Bullets">
    <w:name w:val="Table Bullets"/>
    <w:basedOn w:val="TableText"/>
    <w:qFormat/>
    <w:rsid w:val="00423486"/>
    <w:pPr>
      <w:numPr>
        <w:numId w:val="18"/>
      </w:numPr>
      <w:spacing w:before="20" w:after="20" w:line="240" w:lineRule="auto"/>
    </w:pPr>
    <w:rPr>
      <w:rFonts w:ascii="Arial Narrow" w:hAnsi="Arial Narrow" w:cs="Times New Roman"/>
      <w:bCs w:val="0"/>
      <w:color w:val="auto"/>
      <w:sz w:val="22"/>
    </w:rPr>
  </w:style>
  <w:style w:type="paragraph" w:customStyle="1" w:styleId="TableColumnHeader">
    <w:name w:val="Table Column Header"/>
    <w:basedOn w:val="Normal"/>
    <w:qFormat/>
    <w:rsid w:val="00423486"/>
    <w:pPr>
      <w:spacing w:before="20" w:after="20" w:line="240" w:lineRule="auto"/>
      <w:jc w:val="center"/>
    </w:pPr>
    <w:rPr>
      <w:rFonts w:ascii="Arial Narrow" w:hAnsi="Arial Narrow"/>
      <w:b/>
      <w:color w:val="B7C9D3" w:themeColor="background1"/>
    </w:rPr>
  </w:style>
  <w:style w:type="table" w:styleId="GridTableLight">
    <w:name w:val="Grid Table Light"/>
    <w:basedOn w:val="TableNormal"/>
    <w:uiPriority w:val="40"/>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rPr>
  </w:style>
  <w:style w:type="paragraph" w:customStyle="1" w:styleId="pf0">
    <w:name w:val="pf0"/>
    <w:basedOn w:val="Normal"/>
    <w:rsid w:val="00D85EB4"/>
    <w:pPr>
      <w:spacing w:before="100" w:beforeAutospacing="1" w:after="100" w:afterAutospacing="1" w:line="240" w:lineRule="auto"/>
    </w:pPr>
    <w:rPr>
      <w:sz w:val="24"/>
      <w:szCs w:val="24"/>
    </w:rPr>
  </w:style>
  <w:style w:type="character" w:customStyle="1" w:styleId="cf01">
    <w:name w:val="cf01"/>
    <w:basedOn w:val="DefaultParagraphFont"/>
    <w:rsid w:val="00D85EB4"/>
    <w:rPr>
      <w:rFonts w:ascii="Segoe UI" w:hAnsi="Segoe UI" w:cs="Segoe UI" w:hint="default"/>
      <w:sz w:val="18"/>
      <w:szCs w:val="18"/>
    </w:rPr>
  </w:style>
  <w:style w:type="character" w:customStyle="1" w:styleId="ui-provider">
    <w:name w:val="ui-provider"/>
    <w:basedOn w:val="DefaultParagraphFont"/>
    <w:rsid w:val="00B2797A"/>
  </w:style>
  <w:style w:type="character" w:customStyle="1" w:styleId="xcontentpasted0">
    <w:name w:val="x_contentpasted0"/>
    <w:basedOn w:val="DefaultParagraphFont"/>
    <w:rsid w:val="002F0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hud.gov/program_offices/public_indian_housing/programs/ph/mtw/expans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templates\abttemplates\Abt%20Standards\Abt%20Report%207-15-2011.dotm" TargetMode="Externa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4BA0CDFE2A834EBC6B14E84C83CDF2" ma:contentTypeVersion="14" ma:contentTypeDescription="Create a new document." ma:contentTypeScope="" ma:versionID="07556a3e7403a661c4b83ee7a1939a91">
  <xsd:schema xmlns:xsd="http://www.w3.org/2001/XMLSchema" xmlns:xs="http://www.w3.org/2001/XMLSchema" xmlns:p="http://schemas.microsoft.com/office/2006/metadata/properties" xmlns:ns2="05dbb16b-99e1-4399-b978-4ce0f5d03810" xmlns:ns3="eab7b7ea-6e3c-448f-b9e8-38e42634ad3b" targetNamespace="http://schemas.microsoft.com/office/2006/metadata/properties" ma:root="true" ma:fieldsID="7422ccfdc2eb4a849ef28cbdacc69814" ns2:_="" ns3:_="">
    <xsd:import namespace="05dbb16b-99e1-4399-b978-4ce0f5d03810"/>
    <xsd:import namespace="eab7b7ea-6e3c-448f-b9e8-38e42634ad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bb16b-99e1-4399-b978-4ce0f5d03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b7b7ea-6e3c-448f-b9e8-38e42634ad3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1c652d-3331-41e0-96f9-b9b90db93df4}" ma:internalName="TaxCatchAll" ma:showField="CatchAllData" ma:web="eab7b7ea-6e3c-448f-b9e8-38e42634a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b7b7ea-6e3c-448f-b9e8-38e42634ad3b" xsi:nil="true"/>
    <lcf76f155ced4ddcb4097134ff3c332f xmlns="05dbb16b-99e1-4399-b978-4ce0f5d038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4E06CF-074B-44C7-832F-AAEE075BED6A}">
  <ds:schemaRefs>
    <ds:schemaRef ds:uri="http://schemas.microsoft.com/sharepoint/v3/contenttype/forms"/>
  </ds:schemaRefs>
</ds:datastoreItem>
</file>

<file path=customXml/itemProps2.xml><?xml version="1.0" encoding="utf-8"?>
<ds:datastoreItem xmlns:ds="http://schemas.openxmlformats.org/officeDocument/2006/customXml" ds:itemID="{2D7615E8-B04B-450F-968A-EAEE483E3774}">
  <ds:schemaRefs>
    <ds:schemaRef ds:uri="http://schemas.openxmlformats.org/officeDocument/2006/bibliography"/>
  </ds:schemaRefs>
</ds:datastoreItem>
</file>

<file path=customXml/itemProps3.xml><?xml version="1.0" encoding="utf-8"?>
<ds:datastoreItem xmlns:ds="http://schemas.openxmlformats.org/officeDocument/2006/customXml" ds:itemID="{30280063-9345-458E-81A3-80289B0F3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bb16b-99e1-4399-b978-4ce0f5d03810"/>
    <ds:schemaRef ds:uri="eab7b7ea-6e3c-448f-b9e8-38e42634a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81A89-3876-4565-994D-929E086F443F}">
  <ds:schemaRefs>
    <ds:schemaRef ds:uri="http://schemas.microsoft.com/office/2006/metadata/properties"/>
    <ds:schemaRef ds:uri="http://schemas.microsoft.com/office/infopath/2007/PartnerControls"/>
    <ds:schemaRef ds:uri="eab7b7ea-6e3c-448f-b9e8-38e42634ad3b"/>
    <ds:schemaRef ds:uri="05dbb16b-99e1-4399-b978-4ce0f5d03810"/>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Abt Report 7-15-2011.dotm</Template>
  <TotalTime>1</TotalTime>
  <Pages>11</Pages>
  <Words>4129</Words>
  <Characters>23415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Guido, Anna P</cp:lastModifiedBy>
  <cp:revision>2</cp:revision>
  <cp:lastPrinted>2025-05-07T19:48:00Z</cp:lastPrinted>
  <dcterms:created xsi:type="dcterms:W3CDTF">2025-09-05T20:44:00Z</dcterms:created>
  <dcterms:modified xsi:type="dcterms:W3CDTF">2025-09-05T20:44:00Z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0x010100184BA0CDFE2A834EBC6B14E84C83CDF2</vt:lpwstr>
  </property>
  <property fmtid="{D5CDD505-2E9C-101B-9397-08002B2CF9AE}" pid="3" name="MediaServiceImageTags">
    <vt:lpwstr/>
  </property>
  <property fmtid="{D5CDD505-2E9C-101B-9397-08002B2CF9AE}" pid="4" name="MTWinEqns">
    <vt:bool>true</vt:bool>
  </property>
</Properties>
</file>