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377C4" w:rsidP="00156641" w14:paraId="3FC825CC" w14:textId="77777777">
      <w:pPr>
        <w:suppressAutoHyphens/>
        <w:jc w:val="center"/>
        <w:rPr>
          <w:rFonts w:ascii="Times New Roman" w:hAnsi="Times New Roman"/>
          <w:b/>
        </w:rPr>
      </w:pPr>
      <w:r>
        <w:rPr>
          <w:rFonts w:ascii="Times New Roman" w:hAnsi="Times New Roman"/>
          <w:b/>
        </w:rPr>
        <w:t>SUPPORTING STATEMENT FOR NEW AND</w:t>
      </w:r>
    </w:p>
    <w:p w:rsidR="008377C4" w:rsidP="00156641" w14:paraId="7C5EC8CA" w14:textId="77777777">
      <w:pPr>
        <w:suppressAutoHyphens/>
        <w:spacing w:after="240"/>
        <w:jc w:val="center"/>
        <w:rPr>
          <w:rFonts w:ascii="Times New Roman" w:hAnsi="Times New Roman"/>
          <w:b/>
        </w:rPr>
      </w:pPr>
      <w:r>
        <w:rPr>
          <w:rFonts w:ascii="Times New Roman" w:hAnsi="Times New Roman"/>
          <w:b/>
        </w:rPr>
        <w:t>REVISED INFORMATION COLLECTIONS</w:t>
      </w:r>
    </w:p>
    <w:p w:rsidR="00280657" w:rsidRPr="00621581" w:rsidP="00156641" w14:paraId="5B49EABD" w14:textId="77777777">
      <w:pPr>
        <w:suppressAutoHyphens/>
        <w:spacing w:after="240"/>
        <w:jc w:val="center"/>
        <w:rPr>
          <w:rFonts w:ascii="Times New Roman" w:hAnsi="Times New Roman"/>
          <w:b/>
          <w:bCs/>
        </w:rPr>
      </w:pPr>
      <w:r w:rsidRPr="00621581">
        <w:rPr>
          <w:rFonts w:ascii="Times New Roman" w:hAnsi="Times New Roman"/>
          <w:b/>
          <w:bCs/>
        </w:rPr>
        <w:t>Part 162 - Protection of Consumer Information under the Fair Credit Reporting Act</w:t>
      </w:r>
    </w:p>
    <w:p w:rsidR="008377C4" w:rsidP="00156641" w14:paraId="3DBF2A27" w14:textId="7496A506">
      <w:pPr>
        <w:tabs>
          <w:tab w:val="center" w:pos="4680"/>
        </w:tabs>
        <w:suppressAutoHyphens/>
        <w:spacing w:after="240"/>
        <w:jc w:val="center"/>
        <w:rPr>
          <w:rFonts w:ascii="Times New Roman" w:hAnsi="Times New Roman"/>
          <w:b/>
        </w:rPr>
      </w:pPr>
      <w:r>
        <w:rPr>
          <w:rFonts w:ascii="Times New Roman" w:hAnsi="Times New Roman"/>
          <w:b/>
        </w:rPr>
        <w:t xml:space="preserve">OMB CONTROL NUMBER </w:t>
      </w:r>
      <w:r w:rsidR="001C04C3">
        <w:rPr>
          <w:rFonts w:ascii="Times New Roman" w:hAnsi="Times New Roman"/>
          <w:b/>
        </w:rPr>
        <w:t>3038</w:t>
      </w:r>
      <w:r w:rsidR="001873B8">
        <w:rPr>
          <w:rFonts w:ascii="Times New Roman" w:hAnsi="Times New Roman"/>
          <w:b/>
        </w:rPr>
        <w:t>-</w:t>
      </w:r>
      <w:r w:rsidR="00B37811">
        <w:rPr>
          <w:rFonts w:ascii="Times New Roman" w:hAnsi="Times New Roman"/>
          <w:b/>
        </w:rPr>
        <w:t>0067</w:t>
      </w:r>
    </w:p>
    <w:p w:rsidR="008377C4" w:rsidP="00156641" w14:paraId="69C0FDAC" w14:textId="77777777">
      <w:pPr>
        <w:pStyle w:val="Heading1"/>
        <w:keepNext w:val="0"/>
        <w:spacing w:after="240"/>
        <w:rPr>
          <w:rFonts w:ascii="Times New Roman" w:hAnsi="Times New Roman"/>
          <w:szCs w:val="24"/>
        </w:rPr>
      </w:pPr>
      <w:r>
        <w:rPr>
          <w:rFonts w:ascii="Times New Roman" w:hAnsi="Times New Roman"/>
          <w:szCs w:val="24"/>
        </w:rPr>
        <w:t>Justification</w:t>
      </w:r>
    </w:p>
    <w:p w:rsidR="006A04A6" w:rsidP="00156641" w14:paraId="2BD091B8" w14:textId="767203EE">
      <w:pPr>
        <w:tabs>
          <w:tab w:val="left" w:pos="-720"/>
        </w:tabs>
        <w:spacing w:after="240"/>
        <w:ind w:left="720" w:hanging="720"/>
        <w:jc w:val="both"/>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F04D5" w:rsidP="00DD7566" w14:paraId="7B72F856" w14:textId="77777777">
      <w:pPr>
        <w:spacing w:after="240"/>
        <w:ind w:firstLine="720"/>
        <w:jc w:val="both"/>
        <w:rPr>
          <w:rFonts w:ascii="Times New Roman" w:hAnsi="Times New Roman"/>
        </w:rPr>
      </w:pPr>
      <w:r w:rsidRPr="00C77592">
        <w:rPr>
          <w:rFonts w:ascii="Times New Roman" w:hAnsi="Times New Roman"/>
        </w:rPr>
        <w:t xml:space="preserve">On July 21, 2010, </w:t>
      </w:r>
      <w:r w:rsidR="00C45A4C">
        <w:rPr>
          <w:rFonts w:ascii="Times New Roman" w:hAnsi="Times New Roman"/>
        </w:rPr>
        <w:t xml:space="preserve">the </w:t>
      </w:r>
      <w:r w:rsidRPr="00C77592">
        <w:rPr>
          <w:rFonts w:ascii="Times New Roman" w:hAnsi="Times New Roman"/>
        </w:rPr>
        <w:t>President signed into law the Dodd-Frank Wall Street Reform and Consumer Protection Act</w:t>
      </w:r>
      <w:r w:rsidR="000A6310">
        <w:rPr>
          <w:rFonts w:ascii="Times New Roman" w:hAnsi="Times New Roman"/>
        </w:rPr>
        <w:t>, Pub. L. No. 111-203, 124 Stat. 1376 (2010)</w:t>
      </w:r>
      <w:r w:rsidRPr="00C77592" w:rsidR="000A6310">
        <w:rPr>
          <w:rFonts w:ascii="Times New Roman" w:hAnsi="Times New Roman"/>
        </w:rPr>
        <w:t xml:space="preserve"> </w:t>
      </w:r>
      <w:r w:rsidR="000A6310">
        <w:rPr>
          <w:rFonts w:ascii="Times New Roman" w:hAnsi="Times New Roman"/>
        </w:rPr>
        <w:t>(</w:t>
      </w:r>
      <w:r w:rsidRPr="00C77592">
        <w:rPr>
          <w:rFonts w:ascii="Times New Roman" w:hAnsi="Times New Roman"/>
        </w:rPr>
        <w:t>“Dodd-Frank Act”).  Title X of the Dodd-Frank Act, which is titled the Consumer Financial Protection Act of 2010 (“CFP Act”),</w:t>
      </w:r>
      <w:r w:rsidR="00761526">
        <w:rPr>
          <w:rFonts w:ascii="Times New Roman" w:hAnsi="Times New Roman"/>
        </w:rPr>
        <w:t xml:space="preserve"> </w:t>
      </w:r>
      <w:r w:rsidRPr="00EF1490" w:rsidR="00761526">
        <w:rPr>
          <w:rFonts w:ascii="Times New Roman" w:hAnsi="Times New Roman"/>
        </w:rPr>
        <w:t>amend</w:t>
      </w:r>
      <w:r w:rsidR="00C45A4C">
        <w:rPr>
          <w:rFonts w:ascii="Times New Roman" w:hAnsi="Times New Roman"/>
        </w:rPr>
        <w:t>ed</w:t>
      </w:r>
      <w:r w:rsidRPr="00EF1490" w:rsidR="00761526">
        <w:rPr>
          <w:rFonts w:ascii="Times New Roman" w:hAnsi="Times New Roman"/>
        </w:rPr>
        <w:t xml:space="preserve"> a number of federal consumer protection laws enacted prior to the Dodd-Frank Act including</w:t>
      </w:r>
      <w:r w:rsidR="00761526">
        <w:rPr>
          <w:rFonts w:ascii="Times New Roman" w:hAnsi="Times New Roman"/>
        </w:rPr>
        <w:t>,</w:t>
      </w:r>
      <w:r w:rsidRPr="00EF1490" w:rsidR="00761526">
        <w:rPr>
          <w:rFonts w:ascii="Times New Roman" w:hAnsi="Times New Roman"/>
        </w:rPr>
        <w:t xml:space="preserve"> </w:t>
      </w:r>
      <w:r w:rsidR="00761526">
        <w:rPr>
          <w:rFonts w:ascii="Times New Roman" w:hAnsi="Times New Roman"/>
        </w:rPr>
        <w:t xml:space="preserve">in relevant part, </w:t>
      </w:r>
      <w:r w:rsidRPr="00EF1490" w:rsidR="00761526">
        <w:rPr>
          <w:rFonts w:ascii="Times New Roman" w:hAnsi="Times New Roman"/>
        </w:rPr>
        <w:t>the Fair Credit Reporting Act</w:t>
      </w:r>
      <w:r w:rsidR="00761526">
        <w:rPr>
          <w:rFonts w:ascii="Times New Roman" w:hAnsi="Times New Roman"/>
        </w:rPr>
        <w:t>, 15 U.S.C. 1681-1681x</w:t>
      </w:r>
      <w:r w:rsidRPr="00EF1490" w:rsidR="00761526">
        <w:rPr>
          <w:rFonts w:ascii="Times New Roman" w:hAnsi="Times New Roman"/>
        </w:rPr>
        <w:t xml:space="preserve"> (“FCRA”) </w:t>
      </w:r>
      <w:r w:rsidR="00761526">
        <w:rPr>
          <w:rFonts w:ascii="Times New Roman" w:hAnsi="Times New Roman"/>
        </w:rPr>
        <w:t>and</w:t>
      </w:r>
      <w:r w:rsidRPr="00EF1490" w:rsidR="00761526">
        <w:rPr>
          <w:rFonts w:ascii="Times New Roman" w:hAnsi="Times New Roman"/>
        </w:rPr>
        <w:t xml:space="preserve"> the Fair and Accurate Credit Transac</w:t>
      </w:r>
      <w:r w:rsidR="00761526">
        <w:rPr>
          <w:rFonts w:ascii="Times New Roman" w:hAnsi="Times New Roman"/>
        </w:rPr>
        <w:t xml:space="preserve">tions Act of 2003, </w:t>
      </w:r>
      <w:r w:rsidRPr="00DF2502" w:rsidR="00761526">
        <w:rPr>
          <w:rFonts w:ascii="Times New Roman" w:hAnsi="Times New Roman"/>
        </w:rPr>
        <w:t>Pub. L. No. 108-159, 117 Stat. 1952, 1980 (2003)</w:t>
      </w:r>
      <w:r w:rsidR="00761526">
        <w:rPr>
          <w:rFonts w:ascii="Times New Roman" w:hAnsi="Times New Roman"/>
        </w:rPr>
        <w:t xml:space="preserve"> (“FACT Act”)</w:t>
      </w:r>
      <w:r w:rsidRPr="00EF1490" w:rsidR="00761526">
        <w:rPr>
          <w:rFonts w:ascii="Times New Roman" w:hAnsi="Times New Roman"/>
        </w:rPr>
        <w:t>.</w:t>
      </w:r>
    </w:p>
    <w:p w:rsidR="003C2828" w:rsidP="00DD7566" w14:paraId="04ADF9CD" w14:textId="0F0DA75E">
      <w:pPr>
        <w:spacing w:after="240"/>
        <w:ind w:firstLine="720"/>
        <w:jc w:val="both"/>
        <w:rPr>
          <w:rFonts w:ascii="Times New Roman" w:hAnsi="Times New Roman"/>
        </w:rPr>
      </w:pPr>
      <w:r w:rsidRPr="00156641">
        <w:rPr>
          <w:rFonts w:ascii="Times New Roman" w:hAnsi="Times New Roman"/>
        </w:rPr>
        <w:t>Specifically, s</w:t>
      </w:r>
      <w:r w:rsidRPr="00156641" w:rsidR="00761526">
        <w:rPr>
          <w:rFonts w:ascii="Times New Roman" w:hAnsi="Times New Roman"/>
        </w:rPr>
        <w:t xml:space="preserve">ection 1088 </w:t>
      </w:r>
      <w:r w:rsidRPr="00156641">
        <w:rPr>
          <w:rFonts w:ascii="Times New Roman" w:hAnsi="Times New Roman"/>
        </w:rPr>
        <w:t>of the CFP</w:t>
      </w:r>
      <w:r w:rsidRPr="00156641" w:rsidR="00844D8C">
        <w:rPr>
          <w:rFonts w:ascii="Times New Roman" w:hAnsi="Times New Roman"/>
        </w:rPr>
        <w:t xml:space="preserve"> Act set out certain</w:t>
      </w:r>
      <w:r w:rsidRPr="00156641" w:rsidR="00761526">
        <w:rPr>
          <w:rFonts w:ascii="Times New Roman" w:hAnsi="Times New Roman"/>
        </w:rPr>
        <w:t xml:space="preserve"> amendments to the FCR</w:t>
      </w:r>
      <w:r w:rsidRPr="00156641" w:rsidR="00844D8C">
        <w:rPr>
          <w:rFonts w:ascii="Times New Roman" w:hAnsi="Times New Roman"/>
        </w:rPr>
        <w:t>A and the FACT Act directing</w:t>
      </w:r>
      <w:r w:rsidRPr="00156641" w:rsidR="00761526">
        <w:rPr>
          <w:rFonts w:ascii="Times New Roman" w:hAnsi="Times New Roman"/>
        </w:rPr>
        <w:t xml:space="preserve"> </w:t>
      </w:r>
      <w:r w:rsidRPr="00156641" w:rsidR="00844D8C">
        <w:rPr>
          <w:rFonts w:ascii="Times New Roman" w:hAnsi="Times New Roman"/>
        </w:rPr>
        <w:t>the Commodity Futures Trading Commission (“CFTC” or “Commission”)</w:t>
      </w:r>
      <w:r w:rsidRPr="00156641" w:rsidR="00761526">
        <w:rPr>
          <w:rFonts w:ascii="Times New Roman" w:hAnsi="Times New Roman"/>
        </w:rPr>
        <w:t xml:space="preserve"> to promulgate regulations that are intended to provide privacy protections to certain consumer information held by an entity that is subject to the jurisdiction of the Commission. </w:t>
      </w:r>
      <w:r w:rsidRPr="00156641">
        <w:rPr>
          <w:rFonts w:ascii="Times New Roman" w:hAnsi="Times New Roman"/>
        </w:rPr>
        <w:t xml:space="preserve"> </w:t>
      </w:r>
      <w:r w:rsidRPr="00156641" w:rsidR="00C2198C">
        <w:rPr>
          <w:rFonts w:ascii="Times New Roman" w:hAnsi="Times New Roman"/>
        </w:rPr>
        <w:t>S</w:t>
      </w:r>
      <w:r w:rsidRPr="00156641" w:rsidR="00761526">
        <w:rPr>
          <w:rFonts w:ascii="Times New Roman" w:hAnsi="Times New Roman"/>
        </w:rPr>
        <w:t>ection 1088 amend</w:t>
      </w:r>
      <w:r w:rsidRPr="00156641" w:rsidR="00C45A4C">
        <w:rPr>
          <w:rFonts w:ascii="Times New Roman" w:hAnsi="Times New Roman"/>
        </w:rPr>
        <w:t>ed</w:t>
      </w:r>
      <w:r w:rsidRPr="00156641" w:rsidR="00761526">
        <w:rPr>
          <w:rFonts w:ascii="Times New Roman" w:hAnsi="Times New Roman"/>
        </w:rPr>
        <w:t xml:space="preserve"> section 214(b) of the FACT Act—which added section 624 to the FCRA in 2003—and direct</w:t>
      </w:r>
      <w:r w:rsidRPr="00156641" w:rsidR="00C45A4C">
        <w:rPr>
          <w:rFonts w:ascii="Times New Roman" w:hAnsi="Times New Roman"/>
        </w:rPr>
        <w:t>ed</w:t>
      </w:r>
      <w:r w:rsidRPr="00156641" w:rsidR="00761526">
        <w:rPr>
          <w:rFonts w:ascii="Times New Roman" w:hAnsi="Times New Roman"/>
        </w:rPr>
        <w:t xml:space="preserve"> the Commission to implement the provisions of section 624 of the FCRA with respect to persons that are subject to the Commission’s enforcement jurisdiction.  Section 624 of the FCRA gives consumers the right to block affiliates of an entity subject to the Commission’s jurisdiction from using certain information obtained from such entity to make solicitations to that consumer (hereinafter referred to as the “affiliate marketing rules”).</w:t>
      </w:r>
      <w:r>
        <w:rPr>
          <w:rFonts w:ascii="Times New Roman" w:hAnsi="Times New Roman"/>
        </w:rPr>
        <w:footnoteReference w:id="3"/>
      </w:r>
      <w:r w:rsidRPr="00156641" w:rsidR="00761526">
        <w:rPr>
          <w:rFonts w:ascii="Times New Roman" w:hAnsi="Times New Roman"/>
        </w:rPr>
        <w:t xml:space="preserve"> </w:t>
      </w:r>
      <w:r w:rsidRPr="00156641" w:rsidR="00C2198C">
        <w:rPr>
          <w:rFonts w:ascii="Times New Roman" w:hAnsi="Times New Roman"/>
        </w:rPr>
        <w:t xml:space="preserve"> Section 1088 also</w:t>
      </w:r>
      <w:r w:rsidRPr="00156641" w:rsidR="00761526">
        <w:rPr>
          <w:rFonts w:ascii="Times New Roman" w:hAnsi="Times New Roman"/>
        </w:rPr>
        <w:t xml:space="preserve"> amend</w:t>
      </w:r>
      <w:r w:rsidRPr="00156641" w:rsidR="00C45A4C">
        <w:rPr>
          <w:rFonts w:ascii="Times New Roman" w:hAnsi="Times New Roman"/>
        </w:rPr>
        <w:t>ed</w:t>
      </w:r>
      <w:r w:rsidRPr="00156641" w:rsidR="00761526">
        <w:rPr>
          <w:rFonts w:ascii="Times New Roman" w:hAnsi="Times New Roman"/>
        </w:rPr>
        <w:t xml:space="preserve"> section 628 of the FCRA and mandate</w:t>
      </w:r>
      <w:r w:rsidRPr="00156641" w:rsidR="00C45A4C">
        <w:rPr>
          <w:rFonts w:ascii="Times New Roman" w:hAnsi="Times New Roman"/>
        </w:rPr>
        <w:t>d</w:t>
      </w:r>
      <w:r w:rsidRPr="00156641" w:rsidR="00761526">
        <w:rPr>
          <w:rFonts w:ascii="Times New Roman" w:hAnsi="Times New Roman"/>
        </w:rPr>
        <w:t xml:space="preserve"> that the Commission implement regulations requiring persons subject to the Commission’s jurisdiction who possess or maintain consumer report information in connection with their business activities to properly dispose of that information (hereinafter referred to as the “disposal rules</w:t>
      </w:r>
      <w:r w:rsidRPr="00EF1490" w:rsidR="00761526">
        <w:rPr>
          <w:rFonts w:ascii="Times New Roman" w:hAnsi="Times New Roman"/>
        </w:rPr>
        <w:t>”).</w:t>
      </w:r>
      <w:r>
        <w:rPr>
          <w:rFonts w:ascii="Times New Roman" w:hAnsi="Times New Roman"/>
          <w:vertAlign w:val="superscript"/>
        </w:rPr>
        <w:footnoteReference w:id="4"/>
      </w:r>
    </w:p>
    <w:p w:rsidR="006A04A6" w:rsidRPr="006A04A6" w:rsidP="00DD7566" w14:paraId="2154D902" w14:textId="2B1E4C5C">
      <w:pPr>
        <w:spacing w:after="240"/>
        <w:ind w:firstLine="720"/>
        <w:jc w:val="both"/>
        <w:rPr>
          <w:rFonts w:ascii="Times New Roman" w:hAnsi="Times New Roman"/>
        </w:rPr>
      </w:pPr>
      <w:r>
        <w:rPr>
          <w:rFonts w:ascii="Times New Roman" w:hAnsi="Times New Roman"/>
        </w:rPr>
        <w:t>In addition</w:t>
      </w:r>
      <w:r w:rsidR="003C2828">
        <w:rPr>
          <w:rFonts w:ascii="Times New Roman" w:hAnsi="Times New Roman"/>
        </w:rPr>
        <w:t>,</w:t>
      </w:r>
      <w:r w:rsidRPr="00C77592" w:rsidR="002648CA">
        <w:rPr>
          <w:rFonts w:ascii="Times New Roman" w:hAnsi="Times New Roman"/>
        </w:rPr>
        <w:t xml:space="preserve"> </w:t>
      </w:r>
      <w:r>
        <w:rPr>
          <w:rFonts w:ascii="Times New Roman" w:hAnsi="Times New Roman"/>
        </w:rPr>
        <w:t xml:space="preserve">section 1088 </w:t>
      </w:r>
      <w:r w:rsidRPr="00C77592" w:rsidR="002648CA">
        <w:rPr>
          <w:rFonts w:ascii="Times New Roman" w:hAnsi="Times New Roman"/>
        </w:rPr>
        <w:t xml:space="preserve">amended the FCRA by adding the </w:t>
      </w:r>
      <w:r>
        <w:rPr>
          <w:rFonts w:ascii="Times New Roman" w:hAnsi="Times New Roman"/>
        </w:rPr>
        <w:t>CFTC</w:t>
      </w:r>
      <w:r w:rsidRPr="00C77592" w:rsidR="002648CA">
        <w:rPr>
          <w:rFonts w:ascii="Times New Roman" w:hAnsi="Times New Roman"/>
        </w:rPr>
        <w:t xml:space="preserve"> and the Securities and Exchange Commission (“SEC,” together wi</w:t>
      </w:r>
      <w:r w:rsidR="002648CA">
        <w:rPr>
          <w:rFonts w:ascii="Times New Roman" w:hAnsi="Times New Roman"/>
        </w:rPr>
        <w:t>th the CFTC, the “Commissions”)</w:t>
      </w:r>
      <w:r w:rsidRPr="00C77592" w:rsidR="002648CA">
        <w:rPr>
          <w:rFonts w:ascii="Times New Roman" w:hAnsi="Times New Roman"/>
        </w:rPr>
        <w:t xml:space="preserve"> to the list of federal agencies required to jointly prescribe and enforce identity theft red flags rules and guidelines and card issuer rules.  Thus, the Dodd</w:t>
      </w:r>
      <w:r w:rsidR="009F7747">
        <w:rPr>
          <w:rFonts w:ascii="Times New Roman" w:hAnsi="Times New Roman"/>
        </w:rPr>
        <w:t>-</w:t>
      </w:r>
      <w:r w:rsidRPr="00C77592" w:rsidR="002648CA">
        <w:rPr>
          <w:rFonts w:ascii="Times New Roman" w:hAnsi="Times New Roman"/>
        </w:rPr>
        <w:t xml:space="preserve">Frank Act provides for the transfer of rulemaking responsibility and enforcement authority to the CFTC and SEC with respect to the entities under their respective </w:t>
      </w:r>
      <w:r w:rsidRPr="00C77592" w:rsidR="002648CA">
        <w:rPr>
          <w:rFonts w:ascii="Times New Roman" w:hAnsi="Times New Roman"/>
        </w:rPr>
        <w:t>jurisdiction</w:t>
      </w:r>
      <w:r w:rsidR="002648CA">
        <w:rPr>
          <w:rFonts w:ascii="Times New Roman" w:hAnsi="Times New Roman"/>
        </w:rPr>
        <w:t xml:space="preserve">. </w:t>
      </w:r>
      <w:r>
        <w:rPr>
          <w:rFonts w:ascii="Times New Roman" w:hAnsi="Times New Roman"/>
        </w:rPr>
        <w:t xml:space="preserve"> </w:t>
      </w:r>
      <w:r w:rsidR="002648CA">
        <w:rPr>
          <w:rFonts w:ascii="Times New Roman" w:hAnsi="Times New Roman"/>
        </w:rPr>
        <w:t>Accordingly, t</w:t>
      </w:r>
      <w:r w:rsidRPr="00C77592" w:rsidR="002648CA">
        <w:rPr>
          <w:rFonts w:ascii="Times New Roman" w:hAnsi="Times New Roman"/>
        </w:rPr>
        <w:t xml:space="preserve">he Commissions </w:t>
      </w:r>
      <w:r>
        <w:rPr>
          <w:rFonts w:ascii="Times New Roman" w:hAnsi="Times New Roman"/>
        </w:rPr>
        <w:t xml:space="preserve">issued </w:t>
      </w:r>
      <w:r w:rsidR="002648CA">
        <w:rPr>
          <w:rFonts w:ascii="Times New Roman" w:hAnsi="Times New Roman"/>
        </w:rPr>
        <w:t>final</w:t>
      </w:r>
      <w:r w:rsidRPr="00C77592" w:rsidR="002648CA">
        <w:rPr>
          <w:rFonts w:ascii="Times New Roman" w:hAnsi="Times New Roman"/>
        </w:rPr>
        <w:t xml:space="preserve"> rules and guidelines </w:t>
      </w:r>
      <w:r w:rsidR="003C2828">
        <w:rPr>
          <w:rFonts w:ascii="Times New Roman" w:hAnsi="Times New Roman"/>
        </w:rPr>
        <w:t>(</w:t>
      </w:r>
      <w:r w:rsidRPr="00EF1490" w:rsidR="003C2828">
        <w:rPr>
          <w:rFonts w:ascii="Times New Roman" w:hAnsi="Times New Roman"/>
        </w:rPr>
        <w:t>hereinafter referred to as the</w:t>
      </w:r>
      <w:r w:rsidR="003C2828">
        <w:rPr>
          <w:rFonts w:ascii="Times New Roman" w:hAnsi="Times New Roman"/>
        </w:rPr>
        <w:t xml:space="preserve"> “identity theft rules”)</w:t>
      </w:r>
      <w:r>
        <w:rPr>
          <w:rStyle w:val="FootnoteReference"/>
          <w:rFonts w:ascii="Times New Roman" w:hAnsi="Times New Roman"/>
        </w:rPr>
        <w:footnoteReference w:id="5"/>
      </w:r>
      <w:r w:rsidR="003C2828">
        <w:rPr>
          <w:rFonts w:ascii="Times New Roman" w:hAnsi="Times New Roman"/>
        </w:rPr>
        <w:t xml:space="preserve"> </w:t>
      </w:r>
      <w:r w:rsidRPr="00C77592" w:rsidR="002648CA">
        <w:rPr>
          <w:rFonts w:ascii="Times New Roman" w:hAnsi="Times New Roman"/>
        </w:rPr>
        <w:t xml:space="preserve">to implement new statutory provisions enacted by </w:t>
      </w:r>
      <w:r w:rsidR="003C2828">
        <w:rPr>
          <w:rFonts w:ascii="Times New Roman" w:hAnsi="Times New Roman"/>
        </w:rPr>
        <w:t xml:space="preserve">the CFP Act that </w:t>
      </w:r>
      <w:r w:rsidRPr="00C77592" w:rsidR="002648CA">
        <w:rPr>
          <w:rFonts w:ascii="Times New Roman" w:hAnsi="Times New Roman"/>
        </w:rPr>
        <w:t>amend section 615(e) of the FCRA and direct the Commissions to prescribe rules requiring entities that are subject to the Commissions’ jurisdiction to address identity theft.</w:t>
      </w:r>
    </w:p>
    <w:p w:rsidR="008377C4" w:rsidP="00156641" w14:paraId="4F15E9A8" w14:textId="77777777">
      <w:pPr>
        <w:tabs>
          <w:tab w:val="left" w:pos="-720"/>
        </w:tabs>
        <w:spacing w:after="240"/>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761526" w:rsidRPr="00156641" w:rsidP="00DD7566" w14:paraId="16B1BA42" w14:textId="77777777">
      <w:pPr>
        <w:spacing w:after="240"/>
        <w:ind w:firstLine="720"/>
        <w:jc w:val="both"/>
        <w:rPr>
          <w:rFonts w:ascii="CG Times" w:hAnsi="CG Times" w:cs="Courier New"/>
        </w:rPr>
      </w:pPr>
      <w:bookmarkStart w:id="0" w:name="OLE_LINK2"/>
      <w:bookmarkStart w:id="1" w:name="OLE_LINK1"/>
      <w:r w:rsidRPr="00156641">
        <w:rPr>
          <w:rFonts w:ascii="CG Times" w:hAnsi="CG Times" w:cs="Courier New"/>
        </w:rPr>
        <w:t xml:space="preserve">Under the affiliate marketing rules, the entities covered by the regulations </w:t>
      </w:r>
      <w:r w:rsidRPr="00156641" w:rsidR="000A6310">
        <w:rPr>
          <w:rFonts w:ascii="CG Times" w:hAnsi="CG Times" w:cs="Courier New"/>
        </w:rPr>
        <w:t>are</w:t>
      </w:r>
      <w:r w:rsidRPr="00156641">
        <w:rPr>
          <w:rFonts w:ascii="CG Times" w:hAnsi="CG Times" w:cs="Courier New"/>
        </w:rPr>
        <w:t xml:space="preserve"> expected to prepare and provide clear, conspicuous and concise opt-out notices to any consumers with which such entities have a pre-existing business relationship. </w:t>
      </w:r>
      <w:r w:rsidRPr="00156641" w:rsidR="009F7747">
        <w:rPr>
          <w:rFonts w:ascii="CG Times" w:hAnsi="CG Times" w:cs="Courier New"/>
        </w:rPr>
        <w:t xml:space="preserve"> </w:t>
      </w:r>
      <w:r w:rsidRPr="00156641">
        <w:rPr>
          <w:rFonts w:ascii="CG Times" w:hAnsi="CG Times" w:cs="Courier New"/>
        </w:rPr>
        <w:t xml:space="preserve">A covered entity only </w:t>
      </w:r>
      <w:r w:rsidRPr="00156641">
        <w:rPr>
          <w:rFonts w:ascii="CG Times" w:hAnsi="CG Times" w:cs="Courier New"/>
        </w:rPr>
        <w:t>has to</w:t>
      </w:r>
      <w:r w:rsidRPr="00156641">
        <w:rPr>
          <w:rFonts w:ascii="CG Times" w:hAnsi="CG Times" w:cs="Courier New"/>
        </w:rPr>
        <w:t xml:space="preserve"> provide an opt-out notice to the extent that an affiliate of the covered entity plans to make a solicitation to any of the covered entity’s consumers.  The purpose of the opt-out notice is to provide consumers with the ability to prohibit marketing solicitations from affiliate businesses that do not have a pre-existing business relationship with the consumers, but that do have access to such consumers’ nonpublic, personal information.  </w:t>
      </w:r>
      <w:r w:rsidRPr="00156641" w:rsidR="00923B95">
        <w:rPr>
          <w:rFonts w:ascii="CG Times" w:hAnsi="CG Times" w:cs="Courier New"/>
        </w:rPr>
        <w:t>A</w:t>
      </w:r>
      <w:r w:rsidRPr="00156641">
        <w:rPr>
          <w:rFonts w:ascii="CG Times" w:hAnsi="CG Times" w:cs="Courier New"/>
        </w:rPr>
        <w:t xml:space="preserve"> covered entity is required to send opt-out notices at the maximum of once every five years.</w:t>
      </w:r>
    </w:p>
    <w:p w:rsidR="00761526" w:rsidRPr="00156641" w:rsidP="00DD7566" w14:paraId="3B4342DB" w14:textId="77777777">
      <w:pPr>
        <w:spacing w:after="240"/>
        <w:ind w:firstLine="720"/>
        <w:jc w:val="both"/>
        <w:rPr>
          <w:rFonts w:ascii="CG Times" w:hAnsi="CG Times" w:cs="Courier New"/>
        </w:rPr>
      </w:pPr>
      <w:r w:rsidRPr="00156641">
        <w:rPr>
          <w:rFonts w:ascii="CG Times" w:hAnsi="CG Times" w:cs="Courier New"/>
        </w:rPr>
        <w:t xml:space="preserve">Under the disposal rules, the entities covered by the regulations </w:t>
      </w:r>
      <w:r w:rsidRPr="00156641" w:rsidR="000A6310">
        <w:rPr>
          <w:rFonts w:ascii="CG Times" w:hAnsi="CG Times" w:cs="Courier New"/>
        </w:rPr>
        <w:t>are</w:t>
      </w:r>
      <w:r w:rsidRPr="00156641">
        <w:rPr>
          <w:rFonts w:ascii="CG Times" w:hAnsi="CG Times" w:cs="Courier New"/>
        </w:rPr>
        <w:t xml:space="preserve"> expected to develop and implement a written disposal plan with respect to any consumer information within such entities’ possession.  The regulations provide that a covered entity develop a written disposal plan that is tailored to the size and complexity of such entity’s business.  The purpose of the written disposal plan is to establish a formal plan for the disposal of nonpublic, consumer information, which otherwise could be illegally confiscated and used by unauthorized third parties.  Under the </w:t>
      </w:r>
      <w:r w:rsidRPr="00156641" w:rsidR="000A6310">
        <w:rPr>
          <w:rFonts w:ascii="CG Times" w:hAnsi="CG Times" w:cs="Courier New"/>
        </w:rPr>
        <w:t>rule</w:t>
      </w:r>
      <w:r w:rsidRPr="00156641">
        <w:rPr>
          <w:rFonts w:ascii="CG Times" w:hAnsi="CG Times" w:cs="Courier New"/>
        </w:rPr>
        <w:t xml:space="preserve">, a covered entity is required to develop a written disposal plan only </w:t>
      </w:r>
      <w:r w:rsidRPr="00156641">
        <w:rPr>
          <w:rFonts w:ascii="CG Times" w:hAnsi="CG Times" w:cs="Courier New"/>
        </w:rPr>
        <w:t>once, but</w:t>
      </w:r>
      <w:r w:rsidRPr="00156641">
        <w:rPr>
          <w:rFonts w:ascii="CG Times" w:hAnsi="CG Times" w:cs="Courier New"/>
        </w:rPr>
        <w:t xml:space="preserve"> may subsequently amend such plan from time to time.</w:t>
      </w:r>
    </w:p>
    <w:p w:rsidR="00BE1937" w:rsidP="00DD7566" w14:paraId="1E688CF9" w14:textId="77777777">
      <w:pPr>
        <w:spacing w:after="240"/>
        <w:ind w:firstLine="720"/>
        <w:jc w:val="both"/>
        <w:rPr>
          <w:rFonts w:ascii="CG Times" w:hAnsi="CG Times" w:cs="Courier New"/>
        </w:rPr>
      </w:pPr>
      <w:r>
        <w:rPr>
          <w:rFonts w:ascii="CG Times" w:hAnsi="CG Times" w:cs="Courier New"/>
        </w:rPr>
        <w:t xml:space="preserve">Under the identity theft rules, </w:t>
      </w:r>
      <w:r w:rsidRPr="006A04A6">
        <w:rPr>
          <w:rFonts w:ascii="CG Times" w:hAnsi="CG Times" w:cs="Courier New"/>
        </w:rPr>
        <w:t xml:space="preserve">entities </w:t>
      </w:r>
      <w:r w:rsidR="000A6310">
        <w:rPr>
          <w:rFonts w:ascii="CG Times" w:hAnsi="CG Times" w:cs="Courier New"/>
        </w:rPr>
        <w:t>covered by the regulation</w:t>
      </w:r>
      <w:r>
        <w:rPr>
          <w:rFonts w:ascii="CG Times" w:hAnsi="CG Times" w:cs="Courier New"/>
        </w:rPr>
        <w:t xml:space="preserve"> </w:t>
      </w:r>
      <w:r w:rsidRPr="006A04A6">
        <w:rPr>
          <w:rFonts w:ascii="CG Times" w:hAnsi="CG Times" w:cs="Courier New"/>
        </w:rPr>
        <w:t xml:space="preserve">are required to develop and implement reasonable policies and procedures to identify, detect, and respond to relevant red flags </w:t>
      </w:r>
      <w:r>
        <w:rPr>
          <w:rFonts w:ascii="CG Times" w:hAnsi="CG Times" w:cs="Courier New"/>
        </w:rPr>
        <w:t xml:space="preserve">for identity theft </w:t>
      </w:r>
      <w:r w:rsidR="00B233D2">
        <w:rPr>
          <w:rFonts w:ascii="CG Times" w:hAnsi="CG Times" w:cs="Courier New"/>
        </w:rPr>
        <w:t>that are appropriate</w:t>
      </w:r>
      <w:r w:rsidRPr="00B233D2" w:rsidR="00B233D2">
        <w:rPr>
          <w:rFonts w:ascii="CG Times" w:hAnsi="CG Times" w:cs="Courier New"/>
        </w:rPr>
        <w:t xml:space="preserve"> to the size and complexity of such entity’s business</w:t>
      </w:r>
      <w:r w:rsidR="00B233D2">
        <w:rPr>
          <w:rFonts w:ascii="CG Times" w:hAnsi="CG Times" w:cs="Courier New"/>
        </w:rPr>
        <w:t xml:space="preserve"> </w:t>
      </w:r>
      <w:r w:rsidRPr="006A04A6">
        <w:rPr>
          <w:rFonts w:ascii="CG Times" w:hAnsi="CG Times" w:cs="Courier New"/>
        </w:rPr>
        <w:t>and, in the case of entities that issue credit or debit cards, to assess the validity of, and communicate with cardholders regarding, address changes.</w:t>
      </w:r>
      <w:r>
        <w:rPr>
          <w:rStyle w:val="FootnoteReference"/>
          <w:rFonts w:ascii="CG Times" w:hAnsi="CG Times" w:cs="Courier New"/>
        </w:rPr>
        <w:footnoteReference w:id="6"/>
      </w:r>
      <w:r w:rsidR="00266088">
        <w:rPr>
          <w:rFonts w:ascii="CG Times" w:hAnsi="CG Times" w:cs="Courier New"/>
        </w:rPr>
        <w:t xml:space="preserve">  They are also required to provide for the continued admin</w:t>
      </w:r>
      <w:r w:rsidR="00B233D2">
        <w:rPr>
          <w:rFonts w:ascii="CG Times" w:hAnsi="CG Times" w:cs="Courier New"/>
        </w:rPr>
        <w:t>istration of identity theft</w:t>
      </w:r>
      <w:r w:rsidR="00266088">
        <w:rPr>
          <w:rFonts w:ascii="CG Times" w:hAnsi="CG Times" w:cs="Courier New"/>
        </w:rPr>
        <w:t xml:space="preserve"> policies and procedures</w:t>
      </w:r>
      <w:r w:rsidR="00B233D2">
        <w:rPr>
          <w:rFonts w:ascii="CG Times" w:hAnsi="CG Times" w:cs="Courier New"/>
        </w:rPr>
        <w:t>.</w:t>
      </w:r>
    </w:p>
    <w:bookmarkEnd w:id="0"/>
    <w:bookmarkEnd w:id="1"/>
    <w:p w:rsidR="000D0E60" w:rsidP="00156641" w14:paraId="2BF4F5E3"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w:t>
      </w:r>
      <w:r>
        <w:rPr>
          <w:rFonts w:ascii="Times New Roman" w:hAnsi="Times New Roman"/>
          <w:b/>
        </w:rPr>
        <w:t>responses, and the basis for the decision for adopting this means of collection.  Also describe any consideration of using information technology to reduce burden.</w:t>
      </w:r>
    </w:p>
    <w:p w:rsidR="00761526" w:rsidRPr="008A1A0E" w:rsidP="008C4EF8" w14:paraId="6F89DF9A" w14:textId="77777777">
      <w:pPr>
        <w:spacing w:after="240"/>
        <w:ind w:firstLine="720"/>
        <w:jc w:val="both"/>
        <w:rPr>
          <w:rFonts w:ascii="CG Times" w:hAnsi="CG Times" w:cs="Courier New"/>
        </w:rPr>
      </w:pPr>
      <w:r w:rsidRPr="008A1A0E">
        <w:rPr>
          <w:rFonts w:ascii="CG Times" w:hAnsi="CG Times" w:cs="Courier New"/>
        </w:rPr>
        <w:t xml:space="preserve">Under the affiliate marketing rules, the required opt-out notices may be distributed to consumers electronically upon the consumer’s consent.  A covered entity may distribute an electronic notice in two ways.  First, a covered entity may reasonably expect that a consumer who uses the entity’s Internet web site to purchase or utilize the covered entity or its affiliate’s financial products and services will receive an electronic opt-out notice if such notice is clearly and conspicuously posted on the covered entity or its affiliate’s Internet web site.  Second, a covered entity could send an opt-out notice via e-mail to a consumer. </w:t>
      </w:r>
      <w:r w:rsidRPr="008A1A0E" w:rsidR="00DA168C">
        <w:rPr>
          <w:rFonts w:ascii="CG Times" w:hAnsi="CG Times" w:cs="Courier New"/>
        </w:rPr>
        <w:t xml:space="preserve"> Further, th</w:t>
      </w:r>
      <w:r w:rsidRPr="008A1A0E">
        <w:rPr>
          <w:rFonts w:ascii="CG Times" w:hAnsi="CG Times" w:cs="Courier New"/>
        </w:rPr>
        <w:t xml:space="preserve">e affiliate marketing rules also provide that a covered entity may provide an e-mail address or access to other electronic media as a reasonable means for the consumer to opt-out of an affiliate’s use of the consumer’s nonpublic, personal information for marketing purposes.  This approach is only permissible under the </w:t>
      </w:r>
      <w:r w:rsidRPr="008A1A0E" w:rsidR="007479B5">
        <w:rPr>
          <w:rFonts w:ascii="CG Times" w:hAnsi="CG Times" w:cs="Courier New"/>
        </w:rPr>
        <w:t>rule</w:t>
      </w:r>
      <w:r w:rsidRPr="008A1A0E">
        <w:rPr>
          <w:rFonts w:ascii="CG Times" w:hAnsi="CG Times" w:cs="Courier New"/>
        </w:rPr>
        <w:t xml:space="preserve"> if it is reasonable and simple.</w:t>
      </w:r>
    </w:p>
    <w:p w:rsidR="00C85E9F" w:rsidRPr="008A1A0E" w:rsidP="008C4EF8" w14:paraId="1754047E" w14:textId="77777777">
      <w:pPr>
        <w:spacing w:after="240"/>
        <w:ind w:firstLine="720"/>
        <w:jc w:val="both"/>
        <w:rPr>
          <w:rFonts w:ascii="CG Times" w:hAnsi="CG Times" w:cs="Courier New"/>
        </w:rPr>
      </w:pPr>
      <w:r w:rsidRPr="008A1A0E">
        <w:rPr>
          <w:rFonts w:ascii="CG Times" w:hAnsi="CG Times" w:cs="Courier New"/>
        </w:rPr>
        <w:t xml:space="preserve">With respect to the </w:t>
      </w:r>
      <w:r w:rsidRPr="008A1A0E" w:rsidR="007479B5">
        <w:rPr>
          <w:rFonts w:ascii="CG Times" w:hAnsi="CG Times" w:cs="Courier New"/>
        </w:rPr>
        <w:t>rules</w:t>
      </w:r>
      <w:r w:rsidRPr="008A1A0E">
        <w:rPr>
          <w:rFonts w:ascii="CG Times" w:hAnsi="CG Times" w:cs="Courier New"/>
        </w:rPr>
        <w:t>,</w:t>
      </w:r>
      <w:r w:rsidRPr="008A1A0E" w:rsidR="007479B5">
        <w:rPr>
          <w:rFonts w:ascii="CG Times" w:hAnsi="CG Times" w:cs="Courier New"/>
        </w:rPr>
        <w:t xml:space="preserve"> generally,</w:t>
      </w:r>
      <w:r w:rsidRPr="008A1A0E">
        <w:rPr>
          <w:rFonts w:ascii="CG Times" w:hAnsi="CG Times" w:cs="Courier New"/>
        </w:rPr>
        <w:t xml:space="preserve"> </w:t>
      </w:r>
      <w:r w:rsidRPr="008A1A0E" w:rsidR="00CC4B63">
        <w:rPr>
          <w:rFonts w:ascii="CG Times" w:hAnsi="CG Times" w:cs="Courier New"/>
        </w:rPr>
        <w:t xml:space="preserve">Commission </w:t>
      </w:r>
      <w:r w:rsidRPr="008A1A0E" w:rsidR="00C2245F">
        <w:rPr>
          <w:rFonts w:ascii="CG Times" w:hAnsi="CG Times" w:cs="Courier New"/>
        </w:rPr>
        <w:t>regulations permit persons subject to recordkeeping requirements to keep their records electronically.</w:t>
      </w:r>
    </w:p>
    <w:p w:rsidR="008377C4" w:rsidP="00156641" w14:paraId="0D3D1ED5"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65C8A" w:rsidP="008C4EF8" w14:paraId="7CD488AC" w14:textId="19DA75D3">
      <w:pPr>
        <w:spacing w:after="240"/>
        <w:ind w:firstLine="720"/>
        <w:jc w:val="both"/>
        <w:rPr>
          <w:rFonts w:ascii="Times New Roman" w:hAnsi="Times New Roman"/>
        </w:rPr>
      </w:pPr>
      <w:r w:rsidRPr="008A1A0E">
        <w:rPr>
          <w:rFonts w:ascii="CG Times" w:hAnsi="CG Times" w:cs="Courier New"/>
        </w:rPr>
        <w:t>In adoptin</w:t>
      </w:r>
      <w:r w:rsidRPr="008A1A0E" w:rsidR="000F4AE5">
        <w:rPr>
          <w:rFonts w:ascii="CG Times" w:hAnsi="CG Times" w:cs="Courier New"/>
        </w:rPr>
        <w:t>g</w:t>
      </w:r>
      <w:r w:rsidRPr="008A1A0E">
        <w:rPr>
          <w:rFonts w:ascii="CG Times" w:hAnsi="CG Times" w:cs="Courier New"/>
        </w:rPr>
        <w:t xml:space="preserve"> </w:t>
      </w:r>
      <w:r w:rsidRPr="008A1A0E" w:rsidR="00DC4563">
        <w:rPr>
          <w:rFonts w:ascii="CG Times" w:hAnsi="CG Times" w:cs="Courier New"/>
        </w:rPr>
        <w:t xml:space="preserve">the regulations in </w:t>
      </w:r>
      <w:r w:rsidRPr="008A1A0E" w:rsidR="00203CD5">
        <w:rPr>
          <w:rFonts w:ascii="CG Times" w:hAnsi="CG Times" w:cs="Courier New"/>
        </w:rPr>
        <w:t>Part</w:t>
      </w:r>
      <w:r w:rsidRPr="008A1A0E" w:rsidR="00CB39E6">
        <w:rPr>
          <w:rFonts w:ascii="CG Times" w:hAnsi="CG Times" w:cs="Courier New"/>
        </w:rPr>
        <w:t xml:space="preserve"> 162</w:t>
      </w:r>
      <w:r w:rsidRPr="008A1A0E" w:rsidR="00A22E42">
        <w:rPr>
          <w:rFonts w:ascii="CG Times" w:hAnsi="CG Times" w:cs="Courier New"/>
        </w:rPr>
        <w:t xml:space="preserve">, </w:t>
      </w:r>
      <w:r w:rsidRPr="008A1A0E">
        <w:rPr>
          <w:rFonts w:ascii="CG Times" w:hAnsi="CG Times" w:cs="Courier New"/>
        </w:rPr>
        <w:t>the Commission sought to avoid duplication of requirements imposed under other agencies’ rules.  For example, the</w:t>
      </w:r>
      <w:r w:rsidRPr="008A1A0E" w:rsidR="000F4AE5">
        <w:rPr>
          <w:rFonts w:ascii="CG Times" w:hAnsi="CG Times" w:cs="Courier New"/>
        </w:rPr>
        <w:t xml:space="preserve"> regulations in</w:t>
      </w:r>
      <w:r w:rsidRPr="008A1A0E">
        <w:rPr>
          <w:rFonts w:ascii="CG Times" w:hAnsi="CG Times" w:cs="Courier New"/>
        </w:rPr>
        <w:t xml:space="preserve"> </w:t>
      </w:r>
      <w:r w:rsidRPr="008A1A0E" w:rsidR="00203CD5">
        <w:rPr>
          <w:rFonts w:ascii="CG Times" w:hAnsi="CG Times" w:cs="Courier New"/>
        </w:rPr>
        <w:t>Part</w:t>
      </w:r>
      <w:r w:rsidRPr="008A1A0E" w:rsidR="00DC4563">
        <w:rPr>
          <w:rFonts w:ascii="CG Times" w:hAnsi="CG Times" w:cs="Courier New"/>
        </w:rPr>
        <w:t xml:space="preserve"> 162</w:t>
      </w:r>
      <w:r w:rsidRPr="008A1A0E">
        <w:rPr>
          <w:rFonts w:ascii="CG Times" w:hAnsi="CG Times" w:cs="Courier New"/>
        </w:rPr>
        <w:t xml:space="preserve"> are limited to entities under the Commission’s jurisdiction.  Although substantially </w:t>
      </w:r>
      <w:r w:rsidRPr="008A1A0E">
        <w:rPr>
          <w:rFonts w:ascii="CG Times" w:hAnsi="CG Times" w:cs="Courier New"/>
        </w:rPr>
        <w:t>similar to</w:t>
      </w:r>
      <w:r w:rsidRPr="008A1A0E">
        <w:rPr>
          <w:rFonts w:ascii="CG Times" w:hAnsi="CG Times" w:cs="Courier New"/>
        </w:rPr>
        <w:t xml:space="preserve"> regulations issued in 2007 by the Federal Trade Commission, the federal banking agencies, and the National Credit Union Association (collectively, the “Agencies”), the</w:t>
      </w:r>
      <w:r w:rsidRPr="008A1A0E" w:rsidR="000F4AE5">
        <w:rPr>
          <w:rFonts w:ascii="CG Times" w:hAnsi="CG Times" w:cs="Courier New"/>
        </w:rPr>
        <w:t xml:space="preserve"> regulations in</w:t>
      </w:r>
      <w:r w:rsidRPr="008A1A0E">
        <w:rPr>
          <w:rFonts w:ascii="CG Times" w:hAnsi="CG Times" w:cs="Courier New"/>
        </w:rPr>
        <w:t xml:space="preserve"> </w:t>
      </w:r>
      <w:r w:rsidRPr="008A1A0E" w:rsidR="00203CD5">
        <w:rPr>
          <w:rFonts w:ascii="CG Times" w:hAnsi="CG Times" w:cs="Courier New"/>
        </w:rPr>
        <w:t>Part</w:t>
      </w:r>
      <w:r w:rsidRPr="008A1A0E" w:rsidR="00DC4563">
        <w:rPr>
          <w:rFonts w:ascii="CG Times" w:hAnsi="CG Times" w:cs="Courier New"/>
        </w:rPr>
        <w:t xml:space="preserve"> 162 </w:t>
      </w:r>
      <w:r w:rsidRPr="008A1A0E">
        <w:rPr>
          <w:rFonts w:ascii="CG Times" w:hAnsi="CG Times" w:cs="Courier New"/>
        </w:rPr>
        <w:t>do not apply to entities regulated by other agencies.</w:t>
      </w:r>
    </w:p>
    <w:p w:rsidR="00761526" w:rsidRPr="008A1A0E" w:rsidP="008C4EF8" w14:paraId="008C30A4" w14:textId="77777777">
      <w:pPr>
        <w:spacing w:after="240"/>
        <w:ind w:firstLine="720"/>
        <w:jc w:val="both"/>
        <w:rPr>
          <w:rFonts w:ascii="CG Times" w:hAnsi="CG Times" w:cs="Courier New"/>
        </w:rPr>
      </w:pPr>
      <w:r w:rsidRPr="008A1A0E">
        <w:rPr>
          <w:rFonts w:ascii="CG Times" w:hAnsi="CG Times" w:cs="Courier New"/>
        </w:rPr>
        <w:t>The type of information required to be collected under the regulations is not currently collected and is not available for public disclosure through any other source.</w:t>
      </w:r>
    </w:p>
    <w:p w:rsidR="008377C4" w:rsidP="00156641" w14:paraId="1D32A453" w14:textId="6CE6EDBA">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 xml:space="preserve">If the collection of information involves small business or other small entities (Item 5 of OMB </w:t>
      </w:r>
      <w:r w:rsidR="002C68E6">
        <w:rPr>
          <w:rFonts w:ascii="Times New Roman" w:hAnsi="Times New Roman"/>
          <w:b/>
        </w:rPr>
        <w:t xml:space="preserve">Form </w:t>
      </w:r>
      <w:r>
        <w:rPr>
          <w:rFonts w:ascii="Times New Roman" w:hAnsi="Times New Roman"/>
          <w:b/>
        </w:rPr>
        <w:t>83-I), describe the methods used to minimize burden.</w:t>
      </w:r>
    </w:p>
    <w:p w:rsidR="00587E36" w:rsidRPr="00587E36" w:rsidP="008C4EF8" w14:paraId="3AD6C617" w14:textId="77777777">
      <w:pPr>
        <w:spacing w:after="240"/>
        <w:ind w:firstLine="720"/>
        <w:jc w:val="both"/>
        <w:rPr>
          <w:rFonts w:ascii="CG Times" w:hAnsi="CG Times" w:cs="Courier New"/>
        </w:rPr>
      </w:pPr>
      <w:r w:rsidRPr="008A1A0E">
        <w:rPr>
          <w:rFonts w:ascii="CG Times" w:hAnsi="CG Times" w:cs="Courier New"/>
        </w:rPr>
        <w:t>Th</w:t>
      </w:r>
      <w:r w:rsidRPr="008A1A0E" w:rsidR="00DA168C">
        <w:rPr>
          <w:rFonts w:ascii="CG Times" w:hAnsi="CG Times" w:cs="Courier New"/>
        </w:rPr>
        <w:t>e requirements of these</w:t>
      </w:r>
      <w:r w:rsidRPr="008A1A0E">
        <w:rPr>
          <w:rFonts w:ascii="CG Times" w:hAnsi="CG Times" w:cs="Courier New"/>
        </w:rPr>
        <w:t xml:space="preserve"> regulations are mandated by the FCRA and FACT Act </w:t>
      </w:r>
      <w:r w:rsidRPr="008C4EF8">
        <w:rPr>
          <w:rFonts w:ascii="CG Times" w:hAnsi="CG Times" w:cs="Courier New"/>
          <w:i/>
        </w:rPr>
        <w:t>vis-à-vis</w:t>
      </w:r>
      <w:r w:rsidRPr="008A1A0E">
        <w:rPr>
          <w:rFonts w:ascii="CG Times" w:hAnsi="CG Times" w:cs="Courier New"/>
        </w:rPr>
        <w:t xml:space="preserve"> the Dodd-Frank Act and, therefore, the Commission does not grant any exceptions to small entities from the requirements </w:t>
      </w:r>
      <w:r w:rsidRPr="008A1A0E">
        <w:rPr>
          <w:rFonts w:ascii="CG Times" w:hAnsi="CG Times" w:cs="Courier New"/>
        </w:rPr>
        <w:t>at this time</w:t>
      </w:r>
      <w:r w:rsidRPr="008A1A0E">
        <w:rPr>
          <w:rFonts w:ascii="CG Times" w:hAnsi="CG Times" w:cs="Courier New"/>
        </w:rPr>
        <w:t xml:space="preserve">.  The regulations do, however, provide substantial flexibility in several ways.  For example, under the affiliate marketing rules, covered entities may consolidate their opt-out notices with other privacy notices required under other provisions of law (e.g., initial, annual and opt-out notices under the Gramm-Leach-Bliley Act).  In addition, covered entities may extend the opt-out period in perpetuity so that such entities need not send opt-out notices every five years to consumers before an affiliate makes a solicitation.  To further minimize the burden to small businesses or other small entities, the Commission has provided a model notice in Appendix A to </w:t>
      </w:r>
      <w:r w:rsidRPr="008A1A0E" w:rsidR="00203CD5">
        <w:rPr>
          <w:rFonts w:ascii="CG Times" w:hAnsi="CG Times" w:cs="Courier New"/>
        </w:rPr>
        <w:t>Part</w:t>
      </w:r>
      <w:r w:rsidRPr="008A1A0E" w:rsidR="00DA168C">
        <w:rPr>
          <w:rFonts w:ascii="CG Times" w:hAnsi="CG Times" w:cs="Courier New"/>
        </w:rPr>
        <w:t xml:space="preserve"> 162</w:t>
      </w:r>
      <w:r w:rsidRPr="008A1A0E">
        <w:rPr>
          <w:rFonts w:ascii="CG Times" w:hAnsi="CG Times" w:cs="Courier New"/>
        </w:rPr>
        <w:t>, which covered entities can use in complying with the notice content requirements.</w:t>
      </w:r>
      <w:r w:rsidRPr="008A1A0E" w:rsidR="007479B5">
        <w:rPr>
          <w:rFonts w:ascii="CG Times" w:hAnsi="CG Times" w:cs="Courier New"/>
        </w:rPr>
        <w:t xml:space="preserve">  </w:t>
      </w:r>
      <w:r w:rsidRPr="008A1A0E">
        <w:rPr>
          <w:rFonts w:ascii="CG Times" w:hAnsi="CG Times" w:cs="Courier New"/>
        </w:rPr>
        <w:t>The disposal</w:t>
      </w:r>
      <w:r w:rsidRPr="008A1A0E" w:rsidR="007479B5">
        <w:rPr>
          <w:rFonts w:ascii="CG Times" w:hAnsi="CG Times" w:cs="Courier New"/>
        </w:rPr>
        <w:t xml:space="preserve"> and identity theft</w:t>
      </w:r>
      <w:r w:rsidRPr="008A1A0E">
        <w:rPr>
          <w:rFonts w:ascii="CG Times" w:hAnsi="CG Times" w:cs="Courier New"/>
        </w:rPr>
        <w:t xml:space="preserve"> rules also provide flexibility for small businesses </w:t>
      </w:r>
      <w:r w:rsidRPr="008A1A0E">
        <w:rPr>
          <w:rFonts w:ascii="CG Times" w:hAnsi="CG Times" w:cs="Courier New"/>
        </w:rPr>
        <w:t xml:space="preserve">and other small entities. </w:t>
      </w:r>
      <w:r w:rsidRPr="008A1A0E">
        <w:rPr>
          <w:rFonts w:ascii="CG Times" w:hAnsi="CG Times" w:cs="Courier New"/>
        </w:rPr>
        <w:t>In particular, under</w:t>
      </w:r>
      <w:r w:rsidRPr="008A1A0E">
        <w:rPr>
          <w:rFonts w:ascii="CG Times" w:hAnsi="CG Times" w:cs="Courier New"/>
        </w:rPr>
        <w:t xml:space="preserve"> the </w:t>
      </w:r>
      <w:r w:rsidRPr="008A1A0E" w:rsidR="007479B5">
        <w:rPr>
          <w:rFonts w:ascii="CG Times" w:hAnsi="CG Times" w:cs="Courier New"/>
        </w:rPr>
        <w:t>rules</w:t>
      </w:r>
      <w:r w:rsidRPr="008A1A0E">
        <w:rPr>
          <w:rFonts w:ascii="CG Times" w:hAnsi="CG Times" w:cs="Courier New"/>
        </w:rPr>
        <w:t>, each covered entity has the discretion to tailor its written disposal plan to fit the size and complexity of such entity’s business.</w:t>
      </w:r>
    </w:p>
    <w:p w:rsidR="008377C4" w:rsidP="00156641" w14:paraId="5C7A3FB3"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DA168C" w:rsidRPr="008A1A0E" w:rsidP="008C4EF8" w14:paraId="58EAA85E" w14:textId="723ADCBF">
      <w:pPr>
        <w:spacing w:after="240"/>
        <w:ind w:firstLine="720"/>
        <w:jc w:val="both"/>
        <w:rPr>
          <w:rFonts w:ascii="CG Times" w:hAnsi="CG Times" w:cs="Courier New"/>
        </w:rPr>
      </w:pPr>
      <w:r w:rsidRPr="008A1A0E">
        <w:rPr>
          <w:rFonts w:ascii="CG Times" w:hAnsi="CG Times" w:cs="Courier New"/>
        </w:rPr>
        <w:t xml:space="preserve">The FCRA and the FACT Act mandate, </w:t>
      </w:r>
      <w:r w:rsidRPr="007C5699">
        <w:rPr>
          <w:rFonts w:ascii="CG Times" w:hAnsi="CG Times"/>
          <w:i/>
        </w:rPr>
        <w:t>vis-à-vis</w:t>
      </w:r>
      <w:r w:rsidRPr="008A1A0E">
        <w:rPr>
          <w:rFonts w:ascii="CG Times" w:hAnsi="CG Times" w:cs="Courier New"/>
        </w:rPr>
        <w:t xml:space="preserve"> the Dodd-Frank Act, that:</w:t>
      </w:r>
      <w:r w:rsidRPr="008A1A0E" w:rsidR="009F7747">
        <w:rPr>
          <w:rFonts w:ascii="CG Times" w:hAnsi="CG Times" w:cs="Courier New"/>
        </w:rPr>
        <w:t xml:space="preserve"> </w:t>
      </w:r>
      <w:r w:rsidRPr="008A1A0E">
        <w:rPr>
          <w:rFonts w:ascii="CG Times" w:hAnsi="CG Times" w:cs="Courier New"/>
        </w:rPr>
        <w:t xml:space="preserve"> (1) with respect to the affiliate marketing rules, entities subject to the Commission’s jurisdiction must provide opt-out notices to consumers with whom such entity has a pre-existing business relationship at most once every five years; and (2) with respect to the disposal rules, entities subject to the Commission’s jurisdiction must develop and implement a written disposal plan only once (as such original plan may be amended from time to time).  </w:t>
      </w:r>
      <w:r w:rsidRPr="008A1A0E">
        <w:rPr>
          <w:rFonts w:ascii="CG Times" w:hAnsi="CG Times" w:cs="Courier New"/>
        </w:rPr>
        <w:t>With respect to the identity theft rules, l</w:t>
      </w:r>
      <w:r w:rsidRPr="008A1A0E" w:rsidR="00ED350E">
        <w:rPr>
          <w:rFonts w:ascii="CG Times" w:hAnsi="CG Times" w:cs="Courier New"/>
        </w:rPr>
        <w:t>ess frequent collection would not be consistent with the intent of the rules, which is to require financial institutions and creditors to have reasonable policies and procedures to respond appropriately to any red flags that are detected.</w:t>
      </w:r>
    </w:p>
    <w:p w:rsidR="00DA168C" w:rsidRPr="008A1A0E" w:rsidP="008C4EF8" w14:paraId="3D49FF08" w14:textId="77777777">
      <w:pPr>
        <w:spacing w:after="240"/>
        <w:ind w:firstLine="720"/>
        <w:jc w:val="both"/>
        <w:rPr>
          <w:rFonts w:ascii="CG Times" w:hAnsi="CG Times" w:cs="Courier New"/>
        </w:rPr>
      </w:pPr>
      <w:r w:rsidRPr="008A1A0E">
        <w:rPr>
          <w:rFonts w:ascii="CG Times" w:hAnsi="CG Times" w:cs="Courier New"/>
        </w:rPr>
        <w:t>The Commission is unaware of any technical or legal obstacles to reduce the burden to covered entities.</w:t>
      </w:r>
    </w:p>
    <w:p w:rsidR="008377C4" w:rsidP="00156641" w14:paraId="5AC9AA6D"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P="00156641" w14:paraId="059BED3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Pr="008A1A0E" w:rsidP="008A1A0E" w14:paraId="49E92E9A"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11ADA3F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Pr="008A1A0E" w:rsidP="008A1A0E" w14:paraId="4D76E76F"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65995E7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w:t>
      </w:r>
      <w:r>
        <w:rPr>
          <w:rFonts w:ascii="Times New Roman" w:hAnsi="Times New Roman"/>
          <w:b/>
        </w:rPr>
        <w:t>that</w:t>
      </w:r>
      <w:r>
        <w:rPr>
          <w:rFonts w:ascii="Times New Roman" w:hAnsi="Times New Roman"/>
          <w:b/>
        </w:rPr>
        <w:t xml:space="preserve"> an original and two copies of any document;</w:t>
      </w:r>
    </w:p>
    <w:p w:rsidR="008377C4" w:rsidRPr="008A1A0E" w:rsidP="008A1A0E" w14:paraId="47CA16EE" w14:textId="77777777">
      <w:pPr>
        <w:spacing w:after="240"/>
        <w:ind w:firstLine="720"/>
        <w:rPr>
          <w:rFonts w:ascii="CG Times" w:hAnsi="CG Times" w:cs="Courier New"/>
        </w:rPr>
      </w:pPr>
      <w:r w:rsidRPr="008A1A0E">
        <w:rPr>
          <w:rFonts w:ascii="CG Times" w:hAnsi="CG Times" w:cs="Courier New"/>
        </w:rPr>
        <w:t>This question does not apply.</w:t>
      </w:r>
    </w:p>
    <w:p w:rsidR="008377C4" w:rsidP="00156641" w14:paraId="2EDE938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B42F23" w:rsidRPr="00B42F23" w:rsidP="008C4EF8" w14:paraId="2BCEB7E7" w14:textId="77777777">
      <w:pPr>
        <w:spacing w:after="240"/>
        <w:ind w:firstLine="720"/>
        <w:jc w:val="both"/>
        <w:rPr>
          <w:rFonts w:ascii="Times New Roman" w:hAnsi="Times New Roman"/>
          <w:szCs w:val="20"/>
        </w:rPr>
      </w:pPr>
      <w:r>
        <w:rPr>
          <w:rFonts w:ascii="Times New Roman" w:hAnsi="Times New Roman"/>
        </w:rPr>
        <w:t xml:space="preserve">Commission regulation 1.31(b) expressly requires that books and records required to be kept by the </w:t>
      </w:r>
      <w:r w:rsidR="00C67A3F">
        <w:rPr>
          <w:rFonts w:ascii="Times New Roman" w:hAnsi="Times New Roman"/>
        </w:rPr>
        <w:t>Commodity Exchange Act (“CEA”)</w:t>
      </w:r>
      <w:r>
        <w:rPr>
          <w:rFonts w:ascii="Times New Roman" w:hAnsi="Times New Roman"/>
        </w:rPr>
        <w:t xml:space="preserve"> or Commission regulations be retained for certain specified periods.  Other than with respect to oral communications, the shortest of these periods is five years from the date of creation.</w:t>
      </w:r>
    </w:p>
    <w:p w:rsidR="008377C4" w:rsidP="00156641" w14:paraId="3471D72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P="008C4EF8" w14:paraId="0E58FDBE" w14:textId="77777777">
      <w:pPr>
        <w:spacing w:after="240"/>
        <w:ind w:firstLine="720"/>
        <w:rPr>
          <w:rFonts w:ascii="Times New Roman" w:hAnsi="Times New Roman"/>
        </w:rPr>
      </w:pPr>
      <w:r>
        <w:rPr>
          <w:rFonts w:ascii="Times New Roman" w:hAnsi="Times New Roman"/>
        </w:rPr>
        <w:t>This question does not apply.</w:t>
      </w:r>
    </w:p>
    <w:p w:rsidR="008377C4" w:rsidP="00156641" w14:paraId="070B296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P="008A1A0E" w14:paraId="52413EC5" w14:textId="77777777">
      <w:pPr>
        <w:spacing w:after="240"/>
        <w:ind w:firstLine="720"/>
        <w:rPr>
          <w:rFonts w:ascii="Times New Roman" w:hAnsi="Times New Roman"/>
        </w:rPr>
      </w:pPr>
      <w:r>
        <w:rPr>
          <w:rFonts w:ascii="Times New Roman" w:hAnsi="Times New Roman"/>
        </w:rPr>
        <w:t>This question does not apply.</w:t>
      </w:r>
    </w:p>
    <w:p w:rsidR="008377C4" w:rsidP="00156641" w14:paraId="2C11F54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P="008A1A0E" w14:paraId="47FBFD09" w14:textId="77777777">
      <w:pPr>
        <w:spacing w:after="240"/>
        <w:ind w:firstLine="720"/>
        <w:rPr>
          <w:rFonts w:ascii="Times New Roman" w:hAnsi="Times New Roman"/>
        </w:rPr>
      </w:pPr>
      <w:r>
        <w:rPr>
          <w:rFonts w:ascii="Times New Roman" w:hAnsi="Times New Roman"/>
        </w:rPr>
        <w:t>This question does not apply.</w:t>
      </w:r>
    </w:p>
    <w:p w:rsidR="008377C4" w:rsidRPr="00F74530" w:rsidP="00156641" w14:paraId="2927245A"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D806C1" w:rsidP="008C4EF8" w14:paraId="5DAA619E" w14:textId="77777777">
      <w:pPr>
        <w:spacing w:after="240"/>
        <w:ind w:firstLine="720"/>
        <w:jc w:val="both"/>
        <w:rPr>
          <w:rFonts w:ascii="Times New Roman" w:hAnsi="Times New Roman"/>
        </w:rPr>
      </w:pPr>
      <w:r w:rsidRPr="00D806C1">
        <w:rPr>
          <w:rFonts w:ascii="Times New Roman" w:hAnsi="Times New Roman"/>
        </w:rPr>
        <w:t xml:space="preserve">The </w:t>
      </w:r>
      <w:r w:rsidRPr="00D806C1" w:rsidR="00B42F23">
        <w:rPr>
          <w:rFonts w:ascii="Times New Roman" w:hAnsi="Times New Roman"/>
        </w:rPr>
        <w:t xml:space="preserve">rule does not involve submission of proprietary trade secrets or other such information to the </w:t>
      </w:r>
      <w:r w:rsidRPr="00D806C1">
        <w:rPr>
          <w:rFonts w:ascii="Times New Roman" w:hAnsi="Times New Roman"/>
        </w:rPr>
        <w:t>Commission.</w:t>
      </w:r>
    </w:p>
    <w:p w:rsidR="008377C4" w:rsidRPr="00D806C1" w:rsidP="00156641" w14:paraId="6C6FCAD4" w14:textId="77777777">
      <w:pPr>
        <w:tabs>
          <w:tab w:val="left" w:pos="-720"/>
        </w:tabs>
        <w:spacing w:after="240"/>
        <w:ind w:left="720" w:hanging="720"/>
        <w:jc w:val="both"/>
        <w:rPr>
          <w:rFonts w:ascii="Times New Roman" w:hAnsi="Times New Roman"/>
          <w:b/>
        </w:rPr>
      </w:pPr>
      <w:r w:rsidRPr="00D806C1">
        <w:rPr>
          <w:rFonts w:ascii="Times New Roman" w:hAnsi="Times New Roman"/>
          <w:b/>
        </w:rPr>
        <w:t>8.</w:t>
      </w:r>
      <w:r w:rsidRPr="00D806C1">
        <w:rPr>
          <w:rFonts w:ascii="Times New Roman" w:hAnsi="Times New Roman"/>
          <w:b/>
        </w:rPr>
        <w:tab/>
        <w:t xml:space="preserve">If applicable, provide a copy and identify the date and page number of </w:t>
      </w:r>
      <w:r w:rsidRPr="00D806C1">
        <w:rPr>
          <w:rFonts w:ascii="Times New Roman" w:hAnsi="Times New Roman"/>
          <w:b/>
        </w:rPr>
        <w:t>publication</w:t>
      </w:r>
      <w:r w:rsidRPr="00D806C1">
        <w:rPr>
          <w:rFonts w:ascii="Times New Roman" w:hAnsi="Times New Roman"/>
          <w:b/>
        </w:rPr>
        <w:t xml:space="preserve"> in the </w:t>
      </w:r>
      <w:r w:rsidRPr="00D806C1">
        <w:rPr>
          <w:rFonts w:ascii="Times New Roman" w:hAnsi="Times New Roman"/>
          <w:b/>
          <w:i/>
        </w:rPr>
        <w:t>Federal Register</w:t>
      </w:r>
      <w:r w:rsidRPr="00D806C1">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D806C1" w:rsidR="0019725E">
        <w:rPr>
          <w:rFonts w:ascii="Times New Roman" w:hAnsi="Times New Roman"/>
          <w:b/>
        </w:rPr>
        <w:t xml:space="preserve"> </w:t>
      </w:r>
      <w:r w:rsidRPr="00D806C1" w:rsidR="00F1118C">
        <w:rPr>
          <w:rFonts w:ascii="Times New Roman" w:hAnsi="Times New Roman"/>
          <w:b/>
        </w:rPr>
        <w:t xml:space="preserve"> </w:t>
      </w:r>
    </w:p>
    <w:p w:rsidR="00C45A4C" w:rsidRPr="00D806C1" w:rsidP="007C5699" w14:paraId="17C51E74" w14:textId="216D1779">
      <w:pPr>
        <w:spacing w:after="240"/>
        <w:ind w:firstLine="720"/>
        <w:jc w:val="both"/>
        <w:rPr>
          <w:rFonts w:ascii="Times New Roman" w:hAnsi="Times New Roman"/>
        </w:rPr>
      </w:pPr>
      <w:r>
        <w:rPr>
          <w:rFonts w:ascii="Times New Roman" w:hAnsi="Times New Roman"/>
        </w:rPr>
        <w:t>On June 20,</w:t>
      </w:r>
      <w:r w:rsidR="00AC6FDA">
        <w:rPr>
          <w:rFonts w:ascii="Times New Roman" w:hAnsi="Times New Roman"/>
        </w:rPr>
        <w:t xml:space="preserve"> 2025, the Commission published a </w:t>
      </w:r>
      <w:r w:rsidRPr="00D806C1">
        <w:rPr>
          <w:rFonts w:ascii="Times New Roman" w:hAnsi="Times New Roman"/>
        </w:rPr>
        <w:t>notice soliciting comments on this information collection</w:t>
      </w:r>
      <w:r w:rsidR="00AC6FDA">
        <w:rPr>
          <w:rFonts w:ascii="Times New Roman" w:hAnsi="Times New Roman"/>
        </w:rPr>
        <w:t xml:space="preserve">.  </w:t>
      </w:r>
      <w:r w:rsidR="00AC6FDA">
        <w:rPr>
          <w:rFonts w:ascii="Times New Roman" w:hAnsi="Times New Roman"/>
          <w:i/>
          <w:iCs/>
        </w:rPr>
        <w:t xml:space="preserve">See </w:t>
      </w:r>
      <w:r w:rsidR="00AC6FDA">
        <w:rPr>
          <w:rFonts w:ascii="Times New Roman" w:hAnsi="Times New Roman"/>
        </w:rPr>
        <w:t xml:space="preserve">90 FR </w:t>
      </w:r>
      <w:r w:rsidR="0011666B">
        <w:rPr>
          <w:rFonts w:ascii="Times New Roman" w:hAnsi="Times New Roman"/>
        </w:rPr>
        <w:t>24387</w:t>
      </w:r>
      <w:r w:rsidR="00AC6FDA">
        <w:rPr>
          <w:rFonts w:ascii="Times New Roman" w:hAnsi="Times New Roman"/>
        </w:rPr>
        <w:t xml:space="preserve"> </w:t>
      </w:r>
      <w:r w:rsidR="0011666B">
        <w:rPr>
          <w:rFonts w:ascii="Times New Roman" w:hAnsi="Times New Roman"/>
        </w:rPr>
        <w:t>June 10</w:t>
      </w:r>
      <w:r w:rsidR="00AC6FDA">
        <w:rPr>
          <w:rFonts w:ascii="Times New Roman" w:hAnsi="Times New Roman"/>
        </w:rPr>
        <w:t>, 2025) (“60-Day Notice”)</w:t>
      </w:r>
      <w:r w:rsidRPr="00D806C1">
        <w:rPr>
          <w:rFonts w:ascii="Times New Roman" w:hAnsi="Times New Roman"/>
        </w:rPr>
        <w:t xml:space="preserve">.  No </w:t>
      </w:r>
      <w:r w:rsidRPr="00D806C1" w:rsidR="000E45AF">
        <w:rPr>
          <w:rFonts w:ascii="Times New Roman" w:hAnsi="Times New Roman"/>
        </w:rPr>
        <w:t xml:space="preserve">relevant </w:t>
      </w:r>
      <w:r w:rsidRPr="00D806C1">
        <w:rPr>
          <w:rFonts w:ascii="Times New Roman" w:hAnsi="Times New Roman"/>
        </w:rPr>
        <w:t>comments were received</w:t>
      </w:r>
      <w:r w:rsidR="00AC6FDA">
        <w:rPr>
          <w:rFonts w:ascii="Times New Roman" w:hAnsi="Times New Roman"/>
        </w:rPr>
        <w:t xml:space="preserve"> in response to the 60-Day Notice</w:t>
      </w:r>
      <w:r w:rsidRPr="00D806C1">
        <w:rPr>
          <w:rFonts w:ascii="Times New Roman" w:hAnsi="Times New Roman"/>
        </w:rPr>
        <w:t>.</w:t>
      </w:r>
    </w:p>
    <w:p w:rsidR="008377C4" w:rsidRPr="00D806C1" w:rsidP="00156641" w14:paraId="002E104D" w14:textId="77777777">
      <w:pPr>
        <w:tabs>
          <w:tab w:val="left" w:pos="-720"/>
        </w:tabs>
        <w:spacing w:after="240"/>
        <w:ind w:left="720"/>
        <w:jc w:val="both"/>
        <w:rPr>
          <w:rFonts w:ascii="Times New Roman" w:hAnsi="Times New Roman"/>
          <w:b/>
        </w:rPr>
      </w:pPr>
      <w:r w:rsidRPr="00D806C1">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63623" w:rsidRPr="00D806C1" w:rsidP="008C4EF8" w14:paraId="02340A61" w14:textId="65122888">
      <w:pPr>
        <w:spacing w:after="240"/>
        <w:ind w:firstLine="720"/>
        <w:jc w:val="both"/>
        <w:rPr>
          <w:rFonts w:ascii="Times New Roman" w:hAnsi="Times New Roman"/>
        </w:rPr>
      </w:pPr>
      <w:r w:rsidRPr="00D806C1">
        <w:rPr>
          <w:rFonts w:ascii="Times New Roman" w:hAnsi="Times New Roman"/>
        </w:rPr>
        <w:t xml:space="preserve">The Commission consulted with the Agencies, which earlier adopted substantially similar rules, in crafting </w:t>
      </w:r>
      <w:r w:rsidRPr="00D806C1" w:rsidR="00203CD5">
        <w:rPr>
          <w:rFonts w:ascii="Times New Roman" w:hAnsi="Times New Roman"/>
        </w:rPr>
        <w:t>Part</w:t>
      </w:r>
      <w:r w:rsidRPr="00D806C1" w:rsidR="00CB39E6">
        <w:rPr>
          <w:rFonts w:ascii="Times New Roman" w:hAnsi="Times New Roman"/>
        </w:rPr>
        <w:t xml:space="preserve"> 162</w:t>
      </w:r>
      <w:r w:rsidRPr="00D806C1">
        <w:rPr>
          <w:rFonts w:ascii="CG Times" w:hAnsi="CG Times" w:cs="Courier New"/>
        </w:rPr>
        <w:t xml:space="preserve">.  </w:t>
      </w:r>
      <w:r w:rsidRPr="00D806C1">
        <w:rPr>
          <w:rFonts w:ascii="Times New Roman" w:hAnsi="Times New Roman"/>
        </w:rPr>
        <w:t>In addition, the Commission and its staff participate in an ongoing dialogue with representatives of the industry through public conferences, meetings, and informal exchanges.  These various forums provide the Commission and the staff with a means of ascertaining and acting upon paperwork burdens confronting the industry.</w:t>
      </w:r>
      <w:r w:rsidRPr="00D806C1" w:rsidR="006A4092">
        <w:rPr>
          <w:rFonts w:ascii="Times New Roman" w:hAnsi="Times New Roman"/>
        </w:rPr>
        <w:t xml:space="preserve">  </w:t>
      </w:r>
      <w:r w:rsidRPr="00D806C1" w:rsidR="00176D57">
        <w:rPr>
          <w:rFonts w:ascii="Times New Roman" w:hAnsi="Times New Roman"/>
        </w:rPr>
        <w:t>Further, a</w:t>
      </w:r>
      <w:r w:rsidRPr="00D806C1">
        <w:rPr>
          <w:rFonts w:ascii="Times New Roman" w:hAnsi="Times New Roman"/>
        </w:rPr>
        <w:t>s set forth above, the Commission affirmatively sought comments on the extension of information collection requirements described herein.</w:t>
      </w:r>
    </w:p>
    <w:p w:rsidR="008377C4" w:rsidRPr="00D806C1" w:rsidP="00156641" w14:paraId="217EEBC1" w14:textId="77777777">
      <w:pPr>
        <w:tabs>
          <w:tab w:val="left" w:pos="-720"/>
        </w:tabs>
        <w:spacing w:after="240"/>
        <w:ind w:left="720"/>
        <w:jc w:val="both"/>
        <w:rPr>
          <w:rFonts w:ascii="Times New Roman" w:hAnsi="Times New Roman"/>
          <w:b/>
        </w:rPr>
      </w:pPr>
      <w:r w:rsidRPr="00D806C1">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D806C1">
        <w:rPr>
          <w:rFonts w:ascii="Times New Roman" w:hAnsi="Times New Roman"/>
          <w:b/>
        </w:rPr>
        <w:t>circumstances that may preclude consultation in a specific situation.  These circumstances should be explained.</w:t>
      </w:r>
    </w:p>
    <w:p w:rsidR="008377C4" w:rsidP="008A1A0E" w14:paraId="1D271C07" w14:textId="77777777">
      <w:pPr>
        <w:spacing w:after="240"/>
        <w:ind w:firstLine="720"/>
        <w:rPr>
          <w:rFonts w:ascii="Times New Roman" w:hAnsi="Times New Roman"/>
        </w:rPr>
      </w:pPr>
      <w:r w:rsidRPr="00D806C1">
        <w:rPr>
          <w:rFonts w:ascii="Times New Roman" w:hAnsi="Times New Roman"/>
        </w:rPr>
        <w:t>No such circumstances are anticipated.</w:t>
      </w:r>
    </w:p>
    <w:p w:rsidR="008377C4" w:rsidP="00156641" w14:paraId="006AF2BB"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P="008C4EF8" w14:paraId="21EE91EA" w14:textId="77777777">
      <w:pPr>
        <w:spacing w:after="240"/>
        <w:ind w:firstLine="72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P="00156641" w14:paraId="58609304"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2228D" w:rsidRPr="0082228D" w:rsidP="008C4EF8" w14:paraId="0BF4D55A" w14:textId="77777777">
      <w:pPr>
        <w:spacing w:after="240"/>
        <w:ind w:firstLine="720"/>
        <w:jc w:val="both"/>
        <w:rPr>
          <w:rFonts w:ascii="Times New Roman" w:hAnsi="Times New Roman"/>
        </w:rPr>
      </w:pPr>
      <w:r>
        <w:rPr>
          <w:rFonts w:ascii="Times New Roman" w:hAnsi="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w:t>
      </w:r>
      <w:r w:rsidR="00203CD5">
        <w:rPr>
          <w:rFonts w:ascii="Times New Roman" w:hAnsi="Times New Roman"/>
        </w:rPr>
        <w:t>Part</w:t>
      </w:r>
      <w:r>
        <w:rPr>
          <w:rFonts w:ascii="Times New Roman" w:hAnsi="Times New Roman"/>
        </w:rPr>
        <w:t xml:space="preserve"> 145 of the Code of Federal Regulations.</w:t>
      </w:r>
    </w:p>
    <w:p w:rsidR="008377C4" w:rsidP="00156641" w14:paraId="4AA98974"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P="008A1A0E" w14:paraId="650B03FA" w14:textId="77777777">
      <w:pPr>
        <w:spacing w:after="240"/>
        <w:ind w:firstLine="720"/>
        <w:rPr>
          <w:rFonts w:ascii="Times New Roman" w:hAnsi="Times New Roman"/>
        </w:rPr>
      </w:pPr>
      <w:r>
        <w:rPr>
          <w:rFonts w:ascii="Times New Roman" w:hAnsi="Times New Roman"/>
        </w:rPr>
        <w:t>This question does not apply.</w:t>
      </w:r>
    </w:p>
    <w:p w:rsidR="008377C4" w:rsidP="00156641" w14:paraId="72A469AE"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P="00156641" w14:paraId="28772C9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P="00156641" w14:paraId="7EF5E0A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P="00156641" w14:paraId="39B99F3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233D2" w:rsidP="008C4EF8" w14:paraId="211F0F87" w14:textId="4E4E13C7">
      <w:pPr>
        <w:spacing w:after="240"/>
        <w:ind w:firstLine="720"/>
        <w:jc w:val="both"/>
        <w:rPr>
          <w:rFonts w:ascii="Times New Roman" w:hAnsi="Times New Roman"/>
        </w:rPr>
      </w:pPr>
      <w:r>
        <w:rPr>
          <w:rFonts w:ascii="Times New Roman" w:hAnsi="Times New Roman"/>
        </w:rPr>
        <w:t>See Exhibit A.</w:t>
      </w:r>
    </w:p>
    <w:p w:rsidR="00457C6A" w:rsidP="008C4EF8" w14:paraId="3FA36724" w14:textId="2FA04FCF">
      <w:pPr>
        <w:spacing w:after="240"/>
        <w:ind w:firstLine="720"/>
        <w:jc w:val="both"/>
        <w:rPr>
          <w:rFonts w:ascii="Times New Roman" w:hAnsi="Times New Roman"/>
        </w:rPr>
      </w:pPr>
      <w:r w:rsidRPr="00115B72">
        <w:rPr>
          <w:rFonts w:ascii="Times New Roman" w:hAnsi="Times New Roman"/>
        </w:rPr>
        <w:t xml:space="preserve">Staff estimates that approximately </w:t>
      </w:r>
      <w:r w:rsidRPr="00115B72" w:rsidR="00B92D9C">
        <w:rPr>
          <w:rFonts w:ascii="Times New Roman" w:hAnsi="Times New Roman"/>
        </w:rPr>
        <w:t>2</w:t>
      </w:r>
      <w:r w:rsidRPr="00115B72" w:rsidR="00180509">
        <w:rPr>
          <w:rFonts w:ascii="Times New Roman" w:hAnsi="Times New Roman"/>
        </w:rPr>
        <w:t>29</w:t>
      </w:r>
      <w:r w:rsidRPr="00115B72" w:rsidR="00B92D9C">
        <w:rPr>
          <w:rFonts w:ascii="Times New Roman" w:hAnsi="Times New Roman"/>
        </w:rPr>
        <w:t xml:space="preserve"> </w:t>
      </w:r>
      <w:r w:rsidRPr="00115B72">
        <w:rPr>
          <w:rFonts w:ascii="Times New Roman" w:hAnsi="Times New Roman"/>
        </w:rPr>
        <w:t xml:space="preserve">CFTC-regulated entities subject to </w:t>
      </w:r>
      <w:r w:rsidRPr="00115B72" w:rsidR="00203CD5">
        <w:rPr>
          <w:rFonts w:ascii="Times New Roman" w:hAnsi="Times New Roman"/>
        </w:rPr>
        <w:t>Part</w:t>
      </w:r>
      <w:r w:rsidRPr="00115B72">
        <w:rPr>
          <w:rFonts w:ascii="Times New Roman" w:hAnsi="Times New Roman"/>
        </w:rPr>
        <w:t xml:space="preserve"> 162 are newly </w:t>
      </w:r>
      <w:r w:rsidRPr="00115B72" w:rsidR="009B29DF">
        <w:rPr>
          <w:rFonts w:ascii="Times New Roman" w:hAnsi="Times New Roman"/>
        </w:rPr>
        <w:t>registered</w:t>
      </w:r>
      <w:r w:rsidRPr="00115B72">
        <w:rPr>
          <w:rFonts w:ascii="Times New Roman" w:hAnsi="Times New Roman"/>
        </w:rPr>
        <w:t xml:space="preserve"> each year,</w:t>
      </w:r>
      <w:r>
        <w:rPr>
          <w:rStyle w:val="FootnoteReference"/>
          <w:rFonts w:ascii="Times New Roman" w:hAnsi="Times New Roman"/>
        </w:rPr>
        <w:footnoteReference w:id="7"/>
      </w:r>
      <w:r w:rsidRPr="00115B72">
        <w:rPr>
          <w:rFonts w:ascii="Times New Roman" w:hAnsi="Times New Roman"/>
        </w:rPr>
        <w:t xml:space="preserve"> and that there are </w:t>
      </w:r>
      <w:r w:rsidRPr="00115B72" w:rsidR="00A14652">
        <w:rPr>
          <w:rFonts w:ascii="Times New Roman" w:hAnsi="Times New Roman"/>
        </w:rPr>
        <w:t xml:space="preserve">currently </w:t>
      </w:r>
      <w:r w:rsidRPr="00115B72">
        <w:rPr>
          <w:rFonts w:ascii="Times New Roman" w:hAnsi="Times New Roman"/>
        </w:rPr>
        <w:t xml:space="preserve">approximately </w:t>
      </w:r>
      <w:r w:rsidRPr="00115B72" w:rsidR="00A32AE3">
        <w:rPr>
          <w:rFonts w:ascii="Times New Roman" w:hAnsi="Times New Roman"/>
        </w:rPr>
        <w:t>3,281</w:t>
      </w:r>
      <w:r w:rsidRPr="00115B72">
        <w:rPr>
          <w:rFonts w:ascii="Times New Roman" w:hAnsi="Times New Roman"/>
        </w:rPr>
        <w:t xml:space="preserve"> </w:t>
      </w:r>
      <w:r w:rsidRPr="00115B72" w:rsidR="00FA17C7">
        <w:rPr>
          <w:rFonts w:ascii="Times New Roman" w:hAnsi="Times New Roman"/>
        </w:rPr>
        <w:t xml:space="preserve">existing </w:t>
      </w:r>
      <w:r w:rsidRPr="00115B72">
        <w:rPr>
          <w:rFonts w:ascii="Times New Roman" w:hAnsi="Times New Roman"/>
        </w:rPr>
        <w:t xml:space="preserve">CFTC-regulated entities that are </w:t>
      </w:r>
      <w:r w:rsidRPr="00115B72" w:rsidR="00A14652">
        <w:rPr>
          <w:rFonts w:ascii="Times New Roman" w:hAnsi="Times New Roman"/>
        </w:rPr>
        <w:t>potentially</w:t>
      </w:r>
      <w:r w:rsidRPr="00115B72">
        <w:rPr>
          <w:rFonts w:ascii="Times New Roman" w:hAnsi="Times New Roman"/>
        </w:rPr>
        <w:t xml:space="preserve"> subject to </w:t>
      </w:r>
      <w:r w:rsidRPr="00115B72" w:rsidR="00203CD5">
        <w:rPr>
          <w:rFonts w:ascii="Times New Roman" w:hAnsi="Times New Roman"/>
        </w:rPr>
        <w:t>Part</w:t>
      </w:r>
      <w:r w:rsidRPr="00115B72">
        <w:rPr>
          <w:rFonts w:ascii="Times New Roman" w:hAnsi="Times New Roman"/>
        </w:rPr>
        <w:t xml:space="preserve"> 162</w:t>
      </w:r>
      <w:r w:rsidRPr="00115B72" w:rsidR="00A14652">
        <w:rPr>
          <w:rFonts w:ascii="Times New Roman" w:hAnsi="Times New Roman"/>
        </w:rPr>
        <w:t>,</w:t>
      </w:r>
      <w:r>
        <w:rPr>
          <w:rStyle w:val="FootnoteReference"/>
          <w:rFonts w:ascii="Times New Roman" w:hAnsi="Times New Roman"/>
        </w:rPr>
        <w:footnoteReference w:id="8"/>
      </w:r>
      <w:r w:rsidRPr="00115B72" w:rsidR="00A14652">
        <w:rPr>
          <w:rFonts w:ascii="Times New Roman" w:hAnsi="Times New Roman"/>
        </w:rPr>
        <w:t xml:space="preserve"> for a total of </w:t>
      </w:r>
      <w:r w:rsidRPr="00115B72" w:rsidR="00037B12">
        <w:rPr>
          <w:rFonts w:ascii="Times New Roman" w:hAnsi="Times New Roman"/>
        </w:rPr>
        <w:t>3,</w:t>
      </w:r>
      <w:r w:rsidRPr="00115B72" w:rsidR="00DC5033">
        <w:rPr>
          <w:rFonts w:ascii="Times New Roman" w:hAnsi="Times New Roman"/>
        </w:rPr>
        <w:t xml:space="preserve">510 </w:t>
      </w:r>
      <w:r w:rsidRPr="00115B72" w:rsidR="00A14652">
        <w:rPr>
          <w:rFonts w:ascii="Times New Roman" w:hAnsi="Times New Roman"/>
        </w:rPr>
        <w:t>entities</w:t>
      </w:r>
      <w:r w:rsidRPr="00115B72" w:rsidR="00156D94">
        <w:rPr>
          <w:rFonts w:ascii="Times New Roman" w:hAnsi="Times New Roman"/>
        </w:rPr>
        <w:t xml:space="preserve"> [2</w:t>
      </w:r>
      <w:r w:rsidRPr="00115B72" w:rsidR="00037B12">
        <w:rPr>
          <w:rFonts w:ascii="Times New Roman" w:hAnsi="Times New Roman"/>
        </w:rPr>
        <w:t>29</w:t>
      </w:r>
      <w:r w:rsidRPr="00115B72" w:rsidR="00156D94">
        <w:rPr>
          <w:rFonts w:ascii="Times New Roman" w:hAnsi="Times New Roman"/>
        </w:rPr>
        <w:t xml:space="preserve"> entities + </w:t>
      </w:r>
      <w:r w:rsidRPr="00115B72" w:rsidR="00DC5033">
        <w:rPr>
          <w:rFonts w:ascii="Times New Roman" w:hAnsi="Times New Roman"/>
        </w:rPr>
        <w:t>3,281</w:t>
      </w:r>
      <w:r w:rsidRPr="00115B72" w:rsidR="00156D94">
        <w:rPr>
          <w:rFonts w:ascii="Times New Roman" w:hAnsi="Times New Roman"/>
        </w:rPr>
        <w:t>entities]</w:t>
      </w:r>
      <w:r w:rsidRPr="00115B72">
        <w:rPr>
          <w:rFonts w:ascii="Times New Roman" w:hAnsi="Times New Roman"/>
        </w:rPr>
        <w:t>.</w:t>
      </w:r>
    </w:p>
    <w:p w:rsidR="00F76B7D" w:rsidRPr="00F76B7D" w:rsidP="008C4EF8" w14:paraId="11C7A4FF" w14:textId="77777777">
      <w:pPr>
        <w:spacing w:after="240"/>
        <w:ind w:firstLine="720"/>
        <w:jc w:val="both"/>
        <w:rPr>
          <w:rFonts w:ascii="Times New Roman" w:hAnsi="Times New Roman"/>
          <w:b/>
        </w:rPr>
      </w:pPr>
      <w:r w:rsidRPr="00F76B7D">
        <w:rPr>
          <w:rFonts w:ascii="Times New Roman" w:hAnsi="Times New Roman"/>
          <w:b/>
        </w:rPr>
        <w:t>Affiliate Marketing Rules</w:t>
      </w:r>
    </w:p>
    <w:p w:rsidR="00DA168C" w:rsidP="008C4EF8" w14:paraId="7AB89349" w14:textId="29678B5F">
      <w:pPr>
        <w:spacing w:after="240"/>
        <w:ind w:firstLine="720"/>
        <w:jc w:val="both"/>
        <w:rPr>
          <w:rFonts w:ascii="Times New Roman" w:hAnsi="Times New Roman"/>
        </w:rPr>
      </w:pPr>
      <w:r>
        <w:rPr>
          <w:rFonts w:ascii="Times New Roman" w:hAnsi="Times New Roman"/>
        </w:rPr>
        <w:t>The burden for the affiliate marketing rules consists of the burden for (1) preparing and sending opt-out notices, (2)</w:t>
      </w:r>
      <w:r w:rsidR="00761526">
        <w:rPr>
          <w:rFonts w:ascii="Times New Roman" w:hAnsi="Times New Roman"/>
        </w:rPr>
        <w:t xml:space="preserve"> </w:t>
      </w:r>
      <w:r>
        <w:rPr>
          <w:rFonts w:ascii="Times New Roman" w:hAnsi="Times New Roman"/>
        </w:rPr>
        <w:t xml:space="preserve">monitoring the opt-out notice process, </w:t>
      </w:r>
      <w:r w:rsidR="008364D1">
        <w:rPr>
          <w:rFonts w:ascii="Times New Roman" w:hAnsi="Times New Roman"/>
        </w:rPr>
        <w:t xml:space="preserve">and </w:t>
      </w:r>
      <w:r>
        <w:rPr>
          <w:rFonts w:ascii="Times New Roman" w:hAnsi="Times New Roman"/>
        </w:rPr>
        <w:t xml:space="preserve">(3) </w:t>
      </w:r>
      <w:r>
        <w:rPr>
          <w:rFonts w:ascii="Times New Roman" w:hAnsi="Times New Roman"/>
        </w:rPr>
        <w:t xml:space="preserve">addressing consumer questions and concerns about opt-out </w:t>
      </w:r>
      <w:r>
        <w:rPr>
          <w:rFonts w:ascii="Times New Roman" w:hAnsi="Times New Roman"/>
        </w:rPr>
        <w:t>notices, and</w:t>
      </w:r>
      <w:r>
        <w:rPr>
          <w:rFonts w:ascii="Times New Roman" w:hAnsi="Times New Roman"/>
        </w:rPr>
        <w:t xml:space="preserve"> adjusting customer records</w:t>
      </w:r>
      <w:r w:rsidR="00761526">
        <w:rPr>
          <w:rFonts w:ascii="Times New Roman" w:hAnsi="Times New Roman"/>
        </w:rPr>
        <w:t xml:space="preserve">.  </w:t>
      </w:r>
      <w:r>
        <w:rPr>
          <w:rFonts w:ascii="Times New Roman" w:hAnsi="Times New Roman"/>
        </w:rPr>
        <w:t xml:space="preserve">The Commission estimates that each notice sent will add .01 burden hours, </w:t>
      </w:r>
      <w:r w:rsidRPr="00936E26">
        <w:rPr>
          <w:rFonts w:ascii="Times New Roman" w:hAnsi="Times New Roman"/>
        </w:rPr>
        <w:t xml:space="preserve">that each entity will send approximately </w:t>
      </w:r>
      <w:r w:rsidRPr="00936E26" w:rsidR="00936E26">
        <w:rPr>
          <w:rFonts w:ascii="Times New Roman" w:hAnsi="Times New Roman"/>
        </w:rPr>
        <w:t>100</w:t>
      </w:r>
      <w:r w:rsidRPr="00936E26">
        <w:rPr>
          <w:rFonts w:ascii="Times New Roman" w:hAnsi="Times New Roman"/>
        </w:rPr>
        <w:t xml:space="preserve"> opt-out notices (for a total of </w:t>
      </w:r>
      <w:r w:rsidRPr="00936E26" w:rsidR="00936E26">
        <w:rPr>
          <w:rFonts w:ascii="Times New Roman" w:hAnsi="Times New Roman"/>
        </w:rPr>
        <w:t xml:space="preserve">1 </w:t>
      </w:r>
      <w:r w:rsidRPr="00936E26">
        <w:rPr>
          <w:rFonts w:ascii="Times New Roman" w:hAnsi="Times New Roman"/>
        </w:rPr>
        <w:t xml:space="preserve">hour </w:t>
      </w:r>
      <w:r w:rsidRPr="00936E26" w:rsidR="00936E26">
        <w:rPr>
          <w:rFonts w:ascii="Times New Roman" w:hAnsi="Times New Roman"/>
        </w:rPr>
        <w:t xml:space="preserve">[.01 </w:t>
      </w:r>
      <w:r w:rsidRPr="00936E26" w:rsidR="00936E26">
        <w:rPr>
          <w:rFonts w:ascii="Times New Roman" w:hAnsi="Times New Roman"/>
        </w:rPr>
        <w:t>hrs</w:t>
      </w:r>
      <w:r w:rsidRPr="00936E26" w:rsidR="00936E26">
        <w:rPr>
          <w:rFonts w:ascii="Times New Roman" w:hAnsi="Times New Roman"/>
        </w:rPr>
        <w:t xml:space="preserve"> </w:t>
      </w:r>
      <w:r w:rsidR="008A1A0E">
        <w:rPr>
          <w:rFonts w:ascii="Times New Roman" w:hAnsi="Times New Roman"/>
        </w:rPr>
        <w:t>×</w:t>
      </w:r>
      <w:r w:rsidRPr="00936E26" w:rsidR="00936E26">
        <w:rPr>
          <w:rFonts w:ascii="Times New Roman" w:hAnsi="Times New Roman"/>
        </w:rPr>
        <w:t xml:space="preserve"> 100 notices] </w:t>
      </w:r>
      <w:r w:rsidRPr="00936E26">
        <w:rPr>
          <w:rFonts w:ascii="Times New Roman" w:hAnsi="Times New Roman"/>
        </w:rPr>
        <w:t>per covered entity</w:t>
      </w:r>
      <w:r w:rsidRPr="00936E26" w:rsidR="00F96D22">
        <w:rPr>
          <w:rFonts w:ascii="Times New Roman" w:hAnsi="Times New Roman"/>
        </w:rPr>
        <w:t xml:space="preserve"> and </w:t>
      </w:r>
      <w:r w:rsidRPr="00936E26" w:rsidR="00936E26">
        <w:rPr>
          <w:rFonts w:ascii="Times New Roman" w:hAnsi="Times New Roman"/>
        </w:rPr>
        <w:t>an</w:t>
      </w:r>
      <w:r w:rsidRPr="00936E26" w:rsidR="00F96D22">
        <w:rPr>
          <w:rFonts w:ascii="Times New Roman" w:hAnsi="Times New Roman"/>
        </w:rPr>
        <w:t xml:space="preserve"> </w:t>
      </w:r>
      <w:r w:rsidRPr="00936E26" w:rsidR="00936E26">
        <w:rPr>
          <w:rFonts w:ascii="Times New Roman" w:hAnsi="Times New Roman"/>
        </w:rPr>
        <w:t>aggregate o</w:t>
      </w:r>
      <w:r w:rsidRPr="00936E26" w:rsidR="00F96D22">
        <w:rPr>
          <w:rFonts w:ascii="Times New Roman" w:hAnsi="Times New Roman"/>
        </w:rPr>
        <w:t xml:space="preserve">f </w:t>
      </w:r>
      <w:r w:rsidRPr="00936E26" w:rsidR="00936E26">
        <w:rPr>
          <w:rFonts w:ascii="Times New Roman" w:hAnsi="Times New Roman"/>
        </w:rPr>
        <w:t xml:space="preserve">approximately </w:t>
      </w:r>
      <w:r w:rsidR="00DC5033">
        <w:rPr>
          <w:rFonts w:ascii="Times New Roman" w:hAnsi="Times New Roman"/>
        </w:rPr>
        <w:t>3,</w:t>
      </w:r>
      <w:r w:rsidR="0002236B">
        <w:rPr>
          <w:rFonts w:ascii="Times New Roman" w:hAnsi="Times New Roman"/>
        </w:rPr>
        <w:t>510</w:t>
      </w:r>
      <w:r w:rsidR="00DC5033">
        <w:rPr>
          <w:rFonts w:ascii="Times New Roman" w:hAnsi="Times New Roman"/>
        </w:rPr>
        <w:t xml:space="preserve"> </w:t>
      </w:r>
      <w:r w:rsidRPr="00936E26" w:rsidR="00936E26">
        <w:rPr>
          <w:rFonts w:ascii="Times New Roman" w:hAnsi="Times New Roman"/>
        </w:rPr>
        <w:t>hours [</w:t>
      </w:r>
      <w:r w:rsidR="0002236B">
        <w:rPr>
          <w:rFonts w:ascii="Times New Roman" w:hAnsi="Times New Roman"/>
        </w:rPr>
        <w:t>3,510</w:t>
      </w:r>
      <w:r w:rsidR="0041007E">
        <w:rPr>
          <w:rFonts w:ascii="Times New Roman" w:hAnsi="Times New Roman"/>
        </w:rPr>
        <w:t xml:space="preserve"> </w:t>
      </w:r>
      <w:r w:rsidR="00936E26">
        <w:rPr>
          <w:rFonts w:ascii="Times New Roman" w:hAnsi="Times New Roman"/>
        </w:rPr>
        <w:t xml:space="preserve">entities </w:t>
      </w:r>
      <w:r w:rsidR="008A1A0E">
        <w:rPr>
          <w:rFonts w:ascii="Times New Roman" w:hAnsi="Times New Roman"/>
        </w:rPr>
        <w:t>×</w:t>
      </w:r>
      <w:r w:rsidR="00936E26">
        <w:rPr>
          <w:rFonts w:ascii="Times New Roman" w:hAnsi="Times New Roman"/>
        </w:rPr>
        <w:t xml:space="preserve"> 1 </w:t>
      </w:r>
      <w:r w:rsidR="00936E26">
        <w:rPr>
          <w:rFonts w:ascii="Times New Roman" w:hAnsi="Times New Roman"/>
        </w:rPr>
        <w:t>hr</w:t>
      </w:r>
      <w:r w:rsidR="00936E26">
        <w:rPr>
          <w:rFonts w:ascii="Times New Roman" w:hAnsi="Times New Roman"/>
        </w:rPr>
        <w:t>] for all entities at a total cost of $</w:t>
      </w:r>
      <w:r w:rsidR="0002236B">
        <w:rPr>
          <w:rFonts w:ascii="Times New Roman" w:hAnsi="Times New Roman"/>
        </w:rPr>
        <w:t>351</w:t>
      </w:r>
      <w:r w:rsidR="0041007E">
        <w:rPr>
          <w:rFonts w:ascii="Times New Roman" w:hAnsi="Times New Roman"/>
        </w:rPr>
        <w:t>,</w:t>
      </w:r>
      <w:r w:rsidR="0002236B">
        <w:rPr>
          <w:rFonts w:ascii="Times New Roman" w:hAnsi="Times New Roman"/>
        </w:rPr>
        <w:t>0</w:t>
      </w:r>
      <w:r w:rsidR="0041007E">
        <w:rPr>
          <w:rFonts w:ascii="Times New Roman" w:hAnsi="Times New Roman"/>
        </w:rPr>
        <w:t>00</w:t>
      </w:r>
      <w:r w:rsidR="00936E26">
        <w:rPr>
          <w:rFonts w:ascii="Times New Roman" w:hAnsi="Times New Roman"/>
        </w:rPr>
        <w:t xml:space="preserve"> [</w:t>
      </w:r>
      <w:r w:rsidR="00FA74B5">
        <w:rPr>
          <w:rFonts w:ascii="Times New Roman" w:hAnsi="Times New Roman"/>
        </w:rPr>
        <w:t>3,510</w:t>
      </w:r>
      <w:r w:rsidR="00936E26">
        <w:rPr>
          <w:rFonts w:ascii="Times New Roman" w:hAnsi="Times New Roman"/>
        </w:rPr>
        <w:t xml:space="preserve"> entities </w:t>
      </w:r>
      <w:r w:rsidR="008A1A0E">
        <w:rPr>
          <w:rFonts w:ascii="Times New Roman" w:hAnsi="Times New Roman"/>
        </w:rPr>
        <w:t>×</w:t>
      </w:r>
      <w:r w:rsidR="00936E26">
        <w:rPr>
          <w:rFonts w:ascii="Times New Roman" w:hAnsi="Times New Roman"/>
        </w:rPr>
        <w:t xml:space="preserve"> $100/</w:t>
      </w:r>
      <w:r w:rsidR="00936E26">
        <w:rPr>
          <w:rFonts w:ascii="Times New Roman" w:hAnsi="Times New Roman"/>
        </w:rPr>
        <w:t>hr</w:t>
      </w:r>
      <w:r>
        <w:rPr>
          <w:rFonts w:ascii="Times New Roman" w:hAnsi="Times New Roman"/>
          <w:vertAlign w:val="superscript"/>
        </w:rPr>
        <w:footnoteReference w:id="9"/>
      </w:r>
      <w:r w:rsidR="00936E26">
        <w:rPr>
          <w:rFonts w:ascii="Times New Roman" w:hAnsi="Times New Roman"/>
        </w:rPr>
        <w:t>]</w:t>
      </w:r>
      <w:r>
        <w:rPr>
          <w:rFonts w:ascii="Times New Roman" w:hAnsi="Times New Roman"/>
        </w:rPr>
        <w:t>)</w:t>
      </w:r>
      <w:r w:rsidR="00F96D22">
        <w:rPr>
          <w:rFonts w:ascii="Times New Roman" w:hAnsi="Times New Roman"/>
        </w:rPr>
        <w:t>.  T</w:t>
      </w:r>
      <w:r>
        <w:rPr>
          <w:rFonts w:ascii="Times New Roman" w:hAnsi="Times New Roman"/>
        </w:rPr>
        <w:t xml:space="preserve">he remaining burden </w:t>
      </w:r>
      <w:r w:rsidR="00C70189">
        <w:rPr>
          <w:rFonts w:ascii="Times New Roman" w:hAnsi="Times New Roman"/>
        </w:rPr>
        <w:t xml:space="preserve">for affiliate recordkeeping </w:t>
      </w:r>
      <w:r w:rsidR="00F96D22">
        <w:rPr>
          <w:rFonts w:ascii="Times New Roman" w:hAnsi="Times New Roman"/>
        </w:rPr>
        <w:t>is estimated to be</w:t>
      </w:r>
      <w:r>
        <w:rPr>
          <w:rFonts w:ascii="Times New Roman" w:hAnsi="Times New Roman"/>
        </w:rPr>
        <w:t xml:space="preserve"> </w:t>
      </w:r>
      <w:r>
        <w:rPr>
          <w:rFonts w:ascii="Times New Roman" w:hAnsi="Times New Roman"/>
        </w:rPr>
        <w:t xml:space="preserve">approximately </w:t>
      </w:r>
      <w:r>
        <w:rPr>
          <w:rFonts w:ascii="Times New Roman" w:hAnsi="Times New Roman"/>
        </w:rPr>
        <w:t xml:space="preserve">3.5 </w:t>
      </w:r>
      <w:r>
        <w:rPr>
          <w:rFonts w:ascii="Times New Roman" w:hAnsi="Times New Roman"/>
        </w:rPr>
        <w:t xml:space="preserve">hours </w:t>
      </w:r>
      <w:r>
        <w:rPr>
          <w:rFonts w:ascii="Times New Roman" w:hAnsi="Times New Roman"/>
        </w:rPr>
        <w:t xml:space="preserve">per </w:t>
      </w:r>
      <w:r>
        <w:rPr>
          <w:rFonts w:ascii="Times New Roman" w:hAnsi="Times New Roman"/>
        </w:rPr>
        <w:t xml:space="preserve">covered </w:t>
      </w:r>
      <w:r>
        <w:rPr>
          <w:rFonts w:ascii="Times New Roman" w:hAnsi="Times New Roman"/>
        </w:rPr>
        <w:t>entity</w:t>
      </w:r>
      <w:r w:rsidR="00BE6D9E">
        <w:rPr>
          <w:rFonts w:ascii="Times New Roman" w:hAnsi="Times New Roman"/>
        </w:rPr>
        <w:t xml:space="preserve">, for a total additional burden of </w:t>
      </w:r>
      <w:r w:rsidR="00CF58D1">
        <w:rPr>
          <w:rFonts w:ascii="Times New Roman" w:hAnsi="Times New Roman"/>
        </w:rPr>
        <w:t>12,285</w:t>
      </w:r>
      <w:r w:rsidR="00BE6D9E">
        <w:rPr>
          <w:rFonts w:ascii="Times New Roman" w:hAnsi="Times New Roman"/>
        </w:rPr>
        <w:t xml:space="preserve"> hours [</w:t>
      </w:r>
      <w:r w:rsidR="004B4FAB">
        <w:rPr>
          <w:rFonts w:ascii="Times New Roman" w:hAnsi="Times New Roman"/>
        </w:rPr>
        <w:t>3,510</w:t>
      </w:r>
      <w:r w:rsidR="00472C48">
        <w:rPr>
          <w:rFonts w:ascii="Times New Roman" w:hAnsi="Times New Roman"/>
        </w:rPr>
        <w:t xml:space="preserve"> </w:t>
      </w:r>
      <w:r w:rsidR="00BE6D9E">
        <w:rPr>
          <w:rFonts w:ascii="Times New Roman" w:hAnsi="Times New Roman"/>
        </w:rPr>
        <w:t xml:space="preserve">entities </w:t>
      </w:r>
      <w:r w:rsidR="008A1A0E">
        <w:rPr>
          <w:rFonts w:ascii="Times New Roman" w:hAnsi="Times New Roman"/>
        </w:rPr>
        <w:t>×</w:t>
      </w:r>
      <w:r w:rsidR="00BE6D9E">
        <w:rPr>
          <w:rFonts w:ascii="Times New Roman" w:hAnsi="Times New Roman"/>
        </w:rPr>
        <w:t xml:space="preserve"> 3.5 </w:t>
      </w:r>
      <w:r w:rsidR="00BE6D9E">
        <w:rPr>
          <w:rFonts w:ascii="Times New Roman" w:hAnsi="Times New Roman"/>
        </w:rPr>
        <w:t>hrs</w:t>
      </w:r>
      <w:r w:rsidR="00BE6D9E">
        <w:rPr>
          <w:rFonts w:ascii="Times New Roman" w:hAnsi="Times New Roman"/>
        </w:rPr>
        <w:t>]</w:t>
      </w:r>
      <w:r w:rsidR="00F96D22">
        <w:rPr>
          <w:rFonts w:ascii="Times New Roman" w:hAnsi="Times New Roman"/>
        </w:rPr>
        <w:t xml:space="preserve"> at a total cost of $</w:t>
      </w:r>
      <w:r w:rsidR="00CF58D1">
        <w:rPr>
          <w:rFonts w:ascii="Times New Roman" w:hAnsi="Times New Roman"/>
        </w:rPr>
        <w:t>1,2</w:t>
      </w:r>
      <w:r w:rsidR="00CC27EE">
        <w:rPr>
          <w:rFonts w:ascii="Times New Roman" w:hAnsi="Times New Roman"/>
        </w:rPr>
        <w:t>2</w:t>
      </w:r>
      <w:r w:rsidR="00CF58D1">
        <w:rPr>
          <w:rFonts w:ascii="Times New Roman" w:hAnsi="Times New Roman"/>
        </w:rPr>
        <w:t>8</w:t>
      </w:r>
      <w:r w:rsidR="00CC27EE">
        <w:rPr>
          <w:rFonts w:ascii="Times New Roman" w:hAnsi="Times New Roman"/>
        </w:rPr>
        <w:t>,</w:t>
      </w:r>
      <w:r w:rsidR="00CF58D1">
        <w:rPr>
          <w:rFonts w:ascii="Times New Roman" w:hAnsi="Times New Roman"/>
        </w:rPr>
        <w:t>5</w:t>
      </w:r>
      <w:r w:rsidR="00CC27EE">
        <w:rPr>
          <w:rFonts w:ascii="Times New Roman" w:hAnsi="Times New Roman"/>
        </w:rPr>
        <w:t>00</w:t>
      </w:r>
      <w:r w:rsidR="00F96D22">
        <w:rPr>
          <w:rFonts w:ascii="Times New Roman" w:hAnsi="Times New Roman"/>
        </w:rPr>
        <w:t xml:space="preserve"> [</w:t>
      </w:r>
      <w:r w:rsidR="00A76EFC">
        <w:rPr>
          <w:rFonts w:ascii="Times New Roman" w:hAnsi="Times New Roman"/>
        </w:rPr>
        <w:t>12,285</w:t>
      </w:r>
      <w:r w:rsidR="00F96D22">
        <w:rPr>
          <w:rFonts w:ascii="Times New Roman" w:hAnsi="Times New Roman"/>
        </w:rPr>
        <w:t xml:space="preserve"> hours </w:t>
      </w:r>
      <w:r w:rsidR="008A1A0E">
        <w:rPr>
          <w:rFonts w:ascii="Times New Roman" w:hAnsi="Times New Roman"/>
        </w:rPr>
        <w:t>×</w:t>
      </w:r>
      <w:r w:rsidR="00F96D22">
        <w:rPr>
          <w:rFonts w:ascii="Times New Roman" w:hAnsi="Times New Roman"/>
        </w:rPr>
        <w:t xml:space="preserve"> $100/</w:t>
      </w:r>
      <w:r w:rsidR="00F96D22">
        <w:rPr>
          <w:rFonts w:ascii="Times New Roman" w:hAnsi="Times New Roman"/>
        </w:rPr>
        <w:t>hr</w:t>
      </w:r>
      <w:r w:rsidR="00F96D22">
        <w:rPr>
          <w:rFonts w:ascii="Times New Roman" w:hAnsi="Times New Roman"/>
        </w:rPr>
        <w:t>]</w:t>
      </w:r>
      <w:r>
        <w:rPr>
          <w:rFonts w:ascii="Times New Roman" w:hAnsi="Times New Roman"/>
        </w:rPr>
        <w:t>.</w:t>
      </w:r>
    </w:p>
    <w:p w:rsidR="00F76B7D" w:rsidRPr="00F76B7D" w:rsidP="008C4EF8" w14:paraId="41DDA7AC" w14:textId="469BC08E">
      <w:pPr>
        <w:spacing w:after="240"/>
        <w:ind w:firstLine="720"/>
        <w:jc w:val="both"/>
        <w:rPr>
          <w:rFonts w:ascii="Times New Roman" w:hAnsi="Times New Roman"/>
          <w:b/>
        </w:rPr>
      </w:pPr>
      <w:r>
        <w:rPr>
          <w:rFonts w:ascii="Times New Roman" w:hAnsi="Times New Roman"/>
          <w:b/>
        </w:rPr>
        <w:t>Disposal Rules</w:t>
      </w:r>
    </w:p>
    <w:p w:rsidR="00761526" w:rsidP="002F7DB0" w14:paraId="15F7551A" w14:textId="265E7E55">
      <w:pPr>
        <w:spacing w:after="240"/>
        <w:ind w:firstLine="720"/>
        <w:jc w:val="both"/>
        <w:rPr>
          <w:rFonts w:ascii="Times New Roman" w:hAnsi="Times New Roman"/>
        </w:rPr>
      </w:pPr>
      <w:r>
        <w:rPr>
          <w:rFonts w:ascii="Times New Roman" w:hAnsi="Times New Roman"/>
        </w:rPr>
        <w:t>The burden for the disposal rules consists of the burden of (1) developing disposal plans</w:t>
      </w:r>
      <w:r w:rsidR="00B233D2">
        <w:rPr>
          <w:rFonts w:ascii="Times New Roman" w:hAnsi="Times New Roman"/>
        </w:rPr>
        <w:t>,</w:t>
      </w:r>
      <w:r>
        <w:rPr>
          <w:rFonts w:ascii="Times New Roman" w:hAnsi="Times New Roman"/>
        </w:rPr>
        <w:t xml:space="preserve"> (2)</w:t>
      </w:r>
      <w:r>
        <w:rPr>
          <w:rFonts w:ascii="Times New Roman" w:hAnsi="Times New Roman"/>
        </w:rPr>
        <w:t xml:space="preserve"> </w:t>
      </w:r>
      <w:r>
        <w:rPr>
          <w:rFonts w:ascii="Times New Roman" w:hAnsi="Times New Roman"/>
        </w:rPr>
        <w:t>revising and updating</w:t>
      </w:r>
      <w:r w:rsidR="00DA168C">
        <w:rPr>
          <w:rFonts w:ascii="Times New Roman" w:hAnsi="Times New Roman"/>
        </w:rPr>
        <w:t xml:space="preserve"> disposal plans on an ongoing basis, and </w:t>
      </w:r>
      <w:r>
        <w:rPr>
          <w:rFonts w:ascii="Times New Roman" w:hAnsi="Times New Roman"/>
        </w:rPr>
        <w:t xml:space="preserve">(3) </w:t>
      </w:r>
      <w:r w:rsidR="00DA168C">
        <w:rPr>
          <w:rFonts w:ascii="Times New Roman" w:hAnsi="Times New Roman"/>
        </w:rPr>
        <w:t>conduct</w:t>
      </w:r>
      <w:r>
        <w:rPr>
          <w:rFonts w:ascii="Times New Roman" w:hAnsi="Times New Roman"/>
        </w:rPr>
        <w:t>ing</w:t>
      </w:r>
      <w:r w:rsidR="00DA168C">
        <w:rPr>
          <w:rFonts w:ascii="Times New Roman" w:hAnsi="Times New Roman"/>
        </w:rPr>
        <w:t xml:space="preserve"> regular reviews of </w:t>
      </w:r>
      <w:r>
        <w:rPr>
          <w:rFonts w:ascii="Times New Roman" w:hAnsi="Times New Roman"/>
        </w:rPr>
        <w:t>a</w:t>
      </w:r>
      <w:r w:rsidR="00DA168C">
        <w:rPr>
          <w:rFonts w:ascii="Times New Roman" w:hAnsi="Times New Roman"/>
        </w:rPr>
        <w:t xml:space="preserve"> disposal plan as necessary or advisable.</w:t>
      </w:r>
      <w:r>
        <w:rPr>
          <w:rFonts w:ascii="Times New Roman" w:hAnsi="Times New Roman"/>
        </w:rPr>
        <w:t xml:space="preserve">  The Commission estimates that each covered entity will have a burden of approximately 5.9 hours</w:t>
      </w:r>
      <w:r w:rsidR="00BE6D9E">
        <w:rPr>
          <w:rFonts w:ascii="Times New Roman" w:hAnsi="Times New Roman"/>
        </w:rPr>
        <w:t xml:space="preserve">, for a total of </w:t>
      </w:r>
      <w:r w:rsidR="002700F0">
        <w:rPr>
          <w:rFonts w:ascii="Times New Roman" w:hAnsi="Times New Roman"/>
        </w:rPr>
        <w:t>20,709</w:t>
      </w:r>
      <w:r w:rsidR="00BE6D9E">
        <w:rPr>
          <w:rFonts w:ascii="Times New Roman" w:hAnsi="Times New Roman"/>
        </w:rPr>
        <w:t xml:space="preserve"> hours [</w:t>
      </w:r>
      <w:r w:rsidR="00A76EFC">
        <w:rPr>
          <w:rFonts w:ascii="Times New Roman" w:hAnsi="Times New Roman"/>
        </w:rPr>
        <w:t>3,510</w:t>
      </w:r>
      <w:r w:rsidR="00212D06">
        <w:rPr>
          <w:rFonts w:ascii="Times New Roman" w:hAnsi="Times New Roman"/>
        </w:rPr>
        <w:t xml:space="preserve"> </w:t>
      </w:r>
      <w:r w:rsidR="004E4CC1">
        <w:rPr>
          <w:rFonts w:ascii="Times New Roman" w:hAnsi="Times New Roman"/>
        </w:rPr>
        <w:t xml:space="preserve">entities </w:t>
      </w:r>
      <w:r w:rsidR="008A1A0E">
        <w:rPr>
          <w:rFonts w:ascii="Times New Roman" w:hAnsi="Times New Roman"/>
        </w:rPr>
        <w:t>×</w:t>
      </w:r>
      <w:r w:rsidR="0044024B">
        <w:rPr>
          <w:rFonts w:ascii="Times New Roman" w:hAnsi="Times New Roman"/>
        </w:rPr>
        <w:t xml:space="preserve"> </w:t>
      </w:r>
      <w:r w:rsidR="004E4CC1">
        <w:rPr>
          <w:rFonts w:ascii="Times New Roman" w:hAnsi="Times New Roman"/>
        </w:rPr>
        <w:t>5</w:t>
      </w:r>
      <w:r w:rsidR="00BE6D9E">
        <w:rPr>
          <w:rFonts w:ascii="Times New Roman" w:hAnsi="Times New Roman"/>
        </w:rPr>
        <w:t>.</w:t>
      </w:r>
      <w:r w:rsidR="004E4CC1">
        <w:rPr>
          <w:rFonts w:ascii="Times New Roman" w:hAnsi="Times New Roman"/>
        </w:rPr>
        <w:t>9</w:t>
      </w:r>
      <w:r w:rsidR="00BE6D9E">
        <w:rPr>
          <w:rFonts w:ascii="Times New Roman" w:hAnsi="Times New Roman"/>
        </w:rPr>
        <w:t xml:space="preserve"> </w:t>
      </w:r>
      <w:r w:rsidR="00BE6D9E">
        <w:rPr>
          <w:rFonts w:ascii="Times New Roman" w:hAnsi="Times New Roman"/>
        </w:rPr>
        <w:t>hrs</w:t>
      </w:r>
      <w:r w:rsidR="00BE6D9E">
        <w:rPr>
          <w:rFonts w:ascii="Times New Roman" w:hAnsi="Times New Roman"/>
        </w:rPr>
        <w:t>]</w:t>
      </w:r>
      <w:r w:rsidR="00F96D22">
        <w:rPr>
          <w:rFonts w:ascii="Times New Roman" w:hAnsi="Times New Roman"/>
        </w:rPr>
        <w:t xml:space="preserve"> at a total cost of </w:t>
      </w:r>
      <w:r w:rsidR="00212D06">
        <w:rPr>
          <w:rFonts w:ascii="Times New Roman" w:hAnsi="Times New Roman"/>
        </w:rPr>
        <w:t>$</w:t>
      </w:r>
      <w:r w:rsidR="009B29DF">
        <w:rPr>
          <w:rFonts w:ascii="Times New Roman" w:hAnsi="Times New Roman"/>
        </w:rPr>
        <w:t>2</w:t>
      </w:r>
      <w:r w:rsidR="00212D06">
        <w:rPr>
          <w:rFonts w:ascii="Times New Roman" w:hAnsi="Times New Roman"/>
        </w:rPr>
        <w:t>,</w:t>
      </w:r>
      <w:r w:rsidR="009B29DF">
        <w:rPr>
          <w:rFonts w:ascii="Times New Roman" w:hAnsi="Times New Roman"/>
        </w:rPr>
        <w:t>070</w:t>
      </w:r>
      <w:r w:rsidR="00212D06">
        <w:rPr>
          <w:rFonts w:ascii="Times New Roman" w:hAnsi="Times New Roman"/>
        </w:rPr>
        <w:t>,</w:t>
      </w:r>
      <w:r w:rsidR="009B29DF">
        <w:rPr>
          <w:rFonts w:ascii="Times New Roman" w:hAnsi="Times New Roman"/>
        </w:rPr>
        <w:t>9</w:t>
      </w:r>
      <w:r w:rsidR="00212D06">
        <w:rPr>
          <w:rFonts w:ascii="Times New Roman" w:hAnsi="Times New Roman"/>
        </w:rPr>
        <w:t>00</w:t>
      </w:r>
      <w:r w:rsidR="00F96D22">
        <w:rPr>
          <w:rFonts w:ascii="Times New Roman" w:hAnsi="Times New Roman"/>
        </w:rPr>
        <w:t xml:space="preserve"> [</w:t>
      </w:r>
      <w:r w:rsidR="009B29DF">
        <w:rPr>
          <w:rFonts w:ascii="Times New Roman" w:hAnsi="Times New Roman"/>
        </w:rPr>
        <w:t>20,709</w:t>
      </w:r>
      <w:r w:rsidR="00F96D22">
        <w:rPr>
          <w:rFonts w:ascii="Times New Roman" w:hAnsi="Times New Roman"/>
        </w:rPr>
        <w:t xml:space="preserve"> hours </w:t>
      </w:r>
      <w:r w:rsidR="008A1A0E">
        <w:rPr>
          <w:rFonts w:ascii="Times New Roman" w:hAnsi="Times New Roman"/>
        </w:rPr>
        <w:t>×</w:t>
      </w:r>
      <w:r w:rsidR="00F96D22">
        <w:rPr>
          <w:rFonts w:ascii="Times New Roman" w:hAnsi="Times New Roman"/>
        </w:rPr>
        <w:t xml:space="preserve"> $100/</w:t>
      </w:r>
      <w:r w:rsidR="00F96D22">
        <w:rPr>
          <w:rFonts w:ascii="Times New Roman" w:hAnsi="Times New Roman"/>
        </w:rPr>
        <w:t>hr</w:t>
      </w:r>
      <w:r w:rsidR="00F96D22">
        <w:rPr>
          <w:rFonts w:ascii="Times New Roman" w:hAnsi="Times New Roman"/>
        </w:rPr>
        <w:t>]</w:t>
      </w:r>
      <w:r>
        <w:rPr>
          <w:rFonts w:ascii="Times New Roman" w:hAnsi="Times New Roman"/>
        </w:rPr>
        <w:t>.</w:t>
      </w:r>
    </w:p>
    <w:p w:rsidR="00F76B7D" w:rsidRPr="00F76B7D" w:rsidP="008C4EF8" w14:paraId="35EB7354" w14:textId="18E651DB">
      <w:pPr>
        <w:spacing w:after="240"/>
        <w:ind w:firstLine="720"/>
        <w:jc w:val="both"/>
        <w:rPr>
          <w:rFonts w:ascii="Times New Roman" w:hAnsi="Times New Roman"/>
          <w:b/>
        </w:rPr>
      </w:pPr>
      <w:r>
        <w:rPr>
          <w:rFonts w:ascii="Times New Roman" w:hAnsi="Times New Roman"/>
          <w:b/>
        </w:rPr>
        <w:t>Identity Theft Rules</w:t>
      </w:r>
    </w:p>
    <w:p w:rsidR="00EA41A9" w:rsidP="008C4EF8" w14:paraId="4C888A68" w14:textId="3F953B2D">
      <w:pPr>
        <w:spacing w:after="240"/>
        <w:ind w:firstLine="720"/>
        <w:jc w:val="both"/>
        <w:rPr>
          <w:rFonts w:ascii="Times New Roman" w:hAnsi="Times New Roman"/>
        </w:rPr>
      </w:pPr>
      <w:r>
        <w:rPr>
          <w:rFonts w:ascii="Times New Roman" w:hAnsi="Times New Roman"/>
        </w:rPr>
        <w:t xml:space="preserve">Because the requirements of the identity theft rules only apply to </w:t>
      </w:r>
      <w:r w:rsidR="00B8491D">
        <w:rPr>
          <w:rFonts w:ascii="Times New Roman" w:hAnsi="Times New Roman"/>
        </w:rPr>
        <w:t xml:space="preserve">financial institutions or creditors that offers or maintains one of more covered accounts </w:t>
      </w:r>
      <w:r>
        <w:rPr>
          <w:rFonts w:ascii="Times New Roman" w:hAnsi="Times New Roman"/>
        </w:rPr>
        <w:t>t</w:t>
      </w:r>
      <w:r w:rsidR="00A83ABE">
        <w:rPr>
          <w:rFonts w:ascii="Times New Roman" w:hAnsi="Times New Roman"/>
        </w:rPr>
        <w:t xml:space="preserve">he burden of the identity theft rules consists of the burden of (1) determining if an entity is required to </w:t>
      </w:r>
      <w:r w:rsidR="008364D1">
        <w:rPr>
          <w:rFonts w:ascii="Times New Roman" w:hAnsi="Times New Roman"/>
        </w:rPr>
        <w:t>have an i</w:t>
      </w:r>
      <w:r w:rsidR="00A83ABE">
        <w:rPr>
          <w:rFonts w:ascii="Times New Roman" w:hAnsi="Times New Roman"/>
        </w:rPr>
        <w:t xml:space="preserve">dentity theft prevention program (“Program”) under the identity theft rules, </w:t>
      </w:r>
      <w:r w:rsidR="00457C6A">
        <w:rPr>
          <w:rFonts w:ascii="Times New Roman" w:hAnsi="Times New Roman"/>
        </w:rPr>
        <w:t xml:space="preserve">and </w:t>
      </w:r>
      <w:r w:rsidR="00A83ABE">
        <w:rPr>
          <w:rFonts w:ascii="Times New Roman" w:hAnsi="Times New Roman"/>
        </w:rPr>
        <w:t xml:space="preserve">(2) </w:t>
      </w:r>
      <w:r w:rsidR="00457C6A">
        <w:rPr>
          <w:rFonts w:ascii="Times New Roman" w:hAnsi="Times New Roman"/>
        </w:rPr>
        <w:t xml:space="preserve">if required, (a) </w:t>
      </w:r>
      <w:r w:rsidR="00A83ABE">
        <w:rPr>
          <w:rFonts w:ascii="Times New Roman" w:hAnsi="Times New Roman"/>
        </w:rPr>
        <w:t xml:space="preserve">creating and updating </w:t>
      </w:r>
      <w:r w:rsidRPr="008A1A0E" w:rsidR="008364D1">
        <w:rPr>
          <w:rFonts w:ascii="Times New Roman" w:hAnsi="Times New Roman"/>
        </w:rPr>
        <w:t>a</w:t>
      </w:r>
      <w:r w:rsidRPr="008A1A0E" w:rsidR="00A83ABE">
        <w:rPr>
          <w:rFonts w:ascii="Times New Roman" w:hAnsi="Times New Roman"/>
        </w:rPr>
        <w:t xml:space="preserve"> Program</w:t>
      </w:r>
      <w:r w:rsidRPr="008A1A0E" w:rsidR="000A6310">
        <w:rPr>
          <w:rFonts w:ascii="Times New Roman" w:hAnsi="Times New Roman"/>
        </w:rPr>
        <w:t xml:space="preserve"> that is approved by the board of directors, an appropriate committee thereof, or a design</w:t>
      </w:r>
      <w:r w:rsidRPr="008A1A0E" w:rsidR="007479B5">
        <w:rPr>
          <w:rFonts w:ascii="Times New Roman" w:hAnsi="Times New Roman"/>
        </w:rPr>
        <w:t>ated senior management employee,</w:t>
      </w:r>
      <w:r w:rsidRPr="008A1A0E" w:rsidR="00457C6A">
        <w:rPr>
          <w:rFonts w:ascii="Times New Roman" w:hAnsi="Times New Roman"/>
        </w:rPr>
        <w:t xml:space="preserve"> (b</w:t>
      </w:r>
      <w:r w:rsidRPr="008A1A0E" w:rsidR="000A6310">
        <w:rPr>
          <w:rFonts w:ascii="Times New Roman" w:hAnsi="Times New Roman"/>
        </w:rPr>
        <w:t xml:space="preserve">) periodic staff reporting to the board of directors on compliance with the </w:t>
      </w:r>
      <w:r w:rsidRPr="008A1A0E" w:rsidR="007479B5">
        <w:rPr>
          <w:rFonts w:ascii="Times New Roman" w:hAnsi="Times New Roman"/>
        </w:rPr>
        <w:t>identity theft rules,</w:t>
      </w:r>
      <w:r w:rsidRPr="008A1A0E" w:rsidR="00457C6A">
        <w:rPr>
          <w:rFonts w:ascii="Times New Roman" w:hAnsi="Times New Roman"/>
        </w:rPr>
        <w:t xml:space="preserve"> and (c</w:t>
      </w:r>
      <w:r w:rsidRPr="008A1A0E" w:rsidR="000A6310">
        <w:rPr>
          <w:rFonts w:ascii="Times New Roman" w:hAnsi="Times New Roman"/>
        </w:rPr>
        <w:t>) training of staff to implement the Program.</w:t>
      </w:r>
      <w:r w:rsidRPr="008A1A0E" w:rsidR="00457C6A">
        <w:rPr>
          <w:rFonts w:ascii="Times New Roman" w:hAnsi="Times New Roman"/>
        </w:rPr>
        <w:t xml:space="preserve">  </w:t>
      </w:r>
      <w:r w:rsidR="00BE6D9E">
        <w:rPr>
          <w:rFonts w:ascii="Times New Roman" w:hAnsi="Times New Roman"/>
        </w:rPr>
        <w:t>CFTC</w:t>
      </w:r>
      <w:r w:rsidRPr="00EA41A9" w:rsidR="00BE6D9E">
        <w:rPr>
          <w:rFonts w:ascii="Times New Roman" w:hAnsi="Times New Roman"/>
        </w:rPr>
        <w:t xml:space="preserve"> staff estimates of time and cost burdens represent the one</w:t>
      </w:r>
      <w:r w:rsidRPr="00EA41A9" w:rsidR="00BE6D9E">
        <w:rPr>
          <w:rFonts w:ascii="Times New Roman" w:hAnsi="Times New Roman"/>
        </w:rPr>
        <w:noBreakHyphen/>
        <w:t xml:space="preserve">time burden of complying with </w:t>
      </w:r>
      <w:r w:rsidRPr="008A1A0E">
        <w:rPr>
          <w:rFonts w:ascii="Times New Roman" w:hAnsi="Times New Roman"/>
        </w:rPr>
        <w:t>the identity theft rules</w:t>
      </w:r>
      <w:r w:rsidR="00BE6D9E">
        <w:rPr>
          <w:rFonts w:ascii="Times New Roman" w:hAnsi="Times New Roman"/>
        </w:rPr>
        <w:t xml:space="preserve"> </w:t>
      </w:r>
      <w:r w:rsidRPr="00EA41A9" w:rsidR="00BE6D9E">
        <w:rPr>
          <w:rFonts w:ascii="Times New Roman" w:hAnsi="Times New Roman"/>
        </w:rPr>
        <w:t>for newly</w:t>
      </w:r>
      <w:r w:rsidRPr="00EA41A9" w:rsidR="00BE6D9E">
        <w:rPr>
          <w:rFonts w:ascii="Times New Roman" w:hAnsi="Times New Roman"/>
        </w:rPr>
        <w:noBreakHyphen/>
      </w:r>
      <w:r w:rsidR="00751B0A">
        <w:rPr>
          <w:rFonts w:ascii="Times New Roman" w:hAnsi="Times New Roman"/>
        </w:rPr>
        <w:t>registered</w:t>
      </w:r>
      <w:r w:rsidRPr="00EA41A9" w:rsidR="00BE6D9E">
        <w:rPr>
          <w:rFonts w:ascii="Times New Roman" w:hAnsi="Times New Roman"/>
        </w:rPr>
        <w:t xml:space="preserve"> </w:t>
      </w:r>
      <w:r w:rsidR="00BE6D9E">
        <w:rPr>
          <w:rFonts w:ascii="Times New Roman" w:hAnsi="Times New Roman"/>
        </w:rPr>
        <w:t>CFTC</w:t>
      </w:r>
      <w:r w:rsidRPr="00EA41A9" w:rsidR="00BE6D9E">
        <w:rPr>
          <w:rFonts w:ascii="Times New Roman" w:hAnsi="Times New Roman"/>
        </w:rPr>
        <w:t xml:space="preserve">-regulated entities and the ongoing costs of compliance for </w:t>
      </w:r>
      <w:r w:rsidR="00B233D2">
        <w:rPr>
          <w:rFonts w:ascii="Times New Roman" w:hAnsi="Times New Roman"/>
        </w:rPr>
        <w:t xml:space="preserve">current </w:t>
      </w:r>
      <w:r w:rsidR="00BE6D9E">
        <w:rPr>
          <w:rFonts w:ascii="Times New Roman" w:hAnsi="Times New Roman"/>
        </w:rPr>
        <w:t>CFTC</w:t>
      </w:r>
      <w:r w:rsidRPr="00EA41A9" w:rsidR="00BE6D9E">
        <w:rPr>
          <w:rFonts w:ascii="Times New Roman" w:hAnsi="Times New Roman"/>
        </w:rPr>
        <w:t>-regulated entities.</w:t>
      </w:r>
      <w:r w:rsidR="00BE6D9E">
        <w:rPr>
          <w:rFonts w:ascii="Times New Roman" w:hAnsi="Times New Roman"/>
        </w:rPr>
        <w:t xml:space="preserve">  </w:t>
      </w:r>
      <w:r w:rsidR="00457C6A">
        <w:rPr>
          <w:rFonts w:ascii="Times New Roman" w:hAnsi="Times New Roman"/>
        </w:rPr>
        <w:t xml:space="preserve">As detailed further below, the Commission estimates that the </w:t>
      </w:r>
      <w:r w:rsidRPr="00594D2A" w:rsidR="00457C6A">
        <w:rPr>
          <w:rFonts w:ascii="Times New Roman" w:hAnsi="Times New Roman"/>
        </w:rPr>
        <w:t xml:space="preserve">burden </w:t>
      </w:r>
      <w:r w:rsidR="00457C6A">
        <w:rPr>
          <w:rFonts w:ascii="Times New Roman" w:hAnsi="Times New Roman"/>
        </w:rPr>
        <w:t xml:space="preserve">under </w:t>
      </w:r>
      <w:r w:rsidRPr="008A1A0E" w:rsidR="00457C6A">
        <w:rPr>
          <w:rFonts w:ascii="Times New Roman" w:hAnsi="Times New Roman"/>
        </w:rPr>
        <w:t>the identity theft rules</w:t>
      </w:r>
      <w:r w:rsidR="00457C6A">
        <w:rPr>
          <w:rFonts w:ascii="Times New Roman" w:hAnsi="Times New Roman"/>
        </w:rPr>
        <w:t xml:space="preserve"> </w:t>
      </w:r>
      <w:r w:rsidRPr="00594D2A" w:rsidR="00457C6A">
        <w:rPr>
          <w:rFonts w:ascii="Times New Roman" w:hAnsi="Times New Roman"/>
        </w:rPr>
        <w:t xml:space="preserve">for </w:t>
      </w:r>
      <w:r w:rsidR="00457C6A">
        <w:rPr>
          <w:rFonts w:ascii="Times New Roman" w:hAnsi="Times New Roman"/>
        </w:rPr>
        <w:t xml:space="preserve">all respondents (i.e., </w:t>
      </w:r>
      <w:r w:rsidRPr="00EA41A9" w:rsidR="00457C6A">
        <w:rPr>
          <w:rFonts w:ascii="Times New Roman" w:hAnsi="Times New Roman"/>
        </w:rPr>
        <w:t>newly</w:t>
      </w:r>
      <w:r w:rsidR="008C4EF8">
        <w:rPr>
          <w:rFonts w:ascii="Times New Roman" w:hAnsi="Times New Roman"/>
        </w:rPr>
        <w:t>-</w:t>
      </w:r>
      <w:r w:rsidR="003E4AD8">
        <w:rPr>
          <w:rFonts w:ascii="Times New Roman" w:hAnsi="Times New Roman"/>
        </w:rPr>
        <w:t>registered</w:t>
      </w:r>
      <w:r w:rsidR="003E4AD8">
        <w:rPr>
          <w:rFonts w:ascii="Times New Roman" w:hAnsi="Times New Roman"/>
        </w:rPr>
        <w:t xml:space="preserve"> </w:t>
      </w:r>
      <w:r w:rsidR="00457C6A">
        <w:rPr>
          <w:rFonts w:ascii="Times New Roman" w:hAnsi="Times New Roman"/>
        </w:rPr>
        <w:t>CFTC</w:t>
      </w:r>
      <w:r w:rsidRPr="00EA41A9" w:rsidR="00457C6A">
        <w:rPr>
          <w:rFonts w:ascii="Times New Roman" w:hAnsi="Times New Roman"/>
        </w:rPr>
        <w:t xml:space="preserve">-regulated entities and </w:t>
      </w:r>
      <w:r w:rsidR="00457C6A">
        <w:rPr>
          <w:rFonts w:ascii="Times New Roman" w:hAnsi="Times New Roman"/>
        </w:rPr>
        <w:t>current CFTC</w:t>
      </w:r>
      <w:r w:rsidRPr="00EA41A9" w:rsidR="00457C6A">
        <w:rPr>
          <w:rFonts w:ascii="Times New Roman" w:hAnsi="Times New Roman"/>
        </w:rPr>
        <w:t>-regulated entities</w:t>
      </w:r>
      <w:r w:rsidR="00457C6A">
        <w:rPr>
          <w:rFonts w:ascii="Times New Roman" w:hAnsi="Times New Roman"/>
        </w:rPr>
        <w:t xml:space="preserve">) is </w:t>
      </w:r>
      <w:r w:rsidR="00DB6571">
        <w:rPr>
          <w:rFonts w:ascii="Times New Roman" w:hAnsi="Times New Roman"/>
        </w:rPr>
        <w:t xml:space="preserve">12,704 </w:t>
      </w:r>
      <w:r w:rsidR="00457C6A">
        <w:rPr>
          <w:rFonts w:ascii="Times New Roman" w:hAnsi="Times New Roman"/>
        </w:rPr>
        <w:t>burden hours at a total cost of $</w:t>
      </w:r>
      <w:r w:rsidR="00DB6571">
        <w:rPr>
          <w:rFonts w:ascii="Times New Roman" w:hAnsi="Times New Roman"/>
        </w:rPr>
        <w:t>1,270,400</w:t>
      </w:r>
      <w:r w:rsidRPr="00594D2A" w:rsidR="00457C6A">
        <w:rPr>
          <w:rFonts w:ascii="Times New Roman" w:hAnsi="Times New Roman"/>
        </w:rPr>
        <w:t>.</w:t>
      </w:r>
    </w:p>
    <w:p w:rsidR="00863B47" w:rsidRPr="00F76B7D" w:rsidP="00156641" w14:paraId="2D3287F5" w14:textId="5174E35A">
      <w:pPr>
        <w:spacing w:after="240"/>
        <w:ind w:firstLine="720"/>
        <w:jc w:val="both"/>
        <w:rPr>
          <w:rFonts w:ascii="Times New Roman" w:hAnsi="Times New Roman"/>
          <w:i/>
        </w:rPr>
      </w:pPr>
      <w:r w:rsidRPr="00F76B7D">
        <w:rPr>
          <w:rFonts w:ascii="Times New Roman" w:hAnsi="Times New Roman"/>
          <w:i/>
        </w:rPr>
        <w:t xml:space="preserve">Identity Theft Rules Burden for </w:t>
      </w:r>
      <w:r w:rsidRPr="00F76B7D">
        <w:rPr>
          <w:rFonts w:ascii="Times New Roman" w:hAnsi="Times New Roman"/>
          <w:i/>
        </w:rPr>
        <w:t>N</w:t>
      </w:r>
      <w:r w:rsidRPr="00F76B7D" w:rsidR="006A4092">
        <w:rPr>
          <w:rFonts w:ascii="Times New Roman" w:hAnsi="Times New Roman"/>
          <w:i/>
        </w:rPr>
        <w:t>ewly-</w:t>
      </w:r>
      <w:r w:rsidR="00751B0A">
        <w:rPr>
          <w:rFonts w:ascii="Times New Roman" w:hAnsi="Times New Roman"/>
          <w:i/>
        </w:rPr>
        <w:t>registered</w:t>
      </w:r>
      <w:r w:rsidRPr="00F76B7D" w:rsidR="006A4092">
        <w:rPr>
          <w:rFonts w:ascii="Times New Roman" w:hAnsi="Times New Roman"/>
          <w:i/>
        </w:rPr>
        <w:t xml:space="preserve"> </w:t>
      </w:r>
      <w:r w:rsidRPr="00F76B7D">
        <w:rPr>
          <w:rFonts w:ascii="Times New Roman" w:hAnsi="Times New Roman"/>
          <w:i/>
        </w:rPr>
        <w:t>CFTC-R</w:t>
      </w:r>
      <w:r w:rsidRPr="00F76B7D" w:rsidR="006A4092">
        <w:rPr>
          <w:rFonts w:ascii="Times New Roman" w:hAnsi="Times New Roman"/>
          <w:i/>
        </w:rPr>
        <w:t>egulated</w:t>
      </w:r>
      <w:r w:rsidRPr="00F76B7D">
        <w:rPr>
          <w:rFonts w:ascii="Times New Roman" w:hAnsi="Times New Roman"/>
          <w:i/>
        </w:rPr>
        <w:t xml:space="preserve"> E</w:t>
      </w:r>
      <w:r w:rsidRPr="00F76B7D" w:rsidR="006A4092">
        <w:rPr>
          <w:rFonts w:ascii="Times New Roman" w:hAnsi="Times New Roman"/>
          <w:i/>
        </w:rPr>
        <w:t>ntities</w:t>
      </w:r>
    </w:p>
    <w:p w:rsidR="00231DC2" w:rsidRPr="00CE2A29" w:rsidP="008C4EF8" w14:paraId="0696831F" w14:textId="23F8DE00">
      <w:pPr>
        <w:spacing w:after="240"/>
        <w:ind w:firstLine="720"/>
        <w:jc w:val="both"/>
        <w:rPr>
          <w:rFonts w:ascii="Times New Roman" w:hAnsi="Times New Roman"/>
        </w:rPr>
      </w:pPr>
      <w:r w:rsidRPr="00CE2A29">
        <w:rPr>
          <w:rFonts w:ascii="Times New Roman" w:hAnsi="Times New Roman"/>
        </w:rPr>
        <w:t>Each of the</w:t>
      </w:r>
      <w:r w:rsidR="009D4690">
        <w:rPr>
          <w:rFonts w:ascii="Times New Roman" w:hAnsi="Times New Roman"/>
        </w:rPr>
        <w:t xml:space="preserve"> </w:t>
      </w:r>
      <w:r w:rsidR="00BC4DD2">
        <w:rPr>
          <w:rFonts w:ascii="Times New Roman" w:hAnsi="Times New Roman"/>
        </w:rPr>
        <w:t>229</w:t>
      </w:r>
      <w:r w:rsidRPr="00CE2A29" w:rsidR="00BE6D9E">
        <w:rPr>
          <w:rFonts w:ascii="Times New Roman" w:hAnsi="Times New Roman"/>
        </w:rPr>
        <w:t xml:space="preserve"> </w:t>
      </w:r>
      <w:r w:rsidRPr="00CE2A29">
        <w:rPr>
          <w:rFonts w:ascii="Times New Roman" w:hAnsi="Times New Roman"/>
        </w:rPr>
        <w:t>newly</w:t>
      </w:r>
      <w:r w:rsidR="009D4690">
        <w:rPr>
          <w:rFonts w:ascii="Times New Roman" w:hAnsi="Times New Roman"/>
        </w:rPr>
        <w:t>-</w:t>
      </w:r>
      <w:r w:rsidR="009B29DF">
        <w:rPr>
          <w:rFonts w:ascii="Times New Roman" w:hAnsi="Times New Roman"/>
        </w:rPr>
        <w:t>registered</w:t>
      </w:r>
      <w:r w:rsidRPr="00CE2A29">
        <w:rPr>
          <w:rFonts w:ascii="Times New Roman" w:hAnsi="Times New Roman"/>
        </w:rPr>
        <w:t xml:space="preserve"> entities</w:t>
      </w:r>
      <w:r w:rsidRPr="00CE2A29" w:rsidR="00BE6D9E">
        <w:rPr>
          <w:rFonts w:ascii="Times New Roman" w:hAnsi="Times New Roman"/>
        </w:rPr>
        <w:t xml:space="preserve"> would bear the initial one-time burden of determining whether they </w:t>
      </w:r>
      <w:r w:rsidR="00B8491D">
        <w:rPr>
          <w:rFonts w:ascii="Times New Roman" w:hAnsi="Times New Roman"/>
        </w:rPr>
        <w:t xml:space="preserve">are </w:t>
      </w:r>
      <w:r w:rsidRPr="00CE2A29" w:rsidR="00BE6D9E">
        <w:rPr>
          <w:rFonts w:ascii="Times New Roman" w:hAnsi="Times New Roman"/>
        </w:rPr>
        <w:t xml:space="preserve">subject to the requirements of </w:t>
      </w:r>
      <w:r w:rsidRPr="00CE2A29">
        <w:rPr>
          <w:rFonts w:ascii="Times New Roman" w:hAnsi="Times New Roman"/>
        </w:rPr>
        <w:t>the identity theft rules</w:t>
      </w:r>
      <w:r w:rsidRPr="00CE2A29" w:rsidR="00BE6D9E">
        <w:rPr>
          <w:rFonts w:ascii="Times New Roman" w:hAnsi="Times New Roman"/>
        </w:rPr>
        <w:t>.</w:t>
      </w:r>
      <w:r w:rsidRPr="00CE2A29">
        <w:rPr>
          <w:rFonts w:ascii="Times New Roman" w:hAnsi="Times New Roman"/>
        </w:rPr>
        <w:t xml:space="preserve">  </w:t>
      </w:r>
      <w:r w:rsidRPr="00CE2A29">
        <w:rPr>
          <w:rFonts w:ascii="Times New Roman" w:hAnsi="Times New Roman"/>
        </w:rPr>
        <w:t xml:space="preserve">Staff estimates that each </w:t>
      </w:r>
      <w:r w:rsidR="00266C38">
        <w:rPr>
          <w:rFonts w:ascii="Times New Roman" w:hAnsi="Times New Roman"/>
        </w:rPr>
        <w:t>new</w:t>
      </w:r>
      <w:r w:rsidRPr="00CE2A29">
        <w:rPr>
          <w:rFonts w:ascii="Times New Roman" w:hAnsi="Times New Roman"/>
        </w:rPr>
        <w:t xml:space="preserve"> </w:t>
      </w:r>
      <w:r w:rsidRPr="00CE2A29" w:rsidR="002F6B13">
        <w:rPr>
          <w:rFonts w:ascii="Times New Roman" w:hAnsi="Times New Roman"/>
        </w:rPr>
        <w:t>entit</w:t>
      </w:r>
      <w:r w:rsidR="002F6B13">
        <w:rPr>
          <w:rFonts w:ascii="Times New Roman" w:hAnsi="Times New Roman"/>
        </w:rPr>
        <w:t>y</w:t>
      </w:r>
      <w:r w:rsidRPr="00CE2A29" w:rsidR="002F6B13">
        <w:rPr>
          <w:rFonts w:ascii="Times New Roman" w:hAnsi="Times New Roman"/>
        </w:rPr>
        <w:t xml:space="preserve"> </w:t>
      </w:r>
      <w:r w:rsidRPr="00CE2A29">
        <w:rPr>
          <w:rFonts w:ascii="Times New Roman" w:hAnsi="Times New Roman"/>
        </w:rPr>
        <w:t xml:space="preserve">would incur a burden of 2 hours to conduct an initial assessment, and that this initial assessment would result in a cost of $200 [2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Pr="00CE2A29">
        <w:rPr>
          <w:rFonts w:ascii="Times New Roman" w:hAnsi="Times New Roman"/>
        </w:rPr>
        <w:t xml:space="preserve"> $100/</w:t>
      </w:r>
      <w:r w:rsidRPr="00CE2A29">
        <w:rPr>
          <w:rFonts w:ascii="Times New Roman" w:hAnsi="Times New Roman"/>
        </w:rPr>
        <w:t>hr</w:t>
      </w:r>
      <w:r w:rsidRPr="00CE2A29">
        <w:rPr>
          <w:rFonts w:ascii="Times New Roman" w:hAnsi="Times New Roman"/>
        </w:rPr>
        <w:t xml:space="preserve">] to each </w:t>
      </w:r>
      <w:r w:rsidRPr="00CE2A29" w:rsidR="00BE0512">
        <w:rPr>
          <w:rFonts w:ascii="Times New Roman" w:hAnsi="Times New Roman"/>
        </w:rPr>
        <w:t>entity</w:t>
      </w:r>
      <w:r w:rsidRPr="00CE2A29" w:rsidR="000771DE">
        <w:rPr>
          <w:rFonts w:ascii="Times New Roman" w:hAnsi="Times New Roman"/>
        </w:rPr>
        <w:t xml:space="preserve">.  This would result in a </w:t>
      </w:r>
      <w:r w:rsidRPr="00CE2A29">
        <w:rPr>
          <w:rFonts w:ascii="Times New Roman" w:hAnsi="Times New Roman"/>
        </w:rPr>
        <w:t xml:space="preserve">total </w:t>
      </w:r>
      <w:r w:rsidRPr="00CE2A29" w:rsidR="000771DE">
        <w:rPr>
          <w:rFonts w:ascii="Times New Roman" w:hAnsi="Times New Roman"/>
        </w:rPr>
        <w:t xml:space="preserve">burden </w:t>
      </w:r>
      <w:r w:rsidRPr="00CE2A29">
        <w:rPr>
          <w:rFonts w:ascii="Times New Roman" w:hAnsi="Times New Roman"/>
        </w:rPr>
        <w:t xml:space="preserve">of </w:t>
      </w:r>
      <w:r w:rsidR="00853FD4">
        <w:rPr>
          <w:rFonts w:ascii="Times New Roman" w:hAnsi="Times New Roman"/>
        </w:rPr>
        <w:t>458</w:t>
      </w:r>
      <w:r w:rsidRPr="00CE2A29">
        <w:rPr>
          <w:rFonts w:ascii="Times New Roman" w:hAnsi="Times New Roman"/>
        </w:rPr>
        <w:t xml:space="preserve"> hours </w:t>
      </w:r>
      <w:r w:rsidRPr="00CE2A29" w:rsidR="000771DE">
        <w:rPr>
          <w:rFonts w:ascii="Times New Roman" w:hAnsi="Times New Roman"/>
        </w:rPr>
        <w:t>[</w:t>
      </w:r>
      <w:r w:rsidR="00212D06">
        <w:rPr>
          <w:rFonts w:ascii="Times New Roman" w:hAnsi="Times New Roman"/>
        </w:rPr>
        <w:t>2</w:t>
      </w:r>
      <w:r w:rsidR="00BC4DD2">
        <w:rPr>
          <w:rFonts w:ascii="Times New Roman" w:hAnsi="Times New Roman"/>
        </w:rPr>
        <w:t>29</w:t>
      </w:r>
      <w:r w:rsidRPr="00CE2A29" w:rsidR="000771DE">
        <w:rPr>
          <w:rFonts w:ascii="Times New Roman" w:hAnsi="Times New Roman"/>
        </w:rPr>
        <w:t xml:space="preserve"> entities </w:t>
      </w:r>
      <w:r w:rsidR="002F6B13">
        <w:rPr>
          <w:rFonts w:ascii="Times New Roman" w:hAnsi="Times New Roman"/>
        </w:rPr>
        <w:t>×</w:t>
      </w:r>
      <w:r w:rsidRPr="00CE2A29" w:rsidR="000771DE">
        <w:rPr>
          <w:rFonts w:ascii="Times New Roman" w:hAnsi="Times New Roman"/>
        </w:rPr>
        <w:t xml:space="preserve"> 2 </w:t>
      </w:r>
      <w:r w:rsidRPr="00CE2A29" w:rsidR="000771DE">
        <w:rPr>
          <w:rFonts w:ascii="Times New Roman" w:hAnsi="Times New Roman"/>
        </w:rPr>
        <w:t>hrs</w:t>
      </w:r>
      <w:r w:rsidRPr="00CE2A29" w:rsidR="000771DE">
        <w:rPr>
          <w:rFonts w:ascii="Times New Roman" w:hAnsi="Times New Roman"/>
        </w:rPr>
        <w:t xml:space="preserve">] </w:t>
      </w:r>
      <w:r w:rsidRPr="00CE2A29" w:rsidR="00FC6C67">
        <w:rPr>
          <w:rFonts w:ascii="Times New Roman" w:hAnsi="Times New Roman"/>
        </w:rPr>
        <w:t xml:space="preserve">at a total cost of </w:t>
      </w:r>
      <w:r w:rsidRPr="00CE2A29">
        <w:rPr>
          <w:rFonts w:ascii="Times New Roman" w:hAnsi="Times New Roman"/>
        </w:rPr>
        <w:t>$</w:t>
      </w:r>
      <w:r w:rsidR="00853FD4">
        <w:rPr>
          <w:rFonts w:ascii="Times New Roman" w:hAnsi="Times New Roman"/>
        </w:rPr>
        <w:t>45</w:t>
      </w:r>
      <w:r w:rsidR="00212D06">
        <w:rPr>
          <w:rFonts w:ascii="Times New Roman" w:hAnsi="Times New Roman"/>
        </w:rPr>
        <w:t>,</w:t>
      </w:r>
      <w:r w:rsidR="00853FD4">
        <w:rPr>
          <w:rFonts w:ascii="Times New Roman" w:hAnsi="Times New Roman"/>
        </w:rPr>
        <w:t>8</w:t>
      </w:r>
      <w:r w:rsidR="00212D06">
        <w:rPr>
          <w:rFonts w:ascii="Times New Roman" w:hAnsi="Times New Roman"/>
        </w:rPr>
        <w:t xml:space="preserve">00 </w:t>
      </w:r>
      <w:r w:rsidRPr="00CE2A29">
        <w:rPr>
          <w:rFonts w:ascii="Times New Roman" w:hAnsi="Times New Roman"/>
        </w:rPr>
        <w:t>[</w:t>
      </w:r>
      <w:r w:rsidR="00853FD4">
        <w:rPr>
          <w:rFonts w:ascii="Times New Roman" w:hAnsi="Times New Roman"/>
        </w:rPr>
        <w:t>458</w:t>
      </w:r>
      <w:r w:rsidRPr="00CE2A29">
        <w:rPr>
          <w:rFonts w:ascii="Times New Roman" w:hAnsi="Times New Roman"/>
        </w:rPr>
        <w:t xml:space="preserve">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00F341A5">
        <w:rPr>
          <w:rFonts w:ascii="Times New Roman" w:hAnsi="Times New Roman"/>
        </w:rPr>
        <w:t xml:space="preserve"> </w:t>
      </w:r>
      <w:r w:rsidRPr="00CE2A29">
        <w:rPr>
          <w:rFonts w:ascii="Times New Roman" w:hAnsi="Times New Roman"/>
        </w:rPr>
        <w:t>$100/</w:t>
      </w:r>
      <w:r w:rsidRPr="00CE2A29">
        <w:rPr>
          <w:rFonts w:ascii="Times New Roman" w:hAnsi="Times New Roman"/>
        </w:rPr>
        <w:t>hr</w:t>
      </w:r>
      <w:r w:rsidRPr="00CE2A29">
        <w:rPr>
          <w:rFonts w:ascii="Times New Roman" w:hAnsi="Times New Roman"/>
        </w:rPr>
        <w:t>]</w:t>
      </w:r>
      <w:r w:rsidRPr="00CE2A29" w:rsidR="000771DE">
        <w:rPr>
          <w:rFonts w:ascii="Times New Roman" w:hAnsi="Times New Roman"/>
        </w:rPr>
        <w:t xml:space="preserve"> for all entities</w:t>
      </w:r>
      <w:r w:rsidRPr="00CE2A29">
        <w:rPr>
          <w:rFonts w:ascii="Times New Roman" w:hAnsi="Times New Roman"/>
        </w:rPr>
        <w:t>.</w:t>
      </w:r>
    </w:p>
    <w:p w:rsidR="00231DC2" w:rsidRPr="00CE2A29" w:rsidP="008C4EF8" w14:paraId="5730E9D1" w14:textId="2E1A6588">
      <w:pPr>
        <w:spacing w:after="240"/>
        <w:ind w:firstLine="720"/>
        <w:jc w:val="both"/>
        <w:rPr>
          <w:rFonts w:ascii="Times New Roman" w:hAnsi="Times New Roman"/>
        </w:rPr>
      </w:pPr>
      <w:r w:rsidRPr="00CE2A29">
        <w:rPr>
          <w:rFonts w:ascii="Times New Roman" w:hAnsi="Times New Roman"/>
        </w:rPr>
        <w:t xml:space="preserve">Of the </w:t>
      </w:r>
      <w:r w:rsidR="00221AF3">
        <w:rPr>
          <w:rFonts w:ascii="Times New Roman" w:hAnsi="Times New Roman"/>
        </w:rPr>
        <w:t>229</w:t>
      </w:r>
      <w:r w:rsidRPr="00CE2A29">
        <w:rPr>
          <w:rFonts w:ascii="Times New Roman" w:hAnsi="Times New Roman"/>
        </w:rPr>
        <w:t xml:space="preserve"> newly-</w:t>
      </w:r>
      <w:r w:rsidR="00751B0A">
        <w:rPr>
          <w:rFonts w:ascii="Times New Roman" w:hAnsi="Times New Roman"/>
        </w:rPr>
        <w:t>registered</w:t>
      </w:r>
      <w:r w:rsidRPr="00CE2A29">
        <w:rPr>
          <w:rFonts w:ascii="Times New Roman" w:hAnsi="Times New Roman"/>
        </w:rPr>
        <w:t xml:space="preserve"> entities, staff estimates that approximately </w:t>
      </w:r>
      <w:r w:rsidR="00FC3C4B">
        <w:rPr>
          <w:rFonts w:ascii="Times New Roman" w:hAnsi="Times New Roman"/>
        </w:rPr>
        <w:t>23</w:t>
      </w:r>
      <w:r w:rsidRPr="00CE2A29">
        <w:rPr>
          <w:rFonts w:ascii="Times New Roman" w:hAnsi="Times New Roman"/>
        </w:rPr>
        <w:t xml:space="preserve"> </w:t>
      </w:r>
      <w:r w:rsidR="00B8491D">
        <w:rPr>
          <w:rFonts w:ascii="Times New Roman" w:hAnsi="Times New Roman"/>
        </w:rPr>
        <w:t>would be required to have a Program under the identity theft rules</w:t>
      </w:r>
      <w:r w:rsidRPr="00CE2A29" w:rsidR="00F70F17">
        <w:rPr>
          <w:rFonts w:ascii="Times New Roman" w:hAnsi="Times New Roman"/>
        </w:rPr>
        <w:t>.</w:t>
      </w:r>
      <w:r>
        <w:rPr>
          <w:rStyle w:val="FootnoteReference"/>
          <w:rFonts w:ascii="Times New Roman" w:hAnsi="Times New Roman"/>
        </w:rPr>
        <w:footnoteReference w:id="10"/>
      </w:r>
      <w:r w:rsidRPr="00CE2A29" w:rsidR="00F70F17">
        <w:rPr>
          <w:rFonts w:ascii="Times New Roman" w:hAnsi="Times New Roman"/>
        </w:rPr>
        <w:t xml:space="preserve">  Staff estimates that </w:t>
      </w:r>
      <w:r w:rsidRPr="00CE2A29">
        <w:rPr>
          <w:rFonts w:ascii="Times New Roman" w:hAnsi="Times New Roman"/>
        </w:rPr>
        <w:t xml:space="preserve">each </w:t>
      </w:r>
      <w:r w:rsidRPr="00CE2A29" w:rsidR="00F70F17">
        <w:rPr>
          <w:rFonts w:ascii="Times New Roman" w:hAnsi="Times New Roman"/>
        </w:rPr>
        <w:t>of these entities</w:t>
      </w:r>
      <w:r w:rsidRPr="00CE2A29">
        <w:rPr>
          <w:rFonts w:ascii="Times New Roman" w:hAnsi="Times New Roman"/>
        </w:rPr>
        <w:t xml:space="preserve"> </w:t>
      </w:r>
      <w:r w:rsidRPr="00CE2A29">
        <w:rPr>
          <w:rFonts w:ascii="Times New Roman" w:hAnsi="Times New Roman"/>
        </w:rPr>
        <w:t>would incur an additional initial burden of 29 hours to develop and obtain board approval of a Program and to train the staff of the financial institution or creditor</w:t>
      </w:r>
      <w:r w:rsidRPr="00CE2A29" w:rsidR="00FC6C67">
        <w:rPr>
          <w:rFonts w:ascii="Times New Roman" w:hAnsi="Times New Roman"/>
        </w:rPr>
        <w:t xml:space="preserve">, </w:t>
      </w:r>
      <w:r w:rsidRPr="00CE2A29" w:rsidR="00F70F17">
        <w:rPr>
          <w:rFonts w:ascii="Times New Roman" w:hAnsi="Times New Roman"/>
        </w:rPr>
        <w:t xml:space="preserve">and </w:t>
      </w:r>
      <w:r w:rsidRPr="00CE2A29" w:rsidR="00FC6C67">
        <w:rPr>
          <w:rFonts w:ascii="Times New Roman" w:hAnsi="Times New Roman"/>
        </w:rPr>
        <w:t xml:space="preserve">that this </w:t>
      </w:r>
      <w:r w:rsidRPr="00CE2A29" w:rsidR="00F70F17">
        <w:rPr>
          <w:rFonts w:ascii="Times New Roman" w:hAnsi="Times New Roman"/>
        </w:rPr>
        <w:t xml:space="preserve">would result in costs of $2,900 [29 </w:t>
      </w:r>
      <w:r w:rsidRPr="00CE2A29" w:rsidR="00F70F17">
        <w:rPr>
          <w:rFonts w:ascii="Times New Roman" w:hAnsi="Times New Roman"/>
        </w:rPr>
        <w:t>hrs</w:t>
      </w:r>
      <w:r w:rsidRPr="00CE2A29" w:rsidR="00F70F17">
        <w:rPr>
          <w:rFonts w:ascii="Times New Roman" w:hAnsi="Times New Roman"/>
        </w:rPr>
        <w:t xml:space="preserve"> </w:t>
      </w:r>
      <w:r w:rsidR="008A1A0E">
        <w:rPr>
          <w:rFonts w:ascii="Times New Roman" w:hAnsi="Times New Roman"/>
        </w:rPr>
        <w:t>×</w:t>
      </w:r>
      <w:r w:rsidRPr="00CE2A29" w:rsidR="00F70F17">
        <w:rPr>
          <w:rFonts w:ascii="Times New Roman" w:hAnsi="Times New Roman"/>
        </w:rPr>
        <w:t xml:space="preserve"> $100/</w:t>
      </w:r>
      <w:r w:rsidRPr="00CE2A29" w:rsidR="00F70F17">
        <w:rPr>
          <w:rFonts w:ascii="Times New Roman" w:hAnsi="Times New Roman"/>
        </w:rPr>
        <w:t>hr</w:t>
      </w:r>
      <w:r w:rsidRPr="00CE2A29" w:rsidR="00F70F17">
        <w:rPr>
          <w:rFonts w:ascii="Times New Roman" w:hAnsi="Times New Roman"/>
        </w:rPr>
        <w:t xml:space="preserve">] for each </w:t>
      </w:r>
      <w:r w:rsidRPr="00CE2A29" w:rsidR="00BE0512">
        <w:rPr>
          <w:rFonts w:ascii="Times New Roman" w:hAnsi="Times New Roman"/>
        </w:rPr>
        <w:t>entity</w:t>
      </w:r>
      <w:r w:rsidRPr="00CE2A29" w:rsidR="00FC6C67">
        <w:rPr>
          <w:rFonts w:ascii="Times New Roman" w:hAnsi="Times New Roman"/>
        </w:rPr>
        <w:t xml:space="preserve">.  This would result in a </w:t>
      </w:r>
      <w:r w:rsidRPr="00CE2A29" w:rsidR="00F70F17">
        <w:rPr>
          <w:rFonts w:ascii="Times New Roman" w:hAnsi="Times New Roman"/>
        </w:rPr>
        <w:t xml:space="preserve">total </w:t>
      </w:r>
      <w:r w:rsidRPr="00CE2A29" w:rsidR="00FC6C67">
        <w:rPr>
          <w:rFonts w:ascii="Times New Roman" w:hAnsi="Times New Roman"/>
        </w:rPr>
        <w:t xml:space="preserve">burden </w:t>
      </w:r>
      <w:r w:rsidRPr="00CE2A29" w:rsidR="00F70F17">
        <w:rPr>
          <w:rFonts w:ascii="Times New Roman" w:hAnsi="Times New Roman"/>
        </w:rPr>
        <w:t xml:space="preserve">of </w:t>
      </w:r>
      <w:r w:rsidR="0016314A">
        <w:rPr>
          <w:rFonts w:ascii="Times New Roman" w:hAnsi="Times New Roman"/>
        </w:rPr>
        <w:t>667</w:t>
      </w:r>
      <w:r w:rsidR="009757C3">
        <w:rPr>
          <w:rFonts w:ascii="Times New Roman" w:hAnsi="Times New Roman"/>
        </w:rPr>
        <w:t xml:space="preserve"> </w:t>
      </w:r>
      <w:r w:rsidRPr="00CE2A29">
        <w:rPr>
          <w:rFonts w:ascii="Times New Roman" w:hAnsi="Times New Roman"/>
        </w:rPr>
        <w:t>hours [</w:t>
      </w:r>
      <w:r w:rsidR="002215D8">
        <w:rPr>
          <w:rFonts w:ascii="Times New Roman" w:hAnsi="Times New Roman"/>
        </w:rPr>
        <w:t>23</w:t>
      </w:r>
      <w:r w:rsidRPr="00CE2A29">
        <w:rPr>
          <w:rFonts w:ascii="Times New Roman" w:hAnsi="Times New Roman"/>
        </w:rPr>
        <w:t xml:space="preserve"> entities </w:t>
      </w:r>
      <w:r w:rsidR="00BC3289">
        <w:rPr>
          <w:rFonts w:ascii="Times New Roman" w:hAnsi="Times New Roman"/>
        </w:rPr>
        <w:t>×</w:t>
      </w:r>
      <w:r w:rsidRPr="00CE2A29">
        <w:rPr>
          <w:rFonts w:ascii="Times New Roman" w:hAnsi="Times New Roman"/>
        </w:rPr>
        <w:t xml:space="preserve"> 29 hours] at </w:t>
      </w:r>
      <w:r w:rsidRPr="00CE2A29" w:rsidR="00FC6C67">
        <w:rPr>
          <w:rFonts w:ascii="Times New Roman" w:hAnsi="Times New Roman"/>
        </w:rPr>
        <w:t xml:space="preserve">a </w:t>
      </w:r>
      <w:r w:rsidRPr="00CE2A29" w:rsidR="00F70F17">
        <w:rPr>
          <w:rFonts w:ascii="Times New Roman" w:hAnsi="Times New Roman"/>
        </w:rPr>
        <w:t>total</w:t>
      </w:r>
      <w:r w:rsidRPr="00CE2A29">
        <w:rPr>
          <w:rFonts w:ascii="Times New Roman" w:hAnsi="Times New Roman"/>
        </w:rPr>
        <w:t xml:space="preserve"> cost of $</w:t>
      </w:r>
      <w:r w:rsidR="0016314A">
        <w:rPr>
          <w:rFonts w:ascii="Times New Roman" w:hAnsi="Times New Roman"/>
        </w:rPr>
        <w:t>66</w:t>
      </w:r>
      <w:r w:rsidR="009757C3">
        <w:rPr>
          <w:rFonts w:ascii="Times New Roman" w:hAnsi="Times New Roman"/>
        </w:rPr>
        <w:t>,</w:t>
      </w:r>
      <w:r w:rsidR="0016314A">
        <w:rPr>
          <w:rFonts w:ascii="Times New Roman" w:hAnsi="Times New Roman"/>
        </w:rPr>
        <w:t>7</w:t>
      </w:r>
      <w:r w:rsidR="009757C3">
        <w:rPr>
          <w:rFonts w:ascii="Times New Roman" w:hAnsi="Times New Roman"/>
        </w:rPr>
        <w:t>00</w:t>
      </w:r>
      <w:r w:rsidRPr="00CE2A29">
        <w:rPr>
          <w:rFonts w:ascii="Times New Roman" w:hAnsi="Times New Roman"/>
        </w:rPr>
        <w:t xml:space="preserve"> [</w:t>
      </w:r>
      <w:r w:rsidR="0016314A">
        <w:rPr>
          <w:rFonts w:ascii="Times New Roman" w:hAnsi="Times New Roman"/>
        </w:rPr>
        <w:t>667</w:t>
      </w:r>
      <w:r w:rsidR="009757C3">
        <w:rPr>
          <w:rFonts w:ascii="Times New Roman" w:hAnsi="Times New Roman"/>
        </w:rPr>
        <w:t xml:space="preserve"> </w:t>
      </w:r>
      <w:r w:rsidRPr="00CE2A29">
        <w:rPr>
          <w:rFonts w:ascii="Times New Roman" w:hAnsi="Times New Roman"/>
        </w:rPr>
        <w:t>hrs</w:t>
      </w:r>
      <w:r w:rsidRPr="00CE2A29">
        <w:rPr>
          <w:rFonts w:ascii="Times New Roman" w:hAnsi="Times New Roman"/>
        </w:rPr>
        <w:t xml:space="preserve"> </w:t>
      </w:r>
      <w:r w:rsidR="008A1A0E">
        <w:rPr>
          <w:rFonts w:ascii="Times New Roman" w:hAnsi="Times New Roman"/>
        </w:rPr>
        <w:t>×</w:t>
      </w:r>
      <w:r w:rsidRPr="00CE2A29">
        <w:rPr>
          <w:rFonts w:ascii="Times New Roman" w:hAnsi="Times New Roman"/>
        </w:rPr>
        <w:t xml:space="preserve"> $100/</w:t>
      </w:r>
      <w:r w:rsidRPr="00CE2A29">
        <w:rPr>
          <w:rFonts w:ascii="Times New Roman" w:hAnsi="Times New Roman"/>
        </w:rPr>
        <w:t>hr</w:t>
      </w:r>
      <w:r w:rsidRPr="00CE2A29">
        <w:rPr>
          <w:rFonts w:ascii="Times New Roman" w:hAnsi="Times New Roman"/>
        </w:rPr>
        <w:t>]</w:t>
      </w:r>
      <w:r w:rsidRPr="00CE2A29" w:rsidR="00FC6C67">
        <w:rPr>
          <w:rFonts w:ascii="Times New Roman" w:hAnsi="Times New Roman"/>
        </w:rPr>
        <w:t xml:space="preserve"> for all entities</w:t>
      </w:r>
      <w:r w:rsidRPr="00CE2A29">
        <w:rPr>
          <w:rFonts w:ascii="Times New Roman" w:hAnsi="Times New Roman"/>
        </w:rPr>
        <w:t>.</w:t>
      </w:r>
    </w:p>
    <w:p w:rsidR="00594D2A" w:rsidRPr="00CE2A29" w:rsidP="008C4EF8" w14:paraId="0A86E18D" w14:textId="7339A7B6">
      <w:pPr>
        <w:spacing w:after="240"/>
        <w:ind w:firstLine="720"/>
        <w:jc w:val="both"/>
        <w:rPr>
          <w:rFonts w:ascii="Times New Roman" w:hAnsi="Times New Roman"/>
        </w:rPr>
      </w:pPr>
      <w:r w:rsidRPr="00CE2A29">
        <w:rPr>
          <w:rFonts w:ascii="Times New Roman" w:hAnsi="Times New Roman"/>
        </w:rPr>
        <w:t xml:space="preserve">Thus, the total initial estimated burden </w:t>
      </w:r>
      <w:r w:rsidRPr="00CE2A29" w:rsidR="00892E74">
        <w:rPr>
          <w:rFonts w:ascii="Times New Roman" w:hAnsi="Times New Roman"/>
        </w:rPr>
        <w:t xml:space="preserve">under </w:t>
      </w:r>
      <w:r w:rsidRPr="00CE2A29" w:rsidR="00F96D22">
        <w:rPr>
          <w:rFonts w:ascii="Times New Roman" w:hAnsi="Times New Roman"/>
        </w:rPr>
        <w:t>the identity theft rules</w:t>
      </w:r>
      <w:r w:rsidRPr="00CE2A29" w:rsidR="00892E74">
        <w:rPr>
          <w:rFonts w:ascii="Times New Roman" w:hAnsi="Times New Roman"/>
        </w:rPr>
        <w:t xml:space="preserve"> </w:t>
      </w:r>
      <w:r w:rsidRPr="00CE2A29">
        <w:rPr>
          <w:rFonts w:ascii="Times New Roman" w:hAnsi="Times New Roman"/>
        </w:rPr>
        <w:t xml:space="preserve">for all </w:t>
      </w:r>
      <w:r w:rsidRPr="00CE2A29">
        <w:rPr>
          <w:rFonts w:ascii="Times New Roman" w:hAnsi="Times New Roman"/>
        </w:rPr>
        <w:t>newly</w:t>
      </w:r>
      <w:r w:rsidR="000926D8">
        <w:rPr>
          <w:rFonts w:ascii="Times New Roman" w:hAnsi="Times New Roman"/>
        </w:rPr>
        <w:t>-</w:t>
      </w:r>
      <w:r w:rsidR="00221AF3">
        <w:rPr>
          <w:rFonts w:ascii="Times New Roman" w:hAnsi="Times New Roman"/>
        </w:rPr>
        <w:t>registered</w:t>
      </w:r>
      <w:r w:rsidRPr="00CE2A29">
        <w:rPr>
          <w:rFonts w:ascii="Times New Roman" w:hAnsi="Times New Roman"/>
        </w:rPr>
        <w:t xml:space="preserve"> </w:t>
      </w:r>
      <w:r w:rsidRPr="00CE2A29" w:rsidR="00E05828">
        <w:rPr>
          <w:rFonts w:ascii="Times New Roman" w:hAnsi="Times New Roman"/>
        </w:rPr>
        <w:t>CFTC</w:t>
      </w:r>
      <w:r w:rsidRPr="00CE2A29" w:rsidR="00F70F17">
        <w:rPr>
          <w:rFonts w:ascii="Times New Roman" w:hAnsi="Times New Roman"/>
        </w:rPr>
        <w:t>-</w:t>
      </w:r>
      <w:r w:rsidRPr="00CE2A29" w:rsidR="00E05828">
        <w:rPr>
          <w:rFonts w:ascii="Times New Roman" w:hAnsi="Times New Roman"/>
        </w:rPr>
        <w:t xml:space="preserve">regulated entities is </w:t>
      </w:r>
      <w:r w:rsidR="009757C3">
        <w:rPr>
          <w:rFonts w:ascii="Times New Roman" w:hAnsi="Times New Roman"/>
        </w:rPr>
        <w:t>1</w:t>
      </w:r>
      <w:r w:rsidR="00F76B7D">
        <w:rPr>
          <w:rFonts w:ascii="Times New Roman" w:hAnsi="Times New Roman"/>
        </w:rPr>
        <w:t>,</w:t>
      </w:r>
      <w:r w:rsidR="0095390A">
        <w:rPr>
          <w:rFonts w:ascii="Times New Roman" w:hAnsi="Times New Roman"/>
        </w:rPr>
        <w:t xml:space="preserve">125 </w:t>
      </w:r>
      <w:r w:rsidRPr="00CE2A29">
        <w:rPr>
          <w:rFonts w:ascii="Times New Roman" w:hAnsi="Times New Roman"/>
        </w:rPr>
        <w:t xml:space="preserve">hours </w:t>
      </w:r>
      <w:r w:rsidRPr="00CE2A29" w:rsidR="00892E74">
        <w:rPr>
          <w:rFonts w:ascii="Times New Roman" w:hAnsi="Times New Roman"/>
        </w:rPr>
        <w:t>[</w:t>
      </w:r>
      <w:r w:rsidR="0016314A">
        <w:rPr>
          <w:rFonts w:ascii="Times New Roman" w:hAnsi="Times New Roman"/>
        </w:rPr>
        <w:t>458</w:t>
      </w:r>
      <w:r w:rsidRPr="00CE2A29" w:rsidR="00892E74">
        <w:rPr>
          <w:rFonts w:ascii="Times New Roman" w:hAnsi="Times New Roman"/>
        </w:rPr>
        <w:t xml:space="preserve"> </w:t>
      </w:r>
      <w:r w:rsidRPr="00CE2A29" w:rsidR="00892E74">
        <w:rPr>
          <w:rFonts w:ascii="Times New Roman" w:hAnsi="Times New Roman"/>
        </w:rPr>
        <w:t>hrs</w:t>
      </w:r>
      <w:r w:rsidRPr="00CE2A29" w:rsidR="00892E74">
        <w:rPr>
          <w:rFonts w:ascii="Times New Roman" w:hAnsi="Times New Roman"/>
        </w:rPr>
        <w:t xml:space="preserve"> + </w:t>
      </w:r>
      <w:r w:rsidR="0095390A">
        <w:rPr>
          <w:rFonts w:ascii="Times New Roman" w:hAnsi="Times New Roman"/>
        </w:rPr>
        <w:t>667</w:t>
      </w:r>
      <w:r w:rsidRPr="00CE2A29" w:rsidR="00892E74">
        <w:rPr>
          <w:rFonts w:ascii="Times New Roman" w:hAnsi="Times New Roman"/>
        </w:rPr>
        <w:t xml:space="preserve"> </w:t>
      </w:r>
      <w:r w:rsidRPr="00CE2A29" w:rsidR="00892E74">
        <w:rPr>
          <w:rFonts w:ascii="Times New Roman" w:hAnsi="Times New Roman"/>
        </w:rPr>
        <w:t>hrs</w:t>
      </w:r>
      <w:r w:rsidRPr="00CE2A29" w:rsidR="00892E74">
        <w:rPr>
          <w:rFonts w:ascii="Times New Roman" w:hAnsi="Times New Roman"/>
        </w:rPr>
        <w:t xml:space="preserve">] </w:t>
      </w:r>
      <w:r w:rsidRPr="00CE2A29" w:rsidR="008626E4">
        <w:rPr>
          <w:rFonts w:ascii="Times New Roman" w:hAnsi="Times New Roman"/>
        </w:rPr>
        <w:t xml:space="preserve">at a total </w:t>
      </w:r>
      <w:r w:rsidRPr="00CE2A29" w:rsidR="00E05828">
        <w:rPr>
          <w:rFonts w:ascii="Times New Roman" w:hAnsi="Times New Roman"/>
        </w:rPr>
        <w:t>cost of $</w:t>
      </w:r>
      <w:r w:rsidR="009757C3">
        <w:rPr>
          <w:rFonts w:ascii="Times New Roman" w:hAnsi="Times New Roman"/>
        </w:rPr>
        <w:t>1</w:t>
      </w:r>
      <w:r w:rsidR="006B23E4">
        <w:rPr>
          <w:rFonts w:ascii="Times New Roman" w:hAnsi="Times New Roman"/>
        </w:rPr>
        <w:t xml:space="preserve">12,500 </w:t>
      </w:r>
      <w:r w:rsidRPr="00CE2A29" w:rsidR="00A26878">
        <w:rPr>
          <w:rFonts w:ascii="Times New Roman" w:hAnsi="Times New Roman"/>
        </w:rPr>
        <w:t>[</w:t>
      </w:r>
      <w:r w:rsidRPr="00CE2A29" w:rsidR="00F70F17">
        <w:rPr>
          <w:rFonts w:ascii="Times New Roman" w:hAnsi="Times New Roman"/>
        </w:rPr>
        <w:t>$</w:t>
      </w:r>
      <w:r w:rsidR="006B23E4">
        <w:rPr>
          <w:rFonts w:ascii="Times New Roman" w:hAnsi="Times New Roman"/>
        </w:rPr>
        <w:t>45</w:t>
      </w:r>
      <w:r w:rsidR="009757C3">
        <w:rPr>
          <w:rFonts w:ascii="Times New Roman" w:hAnsi="Times New Roman"/>
        </w:rPr>
        <w:t>,</w:t>
      </w:r>
      <w:r w:rsidR="006B23E4">
        <w:rPr>
          <w:rFonts w:ascii="Times New Roman" w:hAnsi="Times New Roman"/>
        </w:rPr>
        <w:t>8</w:t>
      </w:r>
      <w:r w:rsidR="009757C3">
        <w:rPr>
          <w:rFonts w:ascii="Times New Roman" w:hAnsi="Times New Roman"/>
        </w:rPr>
        <w:t>00</w:t>
      </w:r>
      <w:r w:rsidRPr="00CE2A29" w:rsidR="00F70F17">
        <w:rPr>
          <w:rFonts w:ascii="Times New Roman" w:hAnsi="Times New Roman"/>
        </w:rPr>
        <w:t xml:space="preserve"> + $</w:t>
      </w:r>
      <w:r w:rsidR="006B23E4">
        <w:rPr>
          <w:rFonts w:ascii="Times New Roman" w:hAnsi="Times New Roman"/>
        </w:rPr>
        <w:t>66</w:t>
      </w:r>
      <w:r w:rsidR="009757C3">
        <w:rPr>
          <w:rFonts w:ascii="Times New Roman" w:hAnsi="Times New Roman"/>
        </w:rPr>
        <w:t>,</w:t>
      </w:r>
      <w:r w:rsidR="006B23E4">
        <w:rPr>
          <w:rFonts w:ascii="Times New Roman" w:hAnsi="Times New Roman"/>
        </w:rPr>
        <w:t>7</w:t>
      </w:r>
      <w:r w:rsidR="009757C3">
        <w:rPr>
          <w:rFonts w:ascii="Times New Roman" w:hAnsi="Times New Roman"/>
        </w:rPr>
        <w:t>00</w:t>
      </w:r>
      <w:r w:rsidRPr="00CE2A29" w:rsidR="00A26878">
        <w:rPr>
          <w:rFonts w:ascii="Times New Roman" w:hAnsi="Times New Roman"/>
        </w:rPr>
        <w:t>]</w:t>
      </w:r>
      <w:r w:rsidRPr="00CE2A29">
        <w:rPr>
          <w:rFonts w:ascii="Times New Roman" w:hAnsi="Times New Roman"/>
        </w:rPr>
        <w:t>.</w:t>
      </w:r>
    </w:p>
    <w:p w:rsidR="00462570" w:rsidRPr="00F76B7D" w:rsidP="00156641" w14:paraId="7387A3E7" w14:textId="77777777">
      <w:pPr>
        <w:spacing w:after="240"/>
        <w:ind w:firstLine="720"/>
        <w:jc w:val="both"/>
        <w:rPr>
          <w:rFonts w:ascii="Times New Roman" w:hAnsi="Times New Roman"/>
          <w:i/>
        </w:rPr>
      </w:pPr>
      <w:r w:rsidRPr="00F76B7D">
        <w:rPr>
          <w:rFonts w:ascii="Times New Roman" w:hAnsi="Times New Roman"/>
          <w:i/>
        </w:rPr>
        <w:t xml:space="preserve">Identity Theft Rules Burden for </w:t>
      </w:r>
      <w:r w:rsidRPr="00F76B7D">
        <w:rPr>
          <w:rFonts w:ascii="Times New Roman" w:hAnsi="Times New Roman"/>
          <w:i/>
        </w:rPr>
        <w:t>Existing CFTC-regulated Entities</w:t>
      </w:r>
    </w:p>
    <w:p w:rsidR="000771DE" w:rsidP="008C4EF8" w14:paraId="35A7D246" w14:textId="0E729C4D">
      <w:pPr>
        <w:spacing w:after="240"/>
        <w:ind w:firstLine="720"/>
        <w:jc w:val="both"/>
        <w:rPr>
          <w:rFonts w:ascii="Times New Roman" w:hAnsi="Times New Roman"/>
        </w:rPr>
      </w:pPr>
      <w:r>
        <w:rPr>
          <w:rFonts w:ascii="Times New Roman" w:hAnsi="Times New Roman"/>
        </w:rPr>
        <w:t xml:space="preserve">CFTC staff estimates that each of </w:t>
      </w:r>
      <w:r w:rsidR="006B23E4">
        <w:rPr>
          <w:rFonts w:ascii="Times New Roman" w:hAnsi="Times New Roman"/>
        </w:rPr>
        <w:t>existing registered entity</w:t>
      </w:r>
      <w:r>
        <w:rPr>
          <w:rFonts w:ascii="Times New Roman" w:hAnsi="Times New Roman"/>
        </w:rPr>
        <w:t xml:space="preserve"> will </w:t>
      </w:r>
      <w:r w:rsidR="00B8491D">
        <w:rPr>
          <w:rFonts w:ascii="Times New Roman" w:hAnsi="Times New Roman"/>
        </w:rPr>
        <w:t xml:space="preserve">also </w:t>
      </w:r>
      <w:r>
        <w:rPr>
          <w:rFonts w:ascii="Times New Roman" w:hAnsi="Times New Roman"/>
        </w:rPr>
        <w:t xml:space="preserve">be required to spend 2 hours to periodically review their accounts to determine if they </w:t>
      </w:r>
      <w:r w:rsidR="00B8491D">
        <w:rPr>
          <w:rFonts w:ascii="Times New Roman" w:hAnsi="Times New Roman"/>
        </w:rPr>
        <w:t>are required to have a Program under the identity theft rules</w:t>
      </w:r>
      <w:r>
        <w:rPr>
          <w:rFonts w:ascii="Times New Roman" w:hAnsi="Times New Roman"/>
        </w:rPr>
        <w:t xml:space="preserve">, resulting in an annual cost of $200 [2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 xml:space="preserve">] to each </w:t>
      </w:r>
      <w:r w:rsidR="00BE0512">
        <w:rPr>
          <w:rFonts w:ascii="Times New Roman" w:hAnsi="Times New Roman"/>
        </w:rPr>
        <w:t>en</w:t>
      </w:r>
      <w:r w:rsidR="00176D57">
        <w:rPr>
          <w:rFonts w:ascii="Times New Roman" w:hAnsi="Times New Roman"/>
        </w:rPr>
        <w:t>t</w:t>
      </w:r>
      <w:r w:rsidR="00BE0512">
        <w:rPr>
          <w:rFonts w:ascii="Times New Roman" w:hAnsi="Times New Roman"/>
        </w:rPr>
        <w:t>ity</w:t>
      </w:r>
      <w:r w:rsidR="00FC6C67">
        <w:rPr>
          <w:rFonts w:ascii="Times New Roman" w:hAnsi="Times New Roman"/>
        </w:rPr>
        <w:t xml:space="preserve">.  This would result in a </w:t>
      </w:r>
      <w:r>
        <w:rPr>
          <w:rFonts w:ascii="Times New Roman" w:hAnsi="Times New Roman"/>
        </w:rPr>
        <w:t xml:space="preserve">total </w:t>
      </w:r>
      <w:r w:rsidR="00FC6C67">
        <w:rPr>
          <w:rFonts w:ascii="Times New Roman" w:hAnsi="Times New Roman"/>
        </w:rPr>
        <w:t xml:space="preserve">burden </w:t>
      </w:r>
      <w:r>
        <w:rPr>
          <w:rFonts w:ascii="Times New Roman" w:hAnsi="Times New Roman"/>
        </w:rPr>
        <w:t xml:space="preserve">of </w:t>
      </w:r>
      <w:r w:rsidR="00964445">
        <w:rPr>
          <w:rFonts w:ascii="Times New Roman" w:hAnsi="Times New Roman"/>
        </w:rPr>
        <w:t>6,562</w:t>
      </w:r>
      <w:r>
        <w:rPr>
          <w:rFonts w:ascii="Times New Roman" w:hAnsi="Times New Roman"/>
        </w:rPr>
        <w:t xml:space="preserve"> hours </w:t>
      </w:r>
      <w:r w:rsidR="00FC6C67">
        <w:rPr>
          <w:rFonts w:ascii="Times New Roman" w:hAnsi="Times New Roman"/>
        </w:rPr>
        <w:t>[</w:t>
      </w:r>
      <w:r w:rsidR="006B23E4">
        <w:rPr>
          <w:rFonts w:ascii="Times New Roman" w:hAnsi="Times New Roman"/>
        </w:rPr>
        <w:t>3,281</w:t>
      </w:r>
      <w:r w:rsidR="00F01F3F">
        <w:rPr>
          <w:rFonts w:ascii="Times New Roman" w:hAnsi="Times New Roman"/>
        </w:rPr>
        <w:t xml:space="preserve"> </w:t>
      </w:r>
      <w:r w:rsidR="00FC6C67">
        <w:rPr>
          <w:rFonts w:ascii="Times New Roman" w:hAnsi="Times New Roman"/>
        </w:rPr>
        <w:t xml:space="preserve">entities </w:t>
      </w:r>
      <w:r w:rsidR="009D6C97">
        <w:rPr>
          <w:rFonts w:ascii="Times New Roman" w:hAnsi="Times New Roman"/>
        </w:rPr>
        <w:t>×</w:t>
      </w:r>
      <w:r w:rsidR="00FC6C67">
        <w:rPr>
          <w:rFonts w:ascii="Times New Roman" w:hAnsi="Times New Roman"/>
        </w:rPr>
        <w:t xml:space="preserve"> 2 </w:t>
      </w:r>
      <w:r w:rsidR="00FC6C67">
        <w:rPr>
          <w:rFonts w:ascii="Times New Roman" w:hAnsi="Times New Roman"/>
        </w:rPr>
        <w:t>hrs</w:t>
      </w:r>
      <w:r w:rsidR="00FC6C67">
        <w:rPr>
          <w:rFonts w:ascii="Times New Roman" w:hAnsi="Times New Roman"/>
        </w:rPr>
        <w:t xml:space="preserve">] </w:t>
      </w:r>
      <w:r>
        <w:rPr>
          <w:rFonts w:ascii="Times New Roman" w:hAnsi="Times New Roman"/>
        </w:rPr>
        <w:t>at a total cost of $</w:t>
      </w:r>
      <w:r w:rsidR="00964445">
        <w:rPr>
          <w:rFonts w:ascii="Times New Roman" w:hAnsi="Times New Roman"/>
        </w:rPr>
        <w:t>6</w:t>
      </w:r>
      <w:r w:rsidR="00D27A76">
        <w:rPr>
          <w:rFonts w:ascii="Times New Roman" w:hAnsi="Times New Roman"/>
        </w:rPr>
        <w:t>56,200</w:t>
      </w:r>
      <w:r>
        <w:rPr>
          <w:rFonts w:ascii="Times New Roman" w:hAnsi="Times New Roman"/>
        </w:rPr>
        <w:t xml:space="preserve"> [</w:t>
      </w:r>
      <w:r w:rsidR="00D27A76">
        <w:rPr>
          <w:rFonts w:ascii="Times New Roman" w:hAnsi="Times New Roman"/>
        </w:rPr>
        <w:t>6,562</w:t>
      </w:r>
      <w:r w:rsidR="00F01F3F">
        <w:rPr>
          <w:rFonts w:ascii="Times New Roman" w:hAnsi="Times New Roman"/>
        </w:rPr>
        <w:t xml:space="preserve">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w:t>
      </w:r>
      <w:r w:rsidR="00BE0512">
        <w:rPr>
          <w:rFonts w:ascii="Times New Roman" w:hAnsi="Times New Roman"/>
        </w:rPr>
        <w:t xml:space="preserve"> for all entities</w:t>
      </w:r>
      <w:r>
        <w:rPr>
          <w:rFonts w:ascii="Times New Roman" w:hAnsi="Times New Roman"/>
        </w:rPr>
        <w:t xml:space="preserve">.  </w:t>
      </w:r>
    </w:p>
    <w:p w:rsidR="00FC6C67" w:rsidP="008C4EF8" w14:paraId="023A9CED" w14:textId="0B0D3A83">
      <w:pPr>
        <w:spacing w:after="240"/>
        <w:ind w:firstLine="720"/>
        <w:jc w:val="both"/>
        <w:rPr>
          <w:rFonts w:ascii="Times New Roman" w:hAnsi="Times New Roman"/>
        </w:rPr>
      </w:pPr>
      <w:r>
        <w:rPr>
          <w:rFonts w:ascii="Times New Roman" w:hAnsi="Times New Roman"/>
        </w:rPr>
        <w:t xml:space="preserve">CFTC staff estimates that there are approximately </w:t>
      </w:r>
      <w:r w:rsidR="00991FAA">
        <w:rPr>
          <w:rFonts w:ascii="Times New Roman" w:hAnsi="Times New Roman"/>
        </w:rPr>
        <w:t>394</w:t>
      </w:r>
      <w:r>
        <w:rPr>
          <w:rFonts w:ascii="Times New Roman" w:hAnsi="Times New Roman"/>
          <w:vertAlign w:val="superscript"/>
        </w:rPr>
        <w:footnoteReference w:id="11"/>
      </w:r>
      <w:r>
        <w:rPr>
          <w:rFonts w:ascii="Times New Roman" w:hAnsi="Times New Roman"/>
        </w:rPr>
        <w:t xml:space="preserve"> </w:t>
      </w:r>
      <w:r w:rsidRPr="00594D2A">
        <w:rPr>
          <w:rFonts w:ascii="Times New Roman" w:hAnsi="Times New Roman"/>
        </w:rPr>
        <w:t>CFTC</w:t>
      </w:r>
      <w:r w:rsidR="00BE0512">
        <w:rPr>
          <w:rFonts w:ascii="Times New Roman" w:hAnsi="Times New Roman"/>
        </w:rPr>
        <w:t>-</w:t>
      </w:r>
      <w:r w:rsidRPr="00594D2A">
        <w:rPr>
          <w:rFonts w:ascii="Times New Roman" w:hAnsi="Times New Roman"/>
        </w:rPr>
        <w:t>regulated entities</w:t>
      </w:r>
      <w:r>
        <w:rPr>
          <w:rFonts w:ascii="Times New Roman" w:hAnsi="Times New Roman"/>
        </w:rPr>
        <w:t xml:space="preserve"> </w:t>
      </w:r>
      <w:r w:rsidRPr="00594D2A">
        <w:rPr>
          <w:rFonts w:ascii="Times New Roman" w:hAnsi="Times New Roman"/>
        </w:rPr>
        <w:t xml:space="preserve">that </w:t>
      </w:r>
      <w:r w:rsidR="00F341A5">
        <w:rPr>
          <w:rFonts w:ascii="Times New Roman" w:hAnsi="Times New Roman"/>
        </w:rPr>
        <w:t xml:space="preserve">are </w:t>
      </w:r>
      <w:r w:rsidR="00B8491D">
        <w:rPr>
          <w:rFonts w:ascii="Times New Roman" w:hAnsi="Times New Roman"/>
        </w:rPr>
        <w:t>required to have a Program</w:t>
      </w:r>
      <w:r>
        <w:rPr>
          <w:rFonts w:ascii="Times New Roman" w:hAnsi="Times New Roman"/>
        </w:rPr>
        <w:t>.  Staff estimates that each of these entities would incur an</w:t>
      </w:r>
      <w:r w:rsidRPr="00594D2A">
        <w:rPr>
          <w:rFonts w:ascii="Times New Roman" w:hAnsi="Times New Roman"/>
        </w:rPr>
        <w:t xml:space="preserve"> annual burden of 4 hours to prepare and present an annual report to the </w:t>
      </w:r>
      <w:r>
        <w:rPr>
          <w:rFonts w:ascii="Times New Roman" w:hAnsi="Times New Roman"/>
        </w:rPr>
        <w:t xml:space="preserve">board, and an annual burden of </w:t>
      </w:r>
      <w:r w:rsidRPr="00594D2A">
        <w:rPr>
          <w:rFonts w:ascii="Times New Roman" w:hAnsi="Times New Roman"/>
        </w:rPr>
        <w:t>2 hours to periodically</w:t>
      </w:r>
      <w:r>
        <w:rPr>
          <w:rFonts w:ascii="Times New Roman" w:hAnsi="Times New Roman"/>
        </w:rPr>
        <w:t xml:space="preserve"> review and update the Program (including review and preservation of contracts with service providers, as well as review and preservation of any documentation received from service providers), and that this would result in costs of $600 [6 </w:t>
      </w:r>
      <w:r>
        <w:rPr>
          <w:rFonts w:ascii="Times New Roman" w:hAnsi="Times New Roman"/>
        </w:rPr>
        <w:t>hrs</w:t>
      </w:r>
      <w:r>
        <w:rPr>
          <w:rFonts w:ascii="Times New Roman" w:hAnsi="Times New Roman"/>
        </w:rPr>
        <w:t xml:space="preserve"> </w:t>
      </w:r>
      <w:r w:rsidR="00DD7566">
        <w:rPr>
          <w:rFonts w:ascii="Times New Roman" w:hAnsi="Times New Roman"/>
        </w:rPr>
        <w:t>×</w:t>
      </w:r>
      <w:r w:rsidR="00F341A5">
        <w:rPr>
          <w:rFonts w:ascii="Times New Roman" w:hAnsi="Times New Roman"/>
        </w:rPr>
        <w:t xml:space="preserve"> </w:t>
      </w:r>
      <w:r>
        <w:rPr>
          <w:rFonts w:ascii="Times New Roman" w:hAnsi="Times New Roman"/>
        </w:rPr>
        <w:t>$100/</w:t>
      </w:r>
      <w:r>
        <w:rPr>
          <w:rFonts w:ascii="Times New Roman" w:hAnsi="Times New Roman"/>
        </w:rPr>
        <w:t>hr</w:t>
      </w:r>
      <w:r>
        <w:rPr>
          <w:rFonts w:ascii="Times New Roman" w:hAnsi="Times New Roman"/>
        </w:rPr>
        <w:t xml:space="preserve">] for each entity.  This would result in a total burden of </w:t>
      </w:r>
      <w:r w:rsidR="00DB6571">
        <w:rPr>
          <w:rFonts w:ascii="Times New Roman" w:hAnsi="Times New Roman"/>
        </w:rPr>
        <w:t>2,</w:t>
      </w:r>
      <w:r w:rsidR="006536BE">
        <w:rPr>
          <w:rFonts w:ascii="Times New Roman" w:hAnsi="Times New Roman"/>
        </w:rPr>
        <w:t>364</w:t>
      </w:r>
      <w:r w:rsidR="00DB6571">
        <w:rPr>
          <w:rFonts w:ascii="Times New Roman" w:hAnsi="Times New Roman"/>
        </w:rPr>
        <w:t xml:space="preserve"> </w:t>
      </w:r>
      <w:r w:rsidRPr="00594D2A">
        <w:rPr>
          <w:rFonts w:ascii="Times New Roman" w:hAnsi="Times New Roman"/>
        </w:rPr>
        <w:t>hours</w:t>
      </w:r>
      <w:r>
        <w:rPr>
          <w:rFonts w:ascii="Times New Roman" w:hAnsi="Times New Roman"/>
        </w:rPr>
        <w:t xml:space="preserve"> [</w:t>
      </w:r>
      <w:r w:rsidR="00991FAA">
        <w:rPr>
          <w:rFonts w:ascii="Times New Roman" w:hAnsi="Times New Roman"/>
        </w:rPr>
        <w:t>394</w:t>
      </w:r>
      <w:r>
        <w:rPr>
          <w:rFonts w:ascii="Times New Roman" w:hAnsi="Times New Roman"/>
        </w:rPr>
        <w:t xml:space="preserve"> entities </w:t>
      </w:r>
      <w:r w:rsidR="00DD7566">
        <w:rPr>
          <w:rFonts w:ascii="Times New Roman" w:hAnsi="Times New Roman"/>
        </w:rPr>
        <w:t>×</w:t>
      </w:r>
      <w:r>
        <w:rPr>
          <w:rFonts w:ascii="Times New Roman" w:hAnsi="Times New Roman"/>
        </w:rPr>
        <w:t xml:space="preserve"> 6 </w:t>
      </w:r>
      <w:r>
        <w:rPr>
          <w:rFonts w:ascii="Times New Roman" w:hAnsi="Times New Roman"/>
        </w:rPr>
        <w:t>hrs</w:t>
      </w:r>
      <w:r>
        <w:rPr>
          <w:rFonts w:ascii="Times New Roman" w:hAnsi="Times New Roman"/>
        </w:rPr>
        <w:t>] at a total cost of $</w:t>
      </w:r>
      <w:r w:rsidR="006536BE">
        <w:rPr>
          <w:rFonts w:ascii="Times New Roman" w:hAnsi="Times New Roman"/>
        </w:rPr>
        <w:t>236,400</w:t>
      </w:r>
      <w:r>
        <w:rPr>
          <w:rFonts w:ascii="Times New Roman" w:hAnsi="Times New Roman"/>
        </w:rPr>
        <w:t xml:space="preserve"> </w:t>
      </w:r>
      <w:r w:rsidR="00176D57">
        <w:rPr>
          <w:rFonts w:ascii="Times New Roman" w:hAnsi="Times New Roman"/>
        </w:rPr>
        <w:t>[</w:t>
      </w:r>
      <w:r w:rsidR="00DB6571">
        <w:rPr>
          <w:rFonts w:ascii="Times New Roman" w:hAnsi="Times New Roman"/>
        </w:rPr>
        <w:t>2,</w:t>
      </w:r>
      <w:r w:rsidR="006536BE">
        <w:rPr>
          <w:rFonts w:ascii="Times New Roman" w:hAnsi="Times New Roman"/>
        </w:rPr>
        <w:t>364</w:t>
      </w:r>
      <w:r>
        <w:rPr>
          <w:rFonts w:ascii="Times New Roman" w:hAnsi="Times New Roman"/>
        </w:rPr>
        <w:t xml:space="preserve"> </w:t>
      </w:r>
      <w:r>
        <w:rPr>
          <w:rFonts w:ascii="Times New Roman" w:hAnsi="Times New Roman"/>
        </w:rPr>
        <w:t>hrs</w:t>
      </w:r>
      <w:r>
        <w:rPr>
          <w:rFonts w:ascii="Times New Roman" w:hAnsi="Times New Roman"/>
        </w:rPr>
        <w:t xml:space="preserve"> </w:t>
      </w:r>
      <w:r w:rsidR="00DD7566">
        <w:rPr>
          <w:rFonts w:ascii="Times New Roman" w:hAnsi="Times New Roman"/>
        </w:rPr>
        <w:t>×</w:t>
      </w:r>
      <w:r>
        <w:rPr>
          <w:rFonts w:ascii="Times New Roman" w:hAnsi="Times New Roman"/>
        </w:rPr>
        <w:t xml:space="preserve"> $100/</w:t>
      </w:r>
      <w:r>
        <w:rPr>
          <w:rFonts w:ascii="Times New Roman" w:hAnsi="Times New Roman"/>
        </w:rPr>
        <w:t>hr</w:t>
      </w:r>
      <w:r>
        <w:rPr>
          <w:rFonts w:ascii="Times New Roman" w:hAnsi="Times New Roman"/>
        </w:rPr>
        <w:t>] for all entities.</w:t>
      </w:r>
    </w:p>
    <w:p w:rsidR="00FC6C67" w:rsidP="008C4EF8" w14:paraId="1DA2ED3E" w14:textId="35B12032">
      <w:pPr>
        <w:spacing w:after="240"/>
        <w:ind w:firstLine="720"/>
        <w:jc w:val="both"/>
        <w:rPr>
          <w:rFonts w:ascii="Times New Roman" w:hAnsi="Times New Roman"/>
        </w:rPr>
      </w:pPr>
      <w:r w:rsidRPr="00594D2A">
        <w:rPr>
          <w:rFonts w:ascii="Times New Roman" w:hAnsi="Times New Roman"/>
        </w:rPr>
        <w:t xml:space="preserve">Thus, the total ongoing annual estimated burden </w:t>
      </w:r>
      <w:r>
        <w:rPr>
          <w:rFonts w:ascii="Times New Roman" w:hAnsi="Times New Roman"/>
        </w:rPr>
        <w:t xml:space="preserve">under </w:t>
      </w:r>
      <w:r w:rsidRPr="00B53224" w:rsidR="00F96D22">
        <w:rPr>
          <w:rFonts w:ascii="Times New Roman" w:hAnsi="Times New Roman"/>
        </w:rPr>
        <w:t>the identity theft rules</w:t>
      </w:r>
      <w:r>
        <w:rPr>
          <w:rFonts w:ascii="Times New Roman" w:hAnsi="Times New Roman"/>
        </w:rPr>
        <w:t xml:space="preserve"> </w:t>
      </w:r>
      <w:r w:rsidRPr="00594D2A">
        <w:rPr>
          <w:rFonts w:ascii="Times New Roman" w:hAnsi="Times New Roman"/>
        </w:rPr>
        <w:t xml:space="preserve">for </w:t>
      </w:r>
      <w:r>
        <w:rPr>
          <w:rFonts w:ascii="Times New Roman" w:hAnsi="Times New Roman"/>
        </w:rPr>
        <w:t>existing</w:t>
      </w:r>
      <w:r w:rsidRPr="00594D2A">
        <w:rPr>
          <w:rFonts w:ascii="Times New Roman" w:hAnsi="Times New Roman"/>
        </w:rPr>
        <w:t xml:space="preserve"> CFTC regulated entities is</w:t>
      </w:r>
      <w:r w:rsidR="001D71E4">
        <w:rPr>
          <w:rFonts w:ascii="Times New Roman" w:hAnsi="Times New Roman"/>
        </w:rPr>
        <w:t xml:space="preserve"> </w:t>
      </w:r>
      <w:r w:rsidR="00BB1F66">
        <w:rPr>
          <w:rFonts w:ascii="Times New Roman" w:hAnsi="Times New Roman"/>
        </w:rPr>
        <w:t>8,926</w:t>
      </w:r>
      <w:r w:rsidRPr="00594D2A">
        <w:rPr>
          <w:rFonts w:ascii="Times New Roman" w:hAnsi="Times New Roman"/>
        </w:rPr>
        <w:t xml:space="preserve"> </w:t>
      </w:r>
      <w:r>
        <w:rPr>
          <w:rFonts w:ascii="Times New Roman" w:hAnsi="Times New Roman"/>
        </w:rPr>
        <w:t>hours [</w:t>
      </w:r>
      <w:r w:rsidR="006536BE">
        <w:rPr>
          <w:rFonts w:ascii="Times New Roman" w:hAnsi="Times New Roman"/>
        </w:rPr>
        <w:t>6,562</w:t>
      </w:r>
      <w:r w:rsidR="00F76B7D">
        <w:rPr>
          <w:rFonts w:ascii="Times New Roman" w:hAnsi="Times New Roman"/>
        </w:rPr>
        <w:t xml:space="preserve"> </w:t>
      </w:r>
      <w:r>
        <w:rPr>
          <w:rFonts w:ascii="Times New Roman" w:hAnsi="Times New Roman"/>
        </w:rPr>
        <w:t>hrs</w:t>
      </w:r>
      <w:r>
        <w:rPr>
          <w:rFonts w:ascii="Times New Roman" w:hAnsi="Times New Roman"/>
        </w:rPr>
        <w:t xml:space="preserve"> + </w:t>
      </w:r>
      <w:r w:rsidR="00DB6571">
        <w:rPr>
          <w:rFonts w:ascii="Times New Roman" w:hAnsi="Times New Roman"/>
        </w:rPr>
        <w:t>2,</w:t>
      </w:r>
      <w:r w:rsidR="006536BE">
        <w:rPr>
          <w:rFonts w:ascii="Times New Roman" w:hAnsi="Times New Roman"/>
        </w:rPr>
        <w:t>364</w:t>
      </w:r>
      <w:r w:rsidR="009D6C97">
        <w:rPr>
          <w:rFonts w:ascii="Times New Roman" w:hAnsi="Times New Roman"/>
        </w:rPr>
        <w:t xml:space="preserve"> </w:t>
      </w:r>
      <w:r>
        <w:rPr>
          <w:rFonts w:ascii="Times New Roman" w:hAnsi="Times New Roman"/>
        </w:rPr>
        <w:t>hrs</w:t>
      </w:r>
      <w:r>
        <w:rPr>
          <w:rFonts w:ascii="Times New Roman" w:hAnsi="Times New Roman"/>
        </w:rPr>
        <w:t>] at a total cost of $</w:t>
      </w:r>
      <w:r w:rsidR="00BB1F66">
        <w:rPr>
          <w:rFonts w:ascii="Times New Roman" w:hAnsi="Times New Roman"/>
        </w:rPr>
        <w:t>892</w:t>
      </w:r>
      <w:r w:rsidR="00F76B7D">
        <w:rPr>
          <w:rFonts w:ascii="Times New Roman" w:hAnsi="Times New Roman"/>
        </w:rPr>
        <w:t>,</w:t>
      </w:r>
      <w:r w:rsidR="00BB1F66">
        <w:rPr>
          <w:rFonts w:ascii="Times New Roman" w:hAnsi="Times New Roman"/>
        </w:rPr>
        <w:t>6</w:t>
      </w:r>
      <w:r w:rsidR="00F76B7D">
        <w:rPr>
          <w:rFonts w:ascii="Times New Roman" w:hAnsi="Times New Roman"/>
        </w:rPr>
        <w:t>00</w:t>
      </w:r>
      <w:r>
        <w:rPr>
          <w:rFonts w:ascii="Times New Roman" w:hAnsi="Times New Roman"/>
        </w:rPr>
        <w:t xml:space="preserve"> [</w:t>
      </w:r>
      <w:r w:rsidR="001D71E4">
        <w:rPr>
          <w:rFonts w:ascii="Times New Roman" w:hAnsi="Times New Roman"/>
        </w:rPr>
        <w:t>$</w:t>
      </w:r>
      <w:r w:rsidR="00BB1F66">
        <w:rPr>
          <w:rFonts w:ascii="Times New Roman" w:hAnsi="Times New Roman"/>
        </w:rPr>
        <w:t>656</w:t>
      </w:r>
      <w:r w:rsidR="00F76B7D">
        <w:rPr>
          <w:rFonts w:ascii="Times New Roman" w:hAnsi="Times New Roman"/>
        </w:rPr>
        <w:t>,</w:t>
      </w:r>
      <w:r w:rsidR="00BB1F66">
        <w:rPr>
          <w:rFonts w:ascii="Times New Roman" w:hAnsi="Times New Roman"/>
        </w:rPr>
        <w:t>2</w:t>
      </w:r>
      <w:r w:rsidR="00F76B7D">
        <w:rPr>
          <w:rFonts w:ascii="Times New Roman" w:hAnsi="Times New Roman"/>
        </w:rPr>
        <w:t>00</w:t>
      </w:r>
      <w:r w:rsidR="001D71E4">
        <w:rPr>
          <w:rFonts w:ascii="Times New Roman" w:hAnsi="Times New Roman"/>
        </w:rPr>
        <w:t xml:space="preserve"> + $</w:t>
      </w:r>
      <w:r w:rsidR="00DB6571">
        <w:rPr>
          <w:rFonts w:ascii="Times New Roman" w:hAnsi="Times New Roman"/>
        </w:rPr>
        <w:t>2</w:t>
      </w:r>
      <w:r w:rsidR="00BB1F66">
        <w:rPr>
          <w:rFonts w:ascii="Times New Roman" w:hAnsi="Times New Roman"/>
        </w:rPr>
        <w:t>36,4</w:t>
      </w:r>
      <w:r w:rsidR="00DB6571">
        <w:rPr>
          <w:rFonts w:ascii="Times New Roman" w:hAnsi="Times New Roman"/>
        </w:rPr>
        <w:t>00</w:t>
      </w:r>
      <w:r w:rsidR="001D71E4">
        <w:rPr>
          <w:rFonts w:ascii="Times New Roman" w:hAnsi="Times New Roman"/>
        </w:rPr>
        <w:t>]</w:t>
      </w:r>
      <w:r>
        <w:rPr>
          <w:rFonts w:ascii="Times New Roman" w:hAnsi="Times New Roman"/>
        </w:rPr>
        <w:t>.</w:t>
      </w:r>
    </w:p>
    <w:p w:rsidR="008377C4" w:rsidP="00156641" w14:paraId="0E741F66" w14:textId="77777777">
      <w:pPr>
        <w:keepNext/>
        <w:tabs>
          <w:tab w:val="left" w:pos="-720"/>
          <w:tab w:val="left" w:pos="720"/>
        </w:tabs>
        <w:spacing w:after="240"/>
        <w:ind w:left="720" w:hanging="72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P="00156641" w14:paraId="17E5353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w:t>
      </w:r>
      <w:r>
        <w:rPr>
          <w:rFonts w:ascii="Times New Roman" w:hAnsi="Times New Roman"/>
          <w:b/>
        </w:rPr>
        <w:t>costs</w:t>
      </w:r>
      <w:r>
        <w:rPr>
          <w:rFonts w:ascii="Times New Roman" w:hAnsi="Times New Roman"/>
          <w:b/>
        </w:rPr>
        <w:t xml:space="preserve">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w:t>
      </w:r>
      <w:r>
        <w:rPr>
          <w:rFonts w:ascii="Times New Roman" w:hAnsi="Times New Roman"/>
          <w:b/>
        </w:rPr>
        <w:t>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P="00156641" w14:paraId="4F3667E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P="00156641" w14:paraId="753DC1B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313" w:rsidRPr="00480313" w:rsidP="00156641" w14:paraId="5D3E7D46" w14:textId="77777777">
      <w:pPr>
        <w:spacing w:after="240"/>
        <w:ind w:firstLine="720"/>
        <w:jc w:val="both"/>
        <w:rPr>
          <w:rFonts w:ascii="Times New Roman" w:hAnsi="Times New Roman"/>
        </w:rPr>
      </w:pPr>
      <w:r>
        <w:rPr>
          <w:rFonts w:ascii="Times New Roman" w:hAnsi="Times New Roman"/>
        </w:rPr>
        <w:t>The rule</w:t>
      </w:r>
      <w:r w:rsidR="003E6ADB">
        <w:rPr>
          <w:rFonts w:ascii="Times New Roman" w:hAnsi="Times New Roman"/>
        </w:rPr>
        <w:t>s</w:t>
      </w:r>
      <w:r>
        <w:rPr>
          <w:rFonts w:ascii="Times New Roman" w:hAnsi="Times New Roman"/>
        </w:rPr>
        <w:t xml:space="preserve"> involve no new start-up or operations and maintenance costs.</w:t>
      </w:r>
    </w:p>
    <w:p w:rsidR="008377C4" w:rsidP="00156641" w14:paraId="4158CBF5"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P="00E2117A" w14:paraId="06955491" w14:textId="77777777">
      <w:pPr>
        <w:spacing w:after="240"/>
        <w:ind w:firstLine="720"/>
        <w:jc w:val="both"/>
        <w:rPr>
          <w:rFonts w:ascii="Times New Roman" w:hAnsi="Times New Roman"/>
        </w:rPr>
      </w:pPr>
      <w:r>
        <w:rPr>
          <w:rFonts w:ascii="Times New Roman" w:hAnsi="Times New Roman"/>
        </w:rPr>
        <w:t xml:space="preserve">It is not anticipated that the </w:t>
      </w:r>
      <w:r w:rsidR="003E6ADB">
        <w:rPr>
          <w:rFonts w:ascii="Times New Roman" w:hAnsi="Times New Roman"/>
        </w:rPr>
        <w:t>rules</w:t>
      </w:r>
      <w:r>
        <w:rPr>
          <w:rFonts w:ascii="Times New Roman" w:hAnsi="Times New Roman"/>
        </w:rPr>
        <w:t xml:space="preserve"> </w:t>
      </w:r>
      <w:r w:rsidR="00B86D95">
        <w:rPr>
          <w:rFonts w:ascii="Times New Roman" w:hAnsi="Times New Roman"/>
        </w:rPr>
        <w:t xml:space="preserve">will </w:t>
      </w:r>
      <w:r>
        <w:rPr>
          <w:rFonts w:ascii="Times New Roman" w:hAnsi="Times New Roman"/>
        </w:rPr>
        <w:t>impose any additional costs to the Federal Government.</w:t>
      </w:r>
    </w:p>
    <w:p w:rsidR="008377C4" w:rsidP="00156641" w14:paraId="29D9FAFF"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17DD5" w:rsidP="00DD7566" w14:paraId="2D70BBB7" w14:textId="32E03813">
      <w:pPr>
        <w:spacing w:after="240"/>
        <w:ind w:firstLine="720"/>
        <w:jc w:val="both"/>
        <w:rPr>
          <w:rFonts w:ascii="Times New Roman" w:hAnsi="Times New Roman"/>
        </w:rPr>
      </w:pPr>
      <w:r w:rsidRPr="00BE0512">
        <w:rPr>
          <w:rFonts w:ascii="Times New Roman" w:hAnsi="Times New Roman"/>
        </w:rPr>
        <w:t>The estimated total an</w:t>
      </w:r>
      <w:r w:rsidRPr="00BE0512" w:rsidR="004516A7">
        <w:rPr>
          <w:rFonts w:ascii="Times New Roman" w:hAnsi="Times New Roman"/>
        </w:rPr>
        <w:t xml:space="preserve">nual burden </w:t>
      </w:r>
      <w:r w:rsidR="008962EE">
        <w:rPr>
          <w:rFonts w:ascii="Times New Roman" w:hAnsi="Times New Roman"/>
        </w:rPr>
        <w:t xml:space="preserve">has </w:t>
      </w:r>
      <w:r w:rsidR="00492F7D">
        <w:rPr>
          <w:rFonts w:ascii="Times New Roman" w:hAnsi="Times New Roman"/>
        </w:rPr>
        <w:t>de</w:t>
      </w:r>
      <w:r w:rsidRPr="00BE0512" w:rsidR="00BE0512">
        <w:rPr>
          <w:rFonts w:ascii="Times New Roman" w:hAnsi="Times New Roman"/>
        </w:rPr>
        <w:t xml:space="preserve">creased </w:t>
      </w:r>
      <w:r w:rsidR="00636727">
        <w:rPr>
          <w:rFonts w:ascii="Times New Roman" w:hAnsi="Times New Roman"/>
        </w:rPr>
        <w:t>from 5</w:t>
      </w:r>
      <w:r w:rsidR="00BB1F66">
        <w:rPr>
          <w:rFonts w:ascii="Times New Roman" w:hAnsi="Times New Roman"/>
        </w:rPr>
        <w:t>8</w:t>
      </w:r>
      <w:r w:rsidR="00DA7997">
        <w:rPr>
          <w:rFonts w:ascii="Times New Roman" w:hAnsi="Times New Roman"/>
        </w:rPr>
        <w:t xml:space="preserve">,090 </w:t>
      </w:r>
      <w:r w:rsidRPr="00BE0512">
        <w:rPr>
          <w:rFonts w:ascii="Times New Roman" w:hAnsi="Times New Roman"/>
        </w:rPr>
        <w:t>to</w:t>
      </w:r>
      <w:r w:rsidRPr="00BE0512" w:rsidR="00732C53">
        <w:rPr>
          <w:rFonts w:ascii="Times New Roman" w:hAnsi="Times New Roman"/>
        </w:rPr>
        <w:t xml:space="preserve"> </w:t>
      </w:r>
      <w:r w:rsidR="00332BBF">
        <w:rPr>
          <w:rFonts w:ascii="Times New Roman" w:hAnsi="Times New Roman"/>
        </w:rPr>
        <w:t>46,603</w:t>
      </w:r>
      <w:r w:rsidR="008962EE">
        <w:rPr>
          <w:rFonts w:ascii="Times New Roman" w:hAnsi="Times New Roman"/>
        </w:rPr>
        <w:t xml:space="preserve"> </w:t>
      </w:r>
      <w:r w:rsidRPr="00BE0512">
        <w:rPr>
          <w:rFonts w:ascii="Times New Roman" w:hAnsi="Times New Roman"/>
        </w:rPr>
        <w:t>hours</w:t>
      </w:r>
      <w:r w:rsidRPr="00BE0512" w:rsidR="00BE0512">
        <w:rPr>
          <w:rFonts w:ascii="Times New Roman" w:hAnsi="Times New Roman"/>
        </w:rPr>
        <w:t xml:space="preserve"> </w:t>
      </w:r>
      <w:r w:rsidR="00BB587C">
        <w:rPr>
          <w:rFonts w:ascii="Times New Roman" w:hAnsi="Times New Roman"/>
        </w:rPr>
        <w:t xml:space="preserve">(a reduction of </w:t>
      </w:r>
      <w:r w:rsidR="00115B72">
        <w:rPr>
          <w:rFonts w:ascii="Times New Roman" w:hAnsi="Times New Roman"/>
        </w:rPr>
        <w:t>11,487</w:t>
      </w:r>
      <w:r w:rsidR="00BB587C">
        <w:rPr>
          <w:rFonts w:ascii="Times New Roman" w:hAnsi="Times New Roman"/>
        </w:rPr>
        <w:t xml:space="preserve"> </w:t>
      </w:r>
      <w:r w:rsidR="00F54B3A">
        <w:rPr>
          <w:rFonts w:ascii="Times New Roman" w:hAnsi="Times New Roman"/>
        </w:rPr>
        <w:t xml:space="preserve">burden </w:t>
      </w:r>
      <w:r w:rsidR="00BB587C">
        <w:rPr>
          <w:rFonts w:ascii="Times New Roman" w:hAnsi="Times New Roman"/>
        </w:rPr>
        <w:t xml:space="preserve">hours) </w:t>
      </w:r>
      <w:r w:rsidRPr="00BE0512" w:rsidR="00BE0512">
        <w:rPr>
          <w:rFonts w:ascii="Times New Roman" w:hAnsi="Times New Roman"/>
        </w:rPr>
        <w:t>to reflect the Commission’s current estimate of the number of respondents</w:t>
      </w:r>
      <w:r w:rsidR="00BE0512">
        <w:rPr>
          <w:rFonts w:ascii="Times New Roman" w:hAnsi="Times New Roman"/>
        </w:rPr>
        <w:t xml:space="preserve"> subject to the requirements of </w:t>
      </w:r>
      <w:r w:rsidRPr="00DD7566" w:rsidR="00203CD5">
        <w:rPr>
          <w:rFonts w:ascii="Times New Roman" w:hAnsi="Times New Roman"/>
        </w:rPr>
        <w:t>Part</w:t>
      </w:r>
      <w:r w:rsidRPr="00DD7566" w:rsidR="00B233D2">
        <w:rPr>
          <w:rFonts w:ascii="Times New Roman" w:hAnsi="Times New Roman"/>
        </w:rPr>
        <w:t xml:space="preserve"> 162</w:t>
      </w:r>
      <w:r w:rsidRPr="00DD7566" w:rsidR="008962EE">
        <w:rPr>
          <w:rFonts w:ascii="Times New Roman" w:hAnsi="Times New Roman"/>
        </w:rPr>
        <w:t>.</w:t>
      </w:r>
      <w:r w:rsidR="00761526">
        <w:rPr>
          <w:rFonts w:ascii="Times New Roman" w:hAnsi="Times New Roman"/>
        </w:rPr>
        <w:t xml:space="preserve">  </w:t>
      </w:r>
      <w:r w:rsidR="00636727">
        <w:rPr>
          <w:rFonts w:ascii="Times New Roman" w:hAnsi="Times New Roman"/>
        </w:rPr>
        <w:t>T</w:t>
      </w:r>
      <w:r w:rsidRPr="00FA545C" w:rsidR="00FA545C">
        <w:rPr>
          <w:rFonts w:ascii="Times New Roman" w:hAnsi="Times New Roman"/>
        </w:rPr>
        <w:t xml:space="preserve">his </w:t>
      </w:r>
      <w:r w:rsidR="0010355D">
        <w:rPr>
          <w:rFonts w:ascii="Times New Roman" w:hAnsi="Times New Roman"/>
        </w:rPr>
        <w:t xml:space="preserve">updated </w:t>
      </w:r>
      <w:r w:rsidRPr="00FA545C" w:rsidR="00FA545C">
        <w:rPr>
          <w:rFonts w:ascii="Times New Roman" w:hAnsi="Times New Roman"/>
        </w:rPr>
        <w:t>burden estimate reflects the total burden hours from the affiliate marketing rules (Subpart A), the disposal rules (Subpart B), and the identity theft rules (Subpart C)</w:t>
      </w:r>
      <w:r w:rsidR="009650F8">
        <w:rPr>
          <w:rFonts w:ascii="Times New Roman" w:hAnsi="Times New Roman"/>
        </w:rPr>
        <w:t>.</w:t>
      </w:r>
    </w:p>
    <w:p w:rsidR="008377C4" w:rsidP="00156641" w14:paraId="5C484797"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P="00DD7566" w14:paraId="5BEF6649" w14:textId="77777777">
      <w:pPr>
        <w:spacing w:after="240"/>
        <w:ind w:firstLine="720"/>
        <w:rPr>
          <w:rFonts w:ascii="Times New Roman" w:hAnsi="Times New Roman"/>
        </w:rPr>
      </w:pPr>
      <w:r>
        <w:rPr>
          <w:rFonts w:ascii="Times New Roman" w:hAnsi="Times New Roman"/>
        </w:rPr>
        <w:t>N</w:t>
      </w:r>
      <w:r>
        <w:rPr>
          <w:rFonts w:ascii="Times New Roman" w:hAnsi="Times New Roman"/>
        </w:rPr>
        <w:t xml:space="preserve">ot </w:t>
      </w:r>
      <w:r>
        <w:rPr>
          <w:rFonts w:ascii="Times New Roman" w:hAnsi="Times New Roman"/>
        </w:rPr>
        <w:t>applicable</w:t>
      </w:r>
      <w:r>
        <w:rPr>
          <w:rFonts w:ascii="Times New Roman" w:hAnsi="Times New Roman"/>
        </w:rPr>
        <w:t>.</w:t>
      </w:r>
    </w:p>
    <w:p w:rsidR="008377C4" w:rsidP="00156641" w14:paraId="0A33F715"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P="00DD7566" w14:paraId="069A9E13" w14:textId="77777777">
      <w:pPr>
        <w:spacing w:after="240"/>
        <w:ind w:firstLine="720"/>
        <w:rPr>
          <w:rFonts w:ascii="Times New Roman" w:hAnsi="Times New Roman"/>
        </w:rPr>
      </w:pPr>
      <w:r>
        <w:rPr>
          <w:rFonts w:ascii="Times New Roman" w:hAnsi="Times New Roman"/>
        </w:rPr>
        <w:t>N</w:t>
      </w:r>
      <w:r>
        <w:rPr>
          <w:rFonts w:ascii="Times New Roman" w:hAnsi="Times New Roman"/>
        </w:rPr>
        <w:t>ot appl</w:t>
      </w:r>
      <w:r>
        <w:rPr>
          <w:rFonts w:ascii="Times New Roman" w:hAnsi="Times New Roman"/>
        </w:rPr>
        <w:t>icable</w:t>
      </w:r>
      <w:r>
        <w:rPr>
          <w:rFonts w:ascii="Times New Roman" w:hAnsi="Times New Roman"/>
        </w:rPr>
        <w:t>.</w:t>
      </w:r>
    </w:p>
    <w:p w:rsidR="008377C4" w:rsidP="00156641" w14:paraId="74AEF047"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P="00DD7566" w14:paraId="7644C887" w14:textId="77777777">
      <w:pPr>
        <w:spacing w:after="240"/>
        <w:ind w:firstLine="720"/>
        <w:rPr>
          <w:rFonts w:ascii="Times New Roman" w:hAnsi="Times New Roman"/>
        </w:rPr>
      </w:pPr>
      <w:r>
        <w:rPr>
          <w:rFonts w:ascii="Times New Roman" w:hAnsi="Times New Roman"/>
        </w:rPr>
        <w:t>No</w:t>
      </w:r>
      <w:r w:rsidR="00E9442C">
        <w:rPr>
          <w:rFonts w:ascii="Times New Roman" w:hAnsi="Times New Roman"/>
        </w:rPr>
        <w:t>t applicable</w:t>
      </w:r>
      <w:r>
        <w:rPr>
          <w:rFonts w:ascii="Times New Roman" w:hAnsi="Times New Roman"/>
        </w:rPr>
        <w:t>.</w:t>
      </w:r>
    </w:p>
    <w:p w:rsidR="00840F04" w:rsidRPr="00840F04" w:rsidP="00840F04" w14:paraId="47CDE33F" w14:textId="77777777">
      <w:pPr>
        <w:tabs>
          <w:tab w:val="left" w:pos="-720"/>
        </w:tabs>
        <w:spacing w:after="240"/>
        <w:jc w:val="center"/>
        <w:rPr>
          <w:rFonts w:ascii="Times New Roman" w:hAnsi="Times New Roman"/>
          <w:b/>
        </w:rPr>
      </w:pPr>
      <w:r>
        <w:rPr>
          <w:rFonts w:ascii="Times New Roman" w:hAnsi="Times New Roman"/>
        </w:rPr>
        <w:br w:type="page"/>
      </w:r>
      <w:r w:rsidRPr="00840F04">
        <w:rPr>
          <w:rFonts w:ascii="Times New Roman" w:hAnsi="Times New Roman"/>
          <w:b/>
        </w:rPr>
        <w:t>Attachment A</w:t>
      </w:r>
    </w:p>
    <w:p w:rsidR="0083240B" w:rsidP="00840F04" w14:paraId="7E455C35" w14:textId="77777777">
      <w:pPr>
        <w:jc w:val="center"/>
        <w:rPr>
          <w:rFonts w:ascii="Times New Roman" w:hAnsi="Times New Roman"/>
          <w:b/>
          <w:bCs/>
        </w:rPr>
      </w:pPr>
      <w:r w:rsidRPr="00840F04">
        <w:rPr>
          <w:rFonts w:ascii="Times New Roman" w:hAnsi="Times New Roman"/>
          <w:b/>
          <w:bCs/>
        </w:rPr>
        <w:t>OMB Control Number 3038-</w:t>
      </w:r>
      <w:r w:rsidR="00326455">
        <w:rPr>
          <w:rFonts w:ascii="Times New Roman" w:hAnsi="Times New Roman"/>
          <w:b/>
          <w:bCs/>
        </w:rPr>
        <w:t>0067</w:t>
      </w:r>
    </w:p>
    <w:p w:rsidR="00D35F83" w:rsidRPr="00F54B3A" w:rsidP="00F54B3A" w14:paraId="08857E6A" w14:textId="1D1EC5C3">
      <w:pPr>
        <w:pStyle w:val="BodyTextIndent"/>
        <w:spacing w:after="240"/>
        <w:jc w:val="center"/>
      </w:pPr>
      <w:r>
        <w:rPr>
          <w:b/>
        </w:rPr>
        <w:t>Part 162 -</w:t>
      </w:r>
      <w:r w:rsidRPr="00C23B70">
        <w:rPr>
          <w:b/>
        </w:rPr>
        <w:t>Protection of Consumer Information under the Fair Credit Reporting Act</w:t>
      </w:r>
    </w:p>
    <w:p w:rsidR="00403C0A" w:rsidP="00403C0A" w14:paraId="044F5193" w14:textId="77777777">
      <w:pPr>
        <w:jc w:val="center"/>
        <w:rPr>
          <w:rFonts w:ascii="Times New Roman" w:hAnsi="Times New Roman"/>
        </w:rPr>
      </w:pPr>
      <w:r>
        <w:rPr>
          <w:rFonts w:ascii="Times New Roman" w:hAnsi="Times New Roman"/>
        </w:rPr>
        <w:t>Burden</w:t>
      </w:r>
      <w:r w:rsidR="0083240B">
        <w:rPr>
          <w:rFonts w:ascii="Times New Roman" w:hAnsi="Times New Roman"/>
        </w:rPr>
        <w:t xml:space="preserve"> Estimate</w:t>
      </w:r>
      <w:r w:rsidR="0034328E">
        <w:rPr>
          <w:rFonts w:ascii="Times New Roman" w:hAnsi="Times New Roman"/>
        </w:rPr>
        <w:t>s</w:t>
      </w:r>
      <w:r>
        <w:rPr>
          <w:rStyle w:val="FootnoteReference"/>
          <w:rFonts w:ascii="Times New Roman" w:hAnsi="Times New Roman"/>
        </w:rPr>
        <w:footnoteReference w:id="12"/>
      </w:r>
    </w:p>
    <w:p w:rsidR="00403C0A" w:rsidP="00403C0A" w14:paraId="71F91631" w14:textId="77777777">
      <w:pPr>
        <w:jc w:val="center"/>
        <w:rPr>
          <w:rFonts w:ascii="Times New Roman" w:hAnsi="Times New Roman"/>
        </w:rPr>
      </w:pPr>
    </w:p>
    <w:tbl>
      <w:tblPr>
        <w:tblW w:w="59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7"/>
        <w:gridCol w:w="1172"/>
        <w:gridCol w:w="1080"/>
        <w:gridCol w:w="989"/>
        <w:gridCol w:w="1085"/>
        <w:gridCol w:w="987"/>
        <w:gridCol w:w="1080"/>
        <w:gridCol w:w="989"/>
        <w:gridCol w:w="989"/>
        <w:gridCol w:w="1080"/>
      </w:tblGrid>
      <w:tr w14:paraId="2B96905B" w14:textId="77777777" w:rsidTr="00A21957">
        <w:tblPrEx>
          <w:tblW w:w="59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520"/>
        </w:trPr>
        <w:tc>
          <w:tcPr>
            <w:tcW w:w="757" w:type="pct"/>
          </w:tcPr>
          <w:p w:rsidR="00AE73CD" w:rsidRPr="00F05532" w:rsidP="00AE73CD" w14:paraId="7BD552E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p w:rsidR="00AE73CD" w:rsidRPr="00F05532" w:rsidP="00AE73CD" w14:paraId="41DB5B7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Regulation(s)</w:t>
            </w:r>
          </w:p>
        </w:tc>
        <w:tc>
          <w:tcPr>
            <w:tcW w:w="526" w:type="pct"/>
          </w:tcPr>
          <w:p w:rsidR="00AE73CD" w:rsidRPr="00F05532" w:rsidP="00AE73CD" w14:paraId="17519AF6"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w:t>
            </w:r>
          </w:p>
          <w:p w:rsidR="00AE73CD" w:rsidRPr="00F05532" w:rsidP="00AE73CD" w14:paraId="30B28CF6"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Estimated Number of Respondents </w:t>
            </w:r>
          </w:p>
          <w:p w:rsidR="00AE73CD" w:rsidRPr="00F05532" w:rsidP="00AE73CD" w14:paraId="4CD678AE" w14:textId="77777777">
            <w:pPr>
              <w:tabs>
                <w:tab w:val="left" w:pos="-720"/>
                <w:tab w:val="left" w:pos="0"/>
              </w:tabs>
              <w:suppressAutoHyphens/>
              <w:jc w:val="center"/>
              <w:rPr>
                <w:rFonts w:ascii="Times New Roman" w:hAnsi="Times New Roman"/>
                <w:b/>
                <w:sz w:val="16"/>
                <w:szCs w:val="16"/>
              </w:rPr>
            </w:pPr>
          </w:p>
        </w:tc>
        <w:tc>
          <w:tcPr>
            <w:tcW w:w="485" w:type="pct"/>
          </w:tcPr>
          <w:p w:rsidR="00AE73CD" w:rsidRPr="00F05532" w:rsidP="00AE73CD" w14:paraId="5AE097B5"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w:t>
            </w:r>
          </w:p>
          <w:p w:rsidR="00AE73CD" w:rsidRPr="00F05532" w:rsidP="00AE73CD" w14:paraId="7528D530"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Number of Reports</w:t>
            </w:r>
          </w:p>
          <w:p w:rsidR="00AE73CD" w:rsidRPr="00F05532" w:rsidP="00AE73CD" w14:paraId="3A879BD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by Each Respondent</w:t>
            </w:r>
          </w:p>
        </w:tc>
        <w:tc>
          <w:tcPr>
            <w:tcW w:w="444" w:type="pct"/>
          </w:tcPr>
          <w:p w:rsidR="00AE73CD" w:rsidRPr="00F05532" w:rsidP="00AE73CD" w14:paraId="7F72FF7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w:t>
            </w:r>
          </w:p>
          <w:p w:rsidR="00AE73CD" w:rsidRPr="00F05532" w:rsidP="00AE73CD" w14:paraId="79C063EE"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Estimated Average </w:t>
            </w:r>
            <w:r w:rsidRPr="00F05532">
              <w:rPr>
                <w:rFonts w:ascii="Times New Roman" w:hAnsi="Times New Roman"/>
                <w:b/>
                <w:sz w:val="16"/>
                <w:szCs w:val="16"/>
              </w:rPr>
              <w:t>Number</w:t>
            </w:r>
            <w:r w:rsidRPr="00F05532">
              <w:rPr>
                <w:rFonts w:ascii="Times New Roman" w:hAnsi="Times New Roman"/>
                <w:b/>
                <w:sz w:val="16"/>
                <w:szCs w:val="16"/>
              </w:rPr>
              <w:t xml:space="preserve"> of Burden Hours per Response</w:t>
            </w:r>
          </w:p>
        </w:tc>
        <w:tc>
          <w:tcPr>
            <w:tcW w:w="487" w:type="pct"/>
          </w:tcPr>
          <w:p w:rsidR="00AE73CD" w:rsidRPr="00F05532" w:rsidP="00AE73CD" w14:paraId="64C695AC"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5.</w:t>
            </w:r>
          </w:p>
          <w:p w:rsidR="00AE73CD" w:rsidRPr="00F05532" w:rsidP="00AE73CD" w14:paraId="3168DD33" w14:textId="28BEDCC3">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Annual </w:t>
            </w:r>
            <w:r w:rsidRPr="00F05532">
              <w:rPr>
                <w:rFonts w:ascii="Times New Roman" w:hAnsi="Times New Roman"/>
                <w:b/>
                <w:sz w:val="16"/>
                <w:szCs w:val="16"/>
              </w:rPr>
              <w:t>Number</w:t>
            </w:r>
            <w:r w:rsidRPr="00F05532">
              <w:rPr>
                <w:rFonts w:ascii="Times New Roman" w:hAnsi="Times New Roman"/>
                <w:b/>
                <w:sz w:val="16"/>
                <w:szCs w:val="16"/>
              </w:rPr>
              <w:t xml:space="preserve"> of Burden Hours per Respondent</w:t>
            </w:r>
          </w:p>
          <w:p w:rsidR="00AE73CD" w:rsidRPr="00F05532" w:rsidP="00AE73CD" w14:paraId="1EFAAEB8" w14:textId="56A084FB">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(3 </w:t>
            </w:r>
            <w:r w:rsidR="003B5BCA">
              <w:rPr>
                <w:rFonts w:ascii="Times New Roman" w:hAnsi="Times New Roman"/>
                <w:b/>
                <w:sz w:val="16"/>
                <w:szCs w:val="16"/>
              </w:rPr>
              <w:t>×</w:t>
            </w:r>
            <w:r w:rsidRPr="00F05532">
              <w:rPr>
                <w:rFonts w:ascii="Times New Roman" w:hAnsi="Times New Roman"/>
                <w:b/>
                <w:sz w:val="16"/>
                <w:szCs w:val="16"/>
              </w:rPr>
              <w:t xml:space="preserve"> 4)</w:t>
            </w:r>
          </w:p>
        </w:tc>
        <w:tc>
          <w:tcPr>
            <w:tcW w:w="443" w:type="pct"/>
          </w:tcPr>
          <w:p w:rsidR="00AE73CD" w:rsidRPr="00F05532" w:rsidP="00AE73CD" w14:paraId="120D7D5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6. </w:t>
            </w:r>
          </w:p>
          <w:p w:rsidR="00AE73CD" w:rsidRPr="00F05532" w:rsidP="00AE73CD" w14:paraId="2A8F65A7"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Average Burden Hour Cost</w:t>
            </w:r>
          </w:p>
          <w:p w:rsidR="00AE73CD" w:rsidRPr="00F05532" w:rsidP="00AE73CD" w14:paraId="5A3B7DBA" w14:textId="77777777">
            <w:pPr>
              <w:tabs>
                <w:tab w:val="left" w:pos="-720"/>
                <w:tab w:val="left" w:pos="0"/>
              </w:tabs>
              <w:suppressAutoHyphens/>
              <w:jc w:val="center"/>
              <w:rPr>
                <w:rFonts w:ascii="Times New Roman" w:hAnsi="Times New Roman"/>
                <w:b/>
                <w:sz w:val="16"/>
                <w:szCs w:val="16"/>
              </w:rPr>
            </w:pPr>
          </w:p>
        </w:tc>
        <w:tc>
          <w:tcPr>
            <w:tcW w:w="485" w:type="pct"/>
          </w:tcPr>
          <w:p w:rsidR="00AE73CD" w:rsidRPr="00F05532" w:rsidP="00AE73CD" w14:paraId="37531C0B" w14:textId="77777777">
            <w:pPr>
              <w:jc w:val="center"/>
              <w:rPr>
                <w:rFonts w:ascii="Times New Roman" w:eastAsia="Calibri" w:hAnsi="Times New Roman"/>
                <w:b/>
                <w:sz w:val="16"/>
                <w:szCs w:val="16"/>
              </w:rPr>
            </w:pPr>
            <w:r w:rsidRPr="00F05532">
              <w:rPr>
                <w:rFonts w:ascii="Times New Roman" w:eastAsia="Calibri" w:hAnsi="Times New Roman"/>
                <w:b/>
                <w:sz w:val="16"/>
                <w:szCs w:val="16"/>
              </w:rPr>
              <w:t>7.</w:t>
            </w:r>
          </w:p>
          <w:p w:rsidR="00AE73CD" w:rsidRPr="00F05532" w:rsidP="00AE73CD" w14:paraId="0A6792D0" w14:textId="77777777">
            <w:pPr>
              <w:jc w:val="center"/>
              <w:rPr>
                <w:rFonts w:ascii="Times New Roman" w:eastAsia="Calibri" w:hAnsi="Times New Roman"/>
                <w:b/>
                <w:sz w:val="16"/>
                <w:szCs w:val="16"/>
              </w:rPr>
            </w:pPr>
            <w:r w:rsidRPr="00F05532">
              <w:rPr>
                <w:rFonts w:ascii="Times New Roman" w:eastAsia="Calibri" w:hAnsi="Times New Roman"/>
                <w:b/>
                <w:sz w:val="16"/>
                <w:szCs w:val="16"/>
              </w:rPr>
              <w:t>Total Average Hour Burden Cost Per Respondent</w:t>
            </w:r>
          </w:p>
          <w:p w:rsidR="00AE73CD" w:rsidRPr="00F05532" w:rsidP="00AE73CD" w14:paraId="4277ED9C" w14:textId="671A6ADF">
            <w:pPr>
              <w:jc w:val="center"/>
              <w:rPr>
                <w:rFonts w:ascii="Times New Roman" w:eastAsia="Calibri" w:hAnsi="Times New Roman"/>
                <w:b/>
                <w:sz w:val="16"/>
                <w:szCs w:val="16"/>
              </w:rPr>
            </w:pPr>
            <w:r w:rsidRPr="00F05532">
              <w:rPr>
                <w:rFonts w:ascii="Times New Roman" w:eastAsia="Calibri" w:hAnsi="Times New Roman"/>
                <w:b/>
                <w:sz w:val="16"/>
                <w:szCs w:val="16"/>
              </w:rPr>
              <w:t xml:space="preserve">(5 </w:t>
            </w:r>
            <w:r w:rsidR="003B5BCA">
              <w:rPr>
                <w:rFonts w:ascii="Times New Roman" w:hAnsi="Times New Roman"/>
                <w:b/>
                <w:sz w:val="16"/>
                <w:szCs w:val="16"/>
              </w:rPr>
              <w:t>×</w:t>
            </w:r>
            <w:r w:rsidRPr="00F05532">
              <w:rPr>
                <w:rFonts w:ascii="Times New Roman" w:eastAsia="Calibri" w:hAnsi="Times New Roman"/>
                <w:b/>
                <w:sz w:val="16"/>
                <w:szCs w:val="16"/>
              </w:rPr>
              <w:t xml:space="preserve"> 6)</w:t>
            </w:r>
          </w:p>
        </w:tc>
        <w:tc>
          <w:tcPr>
            <w:tcW w:w="444" w:type="pct"/>
          </w:tcPr>
          <w:p w:rsidR="00AE73CD" w:rsidRPr="00F05532" w:rsidP="00AE73CD" w14:paraId="0DE34E6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8.</w:t>
            </w:r>
          </w:p>
          <w:p w:rsidR="00AE73CD" w:rsidRPr="00F05532" w:rsidP="00AE73CD" w14:paraId="6444230E"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w:t>
            </w:r>
          </w:p>
          <w:p w:rsidR="00AE73CD" w:rsidRPr="00F05532" w:rsidP="00AE73CD" w14:paraId="2501B52B"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Responses</w:t>
            </w:r>
          </w:p>
          <w:p w:rsidR="00AE73CD" w:rsidRPr="00F05532" w:rsidP="00AE73CD" w14:paraId="4D8FE75F" w14:textId="7B82D71B">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2957BB">
              <w:rPr>
                <w:rFonts w:ascii="Times New Roman" w:hAnsi="Times New Roman"/>
                <w:b/>
                <w:sz w:val="16"/>
                <w:szCs w:val="16"/>
              </w:rPr>
              <w:t>×</w:t>
            </w:r>
            <w:r w:rsidRPr="00F05532">
              <w:rPr>
                <w:rFonts w:ascii="Times New Roman" w:hAnsi="Times New Roman"/>
                <w:b/>
                <w:sz w:val="16"/>
                <w:szCs w:val="16"/>
              </w:rPr>
              <w:t xml:space="preserve"> 3)</w:t>
            </w:r>
          </w:p>
        </w:tc>
        <w:tc>
          <w:tcPr>
            <w:tcW w:w="444" w:type="pct"/>
          </w:tcPr>
          <w:p w:rsidR="00AE73CD" w:rsidRPr="00F05532" w:rsidP="00AE73CD" w14:paraId="24ABFC8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9.</w:t>
            </w:r>
          </w:p>
          <w:p w:rsidR="00AE73CD" w:rsidRPr="00F05532" w:rsidP="00AE73CD" w14:paraId="7504B3A4" w14:textId="672CE9D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Number of Burden Hours</w:t>
            </w:r>
          </w:p>
          <w:p w:rsidR="00AE73CD" w:rsidRPr="00F05532" w:rsidP="00AE73CD" w14:paraId="506C9589" w14:textId="65832E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3B5BCA">
              <w:rPr>
                <w:rFonts w:ascii="Times New Roman" w:hAnsi="Times New Roman"/>
                <w:b/>
                <w:sz w:val="16"/>
                <w:szCs w:val="16"/>
              </w:rPr>
              <w:t>×</w:t>
            </w:r>
            <w:r w:rsidRPr="00F05532">
              <w:rPr>
                <w:rFonts w:ascii="Times New Roman" w:hAnsi="Times New Roman"/>
                <w:b/>
                <w:sz w:val="16"/>
                <w:szCs w:val="16"/>
              </w:rPr>
              <w:t xml:space="preserve"> 5)</w:t>
            </w:r>
          </w:p>
        </w:tc>
        <w:tc>
          <w:tcPr>
            <w:tcW w:w="485" w:type="pct"/>
          </w:tcPr>
          <w:p w:rsidR="00AE73CD" w:rsidRPr="00F05532" w:rsidP="00AE73CD" w14:paraId="70B18574"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w:t>
            </w:r>
          </w:p>
          <w:p w:rsidR="00AE73CD" w:rsidRPr="00F05532" w:rsidP="00AE73CD" w14:paraId="6559A76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Burden Hour Cost of All Responses</w:t>
            </w:r>
          </w:p>
          <w:p w:rsidR="00AE73CD" w:rsidRPr="00F05532" w:rsidP="00AE73CD" w14:paraId="3B78FD34" w14:textId="74A7626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(2 </w:t>
            </w:r>
            <w:r w:rsidR="003B5BCA">
              <w:rPr>
                <w:rFonts w:ascii="Times New Roman" w:hAnsi="Times New Roman"/>
                <w:b/>
                <w:sz w:val="16"/>
                <w:szCs w:val="16"/>
              </w:rPr>
              <w:t>×</w:t>
            </w:r>
            <w:r w:rsidRPr="00F05532">
              <w:rPr>
                <w:rFonts w:ascii="Times New Roman" w:hAnsi="Times New Roman"/>
                <w:b/>
                <w:sz w:val="16"/>
                <w:szCs w:val="16"/>
              </w:rPr>
              <w:t xml:space="preserve"> 7)</w:t>
            </w:r>
          </w:p>
        </w:tc>
      </w:tr>
      <w:tr w14:paraId="7DC92208" w14:textId="77777777" w:rsidTr="00A21957">
        <w:tblPrEx>
          <w:tblW w:w="5956" w:type="pct"/>
          <w:tblInd w:w="-972" w:type="dxa"/>
          <w:tblLayout w:type="fixed"/>
          <w:tblLook w:val="04A0"/>
        </w:tblPrEx>
        <w:trPr>
          <w:trHeight w:val="977"/>
        </w:trPr>
        <w:tc>
          <w:tcPr>
            <w:tcW w:w="757" w:type="pct"/>
          </w:tcPr>
          <w:p w:rsidR="0083240B" w:rsidRPr="00F05532" w:rsidP="00176D57" w14:paraId="4A2CAC14"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83240B" w:rsidRPr="00F05532" w:rsidP="00176D57" w14:paraId="2ED25DDF"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(Third-Party Disclosure)</w:t>
            </w:r>
          </w:p>
        </w:tc>
        <w:tc>
          <w:tcPr>
            <w:tcW w:w="526" w:type="pct"/>
          </w:tcPr>
          <w:p w:rsidR="0083240B" w:rsidRPr="00DA3B38" w:rsidP="00176D57" w14:paraId="57680F59" w14:textId="760A042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85" w:type="pct"/>
          </w:tcPr>
          <w:p w:rsidR="0083240B" w:rsidRPr="00DA3B38" w:rsidP="00B8491D" w14:paraId="4E21B348"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44" w:type="pct"/>
          </w:tcPr>
          <w:p w:rsidR="0083240B" w:rsidRPr="00DA3B38" w:rsidP="00176D57" w14:paraId="7DE7A4D9"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.01</w:t>
            </w:r>
          </w:p>
        </w:tc>
        <w:tc>
          <w:tcPr>
            <w:tcW w:w="487" w:type="pct"/>
          </w:tcPr>
          <w:p w:rsidR="0083240B" w:rsidRPr="00DA3B38" w:rsidP="00D43950" w14:paraId="3AAC14EA"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3" w:type="pct"/>
          </w:tcPr>
          <w:p w:rsidR="0083240B" w:rsidRPr="00DA3B38" w:rsidP="00176D57" w14:paraId="76AB270D"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83240B" w:rsidRPr="00DA3B38" w:rsidP="00B8491D" w14:paraId="1F0619F5" w14:textId="77777777">
            <w:pPr>
              <w:jc w:val="center"/>
              <w:rPr>
                <w:rFonts w:ascii="Times New Roman" w:eastAsia="Calibri" w:hAnsi="Times New Roman"/>
                <w:b/>
                <w:sz w:val="16"/>
                <w:szCs w:val="16"/>
              </w:rPr>
            </w:pPr>
            <w:r w:rsidRPr="00DA3B38">
              <w:rPr>
                <w:rFonts w:ascii="Times New Roman" w:eastAsia="Calibri" w:hAnsi="Times New Roman"/>
                <w:b/>
                <w:sz w:val="16"/>
                <w:szCs w:val="16"/>
              </w:rPr>
              <w:t>$</w:t>
            </w:r>
            <w:r w:rsidRPr="00DA3B38" w:rsidR="00F05532">
              <w:rPr>
                <w:rFonts w:ascii="Times New Roman" w:eastAsia="Calibri" w:hAnsi="Times New Roman"/>
                <w:b/>
                <w:sz w:val="16"/>
                <w:szCs w:val="16"/>
              </w:rPr>
              <w:t>100</w:t>
            </w:r>
          </w:p>
        </w:tc>
        <w:tc>
          <w:tcPr>
            <w:tcW w:w="444" w:type="pct"/>
          </w:tcPr>
          <w:p w:rsidR="0083240B" w:rsidRPr="00DA3B38" w:rsidP="00176D57" w14:paraId="481E85C6" w14:textId="7EADC24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w:t>
            </w:r>
            <w:r w:rsidR="00AB5E62">
              <w:rPr>
                <w:rFonts w:ascii="Times New Roman" w:hAnsi="Times New Roman"/>
                <w:b/>
                <w:sz w:val="16"/>
                <w:szCs w:val="16"/>
              </w:rPr>
              <w:t>,</w:t>
            </w:r>
            <w:r>
              <w:rPr>
                <w:rFonts w:ascii="Times New Roman" w:hAnsi="Times New Roman"/>
                <w:b/>
                <w:sz w:val="16"/>
                <w:szCs w:val="16"/>
              </w:rPr>
              <w:t>0</w:t>
            </w:r>
            <w:r w:rsidR="00181E84">
              <w:rPr>
                <w:rFonts w:ascii="Times New Roman" w:hAnsi="Times New Roman"/>
                <w:b/>
                <w:sz w:val="16"/>
                <w:szCs w:val="16"/>
              </w:rPr>
              <w:t>00</w:t>
            </w:r>
          </w:p>
        </w:tc>
        <w:tc>
          <w:tcPr>
            <w:tcW w:w="444" w:type="pct"/>
          </w:tcPr>
          <w:p w:rsidR="0083240B" w:rsidRPr="00DA3B38" w:rsidP="00176D57" w14:paraId="55FED87E" w14:textId="5FEFD435">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85" w:type="pct"/>
          </w:tcPr>
          <w:p w:rsidR="0083240B" w:rsidRPr="00DA3B38" w:rsidP="00176D57" w14:paraId="2CC43244" w14:textId="581AE0EB">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00DA7997">
              <w:rPr>
                <w:rFonts w:ascii="Times New Roman" w:hAnsi="Times New Roman"/>
                <w:b/>
                <w:sz w:val="16"/>
                <w:szCs w:val="16"/>
              </w:rPr>
              <w:t>351,000</w:t>
            </w:r>
          </w:p>
        </w:tc>
      </w:tr>
      <w:tr w14:paraId="3A7A30B7" w14:textId="77777777" w:rsidTr="00A21957">
        <w:tblPrEx>
          <w:tblW w:w="5956" w:type="pct"/>
          <w:tblInd w:w="-972" w:type="dxa"/>
          <w:tblLayout w:type="fixed"/>
          <w:tblLook w:val="04A0"/>
        </w:tblPrEx>
        <w:trPr>
          <w:trHeight w:val="977"/>
        </w:trPr>
        <w:tc>
          <w:tcPr>
            <w:tcW w:w="757" w:type="pct"/>
          </w:tcPr>
          <w:p w:rsidR="00C20F99" w:rsidRPr="00F05532" w:rsidP="00C20F99" w14:paraId="282B8A1D"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C20F99" w:rsidRPr="00F05532" w:rsidP="00C20F99" w14:paraId="295E4218"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26" w:type="pct"/>
          </w:tcPr>
          <w:p w:rsidR="00C20F99" w:rsidRPr="00DA3B38" w:rsidP="00176D57" w14:paraId="201A581B" w14:textId="3007AF9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85" w:type="pct"/>
          </w:tcPr>
          <w:p w:rsidR="00C20F99" w:rsidRPr="00DA3B38" w:rsidP="00176D57" w14:paraId="2DB2BEEE"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4" w:type="pct"/>
          </w:tcPr>
          <w:p w:rsidR="00C20F99" w:rsidRPr="00DA3B38" w:rsidP="00176D57" w14:paraId="3D537000"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3.5</w:t>
            </w:r>
          </w:p>
        </w:tc>
        <w:tc>
          <w:tcPr>
            <w:tcW w:w="487" w:type="pct"/>
          </w:tcPr>
          <w:p w:rsidR="00C20F99" w:rsidRPr="00DA3B38" w:rsidP="00D43950" w14:paraId="44FC8B0A"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3.5</w:t>
            </w:r>
          </w:p>
        </w:tc>
        <w:tc>
          <w:tcPr>
            <w:tcW w:w="443" w:type="pct"/>
          </w:tcPr>
          <w:p w:rsidR="00C20F99" w:rsidRPr="00DA3B38" w:rsidP="00176D57" w14:paraId="276ECCB6"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C20F99" w:rsidRPr="00DA3B38" w:rsidP="00176D57" w14:paraId="60B01FEE" w14:textId="77777777">
            <w:pPr>
              <w:jc w:val="center"/>
              <w:rPr>
                <w:rFonts w:ascii="Times New Roman" w:eastAsia="Calibri" w:hAnsi="Times New Roman"/>
                <w:b/>
                <w:sz w:val="16"/>
                <w:szCs w:val="16"/>
              </w:rPr>
            </w:pPr>
            <w:r w:rsidRPr="00DA3B38">
              <w:rPr>
                <w:rFonts w:ascii="Times New Roman" w:eastAsia="Calibri" w:hAnsi="Times New Roman"/>
                <w:b/>
                <w:sz w:val="16"/>
                <w:szCs w:val="16"/>
              </w:rPr>
              <w:t>$350</w:t>
            </w:r>
          </w:p>
        </w:tc>
        <w:tc>
          <w:tcPr>
            <w:tcW w:w="444" w:type="pct"/>
          </w:tcPr>
          <w:p w:rsidR="00C20F99" w:rsidRPr="00DA3B38" w:rsidP="00176D57" w14:paraId="5FC5E80B" w14:textId="190F655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44" w:type="pct"/>
          </w:tcPr>
          <w:p w:rsidR="00C20F99" w:rsidRPr="00DA3B38" w:rsidP="00176D57" w14:paraId="4663CE21" w14:textId="1FC3099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12,285</w:t>
            </w:r>
          </w:p>
        </w:tc>
        <w:tc>
          <w:tcPr>
            <w:tcW w:w="485" w:type="pct"/>
          </w:tcPr>
          <w:p w:rsidR="00C20F99" w:rsidRPr="00DA3B38" w:rsidP="00176D57" w14:paraId="7DE7A38C" w14:textId="26BD8B90">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00DA7997">
              <w:rPr>
                <w:rFonts w:ascii="Times New Roman" w:hAnsi="Times New Roman"/>
                <w:b/>
                <w:sz w:val="16"/>
                <w:szCs w:val="16"/>
              </w:rPr>
              <w:t>1.</w:t>
            </w:r>
            <w:r w:rsidR="00AA434E">
              <w:rPr>
                <w:rFonts w:ascii="Times New Roman" w:hAnsi="Times New Roman"/>
                <w:b/>
                <w:sz w:val="16"/>
                <w:szCs w:val="16"/>
              </w:rPr>
              <w:t>228,500</w:t>
            </w:r>
          </w:p>
        </w:tc>
      </w:tr>
      <w:tr w14:paraId="24DFE771" w14:textId="77777777" w:rsidTr="00A21957">
        <w:tblPrEx>
          <w:tblW w:w="5956" w:type="pct"/>
          <w:tblInd w:w="-972" w:type="dxa"/>
          <w:tblLayout w:type="fixed"/>
          <w:tblLook w:val="04A0"/>
        </w:tblPrEx>
        <w:trPr>
          <w:trHeight w:val="977"/>
        </w:trPr>
        <w:tc>
          <w:tcPr>
            <w:tcW w:w="757" w:type="pct"/>
          </w:tcPr>
          <w:p w:rsidR="0083240B" w:rsidRPr="00F05532" w:rsidP="00176D57" w14:paraId="5FBB1946" w14:textId="43F22735">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Disposal Rules</w:t>
            </w:r>
          </w:p>
          <w:p w:rsidR="0083240B" w:rsidRPr="00F05532" w:rsidP="00176D57" w14:paraId="27C57C28" w14:textId="7777777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26" w:type="pct"/>
          </w:tcPr>
          <w:p w:rsidR="0083240B" w:rsidRPr="00DA3B38" w:rsidP="00176D57" w14:paraId="5E38C952" w14:textId="452028C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85" w:type="pct"/>
          </w:tcPr>
          <w:p w:rsidR="0083240B" w:rsidRPr="00DA3B38" w:rsidP="00176D57" w14:paraId="439030DF"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tc>
        <w:tc>
          <w:tcPr>
            <w:tcW w:w="444" w:type="pct"/>
          </w:tcPr>
          <w:p w:rsidR="0083240B" w:rsidRPr="00DA3B38" w:rsidP="00176D57" w14:paraId="0DAFABF0"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5.9</w:t>
            </w:r>
          </w:p>
        </w:tc>
        <w:tc>
          <w:tcPr>
            <w:tcW w:w="487" w:type="pct"/>
          </w:tcPr>
          <w:p w:rsidR="0083240B" w:rsidRPr="00DA3B38" w:rsidP="00D43950" w14:paraId="2763D042"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5.9</w:t>
            </w:r>
          </w:p>
        </w:tc>
        <w:tc>
          <w:tcPr>
            <w:tcW w:w="443" w:type="pct"/>
          </w:tcPr>
          <w:p w:rsidR="0083240B" w:rsidRPr="00DA3B38" w:rsidP="00176D57" w14:paraId="3B39450D" w14:textId="77777777">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$100</w:t>
            </w:r>
          </w:p>
        </w:tc>
        <w:tc>
          <w:tcPr>
            <w:tcW w:w="485" w:type="pct"/>
          </w:tcPr>
          <w:p w:rsidR="0083240B" w:rsidRPr="00DA3B38" w:rsidP="00176D57" w14:paraId="1F1ACBBB" w14:textId="77777777">
            <w:pPr>
              <w:jc w:val="center"/>
              <w:rPr>
                <w:rFonts w:ascii="Times New Roman" w:eastAsia="Calibri" w:hAnsi="Times New Roman"/>
                <w:b/>
                <w:sz w:val="16"/>
                <w:szCs w:val="16"/>
              </w:rPr>
            </w:pPr>
            <w:r w:rsidRPr="00DA3B38">
              <w:rPr>
                <w:rFonts w:ascii="Times New Roman" w:eastAsia="Calibri" w:hAnsi="Times New Roman"/>
                <w:b/>
                <w:sz w:val="16"/>
                <w:szCs w:val="16"/>
              </w:rPr>
              <w:t>$590</w:t>
            </w:r>
          </w:p>
        </w:tc>
        <w:tc>
          <w:tcPr>
            <w:tcW w:w="444" w:type="pct"/>
          </w:tcPr>
          <w:p w:rsidR="0083240B" w:rsidRPr="00DA3B38" w:rsidP="00176D57" w14:paraId="62068DC3" w14:textId="65302F5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44" w:type="pct"/>
          </w:tcPr>
          <w:p w:rsidR="0083240B" w:rsidRPr="00DA3B38" w:rsidP="00176D57" w14:paraId="307960F6" w14:textId="00D6DAB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20,709</w:t>
            </w:r>
          </w:p>
        </w:tc>
        <w:tc>
          <w:tcPr>
            <w:tcW w:w="485" w:type="pct"/>
          </w:tcPr>
          <w:p w:rsidR="0083240B" w:rsidRPr="00DA3B38" w:rsidP="00176D57" w14:paraId="3B897F28" w14:textId="16B42740">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00AA434E">
              <w:rPr>
                <w:rFonts w:ascii="Times New Roman" w:hAnsi="Times New Roman"/>
                <w:b/>
                <w:sz w:val="16"/>
                <w:szCs w:val="16"/>
              </w:rPr>
              <w:t>2,0</w:t>
            </w:r>
            <w:r w:rsidR="004E19EE">
              <w:rPr>
                <w:rFonts w:ascii="Times New Roman" w:hAnsi="Times New Roman"/>
                <w:b/>
                <w:sz w:val="16"/>
                <w:szCs w:val="16"/>
              </w:rPr>
              <w:t>70,900</w:t>
            </w:r>
          </w:p>
        </w:tc>
      </w:tr>
      <w:tr w14:paraId="0807D4BD" w14:textId="77777777" w:rsidTr="00A21957">
        <w:tblPrEx>
          <w:tblW w:w="5956" w:type="pct"/>
          <w:tblInd w:w="-972" w:type="dxa"/>
          <w:tblLayout w:type="fixed"/>
          <w:tblLook w:val="04A0"/>
        </w:tblPrEx>
        <w:trPr>
          <w:trHeight w:val="977"/>
        </w:trPr>
        <w:tc>
          <w:tcPr>
            <w:tcW w:w="757" w:type="pct"/>
          </w:tcPr>
          <w:p w:rsidR="00A21957" w:rsidP="00176D57" w14:paraId="423C3E47" w14:textId="3D27E16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Identity Theft Rules</w:t>
            </w:r>
          </w:p>
          <w:p w:rsidR="00A21957" w:rsidP="00176D57" w14:paraId="292F137A" w14:textId="77777777">
            <w:pPr>
              <w:tabs>
                <w:tab w:val="left" w:pos="-720"/>
                <w:tab w:val="left" w:pos="0"/>
              </w:tabs>
              <w:suppressAutoHyphens/>
              <w:jc w:val="center"/>
              <w:rPr>
                <w:rFonts w:ascii="Times New Roman" w:hAnsi="Times New Roman"/>
                <w:b/>
                <w:sz w:val="16"/>
                <w:szCs w:val="16"/>
              </w:rPr>
            </w:pPr>
          </w:p>
          <w:p w:rsidR="00AE73CD" w:rsidRPr="00F05532" w:rsidP="00176D57" w14:paraId="3CBE9F96" w14:textId="5D883E3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9D66F9">
              <w:rPr>
                <w:rFonts w:ascii="Times New Roman" w:hAnsi="Times New Roman"/>
                <w:b/>
                <w:sz w:val="16"/>
                <w:szCs w:val="16"/>
              </w:rPr>
              <w:t>Recordkeeping</w:t>
            </w:r>
            <w:r w:rsidR="00A21957">
              <w:rPr>
                <w:rFonts w:ascii="Times New Roman" w:hAnsi="Times New Roman"/>
                <w:b/>
                <w:sz w:val="16"/>
                <w:szCs w:val="16"/>
              </w:rPr>
              <w:t>)</w:t>
            </w:r>
          </w:p>
          <w:p w:rsidR="0083240B" w:rsidRPr="00F05532" w:rsidP="00176D57" w14:paraId="77FD068B" w14:textId="77777777">
            <w:pPr>
              <w:tabs>
                <w:tab w:val="left" w:pos="-720"/>
                <w:tab w:val="left" w:pos="0"/>
              </w:tabs>
              <w:suppressAutoHyphens/>
              <w:jc w:val="center"/>
              <w:rPr>
                <w:rFonts w:ascii="Times New Roman" w:hAnsi="Times New Roman"/>
                <w:b/>
                <w:sz w:val="16"/>
                <w:szCs w:val="16"/>
              </w:rPr>
            </w:pPr>
          </w:p>
          <w:p w:rsidR="00A21957" w:rsidP="00176D57" w14:paraId="692E7113" w14:textId="77777777">
            <w:pPr>
              <w:tabs>
                <w:tab w:val="left" w:pos="-720"/>
                <w:tab w:val="left" w:pos="0"/>
              </w:tabs>
              <w:suppressAutoHyphens/>
              <w:jc w:val="center"/>
              <w:rPr>
                <w:rFonts w:ascii="Times New Roman" w:hAnsi="Times New Roman"/>
                <w:b/>
                <w:sz w:val="16"/>
                <w:szCs w:val="16"/>
              </w:rPr>
            </w:pPr>
          </w:p>
          <w:p w:rsidR="00A21957" w:rsidP="00176D57" w14:paraId="79EAB525" w14:textId="30ABF092">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w:t>
            </w:r>
            <w:r w:rsidR="002F6B13">
              <w:rPr>
                <w:rFonts w:ascii="Times New Roman" w:hAnsi="Times New Roman"/>
                <w:b/>
                <w:sz w:val="16"/>
                <w:szCs w:val="16"/>
              </w:rPr>
              <w:t>Compliance Review</w:t>
            </w:r>
            <w:r w:rsidRPr="00F05532">
              <w:rPr>
                <w:rFonts w:ascii="Times New Roman" w:hAnsi="Times New Roman"/>
                <w:b/>
                <w:sz w:val="16"/>
                <w:szCs w:val="16"/>
              </w:rPr>
              <w:t>)</w:t>
            </w:r>
          </w:p>
          <w:p w:rsidR="00A21957" w:rsidP="00176D57" w14:paraId="3EBA98B0" w14:textId="77777777">
            <w:pPr>
              <w:tabs>
                <w:tab w:val="left" w:pos="-720"/>
                <w:tab w:val="left" w:pos="0"/>
              </w:tabs>
              <w:suppressAutoHyphens/>
              <w:jc w:val="center"/>
              <w:rPr>
                <w:rFonts w:ascii="Times New Roman" w:hAnsi="Times New Roman"/>
                <w:b/>
                <w:sz w:val="16"/>
                <w:szCs w:val="16"/>
              </w:rPr>
            </w:pPr>
          </w:p>
          <w:p w:rsidR="002F6B13" w:rsidP="00176D57" w14:paraId="6E8860A1" w14:textId="4EC8A5B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(Existing Entities’ Identity Theft Program</w:t>
            </w:r>
            <w:r w:rsidR="00636727">
              <w:rPr>
                <w:rFonts w:ascii="Times New Roman" w:hAnsi="Times New Roman"/>
                <w:b/>
                <w:sz w:val="16"/>
                <w:szCs w:val="16"/>
              </w:rPr>
              <w:t>s</w:t>
            </w:r>
            <w:r>
              <w:rPr>
                <w:rFonts w:ascii="Times New Roman" w:hAnsi="Times New Roman"/>
                <w:b/>
                <w:sz w:val="16"/>
                <w:szCs w:val="16"/>
              </w:rPr>
              <w:t>)</w:t>
            </w:r>
          </w:p>
          <w:p w:rsidR="002F6B13" w:rsidRPr="00F05532" w:rsidP="00176D57" w14:paraId="40F10685" w14:textId="4F38E34F">
            <w:pPr>
              <w:tabs>
                <w:tab w:val="left" w:pos="-720"/>
                <w:tab w:val="left" w:pos="0"/>
              </w:tabs>
              <w:suppressAutoHyphens/>
              <w:jc w:val="center"/>
              <w:rPr>
                <w:rFonts w:ascii="Times New Roman" w:hAnsi="Times New Roman"/>
                <w:b/>
                <w:sz w:val="16"/>
                <w:szCs w:val="16"/>
              </w:rPr>
            </w:pPr>
          </w:p>
        </w:tc>
        <w:tc>
          <w:tcPr>
            <w:tcW w:w="526" w:type="pct"/>
          </w:tcPr>
          <w:p w:rsidR="002F6B13" w:rsidP="004E4CC1" w14:paraId="264DC781" w14:textId="77777777">
            <w:pPr>
              <w:tabs>
                <w:tab w:val="left" w:pos="-720"/>
                <w:tab w:val="left" w:pos="0"/>
              </w:tabs>
              <w:suppressAutoHyphens/>
              <w:jc w:val="center"/>
              <w:rPr>
                <w:rFonts w:ascii="Times New Roman" w:hAnsi="Times New Roman"/>
                <w:b/>
                <w:sz w:val="16"/>
                <w:szCs w:val="16"/>
              </w:rPr>
            </w:pPr>
          </w:p>
          <w:p w:rsidR="002F6B13" w:rsidP="004E4CC1" w14:paraId="2F33BEEB" w14:textId="77777777">
            <w:pPr>
              <w:tabs>
                <w:tab w:val="left" w:pos="-720"/>
                <w:tab w:val="left" w:pos="0"/>
              </w:tabs>
              <w:suppressAutoHyphens/>
              <w:jc w:val="center"/>
              <w:rPr>
                <w:rFonts w:ascii="Times New Roman" w:hAnsi="Times New Roman"/>
                <w:b/>
                <w:sz w:val="16"/>
                <w:szCs w:val="16"/>
              </w:rPr>
            </w:pPr>
          </w:p>
          <w:p w:rsidR="00AE73CD" w:rsidP="004E4CC1" w14:paraId="6F2B8764" w14:textId="40046BE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3,281</w:t>
            </w:r>
          </w:p>
          <w:p w:rsidR="002F6B13" w:rsidP="004E4CC1" w14:paraId="3ED6D1D0" w14:textId="77777777">
            <w:pPr>
              <w:tabs>
                <w:tab w:val="left" w:pos="-720"/>
                <w:tab w:val="left" w:pos="0"/>
              </w:tabs>
              <w:suppressAutoHyphens/>
              <w:jc w:val="center"/>
              <w:rPr>
                <w:rFonts w:ascii="Times New Roman" w:hAnsi="Times New Roman"/>
                <w:b/>
                <w:sz w:val="16"/>
                <w:szCs w:val="16"/>
              </w:rPr>
            </w:pPr>
          </w:p>
          <w:p w:rsidR="00A21957" w:rsidP="004E4CC1" w14:paraId="67F1935F" w14:textId="77777777">
            <w:pPr>
              <w:tabs>
                <w:tab w:val="left" w:pos="-720"/>
                <w:tab w:val="left" w:pos="0"/>
              </w:tabs>
              <w:suppressAutoHyphens/>
              <w:jc w:val="center"/>
              <w:rPr>
                <w:rFonts w:ascii="Times New Roman" w:hAnsi="Times New Roman"/>
                <w:b/>
                <w:sz w:val="16"/>
                <w:szCs w:val="16"/>
              </w:rPr>
            </w:pPr>
          </w:p>
          <w:p w:rsidR="002F6B13" w:rsidRPr="00DA3B38" w:rsidP="004E4CC1" w14:paraId="7993F840" w14:textId="5D17702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394</w:t>
            </w:r>
          </w:p>
        </w:tc>
        <w:tc>
          <w:tcPr>
            <w:tcW w:w="485" w:type="pct"/>
          </w:tcPr>
          <w:p w:rsidR="002F6B13" w:rsidP="00176D57" w14:paraId="6EF68BDB" w14:textId="77777777">
            <w:pPr>
              <w:tabs>
                <w:tab w:val="left" w:pos="-720"/>
                <w:tab w:val="left" w:pos="0"/>
              </w:tabs>
              <w:suppressAutoHyphens/>
              <w:jc w:val="center"/>
              <w:rPr>
                <w:rFonts w:ascii="Times New Roman" w:hAnsi="Times New Roman"/>
                <w:b/>
                <w:sz w:val="16"/>
                <w:szCs w:val="16"/>
              </w:rPr>
            </w:pPr>
          </w:p>
          <w:p w:rsidR="002F6B13" w:rsidP="00176D57" w14:paraId="1CA60D07" w14:textId="77777777">
            <w:pPr>
              <w:tabs>
                <w:tab w:val="left" w:pos="-720"/>
                <w:tab w:val="left" w:pos="0"/>
              </w:tabs>
              <w:suppressAutoHyphens/>
              <w:jc w:val="center"/>
              <w:rPr>
                <w:rFonts w:ascii="Times New Roman" w:hAnsi="Times New Roman"/>
                <w:b/>
                <w:sz w:val="16"/>
                <w:szCs w:val="16"/>
              </w:rPr>
            </w:pPr>
          </w:p>
          <w:p w:rsidR="00AE73CD" w:rsidP="00176D57" w14:paraId="57643CC3" w14:textId="294E7B7E">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1</w:t>
            </w:r>
          </w:p>
          <w:p w:rsidR="002F6B13" w:rsidP="00176D57" w14:paraId="1C2E52F6" w14:textId="4AEF3CE8">
            <w:pPr>
              <w:tabs>
                <w:tab w:val="left" w:pos="-720"/>
                <w:tab w:val="left" w:pos="0"/>
              </w:tabs>
              <w:suppressAutoHyphens/>
              <w:jc w:val="center"/>
              <w:rPr>
                <w:rFonts w:ascii="Times New Roman" w:hAnsi="Times New Roman"/>
                <w:b/>
                <w:sz w:val="16"/>
                <w:szCs w:val="16"/>
              </w:rPr>
            </w:pPr>
          </w:p>
          <w:p w:rsidR="002F6B13" w:rsidP="00176D57" w14:paraId="59207A82" w14:textId="77777777">
            <w:pPr>
              <w:tabs>
                <w:tab w:val="left" w:pos="-720"/>
                <w:tab w:val="left" w:pos="0"/>
              </w:tabs>
              <w:suppressAutoHyphens/>
              <w:jc w:val="center"/>
              <w:rPr>
                <w:rFonts w:ascii="Times New Roman" w:hAnsi="Times New Roman"/>
                <w:b/>
                <w:sz w:val="16"/>
                <w:szCs w:val="16"/>
              </w:rPr>
            </w:pPr>
          </w:p>
          <w:p w:rsidR="002F6B13" w:rsidRPr="00DA3B38" w:rsidP="00176D57" w14:paraId="3CA7AA95" w14:textId="4E08C00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44" w:type="pct"/>
          </w:tcPr>
          <w:p w:rsidR="002F6B13" w:rsidP="00176D57" w14:paraId="5B36D763" w14:textId="77777777">
            <w:pPr>
              <w:tabs>
                <w:tab w:val="left" w:pos="-720"/>
                <w:tab w:val="left" w:pos="0"/>
              </w:tabs>
              <w:suppressAutoHyphens/>
              <w:jc w:val="center"/>
              <w:rPr>
                <w:rFonts w:ascii="Times New Roman" w:hAnsi="Times New Roman"/>
                <w:b/>
                <w:sz w:val="16"/>
                <w:szCs w:val="16"/>
              </w:rPr>
            </w:pPr>
          </w:p>
          <w:p w:rsidR="002F6B13" w:rsidP="00176D57" w14:paraId="17764A8D" w14:textId="77777777">
            <w:pPr>
              <w:tabs>
                <w:tab w:val="left" w:pos="-720"/>
                <w:tab w:val="left" w:pos="0"/>
              </w:tabs>
              <w:suppressAutoHyphens/>
              <w:jc w:val="center"/>
              <w:rPr>
                <w:rFonts w:ascii="Times New Roman" w:hAnsi="Times New Roman"/>
                <w:b/>
                <w:sz w:val="16"/>
                <w:szCs w:val="16"/>
              </w:rPr>
            </w:pPr>
          </w:p>
          <w:p w:rsidR="00AE73CD" w:rsidP="00176D57" w14:paraId="6A3E03CF" w14:textId="3C302034">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2</w:t>
            </w:r>
          </w:p>
          <w:p w:rsidR="002F6B13" w:rsidP="00176D57" w14:paraId="443C1C6A" w14:textId="44B7C729">
            <w:pPr>
              <w:tabs>
                <w:tab w:val="left" w:pos="-720"/>
                <w:tab w:val="left" w:pos="0"/>
              </w:tabs>
              <w:suppressAutoHyphens/>
              <w:jc w:val="center"/>
              <w:rPr>
                <w:rFonts w:ascii="Times New Roman" w:hAnsi="Times New Roman"/>
                <w:b/>
                <w:sz w:val="16"/>
                <w:szCs w:val="16"/>
              </w:rPr>
            </w:pPr>
          </w:p>
          <w:p w:rsidR="00A21957" w:rsidP="00176D57" w14:paraId="5960423D" w14:textId="77777777">
            <w:pPr>
              <w:tabs>
                <w:tab w:val="left" w:pos="-720"/>
                <w:tab w:val="left" w:pos="0"/>
              </w:tabs>
              <w:suppressAutoHyphens/>
              <w:jc w:val="center"/>
              <w:rPr>
                <w:rFonts w:ascii="Times New Roman" w:hAnsi="Times New Roman"/>
                <w:b/>
                <w:sz w:val="16"/>
                <w:szCs w:val="16"/>
              </w:rPr>
            </w:pPr>
          </w:p>
          <w:p w:rsidR="002F6B13" w:rsidRPr="00DA3B38" w:rsidP="00176D57" w14:paraId="0747EF5F" w14:textId="511AF01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w:t>
            </w:r>
          </w:p>
        </w:tc>
        <w:tc>
          <w:tcPr>
            <w:tcW w:w="487" w:type="pct"/>
          </w:tcPr>
          <w:p w:rsidR="002F6B13" w:rsidP="00D43950" w14:paraId="2496BFCF" w14:textId="77777777">
            <w:pPr>
              <w:tabs>
                <w:tab w:val="left" w:pos="-720"/>
                <w:tab w:val="left" w:pos="0"/>
              </w:tabs>
              <w:suppressAutoHyphens/>
              <w:jc w:val="center"/>
              <w:rPr>
                <w:rFonts w:ascii="Times New Roman" w:hAnsi="Times New Roman"/>
                <w:b/>
                <w:sz w:val="16"/>
                <w:szCs w:val="16"/>
              </w:rPr>
            </w:pPr>
          </w:p>
          <w:p w:rsidR="002F6B13" w:rsidP="00D43950" w14:paraId="7F49FB69" w14:textId="77777777">
            <w:pPr>
              <w:tabs>
                <w:tab w:val="left" w:pos="-720"/>
                <w:tab w:val="left" w:pos="0"/>
              </w:tabs>
              <w:suppressAutoHyphens/>
              <w:jc w:val="center"/>
              <w:rPr>
                <w:rFonts w:ascii="Times New Roman" w:hAnsi="Times New Roman"/>
                <w:b/>
                <w:sz w:val="16"/>
                <w:szCs w:val="16"/>
              </w:rPr>
            </w:pPr>
          </w:p>
          <w:p w:rsidR="00AE73CD" w:rsidP="00D43950" w14:paraId="58F216B4" w14:textId="1D503AE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2F6B13" w:rsidP="00D43950" w14:paraId="60F05588" w14:textId="5CDA0FE6">
            <w:pPr>
              <w:tabs>
                <w:tab w:val="left" w:pos="-720"/>
                <w:tab w:val="left" w:pos="0"/>
              </w:tabs>
              <w:suppressAutoHyphens/>
              <w:jc w:val="center"/>
              <w:rPr>
                <w:rFonts w:ascii="Times New Roman" w:hAnsi="Times New Roman"/>
                <w:b/>
                <w:sz w:val="16"/>
                <w:szCs w:val="16"/>
              </w:rPr>
            </w:pPr>
          </w:p>
          <w:p w:rsidR="00A21957" w:rsidP="00D43950" w14:paraId="34A0E06B" w14:textId="77777777">
            <w:pPr>
              <w:tabs>
                <w:tab w:val="left" w:pos="-720"/>
                <w:tab w:val="left" w:pos="0"/>
              </w:tabs>
              <w:suppressAutoHyphens/>
              <w:jc w:val="center"/>
              <w:rPr>
                <w:rFonts w:ascii="Times New Roman" w:hAnsi="Times New Roman"/>
                <w:b/>
                <w:sz w:val="16"/>
                <w:szCs w:val="16"/>
              </w:rPr>
            </w:pPr>
          </w:p>
          <w:p w:rsidR="002F6B13" w:rsidRPr="00DA3B38" w:rsidP="00D43950" w14:paraId="6DB6CFCC" w14:textId="7F0E1E6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w:t>
            </w:r>
          </w:p>
        </w:tc>
        <w:tc>
          <w:tcPr>
            <w:tcW w:w="443" w:type="pct"/>
          </w:tcPr>
          <w:p w:rsidR="002F6B13" w:rsidP="00176D57" w14:paraId="6226A0F5" w14:textId="77777777">
            <w:pPr>
              <w:tabs>
                <w:tab w:val="left" w:pos="-720"/>
                <w:tab w:val="left" w:pos="0"/>
              </w:tabs>
              <w:suppressAutoHyphens/>
              <w:jc w:val="center"/>
              <w:rPr>
                <w:rFonts w:ascii="Times New Roman" w:hAnsi="Times New Roman"/>
                <w:b/>
                <w:sz w:val="16"/>
                <w:szCs w:val="16"/>
              </w:rPr>
            </w:pPr>
          </w:p>
          <w:p w:rsidR="002F6B13" w:rsidP="00176D57" w14:paraId="4C2D3E33" w14:textId="77777777">
            <w:pPr>
              <w:tabs>
                <w:tab w:val="left" w:pos="-720"/>
                <w:tab w:val="left" w:pos="0"/>
              </w:tabs>
              <w:suppressAutoHyphens/>
              <w:jc w:val="center"/>
              <w:rPr>
                <w:rFonts w:ascii="Times New Roman" w:hAnsi="Times New Roman"/>
                <w:b/>
                <w:sz w:val="16"/>
                <w:szCs w:val="16"/>
              </w:rPr>
            </w:pPr>
          </w:p>
          <w:p w:rsidR="00AE73CD" w:rsidP="00176D57" w14:paraId="4EBE3C3E" w14:textId="7EB812E6">
            <w:pPr>
              <w:tabs>
                <w:tab w:val="left" w:pos="-720"/>
                <w:tab w:val="left" w:pos="0"/>
              </w:tabs>
              <w:suppressAutoHyphens/>
              <w:jc w:val="center"/>
              <w:rPr>
                <w:rFonts w:ascii="Times New Roman" w:hAnsi="Times New Roman"/>
                <w:b/>
                <w:sz w:val="16"/>
                <w:szCs w:val="16"/>
              </w:rPr>
            </w:pPr>
            <w:r w:rsidRPr="00DA3B38">
              <w:rPr>
                <w:rFonts w:ascii="Times New Roman" w:hAnsi="Times New Roman"/>
                <w:b/>
                <w:sz w:val="16"/>
                <w:szCs w:val="16"/>
              </w:rPr>
              <w:t>$</w:t>
            </w:r>
            <w:r w:rsidRPr="00DA3B38" w:rsidR="00BE0512">
              <w:rPr>
                <w:rFonts w:ascii="Times New Roman" w:hAnsi="Times New Roman"/>
                <w:b/>
                <w:sz w:val="16"/>
                <w:szCs w:val="16"/>
              </w:rPr>
              <w:t>100</w:t>
            </w:r>
          </w:p>
          <w:p w:rsidR="002F6B13" w:rsidP="00176D57" w14:paraId="461586B9" w14:textId="77777777">
            <w:pPr>
              <w:tabs>
                <w:tab w:val="left" w:pos="-720"/>
                <w:tab w:val="left" w:pos="0"/>
              </w:tabs>
              <w:suppressAutoHyphens/>
              <w:jc w:val="center"/>
              <w:rPr>
                <w:rFonts w:ascii="Times New Roman" w:hAnsi="Times New Roman"/>
                <w:b/>
                <w:sz w:val="16"/>
                <w:szCs w:val="16"/>
              </w:rPr>
            </w:pPr>
          </w:p>
          <w:p w:rsidR="00A21957" w:rsidP="00176D57" w14:paraId="74470448" w14:textId="77777777">
            <w:pPr>
              <w:tabs>
                <w:tab w:val="left" w:pos="-720"/>
                <w:tab w:val="left" w:pos="0"/>
              </w:tabs>
              <w:suppressAutoHyphens/>
              <w:jc w:val="center"/>
              <w:rPr>
                <w:rFonts w:ascii="Times New Roman" w:hAnsi="Times New Roman"/>
                <w:b/>
                <w:sz w:val="16"/>
                <w:szCs w:val="16"/>
              </w:rPr>
            </w:pPr>
          </w:p>
          <w:p w:rsidR="002F6B13" w:rsidRPr="00DA3B38" w:rsidP="00176D57" w14:paraId="194EBF78" w14:textId="7E38EBA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485" w:type="pct"/>
          </w:tcPr>
          <w:p w:rsidR="002F6B13" w:rsidP="00176D57" w14:paraId="147D88DA" w14:textId="77777777">
            <w:pPr>
              <w:jc w:val="center"/>
              <w:rPr>
                <w:rFonts w:ascii="Times New Roman" w:eastAsia="Calibri" w:hAnsi="Times New Roman"/>
                <w:b/>
                <w:sz w:val="16"/>
                <w:szCs w:val="16"/>
              </w:rPr>
            </w:pPr>
          </w:p>
          <w:p w:rsidR="002F6B13" w:rsidP="00176D57" w14:paraId="729625C4" w14:textId="77777777">
            <w:pPr>
              <w:jc w:val="center"/>
              <w:rPr>
                <w:rFonts w:ascii="Times New Roman" w:eastAsia="Calibri" w:hAnsi="Times New Roman"/>
                <w:b/>
                <w:sz w:val="16"/>
                <w:szCs w:val="16"/>
              </w:rPr>
            </w:pPr>
          </w:p>
          <w:p w:rsidR="00AE73CD" w:rsidP="00176D57" w14:paraId="70D84C5B" w14:textId="29F0FC8C">
            <w:pPr>
              <w:jc w:val="center"/>
              <w:rPr>
                <w:rFonts w:ascii="Times New Roman" w:eastAsia="Calibri" w:hAnsi="Times New Roman"/>
                <w:b/>
                <w:sz w:val="16"/>
                <w:szCs w:val="16"/>
              </w:rPr>
            </w:pPr>
            <w:r w:rsidRPr="00DA3B38">
              <w:rPr>
                <w:rFonts w:ascii="Times New Roman" w:eastAsia="Calibri" w:hAnsi="Times New Roman"/>
                <w:b/>
                <w:sz w:val="16"/>
                <w:szCs w:val="16"/>
              </w:rPr>
              <w:t>$</w:t>
            </w:r>
            <w:r w:rsidR="002F6B13">
              <w:rPr>
                <w:rFonts w:ascii="Times New Roman" w:eastAsia="Calibri" w:hAnsi="Times New Roman"/>
                <w:b/>
                <w:sz w:val="16"/>
                <w:szCs w:val="16"/>
              </w:rPr>
              <w:t>200</w:t>
            </w:r>
          </w:p>
          <w:p w:rsidR="002F6B13" w:rsidP="00176D57" w14:paraId="6508691E" w14:textId="77777777">
            <w:pPr>
              <w:jc w:val="center"/>
              <w:rPr>
                <w:rFonts w:ascii="Times New Roman" w:eastAsia="Calibri" w:hAnsi="Times New Roman"/>
                <w:b/>
                <w:sz w:val="16"/>
                <w:szCs w:val="16"/>
              </w:rPr>
            </w:pPr>
          </w:p>
          <w:p w:rsidR="00A21957" w:rsidP="00176D57" w14:paraId="2CB3EC50" w14:textId="77777777">
            <w:pPr>
              <w:jc w:val="center"/>
              <w:rPr>
                <w:rFonts w:ascii="Times New Roman" w:eastAsia="Calibri" w:hAnsi="Times New Roman"/>
                <w:b/>
                <w:sz w:val="16"/>
                <w:szCs w:val="16"/>
              </w:rPr>
            </w:pPr>
          </w:p>
          <w:p w:rsidR="002F6B13" w:rsidRPr="00DA3B38" w:rsidP="00176D57" w14:paraId="7D1429E5" w14:textId="6E9B8821">
            <w:pPr>
              <w:jc w:val="center"/>
              <w:rPr>
                <w:rFonts w:ascii="Times New Roman" w:eastAsia="Calibri" w:hAnsi="Times New Roman"/>
                <w:b/>
                <w:sz w:val="16"/>
                <w:szCs w:val="16"/>
              </w:rPr>
            </w:pPr>
            <w:r>
              <w:rPr>
                <w:rFonts w:ascii="Times New Roman" w:eastAsia="Calibri" w:hAnsi="Times New Roman"/>
                <w:b/>
                <w:sz w:val="16"/>
                <w:szCs w:val="16"/>
              </w:rPr>
              <w:t>$600</w:t>
            </w:r>
          </w:p>
        </w:tc>
        <w:tc>
          <w:tcPr>
            <w:tcW w:w="444" w:type="pct"/>
          </w:tcPr>
          <w:p w:rsidR="002F6B13" w:rsidP="00176D57" w14:paraId="5CBFFAF5" w14:textId="77777777">
            <w:pPr>
              <w:tabs>
                <w:tab w:val="left" w:pos="-720"/>
                <w:tab w:val="left" w:pos="0"/>
              </w:tabs>
              <w:suppressAutoHyphens/>
              <w:jc w:val="center"/>
              <w:rPr>
                <w:rFonts w:ascii="Times New Roman" w:hAnsi="Times New Roman"/>
                <w:b/>
                <w:sz w:val="16"/>
                <w:szCs w:val="16"/>
              </w:rPr>
            </w:pPr>
          </w:p>
          <w:p w:rsidR="002F6B13" w:rsidP="00176D57" w14:paraId="6DC19448" w14:textId="77777777">
            <w:pPr>
              <w:tabs>
                <w:tab w:val="left" w:pos="-720"/>
                <w:tab w:val="left" w:pos="0"/>
              </w:tabs>
              <w:suppressAutoHyphens/>
              <w:jc w:val="center"/>
              <w:rPr>
                <w:rFonts w:ascii="Times New Roman" w:hAnsi="Times New Roman"/>
                <w:b/>
                <w:sz w:val="16"/>
                <w:szCs w:val="16"/>
              </w:rPr>
            </w:pPr>
          </w:p>
          <w:p w:rsidR="00AE73CD" w:rsidP="00176D57" w14:paraId="3CA94B61" w14:textId="2CCF567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3,281</w:t>
            </w:r>
          </w:p>
          <w:p w:rsidR="002F6B13" w:rsidP="00176D57" w14:paraId="33B14AE0" w14:textId="0D7D7143">
            <w:pPr>
              <w:tabs>
                <w:tab w:val="left" w:pos="-720"/>
                <w:tab w:val="left" w:pos="0"/>
              </w:tabs>
              <w:suppressAutoHyphens/>
              <w:jc w:val="center"/>
              <w:rPr>
                <w:rFonts w:ascii="Times New Roman" w:hAnsi="Times New Roman"/>
                <w:b/>
                <w:sz w:val="16"/>
                <w:szCs w:val="16"/>
              </w:rPr>
            </w:pPr>
          </w:p>
          <w:p w:rsidR="00A21957" w:rsidP="00176D57" w14:paraId="206ED3A9" w14:textId="77777777">
            <w:pPr>
              <w:tabs>
                <w:tab w:val="left" w:pos="-720"/>
                <w:tab w:val="left" w:pos="0"/>
              </w:tabs>
              <w:suppressAutoHyphens/>
              <w:jc w:val="center"/>
              <w:rPr>
                <w:rFonts w:ascii="Times New Roman" w:hAnsi="Times New Roman"/>
                <w:b/>
                <w:sz w:val="16"/>
                <w:szCs w:val="16"/>
              </w:rPr>
            </w:pPr>
          </w:p>
          <w:p w:rsidR="002F6B13" w:rsidRPr="00DA3B38" w:rsidP="00176D57" w14:paraId="09982517" w14:textId="409EDA1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394</w:t>
            </w:r>
          </w:p>
        </w:tc>
        <w:tc>
          <w:tcPr>
            <w:tcW w:w="444" w:type="pct"/>
          </w:tcPr>
          <w:p w:rsidR="002F6B13" w:rsidP="00176D57" w14:paraId="15879BA7" w14:textId="77777777">
            <w:pPr>
              <w:tabs>
                <w:tab w:val="left" w:pos="-720"/>
                <w:tab w:val="left" w:pos="0"/>
              </w:tabs>
              <w:suppressAutoHyphens/>
              <w:jc w:val="center"/>
              <w:rPr>
                <w:rFonts w:ascii="Times New Roman" w:hAnsi="Times New Roman"/>
                <w:b/>
                <w:sz w:val="16"/>
                <w:szCs w:val="16"/>
              </w:rPr>
            </w:pPr>
          </w:p>
          <w:p w:rsidR="00F52E31" w:rsidP="00176D57" w14:paraId="6132B72C" w14:textId="5884A0B0">
            <w:pPr>
              <w:tabs>
                <w:tab w:val="left" w:pos="-720"/>
                <w:tab w:val="left" w:pos="0"/>
              </w:tabs>
              <w:suppressAutoHyphens/>
              <w:jc w:val="center"/>
              <w:rPr>
                <w:rFonts w:ascii="Times New Roman" w:hAnsi="Times New Roman"/>
                <w:b/>
                <w:sz w:val="16"/>
                <w:szCs w:val="16"/>
              </w:rPr>
            </w:pPr>
          </w:p>
          <w:p w:rsidR="00AE73CD" w:rsidP="00176D57" w14:paraId="5D63082D" w14:textId="52B1A955">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6,562</w:t>
            </w:r>
          </w:p>
          <w:p w:rsidR="002F6B13" w:rsidP="00176D57" w14:paraId="78586B9D" w14:textId="56BAB656">
            <w:pPr>
              <w:tabs>
                <w:tab w:val="left" w:pos="-720"/>
                <w:tab w:val="left" w:pos="0"/>
              </w:tabs>
              <w:suppressAutoHyphens/>
              <w:jc w:val="center"/>
              <w:rPr>
                <w:rFonts w:ascii="Times New Roman" w:hAnsi="Times New Roman"/>
                <w:b/>
                <w:sz w:val="16"/>
                <w:szCs w:val="16"/>
              </w:rPr>
            </w:pPr>
          </w:p>
          <w:p w:rsidR="00A21957" w:rsidP="00176D57" w14:paraId="53F1E712" w14:textId="77777777">
            <w:pPr>
              <w:tabs>
                <w:tab w:val="left" w:pos="-720"/>
                <w:tab w:val="left" w:pos="0"/>
              </w:tabs>
              <w:suppressAutoHyphens/>
              <w:jc w:val="center"/>
              <w:rPr>
                <w:rFonts w:ascii="Times New Roman" w:hAnsi="Times New Roman"/>
                <w:b/>
                <w:sz w:val="16"/>
                <w:szCs w:val="16"/>
              </w:rPr>
            </w:pPr>
          </w:p>
          <w:p w:rsidR="002F6B13" w:rsidRPr="00DA3B38" w:rsidP="00176D57" w14:paraId="2CD3903D" w14:textId="7F4A25D3">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r w:rsidR="006E2578">
              <w:rPr>
                <w:rFonts w:ascii="Times New Roman" w:hAnsi="Times New Roman"/>
                <w:b/>
                <w:sz w:val="16"/>
                <w:szCs w:val="16"/>
              </w:rPr>
              <w:t>41</w:t>
            </w:r>
            <w:r>
              <w:rPr>
                <w:rFonts w:ascii="Times New Roman" w:hAnsi="Times New Roman"/>
                <w:b/>
                <w:sz w:val="16"/>
                <w:szCs w:val="16"/>
              </w:rPr>
              <w:t>2</w:t>
            </w:r>
          </w:p>
        </w:tc>
        <w:tc>
          <w:tcPr>
            <w:tcW w:w="485" w:type="pct"/>
          </w:tcPr>
          <w:p w:rsidR="002F6B13" w:rsidP="00176D57" w14:paraId="7067449C" w14:textId="77777777">
            <w:pPr>
              <w:tabs>
                <w:tab w:val="left" w:pos="-720"/>
                <w:tab w:val="left" w:pos="0"/>
              </w:tabs>
              <w:suppressAutoHyphens/>
              <w:jc w:val="center"/>
              <w:rPr>
                <w:rFonts w:ascii="Times New Roman" w:hAnsi="Times New Roman"/>
                <w:b/>
                <w:sz w:val="16"/>
                <w:szCs w:val="16"/>
              </w:rPr>
            </w:pPr>
          </w:p>
          <w:p w:rsidR="002F6B13" w:rsidP="00176D57" w14:paraId="15612468" w14:textId="77777777">
            <w:pPr>
              <w:tabs>
                <w:tab w:val="left" w:pos="-720"/>
                <w:tab w:val="left" w:pos="0"/>
              </w:tabs>
              <w:suppressAutoHyphens/>
              <w:jc w:val="center"/>
              <w:rPr>
                <w:rFonts w:ascii="Times New Roman" w:hAnsi="Times New Roman"/>
                <w:b/>
                <w:sz w:val="16"/>
                <w:szCs w:val="16"/>
              </w:rPr>
            </w:pPr>
          </w:p>
          <w:p w:rsidR="00AE73CD" w:rsidP="00176D57" w14:paraId="2480A691" w14:textId="173EACF2">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FC3C4B">
              <w:rPr>
                <w:rFonts w:ascii="Times New Roman" w:hAnsi="Times New Roman"/>
                <w:b/>
                <w:sz w:val="16"/>
                <w:szCs w:val="16"/>
              </w:rPr>
              <w:t>656,2</w:t>
            </w:r>
            <w:r w:rsidR="002F6B13">
              <w:rPr>
                <w:rFonts w:ascii="Times New Roman" w:hAnsi="Times New Roman"/>
                <w:b/>
                <w:sz w:val="16"/>
                <w:szCs w:val="16"/>
              </w:rPr>
              <w:t>00</w:t>
            </w:r>
          </w:p>
          <w:p w:rsidR="002F6B13" w:rsidP="00176D57" w14:paraId="172B2D28" w14:textId="023A719D">
            <w:pPr>
              <w:tabs>
                <w:tab w:val="left" w:pos="-720"/>
                <w:tab w:val="left" w:pos="0"/>
              </w:tabs>
              <w:suppressAutoHyphens/>
              <w:jc w:val="center"/>
              <w:rPr>
                <w:rFonts w:ascii="Times New Roman" w:hAnsi="Times New Roman"/>
                <w:b/>
                <w:sz w:val="16"/>
                <w:szCs w:val="16"/>
              </w:rPr>
            </w:pPr>
          </w:p>
          <w:p w:rsidR="00A21957" w:rsidP="00176D57" w14:paraId="17253FDF" w14:textId="77777777">
            <w:pPr>
              <w:tabs>
                <w:tab w:val="left" w:pos="-720"/>
                <w:tab w:val="left" w:pos="0"/>
              </w:tabs>
              <w:suppressAutoHyphens/>
              <w:jc w:val="center"/>
              <w:rPr>
                <w:rFonts w:ascii="Times New Roman" w:hAnsi="Times New Roman"/>
                <w:b/>
                <w:sz w:val="16"/>
                <w:szCs w:val="16"/>
              </w:rPr>
            </w:pPr>
          </w:p>
          <w:p w:rsidR="002F6B13" w:rsidRPr="00DA3B38" w:rsidP="00176D57" w14:paraId="4B51466E" w14:textId="2CF5365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$241,200</w:t>
            </w:r>
          </w:p>
        </w:tc>
      </w:tr>
      <w:tr w14:paraId="463D6878" w14:textId="77777777" w:rsidTr="00A21957">
        <w:tblPrEx>
          <w:tblW w:w="5956" w:type="pct"/>
          <w:tblInd w:w="-972" w:type="dxa"/>
          <w:tblLayout w:type="fixed"/>
          <w:tblLook w:val="04A0"/>
        </w:tblPrEx>
        <w:trPr>
          <w:trHeight w:val="977"/>
        </w:trPr>
        <w:tc>
          <w:tcPr>
            <w:tcW w:w="757" w:type="pct"/>
          </w:tcPr>
          <w:p w:rsidR="00F01F3F" w:rsidP="00176D57" w14:paraId="6334E7E3"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Identity Theft Rules</w:t>
            </w:r>
          </w:p>
          <w:p w:rsidR="00A21957" w:rsidP="00176D57" w14:paraId="01944FE4" w14:textId="77777777">
            <w:pPr>
              <w:tabs>
                <w:tab w:val="left" w:pos="-720"/>
                <w:tab w:val="left" w:pos="0"/>
              </w:tabs>
              <w:suppressAutoHyphens/>
              <w:jc w:val="center"/>
              <w:rPr>
                <w:rFonts w:ascii="Times New Roman" w:hAnsi="Times New Roman"/>
                <w:b/>
                <w:sz w:val="16"/>
                <w:szCs w:val="16"/>
              </w:rPr>
            </w:pPr>
          </w:p>
          <w:p w:rsidR="002F6B13" w:rsidP="00176D57" w14:paraId="3C0228B1" w14:textId="0E7E53AD">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9D66F9">
              <w:rPr>
                <w:rFonts w:ascii="Times New Roman" w:hAnsi="Times New Roman"/>
                <w:b/>
                <w:sz w:val="16"/>
                <w:szCs w:val="16"/>
              </w:rPr>
              <w:t>Recordkeeping</w:t>
            </w:r>
            <w:r>
              <w:rPr>
                <w:rFonts w:ascii="Times New Roman" w:hAnsi="Times New Roman"/>
                <w:b/>
                <w:sz w:val="16"/>
                <w:szCs w:val="16"/>
              </w:rPr>
              <w:t>)</w:t>
            </w:r>
          </w:p>
          <w:p w:rsidR="002F6B13" w:rsidP="00176D57" w14:paraId="733CCE30" w14:textId="7EBEEF49">
            <w:pPr>
              <w:tabs>
                <w:tab w:val="left" w:pos="-720"/>
                <w:tab w:val="left" w:pos="0"/>
              </w:tabs>
              <w:suppressAutoHyphens/>
              <w:jc w:val="center"/>
              <w:rPr>
                <w:rFonts w:ascii="Times New Roman" w:hAnsi="Times New Roman"/>
                <w:b/>
                <w:sz w:val="16"/>
                <w:szCs w:val="16"/>
              </w:rPr>
            </w:pPr>
          </w:p>
          <w:p w:rsidR="00A21957" w:rsidP="00176D57" w14:paraId="322ED5E0" w14:textId="77777777">
            <w:pPr>
              <w:tabs>
                <w:tab w:val="left" w:pos="-720"/>
                <w:tab w:val="left" w:pos="0"/>
              </w:tabs>
              <w:suppressAutoHyphens/>
              <w:jc w:val="center"/>
              <w:rPr>
                <w:rFonts w:ascii="Times New Roman" w:hAnsi="Times New Roman"/>
                <w:b/>
                <w:sz w:val="16"/>
                <w:szCs w:val="16"/>
              </w:rPr>
            </w:pPr>
          </w:p>
          <w:p w:rsidR="002F6B13" w:rsidP="00176D57" w14:paraId="7DEEBA6D" w14:textId="771D180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(Compliance Review)</w:t>
            </w:r>
          </w:p>
          <w:p w:rsidR="002F6B13" w:rsidP="00176D57" w14:paraId="640692B8" w14:textId="6B379B9F">
            <w:pPr>
              <w:tabs>
                <w:tab w:val="left" w:pos="-720"/>
                <w:tab w:val="left" w:pos="0"/>
              </w:tabs>
              <w:suppressAutoHyphens/>
              <w:jc w:val="center"/>
              <w:rPr>
                <w:rFonts w:ascii="Times New Roman" w:hAnsi="Times New Roman"/>
                <w:b/>
                <w:sz w:val="16"/>
                <w:szCs w:val="16"/>
              </w:rPr>
            </w:pPr>
          </w:p>
          <w:p w:rsidR="002F6B13" w:rsidP="009D66F9" w14:paraId="38E9167A" w14:textId="1F5CCAD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A21957">
              <w:rPr>
                <w:rFonts w:ascii="Times New Roman" w:hAnsi="Times New Roman"/>
                <w:b/>
                <w:sz w:val="16"/>
                <w:szCs w:val="16"/>
              </w:rPr>
              <w:t xml:space="preserve">New Entrants’ </w:t>
            </w:r>
            <w:r>
              <w:rPr>
                <w:rFonts w:ascii="Times New Roman" w:hAnsi="Times New Roman"/>
                <w:b/>
                <w:sz w:val="16"/>
                <w:szCs w:val="16"/>
              </w:rPr>
              <w:t>Identity Theft Program</w:t>
            </w:r>
            <w:r w:rsidR="00636727">
              <w:rPr>
                <w:rFonts w:ascii="Times New Roman" w:hAnsi="Times New Roman"/>
                <w:b/>
                <w:sz w:val="16"/>
                <w:szCs w:val="16"/>
              </w:rPr>
              <w:t>s</w:t>
            </w:r>
            <w:r>
              <w:rPr>
                <w:rFonts w:ascii="Times New Roman" w:hAnsi="Times New Roman"/>
                <w:b/>
                <w:sz w:val="16"/>
                <w:szCs w:val="16"/>
              </w:rPr>
              <w:t>)</w:t>
            </w:r>
          </w:p>
          <w:p w:rsidR="00636727" w:rsidRPr="00F05532" w:rsidP="009D66F9" w14:paraId="183DAD1B" w14:textId="3DE5EE05">
            <w:pPr>
              <w:tabs>
                <w:tab w:val="left" w:pos="-720"/>
                <w:tab w:val="left" w:pos="0"/>
              </w:tabs>
              <w:suppressAutoHyphens/>
              <w:jc w:val="center"/>
              <w:rPr>
                <w:rFonts w:ascii="Times New Roman" w:hAnsi="Times New Roman"/>
                <w:b/>
                <w:sz w:val="16"/>
                <w:szCs w:val="16"/>
              </w:rPr>
            </w:pPr>
          </w:p>
        </w:tc>
        <w:tc>
          <w:tcPr>
            <w:tcW w:w="526" w:type="pct"/>
          </w:tcPr>
          <w:p w:rsidR="00F01F3F" w:rsidP="004E4CC1" w14:paraId="10FCAC29" w14:textId="77777777">
            <w:pPr>
              <w:tabs>
                <w:tab w:val="left" w:pos="-720"/>
                <w:tab w:val="left" w:pos="0"/>
              </w:tabs>
              <w:suppressAutoHyphens/>
              <w:jc w:val="center"/>
              <w:rPr>
                <w:rFonts w:ascii="Times New Roman" w:hAnsi="Times New Roman"/>
                <w:b/>
                <w:sz w:val="16"/>
                <w:szCs w:val="16"/>
              </w:rPr>
            </w:pPr>
          </w:p>
          <w:p w:rsidR="009D66F9" w:rsidP="004E4CC1" w14:paraId="533119E9" w14:textId="77777777">
            <w:pPr>
              <w:tabs>
                <w:tab w:val="left" w:pos="-720"/>
                <w:tab w:val="left" w:pos="0"/>
              </w:tabs>
              <w:suppressAutoHyphens/>
              <w:jc w:val="center"/>
              <w:rPr>
                <w:rFonts w:ascii="Times New Roman" w:hAnsi="Times New Roman"/>
                <w:b/>
                <w:sz w:val="16"/>
                <w:szCs w:val="16"/>
              </w:rPr>
            </w:pPr>
          </w:p>
          <w:p w:rsidR="009D66F9" w:rsidP="004E4CC1" w14:paraId="68DFEE4A" w14:textId="2FA4237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r w:rsidR="00F95751">
              <w:rPr>
                <w:rFonts w:ascii="Times New Roman" w:hAnsi="Times New Roman"/>
                <w:b/>
                <w:sz w:val="16"/>
                <w:szCs w:val="16"/>
              </w:rPr>
              <w:t>29</w:t>
            </w:r>
          </w:p>
          <w:p w:rsidR="009D66F9" w:rsidP="004E4CC1" w14:paraId="41FEDF75" w14:textId="77777777">
            <w:pPr>
              <w:tabs>
                <w:tab w:val="left" w:pos="-720"/>
                <w:tab w:val="left" w:pos="0"/>
              </w:tabs>
              <w:suppressAutoHyphens/>
              <w:jc w:val="center"/>
              <w:rPr>
                <w:rFonts w:ascii="Times New Roman" w:hAnsi="Times New Roman"/>
                <w:b/>
                <w:sz w:val="16"/>
                <w:szCs w:val="16"/>
              </w:rPr>
            </w:pPr>
          </w:p>
          <w:p w:rsidR="00A21957" w:rsidP="004E4CC1" w14:paraId="6F53756F" w14:textId="77777777">
            <w:pPr>
              <w:tabs>
                <w:tab w:val="left" w:pos="-720"/>
                <w:tab w:val="left" w:pos="0"/>
              </w:tabs>
              <w:suppressAutoHyphens/>
              <w:jc w:val="center"/>
              <w:rPr>
                <w:rFonts w:ascii="Times New Roman" w:hAnsi="Times New Roman"/>
                <w:b/>
                <w:sz w:val="16"/>
                <w:szCs w:val="16"/>
              </w:rPr>
            </w:pPr>
          </w:p>
          <w:p w:rsidR="00A21957" w:rsidP="004E4CC1" w14:paraId="28CDC6C4" w14:textId="77777777">
            <w:pPr>
              <w:tabs>
                <w:tab w:val="left" w:pos="-720"/>
                <w:tab w:val="left" w:pos="0"/>
              </w:tabs>
              <w:suppressAutoHyphens/>
              <w:jc w:val="center"/>
              <w:rPr>
                <w:rFonts w:ascii="Times New Roman" w:hAnsi="Times New Roman"/>
                <w:b/>
                <w:sz w:val="16"/>
                <w:szCs w:val="16"/>
              </w:rPr>
            </w:pPr>
          </w:p>
          <w:p w:rsidR="009D66F9" w:rsidRPr="00DA3B38" w:rsidP="004E4CC1" w14:paraId="1126A58D" w14:textId="705F29B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23</w:t>
            </w:r>
          </w:p>
        </w:tc>
        <w:tc>
          <w:tcPr>
            <w:tcW w:w="485" w:type="pct"/>
          </w:tcPr>
          <w:p w:rsidR="00F01F3F" w:rsidP="00176D57" w14:paraId="7AEC53A0" w14:textId="77777777">
            <w:pPr>
              <w:tabs>
                <w:tab w:val="left" w:pos="-720"/>
                <w:tab w:val="left" w:pos="0"/>
              </w:tabs>
              <w:suppressAutoHyphens/>
              <w:jc w:val="center"/>
              <w:rPr>
                <w:rFonts w:ascii="Times New Roman" w:hAnsi="Times New Roman"/>
                <w:b/>
                <w:sz w:val="16"/>
                <w:szCs w:val="16"/>
              </w:rPr>
            </w:pPr>
          </w:p>
          <w:p w:rsidR="009D66F9" w:rsidP="00176D57" w14:paraId="07E4EB9B" w14:textId="77777777">
            <w:pPr>
              <w:tabs>
                <w:tab w:val="left" w:pos="-720"/>
                <w:tab w:val="left" w:pos="0"/>
              </w:tabs>
              <w:suppressAutoHyphens/>
              <w:jc w:val="center"/>
              <w:rPr>
                <w:rFonts w:ascii="Times New Roman" w:hAnsi="Times New Roman"/>
                <w:b/>
                <w:sz w:val="16"/>
                <w:szCs w:val="16"/>
              </w:rPr>
            </w:pPr>
          </w:p>
          <w:p w:rsidR="009D66F9" w:rsidP="00176D57" w14:paraId="0C260E6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p w:rsidR="009D66F9" w:rsidP="00176D57" w14:paraId="14375C21" w14:textId="794F0492">
            <w:pPr>
              <w:tabs>
                <w:tab w:val="left" w:pos="-720"/>
                <w:tab w:val="left" w:pos="0"/>
              </w:tabs>
              <w:suppressAutoHyphens/>
              <w:jc w:val="center"/>
              <w:rPr>
                <w:rFonts w:ascii="Times New Roman" w:hAnsi="Times New Roman"/>
                <w:b/>
                <w:sz w:val="16"/>
                <w:szCs w:val="16"/>
              </w:rPr>
            </w:pPr>
          </w:p>
          <w:p w:rsidR="00A21957" w:rsidP="00176D57" w14:paraId="676F5E28" w14:textId="367C0DF5">
            <w:pPr>
              <w:tabs>
                <w:tab w:val="left" w:pos="-720"/>
                <w:tab w:val="left" w:pos="0"/>
              </w:tabs>
              <w:suppressAutoHyphens/>
              <w:jc w:val="center"/>
              <w:rPr>
                <w:rFonts w:ascii="Times New Roman" w:hAnsi="Times New Roman"/>
                <w:b/>
                <w:sz w:val="16"/>
                <w:szCs w:val="16"/>
              </w:rPr>
            </w:pPr>
          </w:p>
          <w:p w:rsidR="00A21957" w:rsidP="00176D57" w14:paraId="50303948" w14:textId="77777777">
            <w:pPr>
              <w:tabs>
                <w:tab w:val="left" w:pos="-720"/>
                <w:tab w:val="left" w:pos="0"/>
              </w:tabs>
              <w:suppressAutoHyphens/>
              <w:jc w:val="center"/>
              <w:rPr>
                <w:rFonts w:ascii="Times New Roman" w:hAnsi="Times New Roman"/>
                <w:b/>
                <w:sz w:val="16"/>
                <w:szCs w:val="16"/>
              </w:rPr>
            </w:pPr>
          </w:p>
          <w:p w:rsidR="009D66F9" w:rsidRPr="00DA3B38" w:rsidP="00176D57" w14:paraId="12A9C34E" w14:textId="2AD6116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44" w:type="pct"/>
          </w:tcPr>
          <w:p w:rsidR="00F01F3F" w:rsidP="00176D57" w14:paraId="6F4FB46A" w14:textId="77777777">
            <w:pPr>
              <w:tabs>
                <w:tab w:val="left" w:pos="-720"/>
                <w:tab w:val="left" w:pos="0"/>
              </w:tabs>
              <w:suppressAutoHyphens/>
              <w:jc w:val="center"/>
              <w:rPr>
                <w:rFonts w:ascii="Times New Roman" w:hAnsi="Times New Roman"/>
                <w:b/>
                <w:sz w:val="16"/>
                <w:szCs w:val="16"/>
              </w:rPr>
            </w:pPr>
          </w:p>
          <w:p w:rsidR="009D66F9" w:rsidP="00176D57" w14:paraId="54B31CDC" w14:textId="77777777">
            <w:pPr>
              <w:tabs>
                <w:tab w:val="left" w:pos="-720"/>
                <w:tab w:val="left" w:pos="0"/>
              </w:tabs>
              <w:suppressAutoHyphens/>
              <w:jc w:val="center"/>
              <w:rPr>
                <w:rFonts w:ascii="Times New Roman" w:hAnsi="Times New Roman"/>
                <w:b/>
                <w:sz w:val="16"/>
                <w:szCs w:val="16"/>
              </w:rPr>
            </w:pPr>
          </w:p>
          <w:p w:rsidR="009D66F9" w:rsidP="00176D57" w14:paraId="28644695"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9D66F9" w:rsidP="00176D57" w14:paraId="26D6F8DD" w14:textId="651271B8">
            <w:pPr>
              <w:tabs>
                <w:tab w:val="left" w:pos="-720"/>
                <w:tab w:val="left" w:pos="0"/>
              </w:tabs>
              <w:suppressAutoHyphens/>
              <w:jc w:val="center"/>
              <w:rPr>
                <w:rFonts w:ascii="Times New Roman" w:hAnsi="Times New Roman"/>
                <w:b/>
                <w:sz w:val="16"/>
                <w:szCs w:val="16"/>
              </w:rPr>
            </w:pPr>
          </w:p>
          <w:p w:rsidR="00A21957" w:rsidP="00176D57" w14:paraId="0FA195A2" w14:textId="44F63002">
            <w:pPr>
              <w:tabs>
                <w:tab w:val="left" w:pos="-720"/>
                <w:tab w:val="left" w:pos="0"/>
              </w:tabs>
              <w:suppressAutoHyphens/>
              <w:jc w:val="center"/>
              <w:rPr>
                <w:rFonts w:ascii="Times New Roman" w:hAnsi="Times New Roman"/>
                <w:b/>
                <w:sz w:val="16"/>
                <w:szCs w:val="16"/>
              </w:rPr>
            </w:pPr>
          </w:p>
          <w:p w:rsidR="00A21957" w:rsidP="00176D57" w14:paraId="339C937F" w14:textId="77777777">
            <w:pPr>
              <w:tabs>
                <w:tab w:val="left" w:pos="-720"/>
                <w:tab w:val="left" w:pos="0"/>
              </w:tabs>
              <w:suppressAutoHyphens/>
              <w:jc w:val="center"/>
              <w:rPr>
                <w:rFonts w:ascii="Times New Roman" w:hAnsi="Times New Roman"/>
                <w:b/>
                <w:sz w:val="16"/>
                <w:szCs w:val="16"/>
              </w:rPr>
            </w:pPr>
          </w:p>
          <w:p w:rsidR="009D66F9" w:rsidRPr="00DA3B38" w:rsidP="00176D57" w14:paraId="15B639D7" w14:textId="07B7E15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w:t>
            </w:r>
          </w:p>
        </w:tc>
        <w:tc>
          <w:tcPr>
            <w:tcW w:w="487" w:type="pct"/>
          </w:tcPr>
          <w:p w:rsidR="00F01F3F" w:rsidP="00D43950" w14:paraId="7E5FFCCB" w14:textId="77777777">
            <w:pPr>
              <w:tabs>
                <w:tab w:val="left" w:pos="-720"/>
                <w:tab w:val="left" w:pos="0"/>
              </w:tabs>
              <w:suppressAutoHyphens/>
              <w:jc w:val="center"/>
              <w:rPr>
                <w:rFonts w:ascii="Times New Roman" w:hAnsi="Times New Roman"/>
                <w:b/>
                <w:sz w:val="16"/>
                <w:szCs w:val="16"/>
              </w:rPr>
            </w:pPr>
          </w:p>
          <w:p w:rsidR="009D66F9" w:rsidP="00D43950" w14:paraId="54C477DA" w14:textId="77777777">
            <w:pPr>
              <w:tabs>
                <w:tab w:val="left" w:pos="-720"/>
                <w:tab w:val="left" w:pos="0"/>
              </w:tabs>
              <w:suppressAutoHyphens/>
              <w:jc w:val="center"/>
              <w:rPr>
                <w:rFonts w:ascii="Times New Roman" w:hAnsi="Times New Roman"/>
                <w:b/>
                <w:sz w:val="16"/>
                <w:szCs w:val="16"/>
              </w:rPr>
            </w:pPr>
          </w:p>
          <w:p w:rsidR="009D66F9" w:rsidP="00D43950" w14:paraId="09C33C6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p>
          <w:p w:rsidR="009D66F9" w:rsidP="00D43950" w14:paraId="46EC53D4" w14:textId="18D32FA7">
            <w:pPr>
              <w:tabs>
                <w:tab w:val="left" w:pos="-720"/>
                <w:tab w:val="left" w:pos="0"/>
              </w:tabs>
              <w:suppressAutoHyphens/>
              <w:jc w:val="center"/>
              <w:rPr>
                <w:rFonts w:ascii="Times New Roman" w:hAnsi="Times New Roman"/>
                <w:b/>
                <w:sz w:val="16"/>
                <w:szCs w:val="16"/>
              </w:rPr>
            </w:pPr>
          </w:p>
          <w:p w:rsidR="00A21957" w:rsidP="00D43950" w14:paraId="78D7DC33" w14:textId="0C279C1F">
            <w:pPr>
              <w:tabs>
                <w:tab w:val="left" w:pos="-720"/>
                <w:tab w:val="left" w:pos="0"/>
              </w:tabs>
              <w:suppressAutoHyphens/>
              <w:jc w:val="center"/>
              <w:rPr>
                <w:rFonts w:ascii="Times New Roman" w:hAnsi="Times New Roman"/>
                <w:b/>
                <w:sz w:val="16"/>
                <w:szCs w:val="16"/>
              </w:rPr>
            </w:pPr>
          </w:p>
          <w:p w:rsidR="00A21957" w:rsidP="00D43950" w14:paraId="669D1405" w14:textId="77777777">
            <w:pPr>
              <w:tabs>
                <w:tab w:val="left" w:pos="-720"/>
                <w:tab w:val="left" w:pos="0"/>
              </w:tabs>
              <w:suppressAutoHyphens/>
              <w:jc w:val="center"/>
              <w:rPr>
                <w:rFonts w:ascii="Times New Roman" w:hAnsi="Times New Roman"/>
                <w:b/>
                <w:sz w:val="16"/>
                <w:szCs w:val="16"/>
              </w:rPr>
            </w:pPr>
          </w:p>
          <w:p w:rsidR="009D66F9" w:rsidRPr="00DA3B38" w:rsidP="00D43950" w14:paraId="0AD5B0EB" w14:textId="2E32A52C">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29</w:t>
            </w:r>
          </w:p>
        </w:tc>
        <w:tc>
          <w:tcPr>
            <w:tcW w:w="443" w:type="pct"/>
          </w:tcPr>
          <w:p w:rsidR="00F01F3F" w:rsidP="00176D57" w14:paraId="18F30630" w14:textId="77777777">
            <w:pPr>
              <w:tabs>
                <w:tab w:val="left" w:pos="-720"/>
                <w:tab w:val="left" w:pos="0"/>
              </w:tabs>
              <w:suppressAutoHyphens/>
              <w:jc w:val="center"/>
              <w:rPr>
                <w:rFonts w:ascii="Times New Roman" w:hAnsi="Times New Roman"/>
                <w:b/>
                <w:sz w:val="16"/>
                <w:szCs w:val="16"/>
              </w:rPr>
            </w:pPr>
          </w:p>
          <w:p w:rsidR="009D66F9" w:rsidP="00176D57" w14:paraId="50D27EBD" w14:textId="77777777">
            <w:pPr>
              <w:tabs>
                <w:tab w:val="left" w:pos="-720"/>
                <w:tab w:val="left" w:pos="0"/>
              </w:tabs>
              <w:suppressAutoHyphens/>
              <w:jc w:val="center"/>
              <w:rPr>
                <w:rFonts w:ascii="Times New Roman" w:hAnsi="Times New Roman"/>
                <w:b/>
                <w:sz w:val="16"/>
                <w:szCs w:val="16"/>
              </w:rPr>
            </w:pPr>
          </w:p>
          <w:p w:rsidR="009D66F9" w:rsidP="00176D57" w14:paraId="3C63FBA5"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p w:rsidR="009D66F9" w:rsidP="00176D57" w14:paraId="09DA16B2" w14:textId="3315FDF3">
            <w:pPr>
              <w:tabs>
                <w:tab w:val="left" w:pos="-720"/>
                <w:tab w:val="left" w:pos="0"/>
              </w:tabs>
              <w:suppressAutoHyphens/>
              <w:jc w:val="center"/>
              <w:rPr>
                <w:rFonts w:ascii="Times New Roman" w:hAnsi="Times New Roman"/>
                <w:b/>
                <w:sz w:val="16"/>
                <w:szCs w:val="16"/>
              </w:rPr>
            </w:pPr>
          </w:p>
          <w:p w:rsidR="00A21957" w:rsidP="00176D57" w14:paraId="6DBC2FF6" w14:textId="6788E4A7">
            <w:pPr>
              <w:tabs>
                <w:tab w:val="left" w:pos="-720"/>
                <w:tab w:val="left" w:pos="0"/>
              </w:tabs>
              <w:suppressAutoHyphens/>
              <w:jc w:val="center"/>
              <w:rPr>
                <w:rFonts w:ascii="Times New Roman" w:hAnsi="Times New Roman"/>
                <w:b/>
                <w:sz w:val="16"/>
                <w:szCs w:val="16"/>
              </w:rPr>
            </w:pPr>
          </w:p>
          <w:p w:rsidR="00A21957" w:rsidP="00176D57" w14:paraId="09B8D747" w14:textId="77777777">
            <w:pPr>
              <w:tabs>
                <w:tab w:val="left" w:pos="-720"/>
                <w:tab w:val="left" w:pos="0"/>
              </w:tabs>
              <w:suppressAutoHyphens/>
              <w:jc w:val="center"/>
              <w:rPr>
                <w:rFonts w:ascii="Times New Roman" w:hAnsi="Times New Roman"/>
                <w:b/>
                <w:sz w:val="16"/>
                <w:szCs w:val="16"/>
              </w:rPr>
            </w:pPr>
          </w:p>
          <w:p w:rsidR="009D66F9" w:rsidRPr="00DA3B38" w:rsidP="00176D57" w14:paraId="42F0E99C" w14:textId="31970B8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485" w:type="pct"/>
          </w:tcPr>
          <w:p w:rsidR="00F01F3F" w:rsidP="00176D57" w14:paraId="7DDD5E9E" w14:textId="77777777">
            <w:pPr>
              <w:jc w:val="center"/>
              <w:rPr>
                <w:rFonts w:ascii="Times New Roman" w:eastAsia="Calibri" w:hAnsi="Times New Roman"/>
                <w:b/>
                <w:sz w:val="16"/>
                <w:szCs w:val="16"/>
              </w:rPr>
            </w:pPr>
          </w:p>
          <w:p w:rsidR="009D66F9" w:rsidP="00176D57" w14:paraId="7B74D26D" w14:textId="77777777">
            <w:pPr>
              <w:jc w:val="center"/>
              <w:rPr>
                <w:rFonts w:ascii="Times New Roman" w:eastAsia="Calibri" w:hAnsi="Times New Roman"/>
                <w:b/>
                <w:sz w:val="16"/>
                <w:szCs w:val="16"/>
              </w:rPr>
            </w:pPr>
          </w:p>
          <w:p w:rsidR="009D66F9" w:rsidP="00176D57" w14:paraId="78AAAEA6" w14:textId="77777777">
            <w:pPr>
              <w:jc w:val="center"/>
              <w:rPr>
                <w:rFonts w:ascii="Times New Roman" w:eastAsia="Calibri" w:hAnsi="Times New Roman"/>
                <w:b/>
                <w:sz w:val="16"/>
                <w:szCs w:val="16"/>
              </w:rPr>
            </w:pPr>
            <w:r>
              <w:rPr>
                <w:rFonts w:ascii="Times New Roman" w:eastAsia="Calibri" w:hAnsi="Times New Roman"/>
                <w:b/>
                <w:sz w:val="16"/>
                <w:szCs w:val="16"/>
              </w:rPr>
              <w:t>$200</w:t>
            </w:r>
          </w:p>
          <w:p w:rsidR="009D66F9" w:rsidP="00176D57" w14:paraId="28E07375" w14:textId="132774E5">
            <w:pPr>
              <w:jc w:val="center"/>
              <w:rPr>
                <w:rFonts w:ascii="Times New Roman" w:eastAsia="Calibri" w:hAnsi="Times New Roman"/>
                <w:b/>
                <w:sz w:val="16"/>
                <w:szCs w:val="16"/>
              </w:rPr>
            </w:pPr>
          </w:p>
          <w:p w:rsidR="00A21957" w:rsidP="00176D57" w14:paraId="6BBC2E36" w14:textId="2D45B039">
            <w:pPr>
              <w:jc w:val="center"/>
              <w:rPr>
                <w:rFonts w:ascii="Times New Roman" w:eastAsia="Calibri" w:hAnsi="Times New Roman"/>
                <w:b/>
                <w:sz w:val="16"/>
                <w:szCs w:val="16"/>
              </w:rPr>
            </w:pPr>
          </w:p>
          <w:p w:rsidR="00A21957" w:rsidP="00176D57" w14:paraId="6586560B" w14:textId="77777777">
            <w:pPr>
              <w:jc w:val="center"/>
              <w:rPr>
                <w:rFonts w:ascii="Times New Roman" w:eastAsia="Calibri" w:hAnsi="Times New Roman"/>
                <w:b/>
                <w:sz w:val="16"/>
                <w:szCs w:val="16"/>
              </w:rPr>
            </w:pPr>
          </w:p>
          <w:p w:rsidR="009D66F9" w:rsidRPr="00DA3B38" w:rsidP="00176D57" w14:paraId="2F3ECF07" w14:textId="4DC5E84F">
            <w:pPr>
              <w:jc w:val="center"/>
              <w:rPr>
                <w:rFonts w:ascii="Times New Roman" w:eastAsia="Calibri" w:hAnsi="Times New Roman"/>
                <w:b/>
                <w:sz w:val="16"/>
                <w:szCs w:val="16"/>
              </w:rPr>
            </w:pPr>
            <w:r>
              <w:rPr>
                <w:rFonts w:ascii="Times New Roman" w:eastAsia="Calibri" w:hAnsi="Times New Roman"/>
                <w:b/>
                <w:sz w:val="16"/>
                <w:szCs w:val="16"/>
              </w:rPr>
              <w:t>$2,900</w:t>
            </w:r>
          </w:p>
        </w:tc>
        <w:tc>
          <w:tcPr>
            <w:tcW w:w="444" w:type="pct"/>
          </w:tcPr>
          <w:p w:rsidR="00F01F3F" w:rsidP="00176D57" w14:paraId="6235142F" w14:textId="77777777">
            <w:pPr>
              <w:tabs>
                <w:tab w:val="left" w:pos="-720"/>
                <w:tab w:val="left" w:pos="0"/>
              </w:tabs>
              <w:suppressAutoHyphens/>
              <w:jc w:val="center"/>
              <w:rPr>
                <w:rFonts w:ascii="Times New Roman" w:hAnsi="Times New Roman"/>
                <w:b/>
                <w:sz w:val="16"/>
                <w:szCs w:val="16"/>
              </w:rPr>
            </w:pPr>
          </w:p>
          <w:p w:rsidR="009D66F9" w:rsidP="00176D57" w14:paraId="49FC5EB8" w14:textId="77777777">
            <w:pPr>
              <w:tabs>
                <w:tab w:val="left" w:pos="-720"/>
                <w:tab w:val="left" w:pos="0"/>
              </w:tabs>
              <w:suppressAutoHyphens/>
              <w:jc w:val="center"/>
              <w:rPr>
                <w:rFonts w:ascii="Times New Roman" w:hAnsi="Times New Roman"/>
                <w:b/>
                <w:sz w:val="16"/>
                <w:szCs w:val="16"/>
              </w:rPr>
            </w:pPr>
          </w:p>
          <w:p w:rsidR="009D66F9" w:rsidP="00176D57" w14:paraId="2C85174E" w14:textId="0FC3CC2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r w:rsidR="00F95751">
              <w:rPr>
                <w:rFonts w:ascii="Times New Roman" w:hAnsi="Times New Roman"/>
                <w:b/>
                <w:sz w:val="16"/>
                <w:szCs w:val="16"/>
              </w:rPr>
              <w:t>29</w:t>
            </w:r>
          </w:p>
          <w:p w:rsidR="009D66F9" w:rsidP="00176D57" w14:paraId="76C00358" w14:textId="6D9FCDF1">
            <w:pPr>
              <w:tabs>
                <w:tab w:val="left" w:pos="-720"/>
                <w:tab w:val="left" w:pos="0"/>
              </w:tabs>
              <w:suppressAutoHyphens/>
              <w:jc w:val="center"/>
              <w:rPr>
                <w:rFonts w:ascii="Times New Roman" w:hAnsi="Times New Roman"/>
                <w:b/>
                <w:sz w:val="16"/>
                <w:szCs w:val="16"/>
              </w:rPr>
            </w:pPr>
          </w:p>
          <w:p w:rsidR="00A21957" w:rsidP="00176D57" w14:paraId="26AC909C" w14:textId="45348677">
            <w:pPr>
              <w:tabs>
                <w:tab w:val="left" w:pos="-720"/>
                <w:tab w:val="left" w:pos="0"/>
              </w:tabs>
              <w:suppressAutoHyphens/>
              <w:jc w:val="center"/>
              <w:rPr>
                <w:rFonts w:ascii="Times New Roman" w:hAnsi="Times New Roman"/>
                <w:b/>
                <w:sz w:val="16"/>
                <w:szCs w:val="16"/>
              </w:rPr>
            </w:pPr>
          </w:p>
          <w:p w:rsidR="00A21957" w:rsidP="00176D57" w14:paraId="0B175C40" w14:textId="77777777">
            <w:pPr>
              <w:tabs>
                <w:tab w:val="left" w:pos="-720"/>
                <w:tab w:val="left" w:pos="0"/>
              </w:tabs>
              <w:suppressAutoHyphens/>
              <w:jc w:val="center"/>
              <w:rPr>
                <w:rFonts w:ascii="Times New Roman" w:hAnsi="Times New Roman"/>
                <w:b/>
                <w:sz w:val="16"/>
                <w:szCs w:val="16"/>
              </w:rPr>
            </w:pPr>
          </w:p>
          <w:p w:rsidR="009D66F9" w:rsidRPr="00DA3B38" w:rsidP="00176D57" w14:paraId="179912B7" w14:textId="15E8325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23</w:t>
            </w:r>
          </w:p>
        </w:tc>
        <w:tc>
          <w:tcPr>
            <w:tcW w:w="444" w:type="pct"/>
          </w:tcPr>
          <w:p w:rsidR="00F01F3F" w:rsidP="00176D57" w14:paraId="3332F2B9" w14:textId="77777777">
            <w:pPr>
              <w:tabs>
                <w:tab w:val="left" w:pos="-720"/>
                <w:tab w:val="left" w:pos="0"/>
              </w:tabs>
              <w:suppressAutoHyphens/>
              <w:jc w:val="center"/>
              <w:rPr>
                <w:rFonts w:ascii="Times New Roman" w:hAnsi="Times New Roman"/>
                <w:b/>
                <w:sz w:val="16"/>
                <w:szCs w:val="16"/>
              </w:rPr>
            </w:pPr>
          </w:p>
          <w:p w:rsidR="009D66F9" w:rsidP="00176D57" w14:paraId="67E612DA" w14:textId="77777777">
            <w:pPr>
              <w:tabs>
                <w:tab w:val="left" w:pos="-720"/>
                <w:tab w:val="left" w:pos="0"/>
              </w:tabs>
              <w:suppressAutoHyphens/>
              <w:jc w:val="center"/>
              <w:rPr>
                <w:rFonts w:ascii="Times New Roman" w:hAnsi="Times New Roman"/>
                <w:b/>
                <w:sz w:val="16"/>
                <w:szCs w:val="16"/>
              </w:rPr>
            </w:pPr>
          </w:p>
          <w:p w:rsidR="009D66F9" w:rsidP="00176D57" w14:paraId="459FE64A" w14:textId="0B99FF05">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458</w:t>
            </w:r>
          </w:p>
          <w:p w:rsidR="006E2578" w:rsidP="00176D57" w14:paraId="528C489A" w14:textId="1A3AAEA3">
            <w:pPr>
              <w:tabs>
                <w:tab w:val="left" w:pos="-720"/>
                <w:tab w:val="left" w:pos="0"/>
              </w:tabs>
              <w:suppressAutoHyphens/>
              <w:jc w:val="center"/>
              <w:rPr>
                <w:rFonts w:ascii="Times New Roman" w:hAnsi="Times New Roman"/>
                <w:b/>
                <w:sz w:val="16"/>
                <w:szCs w:val="16"/>
              </w:rPr>
            </w:pPr>
          </w:p>
          <w:p w:rsidR="00A21957" w:rsidP="00176D57" w14:paraId="584A5D35" w14:textId="37E6AAB9">
            <w:pPr>
              <w:tabs>
                <w:tab w:val="left" w:pos="-720"/>
                <w:tab w:val="left" w:pos="0"/>
              </w:tabs>
              <w:suppressAutoHyphens/>
              <w:jc w:val="center"/>
              <w:rPr>
                <w:rFonts w:ascii="Times New Roman" w:hAnsi="Times New Roman"/>
                <w:b/>
                <w:sz w:val="16"/>
                <w:szCs w:val="16"/>
              </w:rPr>
            </w:pPr>
          </w:p>
          <w:p w:rsidR="00A21957" w:rsidP="00176D57" w14:paraId="27304756" w14:textId="77777777">
            <w:pPr>
              <w:tabs>
                <w:tab w:val="left" w:pos="-720"/>
                <w:tab w:val="left" w:pos="0"/>
              </w:tabs>
              <w:suppressAutoHyphens/>
              <w:jc w:val="center"/>
              <w:rPr>
                <w:rFonts w:ascii="Times New Roman" w:hAnsi="Times New Roman"/>
                <w:b/>
                <w:sz w:val="16"/>
                <w:szCs w:val="16"/>
              </w:rPr>
            </w:pPr>
          </w:p>
          <w:p w:rsidR="006E2578" w:rsidRPr="00DA3B38" w:rsidP="00176D57" w14:paraId="666FC1C8" w14:textId="15EE712D">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667</w:t>
            </w:r>
          </w:p>
        </w:tc>
        <w:tc>
          <w:tcPr>
            <w:tcW w:w="485" w:type="pct"/>
          </w:tcPr>
          <w:p w:rsidR="00F01F3F" w:rsidP="00176D57" w14:paraId="1424C233" w14:textId="77777777">
            <w:pPr>
              <w:tabs>
                <w:tab w:val="left" w:pos="-720"/>
                <w:tab w:val="left" w:pos="0"/>
              </w:tabs>
              <w:suppressAutoHyphens/>
              <w:jc w:val="center"/>
              <w:rPr>
                <w:rFonts w:ascii="Times New Roman" w:hAnsi="Times New Roman"/>
                <w:b/>
                <w:sz w:val="16"/>
                <w:szCs w:val="16"/>
              </w:rPr>
            </w:pPr>
          </w:p>
          <w:p w:rsidR="006E2578" w:rsidP="00176D57" w14:paraId="449A3248" w14:textId="77777777">
            <w:pPr>
              <w:tabs>
                <w:tab w:val="left" w:pos="-720"/>
                <w:tab w:val="left" w:pos="0"/>
              </w:tabs>
              <w:suppressAutoHyphens/>
              <w:jc w:val="center"/>
              <w:rPr>
                <w:rFonts w:ascii="Times New Roman" w:hAnsi="Times New Roman"/>
                <w:b/>
                <w:sz w:val="16"/>
                <w:szCs w:val="16"/>
              </w:rPr>
            </w:pPr>
          </w:p>
          <w:p w:rsidR="006E2578" w:rsidP="006E2578" w14:paraId="2F492E64" w14:textId="7DD627C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2D4673">
              <w:rPr>
                <w:rFonts w:ascii="Times New Roman" w:hAnsi="Times New Roman"/>
                <w:b/>
                <w:sz w:val="16"/>
                <w:szCs w:val="16"/>
              </w:rPr>
              <w:t>45</w:t>
            </w:r>
            <w:r>
              <w:rPr>
                <w:rFonts w:ascii="Times New Roman" w:hAnsi="Times New Roman"/>
                <w:b/>
                <w:sz w:val="16"/>
                <w:szCs w:val="16"/>
              </w:rPr>
              <w:t>,</w:t>
            </w:r>
            <w:r w:rsidR="002D4673">
              <w:rPr>
                <w:rFonts w:ascii="Times New Roman" w:hAnsi="Times New Roman"/>
                <w:b/>
                <w:sz w:val="16"/>
                <w:szCs w:val="16"/>
              </w:rPr>
              <w:t>8</w:t>
            </w:r>
            <w:r>
              <w:rPr>
                <w:rFonts w:ascii="Times New Roman" w:hAnsi="Times New Roman"/>
                <w:b/>
                <w:sz w:val="16"/>
                <w:szCs w:val="16"/>
              </w:rPr>
              <w:t>00</w:t>
            </w:r>
          </w:p>
          <w:p w:rsidR="006E2578" w:rsidP="006E2578" w14:paraId="0FE91917" w14:textId="022D76B4">
            <w:pPr>
              <w:tabs>
                <w:tab w:val="left" w:pos="-720"/>
                <w:tab w:val="left" w:pos="0"/>
              </w:tabs>
              <w:suppressAutoHyphens/>
              <w:jc w:val="center"/>
              <w:rPr>
                <w:rFonts w:ascii="Times New Roman" w:hAnsi="Times New Roman"/>
                <w:b/>
                <w:sz w:val="16"/>
                <w:szCs w:val="16"/>
              </w:rPr>
            </w:pPr>
          </w:p>
          <w:p w:rsidR="00A21957" w:rsidP="006E2578" w14:paraId="252F7D4E" w14:textId="29E6EFBB">
            <w:pPr>
              <w:tabs>
                <w:tab w:val="left" w:pos="-720"/>
                <w:tab w:val="left" w:pos="0"/>
              </w:tabs>
              <w:suppressAutoHyphens/>
              <w:jc w:val="center"/>
              <w:rPr>
                <w:rFonts w:ascii="Times New Roman" w:hAnsi="Times New Roman"/>
                <w:b/>
                <w:sz w:val="16"/>
                <w:szCs w:val="16"/>
              </w:rPr>
            </w:pPr>
          </w:p>
          <w:p w:rsidR="00A21957" w:rsidP="006E2578" w14:paraId="1B87B3F9" w14:textId="77777777">
            <w:pPr>
              <w:tabs>
                <w:tab w:val="left" w:pos="-720"/>
                <w:tab w:val="left" w:pos="0"/>
              </w:tabs>
              <w:suppressAutoHyphens/>
              <w:jc w:val="center"/>
              <w:rPr>
                <w:rFonts w:ascii="Times New Roman" w:hAnsi="Times New Roman"/>
                <w:b/>
                <w:sz w:val="16"/>
                <w:szCs w:val="16"/>
              </w:rPr>
            </w:pPr>
          </w:p>
          <w:p w:rsidR="006E2578" w:rsidRPr="00DA3B38" w:rsidP="006E2578" w14:paraId="686A048C" w14:textId="7F7E446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362519">
              <w:rPr>
                <w:rFonts w:ascii="Times New Roman" w:hAnsi="Times New Roman"/>
                <w:b/>
                <w:sz w:val="16"/>
                <w:szCs w:val="16"/>
              </w:rPr>
              <w:t>66,700</w:t>
            </w:r>
          </w:p>
        </w:tc>
      </w:tr>
      <w:tr w14:paraId="135294F7" w14:textId="77777777" w:rsidTr="00F47115">
        <w:tblPrEx>
          <w:tblW w:w="5956" w:type="pct"/>
          <w:tblInd w:w="-972" w:type="dxa"/>
          <w:tblLayout w:type="fixed"/>
          <w:tblLook w:val="04A0"/>
        </w:tblPrEx>
        <w:trPr>
          <w:trHeight w:val="977"/>
        </w:trPr>
        <w:tc>
          <w:tcPr>
            <w:tcW w:w="757" w:type="pct"/>
          </w:tcPr>
          <w:p w:rsidR="006E2578" w:rsidP="00176D57" w14:paraId="2CF8FE13" w14:textId="4BDDE63D">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Totals</w:t>
            </w:r>
          </w:p>
        </w:tc>
        <w:tc>
          <w:tcPr>
            <w:tcW w:w="526" w:type="pct"/>
          </w:tcPr>
          <w:p w:rsidR="006E2578" w:rsidP="004E4CC1" w14:paraId="6737D9F2" w14:textId="5169039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3,510</w:t>
            </w:r>
          </w:p>
        </w:tc>
        <w:tc>
          <w:tcPr>
            <w:tcW w:w="485" w:type="pct"/>
            <w:shd w:val="clear" w:color="auto" w:fill="A6A6A6" w:themeFill="background1" w:themeFillShade="A6"/>
          </w:tcPr>
          <w:p w:rsidR="006E2578" w:rsidP="00176D57" w14:paraId="64B0F7D9" w14:textId="77777777">
            <w:pPr>
              <w:tabs>
                <w:tab w:val="left" w:pos="-720"/>
                <w:tab w:val="left" w:pos="0"/>
              </w:tabs>
              <w:suppressAutoHyphens/>
              <w:jc w:val="center"/>
              <w:rPr>
                <w:rFonts w:ascii="Times New Roman" w:hAnsi="Times New Roman"/>
                <w:b/>
                <w:sz w:val="16"/>
                <w:szCs w:val="16"/>
              </w:rPr>
            </w:pPr>
          </w:p>
        </w:tc>
        <w:tc>
          <w:tcPr>
            <w:tcW w:w="444" w:type="pct"/>
            <w:shd w:val="clear" w:color="auto" w:fill="A6A6A6" w:themeFill="background1" w:themeFillShade="A6"/>
          </w:tcPr>
          <w:p w:rsidR="006E2578" w:rsidP="00176D57" w14:paraId="74211EFD" w14:textId="77777777">
            <w:pPr>
              <w:tabs>
                <w:tab w:val="left" w:pos="-720"/>
                <w:tab w:val="left" w:pos="0"/>
              </w:tabs>
              <w:suppressAutoHyphens/>
              <w:jc w:val="center"/>
              <w:rPr>
                <w:rFonts w:ascii="Times New Roman" w:hAnsi="Times New Roman"/>
                <w:b/>
                <w:sz w:val="16"/>
                <w:szCs w:val="16"/>
              </w:rPr>
            </w:pPr>
          </w:p>
        </w:tc>
        <w:tc>
          <w:tcPr>
            <w:tcW w:w="487" w:type="pct"/>
            <w:shd w:val="clear" w:color="auto" w:fill="A6A6A6" w:themeFill="background1" w:themeFillShade="A6"/>
          </w:tcPr>
          <w:p w:rsidR="006E2578" w:rsidP="00D43950" w14:paraId="35AEC3FA" w14:textId="77777777">
            <w:pPr>
              <w:tabs>
                <w:tab w:val="left" w:pos="-720"/>
                <w:tab w:val="left" w:pos="0"/>
              </w:tabs>
              <w:suppressAutoHyphens/>
              <w:jc w:val="center"/>
              <w:rPr>
                <w:rFonts w:ascii="Times New Roman" w:hAnsi="Times New Roman"/>
                <w:b/>
                <w:sz w:val="16"/>
                <w:szCs w:val="16"/>
              </w:rPr>
            </w:pPr>
          </w:p>
        </w:tc>
        <w:tc>
          <w:tcPr>
            <w:tcW w:w="443" w:type="pct"/>
            <w:shd w:val="clear" w:color="auto" w:fill="A6A6A6" w:themeFill="background1" w:themeFillShade="A6"/>
          </w:tcPr>
          <w:p w:rsidR="006E2578" w:rsidP="00176D57" w14:paraId="0CA10F3C" w14:textId="77777777">
            <w:pPr>
              <w:tabs>
                <w:tab w:val="left" w:pos="-720"/>
                <w:tab w:val="left" w:pos="0"/>
              </w:tabs>
              <w:suppressAutoHyphens/>
              <w:jc w:val="center"/>
              <w:rPr>
                <w:rFonts w:ascii="Times New Roman" w:hAnsi="Times New Roman"/>
                <w:b/>
                <w:sz w:val="16"/>
                <w:szCs w:val="16"/>
              </w:rPr>
            </w:pPr>
          </w:p>
        </w:tc>
        <w:tc>
          <w:tcPr>
            <w:tcW w:w="485" w:type="pct"/>
            <w:shd w:val="clear" w:color="auto" w:fill="A6A6A6" w:themeFill="background1" w:themeFillShade="A6"/>
          </w:tcPr>
          <w:p w:rsidR="006E2578" w:rsidP="00176D57" w14:paraId="19D23A3B" w14:textId="77777777">
            <w:pPr>
              <w:jc w:val="center"/>
              <w:rPr>
                <w:rFonts w:ascii="Times New Roman" w:eastAsia="Calibri" w:hAnsi="Times New Roman"/>
                <w:b/>
                <w:sz w:val="16"/>
                <w:szCs w:val="16"/>
              </w:rPr>
            </w:pPr>
          </w:p>
        </w:tc>
        <w:tc>
          <w:tcPr>
            <w:tcW w:w="444" w:type="pct"/>
          </w:tcPr>
          <w:p w:rsidR="006E2578" w:rsidP="00176D57" w14:paraId="31109D36" w14:textId="45DD0B8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361,947</w:t>
            </w:r>
          </w:p>
        </w:tc>
        <w:tc>
          <w:tcPr>
            <w:tcW w:w="444" w:type="pct"/>
          </w:tcPr>
          <w:p w:rsidR="006E2578" w:rsidP="00176D57" w14:paraId="656BE7CC" w14:textId="76FDE323">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46</w:t>
            </w:r>
            <w:r w:rsidR="00332BBF">
              <w:rPr>
                <w:rFonts w:ascii="Times New Roman" w:hAnsi="Times New Roman"/>
                <w:b/>
                <w:sz w:val="16"/>
                <w:szCs w:val="16"/>
              </w:rPr>
              <w:t>,603</w:t>
            </w:r>
          </w:p>
        </w:tc>
        <w:tc>
          <w:tcPr>
            <w:tcW w:w="485" w:type="pct"/>
          </w:tcPr>
          <w:p w:rsidR="006E2578" w:rsidP="00176D57" w14:paraId="77A86C60" w14:textId="3B6F731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332BBF">
              <w:rPr>
                <w:rFonts w:ascii="Times New Roman" w:hAnsi="Times New Roman"/>
                <w:b/>
                <w:sz w:val="16"/>
                <w:szCs w:val="16"/>
              </w:rPr>
              <w:t>4</w:t>
            </w:r>
            <w:r>
              <w:rPr>
                <w:rFonts w:ascii="Times New Roman" w:hAnsi="Times New Roman"/>
                <w:b/>
                <w:sz w:val="16"/>
                <w:szCs w:val="16"/>
              </w:rPr>
              <w:t>,</w:t>
            </w:r>
            <w:r w:rsidR="00332BBF">
              <w:rPr>
                <w:rFonts w:ascii="Times New Roman" w:hAnsi="Times New Roman"/>
                <w:b/>
                <w:sz w:val="16"/>
                <w:szCs w:val="16"/>
              </w:rPr>
              <w:t>660</w:t>
            </w:r>
            <w:r w:rsidR="00AF55E6">
              <w:rPr>
                <w:rFonts w:ascii="Times New Roman" w:hAnsi="Times New Roman"/>
                <w:b/>
                <w:sz w:val="16"/>
                <w:szCs w:val="16"/>
              </w:rPr>
              <w:t>,</w:t>
            </w:r>
            <w:r w:rsidR="00332BBF">
              <w:rPr>
                <w:rFonts w:ascii="Times New Roman" w:hAnsi="Times New Roman"/>
                <w:b/>
                <w:sz w:val="16"/>
                <w:szCs w:val="16"/>
              </w:rPr>
              <w:t>3</w:t>
            </w:r>
            <w:r w:rsidR="00AF55E6">
              <w:rPr>
                <w:rFonts w:ascii="Times New Roman" w:hAnsi="Times New Roman"/>
                <w:b/>
                <w:sz w:val="16"/>
                <w:szCs w:val="16"/>
              </w:rPr>
              <w:t>00</w:t>
            </w:r>
          </w:p>
        </w:tc>
      </w:tr>
    </w:tbl>
    <w:p w:rsidR="00A94F4B" w:rsidP="004C4C6B" w14:paraId="2F7903EB" w14:textId="77777777">
      <w:pPr>
        <w:jc w:val="center"/>
        <w:rPr>
          <w:rFonts w:ascii="Times New Roman" w:hAnsi="Times New Roman"/>
        </w:rPr>
      </w:pPr>
    </w:p>
    <w:sectPr w:rsidSect="00C14510">
      <w:headerReference w:type="default"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6F3" w14:paraId="39559088"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E9679B">
      <w:rPr>
        <w:rFonts w:ascii="Times New Roman" w:hAnsi="Times New Roman"/>
        <w:noProof/>
        <w:sz w:val="20"/>
        <w:szCs w:val="20"/>
      </w:rPr>
      <w:t>12</w:t>
    </w:r>
    <w:r>
      <w:rPr>
        <w:rFonts w:ascii="Times New Roman" w:hAnsi="Times New Roman"/>
        <w:sz w:val="20"/>
        <w:szCs w:val="20"/>
      </w:rPr>
      <w:fldChar w:fldCharType="end"/>
    </w:r>
  </w:p>
  <w:p w:rsidR="008426F3" w14:paraId="22967B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42D7" w14:paraId="79AB47D6" w14:textId="77777777">
      <w:r>
        <w:separator/>
      </w:r>
    </w:p>
  </w:footnote>
  <w:footnote w:type="continuationSeparator" w:id="1">
    <w:p w:rsidR="001A42D7" w14:paraId="1C10A34A" w14:textId="77777777">
      <w:r>
        <w:continuationSeparator/>
      </w:r>
    </w:p>
  </w:footnote>
  <w:footnote w:type="continuationNotice" w:id="2">
    <w:p w:rsidR="001A42D7" w14:paraId="69B4917F" w14:textId="77777777"/>
  </w:footnote>
  <w:footnote w:id="3">
    <w:p w:rsidR="002F04D5" w:rsidRPr="007479B5" w:rsidP="00F54B3A" w14:paraId="7BF37061" w14:textId="0D223D34">
      <w:pPr>
        <w:pStyle w:val="FootnoteText"/>
        <w:spacing w:after="120"/>
        <w:rPr>
          <w:sz w:val="20"/>
        </w:rPr>
      </w:pPr>
      <w:r w:rsidRPr="007479B5">
        <w:rPr>
          <w:rStyle w:val="FootnoteReference"/>
          <w:sz w:val="20"/>
        </w:rPr>
        <w:footnoteRef/>
      </w:r>
      <w:r w:rsidRPr="007479B5">
        <w:rPr>
          <w:sz w:val="20"/>
        </w:rPr>
        <w:t xml:space="preserve"> The affiliate marketing rules are found in </w:t>
      </w:r>
      <w:r w:rsidR="00203CD5">
        <w:rPr>
          <w:sz w:val="20"/>
        </w:rPr>
        <w:t>Part</w:t>
      </w:r>
      <w:r w:rsidRPr="007479B5">
        <w:rPr>
          <w:sz w:val="20"/>
        </w:rPr>
        <w:t xml:space="preserve"> 162, </w:t>
      </w:r>
      <w:r w:rsidR="00203CD5">
        <w:rPr>
          <w:sz w:val="20"/>
        </w:rPr>
        <w:t>Subpart</w:t>
      </w:r>
      <w:r w:rsidRPr="007479B5">
        <w:rPr>
          <w:sz w:val="20"/>
        </w:rPr>
        <w:t xml:space="preserve"> A (Business Affiliate Marketing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A.</w:t>
      </w:r>
    </w:p>
  </w:footnote>
  <w:footnote w:id="4">
    <w:p w:rsidR="002F04D5" w:rsidRPr="007479B5" w:rsidP="00F54B3A" w14:paraId="452B3E16" w14:textId="77777777">
      <w:pPr>
        <w:pStyle w:val="FootnoteText"/>
        <w:spacing w:after="120"/>
        <w:rPr>
          <w:sz w:val="20"/>
        </w:rPr>
      </w:pPr>
      <w:r w:rsidRPr="007479B5">
        <w:rPr>
          <w:rStyle w:val="FootnoteReference"/>
          <w:sz w:val="20"/>
        </w:rPr>
        <w:footnoteRef/>
      </w:r>
      <w:r w:rsidRPr="007479B5">
        <w:rPr>
          <w:sz w:val="20"/>
        </w:rPr>
        <w:t xml:space="preserve"> The disposal rules are found in </w:t>
      </w:r>
      <w:r w:rsidR="00203CD5">
        <w:rPr>
          <w:sz w:val="20"/>
        </w:rPr>
        <w:t>Part</w:t>
      </w:r>
      <w:r w:rsidRPr="007479B5">
        <w:rPr>
          <w:sz w:val="20"/>
        </w:rPr>
        <w:t xml:space="preserve"> 162, </w:t>
      </w:r>
      <w:r w:rsidR="00203CD5">
        <w:rPr>
          <w:sz w:val="20"/>
        </w:rPr>
        <w:t>Subpart</w:t>
      </w:r>
      <w:r w:rsidRPr="007479B5">
        <w:rPr>
          <w:sz w:val="20"/>
        </w:rPr>
        <w:t xml:space="preserve"> B (Disposal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B.  </w:t>
      </w:r>
    </w:p>
  </w:footnote>
  <w:footnote w:id="5">
    <w:p w:rsidR="007D1C86" w:rsidRPr="007479B5" w:rsidP="00F54B3A" w14:paraId="538C98B0" w14:textId="1731270E">
      <w:pPr>
        <w:pStyle w:val="FootnoteText"/>
        <w:spacing w:after="120"/>
        <w:rPr>
          <w:sz w:val="20"/>
        </w:rPr>
      </w:pPr>
      <w:r w:rsidRPr="007479B5">
        <w:rPr>
          <w:rStyle w:val="FootnoteReference"/>
          <w:sz w:val="20"/>
        </w:rPr>
        <w:footnoteRef/>
      </w:r>
      <w:r w:rsidRPr="007479B5">
        <w:rPr>
          <w:sz w:val="20"/>
        </w:rPr>
        <w:t xml:space="preserve"> </w:t>
      </w:r>
      <w:r w:rsidRPr="00266088">
        <w:rPr>
          <w:sz w:val="20"/>
        </w:rPr>
        <w:t xml:space="preserve">The </w:t>
      </w:r>
      <w:r w:rsidR="00203CD5">
        <w:rPr>
          <w:sz w:val="20"/>
        </w:rPr>
        <w:t>CFTC’s identity theft</w:t>
      </w:r>
      <w:r w:rsidRPr="00266088" w:rsidR="00203CD5">
        <w:rPr>
          <w:sz w:val="20"/>
        </w:rPr>
        <w:t xml:space="preserve"> </w:t>
      </w:r>
      <w:r w:rsidRPr="00266088">
        <w:rPr>
          <w:sz w:val="20"/>
        </w:rPr>
        <w:t xml:space="preserve">rules are found in </w:t>
      </w:r>
      <w:r w:rsidR="00203CD5">
        <w:rPr>
          <w:sz w:val="20"/>
        </w:rPr>
        <w:t>Part</w:t>
      </w:r>
      <w:r w:rsidRPr="00266088">
        <w:rPr>
          <w:sz w:val="20"/>
        </w:rPr>
        <w:t xml:space="preserve"> 162, </w:t>
      </w:r>
      <w:r w:rsidR="00203CD5">
        <w:rPr>
          <w:sz w:val="20"/>
        </w:rPr>
        <w:t>Subpart</w:t>
      </w:r>
      <w:r w:rsidRPr="00266088">
        <w:rPr>
          <w:sz w:val="20"/>
        </w:rPr>
        <w:t xml:space="preserve"> C (Identity Theft Red Flags) of the CFTC’s regulations.  17 CFR </w:t>
      </w:r>
      <w:r w:rsidR="00203CD5">
        <w:rPr>
          <w:sz w:val="20"/>
        </w:rPr>
        <w:t>Part</w:t>
      </w:r>
      <w:r w:rsidRPr="00266088">
        <w:rPr>
          <w:sz w:val="20"/>
        </w:rPr>
        <w:t xml:space="preserve"> 162, </w:t>
      </w:r>
      <w:r w:rsidR="00203CD5">
        <w:rPr>
          <w:sz w:val="20"/>
        </w:rPr>
        <w:t>Subpart</w:t>
      </w:r>
      <w:r w:rsidRPr="00266088">
        <w:rPr>
          <w:sz w:val="20"/>
        </w:rPr>
        <w:t xml:space="preserve"> C.</w:t>
      </w:r>
    </w:p>
  </w:footnote>
  <w:footnote w:id="6">
    <w:p w:rsidR="00BE1937" w:rsidRPr="007479B5" w:rsidP="00F54B3A" w14:paraId="6FC22A2F" w14:textId="3B6952C2">
      <w:pPr>
        <w:pStyle w:val="FootnoteText"/>
        <w:spacing w:after="120"/>
        <w:rPr>
          <w:sz w:val="20"/>
        </w:rPr>
      </w:pPr>
      <w:r w:rsidRPr="007479B5">
        <w:rPr>
          <w:rStyle w:val="FootnoteReference"/>
          <w:sz w:val="20"/>
        </w:rPr>
        <w:footnoteRef/>
      </w:r>
      <w:r w:rsidRPr="007479B5">
        <w:rPr>
          <w:sz w:val="20"/>
        </w:rPr>
        <w:t xml:space="preserve"> </w:t>
      </w:r>
      <w:r w:rsidR="00FA545C">
        <w:rPr>
          <w:sz w:val="20"/>
        </w:rPr>
        <w:t xml:space="preserve">The </w:t>
      </w:r>
      <w:r w:rsidRPr="007479B5">
        <w:rPr>
          <w:sz w:val="20"/>
        </w:rPr>
        <w:t>CFTC understands that CFTC</w:t>
      </w:r>
      <w:r w:rsidR="00FA545C">
        <w:rPr>
          <w:sz w:val="20"/>
        </w:rPr>
        <w:t>-</w:t>
      </w:r>
      <w:r w:rsidRPr="007479B5">
        <w:rPr>
          <w:sz w:val="20"/>
        </w:rPr>
        <w:t xml:space="preserve">regulated entities generally do not issue credit or debit cards, but instead may partner with other entities, such as banks, that issue cards on their behalf.  These other entities, which are not regulated by the CFTC, are already subject to substantially similar change of address obligations pursuant to other federal regulators’ identity theft red flags rules.  Therefore, </w:t>
      </w:r>
      <w:r w:rsidR="00FA545C">
        <w:rPr>
          <w:sz w:val="20"/>
        </w:rPr>
        <w:t>the CFTC</w:t>
      </w:r>
      <w:r w:rsidRPr="007479B5" w:rsidR="00FA545C">
        <w:rPr>
          <w:sz w:val="20"/>
        </w:rPr>
        <w:t xml:space="preserve"> </w:t>
      </w:r>
      <w:r w:rsidRPr="007479B5">
        <w:rPr>
          <w:sz w:val="20"/>
        </w:rPr>
        <w:t>does not expect that any CFTC-regulated entities will be subject to the</w:t>
      </w:r>
      <w:r w:rsidRPr="007479B5" w:rsidR="000A6310">
        <w:rPr>
          <w:sz w:val="20"/>
        </w:rPr>
        <w:t xml:space="preserve"> related</w:t>
      </w:r>
      <w:r w:rsidRPr="007479B5">
        <w:rPr>
          <w:sz w:val="20"/>
        </w:rPr>
        <w:t xml:space="preserve"> information collection requirements</w:t>
      </w:r>
      <w:r w:rsidRPr="007479B5" w:rsidR="000A6310">
        <w:rPr>
          <w:sz w:val="20"/>
        </w:rPr>
        <w:t xml:space="preserve"> in the identity theft rules</w:t>
      </w:r>
      <w:r w:rsidRPr="007479B5">
        <w:rPr>
          <w:sz w:val="20"/>
        </w:rPr>
        <w:t xml:space="preserve">, and accordingly, </w:t>
      </w:r>
      <w:r w:rsidR="001D4AB6">
        <w:rPr>
          <w:sz w:val="20"/>
        </w:rPr>
        <w:t>the CFTC</w:t>
      </w:r>
      <w:r w:rsidRPr="007479B5" w:rsidR="001D4AB6">
        <w:rPr>
          <w:sz w:val="20"/>
        </w:rPr>
        <w:t xml:space="preserve"> </w:t>
      </w:r>
      <w:r w:rsidRPr="007479B5">
        <w:rPr>
          <w:sz w:val="20"/>
        </w:rPr>
        <w:t xml:space="preserve">estimates that there is no hour burden related to </w:t>
      </w:r>
      <w:r w:rsidRPr="007479B5" w:rsidR="000A6310">
        <w:rPr>
          <w:sz w:val="20"/>
        </w:rPr>
        <w:t>this information collection</w:t>
      </w:r>
      <w:r w:rsidRPr="007479B5">
        <w:rPr>
          <w:sz w:val="20"/>
        </w:rPr>
        <w:t>.</w:t>
      </w:r>
    </w:p>
  </w:footnote>
  <w:footnote w:id="7">
    <w:p w:rsidR="00457C6A" w:rsidRPr="007479B5" w:rsidP="00F54B3A" w14:paraId="3F8990E1" w14:textId="1F08F93A">
      <w:pPr>
        <w:pStyle w:val="FootnoteText"/>
        <w:spacing w:after="120"/>
        <w:rPr>
          <w:sz w:val="20"/>
        </w:rPr>
      </w:pPr>
      <w:r w:rsidRPr="007479B5">
        <w:rPr>
          <w:rStyle w:val="FootnoteReference"/>
          <w:sz w:val="20"/>
        </w:rPr>
        <w:footnoteRef/>
      </w:r>
      <w:r w:rsidRPr="007479B5">
        <w:rPr>
          <w:sz w:val="20"/>
        </w:rPr>
        <w:t xml:space="preserve"> </w:t>
      </w:r>
      <w:bookmarkStart w:id="2" w:name="_Hlk107562049"/>
      <w:r w:rsidRPr="007479B5">
        <w:rPr>
          <w:sz w:val="20"/>
        </w:rPr>
        <w:t>Based on a review of new registrations filed with the CFTC in 20</w:t>
      </w:r>
      <w:r w:rsidR="00B92D9C">
        <w:rPr>
          <w:sz w:val="20"/>
        </w:rPr>
        <w:t>22</w:t>
      </w:r>
      <w:r w:rsidRPr="007479B5">
        <w:rPr>
          <w:sz w:val="20"/>
        </w:rPr>
        <w:t>, 20</w:t>
      </w:r>
      <w:r w:rsidR="0053247E">
        <w:rPr>
          <w:sz w:val="20"/>
        </w:rPr>
        <w:t>2</w:t>
      </w:r>
      <w:r w:rsidR="00B92D9C">
        <w:rPr>
          <w:sz w:val="20"/>
        </w:rPr>
        <w:t>3</w:t>
      </w:r>
      <w:r w:rsidRPr="007479B5">
        <w:rPr>
          <w:sz w:val="20"/>
        </w:rPr>
        <w:t>, and 20</w:t>
      </w:r>
      <w:r w:rsidR="0053247E">
        <w:rPr>
          <w:sz w:val="20"/>
        </w:rPr>
        <w:t>2</w:t>
      </w:r>
      <w:r w:rsidR="00B92D9C">
        <w:rPr>
          <w:sz w:val="20"/>
        </w:rPr>
        <w:t>4</w:t>
      </w:r>
      <w:r w:rsidRPr="007479B5">
        <w:rPr>
          <w:sz w:val="20"/>
        </w:rPr>
        <w:t xml:space="preserve">, CFTC staff estimates that approximately </w:t>
      </w:r>
      <w:r w:rsidR="00E70F4E">
        <w:rPr>
          <w:sz w:val="20"/>
        </w:rPr>
        <w:t>2</w:t>
      </w:r>
      <w:r w:rsidR="0019068B">
        <w:rPr>
          <w:sz w:val="20"/>
        </w:rPr>
        <w:t xml:space="preserve"> </w:t>
      </w:r>
      <w:r w:rsidRPr="007479B5">
        <w:rPr>
          <w:sz w:val="20"/>
        </w:rPr>
        <w:t xml:space="preserve">futures commission merchant (“FCM”), </w:t>
      </w:r>
      <w:r w:rsidR="00CE38A8">
        <w:rPr>
          <w:sz w:val="20"/>
        </w:rPr>
        <w:t>37</w:t>
      </w:r>
      <w:r w:rsidR="008679F2">
        <w:rPr>
          <w:sz w:val="20"/>
        </w:rPr>
        <w:t xml:space="preserve"> </w:t>
      </w:r>
      <w:r w:rsidRPr="007479B5">
        <w:rPr>
          <w:sz w:val="20"/>
        </w:rPr>
        <w:t xml:space="preserve">introducing brokers (“IBs”), </w:t>
      </w:r>
      <w:r w:rsidR="00F70932">
        <w:rPr>
          <w:sz w:val="20"/>
        </w:rPr>
        <w:t>131</w:t>
      </w:r>
      <w:r w:rsidR="008679F2">
        <w:rPr>
          <w:sz w:val="20"/>
        </w:rPr>
        <w:t xml:space="preserve"> </w:t>
      </w:r>
      <w:r w:rsidRPr="007479B5">
        <w:rPr>
          <w:sz w:val="20"/>
        </w:rPr>
        <w:t xml:space="preserve">commodity trading advisors (“CTAs”), </w:t>
      </w:r>
      <w:r w:rsidR="008679F2">
        <w:rPr>
          <w:sz w:val="20"/>
        </w:rPr>
        <w:t>1</w:t>
      </w:r>
      <w:r w:rsidR="00E367A2">
        <w:rPr>
          <w:sz w:val="20"/>
        </w:rPr>
        <w:t>15</w:t>
      </w:r>
      <w:r w:rsidR="008679F2">
        <w:rPr>
          <w:sz w:val="20"/>
        </w:rPr>
        <w:t xml:space="preserve"> </w:t>
      </w:r>
      <w:r w:rsidRPr="007479B5">
        <w:rPr>
          <w:sz w:val="20"/>
        </w:rPr>
        <w:t>commodity pool operators (“CPOs”), and</w:t>
      </w:r>
      <w:r w:rsidR="00212D06">
        <w:rPr>
          <w:sz w:val="20"/>
        </w:rPr>
        <w:t xml:space="preserve"> </w:t>
      </w:r>
      <w:r w:rsidR="00CA5DD4">
        <w:rPr>
          <w:sz w:val="20"/>
        </w:rPr>
        <w:t xml:space="preserve">2 </w:t>
      </w:r>
      <w:r w:rsidRPr="007479B5">
        <w:rPr>
          <w:sz w:val="20"/>
        </w:rPr>
        <w:t xml:space="preserve">swap dealers (“SDs”) are newly </w:t>
      </w:r>
      <w:r w:rsidR="000926D8">
        <w:rPr>
          <w:sz w:val="20"/>
        </w:rPr>
        <w:t>registered</w:t>
      </w:r>
      <w:r w:rsidRPr="007479B5">
        <w:rPr>
          <w:sz w:val="20"/>
        </w:rPr>
        <w:t xml:space="preserve"> each year, for a total of </w:t>
      </w:r>
      <w:r w:rsidR="00AA09DD">
        <w:rPr>
          <w:sz w:val="20"/>
        </w:rPr>
        <w:t>287</w:t>
      </w:r>
      <w:r w:rsidRPr="007479B5">
        <w:rPr>
          <w:sz w:val="20"/>
        </w:rPr>
        <w:t xml:space="preserve"> entities.  </w:t>
      </w:r>
      <w:bookmarkEnd w:id="2"/>
      <w:r w:rsidRPr="007479B5">
        <w:rPr>
          <w:sz w:val="20"/>
        </w:rPr>
        <w:t xml:space="preserve">CFTC staff also has observed that approximately 50 percent of all CPOs are dually registered as CTAs, thus half of the </w:t>
      </w:r>
      <w:r w:rsidR="00CB50F3">
        <w:rPr>
          <w:sz w:val="20"/>
        </w:rPr>
        <w:t xml:space="preserve">115 </w:t>
      </w:r>
      <w:r w:rsidRPr="007479B5">
        <w:rPr>
          <w:sz w:val="20"/>
        </w:rPr>
        <w:t xml:space="preserve">CPOs or </w:t>
      </w:r>
      <w:r w:rsidR="00180509">
        <w:rPr>
          <w:sz w:val="20"/>
        </w:rPr>
        <w:t>5</w:t>
      </w:r>
      <w:r w:rsidR="00AA09DD">
        <w:rPr>
          <w:sz w:val="20"/>
        </w:rPr>
        <w:t>8</w:t>
      </w:r>
      <w:r w:rsidR="008679F2">
        <w:rPr>
          <w:sz w:val="20"/>
        </w:rPr>
        <w:t xml:space="preserve"> </w:t>
      </w:r>
      <w:r w:rsidRPr="007479B5">
        <w:rPr>
          <w:sz w:val="20"/>
        </w:rPr>
        <w:t xml:space="preserve">CPOs are excluded from the calculation. Based on these observations, CFTC has determined that the total number of </w:t>
      </w:r>
      <w:r w:rsidRPr="007479B5">
        <w:rPr>
          <w:sz w:val="20"/>
        </w:rPr>
        <w:t>newly-</w:t>
      </w:r>
      <w:r w:rsidR="00FA74B5">
        <w:rPr>
          <w:sz w:val="20"/>
        </w:rPr>
        <w:t>registered</w:t>
      </w:r>
      <w:r w:rsidR="00FA74B5">
        <w:rPr>
          <w:sz w:val="20"/>
        </w:rPr>
        <w:t xml:space="preserve"> </w:t>
      </w:r>
      <w:r w:rsidR="00E46F24">
        <w:rPr>
          <w:sz w:val="20"/>
        </w:rPr>
        <w:t>covered entities</w:t>
      </w:r>
      <w:r w:rsidRPr="007479B5">
        <w:rPr>
          <w:sz w:val="20"/>
        </w:rPr>
        <w:t xml:space="preserve"> is</w:t>
      </w:r>
      <w:r w:rsidR="004748BA">
        <w:rPr>
          <w:sz w:val="20"/>
        </w:rPr>
        <w:t xml:space="preserve"> </w:t>
      </w:r>
      <w:r w:rsidR="00716DB9">
        <w:rPr>
          <w:sz w:val="20"/>
        </w:rPr>
        <w:t>229</w:t>
      </w:r>
      <w:r w:rsidRPr="007479B5">
        <w:rPr>
          <w:sz w:val="20"/>
        </w:rPr>
        <w:t xml:space="preserve"> (</w:t>
      </w:r>
      <w:r w:rsidR="00346148">
        <w:rPr>
          <w:sz w:val="20"/>
        </w:rPr>
        <w:t xml:space="preserve">accounting for </w:t>
      </w:r>
      <w:r w:rsidR="00716DB9">
        <w:rPr>
          <w:sz w:val="20"/>
        </w:rPr>
        <w:t>58</w:t>
      </w:r>
      <w:r w:rsidR="008679F2">
        <w:rPr>
          <w:sz w:val="20"/>
        </w:rPr>
        <w:t xml:space="preserve"> </w:t>
      </w:r>
      <w:r w:rsidRPr="007479B5">
        <w:rPr>
          <w:sz w:val="20"/>
        </w:rPr>
        <w:t>CPOs that are also registered as CTAs). There were no newly registered retail foreign exchange dealers (“RFEDs”) or major swap participants (“MSPs”).</w:t>
      </w:r>
    </w:p>
  </w:footnote>
  <w:footnote w:id="8">
    <w:p w:rsidR="00A14652" w:rsidRPr="007479B5" w:rsidP="00F54B3A" w14:paraId="4747780A" w14:textId="023DE00E">
      <w:pPr>
        <w:pStyle w:val="FootnoteText"/>
        <w:spacing w:after="120"/>
        <w:rPr>
          <w:sz w:val="20"/>
        </w:rPr>
      </w:pPr>
      <w:r w:rsidRPr="007479B5">
        <w:rPr>
          <w:rStyle w:val="FootnoteReference"/>
          <w:sz w:val="20"/>
        </w:rPr>
        <w:footnoteRef/>
      </w:r>
      <w:r w:rsidRPr="007479B5">
        <w:rPr>
          <w:sz w:val="20"/>
        </w:rPr>
        <w:t xml:space="preserve"> This is the number of entities registered with the Commission as FCMs, IBs, CPOs, CTAs, SDs, and RFEDs (or in multiple of such categories) as of </w:t>
      </w:r>
      <w:r w:rsidR="00FA74B5">
        <w:rPr>
          <w:sz w:val="20"/>
        </w:rPr>
        <w:t>May 29, 2025</w:t>
      </w:r>
      <w:r w:rsidRPr="007479B5">
        <w:rPr>
          <w:sz w:val="20"/>
        </w:rPr>
        <w:t>.</w:t>
      </w:r>
    </w:p>
  </w:footnote>
  <w:footnote w:id="9">
    <w:p w:rsidR="0078637B" w:rsidP="00F54B3A" w14:paraId="395239E2" w14:textId="738890F4">
      <w:pPr>
        <w:pStyle w:val="FootnoteText"/>
        <w:spacing w:after="120"/>
        <w:rPr>
          <w:i/>
          <w:iCs/>
          <w:sz w:val="20"/>
        </w:rPr>
      </w:pPr>
      <w:r w:rsidRPr="007479B5">
        <w:rPr>
          <w:rStyle w:val="FootnoteReference"/>
          <w:sz w:val="20"/>
        </w:rPr>
        <w:footnoteRef/>
      </w:r>
      <w:r w:rsidRPr="007479B5">
        <w:rPr>
          <w:sz w:val="20"/>
        </w:rPr>
        <w:t xml:space="preserve"> The costs in this supporting statement were determined using an average salary of $100 per hour.  The Commission believes that this is an appropriate salary estimate for purposes of the regulation.  In support of this determination, the Commission notes that the salary estimate is based upon May 20</w:t>
      </w:r>
      <w:r w:rsidR="00E9207E">
        <w:rPr>
          <w:sz w:val="20"/>
        </w:rPr>
        <w:t>2</w:t>
      </w:r>
      <w:r w:rsidR="00317383">
        <w:rPr>
          <w:sz w:val="20"/>
        </w:rPr>
        <w:t>3</w:t>
      </w:r>
      <w:r w:rsidRPr="007479B5">
        <w:rPr>
          <w:sz w:val="20"/>
        </w:rPr>
        <w:t xml:space="preserve">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w:t>
      </w:r>
      <w:r w:rsidR="00E9207E">
        <w:rPr>
          <w:sz w:val="20"/>
        </w:rPr>
        <w:t>1</w:t>
      </w:r>
      <w:r w:rsidR="008B1F6B">
        <w:rPr>
          <w:sz w:val="20"/>
        </w:rPr>
        <w:t>26.97</w:t>
      </w:r>
      <w:r w:rsidRPr="007479B5">
        <w:rPr>
          <w:sz w:val="20"/>
        </w:rPr>
        <w:t>; the mean hourly wage of an employee under occupation code 11-3031, “Financial Managers,” in the same industry, which is $</w:t>
      </w:r>
      <w:r w:rsidR="008B1F6B">
        <w:rPr>
          <w:sz w:val="20"/>
        </w:rPr>
        <w:t>119.84</w:t>
      </w:r>
      <w:r w:rsidRPr="007479B5">
        <w:rPr>
          <w:sz w:val="20"/>
        </w:rPr>
        <w:t>; and the mean hourly wage of an employee under occupation code-13-1041, “Compliance Officers</w:t>
      </w:r>
      <w:r w:rsidR="008C4EF8">
        <w:rPr>
          <w:sz w:val="20"/>
        </w:rPr>
        <w:t>,</w:t>
      </w:r>
      <w:r w:rsidRPr="007479B5">
        <w:rPr>
          <w:sz w:val="20"/>
        </w:rPr>
        <w:t>” in the same industry, which is $</w:t>
      </w:r>
      <w:r w:rsidR="008B1F6B">
        <w:rPr>
          <w:sz w:val="20"/>
        </w:rPr>
        <w:t>45.47</w:t>
      </w:r>
      <w:r w:rsidRPr="007479B5">
        <w:rPr>
          <w:sz w:val="20"/>
        </w:rPr>
        <w:t xml:space="preserve">.  </w:t>
      </w:r>
      <w:r w:rsidR="00FE212E">
        <w:rPr>
          <w:i/>
          <w:iCs/>
          <w:sz w:val="20"/>
        </w:rPr>
        <w:t xml:space="preserve">See </w:t>
      </w:r>
      <w:hyperlink r:id="rId1" w:anchor="23-0000" w:history="1">
        <w:r w:rsidRPr="00431033" w:rsidR="00FE212E">
          <w:rPr>
            <w:rStyle w:val="Hyperlink"/>
            <w:b w:val="0"/>
            <w:bCs w:val="0"/>
            <w:i/>
            <w:iCs/>
            <w:color w:val="auto"/>
            <w:sz w:val="20"/>
          </w:rPr>
          <w:t>https://www.bls.gov/oes/2023/may/naics4_523000.htm#23-0000</w:t>
        </w:r>
      </w:hyperlink>
      <w:r w:rsidR="00FE212E">
        <w:rPr>
          <w:i/>
          <w:iCs/>
          <w:sz w:val="20"/>
        </w:rPr>
        <w:t>.</w:t>
      </w:r>
    </w:p>
    <w:p w:rsidR="00936E26" w:rsidRPr="007479B5" w:rsidP="00F54B3A" w14:paraId="552EEA62" w14:textId="25179E5F">
      <w:pPr>
        <w:pStyle w:val="FootnoteText"/>
        <w:spacing w:after="120"/>
        <w:rPr>
          <w:sz w:val="20"/>
        </w:rPr>
      </w:pPr>
      <w:r w:rsidRPr="007479B5">
        <w:rPr>
          <w:sz w:val="20"/>
        </w:rPr>
        <w:t>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footnote>
  <w:footnote w:id="10">
    <w:p w:rsidR="001D71E4" w:rsidRPr="007479B5" w:rsidP="00F54B3A" w14:paraId="27FD5DD7" w14:textId="7BB7B1DD">
      <w:pPr>
        <w:pStyle w:val="FootnoteText"/>
        <w:spacing w:after="120"/>
        <w:rPr>
          <w:sz w:val="20"/>
        </w:rPr>
      </w:pPr>
      <w:r w:rsidRPr="007479B5">
        <w:rPr>
          <w:rStyle w:val="FootnoteReference"/>
          <w:sz w:val="20"/>
        </w:rPr>
        <w:footnoteRef/>
      </w:r>
      <w:r w:rsidRPr="007479B5">
        <w:rPr>
          <w:sz w:val="20"/>
        </w:rPr>
        <w:t xml:space="preserve"> Of the total </w:t>
      </w:r>
      <w:r w:rsidR="00212D06">
        <w:rPr>
          <w:sz w:val="20"/>
        </w:rPr>
        <w:t>2</w:t>
      </w:r>
      <w:r w:rsidR="002C33CF">
        <w:rPr>
          <w:sz w:val="20"/>
        </w:rPr>
        <w:t>29</w:t>
      </w:r>
      <w:r w:rsidRPr="007479B5">
        <w:rPr>
          <w:sz w:val="20"/>
        </w:rPr>
        <w:t xml:space="preserve"> newly-</w:t>
      </w:r>
      <w:r w:rsidR="00221AF3">
        <w:rPr>
          <w:sz w:val="20"/>
        </w:rPr>
        <w:t xml:space="preserve">registered </w:t>
      </w:r>
      <w:r w:rsidRPr="007479B5">
        <w:rPr>
          <w:sz w:val="20"/>
        </w:rPr>
        <w:t xml:space="preserve">entities, staff estimates that all of the FCMs and SDs are likely to carry covered accounts, 10 percent of CTAs and CPOs are likely to carry covered accounts, and none of the IBs are likely to carry covered accounts, for a total of </w:t>
      </w:r>
      <w:r w:rsidR="00AC7445">
        <w:rPr>
          <w:sz w:val="20"/>
        </w:rPr>
        <w:t>23</w:t>
      </w:r>
      <w:r w:rsidRPr="007479B5">
        <w:rPr>
          <w:sz w:val="20"/>
        </w:rPr>
        <w:t xml:space="preserve"> newly-</w:t>
      </w:r>
      <w:r w:rsidR="000926D8">
        <w:rPr>
          <w:sz w:val="20"/>
        </w:rPr>
        <w:t>registered</w:t>
      </w:r>
      <w:r w:rsidRPr="007479B5">
        <w:rPr>
          <w:sz w:val="20"/>
        </w:rPr>
        <w:t xml:space="preserve"> financial institutions or creditors (</w:t>
      </w:r>
      <w:r w:rsidR="00AC7445">
        <w:rPr>
          <w:sz w:val="20"/>
        </w:rPr>
        <w:t>2</w:t>
      </w:r>
      <w:r w:rsidRPr="007479B5">
        <w:rPr>
          <w:sz w:val="20"/>
        </w:rPr>
        <w:t xml:space="preserve"> FCM, </w:t>
      </w:r>
      <w:r w:rsidR="00AC7445">
        <w:rPr>
          <w:sz w:val="20"/>
        </w:rPr>
        <w:t>19</w:t>
      </w:r>
      <w:r w:rsidRPr="007479B5">
        <w:rPr>
          <w:sz w:val="20"/>
        </w:rPr>
        <w:t xml:space="preserve"> CPOs and CTAs</w:t>
      </w:r>
      <w:r w:rsidR="009757C3">
        <w:rPr>
          <w:sz w:val="20"/>
        </w:rPr>
        <w:t xml:space="preserve"> (accounting for </w:t>
      </w:r>
      <w:r w:rsidR="00AC7445">
        <w:rPr>
          <w:sz w:val="20"/>
        </w:rPr>
        <w:t>dual CTA</w:t>
      </w:r>
      <w:r w:rsidR="002215D8">
        <w:rPr>
          <w:sz w:val="20"/>
        </w:rPr>
        <w:t>/CPO registrants</w:t>
      </w:r>
      <w:r w:rsidR="009757C3">
        <w:rPr>
          <w:sz w:val="20"/>
        </w:rPr>
        <w:t>)</w:t>
      </w:r>
      <w:r w:rsidRPr="007479B5">
        <w:rPr>
          <w:sz w:val="20"/>
        </w:rPr>
        <w:t>, and</w:t>
      </w:r>
      <w:r w:rsidR="009757C3">
        <w:rPr>
          <w:sz w:val="20"/>
        </w:rPr>
        <w:t xml:space="preserve"> </w:t>
      </w:r>
      <w:r w:rsidR="002215D8">
        <w:rPr>
          <w:sz w:val="20"/>
        </w:rPr>
        <w:t>2</w:t>
      </w:r>
      <w:r w:rsidRPr="007479B5">
        <w:rPr>
          <w:sz w:val="20"/>
        </w:rPr>
        <w:t xml:space="preserve"> SDs) carrying covered accounts that would be required to comply with the requirements of </w:t>
      </w:r>
      <w:r w:rsidRPr="007479B5" w:rsidR="00ED257C">
        <w:rPr>
          <w:sz w:val="20"/>
        </w:rPr>
        <w:t xml:space="preserve">§ </w:t>
      </w:r>
      <w:r w:rsidRPr="007479B5">
        <w:rPr>
          <w:sz w:val="20"/>
        </w:rPr>
        <w:t>162.30.</w:t>
      </w:r>
    </w:p>
  </w:footnote>
  <w:footnote w:id="11">
    <w:p w:rsidR="00FC6C67" w:rsidRPr="007479B5" w:rsidP="00F54B3A" w14:paraId="3E05D4F3" w14:textId="24609EF8">
      <w:pPr>
        <w:pStyle w:val="FootnoteText"/>
        <w:spacing w:after="120"/>
        <w:rPr>
          <w:sz w:val="20"/>
        </w:rPr>
      </w:pPr>
      <w:r w:rsidRPr="007479B5">
        <w:rPr>
          <w:rStyle w:val="FootnoteReference"/>
          <w:sz w:val="20"/>
        </w:rPr>
        <w:footnoteRef/>
      </w:r>
      <w:r w:rsidRPr="007479B5">
        <w:rPr>
          <w:sz w:val="20"/>
        </w:rPr>
        <w:t xml:space="preserve"> Of the total </w:t>
      </w:r>
      <w:r w:rsidR="00D7721C">
        <w:rPr>
          <w:sz w:val="20"/>
        </w:rPr>
        <w:t>3,510</w:t>
      </w:r>
      <w:r w:rsidRPr="007479B5">
        <w:rPr>
          <w:sz w:val="20"/>
        </w:rPr>
        <w:t xml:space="preserve"> current CFTC-regulated entities, staff estimates that all of the FCMs, SDs, and RFEDs are likely to carry covered accounts, 10 percent of CTAs and CPOs are likely to carry covered accounts, and none of the IBs are likely to carry covered accounts, for a total of approximately </w:t>
      </w:r>
      <w:r w:rsidR="00991FAA">
        <w:rPr>
          <w:sz w:val="20"/>
        </w:rPr>
        <w:t>394</w:t>
      </w:r>
      <w:r w:rsidRPr="007479B5">
        <w:rPr>
          <w:sz w:val="20"/>
        </w:rPr>
        <w:t xml:space="preserve"> existing financial institutions or creditors (</w:t>
      </w:r>
      <w:r w:rsidR="00562E96">
        <w:rPr>
          <w:sz w:val="20"/>
        </w:rPr>
        <w:t>10</w:t>
      </w:r>
      <w:r w:rsidR="00E87789">
        <w:rPr>
          <w:sz w:val="20"/>
        </w:rPr>
        <w:t xml:space="preserve">6 </w:t>
      </w:r>
      <w:r w:rsidRPr="007479B5">
        <w:rPr>
          <w:sz w:val="20"/>
        </w:rPr>
        <w:t xml:space="preserve">SDs, </w:t>
      </w:r>
      <w:r w:rsidR="00451C64">
        <w:rPr>
          <w:sz w:val="20"/>
        </w:rPr>
        <w:t>6</w:t>
      </w:r>
      <w:r w:rsidR="00DF0389">
        <w:rPr>
          <w:sz w:val="20"/>
        </w:rPr>
        <w:t>1</w:t>
      </w:r>
      <w:r w:rsidR="00562E96">
        <w:rPr>
          <w:sz w:val="20"/>
        </w:rPr>
        <w:t xml:space="preserve"> </w:t>
      </w:r>
      <w:r w:rsidRPr="007479B5">
        <w:rPr>
          <w:sz w:val="20"/>
        </w:rPr>
        <w:t>FCMs,</w:t>
      </w:r>
      <w:r w:rsidR="00562E96">
        <w:rPr>
          <w:sz w:val="20"/>
        </w:rPr>
        <w:t xml:space="preserve"> 4</w:t>
      </w:r>
      <w:r w:rsidRPr="007479B5">
        <w:rPr>
          <w:sz w:val="20"/>
        </w:rPr>
        <w:t xml:space="preserve"> RFED</w:t>
      </w:r>
      <w:r w:rsidR="00562E96">
        <w:rPr>
          <w:sz w:val="20"/>
        </w:rPr>
        <w:t>s</w:t>
      </w:r>
      <w:r w:rsidRPr="007479B5">
        <w:rPr>
          <w:sz w:val="20"/>
        </w:rPr>
        <w:t xml:space="preserve">, and </w:t>
      </w:r>
      <w:r w:rsidR="00562E96">
        <w:rPr>
          <w:sz w:val="20"/>
        </w:rPr>
        <w:t>2</w:t>
      </w:r>
      <w:r w:rsidR="005F424D">
        <w:rPr>
          <w:sz w:val="20"/>
        </w:rPr>
        <w:t xml:space="preserve">23 </w:t>
      </w:r>
      <w:r w:rsidRPr="007479B5">
        <w:rPr>
          <w:sz w:val="20"/>
        </w:rPr>
        <w:t>CPOS and CTAs</w:t>
      </w:r>
      <w:r w:rsidR="00562E96">
        <w:rPr>
          <w:sz w:val="20"/>
        </w:rPr>
        <w:t xml:space="preserve"> (accounting for </w:t>
      </w:r>
      <w:r w:rsidR="005F424D">
        <w:rPr>
          <w:sz w:val="20"/>
        </w:rPr>
        <w:t>dual registrants</w:t>
      </w:r>
      <w:r w:rsidRPr="007479B5">
        <w:rPr>
          <w:sz w:val="20"/>
        </w:rPr>
        <w:t xml:space="preserve">) carrying covered accounts that would continue to be subject to the requirements of </w:t>
      </w:r>
      <w:r w:rsidRPr="007479B5" w:rsidR="00ED257C">
        <w:rPr>
          <w:sz w:val="20"/>
        </w:rPr>
        <w:t xml:space="preserve">§ </w:t>
      </w:r>
      <w:r w:rsidRPr="007479B5">
        <w:rPr>
          <w:sz w:val="20"/>
        </w:rPr>
        <w:t>162.30.</w:t>
      </w:r>
    </w:p>
    <w:p w:rsidR="00FC6C67" w:rsidRPr="007479B5" w:rsidP="00F54B3A" w14:paraId="00C751F0" w14:textId="77777777">
      <w:pPr>
        <w:pStyle w:val="FootnoteText"/>
        <w:spacing w:after="120"/>
        <w:rPr>
          <w:sz w:val="20"/>
        </w:rPr>
      </w:pPr>
    </w:p>
  </w:footnote>
  <w:footnote w:id="12">
    <w:p w:rsidR="004E4CC1" w:rsidP="00F54B3A" w14:paraId="799F07A0" w14:textId="77777777">
      <w:pPr>
        <w:pStyle w:val="FootnoteText"/>
        <w:tabs>
          <w:tab w:val="left" w:pos="5760"/>
        </w:tabs>
        <w:spacing w:after="120"/>
        <w:rPr>
          <w:sz w:val="20"/>
        </w:rPr>
      </w:pPr>
      <w:r w:rsidRPr="005E44FE">
        <w:rPr>
          <w:rStyle w:val="FootnoteReference"/>
          <w:sz w:val="20"/>
        </w:rPr>
        <w:footnoteRef/>
      </w:r>
      <w:r w:rsidRPr="005E44FE">
        <w:rPr>
          <w:sz w:val="20"/>
        </w:rPr>
        <w:t xml:space="preserve"> </w:t>
      </w:r>
      <w:r>
        <w:rPr>
          <w:sz w:val="20"/>
        </w:rPr>
        <w:t>Numbers may not foot due to rounding.</w:t>
      </w:r>
    </w:p>
    <w:p w:rsidR="007D1C86" w:rsidRPr="004E4CC1" w:rsidP="00F54B3A" w14:paraId="64F4821B" w14:textId="77777777">
      <w:pPr>
        <w:pStyle w:val="FootnoteText"/>
        <w:tabs>
          <w:tab w:val="left" w:pos="5760"/>
        </w:tabs>
        <w:spacing w:after="12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F1F" w14:paraId="4969C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66EFF"/>
    <w:multiLevelType w:val="hybridMultilevel"/>
    <w:tmpl w:val="CFFEF84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38773F"/>
    <w:multiLevelType w:val="hybridMultilevel"/>
    <w:tmpl w:val="1A5A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0824739">
    <w:abstractNumId w:val="2"/>
  </w:num>
  <w:num w:numId="2" w16cid:durableId="906963849">
    <w:abstractNumId w:val="1"/>
  </w:num>
  <w:num w:numId="3" w16cid:durableId="37619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7"/>
    <w:rsid w:val="00000587"/>
    <w:rsid w:val="000010C7"/>
    <w:rsid w:val="0000445D"/>
    <w:rsid w:val="00004626"/>
    <w:rsid w:val="000125EA"/>
    <w:rsid w:val="000129D3"/>
    <w:rsid w:val="00015305"/>
    <w:rsid w:val="00020CEA"/>
    <w:rsid w:val="0002236B"/>
    <w:rsid w:val="00027CB4"/>
    <w:rsid w:val="00031CEE"/>
    <w:rsid w:val="00032092"/>
    <w:rsid w:val="00032D8B"/>
    <w:rsid w:val="00035337"/>
    <w:rsid w:val="00037B12"/>
    <w:rsid w:val="00041771"/>
    <w:rsid w:val="0004202D"/>
    <w:rsid w:val="00042BC8"/>
    <w:rsid w:val="00043FD2"/>
    <w:rsid w:val="00046063"/>
    <w:rsid w:val="00061B14"/>
    <w:rsid w:val="00064EAC"/>
    <w:rsid w:val="00072F81"/>
    <w:rsid w:val="000771DE"/>
    <w:rsid w:val="00077F85"/>
    <w:rsid w:val="00082274"/>
    <w:rsid w:val="00083EF4"/>
    <w:rsid w:val="00084F0F"/>
    <w:rsid w:val="0008622C"/>
    <w:rsid w:val="00086375"/>
    <w:rsid w:val="000926D8"/>
    <w:rsid w:val="00094842"/>
    <w:rsid w:val="000949DB"/>
    <w:rsid w:val="000A07AA"/>
    <w:rsid w:val="000A2EAB"/>
    <w:rsid w:val="000A553C"/>
    <w:rsid w:val="000A6310"/>
    <w:rsid w:val="000A6AC0"/>
    <w:rsid w:val="000B12D0"/>
    <w:rsid w:val="000B4AA8"/>
    <w:rsid w:val="000C217D"/>
    <w:rsid w:val="000C47E7"/>
    <w:rsid w:val="000C77F9"/>
    <w:rsid w:val="000D0E60"/>
    <w:rsid w:val="000D1446"/>
    <w:rsid w:val="000D1EC3"/>
    <w:rsid w:val="000D2DCC"/>
    <w:rsid w:val="000D33C7"/>
    <w:rsid w:val="000D574C"/>
    <w:rsid w:val="000E0785"/>
    <w:rsid w:val="000E45AF"/>
    <w:rsid w:val="000F17D3"/>
    <w:rsid w:val="000F4AE5"/>
    <w:rsid w:val="000F7F1F"/>
    <w:rsid w:val="00101D8F"/>
    <w:rsid w:val="0010355D"/>
    <w:rsid w:val="001037CB"/>
    <w:rsid w:val="00107020"/>
    <w:rsid w:val="00111F3B"/>
    <w:rsid w:val="001120DF"/>
    <w:rsid w:val="0011384E"/>
    <w:rsid w:val="00114899"/>
    <w:rsid w:val="00115B72"/>
    <w:rsid w:val="0011666B"/>
    <w:rsid w:val="00123B07"/>
    <w:rsid w:val="00124904"/>
    <w:rsid w:val="001249F2"/>
    <w:rsid w:val="001254E6"/>
    <w:rsid w:val="00127669"/>
    <w:rsid w:val="0013292C"/>
    <w:rsid w:val="00134DD6"/>
    <w:rsid w:val="001357EC"/>
    <w:rsid w:val="00140524"/>
    <w:rsid w:val="001407CA"/>
    <w:rsid w:val="00156641"/>
    <w:rsid w:val="00156D94"/>
    <w:rsid w:val="00161CCE"/>
    <w:rsid w:val="0016314A"/>
    <w:rsid w:val="00166775"/>
    <w:rsid w:val="00170EEE"/>
    <w:rsid w:val="00171FEF"/>
    <w:rsid w:val="00176D57"/>
    <w:rsid w:val="00180509"/>
    <w:rsid w:val="00181E84"/>
    <w:rsid w:val="0018311C"/>
    <w:rsid w:val="001873B8"/>
    <w:rsid w:val="0019068B"/>
    <w:rsid w:val="0019146A"/>
    <w:rsid w:val="001919E3"/>
    <w:rsid w:val="001951FD"/>
    <w:rsid w:val="001957A9"/>
    <w:rsid w:val="00195F8F"/>
    <w:rsid w:val="0019725E"/>
    <w:rsid w:val="001A03D7"/>
    <w:rsid w:val="001A1424"/>
    <w:rsid w:val="001A42D7"/>
    <w:rsid w:val="001A74F6"/>
    <w:rsid w:val="001C04C3"/>
    <w:rsid w:val="001C18BF"/>
    <w:rsid w:val="001D1C4E"/>
    <w:rsid w:val="001D4AB6"/>
    <w:rsid w:val="001D5087"/>
    <w:rsid w:val="001D71E4"/>
    <w:rsid w:val="001E1F52"/>
    <w:rsid w:val="001E6C74"/>
    <w:rsid w:val="001F0C34"/>
    <w:rsid w:val="001F3576"/>
    <w:rsid w:val="001F5254"/>
    <w:rsid w:val="001F7836"/>
    <w:rsid w:val="00203CD5"/>
    <w:rsid w:val="00207BF1"/>
    <w:rsid w:val="00212D06"/>
    <w:rsid w:val="002215D8"/>
    <w:rsid w:val="00221AF3"/>
    <w:rsid w:val="002223CA"/>
    <w:rsid w:val="00223D14"/>
    <w:rsid w:val="00224044"/>
    <w:rsid w:val="002268D5"/>
    <w:rsid w:val="0023195D"/>
    <w:rsid w:val="00231DC2"/>
    <w:rsid w:val="00235507"/>
    <w:rsid w:val="00243A14"/>
    <w:rsid w:val="00245594"/>
    <w:rsid w:val="00246DD2"/>
    <w:rsid w:val="002602C8"/>
    <w:rsid w:val="00261931"/>
    <w:rsid w:val="002648CA"/>
    <w:rsid w:val="00266088"/>
    <w:rsid w:val="00266C38"/>
    <w:rsid w:val="00266FD7"/>
    <w:rsid w:val="002700F0"/>
    <w:rsid w:val="00275DF9"/>
    <w:rsid w:val="0028022A"/>
    <w:rsid w:val="00280657"/>
    <w:rsid w:val="002863B6"/>
    <w:rsid w:val="0029062F"/>
    <w:rsid w:val="00291570"/>
    <w:rsid w:val="00292699"/>
    <w:rsid w:val="002957BB"/>
    <w:rsid w:val="00295F14"/>
    <w:rsid w:val="00297CD8"/>
    <w:rsid w:val="002A0792"/>
    <w:rsid w:val="002A11EE"/>
    <w:rsid w:val="002A4544"/>
    <w:rsid w:val="002A7FEC"/>
    <w:rsid w:val="002B1F68"/>
    <w:rsid w:val="002C2B86"/>
    <w:rsid w:val="002C33CF"/>
    <w:rsid w:val="002C3693"/>
    <w:rsid w:val="002C371F"/>
    <w:rsid w:val="002C5C24"/>
    <w:rsid w:val="002C68E6"/>
    <w:rsid w:val="002C718A"/>
    <w:rsid w:val="002C7F65"/>
    <w:rsid w:val="002D42B8"/>
    <w:rsid w:val="002D4673"/>
    <w:rsid w:val="002D57B5"/>
    <w:rsid w:val="002D59B8"/>
    <w:rsid w:val="002D59D8"/>
    <w:rsid w:val="002D7988"/>
    <w:rsid w:val="002E35BC"/>
    <w:rsid w:val="002F04D5"/>
    <w:rsid w:val="002F0803"/>
    <w:rsid w:val="002F6B13"/>
    <w:rsid w:val="002F739D"/>
    <w:rsid w:val="002F7DB0"/>
    <w:rsid w:val="00300F26"/>
    <w:rsid w:val="00301187"/>
    <w:rsid w:val="00301D9B"/>
    <w:rsid w:val="00304517"/>
    <w:rsid w:val="00305BAE"/>
    <w:rsid w:val="00313455"/>
    <w:rsid w:val="00314642"/>
    <w:rsid w:val="00317383"/>
    <w:rsid w:val="00326455"/>
    <w:rsid w:val="00326F1A"/>
    <w:rsid w:val="00332877"/>
    <w:rsid w:val="00332BBF"/>
    <w:rsid w:val="00340784"/>
    <w:rsid w:val="00340907"/>
    <w:rsid w:val="00340F14"/>
    <w:rsid w:val="0034328E"/>
    <w:rsid w:val="00346148"/>
    <w:rsid w:val="00352A50"/>
    <w:rsid w:val="00357332"/>
    <w:rsid w:val="003617E0"/>
    <w:rsid w:val="00362519"/>
    <w:rsid w:val="003644D2"/>
    <w:rsid w:val="00364545"/>
    <w:rsid w:val="003647C6"/>
    <w:rsid w:val="003657A6"/>
    <w:rsid w:val="00365AEC"/>
    <w:rsid w:val="00365E5E"/>
    <w:rsid w:val="00366FA5"/>
    <w:rsid w:val="00367349"/>
    <w:rsid w:val="00370B79"/>
    <w:rsid w:val="0037144F"/>
    <w:rsid w:val="0037290E"/>
    <w:rsid w:val="00374FAE"/>
    <w:rsid w:val="003753E2"/>
    <w:rsid w:val="00375586"/>
    <w:rsid w:val="003833E2"/>
    <w:rsid w:val="003834F1"/>
    <w:rsid w:val="003876D8"/>
    <w:rsid w:val="00387E32"/>
    <w:rsid w:val="00387E78"/>
    <w:rsid w:val="0039157D"/>
    <w:rsid w:val="0039389F"/>
    <w:rsid w:val="003A2D11"/>
    <w:rsid w:val="003A3D3E"/>
    <w:rsid w:val="003B2C78"/>
    <w:rsid w:val="003B4927"/>
    <w:rsid w:val="003B5BCA"/>
    <w:rsid w:val="003C20A2"/>
    <w:rsid w:val="003C2828"/>
    <w:rsid w:val="003D2410"/>
    <w:rsid w:val="003E4139"/>
    <w:rsid w:val="003E43FE"/>
    <w:rsid w:val="003E4AD8"/>
    <w:rsid w:val="003E662A"/>
    <w:rsid w:val="003E6ADB"/>
    <w:rsid w:val="003F2BAA"/>
    <w:rsid w:val="003F40AE"/>
    <w:rsid w:val="003F7819"/>
    <w:rsid w:val="003F7934"/>
    <w:rsid w:val="004029DF"/>
    <w:rsid w:val="00403C0A"/>
    <w:rsid w:val="004054AA"/>
    <w:rsid w:val="0040697E"/>
    <w:rsid w:val="004072EF"/>
    <w:rsid w:val="0041007E"/>
    <w:rsid w:val="00411D1A"/>
    <w:rsid w:val="00421547"/>
    <w:rsid w:val="00424858"/>
    <w:rsid w:val="00424A97"/>
    <w:rsid w:val="00426C5A"/>
    <w:rsid w:val="00427F74"/>
    <w:rsid w:val="00431033"/>
    <w:rsid w:val="00432704"/>
    <w:rsid w:val="00432927"/>
    <w:rsid w:val="00435157"/>
    <w:rsid w:val="00436CE5"/>
    <w:rsid w:val="0043743F"/>
    <w:rsid w:val="0044024B"/>
    <w:rsid w:val="004466EA"/>
    <w:rsid w:val="004506E8"/>
    <w:rsid w:val="004516A7"/>
    <w:rsid w:val="00451C64"/>
    <w:rsid w:val="004570FB"/>
    <w:rsid w:val="004579FC"/>
    <w:rsid w:val="00457C6A"/>
    <w:rsid w:val="00457FC5"/>
    <w:rsid w:val="00462570"/>
    <w:rsid w:val="00463F7C"/>
    <w:rsid w:val="004643C8"/>
    <w:rsid w:val="00470A1F"/>
    <w:rsid w:val="00472C48"/>
    <w:rsid w:val="004748BA"/>
    <w:rsid w:val="00480313"/>
    <w:rsid w:val="00485CD5"/>
    <w:rsid w:val="0049046F"/>
    <w:rsid w:val="0049088E"/>
    <w:rsid w:val="00491F42"/>
    <w:rsid w:val="00492F7D"/>
    <w:rsid w:val="004A1AA5"/>
    <w:rsid w:val="004A318D"/>
    <w:rsid w:val="004A3B5B"/>
    <w:rsid w:val="004A7768"/>
    <w:rsid w:val="004A7960"/>
    <w:rsid w:val="004A796E"/>
    <w:rsid w:val="004B4FAB"/>
    <w:rsid w:val="004B4FEA"/>
    <w:rsid w:val="004C265D"/>
    <w:rsid w:val="004C4C6B"/>
    <w:rsid w:val="004C5A85"/>
    <w:rsid w:val="004C605D"/>
    <w:rsid w:val="004C6934"/>
    <w:rsid w:val="004D3810"/>
    <w:rsid w:val="004D3A55"/>
    <w:rsid w:val="004D4EF9"/>
    <w:rsid w:val="004D789F"/>
    <w:rsid w:val="004E0CD4"/>
    <w:rsid w:val="004E19EE"/>
    <w:rsid w:val="004E3DC0"/>
    <w:rsid w:val="004E4CC1"/>
    <w:rsid w:val="004E7433"/>
    <w:rsid w:val="004F15A5"/>
    <w:rsid w:val="004F750F"/>
    <w:rsid w:val="00500D65"/>
    <w:rsid w:val="00503D93"/>
    <w:rsid w:val="0050499D"/>
    <w:rsid w:val="0050545C"/>
    <w:rsid w:val="0050748B"/>
    <w:rsid w:val="00511AB5"/>
    <w:rsid w:val="00511B83"/>
    <w:rsid w:val="00513D59"/>
    <w:rsid w:val="00515EF7"/>
    <w:rsid w:val="00516BE5"/>
    <w:rsid w:val="00520A00"/>
    <w:rsid w:val="00522E06"/>
    <w:rsid w:val="005266B9"/>
    <w:rsid w:val="00527E7E"/>
    <w:rsid w:val="0053247E"/>
    <w:rsid w:val="005349A1"/>
    <w:rsid w:val="00541D72"/>
    <w:rsid w:val="00542663"/>
    <w:rsid w:val="00550079"/>
    <w:rsid w:val="00551A31"/>
    <w:rsid w:val="0055257F"/>
    <w:rsid w:val="005556BF"/>
    <w:rsid w:val="0056081D"/>
    <w:rsid w:val="005609B9"/>
    <w:rsid w:val="00562E96"/>
    <w:rsid w:val="00563112"/>
    <w:rsid w:val="00563D73"/>
    <w:rsid w:val="0057254D"/>
    <w:rsid w:val="005758BB"/>
    <w:rsid w:val="00583619"/>
    <w:rsid w:val="00583BC3"/>
    <w:rsid w:val="00587E36"/>
    <w:rsid w:val="005916D1"/>
    <w:rsid w:val="00591754"/>
    <w:rsid w:val="00594D2A"/>
    <w:rsid w:val="00595441"/>
    <w:rsid w:val="00597B33"/>
    <w:rsid w:val="005A4E37"/>
    <w:rsid w:val="005B0706"/>
    <w:rsid w:val="005B3FC7"/>
    <w:rsid w:val="005B5237"/>
    <w:rsid w:val="005B59C3"/>
    <w:rsid w:val="005B6B73"/>
    <w:rsid w:val="005B6DF6"/>
    <w:rsid w:val="005C0B8C"/>
    <w:rsid w:val="005C4BD6"/>
    <w:rsid w:val="005C7BFF"/>
    <w:rsid w:val="005D0C9D"/>
    <w:rsid w:val="005D349F"/>
    <w:rsid w:val="005D4937"/>
    <w:rsid w:val="005D6E0D"/>
    <w:rsid w:val="005D6F81"/>
    <w:rsid w:val="005E0CEA"/>
    <w:rsid w:val="005E44FE"/>
    <w:rsid w:val="005F3F41"/>
    <w:rsid w:val="005F424D"/>
    <w:rsid w:val="005F4F54"/>
    <w:rsid w:val="005F6753"/>
    <w:rsid w:val="006007CB"/>
    <w:rsid w:val="006034CA"/>
    <w:rsid w:val="00606A09"/>
    <w:rsid w:val="00611E8D"/>
    <w:rsid w:val="00620656"/>
    <w:rsid w:val="00621581"/>
    <w:rsid w:val="00622090"/>
    <w:rsid w:val="0062340B"/>
    <w:rsid w:val="0063360A"/>
    <w:rsid w:val="00634019"/>
    <w:rsid w:val="00636727"/>
    <w:rsid w:val="0063723E"/>
    <w:rsid w:val="00644A87"/>
    <w:rsid w:val="006523DF"/>
    <w:rsid w:val="006523F1"/>
    <w:rsid w:val="006536BE"/>
    <w:rsid w:val="00653F9A"/>
    <w:rsid w:val="00656FE7"/>
    <w:rsid w:val="00664DE6"/>
    <w:rsid w:val="00667BF4"/>
    <w:rsid w:val="00672D40"/>
    <w:rsid w:val="006764CB"/>
    <w:rsid w:val="006772A7"/>
    <w:rsid w:val="00681597"/>
    <w:rsid w:val="00683189"/>
    <w:rsid w:val="006943D6"/>
    <w:rsid w:val="006946B6"/>
    <w:rsid w:val="0069683A"/>
    <w:rsid w:val="006A04A6"/>
    <w:rsid w:val="006A19DD"/>
    <w:rsid w:val="006A4092"/>
    <w:rsid w:val="006B1332"/>
    <w:rsid w:val="006B22A0"/>
    <w:rsid w:val="006B23E4"/>
    <w:rsid w:val="006B6454"/>
    <w:rsid w:val="006B7FFB"/>
    <w:rsid w:val="006C34CC"/>
    <w:rsid w:val="006D1E9C"/>
    <w:rsid w:val="006D268D"/>
    <w:rsid w:val="006D7103"/>
    <w:rsid w:val="006E0132"/>
    <w:rsid w:val="006E2578"/>
    <w:rsid w:val="006E43C0"/>
    <w:rsid w:val="006E6660"/>
    <w:rsid w:val="006F6E7A"/>
    <w:rsid w:val="0070031C"/>
    <w:rsid w:val="00702055"/>
    <w:rsid w:val="00702689"/>
    <w:rsid w:val="007033B9"/>
    <w:rsid w:val="00710272"/>
    <w:rsid w:val="00715A20"/>
    <w:rsid w:val="00716293"/>
    <w:rsid w:val="00716DB9"/>
    <w:rsid w:val="007218CE"/>
    <w:rsid w:val="00722A68"/>
    <w:rsid w:val="00723A8D"/>
    <w:rsid w:val="00724767"/>
    <w:rsid w:val="00725EA5"/>
    <w:rsid w:val="00732C53"/>
    <w:rsid w:val="007331AE"/>
    <w:rsid w:val="00736EA5"/>
    <w:rsid w:val="00737B34"/>
    <w:rsid w:val="007479B5"/>
    <w:rsid w:val="00751B0A"/>
    <w:rsid w:val="00755DC7"/>
    <w:rsid w:val="0076103C"/>
    <w:rsid w:val="00761526"/>
    <w:rsid w:val="00765471"/>
    <w:rsid w:val="00773383"/>
    <w:rsid w:val="0078637B"/>
    <w:rsid w:val="007868C2"/>
    <w:rsid w:val="00787992"/>
    <w:rsid w:val="007906C6"/>
    <w:rsid w:val="007A2E5F"/>
    <w:rsid w:val="007A40B1"/>
    <w:rsid w:val="007A72E3"/>
    <w:rsid w:val="007B4189"/>
    <w:rsid w:val="007B6513"/>
    <w:rsid w:val="007B66AE"/>
    <w:rsid w:val="007B6805"/>
    <w:rsid w:val="007B7681"/>
    <w:rsid w:val="007C0EF6"/>
    <w:rsid w:val="007C44BA"/>
    <w:rsid w:val="007C5699"/>
    <w:rsid w:val="007D1C86"/>
    <w:rsid w:val="007E0626"/>
    <w:rsid w:val="007E179D"/>
    <w:rsid w:val="007E2470"/>
    <w:rsid w:val="007E2E5F"/>
    <w:rsid w:val="007F18D7"/>
    <w:rsid w:val="007F3143"/>
    <w:rsid w:val="007F4427"/>
    <w:rsid w:val="008065AC"/>
    <w:rsid w:val="008107EA"/>
    <w:rsid w:val="008177C6"/>
    <w:rsid w:val="00817F61"/>
    <w:rsid w:val="00820A2B"/>
    <w:rsid w:val="00821207"/>
    <w:rsid w:val="0082228D"/>
    <w:rsid w:val="00823BD1"/>
    <w:rsid w:val="0082674B"/>
    <w:rsid w:val="00826EE1"/>
    <w:rsid w:val="008306BF"/>
    <w:rsid w:val="008311E9"/>
    <w:rsid w:val="0083240B"/>
    <w:rsid w:val="008364D1"/>
    <w:rsid w:val="008377C4"/>
    <w:rsid w:val="00840F04"/>
    <w:rsid w:val="0084194A"/>
    <w:rsid w:val="0084239F"/>
    <w:rsid w:val="008426F3"/>
    <w:rsid w:val="00844D8C"/>
    <w:rsid w:val="00845105"/>
    <w:rsid w:val="00847273"/>
    <w:rsid w:val="00853FD4"/>
    <w:rsid w:val="00855A76"/>
    <w:rsid w:val="00860280"/>
    <w:rsid w:val="008624D3"/>
    <w:rsid w:val="008626E4"/>
    <w:rsid w:val="00863B47"/>
    <w:rsid w:val="00864DAF"/>
    <w:rsid w:val="00865BA0"/>
    <w:rsid w:val="00865C8A"/>
    <w:rsid w:val="008679F2"/>
    <w:rsid w:val="008758A1"/>
    <w:rsid w:val="00875F01"/>
    <w:rsid w:val="00876EDC"/>
    <w:rsid w:val="00877032"/>
    <w:rsid w:val="0087778A"/>
    <w:rsid w:val="00877E9E"/>
    <w:rsid w:val="00882744"/>
    <w:rsid w:val="008827E2"/>
    <w:rsid w:val="008840F7"/>
    <w:rsid w:val="00884D6D"/>
    <w:rsid w:val="00890179"/>
    <w:rsid w:val="00892E74"/>
    <w:rsid w:val="0089603E"/>
    <w:rsid w:val="008962EE"/>
    <w:rsid w:val="008A0131"/>
    <w:rsid w:val="008A1A0E"/>
    <w:rsid w:val="008A3A2E"/>
    <w:rsid w:val="008B1F6B"/>
    <w:rsid w:val="008B2C12"/>
    <w:rsid w:val="008C4EF8"/>
    <w:rsid w:val="008C73AC"/>
    <w:rsid w:val="008D0CBE"/>
    <w:rsid w:val="008D181A"/>
    <w:rsid w:val="008F482B"/>
    <w:rsid w:val="009026A5"/>
    <w:rsid w:val="009030D3"/>
    <w:rsid w:val="00910182"/>
    <w:rsid w:val="009118EA"/>
    <w:rsid w:val="00911D08"/>
    <w:rsid w:val="00913E4C"/>
    <w:rsid w:val="0092101F"/>
    <w:rsid w:val="00923B95"/>
    <w:rsid w:val="009250EC"/>
    <w:rsid w:val="00925A79"/>
    <w:rsid w:val="0093110D"/>
    <w:rsid w:val="009355AA"/>
    <w:rsid w:val="00936E26"/>
    <w:rsid w:val="0093754E"/>
    <w:rsid w:val="00943783"/>
    <w:rsid w:val="00945BEF"/>
    <w:rsid w:val="00945BF7"/>
    <w:rsid w:val="00946975"/>
    <w:rsid w:val="00947F41"/>
    <w:rsid w:val="00951A20"/>
    <w:rsid w:val="00952EF5"/>
    <w:rsid w:val="0095390A"/>
    <w:rsid w:val="009540D8"/>
    <w:rsid w:val="00956ACD"/>
    <w:rsid w:val="00957CF4"/>
    <w:rsid w:val="009611DC"/>
    <w:rsid w:val="00964445"/>
    <w:rsid w:val="009650F8"/>
    <w:rsid w:val="009651FE"/>
    <w:rsid w:val="00965E7E"/>
    <w:rsid w:val="00972C06"/>
    <w:rsid w:val="009757C3"/>
    <w:rsid w:val="00985EDD"/>
    <w:rsid w:val="00987D99"/>
    <w:rsid w:val="00990E9A"/>
    <w:rsid w:val="009913CB"/>
    <w:rsid w:val="00991B54"/>
    <w:rsid w:val="00991FAA"/>
    <w:rsid w:val="009A254B"/>
    <w:rsid w:val="009A5F7A"/>
    <w:rsid w:val="009A746B"/>
    <w:rsid w:val="009B29DF"/>
    <w:rsid w:val="009B2C4D"/>
    <w:rsid w:val="009B322C"/>
    <w:rsid w:val="009B4263"/>
    <w:rsid w:val="009B4618"/>
    <w:rsid w:val="009C3E37"/>
    <w:rsid w:val="009D4690"/>
    <w:rsid w:val="009D66F9"/>
    <w:rsid w:val="009D6C97"/>
    <w:rsid w:val="009D7F8D"/>
    <w:rsid w:val="009E0CEB"/>
    <w:rsid w:val="009E2681"/>
    <w:rsid w:val="009F294D"/>
    <w:rsid w:val="009F4F1F"/>
    <w:rsid w:val="009F5044"/>
    <w:rsid w:val="009F521C"/>
    <w:rsid w:val="009F6D83"/>
    <w:rsid w:val="009F7747"/>
    <w:rsid w:val="00A018F5"/>
    <w:rsid w:val="00A02DD7"/>
    <w:rsid w:val="00A056D1"/>
    <w:rsid w:val="00A058FC"/>
    <w:rsid w:val="00A11CFC"/>
    <w:rsid w:val="00A14652"/>
    <w:rsid w:val="00A21957"/>
    <w:rsid w:val="00A22A16"/>
    <w:rsid w:val="00A22E42"/>
    <w:rsid w:val="00A26878"/>
    <w:rsid w:val="00A3103F"/>
    <w:rsid w:val="00A32AE3"/>
    <w:rsid w:val="00A340DB"/>
    <w:rsid w:val="00A42F08"/>
    <w:rsid w:val="00A43C82"/>
    <w:rsid w:val="00A46671"/>
    <w:rsid w:val="00A548F2"/>
    <w:rsid w:val="00A5567C"/>
    <w:rsid w:val="00A619B6"/>
    <w:rsid w:val="00A62A1A"/>
    <w:rsid w:val="00A63623"/>
    <w:rsid w:val="00A63F09"/>
    <w:rsid w:val="00A64B05"/>
    <w:rsid w:val="00A7388D"/>
    <w:rsid w:val="00A7497E"/>
    <w:rsid w:val="00A75AD9"/>
    <w:rsid w:val="00A76145"/>
    <w:rsid w:val="00A76EFC"/>
    <w:rsid w:val="00A83ABE"/>
    <w:rsid w:val="00A84AF9"/>
    <w:rsid w:val="00A918ED"/>
    <w:rsid w:val="00A94F4B"/>
    <w:rsid w:val="00AA09DD"/>
    <w:rsid w:val="00AA434E"/>
    <w:rsid w:val="00AB0814"/>
    <w:rsid w:val="00AB1D4B"/>
    <w:rsid w:val="00AB5E62"/>
    <w:rsid w:val="00AB6E87"/>
    <w:rsid w:val="00AB713A"/>
    <w:rsid w:val="00AB72D0"/>
    <w:rsid w:val="00AB768B"/>
    <w:rsid w:val="00AC6FDA"/>
    <w:rsid w:val="00AC7445"/>
    <w:rsid w:val="00AD30A0"/>
    <w:rsid w:val="00AE3881"/>
    <w:rsid w:val="00AE3ABB"/>
    <w:rsid w:val="00AE69BC"/>
    <w:rsid w:val="00AE73CD"/>
    <w:rsid w:val="00AF140B"/>
    <w:rsid w:val="00AF2ECA"/>
    <w:rsid w:val="00AF41F7"/>
    <w:rsid w:val="00AF55E6"/>
    <w:rsid w:val="00AF5D0C"/>
    <w:rsid w:val="00B03BB7"/>
    <w:rsid w:val="00B04ACB"/>
    <w:rsid w:val="00B1072E"/>
    <w:rsid w:val="00B14AA2"/>
    <w:rsid w:val="00B221AB"/>
    <w:rsid w:val="00B23151"/>
    <w:rsid w:val="00B233D2"/>
    <w:rsid w:val="00B26157"/>
    <w:rsid w:val="00B33DB2"/>
    <w:rsid w:val="00B36A01"/>
    <w:rsid w:val="00B37811"/>
    <w:rsid w:val="00B40999"/>
    <w:rsid w:val="00B41DD6"/>
    <w:rsid w:val="00B42A86"/>
    <w:rsid w:val="00B42F23"/>
    <w:rsid w:val="00B45438"/>
    <w:rsid w:val="00B455AD"/>
    <w:rsid w:val="00B46F8E"/>
    <w:rsid w:val="00B53224"/>
    <w:rsid w:val="00B55F30"/>
    <w:rsid w:val="00B61BEF"/>
    <w:rsid w:val="00B61E1B"/>
    <w:rsid w:val="00B62FCC"/>
    <w:rsid w:val="00B63696"/>
    <w:rsid w:val="00B64784"/>
    <w:rsid w:val="00B71AEF"/>
    <w:rsid w:val="00B72131"/>
    <w:rsid w:val="00B74DC4"/>
    <w:rsid w:val="00B7727C"/>
    <w:rsid w:val="00B800E1"/>
    <w:rsid w:val="00B81838"/>
    <w:rsid w:val="00B8491D"/>
    <w:rsid w:val="00B86D95"/>
    <w:rsid w:val="00B871D8"/>
    <w:rsid w:val="00B87856"/>
    <w:rsid w:val="00B90F44"/>
    <w:rsid w:val="00B92D9C"/>
    <w:rsid w:val="00B932DE"/>
    <w:rsid w:val="00BA1D58"/>
    <w:rsid w:val="00BA525C"/>
    <w:rsid w:val="00BA621A"/>
    <w:rsid w:val="00BB1C9F"/>
    <w:rsid w:val="00BB1E01"/>
    <w:rsid w:val="00BB1F66"/>
    <w:rsid w:val="00BB587C"/>
    <w:rsid w:val="00BB6F6B"/>
    <w:rsid w:val="00BC2151"/>
    <w:rsid w:val="00BC3289"/>
    <w:rsid w:val="00BC4A87"/>
    <w:rsid w:val="00BC4DD2"/>
    <w:rsid w:val="00BC5D04"/>
    <w:rsid w:val="00BD5DA5"/>
    <w:rsid w:val="00BE0512"/>
    <w:rsid w:val="00BE1937"/>
    <w:rsid w:val="00BE20E6"/>
    <w:rsid w:val="00BE6D9E"/>
    <w:rsid w:val="00BF1959"/>
    <w:rsid w:val="00BF4809"/>
    <w:rsid w:val="00BF4D14"/>
    <w:rsid w:val="00C01A3E"/>
    <w:rsid w:val="00C0349F"/>
    <w:rsid w:val="00C14510"/>
    <w:rsid w:val="00C163F8"/>
    <w:rsid w:val="00C20F99"/>
    <w:rsid w:val="00C2198C"/>
    <w:rsid w:val="00C2245F"/>
    <w:rsid w:val="00C23B70"/>
    <w:rsid w:val="00C248B6"/>
    <w:rsid w:val="00C267A4"/>
    <w:rsid w:val="00C27741"/>
    <w:rsid w:val="00C27A39"/>
    <w:rsid w:val="00C35968"/>
    <w:rsid w:val="00C45A4C"/>
    <w:rsid w:val="00C46FDB"/>
    <w:rsid w:val="00C56388"/>
    <w:rsid w:val="00C60A34"/>
    <w:rsid w:val="00C679C7"/>
    <w:rsid w:val="00C67A3F"/>
    <w:rsid w:val="00C70189"/>
    <w:rsid w:val="00C77592"/>
    <w:rsid w:val="00C80089"/>
    <w:rsid w:val="00C8136B"/>
    <w:rsid w:val="00C85E9F"/>
    <w:rsid w:val="00C86AA5"/>
    <w:rsid w:val="00C87E17"/>
    <w:rsid w:val="00C90C08"/>
    <w:rsid w:val="00C927D4"/>
    <w:rsid w:val="00C92A15"/>
    <w:rsid w:val="00C949C4"/>
    <w:rsid w:val="00C95310"/>
    <w:rsid w:val="00C961B6"/>
    <w:rsid w:val="00CA178E"/>
    <w:rsid w:val="00CA22C5"/>
    <w:rsid w:val="00CA5DD4"/>
    <w:rsid w:val="00CB39E6"/>
    <w:rsid w:val="00CB4DE5"/>
    <w:rsid w:val="00CB50F3"/>
    <w:rsid w:val="00CC27EE"/>
    <w:rsid w:val="00CC3D25"/>
    <w:rsid w:val="00CC4B63"/>
    <w:rsid w:val="00CC561C"/>
    <w:rsid w:val="00CD66AA"/>
    <w:rsid w:val="00CD79DC"/>
    <w:rsid w:val="00CE2A29"/>
    <w:rsid w:val="00CE2B1C"/>
    <w:rsid w:val="00CE360E"/>
    <w:rsid w:val="00CE3841"/>
    <w:rsid w:val="00CE38A8"/>
    <w:rsid w:val="00CE400B"/>
    <w:rsid w:val="00CE5B66"/>
    <w:rsid w:val="00CE5BAE"/>
    <w:rsid w:val="00CE5E7D"/>
    <w:rsid w:val="00CF216A"/>
    <w:rsid w:val="00CF2E59"/>
    <w:rsid w:val="00CF4C4F"/>
    <w:rsid w:val="00CF58D1"/>
    <w:rsid w:val="00CF5E1F"/>
    <w:rsid w:val="00D0272A"/>
    <w:rsid w:val="00D0508D"/>
    <w:rsid w:val="00D06C71"/>
    <w:rsid w:val="00D101D9"/>
    <w:rsid w:val="00D10C10"/>
    <w:rsid w:val="00D13B2F"/>
    <w:rsid w:val="00D13E00"/>
    <w:rsid w:val="00D16AF5"/>
    <w:rsid w:val="00D17959"/>
    <w:rsid w:val="00D23AA6"/>
    <w:rsid w:val="00D263E8"/>
    <w:rsid w:val="00D26882"/>
    <w:rsid w:val="00D27A76"/>
    <w:rsid w:val="00D300B8"/>
    <w:rsid w:val="00D309D9"/>
    <w:rsid w:val="00D3264B"/>
    <w:rsid w:val="00D33C93"/>
    <w:rsid w:val="00D35F83"/>
    <w:rsid w:val="00D41243"/>
    <w:rsid w:val="00D43950"/>
    <w:rsid w:val="00D441BB"/>
    <w:rsid w:val="00D44810"/>
    <w:rsid w:val="00D47F98"/>
    <w:rsid w:val="00D501BE"/>
    <w:rsid w:val="00D50897"/>
    <w:rsid w:val="00D649A8"/>
    <w:rsid w:val="00D64C3A"/>
    <w:rsid w:val="00D64CE9"/>
    <w:rsid w:val="00D67860"/>
    <w:rsid w:val="00D7721C"/>
    <w:rsid w:val="00D806C1"/>
    <w:rsid w:val="00D85F41"/>
    <w:rsid w:val="00D93FB2"/>
    <w:rsid w:val="00D97F50"/>
    <w:rsid w:val="00DA168C"/>
    <w:rsid w:val="00DA2DE7"/>
    <w:rsid w:val="00DA3B38"/>
    <w:rsid w:val="00DA4BAF"/>
    <w:rsid w:val="00DA7997"/>
    <w:rsid w:val="00DB2D39"/>
    <w:rsid w:val="00DB3265"/>
    <w:rsid w:val="00DB5A36"/>
    <w:rsid w:val="00DB6571"/>
    <w:rsid w:val="00DC1C65"/>
    <w:rsid w:val="00DC4563"/>
    <w:rsid w:val="00DC5033"/>
    <w:rsid w:val="00DD21B7"/>
    <w:rsid w:val="00DD2332"/>
    <w:rsid w:val="00DD3094"/>
    <w:rsid w:val="00DD30FC"/>
    <w:rsid w:val="00DD433E"/>
    <w:rsid w:val="00DD5718"/>
    <w:rsid w:val="00DD7399"/>
    <w:rsid w:val="00DD7566"/>
    <w:rsid w:val="00DE1D2C"/>
    <w:rsid w:val="00DF0389"/>
    <w:rsid w:val="00DF2502"/>
    <w:rsid w:val="00DF3B29"/>
    <w:rsid w:val="00DF7E86"/>
    <w:rsid w:val="00E026C0"/>
    <w:rsid w:val="00E028A5"/>
    <w:rsid w:val="00E05828"/>
    <w:rsid w:val="00E061F3"/>
    <w:rsid w:val="00E2117A"/>
    <w:rsid w:val="00E22A1D"/>
    <w:rsid w:val="00E32913"/>
    <w:rsid w:val="00E360E0"/>
    <w:rsid w:val="00E367A2"/>
    <w:rsid w:val="00E4575B"/>
    <w:rsid w:val="00E46A35"/>
    <w:rsid w:val="00E46F24"/>
    <w:rsid w:val="00E503BB"/>
    <w:rsid w:val="00E523AF"/>
    <w:rsid w:val="00E611AC"/>
    <w:rsid w:val="00E618B4"/>
    <w:rsid w:val="00E63490"/>
    <w:rsid w:val="00E64631"/>
    <w:rsid w:val="00E66984"/>
    <w:rsid w:val="00E70F4E"/>
    <w:rsid w:val="00E81680"/>
    <w:rsid w:val="00E8281A"/>
    <w:rsid w:val="00E84C22"/>
    <w:rsid w:val="00E84C9A"/>
    <w:rsid w:val="00E865B7"/>
    <w:rsid w:val="00E87789"/>
    <w:rsid w:val="00E9207E"/>
    <w:rsid w:val="00E9260E"/>
    <w:rsid w:val="00E9442C"/>
    <w:rsid w:val="00E94CD9"/>
    <w:rsid w:val="00E96401"/>
    <w:rsid w:val="00E9679B"/>
    <w:rsid w:val="00EA2762"/>
    <w:rsid w:val="00EA35D7"/>
    <w:rsid w:val="00EA3C93"/>
    <w:rsid w:val="00EA41A9"/>
    <w:rsid w:val="00EA6094"/>
    <w:rsid w:val="00EB6620"/>
    <w:rsid w:val="00EB6FF7"/>
    <w:rsid w:val="00EC0E5C"/>
    <w:rsid w:val="00EC6335"/>
    <w:rsid w:val="00ED0CAE"/>
    <w:rsid w:val="00ED101F"/>
    <w:rsid w:val="00ED257C"/>
    <w:rsid w:val="00ED350E"/>
    <w:rsid w:val="00ED3E67"/>
    <w:rsid w:val="00ED52B6"/>
    <w:rsid w:val="00EE519E"/>
    <w:rsid w:val="00EE5918"/>
    <w:rsid w:val="00EE5FEC"/>
    <w:rsid w:val="00EE7879"/>
    <w:rsid w:val="00EF1393"/>
    <w:rsid w:val="00EF1490"/>
    <w:rsid w:val="00EF1491"/>
    <w:rsid w:val="00EF60C3"/>
    <w:rsid w:val="00F01F3F"/>
    <w:rsid w:val="00F020FB"/>
    <w:rsid w:val="00F023A3"/>
    <w:rsid w:val="00F05532"/>
    <w:rsid w:val="00F06B32"/>
    <w:rsid w:val="00F100BF"/>
    <w:rsid w:val="00F1118C"/>
    <w:rsid w:val="00F11846"/>
    <w:rsid w:val="00F15B08"/>
    <w:rsid w:val="00F17DD5"/>
    <w:rsid w:val="00F23092"/>
    <w:rsid w:val="00F2591A"/>
    <w:rsid w:val="00F341A5"/>
    <w:rsid w:val="00F37740"/>
    <w:rsid w:val="00F47115"/>
    <w:rsid w:val="00F477BF"/>
    <w:rsid w:val="00F50DB4"/>
    <w:rsid w:val="00F519C1"/>
    <w:rsid w:val="00F51A33"/>
    <w:rsid w:val="00F52E31"/>
    <w:rsid w:val="00F53885"/>
    <w:rsid w:val="00F54B3A"/>
    <w:rsid w:val="00F62A29"/>
    <w:rsid w:val="00F660B4"/>
    <w:rsid w:val="00F66307"/>
    <w:rsid w:val="00F666F5"/>
    <w:rsid w:val="00F70932"/>
    <w:rsid w:val="00F70F17"/>
    <w:rsid w:val="00F71820"/>
    <w:rsid w:val="00F74530"/>
    <w:rsid w:val="00F76B7D"/>
    <w:rsid w:val="00F813B1"/>
    <w:rsid w:val="00F81C02"/>
    <w:rsid w:val="00F94022"/>
    <w:rsid w:val="00F95239"/>
    <w:rsid w:val="00F95751"/>
    <w:rsid w:val="00F96D22"/>
    <w:rsid w:val="00F97914"/>
    <w:rsid w:val="00FA17C7"/>
    <w:rsid w:val="00FA545C"/>
    <w:rsid w:val="00FA74B5"/>
    <w:rsid w:val="00FB73AA"/>
    <w:rsid w:val="00FB7997"/>
    <w:rsid w:val="00FB7CDC"/>
    <w:rsid w:val="00FC3469"/>
    <w:rsid w:val="00FC3C4B"/>
    <w:rsid w:val="00FC6C67"/>
    <w:rsid w:val="00FE212E"/>
    <w:rsid w:val="00FE631C"/>
    <w:rsid w:val="00FE7A43"/>
    <w:rsid w:val="00FE7B1F"/>
    <w:rsid w:val="00FF0225"/>
    <w:rsid w:val="00FF1BE7"/>
    <w:rsid w:val="00FF2B1D"/>
    <w:rsid w:val="00FF5A21"/>
    <w:rsid w:val="00FF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4F650E"/>
  <w15:docId w15:val="{A7848A11-A15D-4301-B991-15042634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rsid w:val="00C14510"/>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C14510"/>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paragraph" w:styleId="BodyTextIndent">
    <w:name w:val="Body Text Indent"/>
    <w:basedOn w:val="Normal"/>
    <w:link w:val="BodyTextIndentChar"/>
    <w:rsid w:val="00A94F4B"/>
    <w:pPr>
      <w:ind w:left="720" w:hanging="720"/>
    </w:pPr>
    <w:rPr>
      <w:rFonts w:ascii="Times New Roman" w:hAnsi="Times New Roman"/>
    </w:rPr>
  </w:style>
  <w:style w:type="character" w:customStyle="1" w:styleId="BodyTextIndentChar">
    <w:name w:val="Body Text Indent Char"/>
    <w:link w:val="BodyTextIndent"/>
    <w:rsid w:val="00A94F4B"/>
    <w:rPr>
      <w:sz w:val="24"/>
      <w:szCs w:val="24"/>
    </w:rPr>
  </w:style>
  <w:style w:type="paragraph" w:styleId="Revision">
    <w:name w:val="Revision"/>
    <w:hidden/>
    <w:uiPriority w:val="99"/>
    <w:semiHidden/>
    <w:rsid w:val="00EE7879"/>
    <w:rPr>
      <w:rFonts w:ascii="Arial" w:hAnsi="Arial"/>
      <w:sz w:val="24"/>
      <w:szCs w:val="24"/>
    </w:rPr>
  </w:style>
  <w:style w:type="character" w:styleId="UnresolvedMention">
    <w:name w:val="Unresolved Mention"/>
    <w:basedOn w:val="DefaultParagraphFont"/>
    <w:uiPriority w:val="99"/>
    <w:semiHidden/>
    <w:unhideWhenUsed/>
    <w:rsid w:val="00FE212E"/>
    <w:rPr>
      <w:color w:val="605E5C"/>
      <w:shd w:val="clear" w:color="auto" w:fill="E1DFDD"/>
    </w:rPr>
  </w:style>
  <w:style w:type="character" w:styleId="FollowedHyperlink">
    <w:name w:val="FollowedHyperlink"/>
    <w:basedOn w:val="DefaultParagraphFont"/>
    <w:semiHidden/>
    <w:unhideWhenUsed/>
    <w:rsid w:val="00A058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DA3F4-827D-4A9D-AE8F-4047D88163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81BF6-AB97-43BF-8E43-D643CC79A7F2}">
  <ds:schemaRefs>
    <ds:schemaRef ds:uri="http://schemas.openxmlformats.org/officeDocument/2006/bibliography"/>
  </ds:schemaRefs>
</ds:datastoreItem>
</file>

<file path=customXml/itemProps3.xml><?xml version="1.0" encoding="utf-8"?>
<ds:datastoreItem xmlns:ds="http://schemas.openxmlformats.org/officeDocument/2006/customXml" ds:itemID="{26CB6934-11FF-4115-A08D-74249EDA8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C66754-86C1-4793-B793-190B98E4D5A0}">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1383</TotalTime>
  <Pages>12</Pages>
  <Words>4318</Words>
  <Characters>23581</Characters>
  <Application>Microsoft Office Word</Application>
  <DocSecurity>0</DocSecurity>
  <Lines>604</Lines>
  <Paragraphs>238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Kenny Wright</cp:lastModifiedBy>
  <cp:revision>101</cp:revision>
  <cp:lastPrinted>2025-05-27T14:57:00Z</cp:lastPrinted>
  <dcterms:created xsi:type="dcterms:W3CDTF">2025-05-27T14:34:00Z</dcterms:created>
  <dcterms:modified xsi:type="dcterms:W3CDTF">2026-06-11T21:07:00Z</dcterms:modified>
</cp:coreProperties>
</file>