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D133A" w:rsidP="008B08F3" w14:paraId="40773596" w14:textId="0D22D1D4">
      <w:pPr>
        <w:suppressAutoHyphens/>
        <w:spacing w:after="240"/>
        <w:jc w:val="center"/>
        <w:rPr>
          <w:rFonts w:ascii="Times New Roman" w:hAnsi="Times New Roman"/>
          <w:b/>
        </w:rPr>
      </w:pPr>
      <w:r w:rsidRPr="00D35C96">
        <w:rPr>
          <w:rFonts w:ascii="Times New Roman" w:hAnsi="Times New Roman"/>
          <w:b/>
        </w:rPr>
        <w:t>SUPPORTING STATEMENT</w:t>
      </w:r>
      <w:r w:rsidR="00246D41">
        <w:rPr>
          <w:rFonts w:ascii="Times New Roman" w:hAnsi="Times New Roman"/>
          <w:b/>
        </w:rPr>
        <w:t xml:space="preserve"> </w:t>
      </w:r>
      <w:r w:rsidRPr="00D35C96">
        <w:rPr>
          <w:rFonts w:ascii="Times New Roman" w:hAnsi="Times New Roman"/>
          <w:b/>
        </w:rPr>
        <w:t xml:space="preserve">FOR NEW </w:t>
      </w:r>
      <w:r w:rsidR="00246D41">
        <w:rPr>
          <w:rFonts w:ascii="Times New Roman" w:hAnsi="Times New Roman"/>
          <w:b/>
        </w:rPr>
        <w:t xml:space="preserve">AND REVISED </w:t>
      </w:r>
      <w:r w:rsidRPr="00D35C96" w:rsidR="000877A8">
        <w:rPr>
          <w:rFonts w:ascii="Times New Roman" w:hAnsi="Times New Roman"/>
          <w:b/>
        </w:rPr>
        <w:t>INFORMATION COLLECTION</w:t>
      </w:r>
      <w:r w:rsidR="00246D41">
        <w:rPr>
          <w:rFonts w:ascii="Times New Roman" w:hAnsi="Times New Roman"/>
          <w:b/>
        </w:rPr>
        <w:t>S</w:t>
      </w:r>
    </w:p>
    <w:p w:rsidR="002D133A" w:rsidRPr="00806802" w:rsidP="008B08F3" w14:paraId="40773597" w14:textId="77777777">
      <w:pPr>
        <w:suppressAutoHyphens/>
        <w:spacing w:after="240"/>
        <w:jc w:val="center"/>
        <w:rPr>
          <w:rFonts w:ascii="Times New Roman" w:hAnsi="Times New Roman"/>
        </w:rPr>
      </w:pPr>
      <w:r w:rsidRPr="00806802">
        <w:rPr>
          <w:rFonts w:ascii="Times New Roman" w:hAnsi="Times New Roman"/>
        </w:rPr>
        <w:t>PARTS 37 AND 38 – PROCESS FOR A SWAP EXECUTION FACILITY OR DESIGNATED CONTRACT MARKET TO MAKE A SWAP AVAILABLE TO TRADE</w:t>
      </w:r>
    </w:p>
    <w:p w:rsidR="002D133A" w:rsidRPr="00D35C96" w:rsidP="008B08F3" w14:paraId="4077359A" w14:textId="50D0A8DA">
      <w:pPr>
        <w:tabs>
          <w:tab w:val="center" w:pos="4680"/>
        </w:tabs>
        <w:suppressAutoHyphens/>
        <w:spacing w:after="240"/>
        <w:jc w:val="center"/>
        <w:rPr>
          <w:rFonts w:ascii="Times New Roman" w:hAnsi="Times New Roman"/>
          <w:b/>
        </w:rPr>
      </w:pPr>
      <w:r w:rsidRPr="00D35C96">
        <w:rPr>
          <w:rFonts w:ascii="Times New Roman" w:hAnsi="Times New Roman"/>
          <w:b/>
        </w:rPr>
        <w:t>OMB CONTROL NUMBER 3038-</w:t>
      </w:r>
      <w:r w:rsidRPr="00D35C96" w:rsidR="00726800">
        <w:rPr>
          <w:rFonts w:ascii="Times New Roman" w:hAnsi="Times New Roman"/>
          <w:b/>
        </w:rPr>
        <w:t>0099</w:t>
      </w:r>
    </w:p>
    <w:p w:rsidR="002D133A" w:rsidRPr="00C2263F" w:rsidP="008B08F3" w14:paraId="4077359C" w14:textId="77777777">
      <w:pPr>
        <w:tabs>
          <w:tab w:val="left" w:pos="-720"/>
        </w:tabs>
        <w:suppressAutoHyphens/>
        <w:spacing w:after="240"/>
        <w:rPr>
          <w:rFonts w:ascii="Times New Roman" w:hAnsi="Times New Roman"/>
          <w:b/>
        </w:rPr>
      </w:pPr>
      <w:r w:rsidRPr="00C2263F">
        <w:rPr>
          <w:rFonts w:ascii="Times New Roman" w:hAnsi="Times New Roman"/>
          <w:b/>
        </w:rPr>
        <w:t>Justification</w:t>
      </w:r>
    </w:p>
    <w:p w:rsidR="002D133A" w:rsidP="008B08F3" w14:paraId="4077359E" w14:textId="77777777">
      <w:pPr>
        <w:tabs>
          <w:tab w:val="left" w:pos="-720"/>
          <w:tab w:val="left" w:pos="0"/>
        </w:tabs>
        <w:suppressAutoHyphens/>
        <w:spacing w:after="240"/>
        <w:ind w:left="720" w:hanging="720"/>
        <w:rPr>
          <w:rFonts w:ascii="Times New Roman" w:hAnsi="Times New Roman"/>
        </w:rPr>
      </w:pPr>
      <w:r w:rsidRPr="00114B18">
        <w:rPr>
          <w:rFonts w:ascii="Times New Roman" w:hAnsi="Times New Roman"/>
          <w:b/>
        </w:rPr>
        <w:t>1.</w:t>
      </w:r>
      <w:r>
        <w:rPr>
          <w:rFonts w:ascii="Times New Roman" w:hAnsi="Times New Roman"/>
        </w:rPr>
        <w:tab/>
      </w:r>
      <w:r w:rsidRPr="00114B18">
        <w:rPr>
          <w:rFonts w:ascii="Times New Roman" w:hAnsi="Times New Roman"/>
          <w:b/>
        </w:rPr>
        <w:t>Explain the circumstances that make the coll</w:t>
      </w:r>
      <w:r w:rsidRPr="00114B18" w:rsidR="009B3979">
        <w:rPr>
          <w:rFonts w:ascii="Times New Roman" w:hAnsi="Times New Roman"/>
          <w:b/>
        </w:rPr>
        <w:t>ection of information necessary</w:t>
      </w:r>
      <w:r w:rsidRPr="00114B18">
        <w:rPr>
          <w:rFonts w:ascii="Times New Roman" w:hAnsi="Times New Roman"/>
          <w:b/>
        </w:rPr>
        <w:t>.  Identify any legal or administrative requirements that necessitate the collection.  Attach a copy of the appropriate section of each statute and regulation mandating or authorizing the collection of information.</w:t>
      </w:r>
    </w:p>
    <w:p w:rsidR="009B3979" w:rsidP="008B08F3" w14:paraId="407735A0" w14:textId="1596F3D1">
      <w:pPr>
        <w:tabs>
          <w:tab w:val="left" w:pos="-720"/>
        </w:tabs>
        <w:suppressAutoHyphens/>
        <w:spacing w:after="240"/>
        <w:ind w:left="720"/>
        <w:rPr>
          <w:rFonts w:ascii="Times New Roman" w:hAnsi="Times New Roman"/>
        </w:rPr>
      </w:pPr>
      <w:r>
        <w:rPr>
          <w:rFonts w:ascii="Times New Roman" w:hAnsi="Times New Roman"/>
        </w:rPr>
        <w:t>The Co</w:t>
      </w:r>
      <w:r w:rsidR="00016FF7">
        <w:rPr>
          <w:rFonts w:ascii="Times New Roman" w:hAnsi="Times New Roman"/>
        </w:rPr>
        <w:t xml:space="preserve">mmission’s regulations </w:t>
      </w:r>
      <w:r w:rsidR="00833565">
        <w:rPr>
          <w:rFonts w:ascii="Times New Roman" w:hAnsi="Times New Roman"/>
        </w:rPr>
        <w:t xml:space="preserve">(Title 17) </w:t>
      </w:r>
      <w:r>
        <w:rPr>
          <w:rFonts w:ascii="Times New Roman" w:hAnsi="Times New Roman"/>
        </w:rPr>
        <w:t xml:space="preserve">implement the trade execution requirement </w:t>
      </w:r>
      <w:r w:rsidR="00722032">
        <w:rPr>
          <w:rFonts w:ascii="Times New Roman" w:hAnsi="Times New Roman"/>
        </w:rPr>
        <w:t xml:space="preserve">set forth </w:t>
      </w:r>
      <w:r>
        <w:rPr>
          <w:rFonts w:ascii="Times New Roman" w:hAnsi="Times New Roman"/>
        </w:rPr>
        <w:t xml:space="preserve">in </w:t>
      </w:r>
      <w:r w:rsidR="009B35AB">
        <w:rPr>
          <w:rFonts w:ascii="Times New Roman" w:hAnsi="Times New Roman"/>
        </w:rPr>
        <w:t>s</w:t>
      </w:r>
      <w:r>
        <w:rPr>
          <w:rFonts w:ascii="Times New Roman" w:hAnsi="Times New Roman"/>
        </w:rPr>
        <w:t>ection 2(h)(8) of the Commodity Exchange Act (</w:t>
      </w:r>
      <w:r w:rsidR="004F2C9B">
        <w:rPr>
          <w:rFonts w:ascii="Times New Roman" w:hAnsi="Times New Roman"/>
        </w:rPr>
        <w:t xml:space="preserve">“CEA” or </w:t>
      </w:r>
      <w:r>
        <w:rPr>
          <w:rFonts w:ascii="Times New Roman" w:hAnsi="Times New Roman"/>
        </w:rPr>
        <w:t>“Act”</w:t>
      </w:r>
      <w:r w:rsidR="006D28CA">
        <w:rPr>
          <w:rFonts w:ascii="Times New Roman" w:hAnsi="Times New Roman"/>
        </w:rPr>
        <w:t>).  Section 2(h)(8) requires that swap transactions subject to the clearing requirement</w:t>
      </w:r>
      <w:r w:rsidR="008E02F3">
        <w:rPr>
          <w:rFonts w:ascii="Times New Roman" w:hAnsi="Times New Roman"/>
        </w:rPr>
        <w:t xml:space="preserve"> set forth in </w:t>
      </w:r>
      <w:r w:rsidR="00DE3B65">
        <w:rPr>
          <w:rFonts w:ascii="Times New Roman" w:hAnsi="Times New Roman"/>
        </w:rPr>
        <w:t xml:space="preserve">CEA </w:t>
      </w:r>
      <w:r w:rsidR="008E02F3">
        <w:rPr>
          <w:rFonts w:ascii="Times New Roman" w:hAnsi="Times New Roman"/>
        </w:rPr>
        <w:t>section 2(h)</w:t>
      </w:r>
      <w:r w:rsidR="006D28CA">
        <w:rPr>
          <w:rFonts w:ascii="Times New Roman" w:hAnsi="Times New Roman"/>
        </w:rPr>
        <w:t xml:space="preserve"> be executed on a </w:t>
      </w:r>
      <w:r w:rsidR="0011645C">
        <w:rPr>
          <w:rFonts w:ascii="Times New Roman" w:hAnsi="Times New Roman"/>
        </w:rPr>
        <w:t xml:space="preserve">swap execution facility (“SEF”) or </w:t>
      </w:r>
      <w:r w:rsidR="006D28CA">
        <w:rPr>
          <w:rFonts w:ascii="Times New Roman" w:hAnsi="Times New Roman"/>
        </w:rPr>
        <w:t>designated contract market</w:t>
      </w:r>
      <w:r w:rsidR="0011645C">
        <w:rPr>
          <w:rFonts w:ascii="Times New Roman" w:hAnsi="Times New Roman"/>
        </w:rPr>
        <w:t xml:space="preserve"> (“DCM”)</w:t>
      </w:r>
      <w:r w:rsidR="006D28CA">
        <w:rPr>
          <w:rFonts w:ascii="Times New Roman" w:hAnsi="Times New Roman"/>
        </w:rPr>
        <w:t xml:space="preserve"> unless no </w:t>
      </w:r>
      <w:r w:rsidR="00E3077F">
        <w:rPr>
          <w:rFonts w:ascii="Times New Roman" w:hAnsi="Times New Roman"/>
        </w:rPr>
        <w:t>SE</w:t>
      </w:r>
      <w:r w:rsidR="00B569BB">
        <w:rPr>
          <w:rFonts w:ascii="Times New Roman" w:hAnsi="Times New Roman"/>
        </w:rPr>
        <w:t xml:space="preserve">F </w:t>
      </w:r>
      <w:r w:rsidR="0011645C">
        <w:rPr>
          <w:rFonts w:ascii="Times New Roman" w:hAnsi="Times New Roman"/>
        </w:rPr>
        <w:t xml:space="preserve">or DCM </w:t>
      </w:r>
      <w:r w:rsidR="006D28CA">
        <w:rPr>
          <w:rFonts w:ascii="Times New Roman" w:hAnsi="Times New Roman"/>
        </w:rPr>
        <w:t xml:space="preserve">makes the swap “available to trade” or the swap transaction is subject to </w:t>
      </w:r>
      <w:r w:rsidR="00D13454">
        <w:rPr>
          <w:rFonts w:ascii="Times New Roman" w:hAnsi="Times New Roman"/>
        </w:rPr>
        <w:t>an</w:t>
      </w:r>
      <w:r w:rsidR="006D28CA">
        <w:rPr>
          <w:rFonts w:ascii="Times New Roman" w:hAnsi="Times New Roman"/>
        </w:rPr>
        <w:t xml:space="preserve"> exception.</w:t>
      </w:r>
      <w:r>
        <w:rPr>
          <w:rFonts w:ascii="Times New Roman" w:hAnsi="Times New Roman"/>
        </w:rPr>
        <w:t xml:space="preserve"> </w:t>
      </w:r>
    </w:p>
    <w:p w:rsidR="002D1182" w:rsidP="008B08F3" w14:paraId="407735A2" w14:textId="62D05EC5">
      <w:pPr>
        <w:tabs>
          <w:tab w:val="left" w:pos="-720"/>
        </w:tabs>
        <w:suppressAutoHyphens/>
        <w:spacing w:after="240"/>
        <w:ind w:left="720"/>
        <w:rPr>
          <w:rFonts w:ascii="Times New Roman" w:hAnsi="Times New Roman"/>
        </w:rPr>
      </w:pPr>
      <w:r>
        <w:rPr>
          <w:rFonts w:ascii="Times New Roman" w:hAnsi="Times New Roman"/>
        </w:rPr>
        <w:t xml:space="preserve">Commission Regulations 37.10 and 38.12 </w:t>
      </w:r>
      <w:r w:rsidR="00CB0CD7">
        <w:rPr>
          <w:rFonts w:ascii="Times New Roman" w:hAnsi="Times New Roman"/>
        </w:rPr>
        <w:t xml:space="preserve">establish a process for </w:t>
      </w:r>
      <w:r w:rsidR="00E3077F">
        <w:rPr>
          <w:rFonts w:ascii="Times New Roman" w:hAnsi="Times New Roman"/>
        </w:rPr>
        <w:t>SEFs</w:t>
      </w:r>
      <w:r w:rsidR="00CB0CD7">
        <w:rPr>
          <w:rFonts w:ascii="Times New Roman" w:hAnsi="Times New Roman"/>
        </w:rPr>
        <w:t xml:space="preserve"> and </w:t>
      </w:r>
      <w:r w:rsidR="00E3077F">
        <w:rPr>
          <w:rFonts w:ascii="Times New Roman" w:hAnsi="Times New Roman"/>
        </w:rPr>
        <w:t>DCMs</w:t>
      </w:r>
      <w:r w:rsidR="00CB0CD7">
        <w:rPr>
          <w:rFonts w:ascii="Times New Roman" w:hAnsi="Times New Roman"/>
        </w:rPr>
        <w:t xml:space="preserve"> to make a swap “available to trade” for purposes of the trade execution requirement</w:t>
      </w:r>
      <w:r w:rsidR="00B569BB">
        <w:rPr>
          <w:rFonts w:ascii="Times New Roman" w:hAnsi="Times New Roman"/>
        </w:rPr>
        <w:t xml:space="preserve">.  </w:t>
      </w:r>
      <w:r w:rsidR="00D640CF">
        <w:rPr>
          <w:rFonts w:ascii="Times New Roman" w:hAnsi="Times New Roman"/>
        </w:rPr>
        <w:t>S</w:t>
      </w:r>
      <w:r w:rsidR="00E3077F">
        <w:rPr>
          <w:rFonts w:ascii="Times New Roman" w:hAnsi="Times New Roman"/>
        </w:rPr>
        <w:t>EFs</w:t>
      </w:r>
      <w:r w:rsidR="00CB0CD7">
        <w:rPr>
          <w:rFonts w:ascii="Times New Roman" w:hAnsi="Times New Roman"/>
        </w:rPr>
        <w:t xml:space="preserve"> and </w:t>
      </w:r>
      <w:r w:rsidR="00B569BB">
        <w:rPr>
          <w:rFonts w:ascii="Times New Roman" w:hAnsi="Times New Roman"/>
        </w:rPr>
        <w:t>DCMs</w:t>
      </w:r>
      <w:r w:rsidR="00CB0CD7">
        <w:rPr>
          <w:rFonts w:ascii="Times New Roman" w:hAnsi="Times New Roman"/>
        </w:rPr>
        <w:t xml:space="preserve"> </w:t>
      </w:r>
      <w:r w:rsidR="00A922DE">
        <w:rPr>
          <w:rFonts w:ascii="Times New Roman" w:hAnsi="Times New Roman"/>
        </w:rPr>
        <w:t xml:space="preserve">are required </w:t>
      </w:r>
      <w:r w:rsidR="00CB0CD7">
        <w:rPr>
          <w:rFonts w:ascii="Times New Roman" w:hAnsi="Times New Roman"/>
        </w:rPr>
        <w:t xml:space="preserve">to consider certain factors </w:t>
      </w:r>
      <w:r>
        <w:rPr>
          <w:rFonts w:ascii="Times New Roman" w:hAnsi="Times New Roman"/>
        </w:rPr>
        <w:t>set forth in Commission</w:t>
      </w:r>
      <w:r w:rsidR="002273AA">
        <w:rPr>
          <w:rFonts w:ascii="Times New Roman" w:hAnsi="Times New Roman"/>
        </w:rPr>
        <w:t xml:space="preserve"> Regulations 37.10(</w:t>
      </w:r>
      <w:r w:rsidR="00D97884">
        <w:rPr>
          <w:rFonts w:ascii="Times New Roman" w:hAnsi="Times New Roman"/>
        </w:rPr>
        <w:t>b</w:t>
      </w:r>
      <w:r w:rsidR="002273AA">
        <w:rPr>
          <w:rFonts w:ascii="Times New Roman" w:hAnsi="Times New Roman"/>
        </w:rPr>
        <w:t>) and 38.12(</w:t>
      </w:r>
      <w:r w:rsidR="00D97884">
        <w:rPr>
          <w:rFonts w:ascii="Times New Roman" w:hAnsi="Times New Roman"/>
        </w:rPr>
        <w:t>b</w:t>
      </w:r>
      <w:r w:rsidR="002273AA">
        <w:rPr>
          <w:rFonts w:ascii="Times New Roman" w:hAnsi="Times New Roman"/>
        </w:rPr>
        <w:t>)</w:t>
      </w:r>
      <w:r w:rsidR="00196601">
        <w:rPr>
          <w:rFonts w:ascii="Times New Roman" w:hAnsi="Times New Roman"/>
        </w:rPr>
        <w:t xml:space="preserve">.  </w:t>
      </w:r>
      <w:r w:rsidR="002273AA">
        <w:rPr>
          <w:rFonts w:ascii="Times New Roman" w:hAnsi="Times New Roman"/>
        </w:rPr>
        <w:t xml:space="preserve">A </w:t>
      </w:r>
      <w:r w:rsidR="0011645C">
        <w:rPr>
          <w:rFonts w:ascii="Times New Roman" w:hAnsi="Times New Roman"/>
        </w:rPr>
        <w:t>SEF</w:t>
      </w:r>
      <w:r w:rsidR="006D28CA">
        <w:rPr>
          <w:rFonts w:ascii="Times New Roman" w:hAnsi="Times New Roman"/>
        </w:rPr>
        <w:t xml:space="preserve"> </w:t>
      </w:r>
      <w:r w:rsidR="00D77A67">
        <w:rPr>
          <w:rFonts w:ascii="Times New Roman" w:hAnsi="Times New Roman"/>
        </w:rPr>
        <w:t xml:space="preserve">or </w:t>
      </w:r>
      <w:r w:rsidR="0011645C">
        <w:rPr>
          <w:rFonts w:ascii="Times New Roman" w:hAnsi="Times New Roman"/>
        </w:rPr>
        <w:t>DCM</w:t>
      </w:r>
      <w:r w:rsidR="004918CD">
        <w:rPr>
          <w:rFonts w:ascii="Times New Roman" w:hAnsi="Times New Roman"/>
        </w:rPr>
        <w:t xml:space="preserve"> </w:t>
      </w:r>
      <w:r w:rsidR="002B4AAB">
        <w:rPr>
          <w:rFonts w:ascii="Times New Roman" w:hAnsi="Times New Roman"/>
        </w:rPr>
        <w:t xml:space="preserve">submits a </w:t>
      </w:r>
      <w:r w:rsidR="00D77A67">
        <w:rPr>
          <w:rFonts w:ascii="Times New Roman" w:hAnsi="Times New Roman"/>
        </w:rPr>
        <w:t>determination</w:t>
      </w:r>
      <w:r w:rsidR="002B4AAB">
        <w:rPr>
          <w:rFonts w:ascii="Times New Roman" w:hAnsi="Times New Roman"/>
        </w:rPr>
        <w:t xml:space="preserve"> that a swap is </w:t>
      </w:r>
      <w:r w:rsidR="00337836">
        <w:rPr>
          <w:rFonts w:ascii="Times New Roman" w:hAnsi="Times New Roman"/>
        </w:rPr>
        <w:t>available to trade</w:t>
      </w:r>
      <w:r w:rsidR="006D28CA">
        <w:rPr>
          <w:rFonts w:ascii="Times New Roman" w:hAnsi="Times New Roman"/>
        </w:rPr>
        <w:t xml:space="preserve"> to the Commission pursuant to the </w:t>
      </w:r>
      <w:r w:rsidR="00D77A67">
        <w:rPr>
          <w:rFonts w:ascii="Times New Roman" w:hAnsi="Times New Roman"/>
        </w:rPr>
        <w:t xml:space="preserve">rule </w:t>
      </w:r>
      <w:r w:rsidR="006D28CA">
        <w:rPr>
          <w:rFonts w:ascii="Times New Roman" w:hAnsi="Times New Roman"/>
        </w:rPr>
        <w:t xml:space="preserve">filing procedures </w:t>
      </w:r>
      <w:r w:rsidR="00337836">
        <w:rPr>
          <w:rFonts w:ascii="Times New Roman" w:hAnsi="Times New Roman"/>
        </w:rPr>
        <w:t>set forth in</w:t>
      </w:r>
      <w:r w:rsidR="006D28CA">
        <w:rPr>
          <w:rFonts w:ascii="Times New Roman" w:hAnsi="Times New Roman"/>
        </w:rPr>
        <w:t xml:space="preserve"> </w:t>
      </w:r>
      <w:r w:rsidR="00A532B7">
        <w:rPr>
          <w:rFonts w:ascii="Times New Roman" w:hAnsi="Times New Roman"/>
        </w:rPr>
        <w:t>P</w:t>
      </w:r>
      <w:r w:rsidR="006D28CA">
        <w:rPr>
          <w:rFonts w:ascii="Times New Roman" w:hAnsi="Times New Roman"/>
        </w:rPr>
        <w:t>art 40 of the Commission’s regulations.</w:t>
      </w:r>
    </w:p>
    <w:p w:rsidR="002D1182" w:rsidP="008B08F3" w14:paraId="407735A4" w14:textId="693F2B74">
      <w:pPr>
        <w:tabs>
          <w:tab w:val="left" w:pos="-720"/>
        </w:tabs>
        <w:suppressAutoHyphens/>
        <w:spacing w:after="240"/>
        <w:ind w:left="720"/>
        <w:rPr>
          <w:rFonts w:ascii="Times New Roman" w:hAnsi="Times New Roman"/>
        </w:rPr>
      </w:pPr>
      <w:r>
        <w:rPr>
          <w:rFonts w:ascii="Times New Roman" w:hAnsi="Times New Roman"/>
        </w:rPr>
        <w:t>Commission Regulations</w:t>
      </w:r>
      <w:r>
        <w:rPr>
          <w:rFonts w:ascii="Times New Roman" w:hAnsi="Times New Roman"/>
        </w:rPr>
        <w:t xml:space="preserve"> 40.5 and 4</w:t>
      </w:r>
      <w:r>
        <w:rPr>
          <w:rFonts w:ascii="Times New Roman" w:hAnsi="Times New Roman"/>
        </w:rPr>
        <w:t>0.6</w:t>
      </w:r>
      <w:r>
        <w:rPr>
          <w:rFonts w:ascii="Times New Roman" w:hAnsi="Times New Roman"/>
        </w:rPr>
        <w:t xml:space="preserve"> establish </w:t>
      </w:r>
      <w:r w:rsidR="00220344">
        <w:rPr>
          <w:rFonts w:ascii="Times New Roman" w:hAnsi="Times New Roman"/>
        </w:rPr>
        <w:t xml:space="preserve">the procedures for </w:t>
      </w:r>
      <w:r w:rsidR="00E421EA">
        <w:rPr>
          <w:rFonts w:ascii="Times New Roman" w:hAnsi="Times New Roman"/>
        </w:rPr>
        <w:t>SEFs and DCMs</w:t>
      </w:r>
      <w:r w:rsidR="00016FF7">
        <w:rPr>
          <w:rFonts w:ascii="Times New Roman" w:hAnsi="Times New Roman"/>
        </w:rPr>
        <w:t xml:space="preserve"> to </w:t>
      </w:r>
      <w:r w:rsidR="00220344">
        <w:rPr>
          <w:rFonts w:ascii="Times New Roman" w:hAnsi="Times New Roman"/>
        </w:rPr>
        <w:t xml:space="preserve">submit rule filings </w:t>
      </w:r>
      <w:r>
        <w:rPr>
          <w:rFonts w:ascii="Times New Roman" w:hAnsi="Times New Roman"/>
        </w:rPr>
        <w:t xml:space="preserve">to the Commission.  In connection with </w:t>
      </w:r>
      <w:r w:rsidR="008B742E">
        <w:rPr>
          <w:rFonts w:ascii="Times New Roman" w:hAnsi="Times New Roman"/>
        </w:rPr>
        <w:t>any</w:t>
      </w:r>
      <w:r>
        <w:rPr>
          <w:rFonts w:ascii="Times New Roman" w:hAnsi="Times New Roman"/>
        </w:rPr>
        <w:t xml:space="preserve"> </w:t>
      </w:r>
      <w:r>
        <w:rPr>
          <w:rFonts w:ascii="Times New Roman" w:hAnsi="Times New Roman"/>
        </w:rPr>
        <w:t xml:space="preserve">rule </w:t>
      </w:r>
      <w:r w:rsidR="00220344">
        <w:rPr>
          <w:rFonts w:ascii="Times New Roman" w:hAnsi="Times New Roman"/>
        </w:rPr>
        <w:t>filing</w:t>
      </w:r>
      <w:r w:rsidR="00B25C01">
        <w:rPr>
          <w:rFonts w:ascii="Times New Roman" w:hAnsi="Times New Roman"/>
        </w:rPr>
        <w:t>,</w:t>
      </w:r>
      <w:r>
        <w:rPr>
          <w:rFonts w:ascii="Times New Roman" w:hAnsi="Times New Roman"/>
        </w:rPr>
        <w:t xml:space="preserve"> </w:t>
      </w:r>
      <w:r w:rsidR="00B25C01">
        <w:rPr>
          <w:rFonts w:ascii="Times New Roman" w:hAnsi="Times New Roman"/>
        </w:rPr>
        <w:t xml:space="preserve">a </w:t>
      </w:r>
      <w:r w:rsidR="007E37FF">
        <w:rPr>
          <w:rFonts w:ascii="Times New Roman" w:hAnsi="Times New Roman"/>
        </w:rPr>
        <w:t>SEF</w:t>
      </w:r>
      <w:r w:rsidR="00E421EA">
        <w:rPr>
          <w:rFonts w:ascii="Times New Roman" w:hAnsi="Times New Roman"/>
        </w:rPr>
        <w:t xml:space="preserve"> </w:t>
      </w:r>
      <w:r w:rsidR="009877FA">
        <w:rPr>
          <w:rFonts w:ascii="Times New Roman" w:hAnsi="Times New Roman"/>
        </w:rPr>
        <w:t>or</w:t>
      </w:r>
      <w:r>
        <w:rPr>
          <w:rFonts w:ascii="Times New Roman" w:hAnsi="Times New Roman"/>
        </w:rPr>
        <w:t xml:space="preserve"> </w:t>
      </w:r>
      <w:r w:rsidR="007E37FF">
        <w:rPr>
          <w:rFonts w:ascii="Times New Roman" w:hAnsi="Times New Roman"/>
        </w:rPr>
        <w:t>DCM</w:t>
      </w:r>
      <w:r>
        <w:rPr>
          <w:rFonts w:ascii="Times New Roman" w:hAnsi="Times New Roman"/>
        </w:rPr>
        <w:t xml:space="preserve"> must provide a</w:t>
      </w:r>
      <w:r w:rsidR="00220344">
        <w:rPr>
          <w:rFonts w:ascii="Times New Roman" w:hAnsi="Times New Roman"/>
        </w:rPr>
        <w:t>n</w:t>
      </w:r>
      <w:r>
        <w:rPr>
          <w:rFonts w:ascii="Times New Roman" w:hAnsi="Times New Roman"/>
        </w:rPr>
        <w:t xml:space="preserve"> explanation and analysis of the submission and its compliance with </w:t>
      </w:r>
      <w:r w:rsidR="008B742E">
        <w:rPr>
          <w:rFonts w:ascii="Times New Roman" w:hAnsi="Times New Roman"/>
        </w:rPr>
        <w:t>relevant provisions of the CEA and Commission regulations</w:t>
      </w:r>
      <w:r>
        <w:rPr>
          <w:rFonts w:ascii="Times New Roman" w:hAnsi="Times New Roman"/>
        </w:rPr>
        <w:t>.</w:t>
      </w:r>
    </w:p>
    <w:p w:rsidR="00220344" w:rsidP="008B08F3" w14:paraId="407735A6" w14:textId="0A36B955">
      <w:pPr>
        <w:tabs>
          <w:tab w:val="left" w:pos="-720"/>
        </w:tabs>
        <w:suppressAutoHyphens/>
        <w:spacing w:after="240"/>
        <w:ind w:left="720"/>
        <w:rPr>
          <w:rFonts w:ascii="Times New Roman" w:hAnsi="Times New Roman"/>
        </w:rPr>
      </w:pPr>
      <w:r>
        <w:rPr>
          <w:rFonts w:ascii="Times New Roman" w:hAnsi="Times New Roman"/>
        </w:rPr>
        <w:t xml:space="preserve">This explanation and analysis </w:t>
      </w:r>
      <w:r>
        <w:rPr>
          <w:rFonts w:ascii="Times New Roman" w:hAnsi="Times New Roman"/>
        </w:rPr>
        <w:t>is</w:t>
      </w:r>
      <w:r>
        <w:rPr>
          <w:rFonts w:ascii="Times New Roman" w:hAnsi="Times New Roman"/>
        </w:rPr>
        <w:t xml:space="preserve"> necessary for the Commission </w:t>
      </w:r>
      <w:r w:rsidR="00AD043D">
        <w:rPr>
          <w:rFonts w:ascii="Times New Roman" w:hAnsi="Times New Roman"/>
        </w:rPr>
        <w:t xml:space="preserve">to </w:t>
      </w:r>
      <w:r w:rsidR="008368CD">
        <w:rPr>
          <w:rFonts w:ascii="Times New Roman" w:hAnsi="Times New Roman"/>
        </w:rPr>
        <w:t>assess</w:t>
      </w:r>
      <w:r w:rsidR="00AD043D">
        <w:rPr>
          <w:rFonts w:ascii="Times New Roman" w:hAnsi="Times New Roman"/>
        </w:rPr>
        <w:t xml:space="preserve"> </w:t>
      </w:r>
      <w:r>
        <w:rPr>
          <w:rFonts w:ascii="Times New Roman" w:hAnsi="Times New Roman"/>
        </w:rPr>
        <w:t xml:space="preserve">a </w:t>
      </w:r>
      <w:r w:rsidR="007E37FF">
        <w:rPr>
          <w:rFonts w:ascii="Times New Roman" w:hAnsi="Times New Roman"/>
        </w:rPr>
        <w:t>SEF</w:t>
      </w:r>
      <w:r w:rsidR="00F7387C">
        <w:rPr>
          <w:rFonts w:ascii="Times New Roman" w:hAnsi="Times New Roman"/>
        </w:rPr>
        <w:t xml:space="preserve"> or </w:t>
      </w:r>
      <w:r w:rsidR="007E37FF">
        <w:rPr>
          <w:rFonts w:ascii="Times New Roman" w:hAnsi="Times New Roman"/>
        </w:rPr>
        <w:t>DCM</w:t>
      </w:r>
      <w:r w:rsidR="00B25C01">
        <w:rPr>
          <w:rFonts w:ascii="Times New Roman" w:hAnsi="Times New Roman"/>
        </w:rPr>
        <w:t>’s</w:t>
      </w:r>
      <w:r>
        <w:rPr>
          <w:rFonts w:ascii="Times New Roman" w:hAnsi="Times New Roman"/>
        </w:rPr>
        <w:t xml:space="preserve"> “available to trade” determination before the swap </w:t>
      </w:r>
      <w:r w:rsidR="006A3112">
        <w:rPr>
          <w:rFonts w:ascii="Times New Roman" w:hAnsi="Times New Roman"/>
        </w:rPr>
        <w:t>becomes</w:t>
      </w:r>
      <w:r>
        <w:rPr>
          <w:rFonts w:ascii="Times New Roman" w:hAnsi="Times New Roman"/>
        </w:rPr>
        <w:t xml:space="preserve"> subject to the trade execution requirement (</w:t>
      </w:r>
      <w:r w:rsidRPr="00D35C96">
        <w:rPr>
          <w:rFonts w:ascii="Times New Roman" w:hAnsi="Times New Roman"/>
          <w:i/>
        </w:rPr>
        <w:t>i.e.</w:t>
      </w:r>
      <w:r>
        <w:rPr>
          <w:rFonts w:ascii="Times New Roman" w:hAnsi="Times New Roman"/>
        </w:rPr>
        <w:t>, be</w:t>
      </w:r>
      <w:r w:rsidR="009877FA">
        <w:rPr>
          <w:rFonts w:ascii="Times New Roman" w:hAnsi="Times New Roman"/>
        </w:rPr>
        <w:t>fore the swap is</w:t>
      </w:r>
      <w:r>
        <w:rPr>
          <w:rFonts w:ascii="Times New Roman" w:hAnsi="Times New Roman"/>
        </w:rPr>
        <w:t xml:space="preserve"> required to trade only on a</w:t>
      </w:r>
      <w:r w:rsidR="007E37FF">
        <w:rPr>
          <w:rFonts w:ascii="Times New Roman" w:hAnsi="Times New Roman"/>
        </w:rPr>
        <w:t xml:space="preserve"> SEF</w:t>
      </w:r>
      <w:r>
        <w:rPr>
          <w:rFonts w:ascii="Times New Roman" w:hAnsi="Times New Roman"/>
        </w:rPr>
        <w:t xml:space="preserve"> or </w:t>
      </w:r>
      <w:r w:rsidR="007E37FF">
        <w:rPr>
          <w:rFonts w:ascii="Times New Roman" w:hAnsi="Times New Roman"/>
        </w:rPr>
        <w:t>DCM</w:t>
      </w:r>
      <w:r>
        <w:rPr>
          <w:rFonts w:ascii="Times New Roman" w:hAnsi="Times New Roman"/>
        </w:rPr>
        <w:t>).  Without this collection of information,</w:t>
      </w:r>
      <w:r w:rsidRPr="00220344">
        <w:rPr>
          <w:rFonts w:ascii="Times New Roman" w:hAnsi="Times New Roman"/>
        </w:rPr>
        <w:t xml:space="preserve"> </w:t>
      </w:r>
      <w:r>
        <w:rPr>
          <w:rFonts w:ascii="Times New Roman" w:hAnsi="Times New Roman"/>
        </w:rPr>
        <w:t xml:space="preserve">certain swaps </w:t>
      </w:r>
      <w:r w:rsidR="00DF3961">
        <w:rPr>
          <w:rFonts w:ascii="Times New Roman" w:hAnsi="Times New Roman"/>
        </w:rPr>
        <w:t>could be</w:t>
      </w:r>
      <w:r>
        <w:rPr>
          <w:rFonts w:ascii="Times New Roman" w:hAnsi="Times New Roman"/>
        </w:rPr>
        <w:t xml:space="preserve"> inappropriately subject</w:t>
      </w:r>
      <w:r w:rsidR="00DF3961">
        <w:rPr>
          <w:rFonts w:ascii="Times New Roman" w:hAnsi="Times New Roman"/>
        </w:rPr>
        <w:t>ed</w:t>
      </w:r>
      <w:r>
        <w:rPr>
          <w:rFonts w:ascii="Times New Roman" w:hAnsi="Times New Roman"/>
        </w:rPr>
        <w:t xml:space="preserve"> to the trade execution requirement</w:t>
      </w:r>
      <w:r w:rsidR="00833C80">
        <w:rPr>
          <w:rFonts w:ascii="Times New Roman" w:hAnsi="Times New Roman"/>
        </w:rPr>
        <w:t>.  In addition,</w:t>
      </w:r>
      <w:r w:rsidR="00F93067">
        <w:rPr>
          <w:rFonts w:ascii="Times New Roman" w:hAnsi="Times New Roman"/>
        </w:rPr>
        <w:t xml:space="preserve"> </w:t>
      </w:r>
      <w:r w:rsidR="00833C80">
        <w:rPr>
          <w:rFonts w:ascii="Times New Roman" w:hAnsi="Times New Roman"/>
        </w:rPr>
        <w:t>this process provide</w:t>
      </w:r>
      <w:r w:rsidR="00930EC2">
        <w:rPr>
          <w:rFonts w:ascii="Times New Roman" w:hAnsi="Times New Roman"/>
        </w:rPr>
        <w:t>s</w:t>
      </w:r>
      <w:r w:rsidR="00F93067">
        <w:rPr>
          <w:rFonts w:ascii="Times New Roman" w:hAnsi="Times New Roman"/>
        </w:rPr>
        <w:t xml:space="preserve"> market participants </w:t>
      </w:r>
      <w:r w:rsidR="00833C80">
        <w:rPr>
          <w:rFonts w:ascii="Times New Roman" w:hAnsi="Times New Roman"/>
        </w:rPr>
        <w:t>with notice as to</w:t>
      </w:r>
      <w:r w:rsidR="00F93067">
        <w:rPr>
          <w:rFonts w:ascii="Times New Roman" w:hAnsi="Times New Roman"/>
        </w:rPr>
        <w:t xml:space="preserve"> which swaps are</w:t>
      </w:r>
      <w:r w:rsidR="00EF6A66">
        <w:rPr>
          <w:rFonts w:ascii="Times New Roman" w:hAnsi="Times New Roman"/>
        </w:rPr>
        <w:t xml:space="preserve"> or may </w:t>
      </w:r>
      <w:r w:rsidR="00E02561">
        <w:rPr>
          <w:rFonts w:ascii="Times New Roman" w:hAnsi="Times New Roman"/>
        </w:rPr>
        <w:t xml:space="preserve">soon </w:t>
      </w:r>
      <w:r w:rsidR="00EF6A66">
        <w:rPr>
          <w:rFonts w:ascii="Times New Roman" w:hAnsi="Times New Roman"/>
        </w:rPr>
        <w:t>become</w:t>
      </w:r>
      <w:r w:rsidR="00F93067">
        <w:rPr>
          <w:rFonts w:ascii="Times New Roman" w:hAnsi="Times New Roman"/>
        </w:rPr>
        <w:t xml:space="preserve"> subject to the trade execution requirement</w:t>
      </w:r>
      <w:r>
        <w:rPr>
          <w:rFonts w:ascii="Times New Roman" w:hAnsi="Times New Roman"/>
        </w:rPr>
        <w:t>.</w:t>
      </w:r>
    </w:p>
    <w:p w:rsidR="00CE587F" w:rsidRPr="00114B18" w:rsidP="00CE587F" w14:paraId="6FC77C3C" w14:textId="77777777">
      <w:pPr>
        <w:tabs>
          <w:tab w:val="left" w:pos="-720"/>
        </w:tabs>
        <w:suppressAutoHyphens/>
        <w:spacing w:before="240" w:after="240"/>
        <w:ind w:left="720" w:hanging="720"/>
        <w:rPr>
          <w:rFonts w:ascii="Times New Roman" w:hAnsi="Times New Roman"/>
          <w:b/>
        </w:rPr>
      </w:pPr>
      <w:r w:rsidRPr="00114B18">
        <w:rPr>
          <w:rFonts w:ascii="Times New Roman" w:hAnsi="Times New Roman"/>
          <w:b/>
        </w:rPr>
        <w:t>2.</w:t>
      </w:r>
      <w:r w:rsidRPr="00114B18">
        <w:rPr>
          <w:rFonts w:ascii="Times New Roman" w:hAnsi="Times New Roman"/>
          <w:b/>
        </w:rPr>
        <w:tab/>
        <w:t>Indicate how, by whom, and for what purpose the dat</w:t>
      </w:r>
      <w:r w:rsidRPr="00114B18" w:rsidR="00A27C3C">
        <w:rPr>
          <w:rFonts w:ascii="Times New Roman" w:hAnsi="Times New Roman"/>
          <w:b/>
        </w:rPr>
        <w:t>a</w:t>
      </w:r>
      <w:r w:rsidRPr="00114B18">
        <w:rPr>
          <w:rFonts w:ascii="Times New Roman" w:hAnsi="Times New Roman"/>
          <w:b/>
        </w:rPr>
        <w:t xml:space="preserve"> would be used.  Except for a new collection, indicate the actual use the agency has made of the information received from the current collection.</w:t>
      </w:r>
    </w:p>
    <w:p w:rsidR="00A27C3C" w:rsidP="00CE587F" w14:paraId="407735AB" w14:textId="63D44CDB">
      <w:pPr>
        <w:tabs>
          <w:tab w:val="left" w:pos="-720"/>
        </w:tabs>
        <w:suppressAutoHyphens/>
        <w:spacing w:after="240"/>
        <w:ind w:left="720"/>
        <w:rPr>
          <w:rFonts w:ascii="Times New Roman" w:hAnsi="Times New Roman"/>
        </w:rPr>
      </w:pPr>
      <w:r>
        <w:rPr>
          <w:rFonts w:ascii="Times New Roman" w:hAnsi="Times New Roman"/>
        </w:rPr>
        <w:t xml:space="preserve">The requested information is essential to </w:t>
      </w:r>
      <w:r w:rsidR="0049405D">
        <w:rPr>
          <w:rFonts w:ascii="Times New Roman" w:hAnsi="Times New Roman"/>
        </w:rPr>
        <w:t xml:space="preserve">the </w:t>
      </w:r>
      <w:r w:rsidR="001C47F8">
        <w:rPr>
          <w:rFonts w:ascii="Times New Roman" w:hAnsi="Times New Roman"/>
        </w:rPr>
        <w:t>Commission</w:t>
      </w:r>
      <w:r w:rsidR="0049405D">
        <w:rPr>
          <w:rFonts w:ascii="Times New Roman" w:hAnsi="Times New Roman"/>
        </w:rPr>
        <w:t>’s</w:t>
      </w:r>
      <w:r>
        <w:rPr>
          <w:rFonts w:ascii="Times New Roman" w:hAnsi="Times New Roman"/>
        </w:rPr>
        <w:t xml:space="preserve"> </w:t>
      </w:r>
      <w:r w:rsidR="00837B0A">
        <w:rPr>
          <w:rFonts w:ascii="Times New Roman" w:hAnsi="Times New Roman"/>
        </w:rPr>
        <w:t>assessment</w:t>
      </w:r>
      <w:r>
        <w:rPr>
          <w:rFonts w:ascii="Times New Roman" w:hAnsi="Times New Roman"/>
        </w:rPr>
        <w:t xml:space="preserve"> of “available to trade” determinations and the Commission’s oversight of</w:t>
      </w:r>
      <w:r w:rsidR="00EB7E26">
        <w:rPr>
          <w:rFonts w:ascii="Times New Roman" w:hAnsi="Times New Roman"/>
        </w:rPr>
        <w:t xml:space="preserve"> swaps that are subject to th</w:t>
      </w:r>
      <w:r w:rsidR="00833C80">
        <w:rPr>
          <w:rFonts w:ascii="Times New Roman" w:hAnsi="Times New Roman"/>
        </w:rPr>
        <w:t>e trade execution requirement.</w:t>
      </w:r>
    </w:p>
    <w:p w:rsidR="002D133A" w:rsidRPr="00114B18" w:rsidP="008B08F3" w14:paraId="407735AC" w14:textId="77777777">
      <w:pPr>
        <w:tabs>
          <w:tab w:val="left" w:pos="-720"/>
          <w:tab w:val="left" w:pos="0"/>
        </w:tabs>
        <w:suppressAutoHyphens/>
        <w:spacing w:after="240"/>
        <w:ind w:left="720" w:hanging="720"/>
        <w:rPr>
          <w:rFonts w:ascii="Times New Roman" w:hAnsi="Times New Roman"/>
          <w:b/>
        </w:rPr>
      </w:pPr>
      <w:r w:rsidRPr="00114B18">
        <w:rPr>
          <w:rFonts w:ascii="Times New Roman" w:hAnsi="Times New Roman"/>
          <w:b/>
        </w:rPr>
        <w:t>3.</w:t>
      </w:r>
      <w:r w:rsidRPr="00114B18">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9433BE" w:rsidP="008B08F3" w14:paraId="407735AE" w14:textId="75E7D536">
      <w:pPr>
        <w:tabs>
          <w:tab w:val="left" w:pos="-720"/>
        </w:tabs>
        <w:suppressAutoHyphens/>
        <w:spacing w:after="240"/>
        <w:ind w:left="720"/>
        <w:rPr>
          <w:rFonts w:ascii="Times New Roman" w:hAnsi="Times New Roman"/>
        </w:rPr>
      </w:pPr>
      <w:r>
        <w:rPr>
          <w:rFonts w:ascii="Times New Roman" w:hAnsi="Times New Roman"/>
        </w:rPr>
        <w:t>The Commission’s regulations require all submissions to be submitted to the Commission electronically.</w:t>
      </w:r>
    </w:p>
    <w:p w:rsidR="002D133A" w:rsidRPr="00114B18" w:rsidP="008B08F3" w14:paraId="407735B0" w14:textId="77777777">
      <w:pPr>
        <w:tabs>
          <w:tab w:val="left" w:pos="-720"/>
          <w:tab w:val="left" w:pos="0"/>
        </w:tabs>
        <w:suppressAutoHyphens/>
        <w:spacing w:after="240"/>
        <w:ind w:left="720" w:hanging="720"/>
        <w:rPr>
          <w:rFonts w:ascii="Times New Roman" w:hAnsi="Times New Roman"/>
          <w:b/>
        </w:rPr>
      </w:pPr>
      <w:r w:rsidRPr="00114B18">
        <w:rPr>
          <w:rFonts w:ascii="Times New Roman" w:hAnsi="Times New Roman"/>
          <w:b/>
        </w:rPr>
        <w:t>4.</w:t>
      </w:r>
      <w:r w:rsidRPr="00114B18">
        <w:rPr>
          <w:rFonts w:ascii="Times New Roman" w:hAnsi="Times New Roman"/>
          <w:b/>
        </w:rPr>
        <w:tab/>
        <w:t>Describe efforts to identify duplication.  Show specifically why any similar information already available cannot be used or modified for use for the purposes described in Item 2 above.</w:t>
      </w:r>
    </w:p>
    <w:p w:rsidR="000165B5" w:rsidP="008B08F3" w14:paraId="407735B2" w14:textId="6676082F">
      <w:pPr>
        <w:tabs>
          <w:tab w:val="left" w:pos="-720"/>
        </w:tabs>
        <w:suppressAutoHyphens/>
        <w:spacing w:after="240"/>
        <w:ind w:left="720"/>
        <w:rPr>
          <w:rFonts w:ascii="Times New Roman" w:hAnsi="Times New Roman"/>
        </w:rPr>
      </w:pPr>
      <w:r>
        <w:rPr>
          <w:rFonts w:ascii="Times New Roman" w:hAnsi="Times New Roman"/>
        </w:rPr>
        <w:t>Commission</w:t>
      </w:r>
      <w:r w:rsidR="00BB56E8">
        <w:rPr>
          <w:rFonts w:ascii="Times New Roman" w:hAnsi="Times New Roman"/>
        </w:rPr>
        <w:t xml:space="preserve"> </w:t>
      </w:r>
      <w:r w:rsidR="00BD2E85">
        <w:rPr>
          <w:rFonts w:ascii="Times New Roman" w:hAnsi="Times New Roman"/>
        </w:rPr>
        <w:t xml:space="preserve">regulations </w:t>
      </w:r>
      <w:r>
        <w:rPr>
          <w:rFonts w:ascii="Times New Roman" w:hAnsi="Times New Roman"/>
        </w:rPr>
        <w:t xml:space="preserve">require </w:t>
      </w:r>
      <w:r w:rsidR="00E3077F">
        <w:rPr>
          <w:rFonts w:ascii="Times New Roman" w:hAnsi="Times New Roman"/>
        </w:rPr>
        <w:t>SEFs</w:t>
      </w:r>
      <w:r>
        <w:rPr>
          <w:rFonts w:ascii="Times New Roman" w:hAnsi="Times New Roman"/>
        </w:rPr>
        <w:t xml:space="preserve"> and </w:t>
      </w:r>
      <w:r w:rsidR="00E3077F">
        <w:rPr>
          <w:rFonts w:ascii="Times New Roman" w:hAnsi="Times New Roman"/>
        </w:rPr>
        <w:t>DCMs</w:t>
      </w:r>
      <w:r>
        <w:rPr>
          <w:rFonts w:ascii="Times New Roman" w:hAnsi="Times New Roman"/>
        </w:rPr>
        <w:t xml:space="preserve"> to submit </w:t>
      </w:r>
      <w:r w:rsidR="00722CAE">
        <w:rPr>
          <w:rFonts w:ascii="Times New Roman" w:hAnsi="Times New Roman"/>
        </w:rPr>
        <w:t>information regarding</w:t>
      </w:r>
      <w:r w:rsidR="00BB56E8">
        <w:rPr>
          <w:rFonts w:ascii="Times New Roman" w:hAnsi="Times New Roman"/>
        </w:rPr>
        <w:t xml:space="preserve"> </w:t>
      </w:r>
      <w:r w:rsidR="009B170B">
        <w:rPr>
          <w:rFonts w:ascii="Times New Roman" w:hAnsi="Times New Roman"/>
        </w:rPr>
        <w:t>their</w:t>
      </w:r>
      <w:r w:rsidR="00E16607">
        <w:rPr>
          <w:rFonts w:ascii="Times New Roman" w:hAnsi="Times New Roman"/>
        </w:rPr>
        <w:t xml:space="preserve"> consideration of </w:t>
      </w:r>
      <w:r>
        <w:rPr>
          <w:rFonts w:ascii="Times New Roman" w:hAnsi="Times New Roman"/>
        </w:rPr>
        <w:t xml:space="preserve">the factors </w:t>
      </w:r>
      <w:r w:rsidR="00E16607">
        <w:rPr>
          <w:rFonts w:ascii="Times New Roman" w:hAnsi="Times New Roman"/>
        </w:rPr>
        <w:t xml:space="preserve">listed in </w:t>
      </w:r>
      <w:r>
        <w:rPr>
          <w:rFonts w:ascii="Times New Roman" w:hAnsi="Times New Roman"/>
        </w:rPr>
        <w:t xml:space="preserve">§ 37.10(b) or 38.12(b), respectively, when determining </w:t>
      </w:r>
      <w:r w:rsidR="00C31DD0">
        <w:rPr>
          <w:rFonts w:ascii="Times New Roman" w:hAnsi="Times New Roman"/>
        </w:rPr>
        <w:t xml:space="preserve">that </w:t>
      </w:r>
      <w:r>
        <w:rPr>
          <w:rFonts w:ascii="Times New Roman" w:hAnsi="Times New Roman"/>
        </w:rPr>
        <w:t>a swap</w:t>
      </w:r>
      <w:r w:rsidR="00C31DD0">
        <w:rPr>
          <w:rFonts w:ascii="Times New Roman" w:hAnsi="Times New Roman"/>
        </w:rPr>
        <w:t xml:space="preserve"> is</w:t>
      </w:r>
      <w:r>
        <w:rPr>
          <w:rFonts w:ascii="Times New Roman" w:hAnsi="Times New Roman"/>
        </w:rPr>
        <w:t xml:space="preserve"> “available to trade” for purposes of the trade execution requirement</w:t>
      </w:r>
      <w:r w:rsidR="00B267C7">
        <w:rPr>
          <w:rFonts w:ascii="Times New Roman" w:hAnsi="Times New Roman"/>
        </w:rPr>
        <w:t xml:space="preserve">.  </w:t>
      </w:r>
      <w:r w:rsidR="00481A89">
        <w:rPr>
          <w:rFonts w:ascii="Times New Roman" w:hAnsi="Times New Roman"/>
        </w:rPr>
        <w:t>This information is</w:t>
      </w:r>
      <w:r w:rsidR="003639D7">
        <w:rPr>
          <w:rFonts w:ascii="Times New Roman" w:hAnsi="Times New Roman"/>
        </w:rPr>
        <w:t xml:space="preserve"> </w:t>
      </w:r>
      <w:r w:rsidR="00C42C46">
        <w:rPr>
          <w:rFonts w:ascii="Times New Roman" w:hAnsi="Times New Roman"/>
        </w:rPr>
        <w:t>not available fro</w:t>
      </w:r>
      <w:r w:rsidR="00D14DFA">
        <w:rPr>
          <w:rFonts w:ascii="Times New Roman" w:hAnsi="Times New Roman"/>
        </w:rPr>
        <w:t xml:space="preserve">m any other source </w:t>
      </w:r>
      <w:r w:rsidR="00DF47FA">
        <w:rPr>
          <w:rFonts w:ascii="Times New Roman" w:hAnsi="Times New Roman"/>
        </w:rPr>
        <w:t xml:space="preserve">or submitted under any other requirement </w:t>
      </w:r>
      <w:r w:rsidR="00D14DFA">
        <w:rPr>
          <w:rFonts w:ascii="Times New Roman" w:hAnsi="Times New Roman"/>
        </w:rPr>
        <w:t>and</w:t>
      </w:r>
      <w:r w:rsidR="00C42C46">
        <w:rPr>
          <w:rFonts w:ascii="Times New Roman" w:hAnsi="Times New Roman"/>
        </w:rPr>
        <w:t xml:space="preserve"> is specific to</w:t>
      </w:r>
      <w:r w:rsidR="00BD2E85">
        <w:rPr>
          <w:rFonts w:ascii="Times New Roman" w:hAnsi="Times New Roman"/>
        </w:rPr>
        <w:t xml:space="preserve"> the </w:t>
      </w:r>
      <w:r w:rsidR="00E3077F">
        <w:rPr>
          <w:rFonts w:ascii="Times New Roman" w:hAnsi="Times New Roman"/>
        </w:rPr>
        <w:t>SEF</w:t>
      </w:r>
      <w:r w:rsidR="00BD2E85">
        <w:rPr>
          <w:rFonts w:ascii="Times New Roman" w:hAnsi="Times New Roman"/>
        </w:rPr>
        <w:t xml:space="preserve"> or</w:t>
      </w:r>
      <w:r w:rsidR="00C42C46">
        <w:rPr>
          <w:rFonts w:ascii="Times New Roman" w:hAnsi="Times New Roman"/>
        </w:rPr>
        <w:t xml:space="preserve"> </w:t>
      </w:r>
      <w:r w:rsidR="00E3077F">
        <w:rPr>
          <w:rFonts w:ascii="Times New Roman" w:hAnsi="Times New Roman"/>
        </w:rPr>
        <w:t>DCM’s</w:t>
      </w:r>
      <w:r w:rsidR="00B267C7">
        <w:rPr>
          <w:rFonts w:ascii="Times New Roman" w:hAnsi="Times New Roman"/>
        </w:rPr>
        <w:t xml:space="preserve"> </w:t>
      </w:r>
      <w:r w:rsidR="00481A89">
        <w:rPr>
          <w:rFonts w:ascii="Times New Roman" w:hAnsi="Times New Roman"/>
        </w:rPr>
        <w:t>determination regarding a particular swap</w:t>
      </w:r>
      <w:r w:rsidR="00C42C46">
        <w:rPr>
          <w:rFonts w:ascii="Times New Roman" w:hAnsi="Times New Roman"/>
        </w:rPr>
        <w:t>.</w:t>
      </w:r>
    </w:p>
    <w:p w:rsidR="002D133A" w:rsidRPr="00114B18" w:rsidP="008B08F3" w14:paraId="407735B4" w14:textId="77777777">
      <w:pPr>
        <w:tabs>
          <w:tab w:val="left" w:pos="-720"/>
          <w:tab w:val="left" w:pos="0"/>
        </w:tabs>
        <w:suppressAutoHyphens/>
        <w:spacing w:after="240"/>
        <w:ind w:left="720" w:hanging="720"/>
        <w:rPr>
          <w:rFonts w:ascii="Times New Roman" w:hAnsi="Times New Roman"/>
          <w:b/>
        </w:rPr>
      </w:pPr>
      <w:r w:rsidRPr="00114B18">
        <w:rPr>
          <w:rFonts w:ascii="Times New Roman" w:hAnsi="Times New Roman"/>
          <w:b/>
        </w:rPr>
        <w:t>5.</w:t>
      </w:r>
      <w:r w:rsidRPr="00114B18">
        <w:rPr>
          <w:rFonts w:ascii="Times New Roman" w:hAnsi="Times New Roman"/>
          <w:b/>
        </w:rPr>
        <w:tab/>
        <w:t>If the collection of information involves small business or other small entities (Item 5 of OMB From 83-I), describe the methods used to minimize burden.</w:t>
      </w:r>
    </w:p>
    <w:p w:rsidR="00E45B2E" w:rsidP="008B08F3" w14:paraId="407735B6" w14:textId="77777777">
      <w:pPr>
        <w:tabs>
          <w:tab w:val="left" w:pos="-720"/>
        </w:tabs>
        <w:suppressAutoHyphens/>
        <w:spacing w:after="240"/>
        <w:ind w:left="720"/>
        <w:rPr>
          <w:rFonts w:ascii="Times New Roman" w:hAnsi="Times New Roman"/>
        </w:rPr>
      </w:pPr>
      <w:r>
        <w:rPr>
          <w:rFonts w:ascii="Times New Roman" w:hAnsi="Times New Roman"/>
        </w:rPr>
        <w:t>This collection of information will not have a significant impact on a substantial number of small entities.</w:t>
      </w:r>
    </w:p>
    <w:p w:rsidR="002D133A" w:rsidRPr="00114B18" w:rsidP="008B08F3" w14:paraId="407735B8" w14:textId="3203638C">
      <w:pPr>
        <w:tabs>
          <w:tab w:val="left" w:pos="-720"/>
          <w:tab w:val="left" w:pos="0"/>
        </w:tabs>
        <w:suppressAutoHyphens/>
        <w:spacing w:after="240"/>
        <w:ind w:left="720" w:hanging="720"/>
        <w:rPr>
          <w:rFonts w:ascii="Times New Roman" w:hAnsi="Times New Roman"/>
          <w:b/>
        </w:rPr>
      </w:pPr>
      <w:r w:rsidRPr="00114B18">
        <w:rPr>
          <w:rFonts w:ascii="Times New Roman" w:hAnsi="Times New Roman"/>
          <w:b/>
        </w:rPr>
        <w:t>6.</w:t>
      </w:r>
      <w:r w:rsidRPr="00114B18">
        <w:rPr>
          <w:rFonts w:ascii="Times New Roman" w:hAnsi="Times New Roman"/>
          <w:b/>
        </w:rPr>
        <w:tab/>
        <w:t>Describe the consequence to the Federal Program or policy activities if the collection were conducted less frequently as well as any technical or legal obstacles to reducing burden.</w:t>
      </w:r>
    </w:p>
    <w:p w:rsidR="00D14DFA" w:rsidP="008B08F3" w14:paraId="407735BA" w14:textId="773A179F">
      <w:pPr>
        <w:tabs>
          <w:tab w:val="left" w:pos="-720"/>
        </w:tabs>
        <w:suppressAutoHyphens/>
        <w:spacing w:after="240"/>
        <w:ind w:left="720"/>
        <w:rPr>
          <w:rFonts w:ascii="Times New Roman" w:hAnsi="Times New Roman"/>
        </w:rPr>
      </w:pPr>
      <w:r>
        <w:rPr>
          <w:rFonts w:ascii="Times New Roman" w:hAnsi="Times New Roman"/>
        </w:rPr>
        <w:t>Commission Regulations</w:t>
      </w:r>
      <w:r>
        <w:rPr>
          <w:rFonts w:ascii="Times New Roman" w:hAnsi="Times New Roman"/>
        </w:rPr>
        <w:t xml:space="preserve"> 37.10(a) and 38.12(a) </w:t>
      </w:r>
      <w:r w:rsidR="00BD2E85">
        <w:rPr>
          <w:rFonts w:ascii="Times New Roman" w:hAnsi="Times New Roman"/>
        </w:rPr>
        <w:t>do not require</w:t>
      </w:r>
      <w:r>
        <w:rPr>
          <w:rFonts w:ascii="Times New Roman" w:hAnsi="Times New Roman"/>
        </w:rPr>
        <w:t xml:space="preserve"> the submission of information on a periodic basis.  Rather, submissions are required only at such time that a </w:t>
      </w:r>
      <w:r w:rsidR="00E3077F">
        <w:rPr>
          <w:rFonts w:ascii="Times New Roman" w:hAnsi="Times New Roman"/>
        </w:rPr>
        <w:t>SEF</w:t>
      </w:r>
      <w:r>
        <w:rPr>
          <w:rFonts w:ascii="Times New Roman" w:hAnsi="Times New Roman"/>
        </w:rPr>
        <w:t xml:space="preserve"> or </w:t>
      </w:r>
      <w:r w:rsidR="00E3077F">
        <w:rPr>
          <w:rFonts w:ascii="Times New Roman" w:hAnsi="Times New Roman"/>
        </w:rPr>
        <w:t>DCM</w:t>
      </w:r>
      <w:r>
        <w:rPr>
          <w:rFonts w:ascii="Times New Roman" w:hAnsi="Times New Roman"/>
        </w:rPr>
        <w:t xml:space="preserve"> seeks to make a swap “available to trade.”</w:t>
      </w:r>
    </w:p>
    <w:p w:rsidR="002D133A" w:rsidRPr="00114B18" w:rsidP="00C2263F" w14:paraId="407735BC" w14:textId="53F04924">
      <w:pPr>
        <w:keepNext/>
        <w:tabs>
          <w:tab w:val="left" w:pos="-720"/>
          <w:tab w:val="left" w:pos="0"/>
        </w:tabs>
        <w:suppressAutoHyphens/>
        <w:spacing w:after="240"/>
        <w:ind w:left="720" w:hanging="720"/>
        <w:rPr>
          <w:rFonts w:ascii="Times New Roman" w:hAnsi="Times New Roman"/>
          <w:b/>
        </w:rPr>
      </w:pPr>
      <w:r w:rsidRPr="00114B18">
        <w:rPr>
          <w:rFonts w:ascii="Times New Roman" w:hAnsi="Times New Roman"/>
          <w:b/>
        </w:rPr>
        <w:t>7.</w:t>
      </w:r>
      <w:r w:rsidRPr="00114B18">
        <w:rPr>
          <w:rFonts w:ascii="Times New Roman" w:hAnsi="Times New Roman"/>
          <w:b/>
        </w:rPr>
        <w:tab/>
        <w:t>Explain any special circumstances that require the collection to be conducted in a manner:</w:t>
      </w:r>
    </w:p>
    <w:p w:rsidR="002D133A" w:rsidRPr="00114B18" w:rsidP="00C2263F" w14:paraId="407735BE" w14:textId="5F5DFAFD">
      <w:pPr>
        <w:pStyle w:val="ListParagraph"/>
        <w:keepNext/>
        <w:numPr>
          <w:ilvl w:val="0"/>
          <w:numId w:val="1"/>
        </w:numPr>
        <w:tabs>
          <w:tab w:val="left" w:pos="-720"/>
        </w:tabs>
        <w:suppressAutoHyphens/>
        <w:spacing w:after="240"/>
        <w:rPr>
          <w:rFonts w:ascii="Times New Roman" w:hAnsi="Times New Roman"/>
          <w:b/>
        </w:rPr>
      </w:pPr>
      <w:r w:rsidRPr="00114B18">
        <w:rPr>
          <w:rFonts w:ascii="Times New Roman" w:hAnsi="Times New Roman"/>
          <w:b/>
        </w:rPr>
        <w:t xml:space="preserve">requiring respondents to report information to the agency more often than </w:t>
      </w:r>
      <w:r w:rsidRPr="00114B18">
        <w:rPr>
          <w:rFonts w:ascii="Times New Roman" w:hAnsi="Times New Roman"/>
          <w:b/>
        </w:rPr>
        <w:t>quarterly;</w:t>
      </w:r>
    </w:p>
    <w:p w:rsidR="004A515C" w:rsidP="00811CE2" w14:paraId="407735C0" w14:textId="07293F6E">
      <w:pPr>
        <w:tabs>
          <w:tab w:val="left" w:pos="-720"/>
        </w:tabs>
        <w:suppressAutoHyphens/>
        <w:spacing w:after="240"/>
        <w:ind w:left="720"/>
        <w:rPr>
          <w:rFonts w:ascii="Times New Roman" w:hAnsi="Times New Roman"/>
        </w:rPr>
      </w:pPr>
      <w:r>
        <w:rPr>
          <w:rFonts w:ascii="Times New Roman" w:hAnsi="Times New Roman"/>
        </w:rPr>
        <w:t xml:space="preserve">As noted, under § 37.10(a) or </w:t>
      </w:r>
      <w:r w:rsidR="00726800">
        <w:rPr>
          <w:rFonts w:ascii="Times New Roman" w:hAnsi="Times New Roman"/>
        </w:rPr>
        <w:t xml:space="preserve">§ </w:t>
      </w:r>
      <w:r>
        <w:rPr>
          <w:rFonts w:ascii="Times New Roman" w:hAnsi="Times New Roman"/>
        </w:rPr>
        <w:t xml:space="preserve">38.12(a), a </w:t>
      </w:r>
      <w:r w:rsidR="00E3077F">
        <w:rPr>
          <w:rFonts w:ascii="Times New Roman" w:hAnsi="Times New Roman"/>
        </w:rPr>
        <w:t>SEF</w:t>
      </w:r>
      <w:r>
        <w:rPr>
          <w:rFonts w:ascii="Times New Roman" w:hAnsi="Times New Roman"/>
        </w:rPr>
        <w:t xml:space="preserve"> or </w:t>
      </w:r>
      <w:r w:rsidR="00E3077F">
        <w:rPr>
          <w:rFonts w:ascii="Times New Roman" w:hAnsi="Times New Roman"/>
        </w:rPr>
        <w:t>DCM</w:t>
      </w:r>
      <w:r>
        <w:rPr>
          <w:rFonts w:ascii="Times New Roman" w:hAnsi="Times New Roman"/>
        </w:rPr>
        <w:t xml:space="preserve">, respectively, is required to submit information to the Commission </w:t>
      </w:r>
      <w:r w:rsidR="00F60312">
        <w:rPr>
          <w:rFonts w:ascii="Times New Roman" w:hAnsi="Times New Roman"/>
        </w:rPr>
        <w:t xml:space="preserve">once </w:t>
      </w:r>
      <w:r>
        <w:rPr>
          <w:rFonts w:ascii="Times New Roman" w:hAnsi="Times New Roman"/>
        </w:rPr>
        <w:t>each time it determines to make a swap “available to trade” for purposes of the trade execution requirement</w:t>
      </w:r>
      <w:r w:rsidR="00B02E13">
        <w:rPr>
          <w:rFonts w:ascii="Times New Roman" w:hAnsi="Times New Roman"/>
        </w:rPr>
        <w:t xml:space="preserve">.  </w:t>
      </w:r>
      <w:r w:rsidR="001850FB">
        <w:rPr>
          <w:rFonts w:ascii="Times New Roman" w:hAnsi="Times New Roman"/>
        </w:rPr>
        <w:t xml:space="preserve">While </w:t>
      </w:r>
      <w:r w:rsidR="009859A9">
        <w:rPr>
          <w:rFonts w:ascii="Times New Roman" w:hAnsi="Times New Roman"/>
        </w:rPr>
        <w:t xml:space="preserve">a </w:t>
      </w:r>
      <w:r w:rsidR="00DB7794">
        <w:rPr>
          <w:rFonts w:ascii="Times New Roman" w:hAnsi="Times New Roman"/>
        </w:rPr>
        <w:t>SEF</w:t>
      </w:r>
      <w:r w:rsidR="009859A9">
        <w:rPr>
          <w:rFonts w:ascii="Times New Roman" w:hAnsi="Times New Roman"/>
        </w:rPr>
        <w:t xml:space="preserve"> or </w:t>
      </w:r>
      <w:r w:rsidR="00DB7794">
        <w:rPr>
          <w:rFonts w:ascii="Times New Roman" w:hAnsi="Times New Roman"/>
        </w:rPr>
        <w:t>DCM</w:t>
      </w:r>
      <w:r w:rsidR="009859A9">
        <w:rPr>
          <w:rFonts w:ascii="Times New Roman" w:hAnsi="Times New Roman"/>
        </w:rPr>
        <w:t xml:space="preserve"> may elect to </w:t>
      </w:r>
      <w:r w:rsidR="00F86CE8">
        <w:rPr>
          <w:rFonts w:ascii="Times New Roman" w:hAnsi="Times New Roman"/>
        </w:rPr>
        <w:t xml:space="preserve">file </w:t>
      </w:r>
      <w:r w:rsidR="0008485C">
        <w:rPr>
          <w:rFonts w:ascii="Times New Roman" w:hAnsi="Times New Roman"/>
        </w:rPr>
        <w:t xml:space="preserve">more than one </w:t>
      </w:r>
      <w:r w:rsidR="00F86CE8">
        <w:rPr>
          <w:rFonts w:ascii="Times New Roman" w:hAnsi="Times New Roman"/>
        </w:rPr>
        <w:t>such submission per quarter</w:t>
      </w:r>
      <w:r w:rsidR="001850FB">
        <w:rPr>
          <w:rFonts w:ascii="Times New Roman" w:hAnsi="Times New Roman"/>
        </w:rPr>
        <w:t xml:space="preserve">, no </w:t>
      </w:r>
      <w:r w:rsidR="009859A9">
        <w:rPr>
          <w:rFonts w:ascii="Times New Roman" w:hAnsi="Times New Roman"/>
        </w:rPr>
        <w:t xml:space="preserve">periodic </w:t>
      </w:r>
      <w:r w:rsidR="009859A9">
        <w:rPr>
          <w:rFonts w:ascii="Times New Roman" w:hAnsi="Times New Roman"/>
        </w:rPr>
        <w:t>submissions are</w:t>
      </w:r>
      <w:r w:rsidR="009859A9">
        <w:rPr>
          <w:rFonts w:ascii="Times New Roman" w:hAnsi="Times New Roman"/>
        </w:rPr>
        <w:t xml:space="preserve"> required.</w:t>
      </w:r>
    </w:p>
    <w:p w:rsidR="002D133A" w:rsidRPr="00114B18" w:rsidP="00114B18" w14:paraId="407735C2" w14:textId="5106D478">
      <w:pPr>
        <w:pStyle w:val="ListParagraph"/>
        <w:numPr>
          <w:ilvl w:val="0"/>
          <w:numId w:val="1"/>
        </w:numPr>
        <w:tabs>
          <w:tab w:val="left" w:pos="-720"/>
        </w:tabs>
        <w:suppressAutoHyphens/>
        <w:spacing w:after="240"/>
        <w:rPr>
          <w:rFonts w:ascii="Times New Roman" w:hAnsi="Times New Roman"/>
          <w:b/>
        </w:rPr>
      </w:pPr>
      <w:r w:rsidRPr="00114B18">
        <w:rPr>
          <w:rFonts w:ascii="Times New Roman" w:hAnsi="Times New Roman"/>
          <w:b/>
        </w:rPr>
        <w:t xml:space="preserve">requiring respondents to prepare a written response to a collection of information in fewer than 30 days after receipt of </w:t>
      </w:r>
      <w:r w:rsidRPr="00114B18">
        <w:rPr>
          <w:rFonts w:ascii="Times New Roman" w:hAnsi="Times New Roman"/>
          <w:b/>
        </w:rPr>
        <w:t>it</w:t>
      </w:r>
      <w:r w:rsidRPr="00114B18" w:rsidR="00811CE2">
        <w:rPr>
          <w:rFonts w:ascii="Times New Roman" w:hAnsi="Times New Roman"/>
          <w:b/>
        </w:rPr>
        <w:t>;</w:t>
      </w:r>
    </w:p>
    <w:p w:rsidR="004A515C" w:rsidP="00811CE2" w14:paraId="407735C4" w14:textId="1AA4B903">
      <w:pPr>
        <w:tabs>
          <w:tab w:val="left" w:pos="-720"/>
        </w:tabs>
        <w:suppressAutoHyphens/>
        <w:spacing w:after="240"/>
        <w:ind w:left="720"/>
        <w:rPr>
          <w:rFonts w:ascii="Times New Roman" w:hAnsi="Times New Roman"/>
        </w:rPr>
      </w:pPr>
      <w:r>
        <w:rPr>
          <w:rFonts w:ascii="Times New Roman" w:hAnsi="Times New Roman"/>
        </w:rPr>
        <w:t>Not applicable.</w:t>
      </w:r>
    </w:p>
    <w:p w:rsidR="002D133A" w:rsidRPr="00114B18" w:rsidP="00114B18" w14:paraId="407735C6" w14:textId="5C57B887">
      <w:pPr>
        <w:pStyle w:val="ListParagraph"/>
        <w:numPr>
          <w:ilvl w:val="0"/>
          <w:numId w:val="1"/>
        </w:numPr>
        <w:tabs>
          <w:tab w:val="left" w:pos="-720"/>
        </w:tabs>
        <w:suppressAutoHyphens/>
        <w:spacing w:after="240"/>
        <w:rPr>
          <w:rFonts w:ascii="Times New Roman" w:hAnsi="Times New Roman"/>
          <w:b/>
        </w:rPr>
      </w:pPr>
      <w:r w:rsidRPr="00114B18">
        <w:rPr>
          <w:rFonts w:ascii="Times New Roman" w:hAnsi="Times New Roman"/>
          <w:b/>
        </w:rPr>
        <w:t xml:space="preserve">requiring respondents to submit more </w:t>
      </w:r>
      <w:r w:rsidRPr="00114B18">
        <w:rPr>
          <w:rFonts w:ascii="Times New Roman" w:hAnsi="Times New Roman"/>
          <w:b/>
        </w:rPr>
        <w:t>that</w:t>
      </w:r>
      <w:r w:rsidRPr="00114B18">
        <w:rPr>
          <w:rFonts w:ascii="Times New Roman" w:hAnsi="Times New Roman"/>
          <w:b/>
        </w:rPr>
        <w:t xml:space="preserve"> an original and two copies of any </w:t>
      </w:r>
      <w:r w:rsidRPr="00114B18">
        <w:rPr>
          <w:rFonts w:ascii="Times New Roman" w:hAnsi="Times New Roman"/>
          <w:b/>
        </w:rPr>
        <w:t>document;</w:t>
      </w:r>
    </w:p>
    <w:p w:rsidR="00E45B2E" w:rsidP="001E2D78" w14:paraId="407735C8" w14:textId="344EDBE8">
      <w:pPr>
        <w:tabs>
          <w:tab w:val="left" w:pos="-720"/>
        </w:tabs>
        <w:suppressAutoHyphens/>
        <w:spacing w:after="240"/>
        <w:ind w:left="720"/>
        <w:rPr>
          <w:rFonts w:ascii="Times New Roman" w:hAnsi="Times New Roman"/>
        </w:rPr>
      </w:pPr>
      <w:r>
        <w:rPr>
          <w:rFonts w:ascii="Times New Roman" w:hAnsi="Times New Roman"/>
        </w:rPr>
        <w:t>Not applicable.</w:t>
      </w:r>
    </w:p>
    <w:p w:rsidR="002D133A" w:rsidRPr="00114B18" w:rsidP="00114B18" w14:paraId="407735CA" w14:textId="59871456">
      <w:pPr>
        <w:pStyle w:val="ListParagraph"/>
        <w:numPr>
          <w:ilvl w:val="0"/>
          <w:numId w:val="1"/>
        </w:numPr>
        <w:tabs>
          <w:tab w:val="left" w:pos="-720"/>
        </w:tabs>
        <w:suppressAutoHyphens/>
        <w:spacing w:after="240"/>
        <w:rPr>
          <w:rFonts w:ascii="Times New Roman" w:hAnsi="Times New Roman"/>
          <w:b/>
        </w:rPr>
      </w:pPr>
      <w:r w:rsidRPr="00114B18">
        <w:rPr>
          <w:rFonts w:ascii="Times New Roman" w:hAnsi="Times New Roman"/>
          <w:b/>
        </w:rPr>
        <w:t xml:space="preserve">requiring respondents to retain records other than health, medical, government contract, grant-in-aid, or tax records, for more than three </w:t>
      </w:r>
      <w:r w:rsidRPr="00114B18">
        <w:rPr>
          <w:rFonts w:ascii="Times New Roman" w:hAnsi="Times New Roman"/>
          <w:b/>
        </w:rPr>
        <w:t>years;</w:t>
      </w:r>
    </w:p>
    <w:p w:rsidR="00E45B2E" w:rsidP="001E2D78" w14:paraId="407735CC" w14:textId="01A36528">
      <w:pPr>
        <w:tabs>
          <w:tab w:val="left" w:pos="-720"/>
        </w:tabs>
        <w:suppressAutoHyphens/>
        <w:spacing w:after="240"/>
        <w:ind w:left="720"/>
        <w:rPr>
          <w:rFonts w:ascii="Times New Roman" w:hAnsi="Times New Roman"/>
        </w:rPr>
      </w:pPr>
      <w:r>
        <w:rPr>
          <w:rFonts w:ascii="Times New Roman" w:hAnsi="Times New Roman"/>
        </w:rPr>
        <w:t xml:space="preserve">This collection of information does not </w:t>
      </w:r>
      <w:r w:rsidR="00102F2C">
        <w:rPr>
          <w:rFonts w:ascii="Times New Roman" w:hAnsi="Times New Roman"/>
        </w:rPr>
        <w:t xml:space="preserve">include </w:t>
      </w:r>
      <w:r>
        <w:rPr>
          <w:rFonts w:ascii="Times New Roman" w:hAnsi="Times New Roman"/>
        </w:rPr>
        <w:t xml:space="preserve">provisions </w:t>
      </w:r>
      <w:r w:rsidR="00102F2C">
        <w:rPr>
          <w:rFonts w:ascii="Times New Roman" w:hAnsi="Times New Roman"/>
        </w:rPr>
        <w:t xml:space="preserve">requiring </w:t>
      </w:r>
      <w:r>
        <w:rPr>
          <w:rFonts w:ascii="Times New Roman" w:hAnsi="Times New Roman"/>
        </w:rPr>
        <w:t>the retention of records.</w:t>
      </w:r>
    </w:p>
    <w:p w:rsidR="002D133A" w:rsidRPr="00114B18" w:rsidP="00114B18" w14:paraId="407735CE" w14:textId="51A3F49F">
      <w:pPr>
        <w:pStyle w:val="ListParagraph"/>
        <w:numPr>
          <w:ilvl w:val="0"/>
          <w:numId w:val="1"/>
        </w:numPr>
        <w:tabs>
          <w:tab w:val="left" w:pos="-720"/>
        </w:tabs>
        <w:suppressAutoHyphens/>
        <w:spacing w:after="240"/>
        <w:rPr>
          <w:rFonts w:ascii="Times New Roman" w:hAnsi="Times New Roman"/>
          <w:b/>
        </w:rPr>
      </w:pPr>
      <w:r w:rsidRPr="00114B18">
        <w:rPr>
          <w:rFonts w:ascii="Times New Roman" w:hAnsi="Times New Roman"/>
          <w:b/>
        </w:rPr>
        <w:t xml:space="preserve">in connection with a statistical survey, that is not designed to produce valid and reliable results that can be generalized to the universe of </w:t>
      </w:r>
      <w:r w:rsidRPr="00114B18">
        <w:rPr>
          <w:rFonts w:ascii="Times New Roman" w:hAnsi="Times New Roman"/>
          <w:b/>
        </w:rPr>
        <w:t>study;</w:t>
      </w:r>
    </w:p>
    <w:p w:rsidR="00E45B2E" w:rsidP="001E2D78" w14:paraId="407735D0" w14:textId="42B45090">
      <w:pPr>
        <w:tabs>
          <w:tab w:val="left" w:pos="-720"/>
        </w:tabs>
        <w:suppressAutoHyphens/>
        <w:spacing w:after="240"/>
        <w:ind w:left="720"/>
        <w:rPr>
          <w:rFonts w:ascii="Times New Roman" w:hAnsi="Times New Roman"/>
        </w:rPr>
      </w:pPr>
      <w:r>
        <w:rPr>
          <w:rFonts w:ascii="Times New Roman" w:hAnsi="Times New Roman"/>
        </w:rPr>
        <w:t>Not applicable.</w:t>
      </w:r>
    </w:p>
    <w:p w:rsidR="002D133A" w:rsidRPr="00114B18" w:rsidP="00114B18" w14:paraId="407735D2" w14:textId="4B6F0516">
      <w:pPr>
        <w:pStyle w:val="ListParagraph"/>
        <w:numPr>
          <w:ilvl w:val="0"/>
          <w:numId w:val="1"/>
        </w:numPr>
        <w:tabs>
          <w:tab w:val="left" w:pos="-720"/>
        </w:tabs>
        <w:suppressAutoHyphens/>
        <w:spacing w:after="240"/>
        <w:rPr>
          <w:rFonts w:ascii="Times New Roman" w:hAnsi="Times New Roman"/>
          <w:b/>
        </w:rPr>
      </w:pPr>
      <w:r w:rsidRPr="00114B18">
        <w:rPr>
          <w:rFonts w:ascii="Times New Roman" w:hAnsi="Times New Roman"/>
          <w:b/>
        </w:rPr>
        <w:t xml:space="preserve">requiring the use of a statistical data classification that has not been reviewed and approved by </w:t>
      </w:r>
      <w:r w:rsidRPr="00114B18">
        <w:rPr>
          <w:rFonts w:ascii="Times New Roman" w:hAnsi="Times New Roman"/>
          <w:b/>
        </w:rPr>
        <w:t>OMB;</w:t>
      </w:r>
    </w:p>
    <w:p w:rsidR="00E45B2E" w:rsidP="001E2D78" w14:paraId="407735D4" w14:textId="3DE0CC3E">
      <w:pPr>
        <w:tabs>
          <w:tab w:val="left" w:pos="-720"/>
        </w:tabs>
        <w:suppressAutoHyphens/>
        <w:spacing w:after="240"/>
        <w:ind w:left="720"/>
        <w:rPr>
          <w:rFonts w:ascii="Times New Roman" w:hAnsi="Times New Roman"/>
        </w:rPr>
      </w:pPr>
      <w:r>
        <w:rPr>
          <w:rFonts w:ascii="Times New Roman" w:hAnsi="Times New Roman"/>
        </w:rPr>
        <w:t>Not applicable.</w:t>
      </w:r>
    </w:p>
    <w:p w:rsidR="002D133A" w:rsidRPr="00114B18" w:rsidP="00114B18" w14:paraId="407735D6" w14:textId="0D28E091">
      <w:pPr>
        <w:pStyle w:val="ListParagraph"/>
        <w:numPr>
          <w:ilvl w:val="0"/>
          <w:numId w:val="1"/>
        </w:numPr>
        <w:tabs>
          <w:tab w:val="left" w:pos="-720"/>
        </w:tabs>
        <w:suppressAutoHyphens/>
        <w:spacing w:after="240"/>
        <w:rPr>
          <w:rFonts w:ascii="Times New Roman" w:hAnsi="Times New Roman"/>
          <w:b/>
        </w:rPr>
      </w:pPr>
      <w:r w:rsidRPr="00114B18">
        <w:rPr>
          <w:rFonts w:ascii="Times New Roman" w:hAnsi="Times New Roman"/>
          <w:b/>
        </w:rPr>
        <w:t xml:space="preserve">that includes a pledge of confidentiality that is not supported by authority established in </w:t>
      </w:r>
      <w:r w:rsidRPr="00114B18">
        <w:rPr>
          <w:rFonts w:ascii="Times New Roman" w:hAnsi="Times New Roman"/>
          <w:b/>
        </w:rPr>
        <w:t>statue</w:t>
      </w:r>
      <w:r w:rsidRPr="00114B18">
        <w:rPr>
          <w:rFonts w:ascii="Times New Roman" w:hAnsi="Times New Roman"/>
          <w:b/>
        </w:rPr>
        <w:t xml:space="preserve"> or regulation, that is not supported by disclosure and data security policies that are consistent with the pledge, or which unnecessarily impedes sharing of data with other agencies for compatible confidential use; or</w:t>
      </w:r>
    </w:p>
    <w:p w:rsidR="00E45B2E" w:rsidP="001E2D78" w14:paraId="407735D8" w14:textId="4A5C2EE4">
      <w:pPr>
        <w:tabs>
          <w:tab w:val="left" w:pos="-720"/>
        </w:tabs>
        <w:suppressAutoHyphens/>
        <w:spacing w:after="240"/>
        <w:ind w:left="720"/>
        <w:rPr>
          <w:rFonts w:ascii="Times New Roman" w:hAnsi="Times New Roman"/>
        </w:rPr>
      </w:pPr>
      <w:r>
        <w:rPr>
          <w:rFonts w:ascii="Times New Roman" w:hAnsi="Times New Roman"/>
        </w:rPr>
        <w:t>Not applicable.</w:t>
      </w:r>
    </w:p>
    <w:p w:rsidR="002D133A" w:rsidRPr="00114B18" w:rsidP="00114B18" w14:paraId="407735DA" w14:textId="5637B6F5">
      <w:pPr>
        <w:pStyle w:val="ListParagraph"/>
        <w:numPr>
          <w:ilvl w:val="0"/>
          <w:numId w:val="1"/>
        </w:numPr>
        <w:tabs>
          <w:tab w:val="left" w:pos="-720"/>
        </w:tabs>
        <w:suppressAutoHyphens/>
        <w:spacing w:after="240"/>
        <w:rPr>
          <w:rFonts w:ascii="Times New Roman" w:hAnsi="Times New Roman"/>
          <w:b/>
        </w:rPr>
      </w:pPr>
      <w:r w:rsidRPr="00114B18">
        <w:rPr>
          <w:rFonts w:ascii="Times New Roman" w:hAnsi="Times New Roman"/>
          <w:b/>
        </w:rPr>
        <w:t>requiring respondents to submit proprietary trade secrets, or other confidential information unless the agency can demonstrate that it has instituted procedures to protect the information's confidentiality to the extent permitted by law.</w:t>
      </w:r>
    </w:p>
    <w:p w:rsidR="00E45B2E" w:rsidP="001E2D78" w14:paraId="407735DC" w14:textId="1228A8BC">
      <w:pPr>
        <w:tabs>
          <w:tab w:val="left" w:pos="-720"/>
        </w:tabs>
        <w:suppressAutoHyphens/>
        <w:spacing w:after="240"/>
        <w:ind w:left="720"/>
        <w:rPr>
          <w:rFonts w:ascii="Times New Roman" w:hAnsi="Times New Roman"/>
        </w:rPr>
      </w:pPr>
      <w:r>
        <w:rPr>
          <w:rFonts w:ascii="Times New Roman" w:hAnsi="Times New Roman"/>
        </w:rPr>
        <w:t>Not applicable.</w:t>
      </w:r>
    </w:p>
    <w:p w:rsidR="002D133A" w:rsidRPr="00114B18" w:rsidP="008B08F3" w14:paraId="407735DE" w14:textId="77777777">
      <w:pPr>
        <w:tabs>
          <w:tab w:val="left" w:pos="-720"/>
          <w:tab w:val="left" w:pos="0"/>
        </w:tabs>
        <w:suppressAutoHyphens/>
        <w:spacing w:after="240"/>
        <w:ind w:left="720" w:hanging="720"/>
        <w:rPr>
          <w:rFonts w:ascii="Times New Roman" w:hAnsi="Times New Roman"/>
          <w:b/>
        </w:rPr>
      </w:pPr>
      <w:r w:rsidRPr="00114B18">
        <w:rPr>
          <w:rFonts w:ascii="Times New Roman" w:hAnsi="Times New Roman"/>
          <w:b/>
        </w:rPr>
        <w:t>8.</w:t>
      </w:r>
      <w:r w:rsidRPr="00114B18">
        <w:rPr>
          <w:rFonts w:ascii="Times New Roman" w:hAnsi="Times New Roman"/>
          <w:b/>
        </w:rPr>
        <w:tab/>
        <w:t xml:space="preserve">If applicable, provide a copy and identify the date and page number of </w:t>
      </w:r>
      <w:r w:rsidRPr="00114B18">
        <w:rPr>
          <w:rFonts w:ascii="Times New Roman" w:hAnsi="Times New Roman"/>
          <w:b/>
        </w:rPr>
        <w:t>publication</w:t>
      </w:r>
      <w:r w:rsidRPr="00114B18">
        <w:rPr>
          <w:rFonts w:ascii="Times New Roman" w:hAnsi="Times New Roman"/>
          <w:b/>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8C3CF5" w:rsidP="008B08F3" w14:paraId="407735E0" w14:textId="75F11C39">
      <w:pPr>
        <w:tabs>
          <w:tab w:val="left" w:pos="-720"/>
        </w:tabs>
        <w:suppressAutoHyphens/>
        <w:spacing w:after="240"/>
        <w:ind w:left="720"/>
        <w:rPr>
          <w:rFonts w:ascii="Times New Roman" w:hAnsi="Times New Roman"/>
        </w:rPr>
      </w:pPr>
      <w:r w:rsidRPr="00F7379D">
        <w:rPr>
          <w:rFonts w:ascii="Times New Roman" w:hAnsi="Times New Roman"/>
        </w:rPr>
        <w:t xml:space="preserve">A notice soliciting comments on the renewal of this collection </w:t>
      </w:r>
      <w:r w:rsidRPr="00F7379D" w:rsidR="00182F9A">
        <w:rPr>
          <w:rFonts w:ascii="Times New Roman" w:hAnsi="Times New Roman"/>
        </w:rPr>
        <w:t xml:space="preserve">was </w:t>
      </w:r>
      <w:r w:rsidRPr="00F7379D">
        <w:rPr>
          <w:rFonts w:ascii="Times New Roman" w:hAnsi="Times New Roman"/>
        </w:rPr>
        <w:t>published</w:t>
      </w:r>
      <w:r w:rsidRPr="00F7379D" w:rsidR="00182F9A">
        <w:rPr>
          <w:rFonts w:ascii="Times New Roman" w:hAnsi="Times New Roman"/>
        </w:rPr>
        <w:t xml:space="preserve"> in the Federal Register </w:t>
      </w:r>
      <w:r w:rsidRPr="007A592F" w:rsidR="00182F9A">
        <w:rPr>
          <w:rFonts w:ascii="Times New Roman" w:hAnsi="Times New Roman"/>
        </w:rPr>
        <w:t>on</w:t>
      </w:r>
      <w:r w:rsidRPr="007A592F" w:rsidR="0054361B">
        <w:rPr>
          <w:rFonts w:ascii="Times New Roman" w:hAnsi="Times New Roman"/>
        </w:rPr>
        <w:t xml:space="preserve"> Ju</w:t>
      </w:r>
      <w:r w:rsidRPr="004D2B95" w:rsidR="00213526">
        <w:rPr>
          <w:rFonts w:ascii="Times New Roman" w:hAnsi="Times New Roman"/>
        </w:rPr>
        <w:t>ly 3</w:t>
      </w:r>
      <w:r w:rsidRPr="007A592F" w:rsidR="0054361B">
        <w:rPr>
          <w:rFonts w:ascii="Times New Roman" w:hAnsi="Times New Roman"/>
        </w:rPr>
        <w:t>, 2025</w:t>
      </w:r>
      <w:r w:rsidRPr="007A592F">
        <w:rPr>
          <w:rFonts w:ascii="Times New Roman" w:hAnsi="Times New Roman"/>
        </w:rPr>
        <w:t xml:space="preserve">.  </w:t>
      </w:r>
      <w:r w:rsidR="00032A13">
        <w:rPr>
          <w:rFonts w:ascii="Times New Roman" w:hAnsi="Times New Roman"/>
          <w:i/>
          <w:iCs/>
        </w:rPr>
        <w:t xml:space="preserve">See </w:t>
      </w:r>
      <w:r w:rsidR="00032A13">
        <w:rPr>
          <w:rFonts w:ascii="Times New Roman" w:hAnsi="Times New Roman"/>
        </w:rPr>
        <w:t xml:space="preserve">90 FR </w:t>
      </w:r>
      <w:r w:rsidR="00B37520">
        <w:rPr>
          <w:rFonts w:ascii="Times New Roman" w:hAnsi="Times New Roman"/>
        </w:rPr>
        <w:t>29533 (</w:t>
      </w:r>
      <w:r w:rsidR="002E3B89">
        <w:rPr>
          <w:rFonts w:ascii="Times New Roman" w:hAnsi="Times New Roman"/>
        </w:rPr>
        <w:t>July 3</w:t>
      </w:r>
      <w:r w:rsidR="00B37520">
        <w:rPr>
          <w:rFonts w:ascii="Times New Roman" w:hAnsi="Times New Roman"/>
        </w:rPr>
        <w:t xml:space="preserve">, 2025).  </w:t>
      </w:r>
      <w:r w:rsidRPr="007A592F">
        <w:rPr>
          <w:rFonts w:ascii="Times New Roman" w:hAnsi="Times New Roman"/>
        </w:rPr>
        <w:t>The comment period</w:t>
      </w:r>
      <w:r w:rsidRPr="007A592F" w:rsidR="00182F9A">
        <w:rPr>
          <w:rFonts w:ascii="Times New Roman" w:hAnsi="Times New Roman"/>
        </w:rPr>
        <w:t xml:space="preserve"> for this proposal ended on</w:t>
      </w:r>
      <w:r w:rsidRPr="007A592F" w:rsidR="0054361B">
        <w:rPr>
          <w:rFonts w:ascii="Times New Roman" w:hAnsi="Times New Roman"/>
        </w:rPr>
        <w:t xml:space="preserve"> </w:t>
      </w:r>
      <w:r w:rsidRPr="007A592F" w:rsidR="007A592F">
        <w:rPr>
          <w:rFonts w:ascii="Times New Roman" w:hAnsi="Times New Roman"/>
        </w:rPr>
        <w:t>September 2</w:t>
      </w:r>
      <w:r w:rsidRPr="007A592F" w:rsidR="0054361B">
        <w:rPr>
          <w:rFonts w:ascii="Times New Roman" w:hAnsi="Times New Roman"/>
        </w:rPr>
        <w:t>, 2025.</w:t>
      </w:r>
      <w:r w:rsidR="00AF7361">
        <w:rPr>
          <w:rFonts w:ascii="Times New Roman" w:hAnsi="Times New Roman"/>
        </w:rPr>
        <w:t xml:space="preserve">  </w:t>
      </w:r>
      <w:r w:rsidRPr="00E001CA" w:rsidR="00E001CA">
        <w:rPr>
          <w:rFonts w:ascii="Times New Roman" w:hAnsi="Times New Roman"/>
        </w:rPr>
        <w:t xml:space="preserve">The Commission received one comment from a member of the public.  The comment did not address the Commission’s request for </w:t>
      </w:r>
      <w:r w:rsidRPr="00E001CA" w:rsidR="00E001CA">
        <w:rPr>
          <w:rFonts w:ascii="Times New Roman" w:hAnsi="Times New Roman"/>
        </w:rPr>
        <w:t>comment</w:t>
      </w:r>
      <w:r w:rsidRPr="00E001CA" w:rsidR="00E001CA">
        <w:rPr>
          <w:rFonts w:ascii="Times New Roman" w:hAnsi="Times New Roman"/>
        </w:rPr>
        <w:t xml:space="preserve"> on ways to minimize </w:t>
      </w:r>
      <w:r w:rsidRPr="00E001CA" w:rsidR="00E001CA">
        <w:rPr>
          <w:rFonts w:ascii="Times New Roman" w:hAnsi="Times New Roman"/>
        </w:rPr>
        <w:t>burden</w:t>
      </w:r>
      <w:r w:rsidRPr="00E001CA" w:rsidR="00E001CA">
        <w:rPr>
          <w:rFonts w:ascii="Times New Roman" w:hAnsi="Times New Roman"/>
        </w:rPr>
        <w:t xml:space="preserve"> and improve the utility of the collection.  The comment suggested erroneously that “CFTC is not associated with rule making and the OMB identification number is not correct or associated with the OMB master number.”  This collection is, however, associated with the Commission regulations establishing a process for swap execution facilities and designated contract markets to make a swap “available to trade” for purposes of the trade execution requirement.  Moreover, the collection has received approval from OMB.</w:t>
      </w:r>
    </w:p>
    <w:p w:rsidR="002D133A" w:rsidRPr="00114B18" w:rsidP="001E2D78" w14:paraId="407735E5" w14:textId="57592A5C">
      <w:pPr>
        <w:tabs>
          <w:tab w:val="left" w:pos="-720"/>
        </w:tabs>
        <w:suppressAutoHyphens/>
        <w:spacing w:after="240"/>
        <w:ind w:left="720"/>
        <w:rPr>
          <w:rFonts w:ascii="Times New Roman" w:hAnsi="Times New Roman"/>
          <w:b/>
        </w:rPr>
      </w:pPr>
      <w:r w:rsidRPr="00114B18">
        <w:rPr>
          <w:rFonts w:ascii="Times New Roman" w:hAnsi="Times New Roman"/>
          <w:b/>
        </w:rPr>
        <w:t xml:space="preserve">Describe efforts to consult with </w:t>
      </w:r>
      <w:r w:rsidRPr="00114B18">
        <w:rPr>
          <w:rFonts w:ascii="Times New Roman" w:hAnsi="Times New Roman"/>
          <w:b/>
        </w:rPr>
        <w:t>persons</w:t>
      </w:r>
      <w:r w:rsidRPr="00114B18">
        <w:rPr>
          <w:rFonts w:ascii="Times New Roman" w:hAnsi="Times New Roman"/>
          <w:b/>
        </w:rPr>
        <w:t xml:space="preserve"> outside the agency to obtain their views on the availability of data, frequency of collection, the clarity of instructions and recordkeeping disclosure, or reporting format (if any</w:t>
      </w:r>
      <w:r w:rsidRPr="00114B18" w:rsidR="00334C89">
        <w:rPr>
          <w:rFonts w:ascii="Times New Roman" w:hAnsi="Times New Roman"/>
          <w:b/>
        </w:rPr>
        <w:t>)</w:t>
      </w:r>
      <w:r w:rsidRPr="00114B18">
        <w:rPr>
          <w:rFonts w:ascii="Times New Roman" w:hAnsi="Times New Roman"/>
          <w:b/>
        </w:rPr>
        <w:t>, and on the data elements to be recorded, disclosed, or reported.</w:t>
      </w:r>
    </w:p>
    <w:p w:rsidR="006B12FE" w:rsidP="008B08F3" w14:paraId="407735E7" w14:textId="6BEE96B4">
      <w:pPr>
        <w:tabs>
          <w:tab w:val="left" w:pos="-720"/>
        </w:tabs>
        <w:suppressAutoHyphens/>
        <w:spacing w:after="240"/>
        <w:ind w:left="720"/>
        <w:rPr>
          <w:rFonts w:ascii="Times New Roman" w:hAnsi="Times New Roman"/>
        </w:rPr>
      </w:pPr>
      <w:r w:rsidRPr="00330A24">
        <w:rPr>
          <w:rFonts w:ascii="Times New Roman" w:hAnsi="Times New Roman"/>
        </w:rPr>
        <w:t>The Commission invited the public to submit comments on the proposed renewal of the collection.</w:t>
      </w:r>
    </w:p>
    <w:p w:rsidR="002D133A" w:rsidRPr="00114B18" w:rsidP="001E2D78" w14:paraId="407735E8" w14:textId="36BFD4EC">
      <w:pPr>
        <w:tabs>
          <w:tab w:val="left" w:pos="-720"/>
        </w:tabs>
        <w:suppressAutoHyphens/>
        <w:spacing w:after="240"/>
        <w:ind w:left="720"/>
        <w:rPr>
          <w:rFonts w:ascii="Times New Roman" w:hAnsi="Times New Roman"/>
          <w:b/>
        </w:rPr>
      </w:pPr>
      <w:r w:rsidRPr="00114B18">
        <w:rPr>
          <w:rFonts w:ascii="Times New Roman" w:hAnsi="Times New Roman"/>
          <w:b/>
        </w:rPr>
        <w:t>Consultation with representatives of those from whom information is to be obtained or those who must compile records should occur at least once every three years—even if the collection of information activity is the same as in prior periods.  There may be circumstances that may preclude consultation in a specific situation.  These circumstances should be explained.</w:t>
      </w:r>
    </w:p>
    <w:p w:rsidR="00334C89" w:rsidP="001E2D78" w14:paraId="407735EA" w14:textId="0FA99713">
      <w:pPr>
        <w:tabs>
          <w:tab w:val="left" w:pos="-720"/>
        </w:tabs>
        <w:suppressAutoHyphens/>
        <w:spacing w:after="240"/>
        <w:ind w:left="720"/>
        <w:rPr>
          <w:rFonts w:ascii="Times New Roman" w:hAnsi="Times New Roman"/>
        </w:rPr>
      </w:pPr>
      <w:r>
        <w:rPr>
          <w:rFonts w:ascii="Times New Roman" w:hAnsi="Times New Roman"/>
        </w:rPr>
        <w:t>Not applicable.</w:t>
      </w:r>
    </w:p>
    <w:p w:rsidR="002D133A" w:rsidRPr="00114B18" w:rsidP="008B08F3" w14:paraId="407735EC" w14:textId="77777777">
      <w:pPr>
        <w:tabs>
          <w:tab w:val="left" w:pos="-720"/>
          <w:tab w:val="left" w:pos="0"/>
        </w:tabs>
        <w:suppressAutoHyphens/>
        <w:spacing w:after="240"/>
        <w:ind w:left="720" w:hanging="720"/>
        <w:rPr>
          <w:rFonts w:ascii="Times New Roman" w:hAnsi="Times New Roman"/>
          <w:b/>
        </w:rPr>
      </w:pPr>
      <w:r w:rsidRPr="00114B18">
        <w:rPr>
          <w:rFonts w:ascii="Times New Roman" w:hAnsi="Times New Roman"/>
          <w:b/>
        </w:rPr>
        <w:t>9.</w:t>
      </w:r>
      <w:r w:rsidRPr="00114B18">
        <w:rPr>
          <w:rFonts w:ascii="Times New Roman" w:hAnsi="Times New Roman"/>
          <w:b/>
        </w:rPr>
        <w:tab/>
        <w:t>Explain any decision to provide any payment or gift to respondents, other than remuneration of contractors or grantees.</w:t>
      </w:r>
    </w:p>
    <w:p w:rsidR="002D133A" w:rsidP="001E2D78" w14:paraId="407735EE" w14:textId="0B1B7A2B">
      <w:pPr>
        <w:tabs>
          <w:tab w:val="left" w:pos="-720"/>
        </w:tabs>
        <w:suppressAutoHyphens/>
        <w:spacing w:after="240"/>
        <w:ind w:left="720"/>
        <w:rPr>
          <w:rFonts w:ascii="Times New Roman" w:hAnsi="Times New Roman"/>
        </w:rPr>
      </w:pPr>
      <w:r>
        <w:rPr>
          <w:rFonts w:ascii="Times New Roman" w:hAnsi="Times New Roman"/>
        </w:rPr>
        <w:t>Not applicable.</w:t>
      </w:r>
    </w:p>
    <w:p w:rsidR="002D133A" w:rsidRPr="00114B18" w:rsidP="00CE587F" w14:paraId="407735F1" w14:textId="455A1304">
      <w:pPr>
        <w:tabs>
          <w:tab w:val="left" w:pos="-720"/>
          <w:tab w:val="left" w:pos="0"/>
        </w:tabs>
        <w:suppressAutoHyphens/>
        <w:spacing w:after="240"/>
        <w:ind w:left="720" w:hanging="720"/>
        <w:rPr>
          <w:rFonts w:ascii="Times New Roman" w:hAnsi="Times New Roman"/>
          <w:b/>
        </w:rPr>
      </w:pPr>
      <w:r w:rsidRPr="00114B18">
        <w:rPr>
          <w:rFonts w:ascii="Times New Roman" w:hAnsi="Times New Roman"/>
          <w:b/>
        </w:rPr>
        <w:t>10.</w:t>
      </w:r>
      <w:r w:rsidRPr="00114B18">
        <w:rPr>
          <w:rFonts w:ascii="Times New Roman" w:hAnsi="Times New Roman"/>
          <w:b/>
        </w:rPr>
        <w:tab/>
        <w:t>Describe any assurance of confidentiality provided to respondents and the basis for the assurance in statute, regulations, or agency policy.</w:t>
      </w:r>
    </w:p>
    <w:p w:rsidR="006F18B0" w:rsidP="008B08F3" w14:paraId="407735F2" w14:textId="2949C9F5">
      <w:pPr>
        <w:tabs>
          <w:tab w:val="left" w:pos="-720"/>
        </w:tabs>
        <w:suppressAutoHyphens/>
        <w:spacing w:after="240"/>
        <w:ind w:left="720"/>
        <w:rPr>
          <w:rFonts w:ascii="Times New Roman" w:hAnsi="Times New Roman"/>
        </w:rPr>
      </w:pPr>
      <w:r>
        <w:rPr>
          <w:rFonts w:ascii="Times New Roman" w:hAnsi="Times New Roman"/>
        </w:rPr>
        <w:t>The Commission does not provide respondents with an assurance of confidentiality</w:t>
      </w:r>
      <w:r w:rsidR="008F67C7">
        <w:rPr>
          <w:rFonts w:ascii="Times New Roman" w:hAnsi="Times New Roman"/>
        </w:rPr>
        <w:t xml:space="preserve"> beyond that provided by applicable law</w:t>
      </w:r>
      <w:r>
        <w:rPr>
          <w:rFonts w:ascii="Times New Roman" w:hAnsi="Times New Roman"/>
        </w:rPr>
        <w:t xml:space="preserve">.  However, the Commission must comply with </w:t>
      </w:r>
      <w:r w:rsidR="002A28DF">
        <w:rPr>
          <w:rFonts w:ascii="Times New Roman" w:hAnsi="Times New Roman"/>
        </w:rPr>
        <w:t>s</w:t>
      </w:r>
      <w:r>
        <w:rPr>
          <w:rFonts w:ascii="Times New Roman" w:hAnsi="Times New Roman"/>
        </w:rPr>
        <w:t>ection 8(a)(1) of the Act, which strictly prohibits the Commission, unless specifically authorized by the Act, from making public “data and information that would separately disclose the business transactions or market positions of any person and trade secrets or names of customers.”</w:t>
      </w:r>
      <w:r w:rsidR="000728F6">
        <w:rPr>
          <w:rFonts w:ascii="Times New Roman" w:hAnsi="Times New Roman"/>
        </w:rPr>
        <w:t xml:space="preserve">  </w:t>
      </w:r>
      <w:r w:rsidR="00F63A1B">
        <w:rPr>
          <w:rFonts w:ascii="Times New Roman" w:hAnsi="Times New Roman"/>
        </w:rPr>
        <w:t>Commission Regulations</w:t>
      </w:r>
      <w:r w:rsidR="000728F6">
        <w:rPr>
          <w:rFonts w:ascii="Times New Roman" w:hAnsi="Times New Roman"/>
        </w:rPr>
        <w:t xml:space="preserve"> 40.8 and 145.9 allow swap execution facilities and designated contract markets to request confidential treatment of information submitted pursuant to </w:t>
      </w:r>
      <w:r w:rsidR="0068002E">
        <w:rPr>
          <w:rFonts w:ascii="Times New Roman" w:hAnsi="Times New Roman"/>
        </w:rPr>
        <w:t>P</w:t>
      </w:r>
      <w:r w:rsidR="000728F6">
        <w:rPr>
          <w:rFonts w:ascii="Times New Roman" w:hAnsi="Times New Roman"/>
        </w:rPr>
        <w:t>art 40.</w:t>
      </w:r>
    </w:p>
    <w:p w:rsidR="002D133A" w:rsidRPr="00114B18" w:rsidP="008B08F3" w14:paraId="407735F4" w14:textId="77777777">
      <w:pPr>
        <w:tabs>
          <w:tab w:val="left" w:pos="-720"/>
        </w:tabs>
        <w:suppressAutoHyphens/>
        <w:spacing w:after="240"/>
        <w:ind w:left="720" w:hanging="720"/>
        <w:rPr>
          <w:rFonts w:ascii="Times New Roman" w:hAnsi="Times New Roman"/>
          <w:b/>
        </w:rPr>
      </w:pPr>
      <w:r w:rsidRPr="00114B18">
        <w:rPr>
          <w:rFonts w:ascii="Times New Roman" w:hAnsi="Times New Roman"/>
          <w:b/>
        </w:rPr>
        <w:t>11.</w:t>
      </w:r>
      <w:r w:rsidRPr="00114B18">
        <w:rPr>
          <w:rFonts w:ascii="Times New Roman" w:hAnsi="Times New Roman"/>
          <w:b/>
        </w:rPr>
        <w:tab/>
        <w:t xml:space="preserve">Provide additional justification for any questions of a sensitive nature, such as sexual behavior and attitudes, religious beliefs, and other matters that are commonly considered private.  This justification should include the reasons why the </w:t>
      </w:r>
      <w:r w:rsidRPr="00114B18">
        <w:rPr>
          <w:rFonts w:ascii="Times New Roman" w:hAnsi="Times New Roman"/>
          <w:b/>
        </w:rPr>
        <w:t xml:space="preserve">agency considers the questions necessary, the specific uses to be made of the information, the explanation to be given to </w:t>
      </w:r>
      <w:r w:rsidRPr="00114B18">
        <w:rPr>
          <w:rFonts w:ascii="Times New Roman" w:hAnsi="Times New Roman"/>
          <w:b/>
        </w:rPr>
        <w:t>persons</w:t>
      </w:r>
      <w:r w:rsidRPr="00114B18">
        <w:rPr>
          <w:rFonts w:ascii="Times New Roman" w:hAnsi="Times New Roman"/>
          <w:b/>
        </w:rPr>
        <w:t xml:space="preserve"> from whom the information is requested, and any steps to be taken to obtain their consent.</w:t>
      </w:r>
    </w:p>
    <w:p w:rsidR="004E0BF0" w:rsidP="008B08F3" w14:paraId="407735F6" w14:textId="77777777">
      <w:pPr>
        <w:tabs>
          <w:tab w:val="left" w:pos="-720"/>
        </w:tabs>
        <w:suppressAutoHyphens/>
        <w:spacing w:after="240"/>
        <w:ind w:left="720"/>
        <w:rPr>
          <w:rFonts w:ascii="Times New Roman" w:hAnsi="Times New Roman"/>
        </w:rPr>
      </w:pPr>
      <w:r>
        <w:rPr>
          <w:rFonts w:ascii="Times New Roman" w:hAnsi="Times New Roman"/>
        </w:rPr>
        <w:t>None of the regulations require the submission of sensitive information, as that term is used in Question 11.</w:t>
      </w:r>
    </w:p>
    <w:p w:rsidR="002D133A" w:rsidRPr="00114B18" w:rsidP="008B08F3" w14:paraId="407735F8" w14:textId="1E4C61EF">
      <w:pPr>
        <w:tabs>
          <w:tab w:val="left" w:pos="-720"/>
          <w:tab w:val="left" w:pos="0"/>
        </w:tabs>
        <w:suppressAutoHyphens/>
        <w:spacing w:after="240"/>
        <w:ind w:left="720" w:hanging="720"/>
        <w:rPr>
          <w:rFonts w:ascii="Times New Roman" w:hAnsi="Times New Roman"/>
          <w:b/>
        </w:rPr>
      </w:pPr>
      <w:r w:rsidRPr="00114B18">
        <w:rPr>
          <w:rFonts w:ascii="Times New Roman" w:hAnsi="Times New Roman"/>
          <w:b/>
        </w:rPr>
        <w:t>12.</w:t>
      </w:r>
      <w:r w:rsidRPr="00114B18">
        <w:rPr>
          <w:rFonts w:ascii="Times New Roman" w:hAnsi="Times New Roman"/>
          <w:b/>
        </w:rPr>
        <w:tab/>
        <w:t>Provide estimates of the hour burden of the collection of information.  The Statement should:</w:t>
      </w:r>
    </w:p>
    <w:p w:rsidR="001E2D78" w:rsidRPr="00114B18" w:rsidP="00A15D38" w14:paraId="3C3BB4C4" w14:textId="77777777">
      <w:pPr>
        <w:pStyle w:val="ListParagraph"/>
        <w:numPr>
          <w:ilvl w:val="0"/>
          <w:numId w:val="1"/>
        </w:numPr>
        <w:tabs>
          <w:tab w:val="left" w:pos="-720"/>
        </w:tabs>
        <w:suppressAutoHyphens/>
        <w:spacing w:after="240"/>
        <w:contextualSpacing w:val="0"/>
        <w:rPr>
          <w:rFonts w:ascii="Times New Roman" w:hAnsi="Times New Roman"/>
          <w:b/>
        </w:rPr>
      </w:pPr>
      <w:r w:rsidRPr="00114B18">
        <w:rPr>
          <w:rFonts w:ascii="Times New Roman" w:hAnsi="Times New Roman"/>
          <w:b/>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ten)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1E2D78" w:rsidRPr="00114B18" w:rsidP="00A15D38" w14:paraId="6746902F" w14:textId="020B566A">
      <w:pPr>
        <w:pStyle w:val="ListParagraph"/>
        <w:numPr>
          <w:ilvl w:val="0"/>
          <w:numId w:val="1"/>
        </w:numPr>
        <w:tabs>
          <w:tab w:val="left" w:pos="-720"/>
        </w:tabs>
        <w:suppressAutoHyphens/>
        <w:spacing w:after="240"/>
        <w:contextualSpacing w:val="0"/>
        <w:rPr>
          <w:rFonts w:ascii="Times New Roman" w:hAnsi="Times New Roman"/>
          <w:b/>
        </w:rPr>
      </w:pPr>
      <w:r w:rsidRPr="00114B18">
        <w:rPr>
          <w:rFonts w:ascii="Times New Roman" w:hAnsi="Times New Roman"/>
          <w:b/>
        </w:rPr>
        <w:t>If the request for approval covers more than one form, provide separate hour burden estimates for each form and aggregate the hour burdens in Item 13 of OMB Form 83-I.</w:t>
      </w:r>
    </w:p>
    <w:p w:rsidR="001E2D78" w:rsidRPr="00114B18" w:rsidP="00A15D38" w14:paraId="09064C7D" w14:textId="3CC1A436">
      <w:pPr>
        <w:pStyle w:val="ListParagraph"/>
        <w:numPr>
          <w:ilvl w:val="0"/>
          <w:numId w:val="1"/>
        </w:numPr>
        <w:tabs>
          <w:tab w:val="left" w:pos="-720"/>
        </w:tabs>
        <w:suppressAutoHyphens/>
        <w:spacing w:after="240"/>
        <w:contextualSpacing w:val="0"/>
        <w:rPr>
          <w:rFonts w:ascii="Times New Roman" w:hAnsi="Times New Roman"/>
          <w:b/>
        </w:rPr>
      </w:pPr>
      <w:r w:rsidRPr="00114B18">
        <w:rPr>
          <w:rFonts w:ascii="Times New Roman" w:hAnsi="Times New Roman"/>
          <w:b/>
        </w:rPr>
        <w:t>Provide estimates of annualized cost to respondents for the hours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002E26CB" w:rsidP="001E2D78" w14:paraId="40773600" w14:textId="7AD21BEB">
      <w:pPr>
        <w:tabs>
          <w:tab w:val="left" w:pos="-720"/>
        </w:tabs>
        <w:suppressAutoHyphens/>
        <w:spacing w:after="240"/>
        <w:ind w:left="720"/>
        <w:rPr>
          <w:rFonts w:ascii="Times New Roman" w:hAnsi="Times New Roman"/>
        </w:rPr>
      </w:pPr>
      <w:r>
        <w:rPr>
          <w:rFonts w:ascii="Times New Roman" w:hAnsi="Times New Roman"/>
        </w:rPr>
        <w:t>S</w:t>
      </w:r>
      <w:r>
        <w:rPr>
          <w:rFonts w:ascii="Times New Roman" w:hAnsi="Times New Roman"/>
        </w:rPr>
        <w:t>ee Attachment A.</w:t>
      </w:r>
    </w:p>
    <w:p w:rsidR="002D133A" w:rsidRPr="00A15D38" w:rsidP="008B08F3" w14:paraId="40773602" w14:textId="77777777">
      <w:pPr>
        <w:tabs>
          <w:tab w:val="left" w:pos="-720"/>
          <w:tab w:val="left" w:pos="0"/>
        </w:tabs>
        <w:suppressAutoHyphens/>
        <w:spacing w:after="240"/>
        <w:ind w:left="720" w:hanging="720"/>
        <w:rPr>
          <w:rFonts w:ascii="Times New Roman" w:hAnsi="Times New Roman"/>
          <w:b/>
        </w:rPr>
      </w:pPr>
      <w:r w:rsidRPr="00A15D38">
        <w:rPr>
          <w:rFonts w:ascii="Times New Roman" w:hAnsi="Times New Roman"/>
          <w:b/>
        </w:rPr>
        <w:t>13.</w:t>
      </w:r>
      <w:r w:rsidRPr="00A15D38">
        <w:rPr>
          <w:rFonts w:ascii="Times New Roman" w:hAnsi="Times New Roman"/>
          <w:b/>
        </w:rPr>
        <w:tab/>
        <w:t>Provide an estimate of the total annual cost burden to respondent</w:t>
      </w:r>
      <w:r w:rsidRPr="00A15D38" w:rsidR="002E26CB">
        <w:rPr>
          <w:rFonts w:ascii="Times New Roman" w:hAnsi="Times New Roman"/>
          <w:b/>
        </w:rPr>
        <w:t>s or recordkeepers resulting f</w:t>
      </w:r>
      <w:r w:rsidRPr="00A15D38">
        <w:rPr>
          <w:rFonts w:ascii="Times New Roman" w:hAnsi="Times New Roman"/>
          <w:b/>
        </w:rPr>
        <w:t>r</w:t>
      </w:r>
      <w:r w:rsidRPr="00A15D38" w:rsidR="002E26CB">
        <w:rPr>
          <w:rFonts w:ascii="Times New Roman" w:hAnsi="Times New Roman"/>
          <w:b/>
        </w:rPr>
        <w:t>o</w:t>
      </w:r>
      <w:r w:rsidRPr="00A15D38">
        <w:rPr>
          <w:rFonts w:ascii="Times New Roman" w:hAnsi="Times New Roman"/>
          <w:b/>
        </w:rPr>
        <w:t>m the collection of information.  (Do not include the cost of any hour burden shown in Items 12 and 14).</w:t>
      </w:r>
    </w:p>
    <w:p w:rsidR="002D133A" w:rsidRPr="00A15D38" w:rsidP="00A15D38" w14:paraId="40773604" w14:textId="7815797C">
      <w:pPr>
        <w:pStyle w:val="ListParagraph"/>
        <w:numPr>
          <w:ilvl w:val="0"/>
          <w:numId w:val="2"/>
        </w:numPr>
        <w:tabs>
          <w:tab w:val="left" w:pos="-720"/>
        </w:tabs>
        <w:suppressAutoHyphens/>
        <w:spacing w:after="240"/>
        <w:contextualSpacing w:val="0"/>
        <w:rPr>
          <w:rFonts w:ascii="Times New Roman" w:hAnsi="Times New Roman"/>
          <w:b/>
        </w:rPr>
      </w:pPr>
      <w:r w:rsidRPr="00A15D38">
        <w:rPr>
          <w:rFonts w:ascii="Times New Roman" w:hAnsi="Times New Roman"/>
          <w:b/>
        </w:rPr>
        <w:t xml:space="preserve">The cost estimate should be split into two </w:t>
      </w:r>
      <w:r w:rsidRPr="00A15D38">
        <w:rPr>
          <w:rFonts w:ascii="Times New Roman" w:hAnsi="Times New Roman"/>
          <w:b/>
        </w:rPr>
        <w:t>components;</w:t>
      </w:r>
      <w:r w:rsidRPr="00A15D38">
        <w:rPr>
          <w:rFonts w:ascii="Times New Roman" w:hAnsi="Times New Roman"/>
          <w:b/>
        </w:rPr>
        <w:t xml:space="preserve"> (a) a total capital and start-up cost component (annualized over its expected useful life) and (b) a total operation and maintenance and purchase of services component.  The estimates should </w:t>
      </w:r>
      <w:r w:rsidRPr="00A15D38">
        <w:rPr>
          <w:rFonts w:ascii="Times New Roman" w:hAnsi="Times New Roman"/>
          <w:b/>
        </w:rPr>
        <w:t>take into account</w:t>
      </w:r>
      <w:r w:rsidRPr="00A15D38">
        <w:rPr>
          <w:rFonts w:ascii="Times New Roman" w:hAnsi="Times New Roman"/>
          <w:b/>
        </w:rPr>
        <w:t xml:space="preserve"> costs associated with generating, maintaining, and disclosing or providing the information.  Include descriptions of methods used to estimate major </w:t>
      </w:r>
      <w:r w:rsidRPr="00A15D38">
        <w:rPr>
          <w:rFonts w:ascii="Times New Roman" w:hAnsi="Times New Roman"/>
          <w:b/>
        </w:rPr>
        <w:t>costs</w:t>
      </w:r>
      <w:r w:rsidRPr="00A15D38">
        <w:rPr>
          <w:rFonts w:ascii="Times New Roman" w:hAnsi="Times New Roman"/>
          <w:b/>
        </w:rPr>
        <w:t xml:space="preserve"> factors including system and technology acquisition, expected useful life of capital equipment, the discount rate(s), and the </w:t>
      </w:r>
      <w:r w:rsidRPr="00A15D38">
        <w:rPr>
          <w:rFonts w:ascii="Times New Roman" w:hAnsi="Times New Roman"/>
          <w:b/>
        </w:rPr>
        <w:t>time period</w:t>
      </w:r>
      <w:r w:rsidRPr="00A15D38">
        <w:rPr>
          <w:rFonts w:ascii="Times New Roman" w:hAnsi="Times New Roman"/>
          <w:b/>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2D133A" w:rsidRPr="00A15D38" w:rsidP="00A15D38" w14:paraId="40773606" w14:textId="6AE278DD">
      <w:pPr>
        <w:pStyle w:val="ListParagraph"/>
        <w:numPr>
          <w:ilvl w:val="0"/>
          <w:numId w:val="2"/>
        </w:numPr>
        <w:tabs>
          <w:tab w:val="left" w:pos="-720"/>
        </w:tabs>
        <w:suppressAutoHyphens/>
        <w:spacing w:after="240"/>
        <w:contextualSpacing w:val="0"/>
        <w:rPr>
          <w:rFonts w:ascii="Times New Roman" w:hAnsi="Times New Roman"/>
          <w:b/>
        </w:rPr>
      </w:pPr>
      <w:r w:rsidRPr="00A15D38">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agencies may consult with a sample of respondents (fewer than ten), utilize the 60-day pre-OMB submission public comment process and use existing economic or regulatory impact analysis associated with the rulemaking containing the information collection, as appropriate.</w:t>
      </w:r>
    </w:p>
    <w:p w:rsidR="00BE4088" w:rsidRPr="00A15D38" w:rsidP="00A15D38" w14:paraId="7E2D2440" w14:textId="0D43A901">
      <w:pPr>
        <w:pStyle w:val="ListParagraph"/>
        <w:numPr>
          <w:ilvl w:val="0"/>
          <w:numId w:val="2"/>
        </w:numPr>
        <w:tabs>
          <w:tab w:val="left" w:pos="-720"/>
        </w:tabs>
        <w:suppressAutoHyphens/>
        <w:spacing w:after="240"/>
        <w:rPr>
          <w:rFonts w:ascii="Times New Roman" w:hAnsi="Times New Roman"/>
          <w:b/>
        </w:rPr>
      </w:pPr>
      <w:r w:rsidRPr="00A15D38">
        <w:rPr>
          <w:rFonts w:ascii="Times New Roman" w:hAnsi="Times New Roman"/>
          <w:b/>
        </w:rPr>
        <w:t xml:space="preserve">Generally, estimates should not include purchases of equipment or services, or portions thereof, made: (1) prior to October 1, 1995, (2) to achieve regulatory compliance with requirements not associated with the information collection, (3) for reasons other than </w:t>
      </w:r>
      <w:r w:rsidRPr="00A15D38">
        <w:rPr>
          <w:rFonts w:ascii="Times New Roman" w:hAnsi="Times New Roman"/>
          <w:b/>
        </w:rPr>
        <w:t>to provide</w:t>
      </w:r>
      <w:r w:rsidRPr="00A15D38">
        <w:rPr>
          <w:rFonts w:ascii="Times New Roman" w:hAnsi="Times New Roman"/>
          <w:b/>
        </w:rPr>
        <w:t xml:space="preserve"> information or </w:t>
      </w:r>
      <w:r w:rsidRPr="00A15D38">
        <w:rPr>
          <w:rFonts w:ascii="Times New Roman" w:hAnsi="Times New Roman"/>
          <w:b/>
        </w:rPr>
        <w:t>keep</w:t>
      </w:r>
      <w:r w:rsidRPr="00A15D38">
        <w:rPr>
          <w:rFonts w:ascii="Times New Roman" w:hAnsi="Times New Roman"/>
          <w:b/>
        </w:rPr>
        <w:t xml:space="preserve"> records for the government, or (4) as part of customary and usual business or private practices.</w:t>
      </w:r>
    </w:p>
    <w:p w:rsidR="002E26CB" w:rsidP="00CE587F" w14:paraId="4077360A" w14:textId="0316FB18">
      <w:pPr>
        <w:tabs>
          <w:tab w:val="left" w:pos="-720"/>
        </w:tabs>
        <w:suppressAutoHyphens/>
        <w:spacing w:after="240"/>
        <w:ind w:left="720"/>
        <w:rPr>
          <w:rFonts w:ascii="Times New Roman" w:hAnsi="Times New Roman"/>
        </w:rPr>
      </w:pPr>
      <w:r>
        <w:rPr>
          <w:rFonts w:ascii="Times New Roman" w:hAnsi="Times New Roman"/>
        </w:rPr>
        <w:t xml:space="preserve">The </w:t>
      </w:r>
      <w:r w:rsidR="00207C11">
        <w:rPr>
          <w:rFonts w:ascii="Times New Roman" w:hAnsi="Times New Roman"/>
        </w:rPr>
        <w:t xml:space="preserve">relevant </w:t>
      </w:r>
      <w:r>
        <w:rPr>
          <w:rFonts w:ascii="Times New Roman" w:hAnsi="Times New Roman"/>
        </w:rPr>
        <w:t>regulations</w:t>
      </w:r>
      <w:r w:rsidR="00B31CE0">
        <w:rPr>
          <w:rFonts w:ascii="Times New Roman" w:hAnsi="Times New Roman"/>
        </w:rPr>
        <w:t xml:space="preserve"> do not require new start-</w:t>
      </w:r>
      <w:r w:rsidR="00B31CE0">
        <w:rPr>
          <w:rFonts w:ascii="Times New Roman" w:hAnsi="Times New Roman"/>
        </w:rPr>
        <w:t>up</w:t>
      </w:r>
      <w:r w:rsidR="00B31CE0">
        <w:rPr>
          <w:rFonts w:ascii="Times New Roman" w:hAnsi="Times New Roman"/>
        </w:rPr>
        <w:t xml:space="preserve"> or </w:t>
      </w:r>
      <w:r w:rsidR="00B31CE0">
        <w:rPr>
          <w:rFonts w:ascii="Times New Roman" w:hAnsi="Times New Roman"/>
        </w:rPr>
        <w:t>operation</w:t>
      </w:r>
      <w:r w:rsidR="00B31CE0">
        <w:rPr>
          <w:rFonts w:ascii="Times New Roman" w:hAnsi="Times New Roman"/>
        </w:rPr>
        <w:t xml:space="preserve"> and maintenance costs.</w:t>
      </w:r>
    </w:p>
    <w:p w:rsidR="002D133A" w:rsidRPr="00A15D38" w:rsidP="008B08F3" w14:paraId="4077360C" w14:textId="29443C07">
      <w:pPr>
        <w:tabs>
          <w:tab w:val="left" w:pos="-720"/>
        </w:tabs>
        <w:suppressAutoHyphens/>
        <w:spacing w:after="240"/>
        <w:ind w:left="720" w:hanging="720"/>
        <w:rPr>
          <w:rFonts w:ascii="Times New Roman" w:hAnsi="Times New Roman"/>
          <w:b/>
        </w:rPr>
      </w:pPr>
      <w:r w:rsidRPr="00A15D38">
        <w:rPr>
          <w:rFonts w:ascii="Times New Roman" w:hAnsi="Times New Roman"/>
          <w:b/>
        </w:rPr>
        <w:t>14.</w:t>
      </w:r>
      <w:r w:rsidRPr="00A15D38">
        <w:rPr>
          <w:rFonts w:ascii="Times New Roman" w:hAnsi="Times New Roman"/>
          <w:b/>
        </w:rPr>
        <w:tab/>
        <w:t xml:space="preserve">Provide estimates of the annualized costs to the Federal Government.  Also provide a description of the method used to estimate cost, which should include quantification of hours, operational expenses (such as equipment, overhead, printing and support staff), and any other </w:t>
      </w:r>
      <w:r w:rsidRPr="00A15D38">
        <w:rPr>
          <w:rFonts w:ascii="Times New Roman" w:hAnsi="Times New Roman"/>
          <w:b/>
        </w:rPr>
        <w:t>expense</w:t>
      </w:r>
      <w:r w:rsidRPr="00A15D38">
        <w:rPr>
          <w:rFonts w:ascii="Times New Roman" w:hAnsi="Times New Roman"/>
          <w:b/>
        </w:rPr>
        <w:t xml:space="preserve"> that would not have been incurred without this collection of information.  Agencies may also aggregate cost estimates from Items 12, 13, and 14 in a single table.</w:t>
      </w:r>
    </w:p>
    <w:p w:rsidR="00B31CE0" w:rsidP="00532329" w14:paraId="4077360E" w14:textId="3B6E8716">
      <w:pPr>
        <w:tabs>
          <w:tab w:val="left" w:pos="-720"/>
        </w:tabs>
        <w:suppressAutoHyphens/>
        <w:spacing w:after="240"/>
        <w:ind w:left="720"/>
        <w:rPr>
          <w:rFonts w:ascii="Times New Roman" w:hAnsi="Times New Roman"/>
        </w:rPr>
      </w:pPr>
      <w:r w:rsidRPr="00030A1A">
        <w:rPr>
          <w:rFonts w:ascii="Times New Roman" w:hAnsi="Times New Roman"/>
        </w:rPr>
        <w:t xml:space="preserve">The Commission estimates the cost to the Federal Government to review </w:t>
      </w:r>
      <w:r>
        <w:rPr>
          <w:rFonts w:ascii="Times New Roman" w:hAnsi="Times New Roman"/>
        </w:rPr>
        <w:t>a</w:t>
      </w:r>
      <w:r w:rsidRPr="00030A1A">
        <w:rPr>
          <w:rFonts w:ascii="Times New Roman" w:hAnsi="Times New Roman"/>
        </w:rPr>
        <w:t xml:space="preserve"> submission under § 37.10(a) or 38.12(a) to be $1,</w:t>
      </w:r>
      <w:r>
        <w:rPr>
          <w:rFonts w:ascii="Times New Roman" w:hAnsi="Times New Roman"/>
        </w:rPr>
        <w:t>320</w:t>
      </w:r>
      <w:r w:rsidRPr="00030A1A">
        <w:rPr>
          <w:rFonts w:ascii="Times New Roman" w:hAnsi="Times New Roman"/>
        </w:rPr>
        <w:t>.</w:t>
      </w:r>
      <w:r>
        <w:rPr>
          <w:rFonts w:ascii="Times New Roman" w:hAnsi="Times New Roman"/>
        </w:rPr>
        <w:t>49</w:t>
      </w:r>
      <w:r w:rsidRPr="00030A1A">
        <w:rPr>
          <w:rFonts w:ascii="Times New Roman" w:hAnsi="Times New Roman"/>
        </w:rPr>
        <w:t xml:space="preserve"> per filing.  In calculating this cost, the Commission estimates that one attorney would review each filing for 8 hours, at a cost of $</w:t>
      </w:r>
      <w:r>
        <w:rPr>
          <w:rFonts w:ascii="Times New Roman" w:hAnsi="Times New Roman"/>
        </w:rPr>
        <w:t>165.06 per hour.</w:t>
      </w:r>
      <w:r>
        <w:rPr>
          <w:rStyle w:val="FootnoteReference"/>
          <w:rFonts w:ascii="Times New Roman" w:hAnsi="Times New Roman"/>
        </w:rPr>
        <w:footnoteReference w:id="2"/>
      </w:r>
      <w:r w:rsidRPr="00030A1A">
        <w:rPr>
          <w:rFonts w:ascii="Times New Roman" w:hAnsi="Times New Roman"/>
        </w:rPr>
        <w:t xml:space="preserve"> </w:t>
      </w:r>
      <w:r w:rsidR="006934EB">
        <w:rPr>
          <w:rFonts w:ascii="Times New Roman" w:hAnsi="Times New Roman"/>
        </w:rPr>
        <w:t xml:space="preserve"> This yields a total cost to the Federal Government of $</w:t>
      </w:r>
      <w:r w:rsidR="000E5070">
        <w:rPr>
          <w:rFonts w:ascii="Times New Roman" w:hAnsi="Times New Roman"/>
        </w:rPr>
        <w:t>3,961 (rounded).</w:t>
      </w:r>
    </w:p>
    <w:p w:rsidR="002D133A" w:rsidRPr="00A15D38" w:rsidP="008B08F3" w14:paraId="40773610" w14:textId="77777777">
      <w:pPr>
        <w:tabs>
          <w:tab w:val="left" w:pos="-720"/>
          <w:tab w:val="left" w:pos="0"/>
        </w:tabs>
        <w:suppressAutoHyphens/>
        <w:spacing w:after="240"/>
        <w:ind w:left="720" w:hanging="720"/>
        <w:rPr>
          <w:rFonts w:ascii="Times New Roman" w:hAnsi="Times New Roman"/>
          <w:b/>
        </w:rPr>
      </w:pPr>
      <w:r w:rsidRPr="00A15D38">
        <w:rPr>
          <w:rFonts w:ascii="Times New Roman" w:hAnsi="Times New Roman"/>
          <w:b/>
        </w:rPr>
        <w:t>15.</w:t>
      </w:r>
      <w:r w:rsidRPr="00A15D38">
        <w:rPr>
          <w:rFonts w:ascii="Times New Roman" w:hAnsi="Times New Roman"/>
          <w:b/>
        </w:rPr>
        <w:tab/>
        <w:t>Explain the reasons for any program changes or adjustments reported in Items 13 or 14 of the OMB Form 83-I.</w:t>
      </w:r>
    </w:p>
    <w:p w:rsidR="004D4803" w:rsidP="004D4803" w14:paraId="7BB05550" w14:textId="0AD5FBF3">
      <w:pPr>
        <w:tabs>
          <w:tab w:val="left" w:pos="-720"/>
        </w:tabs>
        <w:suppressAutoHyphens/>
        <w:spacing w:after="240"/>
        <w:ind w:left="720"/>
        <w:rPr>
          <w:rFonts w:ascii="Times New Roman" w:hAnsi="Times New Roman"/>
        </w:rPr>
      </w:pPr>
      <w:r>
        <w:rPr>
          <w:rFonts w:ascii="Times New Roman" w:hAnsi="Times New Roman"/>
        </w:rPr>
        <w:t xml:space="preserve">There are no program changes.  The Commission has updated its estimate of the total number of respondents </w:t>
      </w:r>
      <w:r w:rsidR="00170195">
        <w:rPr>
          <w:rFonts w:ascii="Times New Roman" w:hAnsi="Times New Roman"/>
        </w:rPr>
        <w:t xml:space="preserve">anticipated for the renewal period, resulting in a reduction from 5 to 3.  As a result of this change, the </w:t>
      </w:r>
      <w:r w:rsidR="00124F2B">
        <w:rPr>
          <w:rFonts w:ascii="Times New Roman" w:hAnsi="Times New Roman"/>
        </w:rPr>
        <w:t xml:space="preserve">estimated annual burden hours </w:t>
      </w:r>
      <w:r w:rsidR="00124F2B">
        <w:rPr>
          <w:rFonts w:ascii="Times New Roman" w:hAnsi="Times New Roman"/>
        </w:rPr>
        <w:t>has</w:t>
      </w:r>
      <w:r w:rsidR="00124F2B">
        <w:rPr>
          <w:rFonts w:ascii="Times New Roman" w:hAnsi="Times New Roman"/>
        </w:rPr>
        <w:t xml:space="preserve"> </w:t>
      </w:r>
      <w:r w:rsidR="00BC020E">
        <w:rPr>
          <w:rFonts w:ascii="Times New Roman" w:hAnsi="Times New Roman"/>
        </w:rPr>
        <w:t>decreased</w:t>
      </w:r>
      <w:r w:rsidR="00124F2B">
        <w:rPr>
          <w:rFonts w:ascii="Times New Roman" w:hAnsi="Times New Roman"/>
        </w:rPr>
        <w:t xml:space="preserve"> from </w:t>
      </w:r>
      <w:r w:rsidR="00BC020E">
        <w:rPr>
          <w:rFonts w:ascii="Times New Roman" w:hAnsi="Times New Roman"/>
        </w:rPr>
        <w:t>80 to 48 annual burden hours.</w:t>
      </w:r>
      <w:r w:rsidR="002D40D9">
        <w:rPr>
          <w:rFonts w:ascii="Times New Roman" w:hAnsi="Times New Roman"/>
        </w:rPr>
        <w:t xml:space="preserve">  The Commission decreased </w:t>
      </w:r>
      <w:r w:rsidR="00057CB6">
        <w:rPr>
          <w:rFonts w:ascii="Times New Roman" w:hAnsi="Times New Roman"/>
        </w:rPr>
        <w:t xml:space="preserve">its estimate of the total number of respondents anticipated during the renewal period </w:t>
      </w:r>
      <w:r w:rsidR="00ED6AB7">
        <w:rPr>
          <w:rFonts w:ascii="Times New Roman" w:hAnsi="Times New Roman"/>
        </w:rPr>
        <w:t xml:space="preserve">based on the pattern of past filings.  </w:t>
      </w:r>
      <w:r w:rsidR="00B46A00">
        <w:rPr>
          <w:rFonts w:ascii="Times New Roman" w:hAnsi="Times New Roman"/>
        </w:rPr>
        <w:t>More specifically, t</w:t>
      </w:r>
      <w:r w:rsidR="004F2264">
        <w:rPr>
          <w:rFonts w:ascii="Times New Roman" w:hAnsi="Times New Roman"/>
        </w:rPr>
        <w:t>he Commission has only received 6</w:t>
      </w:r>
      <w:r w:rsidR="00832014">
        <w:rPr>
          <w:rFonts w:ascii="Times New Roman" w:hAnsi="Times New Roman"/>
        </w:rPr>
        <w:t xml:space="preserve"> total </w:t>
      </w:r>
      <w:r w:rsidR="009A1E47">
        <w:rPr>
          <w:rFonts w:ascii="Times New Roman" w:hAnsi="Times New Roman"/>
        </w:rPr>
        <w:t xml:space="preserve">determinations </w:t>
      </w:r>
      <w:r w:rsidR="00F757CE">
        <w:rPr>
          <w:rFonts w:ascii="Times New Roman" w:hAnsi="Times New Roman"/>
        </w:rPr>
        <w:t xml:space="preserve">under </w:t>
      </w:r>
      <w:r w:rsidR="00AA2809">
        <w:rPr>
          <w:rFonts w:ascii="Times New Roman" w:hAnsi="Times New Roman"/>
        </w:rPr>
        <w:t>Regulations 37.10 and 38.12</w:t>
      </w:r>
      <w:r w:rsidR="00F757CE">
        <w:rPr>
          <w:rFonts w:ascii="Times New Roman" w:hAnsi="Times New Roman"/>
        </w:rPr>
        <w:t xml:space="preserve"> since their </w:t>
      </w:r>
      <w:r w:rsidR="00F22F29">
        <w:rPr>
          <w:rFonts w:ascii="Times New Roman" w:hAnsi="Times New Roman"/>
        </w:rPr>
        <w:t>adopt</w:t>
      </w:r>
      <w:r w:rsidR="00F757CE">
        <w:rPr>
          <w:rFonts w:ascii="Times New Roman" w:hAnsi="Times New Roman"/>
        </w:rPr>
        <w:t>ion</w:t>
      </w:r>
      <w:r w:rsidR="00F22F29">
        <w:rPr>
          <w:rFonts w:ascii="Times New Roman" w:hAnsi="Times New Roman"/>
        </w:rPr>
        <w:t xml:space="preserve"> in 2013.</w:t>
      </w:r>
      <w:r>
        <w:rPr>
          <w:rStyle w:val="FootnoteReference"/>
          <w:rFonts w:ascii="Times New Roman" w:hAnsi="Times New Roman"/>
        </w:rPr>
        <w:footnoteReference w:id="3"/>
      </w:r>
      <w:r w:rsidR="00F22F29">
        <w:rPr>
          <w:rFonts w:ascii="Times New Roman" w:hAnsi="Times New Roman"/>
        </w:rPr>
        <w:t xml:space="preserve"> </w:t>
      </w:r>
      <w:r w:rsidR="00CC71F2">
        <w:rPr>
          <w:rFonts w:ascii="Times New Roman" w:hAnsi="Times New Roman"/>
        </w:rPr>
        <w:t xml:space="preserve"> </w:t>
      </w:r>
      <w:r w:rsidR="008A7CB3">
        <w:rPr>
          <w:rFonts w:ascii="Times New Roman" w:hAnsi="Times New Roman"/>
        </w:rPr>
        <w:t xml:space="preserve">Five of these six </w:t>
      </w:r>
      <w:r w:rsidR="00B42218">
        <w:rPr>
          <w:rFonts w:ascii="Times New Roman" w:hAnsi="Times New Roman"/>
        </w:rPr>
        <w:t>determinations</w:t>
      </w:r>
      <w:r w:rsidR="00CC71F2">
        <w:rPr>
          <w:rFonts w:ascii="Times New Roman" w:hAnsi="Times New Roman"/>
        </w:rPr>
        <w:t xml:space="preserve"> were received soon after the </w:t>
      </w:r>
      <w:r w:rsidR="004B0C8A">
        <w:rPr>
          <w:rFonts w:ascii="Times New Roman" w:hAnsi="Times New Roman"/>
        </w:rPr>
        <w:t>regulations were adopted.</w:t>
      </w:r>
      <w:r w:rsidR="00D93993">
        <w:rPr>
          <w:rFonts w:ascii="Times New Roman" w:hAnsi="Times New Roman"/>
        </w:rPr>
        <w:t xml:space="preserve">  As such, </w:t>
      </w:r>
      <w:r w:rsidR="006C3058">
        <w:rPr>
          <w:rFonts w:ascii="Times New Roman" w:hAnsi="Times New Roman"/>
        </w:rPr>
        <w:t xml:space="preserve">the </w:t>
      </w:r>
      <w:r w:rsidR="006C3058">
        <w:rPr>
          <w:rFonts w:ascii="Times New Roman" w:hAnsi="Times New Roman"/>
        </w:rPr>
        <w:t>previous estimate of 5 respondents during the renewal period appeared unreasonably high.</w:t>
      </w:r>
    </w:p>
    <w:p w:rsidR="002D133A" w:rsidRPr="00A15D38" w:rsidP="008B08F3" w14:paraId="40773614" w14:textId="77777777">
      <w:pPr>
        <w:tabs>
          <w:tab w:val="left" w:pos="-720"/>
          <w:tab w:val="left" w:pos="0"/>
        </w:tabs>
        <w:suppressAutoHyphens/>
        <w:spacing w:after="240"/>
        <w:ind w:left="720" w:hanging="720"/>
        <w:rPr>
          <w:rFonts w:ascii="Times New Roman" w:hAnsi="Times New Roman"/>
          <w:b/>
        </w:rPr>
      </w:pPr>
      <w:r w:rsidRPr="00A15D38">
        <w:rPr>
          <w:rFonts w:ascii="Times New Roman" w:hAnsi="Times New Roman"/>
          <w:b/>
        </w:rPr>
        <w:t>16.</w:t>
      </w:r>
      <w:r w:rsidRPr="00A15D38">
        <w:rPr>
          <w:rFonts w:ascii="Times New Roman" w:hAnsi="Times New Roman"/>
          <w:b/>
        </w:rPr>
        <w:tab/>
        <w:t>For collection of information whose results are planned to be published for statistical use, outline plans for tabulation, statistical analysis, and publication.  Provide the time schedule for the entire project, including beginning and ending dates of the collection of information, completion of report, publication dates, and other actions.</w:t>
      </w:r>
    </w:p>
    <w:p w:rsidR="00523B34" w:rsidP="003E1EBE" w14:paraId="40773616" w14:textId="0D9362C3">
      <w:pPr>
        <w:tabs>
          <w:tab w:val="left" w:pos="-720"/>
        </w:tabs>
        <w:suppressAutoHyphens/>
        <w:spacing w:after="240"/>
        <w:ind w:left="720"/>
        <w:rPr>
          <w:rFonts w:ascii="Times New Roman" w:hAnsi="Times New Roman"/>
        </w:rPr>
      </w:pPr>
      <w:r>
        <w:rPr>
          <w:rFonts w:ascii="Times New Roman" w:hAnsi="Times New Roman"/>
        </w:rPr>
        <w:t>Not applicable.</w:t>
      </w:r>
    </w:p>
    <w:p w:rsidR="002D133A" w:rsidRPr="00A15D38" w:rsidP="008B08F3" w14:paraId="40773618" w14:textId="77777777">
      <w:pPr>
        <w:tabs>
          <w:tab w:val="left" w:pos="-720"/>
          <w:tab w:val="left" w:pos="0"/>
        </w:tabs>
        <w:suppressAutoHyphens/>
        <w:spacing w:after="240"/>
        <w:ind w:left="720" w:hanging="720"/>
        <w:rPr>
          <w:rFonts w:ascii="Times New Roman" w:hAnsi="Times New Roman"/>
          <w:b/>
        </w:rPr>
      </w:pPr>
      <w:r w:rsidRPr="00A15D38">
        <w:rPr>
          <w:rFonts w:ascii="Times New Roman" w:hAnsi="Times New Roman"/>
          <w:b/>
        </w:rPr>
        <w:t>17.</w:t>
      </w:r>
      <w:r w:rsidRPr="00A15D38">
        <w:rPr>
          <w:rFonts w:ascii="Times New Roman" w:hAnsi="Times New Roman"/>
          <w:b/>
        </w:rPr>
        <w:tab/>
        <w:t>If seeking approval to not display the expiration date for OMB approval of the information collection, explain the reasons that display would be inappropriate.</w:t>
      </w:r>
    </w:p>
    <w:p w:rsidR="00523B34" w:rsidP="003E1EBE" w14:paraId="4077361A" w14:textId="3B34D553">
      <w:pPr>
        <w:tabs>
          <w:tab w:val="left" w:pos="-720"/>
        </w:tabs>
        <w:suppressAutoHyphens/>
        <w:spacing w:after="240"/>
        <w:ind w:left="720"/>
        <w:rPr>
          <w:rFonts w:ascii="Times New Roman" w:hAnsi="Times New Roman"/>
        </w:rPr>
      </w:pPr>
      <w:r>
        <w:rPr>
          <w:rFonts w:ascii="Times New Roman" w:hAnsi="Times New Roman"/>
        </w:rPr>
        <w:t>Not applicable.</w:t>
      </w:r>
    </w:p>
    <w:p w:rsidR="002D133A" w:rsidRPr="00A15D38" w:rsidP="008B08F3" w14:paraId="4077361C" w14:textId="53B52A5C">
      <w:pPr>
        <w:tabs>
          <w:tab w:val="left" w:pos="-720"/>
          <w:tab w:val="left" w:pos="0"/>
        </w:tabs>
        <w:suppressAutoHyphens/>
        <w:spacing w:after="240"/>
        <w:ind w:left="720" w:hanging="720"/>
        <w:rPr>
          <w:rFonts w:ascii="Times New Roman" w:hAnsi="Times New Roman"/>
          <w:b/>
        </w:rPr>
      </w:pPr>
      <w:r w:rsidRPr="00A15D38">
        <w:rPr>
          <w:rFonts w:ascii="Times New Roman" w:hAnsi="Times New Roman"/>
          <w:b/>
        </w:rPr>
        <w:t>18.</w:t>
      </w:r>
      <w:r w:rsidRPr="00A15D38">
        <w:rPr>
          <w:rFonts w:ascii="Times New Roman" w:hAnsi="Times New Roman"/>
          <w:b/>
        </w:rPr>
        <w:tab/>
        <w:t xml:space="preserve">Explain each exception to the certification statement identified in Item 19, </w:t>
      </w:r>
      <w:r w:rsidRPr="00A15D38" w:rsidR="00A15D38">
        <w:rPr>
          <w:rFonts w:ascii="Times New Roman" w:hAnsi="Times New Roman"/>
          <w:b/>
        </w:rPr>
        <w:t>“</w:t>
      </w:r>
      <w:r w:rsidRPr="00A15D38">
        <w:rPr>
          <w:rFonts w:ascii="Times New Roman" w:hAnsi="Times New Roman"/>
          <w:b/>
        </w:rPr>
        <w:t>Certification for Paperwork Reduction Act Submissions,</w:t>
      </w:r>
      <w:r w:rsidRPr="00A15D38" w:rsidR="00A15D38">
        <w:rPr>
          <w:rFonts w:ascii="Times New Roman" w:hAnsi="Times New Roman"/>
          <w:b/>
        </w:rPr>
        <w:t>”</w:t>
      </w:r>
      <w:r w:rsidRPr="00A15D38">
        <w:rPr>
          <w:rFonts w:ascii="Times New Roman" w:hAnsi="Times New Roman"/>
          <w:b/>
        </w:rPr>
        <w:t xml:space="preserve"> of OMB Form 83-I.</w:t>
      </w:r>
    </w:p>
    <w:p w:rsidR="002D133A" w:rsidP="003E1EBE" w14:paraId="4077361E" w14:textId="77DDE4B5">
      <w:pPr>
        <w:tabs>
          <w:tab w:val="left" w:pos="-720"/>
        </w:tabs>
        <w:suppressAutoHyphens/>
        <w:spacing w:after="240"/>
        <w:ind w:left="720"/>
        <w:rPr>
          <w:rFonts w:ascii="Times New Roman" w:hAnsi="Times New Roman"/>
        </w:rPr>
      </w:pPr>
      <w:r>
        <w:rPr>
          <w:rFonts w:ascii="Times New Roman" w:hAnsi="Times New Roman"/>
        </w:rPr>
        <w:t>Not applicable.</w:t>
      </w:r>
    </w:p>
    <w:p w:rsidR="00B21EB2" w:rsidP="008B08F3" w14:paraId="4077361F" w14:textId="77777777">
      <w:pPr>
        <w:spacing w:after="240"/>
        <w:rPr>
          <w:rFonts w:ascii="Times New Roman" w:hAnsi="Times New Roman"/>
        </w:rPr>
      </w:pPr>
      <w:r>
        <w:rPr>
          <w:rFonts w:ascii="Times New Roman" w:hAnsi="Times New Roman"/>
        </w:rPr>
        <w:br w:type="page"/>
      </w:r>
    </w:p>
    <w:p w:rsidR="00B21EB2" w:rsidRPr="00292FAE" w:rsidP="008B08F3" w14:paraId="40773620" w14:textId="77777777">
      <w:pPr>
        <w:tabs>
          <w:tab w:val="left" w:pos="-720"/>
        </w:tabs>
        <w:suppressAutoHyphens/>
        <w:spacing w:after="240"/>
        <w:jc w:val="center"/>
        <w:rPr>
          <w:rFonts w:ascii="Times New Roman" w:hAnsi="Times New Roman"/>
          <w:b/>
          <w:u w:val="single"/>
        </w:rPr>
      </w:pPr>
      <w:r w:rsidRPr="00292FAE">
        <w:rPr>
          <w:rFonts w:ascii="Times New Roman" w:hAnsi="Times New Roman"/>
          <w:b/>
          <w:u w:val="single"/>
        </w:rPr>
        <w:t>Attachment A</w:t>
      </w:r>
    </w:p>
    <w:p w:rsidR="00B21EB2" w:rsidP="008B08F3" w14:paraId="40773622" w14:textId="77777777">
      <w:pPr>
        <w:tabs>
          <w:tab w:val="left" w:pos="-720"/>
        </w:tabs>
        <w:suppressAutoHyphens/>
        <w:spacing w:after="240"/>
        <w:jc w:val="center"/>
        <w:rPr>
          <w:rFonts w:ascii="Times New Roman" w:hAnsi="Times New Roman"/>
          <w:b/>
        </w:rPr>
      </w:pPr>
      <w:r>
        <w:rPr>
          <w:rFonts w:ascii="Times New Roman" w:hAnsi="Times New Roman"/>
          <w:b/>
        </w:rPr>
        <w:t>Parts 37 and 38 – Process for a Swap Execution Facility or Designated Contract Market to Make a Swap Available to Trade</w:t>
      </w:r>
    </w:p>
    <w:p w:rsidR="00B21EB2" w:rsidP="008B08F3" w14:paraId="40773624" w14:textId="77777777">
      <w:pPr>
        <w:tabs>
          <w:tab w:val="left" w:pos="-720"/>
        </w:tabs>
        <w:suppressAutoHyphens/>
        <w:spacing w:after="240"/>
        <w:jc w:val="center"/>
        <w:rPr>
          <w:rFonts w:ascii="Times New Roman" w:hAnsi="Times New Roman"/>
          <w:b/>
        </w:rPr>
      </w:pPr>
      <w:r>
        <w:rPr>
          <w:rFonts w:ascii="Times New Roman" w:hAnsi="Times New Roman"/>
          <w:b/>
        </w:rPr>
        <w:t>OMB Collection File 3038</w:t>
      </w:r>
      <w:r w:rsidR="00782E3D">
        <w:rPr>
          <w:rFonts w:ascii="Times New Roman" w:hAnsi="Times New Roman"/>
          <w:b/>
        </w:rPr>
        <w:t>-0099</w:t>
      </w:r>
    </w:p>
    <w:p w:rsidR="005F6689" w:rsidP="008B08F3" w14:paraId="40773627" w14:textId="72DED945">
      <w:pPr>
        <w:tabs>
          <w:tab w:val="left" w:pos="-720"/>
        </w:tabs>
        <w:suppressAutoHyphens/>
        <w:spacing w:after="240"/>
        <w:rPr>
          <w:rFonts w:ascii="Times New Roman" w:hAnsi="Times New Roman"/>
        </w:rPr>
      </w:pPr>
      <w:r>
        <w:rPr>
          <w:rFonts w:ascii="Times New Roman" w:hAnsi="Times New Roman"/>
        </w:rPr>
        <w:t xml:space="preserve">Commission Regulations </w:t>
      </w:r>
      <w:r w:rsidR="00B21EB2">
        <w:rPr>
          <w:rFonts w:ascii="Times New Roman" w:hAnsi="Times New Roman"/>
        </w:rPr>
        <w:t>37.10(a) and 38.12(a)</w:t>
      </w:r>
      <w:r w:rsidR="002821A3">
        <w:rPr>
          <w:rFonts w:ascii="Times New Roman" w:hAnsi="Times New Roman"/>
        </w:rPr>
        <w:t xml:space="preserve"> </w:t>
      </w:r>
      <w:r w:rsidR="005245FA">
        <w:rPr>
          <w:rFonts w:ascii="Times New Roman" w:hAnsi="Times New Roman"/>
        </w:rPr>
        <w:t>set forth the process</w:t>
      </w:r>
      <w:r w:rsidR="002821A3">
        <w:rPr>
          <w:rFonts w:ascii="Times New Roman" w:hAnsi="Times New Roman"/>
        </w:rPr>
        <w:t xml:space="preserve"> </w:t>
      </w:r>
      <w:r w:rsidR="00F33E87">
        <w:rPr>
          <w:rFonts w:ascii="Times New Roman" w:hAnsi="Times New Roman"/>
        </w:rPr>
        <w:t xml:space="preserve">for </w:t>
      </w:r>
      <w:r w:rsidR="00E3077F">
        <w:rPr>
          <w:rFonts w:ascii="Times New Roman" w:hAnsi="Times New Roman"/>
        </w:rPr>
        <w:t>SEFs</w:t>
      </w:r>
      <w:r w:rsidR="002821A3">
        <w:rPr>
          <w:rFonts w:ascii="Times New Roman" w:hAnsi="Times New Roman"/>
        </w:rPr>
        <w:t xml:space="preserve"> and </w:t>
      </w:r>
      <w:r w:rsidR="00E3077F">
        <w:rPr>
          <w:rFonts w:ascii="Times New Roman" w:hAnsi="Times New Roman"/>
        </w:rPr>
        <w:t>DCMs</w:t>
      </w:r>
      <w:r w:rsidR="005245FA">
        <w:rPr>
          <w:rFonts w:ascii="Times New Roman" w:hAnsi="Times New Roman"/>
        </w:rPr>
        <w:t>, respectively,</w:t>
      </w:r>
      <w:r w:rsidR="002821A3">
        <w:rPr>
          <w:rFonts w:ascii="Times New Roman" w:hAnsi="Times New Roman"/>
        </w:rPr>
        <w:t xml:space="preserve"> to submit determinations </w:t>
      </w:r>
      <w:r>
        <w:rPr>
          <w:rFonts w:ascii="Times New Roman" w:hAnsi="Times New Roman"/>
        </w:rPr>
        <w:t xml:space="preserve">to the Commission </w:t>
      </w:r>
      <w:r w:rsidR="002821A3">
        <w:rPr>
          <w:rFonts w:ascii="Times New Roman" w:hAnsi="Times New Roman"/>
        </w:rPr>
        <w:t xml:space="preserve">that a swap is “available to trade” </w:t>
      </w:r>
      <w:r w:rsidR="004B4BF1">
        <w:rPr>
          <w:rFonts w:ascii="Times New Roman" w:hAnsi="Times New Roman"/>
        </w:rPr>
        <w:t>utilizing</w:t>
      </w:r>
      <w:r w:rsidR="002821A3">
        <w:rPr>
          <w:rFonts w:ascii="Times New Roman" w:hAnsi="Times New Roman"/>
        </w:rPr>
        <w:t xml:space="preserve"> the rule filing procedures </w:t>
      </w:r>
      <w:r w:rsidR="004B4BF1">
        <w:rPr>
          <w:rFonts w:ascii="Times New Roman" w:hAnsi="Times New Roman"/>
        </w:rPr>
        <w:t xml:space="preserve">set forth in </w:t>
      </w:r>
      <w:r>
        <w:rPr>
          <w:rFonts w:ascii="Times New Roman" w:hAnsi="Times New Roman"/>
        </w:rPr>
        <w:t>P</w:t>
      </w:r>
      <w:r w:rsidR="002821A3">
        <w:rPr>
          <w:rFonts w:ascii="Times New Roman" w:hAnsi="Times New Roman"/>
        </w:rPr>
        <w:t>art 40 of the Commission’s regulations.</w:t>
      </w:r>
      <w:r w:rsidR="005245FA">
        <w:rPr>
          <w:rFonts w:ascii="Times New Roman" w:hAnsi="Times New Roman"/>
        </w:rPr>
        <w:t xml:space="preserve">  Based on its experience implementing this process, the Commission </w:t>
      </w:r>
      <w:r w:rsidR="004B4BF1">
        <w:rPr>
          <w:rFonts w:ascii="Times New Roman" w:hAnsi="Times New Roman"/>
        </w:rPr>
        <w:t>estimates</w:t>
      </w:r>
      <w:r w:rsidR="00F33E87">
        <w:rPr>
          <w:rFonts w:ascii="Times New Roman" w:hAnsi="Times New Roman"/>
        </w:rPr>
        <w:t xml:space="preserve"> </w:t>
      </w:r>
      <w:r w:rsidR="005245FA">
        <w:rPr>
          <w:rFonts w:ascii="Times New Roman" w:hAnsi="Times New Roman"/>
        </w:rPr>
        <w:t xml:space="preserve">the number of respondents </w:t>
      </w:r>
      <w:r w:rsidR="00F33E87">
        <w:rPr>
          <w:rFonts w:ascii="Times New Roman" w:hAnsi="Times New Roman"/>
        </w:rPr>
        <w:t xml:space="preserve">and hours per response </w:t>
      </w:r>
      <w:r w:rsidR="005245FA">
        <w:rPr>
          <w:rFonts w:ascii="Times New Roman" w:hAnsi="Times New Roman"/>
        </w:rPr>
        <w:t>as follows:</w:t>
      </w:r>
    </w:p>
    <w:p w:rsidR="005F6689" w:rsidP="003E1EBE" w14:paraId="40773629" w14:textId="58C8982D">
      <w:pPr>
        <w:tabs>
          <w:tab w:val="left" w:pos="-720"/>
        </w:tabs>
        <w:suppressAutoHyphens/>
        <w:spacing w:after="240"/>
        <w:ind w:left="720"/>
        <w:rPr>
          <w:rFonts w:ascii="Times New Roman" w:hAnsi="Times New Roman"/>
        </w:rPr>
      </w:pPr>
      <w:r>
        <w:rPr>
          <w:rFonts w:ascii="Times New Roman" w:hAnsi="Times New Roman"/>
        </w:rPr>
        <w:t>Estimated number of respondents:</w:t>
      </w:r>
      <w:r>
        <w:rPr>
          <w:rFonts w:ascii="Times New Roman" w:hAnsi="Times New Roman"/>
        </w:rPr>
        <w:tab/>
      </w:r>
      <w:r>
        <w:rPr>
          <w:rFonts w:ascii="Times New Roman" w:hAnsi="Times New Roman"/>
        </w:rPr>
        <w:tab/>
      </w:r>
      <w:r w:rsidR="00832873">
        <w:rPr>
          <w:rFonts w:ascii="Times New Roman" w:hAnsi="Times New Roman"/>
        </w:rPr>
        <w:t>3</w:t>
      </w:r>
      <w:r w:rsidR="003E1EBE">
        <w:rPr>
          <w:rFonts w:ascii="Times New Roman" w:hAnsi="Times New Roman"/>
        </w:rPr>
        <w:t>.</w:t>
      </w:r>
    </w:p>
    <w:p w:rsidR="005F6689" w:rsidP="003E1EBE" w14:paraId="4077362A" w14:textId="1D8CEF02">
      <w:pPr>
        <w:tabs>
          <w:tab w:val="left" w:pos="-720"/>
        </w:tabs>
        <w:suppressAutoHyphens/>
        <w:spacing w:after="240"/>
        <w:ind w:left="720"/>
        <w:rPr>
          <w:rFonts w:ascii="Times New Roman" w:hAnsi="Times New Roman"/>
        </w:rPr>
      </w:pPr>
      <w:r>
        <w:rPr>
          <w:rFonts w:ascii="Times New Roman" w:hAnsi="Times New Roman"/>
        </w:rPr>
        <w:t>Estima</w:t>
      </w:r>
      <w:r w:rsidR="008E62FE">
        <w:rPr>
          <w:rFonts w:ascii="Times New Roman" w:hAnsi="Times New Roman"/>
        </w:rPr>
        <w:t>ted average hours per response:</w:t>
      </w:r>
      <w:r w:rsidR="008E62FE">
        <w:rPr>
          <w:rFonts w:ascii="Times New Roman" w:hAnsi="Times New Roman"/>
        </w:rPr>
        <w:tab/>
      </w:r>
      <w:r w:rsidR="00782E3D">
        <w:rPr>
          <w:rFonts w:ascii="Times New Roman" w:hAnsi="Times New Roman"/>
        </w:rPr>
        <w:t>16</w:t>
      </w:r>
      <w:r>
        <w:rPr>
          <w:rFonts w:ascii="Times New Roman" w:hAnsi="Times New Roman"/>
        </w:rPr>
        <w:t>.00</w:t>
      </w:r>
      <w:r w:rsidR="003E1EBE">
        <w:rPr>
          <w:rFonts w:ascii="Times New Roman" w:hAnsi="Times New Roman"/>
        </w:rPr>
        <w:t>.</w:t>
      </w:r>
    </w:p>
    <w:p w:rsidR="00401657" w:rsidRPr="00621F02" w:rsidP="008B08F3" w14:paraId="4077362C" w14:textId="55EA8FED">
      <w:pPr>
        <w:tabs>
          <w:tab w:val="left" w:pos="-720"/>
        </w:tabs>
        <w:suppressAutoHyphens/>
        <w:spacing w:after="240"/>
        <w:rPr>
          <w:rFonts w:ascii="Times New Roman" w:hAnsi="Times New Roman"/>
        </w:rPr>
      </w:pPr>
      <w:r w:rsidRPr="009C3C9B">
        <w:rPr>
          <w:rFonts w:ascii="Times New Roman" w:hAnsi="Times New Roman"/>
        </w:rPr>
        <w:t>The estimate</w:t>
      </w:r>
      <w:r w:rsidRPr="009C3C9B" w:rsidR="00AF188E">
        <w:rPr>
          <w:rFonts w:ascii="Times New Roman" w:hAnsi="Times New Roman"/>
        </w:rPr>
        <w:t>d</w:t>
      </w:r>
      <w:r w:rsidRPr="009C3C9B">
        <w:rPr>
          <w:rFonts w:ascii="Times New Roman" w:hAnsi="Times New Roman"/>
        </w:rPr>
        <w:t xml:space="preserve"> number of respondents </w:t>
      </w:r>
      <w:r w:rsidR="004733B9">
        <w:rPr>
          <w:rFonts w:ascii="Times New Roman" w:hAnsi="Times New Roman"/>
        </w:rPr>
        <w:t xml:space="preserve">takes into consideration </w:t>
      </w:r>
      <w:r w:rsidRPr="00B83EF5">
        <w:rPr>
          <w:rFonts w:ascii="Times New Roman" w:hAnsi="Times New Roman"/>
        </w:rPr>
        <w:t xml:space="preserve">the </w:t>
      </w:r>
      <w:r w:rsidR="004733B9">
        <w:rPr>
          <w:rFonts w:ascii="Times New Roman" w:hAnsi="Times New Roman"/>
        </w:rPr>
        <w:t xml:space="preserve">total </w:t>
      </w:r>
      <w:r w:rsidRPr="009C3C9B">
        <w:rPr>
          <w:rFonts w:ascii="Times New Roman" w:hAnsi="Times New Roman"/>
        </w:rPr>
        <w:t xml:space="preserve">number of “available to trade” determinations </w:t>
      </w:r>
      <w:r w:rsidR="00E875E5">
        <w:rPr>
          <w:rFonts w:ascii="Times New Roman" w:hAnsi="Times New Roman"/>
        </w:rPr>
        <w:t xml:space="preserve">submitted </w:t>
      </w:r>
      <w:r w:rsidRPr="009C3C9B">
        <w:rPr>
          <w:rFonts w:ascii="Times New Roman" w:hAnsi="Times New Roman"/>
        </w:rPr>
        <w:t xml:space="preserve">to the Commission since the effective date of </w:t>
      </w:r>
      <w:r w:rsidR="002014E6">
        <w:rPr>
          <w:rFonts w:ascii="Times New Roman" w:hAnsi="Times New Roman"/>
        </w:rPr>
        <w:t>Commission Regulations 37.10 and 38.12</w:t>
      </w:r>
      <w:r w:rsidRPr="009C3C9B">
        <w:rPr>
          <w:rFonts w:ascii="Times New Roman" w:hAnsi="Times New Roman"/>
        </w:rPr>
        <w:t>.</w:t>
      </w:r>
      <w:r w:rsidRPr="009C3C9B">
        <w:rPr>
          <w:rFonts w:ascii="Times New Roman" w:hAnsi="Times New Roman"/>
        </w:rPr>
        <w:t xml:space="preserve">  </w:t>
      </w:r>
      <w:r w:rsidRPr="009C3C9B" w:rsidR="00151819">
        <w:rPr>
          <w:rFonts w:ascii="Times New Roman" w:hAnsi="Times New Roman"/>
        </w:rPr>
        <w:t xml:space="preserve">Since the effective date, the Commission has received </w:t>
      </w:r>
      <w:r w:rsidR="00BA5DAA">
        <w:rPr>
          <w:rFonts w:ascii="Times New Roman" w:hAnsi="Times New Roman"/>
        </w:rPr>
        <w:t>6</w:t>
      </w:r>
      <w:r w:rsidRPr="009C3C9B" w:rsidR="00BA5DAA">
        <w:rPr>
          <w:rFonts w:ascii="Times New Roman" w:hAnsi="Times New Roman"/>
        </w:rPr>
        <w:t xml:space="preserve"> </w:t>
      </w:r>
      <w:r w:rsidRPr="009C3C9B" w:rsidR="00151819">
        <w:rPr>
          <w:rFonts w:ascii="Times New Roman" w:hAnsi="Times New Roman"/>
        </w:rPr>
        <w:t xml:space="preserve">rule filings from SEFs and DCMs </w:t>
      </w:r>
      <w:r w:rsidR="00734D4A">
        <w:rPr>
          <w:rFonts w:ascii="Times New Roman" w:hAnsi="Times New Roman"/>
        </w:rPr>
        <w:t>determining</w:t>
      </w:r>
      <w:r w:rsidR="00E875E5">
        <w:rPr>
          <w:rFonts w:ascii="Times New Roman" w:hAnsi="Times New Roman"/>
        </w:rPr>
        <w:t xml:space="preserve"> that </w:t>
      </w:r>
      <w:r w:rsidRPr="009C3C9B" w:rsidR="00151819">
        <w:rPr>
          <w:rFonts w:ascii="Times New Roman" w:hAnsi="Times New Roman"/>
        </w:rPr>
        <w:t>swaps</w:t>
      </w:r>
      <w:r w:rsidR="00E875E5">
        <w:rPr>
          <w:rFonts w:ascii="Times New Roman" w:hAnsi="Times New Roman"/>
        </w:rPr>
        <w:t xml:space="preserve"> are</w:t>
      </w:r>
      <w:r w:rsidRPr="009C3C9B" w:rsidR="00151819">
        <w:rPr>
          <w:rFonts w:ascii="Times New Roman" w:hAnsi="Times New Roman"/>
        </w:rPr>
        <w:t xml:space="preserve"> </w:t>
      </w:r>
      <w:r w:rsidR="00E875E5">
        <w:rPr>
          <w:rFonts w:ascii="Times New Roman" w:hAnsi="Times New Roman"/>
        </w:rPr>
        <w:t>“</w:t>
      </w:r>
      <w:r w:rsidRPr="009C3C9B" w:rsidR="00151819">
        <w:rPr>
          <w:rFonts w:ascii="Times New Roman" w:hAnsi="Times New Roman"/>
        </w:rPr>
        <w:t>available to trade.</w:t>
      </w:r>
      <w:r w:rsidR="00E875E5">
        <w:rPr>
          <w:rFonts w:ascii="Times New Roman" w:hAnsi="Times New Roman"/>
        </w:rPr>
        <w:t>”</w:t>
      </w:r>
      <w:r w:rsidR="00832873">
        <w:rPr>
          <w:rFonts w:ascii="Times New Roman" w:hAnsi="Times New Roman"/>
        </w:rPr>
        <w:t xml:space="preserve">  Only one of these filings came after </w:t>
      </w:r>
      <w:r w:rsidR="00E9066A">
        <w:rPr>
          <w:rFonts w:ascii="Times New Roman" w:hAnsi="Times New Roman"/>
        </w:rPr>
        <w:t>201</w:t>
      </w:r>
      <w:r w:rsidR="00DE4708">
        <w:rPr>
          <w:rFonts w:ascii="Times New Roman" w:hAnsi="Times New Roman"/>
        </w:rPr>
        <w:t>3</w:t>
      </w:r>
      <w:r w:rsidR="00832873">
        <w:rPr>
          <w:rFonts w:ascii="Times New Roman" w:hAnsi="Times New Roman"/>
        </w:rPr>
        <w:t>.</w:t>
      </w:r>
      <w:r w:rsidR="008E2A62">
        <w:rPr>
          <w:rFonts w:ascii="Times New Roman" w:hAnsi="Times New Roman"/>
        </w:rPr>
        <w:t xml:space="preserve">  As such, the Commission has lowered its estimated number of respondents from 5</w:t>
      </w:r>
      <w:r w:rsidR="004733B9">
        <w:rPr>
          <w:rFonts w:ascii="Times New Roman" w:hAnsi="Times New Roman"/>
        </w:rPr>
        <w:t xml:space="preserve"> in the 2022</w:t>
      </w:r>
      <w:r w:rsidR="00354A54">
        <w:rPr>
          <w:rFonts w:ascii="Times New Roman" w:hAnsi="Times New Roman"/>
        </w:rPr>
        <w:t xml:space="preserve"> </w:t>
      </w:r>
      <w:r w:rsidR="004733B9">
        <w:rPr>
          <w:rFonts w:ascii="Times New Roman" w:hAnsi="Times New Roman"/>
        </w:rPr>
        <w:t>renewal to 3.</w:t>
      </w:r>
    </w:p>
    <w:p w:rsidR="00187851" w:rsidRPr="000B496C" w:rsidP="008B08F3" w14:paraId="6AFDD973" w14:textId="640B8EF0">
      <w:pPr>
        <w:tabs>
          <w:tab w:val="left" w:pos="-720"/>
        </w:tabs>
        <w:suppressAutoHyphens/>
        <w:spacing w:after="240"/>
        <w:rPr>
          <w:rFonts w:ascii="Times New Roman" w:hAnsi="Times New Roman"/>
        </w:rPr>
      </w:pPr>
      <w:r w:rsidRPr="009C3C9B">
        <w:rPr>
          <w:rFonts w:ascii="Times New Roman" w:hAnsi="Times New Roman"/>
        </w:rPr>
        <w:t xml:space="preserve">The Commission is maintaining its estimate of 16 hours per response, as set forth in the </w:t>
      </w:r>
      <w:r w:rsidRPr="009C3C9B" w:rsidR="008D60E9">
        <w:rPr>
          <w:rFonts w:ascii="Times New Roman" w:hAnsi="Times New Roman"/>
        </w:rPr>
        <w:t>20</w:t>
      </w:r>
      <w:r w:rsidRPr="009C3C9B" w:rsidR="00A0595C">
        <w:rPr>
          <w:rFonts w:ascii="Times New Roman" w:hAnsi="Times New Roman"/>
        </w:rPr>
        <w:t>22</w:t>
      </w:r>
      <w:r w:rsidRPr="009C3C9B">
        <w:rPr>
          <w:rFonts w:ascii="Times New Roman" w:hAnsi="Times New Roman"/>
        </w:rPr>
        <w:t xml:space="preserve"> </w:t>
      </w:r>
      <w:r w:rsidRPr="009C3C9B" w:rsidR="008D60E9">
        <w:rPr>
          <w:rFonts w:ascii="Times New Roman" w:hAnsi="Times New Roman"/>
        </w:rPr>
        <w:t>renewal</w:t>
      </w:r>
      <w:r w:rsidRPr="009C3C9B">
        <w:rPr>
          <w:rFonts w:ascii="Times New Roman" w:hAnsi="Times New Roman"/>
        </w:rPr>
        <w:t xml:space="preserve">.  </w:t>
      </w:r>
      <w:r w:rsidRPr="009C3C9B" w:rsidR="00733C77">
        <w:rPr>
          <w:rFonts w:ascii="Times New Roman" w:hAnsi="Times New Roman"/>
        </w:rPr>
        <w:t xml:space="preserve">In the </w:t>
      </w:r>
      <w:r w:rsidRPr="009C3C9B" w:rsidR="00273307">
        <w:rPr>
          <w:rFonts w:ascii="Times New Roman" w:hAnsi="Times New Roman"/>
        </w:rPr>
        <w:t>20</w:t>
      </w:r>
      <w:r w:rsidRPr="009C3C9B" w:rsidR="00B705B4">
        <w:rPr>
          <w:rFonts w:ascii="Times New Roman" w:hAnsi="Times New Roman"/>
        </w:rPr>
        <w:t>22</w:t>
      </w:r>
      <w:r w:rsidRPr="009C3C9B" w:rsidR="00273307">
        <w:rPr>
          <w:rFonts w:ascii="Times New Roman" w:hAnsi="Times New Roman"/>
        </w:rPr>
        <w:t xml:space="preserve"> </w:t>
      </w:r>
      <w:r w:rsidRPr="009C3C9B" w:rsidR="00CC51F3">
        <w:rPr>
          <w:rFonts w:ascii="Times New Roman" w:hAnsi="Times New Roman"/>
        </w:rPr>
        <w:t>renewal</w:t>
      </w:r>
      <w:r w:rsidRPr="009C3C9B" w:rsidR="00733C77">
        <w:rPr>
          <w:rFonts w:ascii="Times New Roman" w:hAnsi="Times New Roman"/>
        </w:rPr>
        <w:t xml:space="preserve">, </w:t>
      </w:r>
      <w:r w:rsidRPr="009C3C9B">
        <w:rPr>
          <w:rFonts w:ascii="Times New Roman" w:hAnsi="Times New Roman"/>
        </w:rPr>
        <w:t>the Commission estimated the cost per filing to be $</w:t>
      </w:r>
      <w:r w:rsidRPr="009C3C9B" w:rsidR="00B705B4">
        <w:rPr>
          <w:rFonts w:ascii="Times New Roman" w:hAnsi="Times New Roman"/>
        </w:rPr>
        <w:t>1</w:t>
      </w:r>
      <w:r w:rsidRPr="009C3C9B" w:rsidR="00277B7A">
        <w:rPr>
          <w:rFonts w:ascii="Times New Roman" w:hAnsi="Times New Roman"/>
        </w:rPr>
        <w:t>,363.68</w:t>
      </w:r>
      <w:r w:rsidRPr="009C3C9B">
        <w:rPr>
          <w:rFonts w:ascii="Times New Roman" w:hAnsi="Times New Roman"/>
        </w:rPr>
        <w:t>.  This cost estimate consisted of</w:t>
      </w:r>
      <w:r w:rsidRPr="009C3C9B" w:rsidR="00583FDA">
        <w:rPr>
          <w:rFonts w:ascii="Times New Roman" w:hAnsi="Times New Roman"/>
        </w:rPr>
        <w:t>:</w:t>
      </w:r>
      <w:r w:rsidRPr="009C3C9B">
        <w:rPr>
          <w:rFonts w:ascii="Times New Roman" w:hAnsi="Times New Roman"/>
        </w:rPr>
        <w:t xml:space="preserve"> (1) 8 hours for </w:t>
      </w:r>
      <w:r w:rsidR="008E79B6">
        <w:rPr>
          <w:rFonts w:ascii="Times New Roman" w:hAnsi="Times New Roman"/>
        </w:rPr>
        <w:t>one</w:t>
      </w:r>
      <w:r w:rsidRPr="009C3C9B">
        <w:rPr>
          <w:rFonts w:ascii="Times New Roman" w:hAnsi="Times New Roman"/>
        </w:rPr>
        <w:t xml:space="preserve"> compliance </w:t>
      </w:r>
      <w:r w:rsidR="00413706">
        <w:rPr>
          <w:rFonts w:ascii="Times New Roman" w:hAnsi="Times New Roman"/>
        </w:rPr>
        <w:t>officer</w:t>
      </w:r>
      <w:r w:rsidRPr="009C3C9B">
        <w:rPr>
          <w:rFonts w:ascii="Times New Roman" w:hAnsi="Times New Roman"/>
        </w:rPr>
        <w:t xml:space="preserve"> to </w:t>
      </w:r>
      <w:r w:rsidR="000568CA">
        <w:rPr>
          <w:rFonts w:ascii="Times New Roman" w:hAnsi="Times New Roman"/>
        </w:rPr>
        <w:t>assemble</w:t>
      </w:r>
      <w:r w:rsidRPr="009C3C9B">
        <w:rPr>
          <w:rFonts w:ascii="Times New Roman" w:hAnsi="Times New Roman"/>
        </w:rPr>
        <w:t xml:space="preserve"> the filing, based on a revised estimated wage of $</w:t>
      </w:r>
      <w:r w:rsidRPr="009C3C9B" w:rsidR="00277B7A">
        <w:rPr>
          <w:rFonts w:ascii="Times New Roman" w:hAnsi="Times New Roman"/>
        </w:rPr>
        <w:t>57.97</w:t>
      </w:r>
      <w:r w:rsidRPr="009C3C9B">
        <w:rPr>
          <w:rFonts w:ascii="Times New Roman" w:hAnsi="Times New Roman"/>
        </w:rPr>
        <w:t xml:space="preserve"> per hour; and (2) 8 hours for one economist to analyze</w:t>
      </w:r>
      <w:r w:rsidR="005B4F8E">
        <w:rPr>
          <w:rFonts w:ascii="Times New Roman" w:hAnsi="Times New Roman"/>
        </w:rPr>
        <w:t xml:space="preserve"> relevant</w:t>
      </w:r>
      <w:r w:rsidRPr="009C3C9B">
        <w:rPr>
          <w:rFonts w:ascii="Times New Roman" w:hAnsi="Times New Roman"/>
        </w:rPr>
        <w:t xml:space="preserve"> trad</w:t>
      </w:r>
      <w:r w:rsidR="00BC6624">
        <w:rPr>
          <w:rFonts w:ascii="Times New Roman" w:hAnsi="Times New Roman"/>
        </w:rPr>
        <w:t>e</w:t>
      </w:r>
      <w:r w:rsidRPr="009C3C9B">
        <w:rPr>
          <w:rFonts w:ascii="Times New Roman" w:hAnsi="Times New Roman"/>
        </w:rPr>
        <w:t xml:space="preserve"> data, based on an estimated wage of $</w:t>
      </w:r>
      <w:r w:rsidRPr="009C3C9B" w:rsidR="00277B7A">
        <w:rPr>
          <w:rFonts w:ascii="Times New Roman" w:hAnsi="Times New Roman"/>
        </w:rPr>
        <w:t>112.49</w:t>
      </w:r>
      <w:r w:rsidRPr="009C3C9B" w:rsidR="00583FDA">
        <w:rPr>
          <w:rFonts w:ascii="Times New Roman" w:hAnsi="Times New Roman"/>
        </w:rPr>
        <w:t xml:space="preserve"> </w:t>
      </w:r>
      <w:r w:rsidRPr="009C3C9B">
        <w:rPr>
          <w:rFonts w:ascii="Times New Roman" w:hAnsi="Times New Roman"/>
        </w:rPr>
        <w:t xml:space="preserve">per hour.  </w:t>
      </w:r>
      <w:r w:rsidRPr="001D6A6C">
        <w:rPr>
          <w:rFonts w:ascii="Times New Roman" w:hAnsi="Times New Roman"/>
        </w:rPr>
        <w:t xml:space="preserve">For purposes of this renewal, the Commission </w:t>
      </w:r>
      <w:r w:rsidR="00A30BDB">
        <w:rPr>
          <w:rFonts w:ascii="Times New Roman" w:hAnsi="Times New Roman"/>
        </w:rPr>
        <w:t xml:space="preserve">estimates that </w:t>
      </w:r>
      <w:r w:rsidR="006C3B90">
        <w:rPr>
          <w:rFonts w:ascii="Times New Roman" w:hAnsi="Times New Roman"/>
        </w:rPr>
        <w:t xml:space="preserve">filings will require:  </w:t>
      </w:r>
      <w:r w:rsidRPr="001D6A6C">
        <w:rPr>
          <w:rFonts w:ascii="Times New Roman" w:hAnsi="Times New Roman"/>
        </w:rPr>
        <w:t xml:space="preserve">(1) </w:t>
      </w:r>
      <w:r w:rsidR="00663BFA">
        <w:rPr>
          <w:rFonts w:ascii="Times New Roman" w:hAnsi="Times New Roman"/>
        </w:rPr>
        <w:t xml:space="preserve">8 hours for </w:t>
      </w:r>
      <w:r w:rsidRPr="001D6A6C">
        <w:rPr>
          <w:rFonts w:ascii="Times New Roman" w:hAnsi="Times New Roman"/>
        </w:rPr>
        <w:t>one compliance</w:t>
      </w:r>
      <w:r w:rsidR="009B206A">
        <w:rPr>
          <w:rFonts w:ascii="Times New Roman" w:hAnsi="Times New Roman"/>
        </w:rPr>
        <w:t xml:space="preserve"> officer</w:t>
      </w:r>
      <w:r w:rsidRPr="001D6A6C">
        <w:rPr>
          <w:rFonts w:ascii="Times New Roman" w:hAnsi="Times New Roman"/>
        </w:rPr>
        <w:t xml:space="preserve"> to </w:t>
      </w:r>
      <w:r w:rsidR="00BC6624">
        <w:rPr>
          <w:rFonts w:ascii="Times New Roman" w:hAnsi="Times New Roman"/>
        </w:rPr>
        <w:t>assemble</w:t>
      </w:r>
      <w:r w:rsidRPr="001D6A6C">
        <w:rPr>
          <w:rFonts w:ascii="Times New Roman" w:hAnsi="Times New Roman"/>
        </w:rPr>
        <w:t xml:space="preserve"> the filing, based on a revised estimate</w:t>
      </w:r>
      <w:r w:rsidRPr="001D6A6C" w:rsidR="008D60E9">
        <w:rPr>
          <w:rFonts w:ascii="Times New Roman" w:hAnsi="Times New Roman"/>
        </w:rPr>
        <w:t>d</w:t>
      </w:r>
      <w:r w:rsidRPr="001D6A6C">
        <w:rPr>
          <w:rFonts w:ascii="Times New Roman" w:hAnsi="Times New Roman"/>
        </w:rPr>
        <w:t xml:space="preserve"> wage of </w:t>
      </w:r>
      <w:r w:rsidRPr="001D6A6C" w:rsidR="00A86AF5">
        <w:rPr>
          <w:rFonts w:ascii="Times New Roman" w:hAnsi="Times New Roman"/>
        </w:rPr>
        <w:t>$</w:t>
      </w:r>
      <w:r w:rsidR="00DE3B5A">
        <w:rPr>
          <w:rFonts w:ascii="Times New Roman" w:hAnsi="Times New Roman"/>
        </w:rPr>
        <w:t>59.11</w:t>
      </w:r>
      <w:r w:rsidRPr="001D6A6C">
        <w:rPr>
          <w:rFonts w:ascii="Times New Roman" w:hAnsi="Times New Roman"/>
        </w:rPr>
        <w:t xml:space="preserve"> per hour</w:t>
      </w:r>
      <w:r>
        <w:rPr>
          <w:rStyle w:val="FootnoteReference"/>
          <w:rFonts w:ascii="Times New Roman" w:hAnsi="Times New Roman"/>
        </w:rPr>
        <w:footnoteReference w:id="4"/>
      </w:r>
      <w:r w:rsidRPr="001D6A6C">
        <w:rPr>
          <w:rFonts w:ascii="Times New Roman" w:hAnsi="Times New Roman"/>
        </w:rPr>
        <w:t xml:space="preserve">; and (2) </w:t>
      </w:r>
      <w:r w:rsidR="00663BFA">
        <w:rPr>
          <w:rFonts w:ascii="Times New Roman" w:hAnsi="Times New Roman"/>
        </w:rPr>
        <w:t xml:space="preserve">8 hours for </w:t>
      </w:r>
      <w:r w:rsidRPr="001D6A6C">
        <w:rPr>
          <w:rFonts w:ascii="Times New Roman" w:hAnsi="Times New Roman"/>
        </w:rPr>
        <w:t xml:space="preserve">one economist to analyze </w:t>
      </w:r>
      <w:r w:rsidR="00BC6624">
        <w:rPr>
          <w:rFonts w:ascii="Times New Roman" w:hAnsi="Times New Roman"/>
        </w:rPr>
        <w:t xml:space="preserve">relevant </w:t>
      </w:r>
      <w:r w:rsidRPr="001D6A6C">
        <w:rPr>
          <w:rFonts w:ascii="Times New Roman" w:hAnsi="Times New Roman"/>
        </w:rPr>
        <w:t>trad</w:t>
      </w:r>
      <w:r w:rsidR="00BC6624">
        <w:rPr>
          <w:rFonts w:ascii="Times New Roman" w:hAnsi="Times New Roman"/>
        </w:rPr>
        <w:t>e</w:t>
      </w:r>
      <w:r w:rsidRPr="001D6A6C">
        <w:rPr>
          <w:rFonts w:ascii="Times New Roman" w:hAnsi="Times New Roman"/>
        </w:rPr>
        <w:t xml:space="preserve"> data, based on a revised estimate</w:t>
      </w:r>
      <w:r w:rsidRPr="001D6A6C" w:rsidR="008D60E9">
        <w:rPr>
          <w:rFonts w:ascii="Times New Roman" w:hAnsi="Times New Roman"/>
        </w:rPr>
        <w:t>d</w:t>
      </w:r>
      <w:r w:rsidRPr="001D6A6C">
        <w:rPr>
          <w:rFonts w:ascii="Times New Roman" w:hAnsi="Times New Roman"/>
        </w:rPr>
        <w:t xml:space="preserve"> wage of $</w:t>
      </w:r>
      <w:r w:rsidR="00DE3B5A">
        <w:rPr>
          <w:rFonts w:ascii="Times New Roman" w:hAnsi="Times New Roman"/>
        </w:rPr>
        <w:t>139.32</w:t>
      </w:r>
      <w:r w:rsidRPr="001D6A6C">
        <w:rPr>
          <w:rFonts w:ascii="Times New Roman" w:hAnsi="Times New Roman"/>
        </w:rPr>
        <w:t xml:space="preserve"> per hour.</w:t>
      </w:r>
      <w:r>
        <w:rPr>
          <w:rStyle w:val="FootnoteReference"/>
          <w:rFonts w:ascii="Times New Roman" w:hAnsi="Times New Roman"/>
        </w:rPr>
        <w:footnoteReference w:id="5"/>
      </w:r>
      <w:r w:rsidRPr="000B496C">
        <w:rPr>
          <w:rFonts w:ascii="Times New Roman" w:hAnsi="Times New Roman"/>
        </w:rPr>
        <w:t xml:space="preserve"> </w:t>
      </w:r>
      <w:r w:rsidR="006C3B90">
        <w:rPr>
          <w:rFonts w:ascii="Times New Roman" w:hAnsi="Times New Roman"/>
        </w:rPr>
        <w:t xml:space="preserve"> This yields an averag</w:t>
      </w:r>
      <w:r w:rsidR="002A115B">
        <w:rPr>
          <w:rFonts w:ascii="Times New Roman" w:hAnsi="Times New Roman"/>
        </w:rPr>
        <w:t>e hourly cost per burden hour of $99.22</w:t>
      </w:r>
      <w:r w:rsidR="003B2FB6">
        <w:rPr>
          <w:rFonts w:ascii="Times New Roman" w:hAnsi="Times New Roman"/>
        </w:rPr>
        <w:t>, for an average cost of $1,587.52 per filing</w:t>
      </w:r>
      <w:r w:rsidR="002A115B">
        <w:rPr>
          <w:rFonts w:ascii="Times New Roman" w:hAnsi="Times New Roman"/>
        </w:rPr>
        <w:t>.</w:t>
      </w:r>
    </w:p>
    <w:p w:rsidR="001521B5" w:rsidRPr="000B496C" w:rsidP="008B08F3" w14:paraId="15147A37" w14:textId="56C820E2">
      <w:pPr>
        <w:tabs>
          <w:tab w:val="left" w:pos="-720"/>
        </w:tabs>
        <w:suppressAutoHyphens/>
        <w:spacing w:after="240"/>
        <w:rPr>
          <w:rFonts w:ascii="Times New Roman" w:hAnsi="Times New Roman"/>
        </w:rPr>
      </w:pPr>
      <w:r>
        <w:rPr>
          <w:rFonts w:ascii="Times New Roman" w:hAnsi="Times New Roman"/>
        </w:rPr>
        <w:t>A table illustrating these burden estimates is included on the following page.</w:t>
      </w:r>
    </w:p>
    <w:p w:rsidR="00756D85" w:rsidP="008B08F3" w14:paraId="6DA00703" w14:textId="1136138E">
      <w:pPr>
        <w:tabs>
          <w:tab w:val="left" w:pos="-720"/>
        </w:tabs>
        <w:suppressAutoHyphens/>
        <w:spacing w:after="240"/>
        <w:rPr>
          <w:rFonts w:ascii="Times New Roman" w:hAnsi="Times New Roman"/>
        </w:rPr>
        <w:sectPr>
          <w:endnotePr>
            <w:numFmt w:val="decimal"/>
          </w:endnotePr>
          <w:pgSz w:w="12240" w:h="15840"/>
          <w:pgMar w:top="1440" w:right="1440" w:bottom="1440" w:left="1440" w:header="1440" w:footer="1440" w:gutter="0"/>
          <w:pgNumType w:start="1"/>
          <w:cols w:space="720"/>
          <w:noEndnote/>
        </w:sectPr>
      </w:pPr>
    </w:p>
    <w:tbl>
      <w:tblPr>
        <w:tblW w:w="5768" w:type="pct"/>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60"/>
        <w:gridCol w:w="1514"/>
        <w:gridCol w:w="1584"/>
        <w:gridCol w:w="1584"/>
        <w:gridCol w:w="1584"/>
        <w:gridCol w:w="1345"/>
        <w:gridCol w:w="1592"/>
        <w:gridCol w:w="1461"/>
        <w:gridCol w:w="1207"/>
        <w:gridCol w:w="1808"/>
      </w:tblGrid>
      <w:tr w14:paraId="033E1BD7" w14:textId="77777777" w:rsidTr="00206BD9">
        <w:tblPrEx>
          <w:tblW w:w="5768" w:type="pct"/>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trHeight w:val="1427"/>
        </w:trPr>
        <w:tc>
          <w:tcPr>
            <w:tcW w:w="422" w:type="pct"/>
            <w:shd w:val="clear" w:color="auto" w:fill="auto"/>
          </w:tcPr>
          <w:p w:rsidR="00B623BA" w:rsidRPr="00F4265D" w:rsidP="00206BD9" w14:paraId="32F82B05" w14:textId="77777777">
            <w:pPr>
              <w:tabs>
                <w:tab w:val="left" w:pos="-720"/>
                <w:tab w:val="left" w:pos="0"/>
              </w:tabs>
              <w:suppressAutoHyphens/>
              <w:jc w:val="center"/>
              <w:rPr>
                <w:rFonts w:ascii="Times New Roman" w:hAnsi="Times New Roman"/>
                <w:b/>
                <w:sz w:val="18"/>
                <w:szCs w:val="18"/>
              </w:rPr>
            </w:pPr>
            <w:r w:rsidRPr="00F4265D">
              <w:rPr>
                <w:rFonts w:ascii="Times New Roman" w:hAnsi="Times New Roman"/>
                <w:b/>
                <w:sz w:val="18"/>
                <w:szCs w:val="18"/>
              </w:rPr>
              <w:t>1.</w:t>
            </w:r>
          </w:p>
          <w:p w:rsidR="00B623BA" w:rsidRPr="00F4265D" w:rsidP="00206BD9" w14:paraId="75972CD0" w14:textId="77777777">
            <w:pPr>
              <w:tabs>
                <w:tab w:val="left" w:pos="-720"/>
                <w:tab w:val="left" w:pos="0"/>
              </w:tabs>
              <w:suppressAutoHyphens/>
              <w:jc w:val="center"/>
              <w:rPr>
                <w:rFonts w:ascii="Times New Roman" w:hAnsi="Times New Roman"/>
                <w:b/>
                <w:sz w:val="18"/>
                <w:szCs w:val="18"/>
              </w:rPr>
            </w:pPr>
            <w:r w:rsidRPr="00F4265D">
              <w:rPr>
                <w:rFonts w:ascii="Times New Roman" w:hAnsi="Times New Roman"/>
                <w:b/>
                <w:sz w:val="18"/>
                <w:szCs w:val="18"/>
              </w:rPr>
              <w:t>Regulation(s)</w:t>
            </w:r>
          </w:p>
        </w:tc>
        <w:tc>
          <w:tcPr>
            <w:tcW w:w="507" w:type="pct"/>
            <w:shd w:val="clear" w:color="auto" w:fill="auto"/>
          </w:tcPr>
          <w:p w:rsidR="00B623BA" w:rsidRPr="00F4265D" w:rsidP="00206BD9" w14:paraId="439F2B23" w14:textId="77777777">
            <w:pPr>
              <w:tabs>
                <w:tab w:val="left" w:pos="-720"/>
                <w:tab w:val="left" w:pos="0"/>
              </w:tabs>
              <w:suppressAutoHyphens/>
              <w:jc w:val="center"/>
              <w:rPr>
                <w:rFonts w:ascii="Times New Roman" w:hAnsi="Times New Roman"/>
                <w:b/>
                <w:sz w:val="18"/>
                <w:szCs w:val="18"/>
              </w:rPr>
            </w:pPr>
            <w:r w:rsidRPr="00F4265D">
              <w:rPr>
                <w:rFonts w:ascii="Times New Roman" w:hAnsi="Times New Roman"/>
                <w:b/>
                <w:sz w:val="18"/>
                <w:szCs w:val="18"/>
              </w:rPr>
              <w:t>2.</w:t>
            </w:r>
          </w:p>
          <w:p w:rsidR="00B623BA" w:rsidRPr="00F4265D" w:rsidP="00206BD9" w14:paraId="4C46B60E" w14:textId="77777777">
            <w:pPr>
              <w:tabs>
                <w:tab w:val="left" w:pos="-720"/>
                <w:tab w:val="left" w:pos="0"/>
              </w:tabs>
              <w:suppressAutoHyphens/>
              <w:jc w:val="center"/>
              <w:rPr>
                <w:rFonts w:ascii="Times New Roman" w:hAnsi="Times New Roman"/>
                <w:b/>
                <w:sz w:val="18"/>
                <w:szCs w:val="18"/>
              </w:rPr>
            </w:pPr>
            <w:r w:rsidRPr="00F4265D">
              <w:rPr>
                <w:rFonts w:ascii="Times New Roman" w:hAnsi="Times New Roman"/>
                <w:b/>
                <w:sz w:val="18"/>
                <w:szCs w:val="18"/>
              </w:rPr>
              <w:t>Estimated Number of Respondents</w:t>
            </w:r>
          </w:p>
          <w:p w:rsidR="00B623BA" w:rsidRPr="00F4265D" w:rsidP="00206BD9" w14:paraId="4FC316D8" w14:textId="77777777">
            <w:pPr>
              <w:tabs>
                <w:tab w:val="left" w:pos="-720"/>
                <w:tab w:val="left" w:pos="0"/>
              </w:tabs>
              <w:suppressAutoHyphens/>
              <w:jc w:val="center"/>
              <w:rPr>
                <w:rFonts w:ascii="Times New Roman" w:hAnsi="Times New Roman"/>
                <w:b/>
                <w:sz w:val="18"/>
                <w:szCs w:val="18"/>
              </w:rPr>
            </w:pPr>
          </w:p>
        </w:tc>
        <w:tc>
          <w:tcPr>
            <w:tcW w:w="530" w:type="pct"/>
            <w:shd w:val="clear" w:color="auto" w:fill="auto"/>
          </w:tcPr>
          <w:p w:rsidR="00B623BA" w:rsidRPr="00F4265D" w:rsidP="00206BD9" w14:paraId="0A503B8E" w14:textId="77777777">
            <w:pPr>
              <w:tabs>
                <w:tab w:val="left" w:pos="-720"/>
                <w:tab w:val="left" w:pos="0"/>
              </w:tabs>
              <w:suppressAutoHyphens/>
              <w:jc w:val="center"/>
              <w:rPr>
                <w:rFonts w:ascii="Times New Roman" w:hAnsi="Times New Roman"/>
                <w:b/>
                <w:sz w:val="18"/>
                <w:szCs w:val="18"/>
              </w:rPr>
            </w:pPr>
            <w:r w:rsidRPr="00F4265D">
              <w:rPr>
                <w:rFonts w:ascii="Times New Roman" w:hAnsi="Times New Roman"/>
                <w:b/>
                <w:sz w:val="18"/>
                <w:szCs w:val="18"/>
              </w:rPr>
              <w:t>3.</w:t>
            </w:r>
          </w:p>
          <w:p w:rsidR="00B623BA" w:rsidRPr="00F4265D" w:rsidP="00206BD9" w14:paraId="43097D52" w14:textId="77777777">
            <w:pPr>
              <w:tabs>
                <w:tab w:val="left" w:pos="-720"/>
                <w:tab w:val="left" w:pos="0"/>
              </w:tabs>
              <w:suppressAutoHyphens/>
              <w:jc w:val="center"/>
              <w:rPr>
                <w:rFonts w:ascii="Times New Roman" w:hAnsi="Times New Roman"/>
                <w:b/>
                <w:sz w:val="18"/>
                <w:szCs w:val="18"/>
              </w:rPr>
            </w:pPr>
            <w:r w:rsidRPr="00F4265D">
              <w:rPr>
                <w:rFonts w:ascii="Times New Roman" w:hAnsi="Times New Roman"/>
                <w:b/>
                <w:sz w:val="18"/>
                <w:szCs w:val="18"/>
              </w:rPr>
              <w:t>Estimated Number of Reports</w:t>
            </w:r>
            <w:r>
              <w:rPr>
                <w:rFonts w:ascii="Times New Roman" w:hAnsi="Times New Roman"/>
                <w:b/>
                <w:sz w:val="18"/>
                <w:szCs w:val="18"/>
              </w:rPr>
              <w:t xml:space="preserve"> </w:t>
            </w:r>
            <w:r w:rsidRPr="00F4265D">
              <w:rPr>
                <w:rFonts w:ascii="Times New Roman" w:hAnsi="Times New Roman"/>
                <w:b/>
                <w:sz w:val="18"/>
                <w:szCs w:val="18"/>
              </w:rPr>
              <w:t>by Each Respondent</w:t>
            </w:r>
          </w:p>
        </w:tc>
        <w:tc>
          <w:tcPr>
            <w:tcW w:w="530" w:type="pct"/>
            <w:shd w:val="clear" w:color="auto" w:fill="auto"/>
          </w:tcPr>
          <w:p w:rsidR="00B623BA" w:rsidRPr="00F4265D" w:rsidP="00206BD9" w14:paraId="5E19783F" w14:textId="77777777">
            <w:pPr>
              <w:tabs>
                <w:tab w:val="left" w:pos="-720"/>
                <w:tab w:val="left" w:pos="0"/>
              </w:tabs>
              <w:suppressAutoHyphens/>
              <w:jc w:val="center"/>
              <w:rPr>
                <w:rFonts w:ascii="Times New Roman" w:hAnsi="Times New Roman"/>
                <w:b/>
                <w:sz w:val="18"/>
                <w:szCs w:val="18"/>
              </w:rPr>
            </w:pPr>
            <w:r w:rsidRPr="00F4265D">
              <w:rPr>
                <w:rFonts w:ascii="Times New Roman" w:hAnsi="Times New Roman"/>
                <w:b/>
                <w:sz w:val="18"/>
                <w:szCs w:val="18"/>
              </w:rPr>
              <w:t>4.</w:t>
            </w:r>
          </w:p>
          <w:p w:rsidR="00B623BA" w:rsidRPr="00F4265D" w:rsidP="00206BD9" w14:paraId="1226F157" w14:textId="77777777">
            <w:pPr>
              <w:tabs>
                <w:tab w:val="left" w:pos="-720"/>
                <w:tab w:val="left" w:pos="0"/>
              </w:tabs>
              <w:suppressAutoHyphens/>
              <w:jc w:val="center"/>
              <w:rPr>
                <w:rFonts w:ascii="Times New Roman" w:hAnsi="Times New Roman"/>
                <w:b/>
                <w:sz w:val="18"/>
                <w:szCs w:val="18"/>
              </w:rPr>
            </w:pPr>
            <w:r w:rsidRPr="00F4265D">
              <w:rPr>
                <w:rFonts w:ascii="Times New Roman" w:hAnsi="Times New Roman"/>
                <w:b/>
                <w:sz w:val="18"/>
                <w:szCs w:val="18"/>
              </w:rPr>
              <w:t xml:space="preserve">Estimated Average </w:t>
            </w:r>
            <w:r w:rsidRPr="00F4265D">
              <w:rPr>
                <w:rFonts w:ascii="Times New Roman" w:hAnsi="Times New Roman"/>
                <w:b/>
                <w:sz w:val="18"/>
                <w:szCs w:val="18"/>
              </w:rPr>
              <w:t>Number</w:t>
            </w:r>
            <w:r w:rsidRPr="00F4265D">
              <w:rPr>
                <w:rFonts w:ascii="Times New Roman" w:hAnsi="Times New Roman"/>
                <w:b/>
                <w:sz w:val="18"/>
                <w:szCs w:val="18"/>
              </w:rPr>
              <w:t xml:space="preserve"> of Burden Hours per Response</w:t>
            </w:r>
          </w:p>
        </w:tc>
        <w:tc>
          <w:tcPr>
            <w:tcW w:w="530" w:type="pct"/>
            <w:shd w:val="clear" w:color="auto" w:fill="auto"/>
          </w:tcPr>
          <w:p w:rsidR="00B623BA" w:rsidRPr="00F4265D" w:rsidP="00206BD9" w14:paraId="7B055205" w14:textId="77777777">
            <w:pPr>
              <w:tabs>
                <w:tab w:val="left" w:pos="-720"/>
                <w:tab w:val="left" w:pos="0"/>
              </w:tabs>
              <w:suppressAutoHyphens/>
              <w:jc w:val="center"/>
              <w:rPr>
                <w:rFonts w:ascii="Times New Roman" w:hAnsi="Times New Roman"/>
                <w:b/>
                <w:sz w:val="18"/>
                <w:szCs w:val="18"/>
              </w:rPr>
            </w:pPr>
            <w:r w:rsidRPr="00F4265D">
              <w:rPr>
                <w:rFonts w:ascii="Times New Roman" w:hAnsi="Times New Roman"/>
                <w:b/>
                <w:sz w:val="18"/>
                <w:szCs w:val="18"/>
              </w:rPr>
              <w:t>5.</w:t>
            </w:r>
          </w:p>
          <w:p w:rsidR="00B623BA" w:rsidRPr="00F4265D" w:rsidP="00206BD9" w14:paraId="16288B98" w14:textId="77777777">
            <w:pPr>
              <w:tabs>
                <w:tab w:val="left" w:pos="-720"/>
                <w:tab w:val="left" w:pos="0"/>
              </w:tabs>
              <w:suppressAutoHyphens/>
              <w:jc w:val="center"/>
              <w:rPr>
                <w:rFonts w:ascii="Times New Roman" w:hAnsi="Times New Roman"/>
                <w:b/>
                <w:sz w:val="18"/>
                <w:szCs w:val="18"/>
              </w:rPr>
            </w:pPr>
            <w:r w:rsidRPr="00F4265D">
              <w:rPr>
                <w:rFonts w:ascii="Times New Roman" w:hAnsi="Times New Roman"/>
                <w:b/>
                <w:sz w:val="18"/>
                <w:szCs w:val="18"/>
              </w:rPr>
              <w:t xml:space="preserve">Annual </w:t>
            </w:r>
            <w:r w:rsidRPr="00F4265D">
              <w:rPr>
                <w:rFonts w:ascii="Times New Roman" w:hAnsi="Times New Roman"/>
                <w:b/>
                <w:sz w:val="18"/>
                <w:szCs w:val="18"/>
              </w:rPr>
              <w:t>Number</w:t>
            </w:r>
            <w:r w:rsidRPr="00F4265D">
              <w:rPr>
                <w:rFonts w:ascii="Times New Roman" w:hAnsi="Times New Roman"/>
                <w:b/>
                <w:sz w:val="18"/>
                <w:szCs w:val="18"/>
              </w:rPr>
              <w:t xml:space="preserve"> of Burden Hours per Respondent</w:t>
            </w:r>
          </w:p>
          <w:p w:rsidR="00B623BA" w:rsidRPr="00F4265D" w:rsidP="00206BD9" w14:paraId="2C8010C6" w14:textId="77777777">
            <w:pPr>
              <w:tabs>
                <w:tab w:val="left" w:pos="-720"/>
                <w:tab w:val="left" w:pos="0"/>
              </w:tabs>
              <w:suppressAutoHyphens/>
              <w:jc w:val="center"/>
              <w:rPr>
                <w:rFonts w:ascii="Times New Roman" w:hAnsi="Times New Roman"/>
                <w:b/>
                <w:sz w:val="18"/>
                <w:szCs w:val="18"/>
              </w:rPr>
            </w:pPr>
            <w:r w:rsidRPr="00F4265D">
              <w:rPr>
                <w:rFonts w:ascii="Times New Roman" w:hAnsi="Times New Roman"/>
                <w:b/>
                <w:sz w:val="18"/>
                <w:szCs w:val="18"/>
              </w:rPr>
              <w:t>(3</w:t>
            </w:r>
            <w:r>
              <w:rPr>
                <w:rFonts w:ascii="Times New Roman" w:hAnsi="Times New Roman"/>
                <w:b/>
                <w:sz w:val="18"/>
                <w:szCs w:val="18"/>
              </w:rPr>
              <w:t>×</w:t>
            </w:r>
            <w:r w:rsidRPr="00F4265D">
              <w:rPr>
                <w:rFonts w:ascii="Times New Roman" w:hAnsi="Times New Roman"/>
                <w:b/>
                <w:sz w:val="18"/>
                <w:szCs w:val="18"/>
              </w:rPr>
              <w:t>4)</w:t>
            </w:r>
          </w:p>
        </w:tc>
        <w:tc>
          <w:tcPr>
            <w:tcW w:w="450" w:type="pct"/>
            <w:shd w:val="clear" w:color="auto" w:fill="auto"/>
          </w:tcPr>
          <w:p w:rsidR="00B623BA" w:rsidRPr="00F4265D" w:rsidP="00206BD9" w14:paraId="48104B81" w14:textId="77777777">
            <w:pPr>
              <w:tabs>
                <w:tab w:val="left" w:pos="-720"/>
                <w:tab w:val="left" w:pos="0"/>
              </w:tabs>
              <w:suppressAutoHyphens/>
              <w:jc w:val="center"/>
              <w:rPr>
                <w:rFonts w:ascii="Times New Roman" w:hAnsi="Times New Roman"/>
                <w:b/>
                <w:sz w:val="18"/>
                <w:szCs w:val="18"/>
              </w:rPr>
            </w:pPr>
            <w:r w:rsidRPr="00F4265D">
              <w:rPr>
                <w:rFonts w:ascii="Times New Roman" w:hAnsi="Times New Roman"/>
                <w:b/>
                <w:sz w:val="18"/>
                <w:szCs w:val="18"/>
              </w:rPr>
              <w:t xml:space="preserve">6. </w:t>
            </w:r>
          </w:p>
          <w:p w:rsidR="00B623BA" w:rsidRPr="00F4265D" w:rsidP="00206BD9" w14:paraId="342D69F5" w14:textId="77777777">
            <w:pPr>
              <w:tabs>
                <w:tab w:val="left" w:pos="-720"/>
                <w:tab w:val="left" w:pos="0"/>
              </w:tabs>
              <w:suppressAutoHyphens/>
              <w:jc w:val="center"/>
              <w:rPr>
                <w:rFonts w:ascii="Times New Roman" w:hAnsi="Times New Roman"/>
                <w:b/>
                <w:sz w:val="18"/>
                <w:szCs w:val="18"/>
              </w:rPr>
            </w:pPr>
            <w:r w:rsidRPr="00F4265D">
              <w:rPr>
                <w:rFonts w:ascii="Times New Roman" w:hAnsi="Times New Roman"/>
                <w:b/>
                <w:sz w:val="18"/>
                <w:szCs w:val="18"/>
              </w:rPr>
              <w:t>Estimated Average Burden Hour Cost</w:t>
            </w:r>
          </w:p>
          <w:p w:rsidR="00B623BA" w:rsidRPr="00F4265D" w:rsidP="00206BD9" w14:paraId="4D46AA87" w14:textId="77777777">
            <w:pPr>
              <w:tabs>
                <w:tab w:val="left" w:pos="-720"/>
                <w:tab w:val="left" w:pos="0"/>
              </w:tabs>
              <w:suppressAutoHyphens/>
              <w:jc w:val="center"/>
              <w:rPr>
                <w:rFonts w:ascii="Times New Roman" w:hAnsi="Times New Roman"/>
                <w:b/>
                <w:sz w:val="18"/>
                <w:szCs w:val="18"/>
              </w:rPr>
            </w:pPr>
          </w:p>
        </w:tc>
        <w:tc>
          <w:tcPr>
            <w:tcW w:w="533" w:type="pct"/>
            <w:shd w:val="clear" w:color="auto" w:fill="auto"/>
          </w:tcPr>
          <w:p w:rsidR="00B623BA" w:rsidRPr="00F4265D" w:rsidP="00206BD9" w14:paraId="2B08E4AC" w14:textId="77777777">
            <w:pPr>
              <w:jc w:val="center"/>
              <w:rPr>
                <w:rFonts w:ascii="Times New Roman" w:hAnsi="Times New Roman"/>
                <w:b/>
                <w:sz w:val="18"/>
                <w:szCs w:val="18"/>
              </w:rPr>
            </w:pPr>
            <w:r w:rsidRPr="00F4265D">
              <w:rPr>
                <w:rFonts w:ascii="Times New Roman" w:hAnsi="Times New Roman"/>
                <w:b/>
                <w:sz w:val="18"/>
                <w:szCs w:val="18"/>
              </w:rPr>
              <w:t>7.</w:t>
            </w:r>
          </w:p>
          <w:p w:rsidR="00B623BA" w:rsidRPr="00F4265D" w:rsidP="00206BD9" w14:paraId="0F3955FB" w14:textId="77777777">
            <w:pPr>
              <w:jc w:val="center"/>
              <w:rPr>
                <w:rFonts w:ascii="Times New Roman" w:hAnsi="Times New Roman"/>
                <w:b/>
                <w:sz w:val="18"/>
                <w:szCs w:val="18"/>
              </w:rPr>
            </w:pPr>
            <w:r w:rsidRPr="00F4265D">
              <w:rPr>
                <w:rFonts w:ascii="Times New Roman" w:hAnsi="Times New Roman"/>
                <w:b/>
                <w:sz w:val="18"/>
                <w:szCs w:val="18"/>
              </w:rPr>
              <w:t>Total Average Hour Burden Cost Per Respondent</w:t>
            </w:r>
          </w:p>
          <w:p w:rsidR="00B623BA" w:rsidRPr="00F4265D" w:rsidP="00206BD9" w14:paraId="25A43A34" w14:textId="77777777">
            <w:pPr>
              <w:jc w:val="center"/>
              <w:rPr>
                <w:rFonts w:ascii="Times New Roman" w:hAnsi="Times New Roman"/>
                <w:b/>
                <w:sz w:val="18"/>
                <w:szCs w:val="18"/>
              </w:rPr>
            </w:pPr>
            <w:r w:rsidRPr="00F4265D">
              <w:rPr>
                <w:rFonts w:ascii="Times New Roman" w:hAnsi="Times New Roman"/>
                <w:b/>
                <w:sz w:val="18"/>
                <w:szCs w:val="18"/>
              </w:rPr>
              <w:t>(5</w:t>
            </w:r>
            <w:r>
              <w:rPr>
                <w:rFonts w:ascii="Times New Roman" w:hAnsi="Times New Roman"/>
                <w:b/>
                <w:sz w:val="18"/>
                <w:szCs w:val="18"/>
              </w:rPr>
              <w:t>×</w:t>
            </w:r>
            <w:r w:rsidRPr="00F4265D">
              <w:rPr>
                <w:rFonts w:ascii="Times New Roman" w:hAnsi="Times New Roman"/>
                <w:b/>
                <w:sz w:val="18"/>
                <w:szCs w:val="18"/>
              </w:rPr>
              <w:t>6)</w:t>
            </w:r>
          </w:p>
        </w:tc>
        <w:tc>
          <w:tcPr>
            <w:tcW w:w="489" w:type="pct"/>
            <w:shd w:val="clear" w:color="auto" w:fill="auto"/>
          </w:tcPr>
          <w:p w:rsidR="00B623BA" w:rsidRPr="00F4265D" w:rsidP="00206BD9" w14:paraId="2859A353" w14:textId="77777777">
            <w:pPr>
              <w:tabs>
                <w:tab w:val="left" w:pos="-720"/>
                <w:tab w:val="left" w:pos="0"/>
              </w:tabs>
              <w:suppressAutoHyphens/>
              <w:jc w:val="center"/>
              <w:rPr>
                <w:rFonts w:ascii="Times New Roman" w:hAnsi="Times New Roman"/>
                <w:b/>
                <w:sz w:val="18"/>
                <w:szCs w:val="18"/>
              </w:rPr>
            </w:pPr>
            <w:r w:rsidRPr="00F4265D">
              <w:rPr>
                <w:rFonts w:ascii="Times New Roman" w:hAnsi="Times New Roman"/>
                <w:b/>
                <w:sz w:val="18"/>
                <w:szCs w:val="18"/>
              </w:rPr>
              <w:t>8.</w:t>
            </w:r>
          </w:p>
          <w:p w:rsidR="00B623BA" w:rsidRPr="00F4265D" w:rsidP="00206BD9" w14:paraId="11DB771B" w14:textId="77777777">
            <w:pPr>
              <w:tabs>
                <w:tab w:val="left" w:pos="-720"/>
                <w:tab w:val="left" w:pos="0"/>
              </w:tabs>
              <w:suppressAutoHyphens/>
              <w:jc w:val="center"/>
              <w:rPr>
                <w:rFonts w:ascii="Times New Roman" w:hAnsi="Times New Roman"/>
                <w:b/>
                <w:sz w:val="18"/>
                <w:szCs w:val="18"/>
              </w:rPr>
            </w:pPr>
            <w:r w:rsidRPr="00F4265D">
              <w:rPr>
                <w:rFonts w:ascii="Times New Roman" w:hAnsi="Times New Roman"/>
                <w:b/>
                <w:sz w:val="18"/>
                <w:szCs w:val="18"/>
              </w:rPr>
              <w:t>Total Annual</w:t>
            </w:r>
          </w:p>
          <w:p w:rsidR="00B623BA" w:rsidRPr="00F4265D" w:rsidP="00206BD9" w14:paraId="2B74F305" w14:textId="77777777">
            <w:pPr>
              <w:tabs>
                <w:tab w:val="left" w:pos="-720"/>
                <w:tab w:val="left" w:pos="0"/>
              </w:tabs>
              <w:suppressAutoHyphens/>
              <w:jc w:val="center"/>
              <w:rPr>
                <w:rFonts w:ascii="Times New Roman" w:hAnsi="Times New Roman"/>
                <w:b/>
                <w:sz w:val="18"/>
                <w:szCs w:val="18"/>
              </w:rPr>
            </w:pPr>
            <w:r w:rsidRPr="00F4265D">
              <w:rPr>
                <w:rFonts w:ascii="Times New Roman" w:hAnsi="Times New Roman"/>
                <w:b/>
                <w:sz w:val="18"/>
                <w:szCs w:val="18"/>
              </w:rPr>
              <w:t>Responses</w:t>
            </w:r>
          </w:p>
          <w:p w:rsidR="00B623BA" w:rsidRPr="00F4265D" w:rsidP="00206BD9" w14:paraId="409BC0BC" w14:textId="37253B84">
            <w:pPr>
              <w:tabs>
                <w:tab w:val="left" w:pos="-720"/>
                <w:tab w:val="left" w:pos="0"/>
              </w:tabs>
              <w:suppressAutoHyphens/>
              <w:jc w:val="center"/>
              <w:rPr>
                <w:rFonts w:ascii="Times New Roman" w:hAnsi="Times New Roman"/>
                <w:b/>
                <w:sz w:val="18"/>
                <w:szCs w:val="18"/>
              </w:rPr>
            </w:pPr>
            <w:r w:rsidRPr="00F4265D">
              <w:rPr>
                <w:rFonts w:ascii="Times New Roman" w:hAnsi="Times New Roman"/>
                <w:b/>
                <w:sz w:val="18"/>
                <w:szCs w:val="18"/>
              </w:rPr>
              <w:t>(2</w:t>
            </w:r>
            <w:r w:rsidR="00B15F1C">
              <w:rPr>
                <w:rFonts w:ascii="Times New Roman" w:hAnsi="Times New Roman"/>
                <w:b/>
                <w:sz w:val="18"/>
                <w:szCs w:val="18"/>
              </w:rPr>
              <w:t>×</w:t>
            </w:r>
            <w:r w:rsidRPr="00F4265D">
              <w:rPr>
                <w:rFonts w:ascii="Times New Roman" w:hAnsi="Times New Roman"/>
                <w:b/>
                <w:sz w:val="18"/>
                <w:szCs w:val="18"/>
              </w:rPr>
              <w:t>3)</w:t>
            </w:r>
          </w:p>
        </w:tc>
        <w:tc>
          <w:tcPr>
            <w:tcW w:w="404" w:type="pct"/>
            <w:shd w:val="clear" w:color="auto" w:fill="auto"/>
          </w:tcPr>
          <w:p w:rsidR="00B623BA" w:rsidRPr="00F4265D" w:rsidP="00206BD9" w14:paraId="323DD5CC" w14:textId="77777777">
            <w:pPr>
              <w:tabs>
                <w:tab w:val="left" w:pos="-720"/>
                <w:tab w:val="left" w:pos="0"/>
              </w:tabs>
              <w:suppressAutoHyphens/>
              <w:jc w:val="center"/>
              <w:rPr>
                <w:rFonts w:ascii="Times New Roman" w:hAnsi="Times New Roman"/>
                <w:b/>
                <w:sz w:val="18"/>
                <w:szCs w:val="18"/>
              </w:rPr>
            </w:pPr>
            <w:r w:rsidRPr="00F4265D">
              <w:rPr>
                <w:rFonts w:ascii="Times New Roman" w:hAnsi="Times New Roman"/>
                <w:b/>
                <w:sz w:val="18"/>
                <w:szCs w:val="18"/>
              </w:rPr>
              <w:t>9.</w:t>
            </w:r>
          </w:p>
          <w:p w:rsidR="00B623BA" w:rsidRPr="00F4265D" w:rsidP="00206BD9" w14:paraId="093FC35C" w14:textId="77777777">
            <w:pPr>
              <w:tabs>
                <w:tab w:val="left" w:pos="-720"/>
                <w:tab w:val="left" w:pos="0"/>
              </w:tabs>
              <w:suppressAutoHyphens/>
              <w:jc w:val="center"/>
              <w:rPr>
                <w:rFonts w:ascii="Times New Roman" w:hAnsi="Times New Roman"/>
                <w:b/>
                <w:sz w:val="18"/>
                <w:szCs w:val="18"/>
              </w:rPr>
            </w:pPr>
            <w:r w:rsidRPr="00F4265D">
              <w:rPr>
                <w:rFonts w:ascii="Times New Roman" w:hAnsi="Times New Roman"/>
                <w:b/>
                <w:sz w:val="18"/>
                <w:szCs w:val="18"/>
              </w:rPr>
              <w:t>Total Annual Number of Burden Hours</w:t>
            </w:r>
          </w:p>
          <w:p w:rsidR="00B623BA" w:rsidRPr="00F4265D" w:rsidP="00206BD9" w14:paraId="6E366880" w14:textId="35869897">
            <w:pPr>
              <w:tabs>
                <w:tab w:val="left" w:pos="-720"/>
                <w:tab w:val="left" w:pos="0"/>
              </w:tabs>
              <w:suppressAutoHyphens/>
              <w:spacing w:after="120"/>
              <w:jc w:val="center"/>
              <w:rPr>
                <w:rFonts w:ascii="Times New Roman" w:hAnsi="Times New Roman"/>
                <w:b/>
                <w:sz w:val="18"/>
                <w:szCs w:val="18"/>
              </w:rPr>
            </w:pPr>
            <w:r w:rsidRPr="00F4265D">
              <w:rPr>
                <w:rFonts w:ascii="Times New Roman" w:hAnsi="Times New Roman"/>
                <w:b/>
                <w:sz w:val="18"/>
                <w:szCs w:val="18"/>
              </w:rPr>
              <w:t>(2</w:t>
            </w:r>
            <w:r w:rsidR="00857E6A">
              <w:rPr>
                <w:rFonts w:ascii="Times New Roman" w:hAnsi="Times New Roman"/>
                <w:b/>
                <w:sz w:val="18"/>
                <w:szCs w:val="18"/>
              </w:rPr>
              <w:t>×</w:t>
            </w:r>
            <w:r w:rsidRPr="00F4265D">
              <w:rPr>
                <w:rFonts w:ascii="Times New Roman" w:hAnsi="Times New Roman"/>
                <w:b/>
                <w:sz w:val="18"/>
                <w:szCs w:val="18"/>
              </w:rPr>
              <w:t>5)</w:t>
            </w:r>
          </w:p>
        </w:tc>
        <w:tc>
          <w:tcPr>
            <w:tcW w:w="605" w:type="pct"/>
            <w:shd w:val="clear" w:color="auto" w:fill="auto"/>
          </w:tcPr>
          <w:p w:rsidR="00B623BA" w:rsidRPr="00F4265D" w:rsidP="00206BD9" w14:paraId="3853ECAA" w14:textId="77777777">
            <w:pPr>
              <w:tabs>
                <w:tab w:val="left" w:pos="-720"/>
                <w:tab w:val="left" w:pos="0"/>
              </w:tabs>
              <w:suppressAutoHyphens/>
              <w:jc w:val="center"/>
              <w:rPr>
                <w:rFonts w:ascii="Times New Roman" w:hAnsi="Times New Roman"/>
                <w:b/>
                <w:sz w:val="18"/>
                <w:szCs w:val="18"/>
              </w:rPr>
            </w:pPr>
            <w:r w:rsidRPr="00F4265D">
              <w:rPr>
                <w:rFonts w:ascii="Times New Roman" w:hAnsi="Times New Roman"/>
                <w:b/>
                <w:sz w:val="18"/>
                <w:szCs w:val="18"/>
              </w:rPr>
              <w:t>10.</w:t>
            </w:r>
          </w:p>
          <w:p w:rsidR="00B623BA" w:rsidRPr="00F4265D" w:rsidP="00206BD9" w14:paraId="06AAFA79" w14:textId="77777777">
            <w:pPr>
              <w:tabs>
                <w:tab w:val="left" w:pos="-720"/>
                <w:tab w:val="left" w:pos="0"/>
              </w:tabs>
              <w:suppressAutoHyphens/>
              <w:jc w:val="center"/>
              <w:rPr>
                <w:rFonts w:ascii="Times New Roman" w:hAnsi="Times New Roman"/>
                <w:b/>
                <w:sz w:val="18"/>
                <w:szCs w:val="18"/>
              </w:rPr>
            </w:pPr>
            <w:r w:rsidRPr="00F4265D">
              <w:rPr>
                <w:rFonts w:ascii="Times New Roman" w:hAnsi="Times New Roman"/>
                <w:b/>
                <w:sz w:val="18"/>
                <w:szCs w:val="18"/>
              </w:rPr>
              <w:t>Total Annual Burden Hour Cost of All Responses</w:t>
            </w:r>
          </w:p>
          <w:p w:rsidR="00B623BA" w:rsidRPr="00F4265D" w:rsidP="00206BD9" w14:paraId="685796B9" w14:textId="6D21233B">
            <w:pPr>
              <w:tabs>
                <w:tab w:val="left" w:pos="-720"/>
                <w:tab w:val="left" w:pos="0"/>
              </w:tabs>
              <w:suppressAutoHyphens/>
              <w:jc w:val="center"/>
              <w:rPr>
                <w:rFonts w:ascii="Times New Roman" w:hAnsi="Times New Roman"/>
                <w:b/>
                <w:sz w:val="18"/>
                <w:szCs w:val="18"/>
              </w:rPr>
            </w:pPr>
            <w:r w:rsidRPr="00F4265D">
              <w:rPr>
                <w:rFonts w:ascii="Times New Roman" w:hAnsi="Times New Roman"/>
                <w:b/>
                <w:sz w:val="18"/>
                <w:szCs w:val="18"/>
              </w:rPr>
              <w:t>(2</w:t>
            </w:r>
            <w:r w:rsidR="00857E6A">
              <w:rPr>
                <w:rFonts w:ascii="Times New Roman" w:hAnsi="Times New Roman"/>
                <w:b/>
                <w:sz w:val="18"/>
                <w:szCs w:val="18"/>
              </w:rPr>
              <w:t>×</w:t>
            </w:r>
            <w:r w:rsidRPr="00F4265D">
              <w:rPr>
                <w:rFonts w:ascii="Times New Roman" w:hAnsi="Times New Roman"/>
                <w:b/>
                <w:sz w:val="18"/>
                <w:szCs w:val="18"/>
              </w:rPr>
              <w:t>7)</w:t>
            </w:r>
          </w:p>
        </w:tc>
      </w:tr>
      <w:tr w14:paraId="2A599B31" w14:textId="77777777" w:rsidTr="00206BD9">
        <w:tblPrEx>
          <w:tblW w:w="5768" w:type="pct"/>
          <w:tblInd w:w="-995" w:type="dxa"/>
          <w:tblLayout w:type="fixed"/>
          <w:tblLook w:val="04A0"/>
        </w:tblPrEx>
        <w:trPr>
          <w:trHeight w:val="977"/>
        </w:trPr>
        <w:tc>
          <w:tcPr>
            <w:tcW w:w="422" w:type="pct"/>
            <w:shd w:val="clear" w:color="auto" w:fill="auto"/>
          </w:tcPr>
          <w:p w:rsidR="00B623BA" w:rsidRPr="00817822" w:rsidP="00206BD9" w14:paraId="00BEB86A" w14:textId="6732F2DD">
            <w:pPr>
              <w:tabs>
                <w:tab w:val="left" w:pos="-720"/>
                <w:tab w:val="left" w:pos="0"/>
              </w:tabs>
              <w:suppressAutoHyphens/>
              <w:jc w:val="center"/>
              <w:rPr>
                <w:rFonts w:ascii="Times New Roman" w:hAnsi="Times New Roman"/>
                <w:b/>
                <w:sz w:val="18"/>
                <w:szCs w:val="18"/>
              </w:rPr>
            </w:pPr>
            <w:r w:rsidRPr="00817822">
              <w:rPr>
                <w:rFonts w:ascii="Times New Roman" w:hAnsi="Times New Roman"/>
                <w:b/>
                <w:sz w:val="18"/>
                <w:szCs w:val="18"/>
              </w:rPr>
              <w:t xml:space="preserve">17 CFR </w:t>
            </w:r>
            <w:r w:rsidR="00B26FA8">
              <w:rPr>
                <w:rFonts w:ascii="Times New Roman" w:hAnsi="Times New Roman"/>
                <w:b/>
                <w:sz w:val="18"/>
                <w:szCs w:val="18"/>
              </w:rPr>
              <w:t>37.</w:t>
            </w:r>
            <w:r w:rsidR="00573732">
              <w:rPr>
                <w:rFonts w:ascii="Times New Roman" w:hAnsi="Times New Roman"/>
                <w:b/>
                <w:sz w:val="18"/>
                <w:szCs w:val="18"/>
              </w:rPr>
              <w:t>10, 38.12</w:t>
            </w:r>
          </w:p>
        </w:tc>
        <w:tc>
          <w:tcPr>
            <w:tcW w:w="507" w:type="pct"/>
            <w:shd w:val="clear" w:color="auto" w:fill="auto"/>
          </w:tcPr>
          <w:p w:rsidR="00B623BA" w:rsidRPr="00817822" w:rsidP="00206BD9" w14:paraId="2FB55B8E" w14:textId="3A320BCF">
            <w:pPr>
              <w:tabs>
                <w:tab w:val="left" w:pos="-720"/>
                <w:tab w:val="left" w:pos="0"/>
              </w:tabs>
              <w:suppressAutoHyphens/>
              <w:jc w:val="center"/>
              <w:rPr>
                <w:rFonts w:ascii="Times New Roman" w:hAnsi="Times New Roman"/>
                <w:b/>
                <w:sz w:val="18"/>
                <w:szCs w:val="18"/>
              </w:rPr>
            </w:pPr>
            <w:r>
              <w:rPr>
                <w:rFonts w:ascii="Times New Roman" w:hAnsi="Times New Roman"/>
                <w:b/>
                <w:sz w:val="18"/>
                <w:szCs w:val="18"/>
              </w:rPr>
              <w:t>3</w:t>
            </w:r>
          </w:p>
        </w:tc>
        <w:tc>
          <w:tcPr>
            <w:tcW w:w="530" w:type="pct"/>
            <w:shd w:val="clear" w:color="auto" w:fill="auto"/>
          </w:tcPr>
          <w:p w:rsidR="00B623BA" w:rsidRPr="00817822" w:rsidP="00206BD9" w14:paraId="5B862507" w14:textId="7FB81D0D">
            <w:pPr>
              <w:tabs>
                <w:tab w:val="left" w:pos="-720"/>
                <w:tab w:val="left" w:pos="0"/>
              </w:tabs>
              <w:suppressAutoHyphens/>
              <w:jc w:val="center"/>
              <w:rPr>
                <w:rFonts w:ascii="Times New Roman" w:hAnsi="Times New Roman"/>
                <w:b/>
                <w:sz w:val="18"/>
                <w:szCs w:val="18"/>
              </w:rPr>
            </w:pPr>
            <w:r>
              <w:rPr>
                <w:rFonts w:ascii="Times New Roman" w:hAnsi="Times New Roman"/>
                <w:b/>
                <w:sz w:val="18"/>
                <w:szCs w:val="18"/>
              </w:rPr>
              <w:t>1</w:t>
            </w:r>
          </w:p>
        </w:tc>
        <w:tc>
          <w:tcPr>
            <w:tcW w:w="530" w:type="pct"/>
            <w:shd w:val="clear" w:color="auto" w:fill="auto"/>
          </w:tcPr>
          <w:p w:rsidR="00B623BA" w:rsidRPr="00817822" w:rsidP="00206BD9" w14:paraId="4447716B" w14:textId="58738E9D">
            <w:pPr>
              <w:tabs>
                <w:tab w:val="left" w:pos="-720"/>
                <w:tab w:val="left" w:pos="0"/>
              </w:tabs>
              <w:suppressAutoHyphens/>
              <w:jc w:val="center"/>
              <w:rPr>
                <w:rFonts w:ascii="Times New Roman" w:hAnsi="Times New Roman"/>
                <w:b/>
                <w:sz w:val="18"/>
                <w:szCs w:val="18"/>
              </w:rPr>
            </w:pPr>
            <w:r>
              <w:rPr>
                <w:rFonts w:ascii="Times New Roman" w:hAnsi="Times New Roman"/>
                <w:b/>
                <w:sz w:val="18"/>
                <w:szCs w:val="18"/>
              </w:rPr>
              <w:t>16</w:t>
            </w:r>
          </w:p>
        </w:tc>
        <w:tc>
          <w:tcPr>
            <w:tcW w:w="530" w:type="pct"/>
            <w:shd w:val="clear" w:color="auto" w:fill="auto"/>
          </w:tcPr>
          <w:p w:rsidR="00B623BA" w:rsidRPr="00817822" w:rsidP="00206BD9" w14:paraId="03D6FF60" w14:textId="5F508EF1">
            <w:pPr>
              <w:tabs>
                <w:tab w:val="left" w:pos="-720"/>
                <w:tab w:val="left" w:pos="0"/>
              </w:tabs>
              <w:suppressAutoHyphens/>
              <w:jc w:val="center"/>
              <w:rPr>
                <w:rFonts w:ascii="Times New Roman" w:hAnsi="Times New Roman"/>
                <w:b/>
                <w:sz w:val="18"/>
                <w:szCs w:val="18"/>
              </w:rPr>
            </w:pPr>
            <w:r>
              <w:rPr>
                <w:rFonts w:ascii="Times New Roman" w:hAnsi="Times New Roman"/>
                <w:b/>
                <w:sz w:val="18"/>
                <w:szCs w:val="18"/>
              </w:rPr>
              <w:t>16</w:t>
            </w:r>
          </w:p>
        </w:tc>
        <w:tc>
          <w:tcPr>
            <w:tcW w:w="450" w:type="pct"/>
            <w:shd w:val="clear" w:color="auto" w:fill="auto"/>
          </w:tcPr>
          <w:p w:rsidR="00B623BA" w:rsidRPr="00817822" w:rsidP="00206BD9" w14:paraId="6A0FAFC2" w14:textId="57671FE3">
            <w:pPr>
              <w:tabs>
                <w:tab w:val="left" w:pos="-720"/>
                <w:tab w:val="left" w:pos="0"/>
              </w:tabs>
              <w:suppressAutoHyphens/>
              <w:jc w:val="center"/>
              <w:rPr>
                <w:rFonts w:ascii="Times New Roman" w:hAnsi="Times New Roman"/>
                <w:b/>
                <w:sz w:val="18"/>
                <w:szCs w:val="18"/>
              </w:rPr>
            </w:pPr>
            <w:r w:rsidRPr="00817822">
              <w:rPr>
                <w:rFonts w:ascii="Times New Roman" w:hAnsi="Times New Roman"/>
                <w:b/>
                <w:sz w:val="18"/>
                <w:szCs w:val="18"/>
              </w:rPr>
              <w:t>$</w:t>
            </w:r>
            <w:r w:rsidR="001402E5">
              <w:rPr>
                <w:rFonts w:ascii="Times New Roman" w:hAnsi="Times New Roman"/>
                <w:b/>
                <w:sz w:val="18"/>
                <w:szCs w:val="18"/>
              </w:rPr>
              <w:t>99.22</w:t>
            </w:r>
          </w:p>
        </w:tc>
        <w:tc>
          <w:tcPr>
            <w:tcW w:w="533" w:type="pct"/>
            <w:shd w:val="clear" w:color="auto" w:fill="auto"/>
          </w:tcPr>
          <w:p w:rsidR="00B623BA" w:rsidRPr="00817822" w:rsidP="000F7C06" w14:paraId="76D693EB" w14:textId="403EC531">
            <w:pPr>
              <w:jc w:val="center"/>
              <w:rPr>
                <w:rFonts w:ascii="Times New Roman" w:hAnsi="Times New Roman"/>
                <w:b/>
                <w:sz w:val="18"/>
                <w:szCs w:val="18"/>
              </w:rPr>
            </w:pPr>
            <w:r w:rsidRPr="00817822">
              <w:rPr>
                <w:rFonts w:ascii="Times New Roman" w:hAnsi="Times New Roman"/>
                <w:b/>
                <w:sz w:val="18"/>
                <w:szCs w:val="18"/>
              </w:rPr>
              <w:t>$</w:t>
            </w:r>
            <w:r w:rsidR="00B15F1C">
              <w:rPr>
                <w:rFonts w:ascii="Times New Roman" w:hAnsi="Times New Roman"/>
                <w:b/>
                <w:sz w:val="18"/>
                <w:szCs w:val="18"/>
              </w:rPr>
              <w:t>1,587.52</w:t>
            </w:r>
          </w:p>
        </w:tc>
        <w:tc>
          <w:tcPr>
            <w:tcW w:w="489" w:type="pct"/>
            <w:shd w:val="clear" w:color="auto" w:fill="auto"/>
          </w:tcPr>
          <w:p w:rsidR="00B623BA" w:rsidRPr="00817822" w:rsidP="00206BD9" w14:paraId="20F59489" w14:textId="531C10C7">
            <w:pPr>
              <w:tabs>
                <w:tab w:val="left" w:pos="-720"/>
                <w:tab w:val="left" w:pos="0"/>
              </w:tabs>
              <w:suppressAutoHyphens/>
              <w:jc w:val="center"/>
              <w:rPr>
                <w:rFonts w:ascii="Times New Roman" w:hAnsi="Times New Roman"/>
                <w:b/>
                <w:sz w:val="18"/>
                <w:szCs w:val="18"/>
              </w:rPr>
            </w:pPr>
            <w:r>
              <w:rPr>
                <w:rFonts w:ascii="Times New Roman" w:hAnsi="Times New Roman"/>
                <w:b/>
                <w:sz w:val="18"/>
                <w:szCs w:val="18"/>
              </w:rPr>
              <w:t>3</w:t>
            </w:r>
          </w:p>
        </w:tc>
        <w:tc>
          <w:tcPr>
            <w:tcW w:w="404" w:type="pct"/>
            <w:shd w:val="clear" w:color="auto" w:fill="auto"/>
          </w:tcPr>
          <w:p w:rsidR="00B623BA" w:rsidRPr="00817822" w:rsidP="00206BD9" w14:paraId="0850107C" w14:textId="080B0311">
            <w:pPr>
              <w:tabs>
                <w:tab w:val="left" w:pos="-720"/>
                <w:tab w:val="left" w:pos="0"/>
              </w:tabs>
              <w:suppressAutoHyphens/>
              <w:jc w:val="center"/>
              <w:rPr>
                <w:rFonts w:ascii="Times New Roman" w:hAnsi="Times New Roman"/>
                <w:b/>
                <w:sz w:val="18"/>
                <w:szCs w:val="18"/>
              </w:rPr>
            </w:pPr>
            <w:r>
              <w:rPr>
                <w:rFonts w:ascii="Times New Roman" w:hAnsi="Times New Roman"/>
                <w:b/>
                <w:sz w:val="18"/>
                <w:szCs w:val="18"/>
              </w:rPr>
              <w:t>48</w:t>
            </w:r>
          </w:p>
        </w:tc>
        <w:tc>
          <w:tcPr>
            <w:tcW w:w="605" w:type="pct"/>
            <w:shd w:val="clear" w:color="auto" w:fill="auto"/>
          </w:tcPr>
          <w:p w:rsidR="005B09D1" w:rsidP="00206BD9" w14:paraId="52EAFAEB" w14:textId="0FECAE7F">
            <w:pPr>
              <w:tabs>
                <w:tab w:val="left" w:pos="-720"/>
                <w:tab w:val="left" w:pos="0"/>
              </w:tabs>
              <w:suppressAutoHyphens/>
              <w:jc w:val="center"/>
              <w:rPr>
                <w:rFonts w:ascii="Times New Roman" w:hAnsi="Times New Roman"/>
                <w:b/>
                <w:sz w:val="18"/>
                <w:szCs w:val="18"/>
              </w:rPr>
            </w:pPr>
            <w:r w:rsidRPr="00817822">
              <w:rPr>
                <w:rFonts w:ascii="Times New Roman" w:hAnsi="Times New Roman"/>
                <w:b/>
                <w:sz w:val="18"/>
                <w:szCs w:val="18"/>
              </w:rPr>
              <w:t>$</w:t>
            </w:r>
            <w:r w:rsidR="00AF10F7">
              <w:rPr>
                <w:rFonts w:ascii="Times New Roman" w:hAnsi="Times New Roman"/>
                <w:b/>
                <w:sz w:val="18"/>
                <w:szCs w:val="18"/>
              </w:rPr>
              <w:t>4,763</w:t>
            </w:r>
          </w:p>
          <w:p w:rsidR="00B623BA" w:rsidRPr="00817822" w:rsidP="00206BD9" w14:paraId="029507D1" w14:textId="23A7E026">
            <w:pPr>
              <w:tabs>
                <w:tab w:val="left" w:pos="-720"/>
                <w:tab w:val="left" w:pos="0"/>
              </w:tabs>
              <w:suppressAutoHyphens/>
              <w:jc w:val="center"/>
              <w:rPr>
                <w:rFonts w:ascii="Times New Roman" w:hAnsi="Times New Roman"/>
                <w:b/>
                <w:sz w:val="18"/>
                <w:szCs w:val="18"/>
              </w:rPr>
            </w:pPr>
            <w:r>
              <w:rPr>
                <w:rFonts w:ascii="Times New Roman" w:hAnsi="Times New Roman"/>
                <w:b/>
                <w:sz w:val="18"/>
                <w:szCs w:val="18"/>
              </w:rPr>
              <w:t>(rounded)</w:t>
            </w:r>
          </w:p>
        </w:tc>
      </w:tr>
    </w:tbl>
    <w:p w:rsidR="001157FF" w:rsidP="008B08F3" w14:paraId="40773633" w14:textId="5B12F5BB">
      <w:pPr>
        <w:tabs>
          <w:tab w:val="left" w:pos="-720"/>
        </w:tabs>
        <w:suppressAutoHyphens/>
        <w:spacing w:after="240"/>
        <w:rPr>
          <w:rFonts w:ascii="Times New Roman" w:hAnsi="Times New Roman"/>
        </w:rPr>
      </w:pPr>
    </w:p>
    <w:sectPr w:rsidSect="002E3B89">
      <w:endnotePr>
        <w:numFmt w:val="decimal"/>
      </w:endnotePr>
      <w:pgSz w:w="15840" w:h="12240" w:orient="landscape"/>
      <w:pgMar w:top="1440" w:right="1440" w:bottom="1440" w:left="1440" w:header="1440" w:footer="144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C28D7" w14:paraId="5EF0E73C" w14:textId="77777777">
      <w:pPr>
        <w:spacing w:line="20" w:lineRule="exact"/>
      </w:pPr>
    </w:p>
  </w:endnote>
  <w:endnote w:type="continuationSeparator" w:id="1">
    <w:p w:rsidR="003C28D7" w14:paraId="6F2D3332" w14:textId="77777777">
      <w:r>
        <w:t xml:space="preserve"> </w:t>
      </w:r>
    </w:p>
  </w:endnote>
  <w:endnote w:type="continuationNotice" w:id="2">
    <w:p w:rsidR="003C28D7" w14:paraId="2E2629C8"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C28D7" w14:paraId="69CB8709" w14:textId="77777777">
      <w:r>
        <w:separator/>
      </w:r>
    </w:p>
  </w:footnote>
  <w:footnote w:type="continuationSeparator" w:id="1">
    <w:p w:rsidR="003C28D7" w14:paraId="186E7C66" w14:textId="77777777">
      <w:r>
        <w:t>(..</w:t>
      </w:r>
      <w:r>
        <w:t>continued)</w:t>
      </w:r>
    </w:p>
  </w:footnote>
  <w:footnote w:id="2">
    <w:p w:rsidR="00FB493F" w:rsidRPr="0027378B" w:rsidP="00FB493F" w14:paraId="68347444" w14:textId="2BF18CFC">
      <w:pPr>
        <w:pStyle w:val="FootnoteText"/>
        <w:rPr>
          <w:rFonts w:ascii="Times New Roman" w:hAnsi="Times New Roman"/>
          <w:sz w:val="20"/>
        </w:rPr>
      </w:pPr>
      <w:r w:rsidRPr="0027378B">
        <w:rPr>
          <w:rStyle w:val="FootnoteReference"/>
          <w:rFonts w:ascii="Times New Roman" w:hAnsi="Times New Roman"/>
          <w:sz w:val="20"/>
        </w:rPr>
        <w:footnoteRef/>
      </w:r>
      <w:r w:rsidRPr="0027378B">
        <w:rPr>
          <w:rFonts w:ascii="Times New Roman" w:hAnsi="Times New Roman"/>
          <w:sz w:val="20"/>
        </w:rPr>
        <w:t xml:space="preserve"> Commission staff arrived at an hourly rate of $</w:t>
      </w:r>
      <w:r>
        <w:rPr>
          <w:rFonts w:ascii="Times New Roman" w:hAnsi="Times New Roman"/>
          <w:sz w:val="20"/>
        </w:rPr>
        <w:t>165.06</w:t>
      </w:r>
      <w:r w:rsidRPr="0027378B">
        <w:rPr>
          <w:rFonts w:ascii="Times New Roman" w:hAnsi="Times New Roman"/>
          <w:sz w:val="20"/>
        </w:rPr>
        <w:t xml:space="preserve"> using figures from a weighted average of salaries and bonuses for attorneys contained in the most recent BLS National Industry-Specific Occupational Employment and Wage Estimates (May 202</w:t>
      </w:r>
      <w:r>
        <w:rPr>
          <w:rFonts w:ascii="Times New Roman" w:hAnsi="Times New Roman"/>
          <w:sz w:val="20"/>
        </w:rPr>
        <w:t>3</w:t>
      </w:r>
      <w:r w:rsidRPr="0027378B">
        <w:rPr>
          <w:rFonts w:ascii="Times New Roman" w:hAnsi="Times New Roman"/>
          <w:sz w:val="20"/>
        </w:rPr>
        <w:t>)</w:t>
      </w:r>
      <w:r>
        <w:rPr>
          <w:rFonts w:ascii="Times New Roman" w:hAnsi="Times New Roman"/>
          <w:sz w:val="20"/>
        </w:rPr>
        <w:t xml:space="preserve"> for Securities, Commodity Contracts, and Other Financial Investments and Related Activities</w:t>
      </w:r>
      <w:r w:rsidRPr="0027378B">
        <w:rPr>
          <w:rFonts w:ascii="Times New Roman" w:hAnsi="Times New Roman"/>
          <w:sz w:val="20"/>
        </w:rPr>
        <w:t>,</w:t>
      </w:r>
      <w:r>
        <w:rPr>
          <w:rFonts w:ascii="Times New Roman" w:hAnsi="Times New Roman"/>
          <w:sz w:val="20"/>
        </w:rPr>
        <w:t xml:space="preserve"> available at</w:t>
      </w:r>
      <w:r w:rsidR="006479FB">
        <w:t xml:space="preserve"> </w:t>
      </w:r>
      <w:r w:rsidRPr="00E9120E">
        <w:rPr>
          <w:rFonts w:ascii="Times New Roman" w:hAnsi="Times New Roman"/>
          <w:sz w:val="20"/>
        </w:rPr>
        <w:t>https://www.bls.gov/oes/2023/may/naics4_523000.htm</w:t>
      </w:r>
      <w:r>
        <w:rPr>
          <w:rFonts w:ascii="Times New Roman" w:hAnsi="Times New Roman"/>
          <w:sz w:val="20"/>
        </w:rPr>
        <w:t>,</w:t>
      </w:r>
      <w:r w:rsidRPr="00487C4B">
        <w:rPr>
          <w:rFonts w:ascii="Times New Roman" w:hAnsi="Times New Roman"/>
          <w:sz w:val="20"/>
        </w:rPr>
        <w:t xml:space="preserve"> </w:t>
      </w:r>
      <w:r w:rsidRPr="0027378B">
        <w:rPr>
          <w:rFonts w:ascii="Times New Roman" w:hAnsi="Times New Roman"/>
          <w:sz w:val="20"/>
        </w:rPr>
        <w:t>multiplied by 1.3 to account for overhead and other benefits.</w:t>
      </w:r>
    </w:p>
  </w:footnote>
  <w:footnote w:id="3">
    <w:p w:rsidR="00F22F29" w:rsidRPr="00CB6425" w14:paraId="465895F1" w14:textId="67E8FE65">
      <w:pPr>
        <w:pStyle w:val="FootnoteText"/>
        <w:rPr>
          <w:rFonts w:ascii="Times New Roman" w:hAnsi="Times New Roman"/>
          <w:sz w:val="20"/>
        </w:rPr>
      </w:pPr>
      <w:r w:rsidRPr="00CB6425">
        <w:rPr>
          <w:rStyle w:val="FootnoteReference"/>
          <w:rFonts w:ascii="Times New Roman" w:hAnsi="Times New Roman"/>
          <w:sz w:val="20"/>
        </w:rPr>
        <w:footnoteRef/>
      </w:r>
      <w:r w:rsidRPr="00CB6425">
        <w:rPr>
          <w:rFonts w:ascii="Times New Roman" w:hAnsi="Times New Roman"/>
          <w:sz w:val="20"/>
        </w:rPr>
        <w:t xml:space="preserve"> This number </w:t>
      </w:r>
      <w:r w:rsidRPr="00CB6425" w:rsidR="00575808">
        <w:rPr>
          <w:rFonts w:ascii="Times New Roman" w:hAnsi="Times New Roman"/>
          <w:sz w:val="20"/>
        </w:rPr>
        <w:t xml:space="preserve">groups multiple </w:t>
      </w:r>
      <w:r w:rsidR="0022148E">
        <w:rPr>
          <w:rFonts w:ascii="Times New Roman" w:hAnsi="Times New Roman"/>
          <w:sz w:val="20"/>
        </w:rPr>
        <w:t xml:space="preserve">amended </w:t>
      </w:r>
      <w:r w:rsidR="001C3234">
        <w:rPr>
          <w:rFonts w:ascii="Times New Roman" w:hAnsi="Times New Roman"/>
          <w:sz w:val="20"/>
        </w:rPr>
        <w:t>determinations</w:t>
      </w:r>
      <w:r w:rsidRPr="00CB6425" w:rsidR="00575808">
        <w:rPr>
          <w:rFonts w:ascii="Times New Roman" w:hAnsi="Times New Roman"/>
          <w:sz w:val="20"/>
        </w:rPr>
        <w:t xml:space="preserve"> </w:t>
      </w:r>
      <w:r w:rsidRPr="00CB6425" w:rsidR="005F0B69">
        <w:rPr>
          <w:rFonts w:ascii="Times New Roman" w:hAnsi="Times New Roman"/>
          <w:sz w:val="20"/>
        </w:rPr>
        <w:t xml:space="preserve">and counts them </w:t>
      </w:r>
      <w:r w:rsidR="00B470AB">
        <w:rPr>
          <w:rFonts w:ascii="Times New Roman" w:hAnsi="Times New Roman"/>
          <w:sz w:val="20"/>
        </w:rPr>
        <w:t xml:space="preserve">together </w:t>
      </w:r>
      <w:r w:rsidRPr="00CB6425" w:rsidR="005F0B69">
        <w:rPr>
          <w:rFonts w:ascii="Times New Roman" w:hAnsi="Times New Roman"/>
          <w:sz w:val="20"/>
        </w:rPr>
        <w:t xml:space="preserve">as a single </w:t>
      </w:r>
      <w:r w:rsidR="00B470AB">
        <w:rPr>
          <w:rFonts w:ascii="Times New Roman" w:hAnsi="Times New Roman"/>
          <w:sz w:val="20"/>
        </w:rPr>
        <w:t>determination</w:t>
      </w:r>
      <w:r w:rsidRPr="00CB6425" w:rsidR="005F0B69">
        <w:rPr>
          <w:rFonts w:ascii="Times New Roman" w:hAnsi="Times New Roman"/>
          <w:sz w:val="20"/>
        </w:rPr>
        <w:t>.</w:t>
      </w:r>
    </w:p>
  </w:footnote>
  <w:footnote w:id="4">
    <w:p w:rsidR="00EB689C" w:rsidRPr="00BC6624" w14:paraId="23051D4D" w14:textId="6DEF8430">
      <w:pPr>
        <w:pStyle w:val="FootnoteText"/>
        <w:rPr>
          <w:rFonts w:ascii="Times New Roman" w:hAnsi="Times New Roman"/>
          <w:sz w:val="20"/>
        </w:rPr>
      </w:pPr>
      <w:r w:rsidRPr="00BC6624">
        <w:rPr>
          <w:rStyle w:val="FootnoteReference"/>
          <w:rFonts w:ascii="Times New Roman" w:hAnsi="Times New Roman"/>
        </w:rPr>
        <w:footnoteRef/>
      </w:r>
      <w:r w:rsidRPr="00BC6624">
        <w:rPr>
          <w:rFonts w:ascii="Times New Roman" w:hAnsi="Times New Roman"/>
        </w:rPr>
        <w:t xml:space="preserve"> </w:t>
      </w:r>
      <w:r w:rsidRPr="00BC6624">
        <w:rPr>
          <w:rFonts w:ascii="Times New Roman" w:hAnsi="Times New Roman"/>
          <w:sz w:val="20"/>
        </w:rPr>
        <w:t>Commission staff arrived at an hourly rate of $5</w:t>
      </w:r>
      <w:r w:rsidR="005903A3">
        <w:rPr>
          <w:rFonts w:ascii="Times New Roman" w:hAnsi="Times New Roman"/>
          <w:sz w:val="20"/>
        </w:rPr>
        <w:t>9.11</w:t>
      </w:r>
      <w:r w:rsidRPr="00BC6624">
        <w:rPr>
          <w:rFonts w:ascii="Times New Roman" w:hAnsi="Times New Roman"/>
          <w:sz w:val="20"/>
        </w:rPr>
        <w:t xml:space="preserve"> using figures from a </w:t>
      </w:r>
      <w:r w:rsidR="00EB2240">
        <w:rPr>
          <w:rFonts w:ascii="Times New Roman" w:hAnsi="Times New Roman"/>
          <w:sz w:val="20"/>
        </w:rPr>
        <w:t xml:space="preserve">weighted average of salaries and bonuses for compliance </w:t>
      </w:r>
      <w:r w:rsidR="00DE056E">
        <w:rPr>
          <w:rFonts w:ascii="Times New Roman" w:hAnsi="Times New Roman"/>
          <w:sz w:val="20"/>
        </w:rPr>
        <w:t>officers</w:t>
      </w:r>
      <w:r w:rsidR="00EB2240">
        <w:rPr>
          <w:rFonts w:ascii="Times New Roman" w:hAnsi="Times New Roman"/>
          <w:sz w:val="20"/>
        </w:rPr>
        <w:t xml:space="preserve"> contained in the most recent Bureau of Labor Statistics’ (“BLS”) National Industry-Specific Occupational Employment and Wage </w:t>
      </w:r>
      <w:r w:rsidR="00C11820">
        <w:rPr>
          <w:rFonts w:ascii="Times New Roman" w:hAnsi="Times New Roman"/>
          <w:sz w:val="20"/>
        </w:rPr>
        <w:t>Estimates (May 202</w:t>
      </w:r>
      <w:r w:rsidR="00781E4C">
        <w:rPr>
          <w:rFonts w:ascii="Times New Roman" w:hAnsi="Times New Roman"/>
          <w:sz w:val="20"/>
        </w:rPr>
        <w:t>3</w:t>
      </w:r>
      <w:r w:rsidR="00C11820">
        <w:rPr>
          <w:rFonts w:ascii="Times New Roman" w:hAnsi="Times New Roman"/>
          <w:sz w:val="20"/>
        </w:rPr>
        <w:t xml:space="preserve">) for </w:t>
      </w:r>
      <w:r w:rsidR="000074EB">
        <w:rPr>
          <w:rFonts w:ascii="Times New Roman" w:hAnsi="Times New Roman"/>
          <w:sz w:val="20"/>
        </w:rPr>
        <w:t xml:space="preserve">Securities, Commodity Contracts, and Other Financial Investments and Related Activities, </w:t>
      </w:r>
      <w:r w:rsidR="005903A3">
        <w:rPr>
          <w:rFonts w:ascii="Times New Roman" w:hAnsi="Times New Roman"/>
          <w:sz w:val="20"/>
        </w:rPr>
        <w:t xml:space="preserve">available at </w:t>
      </w:r>
      <w:r w:rsidRPr="005903A3" w:rsidR="005903A3">
        <w:rPr>
          <w:rFonts w:ascii="Times New Roman" w:hAnsi="Times New Roman"/>
          <w:sz w:val="20"/>
        </w:rPr>
        <w:t>https://www.bls.gov/oes/2023/may/naics4_523000.htm</w:t>
      </w:r>
      <w:r w:rsidR="000E6A23">
        <w:rPr>
          <w:rFonts w:ascii="Times New Roman" w:hAnsi="Times New Roman"/>
          <w:sz w:val="20"/>
        </w:rPr>
        <w:t>, multiplied by 1.3 to account for overhead and other benefits.</w:t>
      </w:r>
    </w:p>
  </w:footnote>
  <w:footnote w:id="5">
    <w:p w:rsidR="00187851" w:rsidRPr="00BA4C63" w:rsidP="003E1EBE" w14:paraId="464FEBA0" w14:textId="226FAC10">
      <w:pPr>
        <w:spacing w:after="120"/>
        <w:rPr>
          <w:rFonts w:ascii="Times New Roman" w:hAnsi="Times New Roman"/>
          <w:sz w:val="20"/>
        </w:rPr>
      </w:pPr>
      <w:r w:rsidRPr="00BA4C63">
        <w:rPr>
          <w:rStyle w:val="FootnoteReference"/>
          <w:rFonts w:ascii="Times New Roman" w:hAnsi="Times New Roman"/>
          <w:sz w:val="20"/>
        </w:rPr>
        <w:footnoteRef/>
      </w:r>
      <w:r w:rsidRPr="00BA4C63">
        <w:rPr>
          <w:rFonts w:ascii="Times New Roman" w:hAnsi="Times New Roman"/>
          <w:sz w:val="20"/>
        </w:rPr>
        <w:t xml:space="preserve"> </w:t>
      </w:r>
      <w:bookmarkStart w:id="0" w:name="_Hlk200523529"/>
      <w:r w:rsidRPr="00F6211D">
        <w:rPr>
          <w:rFonts w:ascii="Times New Roman" w:hAnsi="Times New Roman"/>
          <w:sz w:val="20"/>
        </w:rPr>
        <w:t>Commission staff arrived at an hourly rate of $</w:t>
      </w:r>
      <w:r w:rsidR="00A1350D">
        <w:rPr>
          <w:rFonts w:ascii="Times New Roman" w:hAnsi="Times New Roman"/>
          <w:sz w:val="20"/>
        </w:rPr>
        <w:t>1</w:t>
      </w:r>
      <w:r w:rsidR="00DE3D72">
        <w:rPr>
          <w:rFonts w:ascii="Times New Roman" w:hAnsi="Times New Roman"/>
          <w:sz w:val="20"/>
        </w:rPr>
        <w:t>39.32</w:t>
      </w:r>
      <w:r>
        <w:rPr>
          <w:rFonts w:ascii="Times New Roman" w:hAnsi="Times New Roman"/>
          <w:sz w:val="20"/>
        </w:rPr>
        <w:t xml:space="preserve"> </w:t>
      </w:r>
      <w:r w:rsidRPr="00F6211D">
        <w:rPr>
          <w:rFonts w:ascii="Times New Roman" w:hAnsi="Times New Roman"/>
          <w:sz w:val="20"/>
        </w:rPr>
        <w:t>using figures from a weighted average of salaries and bonu</w:t>
      </w:r>
      <w:r>
        <w:rPr>
          <w:rFonts w:ascii="Times New Roman" w:hAnsi="Times New Roman"/>
          <w:sz w:val="20"/>
        </w:rPr>
        <w:t>ses for economists</w:t>
      </w:r>
      <w:r w:rsidRPr="00F6211D">
        <w:rPr>
          <w:rFonts w:ascii="Times New Roman" w:hAnsi="Times New Roman"/>
          <w:sz w:val="20"/>
        </w:rPr>
        <w:t xml:space="preserve"> contained in the most recent </w:t>
      </w:r>
      <w:r>
        <w:rPr>
          <w:rFonts w:ascii="Times New Roman" w:hAnsi="Times New Roman"/>
          <w:sz w:val="20"/>
        </w:rPr>
        <w:t>BLS</w:t>
      </w:r>
      <w:r w:rsidR="00F33E87">
        <w:rPr>
          <w:rFonts w:ascii="Times New Roman" w:hAnsi="Times New Roman"/>
          <w:sz w:val="20"/>
        </w:rPr>
        <w:t xml:space="preserve"> </w:t>
      </w:r>
      <w:r w:rsidRPr="00BA4C63">
        <w:rPr>
          <w:rFonts w:ascii="Times New Roman" w:hAnsi="Times New Roman"/>
          <w:sz w:val="20"/>
        </w:rPr>
        <w:t>National Industry-Specific Occupational Employment and Wage Estimates</w:t>
      </w:r>
      <w:r>
        <w:rPr>
          <w:rFonts w:ascii="Times New Roman" w:hAnsi="Times New Roman"/>
          <w:sz w:val="20"/>
        </w:rPr>
        <w:t xml:space="preserve"> (May 20</w:t>
      </w:r>
      <w:r w:rsidR="00583FDA">
        <w:rPr>
          <w:rFonts w:ascii="Times New Roman" w:hAnsi="Times New Roman"/>
          <w:sz w:val="20"/>
        </w:rPr>
        <w:t>2</w:t>
      </w:r>
      <w:r w:rsidR="00C84C11">
        <w:rPr>
          <w:rFonts w:ascii="Times New Roman" w:hAnsi="Times New Roman"/>
          <w:sz w:val="20"/>
        </w:rPr>
        <w:t>3</w:t>
      </w:r>
      <w:r>
        <w:rPr>
          <w:rFonts w:ascii="Times New Roman" w:hAnsi="Times New Roman"/>
          <w:sz w:val="20"/>
        </w:rPr>
        <w:t>)</w:t>
      </w:r>
      <w:r w:rsidR="00317746">
        <w:rPr>
          <w:rFonts w:ascii="Times New Roman" w:hAnsi="Times New Roman"/>
          <w:sz w:val="20"/>
        </w:rPr>
        <w:t xml:space="preserve"> for </w:t>
      </w:r>
      <w:r w:rsidR="0075360C">
        <w:rPr>
          <w:rFonts w:ascii="Times New Roman" w:hAnsi="Times New Roman"/>
          <w:sz w:val="20"/>
        </w:rPr>
        <w:t>Securities, Commodity Contracts, and Other Financial Investments and Related Activities</w:t>
      </w:r>
      <w:r w:rsidR="00F33E87">
        <w:rPr>
          <w:rFonts w:ascii="Times New Roman" w:hAnsi="Times New Roman"/>
          <w:sz w:val="20"/>
        </w:rPr>
        <w:t>,</w:t>
      </w:r>
      <w:r w:rsidR="00317746">
        <w:rPr>
          <w:rFonts w:ascii="Times New Roman" w:hAnsi="Times New Roman"/>
          <w:sz w:val="20"/>
        </w:rPr>
        <w:t xml:space="preserve"> available at </w:t>
      </w:r>
      <w:r w:rsidRPr="003B1692" w:rsidR="003B1692">
        <w:rPr>
          <w:rFonts w:ascii="Times New Roman" w:hAnsi="Times New Roman"/>
          <w:sz w:val="20"/>
        </w:rPr>
        <w:t>https://www.bls.gov/oes/2023/may/naics4_523000.htm</w:t>
      </w:r>
      <w:r w:rsidR="00317746">
        <w:rPr>
          <w:rFonts w:ascii="Times New Roman" w:hAnsi="Times New Roman"/>
          <w:sz w:val="20"/>
        </w:rPr>
        <w:t>,</w:t>
      </w:r>
      <w:r w:rsidRPr="00F6211D">
        <w:rPr>
          <w:rFonts w:ascii="Times New Roman" w:hAnsi="Times New Roman"/>
          <w:sz w:val="20"/>
        </w:rPr>
        <w:t xml:space="preserve"> multiplied by 1.3 to account for overhead and other benefits.</w:t>
      </w:r>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02A5C57"/>
    <w:multiLevelType w:val="hybridMultilevel"/>
    <w:tmpl w:val="9624673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470E198F"/>
    <w:multiLevelType w:val="hybridMultilevel"/>
    <w:tmpl w:val="E21C0F1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201014132">
    <w:abstractNumId w:val="1"/>
  </w:num>
  <w:num w:numId="2" w16cid:durableId="1370717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C64"/>
    <w:rsid w:val="00001E83"/>
    <w:rsid w:val="000074EB"/>
    <w:rsid w:val="000131C1"/>
    <w:rsid w:val="00013D3C"/>
    <w:rsid w:val="000165B5"/>
    <w:rsid w:val="00016FF7"/>
    <w:rsid w:val="00017776"/>
    <w:rsid w:val="00030A1A"/>
    <w:rsid w:val="00032A13"/>
    <w:rsid w:val="00034C69"/>
    <w:rsid w:val="00035EF7"/>
    <w:rsid w:val="000377E2"/>
    <w:rsid w:val="00045C7F"/>
    <w:rsid w:val="000568CA"/>
    <w:rsid w:val="00057CB6"/>
    <w:rsid w:val="00060C1D"/>
    <w:rsid w:val="000616FB"/>
    <w:rsid w:val="000625E7"/>
    <w:rsid w:val="000728F6"/>
    <w:rsid w:val="00074AA7"/>
    <w:rsid w:val="000834C3"/>
    <w:rsid w:val="0008457B"/>
    <w:rsid w:val="0008485C"/>
    <w:rsid w:val="000877A8"/>
    <w:rsid w:val="000911CB"/>
    <w:rsid w:val="000912EA"/>
    <w:rsid w:val="000912F8"/>
    <w:rsid w:val="00094E24"/>
    <w:rsid w:val="00095DED"/>
    <w:rsid w:val="000A26B1"/>
    <w:rsid w:val="000B47F7"/>
    <w:rsid w:val="000B496C"/>
    <w:rsid w:val="000C1357"/>
    <w:rsid w:val="000C299C"/>
    <w:rsid w:val="000C589C"/>
    <w:rsid w:val="000C689B"/>
    <w:rsid w:val="000D1B5E"/>
    <w:rsid w:val="000D31B1"/>
    <w:rsid w:val="000E5070"/>
    <w:rsid w:val="000E6A23"/>
    <w:rsid w:val="000E740B"/>
    <w:rsid w:val="000F37F5"/>
    <w:rsid w:val="000F3957"/>
    <w:rsid w:val="000F484A"/>
    <w:rsid w:val="000F7C06"/>
    <w:rsid w:val="0010126A"/>
    <w:rsid w:val="00102F2C"/>
    <w:rsid w:val="00105154"/>
    <w:rsid w:val="00114497"/>
    <w:rsid w:val="0011450A"/>
    <w:rsid w:val="00114B18"/>
    <w:rsid w:val="00114E99"/>
    <w:rsid w:val="001157FF"/>
    <w:rsid w:val="0011645C"/>
    <w:rsid w:val="00117E7C"/>
    <w:rsid w:val="00124F2B"/>
    <w:rsid w:val="001402E5"/>
    <w:rsid w:val="0014147F"/>
    <w:rsid w:val="00151819"/>
    <w:rsid w:val="001521B5"/>
    <w:rsid w:val="00160E13"/>
    <w:rsid w:val="00170195"/>
    <w:rsid w:val="00177F76"/>
    <w:rsid w:val="00182F9A"/>
    <w:rsid w:val="001850FB"/>
    <w:rsid w:val="00187851"/>
    <w:rsid w:val="00196601"/>
    <w:rsid w:val="001969F1"/>
    <w:rsid w:val="001C3234"/>
    <w:rsid w:val="001C3CCB"/>
    <w:rsid w:val="001C47F8"/>
    <w:rsid w:val="001D6A6C"/>
    <w:rsid w:val="001E1FE5"/>
    <w:rsid w:val="001E2D78"/>
    <w:rsid w:val="002014E6"/>
    <w:rsid w:val="00203539"/>
    <w:rsid w:val="00206BD9"/>
    <w:rsid w:val="00207C11"/>
    <w:rsid w:val="00212308"/>
    <w:rsid w:val="00213526"/>
    <w:rsid w:val="00220344"/>
    <w:rsid w:val="0022148E"/>
    <w:rsid w:val="002273AA"/>
    <w:rsid w:val="00246D41"/>
    <w:rsid w:val="002704B9"/>
    <w:rsid w:val="00273307"/>
    <w:rsid w:val="0027378B"/>
    <w:rsid w:val="00277A02"/>
    <w:rsid w:val="00277B7A"/>
    <w:rsid w:val="002821A3"/>
    <w:rsid w:val="00284736"/>
    <w:rsid w:val="00290F2C"/>
    <w:rsid w:val="00292FAE"/>
    <w:rsid w:val="00292FB5"/>
    <w:rsid w:val="002A115B"/>
    <w:rsid w:val="002A28DF"/>
    <w:rsid w:val="002A6720"/>
    <w:rsid w:val="002A683C"/>
    <w:rsid w:val="002A7DCF"/>
    <w:rsid w:val="002B15DC"/>
    <w:rsid w:val="002B4AAB"/>
    <w:rsid w:val="002C04F3"/>
    <w:rsid w:val="002C0682"/>
    <w:rsid w:val="002C2DB3"/>
    <w:rsid w:val="002C5348"/>
    <w:rsid w:val="002C6D91"/>
    <w:rsid w:val="002D108D"/>
    <w:rsid w:val="002D1182"/>
    <w:rsid w:val="002D133A"/>
    <w:rsid w:val="002D40D9"/>
    <w:rsid w:val="002D425B"/>
    <w:rsid w:val="002D45B4"/>
    <w:rsid w:val="002D5D9A"/>
    <w:rsid w:val="002E26CB"/>
    <w:rsid w:val="002E3143"/>
    <w:rsid w:val="002E3B89"/>
    <w:rsid w:val="002F1A5F"/>
    <w:rsid w:val="00300784"/>
    <w:rsid w:val="0030237E"/>
    <w:rsid w:val="00313F77"/>
    <w:rsid w:val="00317746"/>
    <w:rsid w:val="00325B7B"/>
    <w:rsid w:val="00330A24"/>
    <w:rsid w:val="0033214F"/>
    <w:rsid w:val="00334C89"/>
    <w:rsid w:val="00335CC6"/>
    <w:rsid w:val="00337836"/>
    <w:rsid w:val="00337EE4"/>
    <w:rsid w:val="00337F79"/>
    <w:rsid w:val="003406E0"/>
    <w:rsid w:val="00341A4B"/>
    <w:rsid w:val="00350F60"/>
    <w:rsid w:val="00353376"/>
    <w:rsid w:val="00354A54"/>
    <w:rsid w:val="00361235"/>
    <w:rsid w:val="003639D7"/>
    <w:rsid w:val="003717E3"/>
    <w:rsid w:val="00371F45"/>
    <w:rsid w:val="0037361C"/>
    <w:rsid w:val="00376627"/>
    <w:rsid w:val="003976C8"/>
    <w:rsid w:val="003A16DC"/>
    <w:rsid w:val="003A2F60"/>
    <w:rsid w:val="003A49FF"/>
    <w:rsid w:val="003A6A20"/>
    <w:rsid w:val="003B1692"/>
    <w:rsid w:val="003B2FB6"/>
    <w:rsid w:val="003B5A91"/>
    <w:rsid w:val="003C1E73"/>
    <w:rsid w:val="003C28D7"/>
    <w:rsid w:val="003D1203"/>
    <w:rsid w:val="003E1EBE"/>
    <w:rsid w:val="003E676A"/>
    <w:rsid w:val="003F370F"/>
    <w:rsid w:val="00401657"/>
    <w:rsid w:val="00413706"/>
    <w:rsid w:val="0041771D"/>
    <w:rsid w:val="00421851"/>
    <w:rsid w:val="004221C9"/>
    <w:rsid w:val="004224F3"/>
    <w:rsid w:val="0042406D"/>
    <w:rsid w:val="00426BF8"/>
    <w:rsid w:val="00427601"/>
    <w:rsid w:val="00432B59"/>
    <w:rsid w:val="00465F1D"/>
    <w:rsid w:val="00472FC4"/>
    <w:rsid w:val="004733B9"/>
    <w:rsid w:val="00473B0C"/>
    <w:rsid w:val="00480360"/>
    <w:rsid w:val="00481A89"/>
    <w:rsid w:val="00487C4B"/>
    <w:rsid w:val="004918CD"/>
    <w:rsid w:val="0049405D"/>
    <w:rsid w:val="00494683"/>
    <w:rsid w:val="00495E8C"/>
    <w:rsid w:val="004A4891"/>
    <w:rsid w:val="004A515C"/>
    <w:rsid w:val="004B0C8A"/>
    <w:rsid w:val="004B4BF1"/>
    <w:rsid w:val="004B4DFE"/>
    <w:rsid w:val="004B53AE"/>
    <w:rsid w:val="004C3D01"/>
    <w:rsid w:val="004D0668"/>
    <w:rsid w:val="004D212E"/>
    <w:rsid w:val="004D277E"/>
    <w:rsid w:val="004D2B95"/>
    <w:rsid w:val="004D4803"/>
    <w:rsid w:val="004E0BF0"/>
    <w:rsid w:val="004F2264"/>
    <w:rsid w:val="004F2C9B"/>
    <w:rsid w:val="005035F8"/>
    <w:rsid w:val="005140F1"/>
    <w:rsid w:val="005151FD"/>
    <w:rsid w:val="0052210D"/>
    <w:rsid w:val="00523B34"/>
    <w:rsid w:val="005245FA"/>
    <w:rsid w:val="00525A27"/>
    <w:rsid w:val="00532329"/>
    <w:rsid w:val="00535B7F"/>
    <w:rsid w:val="00535DEA"/>
    <w:rsid w:val="0054361B"/>
    <w:rsid w:val="00554F6F"/>
    <w:rsid w:val="00562EC4"/>
    <w:rsid w:val="00573732"/>
    <w:rsid w:val="00575808"/>
    <w:rsid w:val="00583FDA"/>
    <w:rsid w:val="005903A3"/>
    <w:rsid w:val="005A03E0"/>
    <w:rsid w:val="005B09D1"/>
    <w:rsid w:val="005B3D7B"/>
    <w:rsid w:val="005B4F8E"/>
    <w:rsid w:val="005B6C41"/>
    <w:rsid w:val="005C0CEF"/>
    <w:rsid w:val="005C3FE6"/>
    <w:rsid w:val="005C5B11"/>
    <w:rsid w:val="005E2B17"/>
    <w:rsid w:val="005E3CE1"/>
    <w:rsid w:val="005F0B69"/>
    <w:rsid w:val="005F6689"/>
    <w:rsid w:val="00600694"/>
    <w:rsid w:val="00601473"/>
    <w:rsid w:val="00621F02"/>
    <w:rsid w:val="006376C0"/>
    <w:rsid w:val="00642067"/>
    <w:rsid w:val="006479FB"/>
    <w:rsid w:val="00647E84"/>
    <w:rsid w:val="00653069"/>
    <w:rsid w:val="00655DA0"/>
    <w:rsid w:val="006623B5"/>
    <w:rsid w:val="00663352"/>
    <w:rsid w:val="00663BFA"/>
    <w:rsid w:val="0068002E"/>
    <w:rsid w:val="00685977"/>
    <w:rsid w:val="00686E9E"/>
    <w:rsid w:val="006934EB"/>
    <w:rsid w:val="006A2408"/>
    <w:rsid w:val="006A2EDF"/>
    <w:rsid w:val="006A3112"/>
    <w:rsid w:val="006A382B"/>
    <w:rsid w:val="006A5644"/>
    <w:rsid w:val="006B0460"/>
    <w:rsid w:val="006B12FE"/>
    <w:rsid w:val="006B189F"/>
    <w:rsid w:val="006B64E9"/>
    <w:rsid w:val="006C0EEE"/>
    <w:rsid w:val="006C3058"/>
    <w:rsid w:val="006C3B90"/>
    <w:rsid w:val="006D28CA"/>
    <w:rsid w:val="006E0030"/>
    <w:rsid w:val="006E01B5"/>
    <w:rsid w:val="006F04B1"/>
    <w:rsid w:val="006F18B0"/>
    <w:rsid w:val="006F1AF9"/>
    <w:rsid w:val="006F51B0"/>
    <w:rsid w:val="007079AF"/>
    <w:rsid w:val="00721EDA"/>
    <w:rsid w:val="00722032"/>
    <w:rsid w:val="00722CAE"/>
    <w:rsid w:val="007239AD"/>
    <w:rsid w:val="00726800"/>
    <w:rsid w:val="00733C77"/>
    <w:rsid w:val="00734D4A"/>
    <w:rsid w:val="007350FF"/>
    <w:rsid w:val="00745708"/>
    <w:rsid w:val="00750D8D"/>
    <w:rsid w:val="007514F7"/>
    <w:rsid w:val="0075360C"/>
    <w:rsid w:val="00755E76"/>
    <w:rsid w:val="00756D85"/>
    <w:rsid w:val="00771A2F"/>
    <w:rsid w:val="00781E4C"/>
    <w:rsid w:val="00782E3D"/>
    <w:rsid w:val="00783F33"/>
    <w:rsid w:val="007A33A7"/>
    <w:rsid w:val="007A592F"/>
    <w:rsid w:val="007A7B32"/>
    <w:rsid w:val="007B6605"/>
    <w:rsid w:val="007B700D"/>
    <w:rsid w:val="007C0E49"/>
    <w:rsid w:val="007C4EF2"/>
    <w:rsid w:val="007D3987"/>
    <w:rsid w:val="007D6D5A"/>
    <w:rsid w:val="007D7004"/>
    <w:rsid w:val="007E37FF"/>
    <w:rsid w:val="007F4000"/>
    <w:rsid w:val="007F52A8"/>
    <w:rsid w:val="008001DA"/>
    <w:rsid w:val="00801131"/>
    <w:rsid w:val="00806802"/>
    <w:rsid w:val="00811276"/>
    <w:rsid w:val="00811CE2"/>
    <w:rsid w:val="00817310"/>
    <w:rsid w:val="00817822"/>
    <w:rsid w:val="00825674"/>
    <w:rsid w:val="00832014"/>
    <w:rsid w:val="00832873"/>
    <w:rsid w:val="00832CD2"/>
    <w:rsid w:val="00832FA1"/>
    <w:rsid w:val="00833565"/>
    <w:rsid w:val="00833C80"/>
    <w:rsid w:val="008368CD"/>
    <w:rsid w:val="00837B0A"/>
    <w:rsid w:val="00853A82"/>
    <w:rsid w:val="00856D01"/>
    <w:rsid w:val="00857E6A"/>
    <w:rsid w:val="0087228A"/>
    <w:rsid w:val="008917E3"/>
    <w:rsid w:val="008A1657"/>
    <w:rsid w:val="008A7CB3"/>
    <w:rsid w:val="008B08F3"/>
    <w:rsid w:val="008B19C1"/>
    <w:rsid w:val="008B742E"/>
    <w:rsid w:val="008B7D9E"/>
    <w:rsid w:val="008C3CF5"/>
    <w:rsid w:val="008C6E54"/>
    <w:rsid w:val="008D13D9"/>
    <w:rsid w:val="008D34A0"/>
    <w:rsid w:val="008D436B"/>
    <w:rsid w:val="008D60E9"/>
    <w:rsid w:val="008E02F3"/>
    <w:rsid w:val="008E2A62"/>
    <w:rsid w:val="008E62FE"/>
    <w:rsid w:val="008E79B6"/>
    <w:rsid w:val="008F67C7"/>
    <w:rsid w:val="00913526"/>
    <w:rsid w:val="00915113"/>
    <w:rsid w:val="00917ADB"/>
    <w:rsid w:val="00925A24"/>
    <w:rsid w:val="009270C7"/>
    <w:rsid w:val="00930EC2"/>
    <w:rsid w:val="00931F7E"/>
    <w:rsid w:val="00932537"/>
    <w:rsid w:val="00933C20"/>
    <w:rsid w:val="00935BCD"/>
    <w:rsid w:val="009433BE"/>
    <w:rsid w:val="00953DD3"/>
    <w:rsid w:val="009736A8"/>
    <w:rsid w:val="00975E77"/>
    <w:rsid w:val="009859A9"/>
    <w:rsid w:val="009877FA"/>
    <w:rsid w:val="00990722"/>
    <w:rsid w:val="009A0446"/>
    <w:rsid w:val="009A1E47"/>
    <w:rsid w:val="009A31A9"/>
    <w:rsid w:val="009A64B0"/>
    <w:rsid w:val="009B170B"/>
    <w:rsid w:val="009B206A"/>
    <w:rsid w:val="009B35AB"/>
    <w:rsid w:val="009B3979"/>
    <w:rsid w:val="009C3C9B"/>
    <w:rsid w:val="009C552D"/>
    <w:rsid w:val="009D0D3D"/>
    <w:rsid w:val="00A03D06"/>
    <w:rsid w:val="00A03D9D"/>
    <w:rsid w:val="00A0516A"/>
    <w:rsid w:val="00A0595C"/>
    <w:rsid w:val="00A1350D"/>
    <w:rsid w:val="00A15D38"/>
    <w:rsid w:val="00A27C3C"/>
    <w:rsid w:val="00A27CDE"/>
    <w:rsid w:val="00A30858"/>
    <w:rsid w:val="00A30BDB"/>
    <w:rsid w:val="00A315FA"/>
    <w:rsid w:val="00A324A9"/>
    <w:rsid w:val="00A532B7"/>
    <w:rsid w:val="00A67A9E"/>
    <w:rsid w:val="00A67EDC"/>
    <w:rsid w:val="00A723FA"/>
    <w:rsid w:val="00A737B6"/>
    <w:rsid w:val="00A77BF3"/>
    <w:rsid w:val="00A813E3"/>
    <w:rsid w:val="00A819D7"/>
    <w:rsid w:val="00A820D8"/>
    <w:rsid w:val="00A86AF5"/>
    <w:rsid w:val="00A87580"/>
    <w:rsid w:val="00A922DE"/>
    <w:rsid w:val="00A949D7"/>
    <w:rsid w:val="00A97A35"/>
    <w:rsid w:val="00A97A84"/>
    <w:rsid w:val="00AA0FCD"/>
    <w:rsid w:val="00AA2809"/>
    <w:rsid w:val="00AA7442"/>
    <w:rsid w:val="00AD043D"/>
    <w:rsid w:val="00AD6911"/>
    <w:rsid w:val="00AD74EF"/>
    <w:rsid w:val="00AE34B0"/>
    <w:rsid w:val="00AE3B91"/>
    <w:rsid w:val="00AF10F7"/>
    <w:rsid w:val="00AF188E"/>
    <w:rsid w:val="00AF7361"/>
    <w:rsid w:val="00B02E13"/>
    <w:rsid w:val="00B06200"/>
    <w:rsid w:val="00B06963"/>
    <w:rsid w:val="00B15F1C"/>
    <w:rsid w:val="00B1773B"/>
    <w:rsid w:val="00B21EB2"/>
    <w:rsid w:val="00B25C01"/>
    <w:rsid w:val="00B267C7"/>
    <w:rsid w:val="00B26FA8"/>
    <w:rsid w:val="00B31CE0"/>
    <w:rsid w:val="00B330CF"/>
    <w:rsid w:val="00B37520"/>
    <w:rsid w:val="00B42218"/>
    <w:rsid w:val="00B46A00"/>
    <w:rsid w:val="00B470AB"/>
    <w:rsid w:val="00B569BB"/>
    <w:rsid w:val="00B623BA"/>
    <w:rsid w:val="00B66E15"/>
    <w:rsid w:val="00B701C2"/>
    <w:rsid w:val="00B705B4"/>
    <w:rsid w:val="00B71671"/>
    <w:rsid w:val="00B75BA5"/>
    <w:rsid w:val="00B81637"/>
    <w:rsid w:val="00B831F1"/>
    <w:rsid w:val="00B83EF5"/>
    <w:rsid w:val="00B84C1C"/>
    <w:rsid w:val="00B868A8"/>
    <w:rsid w:val="00B8766E"/>
    <w:rsid w:val="00B93B9A"/>
    <w:rsid w:val="00B93F18"/>
    <w:rsid w:val="00BA3847"/>
    <w:rsid w:val="00BA4C63"/>
    <w:rsid w:val="00BA52A1"/>
    <w:rsid w:val="00BA5DAA"/>
    <w:rsid w:val="00BA7B1F"/>
    <w:rsid w:val="00BB56E8"/>
    <w:rsid w:val="00BB5FAA"/>
    <w:rsid w:val="00BC020E"/>
    <w:rsid w:val="00BC4F4E"/>
    <w:rsid w:val="00BC5D8D"/>
    <w:rsid w:val="00BC6624"/>
    <w:rsid w:val="00BC7444"/>
    <w:rsid w:val="00BD1E77"/>
    <w:rsid w:val="00BD2E85"/>
    <w:rsid w:val="00BD7195"/>
    <w:rsid w:val="00BE4088"/>
    <w:rsid w:val="00BE49F1"/>
    <w:rsid w:val="00BF0826"/>
    <w:rsid w:val="00BF6B54"/>
    <w:rsid w:val="00C027C4"/>
    <w:rsid w:val="00C05DFD"/>
    <w:rsid w:val="00C06B3E"/>
    <w:rsid w:val="00C102CD"/>
    <w:rsid w:val="00C11820"/>
    <w:rsid w:val="00C20CD5"/>
    <w:rsid w:val="00C21FCF"/>
    <w:rsid w:val="00C2263F"/>
    <w:rsid w:val="00C237C1"/>
    <w:rsid w:val="00C31DD0"/>
    <w:rsid w:val="00C337DC"/>
    <w:rsid w:val="00C35C45"/>
    <w:rsid w:val="00C42C46"/>
    <w:rsid w:val="00C474CD"/>
    <w:rsid w:val="00C55235"/>
    <w:rsid w:val="00C61AB6"/>
    <w:rsid w:val="00C62596"/>
    <w:rsid w:val="00C6427A"/>
    <w:rsid w:val="00C7166E"/>
    <w:rsid w:val="00C72687"/>
    <w:rsid w:val="00C742D5"/>
    <w:rsid w:val="00C803F7"/>
    <w:rsid w:val="00C84C11"/>
    <w:rsid w:val="00C904DD"/>
    <w:rsid w:val="00C905BF"/>
    <w:rsid w:val="00C9183C"/>
    <w:rsid w:val="00C958CC"/>
    <w:rsid w:val="00C95FC1"/>
    <w:rsid w:val="00C97D62"/>
    <w:rsid w:val="00CA276B"/>
    <w:rsid w:val="00CA4F1B"/>
    <w:rsid w:val="00CA69AA"/>
    <w:rsid w:val="00CB0CD7"/>
    <w:rsid w:val="00CB171C"/>
    <w:rsid w:val="00CB28C1"/>
    <w:rsid w:val="00CB2EC4"/>
    <w:rsid w:val="00CB455A"/>
    <w:rsid w:val="00CB6425"/>
    <w:rsid w:val="00CC51F3"/>
    <w:rsid w:val="00CC71F2"/>
    <w:rsid w:val="00CD060B"/>
    <w:rsid w:val="00CD1AF1"/>
    <w:rsid w:val="00CE021A"/>
    <w:rsid w:val="00CE318F"/>
    <w:rsid w:val="00CE45CE"/>
    <w:rsid w:val="00CE587F"/>
    <w:rsid w:val="00CF7712"/>
    <w:rsid w:val="00D0364B"/>
    <w:rsid w:val="00D13454"/>
    <w:rsid w:val="00D14DFA"/>
    <w:rsid w:val="00D25995"/>
    <w:rsid w:val="00D35C96"/>
    <w:rsid w:val="00D50DFD"/>
    <w:rsid w:val="00D55204"/>
    <w:rsid w:val="00D63BE8"/>
    <w:rsid w:val="00D640CF"/>
    <w:rsid w:val="00D7025C"/>
    <w:rsid w:val="00D72B18"/>
    <w:rsid w:val="00D74A0D"/>
    <w:rsid w:val="00D77A67"/>
    <w:rsid w:val="00D80328"/>
    <w:rsid w:val="00D81CC9"/>
    <w:rsid w:val="00D9204E"/>
    <w:rsid w:val="00D93993"/>
    <w:rsid w:val="00D97884"/>
    <w:rsid w:val="00DA73D1"/>
    <w:rsid w:val="00DB361C"/>
    <w:rsid w:val="00DB7794"/>
    <w:rsid w:val="00DE056E"/>
    <w:rsid w:val="00DE3B5A"/>
    <w:rsid w:val="00DE3B65"/>
    <w:rsid w:val="00DE3D72"/>
    <w:rsid w:val="00DE4708"/>
    <w:rsid w:val="00DE5DF8"/>
    <w:rsid w:val="00DF3961"/>
    <w:rsid w:val="00DF47FA"/>
    <w:rsid w:val="00E001CA"/>
    <w:rsid w:val="00E02561"/>
    <w:rsid w:val="00E16607"/>
    <w:rsid w:val="00E21A81"/>
    <w:rsid w:val="00E24B6C"/>
    <w:rsid w:val="00E25FC4"/>
    <w:rsid w:val="00E3077F"/>
    <w:rsid w:val="00E3552F"/>
    <w:rsid w:val="00E37F51"/>
    <w:rsid w:val="00E421D6"/>
    <w:rsid w:val="00E421EA"/>
    <w:rsid w:val="00E45B2E"/>
    <w:rsid w:val="00E51084"/>
    <w:rsid w:val="00E5159C"/>
    <w:rsid w:val="00E52487"/>
    <w:rsid w:val="00E6282A"/>
    <w:rsid w:val="00E65685"/>
    <w:rsid w:val="00E656F4"/>
    <w:rsid w:val="00E6643D"/>
    <w:rsid w:val="00E76DAF"/>
    <w:rsid w:val="00E82467"/>
    <w:rsid w:val="00E844AF"/>
    <w:rsid w:val="00E875E5"/>
    <w:rsid w:val="00E879AF"/>
    <w:rsid w:val="00E9066A"/>
    <w:rsid w:val="00E9120E"/>
    <w:rsid w:val="00E954D3"/>
    <w:rsid w:val="00EA27ED"/>
    <w:rsid w:val="00EB2240"/>
    <w:rsid w:val="00EB35B7"/>
    <w:rsid w:val="00EB689C"/>
    <w:rsid w:val="00EB7E26"/>
    <w:rsid w:val="00ED35AF"/>
    <w:rsid w:val="00ED6AB7"/>
    <w:rsid w:val="00ED6C64"/>
    <w:rsid w:val="00ED7209"/>
    <w:rsid w:val="00EE2A1B"/>
    <w:rsid w:val="00EE7B58"/>
    <w:rsid w:val="00EF0378"/>
    <w:rsid w:val="00EF0592"/>
    <w:rsid w:val="00EF6A66"/>
    <w:rsid w:val="00EF7614"/>
    <w:rsid w:val="00F017B8"/>
    <w:rsid w:val="00F14D05"/>
    <w:rsid w:val="00F166D4"/>
    <w:rsid w:val="00F21195"/>
    <w:rsid w:val="00F22F29"/>
    <w:rsid w:val="00F33E87"/>
    <w:rsid w:val="00F35FE5"/>
    <w:rsid w:val="00F4265D"/>
    <w:rsid w:val="00F46296"/>
    <w:rsid w:val="00F52F7C"/>
    <w:rsid w:val="00F53305"/>
    <w:rsid w:val="00F60312"/>
    <w:rsid w:val="00F6211D"/>
    <w:rsid w:val="00F63A1B"/>
    <w:rsid w:val="00F65754"/>
    <w:rsid w:val="00F7379D"/>
    <w:rsid w:val="00F7387C"/>
    <w:rsid w:val="00F74D75"/>
    <w:rsid w:val="00F757CE"/>
    <w:rsid w:val="00F85D0C"/>
    <w:rsid w:val="00F86CE8"/>
    <w:rsid w:val="00F90F98"/>
    <w:rsid w:val="00F93067"/>
    <w:rsid w:val="00FA031F"/>
    <w:rsid w:val="00FA3FF0"/>
    <w:rsid w:val="00FA7D3A"/>
    <w:rsid w:val="00FB3F83"/>
    <w:rsid w:val="00FB493F"/>
    <w:rsid w:val="00FC0C22"/>
    <w:rsid w:val="00FD292C"/>
    <w:rsid w:val="00FE5EBB"/>
  </w:rsids>
  <w:docVars>
    <w:docVar w:name="__Grammarly_42___1" w:val="H4sIAAAAAAAEAKtWcslP9kxRslIyNDY2MDA1NTA0NjM1NjEyNzZW0lEKTi0uzszPAykwrQUARZBxh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0773596"/>
  <w15:docId w15:val="{40FC9061-F8C8-4B7D-BD9D-A852A4F7C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paragraph" w:styleId="FootnoteText">
    <w:name w:val="footnote text"/>
    <w:basedOn w:val="Normal"/>
    <w:semiHidden/>
  </w:style>
  <w:style w:type="character" w:styleId="FootnoteReference">
    <w:name w:val="footnote reference"/>
    <w:basedOn w:val="DefaultParagraphFont"/>
    <w:uiPriority w:val="99"/>
    <w:semiHidden/>
    <w:rPr>
      <w:vertAlign w:val="superscript"/>
    </w:rPr>
  </w:style>
  <w:style w:type="character" w:customStyle="1" w:styleId="Document8">
    <w:name w:val="Document 8"/>
    <w:basedOn w:val="DefaultParagraphFont"/>
  </w:style>
  <w:style w:type="character" w:customStyle="1" w:styleId="Document4">
    <w:name w:val="Document 4"/>
    <w:basedOn w:val="DefaultParagraphFont"/>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Courier" w:hAnsi="Courier"/>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paragraph" w:customStyle="1" w:styleId="RightPar1">
    <w:name w:val="Right Par 1"/>
    <w:pPr>
      <w:tabs>
        <w:tab w:val="left" w:pos="-720"/>
        <w:tab w:val="left" w:pos="0"/>
        <w:tab w:val="decimal" w:pos="720"/>
      </w:tabs>
      <w:suppressAutoHyphens/>
      <w:ind w:left="720"/>
    </w:pPr>
    <w:rPr>
      <w:rFonts w:ascii="Courier" w:hAnsi="Courier"/>
      <w:sz w:val="24"/>
    </w:rPr>
  </w:style>
  <w:style w:type="paragraph" w:customStyle="1" w:styleId="RightPar2">
    <w:name w:val="Right Par 2"/>
    <w:pPr>
      <w:tabs>
        <w:tab w:val="left" w:pos="-720"/>
        <w:tab w:val="left" w:pos="0"/>
        <w:tab w:val="left" w:pos="720"/>
        <w:tab w:val="decimal" w:pos="1440"/>
      </w:tabs>
      <w:suppressAutoHyphens/>
      <w:ind w:left="1440"/>
    </w:pPr>
    <w:rPr>
      <w:rFonts w:ascii="Courier" w:hAnsi="Courier"/>
      <w:sz w:val="24"/>
    </w:rPr>
  </w:style>
  <w:style w:type="character" w:customStyle="1" w:styleId="Document3">
    <w:name w:val="Document 3"/>
    <w:basedOn w:val="DefaultParagraphFont"/>
    <w:rPr>
      <w:rFonts w:ascii="Courier" w:hAnsi="Courier"/>
      <w:noProof w:val="0"/>
      <w:sz w:val="24"/>
      <w:lang w:val="en-US"/>
    </w:rPr>
  </w:style>
  <w:style w:type="paragraph" w:customStyle="1" w:styleId="RightPar3">
    <w:name w:val="Right Par 3"/>
    <w:pPr>
      <w:tabs>
        <w:tab w:val="left" w:pos="-720"/>
        <w:tab w:val="left" w:pos="0"/>
        <w:tab w:val="left" w:pos="720"/>
        <w:tab w:val="left" w:pos="1440"/>
        <w:tab w:val="decimal" w:pos="2160"/>
      </w:tabs>
      <w:suppressAutoHyphens/>
      <w:ind w:left="2160"/>
    </w:pPr>
    <w:rPr>
      <w:rFonts w:ascii="Courier" w:hAnsi="Courier"/>
      <w:sz w:val="24"/>
    </w:rPr>
  </w:style>
  <w:style w:type="paragraph" w:customStyle="1" w:styleId="RightPar4">
    <w:name w:val="Right Par 4"/>
    <w:pPr>
      <w:tabs>
        <w:tab w:val="left" w:pos="-720"/>
        <w:tab w:val="left" w:pos="0"/>
        <w:tab w:val="left" w:pos="720"/>
        <w:tab w:val="left" w:pos="1440"/>
        <w:tab w:val="left" w:pos="2160"/>
        <w:tab w:val="decimal" w:pos="2880"/>
      </w:tabs>
      <w:suppressAutoHyphens/>
      <w:ind w:left="2880"/>
    </w:pPr>
    <w:rPr>
      <w:rFonts w:ascii="Courier" w:hAnsi="Courier"/>
      <w:sz w:val="24"/>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left="3600"/>
    </w:pPr>
    <w:rPr>
      <w:rFonts w:ascii="Courier" w:hAnsi="Courier"/>
      <w:sz w:val="24"/>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left="4320"/>
    </w:pPr>
    <w:rPr>
      <w:rFonts w:ascii="Courier" w:hAnsi="Courier"/>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Courier" w:hAnsi="Courier"/>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Courier" w:hAnsi="Courier"/>
      <w:sz w:val="24"/>
    </w:rPr>
  </w:style>
  <w:style w:type="paragraph" w:customStyle="1" w:styleId="Document1">
    <w:name w:val="Document 1"/>
    <w:pPr>
      <w:keepNext/>
      <w:keepLines/>
      <w:tabs>
        <w:tab w:val="left" w:pos="-720"/>
      </w:tabs>
      <w:suppressAutoHyphens/>
    </w:pPr>
    <w:rPr>
      <w:rFonts w:ascii="Courier" w:hAnsi="Courier"/>
      <w:sz w:val="24"/>
    </w:rPr>
  </w:style>
  <w:style w:type="character" w:customStyle="1" w:styleId="DocInit">
    <w:name w:val="Doc Init"/>
    <w:basedOn w:val="DefaultParagraphFont"/>
  </w:style>
  <w:style w:type="character" w:customStyle="1" w:styleId="TechInit">
    <w:name w:val="Tech Init"/>
    <w:basedOn w:val="DefaultParagraphFont"/>
    <w:rPr>
      <w:rFonts w:ascii="Courier" w:hAnsi="Courier"/>
      <w:noProof w:val="0"/>
      <w:sz w:val="24"/>
      <w:lang w:val="en-US"/>
    </w:rPr>
  </w:style>
  <w:style w:type="paragraph" w:customStyle="1" w:styleId="Technical5">
    <w:name w:val="Technical 5"/>
    <w:pPr>
      <w:tabs>
        <w:tab w:val="left" w:pos="-720"/>
      </w:tabs>
      <w:suppressAutoHyphens/>
      <w:ind w:firstLine="720"/>
    </w:pPr>
    <w:rPr>
      <w:rFonts w:ascii="Courier" w:hAnsi="Courier"/>
      <w:b/>
      <w:sz w:val="24"/>
    </w:rPr>
  </w:style>
  <w:style w:type="paragraph" w:customStyle="1" w:styleId="Technical6">
    <w:name w:val="Technical 6"/>
    <w:pPr>
      <w:tabs>
        <w:tab w:val="left" w:pos="-720"/>
      </w:tabs>
      <w:suppressAutoHyphens/>
      <w:ind w:firstLine="720"/>
    </w:pPr>
    <w:rPr>
      <w:rFonts w:ascii="Courier" w:hAnsi="Courier"/>
      <w:b/>
      <w:sz w:val="24"/>
    </w:rPr>
  </w:style>
  <w:style w:type="character" w:customStyle="1" w:styleId="Technical2">
    <w:name w:val="Technical 2"/>
    <w:basedOn w:val="DefaultParagraphFont"/>
    <w:rPr>
      <w:rFonts w:ascii="Courier" w:hAnsi="Courier"/>
      <w:noProof w:val="0"/>
      <w:sz w:val="24"/>
      <w:lang w:val="en-US"/>
    </w:rPr>
  </w:style>
  <w:style w:type="character" w:customStyle="1" w:styleId="Technical3">
    <w:name w:val="Technical 3"/>
    <w:basedOn w:val="DefaultParagraphFont"/>
    <w:rPr>
      <w:rFonts w:ascii="Courier" w:hAnsi="Courier"/>
      <w:noProof w:val="0"/>
      <w:sz w:val="24"/>
      <w:lang w:val="en-US"/>
    </w:rPr>
  </w:style>
  <w:style w:type="paragraph" w:customStyle="1" w:styleId="Technical4">
    <w:name w:val="Technical 4"/>
    <w:pPr>
      <w:tabs>
        <w:tab w:val="left" w:pos="-720"/>
      </w:tabs>
      <w:suppressAutoHyphens/>
    </w:pPr>
    <w:rPr>
      <w:rFonts w:ascii="Courier" w:hAnsi="Courier"/>
      <w:b/>
      <w:sz w:val="24"/>
    </w:rPr>
  </w:style>
  <w:style w:type="character" w:customStyle="1" w:styleId="Technical1">
    <w:name w:val="Technical 1"/>
    <w:basedOn w:val="DefaultParagraphFont"/>
    <w:rPr>
      <w:rFonts w:ascii="Courier" w:hAnsi="Courier"/>
      <w:noProof w:val="0"/>
      <w:sz w:val="24"/>
      <w:lang w:val="en-US"/>
    </w:rPr>
  </w:style>
  <w:style w:type="paragraph" w:customStyle="1" w:styleId="Technical7">
    <w:name w:val="Technical 7"/>
    <w:pPr>
      <w:tabs>
        <w:tab w:val="left" w:pos="-720"/>
      </w:tabs>
      <w:suppressAutoHyphens/>
      <w:ind w:firstLine="720"/>
    </w:pPr>
    <w:rPr>
      <w:rFonts w:ascii="Courier" w:hAnsi="Courier"/>
      <w:b/>
      <w:sz w:val="24"/>
    </w:rPr>
  </w:style>
  <w:style w:type="paragraph" w:customStyle="1" w:styleId="Technical8">
    <w:name w:val="Technical 8"/>
    <w:pPr>
      <w:tabs>
        <w:tab w:val="left" w:pos="-720"/>
      </w:tabs>
      <w:suppressAutoHyphens/>
      <w:ind w:firstLine="720"/>
    </w:pPr>
    <w:rPr>
      <w:rFonts w:ascii="Courier" w:hAnsi="Courier"/>
      <w:b/>
      <w:sz w:val="24"/>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character" w:styleId="CommentReference">
    <w:name w:val="annotation reference"/>
    <w:basedOn w:val="DefaultParagraphFont"/>
    <w:uiPriority w:val="99"/>
    <w:semiHidden/>
    <w:unhideWhenUsed/>
    <w:rsid w:val="00726800"/>
    <w:rPr>
      <w:sz w:val="16"/>
      <w:szCs w:val="16"/>
    </w:rPr>
  </w:style>
  <w:style w:type="paragraph" w:styleId="CommentText">
    <w:name w:val="annotation text"/>
    <w:basedOn w:val="Normal"/>
    <w:link w:val="CommentTextChar"/>
    <w:uiPriority w:val="99"/>
    <w:unhideWhenUsed/>
    <w:rsid w:val="00726800"/>
    <w:rPr>
      <w:sz w:val="20"/>
    </w:rPr>
  </w:style>
  <w:style w:type="character" w:customStyle="1" w:styleId="CommentTextChar">
    <w:name w:val="Comment Text Char"/>
    <w:basedOn w:val="DefaultParagraphFont"/>
    <w:link w:val="CommentText"/>
    <w:uiPriority w:val="99"/>
    <w:rsid w:val="00726800"/>
    <w:rPr>
      <w:rFonts w:ascii="Courier" w:hAnsi="Courier"/>
    </w:rPr>
  </w:style>
  <w:style w:type="paragraph" w:styleId="CommentSubject">
    <w:name w:val="annotation subject"/>
    <w:basedOn w:val="CommentText"/>
    <w:next w:val="CommentText"/>
    <w:link w:val="CommentSubjectChar"/>
    <w:uiPriority w:val="99"/>
    <w:semiHidden/>
    <w:unhideWhenUsed/>
    <w:rsid w:val="00726800"/>
    <w:rPr>
      <w:b/>
      <w:bCs/>
    </w:rPr>
  </w:style>
  <w:style w:type="character" w:customStyle="1" w:styleId="CommentSubjectChar">
    <w:name w:val="Comment Subject Char"/>
    <w:basedOn w:val="CommentTextChar"/>
    <w:link w:val="CommentSubject"/>
    <w:uiPriority w:val="99"/>
    <w:semiHidden/>
    <w:rsid w:val="00726800"/>
    <w:rPr>
      <w:rFonts w:ascii="Courier" w:hAnsi="Courier"/>
      <w:b/>
      <w:bCs/>
    </w:rPr>
  </w:style>
  <w:style w:type="paragraph" w:styleId="BalloonText">
    <w:name w:val="Balloon Text"/>
    <w:basedOn w:val="Normal"/>
    <w:link w:val="BalloonTextChar"/>
    <w:uiPriority w:val="99"/>
    <w:semiHidden/>
    <w:unhideWhenUsed/>
    <w:rsid w:val="00726800"/>
    <w:rPr>
      <w:rFonts w:ascii="Tahoma" w:hAnsi="Tahoma" w:cs="Tahoma"/>
      <w:sz w:val="16"/>
      <w:szCs w:val="16"/>
    </w:rPr>
  </w:style>
  <w:style w:type="character" w:customStyle="1" w:styleId="BalloonTextChar">
    <w:name w:val="Balloon Text Char"/>
    <w:basedOn w:val="DefaultParagraphFont"/>
    <w:link w:val="BalloonText"/>
    <w:uiPriority w:val="99"/>
    <w:semiHidden/>
    <w:rsid w:val="00726800"/>
    <w:rPr>
      <w:rFonts w:ascii="Tahoma" w:hAnsi="Tahoma" w:cs="Tahoma"/>
      <w:sz w:val="16"/>
      <w:szCs w:val="16"/>
    </w:rPr>
  </w:style>
  <w:style w:type="character" w:styleId="Hyperlink">
    <w:name w:val="Hyperlink"/>
    <w:basedOn w:val="DefaultParagraphFont"/>
    <w:uiPriority w:val="99"/>
    <w:unhideWhenUsed/>
    <w:rsid w:val="00C027C4"/>
    <w:rPr>
      <w:color w:val="0000FF" w:themeColor="hyperlink"/>
      <w:u w:val="single"/>
    </w:rPr>
  </w:style>
  <w:style w:type="character" w:styleId="FollowedHyperlink">
    <w:name w:val="FollowedHyperlink"/>
    <w:basedOn w:val="DefaultParagraphFont"/>
    <w:uiPriority w:val="99"/>
    <w:semiHidden/>
    <w:unhideWhenUsed/>
    <w:rsid w:val="00F6211D"/>
    <w:rPr>
      <w:color w:val="800080" w:themeColor="followedHyperlink"/>
      <w:u w:val="single"/>
    </w:rPr>
  </w:style>
  <w:style w:type="paragraph" w:styleId="ListParagraph">
    <w:name w:val="List Paragraph"/>
    <w:basedOn w:val="Normal"/>
    <w:uiPriority w:val="34"/>
    <w:qFormat/>
    <w:rsid w:val="00114B18"/>
    <w:pPr>
      <w:ind w:left="720"/>
      <w:contextualSpacing/>
    </w:pPr>
  </w:style>
  <w:style w:type="paragraph" w:styleId="Revision">
    <w:name w:val="Revision"/>
    <w:hidden/>
    <w:uiPriority w:val="99"/>
    <w:semiHidden/>
    <w:rsid w:val="00465F1D"/>
    <w:rPr>
      <w:rFonts w:ascii="Courier" w:hAnsi="Courier"/>
      <w:sz w:val="24"/>
    </w:rPr>
  </w:style>
  <w:style w:type="character" w:styleId="UnresolvedMention">
    <w:name w:val="Unresolved Mention"/>
    <w:basedOn w:val="DefaultParagraphFont"/>
    <w:uiPriority w:val="99"/>
    <w:semiHidden/>
    <w:unhideWhenUsed/>
    <w:rsid w:val="000E6A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CAAD64-32F2-4776-846F-305A52F9F92A}">
  <ds:schemaRefs>
    <ds:schemaRef ds:uri="http://schemas.openxmlformats.org/officeDocument/2006/bibliography"/>
  </ds:schemaRefs>
</ds:datastoreItem>
</file>

<file path=customXml/itemProps2.xml><?xml version="1.0" encoding="utf-8"?>
<ds:datastoreItem xmlns:ds="http://schemas.openxmlformats.org/officeDocument/2006/customXml" ds:itemID="{1934F951-6A0E-495C-881F-A431131473AC}">
  <ds:schemaRefs>
    <ds:schemaRef ds:uri="http://schemas.microsoft.com/sharepoint/v3/contenttype/forms"/>
  </ds:schemaRefs>
</ds:datastoreItem>
</file>

<file path=customXml/itemProps3.xml><?xml version="1.0" encoding="utf-8"?>
<ds:datastoreItem xmlns:ds="http://schemas.openxmlformats.org/officeDocument/2006/customXml" ds:itemID="{DFD2817B-DF85-4258-8954-CF7AFE01D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FEE4485-232A-4D0F-A221-30BCD7B87F4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ff902a63-4837-4fa7-905b-52887c7f3cff}" enabled="0" method="" siteId="{ff902a63-4837-4fa7-905b-52887c7f3cff}" removed="1"/>
</clbl:labelList>
</file>

<file path=docProps/app.xml><?xml version="1.0" encoding="utf-8"?>
<Properties xmlns="http://schemas.openxmlformats.org/officeDocument/2006/extended-properties" xmlns:vt="http://schemas.openxmlformats.org/officeDocument/2006/docPropsVTypes">
  <Template>Normal</Template>
  <TotalTime>3900</TotalTime>
  <Pages>9</Pages>
  <Words>2739</Words>
  <Characters>15615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domestic options  paperwork red. act [WP]</vt:lpstr>
    </vt:vector>
  </TitlesOfParts>
  <Company>CFTC</Company>
  <LinksUpToDate>false</LinksUpToDate>
  <CharactersWithSpaces>18318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domestic options  paperwork red. act [WP]</dc:title>
  <dc:creator>cftc</dc:creator>
  <cp:lastModifiedBy>Office of the General Counsel</cp:lastModifiedBy>
  <cp:revision>16</cp:revision>
  <cp:lastPrinted>2025-09-08T15:59:00Z</cp:lastPrinted>
  <dcterms:created xsi:type="dcterms:W3CDTF">2025-09-12T17:43:00Z</dcterms:created>
  <dcterms:modified xsi:type="dcterms:W3CDTF">2025-09-15T19:32:00Z</dcterms:modified>
</cp:coreProperties>
</file>