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2AC5" w:rsidP="00392AC5" w14:paraId="2B0882C2" w14:textId="77777777">
      <w:pPr>
        <w:jc w:val="center"/>
        <w:rPr>
          <w:b/>
        </w:rPr>
      </w:pPr>
      <w:r>
        <w:rPr>
          <w:b/>
        </w:rPr>
        <w:t>S</w:t>
      </w:r>
      <w:r w:rsidRPr="00F254A0">
        <w:rPr>
          <w:b/>
        </w:rPr>
        <w:t xml:space="preserve">upporting </w:t>
      </w:r>
      <w:r>
        <w:rPr>
          <w:b/>
        </w:rPr>
        <w:t>S</w:t>
      </w:r>
      <w:r w:rsidRPr="00F254A0">
        <w:rPr>
          <w:b/>
        </w:rPr>
        <w:t>tatement</w:t>
      </w:r>
      <w:r>
        <w:rPr>
          <w:b/>
        </w:rPr>
        <w:t xml:space="preserve"> </w:t>
      </w:r>
    </w:p>
    <w:p w:rsidR="00392AC5" w:rsidP="00392AC5" w14:paraId="008D2366" w14:textId="05BF7931">
      <w:pPr>
        <w:jc w:val="center"/>
        <w:rPr>
          <w:b/>
        </w:rPr>
      </w:pPr>
      <w:r w:rsidRPr="00F254A0">
        <w:rPr>
          <w:b/>
        </w:rPr>
        <w:t xml:space="preserve">for </w:t>
      </w:r>
      <w:r>
        <w:rPr>
          <w:b/>
        </w:rPr>
        <w:t>P</w:t>
      </w:r>
      <w:r w:rsidRPr="00F254A0">
        <w:rPr>
          <w:b/>
        </w:rPr>
        <w:t xml:space="preserve">aperwork </w:t>
      </w:r>
      <w:r>
        <w:rPr>
          <w:b/>
        </w:rPr>
        <w:t>R</w:t>
      </w:r>
      <w:r w:rsidRPr="00F254A0">
        <w:rPr>
          <w:b/>
        </w:rPr>
        <w:t>e</w:t>
      </w:r>
      <w:r>
        <w:rPr>
          <w:b/>
        </w:rPr>
        <w:t>duction Act Submission 3048-0042</w:t>
      </w:r>
    </w:p>
    <w:p w:rsidR="0045318A" w:rsidRPr="00ED63BE" w:rsidP="00440F78" w14:paraId="0B18B197" w14:textId="48A3101A">
      <w:pPr>
        <w:jc w:val="center"/>
        <w:rPr>
          <w:b/>
        </w:rPr>
      </w:pPr>
      <w:r w:rsidRPr="00ED63BE">
        <w:rPr>
          <w:b/>
        </w:rPr>
        <w:t xml:space="preserve">Form </w:t>
      </w:r>
      <w:r w:rsidRPr="00ED63BE" w:rsidR="003D123C">
        <w:rPr>
          <w:b/>
        </w:rPr>
        <w:t>EIB</w:t>
      </w:r>
      <w:r w:rsidRPr="00ED63BE" w:rsidR="00371221">
        <w:rPr>
          <w:b/>
        </w:rPr>
        <w:t xml:space="preserve"> </w:t>
      </w:r>
      <w:r w:rsidRPr="00ED63BE" w:rsidR="003D123C">
        <w:rPr>
          <w:b/>
        </w:rPr>
        <w:t>99-14</w:t>
      </w:r>
      <w:r w:rsidRPr="00ED63BE">
        <w:rPr>
          <w:b/>
        </w:rPr>
        <w:t>,</w:t>
      </w:r>
      <w:r w:rsidRPr="00ED63BE" w:rsidR="003D123C">
        <w:rPr>
          <w:b/>
        </w:rPr>
        <w:t xml:space="preserve"> Trade Reference Form</w:t>
      </w:r>
    </w:p>
    <w:p w:rsidR="00111C59" w:rsidRPr="00ED63BE" w14:paraId="4D619D49" w14:textId="77777777"/>
    <w:p w:rsidR="0059159B" w:rsidRPr="00ED63BE" w:rsidP="0059159B" w14:paraId="5583A249" w14:textId="1636E468">
      <w:pPr>
        <w:pStyle w:val="xmsonormal"/>
        <w:rPr>
          <w:rFonts w:eastAsia="Times New Roman"/>
        </w:rPr>
      </w:pPr>
      <w:r w:rsidRPr="00ED63BE">
        <w:rPr>
          <w:rFonts w:eastAsia="Times New Roman"/>
        </w:rPr>
        <w:t xml:space="preserve">Additional Information related to the </w:t>
      </w:r>
      <w:r w:rsidRPr="00ED63BE">
        <w:t>to the Export Import Bank’s privacy</w:t>
      </w:r>
      <w:r w:rsidRPr="00ED63BE">
        <w:rPr>
          <w:rFonts w:eastAsia="Times New Roman"/>
        </w:rPr>
        <w:t xml:space="preserve"> policies for 3048-00</w:t>
      </w:r>
      <w:r w:rsidRPr="00ED63BE" w:rsidR="00392AC5">
        <w:rPr>
          <w:rFonts w:eastAsia="Times New Roman"/>
        </w:rPr>
        <w:t>42</w:t>
      </w:r>
      <w:r w:rsidRPr="00ED63BE">
        <w:rPr>
          <w:rFonts w:eastAsia="Times New Roman"/>
        </w:rPr>
        <w:t xml:space="preserve"> (EIB </w:t>
      </w:r>
      <w:r w:rsidRPr="00ED63BE" w:rsidR="00392AC5">
        <w:rPr>
          <w:rFonts w:eastAsia="Times New Roman"/>
        </w:rPr>
        <w:t>99-14</w:t>
      </w:r>
      <w:r w:rsidRPr="00ED63BE">
        <w:rPr>
          <w:rFonts w:eastAsia="Times New Roman"/>
        </w:rPr>
        <w:t xml:space="preserve">) collection: </w:t>
      </w:r>
    </w:p>
    <w:p w:rsidR="0059159B" w:rsidRPr="00ED63BE" w:rsidP="0059159B" w14:paraId="35F59DD7" w14:textId="77777777">
      <w:pPr>
        <w:pStyle w:val="xmsonormal"/>
        <w:rPr>
          <w:rFonts w:eastAsia="Times New Roman"/>
        </w:rPr>
      </w:pPr>
    </w:p>
    <w:p w:rsidR="0059159B" w:rsidRPr="00ED63BE" w:rsidP="002933F8" w14:paraId="2AB51A59" w14:textId="77777777">
      <w:pPr>
        <w:pStyle w:val="xmsonormal"/>
        <w:numPr>
          <w:ilvl w:val="0"/>
          <w:numId w:val="5"/>
        </w:numPr>
        <w:ind w:left="360"/>
        <w:rPr>
          <w:rFonts w:eastAsia="Times New Roman"/>
        </w:rPr>
      </w:pPr>
      <w:r w:rsidRPr="00ED63BE">
        <w:rPr>
          <w:rFonts w:eastAsia="Times New Roman"/>
        </w:rPr>
        <w:t>Is the information collected maintained as part of a system of records?</w:t>
      </w:r>
    </w:p>
    <w:p w:rsidR="0059159B" w:rsidRPr="00ED63BE" w:rsidP="002933F8" w14:paraId="00C088A0" w14:textId="77777777">
      <w:pPr>
        <w:pStyle w:val="xmsonormal"/>
        <w:ind w:left="360"/>
        <w:rPr>
          <w:rFonts w:eastAsia="Times New Roman"/>
        </w:rPr>
      </w:pPr>
    </w:p>
    <w:p w:rsidR="0059159B" w:rsidRPr="00ED63BE" w:rsidP="002933F8" w14:paraId="75460FC1" w14:textId="08E30A10">
      <w:pPr>
        <w:pStyle w:val="xmsonormal"/>
        <w:ind w:left="360"/>
        <w:rPr>
          <w:rFonts w:eastAsia="Times New Roman"/>
        </w:rPr>
      </w:pPr>
      <w:r w:rsidRPr="00ED63BE">
        <w:rPr>
          <w:rFonts w:eastAsia="Times New Roman"/>
        </w:rPr>
        <w:t xml:space="preserve">Information collected by </w:t>
      </w:r>
      <w:r w:rsidRPr="00ED63BE" w:rsidR="00392AC5">
        <w:t>3048-0042</w:t>
      </w:r>
      <w:r w:rsidRPr="00ED63BE" w:rsidR="00392AC5">
        <w:rPr>
          <w:rFonts w:eastAsia="Times New Roman"/>
        </w:rPr>
        <w:t xml:space="preserve"> </w:t>
      </w:r>
      <w:r w:rsidRPr="00ED63BE">
        <w:rPr>
          <w:rFonts w:eastAsia="Times New Roman"/>
        </w:rPr>
        <w:t>(EIB 9</w:t>
      </w:r>
      <w:r w:rsidRPr="00ED63BE" w:rsidR="00392AC5">
        <w:rPr>
          <w:rFonts w:eastAsia="Times New Roman"/>
        </w:rPr>
        <w:t>9</w:t>
      </w:r>
      <w:r w:rsidRPr="00ED63BE">
        <w:rPr>
          <w:rFonts w:eastAsia="Times New Roman"/>
        </w:rPr>
        <w:t>-</w:t>
      </w:r>
      <w:r w:rsidRPr="00ED63BE" w:rsidR="00392AC5">
        <w:rPr>
          <w:rFonts w:eastAsia="Times New Roman"/>
        </w:rPr>
        <w:t>1</w:t>
      </w:r>
      <w:r w:rsidRPr="00ED63BE">
        <w:rPr>
          <w:rFonts w:eastAsia="Times New Roman"/>
        </w:rPr>
        <w:t>4)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59159B" w:rsidRPr="00ED63BE" w:rsidP="002933F8" w14:paraId="1BD750B5" w14:textId="77777777">
      <w:pPr>
        <w:pStyle w:val="xmsonormal"/>
        <w:ind w:left="360"/>
        <w:rPr>
          <w:rFonts w:eastAsia="Times New Roman"/>
        </w:rPr>
      </w:pPr>
    </w:p>
    <w:p w:rsidR="0059159B" w:rsidRPr="00ED63BE" w:rsidP="002933F8" w14:paraId="2E3FFCDB" w14:textId="77777777">
      <w:pPr>
        <w:pStyle w:val="xmsonormal"/>
        <w:numPr>
          <w:ilvl w:val="0"/>
          <w:numId w:val="5"/>
        </w:numPr>
        <w:ind w:left="360"/>
        <w:rPr>
          <w:rFonts w:eastAsia="Times New Roman"/>
        </w:rPr>
      </w:pPr>
      <w:r w:rsidRPr="00ED63BE">
        <w:rPr>
          <w:rFonts w:eastAsia="Times New Roman"/>
        </w:rPr>
        <w:t>Does EXIM Bank have a Privacy Impact Assessment or System of Records Notice that is applicable to the information collected?</w:t>
      </w:r>
    </w:p>
    <w:p w:rsidR="0059159B" w:rsidRPr="00ED63BE" w:rsidP="002933F8" w14:paraId="67D433E0" w14:textId="77777777">
      <w:pPr>
        <w:pStyle w:val="ListParagraph"/>
        <w:ind w:left="360"/>
      </w:pPr>
    </w:p>
    <w:p w:rsidR="0059159B" w:rsidRPr="00ED63BE" w:rsidP="002933F8" w14:paraId="52D6FBCE" w14:textId="77777777">
      <w:pPr>
        <w:pStyle w:val="xmsonormal"/>
        <w:ind w:left="360"/>
        <w:rPr>
          <w:rFonts w:eastAsia="Times New Roman"/>
        </w:rPr>
      </w:pPr>
      <w:r w:rsidRPr="00ED63BE">
        <w:rPr>
          <w:rFonts w:eastAsia="Times New Roman"/>
        </w:rPr>
        <w:t>The most recent Privacy Impact Assessment applicable to the collected information is the EXIM Online (EOL) Privacy Impact Assessment (PIA), dated July 17, 2024.  The PIA determined that EOL is not a System of records under the Privacy Act, 5 U.S.C 552a.</w:t>
      </w:r>
    </w:p>
    <w:p w:rsidR="0059159B" w:rsidRPr="00ED63BE" w:rsidP="002933F8" w14:paraId="1C86E91A" w14:textId="77777777">
      <w:pPr>
        <w:pStyle w:val="ListParagraph"/>
        <w:ind w:left="360"/>
      </w:pPr>
    </w:p>
    <w:p w:rsidR="0059159B" w:rsidRPr="00ED63BE" w:rsidP="002933F8" w14:paraId="7EA9470F" w14:textId="77777777">
      <w:pPr>
        <w:pStyle w:val="xmsonormal"/>
        <w:numPr>
          <w:ilvl w:val="0"/>
          <w:numId w:val="5"/>
        </w:numPr>
        <w:ind w:left="360"/>
        <w:rPr>
          <w:rFonts w:eastAsia="Times New Roman"/>
        </w:rPr>
      </w:pPr>
      <w:r w:rsidRPr="00ED63BE">
        <w:rPr>
          <w:rFonts w:eastAsia="Times New Roman"/>
        </w:rPr>
        <w:t>Has the form contained in this information collection request been reviewed by EXIM Bank’s privacy office or staff?</w:t>
      </w:r>
    </w:p>
    <w:p w:rsidR="0059159B" w:rsidRPr="00ED63BE" w:rsidP="0059159B" w14:paraId="3F1808A1" w14:textId="77777777">
      <w:pPr>
        <w:pStyle w:val="ListParagraph"/>
      </w:pPr>
    </w:p>
    <w:p w:rsidR="0059159B" w:rsidP="0059159B" w14:paraId="17429F2C" w14:textId="31DC0C9C">
      <w:r w:rsidRPr="00ED63BE">
        <w:t xml:space="preserve">Yes, </w:t>
      </w:r>
      <w:r w:rsidRPr="00ED63BE" w:rsidR="00392AC5">
        <w:t xml:space="preserve">3048-0042 </w:t>
      </w:r>
      <w:r w:rsidRPr="00ED63BE">
        <w:t xml:space="preserve">(EIB </w:t>
      </w:r>
      <w:r w:rsidRPr="00ED63BE" w:rsidR="00392AC5">
        <w:t>99-14</w:t>
      </w:r>
      <w:r w:rsidRPr="00ED63BE">
        <w:t>) collection has been reviewed by EXIM Bank’s privacy office.</w:t>
      </w:r>
    </w:p>
    <w:p w:rsidR="0059159B" w:rsidP="0059159B" w14:paraId="60AFC527" w14:textId="77777777"/>
    <w:p w:rsidR="00111C59" w:rsidP="0059159B" w14:paraId="34DBD289" w14:textId="71E105FE">
      <w:r>
        <w:t>General Instructions</w:t>
      </w:r>
    </w:p>
    <w:p w:rsidR="00111C59" w14:paraId="7028A384" w14:textId="31A85E35">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00CB45D5">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111C59" w14:paraId="6215DF4F" w14:textId="77777777"/>
    <w:p w:rsidR="00111C59" w14:paraId="7C24CA50" w14:textId="77777777">
      <w:r>
        <w:t>Specific Instructions</w:t>
      </w:r>
    </w:p>
    <w:p w:rsidR="00111C59" w14:paraId="2A725F7E" w14:textId="77777777"/>
    <w:p w:rsidR="00111C59" w:rsidP="00111C59" w14:paraId="00C62524" w14:textId="77777777">
      <w:pPr>
        <w:numPr>
          <w:ilvl w:val="0"/>
          <w:numId w:val="1"/>
        </w:numPr>
      </w:pPr>
      <w:r>
        <w:t>Justification</w:t>
      </w:r>
    </w:p>
    <w:p w:rsidR="00111C59" w:rsidP="00111C59" w14:paraId="4C8B8AAD" w14:textId="77777777"/>
    <w:p w:rsidR="00111C59" w:rsidP="00122B91" w14:paraId="2053FC52" w14:textId="77777777">
      <w:pPr>
        <w:numPr>
          <w:ilvl w:val="0"/>
          <w:numId w:val="2"/>
        </w:numPr>
      </w:pPr>
      <w:r>
        <w:t xml:space="preserve">Explain the circumstances that make the collection of information necessary.  Identify any legal or administrative requirements that necessitate the collection.  Attach a copy of the appropriate section of each statute and regulation mandating or </w:t>
      </w:r>
      <w:r>
        <w:t>authorizing the collection of information.</w:t>
      </w:r>
      <w:r w:rsidR="0045318A">
        <w:br/>
      </w:r>
      <w:r w:rsidR="0045318A">
        <w:br/>
      </w:r>
      <w:r w:rsidRPr="000D25E6" w:rsidR="0045318A">
        <w:t>The Export Import Bank of the United States (</w:t>
      </w:r>
      <w:r w:rsidRPr="000D25E6" w:rsidR="007F5F1E">
        <w:t>EXIM</w:t>
      </w:r>
      <w:r w:rsidRPr="000D25E6" w:rsidR="0045318A">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Pr="000D25E6" w:rsidR="007F5F1E">
        <w:t>EXIM</w:t>
      </w:r>
      <w:r w:rsidRPr="000D25E6" w:rsidR="0045318A">
        <w:t xml:space="preserve"> enables U.S. exporters to compete fairly in foreign markets on the basis of price and product.  This collection of information is necessary, pursuant to 12 USC Sec. 635 (a) (1), to determine </w:t>
      </w:r>
      <w:r w:rsidRPr="000D25E6" w:rsidR="009B016F">
        <w:t>whether or not</w:t>
      </w:r>
      <w:r w:rsidRPr="000D25E6" w:rsidR="009B016F">
        <w:t xml:space="preserve"> a company has a good payment history</w:t>
      </w:r>
      <w:r w:rsidRPr="000D25E6" w:rsidR="0045318A">
        <w:t>.</w:t>
      </w:r>
      <w:r w:rsidRPr="000D25E6" w:rsidR="00122B91">
        <w:br/>
      </w:r>
      <w:r w:rsidRPr="000D25E6" w:rsidR="00122B91">
        <w:br/>
        <w:t xml:space="preserve">This form will enable </w:t>
      </w:r>
      <w:r w:rsidRPr="000D25E6" w:rsidR="007F5F1E">
        <w:t>EXIM</w:t>
      </w:r>
      <w:r w:rsidRPr="000D25E6" w:rsidR="00122B91">
        <w:t xml:space="preserve"> to </w:t>
      </w:r>
      <w:r w:rsidRPr="000D25E6" w:rsidR="002D2CF1">
        <w:t>make a credit decision on a foreign buyer credit limit request submitted by a new or existing policy holder.</w:t>
      </w:r>
      <w:r w:rsidRPr="000D25E6" w:rsidR="00045B9D">
        <w:t xml:space="preserve">  Additionally, this form is used by those </w:t>
      </w:r>
      <w:r w:rsidRPr="000D25E6" w:rsidR="007F5F1E">
        <w:t>EXIM</w:t>
      </w:r>
      <w:r w:rsidRPr="000D25E6" w:rsidR="00045B9D">
        <w:t xml:space="preserve"> policy holders granted delegated authority to commit the Bank to a foreign buyer credit limit.</w:t>
      </w:r>
      <w:r w:rsidRPr="000D25E6">
        <w:br/>
      </w:r>
    </w:p>
    <w:p w:rsidR="00111C59" w:rsidP="00111C59" w14:paraId="5103A330" w14:textId="1D99030D">
      <w:pPr>
        <w:numPr>
          <w:ilvl w:val="0"/>
          <w:numId w:val="2"/>
        </w:numPr>
      </w:pPr>
      <w:r>
        <w:t>Indicate how, by whom and for what purpose the information is to be used.  Except for a new collection, indicate the actual use the agency has made of the information received form the current collection.</w:t>
      </w:r>
      <w:r w:rsidR="0045318A">
        <w:br/>
      </w:r>
      <w:r w:rsidR="0045318A">
        <w:br/>
      </w:r>
      <w:r w:rsidRPr="000D25E6" w:rsidR="0045318A">
        <w:t xml:space="preserve">This collection will gather </w:t>
      </w:r>
      <w:r w:rsidRPr="000D25E6" w:rsidR="002D2CF1">
        <w:t xml:space="preserve">credit </w:t>
      </w:r>
      <w:r w:rsidRPr="000D25E6" w:rsidR="0045318A">
        <w:t>information necessary to make a determination of eligibility of a trans</w:t>
      </w:r>
      <w:r w:rsidRPr="000D25E6" w:rsidR="002D2CF1">
        <w:t xml:space="preserve">action for </w:t>
      </w:r>
      <w:r w:rsidRPr="000D25E6" w:rsidR="007F5F1E">
        <w:t>EXIM</w:t>
      </w:r>
      <w:r w:rsidRPr="000D25E6" w:rsidR="002D2CF1">
        <w:t xml:space="preserve"> support with a foreign buyer credit request.  This credit information is used by both </w:t>
      </w:r>
      <w:r w:rsidRPr="000D25E6" w:rsidR="007F5F1E">
        <w:t>EXIM</w:t>
      </w:r>
      <w:r w:rsidRPr="000D25E6" w:rsidR="002D2CF1">
        <w:t xml:space="preserve"> loan officers and certain </w:t>
      </w:r>
      <w:r w:rsidRPr="000D25E6" w:rsidR="007F5F1E">
        <w:t>EXIM</w:t>
      </w:r>
      <w:r w:rsidRPr="000D25E6" w:rsidR="002D2CF1">
        <w:t xml:space="preserve"> policy holders who have been granted delegated authority to make these credit decisions.</w:t>
      </w:r>
      <w:r w:rsidRPr="000D25E6" w:rsidR="00122B91">
        <w:br/>
      </w:r>
    </w:p>
    <w:p w:rsidR="0045318A" w:rsidP="0045318A" w14:paraId="13985AA2" w14:textId="77777777">
      <w:pPr>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2211B5">
        <w:br/>
      </w:r>
      <w:r>
        <w:br/>
      </w:r>
      <w:r w:rsidRPr="000D25E6">
        <w:t xml:space="preserve">These forms can be </w:t>
      </w:r>
      <w:r w:rsidRPr="000D25E6" w:rsidR="00440F78">
        <w:t>completed electronically</w:t>
      </w:r>
      <w:r w:rsidRPr="000D25E6" w:rsidR="005A2E59">
        <w:t xml:space="preserve"> and submitted electronically.</w:t>
      </w:r>
      <w:r w:rsidRPr="000D25E6">
        <w:t xml:space="preserve"> </w:t>
      </w:r>
      <w:r w:rsidRPr="000D25E6" w:rsidR="00122B91">
        <w:br/>
      </w:r>
    </w:p>
    <w:p w:rsidR="002211B5" w:rsidP="00111C59" w14:paraId="56D9A56F" w14:textId="7AEE4C7C">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45318A">
        <w:br/>
      </w:r>
      <w:r w:rsidRPr="0045318A" w:rsidR="0045318A">
        <w:rPr>
          <w:color w:val="FF0000"/>
        </w:rPr>
        <w:br/>
      </w:r>
      <w:r w:rsidRPr="000D25E6" w:rsidR="0045318A">
        <w:t xml:space="preserve">All applications are independent of each other; </w:t>
      </w:r>
      <w:r w:rsidRPr="000D25E6" w:rsidR="00392AC5">
        <w:t>therefore,</w:t>
      </w:r>
      <w:r w:rsidRPr="000D25E6" w:rsidR="0045318A">
        <w:t xml:space="preserve"> this is no duplication since each application corresponds to a unique </w:t>
      </w:r>
      <w:r w:rsidRPr="000D25E6" w:rsidR="005A2E59">
        <w:t>credit request.</w:t>
      </w:r>
      <w:r w:rsidRPr="000D25E6" w:rsidR="0045318A">
        <w:t xml:space="preserve">  </w:t>
      </w:r>
      <w:r w:rsidRPr="000D25E6" w:rsidR="007E0196">
        <w:br/>
      </w:r>
    </w:p>
    <w:p w:rsidR="002211B5" w:rsidP="00111C59" w14:paraId="76AC7015" w14:textId="77777777">
      <w:pPr>
        <w:numPr>
          <w:ilvl w:val="0"/>
          <w:numId w:val="2"/>
        </w:numPr>
      </w:pPr>
      <w:r>
        <w:t>If the collection of information impacts small businesses or other small entities describe any methods used to minimize burden.</w:t>
      </w:r>
      <w:r w:rsidR="00605EF7">
        <w:br/>
      </w:r>
      <w:r w:rsidR="00605EF7">
        <w:br/>
      </w:r>
      <w:r w:rsidRPr="000D25E6" w:rsidR="00440F78">
        <w:rPr>
          <w:sz w:val="23"/>
          <w:szCs w:val="23"/>
        </w:rPr>
        <w:t xml:space="preserve">The ability to complete the form </w:t>
      </w:r>
      <w:r w:rsidRPr="000D25E6" w:rsidR="007E0196">
        <w:rPr>
          <w:sz w:val="23"/>
          <w:szCs w:val="23"/>
        </w:rPr>
        <w:t>electronic</w:t>
      </w:r>
      <w:r w:rsidRPr="000D25E6" w:rsidR="005A2E59">
        <w:rPr>
          <w:sz w:val="23"/>
          <w:szCs w:val="23"/>
        </w:rPr>
        <w:t>ally and submit it electronically</w:t>
      </w:r>
      <w:r w:rsidRPr="000D25E6" w:rsidR="007E0196">
        <w:rPr>
          <w:sz w:val="23"/>
          <w:szCs w:val="23"/>
        </w:rPr>
        <w:t xml:space="preserve"> reduces the paperwork burden on small businesses and processing time for </w:t>
      </w:r>
      <w:r w:rsidRPr="000D25E6" w:rsidR="007F5F1E">
        <w:rPr>
          <w:sz w:val="23"/>
          <w:szCs w:val="23"/>
        </w:rPr>
        <w:t>EXIM</w:t>
      </w:r>
      <w:r w:rsidRPr="000D25E6" w:rsidR="007E0196">
        <w:rPr>
          <w:sz w:val="23"/>
          <w:szCs w:val="23"/>
        </w:rPr>
        <w:t xml:space="preserve">. </w:t>
      </w:r>
      <w:r w:rsidRPr="000D25E6" w:rsidR="00FF6863">
        <w:rPr>
          <w:sz w:val="23"/>
          <w:szCs w:val="23"/>
        </w:rPr>
        <w:br/>
      </w:r>
    </w:p>
    <w:p w:rsidR="002211B5" w:rsidRPr="000D25E6" w:rsidP="00111C59" w14:paraId="5054D0E3"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rsidR="00605EF7">
        <w:br/>
      </w:r>
      <w:r w:rsidR="00605EF7">
        <w:br/>
      </w:r>
      <w:r w:rsidRPr="000D25E6" w:rsidR="005A2E59">
        <w:t xml:space="preserve">If this credit information is not provided with a credit request than the applicant will have to find another source of credit information, which could impose a cost burden to the applicant if, for example, they </w:t>
      </w:r>
      <w:r w:rsidRPr="000D25E6" w:rsidR="005A2E59">
        <w:t>have to</w:t>
      </w:r>
      <w:r w:rsidRPr="000D25E6" w:rsidR="005A2E59">
        <w:t xml:space="preserve"> purchase a credit report.  </w:t>
      </w:r>
      <w:r w:rsidRPr="000D25E6" w:rsidR="006415F7">
        <w:t>The majority</w:t>
      </w:r>
      <w:r w:rsidRPr="000D25E6" w:rsidR="00B46111">
        <w:t xml:space="preserve">, approximately </w:t>
      </w:r>
      <w:r w:rsidRPr="000D25E6" w:rsidR="00045B9D">
        <w:t>90%,</w:t>
      </w:r>
      <w:r w:rsidRPr="000D25E6" w:rsidR="006415F7">
        <w:t xml:space="preserve"> of the users of the Trade Reference Form are</w:t>
      </w:r>
      <w:r w:rsidRPr="000D25E6" w:rsidR="000D25E6">
        <w:t xml:space="preserve"> </w:t>
      </w:r>
      <w:r w:rsidRPr="000D25E6" w:rsidR="006415F7">
        <w:t>US small and medium sized businesses.</w:t>
      </w:r>
    </w:p>
    <w:p w:rsidR="005A2E59" w:rsidP="00CE6DD6" w14:paraId="60DE66A9" w14:textId="77777777">
      <w:pPr>
        <w:ind w:left="540"/>
      </w:pPr>
    </w:p>
    <w:p w:rsidR="00F9090D" w:rsidRPr="00ED63BE" w:rsidP="00F9090D" w14:paraId="1EE0BB31" w14:textId="5215BB2E">
      <w:pPr>
        <w:numPr>
          <w:ilvl w:val="0"/>
          <w:numId w:val="2"/>
        </w:numPr>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 xml:space="preserve">*in connection with a statistical survey, </w:t>
      </w:r>
      <w:r w:rsidRPr="00ED63BE">
        <w:t>that is not designed to produce valid or reliable results that can be generalized to the universe of study;</w:t>
      </w:r>
      <w:r w:rsidRPr="00ED63BE">
        <w:br/>
        <w:t>*requiring the use of statistical data classification that has not been reviewed and approved by OMB;</w:t>
      </w:r>
      <w:r w:rsidRPr="00ED63BE">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ED63BE" w:rsidR="00633291">
        <w:t xml:space="preserve"> </w:t>
      </w:r>
      <w:r w:rsidRPr="00ED63BE">
        <w:t>data with other agencies for compatible confidential use</w:t>
      </w:r>
      <w:r w:rsidRPr="00ED63BE" w:rsidR="00633291">
        <w:t>; or</w:t>
      </w:r>
      <w:r w:rsidRPr="00ED63BE" w:rsidR="00633291">
        <w:br/>
        <w:t>*requiring respondents to submit proprietary trade secrets, or other confidential information unless the agency can demonstrate that it has instituted procedures to protect the information’s confidentiality to the extent permitted by law.</w:t>
      </w:r>
      <w:r w:rsidRPr="00ED63BE" w:rsidR="00605EF7">
        <w:br/>
      </w:r>
      <w:r w:rsidRPr="00ED63BE" w:rsidR="00605EF7">
        <w:br/>
      </w:r>
      <w:r w:rsidRPr="00ED63BE" w:rsidR="00346A0B">
        <w:t xml:space="preserve">- </w:t>
      </w:r>
      <w:r w:rsidRPr="00ED63BE">
        <w:t xml:space="preserve"> </w:t>
      </w:r>
      <w:r w:rsidRPr="00ED63BE" w:rsidR="00605EF7">
        <w:t>This collection is consistent with guidelines in 5 C</w:t>
      </w:r>
      <w:r w:rsidRPr="00ED63BE" w:rsidR="006E1C0C">
        <w:t>F</w:t>
      </w:r>
      <w:r w:rsidRPr="00ED63BE" w:rsidR="00605EF7">
        <w:t>R 1320.6.</w:t>
      </w:r>
      <w:r w:rsidRPr="00ED63BE" w:rsidR="00730345">
        <w:t xml:space="preserve"> </w:t>
      </w:r>
    </w:p>
    <w:p w:rsidR="002211B5" w:rsidRPr="00ED63BE" w:rsidP="00F9090D" w14:paraId="4F154533" w14:textId="400EB170">
      <w:pPr>
        <w:numPr>
          <w:ilvl w:val="0"/>
          <w:numId w:val="7"/>
        </w:numPr>
      </w:pPr>
      <w:r w:rsidRPr="00ED63BE">
        <w:t>T</w:t>
      </w:r>
      <w:r w:rsidRPr="00ED63BE" w:rsidR="00730345">
        <w:t>his collection does not ask any questions about race or ethnicity.</w:t>
      </w:r>
      <w:r w:rsidRPr="00ED63BE" w:rsidR="00633291">
        <w:br/>
      </w:r>
    </w:p>
    <w:p w:rsidR="000D25E6" w:rsidP="00C81833" w14:paraId="7E0C8D44" w14:textId="3D01B239">
      <w:pPr>
        <w:numPr>
          <w:ilvl w:val="0"/>
          <w:numId w:val="2"/>
        </w:numPr>
      </w:pPr>
      <w:r w:rsidRPr="00ED63BE">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w:t>
      </w:r>
      <w:r>
        <w:t xml:space="preserve"> by the agency in response to these comments.  </w:t>
      </w:r>
      <w:r>
        <w:br/>
      </w:r>
      <w:r w:rsidR="00605EF7">
        <w:br/>
      </w:r>
      <w:r>
        <w:t xml:space="preserve">60 Day Federal Register Notice FR Vol. </w:t>
      </w:r>
      <w:r w:rsidR="00ED63BE">
        <w:t>90</w:t>
      </w:r>
      <w:r>
        <w:t>, #</w:t>
      </w:r>
      <w:r w:rsidR="00C34CFB">
        <w:t>1</w:t>
      </w:r>
      <w:r w:rsidR="00ED63BE">
        <w:t>5365</w:t>
      </w:r>
      <w:r>
        <w:t xml:space="preserve"> dated 0</w:t>
      </w:r>
      <w:r w:rsidR="00ED63BE">
        <w:t>4-10-2025</w:t>
      </w:r>
    </w:p>
    <w:p w:rsidR="000D25E6" w:rsidP="000D25E6" w14:paraId="42945E71" w14:textId="1F1ED78D">
      <w:pPr>
        <w:ind w:left="540"/>
      </w:pPr>
      <w:r>
        <w:t xml:space="preserve">No </w:t>
      </w:r>
      <w:r w:rsidR="00ED63BE">
        <w:t xml:space="preserve">substantive </w:t>
      </w:r>
      <w:r>
        <w:t>comments were received.</w:t>
      </w:r>
    </w:p>
    <w:p w:rsidR="000D25E6" w:rsidP="000D25E6" w14:paraId="50F7EEE4" w14:textId="7B66974F">
      <w:pPr>
        <w:ind w:left="540"/>
      </w:pPr>
      <w:r w:rsidRPr="00C81833">
        <w:br/>
      </w:r>
      <w:r>
        <w:t xml:space="preserve">30 Day Federal Register Notice FR Vol. </w:t>
      </w:r>
      <w:r w:rsidR="00ED63BE">
        <w:t>90</w:t>
      </w:r>
      <w:r>
        <w:t>, #</w:t>
      </w:r>
      <w:r w:rsidRPr="00ED63BE" w:rsidR="00ED63BE">
        <w:t>26813</w:t>
      </w:r>
      <w:r>
        <w:t xml:space="preserve"> dated 0</w:t>
      </w:r>
      <w:r w:rsidR="00ED63BE">
        <w:t>6</w:t>
      </w:r>
      <w:r>
        <w:t>-</w:t>
      </w:r>
      <w:r w:rsidR="00ED63BE">
        <w:t>24</w:t>
      </w:r>
      <w:r>
        <w:t>-20</w:t>
      </w:r>
      <w:r w:rsidR="00C34CFB">
        <w:t>2</w:t>
      </w:r>
      <w:r w:rsidR="00ED63BE">
        <w:t>5</w:t>
      </w:r>
    </w:p>
    <w:p w:rsidR="000D25E6" w:rsidP="000D25E6" w14:paraId="23F971E4" w14:textId="77777777">
      <w:pPr>
        <w:ind w:left="540"/>
      </w:pPr>
    </w:p>
    <w:p w:rsidR="00633291" w:rsidP="002211B5" w14:paraId="3393060E" w14:textId="77777777">
      <w:pPr>
        <w:numPr>
          <w:ilvl w:val="0"/>
          <w:numId w:val="2"/>
        </w:numPr>
      </w:pPr>
      <w:r>
        <w:t>Explain any decision to provide any payment or gift to respondents, other than remuneration of contractors or grantees.</w:t>
      </w:r>
      <w:r>
        <w:br/>
      </w:r>
      <w:r w:rsidR="00605EF7">
        <w:br/>
      </w:r>
      <w:r w:rsidRPr="00081A3E" w:rsidR="00081A3E">
        <w:t>EXIM does not provide any payments or gifts to respondents</w:t>
      </w:r>
      <w:r w:rsidRPr="00081A3E" w:rsidR="00605EF7">
        <w:t>.</w:t>
      </w:r>
      <w:r w:rsidRPr="00081A3E" w:rsidR="00605EF7">
        <w:br/>
      </w:r>
    </w:p>
    <w:p w:rsidR="00C27155" w:rsidP="00C27155" w14:paraId="2A5C12D7" w14:textId="4E3F0646">
      <w:pPr>
        <w:numPr>
          <w:ilvl w:val="0"/>
          <w:numId w:val="2"/>
        </w:numPr>
      </w:pPr>
      <w:r>
        <w:t>Describe any assurance of confidentiality provided to respondents and the basis for the assurance in statute, regulation, or agency policy.</w:t>
      </w:r>
      <w:r>
        <w:br/>
      </w:r>
      <w:r w:rsidR="00605EF7">
        <w:br/>
      </w:r>
      <w:r w:rsidRPr="00081A3E" w:rsidR="007F5F1E">
        <w:t>EXIM</w:t>
      </w:r>
      <w:r w:rsidRPr="00081A3E">
        <w:t xml:space="preserve"> and their officers and employees are subject to the Trade Secret Act, 18 U.S.C. Sec. 1905, which requires them to protect confidential information </w:t>
      </w:r>
      <w:r w:rsidRPr="00081A3E" w:rsidR="00392AC5">
        <w:t>from disclosure</w:t>
      </w:r>
      <w:r w:rsidRPr="00081A3E">
        <w:t xml:space="preserve"> to the extent permitted by law.  In addition, </w:t>
      </w:r>
      <w:r w:rsidRPr="00081A3E" w:rsidR="007F5F1E">
        <w:t>EXIM</w:t>
      </w:r>
      <w:r w:rsidRPr="00081A3E">
        <w:t xml:space="preserve">’s regulations at 12 CRF 404.1 provides that, except as required by law </w:t>
      </w:r>
      <w:r w:rsidRPr="00081A3E" w:rsidR="007F5F1E">
        <w:t>EXIM</w:t>
      </w:r>
      <w:r w:rsidRPr="00081A3E">
        <w:t xml:space="preserve"> will not disclose information provided in confidence without the submitter’s consent.  </w:t>
      </w:r>
      <w:r w:rsidRPr="00081A3E">
        <w:br/>
      </w:r>
    </w:p>
    <w:p w:rsidR="00633291" w:rsidRPr="00ED63BE" w:rsidP="002211B5" w14:paraId="294B8E16" w14:textId="77777777">
      <w:pPr>
        <w:numPr>
          <w:ilvl w:val="0"/>
          <w:numId w:val="2"/>
        </w:numPr>
      </w:pPr>
      <w:r>
        <w:t xml:space="preserve">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w:t>
      </w:r>
      <w:r w:rsidRPr="00ED63BE">
        <w:t>any steps to be taken to obtain their consent.</w:t>
      </w:r>
      <w:r w:rsidRPr="00ED63BE" w:rsidR="00605EF7">
        <w:br/>
      </w:r>
      <w:r w:rsidRPr="00ED63BE" w:rsidR="00605EF7">
        <w:br/>
      </w:r>
      <w:r w:rsidRPr="00ED63BE" w:rsidR="00081A3E">
        <w:t>There are no questions of a sensitive nature included on this application</w:t>
      </w:r>
      <w:r w:rsidRPr="00ED63BE" w:rsidR="00605EF7">
        <w:t>.</w:t>
      </w:r>
      <w:r w:rsidRPr="00ED63BE">
        <w:br/>
      </w:r>
    </w:p>
    <w:p w:rsidR="009B016F" w:rsidRPr="00ED63BE" w:rsidP="009B016F" w14:paraId="52969C83" w14:textId="219527A5">
      <w:pPr>
        <w:numPr>
          <w:ilvl w:val="0"/>
          <w:numId w:val="2"/>
        </w:numPr>
      </w:pPr>
      <w:r w:rsidRPr="00ED63BE">
        <w:t>Provide estimates of the hour burden of the collection of information. The statement should include</w:t>
      </w:r>
      <w:r w:rsidRPr="00ED63BE" w:rsidR="00500644">
        <w:t>:</w:t>
      </w:r>
      <w:r w:rsidRPr="00ED63BE" w:rsidR="00605EF7">
        <w:br/>
      </w:r>
      <w:r w:rsidRPr="00ED63BE" w:rsidR="00605EF7">
        <w:br/>
      </w:r>
      <w:r w:rsidRPr="00ED63BE" w:rsidR="00C96709">
        <w:t xml:space="preserve">* number of respondents: </w:t>
      </w:r>
      <w:r w:rsidRPr="00ED63BE">
        <w:tab/>
      </w:r>
      <w:r w:rsidRPr="00ED63BE" w:rsidR="001D3C9C">
        <w:t>6</w:t>
      </w:r>
      <w:r w:rsidRPr="00ED63BE" w:rsidR="006415F7">
        <w:t>,500</w:t>
      </w:r>
      <w:r w:rsidRPr="00ED63BE" w:rsidR="001D3C9C">
        <w:t xml:space="preserve"> </w:t>
      </w:r>
      <w:r w:rsidRPr="00ED63BE">
        <w:br/>
        <w:t>*</w:t>
      </w:r>
      <w:r w:rsidRPr="00ED63BE" w:rsidR="006415F7">
        <w:t xml:space="preserve"> frequency of response: </w:t>
      </w:r>
      <w:r w:rsidRPr="00ED63BE">
        <w:tab/>
        <w:t>As needed</w:t>
      </w:r>
      <w:r w:rsidRPr="00ED63BE" w:rsidR="007E0196">
        <w:br/>
      </w:r>
      <w:r w:rsidRPr="00ED63BE">
        <w:t>*</w:t>
      </w:r>
      <w:r w:rsidR="00ED63BE">
        <w:t xml:space="preserve"> </w:t>
      </w:r>
      <w:r w:rsidRPr="00ED63BE">
        <w:t>annual hour burden</w:t>
      </w:r>
      <w:r w:rsidRPr="00ED63BE" w:rsidR="00C96709">
        <w:t>:</w:t>
      </w:r>
      <w:r w:rsidRPr="00ED63BE" w:rsidR="00C96709">
        <w:rPr>
          <w:color w:val="FF0000"/>
        </w:rPr>
        <w:t xml:space="preserve"> </w:t>
      </w:r>
      <w:r w:rsidRPr="00ED63BE" w:rsidR="007E0196">
        <w:rPr>
          <w:color w:val="FF0000"/>
        </w:rPr>
        <w:t xml:space="preserve"> </w:t>
      </w:r>
      <w:r w:rsidRPr="00ED63BE">
        <w:rPr>
          <w:color w:val="FF0000"/>
        </w:rPr>
        <w:tab/>
      </w:r>
      <w:r w:rsidRPr="00ED63BE">
        <w:rPr>
          <w:color w:val="FF0000"/>
        </w:rPr>
        <w:tab/>
      </w:r>
      <w:r w:rsidRPr="00ED63BE" w:rsidR="007E0196">
        <w:t>15</w:t>
      </w:r>
      <w:r w:rsidRPr="00ED63BE" w:rsidR="00590925">
        <w:t xml:space="preserve"> </w:t>
      </w:r>
      <w:r w:rsidRPr="00ED63BE" w:rsidR="006415F7">
        <w:t>minutes</w:t>
      </w:r>
      <w:r w:rsidRPr="00ED63BE" w:rsidR="007E0196">
        <w:t xml:space="preserve">; </w:t>
      </w:r>
      <w:r w:rsidRPr="00ED63BE">
        <w:br/>
        <w:t>*</w:t>
      </w:r>
      <w:r w:rsidR="00ED63BE">
        <w:t xml:space="preserve"> </w:t>
      </w:r>
      <w:r w:rsidRPr="00ED63BE">
        <w:t>an explanation of how the burden was estimated</w:t>
      </w:r>
      <w:r w:rsidRPr="00ED63BE" w:rsidR="00C96709">
        <w:t xml:space="preserve">: </w:t>
      </w:r>
      <w:r w:rsidRPr="00ED63BE" w:rsidR="00C96709">
        <w:rPr>
          <w:color w:val="FF0000"/>
        </w:rPr>
        <w:t xml:space="preserve"> </w:t>
      </w:r>
    </w:p>
    <w:p w:rsidR="00293066" w:rsidRPr="00081A3E" w:rsidP="009B016F" w14:paraId="76FF221B" w14:textId="47810905">
      <w:pPr>
        <w:ind w:left="540"/>
      </w:pPr>
      <w:r w:rsidRPr="00ED63BE">
        <w:t>F</w:t>
      </w:r>
      <w:r w:rsidRPr="00ED63BE" w:rsidR="00590925">
        <w:t xml:space="preserve">rom </w:t>
      </w:r>
      <w:r w:rsidRPr="00ED63BE" w:rsidR="00ED63BE">
        <w:t>time-to-time</w:t>
      </w:r>
      <w:r w:rsidRPr="00ED63BE" w:rsidR="00590925">
        <w:t xml:space="preserve"> staff complete</w:t>
      </w:r>
      <w:r w:rsidRPr="00ED63BE" w:rsidR="00C81833">
        <w:t>s</w:t>
      </w:r>
      <w:r w:rsidRPr="00ED63BE" w:rsidR="00590925">
        <w:t xml:space="preserve"> a </w:t>
      </w:r>
      <w:r w:rsidRPr="00ED63BE" w:rsidR="00620BAC">
        <w:t>“</w:t>
      </w:r>
      <w:r w:rsidRPr="00ED63BE" w:rsidR="00590925">
        <w:t>sample</w:t>
      </w:r>
      <w:r w:rsidRPr="00ED63BE" w:rsidR="00620BAC">
        <w:t>”</w:t>
      </w:r>
      <w:r w:rsidRPr="00ED63BE" w:rsidR="00590925">
        <w:t xml:space="preserve"> application form for use</w:t>
      </w:r>
      <w:r w:rsidRPr="00ED63BE" w:rsidR="00620BAC">
        <w:t xml:space="preserve"> in system t</w:t>
      </w:r>
      <w:r w:rsidR="00ED63BE">
        <w:t>e</w:t>
      </w:r>
      <w:r w:rsidRPr="00ED63BE" w:rsidR="00620BAC">
        <w:t xml:space="preserve">sting, training, etc.  </w:t>
      </w:r>
      <w:r w:rsidRPr="00ED63BE">
        <w:t>The time it take</w:t>
      </w:r>
      <w:r w:rsidRPr="00ED63BE" w:rsidR="00FF6863">
        <w:t>s</w:t>
      </w:r>
      <w:r w:rsidRPr="00ED63BE">
        <w:t xml:space="preserve"> for staff to fill out </w:t>
      </w:r>
      <w:r w:rsidRPr="00ED63BE" w:rsidR="007E0196">
        <w:t>the application form is about 15</w:t>
      </w:r>
      <w:r w:rsidRPr="00ED63BE">
        <w:t xml:space="preserve"> minutes.  For burden calculation purposes, we assumed that it would take on average </w:t>
      </w:r>
      <w:r w:rsidRPr="00ED63BE" w:rsidR="007E0196">
        <w:t>15 minutes</w:t>
      </w:r>
      <w:r w:rsidRPr="00ED63BE" w:rsidR="00590925">
        <w:t xml:space="preserve"> </w:t>
      </w:r>
      <w:r w:rsidRPr="00ED63BE">
        <w:t>for respondents to complete the application</w:t>
      </w:r>
      <w:r w:rsidRPr="00ED63BE" w:rsidR="008C5ACF">
        <w:t>.</w:t>
      </w:r>
      <w:r w:rsidRPr="00081A3E" w:rsidR="008C5ACF">
        <w:t xml:space="preserve"> </w:t>
      </w:r>
      <w:r w:rsidRPr="00081A3E">
        <w:t xml:space="preserve">  </w:t>
      </w:r>
      <w:r w:rsidRPr="00081A3E" w:rsidR="007E0196">
        <w:br/>
      </w:r>
    </w:p>
    <w:p w:rsidR="008C5ACF" w:rsidP="002211B5" w14:paraId="34CC61D1" w14:textId="77777777">
      <w:pPr>
        <w:numPr>
          <w:ilvl w:val="0"/>
          <w:numId w:val="2"/>
        </w:numPr>
      </w:pPr>
      <w:r>
        <w:t xml:space="preserve">Provide an estimate for the total annual </w:t>
      </w:r>
      <w:r w:rsidR="00BC02CD">
        <w:t>cost burden to respondents or records keepers resulting from the collection of information.  (Do not include the cost of any hour burden shown in items 12 and 14).</w:t>
      </w:r>
      <w:r w:rsidR="00605EF7">
        <w:br/>
      </w:r>
      <w:r w:rsidR="00605EF7">
        <w:br/>
      </w:r>
      <w:r w:rsidRPr="000866DA" w:rsidR="000866DA">
        <w:t>There is no monetary burden to respondents other than the hour burden estimated in (12).</w:t>
      </w:r>
      <w:r w:rsidRPr="000866DA" w:rsidR="00BC02CD">
        <w:br/>
      </w:r>
    </w:p>
    <w:p w:rsidR="00B46111" w:rsidRPr="0098644A" w:rsidP="00605EF7" w14:paraId="1FD15A15" w14:textId="77777777">
      <w:pPr>
        <w:numPr>
          <w:ilvl w:val="0"/>
          <w:numId w:val="2"/>
        </w:numPr>
      </w:pPr>
      <w:r w:rsidRPr="0098644A">
        <w:t xml:space="preserve">Provide estimates of annualized costs to the Federal government. </w:t>
      </w:r>
      <w:r w:rsidRPr="0098644A" w:rsidR="00500644">
        <w:br/>
      </w:r>
      <w:r w:rsidRPr="0098644A" w:rsidR="00605EF7">
        <w:br/>
        <w:t>Reviewing time per hour:</w:t>
      </w:r>
      <w:r w:rsidRPr="0098644A" w:rsidR="00590925">
        <w:t xml:space="preserve">   </w:t>
      </w:r>
      <w:r w:rsidRPr="0098644A" w:rsidR="007E0196">
        <w:t>15 minutes</w:t>
      </w:r>
      <w:r w:rsidRPr="0098644A" w:rsidR="007E0196">
        <w:br/>
      </w:r>
      <w:r w:rsidRPr="0098644A" w:rsidR="00605EF7">
        <w:t>Responses per year</w:t>
      </w:r>
      <w:r w:rsidRPr="0098644A" w:rsidR="00C96709">
        <w:t xml:space="preserve">:  </w:t>
      </w:r>
      <w:r w:rsidRPr="0098644A" w:rsidR="006E1C0C">
        <w:tab/>
        <w:t xml:space="preserve">     </w:t>
      </w:r>
      <w:r w:rsidRPr="0098644A" w:rsidR="00227EE8">
        <w:t>6</w:t>
      </w:r>
      <w:r w:rsidRPr="0098644A" w:rsidR="003F6E8B">
        <w:t>,50</w:t>
      </w:r>
      <w:r w:rsidRPr="0098644A" w:rsidR="007E0196">
        <w:t>0</w:t>
      </w:r>
      <w:r w:rsidRPr="0098644A" w:rsidR="00605EF7">
        <w:tab/>
      </w:r>
      <w:r w:rsidRPr="0098644A" w:rsidR="00605EF7">
        <w:br/>
        <w:t>Reviewing time per year</w:t>
      </w:r>
      <w:r w:rsidRPr="0098644A" w:rsidR="00C96709">
        <w:t>:</w:t>
      </w:r>
      <w:r w:rsidRPr="0098644A" w:rsidR="009B016F">
        <w:t xml:space="preserve">   </w:t>
      </w:r>
      <w:r w:rsidRPr="0098644A" w:rsidR="00227EE8">
        <w:t>1,625</w:t>
      </w:r>
      <w:r w:rsidRPr="0098644A">
        <w:t xml:space="preserve"> hours</w:t>
      </w:r>
    </w:p>
    <w:p w:rsidR="00605EF7" w:rsidP="00B46111" w14:paraId="3D799239" w14:textId="77777777">
      <w:pPr>
        <w:ind w:left="540"/>
      </w:pPr>
      <w:r w:rsidRPr="0098644A">
        <w:t>Average Wages per hour</w:t>
      </w:r>
      <w:r w:rsidRPr="0098644A" w:rsidR="00C96709">
        <w:t>:</w:t>
      </w:r>
      <w:r w:rsidRPr="0098644A">
        <w:t xml:space="preserve">   </w:t>
      </w:r>
      <w:r w:rsidRPr="0098644A" w:rsidR="00C96709">
        <w:t>$</w:t>
      </w:r>
      <w:r w:rsidRPr="0098644A" w:rsidR="009B016F">
        <w:t>42</w:t>
      </w:r>
      <w:r w:rsidRPr="0098644A" w:rsidR="007E0196">
        <w:t>.</w:t>
      </w:r>
      <w:r w:rsidRPr="0098644A" w:rsidR="003F6E8B">
        <w:t>5</w:t>
      </w:r>
      <w:r w:rsidRPr="0098644A" w:rsidR="009B016F">
        <w:t>0</w:t>
      </w:r>
      <w:r w:rsidRPr="0098644A">
        <w:t xml:space="preserve">      </w:t>
      </w:r>
      <w:r w:rsidRPr="0098644A">
        <w:br/>
        <w:t>Average cost per year</w:t>
      </w:r>
      <w:r w:rsidRPr="0098644A" w:rsidR="00C96709">
        <w:t>:</w:t>
      </w:r>
      <w:r w:rsidRPr="0098644A">
        <w:t xml:space="preserve">        </w:t>
      </w:r>
      <w:r w:rsidRPr="0098644A" w:rsidR="007E0196">
        <w:t>$</w:t>
      </w:r>
      <w:r w:rsidRPr="0098644A" w:rsidR="009B016F">
        <w:t>69,062</w:t>
      </w:r>
      <w:r w:rsidRPr="0098644A">
        <w:t xml:space="preserve"> (time * wages)</w:t>
      </w:r>
      <w:r w:rsidRPr="0098644A">
        <w:br/>
        <w:t>Benefits and overhead</w:t>
      </w:r>
      <w:r w:rsidRPr="0098644A" w:rsidR="00C96709">
        <w:t>:</w:t>
      </w:r>
      <w:r w:rsidRPr="0098644A">
        <w:t xml:space="preserve"> </w:t>
      </w:r>
      <w:r w:rsidRPr="0098644A">
        <w:tab/>
      </w:r>
      <w:r w:rsidRPr="0098644A" w:rsidR="006E1C0C">
        <w:t xml:space="preserve">     </w:t>
      </w:r>
      <w:r w:rsidRPr="0098644A" w:rsidR="007E0196">
        <w:t>2</w:t>
      </w:r>
      <w:r w:rsidRPr="0098644A" w:rsidR="009B016F">
        <w:t>0</w:t>
      </w:r>
      <w:r w:rsidRPr="0098644A" w:rsidR="006C47AE">
        <w:t>%</w:t>
      </w:r>
      <w:r w:rsidRPr="0098644A">
        <w:br/>
        <w:t>Total Government Cost</w:t>
      </w:r>
      <w:r w:rsidRPr="0098644A" w:rsidR="00C96709">
        <w:t>:</w:t>
      </w:r>
      <w:r w:rsidRPr="0098644A">
        <w:t xml:space="preserve">     </w:t>
      </w:r>
      <w:r w:rsidRPr="0098644A" w:rsidR="00E40B9F">
        <w:t>$</w:t>
      </w:r>
      <w:r w:rsidRPr="0098644A" w:rsidR="009B016F">
        <w:t>8</w:t>
      </w:r>
      <w:r w:rsidRPr="0098644A" w:rsidR="00227EE8">
        <w:t>2,</w:t>
      </w:r>
      <w:r w:rsidRPr="0098644A" w:rsidR="009B016F">
        <w:t>875</w:t>
      </w:r>
    </w:p>
    <w:p w:rsidR="000866DA" w:rsidRPr="000866DA" w:rsidP="00B46111" w14:paraId="7BEB7031" w14:textId="77777777">
      <w:pPr>
        <w:ind w:left="540"/>
      </w:pPr>
    </w:p>
    <w:p w:rsidR="009603F5" w:rsidRPr="0098644A" w:rsidP="000866DA" w14:paraId="123BFFB0" w14:textId="77777777">
      <w:pPr>
        <w:numPr>
          <w:ilvl w:val="0"/>
          <w:numId w:val="2"/>
        </w:numPr>
        <w:autoSpaceDE w:val="0"/>
        <w:autoSpaceDN w:val="0"/>
        <w:adjustRightInd w:val="0"/>
        <w:spacing w:after="240"/>
      </w:pPr>
      <w:r w:rsidRPr="0098644A">
        <w:t>Explain the reasons for</w:t>
      </w:r>
      <w:r w:rsidRPr="0098644A" w:rsidR="000866DA">
        <w:t xml:space="preserve"> any program changes or adjustments reflected in the public burden or government costs.</w:t>
      </w:r>
      <w:r w:rsidRPr="0098644A" w:rsidR="00BC02CD">
        <w:t xml:space="preserve"> </w:t>
      </w:r>
    </w:p>
    <w:p w:rsidR="0064008C" w:rsidRPr="0098644A" w:rsidP="009603F5" w14:paraId="22CCCE64" w14:textId="77777777">
      <w:pPr>
        <w:autoSpaceDE w:val="0"/>
        <w:autoSpaceDN w:val="0"/>
        <w:adjustRightInd w:val="0"/>
        <w:spacing w:after="240"/>
        <w:ind w:left="540"/>
      </w:pPr>
      <w:r w:rsidRPr="0098644A">
        <w:t>There are no program changes or adjustments.</w:t>
      </w:r>
    </w:p>
    <w:p w:rsidR="009603F5" w:rsidP="000866DA" w14:paraId="2616A8CC" w14:textId="77777777">
      <w:pPr>
        <w:numPr>
          <w:ilvl w:val="0"/>
          <w:numId w:val="2"/>
        </w:numPr>
        <w:autoSpaceDE w:val="0"/>
        <w:autoSpaceDN w:val="0"/>
        <w:adjustRightInd w:val="0"/>
        <w:spacing w:after="240"/>
      </w:pPr>
      <w:r w:rsidRPr="0098644A">
        <w:t>For collection of information whose results will be published, outline plans for tabulation and publication.  Address any complex analytical techniques that will be used.  Provide the time schedule for the entire project, including beginning and ending dates of the collection</w:t>
      </w:r>
      <w:r>
        <w:t xml:space="preserve"> of information, completion of report, publication dates, and other actions.</w:t>
      </w:r>
    </w:p>
    <w:p w:rsidR="00371221" w:rsidP="00371221" w14:paraId="4E56651D" w14:textId="77777777">
      <w:pPr>
        <w:autoSpaceDE w:val="0"/>
        <w:autoSpaceDN w:val="0"/>
        <w:adjustRightInd w:val="0"/>
        <w:spacing w:after="240"/>
        <w:ind w:left="540"/>
      </w:pPr>
      <w:r>
        <w:t>No publication or tabulation of collected information is intended.  No complex analytical techniques will be applied.</w:t>
      </w:r>
    </w:p>
    <w:p w:rsidR="009603F5" w:rsidP="009603F5" w14:paraId="6371DC8E" w14:textId="77777777">
      <w:pPr>
        <w:numPr>
          <w:ilvl w:val="0"/>
          <w:numId w:val="2"/>
        </w:numPr>
        <w:autoSpaceDE w:val="0"/>
        <w:autoSpaceDN w:val="0"/>
        <w:adjustRightInd w:val="0"/>
        <w:spacing w:after="240"/>
      </w:pPr>
      <w:r>
        <w:t>If seeking approval to not display the expiration date for OMB approval of the information collection, explain the reasons that display would be inappropriate.</w:t>
      </w:r>
    </w:p>
    <w:p w:rsidR="00371221" w:rsidP="00371221" w14:paraId="22271751" w14:textId="77777777">
      <w:pPr>
        <w:autoSpaceDE w:val="0"/>
        <w:autoSpaceDN w:val="0"/>
        <w:adjustRightInd w:val="0"/>
        <w:spacing w:after="240"/>
        <w:ind w:left="540"/>
      </w:pPr>
      <w:r>
        <w:t>EXIM is not seeking approval to not display the expiration date.</w:t>
      </w:r>
    </w:p>
    <w:p w:rsidR="00371221" w:rsidP="009603F5" w14:paraId="50B64F33" w14:textId="77777777">
      <w:pPr>
        <w:numPr>
          <w:ilvl w:val="0"/>
          <w:numId w:val="2"/>
        </w:numPr>
        <w:autoSpaceDE w:val="0"/>
        <w:autoSpaceDN w:val="0"/>
        <w:adjustRightInd w:val="0"/>
        <w:spacing w:after="240"/>
      </w:pPr>
      <w:r>
        <w:t>Explain each exception to the certification statement identified in Item 19 “Certification for Paperwork Reduction Act Submissions,” of OMB Form 83-1.</w:t>
      </w:r>
    </w:p>
    <w:p w:rsidR="009603F5" w:rsidP="00371221" w14:paraId="7D092A05" w14:textId="77777777">
      <w:pPr>
        <w:autoSpaceDE w:val="0"/>
        <w:autoSpaceDN w:val="0"/>
        <w:adjustRightInd w:val="0"/>
        <w:spacing w:after="240"/>
        <w:ind w:left="540"/>
      </w:pPr>
      <w:r>
        <w:t>There are no exceptions to the certification statement.</w:t>
      </w:r>
      <w:r>
        <w:br/>
      </w:r>
    </w:p>
    <w:p w:rsidR="00BC02CD" w:rsidRPr="009603F5" w:rsidP="009603F5" w14:paraId="639E017E" w14:textId="77777777">
      <w:pPr>
        <w:rPr>
          <w:b/>
        </w:rPr>
      </w:pPr>
      <w:r>
        <w:rPr>
          <w:b/>
        </w:rPr>
        <w:t xml:space="preserve">Part B. - </w:t>
      </w:r>
      <w:r w:rsidRPr="009603F5">
        <w:rPr>
          <w:b/>
        </w:rPr>
        <w:t>Collection of Information Employing Statistical Methods</w:t>
      </w:r>
      <w:r w:rsidRPr="009603F5">
        <w:rPr>
          <w:b/>
        </w:rPr>
        <w:br/>
      </w:r>
    </w:p>
    <w:p w:rsidR="00BC02CD" w:rsidP="00BC02CD" w14:paraId="3FAC2C65" w14:textId="77777777">
      <w:pPr>
        <w:ind w:left="360"/>
      </w:pPr>
      <w:r>
        <w:t xml:space="preserve">The agency should be prepared to justify its decision not to use statistical methods in any case where such methods might reduce burden or improve accuracy of results.  </w:t>
      </w:r>
      <w:r w:rsidR="00500644">
        <w:t>When Item 17 on OMB Form 83-1 is checked, “Yes” the following documentation should be included in the Supporting Statement to the exten</w:t>
      </w:r>
      <w:r w:rsidR="00C81833">
        <w:t>t</w:t>
      </w:r>
      <w:r w:rsidR="00500644">
        <w:t xml:space="preserve"> that it applies to the methods proposed:</w:t>
      </w:r>
    </w:p>
    <w:p w:rsidR="00BC02CD" w:rsidRPr="009603F5" w:rsidP="00C81833" w14:paraId="4B2FEE91" w14:textId="77777777">
      <w:r>
        <w:br/>
        <w:t xml:space="preserve">     </w:t>
      </w:r>
      <w:r w:rsidRPr="009603F5">
        <w:t>Statistical methods are not used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1528A8"/>
    <w:multiLevelType w:val="hybridMultilevel"/>
    <w:tmpl w:val="BC84C3B8"/>
    <w:lvl w:ilvl="0">
      <w:start w:val="1"/>
      <w:numFmt w:val="decimal"/>
      <w:lvlText w:val="%1."/>
      <w:lvlJc w:val="left"/>
      <w:pPr>
        <w:ind w:left="1260" w:hanging="360"/>
      </w:pPr>
      <w:rPr>
        <w:rFonts w:hint="default"/>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3D8F49EC"/>
    <w:multiLevelType w:val="hybridMultilevel"/>
    <w:tmpl w:val="660AEDEC"/>
    <w:lvl w:ilvl="0">
      <w:start w:val="1"/>
      <w:numFmt w:val="decimal"/>
      <w:lvlText w:val="%1."/>
      <w:lvlJc w:val="left"/>
      <w:pPr>
        <w:tabs>
          <w:tab w:val="num" w:pos="540"/>
        </w:tabs>
        <w:ind w:left="54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091385E"/>
    <w:multiLevelType w:val="hybridMultilevel"/>
    <w:tmpl w:val="F2BC9618"/>
    <w:lvl w:ilvl="0">
      <w:start w:val="0"/>
      <w:numFmt w:val="bullet"/>
      <w:lvlText w:val="-"/>
      <w:lvlJc w:val="left"/>
      <w:pPr>
        <w:ind w:left="900" w:hanging="360"/>
      </w:pPr>
      <w:rPr>
        <w:rFonts w:ascii="Times New Roman" w:eastAsia="Times New Roman" w:hAnsi="Times New Roman"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97F5F93"/>
    <w:multiLevelType w:val="hybridMultilevel"/>
    <w:tmpl w:val="2D64CC78"/>
    <w:lvl w:ilvl="0">
      <w:start w:val="0"/>
      <w:numFmt w:val="bullet"/>
      <w:lvlText w:val="-"/>
      <w:lvlJc w:val="left"/>
      <w:pPr>
        <w:ind w:left="900" w:hanging="360"/>
      </w:pPr>
      <w:rPr>
        <w:rFonts w:ascii="Times New Roman" w:eastAsia="Times New Roman" w:hAnsi="Times New Roman"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5633172">
    <w:abstractNumId w:val="4"/>
  </w:num>
  <w:num w:numId="2" w16cid:durableId="1532452206">
    <w:abstractNumId w:val="2"/>
  </w:num>
  <w:num w:numId="3" w16cid:durableId="450174359">
    <w:abstractNumId w:val="0"/>
  </w:num>
  <w:num w:numId="4" w16cid:durableId="1139226206">
    <w:abstractNumId w:val="1"/>
  </w:num>
  <w:num w:numId="5" w16cid:durableId="573783883">
    <w:abstractNumId w:val="6"/>
  </w:num>
  <w:num w:numId="6" w16cid:durableId="1992253331">
    <w:abstractNumId w:val="3"/>
  </w:num>
  <w:num w:numId="7" w16cid:durableId="1557162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45B9D"/>
    <w:rsid w:val="000722A9"/>
    <w:rsid w:val="00081A3E"/>
    <w:rsid w:val="000866DA"/>
    <w:rsid w:val="000B0641"/>
    <w:rsid w:val="000D25E6"/>
    <w:rsid w:val="000D38DD"/>
    <w:rsid w:val="000E4823"/>
    <w:rsid w:val="00111C59"/>
    <w:rsid w:val="00112D23"/>
    <w:rsid w:val="00122B91"/>
    <w:rsid w:val="0018421D"/>
    <w:rsid w:val="001A55C9"/>
    <w:rsid w:val="001B3BDA"/>
    <w:rsid w:val="001D3C9C"/>
    <w:rsid w:val="001D7303"/>
    <w:rsid w:val="001F22D7"/>
    <w:rsid w:val="001F4240"/>
    <w:rsid w:val="002211B5"/>
    <w:rsid w:val="00227EE8"/>
    <w:rsid w:val="00266702"/>
    <w:rsid w:val="00285940"/>
    <w:rsid w:val="00293066"/>
    <w:rsid w:val="002933F8"/>
    <w:rsid w:val="00293E0B"/>
    <w:rsid w:val="002963A0"/>
    <w:rsid w:val="002D2CF1"/>
    <w:rsid w:val="002F553C"/>
    <w:rsid w:val="00326CAA"/>
    <w:rsid w:val="00342C29"/>
    <w:rsid w:val="00346A0B"/>
    <w:rsid w:val="00365C9E"/>
    <w:rsid w:val="00371221"/>
    <w:rsid w:val="00392AC5"/>
    <w:rsid w:val="003D123C"/>
    <w:rsid w:val="003D18E0"/>
    <w:rsid w:val="003E3F21"/>
    <w:rsid w:val="003F2EC7"/>
    <w:rsid w:val="003F6699"/>
    <w:rsid w:val="003F6E8B"/>
    <w:rsid w:val="00440F78"/>
    <w:rsid w:val="00442816"/>
    <w:rsid w:val="0045318A"/>
    <w:rsid w:val="00477326"/>
    <w:rsid w:val="004B6823"/>
    <w:rsid w:val="004D3420"/>
    <w:rsid w:val="004F2571"/>
    <w:rsid w:val="00500644"/>
    <w:rsid w:val="0050070E"/>
    <w:rsid w:val="00547EBC"/>
    <w:rsid w:val="005517C5"/>
    <w:rsid w:val="00584B4F"/>
    <w:rsid w:val="00590925"/>
    <w:rsid w:val="0059159B"/>
    <w:rsid w:val="005A2E59"/>
    <w:rsid w:val="005A3972"/>
    <w:rsid w:val="005A3A50"/>
    <w:rsid w:val="00605EF7"/>
    <w:rsid w:val="00620BAC"/>
    <w:rsid w:val="00624B93"/>
    <w:rsid w:val="00626A9B"/>
    <w:rsid w:val="00633291"/>
    <w:rsid w:val="0064008C"/>
    <w:rsid w:val="006415F7"/>
    <w:rsid w:val="006862AF"/>
    <w:rsid w:val="00694AF5"/>
    <w:rsid w:val="006C47AE"/>
    <w:rsid w:val="006E1C0C"/>
    <w:rsid w:val="00701F42"/>
    <w:rsid w:val="007037C6"/>
    <w:rsid w:val="00707EBD"/>
    <w:rsid w:val="00710C9B"/>
    <w:rsid w:val="0072296E"/>
    <w:rsid w:val="00730345"/>
    <w:rsid w:val="00744D68"/>
    <w:rsid w:val="00746BDF"/>
    <w:rsid w:val="0075736F"/>
    <w:rsid w:val="0077781F"/>
    <w:rsid w:val="007E0196"/>
    <w:rsid w:val="007F5F1E"/>
    <w:rsid w:val="00851583"/>
    <w:rsid w:val="00871A18"/>
    <w:rsid w:val="008A7B2A"/>
    <w:rsid w:val="008C5ACF"/>
    <w:rsid w:val="008F1E86"/>
    <w:rsid w:val="00925F03"/>
    <w:rsid w:val="009331D0"/>
    <w:rsid w:val="009415E2"/>
    <w:rsid w:val="009579C9"/>
    <w:rsid w:val="009603F5"/>
    <w:rsid w:val="009610E9"/>
    <w:rsid w:val="00961306"/>
    <w:rsid w:val="0098644A"/>
    <w:rsid w:val="009A2B6D"/>
    <w:rsid w:val="009B016F"/>
    <w:rsid w:val="009B0425"/>
    <w:rsid w:val="009B300E"/>
    <w:rsid w:val="009B7792"/>
    <w:rsid w:val="00A170B7"/>
    <w:rsid w:val="00A41B82"/>
    <w:rsid w:val="00A9344E"/>
    <w:rsid w:val="00AA2FEB"/>
    <w:rsid w:val="00AA7AB4"/>
    <w:rsid w:val="00B01095"/>
    <w:rsid w:val="00B15D91"/>
    <w:rsid w:val="00B35A5E"/>
    <w:rsid w:val="00B46111"/>
    <w:rsid w:val="00B75FE6"/>
    <w:rsid w:val="00BC02CD"/>
    <w:rsid w:val="00C02935"/>
    <w:rsid w:val="00C05D37"/>
    <w:rsid w:val="00C27155"/>
    <w:rsid w:val="00C34CFB"/>
    <w:rsid w:val="00C41D98"/>
    <w:rsid w:val="00C81833"/>
    <w:rsid w:val="00C96709"/>
    <w:rsid w:val="00CA76AD"/>
    <w:rsid w:val="00CB45D5"/>
    <w:rsid w:val="00CE6DD6"/>
    <w:rsid w:val="00D045A4"/>
    <w:rsid w:val="00D15077"/>
    <w:rsid w:val="00D3582C"/>
    <w:rsid w:val="00D413BF"/>
    <w:rsid w:val="00D469CE"/>
    <w:rsid w:val="00D731CD"/>
    <w:rsid w:val="00DA3D07"/>
    <w:rsid w:val="00DA6BAE"/>
    <w:rsid w:val="00DC1A6C"/>
    <w:rsid w:val="00DC1FA8"/>
    <w:rsid w:val="00DE0471"/>
    <w:rsid w:val="00DE1ABC"/>
    <w:rsid w:val="00E00FDA"/>
    <w:rsid w:val="00E029C3"/>
    <w:rsid w:val="00E22D31"/>
    <w:rsid w:val="00E24F51"/>
    <w:rsid w:val="00E26F2D"/>
    <w:rsid w:val="00E40B9F"/>
    <w:rsid w:val="00E5436A"/>
    <w:rsid w:val="00EC714D"/>
    <w:rsid w:val="00ED63BE"/>
    <w:rsid w:val="00EE0BA1"/>
    <w:rsid w:val="00F2259B"/>
    <w:rsid w:val="00F254A0"/>
    <w:rsid w:val="00F341B1"/>
    <w:rsid w:val="00F3571A"/>
    <w:rsid w:val="00F479C2"/>
    <w:rsid w:val="00F740F5"/>
    <w:rsid w:val="00F759E5"/>
    <w:rsid w:val="00F83DD3"/>
    <w:rsid w:val="00F9090D"/>
    <w:rsid w:val="00FE14E8"/>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2D1AB7"/>
  <w15:chartTrackingRefBased/>
  <w15:docId w15:val="{C63F10BD-81FB-4A7A-847E-DFDD52AC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customStyle="1" w:styleId="xmsonormal">
    <w:name w:val="x_msonormal"/>
    <w:basedOn w:val="Normal"/>
    <w:rsid w:val="0059159B"/>
    <w:rPr>
      <w:rFonts w:eastAsia="Calibri"/>
    </w:rPr>
  </w:style>
  <w:style w:type="paragraph" w:styleId="ListParagraph">
    <w:name w:val="List Paragraph"/>
    <w:basedOn w:val="Normal"/>
    <w:uiPriority w:val="34"/>
    <w:qFormat/>
    <w:rsid w:val="0059159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5BEF-CB81-4044-A57B-3D9936E5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14</cp:revision>
  <cp:lastPrinted>2019-04-18T17:06:00Z</cp:lastPrinted>
  <dcterms:created xsi:type="dcterms:W3CDTF">2024-11-08T19:48:00Z</dcterms:created>
  <dcterms:modified xsi:type="dcterms:W3CDTF">2025-06-25T15:00:00Z</dcterms:modified>
</cp:coreProperties>
</file>