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26D" w:rsidP="00B7126D" w14:paraId="5A65FD15" w14:textId="45CE974D">
      <w:pPr>
        <w:jc w:val="center"/>
        <w:rPr>
          <w:b/>
        </w:rPr>
      </w:pPr>
      <w:r>
        <w:rPr>
          <w:b/>
        </w:rPr>
        <w:t>SUPPORTING STATEMENT</w:t>
      </w:r>
    </w:p>
    <w:p w:rsidR="00512F79" w:rsidP="00B7126D" w14:paraId="2ED81379" w14:textId="436CA0D6">
      <w:pPr>
        <w:jc w:val="center"/>
        <w:rPr>
          <w:b/>
        </w:rPr>
      </w:pPr>
      <w:r>
        <w:rPr>
          <w:b/>
        </w:rPr>
        <w:t xml:space="preserve">FOR 46 CFR PART 540 </w:t>
      </w:r>
    </w:p>
    <w:p w:rsidR="00B7126D" w:rsidP="00B7126D" w14:paraId="0C0A6C55" w14:textId="18D43038">
      <w:pPr>
        <w:jc w:val="center"/>
        <w:rPr>
          <w:b/>
        </w:rPr>
      </w:pPr>
      <w:r>
        <w:rPr>
          <w:b/>
        </w:rPr>
        <w:t xml:space="preserve">FORM </w:t>
      </w:r>
      <w:r w:rsidR="00FD6854">
        <w:rPr>
          <w:b/>
        </w:rPr>
        <w:t>FMC-131</w:t>
      </w:r>
      <w:r w:rsidR="00777D6A">
        <w:rPr>
          <w:b/>
        </w:rPr>
        <w:t xml:space="preserve"> (AND INCORPORATED FORMS:</w:t>
      </w:r>
      <w:r w:rsidR="00FD6854">
        <w:rPr>
          <w:b/>
        </w:rPr>
        <w:t xml:space="preserve"> FMC-</w:t>
      </w:r>
      <w:r>
        <w:rPr>
          <w:b/>
        </w:rPr>
        <w:t>132A</w:t>
      </w:r>
      <w:r w:rsidR="007B5F0B">
        <w:rPr>
          <w:b/>
        </w:rPr>
        <w:t>, FMC-132B,</w:t>
      </w:r>
      <w:r>
        <w:rPr>
          <w:b/>
        </w:rPr>
        <w:t xml:space="preserve"> </w:t>
      </w:r>
      <w:r w:rsidR="00FD6854">
        <w:rPr>
          <w:b/>
        </w:rPr>
        <w:t>FMC-</w:t>
      </w:r>
      <w:r>
        <w:rPr>
          <w:b/>
        </w:rPr>
        <w:t>133A</w:t>
      </w:r>
      <w:r w:rsidR="007B5F0B">
        <w:rPr>
          <w:b/>
        </w:rPr>
        <w:t>, AND FMC</w:t>
      </w:r>
      <w:r w:rsidR="00C0174E">
        <w:rPr>
          <w:b/>
        </w:rPr>
        <w:t>-133B</w:t>
      </w:r>
      <w:r w:rsidR="00777D6A">
        <w:rPr>
          <w:b/>
        </w:rPr>
        <w:t>)</w:t>
      </w:r>
    </w:p>
    <w:p w:rsidR="002B5B0F" w:rsidP="00B7126D" w14:paraId="3F6BC545" w14:textId="6FDA26EC">
      <w:pPr>
        <w:jc w:val="center"/>
        <w:rPr>
          <w:b/>
        </w:rPr>
      </w:pPr>
      <w:r>
        <w:rPr>
          <w:b/>
        </w:rPr>
        <w:t>(OMB No. 3072-0012)</w:t>
      </w:r>
    </w:p>
    <w:p w:rsidR="00B7126D" w:rsidP="00B7126D" w14:paraId="557F8FC9" w14:textId="77777777">
      <w:pPr>
        <w:jc w:val="center"/>
        <w:rPr>
          <w:b/>
        </w:rPr>
      </w:pPr>
    </w:p>
    <w:p w:rsidR="00B7126D" w:rsidRPr="00B7126D" w:rsidP="00B7126D" w14:paraId="6887D5A8" w14:textId="77777777"/>
    <w:p w:rsidR="00B7126D" w:rsidP="00B7126D" w14:paraId="3E1C6B05" w14:textId="480EA218">
      <w:pPr>
        <w:rPr>
          <w:b/>
          <w:bCs/>
        </w:rPr>
      </w:pPr>
      <w:r w:rsidRPr="00B7126D">
        <w:rPr>
          <w:b/>
          <w:bCs/>
        </w:rPr>
        <w:t xml:space="preserve">A. Justification </w:t>
      </w:r>
    </w:p>
    <w:p w:rsidR="00B7126D" w:rsidRPr="00B7126D" w:rsidP="00B7126D" w14:paraId="1E169308" w14:textId="77777777"/>
    <w:p w:rsidR="00B7126D" w:rsidP="00B7126D" w14:paraId="63426240" w14:textId="77777777">
      <w:pPr>
        <w:rPr>
          <w:b/>
          <w:bCs/>
        </w:rPr>
      </w:pPr>
      <w:r w:rsidRPr="00B7126D">
        <w:rPr>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B7126D" w:rsidRPr="00B7126D" w:rsidP="00B7126D" w14:paraId="0C91E80B" w14:textId="77777777"/>
    <w:p w:rsidR="00B7126D" w:rsidP="006F4444" w14:paraId="04C01D60" w14:textId="61ADBAB8">
      <w:pPr>
        <w:ind w:firstLine="720"/>
        <w:jc w:val="both"/>
      </w:pPr>
      <w:r w:rsidRPr="00B7126D">
        <w:t>The Commission administers Sections 2 and 3 of Public Law 89-777 (46 U.S.C. 44101-44106)</w:t>
      </w:r>
      <w:r w:rsidRPr="00B7126D">
        <w:rPr>
          <w:b/>
          <w:bCs/>
        </w:rPr>
        <w:t xml:space="preserve">, </w:t>
      </w:r>
      <w:r w:rsidRPr="00B7126D">
        <w:t>which require vessel owners, charterers</w:t>
      </w:r>
      <w:r w:rsidR="001054C9">
        <w:t>,</w:t>
      </w:r>
      <w:r w:rsidRPr="00B7126D">
        <w:t xml:space="preserve"> and operators of passenger vessels with passenger berths or stateroom accommodations for at least 50 passengers, and embarking passengers at United States ports, to establish their financial responsibility to meet liability incurred for death or injury and to indemnify passengers in the event of nonperformance of transportation. </w:t>
      </w:r>
    </w:p>
    <w:p w:rsidR="00B7126D" w:rsidRPr="00B7126D" w:rsidP="00B7126D" w14:paraId="1A990CA4" w14:textId="77777777"/>
    <w:p w:rsidR="00B7126D" w:rsidP="006F4444" w14:paraId="5933A378" w14:textId="6235275C">
      <w:pPr>
        <w:ind w:firstLine="720"/>
        <w:jc w:val="both"/>
      </w:pPr>
      <w:r w:rsidRPr="00B7126D">
        <w:rPr>
          <w:i/>
          <w:iCs/>
        </w:rPr>
        <w:t xml:space="preserve">Passenger Vessel Financial Responsibility </w:t>
      </w:r>
      <w:r w:rsidRPr="006F4444" w:rsidR="00C33C45">
        <w:t xml:space="preserve">under </w:t>
      </w:r>
      <w:r w:rsidRPr="00B7126D" w:rsidR="00C33C45">
        <w:t xml:space="preserve">46 CFR Part 540 </w:t>
      </w:r>
      <w:r w:rsidRPr="00B7126D">
        <w:t>implements Public Law 89-777. The regulation</w:t>
      </w:r>
      <w:r w:rsidR="008065C5">
        <w:t>s</w:t>
      </w:r>
      <w:r w:rsidRPr="00B7126D">
        <w:t xml:space="preserve"> (and its related application </w:t>
      </w:r>
      <w:r w:rsidRPr="00E4532B">
        <w:t xml:space="preserve">Form FMC-131, </w:t>
      </w:r>
      <w:r w:rsidRPr="00E4532B">
        <w:rPr>
          <w:i/>
          <w:iCs/>
        </w:rPr>
        <w:t>Application for Certificate of Financial Responsibility</w:t>
      </w:r>
      <w:r w:rsidRPr="00E4532B">
        <w:t xml:space="preserve">) </w:t>
      </w:r>
      <w:r w:rsidRPr="00B7126D">
        <w:t>requires owners, operators</w:t>
      </w:r>
      <w:r w:rsidR="0021267E">
        <w:t>,</w:t>
      </w:r>
      <w:r w:rsidRPr="00B7126D">
        <w:t xml:space="preserve"> or charterers of passenger vessels subject to Public Law 89-777 to apply for an initial certificate or to file an amendment to existing certificates. The Commission’s rules require that applications be filed at least 60 days prior to any advertising, promotion</w:t>
      </w:r>
      <w:r w:rsidR="0021267E">
        <w:t>,</w:t>
      </w:r>
      <w:r w:rsidRPr="00B7126D">
        <w:t xml:space="preserve"> or collection of deposits and fares for a Certificate (Performance), and at least 60 days prior to sailing for a Certificate (Casualty). </w:t>
      </w:r>
    </w:p>
    <w:p w:rsidR="00B7126D" w:rsidRPr="00B7126D" w:rsidP="00B7126D" w14:paraId="544F8013" w14:textId="77777777">
      <w:pPr>
        <w:ind w:firstLine="720"/>
      </w:pPr>
    </w:p>
    <w:p w:rsidR="00B7126D" w:rsidP="006F4444" w14:paraId="2D132A41" w14:textId="63850648">
      <w:pPr>
        <w:ind w:firstLine="720"/>
        <w:jc w:val="both"/>
      </w:pPr>
      <w:r w:rsidRPr="00B7126D">
        <w:t>Applicants may apply separately for each certificate or for both certificates on one application. The method of establishing financial responsibility may be different for each certificate. The applicant has the option of using</w:t>
      </w:r>
      <w:r w:rsidR="001054C9">
        <w:t>:</w:t>
      </w:r>
      <w:r w:rsidRPr="00B7126D">
        <w:t xml:space="preserve"> (1) insurance, (2) escrow accounts, (3) guaranties, (4) surety bonds, or (5) self-insurance (for casualty only) to establish financial responsibility to qualify for a Certificate (Casualty) evidencing compliance with Section 2 of Public Law 89-777, or to qualify for a Certificate (Performance) evidencing compliance with Section 3 of Public Law 89-777. </w:t>
      </w:r>
    </w:p>
    <w:p w:rsidR="00B7126D" w:rsidRPr="00B7126D" w:rsidP="00B7126D" w14:paraId="2B9E4D62" w14:textId="77777777">
      <w:pPr>
        <w:ind w:firstLine="720"/>
      </w:pPr>
    </w:p>
    <w:p w:rsidR="00B7126D" w:rsidRPr="00B7126D" w:rsidP="006F4444" w14:paraId="5348DC86" w14:textId="56AFE4EF">
      <w:pPr>
        <w:ind w:firstLine="720"/>
        <w:jc w:val="both"/>
      </w:pPr>
      <w:r w:rsidRPr="00B7126D">
        <w:t xml:space="preserve">Upon receipt, examination, and approval of the application form and evidence of financial responsibility, a </w:t>
      </w:r>
      <w:r w:rsidRPr="00B7126D">
        <w:rPr>
          <w:i/>
          <w:iCs/>
        </w:rPr>
        <w:t xml:space="preserve">Certificate of Financial Responsibility for Indemnification of Passengers for Nonperformance of Transportation </w:t>
      </w:r>
      <w:r w:rsidRPr="006F4444">
        <w:t>and</w:t>
      </w:r>
      <w:r w:rsidRPr="00B7126D">
        <w:rPr>
          <w:i/>
          <w:iCs/>
        </w:rPr>
        <w:t xml:space="preserve"> </w:t>
      </w:r>
      <w:r w:rsidRPr="006F4444" w:rsidR="008065C5">
        <w:t>a</w:t>
      </w:r>
      <w:r w:rsidR="008065C5">
        <w:rPr>
          <w:i/>
          <w:iCs/>
        </w:rPr>
        <w:t xml:space="preserve"> </w:t>
      </w:r>
      <w:r w:rsidRPr="00B7126D">
        <w:rPr>
          <w:i/>
          <w:iCs/>
        </w:rPr>
        <w:t xml:space="preserve">Certificate of Financial Responsibility to Meet Liability Incurred for Death or Injury to Passengers or Other Persons on Voyages </w:t>
      </w:r>
      <w:r w:rsidRPr="00B7126D">
        <w:t xml:space="preserve">are issued to the applicant/certificant. The certificates must be presented to </w:t>
      </w:r>
      <w:r w:rsidR="0072606B">
        <w:t xml:space="preserve">the </w:t>
      </w:r>
      <w:r w:rsidRPr="00B7126D">
        <w:t xml:space="preserve">U.S. </w:t>
      </w:r>
      <w:r w:rsidR="003E7297">
        <w:t>Department of Homeland Security</w:t>
      </w:r>
      <w:r w:rsidR="008D7931">
        <w:t xml:space="preserve">’s </w:t>
      </w:r>
      <w:r w:rsidR="006316E0">
        <w:t xml:space="preserve">U.S. </w:t>
      </w:r>
      <w:r w:rsidRPr="00B7126D">
        <w:t>Customs and Border Protection (CBP)</w:t>
      </w:r>
      <w:r w:rsidR="006316E0">
        <w:t>,</w:t>
      </w:r>
      <w:r w:rsidRPr="00B7126D">
        <w:t xml:space="preserve"> or </w:t>
      </w:r>
      <w:r w:rsidR="00EF0E52">
        <w:t xml:space="preserve">U.S. </w:t>
      </w:r>
      <w:r w:rsidRPr="00B7126D">
        <w:t xml:space="preserve">Coast Guard officials at the time the vessel clears a United States port. </w:t>
      </w:r>
    </w:p>
    <w:p w:rsidR="00B7126D" w:rsidP="00B7126D" w14:paraId="17C0E6F4" w14:textId="77777777"/>
    <w:p w:rsidR="00F56964" w:rsidP="00F56964" w14:paraId="57A97C3A" w14:textId="71C62D60">
      <w:pPr>
        <w:jc w:val="both"/>
      </w:pPr>
      <w:r w:rsidRPr="00B7126D">
        <w:t xml:space="preserve">The cap on passenger vessel financial responsibility under Section 3 (Performance) of Public Law 89-777, 46 U.S.C. 44101-44106, is adjusted biennially to the nearest $1 million using the </w:t>
      </w:r>
      <w:r w:rsidR="00F779FA">
        <w:t xml:space="preserve">U.S. </w:t>
      </w:r>
      <w:r w:rsidR="00C801CF">
        <w:t xml:space="preserve">Department of Labor’s - </w:t>
      </w:r>
      <w:r w:rsidRPr="00B7126D">
        <w:t xml:space="preserve">Bureau of Labor Statistics’ Consumer Price Index for all Urban Consumers (CPI-U). </w:t>
      </w:r>
    </w:p>
    <w:p w:rsidR="00CE3F05" w:rsidP="00F56964" w14:paraId="71CCA87B" w14:textId="77777777">
      <w:pPr>
        <w:jc w:val="both"/>
      </w:pPr>
    </w:p>
    <w:p w:rsidR="00B7126D" w:rsidP="006F4444" w14:paraId="2D64E278" w14:textId="57C264FF">
      <w:pPr>
        <w:ind w:firstLine="720"/>
        <w:jc w:val="both"/>
      </w:pPr>
      <w:r w:rsidRPr="00B7126D">
        <w:t xml:space="preserve">Smaller passenger vessel operators’ (PVO) financial responsibility requirements may be adjusted by requesting consideration for alternative forms of protection from the Director of the Bureau of Certification and Licensing. </w:t>
      </w:r>
    </w:p>
    <w:p w:rsidR="00B7126D" w:rsidRPr="00B7126D" w:rsidP="00B7126D" w14:paraId="7A7EEA75" w14:textId="77777777"/>
    <w:p w:rsidR="00B7126D" w:rsidP="006F4444" w14:paraId="5C6D84E6" w14:textId="39427723">
      <w:pPr>
        <w:ind w:firstLine="720"/>
        <w:jc w:val="both"/>
      </w:pPr>
      <w:r w:rsidRPr="00B7126D">
        <w:t xml:space="preserve">The FMC’s PVO Certificates (Performance) are required to be renewed every 5 years. The renewal of the certificates assists </w:t>
      </w:r>
      <w:r w:rsidR="00EF0E52">
        <w:t>the U.S. Department of Homeland Security</w:t>
      </w:r>
      <w:r w:rsidR="004E26E1">
        <w:t xml:space="preserve">’s </w:t>
      </w:r>
      <w:r w:rsidR="007D5518">
        <w:t>CBP</w:t>
      </w:r>
      <w:r w:rsidRPr="00B7126D">
        <w:t xml:space="preserve"> officers in determining the validity of a certificate and ensures that the FMC periodically confirms PVO information previously submitted.</w:t>
      </w:r>
    </w:p>
    <w:p w:rsidR="00B7126D" w:rsidP="00B7126D" w14:paraId="4FFB05CF" w14:textId="77777777"/>
    <w:p w:rsidR="00B7126D" w:rsidP="00B7126D" w14:paraId="04285151" w14:textId="77777777">
      <w:pPr>
        <w:rPr>
          <w:b/>
          <w:bCs/>
        </w:rPr>
      </w:pPr>
      <w:r w:rsidRPr="00B7126D">
        <w:rPr>
          <w:b/>
          <w:bCs/>
        </w:rPr>
        <w:t xml:space="preserve">2. Indicate how, by whom, and for what purpose the information is to be used. Except for a new collection, indicate the actual use the agency has made of the information received from the current collection. </w:t>
      </w:r>
    </w:p>
    <w:p w:rsidR="00B7126D" w:rsidRPr="00B7126D" w:rsidP="00B7126D" w14:paraId="612FC0F8" w14:textId="77777777"/>
    <w:p w:rsidR="00B7126D" w:rsidP="006F4444" w14:paraId="595B84B9" w14:textId="19C44733">
      <w:pPr>
        <w:ind w:firstLine="720"/>
        <w:jc w:val="both"/>
      </w:pPr>
      <w:r w:rsidRPr="00B7126D">
        <w:t>The information is used by the Commission’s staff to determine whether PVOs meet the financial responsibility requirements and qualify for passenger vessel certificates, to keep the information current, and to assure a domestic agent for service of process. The information is required to ensure that PVOs have adequate financial responsibility to indemnify passengers in the event of nonperformance or casualty. The Commission will be unable to fulfill its statutory responsibility without the collection of this information. Additionally, Public Law 89-777 provides civil penalties for persons who operate passenger vessels embarking passengers from United States ports without establishing their financial responsibility.</w:t>
      </w:r>
    </w:p>
    <w:p w:rsidR="00B7126D" w:rsidP="00B7126D" w14:paraId="3C576056" w14:textId="77777777"/>
    <w:p w:rsidR="00B7126D" w:rsidP="00B7126D" w14:paraId="7EE2841F" w14:textId="77777777">
      <w:pPr>
        <w:rPr>
          <w:b/>
          <w:bCs/>
        </w:rPr>
      </w:pPr>
      <w:r w:rsidRPr="00B7126D">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w:t>
      </w:r>
    </w:p>
    <w:p w:rsidR="00B7126D" w:rsidRPr="00B7126D" w:rsidP="00B7126D" w14:paraId="1B928FC7" w14:textId="77777777"/>
    <w:p w:rsidR="00B7126D" w:rsidP="006F4444" w14:paraId="45515E90" w14:textId="4EF346B1">
      <w:pPr>
        <w:ind w:firstLine="720"/>
        <w:jc w:val="both"/>
      </w:pPr>
      <w:r w:rsidRPr="00B7126D">
        <w:t xml:space="preserve">The Commission continues to look at new technology to improve the efficiency of the program and reduce the burden on its respondents. </w:t>
      </w:r>
      <w:r w:rsidR="00777D6A">
        <w:t xml:space="preserve">The </w:t>
      </w:r>
      <w:r w:rsidR="00D4629F">
        <w:t>FMC-131</w:t>
      </w:r>
      <w:r w:rsidR="00645868">
        <w:t xml:space="preserve">, </w:t>
      </w:r>
      <w:r w:rsidRPr="00E4532B" w:rsidR="00645868">
        <w:rPr>
          <w:i/>
          <w:iCs/>
        </w:rPr>
        <w:t>Application for Certificate of Financial Responsibility</w:t>
      </w:r>
      <w:r w:rsidR="00777D6A">
        <w:rPr>
          <w:i/>
          <w:iCs/>
        </w:rPr>
        <w:t xml:space="preserve"> (and incorporated forms</w:t>
      </w:r>
      <w:r w:rsidR="00645868">
        <w:t>; FMC-1</w:t>
      </w:r>
      <w:r w:rsidR="008F12C5">
        <w:t xml:space="preserve">32A, </w:t>
      </w:r>
      <w:r w:rsidRPr="00645868" w:rsidR="00645868">
        <w:t xml:space="preserve"> </w:t>
      </w:r>
      <w:r w:rsidRPr="00E4532B" w:rsidR="008F12C5">
        <w:rPr>
          <w:i/>
          <w:iCs/>
        </w:rPr>
        <w:t>Passenger Vessel Surety Bond (Performance)</w:t>
      </w:r>
      <w:r w:rsidR="008F12C5">
        <w:t>; FMC-132B</w:t>
      </w:r>
      <w:r w:rsidR="00F95E33">
        <w:t xml:space="preserve">, </w:t>
      </w:r>
      <w:r w:rsidRPr="00E4532B" w:rsidR="00F95E33">
        <w:rPr>
          <w:i/>
          <w:iCs/>
        </w:rPr>
        <w:t>Passenger Vessel Surety Bond – Casualty</w:t>
      </w:r>
      <w:r w:rsidR="00F95E33">
        <w:t xml:space="preserve">; FMC-133A, </w:t>
      </w:r>
      <w:r w:rsidRPr="00E4532B" w:rsidR="00F95E33">
        <w:rPr>
          <w:i/>
          <w:iCs/>
        </w:rPr>
        <w:t>Guaranty in Respect of Liability for Nonperformance</w:t>
      </w:r>
      <w:r w:rsidR="00F95E33">
        <w:t xml:space="preserve">, and FMC-133B, </w:t>
      </w:r>
      <w:r w:rsidRPr="00E4532B" w:rsidR="005F51A8">
        <w:rPr>
          <w:i/>
          <w:iCs/>
        </w:rPr>
        <w:t>Guaranty in Respect of Liability for Death or Injury)</w:t>
      </w:r>
      <w:r w:rsidR="005F51A8">
        <w:t xml:space="preserve"> </w:t>
      </w:r>
      <w:r w:rsidRPr="00B7126D">
        <w:t xml:space="preserve">are available to the public from the </w:t>
      </w:r>
      <w:r w:rsidR="0021267E">
        <w:t xml:space="preserve">FMC website </w:t>
      </w:r>
      <w:r w:rsidRPr="00B7126D">
        <w:t xml:space="preserve"> at </w:t>
      </w:r>
      <w:hyperlink r:id="rId9" w:history="1">
        <w:r w:rsidRPr="00B7126D">
          <w:rPr>
            <w:rStyle w:val="Hyperlink"/>
          </w:rPr>
          <w:t>https://www.fmc.gov/complaints-and-assistance/forms-and-applications/</w:t>
        </w:r>
      </w:hyperlink>
      <w:r w:rsidRPr="00B7126D">
        <w:t xml:space="preserve">. The regulations allow optional electronic filing of a PVO’s semiannual statement under 46 CFR 540.9(h). Forms FMC-132A, </w:t>
      </w:r>
      <w:r w:rsidRPr="00B7126D">
        <w:rPr>
          <w:i/>
          <w:iCs/>
        </w:rPr>
        <w:t xml:space="preserve">Passenger Vessel Surety Bond (Performance), </w:t>
      </w:r>
      <w:r w:rsidRPr="00B7126D">
        <w:t xml:space="preserve">and 133A, </w:t>
      </w:r>
      <w:r w:rsidRPr="00B7126D">
        <w:rPr>
          <w:i/>
          <w:iCs/>
        </w:rPr>
        <w:t xml:space="preserve">Guaranty in Respect of Liability for Nonperformance, Section 3 of the Act, </w:t>
      </w:r>
      <w:r w:rsidRPr="00B7126D">
        <w:t>can also be filed electronicall</w:t>
      </w:r>
      <w:r>
        <w:t xml:space="preserve">y. </w:t>
      </w:r>
    </w:p>
    <w:p w:rsidR="00B7126D" w:rsidP="00B7126D" w14:paraId="3951F6E9" w14:textId="77777777"/>
    <w:p w:rsidR="00B7126D" w:rsidP="00B7126D" w14:paraId="6B227C5F" w14:textId="77777777">
      <w:pPr>
        <w:rPr>
          <w:b/>
          <w:bCs/>
        </w:rPr>
      </w:pPr>
      <w:r w:rsidRPr="00B7126D">
        <w:rPr>
          <w:b/>
          <w:bCs/>
        </w:rPr>
        <w:t xml:space="preserve">4. Describe efforts to identify duplication. </w:t>
      </w:r>
    </w:p>
    <w:p w:rsidR="00B7126D" w:rsidRPr="00B7126D" w:rsidP="00B7126D" w14:paraId="71EE677D" w14:textId="77777777"/>
    <w:p w:rsidR="00B7126D" w:rsidP="006F4444" w14:paraId="250A44E5" w14:textId="65EBCFF0">
      <w:pPr>
        <w:ind w:firstLine="720"/>
        <w:jc w:val="both"/>
      </w:pPr>
      <w:r w:rsidRPr="00B7126D">
        <w:t xml:space="preserve">The information requested is unique to passenger vessel certification and is not available from any other source. The information is collected every five years, unless there are changes in ownership, charterers, operators, or an application needs to be amended to reflect a material change in fact. </w:t>
      </w:r>
    </w:p>
    <w:p w:rsidR="00B7126D" w:rsidRPr="00B7126D" w:rsidP="00B7126D" w14:paraId="7748CD94" w14:textId="77777777"/>
    <w:p w:rsidR="00B7126D" w:rsidP="00B7126D" w14:paraId="1601CCC0" w14:textId="77777777">
      <w:pPr>
        <w:rPr>
          <w:b/>
          <w:bCs/>
        </w:rPr>
      </w:pPr>
      <w:r w:rsidRPr="00B7126D">
        <w:rPr>
          <w:b/>
          <w:bCs/>
        </w:rPr>
        <w:t xml:space="preserve">5. If the collection of information impacts small businesses or other small entities, describe any methods used to minimize burden. </w:t>
      </w:r>
    </w:p>
    <w:p w:rsidR="00B7126D" w:rsidRPr="00B7126D" w:rsidP="00B7126D" w14:paraId="06B111E2" w14:textId="77777777"/>
    <w:p w:rsidR="00B7126D" w:rsidP="006F4444" w14:paraId="219AD46F" w14:textId="5E18A722">
      <w:pPr>
        <w:ind w:firstLine="720"/>
        <w:jc w:val="both"/>
      </w:pPr>
      <w:r>
        <w:t>This collection of information does not have a significant impact on small businesses or other small entities.</w:t>
      </w:r>
    </w:p>
    <w:p w:rsidR="7C1DE5DB" w:rsidP="7C1DE5DB" w14:paraId="5AAFB768" w14:textId="3E128357">
      <w:pPr>
        <w:ind w:firstLine="720"/>
      </w:pPr>
    </w:p>
    <w:p w:rsidR="00B7126D" w:rsidP="00B7126D" w14:paraId="25765D3D" w14:textId="77777777">
      <w:pPr>
        <w:rPr>
          <w:b/>
          <w:bCs/>
        </w:rPr>
      </w:pPr>
      <w:r w:rsidRPr="00B7126D">
        <w:rPr>
          <w:b/>
          <w:bCs/>
        </w:rPr>
        <w:t xml:space="preserve">6. Describe the consequence to Federal program or policy activities if the collection is not conducted or is conducted less frequently, as well as any technical or legal obstacles to reducing burden. </w:t>
      </w:r>
    </w:p>
    <w:p w:rsidR="00B7126D" w:rsidRPr="00B7126D" w:rsidP="00B7126D" w14:paraId="2C0C7D40" w14:textId="3DF7C56C">
      <w:r>
        <w:tab/>
      </w:r>
    </w:p>
    <w:p w:rsidR="00B7126D" w:rsidP="006F4444" w14:paraId="48E3AFEC" w14:textId="762DD3F1">
      <w:pPr>
        <w:ind w:firstLine="720"/>
        <w:jc w:val="both"/>
      </w:pPr>
      <w:r w:rsidRPr="00B7126D">
        <w:t xml:space="preserve">The information is required to ensure that PVOs have adequate financial responsibility to indemnify passengers in the event of nonperformance or casualty. If the information were not collected, passengers might not be indemnified as required by Public Law 89-777. </w:t>
      </w:r>
      <w:r>
        <w:tab/>
      </w:r>
    </w:p>
    <w:p w:rsidR="00B7126D" w:rsidRPr="00B7126D" w:rsidP="00B7126D" w14:paraId="5172D8E6" w14:textId="77777777"/>
    <w:p w:rsidR="00B7126D" w:rsidP="00B7126D" w14:paraId="0B894393" w14:textId="61E0C481">
      <w:pPr>
        <w:rPr>
          <w:b/>
          <w:bCs/>
        </w:rPr>
      </w:pPr>
      <w:r w:rsidRPr="00B7126D">
        <w:rPr>
          <w:b/>
          <w:bCs/>
        </w:rPr>
        <w:t>7. 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B7126D" w:rsidP="00B7126D" w14:paraId="53D851F8" w14:textId="77777777">
      <w:pPr>
        <w:rPr>
          <w:b/>
          <w:bCs/>
        </w:rPr>
      </w:pPr>
    </w:p>
    <w:p w:rsidR="00B7126D" w:rsidP="006F4444" w14:paraId="617AC699" w14:textId="51B9511D">
      <w:pPr>
        <w:ind w:firstLine="720"/>
        <w:jc w:val="both"/>
      </w:pPr>
      <w:r w:rsidRPr="00B7126D">
        <w:t xml:space="preserve">This information collection (IC) does not: require respondents to report information to the agency more often than quarterly, except for weekly recomputation certificates for escrow arrangements; require respondents to submit more than an original of any document; contain a statistical survey; require respondents to retain records for more than three years; include confidentiality pledges that are not supported by established statutory authority; </w:t>
      </w:r>
      <w:r w:rsidR="00990A89">
        <w:t xml:space="preserve">or </w:t>
      </w:r>
      <w:r w:rsidRPr="00B7126D">
        <w:t>require respondents to submit proprietary information without protecting such information to the full extent of the law. Respondents are not required to prepare a written response to a collection of information in fewer than 30 days, except that in the event of a material change in the facts as reflected in a respondent’s application, an amendment to the application shall be filed no later than 15 days following such change.</w:t>
      </w:r>
    </w:p>
    <w:p w:rsidR="00B7126D" w:rsidP="00B7126D" w14:paraId="276A2D39" w14:textId="77777777"/>
    <w:p w:rsidR="00B7126D" w:rsidP="00B7126D" w14:paraId="3810222E" w14:textId="77777777">
      <w:pPr>
        <w:rPr>
          <w:b/>
          <w:bCs/>
        </w:rPr>
      </w:pPr>
      <w:r w:rsidRPr="00B7126D">
        <w:rPr>
          <w:b/>
          <w:bCs/>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w:t>
      </w:r>
      <w:r w:rsidRPr="00B7126D">
        <w:rPr>
          <w:b/>
          <w:bCs/>
        </w:rPr>
        <w:t>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B7126D" w:rsidRPr="00B7126D" w:rsidP="00B7126D" w14:paraId="2E4770E4" w14:textId="77777777"/>
    <w:p w:rsidR="00B7126D" w:rsidP="006F4444" w14:paraId="5DFC0B5C" w14:textId="1F83DCE4">
      <w:pPr>
        <w:ind w:firstLine="720"/>
        <w:jc w:val="both"/>
      </w:pPr>
      <w:r>
        <w:t xml:space="preserve">In accordance with the Paperwork Reduction Act and OMB’s regulations, notice was published in the </w:t>
      </w:r>
      <w:r w:rsidRPr="7C1DE5DB">
        <w:rPr>
          <w:i/>
          <w:iCs/>
        </w:rPr>
        <w:t xml:space="preserve">Federal Register </w:t>
      </w:r>
      <w:r>
        <w:t xml:space="preserve">on </w:t>
      </w:r>
      <w:r w:rsidR="657A4EA5">
        <w:t>October 30, 2024</w:t>
      </w:r>
      <w:r>
        <w:t xml:space="preserve">, at 86 FR </w:t>
      </w:r>
      <w:r w:rsidR="586ABB0E">
        <w:t>86338</w:t>
      </w:r>
      <w:r>
        <w:t xml:space="preserve">, requesting public comments. Respondents had 60 days to respond with their views regarding the collection of information. The Commission received no comments. </w:t>
      </w:r>
    </w:p>
    <w:p w:rsidR="00B7126D" w:rsidRPr="00B7126D" w:rsidP="00B7126D" w14:paraId="19A83526" w14:textId="77777777">
      <w:pPr>
        <w:ind w:firstLine="720"/>
      </w:pPr>
    </w:p>
    <w:p w:rsidR="00B7126D" w:rsidP="00B7126D" w14:paraId="044908A6" w14:textId="79F3270D">
      <w:pPr>
        <w:ind w:firstLine="720"/>
        <w:rPr>
          <w:b/>
          <w:bCs/>
        </w:rPr>
      </w:pPr>
      <w:r w:rsidRPr="00B7126D">
        <w:t xml:space="preserve">The FMC also occasionally consults with </w:t>
      </w:r>
      <w:r w:rsidR="009E3C68">
        <w:t xml:space="preserve">the U.S. Department of Homeland Security’s </w:t>
      </w:r>
      <w:r w:rsidRPr="00B7126D">
        <w:t>CBP and Coast Guard since the PVO certificates are subject to inspection by th</w:t>
      </w:r>
      <w:r w:rsidR="009E3C68">
        <w:t>is</w:t>
      </w:r>
      <w:r w:rsidRPr="00B7126D">
        <w:t xml:space="preserve"> agenc</w:t>
      </w:r>
      <w:r w:rsidR="009E3C68">
        <w:t>y</w:t>
      </w:r>
      <w:r w:rsidRPr="00B7126D">
        <w:t>. A vessel may be refused clearance to embark passengers without these certificates (see 46 U.S.C. 44105 and 46 U.S.C. 60105)</w:t>
      </w:r>
      <w:r w:rsidRPr="00B7126D">
        <w:rPr>
          <w:b/>
          <w:bCs/>
        </w:rPr>
        <w:t>.</w:t>
      </w:r>
    </w:p>
    <w:p w:rsidR="00B7126D" w:rsidP="00B7126D" w14:paraId="508419D8" w14:textId="77777777">
      <w:pPr>
        <w:rPr>
          <w:b/>
          <w:bCs/>
        </w:rPr>
      </w:pPr>
    </w:p>
    <w:p w:rsidR="00B7126D" w:rsidP="00B7126D" w14:paraId="23E412E6" w14:textId="77777777">
      <w:pPr>
        <w:rPr>
          <w:b/>
          <w:bCs/>
        </w:rPr>
      </w:pPr>
      <w:r w:rsidRPr="00B7126D">
        <w:rPr>
          <w:b/>
          <w:bCs/>
        </w:rPr>
        <w:t xml:space="preserve">9. Explain any decision to provide any payment or gift to respondents, other than remuneration of contractors or grantees. </w:t>
      </w:r>
    </w:p>
    <w:p w:rsidR="00B7126D" w:rsidRPr="00B7126D" w:rsidP="00B7126D" w14:paraId="71BBDC12" w14:textId="77777777"/>
    <w:p w:rsidR="00B7126D" w:rsidP="006F4444" w14:paraId="7FB5C776" w14:textId="77777777">
      <w:pPr>
        <w:ind w:firstLine="720"/>
        <w:jc w:val="both"/>
      </w:pPr>
      <w:r w:rsidRPr="00B7126D">
        <w:t xml:space="preserve">Not applicable – The Commission does not provide any payments or gifts to respondents. </w:t>
      </w:r>
    </w:p>
    <w:p w:rsidR="00B7126D" w:rsidRPr="00B7126D" w:rsidP="00B7126D" w14:paraId="63FB8A60" w14:textId="77777777"/>
    <w:p w:rsidR="00B7126D" w:rsidP="00B7126D" w14:paraId="7BB1E5C3" w14:textId="77777777">
      <w:pPr>
        <w:rPr>
          <w:b/>
          <w:bCs/>
        </w:rPr>
      </w:pPr>
      <w:r w:rsidRPr="00B7126D">
        <w:rPr>
          <w:b/>
          <w:bCs/>
        </w:rPr>
        <w:t xml:space="preserve">10. Describe any assurance of confidentiality provided to respondents and the basis for the assurance in statute, regulation, or agency policy. </w:t>
      </w:r>
    </w:p>
    <w:p w:rsidR="00B7126D" w:rsidRPr="00B7126D" w:rsidP="00B7126D" w14:paraId="2CDD270E" w14:textId="77777777"/>
    <w:p w:rsidR="00B7126D" w:rsidP="006F4444" w14:paraId="72C85941" w14:textId="0FA9D2B8">
      <w:pPr>
        <w:ind w:firstLine="720"/>
        <w:jc w:val="both"/>
      </w:pPr>
      <w:r w:rsidRPr="00B7126D">
        <w:t>The information filed by applicants, certificants</w:t>
      </w:r>
      <w:r w:rsidR="00E03631">
        <w:t>,</w:t>
      </w:r>
      <w:r w:rsidRPr="00B7126D">
        <w:t xml:space="preserve"> and underwriters is subject to the limitations of the Freedom of Information Act, </w:t>
      </w:r>
      <w:r w:rsidR="00494A2F">
        <w:t xml:space="preserve">Defend </w:t>
      </w:r>
      <w:r w:rsidRPr="00B7126D">
        <w:t>Trade Secrets Act</w:t>
      </w:r>
      <w:r w:rsidR="00494A2F">
        <w:t xml:space="preserve"> of 2016</w:t>
      </w:r>
      <w:r w:rsidR="00CE3F05">
        <w:t>,</w:t>
      </w:r>
      <w:r w:rsidRPr="00B7126D">
        <w:t xml:space="preserve"> and the Privacy Act. Financial data is treated as confidential except in instances where information becomes relevant in connection with hearings which may be requested by an applicant</w:t>
      </w:r>
      <w:r w:rsidR="00BB0B02">
        <w:t xml:space="preserve">, </w:t>
      </w:r>
      <w:r w:rsidRPr="00B7126D" w:rsidR="00BB0B02">
        <w:t>46 CFR 540.9(g) and 46 CFR 540.27(g)</w:t>
      </w:r>
      <w:r w:rsidR="00BB0B02">
        <w:t>.</w:t>
      </w:r>
    </w:p>
    <w:p w:rsidR="00B7126D" w:rsidRPr="00B7126D" w:rsidP="00B7126D" w14:paraId="3EED8ACC" w14:textId="77777777">
      <w:pPr>
        <w:ind w:firstLine="720"/>
      </w:pPr>
    </w:p>
    <w:p w:rsidR="00B7126D" w:rsidP="00B7126D" w14:paraId="0B1516B7" w14:textId="77777777">
      <w:pPr>
        <w:rPr>
          <w:b/>
          <w:bCs/>
        </w:rPr>
      </w:pPr>
      <w:r w:rsidRPr="00B7126D">
        <w:rPr>
          <w:b/>
          <w:bCs/>
        </w:rPr>
        <w:t xml:space="preserve">11. 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rsidR="00B7126D" w:rsidRPr="00B7126D" w:rsidP="00B7126D" w14:paraId="291CD660" w14:textId="77777777"/>
    <w:p w:rsidR="00B7126D" w:rsidP="006F4444" w14:paraId="1878250D" w14:textId="431526F3">
      <w:pPr>
        <w:ind w:firstLine="720"/>
        <w:jc w:val="both"/>
      </w:pPr>
      <w:r w:rsidRPr="00B7126D">
        <w:t>The regulation and forms do not ask information of a sensitive nature.</w:t>
      </w:r>
    </w:p>
    <w:p w:rsidR="00B7126D" w:rsidP="00B7126D" w14:paraId="34ECF300" w14:textId="77777777"/>
    <w:p w:rsidR="00B7126D" w:rsidP="53452170" w14:paraId="6D644705" w14:textId="77777777">
      <w:pPr>
        <w:rPr>
          <w:b/>
          <w:bCs/>
        </w:rPr>
      </w:pPr>
      <w:r w:rsidRPr="53452170">
        <w:rPr>
          <w:b/>
          <w:bCs/>
        </w:rPr>
        <w:t xml:space="preserve">12. 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rsidR="00B7126D" w:rsidRPr="00B7126D" w:rsidP="53452170" w14:paraId="682C868E" w14:textId="77777777"/>
    <w:p w:rsidR="00B7126D" w:rsidP="006F4444" w14:paraId="3B0574C4" w14:textId="0299B018">
      <w:pPr>
        <w:ind w:firstLine="720"/>
        <w:jc w:val="both"/>
      </w:pPr>
      <w:r w:rsidRPr="53452170">
        <w:t>The estimated reporting respondent universe is 2</w:t>
      </w:r>
      <w:r w:rsidRPr="53452170" w:rsidR="4A561CCF">
        <w:t>96</w:t>
      </w:r>
      <w:r w:rsidRPr="53452170">
        <w:t xml:space="preserve">. Of the potential respondents, the number of reports filed is not duplicated. The majority of certificants possess both Performance and Casualty Certificates and file one report, which satisfies similar requirements in Subparts A and B of 46 CFR </w:t>
      </w:r>
      <w:r w:rsidR="00D83F0E">
        <w:t>P</w:t>
      </w:r>
      <w:r w:rsidRPr="53452170">
        <w:t>art 540. For example, if a certificant possesses both Performance and Casualty Certificates, it is required to file one semiannual statement of changes in compliance with both 46 CFR 540.9(h) and 46 CFR 540.27(h).</w:t>
      </w:r>
    </w:p>
    <w:p w:rsidR="00B7126D" w:rsidRPr="00B7126D" w:rsidP="53452170" w14:paraId="18A936B9" w14:textId="77777777">
      <w:pPr>
        <w:ind w:firstLine="720"/>
      </w:pPr>
    </w:p>
    <w:p w:rsidR="00B7126D" w:rsidP="00236D14" w14:paraId="5B5D570C" w14:textId="22E53FD5">
      <w:pPr>
        <w:ind w:firstLine="720"/>
        <w:jc w:val="both"/>
      </w:pPr>
      <w:r w:rsidRPr="53452170">
        <w:t>The number of responses filed annually is based on a review of FY202</w:t>
      </w:r>
      <w:r w:rsidRPr="53452170" w:rsidR="5F263AD3">
        <w:t>4</w:t>
      </w:r>
      <w:r w:rsidRPr="53452170">
        <w:t xml:space="preserve"> submissions. All certificate holders are required to file semiannual statements to report any changes since their initial application</w:t>
      </w:r>
      <w:r w:rsidR="00843B69">
        <w:t>,</w:t>
      </w:r>
      <w:r w:rsidRPr="53452170" w:rsidR="00843B69">
        <w:t xml:space="preserve"> </w:t>
      </w:r>
      <w:r w:rsidR="00FE11D9">
        <w:t>46 CFR 540.9(h)</w:t>
      </w:r>
      <w:r w:rsidR="00843B69">
        <w:t>.</w:t>
      </w:r>
      <w:r w:rsidR="007D5518">
        <w:t xml:space="preserve"> </w:t>
      </w:r>
      <w:r w:rsidRPr="53452170">
        <w:t xml:space="preserve">In addition to required reports, certificate holders may file reports to change the financial coverage amount, change the type of financial responsibility instrument, or terminate their financial coverage. Certificate holders arrive at such business decisions independently based upon their unique business circumstances. Thus, the number of such reports can vary from year to year and cannot be accurately predicted. That being said, below are the </w:t>
      </w:r>
      <w:r w:rsidRPr="53452170">
        <w:t xml:space="preserve">FMC’s burden estimates relative to this IC extension: </w:t>
      </w:r>
    </w:p>
    <w:p w:rsidR="00B7126D" w:rsidRPr="00B7126D" w:rsidP="53452170" w14:paraId="0F356F1E" w14:textId="77777777">
      <w:pPr>
        <w:ind w:firstLine="720"/>
      </w:pPr>
    </w:p>
    <w:p w:rsidR="00B7126D" w:rsidRPr="00B7126D" w:rsidP="00236D14" w14:paraId="26E14B04" w14:textId="79874E3E">
      <w:pPr>
        <w:pStyle w:val="ListParagraph"/>
        <w:numPr>
          <w:ilvl w:val="0"/>
          <w:numId w:val="1"/>
        </w:numPr>
        <w:jc w:val="both"/>
        <w:rPr>
          <w:vertAlign w:val="superscript"/>
        </w:rPr>
      </w:pPr>
      <w:r w:rsidRPr="53452170">
        <w:t>46 CFR Part 540: Estimates for the reporting and recordkeeping requirements contained in the rules are based on the type and complexity of the reports required</w:t>
      </w:r>
      <w:r w:rsidR="00A72C03">
        <w:t xml:space="preserve">. The operator would also complete the designated reporting financial responsibility forms, FMC-132A or FMC-132B and Form FMC-133A or FMC-133B, to demonstrate compliance with regulatory requirements and </w:t>
      </w:r>
      <w:r w:rsidRPr="53452170" w:rsidR="00A72C03">
        <w:t>obtain casualty and performance certificates</w:t>
      </w:r>
      <w:r w:rsidR="002B5B0F">
        <w:t xml:space="preserve"> </w:t>
      </w:r>
      <w:r w:rsidRPr="53452170">
        <w:t>(1043 hours).</w:t>
      </w:r>
      <w:r>
        <w:rPr>
          <w:rStyle w:val="FootnoteReference"/>
        </w:rPr>
        <w:footnoteReference w:id="3"/>
      </w:r>
    </w:p>
    <w:p w:rsidR="00B7126D" w:rsidRPr="00B7126D" w:rsidP="00236D14" w14:paraId="3BE89498" w14:textId="47D2B56F">
      <w:pPr>
        <w:pStyle w:val="ListParagraph"/>
        <w:numPr>
          <w:ilvl w:val="0"/>
          <w:numId w:val="1"/>
        </w:numPr>
        <w:jc w:val="both"/>
      </w:pPr>
      <w:r w:rsidRPr="53452170">
        <w:t>Application Form FMC-131: At present</w:t>
      </w:r>
      <w:r w:rsidR="00D83F0E">
        <w:t>,</w:t>
      </w:r>
      <w:r w:rsidRPr="53452170">
        <w:t xml:space="preserve"> there is a maximum estimated respondent universe of 2</w:t>
      </w:r>
      <w:r w:rsidRPr="53452170" w:rsidR="2C66359D">
        <w:t>96</w:t>
      </w:r>
      <w:r w:rsidRPr="53452170">
        <w:t xml:space="preserve"> from </w:t>
      </w:r>
      <w:r w:rsidRPr="53452170" w:rsidR="50175166">
        <w:t>52</w:t>
      </w:r>
      <w:r w:rsidRPr="53452170">
        <w:t xml:space="preserve"> cruise line operators. They have changes in owners, charterers, operators, and changes in the amount and type of financial responsibility. They also enter and exit the U.S. trades to accomplish their commercial purposes. The Commission estimates that it receives an average of </w:t>
      </w:r>
      <w:r w:rsidRPr="53452170" w:rsidR="46E73437">
        <w:t>2</w:t>
      </w:r>
      <w:r w:rsidRPr="53452170" w:rsidR="5076F977">
        <w:t>6</w:t>
      </w:r>
      <w:r w:rsidRPr="53452170">
        <w:t xml:space="preserve"> applications annually where operators seek new certificates for both casualty and performance on a single application. Based upon the Commission’s knowledge of the industry, an average of 8 hours is required to complete Form FMC-131</w:t>
      </w:r>
      <w:r w:rsidR="00A72C03">
        <w:t xml:space="preserve">. </w:t>
      </w:r>
      <w:r w:rsidRPr="53452170">
        <w:t>(</w:t>
      </w:r>
      <w:r w:rsidRPr="53452170" w:rsidR="003C6DBC">
        <w:t>20</w:t>
      </w:r>
      <w:r w:rsidR="003C6DBC">
        <w:t>8</w:t>
      </w:r>
      <w:r w:rsidRPr="53452170" w:rsidR="003C6DBC">
        <w:t xml:space="preserve"> </w:t>
      </w:r>
      <w:r w:rsidRPr="53452170">
        <w:t xml:space="preserve">hours). </w:t>
      </w:r>
    </w:p>
    <w:p w:rsidR="00B7126D" w:rsidRPr="00B7126D" w:rsidP="53452170" w14:paraId="64996428" w14:textId="77777777"/>
    <w:p w:rsidR="00B7126D" w:rsidP="00236D14" w14:paraId="1F776130" w14:textId="3C22CCB0">
      <w:pPr>
        <w:jc w:val="both"/>
      </w:pPr>
      <w:r w:rsidRPr="53452170">
        <w:t xml:space="preserve">The annual cost to respondents for wages, benefits and overhead is estimated </w:t>
      </w:r>
      <w:r w:rsidRPr="00236D14">
        <w:t>at $</w:t>
      </w:r>
      <w:r w:rsidRPr="00236D14" w:rsidR="007F6A80">
        <w:rPr>
          <w:b/>
          <w:bCs/>
        </w:rPr>
        <w:t>168,274.32</w:t>
      </w:r>
      <w:r w:rsidRPr="00236D14" w:rsidR="35B3F226">
        <w:t xml:space="preserve">. </w:t>
      </w:r>
      <w:r w:rsidRPr="00236D14">
        <w:t>The</w:t>
      </w:r>
      <w:r w:rsidRPr="53452170">
        <w:t xml:space="preserve"> cost has been calculated in consideration of the time to gather information and furnish it to the Commission, and comply with the requirements of 46 CFR Part 540. It also includes clerical time as well as overhead and operational expenses. [See Attachment 1.]</w:t>
      </w:r>
    </w:p>
    <w:p w:rsidR="003F5448" w:rsidP="003F5448" w14:paraId="43F0E2A9" w14:textId="77777777"/>
    <w:p w:rsidR="003F5448" w:rsidP="003F5448" w14:paraId="71A5E30F" w14:textId="0BAC821D">
      <w:pPr>
        <w:rPr>
          <w:b/>
          <w:bCs/>
        </w:rPr>
      </w:pPr>
      <w:r w:rsidRPr="003F5448">
        <w:rPr>
          <w:b/>
          <w:bCs/>
        </w:rPr>
        <w:t>13. Provide an estimate for the total annual cost burden to respondents or record keepers resulting from the collection of information. (Do not include the cost of any hour burden already reflected on the burden worksheet).</w:t>
      </w:r>
    </w:p>
    <w:p w:rsidR="003F5448" w:rsidP="003F5448" w14:paraId="6D12703D" w14:textId="77777777">
      <w:pPr>
        <w:rPr>
          <w:b/>
          <w:bCs/>
        </w:rPr>
      </w:pPr>
    </w:p>
    <w:p w:rsidR="003F5448" w:rsidRPr="003F5448" w:rsidP="003F5448" w14:paraId="748A97D2" w14:textId="6FE4E52A">
      <w:r w:rsidRPr="003F5448">
        <w:rPr>
          <w:b/>
          <w:bCs/>
        </w:rPr>
        <w:t>* The cost estimate should be split into two components: (a) a total capital and start-up cost</w:t>
      </w:r>
      <w:r>
        <w:rPr>
          <w:b/>
          <w:bCs/>
        </w:rPr>
        <w:t xml:space="preserve"> </w:t>
      </w:r>
      <w:r w:rsidRPr="003F5448">
        <w:rPr>
          <w:b/>
          <w:bCs/>
        </w:rPr>
        <w:t xml:space="preserve">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F5448" w:rsidRPr="003F5448" w:rsidP="003F5448" w14:paraId="03EF475B" w14:textId="77777777">
      <w:r w:rsidRPr="003F5448">
        <w:rPr>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F5448" w:rsidP="003F5448" w14:paraId="7E9608DC" w14:textId="6CD3023C">
      <w:pPr>
        <w:rPr>
          <w:b/>
          <w:bCs/>
        </w:rPr>
      </w:pPr>
      <w:r w:rsidRPr="003F5448">
        <w:rPr>
          <w:b/>
          <w:bCs/>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w:t>
      </w:r>
      <w:r w:rsidRPr="000632E8">
        <w:rPr>
          <w:b/>
          <w:bCs/>
        </w:rPr>
        <w:t>usual business or private practices.</w:t>
      </w:r>
    </w:p>
    <w:p w:rsidR="00197221" w:rsidRPr="000632E8" w:rsidP="003F5448" w14:paraId="1B267BE7" w14:textId="77777777">
      <w:pPr>
        <w:rPr>
          <w:b/>
          <w:bCs/>
        </w:rPr>
      </w:pPr>
    </w:p>
    <w:p w:rsidR="00ED3D7C" w:rsidP="00236D14" w14:paraId="1210227B" w14:textId="11E7B7F9">
      <w:r w:rsidRPr="003F5448">
        <w:t>Respondents incur costs for required filing fees</w:t>
      </w:r>
      <w:r w:rsidRPr="003F5448">
        <w:rPr>
          <w:vertAlign w:val="superscript"/>
        </w:rPr>
        <w:t xml:space="preserve"> </w:t>
      </w:r>
      <w:r w:rsidRPr="003F5448">
        <w:t>as follows</w:t>
      </w:r>
      <w:r>
        <w:t>:</w:t>
      </w:r>
      <w:r>
        <w:rPr>
          <w:rStyle w:val="FootnoteReference"/>
        </w:rPr>
        <w:footnoteReference w:id="4"/>
      </w:r>
    </w:p>
    <w:p w:rsidR="00ED3D7C" w:rsidRPr="00FC1CB5" w:rsidP="003F5448" w14:paraId="03856952" w14:textId="77777777">
      <w:pPr>
        <w:ind w:firstLine="720"/>
        <w:rPr>
          <w:sz w:val="12"/>
          <w:szCs w:val="12"/>
        </w:rPr>
      </w:pPr>
    </w:p>
    <w:p w:rsidR="00ED3D7C" w:rsidP="00236D14" w14:paraId="6B1F1019" w14:textId="7F6ADF18">
      <w:pPr>
        <w:pStyle w:val="ListParagraph"/>
        <w:numPr>
          <w:ilvl w:val="0"/>
          <w:numId w:val="3"/>
        </w:numPr>
        <w:jc w:val="both"/>
      </w:pPr>
      <w:r w:rsidRPr="003F5448">
        <w:t>46 CFR 540.4(e): Passenger Vessel Certificate (Performance) $4,</w:t>
      </w:r>
      <w:r w:rsidRPr="000632E8" w:rsidR="000632E8">
        <w:t>936</w:t>
      </w:r>
      <w:r w:rsidRPr="003F5448">
        <w:t>; Addition or Substitution of Vessel  $2,</w:t>
      </w:r>
      <w:r w:rsidRPr="000632E8" w:rsidR="000632E8">
        <w:t>400</w:t>
      </w:r>
    </w:p>
    <w:p w:rsidR="003F5448" w:rsidP="00236D14" w14:paraId="46ECFBF7" w14:textId="5BA21DCF">
      <w:pPr>
        <w:pStyle w:val="ListParagraph"/>
        <w:numPr>
          <w:ilvl w:val="0"/>
          <w:numId w:val="3"/>
        </w:numPr>
        <w:jc w:val="both"/>
      </w:pPr>
      <w:r w:rsidRPr="003F5448">
        <w:t>46 CFR 540.23(b): Passenger Vessel Certificate (Casualty) $</w:t>
      </w:r>
      <w:r w:rsidRPr="000632E8" w:rsidR="000632E8">
        <w:t>2,080</w:t>
      </w:r>
      <w:r w:rsidRPr="003F5448">
        <w:t>; Addition or Substitution of Vessel $</w:t>
      </w:r>
      <w:r w:rsidRPr="000632E8" w:rsidR="000632E8">
        <w:t>1,013</w:t>
      </w:r>
      <w:r w:rsidRPr="003F5448">
        <w:t xml:space="preserve">. </w:t>
      </w:r>
    </w:p>
    <w:p w:rsidR="003F5448" w:rsidRPr="003F5448" w:rsidP="003F5448" w14:paraId="38909608" w14:textId="77777777">
      <w:pPr>
        <w:ind w:firstLine="720"/>
      </w:pPr>
    </w:p>
    <w:p w:rsidR="003F5448" w:rsidP="00197221" w14:paraId="1832A8D8" w14:textId="0E6ABE25">
      <w:r w:rsidRPr="003F5448">
        <w:t>The total costs for filing fees in FY 202</w:t>
      </w:r>
      <w:r w:rsidR="000632E8">
        <w:t>4</w:t>
      </w:r>
      <w:r w:rsidRPr="003F5448">
        <w:t xml:space="preserve"> are shown below: </w:t>
      </w:r>
    </w:p>
    <w:p w:rsidR="00197221" w:rsidP="00236D14" w14:paraId="2C01675B" w14:textId="77777777"/>
    <w:p w:rsidR="003F5448" w:rsidRPr="00940B59" w:rsidP="00197221" w14:paraId="4DB30B9B" w14:textId="11EF2378">
      <w:pPr>
        <w:ind w:firstLine="720"/>
      </w:pPr>
      <w:r>
        <w:t>Passenger Vessel Certificate (</w:t>
      </w:r>
      <w:r w:rsidRPr="00940B59">
        <w:t>Performance)</w:t>
      </w:r>
      <w:r w:rsidRPr="00940B59">
        <w:tab/>
      </w:r>
      <w:r w:rsidRPr="00940B59">
        <w:tab/>
      </w:r>
      <w:r w:rsidR="00777C43">
        <w:t xml:space="preserve">  </w:t>
      </w:r>
      <w:r w:rsidRPr="00940B59" w:rsidR="411424E8">
        <w:t>1</w:t>
      </w:r>
      <w:r w:rsidRPr="00940B59" w:rsidR="000632E8">
        <w:t xml:space="preserve"> </w:t>
      </w:r>
      <w:r w:rsidRPr="00940B59">
        <w:t>@ $</w:t>
      </w:r>
      <w:r w:rsidRPr="00940B59" w:rsidR="000632E8">
        <w:t>4,936</w:t>
      </w:r>
      <w:r w:rsidRPr="00940B59">
        <w:tab/>
      </w:r>
      <w:r w:rsidRPr="00940B59">
        <w:tab/>
        <w:t xml:space="preserve">$ </w:t>
      </w:r>
      <w:r w:rsidR="00777C43">
        <w:t xml:space="preserve"> </w:t>
      </w:r>
      <w:r w:rsidRPr="00940B59" w:rsidR="0A23CE49">
        <w:t>4,936</w:t>
      </w:r>
    </w:p>
    <w:p w:rsidR="003F5448" w:rsidRPr="00940B59" w:rsidP="00197221" w14:paraId="68D122E1" w14:textId="65B7F0FC">
      <w:pPr>
        <w:ind w:firstLine="720"/>
      </w:pPr>
      <w:r w:rsidRPr="00940B59">
        <w:t xml:space="preserve">Add/Substitute Vessel (Performance) </w:t>
      </w:r>
      <w:r w:rsidRPr="00940B59">
        <w:tab/>
      </w:r>
      <w:r w:rsidRPr="00940B59">
        <w:tab/>
      </w:r>
      <w:r w:rsidRPr="00940B59" w:rsidR="5BEF86F1">
        <w:t>20</w:t>
      </w:r>
      <w:r w:rsidRPr="00940B59">
        <w:t xml:space="preserve"> @ $</w:t>
      </w:r>
      <w:r w:rsidRPr="00940B59" w:rsidR="000632E8">
        <w:t>2,40</w:t>
      </w:r>
      <w:r w:rsidRPr="00940B59" w:rsidR="77F6F7C8">
        <w:t>0</w:t>
      </w:r>
      <w:r w:rsidRPr="00940B59" w:rsidR="007D4F1F">
        <w:tab/>
      </w:r>
      <w:r w:rsidRPr="00940B59" w:rsidR="007D4F1F">
        <w:tab/>
      </w:r>
      <w:r w:rsidRPr="00940B59">
        <w:t>$</w:t>
      </w:r>
      <w:r w:rsidRPr="00940B59" w:rsidR="3512C89C">
        <w:t>48,000</w:t>
      </w:r>
      <w:r w:rsidRPr="00940B59">
        <w:t xml:space="preserve"> </w:t>
      </w:r>
    </w:p>
    <w:p w:rsidR="000632E8" w:rsidRPr="00940B59" w:rsidP="00197221" w14:paraId="2E78669C" w14:textId="3C119020">
      <w:pPr>
        <w:ind w:firstLine="720"/>
      </w:pPr>
      <w:r w:rsidRPr="00940B59">
        <w:t xml:space="preserve">Passenger Vessel Certificate (Casualty) </w:t>
      </w:r>
      <w:r w:rsidRPr="00940B59">
        <w:tab/>
      </w:r>
      <w:r w:rsidRPr="00940B59">
        <w:tab/>
      </w:r>
      <w:r w:rsidR="00777C43">
        <w:t xml:space="preserve">  </w:t>
      </w:r>
      <w:r w:rsidRPr="00940B59" w:rsidR="1115F983">
        <w:t>1</w:t>
      </w:r>
      <w:r w:rsidR="00777C43">
        <w:t xml:space="preserve"> </w:t>
      </w:r>
      <w:r w:rsidRPr="00940B59">
        <w:t>@ $2,080</w:t>
      </w:r>
      <w:r w:rsidRPr="00940B59">
        <w:tab/>
      </w:r>
      <w:r w:rsidRPr="00940B59">
        <w:tab/>
      </w:r>
      <w:r w:rsidRPr="00940B59" w:rsidR="296592E7">
        <w:t>$</w:t>
      </w:r>
      <w:r w:rsidR="00777C43">
        <w:t xml:space="preserve">  </w:t>
      </w:r>
      <w:r w:rsidRPr="00940B59" w:rsidR="2C4D0A7F">
        <w:t>2,080</w:t>
      </w:r>
    </w:p>
    <w:p w:rsidR="003F5448" w:rsidRPr="00940B59" w:rsidP="00197221" w14:paraId="3A340F52" w14:textId="75E13C76">
      <w:pPr>
        <w:ind w:firstLine="720"/>
      </w:pPr>
      <w:r w:rsidRPr="00940B59">
        <w:t xml:space="preserve">Add/Substitute Vessel (Casualty) </w:t>
      </w:r>
      <w:r w:rsidRPr="00940B59">
        <w:tab/>
      </w:r>
      <w:r w:rsidRPr="00940B59">
        <w:tab/>
      </w:r>
      <w:r w:rsidRPr="00940B59">
        <w:tab/>
      </w:r>
      <w:r w:rsidRPr="00940B59" w:rsidR="1E2028D2">
        <w:t>15</w:t>
      </w:r>
      <w:r w:rsidRPr="00940B59">
        <w:t xml:space="preserve"> @ $</w:t>
      </w:r>
      <w:r w:rsidRPr="00940B59" w:rsidR="000632E8">
        <w:t>1,01</w:t>
      </w:r>
      <w:r w:rsidRPr="00940B59" w:rsidR="68643E1C">
        <w:t>3</w:t>
      </w:r>
      <w:r w:rsidR="00940B59">
        <w:tab/>
      </w:r>
      <w:r w:rsidR="00940B59">
        <w:tab/>
      </w:r>
      <w:r w:rsidRPr="00940B59">
        <w:rPr>
          <w:u w:val="single"/>
        </w:rPr>
        <w:t>$</w:t>
      </w:r>
      <w:r w:rsidRPr="00940B59" w:rsidR="403E73F3">
        <w:rPr>
          <w:u w:val="single"/>
        </w:rPr>
        <w:t>15,195</w:t>
      </w:r>
    </w:p>
    <w:p w:rsidR="00940B59" w:rsidP="00197221" w14:paraId="1F5307B4" w14:textId="43D89C1F">
      <w:pPr>
        <w:ind w:left="6480"/>
        <w:rPr>
          <w:b/>
          <w:bCs/>
        </w:rPr>
      </w:pPr>
      <w:r w:rsidRPr="00940B59">
        <w:rPr>
          <w:b/>
          <w:bCs/>
        </w:rPr>
        <w:t xml:space="preserve">  </w:t>
      </w:r>
    </w:p>
    <w:p w:rsidR="003F5448" w:rsidRPr="003F5448" w:rsidP="00197221" w14:paraId="7A3C80BF" w14:textId="5CD981BD">
      <w:pPr>
        <w:ind w:left="6480"/>
        <w:rPr>
          <w:b/>
          <w:bCs/>
        </w:rPr>
      </w:pPr>
      <w:r w:rsidRPr="00940B59">
        <w:rPr>
          <w:b/>
          <w:bCs/>
        </w:rPr>
        <w:t xml:space="preserve">TOTAL </w:t>
      </w:r>
      <w:r w:rsidRPr="00940B59">
        <w:tab/>
      </w:r>
      <w:r w:rsidRPr="00940B59">
        <w:rPr>
          <w:b/>
          <w:bCs/>
        </w:rPr>
        <w:t>$</w:t>
      </w:r>
      <w:r w:rsidRPr="00940B59" w:rsidR="338D9305">
        <w:rPr>
          <w:b/>
          <w:bCs/>
        </w:rPr>
        <w:t>70,211</w:t>
      </w:r>
    </w:p>
    <w:p w:rsidR="003F5448" w:rsidP="003F5448" w14:paraId="1E04FCCB" w14:textId="77777777">
      <w:pPr>
        <w:ind w:firstLine="720"/>
      </w:pPr>
    </w:p>
    <w:p w:rsidR="003F5448" w:rsidP="00236D14" w14:paraId="6A7D3DA6" w14:textId="4E654496">
      <w:pPr>
        <w:jc w:val="both"/>
      </w:pPr>
      <w:r w:rsidRPr="003F5448">
        <w:t>Aside from the foregoing filing fees, respondents have no capital or start-up costs associated with this regulation.</w:t>
      </w:r>
    </w:p>
    <w:p w:rsidR="003F5448" w:rsidP="003F5448" w14:paraId="1A40C39E" w14:textId="77777777"/>
    <w:p w:rsidR="003F5448" w:rsidP="003F5448" w14:paraId="52519937" w14:textId="77777777">
      <w:pPr>
        <w:rPr>
          <w:b/>
          <w:bCs/>
        </w:rPr>
      </w:pPr>
      <w:r w:rsidRPr="003F5448">
        <w:rPr>
          <w:b/>
          <w:bCs/>
        </w:rPr>
        <w:t xml:space="preserve">14. Provide estimates of annualized cost to the Federal government. </w:t>
      </w:r>
    </w:p>
    <w:p w:rsidR="003F5448" w:rsidRPr="003F5448" w:rsidP="003F5448" w14:paraId="74D1B95A" w14:textId="77777777"/>
    <w:p w:rsidR="003F5448" w:rsidP="00236D14" w14:paraId="4C26E7FD" w14:textId="69A0C438">
      <w:pPr>
        <w:ind w:firstLine="720"/>
        <w:jc w:val="both"/>
      </w:pPr>
      <w:r w:rsidRPr="00BB6B40">
        <w:t>Total annual cost to the Federal Government for this rule and application form is estimated to be approximately $</w:t>
      </w:r>
      <w:r w:rsidRPr="00BB6B40" w:rsidR="007176DF">
        <w:t>303,970.59</w:t>
      </w:r>
      <w:r w:rsidRPr="00BB6B40">
        <w:t>, including overhead and benefits. This cost includes a consideration of maintenance and follow-up actions necessary to ensure respondents’ compliance with the requirements of 46 CFR Part 540. [See Attachment 2.] This cost is offset by the collection of $</w:t>
      </w:r>
      <w:r w:rsidRPr="00BB6B40" w:rsidR="5888B779">
        <w:t>70,211</w:t>
      </w:r>
      <w:r w:rsidRPr="00BB6B40" w:rsidR="00A33BC7">
        <w:t>.00</w:t>
      </w:r>
      <w:r w:rsidRPr="00BB6B40">
        <w:t xml:space="preserve"> in required filing fees.</w:t>
      </w:r>
      <w:r>
        <w:rPr>
          <w:rStyle w:val="FootnoteReference"/>
        </w:rPr>
        <w:footnoteReference w:id="5"/>
      </w:r>
      <w:r w:rsidRPr="00BB6B40">
        <w:t xml:space="preserve"> The net estimated total annual cost to the </w:t>
      </w:r>
      <w:r w:rsidRPr="00BB6B40" w:rsidR="00D768A2">
        <w:t xml:space="preserve">Government </w:t>
      </w:r>
      <w:r w:rsidRPr="00BB6B40">
        <w:t>of this collection of information is $</w:t>
      </w:r>
      <w:r w:rsidRPr="00BB6B40" w:rsidR="00387879">
        <w:t>233,759.59</w:t>
      </w:r>
      <w:r w:rsidRPr="00BB6B40">
        <w:t>.</w:t>
      </w:r>
    </w:p>
    <w:p w:rsidR="003F5448" w:rsidP="003F5448" w14:paraId="5DFE0CA0" w14:textId="77777777"/>
    <w:p w:rsidR="003F5448" w:rsidP="003F5448" w14:paraId="3EE180C6" w14:textId="0376049A">
      <w:pPr>
        <w:rPr>
          <w:b/>
          <w:bCs/>
        </w:rPr>
      </w:pPr>
      <w:r w:rsidRPr="003F5448">
        <w:rPr>
          <w:b/>
          <w:bCs/>
        </w:rPr>
        <w:t>15. Explain the reasons for any program changes or adjustments reported in Items 13 (or 14) of OMB Form 83-I.</w:t>
      </w:r>
    </w:p>
    <w:p w:rsidR="003F5448" w:rsidP="003F5448" w14:paraId="39BDD35E" w14:textId="77777777"/>
    <w:p w:rsidR="003F5448" w:rsidP="00236D14" w14:paraId="2FB3D0D6" w14:textId="30D922CA">
      <w:pPr>
        <w:ind w:firstLine="720"/>
        <w:jc w:val="both"/>
      </w:pPr>
      <w:r>
        <w:t>The estimated burden hours for the collection remain the same, but the Commission has updated the associated costs to respondents to reflect current salary information for the water transportation industry.</w:t>
      </w:r>
    </w:p>
    <w:p w:rsidR="003F5448" w:rsidP="003F5448" w14:paraId="6B7B86A1" w14:textId="77777777"/>
    <w:p w:rsidR="003F5448" w:rsidP="003F5448" w14:paraId="4220C7B2" w14:textId="77777777">
      <w:pPr>
        <w:rPr>
          <w:b/>
          <w:bCs/>
        </w:rPr>
      </w:pPr>
      <w:r w:rsidRPr="003F5448">
        <w:rPr>
          <w:b/>
          <w:bCs/>
        </w:rPr>
        <w:t xml:space="preserve">16. For collections whose results will be published, outline the plans for tabulation and publication. </w:t>
      </w:r>
    </w:p>
    <w:p w:rsidR="003F5448" w:rsidRPr="003F5448" w:rsidP="003F5448" w14:paraId="147ECD11" w14:textId="77777777"/>
    <w:p w:rsidR="003F5448" w:rsidP="00236D14" w14:paraId="0A624D39" w14:textId="7E99C12A">
      <w:pPr>
        <w:ind w:firstLine="720"/>
        <w:jc w:val="both"/>
      </w:pPr>
      <w:r w:rsidRPr="003F5448">
        <w:t>The Commission does not intend to publish any information collected under this regulation.</w:t>
      </w:r>
    </w:p>
    <w:p w:rsidR="003F5448" w:rsidP="003F5448" w14:paraId="207AB0F3" w14:textId="77777777"/>
    <w:p w:rsidR="003F5448" w:rsidRPr="003F5448" w:rsidP="003F5448" w14:paraId="1DA8BEF1" w14:textId="77777777">
      <w:r w:rsidRPr="003F5448">
        <w:rPr>
          <w:b/>
          <w:bCs/>
        </w:rPr>
        <w:t xml:space="preserve">17. If seeking approval to not display the expiration date for OMB approval of the information collection, explain the reasons why display would be inappropriate. </w:t>
      </w:r>
    </w:p>
    <w:p w:rsidR="003F5448" w:rsidP="003F5448" w14:paraId="02673B05" w14:textId="77777777"/>
    <w:p w:rsidR="003F5448" w:rsidP="00236D14" w14:paraId="2A59F960" w14:textId="26FAE671">
      <w:pPr>
        <w:ind w:firstLine="720"/>
        <w:jc w:val="both"/>
      </w:pPr>
      <w:r w:rsidRPr="003F5448">
        <w:t>The Commission is not seeking approval to exclude the display of the expiration date for OMB approval of this information collection.</w:t>
      </w:r>
    </w:p>
    <w:p w:rsidR="003F5448" w:rsidP="003F5448" w14:paraId="3AE17DDF" w14:textId="77777777"/>
    <w:p w:rsidR="003F5448" w:rsidP="003F5448" w14:paraId="0A636B50" w14:textId="77777777">
      <w:pPr>
        <w:rPr>
          <w:b/>
          <w:bCs/>
        </w:rPr>
      </w:pPr>
      <w:r w:rsidRPr="003F5448">
        <w:rPr>
          <w:b/>
          <w:bCs/>
        </w:rPr>
        <w:t xml:space="preserve">18. Explain each exception to the certification statement identified in Item 19 of OMB Form 83-I. </w:t>
      </w:r>
    </w:p>
    <w:p w:rsidR="003F5448" w:rsidRPr="003F5448" w:rsidP="003F5448" w14:paraId="21F26C3F" w14:textId="77777777"/>
    <w:p w:rsidR="003F5448" w:rsidP="00236D14" w14:paraId="4D54B94D" w14:textId="23189E9A">
      <w:pPr>
        <w:ind w:firstLine="720"/>
        <w:jc w:val="both"/>
      </w:pPr>
      <w:r w:rsidRPr="003F5448">
        <w:t>The Commission proposes no exception to the certification statement identified on OMB form 83-I.</w:t>
      </w:r>
    </w:p>
    <w:p w:rsidR="003F5448" w:rsidP="003F5448" w14:paraId="24F3EA53" w14:textId="77777777"/>
    <w:p w:rsidR="003F5448" w:rsidP="003F5448" w14:paraId="5D2792DD" w14:textId="77777777"/>
    <w:p w:rsidR="003F5448" w:rsidP="003F5448" w14:paraId="21F65E6A" w14:textId="77777777">
      <w:pPr>
        <w:rPr>
          <w:b/>
          <w:bCs/>
        </w:rPr>
      </w:pPr>
      <w:r w:rsidRPr="003F5448">
        <w:rPr>
          <w:b/>
          <w:bCs/>
        </w:rPr>
        <w:t xml:space="preserve">B. Collections of Information Employing Statistical Methods </w:t>
      </w:r>
    </w:p>
    <w:p w:rsidR="003F5448" w:rsidRPr="003F5448" w:rsidP="003F5448" w14:paraId="51DF2D56" w14:textId="77777777"/>
    <w:p w:rsidR="003F5448" w:rsidP="003F5448" w14:paraId="190B394C" w14:textId="73CFC1A1">
      <w:pPr>
        <w:ind w:firstLine="720"/>
      </w:pPr>
      <w:r w:rsidRPr="003F5448">
        <w:t>This collection of information does not employ statistical methods.</w:t>
      </w:r>
    </w:p>
    <w:p w:rsidR="003F5448" w14:paraId="0444396C" w14:textId="77777777">
      <w:pPr>
        <w:spacing w:after="160" w:line="278" w:lineRule="auto"/>
      </w:pPr>
      <w:r>
        <w:br w:type="page"/>
      </w:r>
    </w:p>
    <w:p w:rsidR="003F5448" w:rsidRPr="003F5448" w:rsidP="003F5448" w14:paraId="4D84F98B" w14:textId="77777777">
      <w:r w:rsidRPr="003F5448">
        <w:rPr>
          <w:b/>
          <w:bCs/>
        </w:rPr>
        <w:t xml:space="preserve">Attachment 1 </w:t>
      </w:r>
    </w:p>
    <w:p w:rsidR="003F5448" w:rsidP="003F5448" w14:paraId="6CEFBC56" w14:textId="77777777">
      <w:pPr>
        <w:rPr>
          <w:b/>
          <w:bCs/>
        </w:rPr>
      </w:pPr>
    </w:p>
    <w:p w:rsidR="003F5448" w:rsidP="003F5448" w14:paraId="01661720" w14:textId="510FF9D2">
      <w:pPr>
        <w:rPr>
          <w:b/>
          <w:bCs/>
        </w:rPr>
      </w:pPr>
      <w:r w:rsidRPr="50D6EA70">
        <w:rPr>
          <w:b/>
          <w:bCs/>
        </w:rPr>
        <w:t xml:space="preserve">Estimated Burden and Costs, Including Overhead, to Respondents </w:t>
      </w:r>
    </w:p>
    <w:p w:rsidR="003F5448" w:rsidRPr="003F5448" w:rsidP="50D6EA70" w14:paraId="131EB2AE" w14:textId="77777777"/>
    <w:p w:rsidR="003F5448" w:rsidRPr="00C35267" w:rsidP="00236D14" w14:paraId="4491E0FF" w14:textId="4D8A2713">
      <w:pPr>
        <w:jc w:val="both"/>
      </w:pPr>
      <w:r>
        <w:t>1043 hours (reporting and recordkeeping requirements</w:t>
      </w:r>
      <w:r w:rsidR="00A72C03">
        <w:t>, Form FMC-132A or Form FMC 132B, and (Form FMC-133A or 133B)</w:t>
      </w:r>
      <w:r>
        <w:t xml:space="preserve">) + </w:t>
      </w:r>
      <w:r w:rsidR="00A72C03">
        <w:t xml:space="preserve">208 </w:t>
      </w:r>
      <w:r>
        <w:t>hours (</w:t>
      </w:r>
      <w:r w:rsidRPr="00236D14">
        <w:t>Form FMC-131</w:t>
      </w:r>
      <w:r>
        <w:t>)</w:t>
      </w:r>
      <w:r w:rsidR="008D56CC">
        <w:t xml:space="preserve"> </w:t>
      </w:r>
      <w:r>
        <w:t>= 1,</w:t>
      </w:r>
      <w:r w:rsidR="003C6DBC">
        <w:t xml:space="preserve">251 </w:t>
      </w:r>
      <w:r>
        <w:t xml:space="preserve">total hours </w:t>
      </w:r>
    </w:p>
    <w:p w:rsidR="003F5448" w:rsidRPr="003F5448" w:rsidP="50D6EA70" w14:paraId="37E7D649" w14:textId="77777777"/>
    <w:p w:rsidR="003F5448" w:rsidRPr="003F5448" w:rsidP="00236D14" w14:paraId="2B715D39" w14:textId="1055B74F">
      <w:pPr>
        <w:ind w:left="720"/>
      </w:pPr>
      <w:r>
        <w:t>10% CEO (</w:t>
      </w:r>
      <w:r w:rsidR="003C6DBC">
        <w:t xml:space="preserve">125 </w:t>
      </w:r>
      <w:r>
        <w:t xml:space="preserve">hours) </w:t>
      </w:r>
    </w:p>
    <w:p w:rsidR="003F5448" w:rsidRPr="003F5448" w:rsidP="00236D14" w14:paraId="371216B2" w14:textId="65D8A7C2">
      <w:pPr>
        <w:ind w:left="720"/>
      </w:pPr>
      <w:r>
        <w:t>20% Lawyer (</w:t>
      </w:r>
      <w:r w:rsidR="003C6DBC">
        <w:t xml:space="preserve">250 </w:t>
      </w:r>
      <w:r>
        <w:t xml:space="preserve">hours) </w:t>
      </w:r>
    </w:p>
    <w:p w:rsidR="003F5448" w:rsidRPr="003F5448" w:rsidP="00236D14" w14:paraId="4BFD6CFA" w14:textId="22CDF387">
      <w:pPr>
        <w:ind w:left="720"/>
      </w:pPr>
      <w:r>
        <w:t>60% CPA (</w:t>
      </w:r>
      <w:r w:rsidR="003C6DBC">
        <w:t xml:space="preserve">751 </w:t>
      </w:r>
      <w:r>
        <w:t xml:space="preserve">hours) </w:t>
      </w:r>
    </w:p>
    <w:p w:rsidR="003F5448" w:rsidP="00236D14" w14:paraId="544A8324" w14:textId="5EB42153">
      <w:pPr>
        <w:ind w:left="720"/>
      </w:pPr>
      <w:r>
        <w:t>10% Secretary (</w:t>
      </w:r>
      <w:r w:rsidR="003C6DBC">
        <w:t xml:space="preserve">125 </w:t>
      </w:r>
      <w:r>
        <w:t xml:space="preserve">hours) </w:t>
      </w:r>
    </w:p>
    <w:p w:rsidR="003F5448" w:rsidRPr="003F5448" w:rsidP="003F5448" w14:paraId="32C2E2F7" w14:textId="77777777"/>
    <w:p w:rsidR="003F5448" w:rsidP="00236D14" w14:paraId="4995F17E" w14:textId="75219FF4">
      <w:pPr>
        <w:jc w:val="both"/>
      </w:pPr>
      <w:r>
        <w:t xml:space="preserve">The annual salary calculations have been formulated using the </w:t>
      </w:r>
      <w:r w:rsidR="008A749A">
        <w:t xml:space="preserve">U.S. </w:t>
      </w:r>
      <w:r>
        <w:t xml:space="preserve">Department of Labor’s </w:t>
      </w:r>
      <w:r w:rsidR="00C801CF">
        <w:t xml:space="preserve">- </w:t>
      </w:r>
      <w:r w:rsidR="00FB126C">
        <w:t xml:space="preserve">Bureau of Labor Statistics’ </w:t>
      </w:r>
      <w:r>
        <w:t>May 202</w:t>
      </w:r>
      <w:r w:rsidR="2EBDAFB5">
        <w:t>4</w:t>
      </w:r>
      <w:r>
        <w:t xml:space="preserve"> National Industry-Specific Occupational Employment and Wages Estimates for Water Transportation (overhead of </w:t>
      </w:r>
      <w:r w:rsidR="003E2644">
        <w:t>102.93</w:t>
      </w:r>
      <w:r>
        <w:t xml:space="preserve">% has been added to the basic salary). </w:t>
      </w:r>
    </w:p>
    <w:p w:rsidR="003F5448" w:rsidRPr="003F5448" w:rsidP="003F5448" w14:paraId="3C3C159A" w14:textId="77777777"/>
    <w:p w:rsidR="003F5448" w:rsidRPr="00BA1AFA" w:rsidP="003F5448" w14:paraId="185E3A74" w14:textId="3B48E0FE">
      <w:r w:rsidRPr="003F5448">
        <w:t>Formula: Annual salary/208</w:t>
      </w:r>
      <w:r w:rsidRPr="00BA1AFA" w:rsidR="003E2644">
        <w:t>7</w:t>
      </w:r>
      <w:r w:rsidRPr="003F5448">
        <w:t xml:space="preserve"> + overhead rate = adjusted hourly salary </w:t>
      </w:r>
    </w:p>
    <w:p w:rsidR="003F5448" w:rsidRPr="003F5448" w:rsidP="003F5448" w14:paraId="1B72E4F5" w14:textId="77777777"/>
    <w:p w:rsidR="003F5448" w:rsidRPr="00BA1AFA" w:rsidP="003F5448" w14:paraId="71F53926" w14:textId="776B8EE5">
      <w:r>
        <w:t>$</w:t>
      </w:r>
      <w:r w:rsidR="24A96AF9">
        <w:t>345,630</w:t>
      </w:r>
      <w:r>
        <w:t>/208</w:t>
      </w:r>
      <w:r w:rsidR="00BA1AFA">
        <w:t>7 = $1</w:t>
      </w:r>
      <w:r w:rsidR="10C5F3E9">
        <w:t>65.61</w:t>
      </w:r>
      <w:r w:rsidR="00BA1AFA">
        <w:t xml:space="preserve"> (basic hourly rate) </w:t>
      </w:r>
      <w:r>
        <w:t xml:space="preserve">+ </w:t>
      </w:r>
      <w:r w:rsidR="00BA1AFA">
        <w:t>$</w:t>
      </w:r>
      <w:r w:rsidR="39343E4B">
        <w:t>170.46</w:t>
      </w:r>
      <w:r w:rsidR="00BA1AFA">
        <w:t xml:space="preserve"> (overhead) </w:t>
      </w:r>
      <w:r>
        <w:t>= $</w:t>
      </w:r>
      <w:r w:rsidR="0EB0DF5A">
        <w:t>336.07</w:t>
      </w:r>
      <w:r>
        <w:t xml:space="preserve"> = CEO adjusted hourly salary </w:t>
      </w:r>
    </w:p>
    <w:p w:rsidR="003F5448" w:rsidRPr="003F5448" w:rsidP="003F5448" w14:paraId="4E0FBE14" w14:textId="77777777"/>
    <w:p w:rsidR="003F5448" w:rsidRPr="00C35267" w:rsidP="003F5448" w14:paraId="679E4BCE" w14:textId="4B0A865B">
      <w:r>
        <w:t>$</w:t>
      </w:r>
      <w:r w:rsidR="0BFB4C5B">
        <w:t>210,290</w:t>
      </w:r>
      <w:r>
        <w:t>/208</w:t>
      </w:r>
      <w:r w:rsidR="00BA1AFA">
        <w:t>7 = $</w:t>
      </w:r>
      <w:r w:rsidR="45045C7E">
        <w:t>100.76</w:t>
      </w:r>
      <w:r w:rsidR="00BA1AFA">
        <w:t xml:space="preserve"> (basic </w:t>
      </w:r>
      <w:r w:rsidR="00BA1AFA">
        <w:t xml:space="preserve">hourly rate) </w:t>
      </w:r>
      <w:r>
        <w:t xml:space="preserve">+ </w:t>
      </w:r>
      <w:r w:rsidR="00BA1AFA">
        <w:t>$</w:t>
      </w:r>
      <w:r w:rsidR="315E0F29">
        <w:t>103.71</w:t>
      </w:r>
      <w:r w:rsidR="00BA1AFA">
        <w:t xml:space="preserve"> (overhead) </w:t>
      </w:r>
      <w:r>
        <w:t>= $</w:t>
      </w:r>
      <w:r w:rsidR="2B20EDA7">
        <w:t>204.47</w:t>
      </w:r>
      <w:r>
        <w:t xml:space="preserve">= Lawyer adjusted hourly salary </w:t>
      </w:r>
    </w:p>
    <w:p w:rsidR="003F5448" w:rsidRPr="003F5448" w:rsidP="003F5448" w14:paraId="765198FA" w14:textId="77777777"/>
    <w:p w:rsidR="003F5448" w:rsidRPr="00C35267" w:rsidP="003F5448" w14:paraId="3ECF1858" w14:textId="2C9F598C">
      <w:r>
        <w:t>$</w:t>
      </w:r>
      <w:r w:rsidR="42241E39">
        <w:t>91,860</w:t>
      </w:r>
      <w:r>
        <w:t>/208</w:t>
      </w:r>
      <w:r w:rsidR="00BA1AFA">
        <w:t>7</w:t>
      </w:r>
      <w:r>
        <w:t xml:space="preserve"> </w:t>
      </w:r>
      <w:r w:rsidR="00BA1AFA">
        <w:t>= $</w:t>
      </w:r>
      <w:r w:rsidR="6A87F774">
        <w:t>44.02</w:t>
      </w:r>
      <w:r w:rsidR="00BA1AFA">
        <w:t xml:space="preserve"> (basic hourly rate) </w:t>
      </w:r>
      <w:r>
        <w:t xml:space="preserve">+ </w:t>
      </w:r>
      <w:r w:rsidR="00C35267">
        <w:t>$</w:t>
      </w:r>
      <w:r w:rsidR="1042D394">
        <w:t>45.30</w:t>
      </w:r>
      <w:r w:rsidR="00C35267">
        <w:t xml:space="preserve"> (overhead) </w:t>
      </w:r>
      <w:r>
        <w:t>= $</w:t>
      </w:r>
      <w:r w:rsidR="3673FB6A">
        <w:t>89.32</w:t>
      </w:r>
      <w:r w:rsidR="00C35267">
        <w:t xml:space="preserve"> </w:t>
      </w:r>
      <w:r>
        <w:t xml:space="preserve">= CPA adjusted hourly salary </w:t>
      </w:r>
    </w:p>
    <w:p w:rsidR="003F5448" w:rsidRPr="003F5448" w:rsidP="003F5448" w14:paraId="03F0DAF8" w14:textId="77777777"/>
    <w:p w:rsidR="003F5448" w:rsidRPr="00C35267" w:rsidP="003F5448" w14:paraId="639204D1" w14:textId="52B036F1">
      <w:r>
        <w:t>$</w:t>
      </w:r>
      <w:r w:rsidR="1C819E79">
        <w:t>66,390</w:t>
      </w:r>
      <w:r>
        <w:t>/208</w:t>
      </w:r>
      <w:r w:rsidR="00BA1AFA">
        <w:t>7</w:t>
      </w:r>
      <w:r>
        <w:t xml:space="preserve"> </w:t>
      </w:r>
      <w:r w:rsidR="00C35267">
        <w:t>= $</w:t>
      </w:r>
      <w:r w:rsidR="6013D1EC">
        <w:t>31.81</w:t>
      </w:r>
      <w:r w:rsidR="00C35267">
        <w:t xml:space="preserve"> (basic hourly rate) </w:t>
      </w:r>
      <w:r>
        <w:t xml:space="preserve">+ </w:t>
      </w:r>
      <w:r w:rsidR="00C35267">
        <w:t>$</w:t>
      </w:r>
      <w:r w:rsidR="39C03A17">
        <w:t>32.7</w:t>
      </w:r>
      <w:r w:rsidR="0AB1F4F8">
        <w:t>4</w:t>
      </w:r>
      <w:r w:rsidR="00C35267">
        <w:t xml:space="preserve"> (overhead) </w:t>
      </w:r>
      <w:r>
        <w:t>= $</w:t>
      </w:r>
      <w:r w:rsidR="059A112D">
        <w:t>64.55</w:t>
      </w:r>
      <w:r>
        <w:t xml:space="preserve"> = Secretary adjusted hourly salary</w:t>
      </w:r>
    </w:p>
    <w:p w:rsidR="003E2644" w:rsidRPr="003E2644" w:rsidP="50D6EA70" w14:paraId="34404A88" w14:textId="77777777"/>
    <w:tbl>
      <w:tblPr>
        <w:tblW w:w="952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60"/>
        <w:gridCol w:w="2207"/>
        <w:gridCol w:w="60"/>
        <w:gridCol w:w="2368"/>
        <w:gridCol w:w="60"/>
        <w:gridCol w:w="2285"/>
        <w:gridCol w:w="60"/>
        <w:gridCol w:w="2368"/>
        <w:gridCol w:w="60"/>
      </w:tblGrid>
      <w:tr w14:paraId="73EB4B48" w14:textId="77777777" w:rsidTr="00236D14">
        <w:tblPrEx>
          <w:tblW w:w="9528" w:type="dxa"/>
          <w:tblInd w:w="-168" w:type="dxa"/>
          <w:tblBorders>
            <w:top w:val="none" w:sz="6" w:space="0" w:color="auto"/>
            <w:left w:val="none" w:sz="6" w:space="0" w:color="auto"/>
            <w:bottom w:val="none" w:sz="6" w:space="0" w:color="auto"/>
            <w:right w:val="none" w:sz="6" w:space="0" w:color="auto"/>
          </w:tblBorders>
          <w:tblLayout w:type="fixed"/>
          <w:tblLook w:val="0000"/>
        </w:tblPrEx>
        <w:trPr>
          <w:gridAfter w:val="1"/>
          <w:wAfter w:w="60" w:type="dxa"/>
          <w:trHeight w:val="166"/>
        </w:trPr>
        <w:tc>
          <w:tcPr>
            <w:tcW w:w="2267" w:type="dxa"/>
            <w:gridSpan w:val="2"/>
            <w:tcBorders>
              <w:top w:val="none" w:sz="6" w:space="0" w:color="auto"/>
              <w:bottom w:val="none" w:sz="6" w:space="0" w:color="auto"/>
              <w:right w:val="none" w:sz="6" w:space="0" w:color="auto"/>
            </w:tcBorders>
          </w:tcPr>
          <w:p w:rsidR="003E2644" w:rsidRPr="003E2644" w:rsidP="50D6EA70" w14:paraId="28F36A8E" w14:textId="77777777">
            <w:r w:rsidRPr="50D6EA70">
              <w:rPr>
                <w:b/>
                <w:bCs/>
              </w:rPr>
              <w:t xml:space="preserve">Employee </w:t>
            </w:r>
          </w:p>
        </w:tc>
        <w:tc>
          <w:tcPr>
            <w:tcW w:w="2428" w:type="dxa"/>
            <w:gridSpan w:val="2"/>
            <w:tcBorders>
              <w:top w:val="none" w:sz="6" w:space="0" w:color="auto"/>
              <w:left w:val="none" w:sz="6" w:space="0" w:color="auto"/>
              <w:bottom w:val="none" w:sz="6" w:space="0" w:color="auto"/>
              <w:right w:val="none" w:sz="6" w:space="0" w:color="auto"/>
            </w:tcBorders>
          </w:tcPr>
          <w:p w:rsidR="003E2644" w:rsidRPr="003E2644" w:rsidP="00236D14" w14:paraId="1D4B8890" w14:textId="77777777">
            <w:pPr>
              <w:jc w:val="right"/>
            </w:pPr>
            <w:r w:rsidRPr="50D6EA70">
              <w:rPr>
                <w:b/>
                <w:bCs/>
              </w:rPr>
              <w:t xml:space="preserve">Hourly Salary </w:t>
            </w:r>
          </w:p>
        </w:tc>
        <w:tc>
          <w:tcPr>
            <w:tcW w:w="2345" w:type="dxa"/>
            <w:gridSpan w:val="2"/>
            <w:tcBorders>
              <w:top w:val="none" w:sz="6" w:space="0" w:color="auto"/>
              <w:left w:val="none" w:sz="6" w:space="0" w:color="auto"/>
              <w:bottom w:val="none" w:sz="6" w:space="0" w:color="auto"/>
              <w:right w:val="none" w:sz="6" w:space="0" w:color="auto"/>
            </w:tcBorders>
          </w:tcPr>
          <w:p w:rsidR="003E2644" w:rsidRPr="003E2644" w:rsidP="00236D14" w14:paraId="75C2AEA0" w14:textId="77777777">
            <w:pPr>
              <w:jc w:val="right"/>
            </w:pPr>
            <w:r w:rsidRPr="50D6EA70">
              <w:rPr>
                <w:b/>
                <w:bCs/>
              </w:rPr>
              <w:t xml:space="preserve">Number of Hours </w:t>
            </w:r>
          </w:p>
        </w:tc>
        <w:tc>
          <w:tcPr>
            <w:tcW w:w="2428" w:type="dxa"/>
            <w:gridSpan w:val="2"/>
            <w:tcBorders>
              <w:top w:val="none" w:sz="6" w:space="0" w:color="auto"/>
              <w:left w:val="none" w:sz="6" w:space="0" w:color="auto"/>
              <w:bottom w:val="none" w:sz="6" w:space="0" w:color="auto"/>
            </w:tcBorders>
          </w:tcPr>
          <w:p w:rsidR="003E2644" w:rsidRPr="003E2644" w:rsidP="00236D14" w14:paraId="48B21C0F" w14:textId="77777777">
            <w:pPr>
              <w:jc w:val="right"/>
            </w:pPr>
            <w:r w:rsidRPr="50D6EA70">
              <w:rPr>
                <w:b/>
                <w:bCs/>
              </w:rPr>
              <w:t xml:space="preserve">Total </w:t>
            </w:r>
          </w:p>
        </w:tc>
      </w:tr>
      <w:tr w14:paraId="7DE6FB6E" w14:textId="77777777" w:rsidTr="00236D14">
        <w:tblPrEx>
          <w:tblW w:w="9528" w:type="dxa"/>
          <w:tblInd w:w="-168" w:type="dxa"/>
          <w:tblLayout w:type="fixed"/>
          <w:tblLook w:val="0000"/>
        </w:tblPrEx>
        <w:trPr>
          <w:gridBefore w:val="1"/>
          <w:wBefore w:w="60" w:type="dxa"/>
          <w:trHeight w:val="270"/>
        </w:trPr>
        <w:tc>
          <w:tcPr>
            <w:tcW w:w="2267" w:type="dxa"/>
            <w:gridSpan w:val="2"/>
            <w:tcBorders>
              <w:top w:val="none" w:sz="6" w:space="0" w:color="auto"/>
              <w:bottom w:val="none" w:sz="6" w:space="0" w:color="auto"/>
              <w:right w:val="none" w:sz="6" w:space="0" w:color="auto"/>
            </w:tcBorders>
          </w:tcPr>
          <w:p w:rsidR="003E2644" w:rsidRPr="003E2644" w:rsidP="003E2644" w14:paraId="24B3EF36" w14:textId="77777777">
            <w:r>
              <w:t xml:space="preserve">CEO </w:t>
            </w:r>
          </w:p>
        </w:tc>
        <w:tc>
          <w:tcPr>
            <w:tcW w:w="2428" w:type="dxa"/>
            <w:gridSpan w:val="2"/>
            <w:tcBorders>
              <w:top w:val="none" w:sz="6" w:space="0" w:color="auto"/>
              <w:left w:val="none" w:sz="6" w:space="0" w:color="auto"/>
              <w:bottom w:val="none" w:sz="6" w:space="0" w:color="auto"/>
              <w:right w:val="none" w:sz="6" w:space="0" w:color="auto"/>
            </w:tcBorders>
          </w:tcPr>
          <w:p w:rsidR="003E2644" w:rsidRPr="003E2644" w:rsidP="00236D14" w14:paraId="25ECAD61" w14:textId="26C26C89">
            <w:pPr>
              <w:jc w:val="right"/>
            </w:pPr>
            <w:r>
              <w:t>$</w:t>
            </w:r>
            <w:r w:rsidR="782D69AF">
              <w:t>336.07</w:t>
            </w:r>
            <w:r>
              <w:t xml:space="preserve"> </w:t>
            </w:r>
          </w:p>
        </w:tc>
        <w:tc>
          <w:tcPr>
            <w:tcW w:w="2345" w:type="dxa"/>
            <w:gridSpan w:val="2"/>
            <w:tcBorders>
              <w:top w:val="none" w:sz="6" w:space="0" w:color="auto"/>
              <w:left w:val="none" w:sz="6" w:space="0" w:color="auto"/>
              <w:bottom w:val="none" w:sz="6" w:space="0" w:color="auto"/>
              <w:right w:val="none" w:sz="6" w:space="0" w:color="auto"/>
            </w:tcBorders>
          </w:tcPr>
          <w:p w:rsidR="003E2644" w:rsidRPr="003E2644" w:rsidP="00236D14" w14:paraId="03C43603" w14:textId="2BB47206">
            <w:pPr>
              <w:jc w:val="right"/>
            </w:pPr>
            <w:r>
              <w:t xml:space="preserve">    </w:t>
            </w:r>
            <w:r w:rsidR="003C6DBC">
              <w:t>125</w:t>
            </w:r>
          </w:p>
        </w:tc>
        <w:tc>
          <w:tcPr>
            <w:tcW w:w="2428" w:type="dxa"/>
            <w:gridSpan w:val="2"/>
            <w:tcBorders>
              <w:top w:val="none" w:sz="6" w:space="0" w:color="auto"/>
              <w:left w:val="none" w:sz="6" w:space="0" w:color="auto"/>
              <w:bottom w:val="none" w:sz="6" w:space="0" w:color="auto"/>
            </w:tcBorders>
          </w:tcPr>
          <w:p w:rsidR="003E2644" w:rsidRPr="003E2644" w:rsidP="00236D14" w14:paraId="1958C76A" w14:textId="02F448FB">
            <w:pPr>
              <w:jc w:val="right"/>
            </w:pPr>
            <w:r>
              <w:t xml:space="preserve">$ </w:t>
            </w:r>
            <w:r w:rsidR="00483E29">
              <w:t xml:space="preserve"> </w:t>
            </w:r>
            <w:r w:rsidR="003C6DBC">
              <w:t>42,008.75</w:t>
            </w:r>
          </w:p>
        </w:tc>
      </w:tr>
      <w:tr w14:paraId="38EFA04B" w14:textId="77777777" w:rsidTr="00236D14">
        <w:tblPrEx>
          <w:tblW w:w="9528" w:type="dxa"/>
          <w:tblInd w:w="-168" w:type="dxa"/>
          <w:tblLayout w:type="fixed"/>
          <w:tblLook w:val="0000"/>
        </w:tblPrEx>
        <w:trPr>
          <w:gridBefore w:val="1"/>
          <w:wBefore w:w="60" w:type="dxa"/>
          <w:trHeight w:val="161"/>
        </w:trPr>
        <w:tc>
          <w:tcPr>
            <w:tcW w:w="2267" w:type="dxa"/>
            <w:gridSpan w:val="2"/>
            <w:tcBorders>
              <w:top w:val="none" w:sz="6" w:space="0" w:color="auto"/>
              <w:bottom w:val="none" w:sz="6" w:space="0" w:color="auto"/>
              <w:right w:val="none" w:sz="6" w:space="0" w:color="auto"/>
            </w:tcBorders>
          </w:tcPr>
          <w:p w:rsidR="003E2644" w:rsidRPr="003E2644" w:rsidP="003E2644" w14:paraId="2148A792" w14:textId="77777777">
            <w:r>
              <w:t xml:space="preserve">Lawyer </w:t>
            </w:r>
          </w:p>
        </w:tc>
        <w:tc>
          <w:tcPr>
            <w:tcW w:w="2428" w:type="dxa"/>
            <w:gridSpan w:val="2"/>
            <w:tcBorders>
              <w:top w:val="none" w:sz="6" w:space="0" w:color="auto"/>
              <w:left w:val="none" w:sz="6" w:space="0" w:color="auto"/>
              <w:bottom w:val="none" w:sz="6" w:space="0" w:color="auto"/>
              <w:right w:val="none" w:sz="6" w:space="0" w:color="auto"/>
            </w:tcBorders>
          </w:tcPr>
          <w:p w:rsidR="003E2644" w:rsidRPr="003E2644" w:rsidP="00236D14" w14:paraId="7B514235" w14:textId="1B389385">
            <w:pPr>
              <w:jc w:val="right"/>
            </w:pPr>
            <w:r>
              <w:t>$</w:t>
            </w:r>
            <w:r w:rsidR="4AA3F77F">
              <w:t>204.47</w:t>
            </w:r>
            <w:r>
              <w:t xml:space="preserve"> </w:t>
            </w:r>
          </w:p>
        </w:tc>
        <w:tc>
          <w:tcPr>
            <w:tcW w:w="2345" w:type="dxa"/>
            <w:gridSpan w:val="2"/>
            <w:tcBorders>
              <w:top w:val="none" w:sz="6" w:space="0" w:color="auto"/>
              <w:left w:val="none" w:sz="6" w:space="0" w:color="auto"/>
              <w:bottom w:val="none" w:sz="6" w:space="0" w:color="auto"/>
              <w:right w:val="none" w:sz="6" w:space="0" w:color="auto"/>
            </w:tcBorders>
          </w:tcPr>
          <w:p w:rsidR="003E2644" w:rsidRPr="003E2644" w:rsidP="00236D14" w14:paraId="7765F7F7" w14:textId="1B5468FE">
            <w:pPr>
              <w:jc w:val="right"/>
            </w:pPr>
            <w:r>
              <w:t xml:space="preserve">250 </w:t>
            </w:r>
          </w:p>
        </w:tc>
        <w:tc>
          <w:tcPr>
            <w:tcW w:w="2428" w:type="dxa"/>
            <w:gridSpan w:val="2"/>
            <w:tcBorders>
              <w:top w:val="none" w:sz="6" w:space="0" w:color="auto"/>
              <w:left w:val="none" w:sz="6" w:space="0" w:color="auto"/>
              <w:bottom w:val="none" w:sz="6" w:space="0" w:color="auto"/>
            </w:tcBorders>
          </w:tcPr>
          <w:p w:rsidR="003E2644" w:rsidRPr="003E2644" w:rsidP="00236D14" w14:paraId="1DE6C3BB" w14:textId="5994BA7C">
            <w:pPr>
              <w:jc w:val="right"/>
            </w:pPr>
            <w:r>
              <w:t xml:space="preserve">$ </w:t>
            </w:r>
            <w:r w:rsidR="00483E29">
              <w:t xml:space="preserve"> </w:t>
            </w:r>
            <w:r w:rsidR="003C6DBC">
              <w:t>51,117.50</w:t>
            </w:r>
          </w:p>
        </w:tc>
      </w:tr>
      <w:tr w14:paraId="463F2A61" w14:textId="77777777" w:rsidTr="00236D14">
        <w:tblPrEx>
          <w:tblW w:w="9528" w:type="dxa"/>
          <w:tblInd w:w="-168" w:type="dxa"/>
          <w:tblLayout w:type="fixed"/>
          <w:tblLook w:val="0000"/>
        </w:tblPrEx>
        <w:trPr>
          <w:gridBefore w:val="1"/>
          <w:wBefore w:w="60" w:type="dxa"/>
          <w:trHeight w:val="161"/>
        </w:trPr>
        <w:tc>
          <w:tcPr>
            <w:tcW w:w="2267" w:type="dxa"/>
            <w:gridSpan w:val="2"/>
            <w:tcBorders>
              <w:top w:val="none" w:sz="6" w:space="0" w:color="auto"/>
              <w:bottom w:val="none" w:sz="6" w:space="0" w:color="auto"/>
              <w:right w:val="none" w:sz="6" w:space="0" w:color="auto"/>
            </w:tcBorders>
          </w:tcPr>
          <w:p w:rsidR="003E2644" w:rsidRPr="003E2644" w:rsidP="003E2644" w14:paraId="5BE54266" w14:textId="77777777">
            <w:r>
              <w:t xml:space="preserve">CPA </w:t>
            </w:r>
          </w:p>
        </w:tc>
        <w:tc>
          <w:tcPr>
            <w:tcW w:w="2428" w:type="dxa"/>
            <w:gridSpan w:val="2"/>
            <w:tcBorders>
              <w:top w:val="none" w:sz="6" w:space="0" w:color="auto"/>
              <w:left w:val="none" w:sz="6" w:space="0" w:color="auto"/>
              <w:bottom w:val="none" w:sz="6" w:space="0" w:color="auto"/>
              <w:right w:val="none" w:sz="6" w:space="0" w:color="auto"/>
            </w:tcBorders>
          </w:tcPr>
          <w:p w:rsidR="003E2644" w:rsidRPr="003E2644" w:rsidP="00236D14" w14:paraId="05312524" w14:textId="578440B7">
            <w:pPr>
              <w:jc w:val="right"/>
            </w:pPr>
            <w:r>
              <w:t>$</w:t>
            </w:r>
            <w:r w:rsidR="2E8AFC15">
              <w:t>89.32</w:t>
            </w:r>
          </w:p>
        </w:tc>
        <w:tc>
          <w:tcPr>
            <w:tcW w:w="2345" w:type="dxa"/>
            <w:gridSpan w:val="2"/>
            <w:tcBorders>
              <w:top w:val="none" w:sz="6" w:space="0" w:color="auto"/>
              <w:left w:val="none" w:sz="6" w:space="0" w:color="auto"/>
              <w:bottom w:val="none" w:sz="6" w:space="0" w:color="auto"/>
              <w:right w:val="none" w:sz="6" w:space="0" w:color="auto"/>
            </w:tcBorders>
          </w:tcPr>
          <w:p w:rsidR="003E2644" w:rsidRPr="003E2644" w:rsidP="00236D14" w14:paraId="496A80A3" w14:textId="7B4942A8">
            <w:pPr>
              <w:jc w:val="right"/>
            </w:pPr>
            <w:r>
              <w:t xml:space="preserve">751 </w:t>
            </w:r>
          </w:p>
        </w:tc>
        <w:tc>
          <w:tcPr>
            <w:tcW w:w="2428" w:type="dxa"/>
            <w:gridSpan w:val="2"/>
            <w:tcBorders>
              <w:top w:val="none" w:sz="6" w:space="0" w:color="auto"/>
              <w:left w:val="none" w:sz="6" w:space="0" w:color="auto"/>
              <w:bottom w:val="none" w:sz="6" w:space="0" w:color="auto"/>
            </w:tcBorders>
          </w:tcPr>
          <w:p w:rsidR="003E2644" w:rsidRPr="003E2644" w:rsidP="00236D14" w14:paraId="15D5CDA7" w14:textId="3F4F4F05">
            <w:pPr>
              <w:jc w:val="right"/>
            </w:pPr>
            <w:r>
              <w:t xml:space="preserve">$ </w:t>
            </w:r>
            <w:r w:rsidR="00483E29">
              <w:t xml:space="preserve"> </w:t>
            </w:r>
            <w:r w:rsidR="002A5259">
              <w:t>67,079.32</w:t>
            </w:r>
          </w:p>
        </w:tc>
      </w:tr>
      <w:tr w14:paraId="62FECD86" w14:textId="77777777" w:rsidTr="00236D14">
        <w:tblPrEx>
          <w:tblW w:w="9528" w:type="dxa"/>
          <w:tblInd w:w="-168" w:type="dxa"/>
          <w:tblLayout w:type="fixed"/>
          <w:tblLook w:val="0000"/>
        </w:tblPrEx>
        <w:trPr>
          <w:gridBefore w:val="1"/>
          <w:wBefore w:w="60" w:type="dxa"/>
          <w:trHeight w:val="68"/>
        </w:trPr>
        <w:tc>
          <w:tcPr>
            <w:tcW w:w="2267" w:type="dxa"/>
            <w:gridSpan w:val="2"/>
            <w:tcBorders>
              <w:top w:val="none" w:sz="6" w:space="0" w:color="auto"/>
              <w:bottom w:val="none" w:sz="6" w:space="0" w:color="auto"/>
              <w:right w:val="none" w:sz="6" w:space="0" w:color="auto"/>
            </w:tcBorders>
          </w:tcPr>
          <w:p w:rsidR="003E2644" w:rsidRPr="003E2644" w:rsidP="003E2644" w14:paraId="00499340" w14:textId="77777777">
            <w:r>
              <w:t xml:space="preserve">Secretary </w:t>
            </w:r>
          </w:p>
        </w:tc>
        <w:tc>
          <w:tcPr>
            <w:tcW w:w="2428" w:type="dxa"/>
            <w:gridSpan w:val="2"/>
            <w:tcBorders>
              <w:top w:val="none" w:sz="6" w:space="0" w:color="auto"/>
              <w:left w:val="none" w:sz="6" w:space="0" w:color="auto"/>
              <w:bottom w:val="none" w:sz="6" w:space="0" w:color="auto"/>
              <w:right w:val="none" w:sz="6" w:space="0" w:color="auto"/>
            </w:tcBorders>
          </w:tcPr>
          <w:p w:rsidR="003E2644" w:rsidRPr="003E2644" w:rsidP="00236D14" w14:paraId="21A2A0B8" w14:textId="37EE4ED8">
            <w:pPr>
              <w:jc w:val="right"/>
            </w:pPr>
            <w:r>
              <w:t>$</w:t>
            </w:r>
            <w:r w:rsidR="41913188">
              <w:t>64.55</w:t>
            </w:r>
          </w:p>
        </w:tc>
        <w:tc>
          <w:tcPr>
            <w:tcW w:w="2345" w:type="dxa"/>
            <w:gridSpan w:val="2"/>
            <w:tcBorders>
              <w:top w:val="none" w:sz="6" w:space="0" w:color="auto"/>
              <w:left w:val="none" w:sz="6" w:space="0" w:color="auto"/>
              <w:bottom w:val="none" w:sz="6" w:space="0" w:color="auto"/>
              <w:right w:val="none" w:sz="6" w:space="0" w:color="auto"/>
            </w:tcBorders>
          </w:tcPr>
          <w:p w:rsidR="003E2644" w:rsidRPr="00236D14" w:rsidP="00236D14" w14:paraId="76FC7B99" w14:textId="45463C7E">
            <w:pPr>
              <w:jc w:val="right"/>
              <w:rPr>
                <w:u w:val="single"/>
              </w:rPr>
            </w:pPr>
            <w:r w:rsidRPr="00236D14">
              <w:rPr>
                <w:u w:val="single"/>
              </w:rPr>
              <w:t xml:space="preserve">125 </w:t>
            </w:r>
          </w:p>
        </w:tc>
        <w:tc>
          <w:tcPr>
            <w:tcW w:w="2428" w:type="dxa"/>
            <w:gridSpan w:val="2"/>
            <w:tcBorders>
              <w:top w:val="none" w:sz="6" w:space="0" w:color="auto"/>
              <w:left w:val="none" w:sz="6" w:space="0" w:color="auto"/>
              <w:bottom w:val="none" w:sz="6" w:space="0" w:color="auto"/>
            </w:tcBorders>
          </w:tcPr>
          <w:p w:rsidR="003E2644" w:rsidRPr="00236D14" w:rsidP="00236D14" w14:paraId="4F1E931E" w14:textId="0BE7FC96">
            <w:pPr>
              <w:jc w:val="right"/>
              <w:rPr>
                <w:u w:val="single"/>
              </w:rPr>
            </w:pPr>
            <w:r w:rsidRPr="00236D14">
              <w:rPr>
                <w:u w:val="single"/>
              </w:rPr>
              <w:t xml:space="preserve">$ </w:t>
            </w:r>
            <w:r w:rsidRPr="00236D14" w:rsidR="3BC8A481">
              <w:rPr>
                <w:u w:val="single"/>
              </w:rPr>
              <w:t xml:space="preserve"> </w:t>
            </w:r>
            <w:r w:rsidRPr="00236D14" w:rsidR="53B255B0">
              <w:rPr>
                <w:u w:val="single"/>
              </w:rPr>
              <w:t xml:space="preserve"> </w:t>
            </w:r>
            <w:r w:rsidR="00483E29">
              <w:rPr>
                <w:u w:val="single"/>
              </w:rPr>
              <w:t xml:space="preserve"> </w:t>
            </w:r>
            <w:r w:rsidRPr="00236D14" w:rsidR="002A5259">
              <w:rPr>
                <w:u w:val="single"/>
              </w:rPr>
              <w:t>8,068.75</w:t>
            </w:r>
          </w:p>
        </w:tc>
      </w:tr>
      <w:tr w14:paraId="432EAEE5" w14:textId="77777777" w:rsidTr="00236D14">
        <w:tblPrEx>
          <w:tblW w:w="9528" w:type="dxa"/>
          <w:tblInd w:w="-168" w:type="dxa"/>
          <w:tblLayout w:type="fixed"/>
          <w:tblLook w:val="0000"/>
        </w:tblPrEx>
        <w:trPr>
          <w:gridBefore w:val="1"/>
          <w:wBefore w:w="60" w:type="dxa"/>
          <w:trHeight w:val="300"/>
        </w:trPr>
        <w:tc>
          <w:tcPr>
            <w:tcW w:w="2267" w:type="dxa"/>
            <w:gridSpan w:val="2"/>
            <w:tcBorders>
              <w:top w:val="none" w:sz="6" w:space="0" w:color="auto"/>
              <w:bottom w:val="none" w:sz="6" w:space="0" w:color="auto"/>
              <w:right w:val="none" w:sz="6" w:space="0" w:color="auto"/>
            </w:tcBorders>
          </w:tcPr>
          <w:p w:rsidR="003E2644" w:rsidRPr="003E2644" w:rsidP="50D6EA70" w14:paraId="0C282ABE" w14:textId="179012D9">
            <w:pPr>
              <w:rPr>
                <w:b/>
                <w:bCs/>
              </w:rPr>
            </w:pPr>
            <w:r w:rsidRPr="50D6EA70">
              <w:rPr>
                <w:b/>
                <w:bCs/>
              </w:rPr>
              <w:t>TOTALS</w:t>
            </w:r>
          </w:p>
        </w:tc>
        <w:tc>
          <w:tcPr>
            <w:tcW w:w="2428" w:type="dxa"/>
            <w:gridSpan w:val="2"/>
            <w:tcBorders>
              <w:top w:val="none" w:sz="6" w:space="0" w:color="auto"/>
              <w:bottom w:val="none" w:sz="6" w:space="0" w:color="auto"/>
              <w:right w:val="none" w:sz="6" w:space="0" w:color="auto"/>
            </w:tcBorders>
          </w:tcPr>
          <w:p w:rsidR="003E2644" w:rsidRPr="003E2644" w:rsidP="50D6EA70" w14:paraId="641F6F89" w14:textId="1F082C16"/>
        </w:tc>
        <w:tc>
          <w:tcPr>
            <w:tcW w:w="2345" w:type="dxa"/>
            <w:gridSpan w:val="2"/>
            <w:tcBorders>
              <w:top w:val="none" w:sz="6" w:space="0" w:color="auto"/>
              <w:left w:val="none" w:sz="6" w:space="0" w:color="auto"/>
              <w:bottom w:val="none" w:sz="6" w:space="0" w:color="auto"/>
              <w:right w:val="none" w:sz="6" w:space="0" w:color="auto"/>
            </w:tcBorders>
          </w:tcPr>
          <w:p w:rsidR="003E2644" w:rsidRPr="003E2644" w:rsidP="00236D14" w14:paraId="2506BD27" w14:textId="52E9E801">
            <w:pPr>
              <w:jc w:val="right"/>
            </w:pPr>
            <w:r w:rsidRPr="50D6EA70">
              <w:rPr>
                <w:b/>
                <w:bCs/>
              </w:rPr>
              <w:t>1,</w:t>
            </w:r>
            <w:r w:rsidRPr="50D6EA70" w:rsidR="003C6DBC">
              <w:rPr>
                <w:b/>
                <w:bCs/>
              </w:rPr>
              <w:t>2</w:t>
            </w:r>
            <w:r w:rsidR="003C6DBC">
              <w:rPr>
                <w:b/>
                <w:bCs/>
              </w:rPr>
              <w:t>51</w:t>
            </w:r>
            <w:r w:rsidRPr="50D6EA70" w:rsidR="003C6DBC">
              <w:rPr>
                <w:b/>
                <w:bCs/>
              </w:rPr>
              <w:t xml:space="preserve"> </w:t>
            </w:r>
          </w:p>
        </w:tc>
        <w:tc>
          <w:tcPr>
            <w:tcW w:w="2428" w:type="dxa"/>
            <w:gridSpan w:val="2"/>
            <w:tcBorders>
              <w:top w:val="none" w:sz="6" w:space="0" w:color="auto"/>
              <w:left w:val="none" w:sz="6" w:space="0" w:color="auto"/>
              <w:bottom w:val="none" w:sz="6" w:space="0" w:color="auto"/>
            </w:tcBorders>
          </w:tcPr>
          <w:p w:rsidR="003E2644" w:rsidRPr="003E2644" w:rsidP="00236D14" w14:paraId="0E93479B" w14:textId="7C954A57">
            <w:pPr>
              <w:jc w:val="right"/>
              <w:rPr>
                <w:b/>
                <w:bCs/>
              </w:rPr>
            </w:pPr>
            <w:r w:rsidRPr="20540681">
              <w:rPr>
                <w:b/>
                <w:bCs/>
              </w:rPr>
              <w:t>$</w:t>
            </w:r>
            <w:r w:rsidR="002A5259">
              <w:rPr>
                <w:b/>
                <w:bCs/>
              </w:rPr>
              <w:t>168,274.32</w:t>
            </w:r>
          </w:p>
        </w:tc>
      </w:tr>
    </w:tbl>
    <w:p w:rsidR="003E2644" w:rsidP="003F5448" w14:paraId="1945DD35" w14:textId="0058C4E3"/>
    <w:p w:rsidR="003E2644" w14:paraId="6885DB4E" w14:textId="77777777">
      <w:pPr>
        <w:spacing w:after="160" w:line="278" w:lineRule="auto"/>
      </w:pPr>
      <w:r>
        <w:br w:type="page"/>
      </w:r>
    </w:p>
    <w:p w:rsidR="003E2644" w:rsidP="003E2644" w14:paraId="3F9FAA10" w14:textId="77777777">
      <w:pPr>
        <w:rPr>
          <w:b/>
          <w:bCs/>
        </w:rPr>
      </w:pPr>
      <w:r w:rsidRPr="003E2644">
        <w:rPr>
          <w:b/>
          <w:bCs/>
        </w:rPr>
        <w:t xml:space="preserve">Attachment 2 </w:t>
      </w:r>
    </w:p>
    <w:p w:rsidR="003E2644" w:rsidRPr="003E2644" w:rsidP="003E2644" w14:paraId="35EB4452" w14:textId="77777777"/>
    <w:p w:rsidR="003E2644" w:rsidP="003E2644" w14:paraId="6B4BFAE8" w14:textId="2F7F73BF">
      <w:pPr>
        <w:rPr>
          <w:b/>
          <w:bCs/>
        </w:rPr>
      </w:pPr>
      <w:r w:rsidRPr="003E2644">
        <w:rPr>
          <w:b/>
          <w:bCs/>
        </w:rPr>
        <w:t xml:space="preserve">Estimated Burden and Costs, Including Overhead, to Federal Government </w:t>
      </w:r>
    </w:p>
    <w:p w:rsidR="003E2644" w:rsidRPr="003E2644" w:rsidP="003E2644" w14:paraId="4F8AF476" w14:textId="77777777"/>
    <w:p w:rsidR="003E2644" w:rsidP="003E2644" w14:paraId="5CE580FA" w14:textId="7B804894">
      <w:r>
        <w:t xml:space="preserve">The annual salary calculations have been formulated using the Federal Government’s January 2025 salary table for the Washington D.C. metropolitan area (overhead of 102.93% has been added to the basic salary). </w:t>
      </w:r>
    </w:p>
    <w:p w:rsidR="003E2644" w:rsidP="003E2644" w14:paraId="11FAE0F5" w14:textId="77777777"/>
    <w:p w:rsidR="003E2644" w:rsidRPr="0051209E" w:rsidP="003E2644" w14:paraId="0030D87B" w14:textId="2689361D">
      <w:r w:rsidRPr="0051209E">
        <w:t>Formula:  Annual salary/208</w:t>
      </w:r>
      <w:r w:rsidRPr="0051209E" w:rsidR="5EAA2E4D">
        <w:t>7</w:t>
      </w:r>
      <w:r w:rsidRPr="0051209E">
        <w:t xml:space="preserve"> + overhead = adjusted hourly salary</w:t>
      </w:r>
    </w:p>
    <w:p w:rsidR="003E2644" w:rsidRPr="0051209E" w:rsidP="003E2644" w14:paraId="1C36DFB5" w14:textId="77777777"/>
    <w:p w:rsidR="003E2644" w:rsidRPr="0051209E" w:rsidP="003E2644" w14:paraId="6B91E9D5" w14:textId="77777777">
      <w:r w:rsidRPr="0051209E">
        <w:rPr>
          <w:b/>
          <w:bCs/>
        </w:rPr>
        <w:t xml:space="preserve">Bureau Director </w:t>
      </w:r>
      <w:r w:rsidRPr="0051209E">
        <w:t xml:space="preserve">(GS 15/5) – 3% (62 hours) </w:t>
      </w:r>
    </w:p>
    <w:p w:rsidR="003E2644" w:rsidRPr="0051209E" w:rsidP="003E2644" w14:paraId="57C4899D" w14:textId="36A55E33">
      <w:r w:rsidRPr="0051209E">
        <w:t>$</w:t>
      </w:r>
      <w:r w:rsidRPr="0051209E" w:rsidR="00C35267">
        <w:t>189,950</w:t>
      </w:r>
      <w:r w:rsidRPr="0051209E">
        <w:t xml:space="preserve">/2087 </w:t>
      </w:r>
      <w:r w:rsidRPr="0051209E" w:rsidR="00B90A79">
        <w:t xml:space="preserve">= $91.02 (basic hourly rate) </w:t>
      </w:r>
      <w:r w:rsidRPr="0051209E">
        <w:t>+</w:t>
      </w:r>
      <w:r w:rsidRPr="0051209E" w:rsidR="00B90A79">
        <w:t xml:space="preserve"> $</w:t>
      </w:r>
      <w:r w:rsidR="007D5518">
        <w:t>93.6</w:t>
      </w:r>
      <w:r w:rsidR="00B621D5">
        <w:t>8</w:t>
      </w:r>
      <w:r w:rsidRPr="0051209E" w:rsidR="00B90A79">
        <w:t xml:space="preserve"> (overhead)</w:t>
      </w:r>
      <w:r w:rsidRPr="0051209E">
        <w:t xml:space="preserve"> = $</w:t>
      </w:r>
      <w:r w:rsidR="007D5518">
        <w:t>184.7</w:t>
      </w:r>
      <w:r w:rsidR="00417B46">
        <w:t>0</w:t>
      </w:r>
      <w:r w:rsidRPr="0051209E">
        <w:t xml:space="preserve"> adjusted hourly salary </w:t>
      </w:r>
    </w:p>
    <w:p w:rsidR="003E2644" w:rsidRPr="0051209E" w:rsidP="003E2644" w14:paraId="1484FD0C" w14:textId="77777777"/>
    <w:p w:rsidR="003E2644" w:rsidRPr="0051209E" w:rsidP="003E2644" w14:paraId="29E021FB" w14:textId="405F4C95">
      <w:r w:rsidRPr="0051209E">
        <w:rPr>
          <w:b/>
          <w:bCs/>
        </w:rPr>
        <w:t xml:space="preserve">Program Manager </w:t>
      </w:r>
      <w:r w:rsidRPr="0051209E">
        <w:t xml:space="preserve">(GS 14/5) – </w:t>
      </w:r>
      <w:r w:rsidRPr="0051209E" w:rsidR="36F12D3D">
        <w:t>48.5%</w:t>
      </w:r>
      <w:r w:rsidRPr="0051209E">
        <w:t xml:space="preserve"> (</w:t>
      </w:r>
      <w:r w:rsidRPr="0051209E" w:rsidR="7528137C">
        <w:t>1009</w:t>
      </w:r>
      <w:r w:rsidRPr="0051209E">
        <w:t xml:space="preserve"> hours) </w:t>
      </w:r>
    </w:p>
    <w:p w:rsidR="003E2644" w:rsidRPr="0051209E" w:rsidP="003E2644" w14:paraId="16845AC6" w14:textId="555AA5D2">
      <w:r w:rsidRPr="0051209E">
        <w:t>$</w:t>
      </w:r>
      <w:r w:rsidRPr="0051209E" w:rsidR="00C35267">
        <w:t>161,486</w:t>
      </w:r>
      <w:r w:rsidRPr="0051209E">
        <w:t xml:space="preserve">/2087 </w:t>
      </w:r>
      <w:r w:rsidRPr="0051209E" w:rsidR="004A29C9">
        <w:t xml:space="preserve">= $77.38 </w:t>
      </w:r>
      <w:r w:rsidRPr="0051209E">
        <w:t xml:space="preserve">+ </w:t>
      </w:r>
      <w:r w:rsidRPr="0051209E" w:rsidR="004A29C9">
        <w:t xml:space="preserve">$79.65 (overhead) </w:t>
      </w:r>
      <w:r w:rsidRPr="0051209E">
        <w:t>= $</w:t>
      </w:r>
      <w:r w:rsidRPr="0051209E" w:rsidR="004A29C9">
        <w:t>157.03</w:t>
      </w:r>
      <w:r w:rsidRPr="0051209E">
        <w:t xml:space="preserve"> adjusted hourly salary </w:t>
      </w:r>
    </w:p>
    <w:p w:rsidR="003E2644" w:rsidRPr="0051209E" w:rsidP="003E2644" w14:paraId="27222D06" w14:textId="77777777"/>
    <w:p w:rsidR="003E2644" w:rsidRPr="0051209E" w:rsidP="003E2644" w14:paraId="6E9B276F" w14:textId="47515AE4">
      <w:r w:rsidRPr="0051209E">
        <w:rPr>
          <w:b/>
          <w:bCs/>
        </w:rPr>
        <w:t xml:space="preserve">Sr. Industry Analyst </w:t>
      </w:r>
      <w:r w:rsidRPr="0051209E">
        <w:t xml:space="preserve">(GS 13/5) – </w:t>
      </w:r>
      <w:r w:rsidRPr="0051209E" w:rsidR="6CAC6E22">
        <w:t>48.5</w:t>
      </w:r>
      <w:r w:rsidRPr="0051209E">
        <w:t>% (</w:t>
      </w:r>
      <w:r w:rsidRPr="0051209E" w:rsidR="53FFC469">
        <w:t>1009</w:t>
      </w:r>
      <w:r w:rsidRPr="0051209E">
        <w:t xml:space="preserve"> hours) </w:t>
      </w:r>
    </w:p>
    <w:p w:rsidR="003E2644" w:rsidRPr="00F1660E" w:rsidP="003E2644" w14:paraId="5144AE6E" w14:textId="435642F7">
      <w:r w:rsidRPr="00F1660E">
        <w:t>$</w:t>
      </w:r>
      <w:r w:rsidRPr="00F1660E" w:rsidR="00C35267">
        <w:t>136,658</w:t>
      </w:r>
      <w:r w:rsidRPr="00F1660E">
        <w:t xml:space="preserve">/2087 </w:t>
      </w:r>
      <w:r w:rsidRPr="00F1660E" w:rsidR="00B022B7">
        <w:t xml:space="preserve">= $65.48 </w:t>
      </w:r>
      <w:r w:rsidRPr="00F1660E">
        <w:t>+</w:t>
      </w:r>
      <w:r w:rsidRPr="00F1660E" w:rsidR="00B022B7">
        <w:t xml:space="preserve"> 67.40 (overhead) </w:t>
      </w:r>
      <w:r w:rsidRPr="00F1660E">
        <w:t>= $</w:t>
      </w:r>
      <w:r w:rsidRPr="00F1660E" w:rsidR="00B022B7">
        <w:t>132.88</w:t>
      </w:r>
      <w:r w:rsidRPr="00F1660E">
        <w:t xml:space="preserve"> adjusted hourly salary </w:t>
      </w:r>
    </w:p>
    <w:p w:rsidR="003E2644" w:rsidRPr="00F1660E" w:rsidP="003E2644" w14:paraId="0022176F" w14:textId="77777777"/>
    <w:p w:rsidR="003E2644" w:rsidRPr="00F1660E" w:rsidP="003E2644" w14:paraId="3E899623" w14:textId="5164151F"/>
    <w:p w:rsidR="003E2644" w:rsidRPr="00F1660E" w:rsidP="003E2644" w14:paraId="7EF1A7E6"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367"/>
        <w:gridCol w:w="2331"/>
        <w:gridCol w:w="2340"/>
        <w:gridCol w:w="2430"/>
      </w:tblGrid>
      <w:tr w14:paraId="57084A54" w14:textId="77777777" w:rsidTr="53452170">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367" w:type="dxa"/>
            <w:tcBorders>
              <w:top w:val="none" w:sz="6" w:space="0" w:color="auto"/>
              <w:bottom w:val="none" w:sz="6" w:space="0" w:color="auto"/>
              <w:right w:val="none" w:sz="6" w:space="0" w:color="auto"/>
            </w:tcBorders>
          </w:tcPr>
          <w:p w:rsidR="003E2644" w:rsidRPr="00F1660E" w:rsidP="003E2644" w14:paraId="2729EE3F" w14:textId="383A750F">
            <w:r w:rsidRPr="00F1660E">
              <w:rPr>
                <w:b/>
                <w:bCs/>
              </w:rPr>
              <w:t xml:space="preserve">Employee </w:t>
            </w:r>
          </w:p>
        </w:tc>
        <w:tc>
          <w:tcPr>
            <w:tcW w:w="2331" w:type="dxa"/>
            <w:tcBorders>
              <w:top w:val="none" w:sz="6" w:space="0" w:color="auto"/>
              <w:left w:val="none" w:sz="6" w:space="0" w:color="auto"/>
              <w:bottom w:val="none" w:sz="6" w:space="0" w:color="auto"/>
              <w:right w:val="none" w:sz="6" w:space="0" w:color="auto"/>
            </w:tcBorders>
          </w:tcPr>
          <w:p w:rsidR="003E2644" w:rsidRPr="00F1660E" w:rsidP="003D4F71" w14:paraId="0EA5B318" w14:textId="77777777">
            <w:pPr>
              <w:jc w:val="right"/>
            </w:pPr>
            <w:r w:rsidRPr="00F1660E">
              <w:rPr>
                <w:b/>
                <w:bCs/>
              </w:rPr>
              <w:t xml:space="preserve">Hourly Salary </w:t>
            </w:r>
          </w:p>
        </w:tc>
        <w:tc>
          <w:tcPr>
            <w:tcW w:w="2340" w:type="dxa"/>
            <w:tcBorders>
              <w:top w:val="none" w:sz="6" w:space="0" w:color="auto"/>
              <w:left w:val="none" w:sz="6" w:space="0" w:color="auto"/>
              <w:bottom w:val="none" w:sz="6" w:space="0" w:color="auto"/>
              <w:right w:val="none" w:sz="6" w:space="0" w:color="auto"/>
            </w:tcBorders>
          </w:tcPr>
          <w:p w:rsidR="003E2644" w:rsidRPr="00F1660E" w:rsidP="003D4F71" w14:paraId="05D448C9" w14:textId="77777777">
            <w:pPr>
              <w:jc w:val="right"/>
            </w:pPr>
            <w:r w:rsidRPr="00F1660E">
              <w:rPr>
                <w:b/>
                <w:bCs/>
              </w:rPr>
              <w:t xml:space="preserve">Number of Hours </w:t>
            </w:r>
          </w:p>
        </w:tc>
        <w:tc>
          <w:tcPr>
            <w:tcW w:w="2430" w:type="dxa"/>
            <w:tcBorders>
              <w:top w:val="none" w:sz="6" w:space="0" w:color="auto"/>
              <w:left w:val="none" w:sz="6" w:space="0" w:color="auto"/>
              <w:bottom w:val="none" w:sz="6" w:space="0" w:color="auto"/>
            </w:tcBorders>
          </w:tcPr>
          <w:p w:rsidR="003E2644" w:rsidRPr="00F1660E" w:rsidP="003D4F71" w14:paraId="3BF8E8D0" w14:textId="77777777">
            <w:pPr>
              <w:jc w:val="right"/>
            </w:pPr>
            <w:r w:rsidRPr="00F1660E">
              <w:rPr>
                <w:b/>
                <w:bCs/>
              </w:rPr>
              <w:t xml:space="preserve">Total </w:t>
            </w:r>
          </w:p>
        </w:tc>
      </w:tr>
      <w:tr w14:paraId="33848A32" w14:textId="77777777" w:rsidTr="53452170">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3E2644" w:rsidRPr="00F1660E" w:rsidP="003E2644" w14:paraId="74185F64" w14:textId="77777777">
            <w:r w:rsidRPr="00F1660E">
              <w:t xml:space="preserve">Bureau Director </w:t>
            </w:r>
          </w:p>
        </w:tc>
        <w:tc>
          <w:tcPr>
            <w:tcW w:w="2331" w:type="dxa"/>
            <w:tcBorders>
              <w:top w:val="none" w:sz="6" w:space="0" w:color="auto"/>
              <w:left w:val="none" w:sz="6" w:space="0" w:color="auto"/>
              <w:bottom w:val="none" w:sz="6" w:space="0" w:color="auto"/>
              <w:right w:val="none" w:sz="6" w:space="0" w:color="auto"/>
            </w:tcBorders>
          </w:tcPr>
          <w:p w:rsidR="003E2644" w:rsidRPr="00F1660E" w:rsidP="00B47CC9" w14:paraId="6610683A" w14:textId="2D3B318A">
            <w:pPr>
              <w:jc w:val="right"/>
            </w:pPr>
            <w:r w:rsidRPr="00F1660E">
              <w:t>$</w:t>
            </w:r>
            <w:r w:rsidR="007D5518">
              <w:t>184.7</w:t>
            </w:r>
            <w:r w:rsidR="00B44210">
              <w:t>0</w:t>
            </w:r>
            <w:r w:rsidRPr="00F1660E">
              <w:t xml:space="preserve"> </w:t>
            </w:r>
          </w:p>
        </w:tc>
        <w:tc>
          <w:tcPr>
            <w:tcW w:w="2340" w:type="dxa"/>
            <w:tcBorders>
              <w:top w:val="none" w:sz="6" w:space="0" w:color="auto"/>
              <w:left w:val="none" w:sz="6" w:space="0" w:color="auto"/>
              <w:bottom w:val="none" w:sz="6" w:space="0" w:color="auto"/>
              <w:right w:val="none" w:sz="6" w:space="0" w:color="auto"/>
            </w:tcBorders>
          </w:tcPr>
          <w:p w:rsidR="003E2644" w:rsidRPr="00F1660E" w:rsidP="00B47CC9" w14:paraId="1E7B5E4D" w14:textId="77777777">
            <w:pPr>
              <w:jc w:val="right"/>
            </w:pPr>
            <w:r w:rsidRPr="00F1660E">
              <w:t xml:space="preserve">62 </w:t>
            </w:r>
          </w:p>
        </w:tc>
        <w:tc>
          <w:tcPr>
            <w:tcW w:w="2430" w:type="dxa"/>
            <w:tcBorders>
              <w:top w:val="none" w:sz="6" w:space="0" w:color="auto"/>
              <w:left w:val="none" w:sz="6" w:space="0" w:color="auto"/>
              <w:bottom w:val="none" w:sz="6" w:space="0" w:color="auto"/>
            </w:tcBorders>
          </w:tcPr>
          <w:p w:rsidR="003E2644" w:rsidRPr="00F1660E" w:rsidP="00B47CC9" w14:paraId="7DDD72A8" w14:textId="185AEF81">
            <w:pPr>
              <w:jc w:val="right"/>
            </w:pPr>
            <w:r w:rsidRPr="00F1660E">
              <w:t>$</w:t>
            </w:r>
            <w:r w:rsidR="007D5518">
              <w:t>11,45</w:t>
            </w:r>
            <w:r w:rsidR="00FC2812">
              <w:t>1</w:t>
            </w:r>
            <w:r w:rsidR="007D5518">
              <w:t>.</w:t>
            </w:r>
            <w:r w:rsidR="00FC2812">
              <w:t>40</w:t>
            </w:r>
          </w:p>
        </w:tc>
      </w:tr>
      <w:tr w14:paraId="46136533" w14:textId="77777777" w:rsidTr="53452170">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3E2644" w:rsidRPr="00F1660E" w:rsidP="003E2644" w14:paraId="7EB6810B" w14:textId="77777777">
            <w:r w:rsidRPr="00F1660E">
              <w:t xml:space="preserve">Program Manager </w:t>
            </w:r>
          </w:p>
        </w:tc>
        <w:tc>
          <w:tcPr>
            <w:tcW w:w="2331" w:type="dxa"/>
            <w:tcBorders>
              <w:top w:val="none" w:sz="6" w:space="0" w:color="auto"/>
              <w:left w:val="none" w:sz="6" w:space="0" w:color="auto"/>
              <w:bottom w:val="none" w:sz="6" w:space="0" w:color="auto"/>
              <w:right w:val="none" w:sz="6" w:space="0" w:color="auto"/>
            </w:tcBorders>
          </w:tcPr>
          <w:p w:rsidR="003E2644" w:rsidRPr="00F1660E" w:rsidP="003D4F71" w14:paraId="3A817DE1" w14:textId="56ADB5ED">
            <w:pPr>
              <w:jc w:val="right"/>
            </w:pPr>
            <w:r w:rsidRPr="00F1660E">
              <w:t>$</w:t>
            </w:r>
            <w:r w:rsidRPr="00F1660E" w:rsidR="004A29C9">
              <w:t>157.03</w:t>
            </w:r>
            <w:r w:rsidRPr="00F1660E">
              <w:t xml:space="preserve"> </w:t>
            </w:r>
          </w:p>
        </w:tc>
        <w:tc>
          <w:tcPr>
            <w:tcW w:w="2340" w:type="dxa"/>
            <w:tcBorders>
              <w:top w:val="none" w:sz="6" w:space="0" w:color="auto"/>
              <w:left w:val="none" w:sz="6" w:space="0" w:color="auto"/>
              <w:bottom w:val="none" w:sz="6" w:space="0" w:color="auto"/>
              <w:right w:val="none" w:sz="6" w:space="0" w:color="auto"/>
            </w:tcBorders>
          </w:tcPr>
          <w:p w:rsidR="003E2644" w:rsidRPr="00F1660E" w:rsidP="003D4F71" w14:paraId="14C6F662" w14:textId="503FCA49">
            <w:pPr>
              <w:jc w:val="right"/>
            </w:pPr>
            <w:r w:rsidRPr="00F1660E">
              <w:t>1009</w:t>
            </w:r>
            <w:r w:rsidRPr="00F1660E">
              <w:t xml:space="preserve"> </w:t>
            </w:r>
          </w:p>
        </w:tc>
        <w:tc>
          <w:tcPr>
            <w:tcW w:w="2430" w:type="dxa"/>
            <w:tcBorders>
              <w:top w:val="none" w:sz="6" w:space="0" w:color="auto"/>
              <w:left w:val="none" w:sz="6" w:space="0" w:color="auto"/>
              <w:bottom w:val="none" w:sz="6" w:space="0" w:color="auto"/>
            </w:tcBorders>
          </w:tcPr>
          <w:p w:rsidR="003E2644" w:rsidRPr="00F1660E" w:rsidP="003D4F71" w14:paraId="2FE6D8AE" w14:textId="3A403F04">
            <w:pPr>
              <w:jc w:val="right"/>
            </w:pPr>
            <w:r w:rsidRPr="00F1660E">
              <w:t>$</w:t>
            </w:r>
            <w:r w:rsidRPr="00F1660E" w:rsidR="18645372">
              <w:t>158,443.27</w:t>
            </w:r>
          </w:p>
        </w:tc>
      </w:tr>
      <w:tr w14:paraId="766EFDBE" w14:textId="77777777" w:rsidTr="53452170">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3E2644" w:rsidRPr="00F1660E" w:rsidP="003E2644" w14:paraId="711E3522" w14:textId="77777777">
            <w:r w:rsidRPr="00F1660E">
              <w:t xml:space="preserve">Sr. Industry Analyst </w:t>
            </w:r>
          </w:p>
        </w:tc>
        <w:tc>
          <w:tcPr>
            <w:tcW w:w="2331" w:type="dxa"/>
            <w:tcBorders>
              <w:top w:val="none" w:sz="6" w:space="0" w:color="auto"/>
              <w:left w:val="none" w:sz="6" w:space="0" w:color="auto"/>
              <w:bottom w:val="none" w:sz="6" w:space="0" w:color="auto"/>
              <w:right w:val="none" w:sz="6" w:space="0" w:color="auto"/>
            </w:tcBorders>
          </w:tcPr>
          <w:p w:rsidR="003E2644" w:rsidRPr="00F1660E" w:rsidP="003D4F71" w14:paraId="2EE950DD" w14:textId="7ECDD0F8">
            <w:pPr>
              <w:jc w:val="right"/>
            </w:pPr>
            <w:r w:rsidRPr="00F1660E">
              <w:t>$</w:t>
            </w:r>
            <w:r w:rsidRPr="00F1660E" w:rsidR="00B022B7">
              <w:t>132.88</w:t>
            </w:r>
            <w:r w:rsidRPr="00F1660E">
              <w:t xml:space="preserve"> </w:t>
            </w:r>
          </w:p>
        </w:tc>
        <w:tc>
          <w:tcPr>
            <w:tcW w:w="2340" w:type="dxa"/>
            <w:tcBorders>
              <w:top w:val="none" w:sz="6" w:space="0" w:color="auto"/>
              <w:left w:val="none" w:sz="6" w:space="0" w:color="auto"/>
              <w:bottom w:val="none" w:sz="6" w:space="0" w:color="auto"/>
              <w:right w:val="none" w:sz="6" w:space="0" w:color="auto"/>
            </w:tcBorders>
          </w:tcPr>
          <w:p w:rsidR="003E2644" w:rsidRPr="003D4F71" w:rsidP="003D4F71" w14:paraId="47CFFD56" w14:textId="4DBE56E4">
            <w:pPr>
              <w:jc w:val="right"/>
              <w:rPr>
                <w:u w:val="single"/>
              </w:rPr>
            </w:pPr>
            <w:r w:rsidRPr="003D4F71">
              <w:rPr>
                <w:u w:val="single"/>
              </w:rPr>
              <w:t>1009</w:t>
            </w:r>
            <w:r w:rsidRPr="003D4F71">
              <w:rPr>
                <w:u w:val="single"/>
              </w:rPr>
              <w:t xml:space="preserve"> </w:t>
            </w:r>
          </w:p>
        </w:tc>
        <w:tc>
          <w:tcPr>
            <w:tcW w:w="2430" w:type="dxa"/>
            <w:tcBorders>
              <w:top w:val="none" w:sz="6" w:space="0" w:color="auto"/>
              <w:left w:val="none" w:sz="6" w:space="0" w:color="auto"/>
              <w:bottom w:val="none" w:sz="6" w:space="0" w:color="auto"/>
            </w:tcBorders>
          </w:tcPr>
          <w:p w:rsidR="003E2644" w:rsidRPr="003D4F71" w:rsidP="003D4F71" w14:paraId="113697EC" w14:textId="68D7ABAE">
            <w:pPr>
              <w:jc w:val="right"/>
              <w:rPr>
                <w:u w:val="single"/>
              </w:rPr>
            </w:pPr>
            <w:r w:rsidRPr="003D4F71">
              <w:rPr>
                <w:u w:val="single"/>
              </w:rPr>
              <w:t>$</w:t>
            </w:r>
            <w:r w:rsidRPr="003D4F71" w:rsidR="6F7CE502">
              <w:rPr>
                <w:u w:val="single"/>
              </w:rPr>
              <w:t>134</w:t>
            </w:r>
            <w:r w:rsidRPr="003D4F71" w:rsidR="109ACB2C">
              <w:rPr>
                <w:u w:val="single"/>
              </w:rPr>
              <w:t>,</w:t>
            </w:r>
            <w:r w:rsidRPr="003D4F71" w:rsidR="6F7CE502">
              <w:rPr>
                <w:u w:val="single"/>
              </w:rPr>
              <w:t>075.92</w:t>
            </w:r>
            <w:r w:rsidRPr="003D4F71">
              <w:rPr>
                <w:u w:val="single"/>
              </w:rPr>
              <w:t xml:space="preserve"> </w:t>
            </w:r>
          </w:p>
        </w:tc>
      </w:tr>
      <w:tr w14:paraId="1451D372" w14:textId="77777777" w:rsidTr="0051209E">
        <w:tblPrEx>
          <w:tblW w:w="9468" w:type="dxa"/>
          <w:tblInd w:w="-168" w:type="dxa"/>
          <w:tblLayout w:type="fixed"/>
          <w:tblLook w:val="0000"/>
        </w:tblPrEx>
        <w:trPr>
          <w:trHeight w:val="80"/>
        </w:trPr>
        <w:tc>
          <w:tcPr>
            <w:tcW w:w="4698" w:type="dxa"/>
            <w:gridSpan w:val="2"/>
            <w:tcBorders>
              <w:top w:val="none" w:sz="6" w:space="0" w:color="auto"/>
              <w:bottom w:val="none" w:sz="6" w:space="0" w:color="auto"/>
              <w:right w:val="none" w:sz="6" w:space="0" w:color="auto"/>
            </w:tcBorders>
          </w:tcPr>
          <w:p w:rsidR="00B022B7" w:rsidRPr="00F1660E" w:rsidP="00B022B7" w14:paraId="31A79F63" w14:textId="77777777">
            <w:r w:rsidRPr="00F1660E">
              <w:rPr>
                <w:b/>
                <w:bCs/>
              </w:rPr>
              <w:t xml:space="preserve">TOTALS </w:t>
            </w:r>
          </w:p>
        </w:tc>
        <w:tc>
          <w:tcPr>
            <w:tcW w:w="2340" w:type="dxa"/>
            <w:tcBorders>
              <w:top w:val="none" w:sz="6" w:space="0" w:color="auto"/>
              <w:left w:val="none" w:sz="6" w:space="0" w:color="auto"/>
              <w:bottom w:val="none" w:sz="6" w:space="0" w:color="auto"/>
              <w:right w:val="none" w:sz="6" w:space="0" w:color="auto"/>
            </w:tcBorders>
          </w:tcPr>
          <w:p w:rsidR="00B022B7" w:rsidRPr="00F1660E" w:rsidP="003D4F71" w14:paraId="069A6B64" w14:textId="77777777">
            <w:pPr>
              <w:jc w:val="right"/>
            </w:pPr>
            <w:r w:rsidRPr="00F1660E">
              <w:rPr>
                <w:b/>
                <w:bCs/>
              </w:rPr>
              <w:t xml:space="preserve">2,080 </w:t>
            </w:r>
          </w:p>
        </w:tc>
        <w:tc>
          <w:tcPr>
            <w:tcW w:w="2430" w:type="dxa"/>
            <w:tcBorders>
              <w:top w:val="none" w:sz="6" w:space="0" w:color="auto"/>
              <w:left w:val="none" w:sz="6" w:space="0" w:color="auto"/>
              <w:bottom w:val="none" w:sz="6" w:space="0" w:color="auto"/>
            </w:tcBorders>
          </w:tcPr>
          <w:p w:rsidR="00B022B7" w:rsidRPr="00F1660E" w:rsidP="003D4F71" w14:paraId="6D16874F" w14:textId="52926AC8">
            <w:pPr>
              <w:jc w:val="right"/>
            </w:pPr>
            <w:r w:rsidRPr="00F1660E">
              <w:rPr>
                <w:b/>
                <w:bCs/>
              </w:rPr>
              <w:t>$</w:t>
            </w:r>
            <w:r w:rsidRPr="00F1660E" w:rsidR="00C83254">
              <w:rPr>
                <w:b/>
                <w:bCs/>
              </w:rPr>
              <w:t>30</w:t>
            </w:r>
            <w:r w:rsidR="007D5518">
              <w:rPr>
                <w:b/>
                <w:bCs/>
              </w:rPr>
              <w:t>3,97</w:t>
            </w:r>
            <w:r w:rsidR="003D4F71">
              <w:rPr>
                <w:b/>
                <w:bCs/>
              </w:rPr>
              <w:t>0</w:t>
            </w:r>
            <w:r w:rsidR="007D5518">
              <w:rPr>
                <w:b/>
                <w:bCs/>
              </w:rPr>
              <w:t>.</w:t>
            </w:r>
            <w:r w:rsidR="003D4F71">
              <w:rPr>
                <w:b/>
                <w:bCs/>
              </w:rPr>
              <w:t>59</w:t>
            </w:r>
          </w:p>
        </w:tc>
      </w:tr>
    </w:tbl>
    <w:p w:rsidR="003E2644" w:rsidRPr="00F1660E" w:rsidP="003F5448" w14:paraId="1BB8170B" w14:textId="77777777"/>
    <w:p w:rsidR="003E2644" w:rsidRPr="00F1660E" w:rsidP="003F5448" w14:paraId="25C44BDF" w14:textId="77777777"/>
    <w:p w:rsidR="003E2644" w:rsidRPr="00F1660E" w:rsidP="003E2644" w14:paraId="3D8B1480" w14:textId="7F667253">
      <w:r w:rsidRPr="00F1660E">
        <w:t xml:space="preserve">Estimated Burden Cost to the Federal Government: </w:t>
      </w:r>
      <w:r w:rsidRPr="00F1660E">
        <w:tab/>
      </w:r>
      <w:r w:rsidRPr="00F1660E">
        <w:tab/>
        <w:t>$</w:t>
      </w:r>
      <w:r w:rsidR="007D5518">
        <w:t>303,</w:t>
      </w:r>
      <w:r w:rsidR="00627538">
        <w:t>970.59</w:t>
      </w:r>
      <w:r w:rsidRPr="00F1660E">
        <w:t xml:space="preserve"> </w:t>
      </w:r>
    </w:p>
    <w:p w:rsidR="003E2644" w:rsidRPr="00F1660E" w:rsidP="003E2644" w14:paraId="1B9E3ACF" w14:textId="5C9A1DB8">
      <w:pPr>
        <w:rPr>
          <w:u w:val="single"/>
        </w:rPr>
      </w:pPr>
      <w:r w:rsidRPr="00F1660E">
        <w:t xml:space="preserve">Offset by Respondent Filing Fees: </w:t>
      </w:r>
      <w:r w:rsidRPr="00F1660E">
        <w:tab/>
      </w:r>
      <w:r w:rsidRPr="00F1660E">
        <w:tab/>
      </w:r>
      <w:r w:rsidRPr="00F1660E">
        <w:tab/>
      </w:r>
      <w:r w:rsidRPr="00F1660E">
        <w:tab/>
      </w:r>
      <w:r w:rsidRPr="00F1660E">
        <w:rPr>
          <w:u w:val="single"/>
        </w:rPr>
        <w:t xml:space="preserve">$ </w:t>
      </w:r>
      <w:r w:rsidR="00FB126C">
        <w:rPr>
          <w:u w:val="single"/>
        </w:rPr>
        <w:t xml:space="preserve">      </w:t>
      </w:r>
      <w:r w:rsidRPr="00F1660E" w:rsidR="615EFDEB">
        <w:rPr>
          <w:u w:val="single"/>
        </w:rPr>
        <w:t>70,211</w:t>
      </w:r>
      <w:r w:rsidRPr="00F1660E">
        <w:rPr>
          <w:u w:val="single"/>
        </w:rPr>
        <w:t xml:space="preserve"> </w:t>
      </w:r>
    </w:p>
    <w:p w:rsidR="003E2644" w:rsidP="003E2644" w14:paraId="5C1167BA" w14:textId="22DF6ECD">
      <w:r w:rsidRPr="00F1660E">
        <w:t xml:space="preserve">Total Cost to Government </w:t>
      </w:r>
      <w:r w:rsidRPr="00F1660E">
        <w:tab/>
      </w:r>
      <w:r w:rsidRPr="00F1660E">
        <w:tab/>
      </w:r>
      <w:r w:rsidRPr="00F1660E">
        <w:tab/>
      </w:r>
      <w:r w:rsidRPr="00F1660E">
        <w:tab/>
      </w:r>
      <w:r w:rsidRPr="00F1660E">
        <w:tab/>
        <w:t>$</w:t>
      </w:r>
      <w:r w:rsidR="007D5518">
        <w:t>233,7</w:t>
      </w:r>
      <w:r w:rsidR="008E289C">
        <w:t>59</w:t>
      </w:r>
      <w:r w:rsidR="007D5518">
        <w:t>.</w:t>
      </w:r>
      <w:r w:rsidR="008E289C">
        <w:t>59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6191" w:rsidP="00B7126D" w14:paraId="4CB47AE9" w14:textId="77777777">
      <w:r>
        <w:separator/>
      </w:r>
    </w:p>
  </w:footnote>
  <w:footnote w:type="continuationSeparator" w:id="1">
    <w:p w:rsidR="00B16191" w:rsidP="00B7126D" w14:paraId="0F57903B" w14:textId="77777777">
      <w:r>
        <w:continuationSeparator/>
      </w:r>
    </w:p>
  </w:footnote>
  <w:footnote w:type="continuationNotice" w:id="2">
    <w:p w:rsidR="00B16191" w14:paraId="48B6A9FA" w14:textId="77777777"/>
  </w:footnote>
  <w:footnote w:id="3">
    <w:p w:rsidR="00B7126D" w:rsidP="00236D14" w14:paraId="1246DE9C" w14:textId="1F1BF1A4">
      <w:pPr>
        <w:pStyle w:val="FootnoteText"/>
        <w:jc w:val="both"/>
      </w:pPr>
      <w:r>
        <w:rPr>
          <w:rStyle w:val="FootnoteReference"/>
        </w:rPr>
        <w:footnoteRef/>
      </w:r>
      <w:r>
        <w:t xml:space="preserve">  </w:t>
      </w:r>
      <w:r w:rsidRPr="00B7126D">
        <w:t>The Commission estimated the cumulative amount of time required of certificate holders to prepare and submit each IC based upon an estimate of the submissions received in FY</w:t>
      </w:r>
      <w:r w:rsidR="00D83F0E">
        <w:t xml:space="preserve"> </w:t>
      </w:r>
      <w:r w:rsidRPr="00B7126D">
        <w:t>202</w:t>
      </w:r>
      <w:r w:rsidR="000632E8">
        <w:t>4</w:t>
      </w:r>
      <w:r w:rsidRPr="00B7126D">
        <w:t xml:space="preserve">. A majority of the ICs require the calculation, verification and submission of a PVO’s unearned passenger revenue, which is money collected from passengers as deposits for cruises or payment of fares for voyages that have not yet been performed. This unearned passenger revenue is the basis for the amount of financial responsibility a PVO is required to provide. </w:t>
      </w:r>
    </w:p>
  </w:footnote>
  <w:footnote w:id="4">
    <w:p w:rsidR="00FF428F" w:rsidP="00BB6B40" w14:paraId="0527A8A6" w14:textId="77777777">
      <w:pPr>
        <w:pStyle w:val="FootnoteText"/>
        <w:jc w:val="both"/>
      </w:pPr>
      <w:r w:rsidRPr="000632E8">
        <w:rPr>
          <w:rStyle w:val="FootnoteReference"/>
        </w:rPr>
        <w:footnoteRef/>
      </w:r>
      <w:r w:rsidRPr="000632E8">
        <w:t xml:space="preserve">  When a passenger vessel operator first seeks to enter the Commission’s passenger vessel financial responsibility program, the operator files an initial application. Each vessel must have its own Certificate (Performance) to advertise water transportation in the U.S. and a Certificate (Casualty) to embark passengers from a U.S. port. There is an application fee of $4,936 for an initial Certificate (Performance) and $2,080 for an initial Certificate (Casualty). To add subsequent vessels under the Commission’s passenger vessel program, the application fees are $2,400 for a Certificate (Performance) and $1,013 for a Certificate (Casualty). There are no filing fees to amend an application.</w:t>
      </w:r>
    </w:p>
  </w:footnote>
  <w:footnote w:id="5">
    <w:p w:rsidR="00F67AE3" w:rsidP="00BB6B40" w14:paraId="30682BF6" w14:textId="0382F1F9">
      <w:pPr>
        <w:pStyle w:val="FootnoteText"/>
        <w:jc w:val="both"/>
      </w:pPr>
      <w:r>
        <w:rPr>
          <w:rStyle w:val="FootnoteReference"/>
        </w:rPr>
        <w:footnoteRef/>
      </w:r>
      <w:r>
        <w:t xml:space="preserve"> Filing fees </w:t>
      </w:r>
      <w:r w:rsidR="006327A3">
        <w:t xml:space="preserve">are deposited to the general fund of the U.S. </w:t>
      </w:r>
      <w:r w:rsidR="00632ABE">
        <w:t xml:space="preserve">Department of the </w:t>
      </w:r>
      <w:r w:rsidR="006327A3">
        <w:t xml:space="preserve">Treasury and </w:t>
      </w:r>
      <w:r w:rsidR="005407B8">
        <w:t>do not constitute any part of the</w:t>
      </w:r>
      <w:r w:rsidR="006327A3">
        <w:t xml:space="preserve"> Federal Maritime Commission</w:t>
      </w:r>
      <w:r w:rsidR="005407B8">
        <w:t>’s operating budget</w:t>
      </w:r>
      <w:r w:rsidR="006327A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D413FC"/>
    <w:multiLevelType w:val="hybridMultilevel"/>
    <w:tmpl w:val="A9161B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596C4B89"/>
    <w:multiLevelType w:val="hybridMultilevel"/>
    <w:tmpl w:val="04F4519A"/>
    <w:lvl w:ilvl="0">
      <w:start w:val="1"/>
      <w:numFmt w:val="lowerLetter"/>
      <w:lvlText w:val="%1."/>
      <w:lvlJc w:val="left"/>
      <w:pPr>
        <w:ind w:left="1080" w:hanging="360"/>
      </w:pPr>
      <w:rPr>
        <w:rFonts w:hint="default"/>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AF6226C"/>
    <w:multiLevelType w:val="hybridMultilevel"/>
    <w:tmpl w:val="8870DA7E"/>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num w:numId="1" w16cid:durableId="1176263115">
    <w:abstractNumId w:val="1"/>
  </w:num>
  <w:num w:numId="2" w16cid:durableId="155191965">
    <w:abstractNumId w:val="2"/>
  </w:num>
  <w:num w:numId="3" w16cid:durableId="148250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D"/>
    <w:rsid w:val="00005348"/>
    <w:rsid w:val="00030400"/>
    <w:rsid w:val="00044509"/>
    <w:rsid w:val="0005557B"/>
    <w:rsid w:val="000632E8"/>
    <w:rsid w:val="000BF4FE"/>
    <w:rsid w:val="001054C9"/>
    <w:rsid w:val="001175CD"/>
    <w:rsid w:val="001475C3"/>
    <w:rsid w:val="0015531F"/>
    <w:rsid w:val="00171132"/>
    <w:rsid w:val="00186A9F"/>
    <w:rsid w:val="001901C7"/>
    <w:rsid w:val="00193B15"/>
    <w:rsid w:val="00197221"/>
    <w:rsid w:val="001A3CFC"/>
    <w:rsid w:val="001A716B"/>
    <w:rsid w:val="001D0831"/>
    <w:rsid w:val="001D439A"/>
    <w:rsid w:val="001F1C4C"/>
    <w:rsid w:val="0020262D"/>
    <w:rsid w:val="0021267E"/>
    <w:rsid w:val="00223F4C"/>
    <w:rsid w:val="00224F0D"/>
    <w:rsid w:val="00236D14"/>
    <w:rsid w:val="00243483"/>
    <w:rsid w:val="002A5259"/>
    <w:rsid w:val="002B5B0F"/>
    <w:rsid w:val="002B61B4"/>
    <w:rsid w:val="002D2319"/>
    <w:rsid w:val="002F1B3E"/>
    <w:rsid w:val="00313C50"/>
    <w:rsid w:val="003315A3"/>
    <w:rsid w:val="00341A98"/>
    <w:rsid w:val="003673C2"/>
    <w:rsid w:val="00384D94"/>
    <w:rsid w:val="00387879"/>
    <w:rsid w:val="003B758B"/>
    <w:rsid w:val="003C078D"/>
    <w:rsid w:val="003C6DBC"/>
    <w:rsid w:val="003D4F71"/>
    <w:rsid w:val="003E2644"/>
    <w:rsid w:val="003E2D14"/>
    <w:rsid w:val="003E7297"/>
    <w:rsid w:val="003F022C"/>
    <w:rsid w:val="003F4A4A"/>
    <w:rsid w:val="003F5448"/>
    <w:rsid w:val="004128CC"/>
    <w:rsid w:val="00417B46"/>
    <w:rsid w:val="0043682D"/>
    <w:rsid w:val="0045481F"/>
    <w:rsid w:val="00462484"/>
    <w:rsid w:val="00483E29"/>
    <w:rsid w:val="00494A2F"/>
    <w:rsid w:val="004A29C9"/>
    <w:rsid w:val="004C4302"/>
    <w:rsid w:val="004C478E"/>
    <w:rsid w:val="004C48FD"/>
    <w:rsid w:val="004E26E1"/>
    <w:rsid w:val="004E6719"/>
    <w:rsid w:val="0051209E"/>
    <w:rsid w:val="00512F79"/>
    <w:rsid w:val="005369A2"/>
    <w:rsid w:val="005407B8"/>
    <w:rsid w:val="00542CA3"/>
    <w:rsid w:val="005B3E05"/>
    <w:rsid w:val="005C1B21"/>
    <w:rsid w:val="005D204E"/>
    <w:rsid w:val="005E1CAA"/>
    <w:rsid w:val="005F51A8"/>
    <w:rsid w:val="00616CB1"/>
    <w:rsid w:val="00625063"/>
    <w:rsid w:val="00627538"/>
    <w:rsid w:val="006316E0"/>
    <w:rsid w:val="006327A3"/>
    <w:rsid w:val="00632ABE"/>
    <w:rsid w:val="00645868"/>
    <w:rsid w:val="00672A45"/>
    <w:rsid w:val="006862C3"/>
    <w:rsid w:val="006F4444"/>
    <w:rsid w:val="00716BB5"/>
    <w:rsid w:val="007176DF"/>
    <w:rsid w:val="0072606B"/>
    <w:rsid w:val="0072624A"/>
    <w:rsid w:val="00773BB1"/>
    <w:rsid w:val="00777C43"/>
    <w:rsid w:val="00777D6A"/>
    <w:rsid w:val="007921F6"/>
    <w:rsid w:val="007B5F0B"/>
    <w:rsid w:val="007D4F1F"/>
    <w:rsid w:val="007D5518"/>
    <w:rsid w:val="007F6A80"/>
    <w:rsid w:val="008065C5"/>
    <w:rsid w:val="00813C9D"/>
    <w:rsid w:val="00835101"/>
    <w:rsid w:val="00843B69"/>
    <w:rsid w:val="00854084"/>
    <w:rsid w:val="008A749A"/>
    <w:rsid w:val="008D56CC"/>
    <w:rsid w:val="008D7931"/>
    <w:rsid w:val="008E289C"/>
    <w:rsid w:val="008F12C5"/>
    <w:rsid w:val="00940B59"/>
    <w:rsid w:val="00946EFF"/>
    <w:rsid w:val="009572CB"/>
    <w:rsid w:val="00973D28"/>
    <w:rsid w:val="00990A89"/>
    <w:rsid w:val="009E3C68"/>
    <w:rsid w:val="009E6135"/>
    <w:rsid w:val="00A03B15"/>
    <w:rsid w:val="00A11E15"/>
    <w:rsid w:val="00A33BC7"/>
    <w:rsid w:val="00A43B75"/>
    <w:rsid w:val="00A44E6D"/>
    <w:rsid w:val="00A53CDC"/>
    <w:rsid w:val="00A62D27"/>
    <w:rsid w:val="00A72C03"/>
    <w:rsid w:val="00A8795B"/>
    <w:rsid w:val="00AA192F"/>
    <w:rsid w:val="00AB4D80"/>
    <w:rsid w:val="00AC27CA"/>
    <w:rsid w:val="00AC54C5"/>
    <w:rsid w:val="00AC5B17"/>
    <w:rsid w:val="00B022B7"/>
    <w:rsid w:val="00B05939"/>
    <w:rsid w:val="00B1026C"/>
    <w:rsid w:val="00B14BA0"/>
    <w:rsid w:val="00B16191"/>
    <w:rsid w:val="00B44210"/>
    <w:rsid w:val="00B47CC9"/>
    <w:rsid w:val="00B621D5"/>
    <w:rsid w:val="00B6492C"/>
    <w:rsid w:val="00B7126D"/>
    <w:rsid w:val="00B75B89"/>
    <w:rsid w:val="00B90A79"/>
    <w:rsid w:val="00B92997"/>
    <w:rsid w:val="00BA1AFA"/>
    <w:rsid w:val="00BB0B02"/>
    <w:rsid w:val="00BB6B40"/>
    <w:rsid w:val="00BE435D"/>
    <w:rsid w:val="00C0174E"/>
    <w:rsid w:val="00C039B2"/>
    <w:rsid w:val="00C10E63"/>
    <w:rsid w:val="00C30669"/>
    <w:rsid w:val="00C33C45"/>
    <w:rsid w:val="00C35267"/>
    <w:rsid w:val="00C37F52"/>
    <w:rsid w:val="00C801CF"/>
    <w:rsid w:val="00C83254"/>
    <w:rsid w:val="00CD69A0"/>
    <w:rsid w:val="00CE3F05"/>
    <w:rsid w:val="00D03FF8"/>
    <w:rsid w:val="00D10D20"/>
    <w:rsid w:val="00D1141C"/>
    <w:rsid w:val="00D317FD"/>
    <w:rsid w:val="00D379B3"/>
    <w:rsid w:val="00D4629F"/>
    <w:rsid w:val="00D5156E"/>
    <w:rsid w:val="00D609B0"/>
    <w:rsid w:val="00D768A2"/>
    <w:rsid w:val="00D83F0E"/>
    <w:rsid w:val="00D97462"/>
    <w:rsid w:val="00E03631"/>
    <w:rsid w:val="00E111D7"/>
    <w:rsid w:val="00E27408"/>
    <w:rsid w:val="00E4532B"/>
    <w:rsid w:val="00E6502F"/>
    <w:rsid w:val="00E6544D"/>
    <w:rsid w:val="00EB70A3"/>
    <w:rsid w:val="00EC7641"/>
    <w:rsid w:val="00ED3D7C"/>
    <w:rsid w:val="00EF0E52"/>
    <w:rsid w:val="00EF4121"/>
    <w:rsid w:val="00F01DE1"/>
    <w:rsid w:val="00F1660E"/>
    <w:rsid w:val="00F50FBF"/>
    <w:rsid w:val="00F56964"/>
    <w:rsid w:val="00F67AE3"/>
    <w:rsid w:val="00F72D71"/>
    <w:rsid w:val="00F779FA"/>
    <w:rsid w:val="00F87DF5"/>
    <w:rsid w:val="00F95E33"/>
    <w:rsid w:val="00FA64AD"/>
    <w:rsid w:val="00FB126C"/>
    <w:rsid w:val="00FB34F2"/>
    <w:rsid w:val="00FC1CB5"/>
    <w:rsid w:val="00FC2812"/>
    <w:rsid w:val="00FD2B58"/>
    <w:rsid w:val="00FD6854"/>
    <w:rsid w:val="00FE11D9"/>
    <w:rsid w:val="00FF428F"/>
    <w:rsid w:val="02B87AD3"/>
    <w:rsid w:val="0459D7CA"/>
    <w:rsid w:val="059A112D"/>
    <w:rsid w:val="06120D83"/>
    <w:rsid w:val="0672ADAC"/>
    <w:rsid w:val="06AFE8D0"/>
    <w:rsid w:val="0735D752"/>
    <w:rsid w:val="09CECF90"/>
    <w:rsid w:val="0A23CE49"/>
    <w:rsid w:val="0AB1F4F8"/>
    <w:rsid w:val="0AE52F5C"/>
    <w:rsid w:val="0BFB4C5B"/>
    <w:rsid w:val="0DB9E59D"/>
    <w:rsid w:val="0E3030DB"/>
    <w:rsid w:val="0EB0DF5A"/>
    <w:rsid w:val="0FCD0C47"/>
    <w:rsid w:val="1042D394"/>
    <w:rsid w:val="10912426"/>
    <w:rsid w:val="109ACB2C"/>
    <w:rsid w:val="10C5F3E9"/>
    <w:rsid w:val="1115F983"/>
    <w:rsid w:val="11A68792"/>
    <w:rsid w:val="12EA6808"/>
    <w:rsid w:val="13BF7882"/>
    <w:rsid w:val="14B0CBF8"/>
    <w:rsid w:val="168ECE67"/>
    <w:rsid w:val="18645372"/>
    <w:rsid w:val="1A8B72E3"/>
    <w:rsid w:val="1B290E7A"/>
    <w:rsid w:val="1BD55CA2"/>
    <w:rsid w:val="1C819E79"/>
    <w:rsid w:val="1CCC192E"/>
    <w:rsid w:val="1E2028D2"/>
    <w:rsid w:val="1F069EC5"/>
    <w:rsid w:val="20540681"/>
    <w:rsid w:val="209F0198"/>
    <w:rsid w:val="216387C2"/>
    <w:rsid w:val="223E5BD6"/>
    <w:rsid w:val="225ED1D4"/>
    <w:rsid w:val="238F2D94"/>
    <w:rsid w:val="24A96AF9"/>
    <w:rsid w:val="257E72EC"/>
    <w:rsid w:val="26382427"/>
    <w:rsid w:val="264F0223"/>
    <w:rsid w:val="2883563B"/>
    <w:rsid w:val="296592E7"/>
    <w:rsid w:val="29D11BB9"/>
    <w:rsid w:val="2A789F03"/>
    <w:rsid w:val="2A893836"/>
    <w:rsid w:val="2AF6F289"/>
    <w:rsid w:val="2B20EDA7"/>
    <w:rsid w:val="2C4D0A7F"/>
    <w:rsid w:val="2C66359D"/>
    <w:rsid w:val="2C77FCAF"/>
    <w:rsid w:val="2CA33E7A"/>
    <w:rsid w:val="2E8AFC15"/>
    <w:rsid w:val="2EBDAFB5"/>
    <w:rsid w:val="2F3C4BE1"/>
    <w:rsid w:val="303CB766"/>
    <w:rsid w:val="315E0F29"/>
    <w:rsid w:val="338D9305"/>
    <w:rsid w:val="3396D117"/>
    <w:rsid w:val="3512C89C"/>
    <w:rsid w:val="3568624A"/>
    <w:rsid w:val="35B3F226"/>
    <w:rsid w:val="3673FB6A"/>
    <w:rsid w:val="36E48C3C"/>
    <w:rsid w:val="36F12D3D"/>
    <w:rsid w:val="37E18B30"/>
    <w:rsid w:val="3884D075"/>
    <w:rsid w:val="38DB49DD"/>
    <w:rsid w:val="39343E4B"/>
    <w:rsid w:val="39C03A17"/>
    <w:rsid w:val="3B8D735B"/>
    <w:rsid w:val="3BC8A481"/>
    <w:rsid w:val="3DBE8B93"/>
    <w:rsid w:val="3E5899E6"/>
    <w:rsid w:val="40037D9F"/>
    <w:rsid w:val="403E73F3"/>
    <w:rsid w:val="411424E8"/>
    <w:rsid w:val="41913188"/>
    <w:rsid w:val="41FF97F2"/>
    <w:rsid w:val="42241E39"/>
    <w:rsid w:val="45045C7E"/>
    <w:rsid w:val="46A91031"/>
    <w:rsid w:val="46E73437"/>
    <w:rsid w:val="474D99A7"/>
    <w:rsid w:val="48656A70"/>
    <w:rsid w:val="48E3D42A"/>
    <w:rsid w:val="4A2C1586"/>
    <w:rsid w:val="4A561CCF"/>
    <w:rsid w:val="4AA3F77F"/>
    <w:rsid w:val="4BC50F1E"/>
    <w:rsid w:val="4CF3741B"/>
    <w:rsid w:val="4D0D4C4A"/>
    <w:rsid w:val="4DF6ED10"/>
    <w:rsid w:val="50175166"/>
    <w:rsid w:val="5076F977"/>
    <w:rsid w:val="50D6EA70"/>
    <w:rsid w:val="511505A6"/>
    <w:rsid w:val="52B3166B"/>
    <w:rsid w:val="53452170"/>
    <w:rsid w:val="53B255B0"/>
    <w:rsid w:val="53CCF4DE"/>
    <w:rsid w:val="53F55B38"/>
    <w:rsid w:val="53FFC469"/>
    <w:rsid w:val="55305902"/>
    <w:rsid w:val="5550C41F"/>
    <w:rsid w:val="5556B7FB"/>
    <w:rsid w:val="581B9DA2"/>
    <w:rsid w:val="586ABB0E"/>
    <w:rsid w:val="5888B779"/>
    <w:rsid w:val="58E770FE"/>
    <w:rsid w:val="5A92AFCE"/>
    <w:rsid w:val="5B24A4F8"/>
    <w:rsid w:val="5B7F8D14"/>
    <w:rsid w:val="5B84C147"/>
    <w:rsid w:val="5BEF86F1"/>
    <w:rsid w:val="5BFF039E"/>
    <w:rsid w:val="5D90E4BC"/>
    <w:rsid w:val="5EAA2E4D"/>
    <w:rsid w:val="5F263AD3"/>
    <w:rsid w:val="5FA51CE5"/>
    <w:rsid w:val="5FE026F2"/>
    <w:rsid w:val="6013D1EC"/>
    <w:rsid w:val="615EFDEB"/>
    <w:rsid w:val="61B1109B"/>
    <w:rsid w:val="622F212E"/>
    <w:rsid w:val="62C3163E"/>
    <w:rsid w:val="631DC9D0"/>
    <w:rsid w:val="6334D112"/>
    <w:rsid w:val="63A43B4E"/>
    <w:rsid w:val="657A4EA5"/>
    <w:rsid w:val="674FB65C"/>
    <w:rsid w:val="6798EEA3"/>
    <w:rsid w:val="67CB6926"/>
    <w:rsid w:val="68643E1C"/>
    <w:rsid w:val="696AC519"/>
    <w:rsid w:val="69EAEE61"/>
    <w:rsid w:val="6A87F774"/>
    <w:rsid w:val="6AFBC49C"/>
    <w:rsid w:val="6CAC6E22"/>
    <w:rsid w:val="6F7CE502"/>
    <w:rsid w:val="7092B90D"/>
    <w:rsid w:val="72CCA41D"/>
    <w:rsid w:val="72DCABFA"/>
    <w:rsid w:val="7337A8D8"/>
    <w:rsid w:val="7528137C"/>
    <w:rsid w:val="75F71CCD"/>
    <w:rsid w:val="76EF21F2"/>
    <w:rsid w:val="77F6F7C8"/>
    <w:rsid w:val="782D69AF"/>
    <w:rsid w:val="791244CC"/>
    <w:rsid w:val="798CD464"/>
    <w:rsid w:val="7C1DE5DB"/>
    <w:rsid w:val="7C3DE52B"/>
    <w:rsid w:val="7C93E994"/>
    <w:rsid w:val="7E5AF957"/>
    <w:rsid w:val="7FCF59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E255DD"/>
  <w15:chartTrackingRefBased/>
  <w15:docId w15:val="{A1B10A76-5ED9-433A-B952-F9B2DC5A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2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26D"/>
    <w:rPr>
      <w:rFonts w:eastAsiaTheme="majorEastAsia" w:cstheme="majorBidi"/>
      <w:color w:val="272727" w:themeColor="text1" w:themeTint="D8"/>
    </w:rPr>
  </w:style>
  <w:style w:type="paragraph" w:styleId="Title">
    <w:name w:val="Title"/>
    <w:basedOn w:val="Normal"/>
    <w:next w:val="Normal"/>
    <w:link w:val="TitleChar"/>
    <w:uiPriority w:val="10"/>
    <w:qFormat/>
    <w:rsid w:val="00B71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26D"/>
    <w:pPr>
      <w:spacing w:before="160"/>
      <w:jc w:val="center"/>
    </w:pPr>
    <w:rPr>
      <w:i/>
      <w:iCs/>
      <w:color w:val="404040" w:themeColor="text1" w:themeTint="BF"/>
    </w:rPr>
  </w:style>
  <w:style w:type="character" w:customStyle="1" w:styleId="QuoteChar">
    <w:name w:val="Quote Char"/>
    <w:basedOn w:val="DefaultParagraphFont"/>
    <w:link w:val="Quote"/>
    <w:uiPriority w:val="29"/>
    <w:rsid w:val="00B7126D"/>
    <w:rPr>
      <w:i/>
      <w:iCs/>
      <w:color w:val="404040" w:themeColor="text1" w:themeTint="BF"/>
    </w:rPr>
  </w:style>
  <w:style w:type="paragraph" w:styleId="ListParagraph">
    <w:name w:val="List Paragraph"/>
    <w:basedOn w:val="Normal"/>
    <w:uiPriority w:val="34"/>
    <w:qFormat/>
    <w:rsid w:val="00B7126D"/>
    <w:pPr>
      <w:ind w:left="720"/>
      <w:contextualSpacing/>
    </w:pPr>
  </w:style>
  <w:style w:type="character" w:styleId="IntenseEmphasis">
    <w:name w:val="Intense Emphasis"/>
    <w:basedOn w:val="DefaultParagraphFont"/>
    <w:uiPriority w:val="21"/>
    <w:qFormat/>
    <w:rsid w:val="00B7126D"/>
    <w:rPr>
      <w:i/>
      <w:iCs/>
      <w:color w:val="0F4761" w:themeColor="accent1" w:themeShade="BF"/>
    </w:rPr>
  </w:style>
  <w:style w:type="paragraph" w:styleId="IntenseQuote">
    <w:name w:val="Intense Quote"/>
    <w:basedOn w:val="Normal"/>
    <w:next w:val="Normal"/>
    <w:link w:val="IntenseQuoteChar"/>
    <w:uiPriority w:val="30"/>
    <w:qFormat/>
    <w:rsid w:val="00B7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6D"/>
    <w:rPr>
      <w:i/>
      <w:iCs/>
      <w:color w:val="0F4761" w:themeColor="accent1" w:themeShade="BF"/>
    </w:rPr>
  </w:style>
  <w:style w:type="character" w:styleId="IntenseReference">
    <w:name w:val="Intense Reference"/>
    <w:basedOn w:val="DefaultParagraphFont"/>
    <w:uiPriority w:val="32"/>
    <w:qFormat/>
    <w:rsid w:val="00B7126D"/>
    <w:rPr>
      <w:b/>
      <w:bCs/>
      <w:smallCaps/>
      <w:color w:val="0F4761" w:themeColor="accent1" w:themeShade="BF"/>
      <w:spacing w:val="5"/>
    </w:rPr>
  </w:style>
  <w:style w:type="character" w:styleId="Hyperlink">
    <w:name w:val="Hyperlink"/>
    <w:basedOn w:val="DefaultParagraphFont"/>
    <w:uiPriority w:val="99"/>
    <w:unhideWhenUsed/>
    <w:rsid w:val="00B7126D"/>
    <w:rPr>
      <w:color w:val="467886" w:themeColor="hyperlink"/>
      <w:u w:val="single"/>
    </w:rPr>
  </w:style>
  <w:style w:type="character" w:styleId="UnresolvedMention">
    <w:name w:val="Unresolved Mention"/>
    <w:basedOn w:val="DefaultParagraphFont"/>
    <w:uiPriority w:val="99"/>
    <w:semiHidden/>
    <w:unhideWhenUsed/>
    <w:rsid w:val="00B7126D"/>
    <w:rPr>
      <w:color w:val="605E5C"/>
      <w:shd w:val="clear" w:color="auto" w:fill="E1DFDD"/>
    </w:rPr>
  </w:style>
  <w:style w:type="paragraph" w:styleId="FootnoteText">
    <w:name w:val="footnote text"/>
    <w:basedOn w:val="Normal"/>
    <w:link w:val="FootnoteTextChar"/>
    <w:uiPriority w:val="99"/>
    <w:semiHidden/>
    <w:unhideWhenUsed/>
    <w:rsid w:val="00B7126D"/>
    <w:rPr>
      <w:sz w:val="20"/>
      <w:szCs w:val="20"/>
    </w:rPr>
  </w:style>
  <w:style w:type="character" w:customStyle="1" w:styleId="FootnoteTextChar">
    <w:name w:val="Footnote Text Char"/>
    <w:basedOn w:val="DefaultParagraphFont"/>
    <w:link w:val="FootnoteText"/>
    <w:uiPriority w:val="99"/>
    <w:semiHidden/>
    <w:rsid w:val="00B712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7126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4F1F"/>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semiHidden/>
    <w:unhideWhenUsed/>
    <w:rsid w:val="00F01DE1"/>
    <w:pPr>
      <w:tabs>
        <w:tab w:val="center" w:pos="4680"/>
        <w:tab w:val="right" w:pos="9360"/>
      </w:tabs>
    </w:pPr>
  </w:style>
  <w:style w:type="character" w:customStyle="1" w:styleId="HeaderChar">
    <w:name w:val="Header Char"/>
    <w:basedOn w:val="DefaultParagraphFont"/>
    <w:link w:val="Header"/>
    <w:uiPriority w:val="99"/>
    <w:semiHidden/>
    <w:rsid w:val="00F01DE1"/>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F01DE1"/>
    <w:pPr>
      <w:tabs>
        <w:tab w:val="center" w:pos="4680"/>
        <w:tab w:val="right" w:pos="9360"/>
      </w:tabs>
    </w:pPr>
  </w:style>
  <w:style w:type="character" w:customStyle="1" w:styleId="FooterChar">
    <w:name w:val="Footer Char"/>
    <w:basedOn w:val="DefaultParagraphFont"/>
    <w:link w:val="Footer"/>
    <w:uiPriority w:val="99"/>
    <w:semiHidden/>
    <w:rsid w:val="00F01DE1"/>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1175CD"/>
    <w:rPr>
      <w:b/>
      <w:bCs/>
    </w:rPr>
  </w:style>
  <w:style w:type="character" w:customStyle="1" w:styleId="CommentSubjectChar">
    <w:name w:val="Comment Subject Char"/>
    <w:basedOn w:val="CommentTextChar"/>
    <w:link w:val="CommentSubject"/>
    <w:uiPriority w:val="99"/>
    <w:semiHidden/>
    <w:rsid w:val="001175CD"/>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2126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mc.gov/complaints-and-assistance/forms-and-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5" ma:contentTypeDescription="Create a new document." ma:contentTypeScope="" ma:versionID="3fcf3189ef16dc75d38c3e27427626a6">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4680ce5aecd1ad472311b15dc2fea32f"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10FD7-D20A-4F8E-A02D-857BDD0091C4}">
  <ds:schemaRefs>
    <ds:schemaRef ds:uri="http://schemas.openxmlformats.org/officeDocument/2006/bibliography"/>
  </ds:schemaRefs>
</ds:datastoreItem>
</file>

<file path=customXml/itemProps2.xml><?xml version="1.0" encoding="utf-8"?>
<ds:datastoreItem xmlns:ds="http://schemas.openxmlformats.org/officeDocument/2006/customXml" ds:itemID="{0E9BEA23-7052-4A04-AD4B-30CEAA9E11A0}">
  <ds:schemaRefs>
    <ds:schemaRef ds:uri="http://schemas.microsoft.com/sharepoint/v3/contenttype/forms"/>
  </ds:schemaRefs>
</ds:datastoreItem>
</file>

<file path=customXml/itemProps3.xml><?xml version="1.0" encoding="utf-8"?>
<ds:datastoreItem xmlns:ds="http://schemas.openxmlformats.org/officeDocument/2006/customXml" ds:itemID="{187D2E9E-BE62-4DE7-BE5D-6639FA476592}">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customXml/itemProps4.xml><?xml version="1.0" encoding="utf-8"?>
<ds:datastoreItem xmlns:ds="http://schemas.openxmlformats.org/officeDocument/2006/customXml" ds:itemID="{E945EAA3-F48D-4DB3-BB82-6F1F91324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3c79-0029-4b03-9d08-fce80cdd6d6f"/>
    <ds:schemaRef ds:uri="ea7d608b-d411-47f2-a893-ac2039c7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Cinq Mars</dc:creator>
  <cp:lastModifiedBy>Sarah Cinq Mars</cp:lastModifiedBy>
  <cp:revision>2</cp:revision>
  <cp:lastPrinted>2025-06-18T19:31:00Z</cp:lastPrinted>
  <dcterms:created xsi:type="dcterms:W3CDTF">2025-06-30T15:38:00Z</dcterms:created>
  <dcterms:modified xsi:type="dcterms:W3CDTF">2025-06-30T15:38:00Z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