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06DEF" w:rsidP="00606DEF" w14:paraId="680CA6F9" w14:textId="121F9906">
      <w:pPr>
        <w:spacing w:line="240" w:lineRule="auto"/>
        <w:jc w:val="center"/>
        <w:rPr>
          <w:rFonts w:ascii="Times New Roman" w:hAnsi="Times New Roman" w:cs="Times New Roman"/>
          <w:sz w:val="32"/>
          <w:szCs w:val="32"/>
        </w:rPr>
      </w:pPr>
      <w:r>
        <w:rPr>
          <w:rFonts w:ascii="Times New Roman" w:hAnsi="Times New Roman" w:cs="Times New Roman"/>
          <w:sz w:val="32"/>
          <w:szCs w:val="32"/>
        </w:rPr>
        <w:t>46 CFR Part 540 – Passenger Vessel Financial Responsibility</w:t>
      </w:r>
    </w:p>
    <w:p w:rsidR="00606DEF" w:rsidP="00606DEF" w14:paraId="2D5F28DD" w14:textId="77777777">
      <w:pPr>
        <w:spacing w:line="240" w:lineRule="auto"/>
        <w:jc w:val="center"/>
        <w:rPr>
          <w:rFonts w:ascii="Times New Roman" w:hAnsi="Times New Roman" w:cs="Times New Roman"/>
          <w:sz w:val="32"/>
          <w:szCs w:val="32"/>
        </w:rPr>
      </w:pPr>
    </w:p>
    <w:p w:rsidR="00606DEF" w:rsidP="00606DEF" w14:paraId="035D99A0" w14:textId="22BF0237">
      <w:pPr>
        <w:spacing w:line="240" w:lineRule="auto"/>
        <w:rPr>
          <w:rFonts w:ascii="Times New Roman" w:hAnsi="Times New Roman" w:cs="Times New Roman"/>
          <w:sz w:val="24"/>
          <w:szCs w:val="24"/>
        </w:rPr>
      </w:pPr>
      <w:r>
        <w:rPr>
          <w:rFonts w:ascii="Times New Roman" w:hAnsi="Times New Roman" w:cs="Times New Roman"/>
          <w:sz w:val="24"/>
          <w:szCs w:val="24"/>
        </w:rPr>
        <w:t>OMB Control Number: 3072-0012</w:t>
      </w:r>
    </w:p>
    <w:p w:rsidR="00606DEF" w:rsidP="00606DEF" w14:paraId="58AA70E6" w14:textId="61A41D09">
      <w:pPr>
        <w:spacing w:line="240" w:lineRule="auto"/>
        <w:rPr>
          <w:rFonts w:ascii="Times New Roman" w:hAnsi="Times New Roman" w:cs="Times New Roman"/>
          <w:sz w:val="24"/>
          <w:szCs w:val="24"/>
        </w:rPr>
      </w:pPr>
      <w:r w:rsidRPr="6E02DFC1">
        <w:rPr>
          <w:rFonts w:ascii="Times New Roman" w:hAnsi="Times New Roman" w:cs="Times New Roman"/>
          <w:sz w:val="24"/>
          <w:szCs w:val="24"/>
        </w:rPr>
        <w:t>Information Collection Reference Number: 202</w:t>
      </w:r>
      <w:r w:rsidRPr="6E02DFC1" w:rsidR="3D7CD3B3">
        <w:rPr>
          <w:rFonts w:ascii="Times New Roman" w:hAnsi="Times New Roman" w:cs="Times New Roman"/>
          <w:sz w:val="24"/>
          <w:szCs w:val="24"/>
        </w:rPr>
        <w:t>506</w:t>
      </w:r>
      <w:r w:rsidRPr="6E02DFC1">
        <w:rPr>
          <w:rFonts w:ascii="Times New Roman" w:hAnsi="Times New Roman" w:cs="Times New Roman"/>
          <w:sz w:val="24"/>
          <w:szCs w:val="24"/>
        </w:rPr>
        <w:t>-3072-00</w:t>
      </w:r>
      <w:r w:rsidRPr="6E02DFC1" w:rsidR="486815C1">
        <w:rPr>
          <w:rFonts w:ascii="Times New Roman" w:hAnsi="Times New Roman" w:cs="Times New Roman"/>
          <w:sz w:val="24"/>
          <w:szCs w:val="24"/>
        </w:rPr>
        <w:t>1</w:t>
      </w:r>
    </w:p>
    <w:p w:rsidR="486815C1" w:rsidP="6E02DFC1" w14:paraId="44F35CD2" w14:textId="252C6F6B">
      <w:pPr>
        <w:spacing w:line="240" w:lineRule="auto"/>
        <w:rPr>
          <w:rFonts w:ascii="Times New Roman" w:hAnsi="Times New Roman" w:cs="Times New Roman"/>
          <w:sz w:val="24"/>
          <w:szCs w:val="24"/>
        </w:rPr>
      </w:pPr>
      <w:r w:rsidRPr="6E02DFC1">
        <w:rPr>
          <w:rFonts w:ascii="Times New Roman" w:hAnsi="Times New Roman" w:cs="Times New Roman"/>
          <w:sz w:val="24"/>
          <w:szCs w:val="24"/>
        </w:rPr>
        <w:t>Previous</w:t>
      </w:r>
      <w:r w:rsidRPr="6E02DFC1">
        <w:rPr>
          <w:rFonts w:ascii="Times New Roman" w:hAnsi="Times New Roman" w:cs="Times New Roman"/>
          <w:sz w:val="24"/>
          <w:szCs w:val="24"/>
        </w:rPr>
        <w:t xml:space="preserve"> </w:t>
      </w:r>
      <w:r w:rsidRPr="6E02DFC1" w:rsidR="03CCC329">
        <w:rPr>
          <w:rFonts w:ascii="Times New Roman" w:hAnsi="Times New Roman" w:cs="Times New Roman"/>
          <w:sz w:val="24"/>
          <w:szCs w:val="24"/>
        </w:rPr>
        <w:t>Information Collection Reference Number: 202203-3072-002</w:t>
      </w:r>
    </w:p>
    <w:p w:rsidR="00606DEF" w:rsidP="00606DEF" w14:paraId="6221A44F" w14:textId="77777777">
      <w:pPr>
        <w:spacing w:line="240" w:lineRule="auto"/>
        <w:rPr>
          <w:rFonts w:ascii="Times New Roman" w:hAnsi="Times New Roman" w:cs="Times New Roman"/>
          <w:sz w:val="24"/>
          <w:szCs w:val="24"/>
        </w:rPr>
      </w:pPr>
    </w:p>
    <w:p w:rsidR="00CD5295" w:rsidP="00606DEF" w14:paraId="35C2CF1A" w14:textId="410312B2">
      <w:pPr>
        <w:spacing w:line="240" w:lineRule="auto"/>
        <w:rPr>
          <w:rFonts w:ascii="Times New Roman" w:hAnsi="Times New Roman" w:cs="Times New Roman"/>
          <w:sz w:val="24"/>
          <w:szCs w:val="24"/>
        </w:rPr>
      </w:pPr>
      <w:r>
        <w:rPr>
          <w:rFonts w:ascii="Times New Roman" w:hAnsi="Times New Roman" w:cs="Times New Roman"/>
          <w:sz w:val="24"/>
          <w:szCs w:val="24"/>
        </w:rPr>
        <w:t xml:space="preserve">Part 540 establishes the requirements for </w:t>
      </w:r>
      <w:r>
        <w:rPr>
          <w:rFonts w:ascii="Times New Roman" w:hAnsi="Times New Roman" w:cs="Times New Roman"/>
          <w:sz w:val="24"/>
          <w:szCs w:val="24"/>
        </w:rPr>
        <w:t xml:space="preserve">passenger vessel operators (PVOs or </w:t>
      </w:r>
      <w:r>
        <w:rPr>
          <w:rFonts w:ascii="Times New Roman" w:hAnsi="Times New Roman" w:cs="Times New Roman"/>
          <w:sz w:val="24"/>
          <w:szCs w:val="24"/>
        </w:rPr>
        <w:t>cruise lines</w:t>
      </w:r>
      <w:r>
        <w:rPr>
          <w:rFonts w:ascii="Times New Roman" w:hAnsi="Times New Roman" w:cs="Times New Roman"/>
          <w:sz w:val="24"/>
          <w:szCs w:val="24"/>
        </w:rPr>
        <w:t>)</w:t>
      </w:r>
      <w:r>
        <w:rPr>
          <w:rFonts w:ascii="Times New Roman" w:hAnsi="Times New Roman" w:cs="Times New Roman"/>
          <w:sz w:val="24"/>
          <w:szCs w:val="24"/>
        </w:rPr>
        <w:t xml:space="preserve"> to maintain financial responsibility to meet liability incurred for injury or death aboard a cruise, or for non-performance of the cruise for all passengers. Cruise lines meet this requirement by applying for a certificate from the FMC every five years. This application process involved the submission of a number of pieces of information,</w:t>
      </w:r>
      <w:r>
        <w:rPr>
          <w:rFonts w:ascii="Times New Roman" w:hAnsi="Times New Roman" w:cs="Times New Roman"/>
          <w:sz w:val="24"/>
          <w:szCs w:val="24"/>
        </w:rPr>
        <w:t xml:space="preserve"> depending on how the PVO chooses to demonstrat</w:t>
      </w:r>
      <w:r w:rsidR="004A2EF9">
        <w:rPr>
          <w:rFonts w:ascii="Times New Roman" w:hAnsi="Times New Roman" w:cs="Times New Roman"/>
          <w:sz w:val="24"/>
          <w:szCs w:val="24"/>
        </w:rPr>
        <w:t>e</w:t>
      </w:r>
      <w:r>
        <w:rPr>
          <w:rFonts w:ascii="Times New Roman" w:hAnsi="Times New Roman" w:cs="Times New Roman"/>
          <w:sz w:val="24"/>
          <w:szCs w:val="24"/>
        </w:rPr>
        <w:t xml:space="preserve"> financial responsibility. Because the Commission requires the provision of information and documents, Part 540 requires an information collection clearance from OMB.</w:t>
      </w:r>
    </w:p>
    <w:p w:rsidR="00CD5295" w:rsidP="00606DEF" w14:paraId="626C18F0" w14:textId="77777777">
      <w:pPr>
        <w:spacing w:line="240" w:lineRule="auto"/>
        <w:rPr>
          <w:rFonts w:ascii="Times New Roman" w:hAnsi="Times New Roman" w:cs="Times New Roman"/>
          <w:sz w:val="24"/>
          <w:szCs w:val="24"/>
        </w:rPr>
      </w:pPr>
    </w:p>
    <w:p w:rsidR="00606DEF" w:rsidP="00606DEF" w14:paraId="5BCB52E6" w14:textId="35EA7EFB">
      <w:pPr>
        <w:spacing w:line="240" w:lineRule="auto"/>
        <w:rPr>
          <w:rFonts w:ascii="Times New Roman" w:hAnsi="Times New Roman" w:cs="Times New Roman"/>
          <w:sz w:val="24"/>
          <w:szCs w:val="24"/>
        </w:rPr>
      </w:pPr>
      <w:r w:rsidRPr="6E02DFC1">
        <w:rPr>
          <w:rFonts w:ascii="Times New Roman" w:hAnsi="Times New Roman" w:cs="Times New Roman"/>
          <w:sz w:val="24"/>
          <w:szCs w:val="24"/>
        </w:rPr>
        <w:t>In 2022, the F</w:t>
      </w:r>
      <w:r w:rsidRPr="6E02DFC1">
        <w:rPr>
          <w:rFonts w:ascii="Times New Roman" w:hAnsi="Times New Roman" w:cs="Times New Roman"/>
          <w:sz w:val="24"/>
          <w:szCs w:val="24"/>
        </w:rPr>
        <w:t>MC issued a final rule updating this part following the COVID pandemic which significantly affected the cruise industry. The final rule was published in the Federal Register on March 17, 2022, and became effective on April 18, 2022. Among other changes, the final rule</w:t>
      </w:r>
      <w:r w:rsidRPr="6E02DFC1">
        <w:rPr>
          <w:rFonts w:ascii="Times New Roman" w:hAnsi="Times New Roman" w:cs="Times New Roman"/>
          <w:sz w:val="24"/>
          <w:szCs w:val="24"/>
        </w:rPr>
        <w:t xml:space="preserve"> </w:t>
      </w:r>
      <w:r w:rsidRPr="6E02DFC1">
        <w:rPr>
          <w:rFonts w:ascii="Times New Roman" w:hAnsi="Times New Roman" w:cs="Times New Roman"/>
          <w:sz w:val="24"/>
          <w:szCs w:val="24"/>
        </w:rPr>
        <w:t>revised Form FMC-131 to include a required field for PVOs to provide the web page address of</w:t>
      </w:r>
      <w:r w:rsidRPr="6E02DFC1">
        <w:rPr>
          <w:rFonts w:ascii="Times New Roman" w:hAnsi="Times New Roman" w:cs="Times New Roman"/>
          <w:sz w:val="24"/>
          <w:szCs w:val="24"/>
        </w:rPr>
        <w:t xml:space="preserve"> </w:t>
      </w:r>
      <w:r w:rsidRPr="6E02DFC1">
        <w:rPr>
          <w:rFonts w:ascii="Times New Roman" w:hAnsi="Times New Roman" w:cs="Times New Roman"/>
          <w:sz w:val="24"/>
          <w:szCs w:val="24"/>
        </w:rPr>
        <w:t xml:space="preserve">their refund instructions on how passengers may obtain refunds </w:t>
      </w:r>
      <w:r w:rsidRPr="6E02DFC1">
        <w:rPr>
          <w:rFonts w:ascii="Times New Roman" w:hAnsi="Times New Roman" w:cs="Times New Roman"/>
          <w:sz w:val="24"/>
          <w:szCs w:val="24"/>
        </w:rPr>
        <w:t>in the event of</w:t>
      </w:r>
      <w:r w:rsidRPr="6E02DFC1">
        <w:rPr>
          <w:rFonts w:ascii="Times New Roman" w:hAnsi="Times New Roman" w:cs="Times New Roman"/>
          <w:sz w:val="24"/>
          <w:szCs w:val="24"/>
        </w:rPr>
        <w:t xml:space="preserve"> nonperformance</w:t>
      </w:r>
      <w:r w:rsidRPr="6E02DFC1">
        <w:rPr>
          <w:rFonts w:ascii="Times New Roman" w:hAnsi="Times New Roman" w:cs="Times New Roman"/>
          <w:sz w:val="24"/>
          <w:szCs w:val="24"/>
        </w:rPr>
        <w:t xml:space="preserve"> </w:t>
      </w:r>
      <w:r w:rsidRPr="6E02DFC1">
        <w:rPr>
          <w:rFonts w:ascii="Times New Roman" w:hAnsi="Times New Roman" w:cs="Times New Roman"/>
          <w:sz w:val="24"/>
          <w:szCs w:val="24"/>
        </w:rPr>
        <w:t>of transportation.</w:t>
      </w:r>
    </w:p>
    <w:p w:rsidR="6E02DFC1" w:rsidP="6E02DFC1" w14:paraId="56AC012D" w14:textId="49DEB617">
      <w:pPr>
        <w:spacing w:line="240" w:lineRule="auto"/>
        <w:rPr>
          <w:rFonts w:ascii="Times New Roman" w:hAnsi="Times New Roman" w:cs="Times New Roman"/>
          <w:sz w:val="24"/>
          <w:szCs w:val="24"/>
        </w:rPr>
      </w:pPr>
    </w:p>
    <w:p w:rsidR="3EE81D37" w:rsidP="6E02DFC1" w14:paraId="6AF34424" w14:textId="0E57C89F">
      <w:pPr>
        <w:spacing w:line="240" w:lineRule="auto"/>
        <w:rPr>
          <w:rFonts w:ascii="Times New Roman" w:hAnsi="Times New Roman" w:cs="Times New Roman"/>
          <w:sz w:val="24"/>
          <w:szCs w:val="24"/>
        </w:rPr>
      </w:pPr>
      <w:r w:rsidRPr="6E02DFC1">
        <w:rPr>
          <w:rFonts w:ascii="Times New Roman" w:hAnsi="Times New Roman" w:cs="Times New Roman"/>
          <w:sz w:val="24"/>
          <w:szCs w:val="24"/>
        </w:rPr>
        <w:t xml:space="preserve">In 2024, the 60-day Federal Register Notice was published on 10/30/2024. No comments were </w:t>
      </w:r>
      <w:r w:rsidRPr="6E02DFC1">
        <w:rPr>
          <w:rFonts w:ascii="Times New Roman" w:hAnsi="Times New Roman" w:cs="Times New Roman"/>
          <w:sz w:val="24"/>
          <w:szCs w:val="24"/>
        </w:rPr>
        <w:t>received</w:t>
      </w:r>
      <w:r w:rsidRPr="6E02DFC1">
        <w:rPr>
          <w:rFonts w:ascii="Times New Roman" w:hAnsi="Times New Roman" w:cs="Times New Roman"/>
          <w:sz w:val="24"/>
          <w:szCs w:val="24"/>
        </w:rPr>
        <w:t xml:space="preserve">. </w:t>
      </w:r>
    </w:p>
    <w:p w:rsidR="6E02DFC1" w:rsidP="6E02DFC1" w14:paraId="64EA68F2" w14:textId="50A6E677">
      <w:pPr>
        <w:spacing w:line="240" w:lineRule="auto"/>
        <w:rPr>
          <w:rFonts w:ascii="Times New Roman" w:hAnsi="Times New Roman" w:cs="Times New Roman"/>
          <w:sz w:val="24"/>
          <w:szCs w:val="24"/>
        </w:rPr>
      </w:pPr>
    </w:p>
    <w:p w:rsidR="3EE81D37" w:rsidP="6E02DFC1" w14:paraId="542F5C34" w14:textId="7A2FA194">
      <w:pPr>
        <w:spacing w:line="240" w:lineRule="auto"/>
        <w:rPr>
          <w:rFonts w:ascii="Times New Roman" w:hAnsi="Times New Roman" w:cs="Times New Roman"/>
          <w:sz w:val="24"/>
          <w:szCs w:val="24"/>
        </w:rPr>
      </w:pPr>
      <w:r w:rsidRPr="6E02DFC1">
        <w:rPr>
          <w:rFonts w:ascii="Times New Roman" w:hAnsi="Times New Roman" w:cs="Times New Roman"/>
          <w:sz w:val="24"/>
          <w:szCs w:val="24"/>
        </w:rPr>
        <w:t xml:space="preserve">In 2025, the 30-day Federal Register Notice was published on 6/16/2025. A correction was published on 6/30/2025. </w:t>
      </w:r>
    </w:p>
    <w:p w:rsidR="00CD5295" w:rsidP="00606DEF" w14:paraId="715AD366" w14:textId="77777777">
      <w:pPr>
        <w:spacing w:line="240" w:lineRule="auto"/>
        <w:rPr>
          <w:rFonts w:ascii="Times New Roman" w:hAnsi="Times New Roman" w:cs="Times New Roman"/>
          <w:sz w:val="24"/>
          <w:szCs w:val="24"/>
        </w:rPr>
      </w:pPr>
    </w:p>
    <w:p w:rsidR="3EE81D37" w:rsidP="6E02DFC1" w14:paraId="2B90FE29" w14:textId="6F892A5C">
      <w:pPr>
        <w:suppressLineNumbers w:val="0"/>
        <w:bidi w:val="0"/>
        <w:spacing w:before="0" w:beforeAutospacing="0" w:after="0" w:afterAutospacing="0" w:line="240" w:lineRule="auto"/>
        <w:ind w:left="0" w:right="0"/>
        <w:jc w:val="left"/>
      </w:pPr>
      <w:r w:rsidRPr="6E02DFC1">
        <w:rPr>
          <w:rFonts w:ascii="Times New Roman" w:hAnsi="Times New Roman" w:cs="Times New Roman"/>
          <w:sz w:val="24"/>
          <w:szCs w:val="24"/>
        </w:rPr>
        <w:t xml:space="preserve">The current information collection </w:t>
      </w:r>
      <w:r w:rsidRPr="6E02DFC1">
        <w:rPr>
          <w:rFonts w:ascii="Times New Roman" w:hAnsi="Times New Roman" w:cs="Times New Roman"/>
          <w:sz w:val="24"/>
          <w:szCs w:val="24"/>
        </w:rPr>
        <w:t>expiration</w:t>
      </w:r>
      <w:r w:rsidRPr="6E02DFC1">
        <w:rPr>
          <w:rFonts w:ascii="Times New Roman" w:hAnsi="Times New Roman" w:cs="Times New Roman"/>
          <w:sz w:val="24"/>
          <w:szCs w:val="24"/>
        </w:rPr>
        <w:t xml:space="preserve"> date is 7/31/2025.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DEF"/>
    <w:rsid w:val="00103F67"/>
    <w:rsid w:val="004A2EF9"/>
    <w:rsid w:val="00606DEF"/>
    <w:rsid w:val="00627077"/>
    <w:rsid w:val="007B4AA8"/>
    <w:rsid w:val="00CD5295"/>
    <w:rsid w:val="00EF5770"/>
    <w:rsid w:val="03CCC329"/>
    <w:rsid w:val="208FD020"/>
    <w:rsid w:val="3D7CD3B3"/>
    <w:rsid w:val="3EE81D37"/>
    <w:rsid w:val="486815C1"/>
    <w:rsid w:val="525323E3"/>
    <w:rsid w:val="52E9A1C8"/>
    <w:rsid w:val="6E02DFC1"/>
    <w:rsid w:val="74F40B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84359"/>
  <w15:chartTrackingRefBased/>
  <w15:docId w15:val="{4F755819-65DC-4721-B182-AF02169C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F6A01D087FBE4B869242686FB7F63E" ma:contentTypeVersion="15" ma:contentTypeDescription="Create a new document." ma:contentTypeScope="" ma:versionID="3fcf3189ef16dc75d38c3e27427626a6">
  <xsd:schema xmlns:xsd="http://www.w3.org/2001/XMLSchema" xmlns:xs="http://www.w3.org/2001/XMLSchema" xmlns:p="http://schemas.microsoft.com/office/2006/metadata/properties" xmlns:ns2="bd843c79-0029-4b03-9d08-fce80cdd6d6f" xmlns:ns3="ea7d608b-d411-47f2-a893-ac2039c7c3ce" targetNamespace="http://schemas.microsoft.com/office/2006/metadata/properties" ma:root="true" ma:fieldsID="4680ce5aecd1ad472311b15dc2fea32f" ns2:_="" ns3:_="">
    <xsd:import namespace="bd843c79-0029-4b03-9d08-fce80cdd6d6f"/>
    <xsd:import namespace="ea7d608b-d411-47f2-a893-ac2039c7c3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43c79-0029-4b03-9d08-fce80cdd6d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0671388-ab63-4fa5-8009-35070586510d}" ma:internalName="TaxCatchAll" ma:showField="CatchAllData" ma:web="bd843c79-0029-4b03-9d08-fce80cdd6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7d608b-d411-47f2-a893-ac2039c7c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ad8285-8358-40ef-aa88-1e032fe15f7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843c79-0029-4b03-9d08-fce80cdd6d6f" xsi:nil="true"/>
    <lcf76f155ced4ddcb4097134ff3c332f xmlns="ea7d608b-d411-47f2-a893-ac2039c7c3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C1BB36-5FB1-47AD-95A7-B19EC820C1D2}">
  <ds:schemaRefs>
    <ds:schemaRef ds:uri="http://schemas.microsoft.com/sharepoint/v3/contenttype/forms"/>
  </ds:schemaRefs>
</ds:datastoreItem>
</file>

<file path=customXml/itemProps2.xml><?xml version="1.0" encoding="utf-8"?>
<ds:datastoreItem xmlns:ds="http://schemas.openxmlformats.org/officeDocument/2006/customXml" ds:itemID="{B610470E-7293-423F-93FD-135770C62C94}">
  <ds:schemaRefs/>
</ds:datastoreItem>
</file>

<file path=customXml/itemProps3.xml><?xml version="1.0" encoding="utf-8"?>
<ds:datastoreItem xmlns:ds="http://schemas.openxmlformats.org/officeDocument/2006/customXml" ds:itemID="{9262555A-1BEA-4F73-A2BA-3F8009F8EFB2}">
  <ds:schemaRefs>
    <ds:schemaRef ds:uri="http://schemas.microsoft.com/office/2006/metadata/properties"/>
    <ds:schemaRef ds:uri="http://schemas.microsoft.com/office/infopath/2007/PartnerControls"/>
    <ds:schemaRef ds:uri="bd843c79-0029-4b03-9d08-fce80cdd6d6f"/>
    <ds:schemaRef ds:uri="ea7d608b-d411-47f2-a893-ac2039c7c3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Guthrie</dc:creator>
  <cp:lastModifiedBy>Sarah Cinq Mars</cp:lastModifiedBy>
  <cp:revision>3</cp:revision>
  <dcterms:created xsi:type="dcterms:W3CDTF">2024-01-30T12:33:00Z</dcterms:created>
  <dcterms:modified xsi:type="dcterms:W3CDTF">2025-06-30T15:18:08Z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0x010100F4F6A01D087FBE4B869242686FB7F63E</vt:lpwstr>
  </property>
  <property fmtid="{D5CDD505-2E9C-101B-9397-08002B2CF9AE}" pid="3" name="MediaServiceImageTags">
    <vt:lpwstr/>
  </property>
</Properties>
</file>