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36B1" w14:paraId="6CC9AE58" w14:textId="3947ABD2">
      <w:pPr>
        <w:pStyle w:val="Title"/>
        <w:ind w:firstLine="0"/>
        <w:rPr>
          <w:bCs/>
          <w:sz w:val="36"/>
        </w:rPr>
      </w:pPr>
    </w:p>
    <w:p w:rsidR="009136B1" w14:paraId="1032583D" w14:textId="77777777">
      <w:pPr>
        <w:pStyle w:val="Title"/>
        <w:ind w:firstLine="0"/>
        <w:rPr>
          <w:bCs/>
          <w:sz w:val="36"/>
        </w:rPr>
      </w:pPr>
    </w:p>
    <w:p w:rsidR="009136B1" w14:paraId="766FCFC8" w14:textId="77777777">
      <w:pPr>
        <w:pStyle w:val="Title"/>
        <w:ind w:firstLine="0"/>
        <w:rPr>
          <w:bCs/>
          <w:sz w:val="36"/>
        </w:rPr>
      </w:pPr>
    </w:p>
    <w:p w:rsidR="009136B1" w14:paraId="3A8331A1" w14:textId="77777777">
      <w:pPr>
        <w:pStyle w:val="Title"/>
        <w:ind w:firstLine="0"/>
        <w:rPr>
          <w:bCs/>
          <w:sz w:val="36"/>
        </w:rPr>
      </w:pPr>
    </w:p>
    <w:p w:rsidR="009136B1" w14:paraId="5613BEA2" w14:textId="77777777">
      <w:pPr>
        <w:pStyle w:val="Title"/>
        <w:ind w:firstLine="0"/>
        <w:rPr>
          <w:bCs/>
          <w:sz w:val="36"/>
        </w:rPr>
      </w:pPr>
    </w:p>
    <w:p w:rsidR="009136B1" w:rsidRPr="008835A3" w14:paraId="4E854230" w14:textId="3FADF2CC">
      <w:pPr>
        <w:pStyle w:val="Title"/>
        <w:ind w:firstLine="0"/>
        <w:rPr>
          <w:bCs/>
          <w:sz w:val="36"/>
        </w:rPr>
      </w:pPr>
      <w:bookmarkStart w:id="0" w:name="_Hlk97792855"/>
      <w:r w:rsidRPr="008835A3">
        <w:rPr>
          <w:bCs/>
          <w:sz w:val="36"/>
        </w:rPr>
        <w:t>SF-83-</w:t>
      </w:r>
      <w:r w:rsidRPr="008835A3" w:rsidR="00C2784F">
        <w:rPr>
          <w:bCs/>
          <w:sz w:val="36"/>
        </w:rPr>
        <w:t>I</w:t>
      </w:r>
      <w:r w:rsidRPr="008835A3">
        <w:rPr>
          <w:bCs/>
          <w:sz w:val="36"/>
        </w:rPr>
        <w:t xml:space="preserve"> SUPPORTING STATEMENT</w:t>
      </w:r>
    </w:p>
    <w:p w:rsidR="009136B1" w:rsidRPr="008835A3" w14:paraId="69491682" w14:textId="77777777">
      <w:pPr>
        <w:pStyle w:val="Title"/>
        <w:ind w:firstLine="0"/>
        <w:rPr>
          <w:bCs/>
          <w:sz w:val="36"/>
        </w:rPr>
      </w:pPr>
      <w:r w:rsidRPr="008835A3">
        <w:rPr>
          <w:bCs/>
          <w:sz w:val="36"/>
        </w:rPr>
        <w:t>for</w:t>
      </w:r>
    </w:p>
    <w:p w:rsidR="009136B1" w14:paraId="33F168B9" w14:textId="3AA0903D">
      <w:pPr>
        <w:tabs>
          <w:tab w:val="left" w:pos="270"/>
          <w:tab w:val="left" w:pos="6570"/>
        </w:tabs>
        <w:suppressAutoHyphens/>
        <w:jc w:val="center"/>
        <w:rPr>
          <w:rFonts w:ascii="Times New Roman" w:hAnsi="Times New Roman"/>
          <w:b/>
          <w:sz w:val="36"/>
        </w:rPr>
      </w:pPr>
      <w:r w:rsidRPr="008835A3">
        <w:rPr>
          <w:rFonts w:ascii="Times New Roman" w:hAnsi="Times New Roman"/>
          <w:b/>
          <w:sz w:val="36"/>
        </w:rPr>
        <w:t>Higher Education</w:t>
      </w:r>
      <w:r w:rsidRPr="008835A3">
        <w:rPr>
          <w:rFonts w:ascii="Times New Roman" w:hAnsi="Times New Roman"/>
          <w:b/>
          <w:sz w:val="36"/>
        </w:rPr>
        <w:t xml:space="preserve"> Research and Development </w:t>
      </w:r>
      <w:r w:rsidRPr="008835A3">
        <w:rPr>
          <w:rFonts w:ascii="Times New Roman" w:hAnsi="Times New Roman"/>
          <w:b/>
          <w:sz w:val="36"/>
        </w:rPr>
        <w:t>Survey</w:t>
      </w:r>
      <w:r w:rsidR="008E0133">
        <w:rPr>
          <w:rFonts w:ascii="Times New Roman" w:hAnsi="Times New Roman"/>
          <w:b/>
          <w:sz w:val="36"/>
        </w:rPr>
        <w:t xml:space="preserve"> and Federally Funded Research and Development Centers R&amp;D Survey</w:t>
      </w:r>
    </w:p>
    <w:p w:rsidR="00732735" w14:paraId="3CCA545E" w14:textId="27B3D65C">
      <w:pPr>
        <w:tabs>
          <w:tab w:val="left" w:pos="270"/>
          <w:tab w:val="left" w:pos="6570"/>
        </w:tabs>
        <w:suppressAutoHyphens/>
        <w:jc w:val="center"/>
        <w:rPr>
          <w:rFonts w:ascii="Times New Roman" w:hAnsi="Times New Roman"/>
          <w:b/>
          <w:sz w:val="36"/>
        </w:rPr>
      </w:pPr>
    </w:p>
    <w:p w:rsidR="00732735" w14:paraId="39335952" w14:textId="65DB3A9B">
      <w:pPr>
        <w:tabs>
          <w:tab w:val="left" w:pos="270"/>
          <w:tab w:val="left" w:pos="6570"/>
        </w:tabs>
        <w:suppressAutoHyphens/>
        <w:jc w:val="center"/>
        <w:rPr>
          <w:rFonts w:ascii="Times New Roman" w:hAnsi="Times New Roman"/>
          <w:b/>
          <w:sz w:val="36"/>
        </w:rPr>
      </w:pPr>
      <w:r>
        <w:rPr>
          <w:rFonts w:ascii="Times New Roman" w:hAnsi="Times New Roman"/>
          <w:b/>
          <w:sz w:val="36"/>
        </w:rPr>
        <w:t>Section A</w:t>
      </w:r>
    </w:p>
    <w:p w:rsidR="00345B4C" w14:paraId="71474124" w14:textId="10F77BA5">
      <w:pPr>
        <w:tabs>
          <w:tab w:val="left" w:pos="270"/>
          <w:tab w:val="left" w:pos="6570"/>
        </w:tabs>
        <w:suppressAutoHyphens/>
        <w:jc w:val="center"/>
        <w:rPr>
          <w:rFonts w:ascii="Times New Roman" w:hAnsi="Times New Roman"/>
          <w:b/>
          <w:sz w:val="36"/>
        </w:rPr>
      </w:pPr>
    </w:p>
    <w:p w:rsidR="00345B4C" w:rsidRPr="008835A3" w14:paraId="014F166D" w14:textId="1F8FAD02">
      <w:pPr>
        <w:tabs>
          <w:tab w:val="left" w:pos="270"/>
          <w:tab w:val="left" w:pos="6570"/>
        </w:tabs>
        <w:suppressAutoHyphens/>
        <w:jc w:val="center"/>
        <w:rPr>
          <w:rFonts w:ascii="Times New Roman" w:hAnsi="Times New Roman"/>
          <w:b/>
          <w:sz w:val="36"/>
        </w:rPr>
      </w:pPr>
      <w:r>
        <w:rPr>
          <w:rFonts w:ascii="Times New Roman" w:hAnsi="Times New Roman"/>
          <w:b/>
          <w:sz w:val="36"/>
        </w:rPr>
        <w:t>FY 202</w:t>
      </w:r>
      <w:r w:rsidR="00044691">
        <w:rPr>
          <w:rFonts w:ascii="Times New Roman" w:hAnsi="Times New Roman"/>
          <w:b/>
          <w:sz w:val="36"/>
        </w:rPr>
        <w:t>5</w:t>
      </w:r>
      <w:r>
        <w:rPr>
          <w:rFonts w:ascii="Times New Roman" w:hAnsi="Times New Roman"/>
          <w:b/>
          <w:sz w:val="36"/>
        </w:rPr>
        <w:t>-FY 202</w:t>
      </w:r>
      <w:r w:rsidR="00044691">
        <w:rPr>
          <w:rFonts w:ascii="Times New Roman" w:hAnsi="Times New Roman"/>
          <w:b/>
          <w:sz w:val="36"/>
        </w:rPr>
        <w:t>7</w:t>
      </w:r>
      <w:r>
        <w:rPr>
          <w:rFonts w:ascii="Times New Roman" w:hAnsi="Times New Roman"/>
          <w:b/>
          <w:sz w:val="36"/>
        </w:rPr>
        <w:t xml:space="preserve"> Cycles</w:t>
      </w:r>
    </w:p>
    <w:bookmarkEnd w:id="0"/>
    <w:p w:rsidR="009136B1" w:rsidRPr="008835A3" w14:paraId="4F4B3F79" w14:textId="77777777">
      <w:pPr>
        <w:pStyle w:val="TOC3"/>
        <w:tabs>
          <w:tab w:val="right" w:leader="dot" w:pos="9350"/>
        </w:tabs>
        <w:jc w:val="center"/>
        <w:rPr>
          <w:b/>
          <w:bCs/>
          <w:i w:val="0"/>
          <w:iCs w:val="0"/>
          <w:sz w:val="24"/>
        </w:rPr>
      </w:pPr>
      <w:r w:rsidRPr="008835A3">
        <w:br w:type="page"/>
      </w:r>
      <w:r w:rsidRPr="008835A3">
        <w:rPr>
          <w:b/>
          <w:bCs/>
          <w:i w:val="0"/>
          <w:iCs w:val="0"/>
          <w:sz w:val="24"/>
        </w:rPr>
        <w:t>TABLE OF CONTENTS</w:t>
      </w:r>
    </w:p>
    <w:p w:rsidR="009136B1" w:rsidRPr="008835A3" w14:paraId="14CEDCA0" w14:textId="77777777"/>
    <w:p w:rsidR="009136B1" w:rsidRPr="008835A3" w14:paraId="5EF2AD88" w14:textId="77777777"/>
    <w:p w:rsidR="00674D22" w14:paraId="70043D41" w14:textId="3322FCCF">
      <w:pPr>
        <w:pStyle w:val="TOC1"/>
        <w:tabs>
          <w:tab w:val="right" w:leader="dot" w:pos="8630"/>
        </w:tabs>
        <w:rPr>
          <w:rFonts w:asciiTheme="minorHAnsi" w:eastAsiaTheme="minorEastAsia" w:hAnsiTheme="minorHAnsi" w:cstheme="minorBidi"/>
          <w:b w:val="0"/>
          <w:bCs w:val="0"/>
          <w:caps w:val="0"/>
          <w:noProof/>
          <w:sz w:val="22"/>
          <w:szCs w:val="22"/>
        </w:rPr>
      </w:pPr>
      <w:r w:rsidRPr="008835A3">
        <w:rPr>
          <w:b w:val="0"/>
          <w:bCs w:val="0"/>
          <w:i/>
          <w:iCs/>
          <w:sz w:val="22"/>
        </w:rPr>
        <w:fldChar w:fldCharType="begin"/>
      </w:r>
      <w:r w:rsidRPr="008835A3">
        <w:rPr>
          <w:b w:val="0"/>
          <w:bCs w:val="0"/>
          <w:i/>
          <w:iCs/>
          <w:sz w:val="22"/>
        </w:rPr>
        <w:instrText xml:space="preserve"> TOC \o "1-2" \h \z </w:instrText>
      </w:r>
      <w:r w:rsidRPr="008835A3">
        <w:rPr>
          <w:b w:val="0"/>
          <w:bCs w:val="0"/>
          <w:i/>
          <w:iCs/>
          <w:sz w:val="22"/>
        </w:rPr>
        <w:fldChar w:fldCharType="separate"/>
      </w:r>
      <w:hyperlink w:anchor="_Toc97792955" w:history="1">
        <w:r w:rsidRPr="009F7A7D">
          <w:rPr>
            <w:rStyle w:val="Hyperlink"/>
            <w:noProof/>
          </w:rPr>
          <w:t>Section A: JUSTIFICATION</w:t>
        </w:r>
        <w:r>
          <w:rPr>
            <w:noProof/>
            <w:webHidden/>
          </w:rPr>
          <w:tab/>
        </w:r>
        <w:r>
          <w:rPr>
            <w:noProof/>
            <w:webHidden/>
          </w:rPr>
          <w:fldChar w:fldCharType="begin"/>
        </w:r>
        <w:r>
          <w:rPr>
            <w:noProof/>
            <w:webHidden/>
          </w:rPr>
          <w:instrText xml:space="preserve"> PAGEREF _Toc97792955 \h </w:instrText>
        </w:r>
        <w:r>
          <w:rPr>
            <w:noProof/>
            <w:webHidden/>
          </w:rPr>
          <w:fldChar w:fldCharType="separate"/>
        </w:r>
        <w:r w:rsidR="00EA52D9">
          <w:rPr>
            <w:noProof/>
            <w:webHidden/>
          </w:rPr>
          <w:t>3</w:t>
        </w:r>
        <w:r>
          <w:rPr>
            <w:noProof/>
            <w:webHidden/>
          </w:rPr>
          <w:fldChar w:fldCharType="end"/>
        </w:r>
      </w:hyperlink>
    </w:p>
    <w:p w:rsidR="00674D22" w14:paraId="6DAECE16" w14:textId="08FC6C43">
      <w:pPr>
        <w:pStyle w:val="TOC2"/>
        <w:tabs>
          <w:tab w:val="right" w:leader="dot" w:pos="8630"/>
        </w:tabs>
        <w:rPr>
          <w:rFonts w:asciiTheme="minorHAnsi" w:eastAsiaTheme="minorEastAsia" w:hAnsiTheme="minorHAnsi" w:cstheme="minorBidi"/>
          <w:smallCaps w:val="0"/>
          <w:noProof/>
          <w:sz w:val="22"/>
          <w:szCs w:val="22"/>
        </w:rPr>
      </w:pPr>
      <w:hyperlink w:anchor="_Toc97792956" w:history="1">
        <w:r w:rsidRPr="009F7A7D">
          <w:rPr>
            <w:rStyle w:val="Hyperlink"/>
            <w:noProof/>
          </w:rPr>
          <w:t xml:space="preserve">A.1. </w:t>
        </w:r>
        <w:r w:rsidR="00F71281">
          <w:rPr>
            <w:rStyle w:val="Hyperlink"/>
            <w:noProof/>
          </w:rPr>
          <w:t>Why the collection is necessary</w:t>
        </w:r>
        <w:r>
          <w:rPr>
            <w:noProof/>
            <w:webHidden/>
          </w:rPr>
          <w:tab/>
        </w:r>
        <w:r>
          <w:rPr>
            <w:noProof/>
            <w:webHidden/>
          </w:rPr>
          <w:fldChar w:fldCharType="begin"/>
        </w:r>
        <w:r>
          <w:rPr>
            <w:noProof/>
            <w:webHidden/>
          </w:rPr>
          <w:instrText xml:space="preserve"> PAGEREF _Toc97792956 \h </w:instrText>
        </w:r>
        <w:r>
          <w:rPr>
            <w:noProof/>
            <w:webHidden/>
          </w:rPr>
          <w:fldChar w:fldCharType="separate"/>
        </w:r>
        <w:r w:rsidR="00EA52D9">
          <w:rPr>
            <w:noProof/>
            <w:webHidden/>
          </w:rPr>
          <w:t>3</w:t>
        </w:r>
        <w:r>
          <w:rPr>
            <w:noProof/>
            <w:webHidden/>
          </w:rPr>
          <w:fldChar w:fldCharType="end"/>
        </w:r>
      </w:hyperlink>
    </w:p>
    <w:p w:rsidR="00674D22" w14:paraId="66251C59" w14:textId="31112972">
      <w:pPr>
        <w:pStyle w:val="TOC2"/>
        <w:tabs>
          <w:tab w:val="right" w:leader="dot" w:pos="8630"/>
        </w:tabs>
        <w:rPr>
          <w:rFonts w:asciiTheme="minorHAnsi" w:eastAsiaTheme="minorEastAsia" w:hAnsiTheme="minorHAnsi" w:cstheme="minorBidi"/>
          <w:smallCaps w:val="0"/>
          <w:noProof/>
          <w:sz w:val="22"/>
          <w:szCs w:val="22"/>
        </w:rPr>
      </w:pPr>
      <w:hyperlink w:anchor="_Toc97792957" w:history="1">
        <w:r w:rsidRPr="009F7A7D">
          <w:rPr>
            <w:rStyle w:val="Hyperlink"/>
            <w:noProof/>
          </w:rPr>
          <w:t>A.2. Uses of the Information</w:t>
        </w:r>
        <w:r>
          <w:rPr>
            <w:noProof/>
            <w:webHidden/>
          </w:rPr>
          <w:tab/>
        </w:r>
        <w:r>
          <w:rPr>
            <w:noProof/>
            <w:webHidden/>
          </w:rPr>
          <w:fldChar w:fldCharType="begin"/>
        </w:r>
        <w:r>
          <w:rPr>
            <w:noProof/>
            <w:webHidden/>
          </w:rPr>
          <w:instrText xml:space="preserve"> PAGEREF _Toc97792957 \h </w:instrText>
        </w:r>
        <w:r>
          <w:rPr>
            <w:noProof/>
            <w:webHidden/>
          </w:rPr>
          <w:fldChar w:fldCharType="separate"/>
        </w:r>
        <w:r w:rsidR="00EA52D9">
          <w:rPr>
            <w:noProof/>
            <w:webHidden/>
          </w:rPr>
          <w:t>4</w:t>
        </w:r>
        <w:r>
          <w:rPr>
            <w:noProof/>
            <w:webHidden/>
          </w:rPr>
          <w:fldChar w:fldCharType="end"/>
        </w:r>
      </w:hyperlink>
    </w:p>
    <w:p w:rsidR="00674D22" w14:paraId="38BD7400" w14:textId="195FD630">
      <w:pPr>
        <w:pStyle w:val="TOC2"/>
        <w:tabs>
          <w:tab w:val="right" w:leader="dot" w:pos="8630"/>
        </w:tabs>
        <w:rPr>
          <w:rFonts w:asciiTheme="minorHAnsi" w:eastAsiaTheme="minorEastAsia" w:hAnsiTheme="minorHAnsi" w:cstheme="minorBidi"/>
          <w:smallCaps w:val="0"/>
          <w:noProof/>
          <w:sz w:val="22"/>
          <w:szCs w:val="22"/>
        </w:rPr>
      </w:pPr>
      <w:hyperlink w:anchor="_Toc97792958" w:history="1">
        <w:r w:rsidRPr="009F7A7D">
          <w:rPr>
            <w:rStyle w:val="Hyperlink"/>
            <w:noProof/>
          </w:rPr>
          <w:t>A.3. Use of Automated, Electronic, Mechanical or Other Technological Techniques</w:t>
        </w:r>
        <w:r>
          <w:rPr>
            <w:noProof/>
            <w:webHidden/>
          </w:rPr>
          <w:tab/>
        </w:r>
        <w:r>
          <w:rPr>
            <w:noProof/>
            <w:webHidden/>
          </w:rPr>
          <w:fldChar w:fldCharType="begin"/>
        </w:r>
        <w:r>
          <w:rPr>
            <w:noProof/>
            <w:webHidden/>
          </w:rPr>
          <w:instrText xml:space="preserve"> PAGEREF _Toc97792958 \h </w:instrText>
        </w:r>
        <w:r>
          <w:rPr>
            <w:noProof/>
            <w:webHidden/>
          </w:rPr>
          <w:fldChar w:fldCharType="separate"/>
        </w:r>
        <w:r w:rsidR="00EA52D9">
          <w:rPr>
            <w:noProof/>
            <w:webHidden/>
          </w:rPr>
          <w:t>6</w:t>
        </w:r>
        <w:r>
          <w:rPr>
            <w:noProof/>
            <w:webHidden/>
          </w:rPr>
          <w:fldChar w:fldCharType="end"/>
        </w:r>
      </w:hyperlink>
    </w:p>
    <w:p w:rsidR="00674D22" w14:paraId="5717EC88" w14:textId="6CD3E5F6">
      <w:pPr>
        <w:pStyle w:val="TOC2"/>
        <w:tabs>
          <w:tab w:val="right" w:leader="dot" w:pos="8630"/>
        </w:tabs>
        <w:rPr>
          <w:rFonts w:asciiTheme="minorHAnsi" w:eastAsiaTheme="minorEastAsia" w:hAnsiTheme="minorHAnsi" w:cstheme="minorBidi"/>
          <w:smallCaps w:val="0"/>
          <w:noProof/>
          <w:sz w:val="22"/>
          <w:szCs w:val="22"/>
        </w:rPr>
      </w:pPr>
      <w:hyperlink w:anchor="_Toc97792959" w:history="1">
        <w:r w:rsidRPr="009F7A7D">
          <w:rPr>
            <w:rStyle w:val="Hyperlink"/>
            <w:noProof/>
          </w:rPr>
          <w:t>A.4. Efforts to Identify Duplication</w:t>
        </w:r>
        <w:r>
          <w:rPr>
            <w:noProof/>
            <w:webHidden/>
          </w:rPr>
          <w:tab/>
        </w:r>
        <w:r>
          <w:rPr>
            <w:noProof/>
            <w:webHidden/>
          </w:rPr>
          <w:fldChar w:fldCharType="begin"/>
        </w:r>
        <w:r>
          <w:rPr>
            <w:noProof/>
            <w:webHidden/>
          </w:rPr>
          <w:instrText xml:space="preserve"> PAGEREF _Toc97792959 \h </w:instrText>
        </w:r>
        <w:r>
          <w:rPr>
            <w:noProof/>
            <w:webHidden/>
          </w:rPr>
          <w:fldChar w:fldCharType="separate"/>
        </w:r>
        <w:r w:rsidR="00EA52D9">
          <w:rPr>
            <w:noProof/>
            <w:webHidden/>
          </w:rPr>
          <w:t>7</w:t>
        </w:r>
        <w:r>
          <w:rPr>
            <w:noProof/>
            <w:webHidden/>
          </w:rPr>
          <w:fldChar w:fldCharType="end"/>
        </w:r>
      </w:hyperlink>
    </w:p>
    <w:p w:rsidR="00674D22" w14:paraId="4BD9F0A7" w14:textId="69BC251D">
      <w:pPr>
        <w:pStyle w:val="TOC2"/>
        <w:tabs>
          <w:tab w:val="right" w:leader="dot" w:pos="8630"/>
        </w:tabs>
        <w:rPr>
          <w:rFonts w:asciiTheme="minorHAnsi" w:eastAsiaTheme="minorEastAsia" w:hAnsiTheme="minorHAnsi" w:cstheme="minorBidi"/>
          <w:smallCaps w:val="0"/>
          <w:noProof/>
          <w:sz w:val="22"/>
          <w:szCs w:val="22"/>
        </w:rPr>
      </w:pPr>
      <w:hyperlink w:anchor="_Toc97792960" w:history="1">
        <w:r w:rsidRPr="009F7A7D">
          <w:rPr>
            <w:rStyle w:val="Hyperlink"/>
            <w:noProof/>
          </w:rPr>
          <w:t>A.5. Impacts on Small Entities</w:t>
        </w:r>
        <w:r>
          <w:rPr>
            <w:noProof/>
            <w:webHidden/>
          </w:rPr>
          <w:tab/>
        </w:r>
        <w:r>
          <w:rPr>
            <w:noProof/>
            <w:webHidden/>
          </w:rPr>
          <w:fldChar w:fldCharType="begin"/>
        </w:r>
        <w:r>
          <w:rPr>
            <w:noProof/>
            <w:webHidden/>
          </w:rPr>
          <w:instrText xml:space="preserve"> PAGEREF _Toc97792960 \h </w:instrText>
        </w:r>
        <w:r>
          <w:rPr>
            <w:noProof/>
            <w:webHidden/>
          </w:rPr>
          <w:fldChar w:fldCharType="separate"/>
        </w:r>
        <w:r w:rsidR="00EA52D9">
          <w:rPr>
            <w:noProof/>
            <w:webHidden/>
          </w:rPr>
          <w:t>7</w:t>
        </w:r>
        <w:r>
          <w:rPr>
            <w:noProof/>
            <w:webHidden/>
          </w:rPr>
          <w:fldChar w:fldCharType="end"/>
        </w:r>
      </w:hyperlink>
    </w:p>
    <w:p w:rsidR="00674D22" w14:paraId="02F208F1" w14:textId="32346AFD">
      <w:pPr>
        <w:pStyle w:val="TOC2"/>
        <w:tabs>
          <w:tab w:val="right" w:leader="dot" w:pos="8630"/>
        </w:tabs>
        <w:rPr>
          <w:rFonts w:asciiTheme="minorHAnsi" w:eastAsiaTheme="minorEastAsia" w:hAnsiTheme="minorHAnsi" w:cstheme="minorBidi"/>
          <w:smallCaps w:val="0"/>
          <w:noProof/>
          <w:sz w:val="22"/>
          <w:szCs w:val="22"/>
        </w:rPr>
      </w:pPr>
      <w:hyperlink w:anchor="_Toc97792961" w:history="1">
        <w:r w:rsidRPr="009F7A7D">
          <w:rPr>
            <w:rStyle w:val="Hyperlink"/>
            <w:noProof/>
          </w:rPr>
          <w:t>A.6. Consequences of Less Frequent Collection</w:t>
        </w:r>
        <w:r>
          <w:rPr>
            <w:noProof/>
            <w:webHidden/>
          </w:rPr>
          <w:tab/>
        </w:r>
        <w:r>
          <w:rPr>
            <w:noProof/>
            <w:webHidden/>
          </w:rPr>
          <w:fldChar w:fldCharType="begin"/>
        </w:r>
        <w:r>
          <w:rPr>
            <w:noProof/>
            <w:webHidden/>
          </w:rPr>
          <w:instrText xml:space="preserve"> PAGEREF _Toc97792961 \h </w:instrText>
        </w:r>
        <w:r>
          <w:rPr>
            <w:noProof/>
            <w:webHidden/>
          </w:rPr>
          <w:fldChar w:fldCharType="separate"/>
        </w:r>
        <w:r w:rsidR="00EA52D9">
          <w:rPr>
            <w:noProof/>
            <w:webHidden/>
          </w:rPr>
          <w:t>7</w:t>
        </w:r>
        <w:r>
          <w:rPr>
            <w:noProof/>
            <w:webHidden/>
          </w:rPr>
          <w:fldChar w:fldCharType="end"/>
        </w:r>
      </w:hyperlink>
    </w:p>
    <w:p w:rsidR="00674D22" w14:paraId="1A4DC9F7" w14:textId="43E6A229">
      <w:pPr>
        <w:pStyle w:val="TOC2"/>
        <w:tabs>
          <w:tab w:val="right" w:leader="dot" w:pos="8630"/>
        </w:tabs>
        <w:rPr>
          <w:rFonts w:asciiTheme="minorHAnsi" w:eastAsiaTheme="minorEastAsia" w:hAnsiTheme="minorHAnsi" w:cstheme="minorBidi"/>
          <w:smallCaps w:val="0"/>
          <w:noProof/>
          <w:sz w:val="22"/>
          <w:szCs w:val="22"/>
        </w:rPr>
      </w:pPr>
      <w:hyperlink w:anchor="_Toc97792962" w:history="1">
        <w:r w:rsidRPr="009F7A7D">
          <w:rPr>
            <w:rStyle w:val="Hyperlink"/>
            <w:noProof/>
          </w:rPr>
          <w:t>A.7. Special Circumstances</w:t>
        </w:r>
        <w:r>
          <w:rPr>
            <w:noProof/>
            <w:webHidden/>
          </w:rPr>
          <w:tab/>
        </w:r>
        <w:r>
          <w:rPr>
            <w:noProof/>
            <w:webHidden/>
          </w:rPr>
          <w:fldChar w:fldCharType="begin"/>
        </w:r>
        <w:r>
          <w:rPr>
            <w:noProof/>
            <w:webHidden/>
          </w:rPr>
          <w:instrText xml:space="preserve"> PAGEREF _Toc97792962 \h </w:instrText>
        </w:r>
        <w:r>
          <w:rPr>
            <w:noProof/>
            <w:webHidden/>
          </w:rPr>
          <w:fldChar w:fldCharType="separate"/>
        </w:r>
        <w:r w:rsidR="00EA52D9">
          <w:rPr>
            <w:noProof/>
            <w:webHidden/>
          </w:rPr>
          <w:t>8</w:t>
        </w:r>
        <w:r>
          <w:rPr>
            <w:noProof/>
            <w:webHidden/>
          </w:rPr>
          <w:fldChar w:fldCharType="end"/>
        </w:r>
      </w:hyperlink>
    </w:p>
    <w:p w:rsidR="00674D22" w14:paraId="3549B5FE" w14:textId="4507972A">
      <w:pPr>
        <w:pStyle w:val="TOC2"/>
        <w:tabs>
          <w:tab w:val="right" w:leader="dot" w:pos="8630"/>
        </w:tabs>
        <w:rPr>
          <w:rFonts w:asciiTheme="minorHAnsi" w:eastAsiaTheme="minorEastAsia" w:hAnsiTheme="minorHAnsi" w:cstheme="minorBidi"/>
          <w:smallCaps w:val="0"/>
          <w:noProof/>
          <w:sz w:val="22"/>
          <w:szCs w:val="22"/>
        </w:rPr>
      </w:pPr>
      <w:hyperlink w:anchor="_Toc97792963" w:history="1">
        <w:r w:rsidRPr="009F7A7D">
          <w:rPr>
            <w:rStyle w:val="Hyperlink"/>
            <w:noProof/>
          </w:rPr>
          <w:t>A.8. Consultations Outside the Agency</w:t>
        </w:r>
        <w:r>
          <w:rPr>
            <w:noProof/>
            <w:webHidden/>
          </w:rPr>
          <w:tab/>
        </w:r>
        <w:r>
          <w:rPr>
            <w:noProof/>
            <w:webHidden/>
          </w:rPr>
          <w:fldChar w:fldCharType="begin"/>
        </w:r>
        <w:r>
          <w:rPr>
            <w:noProof/>
            <w:webHidden/>
          </w:rPr>
          <w:instrText xml:space="preserve"> PAGEREF _Toc97792963 \h </w:instrText>
        </w:r>
        <w:r>
          <w:rPr>
            <w:noProof/>
            <w:webHidden/>
          </w:rPr>
          <w:fldChar w:fldCharType="separate"/>
        </w:r>
        <w:r w:rsidR="00EA52D9">
          <w:rPr>
            <w:noProof/>
            <w:webHidden/>
          </w:rPr>
          <w:t>8</w:t>
        </w:r>
        <w:r>
          <w:rPr>
            <w:noProof/>
            <w:webHidden/>
          </w:rPr>
          <w:fldChar w:fldCharType="end"/>
        </w:r>
      </w:hyperlink>
    </w:p>
    <w:p w:rsidR="00674D22" w14:paraId="67D790A9" w14:textId="2CEAE251">
      <w:pPr>
        <w:pStyle w:val="TOC2"/>
        <w:tabs>
          <w:tab w:val="right" w:leader="dot" w:pos="8630"/>
        </w:tabs>
        <w:rPr>
          <w:rFonts w:asciiTheme="minorHAnsi" w:eastAsiaTheme="minorEastAsia" w:hAnsiTheme="minorHAnsi" w:cstheme="minorBidi"/>
          <w:smallCaps w:val="0"/>
          <w:noProof/>
          <w:sz w:val="22"/>
          <w:szCs w:val="22"/>
        </w:rPr>
      </w:pPr>
      <w:hyperlink w:anchor="_Toc97792964" w:history="1">
        <w:r w:rsidRPr="009F7A7D">
          <w:rPr>
            <w:rStyle w:val="Hyperlink"/>
            <w:noProof/>
          </w:rPr>
          <w:t>A.9. Payments or Gift to Respondents</w:t>
        </w:r>
        <w:r>
          <w:rPr>
            <w:noProof/>
            <w:webHidden/>
          </w:rPr>
          <w:tab/>
        </w:r>
        <w:r>
          <w:rPr>
            <w:noProof/>
            <w:webHidden/>
          </w:rPr>
          <w:fldChar w:fldCharType="begin"/>
        </w:r>
        <w:r>
          <w:rPr>
            <w:noProof/>
            <w:webHidden/>
          </w:rPr>
          <w:instrText xml:space="preserve"> PAGEREF _Toc97792964 \h </w:instrText>
        </w:r>
        <w:r>
          <w:rPr>
            <w:noProof/>
            <w:webHidden/>
          </w:rPr>
          <w:fldChar w:fldCharType="separate"/>
        </w:r>
        <w:r w:rsidR="00EA52D9">
          <w:rPr>
            <w:noProof/>
            <w:webHidden/>
          </w:rPr>
          <w:t>9</w:t>
        </w:r>
        <w:r>
          <w:rPr>
            <w:noProof/>
            <w:webHidden/>
          </w:rPr>
          <w:fldChar w:fldCharType="end"/>
        </w:r>
      </w:hyperlink>
    </w:p>
    <w:p w:rsidR="00674D22" w14:paraId="53D596DC" w14:textId="772BE843">
      <w:pPr>
        <w:pStyle w:val="TOC2"/>
        <w:tabs>
          <w:tab w:val="right" w:leader="dot" w:pos="8630"/>
        </w:tabs>
        <w:rPr>
          <w:rFonts w:asciiTheme="minorHAnsi" w:eastAsiaTheme="minorEastAsia" w:hAnsiTheme="minorHAnsi" w:cstheme="minorBidi"/>
          <w:smallCaps w:val="0"/>
          <w:noProof/>
          <w:sz w:val="22"/>
          <w:szCs w:val="22"/>
        </w:rPr>
      </w:pPr>
      <w:hyperlink w:anchor="_Toc97792965" w:history="1">
        <w:r w:rsidRPr="009F7A7D">
          <w:rPr>
            <w:rStyle w:val="Hyperlink"/>
            <w:noProof/>
          </w:rPr>
          <w:t>A.10. Assurance of Confidentiality</w:t>
        </w:r>
        <w:r>
          <w:rPr>
            <w:noProof/>
            <w:webHidden/>
          </w:rPr>
          <w:tab/>
        </w:r>
        <w:r>
          <w:rPr>
            <w:noProof/>
            <w:webHidden/>
          </w:rPr>
          <w:fldChar w:fldCharType="begin"/>
        </w:r>
        <w:r>
          <w:rPr>
            <w:noProof/>
            <w:webHidden/>
          </w:rPr>
          <w:instrText xml:space="preserve"> PAGEREF _Toc97792965 \h </w:instrText>
        </w:r>
        <w:r>
          <w:rPr>
            <w:noProof/>
            <w:webHidden/>
          </w:rPr>
          <w:fldChar w:fldCharType="separate"/>
        </w:r>
        <w:r w:rsidR="00EA52D9">
          <w:rPr>
            <w:noProof/>
            <w:webHidden/>
          </w:rPr>
          <w:t>9</w:t>
        </w:r>
        <w:r>
          <w:rPr>
            <w:noProof/>
            <w:webHidden/>
          </w:rPr>
          <w:fldChar w:fldCharType="end"/>
        </w:r>
      </w:hyperlink>
    </w:p>
    <w:p w:rsidR="00674D22" w14:paraId="44094C3D" w14:textId="290820B2">
      <w:pPr>
        <w:pStyle w:val="TOC2"/>
        <w:tabs>
          <w:tab w:val="right" w:leader="dot" w:pos="8630"/>
        </w:tabs>
        <w:rPr>
          <w:rFonts w:asciiTheme="minorHAnsi" w:eastAsiaTheme="minorEastAsia" w:hAnsiTheme="minorHAnsi" w:cstheme="minorBidi"/>
          <w:smallCaps w:val="0"/>
          <w:noProof/>
          <w:sz w:val="22"/>
          <w:szCs w:val="22"/>
        </w:rPr>
      </w:pPr>
      <w:hyperlink w:anchor="_Toc97792966" w:history="1">
        <w:r w:rsidRPr="009F7A7D">
          <w:rPr>
            <w:rStyle w:val="Hyperlink"/>
            <w:noProof/>
          </w:rPr>
          <w:t>A.11. Justification for Asking Sensitive Questions</w:t>
        </w:r>
        <w:r>
          <w:rPr>
            <w:noProof/>
            <w:webHidden/>
          </w:rPr>
          <w:tab/>
        </w:r>
        <w:r>
          <w:rPr>
            <w:noProof/>
            <w:webHidden/>
          </w:rPr>
          <w:fldChar w:fldCharType="begin"/>
        </w:r>
        <w:r>
          <w:rPr>
            <w:noProof/>
            <w:webHidden/>
          </w:rPr>
          <w:instrText xml:space="preserve"> PAGEREF _Toc97792966 \h </w:instrText>
        </w:r>
        <w:r>
          <w:rPr>
            <w:noProof/>
            <w:webHidden/>
          </w:rPr>
          <w:fldChar w:fldCharType="separate"/>
        </w:r>
        <w:r w:rsidR="00EA52D9">
          <w:rPr>
            <w:noProof/>
            <w:webHidden/>
          </w:rPr>
          <w:t>10</w:t>
        </w:r>
        <w:r>
          <w:rPr>
            <w:noProof/>
            <w:webHidden/>
          </w:rPr>
          <w:fldChar w:fldCharType="end"/>
        </w:r>
      </w:hyperlink>
    </w:p>
    <w:p w:rsidR="00674D22" w14:paraId="33BEA397" w14:textId="35DD58F8">
      <w:pPr>
        <w:pStyle w:val="TOC2"/>
        <w:tabs>
          <w:tab w:val="right" w:leader="dot" w:pos="8630"/>
        </w:tabs>
        <w:rPr>
          <w:rFonts w:asciiTheme="minorHAnsi" w:eastAsiaTheme="minorEastAsia" w:hAnsiTheme="minorHAnsi" w:cstheme="minorBidi"/>
          <w:smallCaps w:val="0"/>
          <w:noProof/>
          <w:sz w:val="22"/>
          <w:szCs w:val="22"/>
        </w:rPr>
      </w:pPr>
      <w:hyperlink w:anchor="_Toc97792967" w:history="1">
        <w:r w:rsidRPr="009F7A7D">
          <w:rPr>
            <w:rStyle w:val="Hyperlink"/>
            <w:noProof/>
          </w:rPr>
          <w:t>A.12. Burden Estimate</w:t>
        </w:r>
        <w:r>
          <w:rPr>
            <w:noProof/>
            <w:webHidden/>
          </w:rPr>
          <w:tab/>
        </w:r>
        <w:r>
          <w:rPr>
            <w:noProof/>
            <w:webHidden/>
          </w:rPr>
          <w:fldChar w:fldCharType="begin"/>
        </w:r>
        <w:r>
          <w:rPr>
            <w:noProof/>
            <w:webHidden/>
          </w:rPr>
          <w:instrText xml:space="preserve"> PAGEREF _Toc97792967 \h </w:instrText>
        </w:r>
        <w:r>
          <w:rPr>
            <w:noProof/>
            <w:webHidden/>
          </w:rPr>
          <w:fldChar w:fldCharType="separate"/>
        </w:r>
        <w:r w:rsidR="00EA52D9">
          <w:rPr>
            <w:noProof/>
            <w:webHidden/>
          </w:rPr>
          <w:t>10</w:t>
        </w:r>
        <w:r>
          <w:rPr>
            <w:noProof/>
            <w:webHidden/>
          </w:rPr>
          <w:fldChar w:fldCharType="end"/>
        </w:r>
      </w:hyperlink>
    </w:p>
    <w:p w:rsidR="00674D22" w14:paraId="3396B31F" w14:textId="545881CC">
      <w:pPr>
        <w:pStyle w:val="TOC2"/>
        <w:tabs>
          <w:tab w:val="right" w:leader="dot" w:pos="8630"/>
        </w:tabs>
        <w:rPr>
          <w:rFonts w:asciiTheme="minorHAnsi" w:eastAsiaTheme="minorEastAsia" w:hAnsiTheme="minorHAnsi" w:cstheme="minorBidi"/>
          <w:smallCaps w:val="0"/>
          <w:noProof/>
          <w:sz w:val="22"/>
          <w:szCs w:val="22"/>
        </w:rPr>
      </w:pPr>
      <w:hyperlink w:anchor="_Toc97792968" w:history="1">
        <w:r w:rsidRPr="009F7A7D">
          <w:rPr>
            <w:rStyle w:val="Hyperlink"/>
            <w:noProof/>
          </w:rPr>
          <w:t>A.13. Costs to Respondent</w:t>
        </w:r>
        <w:r w:rsidR="00F71281">
          <w:rPr>
            <w:rStyle w:val="Hyperlink"/>
            <w:noProof/>
          </w:rPr>
          <w:t>s</w:t>
        </w:r>
        <w:r>
          <w:rPr>
            <w:noProof/>
            <w:webHidden/>
          </w:rPr>
          <w:tab/>
        </w:r>
        <w:r>
          <w:rPr>
            <w:noProof/>
            <w:webHidden/>
          </w:rPr>
          <w:fldChar w:fldCharType="begin"/>
        </w:r>
        <w:r>
          <w:rPr>
            <w:noProof/>
            <w:webHidden/>
          </w:rPr>
          <w:instrText xml:space="preserve"> PAGEREF _Toc97792968 \h </w:instrText>
        </w:r>
        <w:r>
          <w:rPr>
            <w:noProof/>
            <w:webHidden/>
          </w:rPr>
          <w:fldChar w:fldCharType="separate"/>
        </w:r>
        <w:r w:rsidR="00EA52D9">
          <w:rPr>
            <w:noProof/>
            <w:webHidden/>
          </w:rPr>
          <w:t>11</w:t>
        </w:r>
        <w:r>
          <w:rPr>
            <w:noProof/>
            <w:webHidden/>
          </w:rPr>
          <w:fldChar w:fldCharType="end"/>
        </w:r>
      </w:hyperlink>
    </w:p>
    <w:p w:rsidR="00674D22" w14:paraId="376268E1" w14:textId="7D80CAF6">
      <w:pPr>
        <w:pStyle w:val="TOC2"/>
        <w:tabs>
          <w:tab w:val="right" w:leader="dot" w:pos="8630"/>
        </w:tabs>
        <w:rPr>
          <w:rFonts w:asciiTheme="minorHAnsi" w:eastAsiaTheme="minorEastAsia" w:hAnsiTheme="minorHAnsi" w:cstheme="minorBidi"/>
          <w:smallCaps w:val="0"/>
          <w:noProof/>
          <w:sz w:val="22"/>
          <w:szCs w:val="22"/>
        </w:rPr>
      </w:pPr>
      <w:hyperlink w:anchor="_Toc97792969" w:history="1">
        <w:r w:rsidRPr="009F7A7D">
          <w:rPr>
            <w:rStyle w:val="Hyperlink"/>
            <w:noProof/>
          </w:rPr>
          <w:t xml:space="preserve">A.14. Costs to Federal </w:t>
        </w:r>
        <w:r w:rsidR="00F71281">
          <w:rPr>
            <w:rStyle w:val="Hyperlink"/>
            <w:noProof/>
          </w:rPr>
          <w:t xml:space="preserve">the </w:t>
        </w:r>
        <w:r w:rsidRPr="009F7A7D">
          <w:rPr>
            <w:rStyle w:val="Hyperlink"/>
            <w:noProof/>
          </w:rPr>
          <w:t>Government</w:t>
        </w:r>
        <w:r>
          <w:rPr>
            <w:noProof/>
            <w:webHidden/>
          </w:rPr>
          <w:tab/>
        </w:r>
        <w:r>
          <w:rPr>
            <w:noProof/>
            <w:webHidden/>
          </w:rPr>
          <w:fldChar w:fldCharType="begin"/>
        </w:r>
        <w:r>
          <w:rPr>
            <w:noProof/>
            <w:webHidden/>
          </w:rPr>
          <w:instrText xml:space="preserve"> PAGEREF _Toc97792969 \h </w:instrText>
        </w:r>
        <w:r>
          <w:rPr>
            <w:noProof/>
            <w:webHidden/>
          </w:rPr>
          <w:fldChar w:fldCharType="separate"/>
        </w:r>
        <w:r w:rsidR="00EA52D9">
          <w:rPr>
            <w:noProof/>
            <w:webHidden/>
          </w:rPr>
          <w:t>11</w:t>
        </w:r>
        <w:r>
          <w:rPr>
            <w:noProof/>
            <w:webHidden/>
          </w:rPr>
          <w:fldChar w:fldCharType="end"/>
        </w:r>
      </w:hyperlink>
    </w:p>
    <w:p w:rsidR="00674D22" w14:paraId="555E578E" w14:textId="3A335E66">
      <w:pPr>
        <w:pStyle w:val="TOC2"/>
        <w:tabs>
          <w:tab w:val="right" w:leader="dot" w:pos="8630"/>
        </w:tabs>
        <w:rPr>
          <w:rFonts w:asciiTheme="minorHAnsi" w:eastAsiaTheme="minorEastAsia" w:hAnsiTheme="minorHAnsi" w:cstheme="minorBidi"/>
          <w:smallCaps w:val="0"/>
          <w:noProof/>
          <w:sz w:val="22"/>
          <w:szCs w:val="22"/>
        </w:rPr>
      </w:pPr>
      <w:hyperlink w:anchor="_Toc97792970" w:history="1">
        <w:r w:rsidRPr="009F7A7D">
          <w:rPr>
            <w:rStyle w:val="Hyperlink"/>
            <w:noProof/>
          </w:rPr>
          <w:t>A.15. Changes from the Prior Cycle</w:t>
        </w:r>
        <w:r>
          <w:rPr>
            <w:noProof/>
            <w:webHidden/>
          </w:rPr>
          <w:tab/>
        </w:r>
        <w:r>
          <w:rPr>
            <w:noProof/>
            <w:webHidden/>
          </w:rPr>
          <w:fldChar w:fldCharType="begin"/>
        </w:r>
        <w:r>
          <w:rPr>
            <w:noProof/>
            <w:webHidden/>
          </w:rPr>
          <w:instrText xml:space="preserve"> PAGEREF _Toc97792970 \h </w:instrText>
        </w:r>
        <w:r>
          <w:rPr>
            <w:noProof/>
            <w:webHidden/>
          </w:rPr>
          <w:fldChar w:fldCharType="separate"/>
        </w:r>
        <w:r w:rsidR="00EA52D9">
          <w:rPr>
            <w:noProof/>
            <w:webHidden/>
          </w:rPr>
          <w:t>11</w:t>
        </w:r>
        <w:r>
          <w:rPr>
            <w:noProof/>
            <w:webHidden/>
          </w:rPr>
          <w:fldChar w:fldCharType="end"/>
        </w:r>
      </w:hyperlink>
    </w:p>
    <w:p w:rsidR="00674D22" w14:paraId="1F51B7EE" w14:textId="036E9186">
      <w:pPr>
        <w:pStyle w:val="TOC2"/>
        <w:tabs>
          <w:tab w:val="right" w:leader="dot" w:pos="8630"/>
        </w:tabs>
        <w:rPr>
          <w:rFonts w:asciiTheme="minorHAnsi" w:eastAsiaTheme="minorEastAsia" w:hAnsiTheme="minorHAnsi" w:cstheme="minorBidi"/>
          <w:smallCaps w:val="0"/>
          <w:noProof/>
          <w:sz w:val="22"/>
          <w:szCs w:val="22"/>
        </w:rPr>
      </w:pPr>
      <w:hyperlink w:anchor="_Toc97792971" w:history="1">
        <w:r w:rsidRPr="009F7A7D">
          <w:rPr>
            <w:rStyle w:val="Hyperlink"/>
            <w:noProof/>
          </w:rPr>
          <w:t>A.16. Plans for Tabulation or Publication</w:t>
        </w:r>
        <w:r>
          <w:rPr>
            <w:noProof/>
            <w:webHidden/>
          </w:rPr>
          <w:tab/>
        </w:r>
        <w:r>
          <w:rPr>
            <w:noProof/>
            <w:webHidden/>
          </w:rPr>
          <w:fldChar w:fldCharType="begin"/>
        </w:r>
        <w:r>
          <w:rPr>
            <w:noProof/>
            <w:webHidden/>
          </w:rPr>
          <w:instrText xml:space="preserve"> PAGEREF _Toc97792971 \h </w:instrText>
        </w:r>
        <w:r>
          <w:rPr>
            <w:noProof/>
            <w:webHidden/>
          </w:rPr>
          <w:fldChar w:fldCharType="separate"/>
        </w:r>
        <w:r w:rsidR="00EA52D9">
          <w:rPr>
            <w:noProof/>
            <w:webHidden/>
          </w:rPr>
          <w:t>12</w:t>
        </w:r>
        <w:r>
          <w:rPr>
            <w:noProof/>
            <w:webHidden/>
          </w:rPr>
          <w:fldChar w:fldCharType="end"/>
        </w:r>
      </w:hyperlink>
    </w:p>
    <w:p w:rsidR="00674D22" w14:paraId="1D09FB08" w14:textId="7D408B73">
      <w:pPr>
        <w:pStyle w:val="TOC2"/>
        <w:tabs>
          <w:tab w:val="right" w:leader="dot" w:pos="8630"/>
        </w:tabs>
        <w:rPr>
          <w:rFonts w:asciiTheme="minorHAnsi" w:eastAsiaTheme="minorEastAsia" w:hAnsiTheme="minorHAnsi" w:cstheme="minorBidi"/>
          <w:smallCaps w:val="0"/>
          <w:noProof/>
          <w:sz w:val="22"/>
          <w:szCs w:val="22"/>
        </w:rPr>
      </w:pPr>
      <w:hyperlink w:anchor="_Toc97792972" w:history="1">
        <w:r w:rsidRPr="009F7A7D">
          <w:rPr>
            <w:rStyle w:val="Hyperlink"/>
            <w:noProof/>
          </w:rPr>
          <w:t>A.17. Exception to Displaying the OMB Expiration Date</w:t>
        </w:r>
        <w:r>
          <w:rPr>
            <w:noProof/>
            <w:webHidden/>
          </w:rPr>
          <w:tab/>
        </w:r>
        <w:r>
          <w:rPr>
            <w:noProof/>
            <w:webHidden/>
          </w:rPr>
          <w:fldChar w:fldCharType="begin"/>
        </w:r>
        <w:r>
          <w:rPr>
            <w:noProof/>
            <w:webHidden/>
          </w:rPr>
          <w:instrText xml:space="preserve"> PAGEREF _Toc97792972 \h </w:instrText>
        </w:r>
        <w:r>
          <w:rPr>
            <w:noProof/>
            <w:webHidden/>
          </w:rPr>
          <w:fldChar w:fldCharType="separate"/>
        </w:r>
        <w:r w:rsidR="00EA52D9">
          <w:rPr>
            <w:noProof/>
            <w:webHidden/>
          </w:rPr>
          <w:t>13</w:t>
        </w:r>
        <w:r>
          <w:rPr>
            <w:noProof/>
            <w:webHidden/>
          </w:rPr>
          <w:fldChar w:fldCharType="end"/>
        </w:r>
      </w:hyperlink>
    </w:p>
    <w:p w:rsidR="00674D22" w14:paraId="22F02605" w14:textId="277CD0A2">
      <w:pPr>
        <w:pStyle w:val="TOC2"/>
        <w:tabs>
          <w:tab w:val="right" w:leader="dot" w:pos="8630"/>
        </w:tabs>
        <w:rPr>
          <w:rFonts w:asciiTheme="minorHAnsi" w:eastAsiaTheme="minorEastAsia" w:hAnsiTheme="minorHAnsi" w:cstheme="minorBidi"/>
          <w:smallCaps w:val="0"/>
          <w:noProof/>
          <w:sz w:val="22"/>
          <w:szCs w:val="22"/>
        </w:rPr>
      </w:pPr>
      <w:hyperlink w:anchor="_Toc97792973" w:history="1">
        <w:r w:rsidRPr="009F7A7D">
          <w:rPr>
            <w:rStyle w:val="Hyperlink"/>
            <w:noProof/>
          </w:rPr>
          <w:t>A.18. Exceptions to the Certification Statement</w:t>
        </w:r>
        <w:r>
          <w:rPr>
            <w:noProof/>
            <w:webHidden/>
          </w:rPr>
          <w:tab/>
        </w:r>
        <w:r>
          <w:rPr>
            <w:noProof/>
            <w:webHidden/>
          </w:rPr>
          <w:fldChar w:fldCharType="begin"/>
        </w:r>
        <w:r>
          <w:rPr>
            <w:noProof/>
            <w:webHidden/>
          </w:rPr>
          <w:instrText xml:space="preserve"> PAGEREF _Toc97792973 \h </w:instrText>
        </w:r>
        <w:r>
          <w:rPr>
            <w:noProof/>
            <w:webHidden/>
          </w:rPr>
          <w:fldChar w:fldCharType="separate"/>
        </w:r>
        <w:r w:rsidR="00EA52D9">
          <w:rPr>
            <w:noProof/>
            <w:webHidden/>
          </w:rPr>
          <w:t>13</w:t>
        </w:r>
        <w:r>
          <w:rPr>
            <w:noProof/>
            <w:webHidden/>
          </w:rPr>
          <w:fldChar w:fldCharType="end"/>
        </w:r>
      </w:hyperlink>
    </w:p>
    <w:p w:rsidR="0004085D" w:rsidP="0004085D" w14:paraId="52EB80CF" w14:textId="77777777">
      <w:pPr>
        <w:pStyle w:val="Title"/>
        <w:jc w:val="left"/>
        <w:rPr>
          <w:b w:val="0"/>
          <w:bCs/>
          <w:i/>
          <w:iCs/>
          <w:sz w:val="22"/>
          <w:szCs w:val="24"/>
        </w:rPr>
      </w:pPr>
      <w:r w:rsidRPr="008835A3">
        <w:rPr>
          <w:b w:val="0"/>
          <w:bCs/>
          <w:i/>
          <w:iCs/>
          <w:sz w:val="22"/>
          <w:szCs w:val="24"/>
        </w:rPr>
        <w:fldChar w:fldCharType="end"/>
      </w:r>
    </w:p>
    <w:p w:rsidR="009136B1" w:rsidRPr="0004085D" w:rsidP="0004085D" w14:paraId="2FB9693B" w14:textId="77777777">
      <w:pPr>
        <w:pStyle w:val="Title"/>
        <w:ind w:firstLine="0"/>
        <w:jc w:val="left"/>
      </w:pPr>
      <w:r w:rsidRPr="008835A3">
        <w:rPr>
          <w:sz w:val="22"/>
        </w:rPr>
        <w:t>LIST OF ATTACHMENTS</w:t>
      </w:r>
    </w:p>
    <w:p w:rsidR="00FA4BFA" w:rsidRPr="003D1B09" w:rsidP="00FA4BFA" w14:paraId="7706C2B7" w14:textId="3B9AA93C">
      <w:pPr>
        <w:pStyle w:val="BodyText2"/>
        <w:spacing w:line="360" w:lineRule="auto"/>
        <w:rPr>
          <w:sz w:val="24"/>
        </w:rPr>
      </w:pPr>
      <w:r w:rsidRPr="003D1B09">
        <w:rPr>
          <w:sz w:val="24"/>
        </w:rPr>
        <w:t>Attachment 1:</w:t>
      </w:r>
      <w:r w:rsidR="007B5283">
        <w:rPr>
          <w:sz w:val="24"/>
        </w:rPr>
        <w:t xml:space="preserve"> </w:t>
      </w:r>
      <w:r w:rsidRPr="003D1B09">
        <w:rPr>
          <w:sz w:val="24"/>
        </w:rPr>
        <w:t>OMB Notice of Approval 3145-0100</w:t>
      </w:r>
    </w:p>
    <w:p w:rsidR="00FA4BFA" w:rsidRPr="003D1B09" w:rsidP="00FA4BFA" w14:paraId="5968CEDB" w14:textId="0A90451C">
      <w:pPr>
        <w:pStyle w:val="BodyText2"/>
        <w:spacing w:line="360" w:lineRule="auto"/>
        <w:rPr>
          <w:sz w:val="24"/>
        </w:rPr>
      </w:pPr>
      <w:r w:rsidRPr="003D1B09">
        <w:rPr>
          <w:sz w:val="24"/>
        </w:rPr>
        <w:t>Attachment 2:</w:t>
      </w:r>
      <w:r w:rsidR="007B5283">
        <w:rPr>
          <w:sz w:val="24"/>
        </w:rPr>
        <w:t xml:space="preserve"> </w:t>
      </w:r>
      <w:r w:rsidRPr="003D1B09">
        <w:rPr>
          <w:sz w:val="24"/>
        </w:rPr>
        <w:t xml:space="preserve">FY </w:t>
      </w:r>
      <w:r w:rsidRPr="003D1B09" w:rsidR="000A31B2">
        <w:rPr>
          <w:sz w:val="24"/>
        </w:rPr>
        <w:t>20</w:t>
      </w:r>
      <w:r w:rsidR="000A31B2">
        <w:rPr>
          <w:sz w:val="24"/>
        </w:rPr>
        <w:t>2</w:t>
      </w:r>
      <w:r w:rsidR="007D1191">
        <w:rPr>
          <w:sz w:val="24"/>
        </w:rPr>
        <w:t>5</w:t>
      </w:r>
      <w:r w:rsidRPr="003D1B09" w:rsidR="000A31B2">
        <w:rPr>
          <w:sz w:val="24"/>
        </w:rPr>
        <w:t xml:space="preserve"> </w:t>
      </w:r>
      <w:r w:rsidRPr="003D1B09">
        <w:rPr>
          <w:sz w:val="24"/>
        </w:rPr>
        <w:t>Higher Education R&amp;D Survey questionnaire</w:t>
      </w:r>
    </w:p>
    <w:p w:rsidR="008C13BF" w:rsidRPr="003D1B09" w14:paraId="24D48273" w14:textId="3B3C3DA7">
      <w:pPr>
        <w:pStyle w:val="BodyText2"/>
        <w:spacing w:line="360" w:lineRule="auto"/>
        <w:rPr>
          <w:sz w:val="24"/>
        </w:rPr>
      </w:pPr>
      <w:r w:rsidRPr="003D1B09">
        <w:rPr>
          <w:sz w:val="24"/>
        </w:rPr>
        <w:t>Attachment 3</w:t>
      </w:r>
      <w:r w:rsidRPr="003D1B09">
        <w:rPr>
          <w:sz w:val="24"/>
        </w:rPr>
        <w:t>:</w:t>
      </w:r>
      <w:r w:rsidR="007B5283">
        <w:rPr>
          <w:sz w:val="24"/>
        </w:rPr>
        <w:t xml:space="preserve"> </w:t>
      </w:r>
      <w:r w:rsidRPr="003D1B09" w:rsidR="00FA4BFA">
        <w:rPr>
          <w:sz w:val="24"/>
        </w:rPr>
        <w:t xml:space="preserve">FY </w:t>
      </w:r>
      <w:r w:rsidRPr="003D1B09" w:rsidR="000A31B2">
        <w:rPr>
          <w:sz w:val="24"/>
        </w:rPr>
        <w:t>20</w:t>
      </w:r>
      <w:r w:rsidR="000A31B2">
        <w:rPr>
          <w:sz w:val="24"/>
        </w:rPr>
        <w:t>2</w:t>
      </w:r>
      <w:r w:rsidR="007D1191">
        <w:rPr>
          <w:sz w:val="24"/>
        </w:rPr>
        <w:t>5</w:t>
      </w:r>
      <w:r w:rsidRPr="003D1B09" w:rsidR="000A31B2">
        <w:rPr>
          <w:sz w:val="24"/>
        </w:rPr>
        <w:t xml:space="preserve"> </w:t>
      </w:r>
      <w:r w:rsidRPr="003D1B09" w:rsidR="00FA4BFA">
        <w:rPr>
          <w:sz w:val="24"/>
        </w:rPr>
        <w:t>Higher Education R&amp;D Short Form Survey questionnaire</w:t>
      </w:r>
    </w:p>
    <w:p w:rsidR="00B70C56" w:rsidRPr="003D1B09" w14:paraId="079D35EB" w14:textId="46BDEF32">
      <w:pPr>
        <w:pStyle w:val="BodyText2"/>
        <w:spacing w:line="360" w:lineRule="auto"/>
        <w:rPr>
          <w:sz w:val="24"/>
        </w:rPr>
      </w:pPr>
      <w:r w:rsidRPr="003D1B09">
        <w:rPr>
          <w:sz w:val="24"/>
        </w:rPr>
        <w:t xml:space="preserve">Attachment </w:t>
      </w:r>
      <w:r w:rsidRPr="003D1B09" w:rsidR="005405F5">
        <w:rPr>
          <w:sz w:val="24"/>
        </w:rPr>
        <w:t>4</w:t>
      </w:r>
      <w:r w:rsidRPr="003D1B09">
        <w:rPr>
          <w:sz w:val="24"/>
        </w:rPr>
        <w:t>:</w:t>
      </w:r>
      <w:r w:rsidRPr="003D1B09">
        <w:rPr>
          <w:sz w:val="24"/>
        </w:rPr>
        <w:tab/>
      </w:r>
      <w:r w:rsidRPr="003D1B09" w:rsidR="00FA4BFA">
        <w:rPr>
          <w:sz w:val="24"/>
        </w:rPr>
        <w:t xml:space="preserve">FY </w:t>
      </w:r>
      <w:r w:rsidRPr="003D1B09" w:rsidR="000A31B2">
        <w:rPr>
          <w:sz w:val="24"/>
        </w:rPr>
        <w:t>20</w:t>
      </w:r>
      <w:r w:rsidR="000A31B2">
        <w:rPr>
          <w:sz w:val="24"/>
        </w:rPr>
        <w:t>2</w:t>
      </w:r>
      <w:r w:rsidR="007D1191">
        <w:rPr>
          <w:sz w:val="24"/>
        </w:rPr>
        <w:t>5</w:t>
      </w:r>
      <w:r w:rsidR="000A31B2">
        <w:rPr>
          <w:sz w:val="24"/>
        </w:rPr>
        <w:t xml:space="preserve"> </w:t>
      </w:r>
      <w:r w:rsidRPr="003D1B09" w:rsidR="00FA4BFA">
        <w:rPr>
          <w:sz w:val="24"/>
        </w:rPr>
        <w:t>Higher Education R&amp;D Survey population review questionnaire</w:t>
      </w:r>
    </w:p>
    <w:p w:rsidR="00735E39" w:rsidRPr="003D1B09" w:rsidP="000B39C2" w14:paraId="352A3E6E" w14:textId="79DE0034">
      <w:pPr>
        <w:pStyle w:val="BodyText2"/>
        <w:spacing w:line="360" w:lineRule="auto"/>
        <w:rPr>
          <w:sz w:val="24"/>
        </w:rPr>
      </w:pPr>
      <w:r w:rsidRPr="003D1B09">
        <w:rPr>
          <w:sz w:val="24"/>
        </w:rPr>
        <w:t xml:space="preserve">Attachment </w:t>
      </w:r>
      <w:r w:rsidR="006F61BA">
        <w:rPr>
          <w:sz w:val="24"/>
        </w:rPr>
        <w:t>5</w:t>
      </w:r>
      <w:r w:rsidRPr="003D1B09">
        <w:rPr>
          <w:sz w:val="24"/>
        </w:rPr>
        <w:t>:</w:t>
      </w:r>
      <w:r w:rsidR="007B5283">
        <w:rPr>
          <w:sz w:val="24"/>
        </w:rPr>
        <w:t xml:space="preserve"> </w:t>
      </w:r>
      <w:r w:rsidRPr="003D1B09" w:rsidR="00FA4BFA">
        <w:rPr>
          <w:sz w:val="24"/>
        </w:rPr>
        <w:t xml:space="preserve">FY </w:t>
      </w:r>
      <w:r w:rsidRPr="003D1B09" w:rsidR="000A31B2">
        <w:rPr>
          <w:sz w:val="24"/>
        </w:rPr>
        <w:t>20</w:t>
      </w:r>
      <w:r w:rsidR="000A31B2">
        <w:rPr>
          <w:sz w:val="24"/>
        </w:rPr>
        <w:t>2</w:t>
      </w:r>
      <w:r w:rsidR="007D1191">
        <w:rPr>
          <w:sz w:val="24"/>
        </w:rPr>
        <w:t>5</w:t>
      </w:r>
      <w:r w:rsidRPr="003D1B09" w:rsidR="000A31B2">
        <w:rPr>
          <w:sz w:val="24"/>
        </w:rPr>
        <w:t xml:space="preserve"> </w:t>
      </w:r>
      <w:r w:rsidRPr="003D1B09" w:rsidR="00FA4BFA">
        <w:rPr>
          <w:sz w:val="24"/>
        </w:rPr>
        <w:t>FFRDC R&amp;D Survey questionnaire</w:t>
      </w:r>
    </w:p>
    <w:p w:rsidR="000B39C2" w:rsidP="000B39C2" w14:paraId="30A9D56F" w14:textId="2C221642">
      <w:pPr>
        <w:pStyle w:val="BodyText2"/>
        <w:spacing w:line="360" w:lineRule="auto"/>
        <w:rPr>
          <w:sz w:val="24"/>
        </w:rPr>
      </w:pPr>
      <w:r w:rsidRPr="003D1B09">
        <w:rPr>
          <w:sz w:val="24"/>
        </w:rPr>
        <w:t xml:space="preserve">Attachment </w:t>
      </w:r>
      <w:r w:rsidR="006F61BA">
        <w:rPr>
          <w:sz w:val="24"/>
        </w:rPr>
        <w:t>6</w:t>
      </w:r>
      <w:r w:rsidRPr="003D1B09">
        <w:rPr>
          <w:sz w:val="24"/>
        </w:rPr>
        <w:t>:</w:t>
      </w:r>
      <w:r w:rsidR="007B5283">
        <w:rPr>
          <w:sz w:val="24"/>
        </w:rPr>
        <w:t xml:space="preserve"> </w:t>
      </w:r>
      <w:r w:rsidRPr="003D1B09">
        <w:rPr>
          <w:sz w:val="24"/>
        </w:rPr>
        <w:t xml:space="preserve">First Federal Register Notice for the </w:t>
      </w:r>
      <w:r w:rsidRPr="003D1B09" w:rsidR="00390EF6">
        <w:rPr>
          <w:sz w:val="24"/>
        </w:rPr>
        <w:t>20</w:t>
      </w:r>
      <w:r w:rsidR="00390EF6">
        <w:rPr>
          <w:sz w:val="24"/>
        </w:rPr>
        <w:t>2</w:t>
      </w:r>
      <w:r w:rsidR="00F538C4">
        <w:rPr>
          <w:sz w:val="24"/>
        </w:rPr>
        <w:t>5</w:t>
      </w:r>
      <w:r w:rsidRPr="003D1B09" w:rsidR="00390EF6">
        <w:rPr>
          <w:sz w:val="24"/>
        </w:rPr>
        <w:t xml:space="preserve"> </w:t>
      </w:r>
      <w:r w:rsidRPr="003D1B09">
        <w:rPr>
          <w:sz w:val="24"/>
        </w:rPr>
        <w:t>Higher Education R&amp;D Survey</w:t>
      </w:r>
    </w:p>
    <w:p w:rsidR="0071003E" w:rsidP="0071003E" w14:paraId="355D7D06" w14:textId="6C1E7F83">
      <w:pPr>
        <w:pStyle w:val="BodyText2"/>
        <w:spacing w:line="360" w:lineRule="auto"/>
        <w:rPr>
          <w:sz w:val="24"/>
        </w:rPr>
      </w:pPr>
      <w:r w:rsidRPr="003D1B09">
        <w:rPr>
          <w:sz w:val="24"/>
        </w:rPr>
        <w:t xml:space="preserve">Attachment </w:t>
      </w:r>
      <w:r w:rsidR="006F61BA">
        <w:rPr>
          <w:sz w:val="24"/>
        </w:rPr>
        <w:t>7</w:t>
      </w:r>
      <w:r w:rsidRPr="003D1B09">
        <w:rPr>
          <w:sz w:val="24"/>
        </w:rPr>
        <w:t>: HERD Comment</w:t>
      </w:r>
      <w:r w:rsidR="00EA4C6D">
        <w:rPr>
          <w:sz w:val="24"/>
        </w:rPr>
        <w:t>s</w:t>
      </w:r>
      <w:r>
        <w:rPr>
          <w:sz w:val="24"/>
        </w:rPr>
        <w:t xml:space="preserve"> from the Bureau of Economic Analysis</w:t>
      </w:r>
    </w:p>
    <w:p w:rsidR="006F61BA" w:rsidP="00F475BD" w14:paraId="0989A0E1" w14:textId="779A2C3D">
      <w:pPr>
        <w:pStyle w:val="BodyText2"/>
        <w:spacing w:line="360" w:lineRule="auto"/>
        <w:rPr>
          <w:sz w:val="24"/>
        </w:rPr>
      </w:pPr>
      <w:bookmarkStart w:id="1" w:name="_Hlk104206042"/>
      <w:bookmarkStart w:id="2" w:name="_Hlk104206348"/>
      <w:r w:rsidRPr="00CA69FA">
        <w:rPr>
          <w:sz w:val="24"/>
        </w:rPr>
        <w:t xml:space="preserve">Attachment </w:t>
      </w:r>
      <w:r w:rsidR="0048004C">
        <w:rPr>
          <w:sz w:val="24"/>
        </w:rPr>
        <w:t>8</w:t>
      </w:r>
      <w:r w:rsidRPr="00CA69FA">
        <w:rPr>
          <w:sz w:val="24"/>
        </w:rPr>
        <w:t xml:space="preserve">: </w:t>
      </w:r>
      <w:r w:rsidR="0048004C">
        <w:rPr>
          <w:sz w:val="24"/>
        </w:rPr>
        <w:t xml:space="preserve">Contact </w:t>
      </w:r>
      <w:r w:rsidR="004946CD">
        <w:rPr>
          <w:sz w:val="24"/>
        </w:rPr>
        <w:t xml:space="preserve">Procedures for </w:t>
      </w:r>
      <w:r w:rsidRPr="00CA69FA">
        <w:rPr>
          <w:sz w:val="24"/>
        </w:rPr>
        <w:t>FY 2025 Higher Education R&amp;D Survey Population Scree</w:t>
      </w:r>
      <w:r w:rsidR="004946CD">
        <w:rPr>
          <w:sz w:val="24"/>
        </w:rPr>
        <w:t>ning</w:t>
      </w:r>
    </w:p>
    <w:p w:rsidR="00362D19" w:rsidP="00F475BD" w14:paraId="0DD82AD6" w14:textId="66F12AB9">
      <w:pPr>
        <w:pStyle w:val="BodyText2"/>
        <w:spacing w:line="360" w:lineRule="auto"/>
        <w:rPr>
          <w:sz w:val="24"/>
        </w:rPr>
      </w:pPr>
      <w:r>
        <w:rPr>
          <w:sz w:val="24"/>
        </w:rPr>
        <w:t xml:space="preserve">Attachment </w:t>
      </w:r>
      <w:r w:rsidR="00981C22">
        <w:rPr>
          <w:sz w:val="24"/>
        </w:rPr>
        <w:t>9</w:t>
      </w:r>
      <w:r>
        <w:rPr>
          <w:sz w:val="24"/>
        </w:rPr>
        <w:t xml:space="preserve">: </w:t>
      </w:r>
      <w:r w:rsidR="00E91FF9">
        <w:rPr>
          <w:sz w:val="24"/>
        </w:rPr>
        <w:t>C</w:t>
      </w:r>
      <w:r w:rsidR="00FA4BFA">
        <w:rPr>
          <w:sz w:val="24"/>
        </w:rPr>
        <w:t xml:space="preserve">ontact </w:t>
      </w:r>
      <w:r>
        <w:rPr>
          <w:sz w:val="24"/>
        </w:rPr>
        <w:t xml:space="preserve">Procedures </w:t>
      </w:r>
      <w:r w:rsidR="00FA4BFA">
        <w:rPr>
          <w:sz w:val="24"/>
        </w:rPr>
        <w:t xml:space="preserve">for FY </w:t>
      </w:r>
      <w:r w:rsidR="00390EF6">
        <w:rPr>
          <w:sz w:val="24"/>
        </w:rPr>
        <w:t>202</w:t>
      </w:r>
      <w:r w:rsidR="004946CD">
        <w:rPr>
          <w:sz w:val="24"/>
        </w:rPr>
        <w:t>5</w:t>
      </w:r>
      <w:r w:rsidR="00390EF6">
        <w:rPr>
          <w:sz w:val="24"/>
        </w:rPr>
        <w:t xml:space="preserve"> </w:t>
      </w:r>
      <w:r w:rsidRPr="008835A3" w:rsidR="00FA4BFA">
        <w:rPr>
          <w:sz w:val="24"/>
        </w:rPr>
        <w:t>Higher Education R&amp;D</w:t>
      </w:r>
      <w:r w:rsidR="00FA4BFA">
        <w:rPr>
          <w:sz w:val="24"/>
        </w:rPr>
        <w:t xml:space="preserve"> </w:t>
      </w:r>
      <w:r w:rsidRPr="008835A3" w:rsidR="00FA4BFA">
        <w:rPr>
          <w:sz w:val="24"/>
        </w:rPr>
        <w:t>Survey</w:t>
      </w:r>
      <w:bookmarkEnd w:id="1"/>
      <w:r w:rsidR="0081011B">
        <w:rPr>
          <w:sz w:val="24"/>
        </w:rPr>
        <w:t>s</w:t>
      </w:r>
    </w:p>
    <w:p w:rsidR="00674D22" w:rsidP="00F475BD" w14:paraId="1E9D4223" w14:textId="7F1A127D">
      <w:pPr>
        <w:pStyle w:val="BodyText2"/>
        <w:spacing w:line="360" w:lineRule="auto"/>
        <w:rPr>
          <w:sz w:val="24"/>
        </w:rPr>
      </w:pPr>
      <w:r>
        <w:rPr>
          <w:sz w:val="24"/>
        </w:rPr>
        <w:t>Attachment 1</w:t>
      </w:r>
      <w:r w:rsidR="00DD4127">
        <w:rPr>
          <w:sz w:val="24"/>
        </w:rPr>
        <w:t>0</w:t>
      </w:r>
      <w:r>
        <w:rPr>
          <w:sz w:val="24"/>
        </w:rPr>
        <w:t xml:space="preserve">: Contact </w:t>
      </w:r>
      <w:r w:rsidR="0071003E">
        <w:rPr>
          <w:sz w:val="24"/>
        </w:rPr>
        <w:t>Procedures</w:t>
      </w:r>
      <w:r>
        <w:rPr>
          <w:sz w:val="24"/>
        </w:rPr>
        <w:t xml:space="preserve"> for FY 202</w:t>
      </w:r>
      <w:r w:rsidR="004946CD">
        <w:rPr>
          <w:sz w:val="24"/>
        </w:rPr>
        <w:t>5</w:t>
      </w:r>
      <w:r>
        <w:rPr>
          <w:sz w:val="24"/>
        </w:rPr>
        <w:t xml:space="preserve"> </w:t>
      </w:r>
      <w:r w:rsidR="0071003E">
        <w:rPr>
          <w:sz w:val="24"/>
        </w:rPr>
        <w:t>FFRDC</w:t>
      </w:r>
      <w:r w:rsidRPr="008835A3">
        <w:rPr>
          <w:sz w:val="24"/>
        </w:rPr>
        <w:t xml:space="preserve"> R&amp;D</w:t>
      </w:r>
      <w:r>
        <w:rPr>
          <w:sz w:val="24"/>
        </w:rPr>
        <w:t xml:space="preserve"> </w:t>
      </w:r>
      <w:r w:rsidRPr="008835A3">
        <w:rPr>
          <w:sz w:val="24"/>
        </w:rPr>
        <w:t>Survey</w:t>
      </w:r>
      <w:r>
        <w:rPr>
          <w:sz w:val="24"/>
        </w:rPr>
        <w:t xml:space="preserve"> </w:t>
      </w:r>
      <w:bookmarkEnd w:id="2"/>
      <w:r>
        <w:rPr>
          <w:sz w:val="24"/>
        </w:rPr>
        <w:br w:type="page"/>
      </w:r>
    </w:p>
    <w:p w:rsidR="009136B1" w:rsidRPr="008835A3" w:rsidP="00C50DC0" w14:paraId="2DF886F1" w14:textId="108D7E55">
      <w:pPr>
        <w:pStyle w:val="Heading1"/>
        <w:ind w:left="-720"/>
        <w:rPr>
          <w:b w:val="0"/>
          <w:bCs/>
          <w:sz w:val="26"/>
          <w:szCs w:val="26"/>
        </w:rPr>
      </w:pPr>
      <w:bookmarkStart w:id="3" w:name="_Toc125450727"/>
      <w:bookmarkStart w:id="4" w:name="_Toc125451670"/>
      <w:bookmarkStart w:id="5" w:name="_Toc125451736"/>
      <w:bookmarkStart w:id="6" w:name="_Toc125451837"/>
      <w:bookmarkStart w:id="7" w:name="_Toc125452425"/>
      <w:bookmarkStart w:id="8" w:name="_Toc325978093"/>
      <w:r>
        <w:tab/>
      </w:r>
      <w:bookmarkStart w:id="9" w:name="_Toc97792955"/>
      <w:r w:rsidRPr="008835A3" w:rsidR="0EC30952">
        <w:t>Section</w:t>
      </w:r>
      <w:bookmarkEnd w:id="3"/>
      <w:bookmarkEnd w:id="4"/>
      <w:bookmarkEnd w:id="5"/>
      <w:bookmarkEnd w:id="6"/>
      <w:bookmarkEnd w:id="7"/>
      <w:bookmarkEnd w:id="8"/>
      <w:bookmarkEnd w:id="9"/>
      <w:r w:rsidR="00C037F3">
        <w:t xml:space="preserve"> A</w:t>
      </w:r>
      <w:r w:rsidR="000D35BF">
        <w:t>: Justification</w:t>
      </w:r>
    </w:p>
    <w:p w:rsidR="009136B1" w:rsidRPr="008835A3" w14:paraId="48F8B48A" w14:textId="043B5414">
      <w:pPr>
        <w:pStyle w:val="EndnoteText1"/>
        <w:ind w:left="0" w:right="187"/>
        <w:rPr>
          <w:rFonts w:ascii="Times New Roman" w:hAnsi="Times New Roman"/>
        </w:rPr>
      </w:pPr>
      <w:r w:rsidRPr="008835A3">
        <w:rPr>
          <w:rFonts w:ascii="Times New Roman" w:hAnsi="Times New Roman"/>
        </w:rPr>
        <w:t xml:space="preserve">This request is for a </w:t>
      </w:r>
      <w:r w:rsidRPr="008835A3" w:rsidR="00DE7D3E">
        <w:rPr>
          <w:rFonts w:ascii="Times New Roman" w:hAnsi="Times New Roman"/>
        </w:rPr>
        <w:t>three</w:t>
      </w:r>
      <w:r w:rsidRPr="008835A3">
        <w:rPr>
          <w:rFonts w:ascii="Times New Roman" w:hAnsi="Times New Roman"/>
        </w:rPr>
        <w:t xml:space="preserve">-year </w:t>
      </w:r>
      <w:r w:rsidR="007E291F">
        <w:rPr>
          <w:rFonts w:ascii="Times New Roman" w:hAnsi="Times New Roman"/>
        </w:rPr>
        <w:t>extension</w:t>
      </w:r>
      <w:r w:rsidRPr="008835A3" w:rsidR="007E291F">
        <w:rPr>
          <w:rFonts w:ascii="Times New Roman" w:hAnsi="Times New Roman"/>
        </w:rPr>
        <w:t xml:space="preserve"> </w:t>
      </w:r>
      <w:r w:rsidRPr="008835A3">
        <w:rPr>
          <w:rFonts w:ascii="Times New Roman" w:hAnsi="Times New Roman"/>
        </w:rPr>
        <w:t xml:space="preserve">of the previously approved OMB clearance for the </w:t>
      </w:r>
      <w:r w:rsidR="007E291F">
        <w:rPr>
          <w:rFonts w:ascii="Times New Roman" w:hAnsi="Times New Roman"/>
        </w:rPr>
        <w:t xml:space="preserve">Higher Education </w:t>
      </w:r>
      <w:r w:rsidRPr="008835A3" w:rsidR="007E291F">
        <w:rPr>
          <w:rFonts w:ascii="Times New Roman" w:hAnsi="Times New Roman"/>
        </w:rPr>
        <w:t>Research and Development</w:t>
      </w:r>
      <w:r w:rsidR="007E291F">
        <w:rPr>
          <w:rFonts w:ascii="Times New Roman" w:hAnsi="Times New Roman"/>
        </w:rPr>
        <w:t xml:space="preserve"> (HERD) </w:t>
      </w:r>
      <w:r w:rsidRPr="008835A3">
        <w:rPr>
          <w:rFonts w:ascii="Times New Roman" w:hAnsi="Times New Roman"/>
        </w:rPr>
        <w:t>Survey</w:t>
      </w:r>
      <w:r w:rsidR="008E0133">
        <w:rPr>
          <w:rFonts w:ascii="Times New Roman" w:hAnsi="Times New Roman"/>
        </w:rPr>
        <w:t xml:space="preserve"> and the </w:t>
      </w:r>
      <w:r w:rsidR="00B22451">
        <w:rPr>
          <w:rFonts w:ascii="Times New Roman" w:hAnsi="Times New Roman"/>
        </w:rPr>
        <w:t>Federally Funded Research and Development Center (</w:t>
      </w:r>
      <w:r w:rsidR="008E0133">
        <w:rPr>
          <w:rFonts w:ascii="Times New Roman" w:hAnsi="Times New Roman"/>
        </w:rPr>
        <w:t>FFRDC</w:t>
      </w:r>
      <w:r w:rsidR="00B22451">
        <w:rPr>
          <w:rFonts w:ascii="Times New Roman" w:hAnsi="Times New Roman"/>
        </w:rPr>
        <w:t>)</w:t>
      </w:r>
      <w:r w:rsidR="008E0133">
        <w:rPr>
          <w:rFonts w:ascii="Times New Roman" w:hAnsi="Times New Roman"/>
        </w:rPr>
        <w:t xml:space="preserve"> R&amp;D Survey</w:t>
      </w:r>
      <w:r w:rsidR="00193AF6">
        <w:rPr>
          <w:rFonts w:ascii="Times New Roman" w:hAnsi="Times New Roman"/>
        </w:rPr>
        <w:t>.</w:t>
      </w:r>
      <w:r w:rsidR="007B5283">
        <w:rPr>
          <w:rFonts w:ascii="Times New Roman" w:hAnsi="Times New Roman"/>
        </w:rPr>
        <w:t xml:space="preserve"> </w:t>
      </w:r>
      <w:r w:rsidR="00193AF6">
        <w:rPr>
          <w:rFonts w:ascii="Times New Roman" w:hAnsi="Times New Roman"/>
        </w:rPr>
        <w:t xml:space="preserve">The </w:t>
      </w:r>
      <w:r w:rsidR="008E0133">
        <w:rPr>
          <w:rFonts w:ascii="Times New Roman" w:hAnsi="Times New Roman"/>
        </w:rPr>
        <w:t>s</w:t>
      </w:r>
      <w:r w:rsidRPr="008835A3" w:rsidR="008E0133">
        <w:rPr>
          <w:rFonts w:ascii="Times New Roman" w:hAnsi="Times New Roman"/>
        </w:rPr>
        <w:t>urvey</w:t>
      </w:r>
      <w:r w:rsidR="008E0133">
        <w:rPr>
          <w:rFonts w:ascii="Times New Roman" w:hAnsi="Times New Roman"/>
        </w:rPr>
        <w:t>s</w:t>
      </w:r>
      <w:r w:rsidRPr="008835A3" w:rsidR="008E0133">
        <w:rPr>
          <w:rFonts w:ascii="Times New Roman" w:hAnsi="Times New Roman"/>
        </w:rPr>
        <w:t xml:space="preserve"> </w:t>
      </w:r>
      <w:r w:rsidRPr="008835A3">
        <w:rPr>
          <w:rFonts w:ascii="Times New Roman" w:hAnsi="Times New Roman"/>
        </w:rPr>
        <w:t>w</w:t>
      </w:r>
      <w:r w:rsidR="008E0133">
        <w:rPr>
          <w:rFonts w:ascii="Times New Roman" w:hAnsi="Times New Roman"/>
        </w:rPr>
        <w:t xml:space="preserve">ere </w:t>
      </w:r>
      <w:r w:rsidRPr="008835A3">
        <w:rPr>
          <w:rFonts w:ascii="Times New Roman" w:hAnsi="Times New Roman"/>
        </w:rPr>
        <w:t>last conducted for FY</w:t>
      </w:r>
      <w:r w:rsidRPr="008835A3" w:rsidR="005E0F5E">
        <w:rPr>
          <w:rFonts w:ascii="Times New Roman" w:hAnsi="Times New Roman"/>
        </w:rPr>
        <w:t xml:space="preserve"> </w:t>
      </w:r>
      <w:r w:rsidRPr="008835A3" w:rsidR="007B5283">
        <w:rPr>
          <w:rFonts w:ascii="Times New Roman" w:hAnsi="Times New Roman"/>
        </w:rPr>
        <w:t>20</w:t>
      </w:r>
      <w:r w:rsidR="00E365E2">
        <w:rPr>
          <w:rFonts w:ascii="Times New Roman" w:hAnsi="Times New Roman"/>
        </w:rPr>
        <w:t>2</w:t>
      </w:r>
      <w:r w:rsidR="00CC4140">
        <w:rPr>
          <w:rFonts w:ascii="Times New Roman" w:hAnsi="Times New Roman"/>
        </w:rPr>
        <w:t>4</w:t>
      </w:r>
      <w:r w:rsidRPr="008835A3">
        <w:rPr>
          <w:rFonts w:ascii="Times New Roman" w:hAnsi="Times New Roman"/>
        </w:rPr>
        <w:t xml:space="preserve">. The OMB clearance for the </w:t>
      </w:r>
      <w:r w:rsidR="008E0133">
        <w:rPr>
          <w:rFonts w:ascii="Times New Roman" w:hAnsi="Times New Roman"/>
        </w:rPr>
        <w:t>surveys</w:t>
      </w:r>
      <w:r w:rsidRPr="008835A3">
        <w:rPr>
          <w:rFonts w:ascii="Times New Roman" w:hAnsi="Times New Roman"/>
        </w:rPr>
        <w:t xml:space="preserve"> will expire on</w:t>
      </w:r>
      <w:r w:rsidRPr="008835A3" w:rsidR="005E0F5E">
        <w:rPr>
          <w:rFonts w:ascii="Times New Roman" w:hAnsi="Times New Roman"/>
        </w:rPr>
        <w:t xml:space="preserve"> </w:t>
      </w:r>
      <w:r w:rsidR="003532F4">
        <w:rPr>
          <w:rFonts w:ascii="Times New Roman" w:hAnsi="Times New Roman"/>
        </w:rPr>
        <w:t>July 31</w:t>
      </w:r>
      <w:r w:rsidR="007B5283">
        <w:rPr>
          <w:rFonts w:ascii="Times New Roman" w:hAnsi="Times New Roman"/>
        </w:rPr>
        <w:t xml:space="preserve"> 31, 202</w:t>
      </w:r>
      <w:r w:rsidR="003532F4">
        <w:rPr>
          <w:rFonts w:ascii="Times New Roman" w:hAnsi="Times New Roman"/>
        </w:rPr>
        <w:t>5</w:t>
      </w:r>
      <w:r w:rsidR="002D5F9B">
        <w:rPr>
          <w:rFonts w:ascii="Times New Roman" w:hAnsi="Times New Roman"/>
        </w:rPr>
        <w:t xml:space="preserve"> </w:t>
      </w:r>
      <w:r w:rsidR="00FA4BFA">
        <w:rPr>
          <w:rFonts w:ascii="Times New Roman" w:hAnsi="Times New Roman"/>
        </w:rPr>
        <w:t>(Attachment 1)</w:t>
      </w:r>
      <w:r w:rsidRPr="008835A3">
        <w:rPr>
          <w:rFonts w:ascii="Times New Roman" w:hAnsi="Times New Roman"/>
        </w:rPr>
        <w:t xml:space="preserve">. </w:t>
      </w:r>
    </w:p>
    <w:p w:rsidR="009136B1" w:rsidRPr="008835A3" w14:paraId="2739E29C" w14:textId="77777777">
      <w:pPr>
        <w:pStyle w:val="BodyText"/>
        <w:rPr>
          <w:rFonts w:ascii="Times New Roman" w:hAnsi="Times New Roman"/>
        </w:rPr>
      </w:pPr>
    </w:p>
    <w:p w:rsidR="009136B1" w:rsidRPr="008835A3" w:rsidP="003F67D4" w14:paraId="72B74692" w14:textId="1D369BF3">
      <w:pPr>
        <w:pStyle w:val="Heading2"/>
        <w:ind w:firstLine="0"/>
      </w:pPr>
      <w:bookmarkStart w:id="10" w:name="_Toc125451671"/>
      <w:bookmarkStart w:id="11" w:name="_Toc125451737"/>
      <w:bookmarkStart w:id="12" w:name="_Toc125451838"/>
      <w:bookmarkStart w:id="13" w:name="_Toc125452426"/>
      <w:bookmarkStart w:id="14" w:name="_Toc325978094"/>
      <w:bookmarkStart w:id="15" w:name="_Toc97792956"/>
      <w:r>
        <w:t xml:space="preserve">A.1. </w:t>
      </w:r>
      <w:bookmarkEnd w:id="10"/>
      <w:bookmarkEnd w:id="11"/>
      <w:bookmarkEnd w:id="12"/>
      <w:bookmarkEnd w:id="13"/>
      <w:bookmarkEnd w:id="14"/>
      <w:bookmarkEnd w:id="15"/>
      <w:r w:rsidR="2FE61308">
        <w:t>Why the Collection Is Necessary</w:t>
      </w:r>
    </w:p>
    <w:p w:rsidR="00C1040D" w:rsidRPr="00C1040D" w:rsidP="00C1040D" w14:paraId="3EBEAF11" w14:textId="02AC5478">
      <w:pPr>
        <w:tabs>
          <w:tab w:val="left" w:pos="0"/>
          <w:tab w:val="left" w:pos="360"/>
        </w:tabs>
        <w:suppressAutoHyphens/>
        <w:rPr>
          <w:rFonts w:ascii="Times New Roman" w:hAnsi="Times New Roman"/>
          <w:sz w:val="24"/>
          <w:szCs w:val="24"/>
        </w:rPr>
      </w:pPr>
      <w:r w:rsidRPr="00C1040D">
        <w:rPr>
          <w:rFonts w:ascii="Times New Roman" w:hAnsi="Times New Roman"/>
          <w:sz w:val="24"/>
          <w:szCs w:val="24"/>
        </w:rPr>
        <w:t xml:space="preserve">The National Center for Science and Engineering Statistics (NCSES) within the </w:t>
      </w:r>
      <w:r w:rsidRPr="00C1040D">
        <w:rPr>
          <w:rFonts w:ascii="Times New Roman" w:hAnsi="Times New Roman"/>
          <w:sz w:val="24"/>
        </w:rPr>
        <w:t>National Science Foundation (</w:t>
      </w:r>
      <w:r w:rsidRPr="00C1040D">
        <w:rPr>
          <w:rFonts w:ascii="Times New Roman" w:hAnsi="Times New Roman"/>
          <w:sz w:val="24"/>
          <w:szCs w:val="24"/>
        </w:rPr>
        <w:t>NSF) collects, maintains, and disseminates information on science and engineering resources in the United States. Specifically, Section 505 within the America</w:t>
      </w:r>
      <w:r w:rsidRPr="00C1040D">
        <w:rPr>
          <w:rFonts w:ascii="NewCenturySchlbk-Roman" w:hAnsi="NewCenturySchlbk-Roman" w:cs="NewCenturySchlbk-Roman"/>
        </w:rPr>
        <w:t xml:space="preserve"> </w:t>
      </w:r>
      <w:r w:rsidRPr="00C1040D">
        <w:rPr>
          <w:rFonts w:ascii="Times New Roman" w:hAnsi="Times New Roman"/>
          <w:sz w:val="24"/>
          <w:szCs w:val="24"/>
        </w:rPr>
        <w:t>COMPETES Reauthorization Act of 2010 directs NSF as follows:</w:t>
      </w:r>
    </w:p>
    <w:p w:rsidR="00C1040D" w:rsidRPr="00C1040D" w:rsidP="00C1040D" w14:paraId="344EF485" w14:textId="77777777">
      <w:pPr>
        <w:tabs>
          <w:tab w:val="left" w:pos="0"/>
        </w:tabs>
        <w:suppressAutoHyphens/>
        <w:rPr>
          <w:rFonts w:ascii="Times New Roman" w:hAnsi="Times New Roman"/>
          <w:sz w:val="24"/>
          <w:szCs w:val="24"/>
        </w:rPr>
      </w:pPr>
    </w:p>
    <w:p w:rsidR="00C1040D" w:rsidRPr="00C1040D" w:rsidP="00C1040D" w14:paraId="540767E2" w14:textId="77777777">
      <w:pPr>
        <w:autoSpaceDE w:val="0"/>
        <w:autoSpaceDN w:val="0"/>
        <w:adjustRightInd w:val="0"/>
        <w:spacing w:before="100" w:after="100"/>
        <w:ind w:left="360"/>
        <w:rPr>
          <w:rFonts w:ascii="Times New Roman" w:hAnsi="Times New Roman"/>
          <w:sz w:val="24"/>
          <w:szCs w:val="24"/>
        </w:rPr>
      </w:pPr>
      <w:r w:rsidRPr="00C1040D">
        <w:rPr>
          <w:rFonts w:ascii="Times New Roman" w:hAnsi="Times New Roman"/>
          <w:sz w:val="24"/>
          <w:szCs w:val="24"/>
        </w:rPr>
        <w:t>“(a) Establishment- There is established within the Foundation a National Center for Science and Engineering Statistics that shall serve as a central Federal clearinghouse for the collection, interpretation, analysis, and dissemination of objective data on science, engineering, technology, and research and development.</w:t>
      </w:r>
    </w:p>
    <w:p w:rsidR="00C1040D" w:rsidRPr="00C1040D" w:rsidP="00C1040D" w14:paraId="3B293393" w14:textId="77777777">
      <w:pPr>
        <w:autoSpaceDE w:val="0"/>
        <w:autoSpaceDN w:val="0"/>
        <w:adjustRightInd w:val="0"/>
        <w:spacing w:before="100" w:after="100"/>
        <w:ind w:left="360"/>
        <w:rPr>
          <w:rFonts w:ascii="Times New Roman" w:hAnsi="Times New Roman"/>
          <w:sz w:val="24"/>
          <w:szCs w:val="24"/>
        </w:rPr>
      </w:pPr>
      <w:r w:rsidRPr="00C1040D">
        <w:rPr>
          <w:rFonts w:ascii="Times New Roman" w:hAnsi="Times New Roman"/>
          <w:sz w:val="24"/>
          <w:szCs w:val="24"/>
        </w:rPr>
        <w:t>(b) Duties- In carrying out subsection (a) of this section, the Director, acting through the Center shall--</w:t>
      </w:r>
    </w:p>
    <w:p w:rsidR="00C1040D" w:rsidRPr="00C1040D" w:rsidP="00C1040D" w14:paraId="36AC6C83" w14:textId="77777777">
      <w:pPr>
        <w:autoSpaceDE w:val="0"/>
        <w:autoSpaceDN w:val="0"/>
        <w:adjustRightInd w:val="0"/>
        <w:spacing w:before="100" w:after="100"/>
        <w:ind w:left="1080"/>
        <w:rPr>
          <w:rFonts w:ascii="Times New Roman" w:hAnsi="Times New Roman"/>
          <w:sz w:val="24"/>
          <w:szCs w:val="24"/>
        </w:rPr>
      </w:pPr>
      <w:r w:rsidRPr="00C1040D">
        <w:rPr>
          <w:rFonts w:ascii="Times New Roman" w:hAnsi="Times New Roman"/>
          <w:sz w:val="24"/>
          <w:szCs w:val="24"/>
        </w:rPr>
        <w:t>(1) collect, acquire, analyze, report, and disseminate statistical data related to the science and engineering enterprise in the United States and other nations that is relevant and useful to practitioners, researchers, policymakers, and the public, including statistical data on--</w:t>
      </w:r>
    </w:p>
    <w:p w:rsidR="00C1040D" w:rsidRPr="00C1040D" w:rsidP="00C1040D" w14:paraId="0FCBBCD4" w14:textId="77777777">
      <w:pPr>
        <w:autoSpaceDE w:val="0"/>
        <w:autoSpaceDN w:val="0"/>
        <w:adjustRightInd w:val="0"/>
        <w:spacing w:before="100" w:after="100"/>
        <w:ind w:left="1800"/>
        <w:rPr>
          <w:rFonts w:ascii="Times New Roman" w:hAnsi="Times New Roman"/>
          <w:sz w:val="24"/>
          <w:szCs w:val="24"/>
        </w:rPr>
      </w:pPr>
      <w:r w:rsidRPr="00C1040D">
        <w:rPr>
          <w:rFonts w:ascii="Times New Roman" w:hAnsi="Times New Roman"/>
          <w:sz w:val="24"/>
          <w:szCs w:val="24"/>
        </w:rPr>
        <w:t xml:space="preserve">(A) research and development </w:t>
      </w:r>
      <w:r w:rsidRPr="00C1040D">
        <w:rPr>
          <w:rFonts w:ascii="Times New Roman" w:hAnsi="Times New Roman"/>
          <w:sz w:val="24"/>
          <w:szCs w:val="24"/>
        </w:rPr>
        <w:t>trends;…</w:t>
      </w:r>
      <w:r w:rsidRPr="00C1040D">
        <w:rPr>
          <w:rFonts w:ascii="Times New Roman" w:hAnsi="Times New Roman"/>
          <w:sz w:val="24"/>
          <w:szCs w:val="24"/>
        </w:rPr>
        <w:t>”</w:t>
      </w:r>
    </w:p>
    <w:p w:rsidR="009136B1" w:rsidRPr="008835A3" w:rsidP="00C1040D" w14:paraId="1617BF53" w14:textId="77777777">
      <w:pPr>
        <w:tabs>
          <w:tab w:val="left" w:pos="0"/>
          <w:tab w:val="left" w:pos="360"/>
        </w:tabs>
        <w:suppressAutoHyphens/>
        <w:ind w:left="360"/>
      </w:pPr>
    </w:p>
    <w:p w:rsidR="002A226E" w:rsidRPr="002A226E" w:rsidP="00E36C70" w14:paraId="2813905F" w14:textId="62DA64EB">
      <w:pPr>
        <w:pStyle w:val="BodyTextIndent2"/>
        <w:ind w:left="0"/>
      </w:pPr>
      <w:r w:rsidRPr="008835A3">
        <w:t xml:space="preserve">The </w:t>
      </w:r>
      <w:r w:rsidRPr="008835A3" w:rsidR="008C3EE9">
        <w:t>HERD</w:t>
      </w:r>
      <w:r w:rsidRPr="008835A3">
        <w:t xml:space="preserve"> Survey</w:t>
      </w:r>
      <w:r w:rsidR="00466455">
        <w:t xml:space="preserve"> </w:t>
      </w:r>
      <w:r w:rsidRPr="00C97D79" w:rsidR="00466455">
        <w:t xml:space="preserve">(Attachment </w:t>
      </w:r>
      <w:r w:rsidR="00FA4BFA">
        <w:t>2</w:t>
      </w:r>
      <w:r w:rsidRPr="00C97D79" w:rsidR="00466455">
        <w:t>)</w:t>
      </w:r>
      <w:r w:rsidRPr="008835A3">
        <w:t xml:space="preserve"> provides essential data on the resources devoted to research and development in the higher education sector where </w:t>
      </w:r>
      <w:r w:rsidR="00764A15">
        <w:t>almost</w:t>
      </w:r>
      <w:r w:rsidR="000E034E">
        <w:t xml:space="preserve"> </w:t>
      </w:r>
      <w:r>
        <w:t>half</w:t>
      </w:r>
      <w:r w:rsidRPr="008835A3">
        <w:t xml:space="preserve"> of the Nation's basic research is conducted. </w:t>
      </w:r>
      <w:r w:rsidRPr="002A226E" w:rsidR="00466455">
        <w:t>Conducted annually since FY 1972</w:t>
      </w:r>
      <w:r w:rsidR="00466455">
        <w:t>, t</w:t>
      </w:r>
      <w:r w:rsidRPr="008835A3">
        <w:t>he survey provides both summary data on R&amp;D resources, by source and discipline, and data on individual institutions</w:t>
      </w:r>
      <w:r w:rsidR="00466455">
        <w:t xml:space="preserve">. </w:t>
      </w:r>
      <w:r w:rsidR="002239ED">
        <w:t>I</w:t>
      </w:r>
      <w:r w:rsidR="00AA772E">
        <w:t xml:space="preserve">nstitutions reporting $1 million or more in R&amp;D expenditures in the previous fiscal year </w:t>
      </w:r>
      <w:r w:rsidR="002239ED">
        <w:t xml:space="preserve">are </w:t>
      </w:r>
      <w:r w:rsidR="00AA772E">
        <w:t xml:space="preserve">asked to respond to the full HERD </w:t>
      </w:r>
      <w:r w:rsidR="00180211">
        <w:t>S</w:t>
      </w:r>
      <w:r w:rsidR="00AA772E">
        <w:t xml:space="preserve">urvey in the current </w:t>
      </w:r>
      <w:r w:rsidR="00AA772E">
        <w:t>survey fiscal year</w:t>
      </w:r>
      <w:r w:rsidR="00AA772E">
        <w:t>, whereas institutions reporting under $1 million</w:t>
      </w:r>
      <w:r w:rsidR="00165456">
        <w:t>, but at least $150 thousand,</w:t>
      </w:r>
      <w:r w:rsidR="00AA772E">
        <w:t xml:space="preserve"> </w:t>
      </w:r>
      <w:r w:rsidR="002239ED">
        <w:t xml:space="preserve">are </w:t>
      </w:r>
      <w:r w:rsidR="00AA772E">
        <w:t xml:space="preserve">sent a short form version of the survey containing only a few </w:t>
      </w:r>
      <w:r w:rsidRPr="00C97D79" w:rsidR="00AA772E">
        <w:t xml:space="preserve">questions (Attachment </w:t>
      </w:r>
      <w:r w:rsidR="00FA4BFA">
        <w:t>3</w:t>
      </w:r>
      <w:r w:rsidRPr="00C97D79" w:rsidR="00AA772E">
        <w:t>).</w:t>
      </w:r>
      <w:r w:rsidR="00AA772E">
        <w:t xml:space="preserve"> </w:t>
      </w:r>
      <w:r w:rsidRPr="009C7605" w:rsidR="00FA4BFA">
        <w:t>A population screener is sent each year to institutions not currently in the survey to determine eligibility (Attachment 4).</w:t>
      </w:r>
      <w:r w:rsidR="00AA772E">
        <w:t xml:space="preserve"> </w:t>
      </w:r>
    </w:p>
    <w:p w:rsidR="009136B1" w:rsidRPr="008835A3" w:rsidP="002A226E" w14:paraId="11964F5A" w14:textId="77777777">
      <w:pPr>
        <w:pStyle w:val="BodyTextIndent2"/>
        <w:ind w:left="0"/>
      </w:pPr>
    </w:p>
    <w:p w:rsidR="009136B1" w:rsidRPr="008835A3" w:rsidP="00E36C70" w14:paraId="4E6EE412" w14:textId="06962678">
      <w:pPr>
        <w:tabs>
          <w:tab w:val="left" w:pos="0"/>
          <w:tab w:val="left" w:pos="360"/>
        </w:tabs>
        <w:suppressAutoHyphens/>
        <w:rPr>
          <w:rFonts w:ascii="Times New Roman" w:hAnsi="Times New Roman"/>
          <w:sz w:val="24"/>
        </w:rPr>
      </w:pPr>
      <w:r w:rsidRPr="008835A3">
        <w:rPr>
          <w:rFonts w:ascii="Times New Roman" w:hAnsi="Times New Roman"/>
          <w:sz w:val="24"/>
        </w:rPr>
        <w:t xml:space="preserve">Results of this survey are combined with other </w:t>
      </w:r>
      <w:r w:rsidR="0057439F">
        <w:rPr>
          <w:rFonts w:ascii="Times New Roman" w:hAnsi="Times New Roman"/>
          <w:sz w:val="24"/>
        </w:rPr>
        <w:t>NCSES</w:t>
      </w:r>
      <w:r w:rsidRPr="008835A3" w:rsidR="0057439F">
        <w:rPr>
          <w:rFonts w:ascii="Times New Roman" w:hAnsi="Times New Roman"/>
          <w:sz w:val="24"/>
        </w:rPr>
        <w:t xml:space="preserve"> </w:t>
      </w:r>
      <w:r w:rsidRPr="008835A3">
        <w:rPr>
          <w:rFonts w:ascii="Times New Roman" w:hAnsi="Times New Roman"/>
          <w:sz w:val="24"/>
        </w:rPr>
        <w:t xml:space="preserve">data for the </w:t>
      </w:r>
      <w:r w:rsidRPr="008835A3" w:rsidR="001E7B1F">
        <w:rPr>
          <w:rFonts w:ascii="Times New Roman" w:hAnsi="Times New Roman"/>
          <w:sz w:val="24"/>
        </w:rPr>
        <w:t>f</w:t>
      </w:r>
      <w:r w:rsidRPr="008835A3">
        <w:rPr>
          <w:rFonts w:ascii="Times New Roman" w:hAnsi="Times New Roman"/>
          <w:sz w:val="24"/>
        </w:rPr>
        <w:t xml:space="preserve">ederal and </w:t>
      </w:r>
      <w:r w:rsidRPr="008835A3" w:rsidR="001E7B1F">
        <w:rPr>
          <w:rFonts w:ascii="Times New Roman" w:hAnsi="Times New Roman"/>
          <w:sz w:val="24"/>
        </w:rPr>
        <w:t>business</w:t>
      </w:r>
      <w:r w:rsidRPr="008835A3">
        <w:rPr>
          <w:rFonts w:ascii="Times New Roman" w:hAnsi="Times New Roman"/>
          <w:sz w:val="24"/>
        </w:rPr>
        <w:t xml:space="preserve"> sectors to arrive at national levels of R&amp;D spending, as required by the </w:t>
      </w:r>
      <w:r w:rsidR="00B47D03">
        <w:rPr>
          <w:rFonts w:ascii="Times New Roman" w:hAnsi="Times New Roman"/>
          <w:sz w:val="24"/>
        </w:rPr>
        <w:t>law</w:t>
      </w:r>
      <w:r w:rsidRPr="008835A3">
        <w:rPr>
          <w:rFonts w:ascii="Times New Roman" w:hAnsi="Times New Roman"/>
          <w:sz w:val="24"/>
        </w:rPr>
        <w:t xml:space="preserve"> cited above. Without information from the </w:t>
      </w:r>
      <w:r w:rsidRPr="008835A3" w:rsidR="008C3EE9">
        <w:rPr>
          <w:rFonts w:ascii="Times New Roman" w:hAnsi="Times New Roman"/>
          <w:sz w:val="24"/>
        </w:rPr>
        <w:t>HERD</w:t>
      </w:r>
      <w:r w:rsidRPr="008835A3">
        <w:rPr>
          <w:rFonts w:ascii="Times New Roman" w:hAnsi="Times New Roman"/>
          <w:sz w:val="24"/>
        </w:rPr>
        <w:t xml:space="preserve"> Survey, NSF policymakers and planners, as well as other policymakers in the Executive Branch, Congress and the states, would have a</w:t>
      </w:r>
      <w:r w:rsidRPr="008835A3" w:rsidR="0062257D">
        <w:rPr>
          <w:rFonts w:ascii="Times New Roman" w:hAnsi="Times New Roman"/>
          <w:sz w:val="24"/>
        </w:rPr>
        <w:t xml:space="preserve">n </w:t>
      </w:r>
      <w:r w:rsidRPr="008835A3">
        <w:rPr>
          <w:rFonts w:ascii="Times New Roman" w:hAnsi="Times New Roman"/>
          <w:sz w:val="24"/>
        </w:rPr>
        <w:t>incomplete and inaccurate understanding of the Nation’s R&amp;D activities. Furthermore, the data from this survey are used in conjunction with information from other surveys of academic science and engineering</w:t>
      </w:r>
      <w:r w:rsidRPr="008835A3" w:rsidR="008835A3">
        <w:rPr>
          <w:rFonts w:ascii="Times New Roman" w:hAnsi="Times New Roman"/>
          <w:sz w:val="24"/>
        </w:rPr>
        <w:t xml:space="preserve"> (S&amp;E)</w:t>
      </w:r>
      <w:r w:rsidRPr="008835A3">
        <w:rPr>
          <w:rFonts w:ascii="Times New Roman" w:hAnsi="Times New Roman"/>
          <w:sz w:val="24"/>
        </w:rPr>
        <w:t xml:space="preserve">—such as the Survey of Graduate Students and </w:t>
      </w:r>
      <w:r w:rsidRPr="008835A3">
        <w:rPr>
          <w:rFonts w:ascii="Times New Roman" w:hAnsi="Times New Roman"/>
          <w:sz w:val="24"/>
        </w:rPr>
        <w:t>Postdoctorates</w:t>
      </w:r>
      <w:r w:rsidRPr="008835A3">
        <w:rPr>
          <w:rFonts w:ascii="Times New Roman" w:hAnsi="Times New Roman"/>
          <w:sz w:val="24"/>
        </w:rPr>
        <w:t xml:space="preserve"> in Science and Engineering and the Survey of </w:t>
      </w:r>
      <w:r w:rsidRPr="008835A3" w:rsidR="00F85AF1">
        <w:rPr>
          <w:rFonts w:ascii="Times New Roman" w:hAnsi="Times New Roman"/>
          <w:sz w:val="24"/>
        </w:rPr>
        <w:t>Scien</w:t>
      </w:r>
      <w:r w:rsidR="00F85AF1">
        <w:rPr>
          <w:rFonts w:ascii="Times New Roman" w:hAnsi="Times New Roman"/>
          <w:sz w:val="24"/>
        </w:rPr>
        <w:t>ce</w:t>
      </w:r>
      <w:r w:rsidRPr="008835A3" w:rsidR="00F85AF1">
        <w:rPr>
          <w:rFonts w:ascii="Times New Roman" w:hAnsi="Times New Roman"/>
          <w:sz w:val="24"/>
        </w:rPr>
        <w:t xml:space="preserve"> </w:t>
      </w:r>
      <w:r w:rsidRPr="008835A3">
        <w:rPr>
          <w:rFonts w:ascii="Times New Roman" w:hAnsi="Times New Roman"/>
          <w:sz w:val="24"/>
        </w:rPr>
        <w:t>and Engineering Research Facilities—to provide the background statistics that are critical for obtaining a meaningful understanding of research activities in the academic sector.</w:t>
      </w:r>
    </w:p>
    <w:p w:rsidR="009136B1" w:rsidRPr="008835A3" w14:paraId="0F305F1C" w14:textId="77777777">
      <w:pPr>
        <w:tabs>
          <w:tab w:val="left" w:pos="0"/>
          <w:tab w:val="left" w:pos="360"/>
        </w:tabs>
        <w:suppressAutoHyphens/>
        <w:ind w:left="360"/>
        <w:rPr>
          <w:rFonts w:ascii="Times New Roman" w:hAnsi="Times New Roman"/>
          <w:sz w:val="24"/>
        </w:rPr>
      </w:pPr>
    </w:p>
    <w:p w:rsidR="009136B1" w:rsidRPr="008835A3" w:rsidP="00E36C70" w14:paraId="4DBD5D1C" w14:textId="6DB89346">
      <w:pPr>
        <w:tabs>
          <w:tab w:val="left" w:pos="0"/>
          <w:tab w:val="left" w:pos="360"/>
        </w:tabs>
        <w:suppressAutoHyphens/>
        <w:rPr>
          <w:rFonts w:ascii="Times New Roman" w:hAnsi="Times New Roman"/>
          <w:sz w:val="24"/>
        </w:rPr>
      </w:pPr>
      <w:r w:rsidRPr="008835A3">
        <w:rPr>
          <w:rFonts w:ascii="Times New Roman" w:hAnsi="Times New Roman"/>
          <w:sz w:val="24"/>
        </w:rPr>
        <w:t xml:space="preserve">Additionally, the population of academic institutions surveyed in the </w:t>
      </w:r>
      <w:r w:rsidRPr="008835A3" w:rsidR="008C3EE9">
        <w:rPr>
          <w:rFonts w:ascii="Times New Roman" w:hAnsi="Times New Roman"/>
          <w:sz w:val="24"/>
        </w:rPr>
        <w:t>HERD</w:t>
      </w:r>
      <w:r w:rsidRPr="008835A3">
        <w:rPr>
          <w:rFonts w:ascii="Times New Roman" w:hAnsi="Times New Roman"/>
          <w:sz w:val="24"/>
        </w:rPr>
        <w:t xml:space="preserve"> Survey serves as the universe for a related survey effort mandated by the United States Congress: the </w:t>
      </w:r>
      <w:r w:rsidRPr="008835A3">
        <w:rPr>
          <w:rFonts w:ascii="Times New Roman" w:hAnsi="Times New Roman"/>
          <w:sz w:val="24"/>
        </w:rPr>
        <w:t>previously-mentioned</w:t>
      </w:r>
      <w:r w:rsidRPr="008835A3">
        <w:rPr>
          <w:rFonts w:ascii="Times New Roman" w:hAnsi="Times New Roman"/>
          <w:sz w:val="24"/>
        </w:rPr>
        <w:t xml:space="preserve"> Survey of Scien</w:t>
      </w:r>
      <w:r w:rsidR="00F2404E">
        <w:rPr>
          <w:rFonts w:ascii="Times New Roman" w:hAnsi="Times New Roman"/>
          <w:sz w:val="24"/>
        </w:rPr>
        <w:t>ce</w:t>
      </w:r>
      <w:r w:rsidRPr="008835A3">
        <w:rPr>
          <w:rFonts w:ascii="Times New Roman" w:hAnsi="Times New Roman"/>
          <w:sz w:val="24"/>
        </w:rPr>
        <w:t xml:space="preserve"> and Engineering Research Facilities (Section 108, Public Law 99</w:t>
      </w:r>
      <w:r w:rsidRPr="008835A3">
        <w:rPr>
          <w:rFonts w:ascii="Times New Roman" w:hAnsi="Times New Roman"/>
          <w:sz w:val="24"/>
        </w:rPr>
        <w:noBreakHyphen/>
        <w:t>159 [1986]).</w:t>
      </w:r>
    </w:p>
    <w:p w:rsidR="009136B1" w:rsidRPr="008835A3" w:rsidP="00E36C70" w14:paraId="74A9CDE4" w14:textId="77777777">
      <w:pPr>
        <w:tabs>
          <w:tab w:val="left" w:pos="0"/>
          <w:tab w:val="left" w:pos="360"/>
        </w:tabs>
        <w:suppressAutoHyphens/>
        <w:rPr>
          <w:rFonts w:ascii="Times New Roman" w:hAnsi="Times New Roman"/>
          <w:sz w:val="24"/>
        </w:rPr>
      </w:pPr>
    </w:p>
    <w:p w:rsidR="009136B1" w:rsidRPr="008835A3" w:rsidP="00E36C70" w14:paraId="314C920D" w14:textId="16C772FA">
      <w:pPr>
        <w:tabs>
          <w:tab w:val="left" w:pos="0"/>
          <w:tab w:val="left" w:pos="360"/>
        </w:tabs>
        <w:suppressAutoHyphens/>
        <w:rPr>
          <w:rFonts w:ascii="Times New Roman" w:hAnsi="Times New Roman"/>
          <w:sz w:val="24"/>
        </w:rPr>
      </w:pPr>
      <w:r>
        <w:rPr>
          <w:rFonts w:ascii="Times New Roman" w:hAnsi="Times New Roman"/>
          <w:sz w:val="24"/>
        </w:rPr>
        <w:t>Data from the</w:t>
      </w:r>
      <w:r w:rsidRPr="008835A3">
        <w:rPr>
          <w:rFonts w:ascii="Times New Roman" w:hAnsi="Times New Roman"/>
          <w:sz w:val="24"/>
        </w:rPr>
        <w:t xml:space="preserve"> </w:t>
      </w:r>
      <w:r w:rsidRPr="008835A3" w:rsidR="008C3EE9">
        <w:rPr>
          <w:rFonts w:ascii="Times New Roman" w:hAnsi="Times New Roman"/>
          <w:sz w:val="24"/>
        </w:rPr>
        <w:t>HERD</w:t>
      </w:r>
      <w:r w:rsidRPr="008835A3">
        <w:rPr>
          <w:rFonts w:ascii="Times New Roman" w:hAnsi="Times New Roman"/>
          <w:sz w:val="24"/>
        </w:rPr>
        <w:t xml:space="preserve"> </w:t>
      </w:r>
      <w:r w:rsidR="007B5283">
        <w:rPr>
          <w:rFonts w:ascii="Times New Roman" w:hAnsi="Times New Roman"/>
          <w:sz w:val="24"/>
        </w:rPr>
        <w:t>S</w:t>
      </w:r>
      <w:r w:rsidRPr="008835A3" w:rsidR="005E263A">
        <w:rPr>
          <w:rFonts w:ascii="Times New Roman" w:hAnsi="Times New Roman"/>
          <w:sz w:val="24"/>
        </w:rPr>
        <w:t>urvey</w:t>
      </w:r>
      <w:r w:rsidR="005E263A">
        <w:rPr>
          <w:rFonts w:ascii="Times New Roman" w:hAnsi="Times New Roman"/>
          <w:sz w:val="24"/>
        </w:rPr>
        <w:t xml:space="preserve"> </w:t>
      </w:r>
      <w:r w:rsidR="0058176A">
        <w:rPr>
          <w:rFonts w:ascii="Times New Roman" w:hAnsi="Times New Roman"/>
          <w:sz w:val="24"/>
        </w:rPr>
        <w:t>and</w:t>
      </w:r>
      <w:r>
        <w:rPr>
          <w:rFonts w:ascii="Times New Roman" w:hAnsi="Times New Roman"/>
          <w:sz w:val="24"/>
        </w:rPr>
        <w:t xml:space="preserve"> </w:t>
      </w:r>
      <w:r w:rsidR="00B30171">
        <w:rPr>
          <w:rFonts w:ascii="Times New Roman" w:hAnsi="Times New Roman"/>
          <w:sz w:val="24"/>
        </w:rPr>
        <w:t>other NCSES</w:t>
      </w:r>
      <w:r w:rsidR="00F6346F">
        <w:rPr>
          <w:rFonts w:ascii="Times New Roman" w:hAnsi="Times New Roman"/>
          <w:sz w:val="24"/>
        </w:rPr>
        <w:t xml:space="preserve"> surveys</w:t>
      </w:r>
      <w:r w:rsidRPr="008835A3">
        <w:rPr>
          <w:rFonts w:ascii="Times New Roman" w:hAnsi="Times New Roman"/>
          <w:sz w:val="24"/>
        </w:rPr>
        <w:t xml:space="preserve"> have been integrated into an on-line </w:t>
      </w:r>
      <w:r w:rsidR="004656BE">
        <w:rPr>
          <w:rFonts w:ascii="Times New Roman" w:hAnsi="Times New Roman"/>
          <w:sz w:val="24"/>
        </w:rPr>
        <w:t>data</w:t>
      </w:r>
      <w:r w:rsidRPr="008835A3">
        <w:rPr>
          <w:rFonts w:ascii="Times New Roman" w:hAnsi="Times New Roman"/>
          <w:sz w:val="24"/>
        </w:rPr>
        <w:t xml:space="preserve"> resource system, </w:t>
      </w:r>
      <w:r w:rsidR="00EB25B5">
        <w:rPr>
          <w:rFonts w:ascii="Times New Roman" w:hAnsi="Times New Roman"/>
          <w:sz w:val="24"/>
        </w:rPr>
        <w:t xml:space="preserve">the </w:t>
      </w:r>
      <w:r w:rsidR="002D5F9B">
        <w:rPr>
          <w:rFonts w:ascii="Times New Roman" w:hAnsi="Times New Roman"/>
          <w:sz w:val="24"/>
        </w:rPr>
        <w:t xml:space="preserve">NCSES </w:t>
      </w:r>
      <w:r w:rsidR="001A0DCB">
        <w:rPr>
          <w:rFonts w:ascii="Times New Roman" w:hAnsi="Times New Roman"/>
          <w:sz w:val="24"/>
        </w:rPr>
        <w:t>Data Explorer</w:t>
      </w:r>
      <w:r w:rsidRPr="008835A3">
        <w:rPr>
          <w:rFonts w:ascii="Times New Roman" w:hAnsi="Times New Roman"/>
          <w:sz w:val="24"/>
        </w:rPr>
        <w:t>.</w:t>
      </w:r>
      <w:r w:rsidR="007B5283">
        <w:rPr>
          <w:rFonts w:ascii="Times New Roman" w:hAnsi="Times New Roman"/>
          <w:sz w:val="24"/>
        </w:rPr>
        <w:t xml:space="preserve"> </w:t>
      </w:r>
      <w:r w:rsidR="002D5F9B">
        <w:rPr>
          <w:rFonts w:ascii="Times New Roman" w:hAnsi="Times New Roman"/>
          <w:sz w:val="24"/>
        </w:rPr>
        <w:t xml:space="preserve">The </w:t>
      </w:r>
      <w:r w:rsidR="001A0DCB">
        <w:rPr>
          <w:rFonts w:ascii="Times New Roman" w:hAnsi="Times New Roman"/>
          <w:sz w:val="24"/>
        </w:rPr>
        <w:t>Data Explorer</w:t>
      </w:r>
      <w:r w:rsidR="001A5AA9">
        <w:rPr>
          <w:rFonts w:ascii="Times New Roman" w:hAnsi="Times New Roman"/>
          <w:sz w:val="24"/>
        </w:rPr>
        <w:t xml:space="preserve"> </w:t>
      </w:r>
      <w:r w:rsidRPr="008835A3">
        <w:rPr>
          <w:rFonts w:ascii="Times New Roman" w:hAnsi="Times New Roman"/>
          <w:sz w:val="24"/>
        </w:rPr>
        <w:t xml:space="preserve">provides </w:t>
      </w:r>
      <w:r w:rsidR="001722AE">
        <w:rPr>
          <w:rFonts w:ascii="Times New Roman" w:hAnsi="Times New Roman"/>
          <w:sz w:val="24"/>
        </w:rPr>
        <w:t>a</w:t>
      </w:r>
      <w:r w:rsidRPr="008835A3">
        <w:rPr>
          <w:rFonts w:ascii="Times New Roman" w:hAnsi="Times New Roman"/>
          <w:sz w:val="24"/>
        </w:rPr>
        <w:t xml:space="preserve"> growing data library with multi-year statistics on the state of higher education in general and academic S&amp;E resources specifically.</w:t>
      </w:r>
      <w:r w:rsidR="007B5283">
        <w:rPr>
          <w:rFonts w:ascii="Times New Roman" w:hAnsi="Times New Roman"/>
          <w:sz w:val="24"/>
        </w:rPr>
        <w:t xml:space="preserve"> </w:t>
      </w:r>
      <w:r w:rsidR="00024F79">
        <w:rPr>
          <w:rFonts w:ascii="Times New Roman" w:hAnsi="Times New Roman"/>
          <w:sz w:val="24"/>
        </w:rPr>
        <w:t>A component of this is t</w:t>
      </w:r>
      <w:r w:rsidR="002D5F9B">
        <w:rPr>
          <w:rFonts w:ascii="Times New Roman" w:hAnsi="Times New Roman"/>
          <w:sz w:val="24"/>
        </w:rPr>
        <w:t xml:space="preserve">he </w:t>
      </w:r>
      <w:r w:rsidR="001A5AA9">
        <w:rPr>
          <w:rFonts w:ascii="Times New Roman" w:hAnsi="Times New Roman"/>
          <w:sz w:val="24"/>
        </w:rPr>
        <w:t xml:space="preserve">Data </w:t>
      </w:r>
      <w:r w:rsidR="00165456">
        <w:rPr>
          <w:rFonts w:ascii="Times New Roman" w:hAnsi="Times New Roman"/>
          <w:sz w:val="24"/>
        </w:rPr>
        <w:t>Table Builder</w:t>
      </w:r>
      <w:r w:rsidR="00024F79">
        <w:rPr>
          <w:rFonts w:ascii="Times New Roman" w:hAnsi="Times New Roman"/>
          <w:sz w:val="24"/>
        </w:rPr>
        <w:t xml:space="preserve">, which enables users to run data reports </w:t>
      </w:r>
      <w:r w:rsidR="00731327">
        <w:rPr>
          <w:rFonts w:ascii="Times New Roman" w:hAnsi="Times New Roman"/>
          <w:sz w:val="24"/>
        </w:rPr>
        <w:t xml:space="preserve">from </w:t>
      </w:r>
      <w:r w:rsidR="00024F79">
        <w:rPr>
          <w:rFonts w:ascii="Times New Roman" w:hAnsi="Times New Roman"/>
          <w:sz w:val="24"/>
        </w:rPr>
        <w:t xml:space="preserve">the HERD </w:t>
      </w:r>
      <w:r w:rsidR="00180211">
        <w:rPr>
          <w:rFonts w:ascii="Times New Roman" w:hAnsi="Times New Roman"/>
          <w:sz w:val="24"/>
        </w:rPr>
        <w:t>S</w:t>
      </w:r>
      <w:r w:rsidR="00024F79">
        <w:rPr>
          <w:rFonts w:ascii="Times New Roman" w:hAnsi="Times New Roman"/>
          <w:sz w:val="24"/>
        </w:rPr>
        <w:t xml:space="preserve">urvey </w:t>
      </w:r>
      <w:r w:rsidR="00731327">
        <w:rPr>
          <w:rFonts w:ascii="Times New Roman" w:hAnsi="Times New Roman"/>
          <w:sz w:val="24"/>
        </w:rPr>
        <w:t xml:space="preserve">database </w:t>
      </w:r>
      <w:r w:rsidR="00024F79">
        <w:rPr>
          <w:rFonts w:ascii="Times New Roman" w:hAnsi="Times New Roman"/>
          <w:sz w:val="24"/>
        </w:rPr>
        <w:t xml:space="preserve">going back to 1973. </w:t>
      </w:r>
      <w:r w:rsidRPr="008835A3" w:rsidR="002D5F9B">
        <w:rPr>
          <w:rFonts w:ascii="Times New Roman" w:hAnsi="Times New Roman"/>
          <w:sz w:val="24"/>
        </w:rPr>
        <w:t xml:space="preserve"> </w:t>
      </w:r>
      <w:r w:rsidR="00024F79">
        <w:rPr>
          <w:rFonts w:ascii="Times New Roman" w:hAnsi="Times New Roman"/>
          <w:sz w:val="24"/>
        </w:rPr>
        <w:t xml:space="preserve">The Data Explorer </w:t>
      </w:r>
      <w:r w:rsidRPr="008835A3">
        <w:rPr>
          <w:rFonts w:ascii="Times New Roman" w:hAnsi="Times New Roman"/>
          <w:sz w:val="24"/>
        </w:rPr>
        <w:t xml:space="preserve">can be accessed at the </w:t>
      </w:r>
      <w:r w:rsidR="006A6158">
        <w:rPr>
          <w:rFonts w:ascii="Times New Roman" w:hAnsi="Times New Roman"/>
          <w:sz w:val="24"/>
        </w:rPr>
        <w:t>NCSES</w:t>
      </w:r>
      <w:r w:rsidRPr="008835A3" w:rsidR="006A6158">
        <w:rPr>
          <w:rFonts w:ascii="Times New Roman" w:hAnsi="Times New Roman"/>
          <w:sz w:val="24"/>
        </w:rPr>
        <w:t xml:space="preserve"> </w:t>
      </w:r>
      <w:r w:rsidRPr="008835A3">
        <w:rPr>
          <w:rFonts w:ascii="Times New Roman" w:hAnsi="Times New Roman"/>
          <w:sz w:val="24"/>
        </w:rPr>
        <w:t xml:space="preserve">web site: </w:t>
      </w:r>
      <w:hyperlink r:id="rId10" w:history="1">
        <w:r w:rsidRPr="00946166" w:rsidR="00024F79">
          <w:rPr>
            <w:rStyle w:val="Hyperlink"/>
            <w:rFonts w:ascii="Times New Roman" w:hAnsi="Times New Roman"/>
            <w:sz w:val="24"/>
          </w:rPr>
          <w:t>https://ncsesdata.nsf.gov/explorer</w:t>
        </w:r>
      </w:hyperlink>
      <w:r w:rsidR="00024F79">
        <w:rPr>
          <w:rFonts w:ascii="Times New Roman" w:hAnsi="Times New Roman"/>
          <w:sz w:val="24"/>
        </w:rPr>
        <w:t xml:space="preserve"> and the Data Table Builder is accessible at </w:t>
      </w:r>
      <w:r w:rsidRPr="00731327" w:rsidR="00024F79">
        <w:rPr>
          <w:rFonts w:ascii="Times New Roman" w:hAnsi="Times New Roman"/>
          <w:sz w:val="24"/>
          <w:szCs w:val="24"/>
        </w:rPr>
        <w:t>https://ncsesdata.nsf.gov/builder/herd</w:t>
      </w:r>
      <w:r w:rsidRPr="00731327">
        <w:rPr>
          <w:rFonts w:ascii="Times New Roman" w:hAnsi="Times New Roman"/>
          <w:sz w:val="24"/>
          <w:szCs w:val="24"/>
        </w:rPr>
        <w:t>.</w:t>
      </w:r>
      <w:r w:rsidRPr="00731327" w:rsidR="007B5283">
        <w:rPr>
          <w:rFonts w:ascii="Times New Roman" w:hAnsi="Times New Roman"/>
          <w:sz w:val="24"/>
          <w:szCs w:val="24"/>
        </w:rPr>
        <w:t xml:space="preserve"> </w:t>
      </w:r>
    </w:p>
    <w:p w:rsidR="009136B1" w:rsidP="00E36C70" w14:paraId="4812D944" w14:textId="77777777">
      <w:pPr>
        <w:tabs>
          <w:tab w:val="left" w:pos="0"/>
          <w:tab w:val="left" w:pos="360"/>
        </w:tabs>
        <w:suppressAutoHyphens/>
        <w:rPr>
          <w:rFonts w:ascii="Times New Roman" w:hAnsi="Times New Roman"/>
          <w:sz w:val="24"/>
        </w:rPr>
      </w:pPr>
    </w:p>
    <w:p w:rsidR="00F31525" w:rsidP="00E36C70" w14:paraId="1625E8FC" w14:textId="2B9E2AB0">
      <w:pPr>
        <w:tabs>
          <w:tab w:val="left" w:pos="0"/>
          <w:tab w:val="left" w:pos="360"/>
        </w:tabs>
        <w:suppressAutoHyphens/>
        <w:rPr>
          <w:rFonts w:ascii="Times New Roman" w:hAnsi="Times New Roman"/>
          <w:sz w:val="24"/>
        </w:rPr>
      </w:pPr>
      <w:r>
        <w:rPr>
          <w:rFonts w:ascii="Times New Roman" w:hAnsi="Times New Roman"/>
          <w:sz w:val="24"/>
        </w:rPr>
        <w:t>NCSES</w:t>
      </w:r>
      <w:r w:rsidRPr="008835A3">
        <w:rPr>
          <w:rFonts w:ascii="Times New Roman" w:hAnsi="Times New Roman"/>
          <w:sz w:val="24"/>
        </w:rPr>
        <w:t xml:space="preserve"> </w:t>
      </w:r>
      <w:r w:rsidRPr="008835A3">
        <w:rPr>
          <w:rFonts w:ascii="Times New Roman" w:hAnsi="Times New Roman"/>
          <w:sz w:val="24"/>
        </w:rPr>
        <w:t xml:space="preserve">utilizes </w:t>
      </w:r>
      <w:r>
        <w:rPr>
          <w:rFonts w:ascii="Times New Roman" w:hAnsi="Times New Roman"/>
          <w:sz w:val="24"/>
        </w:rPr>
        <w:t xml:space="preserve">a subset of questions from the HERD </w:t>
      </w:r>
      <w:r w:rsidR="00180211">
        <w:rPr>
          <w:rFonts w:ascii="Times New Roman" w:hAnsi="Times New Roman"/>
          <w:sz w:val="24"/>
        </w:rPr>
        <w:t>S</w:t>
      </w:r>
      <w:r w:rsidRPr="00C97D79">
        <w:rPr>
          <w:rFonts w:ascii="Times New Roman" w:hAnsi="Times New Roman"/>
          <w:sz w:val="24"/>
        </w:rPr>
        <w:t>urvey to</w:t>
      </w:r>
      <w:r w:rsidRPr="008835A3">
        <w:rPr>
          <w:rFonts w:ascii="Times New Roman" w:hAnsi="Times New Roman"/>
          <w:sz w:val="24"/>
        </w:rPr>
        <w:t xml:space="preserve"> collect R&amp;D performance data and the funding sources from all FFRDCs (</w:t>
      </w:r>
      <w:r w:rsidR="007B5283">
        <w:rPr>
          <w:rFonts w:ascii="Times New Roman" w:hAnsi="Times New Roman"/>
          <w:sz w:val="24"/>
        </w:rPr>
        <w:t>4</w:t>
      </w:r>
      <w:r w:rsidR="00B72375">
        <w:rPr>
          <w:rFonts w:ascii="Times New Roman" w:hAnsi="Times New Roman"/>
          <w:sz w:val="24"/>
        </w:rPr>
        <w:t>2</w:t>
      </w:r>
      <w:r w:rsidRPr="008835A3" w:rsidR="007B5283">
        <w:rPr>
          <w:rFonts w:ascii="Times New Roman" w:hAnsi="Times New Roman"/>
          <w:sz w:val="24"/>
        </w:rPr>
        <w:t xml:space="preserve"> </w:t>
      </w:r>
      <w:r w:rsidRPr="008835A3">
        <w:rPr>
          <w:rFonts w:ascii="Times New Roman" w:hAnsi="Times New Roman"/>
          <w:sz w:val="24"/>
        </w:rPr>
        <w:t xml:space="preserve">FFRDCs in FY </w:t>
      </w:r>
      <w:r w:rsidRPr="008835A3" w:rsidR="007B5283">
        <w:rPr>
          <w:rFonts w:ascii="Times New Roman" w:hAnsi="Times New Roman"/>
          <w:sz w:val="24"/>
        </w:rPr>
        <w:t>20</w:t>
      </w:r>
      <w:r w:rsidR="007B5283">
        <w:rPr>
          <w:rFonts w:ascii="Times New Roman" w:hAnsi="Times New Roman"/>
          <w:sz w:val="24"/>
        </w:rPr>
        <w:t>2</w:t>
      </w:r>
      <w:r w:rsidR="00B72375">
        <w:rPr>
          <w:rFonts w:ascii="Times New Roman" w:hAnsi="Times New Roman"/>
          <w:sz w:val="24"/>
        </w:rPr>
        <w:t>4</w:t>
      </w:r>
      <w:r w:rsidRPr="008835A3">
        <w:rPr>
          <w:rFonts w:ascii="Times New Roman" w:hAnsi="Times New Roman"/>
          <w:sz w:val="24"/>
        </w:rPr>
        <w:t>)</w:t>
      </w:r>
      <w:r w:rsidRPr="00434D26" w:rsidR="00434D26">
        <w:rPr>
          <w:rFonts w:ascii="Times New Roman" w:hAnsi="Times New Roman"/>
          <w:sz w:val="24"/>
        </w:rPr>
        <w:t xml:space="preserve"> </w:t>
      </w:r>
      <w:r w:rsidRPr="00C97D79" w:rsidR="00434D26">
        <w:rPr>
          <w:rFonts w:ascii="Times New Roman" w:hAnsi="Times New Roman"/>
          <w:sz w:val="24"/>
        </w:rPr>
        <w:t xml:space="preserve">(Attachment </w:t>
      </w:r>
      <w:r w:rsidR="00315089">
        <w:rPr>
          <w:rFonts w:ascii="Times New Roman" w:hAnsi="Times New Roman"/>
          <w:sz w:val="24"/>
        </w:rPr>
        <w:t>5</w:t>
      </w:r>
      <w:r w:rsidRPr="00C97D79" w:rsidR="00434D26">
        <w:rPr>
          <w:rFonts w:ascii="Times New Roman" w:hAnsi="Times New Roman"/>
          <w:sz w:val="24"/>
        </w:rPr>
        <w:t>)</w:t>
      </w:r>
      <w:r w:rsidRPr="008835A3">
        <w:rPr>
          <w:rFonts w:ascii="Times New Roman" w:hAnsi="Times New Roman"/>
          <w:sz w:val="24"/>
        </w:rPr>
        <w:t>.</w:t>
      </w:r>
      <w:r w:rsidR="007B5283">
        <w:rPr>
          <w:rFonts w:ascii="Times New Roman" w:hAnsi="Times New Roman"/>
          <w:sz w:val="24"/>
        </w:rPr>
        <w:t xml:space="preserve"> </w:t>
      </w:r>
      <w:r w:rsidRPr="008835A3">
        <w:rPr>
          <w:rFonts w:ascii="Times New Roman" w:hAnsi="Times New Roman"/>
          <w:sz w:val="24"/>
        </w:rPr>
        <w:t xml:space="preserve">According to responsibilities assigned to the NSF in 1990 under the Federal Acquisition Regulations as recorded in the Federal Register (vol. 55, no. 24, February 5, 1990), the </w:t>
      </w:r>
      <w:r w:rsidR="00DB628E">
        <w:rPr>
          <w:rFonts w:ascii="Times New Roman" w:hAnsi="Times New Roman"/>
          <w:sz w:val="24"/>
        </w:rPr>
        <w:t>NCSES</w:t>
      </w:r>
      <w:r w:rsidRPr="008835A3">
        <w:rPr>
          <w:rFonts w:ascii="Times New Roman" w:hAnsi="Times New Roman"/>
          <w:sz w:val="24"/>
        </w:rPr>
        <w:t xml:space="preserve"> “maintains a list of FFRDCs… and information on each FFRDC, including sponsoring agreements, mission statements, funding data, </w:t>
      </w:r>
      <w:r w:rsidR="00D301D9">
        <w:rPr>
          <w:rFonts w:ascii="Times New Roman" w:hAnsi="Times New Roman"/>
          <w:sz w:val="24"/>
        </w:rPr>
        <w:t xml:space="preserve">and </w:t>
      </w:r>
      <w:r w:rsidRPr="008835A3">
        <w:rPr>
          <w:rFonts w:ascii="Times New Roman" w:hAnsi="Times New Roman"/>
          <w:sz w:val="24"/>
        </w:rPr>
        <w:t>the type of R&amp;D being performed…”</w:t>
      </w:r>
      <w:r w:rsidR="00D301D9">
        <w:rPr>
          <w:rFonts w:ascii="Times New Roman" w:hAnsi="Times New Roman"/>
          <w:sz w:val="24"/>
        </w:rPr>
        <w:t>.</w:t>
      </w:r>
      <w:r w:rsidRPr="008835A3">
        <w:rPr>
          <w:rFonts w:ascii="Times New Roman" w:hAnsi="Times New Roman"/>
          <w:sz w:val="24"/>
        </w:rPr>
        <w:t xml:space="preserve"> The data collected through this</w:t>
      </w:r>
      <w:r w:rsidR="005405F5">
        <w:rPr>
          <w:rFonts w:ascii="Times New Roman" w:hAnsi="Times New Roman"/>
          <w:sz w:val="24"/>
        </w:rPr>
        <w:t xml:space="preserve"> FFRDC R&amp;D</w:t>
      </w:r>
      <w:r w:rsidRPr="008835A3">
        <w:rPr>
          <w:rFonts w:ascii="Times New Roman" w:hAnsi="Times New Roman"/>
          <w:sz w:val="24"/>
        </w:rPr>
        <w:t xml:space="preserve"> </w:t>
      </w:r>
      <w:r w:rsidR="00587251">
        <w:rPr>
          <w:rFonts w:ascii="Times New Roman" w:hAnsi="Times New Roman"/>
          <w:sz w:val="24"/>
        </w:rPr>
        <w:t>S</w:t>
      </w:r>
      <w:r w:rsidRPr="008835A3">
        <w:rPr>
          <w:rFonts w:ascii="Times New Roman" w:hAnsi="Times New Roman"/>
          <w:sz w:val="24"/>
        </w:rPr>
        <w:t xml:space="preserve">urvey are used to inform the public </w:t>
      </w:r>
      <w:r w:rsidRPr="008835A3">
        <w:rPr>
          <w:rFonts w:ascii="Times New Roman" w:hAnsi="Times New Roman"/>
          <w:sz w:val="24"/>
        </w:rPr>
        <w:t>on</w:t>
      </w:r>
      <w:r w:rsidRPr="008835A3">
        <w:rPr>
          <w:rFonts w:ascii="Times New Roman" w:hAnsi="Times New Roman"/>
          <w:sz w:val="24"/>
        </w:rPr>
        <w:t xml:space="preserve"> individual FFRDC R&amp;D expenditures and to provide information on this sector’s contribution to the national R&amp;D total.</w:t>
      </w:r>
    </w:p>
    <w:p w:rsidR="009136B1" w:rsidRPr="008835A3" w:rsidP="00265113" w14:paraId="75F7CE3B" w14:textId="66FC3D38">
      <w:pPr>
        <w:tabs>
          <w:tab w:val="left" w:pos="0"/>
          <w:tab w:val="left" w:pos="360"/>
        </w:tabs>
        <w:suppressAutoHyphens/>
        <w:ind w:left="360"/>
      </w:pPr>
    </w:p>
    <w:p w:rsidR="009136B1" w:rsidRPr="008835A3" w:rsidP="003F67D4" w14:paraId="3EAFAADD" w14:textId="10892011">
      <w:pPr>
        <w:pStyle w:val="Heading2"/>
      </w:pPr>
      <w:bookmarkStart w:id="16" w:name="_Toc125451672"/>
      <w:bookmarkStart w:id="17" w:name="_Toc125451738"/>
      <w:bookmarkStart w:id="18" w:name="_Toc125451839"/>
      <w:bookmarkStart w:id="19" w:name="_Toc125452427"/>
      <w:bookmarkStart w:id="20" w:name="_Toc325978095"/>
      <w:r>
        <w:tab/>
      </w:r>
      <w:bookmarkStart w:id="21" w:name="_Toc97792957"/>
      <w:r w:rsidR="0EC30952">
        <w:t xml:space="preserve">A.2. </w:t>
      </w:r>
      <w:bookmarkEnd w:id="16"/>
      <w:bookmarkEnd w:id="17"/>
      <w:bookmarkEnd w:id="18"/>
      <w:bookmarkEnd w:id="19"/>
      <w:bookmarkEnd w:id="20"/>
      <w:r w:rsidR="0EC30952">
        <w:t xml:space="preserve">Uses of </w:t>
      </w:r>
      <w:r w:rsidR="0EC30952">
        <w:t>the Information</w:t>
      </w:r>
      <w:bookmarkEnd w:id="21"/>
    </w:p>
    <w:p w:rsidR="009136B1" w:rsidRPr="008835A3" w:rsidP="003F67D4" w14:paraId="0C6AAAA5" w14:textId="77777777">
      <w:pPr>
        <w:pStyle w:val="Heading3"/>
      </w:pPr>
      <w:r w:rsidRPr="008835A3">
        <w:t>Federal Uses</w:t>
      </w:r>
    </w:p>
    <w:p w:rsidR="009136B1" w:rsidRPr="008835A3" w:rsidP="00E36C70" w14:paraId="5BDCE544" w14:textId="667C5DB9">
      <w:pPr>
        <w:tabs>
          <w:tab w:val="left" w:pos="0"/>
          <w:tab w:val="left" w:pos="360"/>
        </w:tabs>
        <w:suppressAutoHyphens/>
        <w:rPr>
          <w:rFonts w:ascii="Times New Roman" w:hAnsi="Times New Roman"/>
          <w:sz w:val="24"/>
        </w:rPr>
      </w:pPr>
      <w:r w:rsidRPr="008835A3">
        <w:rPr>
          <w:rFonts w:ascii="Times New Roman" w:hAnsi="Times New Roman"/>
          <w:sz w:val="24"/>
        </w:rPr>
        <w:t xml:space="preserve">The </w:t>
      </w:r>
      <w:r w:rsidRPr="008835A3" w:rsidR="008C3EE9">
        <w:rPr>
          <w:rFonts w:ascii="Times New Roman" w:hAnsi="Times New Roman"/>
          <w:sz w:val="24"/>
        </w:rPr>
        <w:t>HERD</w:t>
      </w:r>
      <w:r w:rsidR="00D75C9F">
        <w:rPr>
          <w:rFonts w:ascii="Times New Roman" w:hAnsi="Times New Roman"/>
          <w:sz w:val="24"/>
        </w:rPr>
        <w:t xml:space="preserve"> and FFRDC</w:t>
      </w:r>
      <w:r w:rsidRPr="008835A3">
        <w:rPr>
          <w:rFonts w:ascii="Times New Roman" w:hAnsi="Times New Roman"/>
          <w:sz w:val="24"/>
        </w:rPr>
        <w:t xml:space="preserve"> </w:t>
      </w:r>
      <w:r w:rsidR="00587251">
        <w:rPr>
          <w:rFonts w:ascii="Times New Roman" w:hAnsi="Times New Roman"/>
          <w:sz w:val="24"/>
        </w:rPr>
        <w:t>R&amp;D s</w:t>
      </w:r>
      <w:r w:rsidRPr="008835A3">
        <w:rPr>
          <w:rFonts w:ascii="Times New Roman" w:hAnsi="Times New Roman"/>
          <w:sz w:val="24"/>
        </w:rPr>
        <w:t>urvey</w:t>
      </w:r>
      <w:r w:rsidR="00D75C9F">
        <w:rPr>
          <w:rFonts w:ascii="Times New Roman" w:hAnsi="Times New Roman"/>
          <w:sz w:val="24"/>
        </w:rPr>
        <w:t>s</w:t>
      </w:r>
      <w:r w:rsidRPr="008835A3">
        <w:rPr>
          <w:rFonts w:ascii="Times New Roman" w:hAnsi="Times New Roman"/>
          <w:sz w:val="24"/>
        </w:rPr>
        <w:t xml:space="preserve"> meet many information needs for </w:t>
      </w:r>
      <w:r w:rsidRPr="008835A3" w:rsidR="00114D9D">
        <w:rPr>
          <w:rFonts w:ascii="Times New Roman" w:hAnsi="Times New Roman"/>
          <w:sz w:val="24"/>
        </w:rPr>
        <w:t>f</w:t>
      </w:r>
      <w:r w:rsidRPr="008835A3">
        <w:rPr>
          <w:rFonts w:ascii="Times New Roman" w:hAnsi="Times New Roman"/>
          <w:sz w:val="24"/>
        </w:rPr>
        <w:t>ederal policy makers.</w:t>
      </w:r>
      <w:r w:rsidR="007B5283">
        <w:rPr>
          <w:rFonts w:ascii="Times New Roman" w:hAnsi="Times New Roman"/>
          <w:sz w:val="24"/>
        </w:rPr>
        <w:t xml:space="preserve"> </w:t>
      </w:r>
      <w:r w:rsidRPr="008835A3">
        <w:rPr>
          <w:rFonts w:ascii="Times New Roman" w:hAnsi="Times New Roman"/>
          <w:sz w:val="24"/>
        </w:rPr>
        <w:t>The data are used in policy formulation</w:t>
      </w:r>
      <w:r w:rsidR="002836FF">
        <w:rPr>
          <w:rFonts w:ascii="Times New Roman" w:hAnsi="Times New Roman"/>
          <w:sz w:val="24"/>
        </w:rPr>
        <w:t>,</w:t>
      </w:r>
      <w:r w:rsidRPr="008835A3" w:rsidR="002836FF">
        <w:rPr>
          <w:rFonts w:ascii="Times New Roman" w:hAnsi="Times New Roman"/>
          <w:sz w:val="24"/>
        </w:rPr>
        <w:t xml:space="preserve"> </w:t>
      </w:r>
      <w:r w:rsidRPr="008835A3">
        <w:rPr>
          <w:rFonts w:ascii="Times New Roman" w:hAnsi="Times New Roman"/>
          <w:sz w:val="24"/>
        </w:rPr>
        <w:t>implementation and evaluation</w:t>
      </w:r>
      <w:r w:rsidR="002836FF">
        <w:rPr>
          <w:rFonts w:ascii="Times New Roman" w:hAnsi="Times New Roman"/>
          <w:sz w:val="24"/>
        </w:rPr>
        <w:t>,</w:t>
      </w:r>
      <w:r w:rsidRPr="008835A3" w:rsidR="002836FF">
        <w:rPr>
          <w:rFonts w:ascii="Times New Roman" w:hAnsi="Times New Roman"/>
          <w:sz w:val="24"/>
        </w:rPr>
        <w:t xml:space="preserve"> </w:t>
      </w:r>
      <w:r w:rsidRPr="008835A3">
        <w:rPr>
          <w:rFonts w:ascii="Times New Roman" w:hAnsi="Times New Roman"/>
          <w:sz w:val="24"/>
        </w:rPr>
        <w:t>budget analyses</w:t>
      </w:r>
      <w:r w:rsidR="002836FF">
        <w:rPr>
          <w:rFonts w:ascii="Times New Roman" w:hAnsi="Times New Roman"/>
          <w:sz w:val="24"/>
        </w:rPr>
        <w:t>,</w:t>
      </w:r>
      <w:r w:rsidRPr="008835A3" w:rsidR="002836FF">
        <w:rPr>
          <w:rFonts w:ascii="Times New Roman" w:hAnsi="Times New Roman"/>
          <w:sz w:val="24"/>
        </w:rPr>
        <w:t xml:space="preserve"> </w:t>
      </w:r>
      <w:r w:rsidRPr="008835A3">
        <w:rPr>
          <w:rFonts w:ascii="Times New Roman" w:hAnsi="Times New Roman"/>
          <w:sz w:val="24"/>
        </w:rPr>
        <w:t>congressional hearings</w:t>
      </w:r>
      <w:r w:rsidR="002836FF">
        <w:rPr>
          <w:rFonts w:ascii="Times New Roman" w:hAnsi="Times New Roman"/>
          <w:sz w:val="24"/>
        </w:rPr>
        <w:t>,</w:t>
      </w:r>
      <w:r w:rsidRPr="008835A3" w:rsidR="002836FF">
        <w:rPr>
          <w:rFonts w:ascii="Times New Roman" w:hAnsi="Times New Roman"/>
          <w:sz w:val="24"/>
        </w:rPr>
        <w:t xml:space="preserve"> </w:t>
      </w:r>
      <w:r w:rsidRPr="008835A3">
        <w:rPr>
          <w:rFonts w:ascii="Times New Roman" w:hAnsi="Times New Roman"/>
          <w:sz w:val="24"/>
        </w:rPr>
        <w:t>program planning</w:t>
      </w:r>
      <w:r w:rsidR="002836FF">
        <w:rPr>
          <w:rFonts w:ascii="Times New Roman" w:hAnsi="Times New Roman"/>
          <w:sz w:val="24"/>
        </w:rPr>
        <w:t>,</w:t>
      </w:r>
      <w:r w:rsidRPr="008835A3" w:rsidR="002836FF">
        <w:rPr>
          <w:rFonts w:ascii="Times New Roman" w:hAnsi="Times New Roman"/>
          <w:sz w:val="24"/>
        </w:rPr>
        <w:t xml:space="preserve"> </w:t>
      </w:r>
      <w:r w:rsidRPr="008835A3">
        <w:rPr>
          <w:rFonts w:ascii="Times New Roman" w:hAnsi="Times New Roman"/>
          <w:sz w:val="24"/>
        </w:rPr>
        <w:t>and annual publications mandated by Congress.</w:t>
      </w:r>
      <w:r w:rsidR="007B5283">
        <w:rPr>
          <w:rFonts w:ascii="Times New Roman" w:hAnsi="Times New Roman"/>
          <w:sz w:val="24"/>
        </w:rPr>
        <w:t xml:space="preserve"> </w:t>
      </w:r>
      <w:r w:rsidRPr="008835A3">
        <w:rPr>
          <w:rFonts w:ascii="Times New Roman" w:hAnsi="Times New Roman"/>
          <w:sz w:val="24"/>
        </w:rPr>
        <w:t>The</w:t>
      </w:r>
      <w:r w:rsidRPr="008835A3" w:rsidR="00245EB8">
        <w:rPr>
          <w:rFonts w:ascii="Times New Roman" w:hAnsi="Times New Roman"/>
          <w:sz w:val="24"/>
        </w:rPr>
        <w:t xml:space="preserve"> information is</w:t>
      </w:r>
      <w:r w:rsidRPr="008835A3">
        <w:rPr>
          <w:rFonts w:ascii="Times New Roman" w:hAnsi="Times New Roman"/>
          <w:sz w:val="24"/>
        </w:rPr>
        <w:t xml:space="preserve"> provided to Congress, the Office of Management and Budget, and the Office of Science and Technology Policy through published reports, briefings by the </w:t>
      </w:r>
      <w:r w:rsidR="00DB628E">
        <w:rPr>
          <w:rFonts w:ascii="Times New Roman" w:hAnsi="Times New Roman"/>
          <w:sz w:val="24"/>
        </w:rPr>
        <w:t>NSF</w:t>
      </w:r>
      <w:r w:rsidRPr="008835A3">
        <w:rPr>
          <w:rFonts w:ascii="Times New Roman" w:hAnsi="Times New Roman"/>
          <w:sz w:val="24"/>
        </w:rPr>
        <w:t xml:space="preserve"> Director</w:t>
      </w:r>
      <w:r w:rsidRPr="008835A3" w:rsidR="00245EB8">
        <w:rPr>
          <w:rFonts w:ascii="Times New Roman" w:hAnsi="Times New Roman"/>
          <w:sz w:val="24"/>
        </w:rPr>
        <w:t xml:space="preserve"> and staff</w:t>
      </w:r>
      <w:r w:rsidRPr="008835A3">
        <w:rPr>
          <w:rFonts w:ascii="Times New Roman" w:hAnsi="Times New Roman"/>
          <w:sz w:val="24"/>
        </w:rPr>
        <w:t>, and in special tabulations.</w:t>
      </w:r>
    </w:p>
    <w:p w:rsidR="009136B1" w:rsidRPr="008835A3" w:rsidP="00E36C70" w14:paraId="4454400A" w14:textId="77777777">
      <w:pPr>
        <w:tabs>
          <w:tab w:val="left" w:pos="0"/>
          <w:tab w:val="left" w:pos="360"/>
        </w:tabs>
        <w:suppressAutoHyphens/>
        <w:rPr>
          <w:rFonts w:ascii="Times New Roman" w:hAnsi="Times New Roman"/>
          <w:sz w:val="24"/>
        </w:rPr>
      </w:pPr>
    </w:p>
    <w:p w:rsidR="009136B1" w:rsidP="00E36C70" w14:paraId="6F298D68" w14:textId="3AB82F3F">
      <w:pPr>
        <w:pStyle w:val="BodyTextIndent3"/>
        <w:ind w:left="0"/>
      </w:pPr>
      <w:r w:rsidRPr="008835A3">
        <w:t xml:space="preserve"> </w:t>
      </w:r>
      <w:r w:rsidRPr="008835A3">
        <w:tab/>
        <w:t xml:space="preserve">The National Science Board, the Director of NSF, and NSF program directors and managers use the </w:t>
      </w:r>
      <w:r w:rsidRPr="008835A3" w:rsidR="008C3EE9">
        <w:t>HERD</w:t>
      </w:r>
      <w:r w:rsidRPr="008835A3">
        <w:t xml:space="preserve"> </w:t>
      </w:r>
      <w:r w:rsidR="00D75C9F">
        <w:t xml:space="preserve">and FFRDC </w:t>
      </w:r>
      <w:r w:rsidR="00587251">
        <w:t>R&amp;D s</w:t>
      </w:r>
      <w:r w:rsidRPr="008835A3">
        <w:t>urvey data for long</w:t>
      </w:r>
      <w:r w:rsidRPr="008835A3">
        <w:noBreakHyphen/>
        <w:t>range planning and policy formulation. Specific uses include the following:</w:t>
      </w:r>
    </w:p>
    <w:p w:rsidR="00DC34C6" w:rsidP="00E36C70" w14:paraId="7D52BCFE" w14:textId="77777777">
      <w:pPr>
        <w:pStyle w:val="BodyTextIndent3"/>
        <w:ind w:left="0"/>
      </w:pPr>
    </w:p>
    <w:p w:rsidR="00DC34C6" w:rsidRPr="008835A3" w:rsidP="00DC34C6" w14:paraId="747F788F" w14:textId="4C8DED2C">
      <w:pPr>
        <w:tabs>
          <w:tab w:val="left" w:pos="0"/>
        </w:tabs>
        <w:suppressAutoHyphens/>
        <w:ind w:left="360" w:hanging="1440"/>
        <w:rPr>
          <w:rFonts w:ascii="Times New Roman" w:hAnsi="Times New Roman"/>
          <w:sz w:val="24"/>
        </w:rPr>
      </w:pPr>
      <w:r>
        <w:tab/>
      </w:r>
      <w:r>
        <w:tab/>
      </w:r>
      <w:r w:rsidRPr="008835A3">
        <w:rPr>
          <w:rFonts w:ascii="Times New Roman" w:hAnsi="Times New Roman"/>
          <w:sz w:val="24"/>
        </w:rPr>
        <w:t>(</w:t>
      </w:r>
      <w:r>
        <w:rPr>
          <w:rFonts w:ascii="Times New Roman" w:hAnsi="Times New Roman"/>
          <w:sz w:val="24"/>
        </w:rPr>
        <w:t>1</w:t>
      </w:r>
      <w:r w:rsidRPr="008835A3">
        <w:rPr>
          <w:rFonts w:ascii="Times New Roman" w:hAnsi="Times New Roman"/>
          <w:sz w:val="24"/>
        </w:rPr>
        <w:t>)</w:t>
      </w:r>
      <w:r w:rsidRPr="008835A3">
        <w:rPr>
          <w:rFonts w:ascii="Times New Roman" w:hAnsi="Times New Roman"/>
          <w:sz w:val="24"/>
        </w:rPr>
        <w:tab/>
        <w:t xml:space="preserve">Data from the HERD </w:t>
      </w:r>
      <w:r>
        <w:rPr>
          <w:rFonts w:ascii="Times New Roman" w:hAnsi="Times New Roman"/>
          <w:sz w:val="24"/>
        </w:rPr>
        <w:t xml:space="preserve">and FFRDC </w:t>
      </w:r>
      <w:r w:rsidR="00587251">
        <w:rPr>
          <w:rFonts w:ascii="Times New Roman" w:hAnsi="Times New Roman"/>
          <w:sz w:val="24"/>
        </w:rPr>
        <w:t>R&amp;D s</w:t>
      </w:r>
      <w:r w:rsidRPr="008835A3">
        <w:rPr>
          <w:rFonts w:ascii="Times New Roman" w:hAnsi="Times New Roman"/>
          <w:sz w:val="24"/>
        </w:rPr>
        <w:t>urvey</w:t>
      </w:r>
      <w:r>
        <w:rPr>
          <w:rFonts w:ascii="Times New Roman" w:hAnsi="Times New Roman"/>
          <w:sz w:val="24"/>
        </w:rPr>
        <w:t>s</w:t>
      </w:r>
      <w:r w:rsidRPr="008835A3">
        <w:rPr>
          <w:rFonts w:ascii="Times New Roman" w:hAnsi="Times New Roman"/>
          <w:sz w:val="24"/>
        </w:rPr>
        <w:t xml:space="preserve"> are incorporated into </w:t>
      </w:r>
      <w:r>
        <w:rPr>
          <w:rFonts w:ascii="Times New Roman" w:hAnsi="Times New Roman"/>
          <w:sz w:val="24"/>
        </w:rPr>
        <w:t xml:space="preserve">the statutorily required biennial </w:t>
      </w:r>
      <w:r w:rsidRPr="008835A3">
        <w:rPr>
          <w:rFonts w:ascii="Times New Roman" w:hAnsi="Times New Roman"/>
          <w:sz w:val="24"/>
        </w:rPr>
        <w:t xml:space="preserve">report, </w:t>
      </w:r>
      <w:r>
        <w:rPr>
          <w:rFonts w:ascii="Times New Roman" w:hAnsi="Times New Roman"/>
          <w:i/>
          <w:sz w:val="24"/>
        </w:rPr>
        <w:t>The State of U.S. S</w:t>
      </w:r>
      <w:r w:rsidRPr="002836FF">
        <w:rPr>
          <w:rFonts w:ascii="Times New Roman" w:hAnsi="Times New Roman"/>
          <w:i/>
          <w:sz w:val="24"/>
        </w:rPr>
        <w:t>cience and Engineering</w:t>
      </w:r>
      <w:r w:rsidRPr="008835A3">
        <w:rPr>
          <w:rFonts w:ascii="Times New Roman" w:hAnsi="Times New Roman"/>
          <w:sz w:val="24"/>
        </w:rPr>
        <w:t>.</w:t>
      </w:r>
      <w:r>
        <w:rPr>
          <w:rFonts w:ascii="Times New Roman" w:hAnsi="Times New Roman"/>
          <w:sz w:val="24"/>
        </w:rPr>
        <w:t xml:space="preserve"> </w:t>
      </w:r>
      <w:r w:rsidRPr="008835A3">
        <w:rPr>
          <w:rFonts w:ascii="Times New Roman" w:hAnsi="Times New Roman"/>
          <w:sz w:val="24"/>
        </w:rPr>
        <w:t>Th</w:t>
      </w:r>
      <w:r>
        <w:rPr>
          <w:rFonts w:ascii="Times New Roman" w:hAnsi="Times New Roman"/>
          <w:sz w:val="24"/>
        </w:rPr>
        <w:t xml:space="preserve">is </w:t>
      </w:r>
      <w:r w:rsidRPr="008835A3">
        <w:rPr>
          <w:rFonts w:ascii="Times New Roman" w:hAnsi="Times New Roman"/>
          <w:sz w:val="24"/>
        </w:rPr>
        <w:t xml:space="preserve">report is mandated by Congress (42 U.S.C. 1863, Section </w:t>
      </w:r>
      <w:r>
        <w:rPr>
          <w:rFonts w:ascii="Times New Roman" w:hAnsi="Times New Roman"/>
          <w:sz w:val="24"/>
        </w:rPr>
        <w:t>(</w:t>
      </w:r>
      <w:r w:rsidRPr="008835A3">
        <w:rPr>
          <w:rFonts w:ascii="Times New Roman" w:hAnsi="Times New Roman"/>
          <w:sz w:val="24"/>
        </w:rPr>
        <w:t>j)</w:t>
      </w:r>
      <w:r>
        <w:rPr>
          <w:rFonts w:ascii="Times New Roman" w:hAnsi="Times New Roman"/>
          <w:sz w:val="24"/>
        </w:rPr>
        <w:t>(1)</w:t>
      </w:r>
      <w:r w:rsidRPr="008835A3">
        <w:rPr>
          <w:rFonts w:ascii="Times New Roman" w:hAnsi="Times New Roman"/>
          <w:sz w:val="24"/>
        </w:rPr>
        <w:t>), as follows:</w:t>
      </w:r>
    </w:p>
    <w:p w:rsidR="00DC34C6" w:rsidRPr="008835A3" w:rsidP="00DC34C6" w14:paraId="59410DA5" w14:textId="77777777">
      <w:pPr>
        <w:tabs>
          <w:tab w:val="left" w:pos="0"/>
        </w:tabs>
        <w:suppressAutoHyphens/>
        <w:rPr>
          <w:rFonts w:ascii="Times New Roman" w:hAnsi="Times New Roman"/>
          <w:sz w:val="24"/>
        </w:rPr>
      </w:pPr>
      <w:r>
        <w:rPr>
          <w:rFonts w:ascii="Times New Roman" w:hAnsi="Times New Roman"/>
          <w:sz w:val="24"/>
        </w:rPr>
        <w:t xml:space="preserve"> </w:t>
      </w:r>
    </w:p>
    <w:p w:rsidR="00DC34C6" w:rsidP="00DC34C6" w14:paraId="2FB54AFC" w14:textId="550795B1">
      <w:pPr>
        <w:tabs>
          <w:tab w:val="left" w:pos="0"/>
        </w:tabs>
        <w:suppressAutoHyphens/>
        <w:ind w:left="1080" w:hanging="720"/>
        <w:rPr>
          <w:rFonts w:ascii="Times New Roman" w:hAnsi="Times New Roman"/>
          <w:sz w:val="24"/>
        </w:rPr>
      </w:pPr>
      <w:r w:rsidRPr="008835A3">
        <w:rPr>
          <w:rFonts w:ascii="Times New Roman" w:hAnsi="Times New Roman"/>
          <w:sz w:val="24"/>
        </w:rPr>
        <w:tab/>
        <w:t>"</w:t>
      </w:r>
      <w:r w:rsidRPr="008835A3">
        <w:rPr>
          <w:rFonts w:ascii="Times New Roman" w:hAnsi="Times New Roman"/>
          <w:sz w:val="24"/>
        </w:rPr>
        <w:t>render</w:t>
      </w:r>
      <w:r w:rsidRPr="008835A3">
        <w:rPr>
          <w:rFonts w:ascii="Times New Roman" w:hAnsi="Times New Roman"/>
          <w:sz w:val="24"/>
        </w:rPr>
        <w:t xml:space="preserve"> to the President and Congress, no later than </w:t>
      </w:r>
      <w:r>
        <w:rPr>
          <w:rFonts w:ascii="Times New Roman" w:hAnsi="Times New Roman"/>
          <w:sz w:val="24"/>
        </w:rPr>
        <w:t xml:space="preserve">March </w:t>
      </w:r>
      <w:r w:rsidRPr="008835A3">
        <w:rPr>
          <w:rFonts w:ascii="Times New Roman" w:hAnsi="Times New Roman"/>
          <w:sz w:val="24"/>
        </w:rPr>
        <w:t>15 of each even numbered year, a report on indicators of the state of science and engineering in the United States.”</w:t>
      </w:r>
    </w:p>
    <w:p w:rsidR="00DC34C6" w:rsidP="00E36C70" w14:paraId="1594B94C" w14:textId="498B323B">
      <w:pPr>
        <w:tabs>
          <w:tab w:val="left" w:pos="0"/>
          <w:tab w:val="left" w:pos="720"/>
        </w:tabs>
        <w:suppressAutoHyphens/>
        <w:ind w:left="360" w:hanging="2160"/>
        <w:rPr>
          <w:rFonts w:ascii="Times New Roman" w:hAnsi="Times New Roman"/>
          <w:sz w:val="24"/>
        </w:rPr>
      </w:pPr>
    </w:p>
    <w:p w:rsidR="00DC34C6" w:rsidP="00E36C70" w14:paraId="79079169" w14:textId="378FC4E5">
      <w:pPr>
        <w:tabs>
          <w:tab w:val="left" w:pos="0"/>
          <w:tab w:val="left" w:pos="720"/>
        </w:tabs>
        <w:suppressAutoHyphens/>
        <w:ind w:left="360" w:hanging="2160"/>
        <w:rPr>
          <w:rFonts w:ascii="Times New Roman" w:hAnsi="Times New Roman"/>
          <w:sz w:val="24"/>
        </w:rPr>
      </w:pPr>
      <w:r>
        <w:rPr>
          <w:rFonts w:ascii="Times New Roman" w:hAnsi="Times New Roman"/>
          <w:sz w:val="24"/>
        </w:rPr>
        <w:tab/>
      </w:r>
      <w:r>
        <w:rPr>
          <w:rFonts w:ascii="Times New Roman" w:hAnsi="Times New Roman"/>
          <w:sz w:val="24"/>
        </w:rPr>
        <w:tab/>
      </w:r>
      <w:r w:rsidRPr="008835A3">
        <w:rPr>
          <w:rFonts w:ascii="Times New Roman" w:hAnsi="Times New Roman"/>
          <w:sz w:val="24"/>
        </w:rPr>
        <w:t>(2)</w:t>
      </w:r>
      <w:r w:rsidRPr="008835A3">
        <w:rPr>
          <w:rFonts w:ascii="Times New Roman" w:hAnsi="Times New Roman"/>
          <w:sz w:val="24"/>
        </w:rPr>
        <w:tab/>
        <w:t xml:space="preserve">Data from the HERD </w:t>
      </w:r>
      <w:r>
        <w:rPr>
          <w:rFonts w:ascii="Times New Roman" w:hAnsi="Times New Roman"/>
          <w:sz w:val="24"/>
        </w:rPr>
        <w:t xml:space="preserve">and FFRDC </w:t>
      </w:r>
      <w:r w:rsidR="00587251">
        <w:rPr>
          <w:rFonts w:ascii="Times New Roman" w:hAnsi="Times New Roman"/>
          <w:sz w:val="24"/>
        </w:rPr>
        <w:t>R&amp;D s</w:t>
      </w:r>
      <w:r w:rsidRPr="008835A3">
        <w:rPr>
          <w:rFonts w:ascii="Times New Roman" w:hAnsi="Times New Roman"/>
          <w:sz w:val="24"/>
        </w:rPr>
        <w:t>urvey</w:t>
      </w:r>
      <w:r>
        <w:rPr>
          <w:rFonts w:ascii="Times New Roman" w:hAnsi="Times New Roman"/>
          <w:sz w:val="24"/>
        </w:rPr>
        <w:t>s</w:t>
      </w:r>
      <w:r w:rsidRPr="008835A3">
        <w:rPr>
          <w:rFonts w:ascii="Times New Roman" w:hAnsi="Times New Roman"/>
          <w:sz w:val="24"/>
        </w:rPr>
        <w:t xml:space="preserve"> are </w:t>
      </w:r>
      <w:r>
        <w:rPr>
          <w:rFonts w:ascii="Times New Roman" w:hAnsi="Times New Roman"/>
          <w:sz w:val="24"/>
        </w:rPr>
        <w:t xml:space="preserve">also </w:t>
      </w:r>
      <w:r w:rsidRPr="008835A3">
        <w:rPr>
          <w:rFonts w:ascii="Times New Roman" w:hAnsi="Times New Roman"/>
          <w:sz w:val="24"/>
        </w:rPr>
        <w:t xml:space="preserve">incorporated into </w:t>
      </w:r>
      <w:r>
        <w:rPr>
          <w:rFonts w:ascii="Times New Roman" w:hAnsi="Times New Roman"/>
          <w:sz w:val="24"/>
        </w:rPr>
        <w:t>NCSES</w:t>
      </w:r>
      <w:r w:rsidRPr="008835A3">
        <w:rPr>
          <w:rFonts w:ascii="Times New Roman" w:hAnsi="Times New Roman"/>
          <w:sz w:val="24"/>
        </w:rPr>
        <w:t xml:space="preserve">'s periodic analytical report, </w:t>
      </w:r>
      <w:r w:rsidRPr="002836FF">
        <w:rPr>
          <w:rFonts w:ascii="Times New Roman" w:hAnsi="Times New Roman"/>
          <w:i/>
          <w:sz w:val="24"/>
        </w:rPr>
        <w:t>National Patterns of R&amp;D Resources</w:t>
      </w:r>
      <w:r>
        <w:rPr>
          <w:rFonts w:ascii="Times New Roman" w:hAnsi="Times New Roman"/>
          <w:iCs/>
          <w:sz w:val="24"/>
        </w:rPr>
        <w:t>, which provides</w:t>
      </w:r>
      <w:r w:rsidRPr="00DC34C6">
        <w:rPr>
          <w:rFonts w:ascii="Times New Roman" w:hAnsi="Times New Roman"/>
          <w:iCs/>
          <w:sz w:val="24"/>
        </w:rPr>
        <w:t xml:space="preserve"> data on the levels and key trends of the performance and funding of research and experimental development (R&amp;D) in the United States</w:t>
      </w:r>
      <w:r>
        <w:rPr>
          <w:rFonts w:ascii="Times New Roman" w:hAnsi="Times New Roman"/>
          <w:sz w:val="24"/>
        </w:rPr>
        <w:t xml:space="preserve">. </w:t>
      </w:r>
    </w:p>
    <w:p w:rsidR="00DC34C6" w:rsidP="00E36C70" w14:paraId="6E971406" w14:textId="735EB8C2">
      <w:pPr>
        <w:tabs>
          <w:tab w:val="left" w:pos="0"/>
          <w:tab w:val="left" w:pos="720"/>
        </w:tabs>
        <w:suppressAutoHyphens/>
        <w:ind w:left="360" w:hanging="2160"/>
        <w:rPr>
          <w:rFonts w:ascii="Times New Roman" w:hAnsi="Times New Roman"/>
          <w:sz w:val="24"/>
        </w:rPr>
      </w:pPr>
      <w:r>
        <w:rPr>
          <w:rFonts w:ascii="Times New Roman" w:hAnsi="Times New Roman"/>
          <w:sz w:val="24"/>
        </w:rPr>
        <w:tab/>
      </w:r>
      <w:r>
        <w:rPr>
          <w:rFonts w:ascii="Times New Roman" w:hAnsi="Times New Roman"/>
          <w:sz w:val="24"/>
        </w:rPr>
        <w:tab/>
      </w:r>
    </w:p>
    <w:p w:rsidR="00DC34C6" w:rsidP="00E36C70" w14:paraId="678012A3" w14:textId="622FD1E4">
      <w:pPr>
        <w:tabs>
          <w:tab w:val="left" w:pos="0"/>
          <w:tab w:val="left" w:pos="720"/>
        </w:tabs>
        <w:suppressAutoHyphens/>
        <w:ind w:left="360" w:hanging="2160"/>
        <w:rPr>
          <w:rFonts w:ascii="Times New Roman" w:hAnsi="Times New Roman"/>
          <w:sz w:val="24"/>
        </w:rPr>
      </w:pPr>
      <w:r>
        <w:rPr>
          <w:rFonts w:ascii="Times New Roman" w:hAnsi="Times New Roman"/>
          <w:sz w:val="24"/>
        </w:rPr>
        <w:tab/>
      </w:r>
      <w:r>
        <w:rPr>
          <w:rFonts w:ascii="Times New Roman" w:hAnsi="Times New Roman"/>
          <w:sz w:val="24"/>
        </w:rPr>
        <w:tab/>
      </w:r>
      <w:r w:rsidRPr="008835A3">
        <w:rPr>
          <w:rFonts w:ascii="Times New Roman" w:hAnsi="Times New Roman"/>
          <w:sz w:val="24"/>
        </w:rPr>
        <w:t>(</w:t>
      </w:r>
      <w:r>
        <w:rPr>
          <w:rFonts w:ascii="Times New Roman" w:hAnsi="Times New Roman"/>
          <w:sz w:val="24"/>
        </w:rPr>
        <w:t>3</w:t>
      </w:r>
      <w:r w:rsidRPr="008835A3">
        <w:rPr>
          <w:rFonts w:ascii="Times New Roman" w:hAnsi="Times New Roman"/>
          <w:sz w:val="24"/>
        </w:rPr>
        <w:t xml:space="preserve">) </w:t>
      </w:r>
      <w:r w:rsidRPr="008835A3">
        <w:rPr>
          <w:rFonts w:ascii="Times New Roman" w:hAnsi="Times New Roman"/>
          <w:sz w:val="24"/>
        </w:rPr>
        <w:tab/>
      </w:r>
      <w:r w:rsidRPr="002D2078">
        <w:rPr>
          <w:rFonts w:ascii="Times New Roman" w:hAnsi="Times New Roman"/>
          <w:sz w:val="24"/>
        </w:rPr>
        <w:t xml:space="preserve">The Bureau of Economic </w:t>
      </w:r>
      <w:r w:rsidRPr="00A22D2E">
        <w:rPr>
          <w:rFonts w:ascii="Times New Roman" w:hAnsi="Times New Roman"/>
          <w:bCs/>
          <w:sz w:val="24"/>
        </w:rPr>
        <w:t>Analysis</w:t>
      </w:r>
      <w:r w:rsidRPr="00A22D2E">
        <w:rPr>
          <w:rFonts w:ascii="Times New Roman" w:hAnsi="Times New Roman"/>
          <w:sz w:val="24"/>
        </w:rPr>
        <w:t xml:space="preserve"> </w:t>
      </w:r>
      <w:r w:rsidRPr="002D2078">
        <w:rPr>
          <w:rFonts w:ascii="Times New Roman" w:hAnsi="Times New Roman"/>
          <w:sz w:val="24"/>
        </w:rPr>
        <w:t xml:space="preserve">(BEA/DOC) uses data from the HERD and FFRDC </w:t>
      </w:r>
      <w:r w:rsidR="00587251">
        <w:rPr>
          <w:rFonts w:ascii="Times New Roman" w:hAnsi="Times New Roman"/>
          <w:sz w:val="24"/>
        </w:rPr>
        <w:t>R&amp;D s</w:t>
      </w:r>
      <w:r w:rsidRPr="002D2078">
        <w:rPr>
          <w:rFonts w:ascii="Times New Roman" w:hAnsi="Times New Roman"/>
          <w:sz w:val="24"/>
        </w:rPr>
        <w:t>urveys for the development of R&amp;D investment in the core accounts of U.S. gross domestic product (GDP) and other National Income and Product Accounts (NIPAs).</w:t>
      </w:r>
    </w:p>
    <w:p w:rsidR="00DC34C6" w:rsidP="00E36C70" w14:paraId="6257ABD8" w14:textId="77777777">
      <w:pPr>
        <w:tabs>
          <w:tab w:val="left" w:pos="0"/>
          <w:tab w:val="left" w:pos="720"/>
        </w:tabs>
        <w:suppressAutoHyphens/>
        <w:ind w:left="360" w:hanging="2160"/>
        <w:rPr>
          <w:rFonts w:ascii="Times New Roman" w:hAnsi="Times New Roman"/>
          <w:sz w:val="24"/>
        </w:rPr>
      </w:pPr>
      <w:r>
        <w:rPr>
          <w:rFonts w:ascii="Times New Roman" w:hAnsi="Times New Roman"/>
          <w:sz w:val="24"/>
        </w:rPr>
        <w:tab/>
      </w:r>
      <w:r>
        <w:rPr>
          <w:rFonts w:ascii="Times New Roman" w:hAnsi="Times New Roman"/>
          <w:sz w:val="24"/>
        </w:rPr>
        <w:tab/>
      </w:r>
    </w:p>
    <w:p w:rsidR="009136B1" w:rsidRPr="008835A3" w:rsidP="00E36C70" w14:paraId="57CAC98E" w14:textId="6DDBA039">
      <w:pPr>
        <w:tabs>
          <w:tab w:val="left" w:pos="0"/>
          <w:tab w:val="left" w:pos="720"/>
        </w:tabs>
        <w:suppressAutoHyphens/>
        <w:ind w:left="360" w:hanging="2160"/>
        <w:rPr>
          <w:rFonts w:ascii="Times New Roman" w:hAnsi="Times New Roman"/>
          <w:sz w:val="24"/>
        </w:rPr>
      </w:pPr>
      <w:r>
        <w:rPr>
          <w:rFonts w:ascii="Times New Roman" w:hAnsi="Times New Roman"/>
          <w:sz w:val="24"/>
        </w:rPr>
        <w:tab/>
      </w:r>
      <w:r>
        <w:rPr>
          <w:rFonts w:ascii="Times New Roman" w:hAnsi="Times New Roman"/>
          <w:sz w:val="24"/>
        </w:rPr>
        <w:tab/>
      </w:r>
      <w:r w:rsidRPr="008835A3">
        <w:rPr>
          <w:rFonts w:ascii="Times New Roman" w:hAnsi="Times New Roman"/>
          <w:sz w:val="24"/>
        </w:rPr>
        <w:t>(</w:t>
      </w:r>
      <w:r>
        <w:rPr>
          <w:rFonts w:ascii="Times New Roman" w:hAnsi="Times New Roman"/>
          <w:sz w:val="24"/>
        </w:rPr>
        <w:t>4</w:t>
      </w:r>
      <w:r w:rsidRPr="008835A3">
        <w:rPr>
          <w:rFonts w:ascii="Times New Roman" w:hAnsi="Times New Roman"/>
          <w:sz w:val="24"/>
        </w:rPr>
        <w:t>)</w:t>
      </w:r>
      <w:r w:rsidRPr="008835A3">
        <w:rPr>
          <w:rFonts w:ascii="Times New Roman" w:hAnsi="Times New Roman"/>
          <w:sz w:val="24"/>
        </w:rPr>
        <w:tab/>
        <w:t xml:space="preserve">The NSF </w:t>
      </w:r>
      <w:r w:rsidRPr="008835A3" w:rsidR="00245EB8">
        <w:rPr>
          <w:rFonts w:ascii="Times New Roman" w:hAnsi="Times New Roman"/>
          <w:sz w:val="24"/>
        </w:rPr>
        <w:t>Office of Integrative Activities</w:t>
      </w:r>
      <w:r w:rsidRPr="008835A3">
        <w:rPr>
          <w:rFonts w:ascii="Times New Roman" w:hAnsi="Times New Roman"/>
          <w:sz w:val="24"/>
        </w:rPr>
        <w:t xml:space="preserve"> uses </w:t>
      </w:r>
      <w:r w:rsidR="00D75C9F">
        <w:rPr>
          <w:rFonts w:ascii="Times New Roman" w:hAnsi="Times New Roman"/>
          <w:sz w:val="24"/>
        </w:rPr>
        <w:t>HERD</w:t>
      </w:r>
      <w:r w:rsidRPr="008835A3">
        <w:rPr>
          <w:rFonts w:ascii="Times New Roman" w:hAnsi="Times New Roman"/>
          <w:sz w:val="24"/>
        </w:rPr>
        <w:t xml:space="preserve"> data to help assess the need for and the impact of special NSF programs in the Office of Experimental Programs to Stimulate Competitive Research.</w:t>
      </w:r>
    </w:p>
    <w:p w:rsidR="009136B1" w:rsidRPr="008835A3" w:rsidP="00E36C70" w14:paraId="19A33231" w14:textId="1CDA4706">
      <w:pPr>
        <w:tabs>
          <w:tab w:val="left" w:pos="0"/>
          <w:tab w:val="left" w:pos="720"/>
        </w:tabs>
        <w:suppressAutoHyphens/>
        <w:ind w:left="360" w:hanging="2160"/>
        <w:rPr>
          <w:rFonts w:ascii="Times New Roman" w:hAnsi="Times New Roman"/>
          <w:sz w:val="24"/>
        </w:rPr>
      </w:pPr>
      <w:r w:rsidRPr="008835A3">
        <w:rPr>
          <w:rFonts w:ascii="Times New Roman" w:hAnsi="Times New Roman"/>
          <w:sz w:val="24"/>
        </w:rPr>
        <w:tab/>
      </w:r>
      <w:r w:rsidR="007B5283">
        <w:rPr>
          <w:rFonts w:ascii="Times New Roman" w:hAnsi="Times New Roman"/>
          <w:sz w:val="24"/>
        </w:rPr>
        <w:t xml:space="preserve"> </w:t>
      </w:r>
    </w:p>
    <w:p w:rsidR="009136B1" w:rsidP="00962C2E" w14:paraId="0A553138" w14:textId="31E095E5">
      <w:pPr>
        <w:tabs>
          <w:tab w:val="left" w:pos="0"/>
        </w:tabs>
        <w:suppressAutoHyphens/>
        <w:ind w:left="360" w:hanging="1440"/>
        <w:rPr>
          <w:rStyle w:val="Hyperlink"/>
        </w:rPr>
      </w:pPr>
      <w:r>
        <w:rPr>
          <w:rFonts w:ascii="Times New Roman" w:hAnsi="Times New Roman"/>
          <w:sz w:val="24"/>
        </w:rPr>
        <w:t xml:space="preserve"> </w:t>
      </w:r>
      <w:r w:rsidRPr="008835A3">
        <w:rPr>
          <w:rFonts w:ascii="Times New Roman" w:hAnsi="Times New Roman"/>
          <w:sz w:val="24"/>
        </w:rPr>
        <w:tab/>
      </w:r>
      <w:r w:rsidRPr="008835A3">
        <w:rPr>
          <w:rFonts w:ascii="Times New Roman" w:hAnsi="Times New Roman"/>
          <w:sz w:val="24"/>
        </w:rPr>
        <w:tab/>
        <w:t>(</w:t>
      </w:r>
      <w:r w:rsidR="00DC34C6">
        <w:rPr>
          <w:rFonts w:ascii="Times New Roman" w:hAnsi="Times New Roman"/>
          <w:sz w:val="24"/>
        </w:rPr>
        <w:t>5</w:t>
      </w:r>
      <w:r w:rsidRPr="008835A3">
        <w:rPr>
          <w:rFonts w:ascii="Times New Roman" w:hAnsi="Times New Roman"/>
          <w:sz w:val="24"/>
        </w:rPr>
        <w:t>)</w:t>
      </w:r>
      <w:r w:rsidRPr="008835A3">
        <w:rPr>
          <w:rFonts w:ascii="Times New Roman" w:hAnsi="Times New Roman"/>
          <w:sz w:val="24"/>
        </w:rPr>
        <w:tab/>
        <w:t xml:space="preserve">Data on </w:t>
      </w:r>
      <w:r w:rsidRPr="008835A3" w:rsidR="008C3EE9">
        <w:rPr>
          <w:rFonts w:ascii="Times New Roman" w:hAnsi="Times New Roman"/>
          <w:sz w:val="24"/>
        </w:rPr>
        <w:t>HERD</w:t>
      </w:r>
      <w:r w:rsidRPr="008835A3">
        <w:rPr>
          <w:rFonts w:ascii="Times New Roman" w:hAnsi="Times New Roman"/>
          <w:sz w:val="24"/>
        </w:rPr>
        <w:t xml:space="preserve"> </w:t>
      </w:r>
      <w:r w:rsidR="00D75C9F">
        <w:rPr>
          <w:rFonts w:ascii="Times New Roman" w:hAnsi="Times New Roman"/>
          <w:sz w:val="24"/>
        </w:rPr>
        <w:t xml:space="preserve">and FFRDC R&amp;D </w:t>
      </w:r>
      <w:r w:rsidRPr="008835A3">
        <w:rPr>
          <w:rFonts w:ascii="Times New Roman" w:hAnsi="Times New Roman"/>
          <w:sz w:val="24"/>
        </w:rPr>
        <w:t>expenditures are used in conjunction with other data sources for maintaining current information on funding, staffing, and impacts of the Nation's scientific, engineering, and technological activities.</w:t>
      </w:r>
      <w:r>
        <w:rPr>
          <w:rFonts w:ascii="Times New Roman" w:hAnsi="Times New Roman"/>
          <w:sz w:val="24"/>
        </w:rPr>
        <w:t xml:space="preserve"> </w:t>
      </w:r>
      <w:r w:rsidRPr="008835A3">
        <w:rPr>
          <w:rFonts w:ascii="Times New Roman" w:hAnsi="Times New Roman"/>
          <w:sz w:val="24"/>
        </w:rPr>
        <w:t xml:space="preserve">The data and related reports may be found on the </w:t>
      </w:r>
      <w:r w:rsidR="00547105">
        <w:rPr>
          <w:rFonts w:ascii="Times New Roman" w:hAnsi="Times New Roman"/>
          <w:sz w:val="24"/>
        </w:rPr>
        <w:t>NCSES</w:t>
      </w:r>
      <w:r w:rsidRPr="008835A3" w:rsidR="00547105">
        <w:rPr>
          <w:rFonts w:ascii="Times New Roman" w:hAnsi="Times New Roman"/>
          <w:sz w:val="24"/>
        </w:rPr>
        <w:t xml:space="preserve"> </w:t>
      </w:r>
      <w:r w:rsidRPr="008835A3">
        <w:rPr>
          <w:rFonts w:ascii="Times New Roman" w:hAnsi="Times New Roman"/>
          <w:sz w:val="24"/>
        </w:rPr>
        <w:t>website at</w:t>
      </w:r>
      <w:r w:rsidR="00962C2E">
        <w:rPr>
          <w:rFonts w:ascii="Times New Roman" w:hAnsi="Times New Roman"/>
          <w:sz w:val="24"/>
        </w:rPr>
        <w:t xml:space="preserve"> </w:t>
      </w:r>
      <w:hyperlink r:id="rId11" w:history="1">
        <w:r w:rsidRPr="009F50D2" w:rsidR="00962C2E">
          <w:rPr>
            <w:rStyle w:val="Hyperlink"/>
            <w:rFonts w:ascii="Times New Roman" w:hAnsi="Times New Roman"/>
            <w:sz w:val="24"/>
          </w:rPr>
          <w:t>https://www.nsf.gov/statistics/srvyherd/</w:t>
        </w:r>
      </w:hyperlink>
      <w:r w:rsidR="00962C2E">
        <w:rPr>
          <w:rFonts w:ascii="Times New Roman" w:hAnsi="Times New Roman"/>
          <w:sz w:val="24"/>
        </w:rPr>
        <w:t xml:space="preserve"> and </w:t>
      </w:r>
      <w:hyperlink r:id="rId12" w:history="1">
        <w:r w:rsidRPr="009F50D2" w:rsidR="00962C2E">
          <w:rPr>
            <w:rStyle w:val="Hyperlink"/>
            <w:rFonts w:ascii="Times New Roman" w:hAnsi="Times New Roman"/>
            <w:sz w:val="24"/>
          </w:rPr>
          <w:t>https://www.nsf.gov/statistics/srvyffrdc/</w:t>
        </w:r>
      </w:hyperlink>
      <w:r w:rsidR="00962C2E">
        <w:rPr>
          <w:rFonts w:ascii="Times New Roman" w:hAnsi="Times New Roman"/>
          <w:sz w:val="24"/>
        </w:rPr>
        <w:t xml:space="preserve">. </w:t>
      </w:r>
      <w:r w:rsidRPr="008835A3">
        <w:rPr>
          <w:rFonts w:ascii="Times New Roman" w:hAnsi="Times New Roman"/>
          <w:sz w:val="24"/>
        </w:rPr>
        <w:t xml:space="preserve"> </w:t>
      </w:r>
    </w:p>
    <w:p w:rsidR="00787F19" w:rsidRPr="008835A3" w:rsidP="00E36C70" w14:paraId="502086BE" w14:textId="77777777">
      <w:pPr>
        <w:tabs>
          <w:tab w:val="left" w:pos="0"/>
        </w:tabs>
        <w:suppressAutoHyphens/>
        <w:ind w:left="360" w:hanging="1440"/>
        <w:rPr>
          <w:rFonts w:ascii="Times New Roman" w:hAnsi="Times New Roman"/>
          <w:sz w:val="24"/>
        </w:rPr>
      </w:pPr>
      <w:r w:rsidRPr="002D2078">
        <w:rPr>
          <w:rFonts w:ascii="Times New Roman" w:hAnsi="Times New Roman"/>
          <w:sz w:val="24"/>
        </w:rPr>
        <w:t> </w:t>
      </w:r>
    </w:p>
    <w:p w:rsidR="009136B1" w:rsidRPr="008835A3" w:rsidP="003F67D4" w14:paraId="014E4603" w14:textId="77777777">
      <w:pPr>
        <w:pStyle w:val="Heading3"/>
      </w:pPr>
      <w:r w:rsidRPr="008835A3">
        <w:t xml:space="preserve">Professional Societies and Foundation Uses </w:t>
      </w:r>
    </w:p>
    <w:p w:rsidR="009136B1" w:rsidRPr="008835A3" w:rsidP="00E36C70" w14:paraId="6D1D8B6F" w14:textId="6FDC4ACD">
      <w:pPr>
        <w:tabs>
          <w:tab w:val="left" w:pos="0"/>
          <w:tab w:val="left" w:pos="360"/>
        </w:tabs>
        <w:suppressAutoHyphens/>
        <w:rPr>
          <w:rFonts w:ascii="Times New Roman" w:hAnsi="Times New Roman"/>
          <w:sz w:val="24"/>
        </w:rPr>
      </w:pPr>
      <w:r w:rsidRPr="008835A3">
        <w:rPr>
          <w:rFonts w:ascii="Times New Roman" w:hAnsi="Times New Roman"/>
          <w:sz w:val="24"/>
        </w:rPr>
        <w:t>Representative data users in this category include:</w:t>
      </w:r>
      <w:r w:rsidR="007B5283">
        <w:rPr>
          <w:rFonts w:ascii="Times New Roman" w:hAnsi="Times New Roman"/>
          <w:sz w:val="24"/>
        </w:rPr>
        <w:t xml:space="preserve"> </w:t>
      </w:r>
      <w:r w:rsidRPr="008835A3" w:rsidR="00001A40">
        <w:rPr>
          <w:rFonts w:ascii="Times New Roman" w:hAnsi="Times New Roman"/>
          <w:sz w:val="24"/>
        </w:rPr>
        <w:t xml:space="preserve">the </w:t>
      </w:r>
      <w:r w:rsidRPr="008835A3">
        <w:rPr>
          <w:rFonts w:ascii="Times New Roman" w:hAnsi="Times New Roman"/>
          <w:sz w:val="24"/>
        </w:rPr>
        <w:t xml:space="preserve">American Association for the Advancement of Science, </w:t>
      </w:r>
      <w:r w:rsidR="00B15487">
        <w:rPr>
          <w:rFonts w:ascii="Times New Roman" w:hAnsi="Times New Roman"/>
          <w:sz w:val="24"/>
        </w:rPr>
        <w:t xml:space="preserve">the American Council on Education, </w:t>
      </w:r>
      <w:r w:rsidRPr="008835A3">
        <w:rPr>
          <w:rFonts w:ascii="Times New Roman" w:hAnsi="Times New Roman"/>
          <w:sz w:val="24"/>
        </w:rPr>
        <w:t xml:space="preserve">the </w:t>
      </w:r>
      <w:r w:rsidRPr="008835A3" w:rsidR="00E51A13">
        <w:rPr>
          <w:rFonts w:ascii="Times New Roman" w:hAnsi="Times New Roman"/>
          <w:sz w:val="24"/>
        </w:rPr>
        <w:t>Association of Public and Land-</w:t>
      </w:r>
      <w:r w:rsidR="00537643">
        <w:rPr>
          <w:rFonts w:ascii="Times New Roman" w:hAnsi="Times New Roman"/>
          <w:sz w:val="24"/>
        </w:rPr>
        <w:t>g</w:t>
      </w:r>
      <w:r w:rsidRPr="008835A3" w:rsidR="00E51A13">
        <w:rPr>
          <w:rFonts w:ascii="Times New Roman" w:hAnsi="Times New Roman"/>
          <w:sz w:val="24"/>
        </w:rPr>
        <w:t>rant Universities</w:t>
      </w:r>
      <w:r w:rsidRPr="008835A3">
        <w:rPr>
          <w:rFonts w:ascii="Times New Roman" w:hAnsi="Times New Roman"/>
          <w:sz w:val="24"/>
        </w:rPr>
        <w:t>, the Association for Institutional Research,</w:t>
      </w:r>
      <w:r w:rsidRPr="008835A3" w:rsidR="00001A40">
        <w:rPr>
          <w:rFonts w:ascii="Times New Roman" w:hAnsi="Times New Roman"/>
          <w:sz w:val="24"/>
        </w:rPr>
        <w:t xml:space="preserve"> </w:t>
      </w:r>
      <w:r w:rsidR="00F27D02">
        <w:rPr>
          <w:rFonts w:ascii="Times New Roman" w:hAnsi="Times New Roman"/>
          <w:sz w:val="24"/>
        </w:rPr>
        <w:t xml:space="preserve">the Carnegie Foundation for the Advancement of Teaching, </w:t>
      </w:r>
      <w:r w:rsidRPr="008835A3" w:rsidR="00001A40">
        <w:rPr>
          <w:rFonts w:ascii="Times New Roman" w:hAnsi="Times New Roman"/>
          <w:sz w:val="24"/>
        </w:rPr>
        <w:t>the National Research Council</w:t>
      </w:r>
      <w:r w:rsidRPr="008835A3">
        <w:rPr>
          <w:rFonts w:ascii="Times New Roman" w:hAnsi="Times New Roman"/>
          <w:sz w:val="24"/>
        </w:rPr>
        <w:t xml:space="preserve">, </w:t>
      </w:r>
      <w:r w:rsidRPr="008835A3" w:rsidR="00001A40">
        <w:rPr>
          <w:rFonts w:ascii="Times New Roman" w:hAnsi="Times New Roman"/>
          <w:sz w:val="24"/>
        </w:rPr>
        <w:t xml:space="preserve">the Council on Governmental Relations, </w:t>
      </w:r>
      <w:r w:rsidRPr="008835A3" w:rsidR="00E51A13">
        <w:rPr>
          <w:rFonts w:ascii="Times New Roman" w:hAnsi="Times New Roman"/>
          <w:sz w:val="24"/>
        </w:rPr>
        <w:t xml:space="preserve">the Association of American Universities, </w:t>
      </w:r>
      <w:r w:rsidR="005D613C">
        <w:rPr>
          <w:rFonts w:ascii="Times New Roman" w:hAnsi="Times New Roman"/>
          <w:sz w:val="24"/>
        </w:rPr>
        <w:t xml:space="preserve">the Federal Demonstration Partnership, </w:t>
      </w:r>
      <w:r w:rsidRPr="008835A3">
        <w:rPr>
          <w:rFonts w:ascii="Times New Roman" w:hAnsi="Times New Roman"/>
          <w:sz w:val="24"/>
        </w:rPr>
        <w:t>and the National Council of University Research Administrators</w:t>
      </w:r>
      <w:r w:rsidR="0099147E">
        <w:rPr>
          <w:rFonts w:ascii="Times New Roman" w:hAnsi="Times New Roman"/>
          <w:sz w:val="24"/>
        </w:rPr>
        <w:t>.</w:t>
      </w:r>
    </w:p>
    <w:p w:rsidR="009136B1" w:rsidRPr="008835A3" w:rsidP="00E36C70" w14:paraId="217B0312" w14:textId="77777777">
      <w:pPr>
        <w:tabs>
          <w:tab w:val="left" w:pos="0"/>
          <w:tab w:val="left" w:pos="360"/>
        </w:tabs>
        <w:suppressAutoHyphens/>
        <w:rPr>
          <w:rFonts w:ascii="Times New Roman" w:hAnsi="Times New Roman"/>
          <w:sz w:val="24"/>
        </w:rPr>
      </w:pPr>
    </w:p>
    <w:p w:rsidR="009136B1" w:rsidRPr="008835A3" w:rsidP="003F67D4" w14:paraId="1330B620" w14:textId="77777777">
      <w:pPr>
        <w:pStyle w:val="Heading3"/>
      </w:pPr>
      <w:r w:rsidRPr="008835A3">
        <w:t>State Uses</w:t>
      </w:r>
    </w:p>
    <w:p w:rsidR="009136B1" w:rsidRPr="008835A3" w:rsidP="00E36C70" w14:paraId="5B447BB8" w14:textId="64956FDF">
      <w:pPr>
        <w:tabs>
          <w:tab w:val="left" w:pos="0"/>
          <w:tab w:val="left" w:pos="360"/>
        </w:tabs>
        <w:suppressAutoHyphens/>
        <w:rPr>
          <w:rFonts w:ascii="Times New Roman" w:hAnsi="Times New Roman"/>
          <w:sz w:val="24"/>
        </w:rPr>
      </w:pPr>
      <w:r w:rsidRPr="008835A3">
        <w:rPr>
          <w:rFonts w:ascii="Times New Roman" w:hAnsi="Times New Roman"/>
          <w:sz w:val="24"/>
        </w:rPr>
        <w:t>State governments frequently request R&amp;D expenditures statistics that are unavailable from state records for cross</w:t>
      </w:r>
      <w:r w:rsidRPr="008835A3">
        <w:rPr>
          <w:rFonts w:ascii="Times New Roman" w:hAnsi="Times New Roman"/>
          <w:sz w:val="24"/>
        </w:rPr>
        <w:noBreakHyphen/>
        <w:t>state comparisons.</w:t>
      </w:r>
      <w:r w:rsidR="007B5283">
        <w:rPr>
          <w:rFonts w:ascii="Times New Roman" w:hAnsi="Times New Roman"/>
          <w:sz w:val="24"/>
        </w:rPr>
        <w:t xml:space="preserve"> </w:t>
      </w:r>
      <w:r w:rsidRPr="008835A3">
        <w:rPr>
          <w:rFonts w:ascii="Times New Roman" w:hAnsi="Times New Roman"/>
          <w:sz w:val="24"/>
        </w:rPr>
        <w:t xml:space="preserve">The data are requested regularly by individual state government agencies (such as </w:t>
      </w:r>
      <w:r w:rsidRPr="008835A3" w:rsidR="000E1785">
        <w:rPr>
          <w:rFonts w:ascii="Times New Roman" w:hAnsi="Times New Roman"/>
          <w:sz w:val="24"/>
        </w:rPr>
        <w:t xml:space="preserve">state boards </w:t>
      </w:r>
      <w:r w:rsidRPr="008835A3">
        <w:rPr>
          <w:rFonts w:ascii="Times New Roman" w:hAnsi="Times New Roman"/>
          <w:sz w:val="24"/>
        </w:rPr>
        <w:t xml:space="preserve">of </w:t>
      </w:r>
      <w:r w:rsidRPr="008835A3" w:rsidR="000E1785">
        <w:rPr>
          <w:rFonts w:ascii="Times New Roman" w:hAnsi="Times New Roman"/>
          <w:sz w:val="24"/>
        </w:rPr>
        <w:t xml:space="preserve">higher education </w:t>
      </w:r>
      <w:r w:rsidRPr="008835A3">
        <w:rPr>
          <w:rFonts w:ascii="Times New Roman" w:hAnsi="Times New Roman"/>
          <w:sz w:val="24"/>
        </w:rPr>
        <w:t xml:space="preserve">in </w:t>
      </w:r>
      <w:r w:rsidR="00547105">
        <w:rPr>
          <w:rFonts w:ascii="Times New Roman" w:hAnsi="Times New Roman"/>
          <w:sz w:val="24"/>
        </w:rPr>
        <w:t xml:space="preserve">Florida, </w:t>
      </w:r>
      <w:r w:rsidRPr="008835A3">
        <w:rPr>
          <w:rFonts w:ascii="Times New Roman" w:hAnsi="Times New Roman"/>
          <w:sz w:val="24"/>
        </w:rPr>
        <w:t xml:space="preserve">Maryland, Ohio, </w:t>
      </w:r>
      <w:r w:rsidRPr="008835A3" w:rsidR="009940F4">
        <w:rPr>
          <w:rFonts w:ascii="Times New Roman" w:hAnsi="Times New Roman"/>
          <w:sz w:val="24"/>
        </w:rPr>
        <w:t xml:space="preserve">and </w:t>
      </w:r>
      <w:r w:rsidRPr="008835A3">
        <w:rPr>
          <w:rFonts w:ascii="Times New Roman" w:hAnsi="Times New Roman"/>
          <w:sz w:val="24"/>
        </w:rPr>
        <w:t>Texas) and by national and regional state government organizations (such as the National Governors Association and the Southern Governors Association).</w:t>
      </w:r>
    </w:p>
    <w:p w:rsidR="009136B1" w:rsidRPr="008835A3" w:rsidP="00E36C70" w14:paraId="6D4B2891" w14:textId="77777777">
      <w:pPr>
        <w:tabs>
          <w:tab w:val="left" w:pos="0"/>
          <w:tab w:val="left" w:pos="360"/>
        </w:tabs>
        <w:suppressAutoHyphens/>
        <w:rPr>
          <w:rFonts w:ascii="Times New Roman" w:hAnsi="Times New Roman"/>
          <w:sz w:val="24"/>
        </w:rPr>
      </w:pPr>
    </w:p>
    <w:p w:rsidR="009136B1" w:rsidRPr="008835A3" w:rsidP="00E36C70" w14:paraId="77604400" w14:textId="77777777">
      <w:pPr>
        <w:tabs>
          <w:tab w:val="left" w:pos="0"/>
          <w:tab w:val="left" w:pos="360"/>
        </w:tabs>
        <w:suppressAutoHyphens/>
        <w:rPr>
          <w:rFonts w:ascii="Times New Roman" w:hAnsi="Times New Roman"/>
          <w:sz w:val="24"/>
        </w:rPr>
      </w:pPr>
      <w:r w:rsidRPr="008835A3">
        <w:rPr>
          <w:rFonts w:ascii="Times New Roman" w:hAnsi="Times New Roman"/>
          <w:sz w:val="24"/>
        </w:rPr>
        <w:t xml:space="preserve">The data are also used in the compilation of the annual </w:t>
      </w:r>
      <w:r w:rsidRPr="008835A3">
        <w:rPr>
          <w:rFonts w:ascii="Times New Roman" w:hAnsi="Times New Roman"/>
          <w:i/>
          <w:sz w:val="24"/>
        </w:rPr>
        <w:t>Science and Engineering</w:t>
      </w:r>
      <w:r w:rsidRPr="008835A3" w:rsidR="00D95B91">
        <w:rPr>
          <w:rFonts w:ascii="Times New Roman" w:hAnsi="Times New Roman"/>
          <w:i/>
          <w:sz w:val="24"/>
        </w:rPr>
        <w:t xml:space="preserve"> State Profiles</w:t>
      </w:r>
      <w:r w:rsidRPr="008835A3" w:rsidR="00D95B91">
        <w:rPr>
          <w:rFonts w:ascii="Times New Roman" w:hAnsi="Times New Roman"/>
          <w:sz w:val="24"/>
        </w:rPr>
        <w:t xml:space="preserve"> published by</w:t>
      </w:r>
      <w:r w:rsidRPr="008835A3">
        <w:rPr>
          <w:rFonts w:ascii="Times New Roman" w:hAnsi="Times New Roman"/>
          <w:sz w:val="24"/>
        </w:rPr>
        <w:t xml:space="preserve"> </w:t>
      </w:r>
      <w:r w:rsidR="00547105">
        <w:rPr>
          <w:rFonts w:ascii="Times New Roman" w:hAnsi="Times New Roman"/>
          <w:sz w:val="24"/>
        </w:rPr>
        <w:t>NCSES</w:t>
      </w:r>
      <w:r w:rsidRPr="008835A3">
        <w:rPr>
          <w:rFonts w:ascii="Times New Roman" w:hAnsi="Times New Roman"/>
          <w:sz w:val="24"/>
        </w:rPr>
        <w:t>.</w:t>
      </w:r>
    </w:p>
    <w:p w:rsidR="003635AA" w:rsidRPr="008835A3" w:rsidP="00E36C70" w14:paraId="431DA19F" w14:textId="77777777">
      <w:pPr>
        <w:tabs>
          <w:tab w:val="left" w:pos="0"/>
          <w:tab w:val="left" w:pos="360"/>
        </w:tabs>
        <w:suppressAutoHyphens/>
        <w:rPr>
          <w:rFonts w:ascii="Times New Roman" w:hAnsi="Times New Roman"/>
          <w:sz w:val="24"/>
        </w:rPr>
      </w:pPr>
    </w:p>
    <w:p w:rsidR="009136B1" w:rsidRPr="008835A3" w:rsidP="003F67D4" w14:paraId="18C9B8B1" w14:textId="77777777">
      <w:pPr>
        <w:pStyle w:val="Heading3"/>
      </w:pPr>
      <w:r w:rsidRPr="008835A3">
        <w:t>University Uses</w:t>
      </w:r>
    </w:p>
    <w:p w:rsidR="00D95B91" w:rsidRPr="008835A3" w:rsidP="00E36C70" w14:paraId="771105D7" w14:textId="2D0FE1D5">
      <w:pPr>
        <w:tabs>
          <w:tab w:val="left" w:pos="0"/>
          <w:tab w:val="left" w:pos="360"/>
        </w:tabs>
        <w:suppressAutoHyphens/>
        <w:rPr>
          <w:rFonts w:ascii="Times New Roman" w:hAnsi="Times New Roman"/>
          <w:sz w:val="24"/>
        </w:rPr>
      </w:pPr>
      <w:r w:rsidRPr="008835A3">
        <w:rPr>
          <w:rFonts w:ascii="Times New Roman" w:hAnsi="Times New Roman"/>
          <w:sz w:val="24"/>
        </w:rPr>
        <w:t>Universities extensively utilize the</w:t>
      </w:r>
      <w:r w:rsidR="00EC4245">
        <w:rPr>
          <w:rFonts w:ascii="Times New Roman" w:hAnsi="Times New Roman"/>
          <w:sz w:val="24"/>
        </w:rPr>
        <w:t xml:space="preserve"> HERD</w:t>
      </w:r>
      <w:r w:rsidRPr="008835A3">
        <w:rPr>
          <w:rFonts w:ascii="Times New Roman" w:hAnsi="Times New Roman"/>
          <w:sz w:val="24"/>
        </w:rPr>
        <w:t xml:space="preserve"> data for their own purposes.</w:t>
      </w:r>
      <w:r w:rsidR="007B5283">
        <w:rPr>
          <w:rFonts w:ascii="Times New Roman" w:hAnsi="Times New Roman"/>
          <w:sz w:val="24"/>
        </w:rPr>
        <w:t xml:space="preserve"> </w:t>
      </w:r>
      <w:r w:rsidRPr="008835A3">
        <w:rPr>
          <w:rFonts w:ascii="Times New Roman" w:hAnsi="Times New Roman"/>
          <w:sz w:val="24"/>
        </w:rPr>
        <w:t xml:space="preserve">Requests for the data are received from </w:t>
      </w:r>
      <w:r w:rsidR="00607C44">
        <w:rPr>
          <w:rFonts w:ascii="Times New Roman" w:hAnsi="Times New Roman"/>
          <w:sz w:val="24"/>
        </w:rPr>
        <w:t>hundreds of</w:t>
      </w:r>
      <w:r w:rsidRPr="008835A3" w:rsidR="00607C44">
        <w:rPr>
          <w:rFonts w:ascii="Times New Roman" w:hAnsi="Times New Roman"/>
          <w:sz w:val="24"/>
        </w:rPr>
        <w:t xml:space="preserve"> </w:t>
      </w:r>
      <w:r w:rsidRPr="008835A3">
        <w:rPr>
          <w:rFonts w:ascii="Times New Roman" w:hAnsi="Times New Roman"/>
          <w:sz w:val="24"/>
        </w:rPr>
        <w:t>individual institutions, as well as from national academic organizations.</w:t>
      </w:r>
      <w:r w:rsidR="007B5283">
        <w:rPr>
          <w:rFonts w:ascii="Times New Roman" w:hAnsi="Times New Roman"/>
          <w:sz w:val="24"/>
        </w:rPr>
        <w:t xml:space="preserve"> </w:t>
      </w:r>
      <w:r w:rsidRPr="008835A3">
        <w:rPr>
          <w:rFonts w:ascii="Times New Roman" w:hAnsi="Times New Roman"/>
          <w:sz w:val="24"/>
        </w:rPr>
        <w:t xml:space="preserve">Specifically, </w:t>
      </w:r>
      <w:r w:rsidR="00607C44">
        <w:rPr>
          <w:rFonts w:ascii="Times New Roman" w:hAnsi="Times New Roman"/>
          <w:sz w:val="24"/>
        </w:rPr>
        <w:t>NCSES</w:t>
      </w:r>
      <w:r w:rsidRPr="008835A3" w:rsidR="00607C44">
        <w:rPr>
          <w:rFonts w:ascii="Times New Roman" w:hAnsi="Times New Roman"/>
          <w:sz w:val="24"/>
        </w:rPr>
        <w:t xml:space="preserve"> </w:t>
      </w:r>
      <w:r w:rsidRPr="008835A3">
        <w:rPr>
          <w:rFonts w:ascii="Times New Roman" w:hAnsi="Times New Roman"/>
          <w:sz w:val="24"/>
        </w:rPr>
        <w:t xml:space="preserve">has </w:t>
      </w:r>
      <w:r w:rsidRPr="008835A3" w:rsidR="00932ACB">
        <w:rPr>
          <w:rFonts w:ascii="Times New Roman" w:hAnsi="Times New Roman"/>
          <w:sz w:val="24"/>
        </w:rPr>
        <w:t>an agreement</w:t>
      </w:r>
      <w:r w:rsidRPr="008835A3">
        <w:rPr>
          <w:rFonts w:ascii="Times New Roman" w:hAnsi="Times New Roman"/>
          <w:sz w:val="24"/>
        </w:rPr>
        <w:t xml:space="preserve"> with the Association of American Universities’ Data Exchange to provide them with more timely and comprehensive data from the </w:t>
      </w:r>
      <w:r w:rsidRPr="008835A3" w:rsidR="008C3EE9">
        <w:rPr>
          <w:rFonts w:ascii="Times New Roman" w:hAnsi="Times New Roman"/>
          <w:sz w:val="24"/>
        </w:rPr>
        <w:t>HERD</w:t>
      </w:r>
      <w:r w:rsidRPr="008835A3">
        <w:rPr>
          <w:rFonts w:ascii="Times New Roman" w:hAnsi="Times New Roman"/>
          <w:sz w:val="24"/>
        </w:rPr>
        <w:t xml:space="preserve"> </w:t>
      </w:r>
      <w:r w:rsidR="007B5283">
        <w:rPr>
          <w:rFonts w:ascii="Times New Roman" w:hAnsi="Times New Roman"/>
          <w:sz w:val="24"/>
        </w:rPr>
        <w:t>S</w:t>
      </w:r>
      <w:r w:rsidRPr="008835A3">
        <w:rPr>
          <w:rFonts w:ascii="Times New Roman" w:hAnsi="Times New Roman"/>
          <w:sz w:val="24"/>
        </w:rPr>
        <w:t>urvey.</w:t>
      </w:r>
      <w:r w:rsidR="007B5283">
        <w:rPr>
          <w:rFonts w:ascii="Times New Roman" w:hAnsi="Times New Roman"/>
          <w:sz w:val="24"/>
        </w:rPr>
        <w:t xml:space="preserve"> </w:t>
      </w:r>
      <w:r w:rsidRPr="008835A3">
        <w:rPr>
          <w:rFonts w:ascii="Times New Roman" w:hAnsi="Times New Roman"/>
          <w:sz w:val="24"/>
        </w:rPr>
        <w:t xml:space="preserve">Institutional Profiles (summary reports containing institution-specific trend data on key data elements from several </w:t>
      </w:r>
      <w:r w:rsidR="00D17454">
        <w:rPr>
          <w:rFonts w:ascii="Times New Roman" w:hAnsi="Times New Roman"/>
          <w:sz w:val="24"/>
        </w:rPr>
        <w:t>NCSES</w:t>
      </w:r>
      <w:r w:rsidRPr="008835A3" w:rsidR="00D17454">
        <w:rPr>
          <w:rFonts w:ascii="Times New Roman" w:hAnsi="Times New Roman"/>
          <w:sz w:val="24"/>
        </w:rPr>
        <w:t xml:space="preserve"> </w:t>
      </w:r>
      <w:r w:rsidRPr="008835A3">
        <w:rPr>
          <w:rFonts w:ascii="Times New Roman" w:hAnsi="Times New Roman"/>
          <w:sz w:val="24"/>
        </w:rPr>
        <w:t>surveys) are available electronically on the web (</w:t>
      </w:r>
      <w:hyperlink r:id="rId13" w:history="1">
        <w:r w:rsidRPr="00CD3B85" w:rsidR="000860D6">
          <w:rPr>
            <w:rStyle w:val="Hyperlink"/>
            <w:rFonts w:ascii="Times New Roman" w:hAnsi="Times New Roman"/>
            <w:sz w:val="24"/>
          </w:rPr>
          <w:t>https://ncses.nsf.gov/profiles/</w:t>
        </w:r>
      </w:hyperlink>
      <w:r w:rsidRPr="008835A3">
        <w:rPr>
          <w:rFonts w:ascii="Times New Roman" w:hAnsi="Times New Roman"/>
          <w:sz w:val="24"/>
        </w:rPr>
        <w:t>).</w:t>
      </w:r>
      <w:r w:rsidR="007B5283">
        <w:rPr>
          <w:rFonts w:ascii="Times New Roman" w:hAnsi="Times New Roman"/>
          <w:sz w:val="24"/>
        </w:rPr>
        <w:t xml:space="preserve"> </w:t>
      </w:r>
    </w:p>
    <w:p w:rsidR="009136B1" w:rsidRPr="008835A3" w:rsidP="00E36C70" w14:paraId="6319FFB7" w14:textId="213140F8">
      <w:pPr>
        <w:tabs>
          <w:tab w:val="left" w:pos="0"/>
          <w:tab w:val="left" w:pos="360"/>
        </w:tabs>
        <w:suppressAutoHyphens/>
        <w:rPr>
          <w:rFonts w:ascii="Times New Roman" w:hAnsi="Times New Roman"/>
          <w:sz w:val="24"/>
        </w:rPr>
      </w:pPr>
      <w:r>
        <w:rPr>
          <w:rFonts w:ascii="Times New Roman" w:hAnsi="Times New Roman"/>
          <w:sz w:val="24"/>
        </w:rPr>
        <w:t xml:space="preserve"> </w:t>
      </w:r>
    </w:p>
    <w:p w:rsidR="009136B1" w:rsidRPr="008835A3" w:rsidP="00E36C70" w14:paraId="7773FDFF" w14:textId="77777777">
      <w:pPr>
        <w:tabs>
          <w:tab w:val="left" w:pos="0"/>
          <w:tab w:val="left" w:pos="360"/>
        </w:tabs>
        <w:suppressAutoHyphens/>
        <w:rPr>
          <w:rFonts w:ascii="Times New Roman" w:hAnsi="Times New Roman"/>
          <w:sz w:val="24"/>
        </w:rPr>
      </w:pPr>
      <w:r w:rsidRPr="008835A3">
        <w:rPr>
          <w:rFonts w:ascii="Times New Roman" w:hAnsi="Times New Roman"/>
          <w:sz w:val="24"/>
        </w:rPr>
        <w:t xml:space="preserve">Public universities and colleges often use R&amp;D expenditures data in studies demonstrating the economic benefits of instruction and research to </w:t>
      </w:r>
      <w:r w:rsidRPr="008835A3" w:rsidR="000E1785">
        <w:rPr>
          <w:rFonts w:ascii="Times New Roman" w:hAnsi="Times New Roman"/>
          <w:sz w:val="24"/>
        </w:rPr>
        <w:t xml:space="preserve">state </w:t>
      </w:r>
      <w:r w:rsidRPr="008835A3">
        <w:rPr>
          <w:rFonts w:ascii="Times New Roman" w:hAnsi="Times New Roman"/>
          <w:sz w:val="24"/>
        </w:rPr>
        <w:t>legislatures.</w:t>
      </w:r>
    </w:p>
    <w:p w:rsidR="009136B1" w:rsidP="00E36C70" w14:paraId="37E41CC5" w14:textId="77777777">
      <w:pPr>
        <w:tabs>
          <w:tab w:val="left" w:pos="0"/>
          <w:tab w:val="left" w:pos="360"/>
        </w:tabs>
        <w:suppressAutoHyphens/>
        <w:rPr>
          <w:rFonts w:ascii="Times New Roman" w:hAnsi="Times New Roman"/>
          <w:sz w:val="24"/>
        </w:rPr>
      </w:pPr>
    </w:p>
    <w:p w:rsidR="009136B1" w:rsidRPr="008835A3" w:rsidP="003F67D4" w14:paraId="6E9B11E7" w14:textId="77777777">
      <w:pPr>
        <w:pStyle w:val="Heading3"/>
      </w:pPr>
      <w:r w:rsidRPr="008835A3">
        <w:t>Media Uses</w:t>
      </w:r>
    </w:p>
    <w:p w:rsidR="009136B1" w:rsidRPr="00776B17" w:rsidP="00E36C70" w14:paraId="0F97F095" w14:textId="2B111C5E">
      <w:pPr>
        <w:tabs>
          <w:tab w:val="left" w:pos="0"/>
          <w:tab w:val="left" w:pos="360"/>
        </w:tabs>
        <w:suppressAutoHyphens/>
        <w:rPr>
          <w:rFonts w:ascii="Times New Roman" w:hAnsi="Times New Roman"/>
          <w:sz w:val="24"/>
        </w:rPr>
      </w:pPr>
      <w:r w:rsidRPr="008835A3">
        <w:rPr>
          <w:rFonts w:ascii="Times New Roman" w:hAnsi="Times New Roman"/>
          <w:sz w:val="24"/>
        </w:rPr>
        <w:t>HERD</w:t>
      </w:r>
      <w:r w:rsidRPr="008835A3">
        <w:rPr>
          <w:rFonts w:ascii="Times New Roman" w:hAnsi="Times New Roman"/>
          <w:sz w:val="24"/>
        </w:rPr>
        <w:t xml:space="preserve"> expenditures data are well reported by the press, including the </w:t>
      </w:r>
      <w:r w:rsidRPr="00DD0711">
        <w:rPr>
          <w:rFonts w:ascii="Times New Roman" w:hAnsi="Times New Roman"/>
          <w:i/>
          <w:sz w:val="24"/>
        </w:rPr>
        <w:t>Washington Post</w:t>
      </w:r>
      <w:r w:rsidRPr="008835A3">
        <w:rPr>
          <w:rFonts w:ascii="Times New Roman" w:hAnsi="Times New Roman"/>
          <w:sz w:val="24"/>
        </w:rPr>
        <w:t xml:space="preserve">, the </w:t>
      </w:r>
      <w:r w:rsidRPr="00DD0711">
        <w:rPr>
          <w:rFonts w:ascii="Times New Roman" w:hAnsi="Times New Roman"/>
          <w:i/>
          <w:sz w:val="24"/>
        </w:rPr>
        <w:t>New York Times</w:t>
      </w:r>
      <w:r w:rsidRPr="008835A3">
        <w:rPr>
          <w:rFonts w:ascii="Times New Roman" w:hAnsi="Times New Roman"/>
          <w:sz w:val="24"/>
        </w:rPr>
        <w:t xml:space="preserve">, the </w:t>
      </w:r>
      <w:r w:rsidRPr="00DD0711">
        <w:rPr>
          <w:rFonts w:ascii="Times New Roman" w:hAnsi="Times New Roman"/>
          <w:i/>
          <w:sz w:val="24"/>
        </w:rPr>
        <w:t>Chronicle of Higher Education</w:t>
      </w:r>
      <w:r w:rsidRPr="008835A3">
        <w:rPr>
          <w:rFonts w:ascii="Times New Roman" w:hAnsi="Times New Roman"/>
          <w:sz w:val="24"/>
        </w:rPr>
        <w:t xml:space="preserve">, </w:t>
      </w:r>
      <w:r w:rsidRPr="00DD0711">
        <w:rPr>
          <w:rFonts w:ascii="Times New Roman" w:hAnsi="Times New Roman"/>
          <w:i/>
          <w:sz w:val="24"/>
        </w:rPr>
        <w:t>Science</w:t>
      </w:r>
      <w:r w:rsidRPr="00DD0711">
        <w:rPr>
          <w:rFonts w:ascii="Times New Roman" w:hAnsi="Times New Roman"/>
          <w:sz w:val="24"/>
        </w:rPr>
        <w:t xml:space="preserve">, </w:t>
      </w:r>
      <w:r w:rsidRPr="00776B17">
        <w:rPr>
          <w:rFonts w:ascii="Times New Roman" w:hAnsi="Times New Roman"/>
          <w:i/>
          <w:sz w:val="24"/>
        </w:rPr>
        <w:t>USA Today</w:t>
      </w:r>
      <w:r w:rsidRPr="00776B17">
        <w:rPr>
          <w:rFonts w:ascii="Times New Roman" w:hAnsi="Times New Roman"/>
          <w:sz w:val="24"/>
        </w:rPr>
        <w:t xml:space="preserve">, and </w:t>
      </w:r>
      <w:r w:rsidRPr="00776B17">
        <w:rPr>
          <w:rFonts w:ascii="Times New Roman" w:hAnsi="Times New Roman"/>
          <w:sz w:val="24"/>
        </w:rPr>
        <w:t xml:space="preserve">the </w:t>
      </w:r>
      <w:r w:rsidRPr="00776B17">
        <w:rPr>
          <w:rFonts w:ascii="Times New Roman" w:hAnsi="Times New Roman"/>
          <w:i/>
          <w:sz w:val="24"/>
        </w:rPr>
        <w:t>Wall</w:t>
      </w:r>
      <w:r w:rsidRPr="00776B17">
        <w:rPr>
          <w:rFonts w:ascii="Times New Roman" w:hAnsi="Times New Roman"/>
          <w:i/>
          <w:sz w:val="24"/>
        </w:rPr>
        <w:t xml:space="preserve"> Street Journal</w:t>
      </w:r>
      <w:r w:rsidRPr="00776B17">
        <w:rPr>
          <w:rFonts w:ascii="Times New Roman" w:hAnsi="Times New Roman"/>
          <w:sz w:val="24"/>
        </w:rPr>
        <w:t>.</w:t>
      </w:r>
    </w:p>
    <w:p w:rsidR="009136B1" w:rsidP="00E36C70" w14:paraId="52F52A7E" w14:textId="77777777">
      <w:pPr>
        <w:tabs>
          <w:tab w:val="left" w:pos="0"/>
          <w:tab w:val="left" w:pos="360"/>
        </w:tabs>
        <w:suppressAutoHyphens/>
        <w:rPr>
          <w:rFonts w:ascii="Times New Roman" w:hAnsi="Times New Roman"/>
          <w:sz w:val="24"/>
        </w:rPr>
      </w:pPr>
    </w:p>
    <w:p w:rsidR="009136B1" w:rsidRPr="008835A3" w:rsidP="003F67D4" w14:paraId="23ED41B6" w14:textId="77777777">
      <w:pPr>
        <w:pStyle w:val="Heading3"/>
      </w:pPr>
      <w:r w:rsidRPr="008835A3">
        <w:t>International Uses</w:t>
      </w:r>
    </w:p>
    <w:p w:rsidR="009136B1" w:rsidP="00E36C70" w14:paraId="44D2D7AB" w14:textId="27AF9E94">
      <w:pPr>
        <w:pStyle w:val="BodyTextIndent2"/>
        <w:ind w:left="0"/>
      </w:pPr>
      <w:r w:rsidRPr="008835A3">
        <w:t xml:space="preserve">The Organization for Economic Cooperation and Development (OECD) has requested that </w:t>
      </w:r>
      <w:r w:rsidR="00433172">
        <w:t>NCSES</w:t>
      </w:r>
      <w:r w:rsidRPr="008835A3" w:rsidR="00433172">
        <w:t xml:space="preserve"> </w:t>
      </w:r>
      <w:r w:rsidRPr="008835A3">
        <w:t xml:space="preserve">provide </w:t>
      </w:r>
      <w:r w:rsidR="002836FF">
        <w:t xml:space="preserve">HERD </w:t>
      </w:r>
      <w:r w:rsidR="00EC4245">
        <w:t xml:space="preserve">and FFRDC </w:t>
      </w:r>
      <w:r w:rsidR="00587251">
        <w:t xml:space="preserve">R&amp;D </w:t>
      </w:r>
      <w:r w:rsidR="00EC4245">
        <w:t xml:space="preserve">survey </w:t>
      </w:r>
      <w:r w:rsidRPr="008835A3" w:rsidR="002836FF">
        <w:t xml:space="preserve">data annually for use in their periodic publications </w:t>
      </w:r>
      <w:r w:rsidRPr="008835A3">
        <w:t xml:space="preserve">and </w:t>
      </w:r>
      <w:r w:rsidR="001B463D">
        <w:t>for</w:t>
      </w:r>
      <w:r w:rsidRPr="008835A3">
        <w:t xml:space="preserve"> international comparisons of total R&amp;D efforts.</w:t>
      </w:r>
      <w:r w:rsidR="007B5283">
        <w:t xml:space="preserve"> </w:t>
      </w:r>
      <w:r w:rsidRPr="008835A3">
        <w:t>Other foreign users</w:t>
      </w:r>
      <w:r w:rsidR="0003591B">
        <w:t xml:space="preserve"> have</w:t>
      </w:r>
      <w:r w:rsidRPr="008835A3">
        <w:t xml:space="preserve"> include</w:t>
      </w:r>
      <w:r w:rsidR="0003591B">
        <w:t>d</w:t>
      </w:r>
      <w:r w:rsidRPr="008835A3">
        <w:t xml:space="preserve"> the Association of Universities and Colleges of Canada</w:t>
      </w:r>
      <w:r w:rsidR="00C924BA">
        <w:t xml:space="preserve">, </w:t>
      </w:r>
      <w:r w:rsidR="00545517">
        <w:t xml:space="preserve">the </w:t>
      </w:r>
      <w:r w:rsidRPr="00545517" w:rsidR="00545517">
        <w:t>Canadian Institute for Public Policy and Public Administration</w:t>
      </w:r>
      <w:r w:rsidR="00545517">
        <w:t xml:space="preserve">, </w:t>
      </w:r>
      <w:r w:rsidRPr="00545517" w:rsidR="00545517">
        <w:t>King Abdullah University of Science and Technology</w:t>
      </w:r>
      <w:r w:rsidR="00545517">
        <w:t xml:space="preserve">, and </w:t>
      </w:r>
      <w:r w:rsidRPr="008835A3">
        <w:t>the National Institute of Science and Technology Policy in Tokyo, Japan</w:t>
      </w:r>
      <w:r w:rsidR="00545517">
        <w:t>.</w:t>
      </w:r>
    </w:p>
    <w:p w:rsidR="00391C58" w:rsidRPr="008835A3" w:rsidP="00762017" w14:paraId="474B0B5A" w14:textId="77777777">
      <w:pPr>
        <w:pStyle w:val="BodyTextIndent2"/>
        <w:ind w:left="0"/>
      </w:pPr>
    </w:p>
    <w:p w:rsidR="009136B1" w:rsidRPr="008835A3" w:rsidP="003F67D4" w14:paraId="24FF5C94" w14:textId="07637B4E">
      <w:pPr>
        <w:pStyle w:val="Heading2"/>
      </w:pPr>
      <w:bookmarkStart w:id="22" w:name="_Toc325978096"/>
      <w:bookmarkStart w:id="23" w:name="_Toc125451673"/>
      <w:bookmarkStart w:id="24" w:name="_Toc125451739"/>
      <w:bookmarkStart w:id="25" w:name="_Toc125451840"/>
      <w:bookmarkStart w:id="26" w:name="_Toc125452428"/>
      <w:r>
        <w:tab/>
      </w:r>
      <w:bookmarkStart w:id="27" w:name="_Toc97792958"/>
      <w:r w:rsidR="0EC30952">
        <w:t xml:space="preserve">A.3. </w:t>
      </w:r>
      <w:bookmarkEnd w:id="22"/>
      <w:r w:rsidR="0EC30952">
        <w:t>Use of Automated, Electronic, Mechanical or Other Technological Techniques</w:t>
      </w:r>
      <w:bookmarkEnd w:id="27"/>
      <w:r w:rsidRPr="008835A3" w:rsidR="2F583A97">
        <w:t xml:space="preserve"> </w:t>
      </w:r>
      <w:bookmarkEnd w:id="23"/>
      <w:bookmarkEnd w:id="24"/>
      <w:bookmarkEnd w:id="25"/>
      <w:bookmarkEnd w:id="26"/>
    </w:p>
    <w:p w:rsidR="009136B1" w:rsidRPr="008835A3" w:rsidP="3D8BB164" w14:paraId="6086BC29" w14:textId="60F28D6F">
      <w:pPr>
        <w:tabs>
          <w:tab w:val="left" w:pos="360"/>
        </w:tabs>
        <w:suppressAutoHyphens/>
        <w:rPr>
          <w:rFonts w:ascii="Times New Roman" w:hAnsi="Times New Roman"/>
          <w:sz w:val="24"/>
          <w:szCs w:val="24"/>
        </w:rPr>
      </w:pPr>
      <w:r w:rsidRPr="3D8BB164">
        <w:rPr>
          <w:rFonts w:ascii="Times New Roman" w:hAnsi="Times New Roman"/>
          <w:sz w:val="24"/>
          <w:szCs w:val="24"/>
        </w:rPr>
        <w:t xml:space="preserve">The </w:t>
      </w:r>
      <w:r w:rsidRPr="3D8BB164" w:rsidR="64A75B68">
        <w:rPr>
          <w:rFonts w:ascii="Times New Roman" w:hAnsi="Times New Roman"/>
          <w:sz w:val="24"/>
          <w:szCs w:val="24"/>
        </w:rPr>
        <w:t>HERD</w:t>
      </w:r>
      <w:r w:rsidRPr="3D8BB164" w:rsidR="30553241">
        <w:rPr>
          <w:rFonts w:ascii="Times New Roman" w:hAnsi="Times New Roman"/>
          <w:sz w:val="24"/>
          <w:szCs w:val="24"/>
        </w:rPr>
        <w:t xml:space="preserve"> and FFRDC</w:t>
      </w:r>
      <w:r w:rsidRPr="3D8BB164">
        <w:rPr>
          <w:rFonts w:ascii="Times New Roman" w:hAnsi="Times New Roman"/>
          <w:sz w:val="24"/>
          <w:szCs w:val="24"/>
        </w:rPr>
        <w:t xml:space="preserve"> </w:t>
      </w:r>
      <w:r w:rsidR="00587251">
        <w:rPr>
          <w:rFonts w:ascii="Times New Roman" w:hAnsi="Times New Roman"/>
          <w:sz w:val="24"/>
          <w:szCs w:val="24"/>
        </w:rPr>
        <w:t xml:space="preserve">R&amp;D </w:t>
      </w:r>
      <w:r w:rsidRPr="3D8BB164" w:rsidR="0CBF6836">
        <w:rPr>
          <w:rFonts w:ascii="Times New Roman" w:hAnsi="Times New Roman"/>
          <w:sz w:val="24"/>
          <w:szCs w:val="24"/>
        </w:rPr>
        <w:t>s</w:t>
      </w:r>
      <w:r w:rsidRPr="3D8BB164">
        <w:rPr>
          <w:rFonts w:ascii="Times New Roman" w:hAnsi="Times New Roman"/>
          <w:sz w:val="24"/>
          <w:szCs w:val="24"/>
        </w:rPr>
        <w:t>urvey</w:t>
      </w:r>
      <w:r w:rsidRPr="3D8BB164" w:rsidR="30553241">
        <w:rPr>
          <w:rFonts w:ascii="Times New Roman" w:hAnsi="Times New Roman"/>
          <w:sz w:val="24"/>
          <w:szCs w:val="24"/>
        </w:rPr>
        <w:t>s</w:t>
      </w:r>
      <w:r w:rsidRPr="3D8BB164">
        <w:rPr>
          <w:rFonts w:ascii="Times New Roman" w:hAnsi="Times New Roman"/>
          <w:sz w:val="24"/>
          <w:szCs w:val="24"/>
        </w:rPr>
        <w:t xml:space="preserve"> </w:t>
      </w:r>
      <w:r w:rsidRPr="3D8BB164" w:rsidR="30553241">
        <w:rPr>
          <w:rFonts w:ascii="Times New Roman" w:hAnsi="Times New Roman"/>
          <w:sz w:val="24"/>
          <w:szCs w:val="24"/>
        </w:rPr>
        <w:t xml:space="preserve">are </w:t>
      </w:r>
      <w:r w:rsidRPr="3D8BB164">
        <w:rPr>
          <w:rFonts w:ascii="Times New Roman" w:hAnsi="Times New Roman"/>
          <w:sz w:val="24"/>
          <w:szCs w:val="24"/>
        </w:rPr>
        <w:t>web-based data collection effort</w:t>
      </w:r>
      <w:r w:rsidRPr="3D8BB164" w:rsidR="30553241">
        <w:rPr>
          <w:rFonts w:ascii="Times New Roman" w:hAnsi="Times New Roman"/>
          <w:sz w:val="24"/>
          <w:szCs w:val="24"/>
        </w:rPr>
        <w:t>s</w:t>
      </w:r>
      <w:r w:rsidRPr="3D8BB164">
        <w:rPr>
          <w:rFonts w:ascii="Times New Roman" w:hAnsi="Times New Roman"/>
          <w:sz w:val="24"/>
          <w:szCs w:val="24"/>
        </w:rPr>
        <w:t>, although respondents to the survey</w:t>
      </w:r>
      <w:r w:rsidRPr="3D8BB164" w:rsidR="30553241">
        <w:rPr>
          <w:rFonts w:ascii="Times New Roman" w:hAnsi="Times New Roman"/>
          <w:sz w:val="24"/>
          <w:szCs w:val="24"/>
        </w:rPr>
        <w:t>s</w:t>
      </w:r>
      <w:r w:rsidRPr="3D8BB164">
        <w:rPr>
          <w:rFonts w:ascii="Times New Roman" w:hAnsi="Times New Roman"/>
          <w:sz w:val="24"/>
          <w:szCs w:val="24"/>
        </w:rPr>
        <w:t xml:space="preserve"> may use an alternative approach, by downloading a </w:t>
      </w:r>
      <w:r w:rsidRPr="3D8BB164" w:rsidR="5C86D713">
        <w:rPr>
          <w:rFonts w:ascii="Times New Roman" w:hAnsi="Times New Roman"/>
          <w:sz w:val="24"/>
          <w:szCs w:val="24"/>
        </w:rPr>
        <w:t>PDF or Excel version of the form</w:t>
      </w:r>
      <w:r w:rsidRPr="3D8BB164">
        <w:rPr>
          <w:rFonts w:ascii="Times New Roman" w:hAnsi="Times New Roman"/>
          <w:sz w:val="24"/>
          <w:szCs w:val="24"/>
        </w:rPr>
        <w:t>.</w:t>
      </w:r>
      <w:r w:rsidRPr="3D8BB164" w:rsidR="50C6E31E">
        <w:rPr>
          <w:rFonts w:ascii="Times New Roman" w:hAnsi="Times New Roman"/>
          <w:sz w:val="24"/>
          <w:szCs w:val="24"/>
        </w:rPr>
        <w:t xml:space="preserve"> </w:t>
      </w:r>
      <w:r w:rsidRPr="3D8BB164">
        <w:rPr>
          <w:rFonts w:ascii="Times New Roman" w:hAnsi="Times New Roman"/>
          <w:sz w:val="24"/>
          <w:szCs w:val="24"/>
        </w:rPr>
        <w:t xml:space="preserve">The response via the web was </w:t>
      </w:r>
      <w:r w:rsidR="00D71B36">
        <w:rPr>
          <w:rFonts w:ascii="Times New Roman" w:hAnsi="Times New Roman"/>
          <w:sz w:val="24"/>
          <w:szCs w:val="24"/>
        </w:rPr>
        <w:t>99</w:t>
      </w:r>
      <w:r w:rsidRPr="7E1C8101" w:rsidR="04BDBD42">
        <w:rPr>
          <w:rFonts w:ascii="Times New Roman" w:hAnsi="Times New Roman"/>
          <w:sz w:val="24"/>
          <w:szCs w:val="24"/>
        </w:rPr>
        <w:t>%</w:t>
      </w:r>
      <w:r w:rsidRPr="3D8BB164">
        <w:rPr>
          <w:rFonts w:ascii="Times New Roman" w:hAnsi="Times New Roman"/>
          <w:sz w:val="24"/>
          <w:szCs w:val="24"/>
        </w:rPr>
        <w:t xml:space="preserve"> in FY </w:t>
      </w:r>
      <w:r w:rsidRPr="3D8BB164" w:rsidR="0099147E">
        <w:rPr>
          <w:rFonts w:ascii="Times New Roman" w:hAnsi="Times New Roman"/>
          <w:sz w:val="24"/>
          <w:szCs w:val="24"/>
        </w:rPr>
        <w:t>202</w:t>
      </w:r>
      <w:r w:rsidR="00727BD4">
        <w:rPr>
          <w:rFonts w:ascii="Times New Roman" w:hAnsi="Times New Roman"/>
          <w:sz w:val="24"/>
          <w:szCs w:val="24"/>
        </w:rPr>
        <w:t>4</w:t>
      </w:r>
      <w:r w:rsidRPr="3D8BB164">
        <w:rPr>
          <w:rFonts w:ascii="Times New Roman" w:hAnsi="Times New Roman"/>
          <w:sz w:val="24"/>
          <w:szCs w:val="24"/>
        </w:rPr>
        <w:t>.</w:t>
      </w:r>
      <w:r w:rsidRPr="3D8BB164" w:rsidR="50C6E31E">
        <w:rPr>
          <w:rFonts w:ascii="Times New Roman" w:hAnsi="Times New Roman"/>
          <w:sz w:val="24"/>
          <w:szCs w:val="24"/>
        </w:rPr>
        <w:t xml:space="preserve"> </w:t>
      </w:r>
      <w:r w:rsidRPr="00F8E2CA" w:rsidR="50C6E31E">
        <w:rPr>
          <w:rFonts w:ascii="Times New Roman" w:hAnsi="Times New Roman"/>
          <w:sz w:val="24"/>
          <w:szCs w:val="24"/>
        </w:rPr>
        <w:t>R</w:t>
      </w:r>
      <w:r w:rsidRPr="3D8BB164">
        <w:rPr>
          <w:rFonts w:ascii="Times New Roman" w:hAnsi="Times New Roman"/>
          <w:sz w:val="24"/>
          <w:szCs w:val="24"/>
        </w:rPr>
        <w:t xml:space="preserve">espondents </w:t>
      </w:r>
      <w:r w:rsidRPr="3D8BB164" w:rsidR="3246AE35">
        <w:rPr>
          <w:rFonts w:ascii="Times New Roman" w:hAnsi="Times New Roman"/>
          <w:sz w:val="24"/>
          <w:szCs w:val="24"/>
        </w:rPr>
        <w:t>prefer</w:t>
      </w:r>
      <w:r w:rsidRPr="3D8BB164">
        <w:rPr>
          <w:rFonts w:ascii="Times New Roman" w:hAnsi="Times New Roman"/>
          <w:sz w:val="24"/>
          <w:szCs w:val="24"/>
        </w:rPr>
        <w:t xml:space="preserve"> the web version of the survey for the ease of submission and error resolution capabilities.</w:t>
      </w:r>
      <w:r w:rsidRPr="3D8BB164" w:rsidR="50C6E31E">
        <w:rPr>
          <w:rFonts w:ascii="Times New Roman" w:hAnsi="Times New Roman"/>
          <w:sz w:val="24"/>
          <w:szCs w:val="24"/>
        </w:rPr>
        <w:t xml:space="preserve"> </w:t>
      </w:r>
      <w:r w:rsidRPr="3D8BB164">
        <w:rPr>
          <w:rFonts w:ascii="Times New Roman" w:hAnsi="Times New Roman"/>
          <w:sz w:val="24"/>
          <w:szCs w:val="24"/>
        </w:rPr>
        <w:t xml:space="preserve">Respondents </w:t>
      </w:r>
      <w:r w:rsidRPr="3D8BB164" w:rsidR="5C86D713">
        <w:rPr>
          <w:rFonts w:ascii="Times New Roman" w:hAnsi="Times New Roman"/>
          <w:sz w:val="24"/>
          <w:szCs w:val="24"/>
        </w:rPr>
        <w:t xml:space="preserve">are </w:t>
      </w:r>
      <w:r w:rsidRPr="3D8BB164">
        <w:rPr>
          <w:rFonts w:ascii="Times New Roman" w:hAnsi="Times New Roman"/>
          <w:sz w:val="24"/>
          <w:szCs w:val="24"/>
        </w:rPr>
        <w:t>electronically sent the survey pack</w:t>
      </w:r>
      <w:r w:rsidRPr="3D8BB164" w:rsidR="5F11419C">
        <w:rPr>
          <w:rFonts w:ascii="Times New Roman" w:hAnsi="Times New Roman"/>
          <w:sz w:val="24"/>
          <w:szCs w:val="24"/>
        </w:rPr>
        <w:t>age</w:t>
      </w:r>
      <w:r w:rsidRPr="3D8BB164">
        <w:rPr>
          <w:rFonts w:ascii="Times New Roman" w:hAnsi="Times New Roman"/>
          <w:sz w:val="24"/>
          <w:szCs w:val="24"/>
        </w:rPr>
        <w:t>, including a letter of introduction, survey instructions</w:t>
      </w:r>
      <w:r w:rsidR="00232F6A">
        <w:rPr>
          <w:rFonts w:ascii="Times New Roman" w:hAnsi="Times New Roman"/>
          <w:sz w:val="24"/>
          <w:szCs w:val="24"/>
        </w:rPr>
        <w:t>,</w:t>
      </w:r>
      <w:r w:rsidRPr="3D8BB164">
        <w:rPr>
          <w:rFonts w:ascii="Times New Roman" w:hAnsi="Times New Roman"/>
          <w:sz w:val="24"/>
          <w:szCs w:val="24"/>
        </w:rPr>
        <w:t xml:space="preserve"> and related materials.</w:t>
      </w:r>
      <w:r w:rsidRPr="3D8BB164" w:rsidR="50C6E31E">
        <w:rPr>
          <w:rFonts w:ascii="Times New Roman" w:hAnsi="Times New Roman"/>
          <w:sz w:val="24"/>
          <w:szCs w:val="24"/>
        </w:rPr>
        <w:t xml:space="preserve"> </w:t>
      </w:r>
    </w:p>
    <w:p w:rsidR="009136B1" w:rsidRPr="008835A3" w:rsidP="00E36C70" w14:paraId="2BED626A" w14:textId="77777777">
      <w:pPr>
        <w:tabs>
          <w:tab w:val="left" w:pos="0"/>
          <w:tab w:val="left" w:pos="360"/>
        </w:tabs>
        <w:suppressAutoHyphens/>
        <w:rPr>
          <w:rFonts w:ascii="Times New Roman" w:hAnsi="Times New Roman"/>
          <w:sz w:val="24"/>
        </w:rPr>
      </w:pPr>
    </w:p>
    <w:p w:rsidR="009136B1" w:rsidRPr="008835A3" w:rsidP="3D8BB164" w14:paraId="4CE5371A" w14:textId="7145DE2D">
      <w:pPr>
        <w:tabs>
          <w:tab w:val="left" w:pos="360"/>
        </w:tabs>
        <w:suppressAutoHyphens/>
        <w:rPr>
          <w:rFonts w:ascii="Times New Roman" w:hAnsi="Times New Roman"/>
          <w:sz w:val="24"/>
          <w:szCs w:val="24"/>
        </w:rPr>
      </w:pPr>
      <w:r w:rsidRPr="3D8BB164">
        <w:rPr>
          <w:rFonts w:ascii="Times New Roman" w:hAnsi="Times New Roman"/>
          <w:sz w:val="24"/>
          <w:szCs w:val="24"/>
        </w:rPr>
        <w:t>Reporting burden is stable or potentially reduced when the survey population is constant, and institutions are accustomed to providing the data requested.</w:t>
      </w:r>
      <w:r w:rsidRPr="3D8BB164" w:rsidR="50C6E31E">
        <w:rPr>
          <w:rFonts w:ascii="Times New Roman" w:hAnsi="Times New Roman"/>
          <w:sz w:val="24"/>
          <w:szCs w:val="24"/>
        </w:rPr>
        <w:t xml:space="preserve"> </w:t>
      </w:r>
      <w:r w:rsidRPr="3D8BB164">
        <w:rPr>
          <w:rFonts w:ascii="Times New Roman" w:hAnsi="Times New Roman"/>
          <w:sz w:val="24"/>
          <w:szCs w:val="24"/>
        </w:rPr>
        <w:t>In the case of th</w:t>
      </w:r>
      <w:r w:rsidRPr="3D8BB164" w:rsidR="74BB23C6">
        <w:rPr>
          <w:rFonts w:ascii="Times New Roman" w:hAnsi="Times New Roman"/>
          <w:sz w:val="24"/>
          <w:szCs w:val="24"/>
        </w:rPr>
        <w:t>e</w:t>
      </w:r>
      <w:r w:rsidRPr="3D8BB164">
        <w:rPr>
          <w:rFonts w:ascii="Times New Roman" w:hAnsi="Times New Roman"/>
          <w:sz w:val="24"/>
          <w:szCs w:val="24"/>
        </w:rPr>
        <w:t>s</w:t>
      </w:r>
      <w:r w:rsidRPr="3D8BB164" w:rsidR="74BB23C6">
        <w:rPr>
          <w:rFonts w:ascii="Times New Roman" w:hAnsi="Times New Roman"/>
          <w:sz w:val="24"/>
          <w:szCs w:val="24"/>
        </w:rPr>
        <w:t>e</w:t>
      </w:r>
      <w:r w:rsidRPr="3D8BB164">
        <w:rPr>
          <w:rFonts w:ascii="Times New Roman" w:hAnsi="Times New Roman"/>
          <w:sz w:val="24"/>
          <w:szCs w:val="24"/>
        </w:rPr>
        <w:t xml:space="preserve"> survey</w:t>
      </w:r>
      <w:r w:rsidRPr="3D8BB164" w:rsidR="74BB23C6">
        <w:rPr>
          <w:rFonts w:ascii="Times New Roman" w:hAnsi="Times New Roman"/>
          <w:sz w:val="24"/>
          <w:szCs w:val="24"/>
        </w:rPr>
        <w:t>s</w:t>
      </w:r>
      <w:r w:rsidRPr="3D8BB164">
        <w:rPr>
          <w:rFonts w:ascii="Times New Roman" w:hAnsi="Times New Roman"/>
          <w:sz w:val="24"/>
          <w:szCs w:val="24"/>
        </w:rPr>
        <w:t>, most respondents have established automated systems for assembling the requested data.</w:t>
      </w:r>
      <w:r w:rsidRPr="3D8BB164" w:rsidR="50C6E31E">
        <w:rPr>
          <w:rFonts w:ascii="Times New Roman" w:hAnsi="Times New Roman"/>
          <w:sz w:val="24"/>
          <w:szCs w:val="24"/>
        </w:rPr>
        <w:t xml:space="preserve"> </w:t>
      </w:r>
      <w:r w:rsidRPr="3D8BB164">
        <w:rPr>
          <w:rFonts w:ascii="Times New Roman" w:hAnsi="Times New Roman"/>
          <w:sz w:val="24"/>
          <w:szCs w:val="24"/>
        </w:rPr>
        <w:t>In addition, the survey questions are intended to be as consistent as possible with the principles of financial accounting followed by institutions of higher education</w:t>
      </w:r>
      <w:r w:rsidRPr="3D8BB164" w:rsidR="74BB23C6">
        <w:rPr>
          <w:rFonts w:ascii="Times New Roman" w:hAnsi="Times New Roman"/>
          <w:sz w:val="24"/>
          <w:szCs w:val="24"/>
        </w:rPr>
        <w:t xml:space="preserve"> and FFRDCs</w:t>
      </w:r>
      <w:r w:rsidRPr="3D8BB164">
        <w:rPr>
          <w:rFonts w:ascii="Times New Roman" w:hAnsi="Times New Roman"/>
          <w:sz w:val="24"/>
          <w:szCs w:val="24"/>
        </w:rPr>
        <w:t>.</w:t>
      </w:r>
      <w:r w:rsidRPr="3D8BB164" w:rsidR="50C6E31E">
        <w:rPr>
          <w:rFonts w:ascii="Times New Roman" w:hAnsi="Times New Roman"/>
          <w:sz w:val="24"/>
          <w:szCs w:val="24"/>
        </w:rPr>
        <w:t xml:space="preserve"> </w:t>
      </w:r>
      <w:r w:rsidRPr="3D8BB164">
        <w:rPr>
          <w:rFonts w:ascii="Times New Roman" w:hAnsi="Times New Roman"/>
          <w:sz w:val="24"/>
          <w:szCs w:val="24"/>
        </w:rPr>
        <w:t>Generally, these data are readily available from year</w:t>
      </w:r>
      <w:r w:rsidR="00EB7E39">
        <w:rPr>
          <w:rFonts w:ascii="Times New Roman" w:hAnsi="Times New Roman"/>
          <w:sz w:val="24"/>
          <w:szCs w:val="24"/>
        </w:rPr>
        <w:t>-</w:t>
      </w:r>
      <w:r w:rsidRPr="3D8BB164">
        <w:rPr>
          <w:rFonts w:ascii="Times New Roman" w:hAnsi="Times New Roman"/>
          <w:sz w:val="24"/>
          <w:szCs w:val="24"/>
        </w:rPr>
        <w:t>end financial records and other records maintained regularly by most institutions.</w:t>
      </w:r>
      <w:r w:rsidRPr="3D8BB164" w:rsidR="50C6E31E">
        <w:rPr>
          <w:rFonts w:ascii="Times New Roman" w:hAnsi="Times New Roman"/>
          <w:sz w:val="24"/>
          <w:szCs w:val="24"/>
        </w:rPr>
        <w:t xml:space="preserve"> </w:t>
      </w:r>
      <w:r w:rsidRPr="3D8BB164">
        <w:rPr>
          <w:rFonts w:ascii="Times New Roman" w:hAnsi="Times New Roman"/>
          <w:sz w:val="24"/>
          <w:szCs w:val="24"/>
        </w:rPr>
        <w:t xml:space="preserve">To obtain the full set of data requested in the survey, business officers of some institutions must </w:t>
      </w:r>
      <w:r w:rsidRPr="3D8BB164">
        <w:rPr>
          <w:rFonts w:ascii="Times New Roman" w:hAnsi="Times New Roman"/>
          <w:sz w:val="24"/>
          <w:szCs w:val="24"/>
        </w:rPr>
        <w:t xml:space="preserve">sometimes consult with multiple </w:t>
      </w:r>
      <w:r w:rsidRPr="3D8BB164" w:rsidR="20DB7A36">
        <w:rPr>
          <w:rFonts w:ascii="Times New Roman" w:hAnsi="Times New Roman"/>
          <w:sz w:val="24"/>
          <w:szCs w:val="24"/>
        </w:rPr>
        <w:t>colleagues</w:t>
      </w:r>
      <w:r w:rsidRPr="3D8BB164">
        <w:rPr>
          <w:rFonts w:ascii="Times New Roman" w:hAnsi="Times New Roman"/>
          <w:sz w:val="24"/>
          <w:szCs w:val="24"/>
        </w:rPr>
        <w:t>, including heads of departments, research administrators, and other academic officials of the institution.</w:t>
      </w:r>
      <w:r w:rsidRPr="3D8BB164" w:rsidR="50C6E31E">
        <w:rPr>
          <w:rFonts w:ascii="Times New Roman" w:hAnsi="Times New Roman"/>
          <w:sz w:val="24"/>
          <w:szCs w:val="24"/>
        </w:rPr>
        <w:t xml:space="preserve"> </w:t>
      </w:r>
    </w:p>
    <w:p w:rsidR="009136B1" w:rsidRPr="008835A3" w:rsidP="00E36C70" w14:paraId="107FBBF0" w14:textId="77777777">
      <w:pPr>
        <w:tabs>
          <w:tab w:val="left" w:pos="0"/>
          <w:tab w:val="left" w:pos="360"/>
        </w:tabs>
        <w:suppressAutoHyphens/>
        <w:rPr>
          <w:rFonts w:ascii="Times New Roman" w:hAnsi="Times New Roman"/>
          <w:sz w:val="24"/>
        </w:rPr>
      </w:pPr>
    </w:p>
    <w:p w:rsidR="009136B1" w:rsidRPr="008835A3" w:rsidP="00E36C70" w14:paraId="0F599159" w14:textId="29A4B445">
      <w:pPr>
        <w:pStyle w:val="BodyTextIndent2"/>
        <w:ind w:left="0"/>
      </w:pPr>
      <w:r w:rsidRPr="008835A3">
        <w:t>The web version</w:t>
      </w:r>
      <w:r w:rsidR="00155481">
        <w:t>s</w:t>
      </w:r>
      <w:r w:rsidRPr="008835A3">
        <w:t xml:space="preserve"> of the survey</w:t>
      </w:r>
      <w:r w:rsidR="00155481">
        <w:t>s</w:t>
      </w:r>
      <w:r w:rsidRPr="008835A3">
        <w:t xml:space="preserve"> ha</w:t>
      </w:r>
      <w:r w:rsidR="00155481">
        <w:t>ve</w:t>
      </w:r>
      <w:r w:rsidRPr="008835A3">
        <w:t xml:space="preserve"> a real-time monitoring system, which allows </w:t>
      </w:r>
      <w:r w:rsidR="00433172">
        <w:t>NCSES</w:t>
      </w:r>
      <w:r w:rsidRPr="008835A3" w:rsidR="00433172">
        <w:t xml:space="preserve"> </w:t>
      </w:r>
      <w:r w:rsidRPr="008835A3">
        <w:t>to monitor data, response status, and comments from respondents.</w:t>
      </w:r>
      <w:r w:rsidR="007B5283">
        <w:t xml:space="preserve"> </w:t>
      </w:r>
      <w:r w:rsidRPr="008835A3">
        <w:t>From the perspective of the respondents, the web version</w:t>
      </w:r>
      <w:r w:rsidR="00155481">
        <w:t>s are</w:t>
      </w:r>
      <w:r w:rsidRPr="008835A3">
        <w:t xml:space="preserve"> more convenient and simplif</w:t>
      </w:r>
      <w:r w:rsidR="00155481">
        <w:t>y</w:t>
      </w:r>
      <w:r w:rsidRPr="008835A3">
        <w:t xml:space="preserve"> the survey (e.g., by automatically calculating totals).</w:t>
      </w:r>
      <w:r w:rsidR="007B5283">
        <w:t xml:space="preserve"> </w:t>
      </w:r>
      <w:r w:rsidR="00433172">
        <w:t>NCSES</w:t>
      </w:r>
      <w:r w:rsidRPr="008835A3" w:rsidR="00433172">
        <w:t xml:space="preserve"> </w:t>
      </w:r>
      <w:r w:rsidRPr="008835A3">
        <w:t xml:space="preserve">benefits from the use of </w:t>
      </w:r>
      <w:r w:rsidRPr="008835A3">
        <w:t>the web</w:t>
      </w:r>
      <w:r w:rsidRPr="008835A3">
        <w:t xml:space="preserve"> version</w:t>
      </w:r>
      <w:r w:rsidR="00155481">
        <w:t>s</w:t>
      </w:r>
      <w:r w:rsidRPr="008835A3">
        <w:t xml:space="preserve"> by receiving improved data quality.</w:t>
      </w:r>
    </w:p>
    <w:p w:rsidR="009136B1" w:rsidRPr="008835A3" w:rsidP="00E36C70" w14:paraId="7A29CEC8" w14:textId="77777777">
      <w:pPr>
        <w:pStyle w:val="BodyTextIndent2"/>
        <w:ind w:left="0"/>
      </w:pPr>
    </w:p>
    <w:p w:rsidR="009136B1" w:rsidP="003F67D4" w14:paraId="54014590" w14:textId="25526E3D">
      <w:pPr>
        <w:pStyle w:val="Heading2"/>
        <w:ind w:firstLine="0"/>
      </w:pPr>
      <w:bookmarkStart w:id="28" w:name="_Toc325978097"/>
      <w:bookmarkStart w:id="29" w:name="_Toc97792959"/>
      <w:bookmarkStart w:id="30" w:name="_Toc125451674"/>
      <w:bookmarkStart w:id="31" w:name="_Toc125451740"/>
      <w:bookmarkStart w:id="32" w:name="_Toc125451841"/>
      <w:bookmarkStart w:id="33" w:name="_Toc125452429"/>
      <w:r>
        <w:t xml:space="preserve">A.4. Efforts to </w:t>
      </w:r>
      <w:r w:rsidR="6CFBCC0B">
        <w:t>Identif</w:t>
      </w:r>
      <w:r>
        <w:t>y</w:t>
      </w:r>
      <w:r w:rsidR="2F583A97">
        <w:t xml:space="preserve"> Duplication</w:t>
      </w:r>
      <w:bookmarkEnd w:id="28"/>
      <w:bookmarkEnd w:id="29"/>
      <w:r w:rsidR="2F583A97">
        <w:t xml:space="preserve"> </w:t>
      </w:r>
      <w:bookmarkEnd w:id="30"/>
      <w:bookmarkEnd w:id="31"/>
      <w:bookmarkEnd w:id="32"/>
      <w:bookmarkEnd w:id="33"/>
    </w:p>
    <w:p w:rsidR="009136B1" w:rsidRPr="008835A3" w:rsidP="00E36C70" w14:paraId="73E9E08D" w14:textId="327E8968">
      <w:pPr>
        <w:tabs>
          <w:tab w:val="left" w:pos="0"/>
        </w:tabs>
        <w:suppressAutoHyphens/>
        <w:rPr>
          <w:rFonts w:ascii="Times New Roman" w:hAnsi="Times New Roman"/>
          <w:sz w:val="24"/>
        </w:rPr>
      </w:pPr>
      <w:r w:rsidRPr="008835A3">
        <w:rPr>
          <w:rFonts w:ascii="Times New Roman" w:hAnsi="Times New Roman"/>
          <w:sz w:val="24"/>
        </w:rPr>
        <w:t xml:space="preserve">The </w:t>
      </w:r>
      <w:r w:rsidRPr="008835A3" w:rsidR="008C3EE9">
        <w:rPr>
          <w:rFonts w:ascii="Times New Roman" w:hAnsi="Times New Roman"/>
          <w:sz w:val="24"/>
        </w:rPr>
        <w:t>HERD</w:t>
      </w:r>
      <w:r w:rsidRPr="008835A3">
        <w:rPr>
          <w:rFonts w:ascii="Times New Roman" w:hAnsi="Times New Roman"/>
          <w:sz w:val="24"/>
        </w:rPr>
        <w:t xml:space="preserve"> Survey collects essential information on the financial resources allocated to research and development by universities and colleges.</w:t>
      </w:r>
      <w:r w:rsidR="007B5283">
        <w:rPr>
          <w:rFonts w:ascii="Times New Roman" w:hAnsi="Times New Roman"/>
          <w:sz w:val="24"/>
        </w:rPr>
        <w:t xml:space="preserve"> </w:t>
      </w:r>
      <w:r w:rsidRPr="008835A3">
        <w:rPr>
          <w:rFonts w:ascii="Times New Roman" w:hAnsi="Times New Roman"/>
          <w:sz w:val="24"/>
        </w:rPr>
        <w:t xml:space="preserve">There </w:t>
      </w:r>
      <w:r w:rsidRPr="008835A3" w:rsidR="00932ACB">
        <w:rPr>
          <w:rFonts w:ascii="Times New Roman" w:hAnsi="Times New Roman"/>
          <w:sz w:val="24"/>
        </w:rPr>
        <w:t>are</w:t>
      </w:r>
      <w:r w:rsidRPr="008835A3">
        <w:rPr>
          <w:rFonts w:ascii="Times New Roman" w:hAnsi="Times New Roman"/>
          <w:sz w:val="24"/>
        </w:rPr>
        <w:t xml:space="preserve"> </w:t>
      </w:r>
      <w:r w:rsidRPr="008835A3" w:rsidR="00932ACB">
        <w:rPr>
          <w:rFonts w:ascii="Times New Roman" w:hAnsi="Times New Roman"/>
          <w:sz w:val="24"/>
        </w:rPr>
        <w:t>no</w:t>
      </w:r>
      <w:r w:rsidRPr="008835A3">
        <w:rPr>
          <w:rFonts w:ascii="Times New Roman" w:hAnsi="Times New Roman"/>
          <w:sz w:val="24"/>
        </w:rPr>
        <w:t xml:space="preserve"> other statistical sources of comprehensive national data for this information.</w:t>
      </w:r>
      <w:r w:rsidR="007B5283">
        <w:rPr>
          <w:rFonts w:ascii="Times New Roman" w:hAnsi="Times New Roman"/>
          <w:sz w:val="24"/>
        </w:rPr>
        <w:t xml:space="preserve"> </w:t>
      </w:r>
    </w:p>
    <w:p w:rsidR="009136B1" w:rsidRPr="008835A3" w:rsidP="00E36C70" w14:paraId="6E58791B" w14:textId="77777777">
      <w:pPr>
        <w:tabs>
          <w:tab w:val="left" w:pos="0"/>
          <w:tab w:val="left" w:pos="360"/>
        </w:tabs>
        <w:suppressAutoHyphens/>
        <w:rPr>
          <w:rFonts w:ascii="Times New Roman" w:hAnsi="Times New Roman"/>
          <w:sz w:val="24"/>
        </w:rPr>
      </w:pPr>
    </w:p>
    <w:p w:rsidR="009136B1" w:rsidRPr="008835A3" w:rsidP="00E36C70" w14:paraId="532AF2A0" w14:textId="1242F01C">
      <w:pPr>
        <w:tabs>
          <w:tab w:val="left" w:pos="0"/>
          <w:tab w:val="left" w:pos="360"/>
        </w:tabs>
        <w:suppressAutoHyphens/>
        <w:rPr>
          <w:rFonts w:ascii="Times New Roman" w:hAnsi="Times New Roman"/>
          <w:sz w:val="24"/>
        </w:rPr>
      </w:pPr>
      <w:r w:rsidRPr="008835A3">
        <w:rPr>
          <w:rFonts w:ascii="Times New Roman" w:hAnsi="Times New Roman"/>
          <w:sz w:val="24"/>
        </w:rPr>
        <w:t>The U.S. Department of Education/National Center for Education Statistics’ (NCES) Integrated Postsecondary Education Data System (IPEDS) finance survey series is related in that it collects data on a full range of financial resources</w:t>
      </w:r>
      <w:r w:rsidRPr="008835A3" w:rsidR="005A41A9">
        <w:rPr>
          <w:rFonts w:ascii="Times New Roman" w:hAnsi="Times New Roman"/>
          <w:sz w:val="24"/>
        </w:rPr>
        <w:t xml:space="preserve"> and </w:t>
      </w:r>
      <w:r w:rsidRPr="008835A3" w:rsidR="00332C47">
        <w:rPr>
          <w:rFonts w:ascii="Times New Roman" w:hAnsi="Times New Roman"/>
          <w:sz w:val="24"/>
        </w:rPr>
        <w:t xml:space="preserve">expenses </w:t>
      </w:r>
      <w:r w:rsidRPr="008835A3">
        <w:rPr>
          <w:rFonts w:ascii="Times New Roman" w:hAnsi="Times New Roman"/>
          <w:sz w:val="24"/>
        </w:rPr>
        <w:t>in institutions of higher education</w:t>
      </w:r>
      <w:r w:rsidR="005F561D">
        <w:rPr>
          <w:rFonts w:ascii="Times New Roman" w:hAnsi="Times New Roman"/>
          <w:sz w:val="24"/>
        </w:rPr>
        <w:t xml:space="preserve"> including research expenses</w:t>
      </w:r>
      <w:r w:rsidRPr="008835A3">
        <w:rPr>
          <w:rFonts w:ascii="Times New Roman" w:hAnsi="Times New Roman"/>
          <w:sz w:val="24"/>
        </w:rPr>
        <w:t xml:space="preserve">, while the </w:t>
      </w:r>
      <w:r w:rsidR="006748AC">
        <w:rPr>
          <w:rFonts w:ascii="Times New Roman" w:hAnsi="Times New Roman"/>
          <w:sz w:val="24"/>
        </w:rPr>
        <w:t>NCSES</w:t>
      </w:r>
      <w:r w:rsidRPr="008835A3" w:rsidR="006748AC">
        <w:rPr>
          <w:rFonts w:ascii="Times New Roman" w:hAnsi="Times New Roman"/>
          <w:sz w:val="24"/>
        </w:rPr>
        <w:t xml:space="preserve"> </w:t>
      </w:r>
      <w:r w:rsidRPr="008835A3" w:rsidR="008C3EE9">
        <w:rPr>
          <w:rFonts w:ascii="Times New Roman" w:hAnsi="Times New Roman"/>
          <w:sz w:val="24"/>
        </w:rPr>
        <w:t>HERD</w:t>
      </w:r>
      <w:r w:rsidRPr="008835A3">
        <w:rPr>
          <w:rFonts w:ascii="Times New Roman" w:hAnsi="Times New Roman"/>
          <w:sz w:val="24"/>
        </w:rPr>
        <w:t xml:space="preserve"> Survey requests data on research and development expenditures.</w:t>
      </w:r>
      <w:r w:rsidR="007B5283">
        <w:rPr>
          <w:rFonts w:ascii="Times New Roman" w:hAnsi="Times New Roman"/>
          <w:sz w:val="24"/>
        </w:rPr>
        <w:t xml:space="preserve"> </w:t>
      </w:r>
      <w:r w:rsidRPr="008835A3">
        <w:rPr>
          <w:rFonts w:ascii="Times New Roman" w:hAnsi="Times New Roman"/>
          <w:sz w:val="24"/>
        </w:rPr>
        <w:t xml:space="preserve">However, the IPEDS survey does not collect the following information requested by the </w:t>
      </w:r>
      <w:r w:rsidR="006748AC">
        <w:rPr>
          <w:rFonts w:ascii="Times New Roman" w:hAnsi="Times New Roman"/>
          <w:sz w:val="24"/>
        </w:rPr>
        <w:t>NCSES</w:t>
      </w:r>
      <w:r w:rsidRPr="008835A3">
        <w:rPr>
          <w:rFonts w:ascii="Times New Roman" w:hAnsi="Times New Roman"/>
          <w:sz w:val="24"/>
        </w:rPr>
        <w:t xml:space="preserve"> survey: (1) separately </w:t>
      </w:r>
      <w:r w:rsidR="000C2E0C">
        <w:rPr>
          <w:rFonts w:ascii="Times New Roman" w:hAnsi="Times New Roman"/>
          <w:sz w:val="24"/>
        </w:rPr>
        <w:t xml:space="preserve">accounted for </w:t>
      </w:r>
      <w:r w:rsidRPr="008835A3">
        <w:rPr>
          <w:rFonts w:ascii="Times New Roman" w:hAnsi="Times New Roman"/>
          <w:sz w:val="24"/>
        </w:rPr>
        <w:t>R&amp;D expenditures</w:t>
      </w:r>
      <w:r w:rsidR="004A4B9C">
        <w:rPr>
          <w:rFonts w:ascii="Times New Roman" w:hAnsi="Times New Roman"/>
          <w:sz w:val="24"/>
        </w:rPr>
        <w:t xml:space="preserve"> </w:t>
      </w:r>
      <w:r w:rsidRPr="008835A3" w:rsidR="005A41A9">
        <w:rPr>
          <w:rFonts w:ascii="Times New Roman" w:hAnsi="Times New Roman"/>
          <w:sz w:val="24"/>
        </w:rPr>
        <w:t>by field</w:t>
      </w:r>
      <w:r w:rsidR="004A4B9C">
        <w:rPr>
          <w:rFonts w:ascii="Times New Roman" w:hAnsi="Times New Roman"/>
          <w:sz w:val="24"/>
        </w:rPr>
        <w:t>, source of funding,</w:t>
      </w:r>
      <w:r w:rsidRPr="008835A3" w:rsidR="005A41A9">
        <w:rPr>
          <w:rFonts w:ascii="Times New Roman" w:hAnsi="Times New Roman"/>
          <w:sz w:val="24"/>
        </w:rPr>
        <w:t xml:space="preserve"> </w:t>
      </w:r>
      <w:r w:rsidRPr="008835A3">
        <w:rPr>
          <w:rFonts w:ascii="Times New Roman" w:hAnsi="Times New Roman"/>
          <w:sz w:val="24"/>
        </w:rPr>
        <w:t xml:space="preserve">and </w:t>
      </w:r>
      <w:r w:rsidR="00FA4BFA">
        <w:rPr>
          <w:rFonts w:ascii="Times New Roman" w:hAnsi="Times New Roman"/>
          <w:sz w:val="24"/>
        </w:rPr>
        <w:t>type of R&amp;D</w:t>
      </w:r>
      <w:r w:rsidRPr="008835A3">
        <w:rPr>
          <w:rFonts w:ascii="Times New Roman" w:hAnsi="Times New Roman"/>
          <w:sz w:val="24"/>
        </w:rPr>
        <w:t>; and (2) current fund expenditures for research equipment by field.</w:t>
      </w:r>
      <w:r w:rsidR="007B5283">
        <w:rPr>
          <w:rFonts w:ascii="Times New Roman" w:hAnsi="Times New Roman"/>
          <w:sz w:val="24"/>
        </w:rPr>
        <w:t xml:space="preserve"> </w:t>
      </w:r>
      <w:r w:rsidR="006748AC">
        <w:rPr>
          <w:rFonts w:ascii="Times New Roman" w:hAnsi="Times New Roman"/>
          <w:sz w:val="24"/>
        </w:rPr>
        <w:t>NCSES</w:t>
      </w:r>
      <w:r w:rsidRPr="008835A3">
        <w:rPr>
          <w:rFonts w:ascii="Times New Roman" w:hAnsi="Times New Roman"/>
          <w:sz w:val="24"/>
        </w:rPr>
        <w:t xml:space="preserve"> regularly consults with the NCES to ensure that the information sought by the </w:t>
      </w:r>
      <w:r w:rsidRPr="008835A3" w:rsidR="008C3EE9">
        <w:rPr>
          <w:rFonts w:ascii="Times New Roman" w:hAnsi="Times New Roman"/>
          <w:sz w:val="24"/>
        </w:rPr>
        <w:t>HERD</w:t>
      </w:r>
      <w:r w:rsidRPr="008835A3">
        <w:rPr>
          <w:rFonts w:ascii="Times New Roman" w:hAnsi="Times New Roman"/>
          <w:sz w:val="24"/>
        </w:rPr>
        <w:t xml:space="preserve"> Survey is unavailable from other sources.</w:t>
      </w:r>
    </w:p>
    <w:p w:rsidR="00932ACB" w:rsidRPr="008835A3" w:rsidP="00E36C70" w14:paraId="31AABAAB" w14:textId="77777777">
      <w:pPr>
        <w:tabs>
          <w:tab w:val="left" w:pos="0"/>
          <w:tab w:val="left" w:pos="360"/>
        </w:tabs>
        <w:suppressAutoHyphens/>
        <w:rPr>
          <w:rFonts w:ascii="Times New Roman" w:hAnsi="Times New Roman"/>
          <w:sz w:val="24"/>
        </w:rPr>
      </w:pPr>
    </w:p>
    <w:p w:rsidR="00932ACB" w:rsidP="00E36C70" w14:paraId="7DC80417" w14:textId="662B98EB">
      <w:pPr>
        <w:tabs>
          <w:tab w:val="left" w:pos="0"/>
          <w:tab w:val="left" w:pos="360"/>
        </w:tabs>
        <w:suppressAutoHyphens/>
        <w:rPr>
          <w:rFonts w:ascii="Times New Roman" w:hAnsi="Times New Roman"/>
          <w:sz w:val="24"/>
        </w:rPr>
      </w:pPr>
      <w:r w:rsidRPr="008835A3">
        <w:rPr>
          <w:rFonts w:ascii="Times New Roman" w:hAnsi="Times New Roman"/>
          <w:sz w:val="24"/>
        </w:rPr>
        <w:t>The Association of University Technology Managers (AUTM) collects annual data on university technology transfer activities such as patents filed and licensing revenues.</w:t>
      </w:r>
      <w:r w:rsidR="007B5283">
        <w:rPr>
          <w:rFonts w:ascii="Times New Roman" w:hAnsi="Times New Roman"/>
          <w:sz w:val="24"/>
        </w:rPr>
        <w:t xml:space="preserve"> </w:t>
      </w:r>
      <w:r w:rsidR="0025725A">
        <w:rPr>
          <w:rFonts w:ascii="Times New Roman" w:hAnsi="Times New Roman"/>
          <w:sz w:val="24"/>
        </w:rPr>
        <w:t>The AUTM</w:t>
      </w:r>
      <w:r w:rsidRPr="008835A3" w:rsidR="0025725A">
        <w:rPr>
          <w:rFonts w:ascii="Times New Roman" w:hAnsi="Times New Roman"/>
          <w:sz w:val="24"/>
        </w:rPr>
        <w:t xml:space="preserve"> </w:t>
      </w:r>
      <w:r w:rsidRPr="008835A3">
        <w:rPr>
          <w:rFonts w:ascii="Times New Roman" w:hAnsi="Times New Roman"/>
          <w:sz w:val="24"/>
        </w:rPr>
        <w:t xml:space="preserve">survey also asks for total </w:t>
      </w:r>
      <w:r w:rsidRPr="008835A3" w:rsidR="00D008C8">
        <w:rPr>
          <w:rFonts w:ascii="Times New Roman" w:hAnsi="Times New Roman"/>
          <w:sz w:val="24"/>
        </w:rPr>
        <w:t>R&amp;D</w:t>
      </w:r>
      <w:r w:rsidRPr="008835A3">
        <w:rPr>
          <w:rFonts w:ascii="Times New Roman" w:hAnsi="Times New Roman"/>
          <w:sz w:val="24"/>
        </w:rPr>
        <w:t xml:space="preserve"> </w:t>
      </w:r>
      <w:r w:rsidRPr="008835A3">
        <w:rPr>
          <w:rFonts w:ascii="Times New Roman" w:hAnsi="Times New Roman"/>
          <w:sz w:val="24"/>
        </w:rPr>
        <w:t>expenditures</w:t>
      </w:r>
      <w:r w:rsidRPr="008835A3" w:rsidR="00D008C8">
        <w:rPr>
          <w:rFonts w:ascii="Times New Roman" w:hAnsi="Times New Roman"/>
          <w:sz w:val="24"/>
        </w:rPr>
        <w:t xml:space="preserve"> to be reported</w:t>
      </w:r>
      <w:r w:rsidRPr="008835A3">
        <w:rPr>
          <w:rFonts w:ascii="Times New Roman" w:hAnsi="Times New Roman"/>
          <w:sz w:val="24"/>
        </w:rPr>
        <w:t>.</w:t>
      </w:r>
      <w:r w:rsidR="007B5283">
        <w:rPr>
          <w:rFonts w:ascii="Times New Roman" w:hAnsi="Times New Roman"/>
          <w:sz w:val="24"/>
        </w:rPr>
        <w:t xml:space="preserve"> </w:t>
      </w:r>
      <w:r w:rsidRPr="008835A3">
        <w:rPr>
          <w:rFonts w:ascii="Times New Roman" w:hAnsi="Times New Roman"/>
          <w:sz w:val="24"/>
        </w:rPr>
        <w:t>However, the survey is only administered to approximately 200 AUTM member institutions and does not cover the full population of research-performing universities and colleges</w:t>
      </w:r>
      <w:r w:rsidRPr="008835A3" w:rsidR="00D008C8">
        <w:rPr>
          <w:rFonts w:ascii="Times New Roman" w:hAnsi="Times New Roman"/>
          <w:sz w:val="24"/>
        </w:rPr>
        <w:t>.</w:t>
      </w:r>
      <w:r w:rsidR="007B5283">
        <w:rPr>
          <w:rFonts w:ascii="Times New Roman" w:hAnsi="Times New Roman"/>
          <w:sz w:val="24"/>
        </w:rPr>
        <w:t xml:space="preserve"> </w:t>
      </w:r>
      <w:r w:rsidRPr="008835A3" w:rsidR="00D008C8">
        <w:rPr>
          <w:rFonts w:ascii="Times New Roman" w:hAnsi="Times New Roman"/>
          <w:sz w:val="24"/>
        </w:rPr>
        <w:t xml:space="preserve">It also does not collect any detailed data on the fields or types of R&amp;D </w:t>
      </w:r>
      <w:r w:rsidRPr="008835A3" w:rsidR="00D008C8">
        <w:rPr>
          <w:rFonts w:ascii="Times New Roman" w:hAnsi="Times New Roman"/>
          <w:sz w:val="24"/>
        </w:rPr>
        <w:t>expenditures</w:t>
      </w:r>
      <w:r w:rsidRPr="008835A3" w:rsidR="00D008C8">
        <w:rPr>
          <w:rFonts w:ascii="Times New Roman" w:hAnsi="Times New Roman"/>
          <w:sz w:val="24"/>
        </w:rPr>
        <w:t xml:space="preserve">. </w:t>
      </w:r>
    </w:p>
    <w:p w:rsidR="00D64AE2" w14:paraId="48632094" w14:textId="77777777">
      <w:pPr>
        <w:tabs>
          <w:tab w:val="left" w:pos="0"/>
          <w:tab w:val="left" w:pos="360"/>
        </w:tabs>
        <w:suppressAutoHyphens/>
        <w:ind w:left="360"/>
        <w:rPr>
          <w:rFonts w:ascii="Times New Roman" w:hAnsi="Times New Roman"/>
          <w:sz w:val="24"/>
        </w:rPr>
      </w:pPr>
    </w:p>
    <w:p w:rsidR="00D64AE2" w:rsidRPr="008835A3" w:rsidP="00E36C70" w14:paraId="1DE5A210" w14:textId="3EB63655">
      <w:pPr>
        <w:autoSpaceDE w:val="0"/>
        <w:autoSpaceDN w:val="0"/>
        <w:adjustRightInd w:val="0"/>
        <w:rPr>
          <w:rFonts w:ascii="Times New Roman" w:hAnsi="Times New Roman"/>
          <w:sz w:val="24"/>
        </w:rPr>
      </w:pPr>
      <w:r>
        <w:rPr>
          <w:rFonts w:ascii="Times New Roman" w:hAnsi="Times New Roman"/>
          <w:sz w:val="24"/>
        </w:rPr>
        <w:t>The FFRDC R&amp;D Survey also collects information that cannot be obtained from any other existing statistical data source.</w:t>
      </w:r>
      <w:r w:rsidR="0015298D">
        <w:rPr>
          <w:rFonts w:ascii="Times New Roman" w:hAnsi="Times New Roman"/>
          <w:sz w:val="24"/>
        </w:rPr>
        <w:t xml:space="preserve"> </w:t>
      </w:r>
      <w:r w:rsidR="0025725A">
        <w:rPr>
          <w:rFonts w:ascii="Times New Roman" w:hAnsi="Times New Roman"/>
          <w:sz w:val="24"/>
        </w:rPr>
        <w:t xml:space="preserve">Although </w:t>
      </w:r>
      <w:r w:rsidR="00E8175A">
        <w:rPr>
          <w:rFonts w:ascii="Times New Roman" w:hAnsi="Times New Roman"/>
          <w:sz w:val="24"/>
        </w:rPr>
        <w:t>NCSES</w:t>
      </w:r>
      <w:r w:rsidR="0025725A">
        <w:rPr>
          <w:rFonts w:ascii="Times New Roman" w:hAnsi="Times New Roman"/>
          <w:sz w:val="24"/>
        </w:rPr>
        <w:t>’s Federal Funds for R&amp;D Survey collect data on R&amp;D obligations from the Federal agencies that obligate those funds, there</w:t>
      </w:r>
      <w:r w:rsidR="0015298D">
        <w:rPr>
          <w:rFonts w:ascii="Times New Roman" w:hAnsi="Times New Roman"/>
          <w:sz w:val="24"/>
        </w:rPr>
        <w:t xml:space="preserve"> are no other known sources of </w:t>
      </w:r>
      <w:r w:rsidRPr="003D4AD2" w:rsidR="0025725A">
        <w:rPr>
          <w:rFonts w:ascii="Times New Roman" w:hAnsi="Times New Roman"/>
          <w:i/>
          <w:sz w:val="24"/>
        </w:rPr>
        <w:t>total</w:t>
      </w:r>
      <w:r w:rsidR="0025725A">
        <w:rPr>
          <w:rFonts w:ascii="Times New Roman" w:hAnsi="Times New Roman"/>
          <w:sz w:val="24"/>
        </w:rPr>
        <w:t xml:space="preserve"> </w:t>
      </w:r>
      <w:r w:rsidR="0015298D">
        <w:rPr>
          <w:rFonts w:ascii="Times New Roman" w:hAnsi="Times New Roman"/>
          <w:sz w:val="24"/>
        </w:rPr>
        <w:t>FFRDC expenditure data.</w:t>
      </w:r>
    </w:p>
    <w:p w:rsidR="009136B1" w:rsidRPr="008835A3" w:rsidP="00762017" w14:paraId="0F2CF8AB" w14:textId="5F9B9037">
      <w:pPr>
        <w:tabs>
          <w:tab w:val="left" w:pos="0"/>
        </w:tabs>
        <w:suppressAutoHyphens/>
        <w:rPr>
          <w:rFonts w:ascii="Times New Roman" w:hAnsi="Times New Roman"/>
          <w:sz w:val="24"/>
        </w:rPr>
      </w:pPr>
    </w:p>
    <w:p w:rsidR="009136B1" w:rsidRPr="008835A3" w:rsidP="003F67D4" w14:paraId="4B4C6A9F" w14:textId="2F829F60">
      <w:pPr>
        <w:pStyle w:val="Heading2"/>
        <w:ind w:firstLine="0"/>
      </w:pPr>
      <w:bookmarkStart w:id="34" w:name="_Toc125451675"/>
      <w:bookmarkStart w:id="35" w:name="_Toc125451741"/>
      <w:bookmarkStart w:id="36" w:name="_Toc125451842"/>
      <w:bookmarkStart w:id="37" w:name="_Toc125452430"/>
      <w:bookmarkStart w:id="38" w:name="_Toc325978098"/>
      <w:bookmarkStart w:id="39" w:name="_Toc97792960"/>
      <w:r>
        <w:t xml:space="preserve">A.5. Impact on </w:t>
      </w:r>
      <w:r w:rsidR="2F583A97">
        <w:t>Small</w:t>
      </w:r>
      <w:bookmarkEnd w:id="34"/>
      <w:bookmarkEnd w:id="35"/>
      <w:bookmarkEnd w:id="36"/>
      <w:bookmarkEnd w:id="37"/>
      <w:bookmarkEnd w:id="38"/>
      <w:r>
        <w:t xml:space="preserve"> Entities</w:t>
      </w:r>
      <w:bookmarkEnd w:id="39"/>
    </w:p>
    <w:p w:rsidR="009136B1" w:rsidRPr="008835A3" w:rsidP="00E36C70" w14:paraId="0AD89C6D" w14:textId="6A3B6366">
      <w:pPr>
        <w:pStyle w:val="BodyTextIndent2"/>
        <w:ind w:left="0"/>
      </w:pPr>
      <w:r w:rsidRPr="008835A3">
        <w:t xml:space="preserve">The survey universe consists entirely of universities and colleges that perform </w:t>
      </w:r>
      <w:r w:rsidR="000F1B7C">
        <w:t>R&amp;D</w:t>
      </w:r>
      <w:r w:rsidRPr="008835A3">
        <w:t xml:space="preserve"> and of FFRDCs.</w:t>
      </w:r>
      <w:r w:rsidR="007B5283">
        <w:t xml:space="preserve"> </w:t>
      </w:r>
      <w:r w:rsidRPr="008835A3" w:rsidR="00152B43">
        <w:t>There is no small business involvement.</w:t>
      </w:r>
    </w:p>
    <w:p w:rsidR="009136B1" w:rsidRPr="008835A3" w14:paraId="32F5CAF4" w14:textId="77777777">
      <w:pPr>
        <w:pStyle w:val="BodyTextIndent2"/>
      </w:pPr>
    </w:p>
    <w:p w:rsidR="009136B1" w:rsidRPr="008835A3" w:rsidP="003F67D4" w14:paraId="7FEC87DD" w14:textId="3FF62936">
      <w:pPr>
        <w:pStyle w:val="Heading2"/>
        <w:ind w:firstLine="0"/>
      </w:pPr>
      <w:bookmarkStart w:id="40" w:name="_Toc125451676"/>
      <w:bookmarkStart w:id="41" w:name="_Toc125451742"/>
      <w:bookmarkStart w:id="42" w:name="_Toc125451843"/>
      <w:bookmarkStart w:id="43" w:name="_Toc125452431"/>
      <w:bookmarkStart w:id="44" w:name="_Toc325978099"/>
      <w:bookmarkStart w:id="45" w:name="_Toc97792961"/>
      <w:r>
        <w:t xml:space="preserve">A.6. </w:t>
      </w:r>
      <w:r w:rsidR="2F583A97">
        <w:t xml:space="preserve">Consequences of Less Frequent </w:t>
      </w:r>
      <w:bookmarkEnd w:id="40"/>
      <w:bookmarkEnd w:id="41"/>
      <w:bookmarkEnd w:id="42"/>
      <w:bookmarkEnd w:id="43"/>
      <w:bookmarkEnd w:id="44"/>
      <w:r>
        <w:t>Collection</w:t>
      </w:r>
      <w:bookmarkEnd w:id="45"/>
    </w:p>
    <w:p w:rsidR="009136B1" w:rsidRPr="008835A3" w:rsidP="00E36C70" w14:paraId="1A1D6FF5" w14:textId="130A80A2">
      <w:pPr>
        <w:tabs>
          <w:tab w:val="left" w:pos="0"/>
          <w:tab w:val="left" w:pos="360"/>
        </w:tabs>
        <w:suppressAutoHyphens/>
        <w:rPr>
          <w:rFonts w:ascii="Times New Roman" w:hAnsi="Times New Roman"/>
          <w:sz w:val="24"/>
        </w:rPr>
      </w:pPr>
      <w:r w:rsidRPr="008835A3">
        <w:rPr>
          <w:rFonts w:ascii="Times New Roman" w:hAnsi="Times New Roman"/>
          <w:sz w:val="24"/>
        </w:rPr>
        <w:t xml:space="preserve">Academic R&amp;D </w:t>
      </w:r>
      <w:r w:rsidRPr="008835A3">
        <w:rPr>
          <w:rFonts w:ascii="Times New Roman" w:hAnsi="Times New Roman"/>
          <w:sz w:val="24"/>
        </w:rPr>
        <w:t>expenditures data were collected on a biennial basis for the period 1964 through 1972.</w:t>
      </w:r>
      <w:r w:rsidR="007B5283">
        <w:rPr>
          <w:rFonts w:ascii="Times New Roman" w:hAnsi="Times New Roman"/>
          <w:sz w:val="24"/>
        </w:rPr>
        <w:t xml:space="preserve"> </w:t>
      </w:r>
      <w:r w:rsidRPr="008835A3">
        <w:rPr>
          <w:rFonts w:ascii="Times New Roman" w:hAnsi="Times New Roman"/>
          <w:sz w:val="24"/>
        </w:rPr>
        <w:t xml:space="preserve">The NSF Director and the National Science Board subsequently determined that annual information about </w:t>
      </w:r>
      <w:r w:rsidRPr="008835A3">
        <w:rPr>
          <w:rFonts w:ascii="Times New Roman" w:hAnsi="Times New Roman"/>
          <w:sz w:val="24"/>
        </w:rPr>
        <w:t>academic R&amp;D</w:t>
      </w:r>
      <w:r w:rsidRPr="008835A3">
        <w:rPr>
          <w:rFonts w:ascii="Times New Roman" w:hAnsi="Times New Roman"/>
          <w:sz w:val="24"/>
        </w:rPr>
        <w:t xml:space="preserve"> resources was necessary to support informed programmatic and policy analysis.</w:t>
      </w:r>
      <w:r w:rsidR="007B5283">
        <w:rPr>
          <w:rFonts w:ascii="Times New Roman" w:hAnsi="Times New Roman"/>
          <w:sz w:val="24"/>
        </w:rPr>
        <w:t xml:space="preserve"> </w:t>
      </w:r>
      <w:r w:rsidRPr="008835A3">
        <w:rPr>
          <w:rFonts w:ascii="Times New Roman" w:hAnsi="Times New Roman"/>
          <w:sz w:val="24"/>
        </w:rPr>
        <w:tab/>
      </w:r>
      <w:r w:rsidRPr="008835A3">
        <w:rPr>
          <w:rFonts w:ascii="Times New Roman" w:hAnsi="Times New Roman"/>
          <w:sz w:val="24"/>
        </w:rPr>
        <w:tab/>
      </w:r>
    </w:p>
    <w:p w:rsidR="009136B1" w:rsidRPr="008835A3" w:rsidP="00E36C70" w14:paraId="765CDC46" w14:textId="77777777">
      <w:pPr>
        <w:tabs>
          <w:tab w:val="left" w:pos="0"/>
          <w:tab w:val="left" w:pos="360"/>
        </w:tabs>
        <w:suppressAutoHyphens/>
        <w:rPr>
          <w:rFonts w:ascii="Times New Roman" w:hAnsi="Times New Roman"/>
          <w:sz w:val="24"/>
        </w:rPr>
      </w:pPr>
    </w:p>
    <w:p w:rsidR="009136B1" w:rsidRPr="008835A3" w:rsidP="00E36C70" w14:paraId="637B5433" w14:textId="2AAFFFAD">
      <w:pPr>
        <w:tabs>
          <w:tab w:val="left" w:pos="0"/>
          <w:tab w:val="left" w:pos="360"/>
        </w:tabs>
        <w:suppressAutoHyphens/>
        <w:rPr>
          <w:rFonts w:ascii="Times New Roman" w:hAnsi="Times New Roman"/>
          <w:sz w:val="24"/>
        </w:rPr>
      </w:pPr>
      <w:r w:rsidRPr="008835A3">
        <w:rPr>
          <w:rFonts w:ascii="Times New Roman" w:hAnsi="Times New Roman"/>
          <w:sz w:val="24"/>
        </w:rPr>
        <w:t xml:space="preserve">The availability of national totals of R&amp;D resources on an annual basis provides a current and timely overview of the status of </w:t>
      </w:r>
      <w:r w:rsidR="00DB7B43">
        <w:rPr>
          <w:rFonts w:ascii="Times New Roman" w:hAnsi="Times New Roman"/>
          <w:sz w:val="24"/>
        </w:rPr>
        <w:t>R&amp;D</w:t>
      </w:r>
      <w:r w:rsidRPr="008835A3">
        <w:rPr>
          <w:rFonts w:ascii="Times New Roman" w:hAnsi="Times New Roman"/>
          <w:sz w:val="24"/>
        </w:rPr>
        <w:t xml:space="preserve"> activity in each sector of the economy.</w:t>
      </w:r>
      <w:r w:rsidR="007B5283">
        <w:rPr>
          <w:rFonts w:ascii="Times New Roman" w:hAnsi="Times New Roman"/>
          <w:sz w:val="24"/>
        </w:rPr>
        <w:t xml:space="preserve"> </w:t>
      </w:r>
      <w:r w:rsidRPr="008835A3">
        <w:rPr>
          <w:rFonts w:ascii="Times New Roman" w:hAnsi="Times New Roman"/>
          <w:sz w:val="24"/>
        </w:rPr>
        <w:t>Given the sophistication and pace of science and technological development worldwide, it is anticipated that the need for annual data on national R&amp;D expenditures will continue.</w:t>
      </w:r>
    </w:p>
    <w:p w:rsidR="009136B1" w:rsidRPr="008835A3" w:rsidP="00E36C70" w14:paraId="0D5A2297" w14:textId="77777777">
      <w:pPr>
        <w:tabs>
          <w:tab w:val="left" w:pos="0"/>
          <w:tab w:val="left" w:pos="360"/>
        </w:tabs>
        <w:suppressAutoHyphens/>
        <w:rPr>
          <w:rFonts w:ascii="Times New Roman" w:hAnsi="Times New Roman"/>
          <w:sz w:val="24"/>
        </w:rPr>
      </w:pPr>
    </w:p>
    <w:p w:rsidR="009136B1" w:rsidRPr="008835A3" w:rsidP="00E36C70" w14:paraId="55EDAA36" w14:textId="72C880EE">
      <w:pPr>
        <w:tabs>
          <w:tab w:val="left" w:pos="0"/>
          <w:tab w:val="left" w:pos="360"/>
        </w:tabs>
        <w:suppressAutoHyphens/>
        <w:rPr>
          <w:rFonts w:ascii="Times New Roman" w:hAnsi="Times New Roman"/>
          <w:sz w:val="24"/>
        </w:rPr>
      </w:pPr>
      <w:r w:rsidRPr="008835A3">
        <w:rPr>
          <w:rFonts w:ascii="Times New Roman" w:hAnsi="Times New Roman"/>
          <w:sz w:val="24"/>
        </w:rPr>
        <w:t xml:space="preserve">The experience of </w:t>
      </w:r>
      <w:r w:rsidR="003070A9">
        <w:rPr>
          <w:rFonts w:ascii="Times New Roman" w:hAnsi="Times New Roman"/>
          <w:sz w:val="24"/>
        </w:rPr>
        <w:t>NCSES</w:t>
      </w:r>
      <w:r w:rsidRPr="008835A3">
        <w:rPr>
          <w:rFonts w:ascii="Times New Roman" w:hAnsi="Times New Roman"/>
          <w:sz w:val="24"/>
        </w:rPr>
        <w:t xml:space="preserve"> staff, academic advisory group members, and workshop participants indicate that survey respondents prefer to report a consistent set of data items on an annual basis.</w:t>
      </w:r>
      <w:r w:rsidR="007B5283">
        <w:rPr>
          <w:rFonts w:ascii="Times New Roman" w:hAnsi="Times New Roman"/>
          <w:sz w:val="24"/>
        </w:rPr>
        <w:t xml:space="preserve"> </w:t>
      </w:r>
      <w:r w:rsidRPr="008835A3">
        <w:rPr>
          <w:rFonts w:ascii="Times New Roman" w:hAnsi="Times New Roman"/>
          <w:sz w:val="24"/>
        </w:rPr>
        <w:t xml:space="preserve">Many universities and colleges </w:t>
      </w:r>
      <w:r w:rsidR="002F7B9C">
        <w:rPr>
          <w:rFonts w:ascii="Times New Roman" w:hAnsi="Times New Roman"/>
          <w:sz w:val="24"/>
        </w:rPr>
        <w:t xml:space="preserve">and FFRDCs </w:t>
      </w:r>
      <w:r w:rsidRPr="008835A3">
        <w:rPr>
          <w:rFonts w:ascii="Times New Roman" w:hAnsi="Times New Roman"/>
          <w:sz w:val="24"/>
        </w:rPr>
        <w:t xml:space="preserve">have automated their record keeping systems, facilitating their ability to respond to </w:t>
      </w:r>
      <w:r w:rsidR="003070A9">
        <w:rPr>
          <w:rFonts w:ascii="Times New Roman" w:hAnsi="Times New Roman"/>
          <w:sz w:val="24"/>
        </w:rPr>
        <w:t>NCSES</w:t>
      </w:r>
      <w:r w:rsidRPr="008835A3">
        <w:rPr>
          <w:rFonts w:ascii="Times New Roman" w:hAnsi="Times New Roman"/>
          <w:sz w:val="24"/>
        </w:rPr>
        <w:t xml:space="preserve"> on an annual cycle.</w:t>
      </w:r>
      <w:r w:rsidR="007B5283">
        <w:rPr>
          <w:rFonts w:ascii="Times New Roman" w:hAnsi="Times New Roman"/>
          <w:sz w:val="24"/>
        </w:rPr>
        <w:t xml:space="preserve"> </w:t>
      </w:r>
      <w:r w:rsidRPr="008835A3">
        <w:rPr>
          <w:rFonts w:ascii="Times New Roman" w:hAnsi="Times New Roman"/>
          <w:sz w:val="24"/>
        </w:rPr>
        <w:t xml:space="preserve">These automated record systems considerably </w:t>
      </w:r>
      <w:r w:rsidRPr="008835A3" w:rsidR="00DB7B43">
        <w:rPr>
          <w:rFonts w:ascii="Times New Roman" w:hAnsi="Times New Roman"/>
          <w:sz w:val="24"/>
        </w:rPr>
        <w:t xml:space="preserve">reduce </w:t>
      </w:r>
      <w:r w:rsidRPr="008835A3">
        <w:rPr>
          <w:rFonts w:ascii="Times New Roman" w:hAnsi="Times New Roman"/>
          <w:sz w:val="24"/>
        </w:rPr>
        <w:t xml:space="preserve">the time required to assemble and report information needed for </w:t>
      </w:r>
      <w:r w:rsidR="003070A9">
        <w:rPr>
          <w:rFonts w:ascii="Times New Roman" w:hAnsi="Times New Roman"/>
          <w:sz w:val="24"/>
        </w:rPr>
        <w:t>NCSES</w:t>
      </w:r>
      <w:r w:rsidRPr="008835A3">
        <w:rPr>
          <w:rFonts w:ascii="Times New Roman" w:hAnsi="Times New Roman"/>
          <w:sz w:val="24"/>
        </w:rPr>
        <w:t xml:space="preserve"> concerning sources of R&amp;D support, R&amp;D expenditures by field, etc.</w:t>
      </w:r>
      <w:r w:rsidR="007B5283">
        <w:rPr>
          <w:rFonts w:ascii="Times New Roman" w:hAnsi="Times New Roman"/>
          <w:sz w:val="24"/>
        </w:rPr>
        <w:t xml:space="preserve"> </w:t>
      </w:r>
      <w:r w:rsidRPr="008835A3">
        <w:rPr>
          <w:rFonts w:ascii="Times New Roman" w:hAnsi="Times New Roman"/>
          <w:sz w:val="24"/>
        </w:rPr>
        <w:t>Thus, collecting consistent data annually considerably reduces respondent burden for academic institutions with automated data systems</w:t>
      </w:r>
      <w:r w:rsidRPr="008835A3" w:rsidR="00152B43">
        <w:rPr>
          <w:rFonts w:ascii="Times New Roman" w:hAnsi="Times New Roman"/>
          <w:sz w:val="24"/>
        </w:rPr>
        <w:t>, since the database and software are retained and kept current</w:t>
      </w:r>
      <w:r w:rsidRPr="008835A3">
        <w:rPr>
          <w:rFonts w:ascii="Times New Roman" w:hAnsi="Times New Roman"/>
          <w:sz w:val="24"/>
        </w:rPr>
        <w:t>.</w:t>
      </w:r>
      <w:r w:rsidR="007B5283">
        <w:rPr>
          <w:rFonts w:ascii="Times New Roman" w:hAnsi="Times New Roman"/>
          <w:sz w:val="24"/>
        </w:rPr>
        <w:t xml:space="preserve"> </w:t>
      </w:r>
      <w:r w:rsidRPr="008835A3">
        <w:rPr>
          <w:rFonts w:ascii="Times New Roman" w:hAnsi="Times New Roman"/>
          <w:sz w:val="24"/>
        </w:rPr>
        <w:t xml:space="preserve">Many responding institutions have indicated that if the data were to be collected on a less frequent basis, the database and related software might not be maintained, resulting in increased burden. </w:t>
      </w:r>
    </w:p>
    <w:p w:rsidR="009136B1" w:rsidRPr="008835A3" w:rsidP="00E36C70" w14:paraId="19A7ABAB" w14:textId="08A4BFC6">
      <w:pPr>
        <w:tabs>
          <w:tab w:val="left" w:pos="0"/>
          <w:tab w:val="left" w:pos="360"/>
        </w:tabs>
        <w:suppressAutoHyphens/>
        <w:rPr>
          <w:rFonts w:ascii="Times New Roman" w:hAnsi="Times New Roman"/>
          <w:sz w:val="24"/>
        </w:rPr>
      </w:pPr>
      <w:r>
        <w:rPr>
          <w:rFonts w:ascii="Times New Roman" w:hAnsi="Times New Roman"/>
          <w:sz w:val="24"/>
        </w:rPr>
        <w:t xml:space="preserve"> </w:t>
      </w:r>
    </w:p>
    <w:p w:rsidR="009136B1" w:rsidRPr="008835A3" w:rsidP="00E36C70" w14:paraId="50716EA0" w14:textId="7BC45CAD">
      <w:pPr>
        <w:tabs>
          <w:tab w:val="left" w:pos="0"/>
          <w:tab w:val="left" w:pos="360"/>
        </w:tabs>
        <w:suppressAutoHyphens/>
        <w:rPr>
          <w:rFonts w:ascii="Times New Roman" w:hAnsi="Times New Roman"/>
          <w:sz w:val="24"/>
        </w:rPr>
      </w:pPr>
      <w:r w:rsidRPr="008835A3">
        <w:rPr>
          <w:rFonts w:ascii="Times New Roman" w:hAnsi="Times New Roman"/>
          <w:sz w:val="24"/>
        </w:rPr>
        <w:t>Furthermore, federal, institutional, and major data users have strongly expressed their need for R&amp;D data on no less than an annual basis.</w:t>
      </w:r>
      <w:r w:rsidR="007B5283">
        <w:rPr>
          <w:rFonts w:ascii="Times New Roman" w:hAnsi="Times New Roman"/>
          <w:sz w:val="24"/>
        </w:rPr>
        <w:t xml:space="preserve"> </w:t>
      </w:r>
      <w:r w:rsidR="00392BC5">
        <w:rPr>
          <w:rFonts w:ascii="Times New Roman" w:hAnsi="Times New Roman"/>
          <w:sz w:val="24"/>
        </w:rPr>
        <w:t>As a specific example, annual HERD and FFRDC data are needed by the Bureau of Economic Analyses to use in updating the National Income and Product Accounts.</w:t>
      </w:r>
      <w:r w:rsidR="007B5283">
        <w:rPr>
          <w:rFonts w:ascii="Times New Roman" w:hAnsi="Times New Roman"/>
          <w:sz w:val="24"/>
        </w:rPr>
        <w:t xml:space="preserve"> </w:t>
      </w:r>
      <w:r w:rsidR="00392BC5">
        <w:rPr>
          <w:rFonts w:ascii="Times New Roman" w:hAnsi="Times New Roman"/>
          <w:sz w:val="24"/>
        </w:rPr>
        <w:t>Further, b</w:t>
      </w:r>
      <w:r w:rsidRPr="008835A3">
        <w:rPr>
          <w:rFonts w:ascii="Times New Roman" w:hAnsi="Times New Roman"/>
          <w:sz w:val="24"/>
        </w:rPr>
        <w:t xml:space="preserve">ecause </w:t>
      </w:r>
      <w:r w:rsidR="00CB77C4">
        <w:rPr>
          <w:rFonts w:ascii="Times New Roman" w:hAnsi="Times New Roman"/>
          <w:sz w:val="24"/>
        </w:rPr>
        <w:t>NCSES</w:t>
      </w:r>
      <w:r w:rsidRPr="008835A3">
        <w:rPr>
          <w:rFonts w:ascii="Times New Roman" w:hAnsi="Times New Roman"/>
          <w:sz w:val="24"/>
        </w:rPr>
        <w:t xml:space="preserve"> policies have a national impact, the timeliness of the data used to formulate policy, budget, and planning decisions is critical. </w:t>
      </w:r>
    </w:p>
    <w:p w:rsidR="009136B1" w:rsidRPr="008835A3" w14:paraId="2AADD01C" w14:textId="77777777">
      <w:pPr>
        <w:tabs>
          <w:tab w:val="left" w:pos="0"/>
          <w:tab w:val="left" w:pos="360"/>
        </w:tabs>
        <w:suppressAutoHyphens/>
        <w:rPr>
          <w:rFonts w:ascii="Times New Roman" w:hAnsi="Times New Roman"/>
          <w:sz w:val="24"/>
        </w:rPr>
      </w:pPr>
    </w:p>
    <w:p w:rsidR="009136B1" w:rsidRPr="008835A3" w:rsidP="003F67D4" w14:paraId="7B3A65D7" w14:textId="5945FE78">
      <w:pPr>
        <w:pStyle w:val="Heading2"/>
        <w:ind w:firstLine="0"/>
      </w:pPr>
      <w:bookmarkStart w:id="46" w:name="_Toc325978100"/>
      <w:bookmarkStart w:id="47" w:name="_Toc97792962"/>
      <w:bookmarkStart w:id="48" w:name="_Toc125451677"/>
      <w:bookmarkStart w:id="49" w:name="_Toc125451743"/>
      <w:bookmarkStart w:id="50" w:name="_Toc125451844"/>
      <w:bookmarkStart w:id="51" w:name="_Toc125452432"/>
      <w:r>
        <w:t xml:space="preserve">A.7. </w:t>
      </w:r>
      <w:r w:rsidR="2F583A97">
        <w:t>Special Circumstances</w:t>
      </w:r>
      <w:bookmarkEnd w:id="46"/>
      <w:bookmarkEnd w:id="47"/>
      <w:r w:rsidR="2F583A97">
        <w:t xml:space="preserve"> </w:t>
      </w:r>
      <w:bookmarkEnd w:id="48"/>
      <w:bookmarkEnd w:id="49"/>
      <w:bookmarkEnd w:id="50"/>
      <w:bookmarkEnd w:id="51"/>
    </w:p>
    <w:p w:rsidR="00C80529" w:rsidRPr="008835A3" w:rsidP="00E36C70" w14:paraId="240ED87D" w14:textId="477513F2">
      <w:pPr>
        <w:pStyle w:val="BodyText"/>
        <w:rPr>
          <w:rFonts w:ascii="Times New Roman" w:hAnsi="Times New Roman"/>
        </w:rPr>
      </w:pPr>
      <w:r w:rsidRPr="008835A3">
        <w:rPr>
          <w:rFonts w:ascii="Times New Roman" w:hAnsi="Times New Roman"/>
        </w:rPr>
        <w:t>No special circumstances.</w:t>
      </w:r>
    </w:p>
    <w:p w:rsidR="009136B1" w:rsidRPr="008835A3" w:rsidP="00F74ACA" w14:paraId="1569D1D1" w14:textId="0CCF8CFE">
      <w:pPr>
        <w:pStyle w:val="BodyText"/>
      </w:pPr>
    </w:p>
    <w:p w:rsidR="009136B1" w:rsidRPr="008835A3" w:rsidP="003F67D4" w14:paraId="17A2FBC5" w14:textId="43A3F250">
      <w:pPr>
        <w:pStyle w:val="Heading2"/>
        <w:ind w:firstLine="0"/>
      </w:pPr>
      <w:bookmarkStart w:id="52" w:name="_Toc125451678"/>
      <w:bookmarkStart w:id="53" w:name="_Toc125451744"/>
      <w:bookmarkStart w:id="54" w:name="_Toc125451845"/>
      <w:bookmarkStart w:id="55" w:name="_Toc125452433"/>
      <w:bookmarkStart w:id="56" w:name="_Toc325978101"/>
      <w:bookmarkStart w:id="57" w:name="_Toc97792963"/>
      <w:r>
        <w:t xml:space="preserve">A.8. </w:t>
      </w:r>
      <w:r w:rsidR="2F583A97">
        <w:t>Consultation</w:t>
      </w:r>
      <w:r>
        <w:t>s</w:t>
      </w:r>
      <w:r w:rsidR="2F583A97">
        <w:t xml:space="preserve"> Outside the Agency</w:t>
      </w:r>
      <w:bookmarkEnd w:id="52"/>
      <w:bookmarkEnd w:id="53"/>
      <w:bookmarkEnd w:id="54"/>
      <w:bookmarkEnd w:id="55"/>
      <w:bookmarkEnd w:id="56"/>
      <w:bookmarkEnd w:id="57"/>
    </w:p>
    <w:p w:rsidR="003F20D5" w:rsidP="1DF261B8" w14:paraId="057E7795" w14:textId="4EE5588D">
      <w:pPr>
        <w:pStyle w:val="Footer"/>
        <w:tabs>
          <w:tab w:val="left" w:pos="360"/>
          <w:tab w:val="clear" w:pos="4320"/>
          <w:tab w:val="clear" w:pos="8640"/>
        </w:tabs>
        <w:ind w:right="180"/>
        <w:rPr>
          <w:rFonts w:ascii="Times New Roman" w:hAnsi="Times New Roman"/>
          <w:sz w:val="24"/>
          <w:szCs w:val="24"/>
        </w:rPr>
      </w:pPr>
      <w:r w:rsidRPr="1DF261B8">
        <w:rPr>
          <w:rFonts w:ascii="Times New Roman" w:hAnsi="Times New Roman"/>
          <w:sz w:val="24"/>
          <w:szCs w:val="24"/>
        </w:rPr>
        <w:t xml:space="preserve">An announcement of the </w:t>
      </w:r>
      <w:r w:rsidRPr="1DF261B8" w:rsidR="004E26DD">
        <w:rPr>
          <w:rFonts w:ascii="Times New Roman" w:hAnsi="Times New Roman"/>
          <w:sz w:val="24"/>
          <w:szCs w:val="24"/>
        </w:rPr>
        <w:t>NCSES</w:t>
      </w:r>
      <w:r w:rsidRPr="1DF261B8">
        <w:rPr>
          <w:rFonts w:ascii="Times New Roman" w:hAnsi="Times New Roman"/>
          <w:sz w:val="24"/>
          <w:szCs w:val="24"/>
        </w:rPr>
        <w:t xml:space="preserve"> request for clearance was published in the Federal Register on</w:t>
      </w:r>
      <w:r w:rsidRPr="1DF261B8" w:rsidR="00DB7B43">
        <w:rPr>
          <w:rFonts w:ascii="Times New Roman" w:hAnsi="Times New Roman"/>
          <w:sz w:val="24"/>
          <w:szCs w:val="24"/>
        </w:rPr>
        <w:t xml:space="preserve"> </w:t>
      </w:r>
      <w:r w:rsidRPr="1DF261B8" w:rsidR="00101675">
        <w:rPr>
          <w:rFonts w:ascii="Times New Roman" w:hAnsi="Times New Roman"/>
          <w:sz w:val="24"/>
          <w:szCs w:val="24"/>
        </w:rPr>
        <w:t>Friday, January 10</w:t>
      </w:r>
      <w:r w:rsidRPr="1DF261B8" w:rsidR="00030FB6">
        <w:rPr>
          <w:rFonts w:ascii="Times New Roman" w:hAnsi="Times New Roman"/>
          <w:sz w:val="24"/>
          <w:szCs w:val="24"/>
        </w:rPr>
        <w:t>, 2025</w:t>
      </w:r>
      <w:r w:rsidRPr="1DF261B8" w:rsidR="009D24D9">
        <w:rPr>
          <w:rFonts w:ascii="Times New Roman" w:hAnsi="Times New Roman"/>
          <w:sz w:val="24"/>
          <w:szCs w:val="24"/>
        </w:rPr>
        <w:t xml:space="preserve"> </w:t>
      </w:r>
      <w:r w:rsidRPr="1DF261B8">
        <w:rPr>
          <w:rFonts w:ascii="Times New Roman" w:hAnsi="Times New Roman"/>
          <w:sz w:val="24"/>
          <w:szCs w:val="24"/>
        </w:rPr>
        <w:t>(</w:t>
      </w:r>
      <w:r w:rsidRPr="1DF261B8" w:rsidR="00030FB6">
        <w:rPr>
          <w:rFonts w:ascii="Times New Roman" w:hAnsi="Times New Roman"/>
          <w:sz w:val="24"/>
          <w:szCs w:val="24"/>
          <w:lang w:val="en-US"/>
        </w:rPr>
        <w:t>90</w:t>
      </w:r>
      <w:r w:rsidRPr="1DF261B8">
        <w:rPr>
          <w:rFonts w:ascii="Times New Roman" w:hAnsi="Times New Roman"/>
          <w:sz w:val="24"/>
          <w:szCs w:val="24"/>
        </w:rPr>
        <w:t xml:space="preserve">, </w:t>
      </w:r>
      <w:r w:rsidRPr="1DF261B8" w:rsidR="00190796">
        <w:rPr>
          <w:rFonts w:ascii="Times New Roman" w:hAnsi="Times New Roman"/>
          <w:sz w:val="24"/>
          <w:szCs w:val="24"/>
          <w:lang w:val="en-US"/>
        </w:rPr>
        <w:t xml:space="preserve">FR </w:t>
      </w:r>
      <w:r w:rsidRPr="1DF261B8" w:rsidR="009213C0">
        <w:rPr>
          <w:rFonts w:ascii="Times New Roman" w:hAnsi="Times New Roman"/>
          <w:sz w:val="24"/>
          <w:szCs w:val="24"/>
          <w:lang w:val="en-US"/>
        </w:rPr>
        <w:t>2034</w:t>
      </w:r>
      <w:r w:rsidRPr="1DF261B8" w:rsidR="005D1962">
        <w:rPr>
          <w:rFonts w:ascii="Times New Roman" w:hAnsi="Times New Roman"/>
          <w:sz w:val="24"/>
          <w:szCs w:val="24"/>
        </w:rPr>
        <w:t>)</w:t>
      </w:r>
      <w:r w:rsidRPr="1DF261B8" w:rsidR="001C516D">
        <w:rPr>
          <w:rFonts w:ascii="Times New Roman" w:hAnsi="Times New Roman"/>
          <w:sz w:val="24"/>
          <w:szCs w:val="24"/>
        </w:rPr>
        <w:t xml:space="preserve"> </w:t>
      </w:r>
      <w:r w:rsidRPr="1DF261B8">
        <w:rPr>
          <w:rFonts w:ascii="Times New Roman" w:hAnsi="Times New Roman"/>
          <w:sz w:val="24"/>
          <w:szCs w:val="24"/>
        </w:rPr>
        <w:t>(Attach</w:t>
      </w:r>
      <w:r w:rsidRPr="1DF261B8" w:rsidR="005D1962">
        <w:rPr>
          <w:rFonts w:ascii="Times New Roman" w:hAnsi="Times New Roman"/>
          <w:sz w:val="24"/>
          <w:szCs w:val="24"/>
        </w:rPr>
        <w:t xml:space="preserve">ment </w:t>
      </w:r>
      <w:r w:rsidRPr="1DF261B8" w:rsidR="00C80529">
        <w:rPr>
          <w:rFonts w:ascii="Times New Roman" w:hAnsi="Times New Roman"/>
          <w:sz w:val="24"/>
          <w:szCs w:val="24"/>
        </w:rPr>
        <w:t>6</w:t>
      </w:r>
      <w:r w:rsidRPr="1DF261B8">
        <w:rPr>
          <w:rFonts w:ascii="Times New Roman" w:hAnsi="Times New Roman"/>
          <w:sz w:val="24"/>
          <w:szCs w:val="24"/>
        </w:rPr>
        <w:t>)</w:t>
      </w:r>
      <w:r w:rsidRPr="1DF261B8" w:rsidR="00862B91">
        <w:rPr>
          <w:rFonts w:ascii="Times New Roman" w:hAnsi="Times New Roman"/>
          <w:sz w:val="24"/>
          <w:szCs w:val="24"/>
        </w:rPr>
        <w:t>.</w:t>
      </w:r>
      <w:r w:rsidRPr="1DF261B8" w:rsidR="007B5283">
        <w:rPr>
          <w:rFonts w:ascii="Times New Roman" w:hAnsi="Times New Roman"/>
          <w:sz w:val="24"/>
          <w:szCs w:val="24"/>
        </w:rPr>
        <w:t xml:space="preserve"> </w:t>
      </w:r>
      <w:r w:rsidRPr="1DF261B8" w:rsidR="004E26DD">
        <w:rPr>
          <w:rFonts w:ascii="Times New Roman" w:hAnsi="Times New Roman"/>
          <w:sz w:val="24"/>
          <w:szCs w:val="24"/>
        </w:rPr>
        <w:t>NCSES</w:t>
      </w:r>
      <w:r w:rsidRPr="1DF261B8">
        <w:rPr>
          <w:rFonts w:ascii="Times New Roman" w:hAnsi="Times New Roman"/>
          <w:sz w:val="24"/>
          <w:szCs w:val="24"/>
        </w:rPr>
        <w:t xml:space="preserve"> received </w:t>
      </w:r>
      <w:r w:rsidRPr="1DF261B8" w:rsidR="00981C22">
        <w:rPr>
          <w:rFonts w:ascii="Times New Roman" w:hAnsi="Times New Roman"/>
          <w:sz w:val="24"/>
          <w:szCs w:val="24"/>
          <w:lang w:val="en-US"/>
        </w:rPr>
        <w:t>one</w:t>
      </w:r>
      <w:r w:rsidRPr="1DF261B8" w:rsidR="005D660E">
        <w:rPr>
          <w:rFonts w:ascii="Times New Roman" w:hAnsi="Times New Roman"/>
          <w:sz w:val="24"/>
          <w:szCs w:val="24"/>
        </w:rPr>
        <w:t xml:space="preserve"> </w:t>
      </w:r>
      <w:r w:rsidRPr="1DF261B8">
        <w:rPr>
          <w:rFonts w:ascii="Times New Roman" w:hAnsi="Times New Roman"/>
          <w:sz w:val="24"/>
          <w:szCs w:val="24"/>
        </w:rPr>
        <w:t xml:space="preserve">public comment in response to the announcement. </w:t>
      </w:r>
    </w:p>
    <w:p w:rsidR="009A2926" w:rsidP="00E36C70" w14:paraId="1A08FCE9" w14:textId="77777777">
      <w:pPr>
        <w:pStyle w:val="Footer"/>
        <w:tabs>
          <w:tab w:val="left" w:pos="360"/>
          <w:tab w:val="clear" w:pos="4320"/>
          <w:tab w:val="clear" w:pos="8640"/>
        </w:tabs>
        <w:ind w:right="180"/>
        <w:rPr>
          <w:rFonts w:ascii="Times New Roman" w:hAnsi="Times New Roman"/>
          <w:bCs/>
          <w:sz w:val="24"/>
        </w:rPr>
      </w:pPr>
    </w:p>
    <w:p w:rsidR="003F20D5" w:rsidP="1DF261B8" w14:paraId="5FBE418E" w14:textId="6DD82330">
      <w:pPr>
        <w:pStyle w:val="Footer"/>
        <w:tabs>
          <w:tab w:val="left" w:pos="360"/>
          <w:tab w:val="clear" w:pos="4320"/>
          <w:tab w:val="clear" w:pos="8640"/>
        </w:tabs>
        <w:ind w:right="180"/>
        <w:rPr>
          <w:rFonts w:ascii="Times New Roman" w:eastAsia="Arial Unicode MS" w:hAnsi="Times New Roman"/>
          <w:sz w:val="24"/>
          <w:szCs w:val="24"/>
          <w:lang w:val="en-US"/>
        </w:rPr>
      </w:pPr>
      <w:r w:rsidRPr="1DF261B8">
        <w:rPr>
          <w:rFonts w:ascii="Times New Roman" w:hAnsi="Times New Roman"/>
          <w:sz w:val="24"/>
          <w:szCs w:val="24"/>
          <w:lang w:val="en-US"/>
        </w:rPr>
        <w:t>The</w:t>
      </w:r>
      <w:r w:rsidRPr="1DF261B8">
        <w:rPr>
          <w:rFonts w:ascii="Times New Roman" w:hAnsi="Times New Roman"/>
          <w:sz w:val="24"/>
          <w:szCs w:val="24"/>
        </w:rPr>
        <w:t xml:space="preserve"> </w:t>
      </w:r>
      <w:r w:rsidRPr="1DF261B8">
        <w:rPr>
          <w:rFonts w:ascii="Times New Roman" w:hAnsi="Times New Roman"/>
          <w:color w:val="000000" w:themeColor="text1"/>
          <w:sz w:val="24"/>
          <w:szCs w:val="24"/>
        </w:rPr>
        <w:t xml:space="preserve">comment came from the Bureau of Economic Analysis (BEA). </w:t>
      </w:r>
      <w:bookmarkStart w:id="58" w:name="_Hlk8718892"/>
      <w:r w:rsidRPr="1DF261B8">
        <w:rPr>
          <w:rFonts w:ascii="Times New Roman" w:eastAsia="Arial Unicode MS" w:hAnsi="Times New Roman"/>
          <w:sz w:val="24"/>
          <w:szCs w:val="24"/>
        </w:rPr>
        <w:t xml:space="preserve">They expressed </w:t>
      </w:r>
      <w:r w:rsidR="009812AD">
        <w:rPr>
          <w:rFonts w:ascii="Times New Roman" w:eastAsia="Arial Unicode MS" w:hAnsi="Times New Roman"/>
          <w:sz w:val="24"/>
          <w:szCs w:val="24"/>
        </w:rPr>
        <w:t>strong</w:t>
      </w:r>
      <w:r w:rsidRPr="1DF261B8" w:rsidR="009812AD">
        <w:rPr>
          <w:rFonts w:ascii="Times New Roman" w:eastAsia="Arial Unicode MS" w:hAnsi="Times New Roman"/>
          <w:sz w:val="24"/>
          <w:szCs w:val="24"/>
        </w:rPr>
        <w:t xml:space="preserve"> </w:t>
      </w:r>
      <w:r w:rsidRPr="1DF261B8">
        <w:rPr>
          <w:rFonts w:ascii="Times New Roman" w:eastAsia="Arial Unicode MS" w:hAnsi="Times New Roman"/>
          <w:sz w:val="24"/>
          <w:szCs w:val="24"/>
        </w:rPr>
        <w:t xml:space="preserve">support for the </w:t>
      </w:r>
      <w:r w:rsidRPr="1DF261B8">
        <w:rPr>
          <w:rFonts w:ascii="Times New Roman" w:eastAsia="Arial Unicode MS" w:hAnsi="Times New Roman"/>
          <w:sz w:val="24"/>
          <w:szCs w:val="24"/>
          <w:lang w:val="en-US"/>
        </w:rPr>
        <w:t xml:space="preserve">HERD and FFRDC </w:t>
      </w:r>
      <w:r w:rsidR="00587251">
        <w:rPr>
          <w:rFonts w:ascii="Times New Roman" w:eastAsia="Arial Unicode MS" w:hAnsi="Times New Roman"/>
          <w:sz w:val="24"/>
          <w:szCs w:val="24"/>
          <w:lang w:val="en-US"/>
        </w:rPr>
        <w:t xml:space="preserve">R&amp;D </w:t>
      </w:r>
      <w:r w:rsidRPr="1DF261B8">
        <w:rPr>
          <w:rFonts w:ascii="Times New Roman" w:eastAsia="Arial Unicode MS" w:hAnsi="Times New Roman"/>
          <w:sz w:val="24"/>
          <w:szCs w:val="24"/>
        </w:rPr>
        <w:t>survey</w:t>
      </w:r>
      <w:r w:rsidRPr="1DF261B8">
        <w:rPr>
          <w:rFonts w:ascii="Times New Roman" w:eastAsia="Arial Unicode MS" w:hAnsi="Times New Roman"/>
          <w:sz w:val="24"/>
          <w:szCs w:val="24"/>
          <w:lang w:val="en-US"/>
        </w:rPr>
        <w:t>s</w:t>
      </w:r>
      <w:r w:rsidRPr="1DF261B8" w:rsidR="00232F6A">
        <w:rPr>
          <w:rFonts w:ascii="Times New Roman" w:eastAsia="Arial Unicode MS" w:hAnsi="Times New Roman"/>
          <w:sz w:val="24"/>
          <w:szCs w:val="24"/>
        </w:rPr>
        <w:t xml:space="preserve"> </w:t>
      </w:r>
      <w:r w:rsidRPr="1DF261B8">
        <w:rPr>
          <w:rFonts w:ascii="Times New Roman" w:eastAsia="Arial Unicode MS" w:hAnsi="Times New Roman"/>
          <w:sz w:val="24"/>
          <w:szCs w:val="24"/>
        </w:rPr>
        <w:t xml:space="preserve">(Attachment </w:t>
      </w:r>
      <w:r w:rsidRPr="1DF261B8" w:rsidR="00774A46">
        <w:rPr>
          <w:rFonts w:ascii="Times New Roman" w:eastAsia="Arial Unicode MS" w:hAnsi="Times New Roman"/>
          <w:sz w:val="24"/>
          <w:szCs w:val="24"/>
          <w:lang w:val="en-US"/>
        </w:rPr>
        <w:t>7</w:t>
      </w:r>
      <w:r w:rsidRPr="1DF261B8">
        <w:rPr>
          <w:rFonts w:ascii="Times New Roman" w:eastAsia="Arial Unicode MS" w:hAnsi="Times New Roman"/>
          <w:sz w:val="24"/>
          <w:szCs w:val="24"/>
        </w:rPr>
        <w:t>).</w:t>
      </w:r>
      <w:r w:rsidRPr="1DF261B8" w:rsidR="007B5283">
        <w:rPr>
          <w:rFonts w:ascii="Times New Roman" w:eastAsia="Arial Unicode MS" w:hAnsi="Times New Roman"/>
          <w:sz w:val="24"/>
          <w:szCs w:val="24"/>
        </w:rPr>
        <w:t xml:space="preserve"> </w:t>
      </w:r>
      <w:r w:rsidRPr="1DF261B8">
        <w:rPr>
          <w:rFonts w:ascii="Times New Roman" w:hAnsi="Times New Roman"/>
          <w:sz w:val="24"/>
          <w:szCs w:val="24"/>
        </w:rPr>
        <w:t>NCSES</w:t>
      </w:r>
      <w:r w:rsidRPr="1DF261B8">
        <w:rPr>
          <w:rFonts w:ascii="Times New Roman" w:eastAsia="Arial Unicode MS" w:hAnsi="Times New Roman"/>
          <w:sz w:val="24"/>
          <w:szCs w:val="24"/>
        </w:rPr>
        <w:t xml:space="preserve"> is in regular contact with BEA about their data needs</w:t>
      </w:r>
      <w:r w:rsidRPr="1DF261B8">
        <w:rPr>
          <w:rFonts w:ascii="Times New Roman" w:eastAsia="Arial Unicode MS" w:hAnsi="Times New Roman"/>
          <w:sz w:val="24"/>
          <w:szCs w:val="24"/>
          <w:lang w:val="en-US"/>
        </w:rPr>
        <w:t xml:space="preserve"> and sends annual data files to support their national income and product accounts (NIPAs), industry economic accounts (IEAs), and gross domestic product (GDP) by state estimates. BEA noted the specific </w:t>
      </w:r>
      <w:r w:rsidRPr="1DF261B8">
        <w:rPr>
          <w:rFonts w:ascii="Times New Roman" w:eastAsia="Arial Unicode MS" w:hAnsi="Times New Roman"/>
          <w:sz w:val="24"/>
          <w:szCs w:val="24"/>
          <w:lang w:val="en-US"/>
        </w:rPr>
        <w:t>items used from each survey.</w:t>
      </w:r>
      <w:r w:rsidRPr="1DF261B8" w:rsidR="0BB2287E">
        <w:rPr>
          <w:rFonts w:ascii="Times New Roman" w:eastAsia="Arial Unicode MS" w:hAnsi="Times New Roman"/>
          <w:sz w:val="24"/>
          <w:szCs w:val="24"/>
          <w:lang w:val="en-US"/>
        </w:rPr>
        <w:t xml:space="preserve"> NSF contacted BEA in response to ensure the continued cooperation. </w:t>
      </w:r>
    </w:p>
    <w:p w:rsidR="00610F68" w:rsidP="1DF261B8" w14:paraId="335FC4C5" w14:textId="77777777">
      <w:pPr>
        <w:pStyle w:val="Footer"/>
        <w:tabs>
          <w:tab w:val="left" w:pos="360"/>
          <w:tab w:val="clear" w:pos="4320"/>
          <w:tab w:val="clear" w:pos="8640"/>
        </w:tabs>
        <w:ind w:right="180"/>
        <w:rPr>
          <w:rFonts w:ascii="Times New Roman" w:eastAsia="Arial Unicode MS" w:hAnsi="Times New Roman"/>
          <w:sz w:val="24"/>
          <w:szCs w:val="24"/>
          <w:lang w:val="en-US"/>
        </w:rPr>
      </w:pPr>
    </w:p>
    <w:p w:rsidR="00610F68" w:rsidP="1DF261B8" w14:paraId="616D6919" w14:textId="05181701">
      <w:pPr>
        <w:pStyle w:val="Footer"/>
        <w:tabs>
          <w:tab w:val="left" w:pos="360"/>
          <w:tab w:val="clear" w:pos="4320"/>
          <w:tab w:val="clear" w:pos="8640"/>
        </w:tabs>
        <w:ind w:right="180"/>
        <w:rPr>
          <w:rFonts w:ascii="Times New Roman" w:eastAsia="Arial Unicode MS" w:hAnsi="Times New Roman"/>
          <w:sz w:val="24"/>
          <w:szCs w:val="24"/>
          <w:lang w:val="en-US"/>
        </w:rPr>
      </w:pPr>
      <w:r>
        <w:rPr>
          <w:rFonts w:ascii="Times New Roman" w:eastAsia="Arial Unicode MS" w:hAnsi="Times New Roman"/>
          <w:sz w:val="24"/>
          <w:szCs w:val="24"/>
          <w:lang w:val="en-US"/>
        </w:rPr>
        <w:t xml:space="preserve">NCSES also periodically consults with the Council on Governmental Relations and the Federal Demonstration Partnership when considering questionnaire changes or when those organizations want to provide input to the survey content or processes.  </w:t>
      </w:r>
    </w:p>
    <w:bookmarkEnd w:id="58"/>
    <w:p w:rsidR="00995861" w:rsidRPr="00C97D79" w:rsidP="00166AAD" w14:paraId="67F59F13" w14:textId="00886B8F"/>
    <w:p w:rsidR="009136B1" w:rsidRPr="008835A3" w:rsidP="003F67D4" w14:paraId="69B40D07" w14:textId="58389626">
      <w:pPr>
        <w:pStyle w:val="Heading2"/>
        <w:ind w:firstLine="0"/>
      </w:pPr>
      <w:bookmarkStart w:id="59" w:name="_Toc125451679"/>
      <w:bookmarkStart w:id="60" w:name="_Toc125451745"/>
      <w:bookmarkStart w:id="61" w:name="_Toc125451846"/>
      <w:bookmarkStart w:id="62" w:name="_Toc125452434"/>
      <w:bookmarkStart w:id="63" w:name="_Toc325978102"/>
      <w:bookmarkStart w:id="64" w:name="_Toc97792964"/>
      <w:r>
        <w:t xml:space="preserve">A.9. </w:t>
      </w:r>
      <w:r w:rsidR="2F583A97">
        <w:t>Payments or Gift to Respondents</w:t>
      </w:r>
      <w:bookmarkEnd w:id="59"/>
      <w:bookmarkEnd w:id="60"/>
      <w:bookmarkEnd w:id="61"/>
      <w:bookmarkEnd w:id="62"/>
      <w:bookmarkEnd w:id="63"/>
      <w:bookmarkEnd w:id="64"/>
    </w:p>
    <w:p w:rsidR="00802CB0" w:rsidRPr="008835A3" w:rsidP="00E36C70" w14:paraId="64183B2E" w14:textId="571DF578">
      <w:pPr>
        <w:pStyle w:val="BodyText"/>
        <w:tabs>
          <w:tab w:val="left" w:pos="360"/>
        </w:tabs>
        <w:rPr>
          <w:rFonts w:ascii="Times New Roman" w:hAnsi="Times New Roman"/>
        </w:rPr>
      </w:pPr>
      <w:r w:rsidRPr="008835A3">
        <w:rPr>
          <w:rFonts w:ascii="Times New Roman" w:hAnsi="Times New Roman"/>
        </w:rPr>
        <w:t>There will be no payments or gifts to respondents.</w:t>
      </w:r>
    </w:p>
    <w:p w:rsidR="009136B1" w:rsidRPr="008835A3" w:rsidP="00F74ACA" w14:paraId="11B8AF19" w14:textId="33086C78">
      <w:pPr>
        <w:pStyle w:val="BodyText"/>
        <w:tabs>
          <w:tab w:val="left" w:pos="360"/>
        </w:tabs>
      </w:pPr>
      <w:r>
        <w:t xml:space="preserve"> </w:t>
      </w:r>
    </w:p>
    <w:p w:rsidR="009136B1" w:rsidRPr="008835A3" w:rsidP="003F67D4" w14:paraId="75221644" w14:textId="7508D1B6">
      <w:pPr>
        <w:pStyle w:val="Heading2"/>
        <w:ind w:firstLine="0"/>
      </w:pPr>
      <w:bookmarkStart w:id="65" w:name="_Toc125451680"/>
      <w:bookmarkStart w:id="66" w:name="_Toc125451746"/>
      <w:bookmarkStart w:id="67" w:name="_Toc125451847"/>
      <w:bookmarkStart w:id="68" w:name="_Toc125452435"/>
      <w:bookmarkStart w:id="69" w:name="_Toc97792965"/>
      <w:r>
        <w:t xml:space="preserve">A.10. </w:t>
      </w:r>
      <w:r w:rsidR="2F583A97">
        <w:t>Assurance of Confidentiality</w:t>
      </w:r>
      <w:bookmarkEnd w:id="65"/>
      <w:bookmarkEnd w:id="66"/>
      <w:bookmarkEnd w:id="67"/>
      <w:bookmarkEnd w:id="68"/>
      <w:bookmarkEnd w:id="69"/>
    </w:p>
    <w:p w:rsidR="00B147CB" w:rsidP="00E36C70" w14:paraId="522A10C1" w14:textId="77777777">
      <w:pPr>
        <w:pStyle w:val="BodyText"/>
        <w:tabs>
          <w:tab w:val="left" w:pos="360"/>
        </w:tabs>
        <w:rPr>
          <w:rFonts w:ascii="Times New Roman" w:hAnsi="Times New Roman"/>
        </w:rPr>
      </w:pPr>
      <w:bookmarkStart w:id="70" w:name="_Hlk100739797"/>
      <w:r>
        <w:rPr>
          <w:rFonts w:ascii="Times New Roman" w:hAnsi="Times New Roman"/>
        </w:rPr>
        <w:t>No items on the FFRDC R&amp;D Survey are deemed confidential.</w:t>
      </w:r>
      <w:bookmarkEnd w:id="70"/>
      <w:r>
        <w:rPr>
          <w:rFonts w:ascii="Times New Roman" w:hAnsi="Times New Roman"/>
        </w:rPr>
        <w:t xml:space="preserve"> </w:t>
      </w:r>
    </w:p>
    <w:p w:rsidR="00B147CB" w:rsidP="00E36C70" w14:paraId="349BCBF5" w14:textId="77777777">
      <w:pPr>
        <w:pStyle w:val="BodyText"/>
        <w:tabs>
          <w:tab w:val="left" w:pos="360"/>
        </w:tabs>
        <w:rPr>
          <w:rFonts w:ascii="Times New Roman" w:hAnsi="Times New Roman"/>
        </w:rPr>
      </w:pPr>
    </w:p>
    <w:p w:rsidR="009136B1" w:rsidRPr="008835A3" w:rsidP="00E36C70" w14:paraId="6BACBAD7" w14:textId="03E4B839">
      <w:pPr>
        <w:pStyle w:val="BodyText"/>
        <w:tabs>
          <w:tab w:val="left" w:pos="360"/>
        </w:tabs>
        <w:rPr>
          <w:rFonts w:ascii="Times New Roman" w:hAnsi="Times New Roman"/>
        </w:rPr>
      </w:pPr>
      <w:r w:rsidRPr="002723A4">
        <w:rPr>
          <w:rFonts w:ascii="Times New Roman" w:hAnsi="Times New Roman"/>
        </w:rPr>
        <w:t xml:space="preserve">The HERD </w:t>
      </w:r>
      <w:r w:rsidRPr="002723A4" w:rsidR="00180211">
        <w:rPr>
          <w:rFonts w:ascii="Times New Roman" w:hAnsi="Times New Roman"/>
        </w:rPr>
        <w:t>S</w:t>
      </w:r>
      <w:r w:rsidRPr="002723A4">
        <w:rPr>
          <w:rFonts w:ascii="Times New Roman" w:hAnsi="Times New Roman"/>
        </w:rPr>
        <w:t>urvey collects several confidential items</w:t>
      </w:r>
      <w:r w:rsidRPr="002723A4" w:rsidR="00650583">
        <w:rPr>
          <w:rFonts w:ascii="Times New Roman" w:hAnsi="Times New Roman"/>
        </w:rPr>
        <w:t xml:space="preserve"> in accordance with the </w:t>
      </w:r>
      <w:r w:rsidRPr="002723A4" w:rsidR="00360597">
        <w:rPr>
          <w:rFonts w:ascii="Times New Roman" w:hAnsi="Times New Roman"/>
        </w:rPr>
        <w:t>Confidential Information Protection and Statistical Efficiency Act (CIPSEA) of 2018.</w:t>
      </w:r>
      <w:r>
        <w:rPr>
          <w:rFonts w:ascii="Times New Roman" w:hAnsi="Times New Roman"/>
        </w:rPr>
        <w:t xml:space="preserve"> </w:t>
      </w:r>
      <w:r w:rsidRPr="3D8BB164" w:rsidR="2F583A97">
        <w:rPr>
          <w:rFonts w:ascii="Times New Roman" w:hAnsi="Times New Roman"/>
        </w:rPr>
        <w:t xml:space="preserve">All items on the </w:t>
      </w:r>
      <w:r w:rsidRPr="3D8BB164" w:rsidR="3C4836E7">
        <w:rPr>
          <w:rFonts w:ascii="Times New Roman" w:hAnsi="Times New Roman"/>
        </w:rPr>
        <w:t xml:space="preserve">HERD Survey </w:t>
      </w:r>
      <w:r w:rsidRPr="3D8BB164" w:rsidR="2F583A97">
        <w:rPr>
          <w:rFonts w:ascii="Times New Roman" w:hAnsi="Times New Roman"/>
        </w:rPr>
        <w:t xml:space="preserve">are reported at the institutional level except for </w:t>
      </w:r>
      <w:r w:rsidRPr="3D8BB164" w:rsidR="4B474791">
        <w:rPr>
          <w:rFonts w:ascii="Times New Roman" w:hAnsi="Times New Roman"/>
        </w:rPr>
        <w:t>the breakdown of institution funds within question 1 (</w:t>
      </w:r>
      <w:r w:rsidRPr="3D8BB164" w:rsidR="11155746">
        <w:rPr>
          <w:rFonts w:ascii="Times New Roman" w:hAnsi="Times New Roman"/>
        </w:rPr>
        <w:t>institutionally financed research,</w:t>
      </w:r>
      <w:r w:rsidRPr="3D8BB164" w:rsidR="00C3C8C4">
        <w:rPr>
          <w:rFonts w:ascii="Times New Roman" w:hAnsi="Times New Roman"/>
        </w:rPr>
        <w:t xml:space="preserve"> cost sharing,</w:t>
      </w:r>
      <w:r w:rsidRPr="3D8BB164" w:rsidR="11155746">
        <w:rPr>
          <w:rFonts w:ascii="Times New Roman" w:hAnsi="Times New Roman"/>
        </w:rPr>
        <w:t xml:space="preserve"> and </w:t>
      </w:r>
      <w:r w:rsidRPr="3D8BB164" w:rsidR="00C3C8C4">
        <w:rPr>
          <w:rFonts w:ascii="Times New Roman" w:hAnsi="Times New Roman"/>
        </w:rPr>
        <w:t xml:space="preserve">unrecovered </w:t>
      </w:r>
      <w:r w:rsidRPr="3D8BB164" w:rsidR="11155746">
        <w:rPr>
          <w:rFonts w:ascii="Times New Roman" w:hAnsi="Times New Roman"/>
        </w:rPr>
        <w:t>indirect costs</w:t>
      </w:r>
      <w:r w:rsidRPr="3D8BB164" w:rsidR="4B474791">
        <w:rPr>
          <w:rFonts w:ascii="Times New Roman" w:hAnsi="Times New Roman"/>
        </w:rPr>
        <w:t>), the amount of recovered vs. unrecovered indirect costs in ques</w:t>
      </w:r>
      <w:r w:rsidRPr="3D8BB164" w:rsidR="00C3C8C4">
        <w:rPr>
          <w:rFonts w:ascii="Times New Roman" w:hAnsi="Times New Roman"/>
        </w:rPr>
        <w:t>tion 1</w:t>
      </w:r>
      <w:r w:rsidRPr="3D8BB164" w:rsidR="1A1DB4A4">
        <w:rPr>
          <w:rFonts w:ascii="Times New Roman" w:hAnsi="Times New Roman"/>
        </w:rPr>
        <w:t>2</w:t>
      </w:r>
      <w:r w:rsidRPr="3D8BB164" w:rsidR="1ACEB6A1">
        <w:rPr>
          <w:rFonts w:ascii="Times New Roman" w:hAnsi="Times New Roman"/>
        </w:rPr>
        <w:t>, and demographics</w:t>
      </w:r>
      <w:r w:rsidRPr="00F8E2CA" w:rsidR="1ACEB6A1">
        <w:rPr>
          <w:rFonts w:ascii="Times New Roman" w:hAnsi="Times New Roman"/>
        </w:rPr>
        <w:t xml:space="preserve"> for research personnel in question 15</w:t>
      </w:r>
      <w:r w:rsidRPr="00F8E2CA" w:rsidR="11155746">
        <w:rPr>
          <w:rFonts w:ascii="Times New Roman" w:hAnsi="Times New Roman"/>
        </w:rPr>
        <w:t>.</w:t>
      </w:r>
      <w:r w:rsidRPr="3D8BB164" w:rsidR="50C6E31E">
        <w:rPr>
          <w:rFonts w:ascii="Times New Roman" w:hAnsi="Times New Roman"/>
        </w:rPr>
        <w:t xml:space="preserve"> </w:t>
      </w:r>
      <w:r w:rsidRPr="3D8BB164" w:rsidR="11155746">
        <w:rPr>
          <w:rFonts w:ascii="Times New Roman" w:hAnsi="Times New Roman"/>
        </w:rPr>
        <w:t>These items</w:t>
      </w:r>
      <w:r w:rsidRPr="3D8BB164" w:rsidR="2F583A97">
        <w:rPr>
          <w:rFonts w:ascii="Times New Roman" w:hAnsi="Times New Roman"/>
        </w:rPr>
        <w:t xml:space="preserve"> </w:t>
      </w:r>
      <w:r w:rsidRPr="3D8BB164" w:rsidR="3C4836E7">
        <w:rPr>
          <w:rFonts w:ascii="Times New Roman" w:hAnsi="Times New Roman"/>
        </w:rPr>
        <w:t>are</w:t>
      </w:r>
      <w:r w:rsidRPr="3D8BB164" w:rsidR="2F583A97">
        <w:rPr>
          <w:rFonts w:ascii="Times New Roman" w:hAnsi="Times New Roman"/>
        </w:rPr>
        <w:t xml:space="preserve"> presented only as aggregate totals</w:t>
      </w:r>
      <w:r w:rsidRPr="3D8BB164" w:rsidR="11155746">
        <w:rPr>
          <w:rFonts w:ascii="Times New Roman" w:hAnsi="Times New Roman"/>
        </w:rPr>
        <w:t xml:space="preserve"> </w:t>
      </w:r>
      <w:r w:rsidRPr="3D8BB164" w:rsidR="746BC67C">
        <w:rPr>
          <w:rFonts w:ascii="Times New Roman" w:hAnsi="Times New Roman"/>
        </w:rPr>
        <w:t>in resulting publications</w:t>
      </w:r>
      <w:r w:rsidRPr="3D8BB164" w:rsidR="2F583A97">
        <w:rPr>
          <w:rFonts w:ascii="Times New Roman" w:hAnsi="Times New Roman"/>
        </w:rPr>
        <w:t>.</w:t>
      </w:r>
      <w:r w:rsidRPr="3D8BB164" w:rsidR="50C6E31E">
        <w:rPr>
          <w:rFonts w:ascii="Times New Roman" w:hAnsi="Times New Roman"/>
        </w:rPr>
        <w:t xml:space="preserve"> </w:t>
      </w:r>
      <w:r w:rsidR="00650583">
        <w:rPr>
          <w:rFonts w:ascii="Times New Roman" w:hAnsi="Times New Roman"/>
        </w:rPr>
        <w:t xml:space="preserve">As the confidentiality statement indicates for these survey items, information collected on these questions will be kept confidential and used for statistical purposes only. </w:t>
      </w:r>
      <w:r w:rsidRPr="3D8BB164" w:rsidR="2F583A97">
        <w:rPr>
          <w:rFonts w:ascii="Times New Roman" w:hAnsi="Times New Roman"/>
        </w:rPr>
        <w:t xml:space="preserve">The following confidentiality statement, covering these excepted survey items, </w:t>
      </w:r>
      <w:r w:rsidRPr="3D8BB164" w:rsidR="3C4836E7">
        <w:rPr>
          <w:rFonts w:ascii="Times New Roman" w:hAnsi="Times New Roman"/>
        </w:rPr>
        <w:t>is</w:t>
      </w:r>
      <w:r w:rsidRPr="3D8BB164" w:rsidR="47917505">
        <w:rPr>
          <w:rFonts w:ascii="Times New Roman" w:hAnsi="Times New Roman"/>
        </w:rPr>
        <w:t xml:space="preserve"> included</w:t>
      </w:r>
      <w:r w:rsidRPr="3D8BB164" w:rsidR="2F583A97">
        <w:rPr>
          <w:rFonts w:ascii="Times New Roman" w:hAnsi="Times New Roman"/>
        </w:rPr>
        <w:t xml:space="preserve"> </w:t>
      </w:r>
      <w:r w:rsidRPr="3D8BB164" w:rsidR="2F583A97">
        <w:rPr>
          <w:rFonts w:ascii="Times New Roman" w:hAnsi="Times New Roman"/>
        </w:rPr>
        <w:t>on</w:t>
      </w:r>
      <w:r w:rsidRPr="3D8BB164" w:rsidR="2F583A97">
        <w:rPr>
          <w:rFonts w:ascii="Times New Roman" w:hAnsi="Times New Roman"/>
        </w:rPr>
        <w:t xml:space="preserve"> the </w:t>
      </w:r>
      <w:r w:rsidR="007113C9">
        <w:rPr>
          <w:rFonts w:ascii="Times New Roman" w:hAnsi="Times New Roman"/>
        </w:rPr>
        <w:t xml:space="preserve">HERD </w:t>
      </w:r>
      <w:r w:rsidRPr="3D8BB164" w:rsidR="2F583A97">
        <w:rPr>
          <w:rFonts w:ascii="Times New Roman" w:hAnsi="Times New Roman"/>
        </w:rPr>
        <w:t>questionnaire:</w:t>
      </w:r>
      <w:r w:rsidRPr="3D8BB164" w:rsidR="50C6E31E">
        <w:rPr>
          <w:rFonts w:ascii="Times New Roman" w:hAnsi="Times New Roman"/>
        </w:rPr>
        <w:t xml:space="preserve"> </w:t>
      </w:r>
    </w:p>
    <w:p w:rsidR="009136B1" w:rsidRPr="008835A3" w:rsidP="00E36C70" w14:paraId="5C88CC7B" w14:textId="46415316">
      <w:pPr>
        <w:tabs>
          <w:tab w:val="left" w:pos="0"/>
        </w:tabs>
        <w:suppressAutoHyphens/>
        <w:ind w:left="360" w:hanging="720"/>
        <w:rPr>
          <w:rFonts w:ascii="Times New Roman" w:hAnsi="Times New Roman"/>
          <w:sz w:val="24"/>
        </w:rPr>
      </w:pPr>
      <w:r w:rsidRPr="008835A3">
        <w:rPr>
          <w:rFonts w:ascii="Times New Roman" w:hAnsi="Times New Roman"/>
          <w:sz w:val="24"/>
        </w:rPr>
        <w:tab/>
      </w:r>
      <w:r w:rsidR="00E36C70">
        <w:rPr>
          <w:rFonts w:ascii="Times New Roman" w:hAnsi="Times New Roman"/>
          <w:sz w:val="24"/>
        </w:rPr>
        <w:tab/>
      </w:r>
      <w:r w:rsidRPr="008835A3">
        <w:rPr>
          <w:rFonts w:ascii="Times New Roman" w:hAnsi="Times New Roman"/>
          <w:sz w:val="24"/>
        </w:rPr>
        <w:t>"</w:t>
      </w:r>
      <w:bookmarkStart w:id="71" w:name="_Hlk199339223"/>
      <w:r w:rsidR="002723A4">
        <w:rPr>
          <w:rFonts w:ascii="Times New Roman" w:hAnsi="Times New Roman"/>
          <w:sz w:val="24"/>
        </w:rPr>
        <w:t>Responses to the confidential items are collected under a pledge of confidentiality and will only be used for statistical purposes.</w:t>
      </w:r>
      <w:bookmarkEnd w:id="71"/>
      <w:r w:rsidR="002723A4">
        <w:rPr>
          <w:rFonts w:ascii="Times New Roman" w:hAnsi="Times New Roman"/>
          <w:sz w:val="24"/>
        </w:rPr>
        <w:t xml:space="preserve"> </w:t>
      </w:r>
      <w:r w:rsidRPr="007113C9">
        <w:rPr>
          <w:rFonts w:ascii="Times New Roman" w:hAnsi="Times New Roman"/>
          <w:sz w:val="24"/>
        </w:rPr>
        <w:t xml:space="preserve">Information </w:t>
      </w:r>
      <w:r w:rsidRPr="007113C9" w:rsidR="00FB06D3">
        <w:rPr>
          <w:rFonts w:ascii="Times New Roman" w:hAnsi="Times New Roman"/>
          <w:sz w:val="24"/>
        </w:rPr>
        <w:t>from confidential items</w:t>
      </w:r>
      <w:r w:rsidRPr="008835A3" w:rsidR="00FB06D3">
        <w:rPr>
          <w:rFonts w:ascii="Times New Roman" w:hAnsi="Times New Roman"/>
          <w:sz w:val="24"/>
        </w:rPr>
        <w:t xml:space="preserve"> is</w:t>
      </w:r>
      <w:r w:rsidRPr="008835A3">
        <w:rPr>
          <w:rFonts w:ascii="Times New Roman" w:hAnsi="Times New Roman"/>
          <w:sz w:val="24"/>
        </w:rPr>
        <w:t xml:space="preserve"> </w:t>
      </w:r>
      <w:r w:rsidR="00265113">
        <w:rPr>
          <w:rFonts w:ascii="Times New Roman" w:hAnsi="Times New Roman"/>
          <w:sz w:val="24"/>
        </w:rPr>
        <w:t>not</w:t>
      </w:r>
      <w:r w:rsidRPr="008835A3" w:rsidR="00265113">
        <w:rPr>
          <w:rFonts w:ascii="Times New Roman" w:hAnsi="Times New Roman"/>
          <w:sz w:val="24"/>
        </w:rPr>
        <w:t xml:space="preserve"> </w:t>
      </w:r>
      <w:r w:rsidRPr="008835A3">
        <w:rPr>
          <w:rFonts w:ascii="Times New Roman" w:hAnsi="Times New Roman"/>
          <w:sz w:val="24"/>
        </w:rPr>
        <w:t>published or released</w:t>
      </w:r>
      <w:r w:rsidRPr="008835A3" w:rsidR="00FB06D3">
        <w:rPr>
          <w:rFonts w:ascii="Times New Roman" w:hAnsi="Times New Roman"/>
          <w:sz w:val="24"/>
        </w:rPr>
        <w:t xml:space="preserve"> </w:t>
      </w:r>
      <w:r w:rsidRPr="008835A3" w:rsidR="00FB06D3">
        <w:rPr>
          <w:rFonts w:ascii="Times New Roman" w:hAnsi="Times New Roman"/>
          <w:sz w:val="24"/>
        </w:rPr>
        <w:t>for</w:t>
      </w:r>
      <w:r w:rsidRPr="008835A3" w:rsidR="00FB06D3">
        <w:rPr>
          <w:rFonts w:ascii="Times New Roman" w:hAnsi="Times New Roman"/>
          <w:sz w:val="24"/>
        </w:rPr>
        <w:t xml:space="preserve"> individual institutions</w:t>
      </w:r>
      <w:r w:rsidRPr="008835A3">
        <w:rPr>
          <w:rFonts w:ascii="Times New Roman" w:hAnsi="Times New Roman"/>
          <w:sz w:val="24"/>
        </w:rPr>
        <w:t xml:space="preserve">; only aggregate totals will appear in </w:t>
      </w:r>
      <w:r w:rsidRPr="008835A3" w:rsidR="00FB06D3">
        <w:rPr>
          <w:rFonts w:ascii="Times New Roman" w:hAnsi="Times New Roman"/>
          <w:sz w:val="24"/>
        </w:rPr>
        <w:t>publications</w:t>
      </w:r>
      <w:r w:rsidRPr="008835A3">
        <w:rPr>
          <w:rFonts w:ascii="Times New Roman" w:hAnsi="Times New Roman"/>
          <w:sz w:val="24"/>
        </w:rPr>
        <w:t>.</w:t>
      </w:r>
      <w:r w:rsidRPr="008835A3" w:rsidR="003C64A0">
        <w:rPr>
          <w:rFonts w:ascii="Times New Roman" w:hAnsi="Times New Roman"/>
          <w:sz w:val="24"/>
        </w:rPr>
        <w:t xml:space="preserve"> </w:t>
      </w:r>
      <w:r w:rsidRPr="002723A4" w:rsidR="003C64A0">
        <w:rPr>
          <w:rFonts w:ascii="Times New Roman" w:hAnsi="Times New Roman"/>
          <w:sz w:val="24"/>
        </w:rPr>
        <w:t xml:space="preserve">In accordance with </w:t>
      </w:r>
      <w:r w:rsidRPr="002723A4" w:rsidR="00360597">
        <w:rPr>
          <w:rFonts w:ascii="Times New Roman" w:hAnsi="Times New Roman"/>
          <w:sz w:val="24"/>
          <w:szCs w:val="24"/>
        </w:rPr>
        <w:t>Confidential Information Protection and Statistical Efficiency Act (CIPSEA) of 2018</w:t>
      </w:r>
      <w:r w:rsidRPr="002723A4" w:rsidR="003C64A0">
        <w:rPr>
          <w:rFonts w:ascii="Times New Roman" w:hAnsi="Times New Roman"/>
          <w:sz w:val="24"/>
        </w:rPr>
        <w:t xml:space="preserve"> and other applicable federal laws, your responses will not be disclosed in identifiable form to anyone other than agency employees or authorized </w:t>
      </w:r>
      <w:r w:rsidRPr="002723A4" w:rsidR="003C64A0">
        <w:rPr>
          <w:rFonts w:ascii="Times New Roman" w:hAnsi="Times New Roman"/>
          <w:sz w:val="24"/>
        </w:rPr>
        <w:t>persons</w:t>
      </w:r>
      <w:r w:rsidRPr="002723A4" w:rsidR="003C64A0">
        <w:rPr>
          <w:rFonts w:ascii="Times New Roman" w:hAnsi="Times New Roman"/>
          <w:sz w:val="24"/>
        </w:rPr>
        <w:t>.</w:t>
      </w:r>
      <w:r w:rsidRPr="002723A4" w:rsidR="00F12112">
        <w:rPr>
          <w:rFonts w:ascii="Times New Roman" w:hAnsi="Times New Roman"/>
          <w:sz w:val="24"/>
        </w:rPr>
        <w:t xml:space="preserve"> </w:t>
      </w:r>
      <w:r w:rsidRPr="002723A4" w:rsidR="00360597">
        <w:rPr>
          <w:rFonts w:ascii="Times New Roman" w:hAnsi="Times New Roman"/>
          <w:sz w:val="24"/>
        </w:rPr>
        <w:t>Any questionnaire item not marked as confidential will be available on a public use file.</w:t>
      </w:r>
      <w:r w:rsidR="00360597">
        <w:rPr>
          <w:rFonts w:ascii="Times New Roman" w:hAnsi="Times New Roman"/>
          <w:sz w:val="24"/>
        </w:rPr>
        <w:t xml:space="preserve"> </w:t>
      </w:r>
      <w:r w:rsidR="00F12112">
        <w:rPr>
          <w:rFonts w:ascii="Times New Roman" w:hAnsi="Times New Roman"/>
          <w:sz w:val="24"/>
        </w:rPr>
        <w:t>Per the Federal Cybersecurity Enhancement Act of 2015, your data are protected from cybersecurity risks through screening of the federal information systems that transmit your data.</w:t>
      </w:r>
      <w:r w:rsidRPr="008835A3">
        <w:rPr>
          <w:rFonts w:ascii="Times New Roman" w:hAnsi="Times New Roman"/>
          <w:sz w:val="24"/>
        </w:rPr>
        <w:t>"</w:t>
      </w:r>
      <w:r w:rsidR="007B5283">
        <w:rPr>
          <w:rFonts w:ascii="Times New Roman" w:hAnsi="Times New Roman"/>
          <w:sz w:val="24"/>
        </w:rPr>
        <w:t xml:space="preserve"> </w:t>
      </w:r>
    </w:p>
    <w:p w:rsidR="009136B1" w14:paraId="071966A0" w14:textId="77777777">
      <w:pPr>
        <w:tabs>
          <w:tab w:val="left" w:pos="0"/>
        </w:tabs>
        <w:suppressAutoHyphens/>
        <w:rPr>
          <w:rFonts w:ascii="Times New Roman" w:hAnsi="Times New Roman"/>
          <w:sz w:val="24"/>
        </w:rPr>
      </w:pPr>
    </w:p>
    <w:p w:rsidR="009136B1" w:rsidRPr="008835A3" w:rsidP="003F67D4" w14:paraId="40DBB84D" w14:textId="58248B2B">
      <w:pPr>
        <w:pStyle w:val="Heading2"/>
        <w:ind w:firstLine="0"/>
      </w:pPr>
      <w:bookmarkStart w:id="72" w:name="_Toc125451681"/>
      <w:bookmarkStart w:id="73" w:name="_Toc125451747"/>
      <w:bookmarkStart w:id="74" w:name="_Toc125451848"/>
      <w:bookmarkStart w:id="75" w:name="_Toc125452436"/>
      <w:bookmarkStart w:id="76" w:name="_Toc97792966"/>
      <w:r>
        <w:t xml:space="preserve">A.11. Justification for Asking </w:t>
      </w:r>
      <w:r w:rsidR="2F583A97">
        <w:t>Sensitive Questions</w:t>
      </w:r>
      <w:bookmarkEnd w:id="72"/>
      <w:bookmarkEnd w:id="73"/>
      <w:bookmarkEnd w:id="74"/>
      <w:bookmarkEnd w:id="75"/>
      <w:bookmarkEnd w:id="76"/>
      <w:r w:rsidR="2F583A97">
        <w:t xml:space="preserve"> </w:t>
      </w:r>
    </w:p>
    <w:p w:rsidR="009136B1" w:rsidRPr="008835A3" w:rsidP="00E36C70" w14:paraId="7A2A0DDB" w14:textId="489E455C">
      <w:pPr>
        <w:pStyle w:val="BodyTextIndent2"/>
        <w:ind w:left="0"/>
      </w:pPr>
      <w:r w:rsidRPr="008835A3">
        <w:t xml:space="preserve">There are no sensitive questions in the </w:t>
      </w:r>
      <w:r w:rsidRPr="008835A3" w:rsidR="008C3EE9">
        <w:t>HERD</w:t>
      </w:r>
      <w:r w:rsidRPr="008835A3">
        <w:t xml:space="preserve"> </w:t>
      </w:r>
      <w:r w:rsidR="007326B2">
        <w:t xml:space="preserve">or FFRDC R&amp;D </w:t>
      </w:r>
      <w:r w:rsidRPr="008835A3">
        <w:t>Survey</w:t>
      </w:r>
      <w:r w:rsidR="007326B2">
        <w:t>s</w:t>
      </w:r>
      <w:r w:rsidRPr="008835A3">
        <w:t>.</w:t>
      </w:r>
      <w:r w:rsidR="007B5283">
        <w:t xml:space="preserve"> </w:t>
      </w:r>
      <w:r w:rsidRPr="008835A3">
        <w:t xml:space="preserve">Data </w:t>
      </w:r>
      <w:r w:rsidRPr="008835A3">
        <w:t>are</w:t>
      </w:r>
      <w:r w:rsidRPr="008835A3">
        <w:t xml:space="preserve"> collected </w:t>
      </w:r>
      <w:r w:rsidR="007326B2">
        <w:t>at the</w:t>
      </w:r>
      <w:r w:rsidRPr="008835A3">
        <w:t xml:space="preserve"> institution</w:t>
      </w:r>
      <w:r w:rsidR="007326B2">
        <w:t xml:space="preserve"> </w:t>
      </w:r>
      <w:r w:rsidRPr="008835A3">
        <w:t>level.</w:t>
      </w:r>
    </w:p>
    <w:p w:rsidR="009136B1" w:rsidRPr="008835A3" w14:paraId="70F97204" w14:textId="77777777">
      <w:pPr>
        <w:tabs>
          <w:tab w:val="left" w:pos="0"/>
        </w:tabs>
        <w:suppressAutoHyphens/>
        <w:ind w:hanging="720"/>
        <w:rPr>
          <w:rFonts w:ascii="Times New Roman" w:hAnsi="Times New Roman"/>
          <w:b/>
          <w:sz w:val="24"/>
        </w:rPr>
      </w:pPr>
    </w:p>
    <w:p w:rsidR="00106555" w:rsidRPr="00EE1E22" w:rsidP="003F67D4" w14:paraId="2C97F772" w14:textId="70AAEF0E">
      <w:pPr>
        <w:pStyle w:val="Heading2"/>
        <w:ind w:firstLine="0"/>
      </w:pPr>
      <w:bookmarkStart w:id="77" w:name="_Toc125451682"/>
      <w:bookmarkStart w:id="78" w:name="_Toc125451748"/>
      <w:bookmarkStart w:id="79" w:name="_Toc125451849"/>
      <w:bookmarkStart w:id="80" w:name="_Toc125452437"/>
      <w:bookmarkStart w:id="81" w:name="_Toc97792967"/>
      <w:r>
        <w:t xml:space="preserve">A.12. </w:t>
      </w:r>
      <w:r w:rsidR="2F583A97">
        <w:t>Burden</w:t>
      </w:r>
      <w:bookmarkEnd w:id="77"/>
      <w:bookmarkEnd w:id="78"/>
      <w:bookmarkEnd w:id="79"/>
      <w:bookmarkEnd w:id="80"/>
      <w:r>
        <w:t xml:space="preserve"> Estimate</w:t>
      </w:r>
      <w:bookmarkEnd w:id="81"/>
    </w:p>
    <w:p w:rsidR="00426D9C" w:rsidP="00E36C70" w14:paraId="7CEA44FC" w14:textId="064BC90B">
      <w:pPr>
        <w:pStyle w:val="BodyTextIndent2"/>
        <w:ind w:left="0"/>
      </w:pPr>
      <w:r>
        <w:t xml:space="preserve">The </w:t>
      </w:r>
      <w:r w:rsidR="00EB5E2B">
        <w:t>number of institutions</w:t>
      </w:r>
      <w:r w:rsidR="00E93F8D">
        <w:t xml:space="preserve"> sent a screener</w:t>
      </w:r>
      <w:r w:rsidR="00BF4D85">
        <w:t xml:space="preserve"> to identify eligibility for the </w:t>
      </w:r>
      <w:r w:rsidR="00422FA1">
        <w:t xml:space="preserve">HERD population can </w:t>
      </w:r>
      <w:r w:rsidR="004C4C9D">
        <w:t xml:space="preserve">vary by as many as 50 from one year to the next. The average </w:t>
      </w:r>
      <w:r w:rsidR="00AD68D5">
        <w:t xml:space="preserve">number of institutions </w:t>
      </w:r>
      <w:r w:rsidR="0068792C">
        <w:t>sent the population review screener</w:t>
      </w:r>
      <w:r w:rsidR="00AD68D5">
        <w:t xml:space="preserve"> </w:t>
      </w:r>
      <w:r w:rsidR="00C835A3">
        <w:t xml:space="preserve">from </w:t>
      </w:r>
      <w:r w:rsidR="00AD68D5">
        <w:t xml:space="preserve">FY 2022-2024 was </w:t>
      </w:r>
      <w:r w:rsidR="001E2CE4">
        <w:t xml:space="preserve">135 </w:t>
      </w:r>
      <w:r w:rsidR="00BB1C97">
        <w:t xml:space="preserve">with an average response rate of </w:t>
      </w:r>
      <w:r w:rsidR="005E3D9B">
        <w:t>82%.</w:t>
      </w:r>
    </w:p>
    <w:p w:rsidR="00426D9C" w:rsidP="00E36C70" w14:paraId="3E0F59D8" w14:textId="77777777">
      <w:pPr>
        <w:pStyle w:val="BodyTextIndent2"/>
        <w:ind w:left="0"/>
      </w:pPr>
    </w:p>
    <w:p w:rsidR="00A7797C" w:rsidP="00E36C70" w14:paraId="5F65079A" w14:textId="3BCE9967">
      <w:pPr>
        <w:pStyle w:val="BodyTextIndent2"/>
        <w:ind w:left="0"/>
      </w:pPr>
      <w:r>
        <w:t xml:space="preserve">Data for </w:t>
      </w:r>
      <w:r w:rsidR="706B1054">
        <w:t xml:space="preserve">the </w:t>
      </w:r>
      <w:r>
        <w:t xml:space="preserve">FY </w:t>
      </w:r>
      <w:r w:rsidR="0CBF6836">
        <w:t>20</w:t>
      </w:r>
      <w:r w:rsidR="00C06271">
        <w:t>22</w:t>
      </w:r>
      <w:r w:rsidR="0CBF6836">
        <w:t xml:space="preserve"> </w:t>
      </w:r>
      <w:r w:rsidR="706B1054">
        <w:t>HERD Survey</w:t>
      </w:r>
      <w:r w:rsidR="3DA9A748">
        <w:t xml:space="preserve"> </w:t>
      </w:r>
      <w:r>
        <w:t>were</w:t>
      </w:r>
      <w:r>
        <w:t xml:space="preserve"> collected from </w:t>
      </w:r>
      <w:r w:rsidR="00E53996">
        <w:t>9</w:t>
      </w:r>
      <w:r w:rsidR="00F7390B">
        <w:t>00</w:t>
      </w:r>
      <w:r w:rsidR="0CBF6836">
        <w:t xml:space="preserve"> </w:t>
      </w:r>
      <w:r>
        <w:t>institutions</w:t>
      </w:r>
      <w:r w:rsidR="24EC8593">
        <w:t xml:space="preserve"> </w:t>
      </w:r>
      <w:r w:rsidR="01CE65E5">
        <w:t>(</w:t>
      </w:r>
      <w:r w:rsidR="0CBF6836">
        <w:t>6</w:t>
      </w:r>
      <w:r w:rsidR="00777313">
        <w:t>37</w:t>
      </w:r>
      <w:r w:rsidR="0CBF6836">
        <w:t xml:space="preserve"> </w:t>
      </w:r>
      <w:r w:rsidR="01CE65E5">
        <w:t xml:space="preserve">standard HERD </w:t>
      </w:r>
      <w:r w:rsidR="00180211">
        <w:t>S</w:t>
      </w:r>
      <w:r w:rsidR="01CE65E5">
        <w:t xml:space="preserve">urvey and </w:t>
      </w:r>
      <w:r w:rsidR="0CBF6836">
        <w:t>2</w:t>
      </w:r>
      <w:r w:rsidR="006929BC">
        <w:t>6</w:t>
      </w:r>
      <w:r w:rsidR="00777313">
        <w:t>3</w:t>
      </w:r>
      <w:r w:rsidR="0CBF6836">
        <w:t xml:space="preserve"> </w:t>
      </w:r>
      <w:r w:rsidR="01CE65E5">
        <w:t>Short Form Survey)</w:t>
      </w:r>
      <w:r>
        <w:t>.</w:t>
      </w:r>
      <w:r w:rsidR="50C6E31E">
        <w:t xml:space="preserve"> </w:t>
      </w:r>
      <w:r w:rsidR="79ED25B5">
        <w:t xml:space="preserve">The FY </w:t>
      </w:r>
      <w:r w:rsidR="0CBF6836">
        <w:t>202</w:t>
      </w:r>
      <w:r w:rsidR="00777313">
        <w:t>3</w:t>
      </w:r>
      <w:r w:rsidR="0CBF6836">
        <w:t xml:space="preserve"> </w:t>
      </w:r>
      <w:r w:rsidR="79ED25B5">
        <w:t xml:space="preserve">survey </w:t>
      </w:r>
      <w:r w:rsidR="001A258E">
        <w:t>included</w:t>
      </w:r>
      <w:r w:rsidR="04994364">
        <w:t xml:space="preserve"> </w:t>
      </w:r>
      <w:r w:rsidR="004132CB">
        <w:t>91</w:t>
      </w:r>
      <w:r w:rsidR="00777313">
        <w:t>4</w:t>
      </w:r>
      <w:r w:rsidR="0CBF6836">
        <w:t xml:space="preserve"> </w:t>
      </w:r>
      <w:r w:rsidR="79ED25B5">
        <w:t>institutions</w:t>
      </w:r>
      <w:r w:rsidR="01CE65E5">
        <w:t xml:space="preserve"> (</w:t>
      </w:r>
      <w:r w:rsidR="0CBF6836">
        <w:t>6</w:t>
      </w:r>
      <w:r w:rsidR="00777313">
        <w:t>64</w:t>
      </w:r>
      <w:r w:rsidR="0CBF6836">
        <w:t xml:space="preserve"> </w:t>
      </w:r>
      <w:r w:rsidR="01CE65E5">
        <w:t xml:space="preserve">standard HERD </w:t>
      </w:r>
      <w:r w:rsidR="00180211">
        <w:t>S</w:t>
      </w:r>
      <w:r w:rsidR="01CE65E5">
        <w:t xml:space="preserve">urvey and </w:t>
      </w:r>
      <w:r w:rsidR="0CBF6836">
        <w:t>2</w:t>
      </w:r>
      <w:r w:rsidR="007E6F0F">
        <w:t>5</w:t>
      </w:r>
      <w:r w:rsidR="000D1F16">
        <w:t>0</w:t>
      </w:r>
      <w:r w:rsidR="0CBF6836">
        <w:t xml:space="preserve"> </w:t>
      </w:r>
      <w:r w:rsidR="01CE65E5">
        <w:t>Short Form Survey)</w:t>
      </w:r>
      <w:r w:rsidR="79ED25B5">
        <w:t>.</w:t>
      </w:r>
      <w:r w:rsidR="50C6E31E">
        <w:t xml:space="preserve"> </w:t>
      </w:r>
      <w:r w:rsidR="5F8C21BF">
        <w:t xml:space="preserve">The </w:t>
      </w:r>
      <w:r w:rsidR="706B1054">
        <w:t xml:space="preserve">FY </w:t>
      </w:r>
      <w:r w:rsidR="0CBF6836">
        <w:t>202</w:t>
      </w:r>
      <w:r w:rsidR="00B13D6C">
        <w:t>4</w:t>
      </w:r>
      <w:r w:rsidR="0CBF6836">
        <w:t xml:space="preserve"> </w:t>
      </w:r>
      <w:r w:rsidR="5F8C21BF">
        <w:t xml:space="preserve">survey </w:t>
      </w:r>
      <w:r w:rsidR="706B1054">
        <w:t xml:space="preserve">included </w:t>
      </w:r>
      <w:r w:rsidR="0050263C">
        <w:t xml:space="preserve">925 </w:t>
      </w:r>
      <w:r w:rsidR="706B1054">
        <w:t>institutions</w:t>
      </w:r>
      <w:r w:rsidR="01CE65E5">
        <w:t xml:space="preserve"> (</w:t>
      </w:r>
      <w:r w:rsidR="00863CE0">
        <w:t xml:space="preserve">685 </w:t>
      </w:r>
      <w:r w:rsidR="3FAE7D1F">
        <w:t>s</w:t>
      </w:r>
      <w:r w:rsidR="01CE65E5">
        <w:t>tandard</w:t>
      </w:r>
      <w:r w:rsidR="5CF327A9">
        <w:t xml:space="preserve"> HERD </w:t>
      </w:r>
      <w:r w:rsidR="00180211">
        <w:t>S</w:t>
      </w:r>
      <w:r w:rsidR="5CF327A9">
        <w:t>urvey and</w:t>
      </w:r>
      <w:r w:rsidR="4F144FA6">
        <w:t xml:space="preserve"> </w:t>
      </w:r>
      <w:r w:rsidR="0050263C">
        <w:t xml:space="preserve">240 </w:t>
      </w:r>
      <w:r w:rsidR="6C1D6086">
        <w:t>Short Form Survey</w:t>
      </w:r>
      <w:r w:rsidR="01CE65E5">
        <w:t>)</w:t>
      </w:r>
      <w:r w:rsidR="6C1D6086">
        <w:t xml:space="preserve">. </w:t>
      </w:r>
      <w:r w:rsidR="598836F5">
        <w:t>NCSES</w:t>
      </w:r>
      <w:r w:rsidR="6608E528">
        <w:t xml:space="preserve"> expects </w:t>
      </w:r>
      <w:r w:rsidR="00FA3C94">
        <w:t>relative stability</w:t>
      </w:r>
      <w:r w:rsidR="6608E528">
        <w:t xml:space="preserve"> in both the HERD and the Short Form populations each year </w:t>
      </w:r>
      <w:r w:rsidR="009744EB">
        <w:t xml:space="preserve">with some </w:t>
      </w:r>
      <w:r w:rsidR="6608E528">
        <w:t>new institutions added</w:t>
      </w:r>
      <w:r w:rsidR="009744EB">
        <w:t xml:space="preserve"> as they meet the minimum threshold</w:t>
      </w:r>
      <w:r w:rsidR="6608E528">
        <w:t xml:space="preserve">. </w:t>
      </w:r>
      <w:bookmarkStart w:id="82" w:name="_Hlk100241210"/>
      <w:r w:rsidR="6608E528">
        <w:t xml:space="preserve">For purposes of estimating total burden </w:t>
      </w:r>
      <w:r w:rsidR="0A082789">
        <w:t>during</w:t>
      </w:r>
      <w:r w:rsidR="6608E528">
        <w:t xml:space="preserve"> this clearance period, </w:t>
      </w:r>
      <w:r w:rsidR="598836F5">
        <w:t>NCSES</w:t>
      </w:r>
      <w:r w:rsidR="6608E528">
        <w:t xml:space="preserve"> assumes a t</w:t>
      </w:r>
      <w:r w:rsidR="0A082789">
        <w:t xml:space="preserve">otal HERD population of </w:t>
      </w:r>
      <w:r w:rsidRPr="000A4A75" w:rsidR="0050263C">
        <w:t>9</w:t>
      </w:r>
      <w:r w:rsidR="0050263C">
        <w:t>40</w:t>
      </w:r>
      <w:r w:rsidRPr="000A4A75" w:rsidR="0050263C">
        <w:t xml:space="preserve"> </w:t>
      </w:r>
      <w:r w:rsidRPr="000A4A75" w:rsidR="0A082789">
        <w:t>(</w:t>
      </w:r>
      <w:r w:rsidRPr="000A4A75" w:rsidR="40103FCD">
        <w:t>6</w:t>
      </w:r>
      <w:r w:rsidR="00E07421">
        <w:t>90</w:t>
      </w:r>
      <w:r w:rsidRPr="000A4A75" w:rsidR="40103FCD">
        <w:t xml:space="preserve"> </w:t>
      </w:r>
      <w:r w:rsidRPr="000A4A75" w:rsidR="6608E528">
        <w:t xml:space="preserve">in the full survey and </w:t>
      </w:r>
      <w:r w:rsidRPr="000A4A75" w:rsidR="0050263C">
        <w:t>2</w:t>
      </w:r>
      <w:r w:rsidR="0050263C">
        <w:t>50</w:t>
      </w:r>
      <w:r w:rsidRPr="000A4A75" w:rsidR="0050263C">
        <w:t xml:space="preserve"> </w:t>
      </w:r>
      <w:r w:rsidRPr="000A4A75" w:rsidR="6608E528">
        <w:t>in the Short Form).</w:t>
      </w:r>
    </w:p>
    <w:bookmarkEnd w:id="82"/>
    <w:p w:rsidR="00A7797C" w:rsidP="00E36C70" w14:paraId="53DA1DC9" w14:textId="77777777">
      <w:pPr>
        <w:pStyle w:val="BodyTextIndent2"/>
        <w:ind w:left="0"/>
      </w:pPr>
    </w:p>
    <w:p w:rsidR="00147C3E" w:rsidP="00E36C70" w14:paraId="71B58A7A" w14:textId="00C03897">
      <w:pPr>
        <w:pStyle w:val="BodyTextIndent2"/>
        <w:ind w:left="0"/>
      </w:pPr>
      <w:r>
        <w:t xml:space="preserve">The FY </w:t>
      </w:r>
      <w:r w:rsidR="00822FC1">
        <w:t>20</w:t>
      </w:r>
      <w:r w:rsidR="00834F8F">
        <w:t>22</w:t>
      </w:r>
      <w:r>
        <w:t>-</w:t>
      </w:r>
      <w:r w:rsidR="00822FC1">
        <w:t>2</w:t>
      </w:r>
      <w:r w:rsidR="00834F8F">
        <w:t>4</w:t>
      </w:r>
      <w:r w:rsidR="00822FC1">
        <w:t xml:space="preserve"> </w:t>
      </w:r>
      <w:r>
        <w:t xml:space="preserve">FFRDC R&amp;D Surveys have included the full population of </w:t>
      </w:r>
      <w:r w:rsidR="006D5C74">
        <w:t xml:space="preserve">42 </w:t>
      </w:r>
      <w:r>
        <w:t>FFRDCs each</w:t>
      </w:r>
      <w:r w:rsidR="00120AF6">
        <w:t>. The size of the FFRDC</w:t>
      </w:r>
      <w:r w:rsidR="00FF598C">
        <w:t xml:space="preserve"> population </w:t>
      </w:r>
      <w:r w:rsidR="00120AF6">
        <w:t>has been</w:t>
      </w:r>
      <w:r w:rsidR="00FF598C">
        <w:t xml:space="preserve"> </w:t>
      </w:r>
      <w:r w:rsidR="0075618F">
        <w:t xml:space="preserve">very </w:t>
      </w:r>
      <w:r w:rsidR="00FF598C">
        <w:t>stable</w:t>
      </w:r>
      <w:r w:rsidR="00120AF6">
        <w:t xml:space="preserve"> over time.</w:t>
      </w:r>
    </w:p>
    <w:p w:rsidR="00F53F3A" w:rsidP="00E36C70" w14:paraId="5C8E4EB9" w14:textId="77777777">
      <w:pPr>
        <w:pStyle w:val="BodyTextIndent2"/>
        <w:ind w:left="0"/>
      </w:pPr>
    </w:p>
    <w:p w:rsidR="00F53F3A" w:rsidP="3D8BB164" w14:paraId="5A6EF855" w14:textId="2034A87F">
      <w:pPr>
        <w:pStyle w:val="BodyTextIndent2"/>
        <w:ind w:left="0"/>
      </w:pPr>
      <w:r>
        <w:t>The surveys consistently have h</w:t>
      </w:r>
      <w:r w:rsidR="2C00027B">
        <w:t>igh response rates</w:t>
      </w:r>
      <w:r>
        <w:t>.</w:t>
      </w:r>
      <w:r w:rsidR="2C00027B">
        <w:t xml:space="preserve"> </w:t>
      </w:r>
      <w:r>
        <w:t>I</w:t>
      </w:r>
      <w:r w:rsidR="2C00027B">
        <w:t xml:space="preserve">n FY </w:t>
      </w:r>
      <w:r w:rsidR="51411C38">
        <w:t>20</w:t>
      </w:r>
      <w:r w:rsidR="00886F50">
        <w:t>22</w:t>
      </w:r>
      <w:r w:rsidR="51411C38">
        <w:t xml:space="preserve"> </w:t>
      </w:r>
      <w:r w:rsidR="2C00027B">
        <w:t xml:space="preserve">the response rate </w:t>
      </w:r>
      <w:r w:rsidR="28C0D635">
        <w:t xml:space="preserve">for the HERD Survey </w:t>
      </w:r>
      <w:r w:rsidR="2C00027B">
        <w:t xml:space="preserve">was </w:t>
      </w:r>
      <w:r w:rsidR="51411C38">
        <w:t>96</w:t>
      </w:r>
      <w:r w:rsidR="706B1054">
        <w:t>.</w:t>
      </w:r>
      <w:r w:rsidR="00886F50">
        <w:t>0</w:t>
      </w:r>
      <w:r w:rsidR="2C00027B">
        <w:t xml:space="preserve">%, in FY </w:t>
      </w:r>
      <w:r w:rsidR="51411C38">
        <w:t>202</w:t>
      </w:r>
      <w:r w:rsidR="00A9737D">
        <w:t>3</w:t>
      </w:r>
      <w:r w:rsidR="51411C38">
        <w:t xml:space="preserve"> </w:t>
      </w:r>
      <w:r w:rsidR="2C00027B">
        <w:t>it was 9</w:t>
      </w:r>
      <w:r w:rsidR="00A9737D">
        <w:t>5</w:t>
      </w:r>
      <w:r w:rsidR="2C00027B">
        <w:t>.</w:t>
      </w:r>
      <w:r w:rsidR="00A9737D">
        <w:t>6</w:t>
      </w:r>
      <w:r w:rsidR="2C00027B">
        <w:t xml:space="preserve">%, and in FY </w:t>
      </w:r>
      <w:r w:rsidR="51411C38">
        <w:t>202</w:t>
      </w:r>
      <w:r w:rsidR="00A9737D">
        <w:t>4</w:t>
      </w:r>
      <w:r w:rsidR="51411C38">
        <w:t xml:space="preserve"> </w:t>
      </w:r>
      <w:r w:rsidR="1B608DF0">
        <w:t xml:space="preserve">the </w:t>
      </w:r>
      <w:r w:rsidR="5DBC869C">
        <w:t>response rate wa</w:t>
      </w:r>
      <w:r w:rsidR="1B608DF0">
        <w:t>s</w:t>
      </w:r>
      <w:r w:rsidR="2C00027B">
        <w:t xml:space="preserve"> </w:t>
      </w:r>
      <w:r w:rsidR="00AC1C4B">
        <w:t>95</w:t>
      </w:r>
      <w:r w:rsidR="0A7230DE">
        <w:t>.</w:t>
      </w:r>
      <w:r w:rsidR="00AC1C4B">
        <w:t>0</w:t>
      </w:r>
      <w:r w:rsidR="2C00027B">
        <w:t>%.</w:t>
      </w:r>
      <w:r w:rsidR="28C0D635">
        <w:t xml:space="preserve"> The FFRDC R&amp;D Survey response rate has been 100% each year.</w:t>
      </w:r>
    </w:p>
    <w:p w:rsidR="00147C3E" w:rsidRPr="008835A3" w:rsidP="00E36C70" w14:paraId="3507C4FE" w14:textId="77777777">
      <w:pPr>
        <w:pStyle w:val="BodyTextIndent2"/>
        <w:ind w:left="0"/>
      </w:pPr>
    </w:p>
    <w:p w:rsidR="0091611B" w:rsidP="0091611B" w14:paraId="43258DBD" w14:textId="668291B2">
      <w:pPr>
        <w:pStyle w:val="BodyText"/>
        <w:tabs>
          <w:tab w:val="left" w:pos="360"/>
        </w:tabs>
        <w:rPr>
          <w:rFonts w:ascii="Times New Roman" w:hAnsi="Times New Roman"/>
          <w:szCs w:val="24"/>
        </w:rPr>
      </w:pPr>
      <w:r w:rsidRPr="3D8BB164">
        <w:rPr>
          <w:rFonts w:ascii="Times New Roman" w:hAnsi="Times New Roman"/>
          <w:szCs w:val="24"/>
        </w:rPr>
        <w:t xml:space="preserve">Based on past experiences and limited changes to the surveys, </w:t>
      </w:r>
      <w:r w:rsidRPr="3D8BB164" w:rsidR="598836F5">
        <w:rPr>
          <w:rFonts w:ascii="Times New Roman" w:hAnsi="Times New Roman"/>
          <w:szCs w:val="24"/>
        </w:rPr>
        <w:t>NCSES</w:t>
      </w:r>
      <w:r w:rsidRPr="3D8BB164">
        <w:rPr>
          <w:rFonts w:ascii="Times New Roman" w:hAnsi="Times New Roman"/>
          <w:szCs w:val="24"/>
        </w:rPr>
        <w:t xml:space="preserve"> is estimating </w:t>
      </w:r>
      <w:r w:rsidR="007524DF">
        <w:rPr>
          <w:rFonts w:ascii="Times New Roman" w:hAnsi="Times New Roman"/>
          <w:szCs w:val="24"/>
        </w:rPr>
        <w:t xml:space="preserve">no changes </w:t>
      </w:r>
      <w:r w:rsidR="0015641B">
        <w:rPr>
          <w:rFonts w:ascii="Times New Roman" w:hAnsi="Times New Roman"/>
          <w:szCs w:val="24"/>
        </w:rPr>
        <w:t xml:space="preserve">in </w:t>
      </w:r>
      <w:r w:rsidRPr="000333B6">
        <w:rPr>
          <w:rFonts w:ascii="Times New Roman" w:hAnsi="Times New Roman"/>
          <w:szCs w:val="24"/>
        </w:rPr>
        <w:t xml:space="preserve">burden hours </w:t>
      </w:r>
      <w:r w:rsidR="00ED189B">
        <w:rPr>
          <w:rFonts w:ascii="Times New Roman" w:hAnsi="Times New Roman"/>
          <w:szCs w:val="24"/>
        </w:rPr>
        <w:t xml:space="preserve">for each questionnaire </w:t>
      </w:r>
      <w:r w:rsidR="00257827">
        <w:rPr>
          <w:rFonts w:ascii="Times New Roman" w:hAnsi="Times New Roman"/>
          <w:szCs w:val="24"/>
        </w:rPr>
        <w:t>from</w:t>
      </w:r>
      <w:r w:rsidRPr="000333B6">
        <w:rPr>
          <w:rFonts w:ascii="Times New Roman" w:hAnsi="Times New Roman"/>
          <w:szCs w:val="24"/>
        </w:rPr>
        <w:t xml:space="preserve"> previous years.</w:t>
      </w:r>
      <w:r w:rsidRPr="3D8BB164">
        <w:rPr>
          <w:rFonts w:ascii="Times New Roman" w:hAnsi="Times New Roman"/>
          <w:szCs w:val="24"/>
        </w:rPr>
        <w:t xml:space="preserve"> </w:t>
      </w:r>
      <w:r w:rsidRPr="3D8BB164" w:rsidR="186A0F3B">
        <w:rPr>
          <w:rFonts w:ascii="Times New Roman" w:hAnsi="Times New Roman"/>
          <w:szCs w:val="24"/>
        </w:rPr>
        <w:t xml:space="preserve">For FY </w:t>
      </w:r>
      <w:r w:rsidR="0066527A">
        <w:rPr>
          <w:rFonts w:ascii="Times New Roman" w:hAnsi="Times New Roman"/>
          <w:szCs w:val="24"/>
        </w:rPr>
        <w:t>202</w:t>
      </w:r>
      <w:r w:rsidR="00551658">
        <w:rPr>
          <w:rFonts w:ascii="Times New Roman" w:hAnsi="Times New Roman"/>
          <w:szCs w:val="24"/>
        </w:rPr>
        <w:t>5</w:t>
      </w:r>
      <w:r w:rsidR="0066527A">
        <w:rPr>
          <w:rFonts w:ascii="Times New Roman" w:hAnsi="Times New Roman"/>
          <w:szCs w:val="24"/>
        </w:rPr>
        <w:t>-2</w:t>
      </w:r>
      <w:r w:rsidR="00551658">
        <w:rPr>
          <w:rFonts w:ascii="Times New Roman" w:hAnsi="Times New Roman"/>
          <w:szCs w:val="24"/>
        </w:rPr>
        <w:t>7</w:t>
      </w:r>
      <w:r w:rsidRPr="3D8BB164" w:rsidR="33B71726">
        <w:rPr>
          <w:rFonts w:ascii="Times New Roman" w:hAnsi="Times New Roman"/>
          <w:szCs w:val="24"/>
        </w:rPr>
        <w:t>,</w:t>
      </w:r>
      <w:r w:rsidRPr="3D8BB164" w:rsidR="04994364">
        <w:rPr>
          <w:rFonts w:ascii="Times New Roman" w:hAnsi="Times New Roman"/>
          <w:szCs w:val="24"/>
        </w:rPr>
        <w:t xml:space="preserve"> </w:t>
      </w:r>
      <w:r w:rsidRPr="3D8BB164" w:rsidR="598836F5">
        <w:rPr>
          <w:rFonts w:ascii="Times New Roman" w:hAnsi="Times New Roman"/>
          <w:szCs w:val="24"/>
        </w:rPr>
        <w:t>NCSES</w:t>
      </w:r>
      <w:r w:rsidRPr="3D8BB164" w:rsidR="04994364">
        <w:rPr>
          <w:rFonts w:ascii="Times New Roman" w:hAnsi="Times New Roman"/>
          <w:szCs w:val="24"/>
        </w:rPr>
        <w:t xml:space="preserve"> is</w:t>
      </w:r>
      <w:r w:rsidRPr="3D8BB164" w:rsidR="33B71726">
        <w:rPr>
          <w:rFonts w:ascii="Times New Roman" w:hAnsi="Times New Roman"/>
          <w:szCs w:val="24"/>
        </w:rPr>
        <w:t xml:space="preserve"> </w:t>
      </w:r>
      <w:r w:rsidRPr="3D8BB164" w:rsidR="04994364">
        <w:rPr>
          <w:rFonts w:ascii="Times New Roman" w:hAnsi="Times New Roman"/>
          <w:szCs w:val="24"/>
        </w:rPr>
        <w:t>estimating an average</w:t>
      </w:r>
      <w:r w:rsidRPr="3D8BB164" w:rsidR="6390208A">
        <w:rPr>
          <w:rFonts w:ascii="Times New Roman" w:hAnsi="Times New Roman"/>
          <w:szCs w:val="24"/>
        </w:rPr>
        <w:t xml:space="preserve"> annual</w:t>
      </w:r>
      <w:r w:rsidRPr="3D8BB164" w:rsidR="04994364">
        <w:rPr>
          <w:rFonts w:ascii="Times New Roman" w:hAnsi="Times New Roman"/>
          <w:szCs w:val="24"/>
        </w:rPr>
        <w:t xml:space="preserve"> burden of</w:t>
      </w:r>
      <w:r w:rsidRPr="3D8BB164" w:rsidR="078A1F83">
        <w:rPr>
          <w:rFonts w:ascii="Times New Roman" w:hAnsi="Times New Roman"/>
          <w:szCs w:val="24"/>
        </w:rPr>
        <w:t xml:space="preserve"> 1 hour for the HERD population </w:t>
      </w:r>
      <w:r w:rsidR="00813D36">
        <w:rPr>
          <w:rFonts w:ascii="Times New Roman" w:hAnsi="Times New Roman"/>
          <w:szCs w:val="24"/>
        </w:rPr>
        <w:t>review (</w:t>
      </w:r>
      <w:r w:rsidRPr="3D8BB164" w:rsidR="078A1F83">
        <w:rPr>
          <w:rFonts w:ascii="Times New Roman" w:hAnsi="Times New Roman"/>
          <w:szCs w:val="24"/>
        </w:rPr>
        <w:t>screener</w:t>
      </w:r>
      <w:r w:rsidR="00813D36">
        <w:rPr>
          <w:rFonts w:ascii="Times New Roman" w:hAnsi="Times New Roman"/>
          <w:szCs w:val="24"/>
        </w:rPr>
        <w:t>)</w:t>
      </w:r>
      <w:r w:rsidRPr="3D8BB164" w:rsidR="078A1F83">
        <w:rPr>
          <w:rFonts w:ascii="Times New Roman" w:hAnsi="Times New Roman"/>
          <w:szCs w:val="24"/>
        </w:rPr>
        <w:t>,</w:t>
      </w:r>
      <w:r w:rsidRPr="3D8BB164" w:rsidR="04994364">
        <w:rPr>
          <w:rFonts w:ascii="Times New Roman" w:hAnsi="Times New Roman"/>
          <w:szCs w:val="24"/>
        </w:rPr>
        <w:t xml:space="preserve"> </w:t>
      </w:r>
      <w:r w:rsidR="00440040">
        <w:rPr>
          <w:rFonts w:ascii="Times New Roman" w:hAnsi="Times New Roman"/>
          <w:szCs w:val="24"/>
        </w:rPr>
        <w:t>6</w:t>
      </w:r>
      <w:r w:rsidRPr="3D8BB164" w:rsidR="00440040">
        <w:rPr>
          <w:rFonts w:ascii="Times New Roman" w:hAnsi="Times New Roman"/>
          <w:szCs w:val="24"/>
        </w:rPr>
        <w:t>4</w:t>
      </w:r>
      <w:r w:rsidRPr="3D8BB164" w:rsidR="3EED2A42">
        <w:rPr>
          <w:rFonts w:ascii="Times New Roman" w:hAnsi="Times New Roman"/>
          <w:szCs w:val="24"/>
        </w:rPr>
        <w:t xml:space="preserve"> </w:t>
      </w:r>
      <w:r w:rsidRPr="3D8BB164" w:rsidR="04994364">
        <w:rPr>
          <w:rFonts w:ascii="Times New Roman" w:hAnsi="Times New Roman"/>
          <w:szCs w:val="24"/>
        </w:rPr>
        <w:t>hours</w:t>
      </w:r>
      <w:r w:rsidRPr="3D8BB164" w:rsidR="71B3B6D0">
        <w:rPr>
          <w:rFonts w:ascii="Times New Roman" w:hAnsi="Times New Roman"/>
          <w:szCs w:val="24"/>
        </w:rPr>
        <w:t xml:space="preserve"> for the </w:t>
      </w:r>
      <w:r w:rsidRPr="3D8BB164" w:rsidR="72AB8AF8">
        <w:rPr>
          <w:rFonts w:ascii="Times New Roman" w:hAnsi="Times New Roman"/>
          <w:szCs w:val="24"/>
        </w:rPr>
        <w:t xml:space="preserve">standard </w:t>
      </w:r>
      <w:r w:rsidRPr="3D8BB164" w:rsidR="71B3B6D0">
        <w:rPr>
          <w:rFonts w:ascii="Times New Roman" w:hAnsi="Times New Roman"/>
          <w:szCs w:val="24"/>
        </w:rPr>
        <w:t>HER</w:t>
      </w:r>
      <w:r w:rsidRPr="3D8BB164" w:rsidR="1EFBA52E">
        <w:rPr>
          <w:rFonts w:ascii="Times New Roman" w:hAnsi="Times New Roman"/>
          <w:szCs w:val="24"/>
        </w:rPr>
        <w:t>D Survey, 8 hours for the HERD S</w:t>
      </w:r>
      <w:r w:rsidRPr="3D8BB164" w:rsidR="71B3B6D0">
        <w:rPr>
          <w:rFonts w:ascii="Times New Roman" w:hAnsi="Times New Roman"/>
          <w:szCs w:val="24"/>
        </w:rPr>
        <w:t xml:space="preserve">hort </w:t>
      </w:r>
      <w:r w:rsidRPr="3D8BB164" w:rsidR="1EFBA52E">
        <w:rPr>
          <w:rFonts w:ascii="Times New Roman" w:hAnsi="Times New Roman"/>
          <w:szCs w:val="24"/>
        </w:rPr>
        <w:t>F</w:t>
      </w:r>
      <w:r w:rsidRPr="3D8BB164" w:rsidR="71B3B6D0">
        <w:rPr>
          <w:rFonts w:ascii="Times New Roman" w:hAnsi="Times New Roman"/>
          <w:szCs w:val="24"/>
        </w:rPr>
        <w:t xml:space="preserve">orm, and </w:t>
      </w:r>
      <w:r w:rsidRPr="3D8BB164" w:rsidR="00430C6D">
        <w:rPr>
          <w:rFonts w:ascii="Times New Roman" w:hAnsi="Times New Roman"/>
          <w:szCs w:val="24"/>
        </w:rPr>
        <w:t>1</w:t>
      </w:r>
      <w:r w:rsidR="00430C6D">
        <w:rPr>
          <w:rFonts w:ascii="Times New Roman" w:hAnsi="Times New Roman"/>
          <w:szCs w:val="24"/>
        </w:rPr>
        <w:t>4</w:t>
      </w:r>
      <w:r w:rsidRPr="3D8BB164" w:rsidR="00430C6D">
        <w:rPr>
          <w:rFonts w:ascii="Times New Roman" w:hAnsi="Times New Roman"/>
          <w:szCs w:val="24"/>
        </w:rPr>
        <w:t xml:space="preserve"> </w:t>
      </w:r>
      <w:r w:rsidRPr="3D8BB164" w:rsidR="71B3B6D0">
        <w:rPr>
          <w:rFonts w:ascii="Times New Roman" w:hAnsi="Times New Roman"/>
          <w:szCs w:val="24"/>
        </w:rPr>
        <w:t xml:space="preserve">hours for the FFRDC </w:t>
      </w:r>
      <w:r w:rsidR="00587251">
        <w:rPr>
          <w:rFonts w:ascii="Times New Roman" w:hAnsi="Times New Roman"/>
          <w:szCs w:val="24"/>
        </w:rPr>
        <w:t xml:space="preserve">R&amp;D </w:t>
      </w:r>
      <w:r w:rsidRPr="3D8BB164" w:rsidR="71B3B6D0">
        <w:rPr>
          <w:rFonts w:ascii="Times New Roman" w:hAnsi="Times New Roman"/>
          <w:szCs w:val="24"/>
        </w:rPr>
        <w:t>Survey</w:t>
      </w:r>
      <w:r w:rsidRPr="3D8BB164" w:rsidR="04994364">
        <w:rPr>
          <w:rFonts w:ascii="Times New Roman" w:hAnsi="Times New Roman"/>
          <w:szCs w:val="24"/>
        </w:rPr>
        <w:t xml:space="preserve">. </w:t>
      </w:r>
    </w:p>
    <w:p w:rsidR="0091611B" w:rsidP="0091611B" w14:paraId="09E0F21B" w14:textId="77777777">
      <w:pPr>
        <w:pStyle w:val="BodyText"/>
        <w:tabs>
          <w:tab w:val="left" w:pos="360"/>
        </w:tabs>
        <w:rPr>
          <w:rFonts w:ascii="Times New Roman" w:hAnsi="Times New Roman"/>
        </w:rPr>
      </w:pPr>
    </w:p>
    <w:p w:rsidR="000B2AF7" w:rsidP="0C847CDC" w14:paraId="722B7363" w14:textId="7A01DF02">
      <w:pPr>
        <w:tabs>
          <w:tab w:val="left" w:pos="360"/>
        </w:tabs>
        <w:suppressAutoHyphens/>
        <w:rPr>
          <w:rFonts w:ascii="Times New Roman" w:hAnsi="Times New Roman"/>
          <w:sz w:val="24"/>
          <w:szCs w:val="24"/>
        </w:rPr>
      </w:pPr>
      <w:r w:rsidRPr="0C847CDC">
        <w:rPr>
          <w:rFonts w:ascii="Times New Roman" w:hAnsi="Times New Roman"/>
          <w:sz w:val="24"/>
          <w:szCs w:val="24"/>
        </w:rPr>
        <w:t xml:space="preserve">A summary of the </w:t>
      </w:r>
      <w:r w:rsidRPr="0C847CDC" w:rsidR="00043E82">
        <w:rPr>
          <w:rFonts w:ascii="Times New Roman" w:hAnsi="Times New Roman"/>
          <w:sz w:val="24"/>
          <w:szCs w:val="24"/>
        </w:rPr>
        <w:t>annual</w:t>
      </w:r>
      <w:r w:rsidRPr="0C847CDC" w:rsidR="00500695">
        <w:rPr>
          <w:rFonts w:ascii="Times New Roman" w:hAnsi="Times New Roman"/>
          <w:sz w:val="24"/>
          <w:szCs w:val="24"/>
        </w:rPr>
        <w:t xml:space="preserve"> </w:t>
      </w:r>
      <w:r w:rsidRPr="0C847CDC">
        <w:rPr>
          <w:rFonts w:ascii="Times New Roman" w:hAnsi="Times New Roman"/>
          <w:sz w:val="24"/>
          <w:szCs w:val="24"/>
        </w:rPr>
        <w:t>burden estimates is included in the table below.</w:t>
      </w:r>
      <w:r w:rsidRPr="0C847CDC" w:rsidR="007B5283">
        <w:rPr>
          <w:rFonts w:ascii="Times New Roman" w:hAnsi="Times New Roman"/>
          <w:sz w:val="24"/>
          <w:szCs w:val="24"/>
        </w:rPr>
        <w:t xml:space="preserve"> </w:t>
      </w:r>
      <w:r w:rsidRPr="0C847CDC" w:rsidR="009136B1">
        <w:rPr>
          <w:rFonts w:ascii="Times New Roman" w:hAnsi="Times New Roman"/>
          <w:sz w:val="24"/>
          <w:szCs w:val="24"/>
        </w:rPr>
        <w:t>At an estimated cost of $</w:t>
      </w:r>
      <w:r w:rsidRPr="0C847CDC" w:rsidR="009364B9">
        <w:rPr>
          <w:rFonts w:ascii="Times New Roman" w:hAnsi="Times New Roman"/>
          <w:sz w:val="24"/>
          <w:szCs w:val="24"/>
        </w:rPr>
        <w:t>3</w:t>
      </w:r>
      <w:r w:rsidR="000750B1">
        <w:rPr>
          <w:rFonts w:ascii="Times New Roman" w:hAnsi="Times New Roman"/>
          <w:sz w:val="24"/>
          <w:szCs w:val="24"/>
        </w:rPr>
        <w:t>7</w:t>
      </w:r>
      <w:r w:rsidRPr="0C847CDC" w:rsidR="009364B9">
        <w:rPr>
          <w:rFonts w:ascii="Times New Roman" w:hAnsi="Times New Roman"/>
          <w:sz w:val="24"/>
          <w:szCs w:val="24"/>
        </w:rPr>
        <w:t xml:space="preserve"> </w:t>
      </w:r>
      <w:r w:rsidRPr="0C847CDC" w:rsidR="009136B1">
        <w:rPr>
          <w:rFonts w:ascii="Times New Roman" w:hAnsi="Times New Roman"/>
          <w:sz w:val="24"/>
          <w:szCs w:val="24"/>
        </w:rPr>
        <w:t xml:space="preserve">per hour (based on the Bureau of Labor Statistics </w:t>
      </w:r>
      <w:r w:rsidRPr="0C847CDC" w:rsidR="00BA2C40">
        <w:rPr>
          <w:rFonts w:ascii="Times New Roman" w:hAnsi="Times New Roman"/>
          <w:sz w:val="24"/>
          <w:szCs w:val="24"/>
        </w:rPr>
        <w:t xml:space="preserve">May </w:t>
      </w:r>
      <w:r w:rsidRPr="0C847CDC" w:rsidR="0005531C">
        <w:rPr>
          <w:rFonts w:ascii="Times New Roman" w:hAnsi="Times New Roman"/>
          <w:sz w:val="24"/>
          <w:szCs w:val="24"/>
        </w:rPr>
        <w:t>202</w:t>
      </w:r>
      <w:r w:rsidR="00E82C68">
        <w:rPr>
          <w:rFonts w:ascii="Times New Roman" w:hAnsi="Times New Roman"/>
          <w:sz w:val="24"/>
          <w:szCs w:val="24"/>
        </w:rPr>
        <w:t>3</w:t>
      </w:r>
      <w:r w:rsidRPr="0C847CDC" w:rsidR="0005531C">
        <w:rPr>
          <w:rFonts w:ascii="Times New Roman" w:hAnsi="Times New Roman"/>
          <w:sz w:val="24"/>
          <w:szCs w:val="24"/>
        </w:rPr>
        <w:t xml:space="preserve"> </w:t>
      </w:r>
      <w:r w:rsidRPr="0C847CDC" w:rsidR="009136B1">
        <w:rPr>
          <w:rFonts w:ascii="Times New Roman" w:hAnsi="Times New Roman"/>
          <w:sz w:val="24"/>
          <w:szCs w:val="24"/>
        </w:rPr>
        <w:t xml:space="preserve">average hourly wages for </w:t>
      </w:r>
      <w:bookmarkStart w:id="83" w:name="_Hlk100580244"/>
      <w:r w:rsidR="00DF7CCE">
        <w:rPr>
          <w:rFonts w:ascii="Times New Roman" w:hAnsi="Times New Roman"/>
          <w:sz w:val="24"/>
          <w:szCs w:val="24"/>
        </w:rPr>
        <w:t xml:space="preserve">“Accountants and Auditors” and </w:t>
      </w:r>
      <w:bookmarkEnd w:id="83"/>
      <w:r w:rsidRPr="008118A8" w:rsidR="00D35AE0">
        <w:rPr>
          <w:rFonts w:ascii="Times New Roman" w:hAnsi="Times New Roman"/>
          <w:sz w:val="24"/>
          <w:szCs w:val="24"/>
        </w:rPr>
        <w:t xml:space="preserve">“Budget Analysts” </w:t>
      </w:r>
      <w:r w:rsidRPr="0C847CDC" w:rsidR="009136B1">
        <w:rPr>
          <w:rFonts w:ascii="Times New Roman" w:hAnsi="Times New Roman"/>
          <w:sz w:val="24"/>
          <w:szCs w:val="24"/>
        </w:rPr>
        <w:t>within NAICS 611300 - Colleges, Universities, and Professional Schools</w:t>
      </w:r>
      <w:r w:rsidRPr="0C847CDC" w:rsidR="00B32B09">
        <w:rPr>
          <w:rFonts w:ascii="Times New Roman" w:hAnsi="Times New Roman"/>
          <w:sz w:val="24"/>
          <w:szCs w:val="24"/>
        </w:rPr>
        <w:t xml:space="preserve">, accessed on </w:t>
      </w:r>
      <w:r w:rsidR="007559D3">
        <w:rPr>
          <w:rFonts w:ascii="Times New Roman" w:hAnsi="Times New Roman"/>
          <w:sz w:val="24"/>
          <w:szCs w:val="24"/>
        </w:rPr>
        <w:t>March 4</w:t>
      </w:r>
      <w:r w:rsidRPr="0C847CDC" w:rsidR="0005531C">
        <w:rPr>
          <w:rFonts w:ascii="Times New Roman" w:hAnsi="Times New Roman"/>
          <w:sz w:val="24"/>
          <w:szCs w:val="24"/>
        </w:rPr>
        <w:t xml:space="preserve">, </w:t>
      </w:r>
      <w:r w:rsidRPr="0C847CDC" w:rsidR="0005531C">
        <w:rPr>
          <w:rFonts w:ascii="Times New Roman" w:hAnsi="Times New Roman"/>
          <w:sz w:val="24"/>
          <w:szCs w:val="24"/>
        </w:rPr>
        <w:t>202</w:t>
      </w:r>
      <w:r w:rsidR="007559D3">
        <w:rPr>
          <w:rFonts w:ascii="Times New Roman" w:hAnsi="Times New Roman"/>
          <w:sz w:val="24"/>
          <w:szCs w:val="24"/>
        </w:rPr>
        <w:t>5</w:t>
      </w:r>
      <w:r w:rsidRPr="0C847CDC" w:rsidR="00B32B09">
        <w:rPr>
          <w:rFonts w:ascii="Times New Roman" w:hAnsi="Times New Roman"/>
          <w:sz w:val="24"/>
          <w:szCs w:val="24"/>
        </w:rPr>
        <w:t xml:space="preserve"> at http://data.bls.gov/oes/</w:t>
      </w:r>
      <w:r w:rsidRPr="0C847CDC" w:rsidR="009136B1">
        <w:rPr>
          <w:rFonts w:ascii="Times New Roman" w:hAnsi="Times New Roman"/>
          <w:sz w:val="24"/>
          <w:szCs w:val="24"/>
        </w:rPr>
        <w:t xml:space="preserve">), the total </w:t>
      </w:r>
      <w:r w:rsidRPr="0C847CDC" w:rsidR="00043E82">
        <w:rPr>
          <w:rFonts w:ascii="Times New Roman" w:hAnsi="Times New Roman"/>
          <w:sz w:val="24"/>
          <w:szCs w:val="24"/>
        </w:rPr>
        <w:t>annual</w:t>
      </w:r>
      <w:r w:rsidRPr="0C847CDC" w:rsidR="00500695">
        <w:rPr>
          <w:rFonts w:ascii="Times New Roman" w:hAnsi="Times New Roman"/>
          <w:sz w:val="24"/>
          <w:szCs w:val="24"/>
        </w:rPr>
        <w:t xml:space="preserve"> </w:t>
      </w:r>
      <w:r w:rsidRPr="0C847CDC" w:rsidR="009136B1">
        <w:rPr>
          <w:rFonts w:ascii="Times New Roman" w:hAnsi="Times New Roman"/>
          <w:sz w:val="24"/>
          <w:szCs w:val="24"/>
        </w:rPr>
        <w:t xml:space="preserve">cost to respondent institutions is </w:t>
      </w:r>
      <w:r w:rsidRPr="00297837" w:rsidR="009136B1">
        <w:rPr>
          <w:rFonts w:ascii="Times New Roman" w:hAnsi="Times New Roman"/>
          <w:sz w:val="24"/>
          <w:szCs w:val="24"/>
        </w:rPr>
        <w:t>$</w:t>
      </w:r>
      <w:r w:rsidR="00614113">
        <w:rPr>
          <w:rFonts w:ascii="Times New Roman" w:hAnsi="Times New Roman"/>
          <w:sz w:val="24"/>
          <w:szCs w:val="24"/>
        </w:rPr>
        <w:t>1,734,671</w:t>
      </w:r>
      <w:r w:rsidRPr="00297837" w:rsidR="009136B1">
        <w:rPr>
          <w:rFonts w:ascii="Times New Roman" w:hAnsi="Times New Roman"/>
          <w:sz w:val="24"/>
          <w:szCs w:val="24"/>
        </w:rPr>
        <w:t xml:space="preserve"> ($</w:t>
      </w:r>
      <w:r w:rsidRPr="00297837" w:rsidR="008D3CC6">
        <w:rPr>
          <w:rFonts w:ascii="Times New Roman" w:hAnsi="Times New Roman"/>
          <w:sz w:val="24"/>
          <w:szCs w:val="24"/>
        </w:rPr>
        <w:t>1,</w:t>
      </w:r>
      <w:r w:rsidR="00460F0E">
        <w:rPr>
          <w:rFonts w:ascii="Times New Roman" w:hAnsi="Times New Roman"/>
          <w:sz w:val="24"/>
          <w:szCs w:val="24"/>
        </w:rPr>
        <w:t>533</w:t>
      </w:r>
      <w:r w:rsidRPr="00297837" w:rsidR="00460F0E">
        <w:rPr>
          <w:rFonts w:ascii="Times New Roman" w:hAnsi="Times New Roman"/>
          <w:sz w:val="24"/>
          <w:szCs w:val="24"/>
        </w:rPr>
        <w:t xml:space="preserve"> </w:t>
      </w:r>
      <w:r w:rsidRPr="00297837" w:rsidR="009136B1">
        <w:rPr>
          <w:rFonts w:ascii="Times New Roman" w:hAnsi="Times New Roman"/>
          <w:sz w:val="24"/>
          <w:szCs w:val="24"/>
        </w:rPr>
        <w:t xml:space="preserve">per </w:t>
      </w:r>
      <w:r w:rsidRPr="00297837" w:rsidR="005F1E2A">
        <w:rPr>
          <w:rFonts w:ascii="Times New Roman" w:hAnsi="Times New Roman"/>
          <w:sz w:val="24"/>
          <w:szCs w:val="24"/>
        </w:rPr>
        <w:t>respondent</w:t>
      </w:r>
      <w:r w:rsidRPr="00297837" w:rsidR="009136B1">
        <w:rPr>
          <w:rFonts w:ascii="Times New Roman" w:hAnsi="Times New Roman"/>
          <w:sz w:val="24"/>
          <w:szCs w:val="24"/>
        </w:rPr>
        <w:t>).</w:t>
      </w:r>
      <w:r w:rsidR="00823043">
        <w:rPr>
          <w:rFonts w:ascii="Times New Roman" w:hAnsi="Times New Roman"/>
          <w:sz w:val="24"/>
          <w:szCs w:val="24"/>
        </w:rPr>
        <w:t xml:space="preserve"> </w:t>
      </w:r>
    </w:p>
    <w:p w:rsidR="00735E39" w:rsidP="00E36C70" w14:paraId="0E06D6A3" w14:textId="77777777">
      <w:pPr>
        <w:tabs>
          <w:tab w:val="left" w:pos="0"/>
          <w:tab w:val="left" w:pos="360"/>
        </w:tabs>
        <w:suppressAutoHyphens/>
        <w:rPr>
          <w:rFonts w:ascii="Times New Roman" w:hAnsi="Times New Roman"/>
          <w:sz w:val="24"/>
        </w:rPr>
      </w:pPr>
    </w:p>
    <w:p w:rsidR="009136B1" w:rsidRPr="008835A3" w:rsidP="00735E39" w14:paraId="6E8D6D00" w14:textId="570DB258">
      <w:pPr>
        <w:tabs>
          <w:tab w:val="left" w:pos="0"/>
          <w:tab w:val="left" w:pos="360"/>
        </w:tabs>
        <w:suppressAutoHyphens/>
        <w:ind w:left="360"/>
        <w:rPr>
          <w:rFonts w:ascii="Times New Roman" w:hAnsi="Times New Roman"/>
          <w:b/>
          <w:sz w:val="24"/>
        </w:rPr>
      </w:pPr>
      <w:r>
        <w:rPr>
          <w:rFonts w:ascii="Times New Roman" w:hAnsi="Times New Roman"/>
          <w:b/>
          <w:sz w:val="24"/>
        </w:rPr>
        <w:t>T</w:t>
      </w:r>
      <w:r w:rsidR="001C1C31">
        <w:rPr>
          <w:rFonts w:ascii="Times New Roman" w:hAnsi="Times New Roman"/>
          <w:b/>
          <w:sz w:val="24"/>
        </w:rPr>
        <w:t>able A-12.1</w:t>
      </w:r>
      <w:r w:rsidRPr="008835A3" w:rsidR="00881FF0">
        <w:rPr>
          <w:rFonts w:ascii="Times New Roman" w:hAnsi="Times New Roman"/>
          <w:b/>
          <w:sz w:val="24"/>
        </w:rPr>
        <w:t>.</w:t>
      </w:r>
      <w:r w:rsidR="007B5283">
        <w:rPr>
          <w:rFonts w:ascii="Times New Roman" w:hAnsi="Times New Roman"/>
          <w:b/>
          <w:sz w:val="24"/>
        </w:rPr>
        <w:t xml:space="preserve"> </w:t>
      </w:r>
      <w:r w:rsidR="007A3402">
        <w:rPr>
          <w:rFonts w:ascii="Times New Roman" w:hAnsi="Times New Roman"/>
          <w:b/>
          <w:sz w:val="24"/>
        </w:rPr>
        <w:t xml:space="preserve">Annual </w:t>
      </w:r>
      <w:r w:rsidRPr="008835A3" w:rsidR="00881FF0">
        <w:rPr>
          <w:rFonts w:ascii="Times New Roman" w:hAnsi="Times New Roman"/>
          <w:b/>
          <w:sz w:val="24"/>
        </w:rPr>
        <w:t xml:space="preserve">Burden Estimates </w:t>
      </w:r>
      <w:r w:rsidR="005F1E2A">
        <w:rPr>
          <w:rFonts w:ascii="Times New Roman" w:hAnsi="Times New Roman"/>
          <w:b/>
          <w:sz w:val="24"/>
        </w:rPr>
        <w:t xml:space="preserve">for FY </w:t>
      </w:r>
      <w:r w:rsidR="003016FD">
        <w:rPr>
          <w:rFonts w:ascii="Times New Roman" w:hAnsi="Times New Roman"/>
          <w:b/>
          <w:sz w:val="24"/>
        </w:rPr>
        <w:t>202</w:t>
      </w:r>
      <w:r w:rsidR="0012765F">
        <w:rPr>
          <w:rFonts w:ascii="Times New Roman" w:hAnsi="Times New Roman"/>
          <w:b/>
          <w:sz w:val="24"/>
        </w:rPr>
        <w:t>5</w:t>
      </w:r>
      <w:r w:rsidR="005F1E2A">
        <w:rPr>
          <w:rFonts w:ascii="Times New Roman" w:hAnsi="Times New Roman"/>
          <w:b/>
          <w:sz w:val="24"/>
        </w:rPr>
        <w:t>-</w:t>
      </w:r>
      <w:r w:rsidR="00460F0E">
        <w:rPr>
          <w:rFonts w:ascii="Times New Roman" w:hAnsi="Times New Roman"/>
          <w:b/>
          <w:sz w:val="24"/>
        </w:rPr>
        <w:t xml:space="preserve">27 </w:t>
      </w:r>
      <w:r w:rsidR="005F1E2A">
        <w:rPr>
          <w:rFonts w:ascii="Times New Roman" w:hAnsi="Times New Roman"/>
          <w:b/>
          <w:sz w:val="24"/>
        </w:rPr>
        <w:t>Surveys</w:t>
      </w:r>
    </w:p>
    <w:p w:rsidR="00FB6C1B" w:rsidRPr="008835A3" w14:paraId="429B7B9B" w14:textId="77777777">
      <w:pPr>
        <w:tabs>
          <w:tab w:val="left" w:pos="0"/>
          <w:tab w:val="left" w:pos="360"/>
        </w:tabs>
        <w:suppressAutoHyphens/>
        <w:ind w:left="360"/>
        <w:rPr>
          <w:rFonts w:ascii="Times New Roman" w:hAnsi="Times New Roman"/>
          <w:b/>
          <w:sz w:val="24"/>
        </w:rPr>
      </w:pP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7"/>
        <w:gridCol w:w="1463"/>
        <w:gridCol w:w="1440"/>
        <w:gridCol w:w="1620"/>
        <w:gridCol w:w="1620"/>
      </w:tblGrid>
      <w:tr w14:paraId="387EC151" w14:textId="77777777" w:rsidTr="00587251">
        <w:tblPrEx>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317" w:type="dxa"/>
          </w:tcPr>
          <w:p w:rsidR="002A4E26" w:rsidRPr="008835A3" w:rsidP="00E0498F" w14:paraId="61E1C4A5" w14:textId="77777777">
            <w:pPr>
              <w:tabs>
                <w:tab w:val="left" w:pos="0"/>
                <w:tab w:val="left" w:pos="360"/>
              </w:tabs>
              <w:suppressAutoHyphens/>
              <w:rPr>
                <w:rFonts w:ascii="Times New Roman" w:hAnsi="Times New Roman"/>
                <w:b/>
                <w:sz w:val="24"/>
              </w:rPr>
            </w:pPr>
            <w:r w:rsidRPr="008835A3">
              <w:rPr>
                <w:rFonts w:ascii="Times New Roman" w:hAnsi="Times New Roman"/>
                <w:b/>
                <w:sz w:val="24"/>
              </w:rPr>
              <w:t>Category</w:t>
            </w:r>
          </w:p>
        </w:tc>
        <w:tc>
          <w:tcPr>
            <w:tcW w:w="1463" w:type="dxa"/>
          </w:tcPr>
          <w:p w:rsidR="002A4E26" w:rsidRPr="008835A3" w:rsidP="002A4E26" w14:paraId="2D41D7E4" w14:textId="77777777">
            <w:pPr>
              <w:tabs>
                <w:tab w:val="left" w:pos="0"/>
                <w:tab w:val="left" w:pos="360"/>
              </w:tabs>
              <w:suppressAutoHyphens/>
              <w:rPr>
                <w:rFonts w:ascii="Times New Roman" w:hAnsi="Times New Roman"/>
                <w:b/>
                <w:sz w:val="24"/>
              </w:rPr>
            </w:pPr>
            <w:r>
              <w:rPr>
                <w:rFonts w:ascii="Times New Roman" w:hAnsi="Times New Roman"/>
                <w:b/>
                <w:sz w:val="24"/>
              </w:rPr>
              <w:t xml:space="preserve">Estimated </w:t>
            </w:r>
            <w:r w:rsidRPr="008835A3">
              <w:rPr>
                <w:rFonts w:ascii="Times New Roman" w:hAnsi="Times New Roman"/>
                <w:b/>
                <w:sz w:val="24"/>
              </w:rPr>
              <w:t># of Responses</w:t>
            </w:r>
          </w:p>
        </w:tc>
        <w:tc>
          <w:tcPr>
            <w:tcW w:w="1440" w:type="dxa"/>
          </w:tcPr>
          <w:p w:rsidR="002A4E26" w:rsidRPr="008835A3" w:rsidP="00E0498F" w14:paraId="52041986" w14:textId="77777777">
            <w:pPr>
              <w:tabs>
                <w:tab w:val="left" w:pos="0"/>
                <w:tab w:val="left" w:pos="360"/>
              </w:tabs>
              <w:suppressAutoHyphens/>
              <w:rPr>
                <w:rFonts w:ascii="Times New Roman" w:hAnsi="Times New Roman"/>
                <w:b/>
                <w:sz w:val="24"/>
              </w:rPr>
            </w:pPr>
            <w:r w:rsidRPr="008835A3">
              <w:rPr>
                <w:rFonts w:ascii="Times New Roman" w:hAnsi="Times New Roman"/>
                <w:b/>
                <w:sz w:val="24"/>
              </w:rPr>
              <w:t>Respondent Burden</w:t>
            </w:r>
            <w:r w:rsidR="00003127">
              <w:rPr>
                <w:rFonts w:ascii="Times New Roman" w:hAnsi="Times New Roman"/>
                <w:b/>
                <w:sz w:val="24"/>
              </w:rPr>
              <w:t xml:space="preserve"> (hours)</w:t>
            </w:r>
          </w:p>
        </w:tc>
        <w:tc>
          <w:tcPr>
            <w:tcW w:w="1620" w:type="dxa"/>
          </w:tcPr>
          <w:p w:rsidR="002A4E26" w:rsidRPr="008835A3" w:rsidP="00E0498F" w14:paraId="0253FF67" w14:textId="77777777">
            <w:pPr>
              <w:tabs>
                <w:tab w:val="left" w:pos="0"/>
                <w:tab w:val="left" w:pos="360"/>
              </w:tabs>
              <w:suppressAutoHyphens/>
              <w:rPr>
                <w:rFonts w:ascii="Times New Roman" w:hAnsi="Times New Roman"/>
                <w:b/>
                <w:sz w:val="24"/>
              </w:rPr>
            </w:pPr>
            <w:r w:rsidRPr="008835A3">
              <w:rPr>
                <w:rFonts w:ascii="Times New Roman" w:hAnsi="Times New Roman"/>
                <w:b/>
                <w:sz w:val="24"/>
              </w:rPr>
              <w:t>Total Burden Hours</w:t>
            </w:r>
          </w:p>
        </w:tc>
        <w:tc>
          <w:tcPr>
            <w:tcW w:w="1620" w:type="dxa"/>
          </w:tcPr>
          <w:p w:rsidR="002A4E26" w:rsidRPr="00B6275B" w:rsidP="00E0498F" w14:paraId="6B79BE19" w14:textId="77777777">
            <w:pPr>
              <w:tabs>
                <w:tab w:val="left" w:pos="0"/>
                <w:tab w:val="left" w:pos="360"/>
              </w:tabs>
              <w:suppressAutoHyphens/>
              <w:rPr>
                <w:rFonts w:ascii="Times New Roman" w:hAnsi="Times New Roman"/>
                <w:b/>
                <w:sz w:val="24"/>
              </w:rPr>
            </w:pPr>
            <w:r w:rsidRPr="00B6275B">
              <w:rPr>
                <w:rFonts w:ascii="Times New Roman" w:hAnsi="Times New Roman"/>
                <w:b/>
                <w:sz w:val="24"/>
              </w:rPr>
              <w:t>Total Cost Burden</w:t>
            </w:r>
          </w:p>
        </w:tc>
      </w:tr>
      <w:tr w14:paraId="7B2F132F" w14:textId="77777777" w:rsidTr="00587251">
        <w:tblPrEx>
          <w:tblW w:w="8460" w:type="dxa"/>
          <w:tblInd w:w="468" w:type="dxa"/>
          <w:tblLayout w:type="fixed"/>
          <w:tblLook w:val="01E0"/>
        </w:tblPrEx>
        <w:tc>
          <w:tcPr>
            <w:tcW w:w="2317" w:type="dxa"/>
          </w:tcPr>
          <w:p w:rsidR="008D3CC6" w:rsidRPr="008835A3" w:rsidP="00875BC8" w14:paraId="71CB111F" w14:textId="46EA5AB3">
            <w:pPr>
              <w:tabs>
                <w:tab w:val="left" w:pos="0"/>
                <w:tab w:val="left" w:pos="360"/>
              </w:tabs>
              <w:suppressAutoHyphens/>
              <w:rPr>
                <w:rFonts w:ascii="Times New Roman" w:hAnsi="Times New Roman"/>
                <w:sz w:val="24"/>
              </w:rPr>
            </w:pPr>
            <w:r>
              <w:rPr>
                <w:rFonts w:ascii="Times New Roman" w:hAnsi="Times New Roman"/>
                <w:sz w:val="24"/>
              </w:rPr>
              <w:t>HERD population review</w:t>
            </w:r>
          </w:p>
        </w:tc>
        <w:tc>
          <w:tcPr>
            <w:tcW w:w="1463" w:type="dxa"/>
          </w:tcPr>
          <w:p w:rsidR="008D3CC6" w:rsidP="00043E82" w14:paraId="165CC428" w14:textId="18A56C58">
            <w:pPr>
              <w:tabs>
                <w:tab w:val="left" w:pos="0"/>
                <w:tab w:val="left" w:pos="360"/>
              </w:tabs>
              <w:suppressAutoHyphens/>
              <w:jc w:val="right"/>
              <w:rPr>
                <w:rFonts w:ascii="Times New Roman" w:hAnsi="Times New Roman"/>
                <w:sz w:val="24"/>
              </w:rPr>
            </w:pPr>
            <w:r>
              <w:rPr>
                <w:rFonts w:ascii="Times New Roman" w:hAnsi="Times New Roman"/>
                <w:sz w:val="24"/>
              </w:rPr>
              <w:t>135</w:t>
            </w:r>
          </w:p>
        </w:tc>
        <w:tc>
          <w:tcPr>
            <w:tcW w:w="1440" w:type="dxa"/>
          </w:tcPr>
          <w:p w:rsidR="008D3CC6" w:rsidP="00E0498F" w14:paraId="7FDDE99A" w14:textId="77777777">
            <w:pPr>
              <w:tabs>
                <w:tab w:val="left" w:pos="0"/>
                <w:tab w:val="left" w:pos="360"/>
              </w:tabs>
              <w:suppressAutoHyphens/>
              <w:jc w:val="right"/>
              <w:rPr>
                <w:rFonts w:ascii="Times New Roman" w:hAnsi="Times New Roman"/>
                <w:sz w:val="24"/>
              </w:rPr>
            </w:pPr>
            <w:r>
              <w:rPr>
                <w:rFonts w:ascii="Times New Roman" w:hAnsi="Times New Roman"/>
                <w:sz w:val="24"/>
              </w:rPr>
              <w:t>1</w:t>
            </w:r>
          </w:p>
        </w:tc>
        <w:tc>
          <w:tcPr>
            <w:tcW w:w="1620" w:type="dxa"/>
          </w:tcPr>
          <w:p w:rsidR="008D3CC6" w:rsidP="004249BC" w14:paraId="7F57A630" w14:textId="0BE22B0D">
            <w:pPr>
              <w:tabs>
                <w:tab w:val="left" w:pos="0"/>
                <w:tab w:val="left" w:pos="360"/>
              </w:tabs>
              <w:suppressAutoHyphens/>
              <w:jc w:val="right"/>
              <w:rPr>
                <w:rFonts w:ascii="Times New Roman" w:hAnsi="Times New Roman"/>
                <w:sz w:val="24"/>
              </w:rPr>
            </w:pPr>
            <w:r>
              <w:rPr>
                <w:rFonts w:ascii="Times New Roman" w:hAnsi="Times New Roman"/>
                <w:sz w:val="24"/>
              </w:rPr>
              <w:t>135</w:t>
            </w:r>
          </w:p>
        </w:tc>
        <w:tc>
          <w:tcPr>
            <w:tcW w:w="1620" w:type="dxa"/>
          </w:tcPr>
          <w:p w:rsidR="008D3CC6" w:rsidRPr="00B6275B" w:rsidP="004249BC" w14:paraId="608F7958" w14:textId="3509ED0E">
            <w:pPr>
              <w:tabs>
                <w:tab w:val="left" w:pos="0"/>
                <w:tab w:val="left" w:pos="360"/>
              </w:tabs>
              <w:suppressAutoHyphens/>
              <w:jc w:val="right"/>
              <w:rPr>
                <w:rFonts w:ascii="Times New Roman" w:hAnsi="Times New Roman"/>
                <w:sz w:val="24"/>
              </w:rPr>
            </w:pPr>
            <w:r w:rsidRPr="00B6275B">
              <w:rPr>
                <w:rFonts w:ascii="Times New Roman" w:hAnsi="Times New Roman"/>
                <w:sz w:val="24"/>
              </w:rPr>
              <w:t>$</w:t>
            </w:r>
            <w:r w:rsidR="00614113">
              <w:rPr>
                <w:rFonts w:ascii="Times New Roman" w:hAnsi="Times New Roman"/>
                <w:sz w:val="24"/>
              </w:rPr>
              <w:t>4,995</w:t>
            </w:r>
          </w:p>
        </w:tc>
      </w:tr>
      <w:tr w14:paraId="0B4AF337" w14:textId="77777777" w:rsidTr="00587251">
        <w:tblPrEx>
          <w:tblW w:w="8460" w:type="dxa"/>
          <w:tblInd w:w="468" w:type="dxa"/>
          <w:tblLayout w:type="fixed"/>
          <w:tblLook w:val="01E0"/>
        </w:tblPrEx>
        <w:tc>
          <w:tcPr>
            <w:tcW w:w="2317" w:type="dxa"/>
          </w:tcPr>
          <w:p w:rsidR="002A4E26" w:rsidRPr="008835A3" w:rsidP="00A3528D" w14:paraId="57FFF9B1" w14:textId="77777777">
            <w:pPr>
              <w:tabs>
                <w:tab w:val="left" w:pos="0"/>
                <w:tab w:val="left" w:pos="360"/>
              </w:tabs>
              <w:suppressAutoHyphens/>
              <w:rPr>
                <w:rFonts w:ascii="Times New Roman" w:hAnsi="Times New Roman"/>
                <w:sz w:val="24"/>
              </w:rPr>
            </w:pPr>
            <w:r w:rsidRPr="008835A3">
              <w:rPr>
                <w:rFonts w:ascii="Times New Roman" w:hAnsi="Times New Roman"/>
                <w:sz w:val="24"/>
              </w:rPr>
              <w:t xml:space="preserve">HERD </w:t>
            </w:r>
            <w:r w:rsidR="00A3528D">
              <w:rPr>
                <w:rFonts w:ascii="Times New Roman" w:hAnsi="Times New Roman"/>
                <w:sz w:val="24"/>
              </w:rPr>
              <w:t>S</w:t>
            </w:r>
            <w:r w:rsidRPr="008835A3">
              <w:rPr>
                <w:rFonts w:ascii="Times New Roman" w:hAnsi="Times New Roman"/>
                <w:sz w:val="24"/>
              </w:rPr>
              <w:t>urvey</w:t>
            </w:r>
          </w:p>
        </w:tc>
        <w:tc>
          <w:tcPr>
            <w:tcW w:w="1463" w:type="dxa"/>
          </w:tcPr>
          <w:p w:rsidR="002A4E26" w:rsidRPr="008835A3" w:rsidP="00043E82" w14:paraId="121AF2D1" w14:textId="5F5206D8">
            <w:pPr>
              <w:tabs>
                <w:tab w:val="left" w:pos="0"/>
                <w:tab w:val="left" w:pos="360"/>
              </w:tabs>
              <w:suppressAutoHyphens/>
              <w:jc w:val="right"/>
              <w:rPr>
                <w:rFonts w:ascii="Times New Roman" w:hAnsi="Times New Roman"/>
                <w:sz w:val="24"/>
              </w:rPr>
            </w:pPr>
            <w:r>
              <w:rPr>
                <w:rFonts w:ascii="Times New Roman" w:hAnsi="Times New Roman"/>
                <w:sz w:val="24"/>
              </w:rPr>
              <w:t>690</w:t>
            </w:r>
          </w:p>
        </w:tc>
        <w:tc>
          <w:tcPr>
            <w:tcW w:w="1440" w:type="dxa"/>
          </w:tcPr>
          <w:p w:rsidR="002A4E26" w:rsidRPr="008835A3" w:rsidP="00FF598C" w14:paraId="2EE1E48A" w14:textId="742802B1">
            <w:pPr>
              <w:tabs>
                <w:tab w:val="left" w:pos="0"/>
                <w:tab w:val="left" w:pos="360"/>
              </w:tabs>
              <w:suppressAutoHyphens/>
              <w:jc w:val="right"/>
              <w:rPr>
                <w:rFonts w:ascii="Times New Roman" w:hAnsi="Times New Roman"/>
                <w:sz w:val="24"/>
              </w:rPr>
            </w:pPr>
            <w:r>
              <w:rPr>
                <w:rFonts w:ascii="Times New Roman" w:hAnsi="Times New Roman"/>
                <w:sz w:val="24"/>
              </w:rPr>
              <w:t>64</w:t>
            </w:r>
          </w:p>
        </w:tc>
        <w:tc>
          <w:tcPr>
            <w:tcW w:w="1620" w:type="dxa"/>
          </w:tcPr>
          <w:p w:rsidR="002A4E26" w:rsidRPr="008835A3" w:rsidP="001F63B7" w14:paraId="2B0946D8" w14:textId="707FD0C8">
            <w:pPr>
              <w:tabs>
                <w:tab w:val="left" w:pos="0"/>
                <w:tab w:val="left" w:pos="360"/>
              </w:tabs>
              <w:suppressAutoHyphens/>
              <w:jc w:val="right"/>
              <w:rPr>
                <w:rFonts w:ascii="Times New Roman" w:hAnsi="Times New Roman"/>
                <w:sz w:val="24"/>
              </w:rPr>
            </w:pPr>
            <w:r>
              <w:rPr>
                <w:rFonts w:ascii="Times New Roman" w:hAnsi="Times New Roman"/>
                <w:sz w:val="24"/>
              </w:rPr>
              <w:t>44,160</w:t>
            </w:r>
          </w:p>
        </w:tc>
        <w:tc>
          <w:tcPr>
            <w:tcW w:w="1620" w:type="dxa"/>
          </w:tcPr>
          <w:p w:rsidR="002A4E26" w:rsidRPr="00B6275B" w:rsidP="001F63B7" w14:paraId="1DEF959A" w14:textId="7B664279">
            <w:pPr>
              <w:tabs>
                <w:tab w:val="left" w:pos="0"/>
                <w:tab w:val="left" w:pos="360"/>
              </w:tabs>
              <w:suppressAutoHyphens/>
              <w:jc w:val="right"/>
              <w:rPr>
                <w:rFonts w:ascii="Times New Roman" w:hAnsi="Times New Roman"/>
                <w:sz w:val="24"/>
              </w:rPr>
            </w:pPr>
            <w:r w:rsidRPr="00B6275B">
              <w:rPr>
                <w:rFonts w:ascii="Times New Roman" w:hAnsi="Times New Roman"/>
                <w:sz w:val="24"/>
              </w:rPr>
              <w:t>$</w:t>
            </w:r>
            <w:r w:rsidR="00614113">
              <w:rPr>
                <w:rFonts w:ascii="Times New Roman" w:hAnsi="Times New Roman"/>
                <w:sz w:val="24"/>
              </w:rPr>
              <w:t>1,633,920</w:t>
            </w:r>
          </w:p>
        </w:tc>
      </w:tr>
      <w:tr w14:paraId="2EC39109" w14:textId="77777777" w:rsidTr="00587251">
        <w:tblPrEx>
          <w:tblW w:w="8460" w:type="dxa"/>
          <w:tblInd w:w="468" w:type="dxa"/>
          <w:tblLayout w:type="fixed"/>
          <w:tblLook w:val="01E0"/>
        </w:tblPrEx>
        <w:tc>
          <w:tcPr>
            <w:tcW w:w="2317" w:type="dxa"/>
          </w:tcPr>
          <w:p w:rsidR="00B46AD9" w:rsidRPr="008835A3" w:rsidP="00A3528D" w14:paraId="55613648" w14:textId="77777777">
            <w:pPr>
              <w:tabs>
                <w:tab w:val="left" w:pos="0"/>
                <w:tab w:val="left" w:pos="360"/>
              </w:tabs>
              <w:suppressAutoHyphens/>
              <w:rPr>
                <w:rFonts w:ascii="Times New Roman" w:hAnsi="Times New Roman"/>
                <w:sz w:val="24"/>
              </w:rPr>
            </w:pPr>
            <w:r>
              <w:rPr>
                <w:rFonts w:ascii="Times New Roman" w:hAnsi="Times New Roman"/>
                <w:sz w:val="24"/>
              </w:rPr>
              <w:t>HERD Short F</w:t>
            </w:r>
            <w:r>
              <w:rPr>
                <w:rFonts w:ascii="Times New Roman" w:hAnsi="Times New Roman"/>
                <w:sz w:val="24"/>
              </w:rPr>
              <w:t xml:space="preserve">orm </w:t>
            </w:r>
          </w:p>
        </w:tc>
        <w:tc>
          <w:tcPr>
            <w:tcW w:w="1463" w:type="dxa"/>
          </w:tcPr>
          <w:p w:rsidR="00B46AD9" w:rsidP="00F8E2CA" w14:paraId="0D6C55EE" w14:textId="44FF1B46">
            <w:pPr>
              <w:tabs>
                <w:tab w:val="left" w:pos="360"/>
              </w:tabs>
              <w:suppressAutoHyphens/>
              <w:jc w:val="right"/>
              <w:rPr>
                <w:rFonts w:ascii="Times New Roman" w:hAnsi="Times New Roman"/>
                <w:sz w:val="24"/>
                <w:szCs w:val="24"/>
              </w:rPr>
            </w:pPr>
            <w:r w:rsidRPr="00F8E2CA">
              <w:rPr>
                <w:rFonts w:ascii="Times New Roman" w:hAnsi="Times New Roman"/>
                <w:sz w:val="24"/>
                <w:szCs w:val="24"/>
              </w:rPr>
              <w:t>2</w:t>
            </w:r>
            <w:r>
              <w:rPr>
                <w:rFonts w:ascii="Times New Roman" w:hAnsi="Times New Roman"/>
                <w:sz w:val="24"/>
                <w:szCs w:val="24"/>
              </w:rPr>
              <w:t>50</w:t>
            </w:r>
          </w:p>
        </w:tc>
        <w:tc>
          <w:tcPr>
            <w:tcW w:w="1440" w:type="dxa"/>
          </w:tcPr>
          <w:p w:rsidR="00B46AD9" w:rsidP="00E0498F" w14:paraId="102942E9" w14:textId="77777777">
            <w:pPr>
              <w:tabs>
                <w:tab w:val="left" w:pos="0"/>
                <w:tab w:val="left" w:pos="360"/>
              </w:tabs>
              <w:suppressAutoHyphens/>
              <w:jc w:val="right"/>
              <w:rPr>
                <w:rFonts w:ascii="Times New Roman" w:hAnsi="Times New Roman"/>
                <w:sz w:val="24"/>
              </w:rPr>
            </w:pPr>
            <w:r>
              <w:rPr>
                <w:rFonts w:ascii="Times New Roman" w:hAnsi="Times New Roman"/>
                <w:sz w:val="24"/>
              </w:rPr>
              <w:t>8</w:t>
            </w:r>
          </w:p>
        </w:tc>
        <w:tc>
          <w:tcPr>
            <w:tcW w:w="1620" w:type="dxa"/>
          </w:tcPr>
          <w:p w:rsidR="00B46AD9" w:rsidP="001B463D" w14:paraId="19F8A802" w14:textId="510180D8">
            <w:pPr>
              <w:tabs>
                <w:tab w:val="left" w:pos="0"/>
                <w:tab w:val="left" w:pos="360"/>
              </w:tabs>
              <w:suppressAutoHyphens/>
              <w:jc w:val="right"/>
              <w:rPr>
                <w:rFonts w:ascii="Times New Roman" w:hAnsi="Times New Roman"/>
                <w:sz w:val="24"/>
              </w:rPr>
            </w:pPr>
            <w:r>
              <w:rPr>
                <w:rFonts w:ascii="Times New Roman" w:hAnsi="Times New Roman"/>
                <w:sz w:val="24"/>
              </w:rPr>
              <w:t>2,000</w:t>
            </w:r>
          </w:p>
        </w:tc>
        <w:tc>
          <w:tcPr>
            <w:tcW w:w="1620" w:type="dxa"/>
          </w:tcPr>
          <w:p w:rsidR="00B46AD9" w:rsidRPr="00B6275B" w:rsidP="008E41B8" w14:paraId="73521383" w14:textId="365CF916">
            <w:pPr>
              <w:tabs>
                <w:tab w:val="left" w:pos="0"/>
                <w:tab w:val="left" w:pos="360"/>
              </w:tabs>
              <w:suppressAutoHyphens/>
              <w:jc w:val="right"/>
              <w:rPr>
                <w:rFonts w:ascii="Times New Roman" w:hAnsi="Times New Roman"/>
                <w:sz w:val="24"/>
              </w:rPr>
            </w:pPr>
            <w:r w:rsidRPr="00B6275B">
              <w:rPr>
                <w:rFonts w:ascii="Times New Roman" w:hAnsi="Times New Roman"/>
                <w:sz w:val="24"/>
              </w:rPr>
              <w:t>$</w:t>
            </w:r>
            <w:r w:rsidR="00614113">
              <w:rPr>
                <w:rFonts w:ascii="Times New Roman" w:hAnsi="Times New Roman"/>
                <w:sz w:val="24"/>
              </w:rPr>
              <w:t>74,000</w:t>
            </w:r>
          </w:p>
        </w:tc>
      </w:tr>
      <w:tr w14:paraId="1CD827F8" w14:textId="77777777" w:rsidTr="00587251">
        <w:tblPrEx>
          <w:tblW w:w="8460" w:type="dxa"/>
          <w:tblInd w:w="468" w:type="dxa"/>
          <w:tblLayout w:type="fixed"/>
          <w:tblLook w:val="01E0"/>
        </w:tblPrEx>
        <w:tc>
          <w:tcPr>
            <w:tcW w:w="2317" w:type="dxa"/>
          </w:tcPr>
          <w:p w:rsidR="00B46AD9" w:rsidRPr="008835A3" w:rsidP="00875BC8" w14:paraId="1F9FD745" w14:textId="592B41EE">
            <w:pPr>
              <w:tabs>
                <w:tab w:val="left" w:pos="0"/>
                <w:tab w:val="left" w:pos="360"/>
              </w:tabs>
              <w:suppressAutoHyphens/>
              <w:rPr>
                <w:rFonts w:ascii="Times New Roman" w:hAnsi="Times New Roman"/>
                <w:sz w:val="24"/>
              </w:rPr>
            </w:pPr>
            <w:r>
              <w:rPr>
                <w:rFonts w:ascii="Times New Roman" w:hAnsi="Times New Roman"/>
                <w:sz w:val="24"/>
              </w:rPr>
              <w:t xml:space="preserve">FFRDC </w:t>
            </w:r>
            <w:r w:rsidR="00587251">
              <w:rPr>
                <w:rFonts w:ascii="Times New Roman" w:hAnsi="Times New Roman"/>
                <w:sz w:val="24"/>
              </w:rPr>
              <w:t xml:space="preserve">R&amp;D </w:t>
            </w:r>
            <w:r>
              <w:rPr>
                <w:rFonts w:ascii="Times New Roman" w:hAnsi="Times New Roman"/>
                <w:sz w:val="24"/>
              </w:rPr>
              <w:t>S</w:t>
            </w:r>
            <w:r w:rsidRPr="008835A3">
              <w:rPr>
                <w:rFonts w:ascii="Times New Roman" w:hAnsi="Times New Roman"/>
                <w:sz w:val="24"/>
              </w:rPr>
              <w:t>urvey</w:t>
            </w:r>
          </w:p>
        </w:tc>
        <w:tc>
          <w:tcPr>
            <w:tcW w:w="1463" w:type="dxa"/>
          </w:tcPr>
          <w:p w:rsidR="00AC1B29" w:rsidRPr="008835A3" w:rsidP="00AC1B29" w14:paraId="5212331A" w14:textId="5DB9B7FD">
            <w:pPr>
              <w:tabs>
                <w:tab w:val="left" w:pos="0"/>
                <w:tab w:val="left" w:pos="360"/>
              </w:tabs>
              <w:suppressAutoHyphens/>
              <w:jc w:val="right"/>
              <w:rPr>
                <w:rFonts w:ascii="Times New Roman" w:hAnsi="Times New Roman"/>
                <w:sz w:val="24"/>
              </w:rPr>
            </w:pPr>
            <w:r>
              <w:rPr>
                <w:rFonts w:ascii="Times New Roman" w:hAnsi="Times New Roman"/>
                <w:sz w:val="24"/>
              </w:rPr>
              <w:t>4</w:t>
            </w:r>
            <w:r w:rsidR="008E41B8">
              <w:rPr>
                <w:rFonts w:ascii="Times New Roman" w:hAnsi="Times New Roman"/>
                <w:sz w:val="24"/>
              </w:rPr>
              <w:t>2</w:t>
            </w:r>
          </w:p>
        </w:tc>
        <w:tc>
          <w:tcPr>
            <w:tcW w:w="1440" w:type="dxa"/>
          </w:tcPr>
          <w:p w:rsidR="00B46AD9" w:rsidRPr="008835A3" w:rsidP="00E0498F" w14:paraId="1F3F5FC3" w14:textId="030E4619">
            <w:pPr>
              <w:tabs>
                <w:tab w:val="left" w:pos="0"/>
                <w:tab w:val="left" w:pos="360"/>
              </w:tabs>
              <w:suppressAutoHyphens/>
              <w:jc w:val="right"/>
              <w:rPr>
                <w:rFonts w:ascii="Times New Roman" w:hAnsi="Times New Roman"/>
                <w:sz w:val="24"/>
              </w:rPr>
            </w:pPr>
            <w:r>
              <w:rPr>
                <w:rFonts w:ascii="Times New Roman" w:hAnsi="Times New Roman"/>
                <w:sz w:val="24"/>
              </w:rPr>
              <w:t>1</w:t>
            </w:r>
            <w:r w:rsidR="003E1E69">
              <w:rPr>
                <w:rFonts w:ascii="Times New Roman" w:hAnsi="Times New Roman"/>
                <w:sz w:val="24"/>
              </w:rPr>
              <w:t>4</w:t>
            </w:r>
          </w:p>
        </w:tc>
        <w:tc>
          <w:tcPr>
            <w:tcW w:w="1620" w:type="dxa"/>
          </w:tcPr>
          <w:p w:rsidR="00B46AD9" w:rsidRPr="008835A3" w:rsidP="00E0498F" w14:paraId="5D498438" w14:textId="55A3DDB6">
            <w:pPr>
              <w:tabs>
                <w:tab w:val="left" w:pos="0"/>
                <w:tab w:val="left" w:pos="360"/>
              </w:tabs>
              <w:suppressAutoHyphens/>
              <w:jc w:val="right"/>
              <w:rPr>
                <w:rFonts w:ascii="Times New Roman" w:hAnsi="Times New Roman"/>
                <w:sz w:val="24"/>
              </w:rPr>
            </w:pPr>
            <w:r>
              <w:rPr>
                <w:rFonts w:ascii="Times New Roman" w:hAnsi="Times New Roman"/>
                <w:sz w:val="24"/>
              </w:rPr>
              <w:t>588</w:t>
            </w:r>
          </w:p>
        </w:tc>
        <w:tc>
          <w:tcPr>
            <w:tcW w:w="1620" w:type="dxa"/>
          </w:tcPr>
          <w:p w:rsidR="00B46AD9" w:rsidRPr="00B6275B" w:rsidP="001F63B7" w14:paraId="68624403" w14:textId="254BE895">
            <w:pPr>
              <w:tabs>
                <w:tab w:val="left" w:pos="0"/>
                <w:tab w:val="left" w:pos="360"/>
              </w:tabs>
              <w:suppressAutoHyphens/>
              <w:jc w:val="right"/>
              <w:rPr>
                <w:rFonts w:ascii="Times New Roman" w:hAnsi="Times New Roman"/>
                <w:sz w:val="24"/>
              </w:rPr>
            </w:pPr>
            <w:r w:rsidRPr="00B6275B">
              <w:rPr>
                <w:rFonts w:ascii="Times New Roman" w:hAnsi="Times New Roman"/>
                <w:sz w:val="24"/>
              </w:rPr>
              <w:t>$</w:t>
            </w:r>
            <w:r w:rsidR="00520E60">
              <w:rPr>
                <w:rFonts w:ascii="Times New Roman" w:hAnsi="Times New Roman"/>
                <w:sz w:val="24"/>
              </w:rPr>
              <w:t>21</w:t>
            </w:r>
            <w:r w:rsidR="00255461">
              <w:rPr>
                <w:rFonts w:ascii="Times New Roman" w:hAnsi="Times New Roman"/>
                <w:sz w:val="24"/>
              </w:rPr>
              <w:t>,</w:t>
            </w:r>
            <w:r w:rsidR="00614113">
              <w:rPr>
                <w:rFonts w:ascii="Times New Roman" w:hAnsi="Times New Roman"/>
                <w:sz w:val="24"/>
              </w:rPr>
              <w:t>756</w:t>
            </w:r>
          </w:p>
        </w:tc>
      </w:tr>
      <w:tr w14:paraId="1E8D900A" w14:textId="77777777" w:rsidTr="00587251">
        <w:tblPrEx>
          <w:tblW w:w="8460" w:type="dxa"/>
          <w:tblInd w:w="468" w:type="dxa"/>
          <w:tblLayout w:type="fixed"/>
          <w:tblLook w:val="01E0"/>
        </w:tblPrEx>
        <w:tc>
          <w:tcPr>
            <w:tcW w:w="2317" w:type="dxa"/>
          </w:tcPr>
          <w:p w:rsidR="00B46AD9" w:rsidRPr="008835A3" w:rsidP="006E10CF" w14:paraId="2B8218C1" w14:textId="261ED581">
            <w:pPr>
              <w:tabs>
                <w:tab w:val="left" w:pos="0"/>
                <w:tab w:val="left" w:pos="360"/>
              </w:tabs>
              <w:suppressAutoHyphens/>
              <w:rPr>
                <w:rFonts w:ascii="Times New Roman" w:hAnsi="Times New Roman"/>
                <w:sz w:val="24"/>
              </w:rPr>
            </w:pPr>
            <w:r w:rsidRPr="008835A3">
              <w:rPr>
                <w:rFonts w:ascii="Times New Roman" w:hAnsi="Times New Roman"/>
                <w:sz w:val="24"/>
              </w:rPr>
              <w:t xml:space="preserve">Total </w:t>
            </w:r>
            <w:r>
              <w:rPr>
                <w:rFonts w:ascii="Times New Roman" w:hAnsi="Times New Roman"/>
                <w:sz w:val="24"/>
              </w:rPr>
              <w:t>annual burden</w:t>
            </w:r>
          </w:p>
        </w:tc>
        <w:tc>
          <w:tcPr>
            <w:tcW w:w="1463" w:type="dxa"/>
          </w:tcPr>
          <w:p w:rsidR="00B46AD9" w:rsidRPr="008835A3" w:rsidP="008D3CC6" w14:paraId="38FC7EC7" w14:textId="59A2DC42">
            <w:pPr>
              <w:tabs>
                <w:tab w:val="left" w:pos="0"/>
                <w:tab w:val="left" w:pos="360"/>
              </w:tabs>
              <w:suppressAutoHyphens/>
              <w:jc w:val="right"/>
              <w:rPr>
                <w:rFonts w:ascii="Times New Roman" w:hAnsi="Times New Roman"/>
                <w:sz w:val="24"/>
              </w:rPr>
            </w:pPr>
            <w:r>
              <w:rPr>
                <w:rFonts w:ascii="Times New Roman" w:hAnsi="Times New Roman"/>
                <w:sz w:val="24"/>
              </w:rPr>
              <w:t>1,117</w:t>
            </w:r>
          </w:p>
        </w:tc>
        <w:tc>
          <w:tcPr>
            <w:tcW w:w="1440" w:type="dxa"/>
          </w:tcPr>
          <w:p w:rsidR="00B46AD9" w:rsidRPr="008835A3" w:rsidP="00E0498F" w14:paraId="499869E4" w14:textId="77777777">
            <w:pPr>
              <w:tabs>
                <w:tab w:val="left" w:pos="0"/>
                <w:tab w:val="left" w:pos="360"/>
              </w:tabs>
              <w:suppressAutoHyphens/>
              <w:jc w:val="right"/>
              <w:rPr>
                <w:rFonts w:ascii="Times New Roman" w:hAnsi="Times New Roman"/>
                <w:sz w:val="24"/>
              </w:rPr>
            </w:pPr>
            <w:r w:rsidRPr="008835A3">
              <w:rPr>
                <w:rFonts w:ascii="Times New Roman" w:hAnsi="Times New Roman"/>
                <w:sz w:val="24"/>
              </w:rPr>
              <w:t>-</w:t>
            </w:r>
          </w:p>
        </w:tc>
        <w:tc>
          <w:tcPr>
            <w:tcW w:w="1620" w:type="dxa"/>
          </w:tcPr>
          <w:p w:rsidR="00B46AD9" w:rsidRPr="008835A3" w:rsidP="000170A8" w14:paraId="7723223F" w14:textId="1B59031A">
            <w:pPr>
              <w:tabs>
                <w:tab w:val="left" w:pos="0"/>
                <w:tab w:val="left" w:pos="360"/>
              </w:tabs>
              <w:suppressAutoHyphens/>
              <w:jc w:val="right"/>
              <w:rPr>
                <w:rFonts w:ascii="Times New Roman" w:hAnsi="Times New Roman"/>
                <w:sz w:val="24"/>
              </w:rPr>
            </w:pPr>
            <w:r>
              <w:rPr>
                <w:rFonts w:ascii="Times New Roman" w:hAnsi="Times New Roman"/>
                <w:sz w:val="24"/>
              </w:rPr>
              <w:t>46,883</w:t>
            </w:r>
          </w:p>
        </w:tc>
        <w:tc>
          <w:tcPr>
            <w:tcW w:w="1620" w:type="dxa"/>
          </w:tcPr>
          <w:p w:rsidR="00B46AD9" w:rsidRPr="00B6275B" w:rsidP="001F63B7" w14:paraId="19E5C399" w14:textId="7633EA8C">
            <w:pPr>
              <w:tabs>
                <w:tab w:val="left" w:pos="0"/>
                <w:tab w:val="left" w:pos="360"/>
              </w:tabs>
              <w:suppressAutoHyphens/>
              <w:jc w:val="right"/>
              <w:rPr>
                <w:rFonts w:ascii="Times New Roman" w:hAnsi="Times New Roman"/>
                <w:sz w:val="24"/>
              </w:rPr>
            </w:pPr>
            <w:r w:rsidRPr="00B6275B">
              <w:rPr>
                <w:rFonts w:ascii="Times New Roman" w:hAnsi="Times New Roman"/>
                <w:sz w:val="24"/>
              </w:rPr>
              <w:t>$</w:t>
            </w:r>
            <w:r w:rsidR="00614113">
              <w:rPr>
                <w:rFonts w:ascii="Times New Roman" w:hAnsi="Times New Roman"/>
                <w:sz w:val="24"/>
              </w:rPr>
              <w:t>1,734,671</w:t>
            </w:r>
          </w:p>
        </w:tc>
      </w:tr>
    </w:tbl>
    <w:p w:rsidR="00FB6C1B" w:rsidRPr="008835A3" w14:paraId="37DB7FBD" w14:textId="77777777">
      <w:pPr>
        <w:tabs>
          <w:tab w:val="left" w:pos="0"/>
          <w:tab w:val="left" w:pos="360"/>
        </w:tabs>
        <w:suppressAutoHyphens/>
        <w:ind w:left="360"/>
        <w:rPr>
          <w:rFonts w:ascii="Times New Roman" w:hAnsi="Times New Roman"/>
          <w:b/>
          <w:sz w:val="24"/>
        </w:rPr>
      </w:pPr>
    </w:p>
    <w:p w:rsidR="009136B1" w:rsidRPr="008835A3" w14:paraId="7AC040A9" w14:textId="77777777">
      <w:pPr>
        <w:tabs>
          <w:tab w:val="left" w:pos="0"/>
          <w:tab w:val="left" w:pos="360"/>
        </w:tabs>
        <w:suppressAutoHyphens/>
        <w:ind w:hanging="720"/>
        <w:rPr>
          <w:rFonts w:ascii="Times New Roman" w:hAnsi="Times New Roman"/>
          <w:sz w:val="24"/>
        </w:rPr>
      </w:pPr>
    </w:p>
    <w:p w:rsidR="009136B1" w:rsidRPr="008835A3" w:rsidP="0088441D" w14:paraId="3C7D8CC7" w14:textId="10229427">
      <w:pPr>
        <w:pStyle w:val="Heading2"/>
        <w:ind w:firstLine="0"/>
      </w:pPr>
      <w:bookmarkStart w:id="84" w:name="_Toc125451683"/>
      <w:bookmarkStart w:id="85" w:name="_Toc125451749"/>
      <w:bookmarkStart w:id="86" w:name="_Toc125451850"/>
      <w:bookmarkStart w:id="87" w:name="_Toc125452438"/>
      <w:bookmarkStart w:id="88" w:name="_Toc97792968"/>
      <w:r>
        <w:t xml:space="preserve">A.13. </w:t>
      </w:r>
      <w:r w:rsidR="2F583A97">
        <w:t>Cost</w:t>
      </w:r>
      <w:r>
        <w:t xml:space="preserve">s </w:t>
      </w:r>
      <w:r>
        <w:t>to</w:t>
      </w:r>
      <w:r w:rsidR="2F583A97">
        <w:t xml:space="preserve"> Respondents</w:t>
      </w:r>
      <w:bookmarkEnd w:id="84"/>
      <w:bookmarkEnd w:id="85"/>
      <w:bookmarkEnd w:id="86"/>
      <w:bookmarkEnd w:id="87"/>
      <w:bookmarkEnd w:id="88"/>
    </w:p>
    <w:p w:rsidR="00325571" w:rsidP="00325571" w14:paraId="7384C0F3" w14:textId="65FCA5BD">
      <w:pPr>
        <w:pStyle w:val="BodyTextIndent3"/>
        <w:ind w:left="720"/>
      </w:pPr>
      <w:r w:rsidRPr="008835A3">
        <w:t>Not Applicable.</w:t>
      </w:r>
      <w:r w:rsidR="007B5283">
        <w:t xml:space="preserve"> </w:t>
      </w:r>
      <w:r w:rsidRPr="008835A3">
        <w:t xml:space="preserve">There are no capital or startup costs to the respondents to the </w:t>
      </w:r>
      <w:r w:rsidRPr="008835A3" w:rsidR="008C3EE9">
        <w:t>HERD</w:t>
      </w:r>
    </w:p>
    <w:p w:rsidR="005F40EC" w:rsidRPr="008835A3" w:rsidP="00325571" w14:paraId="414FB802" w14:textId="57437999">
      <w:pPr>
        <w:pStyle w:val="BodyTextIndent3"/>
        <w:ind w:left="720"/>
      </w:pPr>
      <w:r w:rsidRPr="008835A3">
        <w:t>Survey.</w:t>
      </w:r>
    </w:p>
    <w:p w:rsidR="009136B1" w:rsidRPr="008835A3" w:rsidP="00003683" w14:paraId="04A90D0A" w14:textId="77777777">
      <w:pPr>
        <w:pStyle w:val="BodyTextIndent3"/>
        <w:ind w:left="720"/>
      </w:pPr>
    </w:p>
    <w:p w:rsidR="009136B1" w:rsidRPr="008835A3" w:rsidP="0088441D" w14:paraId="6465DE05" w14:textId="3EEDE213">
      <w:pPr>
        <w:pStyle w:val="Heading2"/>
        <w:ind w:firstLine="0"/>
      </w:pPr>
      <w:bookmarkStart w:id="89" w:name="_Toc125451684"/>
      <w:bookmarkStart w:id="90" w:name="_Toc125451750"/>
      <w:bookmarkStart w:id="91" w:name="_Toc125451851"/>
      <w:bookmarkStart w:id="92" w:name="_Toc125452439"/>
      <w:bookmarkStart w:id="93" w:name="_Toc97792969"/>
      <w:r>
        <w:t xml:space="preserve">A.14. </w:t>
      </w:r>
      <w:r w:rsidR="2F583A97">
        <w:t>Cost</w:t>
      </w:r>
      <w:r>
        <w:t>s</w:t>
      </w:r>
      <w:r w:rsidR="2F583A97">
        <w:t xml:space="preserve"> to Federal Government</w:t>
      </w:r>
      <w:bookmarkEnd w:id="89"/>
      <w:bookmarkEnd w:id="90"/>
      <w:bookmarkEnd w:id="91"/>
      <w:bookmarkEnd w:id="92"/>
      <w:bookmarkEnd w:id="93"/>
    </w:p>
    <w:p w:rsidR="00550C30" w:rsidRPr="000F6C41" w:rsidP="00325571" w14:paraId="33035828" w14:textId="6034D527">
      <w:pPr>
        <w:pStyle w:val="BodyTextIndent3"/>
        <w:tabs>
          <w:tab w:val="clear" w:pos="360"/>
        </w:tabs>
        <w:ind w:left="0" w:firstLine="0"/>
      </w:pPr>
      <w:bookmarkStart w:id="94" w:name="_Hlk3887201"/>
      <w:r w:rsidRPr="000F6C41">
        <w:t xml:space="preserve">The </w:t>
      </w:r>
      <w:r w:rsidR="0055766B">
        <w:t xml:space="preserve">estimated </w:t>
      </w:r>
      <w:r w:rsidRPr="000F6C41">
        <w:t xml:space="preserve">total cost to the </w:t>
      </w:r>
      <w:r w:rsidR="0055766B">
        <w:t>Federal G</w:t>
      </w:r>
      <w:r w:rsidRPr="000F6C41">
        <w:t xml:space="preserve">overnment </w:t>
      </w:r>
      <w:r>
        <w:t xml:space="preserve">for </w:t>
      </w:r>
      <w:r w:rsidRPr="008835A3">
        <w:t xml:space="preserve">the FY </w:t>
      </w:r>
      <w:r w:rsidR="003611F4">
        <w:t>202</w:t>
      </w:r>
      <w:r w:rsidR="00942EE8">
        <w:t>5</w:t>
      </w:r>
      <w:r w:rsidR="0055766B">
        <w:t xml:space="preserve">, FY </w:t>
      </w:r>
      <w:r w:rsidR="003611F4">
        <w:t>202</w:t>
      </w:r>
      <w:r w:rsidR="00942EE8">
        <w:t>6</w:t>
      </w:r>
      <w:r w:rsidR="0055766B">
        <w:t xml:space="preserve">, and </w:t>
      </w:r>
      <w:r w:rsidRPr="008835A3">
        <w:t xml:space="preserve">FY </w:t>
      </w:r>
      <w:r w:rsidR="003611F4">
        <w:t>202</w:t>
      </w:r>
      <w:r w:rsidR="00942EE8">
        <w:t>7</w:t>
      </w:r>
      <w:r w:rsidRPr="008835A3" w:rsidR="003611F4">
        <w:t xml:space="preserve"> </w:t>
      </w:r>
      <w:r w:rsidRPr="008835A3">
        <w:t>HERD</w:t>
      </w:r>
      <w:r>
        <w:t xml:space="preserve"> and FFRDC</w:t>
      </w:r>
      <w:r w:rsidRPr="008835A3">
        <w:t xml:space="preserve"> </w:t>
      </w:r>
      <w:r w:rsidR="00587251">
        <w:t>R&amp;D s</w:t>
      </w:r>
      <w:r w:rsidRPr="008835A3">
        <w:t xml:space="preserve">urveys </w:t>
      </w:r>
      <w:r w:rsidRPr="000F6C41">
        <w:t xml:space="preserve">is approximately </w:t>
      </w:r>
      <w:r w:rsidRPr="001546A5">
        <w:t>$</w:t>
      </w:r>
      <w:r w:rsidR="00C85A4C">
        <w:t>6.2</w:t>
      </w:r>
      <w:r w:rsidRPr="000F6C41" w:rsidR="00024440">
        <w:t xml:space="preserve"> </w:t>
      </w:r>
      <w:r w:rsidRPr="000F6C41">
        <w:t xml:space="preserve">million over a period of </w:t>
      </w:r>
      <w:r w:rsidR="004220A2">
        <w:t>45</w:t>
      </w:r>
      <w:r w:rsidR="00003683">
        <w:t xml:space="preserve"> </w:t>
      </w:r>
      <w:r w:rsidRPr="000F6C41">
        <w:t xml:space="preserve">months, for an annualized cost of </w:t>
      </w:r>
      <w:r w:rsidRPr="001546A5">
        <w:t>$</w:t>
      </w:r>
      <w:r w:rsidR="00153D16">
        <w:t>1.</w:t>
      </w:r>
      <w:r w:rsidR="00C85A4C">
        <w:t xml:space="preserve">7 </w:t>
      </w:r>
      <w:r w:rsidR="00153D16">
        <w:t>million</w:t>
      </w:r>
      <w:r w:rsidRPr="000F6C41">
        <w:t>.</w:t>
      </w:r>
      <w:r w:rsidR="007B5283">
        <w:t xml:space="preserve"> </w:t>
      </w:r>
      <w:r w:rsidR="0055766B">
        <w:t xml:space="preserve">The estimate includes </w:t>
      </w:r>
      <w:r>
        <w:t xml:space="preserve">labor costs for </w:t>
      </w:r>
      <w:r w:rsidR="00EA7016">
        <w:t>NCSES</w:t>
      </w:r>
      <w:r>
        <w:t xml:space="preserve"> staff of approximately $</w:t>
      </w:r>
      <w:r w:rsidR="00C85A4C">
        <w:t>540</w:t>
      </w:r>
      <w:r w:rsidRPr="00D846EE">
        <w:t>,000</w:t>
      </w:r>
      <w:r>
        <w:t xml:space="preserve"> (project manager (</w:t>
      </w:r>
      <w:r w:rsidR="00941DC4">
        <w:t xml:space="preserve">part </w:t>
      </w:r>
      <w:r>
        <w:t>time), mathematical statistician (part time), program director (part time) and other staff)</w:t>
      </w:r>
      <w:r w:rsidR="008A1B55">
        <w:t xml:space="preserve"> and the survey management contractual cost of $</w:t>
      </w:r>
      <w:r w:rsidR="00C85A4C">
        <w:t>5.6</w:t>
      </w:r>
      <w:r w:rsidR="00153D16">
        <w:t xml:space="preserve"> million</w:t>
      </w:r>
      <w:r w:rsidR="0055766B">
        <w:t>.</w:t>
      </w:r>
      <w:r w:rsidR="0055766B">
        <w:t xml:space="preserve"> </w:t>
      </w:r>
    </w:p>
    <w:bookmarkEnd w:id="94"/>
    <w:p w:rsidR="005741DF" w:rsidRPr="008835A3" w:rsidP="00544427" w14:paraId="150AF898" w14:textId="78DEAE88">
      <w:pPr>
        <w:tabs>
          <w:tab w:val="left" w:pos="0"/>
        </w:tabs>
        <w:suppressAutoHyphens/>
        <w:ind w:hanging="720"/>
        <w:rPr>
          <w:rFonts w:ascii="Times New Roman" w:hAnsi="Times New Roman"/>
          <w:b/>
          <w:sz w:val="24"/>
        </w:rPr>
      </w:pPr>
      <w:r>
        <w:rPr>
          <w:rFonts w:ascii="Times New Roman" w:hAnsi="Times New Roman"/>
          <w:sz w:val="24"/>
        </w:rPr>
        <w:t xml:space="preserve"> </w:t>
      </w:r>
    </w:p>
    <w:p w:rsidR="009136B1" w:rsidRPr="008835A3" w:rsidP="0088441D" w14:paraId="60EF99E3" w14:textId="418FA0DA">
      <w:pPr>
        <w:pStyle w:val="Heading2"/>
        <w:ind w:firstLine="0"/>
      </w:pPr>
      <w:bookmarkStart w:id="95" w:name="_Toc125451685"/>
      <w:bookmarkStart w:id="96" w:name="_Toc125451751"/>
      <w:bookmarkStart w:id="97" w:name="_Toc125451852"/>
      <w:bookmarkStart w:id="98" w:name="_Toc125452440"/>
      <w:bookmarkStart w:id="99" w:name="_Toc97792970"/>
      <w:r>
        <w:t xml:space="preserve">A.15. </w:t>
      </w:r>
      <w:r w:rsidR="2F583A97">
        <w:t xml:space="preserve">Changes </w:t>
      </w:r>
      <w:bookmarkEnd w:id="95"/>
      <w:bookmarkEnd w:id="96"/>
      <w:bookmarkEnd w:id="97"/>
      <w:bookmarkEnd w:id="98"/>
      <w:r>
        <w:t>from</w:t>
      </w:r>
      <w:r>
        <w:t xml:space="preserve"> the Prior Cycle</w:t>
      </w:r>
      <w:bookmarkEnd w:id="99"/>
    </w:p>
    <w:p w:rsidR="0074100A" w:rsidP="00325571" w14:paraId="37CD67C7" w14:textId="23FA7AEA">
      <w:pPr>
        <w:pStyle w:val="BodyText"/>
        <w:tabs>
          <w:tab w:val="left" w:pos="360"/>
        </w:tabs>
        <w:rPr>
          <w:rFonts w:ascii="Times New Roman" w:hAnsi="Times New Roman"/>
          <w:b/>
          <w:bCs/>
        </w:rPr>
      </w:pPr>
      <w:r w:rsidRPr="00A01ABF">
        <w:rPr>
          <w:rFonts w:ascii="Times New Roman" w:hAnsi="Times New Roman"/>
          <w:b/>
          <w:bCs/>
        </w:rPr>
        <w:t>HERD Survey</w:t>
      </w:r>
    </w:p>
    <w:p w:rsidR="0074100A" w:rsidRPr="00A01ABF" w:rsidP="00325571" w14:paraId="5B4A28D7" w14:textId="77777777">
      <w:pPr>
        <w:pStyle w:val="BodyText"/>
        <w:tabs>
          <w:tab w:val="left" w:pos="360"/>
        </w:tabs>
        <w:rPr>
          <w:rFonts w:ascii="Times New Roman" w:hAnsi="Times New Roman"/>
          <w:b/>
          <w:bCs/>
        </w:rPr>
      </w:pPr>
    </w:p>
    <w:p w:rsidR="0023602B" w:rsidP="0023602B" w14:paraId="4EBD6CAD" w14:textId="201614C4">
      <w:pPr>
        <w:pStyle w:val="BodyText"/>
        <w:tabs>
          <w:tab w:val="left" w:pos="360"/>
        </w:tabs>
        <w:rPr>
          <w:rFonts w:ascii="Times New Roman" w:hAnsi="Times New Roman"/>
        </w:rPr>
      </w:pPr>
      <w:r>
        <w:rPr>
          <w:rFonts w:ascii="Times New Roman" w:hAnsi="Times New Roman"/>
        </w:rPr>
        <w:t>No</w:t>
      </w:r>
      <w:r w:rsidRPr="3D8BB164" w:rsidR="002127EC">
        <w:rPr>
          <w:rFonts w:ascii="Times New Roman" w:hAnsi="Times New Roman"/>
        </w:rPr>
        <w:t xml:space="preserve"> changes were made to the FY 202</w:t>
      </w:r>
      <w:r w:rsidR="00E800E4">
        <w:rPr>
          <w:rFonts w:ascii="Times New Roman" w:hAnsi="Times New Roman"/>
        </w:rPr>
        <w:t>5</w:t>
      </w:r>
      <w:r w:rsidRPr="3D8BB164" w:rsidR="002127EC">
        <w:rPr>
          <w:rFonts w:ascii="Times New Roman" w:hAnsi="Times New Roman"/>
        </w:rPr>
        <w:t xml:space="preserve"> HERD questionnaire</w:t>
      </w:r>
      <w:r w:rsidR="00E800E4">
        <w:rPr>
          <w:rFonts w:ascii="Times New Roman" w:hAnsi="Times New Roman"/>
        </w:rPr>
        <w:t>s</w:t>
      </w:r>
      <w:r w:rsidR="00332A87">
        <w:rPr>
          <w:rFonts w:ascii="Times New Roman" w:hAnsi="Times New Roman"/>
        </w:rPr>
        <w:t xml:space="preserve">, including the population </w:t>
      </w:r>
      <w:r w:rsidR="00027C97">
        <w:rPr>
          <w:rFonts w:ascii="Times New Roman" w:hAnsi="Times New Roman"/>
        </w:rPr>
        <w:t>review, standard form and short form</w:t>
      </w:r>
      <w:r w:rsidR="0090056F">
        <w:rPr>
          <w:rFonts w:ascii="Times New Roman" w:hAnsi="Times New Roman"/>
        </w:rPr>
        <w:t xml:space="preserve"> questionnaires</w:t>
      </w:r>
      <w:r w:rsidRPr="3D8BB164" w:rsidR="002127EC">
        <w:rPr>
          <w:rFonts w:ascii="Times New Roman" w:hAnsi="Times New Roman"/>
        </w:rPr>
        <w:t>.</w:t>
      </w:r>
      <w:r w:rsidR="002127EC">
        <w:rPr>
          <w:rFonts w:ascii="Times New Roman" w:hAnsi="Times New Roman"/>
        </w:rPr>
        <w:t xml:space="preserve"> </w:t>
      </w:r>
    </w:p>
    <w:p w:rsidR="00AD74F9" w:rsidP="0023602B" w14:paraId="40A10C9E" w14:textId="77777777">
      <w:pPr>
        <w:pStyle w:val="BodyText"/>
        <w:tabs>
          <w:tab w:val="left" w:pos="360"/>
        </w:tabs>
        <w:rPr>
          <w:rFonts w:ascii="Times New Roman" w:hAnsi="Times New Roman"/>
        </w:rPr>
      </w:pPr>
    </w:p>
    <w:p w:rsidR="0074100A" w:rsidP="0023602B" w14:paraId="5A7E28F4" w14:textId="62A35591">
      <w:pPr>
        <w:pStyle w:val="BodyText"/>
        <w:tabs>
          <w:tab w:val="left" w:pos="360"/>
        </w:tabs>
        <w:rPr>
          <w:rFonts w:ascii="Times New Roman" w:hAnsi="Times New Roman"/>
          <w:b/>
          <w:bCs/>
        </w:rPr>
      </w:pPr>
      <w:r w:rsidRPr="00B82CDD">
        <w:rPr>
          <w:rFonts w:ascii="Times New Roman" w:hAnsi="Times New Roman"/>
          <w:b/>
          <w:bCs/>
        </w:rPr>
        <w:t xml:space="preserve">FFRDC </w:t>
      </w:r>
      <w:r w:rsidR="00587251">
        <w:rPr>
          <w:rFonts w:ascii="Times New Roman" w:hAnsi="Times New Roman"/>
          <w:b/>
          <w:bCs/>
        </w:rPr>
        <w:t xml:space="preserve">R&amp;D </w:t>
      </w:r>
      <w:r w:rsidRPr="00B82CDD">
        <w:rPr>
          <w:rFonts w:ascii="Times New Roman" w:hAnsi="Times New Roman"/>
          <w:b/>
          <w:bCs/>
        </w:rPr>
        <w:t>Survey</w:t>
      </w:r>
    </w:p>
    <w:p w:rsidR="0074100A" w:rsidRPr="00B82CDD" w:rsidP="0023602B" w14:paraId="126CC703" w14:textId="77777777">
      <w:pPr>
        <w:pStyle w:val="BodyText"/>
        <w:tabs>
          <w:tab w:val="left" w:pos="360"/>
        </w:tabs>
        <w:rPr>
          <w:rFonts w:ascii="Times New Roman" w:hAnsi="Times New Roman"/>
          <w:b/>
          <w:bCs/>
        </w:rPr>
      </w:pPr>
    </w:p>
    <w:p w:rsidR="0074100A" w:rsidP="0023602B" w14:paraId="347E5F7C" w14:textId="49AC84CA">
      <w:pPr>
        <w:pStyle w:val="BodyText"/>
        <w:tabs>
          <w:tab w:val="left" w:pos="360"/>
        </w:tabs>
        <w:rPr>
          <w:rFonts w:ascii="Times New Roman" w:hAnsi="Times New Roman"/>
        </w:rPr>
      </w:pPr>
      <w:r>
        <w:rPr>
          <w:rFonts w:ascii="Times New Roman" w:hAnsi="Times New Roman"/>
        </w:rPr>
        <w:t xml:space="preserve">No changes were made to the FY </w:t>
      </w:r>
      <w:r w:rsidR="00332A87">
        <w:rPr>
          <w:rFonts w:ascii="Times New Roman" w:hAnsi="Times New Roman"/>
        </w:rPr>
        <w:t xml:space="preserve">2025 FFRDC questionnaires. </w:t>
      </w:r>
    </w:p>
    <w:p w:rsidR="0074100A" w:rsidP="0023602B" w14:paraId="1F116F9B" w14:textId="77777777">
      <w:pPr>
        <w:pStyle w:val="BodyText"/>
        <w:tabs>
          <w:tab w:val="left" w:pos="360"/>
        </w:tabs>
        <w:rPr>
          <w:rFonts w:ascii="Times New Roman" w:hAnsi="Times New Roman"/>
        </w:rPr>
      </w:pPr>
    </w:p>
    <w:p w:rsidR="00D846EE" w:rsidP="00325571" w14:paraId="62CA3C8A" w14:textId="77777777">
      <w:pPr>
        <w:pStyle w:val="BodyText"/>
        <w:tabs>
          <w:tab w:val="left" w:pos="360"/>
        </w:tabs>
        <w:rPr>
          <w:rFonts w:ascii="Times New Roman" w:hAnsi="Times New Roman"/>
        </w:rPr>
      </w:pPr>
    </w:p>
    <w:p w:rsidR="009136B1" w:rsidRPr="00C97D79" w:rsidP="0088441D" w14:paraId="77C2E4CE" w14:textId="14967FEA">
      <w:pPr>
        <w:pStyle w:val="Heading2"/>
        <w:ind w:firstLine="0"/>
      </w:pPr>
      <w:bookmarkStart w:id="100" w:name="_Toc125451686"/>
      <w:bookmarkStart w:id="101" w:name="_Toc125451752"/>
      <w:bookmarkStart w:id="102" w:name="_Toc125451853"/>
      <w:bookmarkStart w:id="103" w:name="_Toc125452441"/>
      <w:bookmarkStart w:id="104" w:name="_Toc97792971"/>
      <w:r>
        <w:t>A.16. Plans for Tabulation or Publication</w:t>
      </w:r>
      <w:bookmarkEnd w:id="100"/>
      <w:bookmarkEnd w:id="101"/>
      <w:bookmarkEnd w:id="102"/>
      <w:bookmarkEnd w:id="103"/>
      <w:bookmarkEnd w:id="104"/>
    </w:p>
    <w:p w:rsidR="009136B1" w:rsidRPr="008835A3" w:rsidP="00325571" w14:paraId="004F5C64" w14:textId="2DAE3B7E">
      <w:pPr>
        <w:pStyle w:val="BodyText"/>
        <w:tabs>
          <w:tab w:val="left" w:pos="360"/>
        </w:tabs>
        <w:rPr>
          <w:rFonts w:ascii="Times New Roman" w:hAnsi="Times New Roman"/>
        </w:rPr>
      </w:pPr>
      <w:r w:rsidRPr="00C97D79">
        <w:rPr>
          <w:rFonts w:ascii="Times New Roman" w:hAnsi="Times New Roman"/>
        </w:rPr>
        <w:t xml:space="preserve">The FY </w:t>
      </w:r>
      <w:r w:rsidRPr="00C97D79" w:rsidR="00831C61">
        <w:rPr>
          <w:rFonts w:ascii="Times New Roman" w:hAnsi="Times New Roman"/>
        </w:rPr>
        <w:t>20</w:t>
      </w:r>
      <w:r w:rsidR="00831C61">
        <w:rPr>
          <w:rFonts w:ascii="Times New Roman" w:hAnsi="Times New Roman"/>
        </w:rPr>
        <w:t>2</w:t>
      </w:r>
      <w:r w:rsidR="000F021E">
        <w:rPr>
          <w:rFonts w:ascii="Times New Roman" w:hAnsi="Times New Roman"/>
        </w:rPr>
        <w:t>5</w:t>
      </w:r>
      <w:r w:rsidRPr="00C97D79" w:rsidR="00831C61">
        <w:rPr>
          <w:rFonts w:ascii="Times New Roman" w:hAnsi="Times New Roman"/>
        </w:rPr>
        <w:t xml:space="preserve"> </w:t>
      </w:r>
      <w:r w:rsidRPr="00C97D79">
        <w:rPr>
          <w:rFonts w:ascii="Times New Roman" w:hAnsi="Times New Roman"/>
        </w:rPr>
        <w:t xml:space="preserve">survey </w:t>
      </w:r>
      <w:r w:rsidRPr="00C97D79" w:rsidR="00CC048C">
        <w:rPr>
          <w:rFonts w:ascii="Times New Roman" w:hAnsi="Times New Roman"/>
        </w:rPr>
        <w:t>will</w:t>
      </w:r>
      <w:r w:rsidRPr="00C97D79">
        <w:rPr>
          <w:rFonts w:ascii="Times New Roman" w:hAnsi="Times New Roman"/>
        </w:rPr>
        <w:t xml:space="preserve"> be</w:t>
      </w:r>
      <w:r w:rsidRPr="00C97D79" w:rsidR="006D2282">
        <w:rPr>
          <w:rFonts w:ascii="Times New Roman" w:hAnsi="Times New Roman"/>
        </w:rPr>
        <w:t xml:space="preserve">gin with </w:t>
      </w:r>
      <w:r w:rsidRPr="00C97D79" w:rsidR="00EF7040">
        <w:rPr>
          <w:rFonts w:ascii="Times New Roman" w:hAnsi="Times New Roman"/>
        </w:rPr>
        <w:t>a population review</w:t>
      </w:r>
      <w:r w:rsidRPr="00C97D79" w:rsidR="002C360C">
        <w:rPr>
          <w:rFonts w:ascii="Times New Roman" w:hAnsi="Times New Roman"/>
        </w:rPr>
        <w:t xml:space="preserve"> and screening</w:t>
      </w:r>
      <w:r w:rsidRPr="00C97D79" w:rsidR="00EF7040">
        <w:rPr>
          <w:rFonts w:ascii="Times New Roman" w:hAnsi="Times New Roman"/>
        </w:rPr>
        <w:t xml:space="preserve"> </w:t>
      </w:r>
      <w:r w:rsidRPr="00C97D79" w:rsidR="006D2282">
        <w:rPr>
          <w:rFonts w:ascii="Times New Roman" w:hAnsi="Times New Roman"/>
        </w:rPr>
        <w:t xml:space="preserve">in late </w:t>
      </w:r>
      <w:r w:rsidRPr="00C97D79" w:rsidR="00EF7040">
        <w:rPr>
          <w:rFonts w:ascii="Times New Roman" w:hAnsi="Times New Roman"/>
        </w:rPr>
        <w:t>summer</w:t>
      </w:r>
      <w:r w:rsidRPr="00C97D79" w:rsidR="006D2282">
        <w:rPr>
          <w:rFonts w:ascii="Times New Roman" w:hAnsi="Times New Roman"/>
        </w:rPr>
        <w:t xml:space="preserve"> </w:t>
      </w:r>
      <w:r w:rsidRPr="00C97D79" w:rsidR="00831C61">
        <w:rPr>
          <w:rFonts w:ascii="Times New Roman" w:hAnsi="Times New Roman"/>
        </w:rPr>
        <w:t>20</w:t>
      </w:r>
      <w:r w:rsidR="00831C61">
        <w:rPr>
          <w:rFonts w:ascii="Times New Roman" w:hAnsi="Times New Roman"/>
        </w:rPr>
        <w:t>2</w:t>
      </w:r>
      <w:r w:rsidR="000F021E">
        <w:rPr>
          <w:rFonts w:ascii="Times New Roman" w:hAnsi="Times New Roman"/>
        </w:rPr>
        <w:t>5</w:t>
      </w:r>
      <w:r w:rsidRPr="00C97D79" w:rsidR="002C360C">
        <w:rPr>
          <w:rFonts w:ascii="Times New Roman" w:hAnsi="Times New Roman"/>
        </w:rPr>
        <w:t>.</w:t>
      </w:r>
      <w:r w:rsidRPr="00C97D79" w:rsidR="007A39E8">
        <w:rPr>
          <w:rFonts w:ascii="Times New Roman" w:hAnsi="Times New Roman"/>
        </w:rPr>
        <w:t xml:space="preserve"> The HERD and FFRDC </w:t>
      </w:r>
      <w:r w:rsidR="00587251">
        <w:rPr>
          <w:rFonts w:ascii="Times New Roman" w:hAnsi="Times New Roman"/>
        </w:rPr>
        <w:t xml:space="preserve">R&amp;D </w:t>
      </w:r>
      <w:r w:rsidR="008C1E1E">
        <w:rPr>
          <w:rFonts w:ascii="Times New Roman" w:hAnsi="Times New Roman"/>
        </w:rPr>
        <w:t>s</w:t>
      </w:r>
      <w:r w:rsidRPr="00C97D79" w:rsidR="008C1E1E">
        <w:rPr>
          <w:rFonts w:ascii="Times New Roman" w:hAnsi="Times New Roman"/>
        </w:rPr>
        <w:t xml:space="preserve">urveys </w:t>
      </w:r>
      <w:r w:rsidRPr="00C97D79" w:rsidR="006D2282">
        <w:rPr>
          <w:rFonts w:ascii="Times New Roman" w:hAnsi="Times New Roman"/>
        </w:rPr>
        <w:t>will be sent electronically to all institutions</w:t>
      </w:r>
      <w:r w:rsidRPr="00C97D79" w:rsidR="000D50D0">
        <w:rPr>
          <w:rFonts w:ascii="Times New Roman" w:hAnsi="Times New Roman"/>
        </w:rPr>
        <w:t xml:space="preserve"> in the FY</w:t>
      </w:r>
      <w:r w:rsidR="000D50D0">
        <w:rPr>
          <w:rFonts w:ascii="Times New Roman" w:hAnsi="Times New Roman"/>
        </w:rPr>
        <w:t xml:space="preserve"> </w:t>
      </w:r>
      <w:r w:rsidR="00831C61">
        <w:rPr>
          <w:rFonts w:ascii="Times New Roman" w:hAnsi="Times New Roman"/>
        </w:rPr>
        <w:t>202</w:t>
      </w:r>
      <w:r w:rsidR="00C26ADA">
        <w:rPr>
          <w:rFonts w:ascii="Times New Roman" w:hAnsi="Times New Roman"/>
        </w:rPr>
        <w:t>5</w:t>
      </w:r>
      <w:r w:rsidR="00831C61">
        <w:rPr>
          <w:rFonts w:ascii="Times New Roman" w:hAnsi="Times New Roman"/>
        </w:rPr>
        <w:t xml:space="preserve"> </w:t>
      </w:r>
      <w:r w:rsidR="000D50D0">
        <w:rPr>
          <w:rFonts w:ascii="Times New Roman" w:hAnsi="Times New Roman"/>
        </w:rPr>
        <w:t>survey population</w:t>
      </w:r>
      <w:r w:rsidR="00385156">
        <w:rPr>
          <w:rFonts w:ascii="Times New Roman" w:hAnsi="Times New Roman"/>
        </w:rPr>
        <w:t>s</w:t>
      </w:r>
      <w:r w:rsidRPr="008835A3" w:rsidR="006D2282">
        <w:rPr>
          <w:rFonts w:ascii="Times New Roman" w:hAnsi="Times New Roman"/>
        </w:rPr>
        <w:t xml:space="preserve"> </w:t>
      </w:r>
      <w:r w:rsidRPr="008835A3">
        <w:rPr>
          <w:rFonts w:ascii="Times New Roman" w:hAnsi="Times New Roman"/>
        </w:rPr>
        <w:t xml:space="preserve">in November </w:t>
      </w:r>
      <w:r w:rsidRPr="008835A3" w:rsidR="00831C61">
        <w:rPr>
          <w:rFonts w:ascii="Times New Roman" w:hAnsi="Times New Roman"/>
        </w:rPr>
        <w:t>20</w:t>
      </w:r>
      <w:r w:rsidR="00831C61">
        <w:rPr>
          <w:rFonts w:ascii="Times New Roman" w:hAnsi="Times New Roman"/>
        </w:rPr>
        <w:t>2</w:t>
      </w:r>
      <w:r w:rsidR="00C26ADA">
        <w:rPr>
          <w:rFonts w:ascii="Times New Roman" w:hAnsi="Times New Roman"/>
        </w:rPr>
        <w:t>5</w:t>
      </w:r>
      <w:r w:rsidRPr="008835A3" w:rsidR="00831C61">
        <w:rPr>
          <w:rFonts w:ascii="Times New Roman" w:hAnsi="Times New Roman"/>
        </w:rPr>
        <w:t xml:space="preserve"> </w:t>
      </w:r>
      <w:r w:rsidRPr="008835A3">
        <w:rPr>
          <w:rFonts w:ascii="Times New Roman" w:hAnsi="Times New Roman"/>
        </w:rPr>
        <w:t xml:space="preserve">with a due date of </w:t>
      </w:r>
      <w:r w:rsidR="002333B9">
        <w:rPr>
          <w:rFonts w:ascii="Times New Roman" w:hAnsi="Times New Roman"/>
        </w:rPr>
        <w:t>January 3</w:t>
      </w:r>
      <w:r w:rsidR="00C26ADA">
        <w:rPr>
          <w:rFonts w:ascii="Times New Roman" w:hAnsi="Times New Roman"/>
        </w:rPr>
        <w:t>0</w:t>
      </w:r>
      <w:r w:rsidRPr="008835A3">
        <w:rPr>
          <w:rFonts w:ascii="Times New Roman" w:hAnsi="Times New Roman"/>
        </w:rPr>
        <w:t xml:space="preserve">, </w:t>
      </w:r>
      <w:r w:rsidRPr="008835A3" w:rsidR="00831C61">
        <w:rPr>
          <w:rFonts w:ascii="Times New Roman" w:hAnsi="Times New Roman"/>
        </w:rPr>
        <w:t>20</w:t>
      </w:r>
      <w:r w:rsidR="00831C61">
        <w:rPr>
          <w:rFonts w:ascii="Times New Roman" w:hAnsi="Times New Roman"/>
        </w:rPr>
        <w:t>2</w:t>
      </w:r>
      <w:r w:rsidR="00C26ADA">
        <w:rPr>
          <w:rFonts w:ascii="Times New Roman" w:hAnsi="Times New Roman"/>
        </w:rPr>
        <w:t>6</w:t>
      </w:r>
      <w:r w:rsidR="008C1E1E">
        <w:rPr>
          <w:rFonts w:ascii="Times New Roman" w:hAnsi="Times New Roman"/>
        </w:rPr>
        <w:t xml:space="preserve"> for the HERD </w:t>
      </w:r>
      <w:r w:rsidR="00180211">
        <w:rPr>
          <w:rFonts w:ascii="Times New Roman" w:hAnsi="Times New Roman"/>
        </w:rPr>
        <w:t>S</w:t>
      </w:r>
      <w:r w:rsidR="008C1E1E">
        <w:rPr>
          <w:rFonts w:ascii="Times New Roman" w:hAnsi="Times New Roman"/>
        </w:rPr>
        <w:t>urveys and January 1</w:t>
      </w:r>
      <w:r w:rsidR="00C26ADA">
        <w:rPr>
          <w:rFonts w:ascii="Times New Roman" w:hAnsi="Times New Roman"/>
        </w:rPr>
        <w:t>6</w:t>
      </w:r>
      <w:r w:rsidR="008C1E1E">
        <w:rPr>
          <w:rFonts w:ascii="Times New Roman" w:hAnsi="Times New Roman"/>
        </w:rPr>
        <w:t xml:space="preserve">, </w:t>
      </w:r>
      <w:r w:rsidR="008C1E1E">
        <w:rPr>
          <w:rFonts w:ascii="Times New Roman" w:hAnsi="Times New Roman"/>
        </w:rPr>
        <w:t>202</w:t>
      </w:r>
      <w:r w:rsidR="00C26ADA">
        <w:rPr>
          <w:rFonts w:ascii="Times New Roman" w:hAnsi="Times New Roman"/>
        </w:rPr>
        <w:t>6</w:t>
      </w:r>
      <w:r w:rsidR="008C1E1E">
        <w:rPr>
          <w:rFonts w:ascii="Times New Roman" w:hAnsi="Times New Roman"/>
        </w:rPr>
        <w:t xml:space="preserve"> for the FFRDC </w:t>
      </w:r>
      <w:r w:rsidR="00587251">
        <w:rPr>
          <w:rFonts w:ascii="Times New Roman" w:hAnsi="Times New Roman"/>
        </w:rPr>
        <w:t xml:space="preserve">R&amp;D </w:t>
      </w:r>
      <w:r w:rsidR="00180211">
        <w:rPr>
          <w:rFonts w:ascii="Times New Roman" w:hAnsi="Times New Roman"/>
        </w:rPr>
        <w:t>S</w:t>
      </w:r>
      <w:r w:rsidR="008C1E1E">
        <w:rPr>
          <w:rFonts w:ascii="Times New Roman" w:hAnsi="Times New Roman"/>
        </w:rPr>
        <w:t>urvey</w:t>
      </w:r>
      <w:r w:rsidRPr="008835A3">
        <w:rPr>
          <w:rFonts w:ascii="Times New Roman" w:hAnsi="Times New Roman"/>
        </w:rPr>
        <w:t>. Actual closeout of the survey</w:t>
      </w:r>
      <w:r w:rsidR="00872662">
        <w:rPr>
          <w:rFonts w:ascii="Times New Roman" w:hAnsi="Times New Roman"/>
        </w:rPr>
        <w:t xml:space="preserve">s will be in approximately </w:t>
      </w:r>
      <w:r w:rsidR="00BF280C">
        <w:rPr>
          <w:rFonts w:ascii="Times New Roman" w:hAnsi="Times New Roman"/>
        </w:rPr>
        <w:t>early</w:t>
      </w:r>
      <w:r w:rsidR="00872662">
        <w:rPr>
          <w:rFonts w:ascii="Times New Roman" w:hAnsi="Times New Roman"/>
        </w:rPr>
        <w:t>-</w:t>
      </w:r>
      <w:r w:rsidR="00BF280C">
        <w:rPr>
          <w:rFonts w:ascii="Times New Roman" w:hAnsi="Times New Roman"/>
        </w:rPr>
        <w:t>June</w:t>
      </w:r>
      <w:r w:rsidRPr="008835A3" w:rsidR="00AC7C4F">
        <w:rPr>
          <w:rFonts w:ascii="Times New Roman" w:hAnsi="Times New Roman"/>
        </w:rPr>
        <w:t xml:space="preserve"> </w:t>
      </w:r>
      <w:r w:rsidRPr="008835A3" w:rsidR="00831C61">
        <w:rPr>
          <w:rFonts w:ascii="Times New Roman" w:hAnsi="Times New Roman"/>
        </w:rPr>
        <w:t>20</w:t>
      </w:r>
      <w:r w:rsidR="00831C61">
        <w:rPr>
          <w:rFonts w:ascii="Times New Roman" w:hAnsi="Times New Roman"/>
        </w:rPr>
        <w:t>2</w:t>
      </w:r>
      <w:r w:rsidR="00BF280C">
        <w:rPr>
          <w:rFonts w:ascii="Times New Roman" w:hAnsi="Times New Roman"/>
        </w:rPr>
        <w:t>6</w:t>
      </w:r>
      <w:r w:rsidRPr="008835A3">
        <w:rPr>
          <w:rFonts w:ascii="Times New Roman" w:hAnsi="Times New Roman"/>
        </w:rPr>
        <w:t xml:space="preserve">, </w:t>
      </w:r>
      <w:r w:rsidRPr="008835A3">
        <w:rPr>
          <w:rFonts w:ascii="Times New Roman" w:hAnsi="Times New Roman"/>
        </w:rPr>
        <w:t>in order to</w:t>
      </w:r>
      <w:r w:rsidRPr="008835A3">
        <w:rPr>
          <w:rFonts w:ascii="Times New Roman" w:hAnsi="Times New Roman"/>
        </w:rPr>
        <w:t xml:space="preserve"> allow time for late responses, corrections, and updating of previous years' data.</w:t>
      </w:r>
      <w:r w:rsidR="007B5283">
        <w:rPr>
          <w:rFonts w:ascii="Times New Roman" w:hAnsi="Times New Roman"/>
        </w:rPr>
        <w:t xml:space="preserve"> </w:t>
      </w:r>
    </w:p>
    <w:p w:rsidR="009136B1" w:rsidRPr="008835A3" w:rsidP="00325571" w14:paraId="7F981A3A" w14:textId="1A520373">
      <w:pPr>
        <w:tabs>
          <w:tab w:val="left" w:pos="0"/>
          <w:tab w:val="left" w:pos="360"/>
        </w:tabs>
        <w:suppressAutoHyphens/>
        <w:rPr>
          <w:rFonts w:ascii="Times New Roman" w:hAnsi="Times New Roman"/>
          <w:sz w:val="24"/>
        </w:rPr>
      </w:pPr>
      <w:r>
        <w:rPr>
          <w:rFonts w:ascii="Times New Roman" w:hAnsi="Times New Roman"/>
          <w:sz w:val="24"/>
        </w:rPr>
        <w:t xml:space="preserve"> </w:t>
      </w:r>
    </w:p>
    <w:p w:rsidR="009136B1" w:rsidRPr="008835A3" w:rsidP="385278E2" w14:paraId="0933223B" w14:textId="491C1416">
      <w:pPr>
        <w:tabs>
          <w:tab w:val="left" w:pos="360"/>
        </w:tabs>
        <w:suppressAutoHyphens/>
        <w:rPr>
          <w:rFonts w:ascii="Times New Roman" w:hAnsi="Times New Roman"/>
          <w:sz w:val="24"/>
          <w:szCs w:val="24"/>
        </w:rPr>
      </w:pPr>
      <w:r w:rsidRPr="385278E2">
        <w:rPr>
          <w:rFonts w:ascii="Times New Roman" w:hAnsi="Times New Roman"/>
          <w:sz w:val="24"/>
          <w:szCs w:val="24"/>
        </w:rPr>
        <w:t>The contractor is responsible for all data collection and processing activities, including editing data submiss</w:t>
      </w:r>
      <w:r w:rsidRPr="385278E2" w:rsidR="004F4B18">
        <w:rPr>
          <w:rFonts w:ascii="Times New Roman" w:hAnsi="Times New Roman"/>
          <w:sz w:val="24"/>
          <w:szCs w:val="24"/>
        </w:rPr>
        <w:t>ions to resolve errors.</w:t>
      </w:r>
      <w:r w:rsidRPr="385278E2" w:rsidR="007B5283">
        <w:rPr>
          <w:rFonts w:ascii="Times New Roman" w:hAnsi="Times New Roman"/>
          <w:sz w:val="24"/>
          <w:szCs w:val="24"/>
        </w:rPr>
        <w:t xml:space="preserve"> </w:t>
      </w:r>
      <w:r w:rsidRPr="385278E2" w:rsidR="004F4B18">
        <w:rPr>
          <w:rFonts w:ascii="Times New Roman" w:hAnsi="Times New Roman"/>
          <w:sz w:val="24"/>
          <w:szCs w:val="24"/>
        </w:rPr>
        <w:t xml:space="preserve">For FY </w:t>
      </w:r>
      <w:r w:rsidRPr="385278E2" w:rsidR="006B6F98">
        <w:rPr>
          <w:rFonts w:ascii="Times New Roman" w:hAnsi="Times New Roman"/>
          <w:sz w:val="24"/>
          <w:szCs w:val="24"/>
        </w:rPr>
        <w:t>202</w:t>
      </w:r>
      <w:r w:rsidR="00A82422">
        <w:rPr>
          <w:rFonts w:ascii="Times New Roman" w:hAnsi="Times New Roman"/>
          <w:sz w:val="24"/>
          <w:szCs w:val="24"/>
        </w:rPr>
        <w:t>5</w:t>
      </w:r>
      <w:r w:rsidRPr="385278E2">
        <w:rPr>
          <w:rFonts w:ascii="Times New Roman" w:hAnsi="Times New Roman"/>
          <w:sz w:val="24"/>
          <w:szCs w:val="24"/>
        </w:rPr>
        <w:t xml:space="preserve">, the same procedures will be used as those used for FY </w:t>
      </w:r>
      <w:r w:rsidRPr="385278E2" w:rsidR="006B6F98">
        <w:rPr>
          <w:rFonts w:ascii="Times New Roman" w:hAnsi="Times New Roman"/>
          <w:sz w:val="24"/>
          <w:szCs w:val="24"/>
        </w:rPr>
        <w:t>202</w:t>
      </w:r>
      <w:r w:rsidR="00A104CD">
        <w:rPr>
          <w:rFonts w:ascii="Times New Roman" w:hAnsi="Times New Roman"/>
          <w:sz w:val="24"/>
          <w:szCs w:val="24"/>
        </w:rPr>
        <w:t>4</w:t>
      </w:r>
      <w:r w:rsidRPr="385278E2" w:rsidR="006B6F98">
        <w:rPr>
          <w:rFonts w:ascii="Times New Roman" w:hAnsi="Times New Roman"/>
          <w:sz w:val="24"/>
          <w:szCs w:val="24"/>
        </w:rPr>
        <w:t xml:space="preserve"> </w:t>
      </w:r>
      <w:r w:rsidRPr="385278E2">
        <w:rPr>
          <w:rFonts w:ascii="Times New Roman" w:hAnsi="Times New Roman"/>
          <w:sz w:val="24"/>
          <w:szCs w:val="24"/>
        </w:rPr>
        <w:t>survey.</w:t>
      </w:r>
      <w:r w:rsidRPr="385278E2" w:rsidR="007B5283">
        <w:rPr>
          <w:rFonts w:ascii="Times New Roman" w:hAnsi="Times New Roman"/>
          <w:sz w:val="24"/>
          <w:szCs w:val="24"/>
        </w:rPr>
        <w:t xml:space="preserve"> </w:t>
      </w:r>
      <w:r w:rsidRPr="385278E2">
        <w:rPr>
          <w:rFonts w:ascii="Times New Roman" w:hAnsi="Times New Roman"/>
          <w:sz w:val="24"/>
          <w:szCs w:val="24"/>
        </w:rPr>
        <w:t xml:space="preserve">For the FY </w:t>
      </w:r>
      <w:r w:rsidRPr="385278E2" w:rsidR="006B6F98">
        <w:rPr>
          <w:rFonts w:ascii="Times New Roman" w:hAnsi="Times New Roman"/>
          <w:sz w:val="24"/>
          <w:szCs w:val="24"/>
        </w:rPr>
        <w:t>202</w:t>
      </w:r>
      <w:r w:rsidR="00A104CD">
        <w:rPr>
          <w:rFonts w:ascii="Times New Roman" w:hAnsi="Times New Roman"/>
          <w:sz w:val="24"/>
          <w:szCs w:val="24"/>
        </w:rPr>
        <w:t>5</w:t>
      </w:r>
      <w:r w:rsidRPr="385278E2" w:rsidR="006B6F98">
        <w:rPr>
          <w:rFonts w:ascii="Times New Roman" w:hAnsi="Times New Roman"/>
          <w:sz w:val="24"/>
          <w:szCs w:val="24"/>
        </w:rPr>
        <w:t xml:space="preserve"> </w:t>
      </w:r>
      <w:r w:rsidRPr="385278E2">
        <w:rPr>
          <w:rFonts w:ascii="Times New Roman" w:hAnsi="Times New Roman"/>
          <w:sz w:val="24"/>
          <w:szCs w:val="24"/>
        </w:rPr>
        <w:t xml:space="preserve">survey, following the closeout of data collection in </w:t>
      </w:r>
      <w:r w:rsidR="00CF56CB">
        <w:rPr>
          <w:rFonts w:ascii="Times New Roman" w:hAnsi="Times New Roman"/>
          <w:sz w:val="24"/>
          <w:szCs w:val="24"/>
        </w:rPr>
        <w:t>June</w:t>
      </w:r>
      <w:r w:rsidRPr="385278E2" w:rsidR="004F4B18">
        <w:rPr>
          <w:rFonts w:ascii="Times New Roman" w:hAnsi="Times New Roman"/>
          <w:sz w:val="24"/>
          <w:szCs w:val="24"/>
        </w:rPr>
        <w:t xml:space="preserve"> </w:t>
      </w:r>
      <w:r w:rsidRPr="385278E2" w:rsidR="006B6F98">
        <w:rPr>
          <w:rFonts w:ascii="Times New Roman" w:hAnsi="Times New Roman"/>
          <w:sz w:val="24"/>
          <w:szCs w:val="24"/>
        </w:rPr>
        <w:t>202</w:t>
      </w:r>
      <w:r w:rsidR="00CF56CB">
        <w:rPr>
          <w:rFonts w:ascii="Times New Roman" w:hAnsi="Times New Roman"/>
          <w:sz w:val="24"/>
          <w:szCs w:val="24"/>
        </w:rPr>
        <w:t>6</w:t>
      </w:r>
      <w:r w:rsidRPr="385278E2" w:rsidR="006B6F98">
        <w:rPr>
          <w:rFonts w:ascii="Times New Roman" w:hAnsi="Times New Roman"/>
          <w:sz w:val="24"/>
          <w:szCs w:val="24"/>
        </w:rPr>
        <w:t xml:space="preserve"> </w:t>
      </w:r>
      <w:r w:rsidRPr="385278E2">
        <w:rPr>
          <w:rFonts w:ascii="Times New Roman" w:hAnsi="Times New Roman"/>
          <w:sz w:val="24"/>
          <w:szCs w:val="24"/>
        </w:rPr>
        <w:t xml:space="preserve">the contractor will generate inflator/deflator factors to impute for non-response, based on data </w:t>
      </w:r>
      <w:r w:rsidRPr="385278E2" w:rsidR="0B9746A9">
        <w:rPr>
          <w:rFonts w:ascii="Times New Roman" w:hAnsi="Times New Roman"/>
          <w:sz w:val="24"/>
          <w:szCs w:val="24"/>
        </w:rPr>
        <w:t>reported</w:t>
      </w:r>
      <w:r w:rsidRPr="385278E2">
        <w:rPr>
          <w:rFonts w:ascii="Times New Roman" w:hAnsi="Times New Roman"/>
          <w:sz w:val="24"/>
          <w:szCs w:val="24"/>
        </w:rPr>
        <w:t xml:space="preserve"> by responding institutions.</w:t>
      </w:r>
      <w:r w:rsidRPr="385278E2" w:rsidR="007B5283">
        <w:rPr>
          <w:rFonts w:ascii="Times New Roman" w:hAnsi="Times New Roman"/>
          <w:sz w:val="24"/>
          <w:szCs w:val="24"/>
        </w:rPr>
        <w:t xml:space="preserve"> </w:t>
      </w:r>
      <w:r w:rsidRPr="385278E2">
        <w:rPr>
          <w:rFonts w:ascii="Times New Roman" w:hAnsi="Times New Roman"/>
          <w:sz w:val="24"/>
          <w:szCs w:val="24"/>
        </w:rPr>
        <w:t xml:space="preserve">After closeout, data for non-respondent institutions will be machine-imputed using an imputation plan developed and approved by </w:t>
      </w:r>
      <w:r w:rsidRPr="385278E2" w:rsidR="00EA7016">
        <w:rPr>
          <w:rFonts w:ascii="Times New Roman" w:hAnsi="Times New Roman"/>
          <w:sz w:val="24"/>
          <w:szCs w:val="24"/>
        </w:rPr>
        <w:t>NCSES</w:t>
      </w:r>
      <w:r w:rsidRPr="385278E2">
        <w:rPr>
          <w:rFonts w:ascii="Times New Roman" w:hAnsi="Times New Roman"/>
          <w:sz w:val="24"/>
          <w:szCs w:val="24"/>
        </w:rPr>
        <w:t>.</w:t>
      </w:r>
    </w:p>
    <w:p w:rsidR="009136B1" w:rsidRPr="008835A3" w:rsidP="00325571" w14:paraId="09B4D660" w14:textId="5BFA270A">
      <w:pPr>
        <w:tabs>
          <w:tab w:val="left" w:pos="0"/>
          <w:tab w:val="left" w:pos="360"/>
        </w:tabs>
        <w:suppressAutoHyphens/>
        <w:rPr>
          <w:rFonts w:ascii="Times New Roman" w:hAnsi="Times New Roman"/>
          <w:sz w:val="24"/>
        </w:rPr>
      </w:pPr>
      <w:r>
        <w:rPr>
          <w:rFonts w:ascii="Times New Roman" w:hAnsi="Times New Roman"/>
          <w:sz w:val="24"/>
        </w:rPr>
        <w:t xml:space="preserve"> </w:t>
      </w:r>
    </w:p>
    <w:p w:rsidR="009136B1" w:rsidP="00325571" w14:paraId="71C1F4E3" w14:textId="5FCD7FE9">
      <w:pPr>
        <w:tabs>
          <w:tab w:val="left" w:pos="0"/>
        </w:tabs>
        <w:suppressAutoHyphens/>
        <w:rPr>
          <w:rFonts w:ascii="Times New Roman" w:hAnsi="Times New Roman"/>
          <w:sz w:val="24"/>
        </w:rPr>
      </w:pPr>
      <w:r w:rsidRPr="008835A3">
        <w:rPr>
          <w:rFonts w:ascii="Times New Roman" w:hAnsi="Times New Roman"/>
          <w:sz w:val="24"/>
        </w:rPr>
        <w:t xml:space="preserve">The data from the FY </w:t>
      </w:r>
      <w:r w:rsidRPr="008835A3" w:rsidR="006B6F98">
        <w:rPr>
          <w:rFonts w:ascii="Times New Roman" w:hAnsi="Times New Roman"/>
          <w:sz w:val="24"/>
        </w:rPr>
        <w:t>20</w:t>
      </w:r>
      <w:r w:rsidR="006B6F98">
        <w:rPr>
          <w:rFonts w:ascii="Times New Roman" w:hAnsi="Times New Roman"/>
          <w:sz w:val="24"/>
        </w:rPr>
        <w:t>2</w:t>
      </w:r>
      <w:r w:rsidR="00F56E31">
        <w:rPr>
          <w:rFonts w:ascii="Times New Roman" w:hAnsi="Times New Roman"/>
          <w:sz w:val="24"/>
        </w:rPr>
        <w:t>5</w:t>
      </w:r>
      <w:r w:rsidRPr="008835A3" w:rsidR="006B6F98">
        <w:rPr>
          <w:rFonts w:ascii="Times New Roman" w:hAnsi="Times New Roman"/>
          <w:sz w:val="24"/>
        </w:rPr>
        <w:t xml:space="preserve"> </w:t>
      </w:r>
      <w:r w:rsidRPr="008835A3">
        <w:rPr>
          <w:rFonts w:ascii="Times New Roman" w:hAnsi="Times New Roman"/>
          <w:sz w:val="24"/>
        </w:rPr>
        <w:t xml:space="preserve">survey will be analyzed in </w:t>
      </w:r>
      <w:r w:rsidRPr="008835A3" w:rsidR="00AC7C4F">
        <w:rPr>
          <w:rFonts w:ascii="Times New Roman" w:hAnsi="Times New Roman"/>
          <w:sz w:val="24"/>
        </w:rPr>
        <w:t xml:space="preserve">an </w:t>
      </w:r>
      <w:r w:rsidR="002333B9">
        <w:rPr>
          <w:rFonts w:ascii="Times New Roman" w:hAnsi="Times New Roman"/>
          <w:sz w:val="24"/>
        </w:rPr>
        <w:t>NCSES</w:t>
      </w:r>
      <w:r w:rsidRPr="008835A3">
        <w:rPr>
          <w:rFonts w:ascii="Times New Roman" w:hAnsi="Times New Roman"/>
          <w:sz w:val="24"/>
        </w:rPr>
        <w:t xml:space="preserve"> In</w:t>
      </w:r>
      <w:r w:rsidRPr="008835A3" w:rsidR="00E26259">
        <w:rPr>
          <w:rFonts w:ascii="Times New Roman" w:hAnsi="Times New Roman"/>
          <w:sz w:val="24"/>
        </w:rPr>
        <w:t>fo</w:t>
      </w:r>
      <w:r w:rsidRPr="008835A3" w:rsidR="00AC7C4F">
        <w:rPr>
          <w:rFonts w:ascii="Times New Roman" w:hAnsi="Times New Roman"/>
          <w:sz w:val="24"/>
        </w:rPr>
        <w:t xml:space="preserve"> </w:t>
      </w:r>
      <w:r w:rsidRPr="008835A3" w:rsidR="00E26259">
        <w:rPr>
          <w:rFonts w:ascii="Times New Roman" w:hAnsi="Times New Roman"/>
          <w:sz w:val="24"/>
        </w:rPr>
        <w:t xml:space="preserve">Brief to be published in the </w:t>
      </w:r>
      <w:r w:rsidR="00872662">
        <w:rPr>
          <w:rFonts w:ascii="Times New Roman" w:hAnsi="Times New Roman"/>
          <w:sz w:val="24"/>
        </w:rPr>
        <w:t xml:space="preserve">late </w:t>
      </w:r>
      <w:r w:rsidR="002333B9">
        <w:rPr>
          <w:rFonts w:ascii="Times New Roman" w:hAnsi="Times New Roman"/>
          <w:sz w:val="24"/>
        </w:rPr>
        <w:t xml:space="preserve">fall </w:t>
      </w:r>
      <w:r w:rsidRPr="008835A3" w:rsidR="00E26259">
        <w:rPr>
          <w:rFonts w:ascii="Times New Roman" w:hAnsi="Times New Roman"/>
          <w:sz w:val="24"/>
        </w:rPr>
        <w:t xml:space="preserve">of </w:t>
      </w:r>
      <w:r w:rsidRPr="008835A3" w:rsidR="006B6F98">
        <w:rPr>
          <w:rFonts w:ascii="Times New Roman" w:hAnsi="Times New Roman"/>
          <w:sz w:val="24"/>
        </w:rPr>
        <w:t>20</w:t>
      </w:r>
      <w:r w:rsidR="006B6F98">
        <w:rPr>
          <w:rFonts w:ascii="Times New Roman" w:hAnsi="Times New Roman"/>
          <w:sz w:val="24"/>
        </w:rPr>
        <w:t>2</w:t>
      </w:r>
      <w:r w:rsidR="00A82422">
        <w:rPr>
          <w:rFonts w:ascii="Times New Roman" w:hAnsi="Times New Roman"/>
          <w:sz w:val="24"/>
        </w:rPr>
        <w:t>6</w:t>
      </w:r>
      <w:r w:rsidRPr="008835A3">
        <w:rPr>
          <w:rFonts w:ascii="Times New Roman" w:hAnsi="Times New Roman"/>
          <w:sz w:val="24"/>
        </w:rPr>
        <w:t>.</w:t>
      </w:r>
      <w:r w:rsidR="007B5283">
        <w:rPr>
          <w:rFonts w:ascii="Times New Roman" w:hAnsi="Times New Roman"/>
          <w:sz w:val="24"/>
        </w:rPr>
        <w:t xml:space="preserve"> </w:t>
      </w:r>
      <w:r w:rsidRPr="008835A3">
        <w:rPr>
          <w:rFonts w:ascii="Times New Roman" w:hAnsi="Times New Roman"/>
          <w:sz w:val="24"/>
        </w:rPr>
        <w:t>A report containing detailed tables</w:t>
      </w:r>
      <w:r w:rsidR="00872662">
        <w:rPr>
          <w:rFonts w:ascii="Times New Roman" w:hAnsi="Times New Roman"/>
          <w:sz w:val="24"/>
        </w:rPr>
        <w:t xml:space="preserve"> showing institution-level data</w:t>
      </w:r>
      <w:r w:rsidR="00AA772E">
        <w:rPr>
          <w:rFonts w:ascii="Times New Roman" w:hAnsi="Times New Roman"/>
          <w:sz w:val="24"/>
        </w:rPr>
        <w:t xml:space="preserve"> will also be available on the web</w:t>
      </w:r>
      <w:r w:rsidRPr="008835A3">
        <w:rPr>
          <w:rFonts w:ascii="Times New Roman" w:hAnsi="Times New Roman"/>
          <w:sz w:val="24"/>
        </w:rPr>
        <w:t>.</w:t>
      </w:r>
      <w:r w:rsidR="00846842">
        <w:rPr>
          <w:rFonts w:ascii="Times New Roman" w:hAnsi="Times New Roman"/>
          <w:sz w:val="24"/>
        </w:rPr>
        <w:t xml:space="preserve"> NCSES will also publish public use data files </w:t>
      </w:r>
      <w:r w:rsidR="00846842">
        <w:rPr>
          <w:rFonts w:ascii="Times New Roman" w:hAnsi="Times New Roman"/>
          <w:sz w:val="24"/>
        </w:rPr>
        <w:t xml:space="preserve">that are accessible via the NSF website. These files contain institutional-level data and supporting documentation.  Lastly, NCSES produces a methodology report detailing all survey activities, materials, and procedures.  </w:t>
      </w:r>
    </w:p>
    <w:p w:rsidR="00E10805" w:rsidRPr="008835A3" w:rsidP="00325571" w14:paraId="745FA123" w14:textId="77777777">
      <w:pPr>
        <w:tabs>
          <w:tab w:val="left" w:pos="0"/>
        </w:tabs>
        <w:suppressAutoHyphens/>
        <w:rPr>
          <w:rFonts w:ascii="Times New Roman" w:hAnsi="Times New Roman"/>
          <w:sz w:val="24"/>
        </w:rPr>
      </w:pPr>
    </w:p>
    <w:p w:rsidR="009136B1" w:rsidRPr="008835A3" w:rsidP="0088441D" w14:paraId="38DC9A35" w14:textId="0E99A0DE">
      <w:pPr>
        <w:pStyle w:val="Heading2"/>
        <w:ind w:firstLine="0"/>
      </w:pPr>
      <w:bookmarkStart w:id="105" w:name="_Toc97792972"/>
      <w:bookmarkStart w:id="106" w:name="_Toc125451687"/>
      <w:bookmarkStart w:id="107" w:name="_Toc125451753"/>
      <w:bookmarkStart w:id="108" w:name="_Toc125451854"/>
      <w:bookmarkStart w:id="109" w:name="_Toc125452442"/>
      <w:r>
        <w:t xml:space="preserve">A.17. Exception to </w:t>
      </w:r>
      <w:r w:rsidR="6CFBCC0B">
        <w:t>Display</w:t>
      </w:r>
      <w:r>
        <w:t>ing</w:t>
      </w:r>
      <w:r w:rsidR="6CFBCC0B">
        <w:t xml:space="preserve"> the OMB </w:t>
      </w:r>
      <w:r w:rsidR="2F583A97">
        <w:t>Expiration Date</w:t>
      </w:r>
      <w:bookmarkEnd w:id="105"/>
      <w:r w:rsidR="2F583A97">
        <w:t xml:space="preserve"> </w:t>
      </w:r>
      <w:bookmarkEnd w:id="106"/>
      <w:bookmarkEnd w:id="107"/>
      <w:bookmarkEnd w:id="108"/>
      <w:bookmarkEnd w:id="109"/>
    </w:p>
    <w:p w:rsidR="009136B1" w:rsidRPr="008835A3" w:rsidP="00325571" w14:paraId="6F2024FA" w14:textId="0681D7E4">
      <w:pPr>
        <w:tabs>
          <w:tab w:val="left" w:pos="0"/>
          <w:tab w:val="left" w:pos="360"/>
        </w:tabs>
        <w:suppressAutoHyphens/>
        <w:rPr>
          <w:rFonts w:ascii="Times New Roman" w:hAnsi="Times New Roman"/>
          <w:sz w:val="24"/>
        </w:rPr>
      </w:pPr>
      <w:r>
        <w:rPr>
          <w:rFonts w:ascii="Times New Roman" w:hAnsi="Times New Roman"/>
          <w:sz w:val="24"/>
        </w:rPr>
        <w:t xml:space="preserve">Not applicable. </w:t>
      </w:r>
      <w:r w:rsidRPr="008835A3">
        <w:rPr>
          <w:rFonts w:ascii="Times New Roman" w:hAnsi="Times New Roman"/>
          <w:sz w:val="24"/>
        </w:rPr>
        <w:t xml:space="preserve">The OMB number and expiration date will </w:t>
      </w:r>
      <w:r>
        <w:rPr>
          <w:rFonts w:ascii="Times New Roman" w:hAnsi="Times New Roman"/>
          <w:sz w:val="24"/>
        </w:rPr>
        <w:t>be displayed</w:t>
      </w:r>
      <w:r w:rsidRPr="008835A3">
        <w:rPr>
          <w:rFonts w:ascii="Times New Roman" w:hAnsi="Times New Roman"/>
          <w:sz w:val="24"/>
        </w:rPr>
        <w:t>.</w:t>
      </w:r>
    </w:p>
    <w:p w:rsidR="009136B1" w:rsidRPr="008835A3" w14:paraId="3F377B97" w14:textId="77777777">
      <w:pPr>
        <w:tabs>
          <w:tab w:val="left" w:pos="0"/>
          <w:tab w:val="left" w:pos="360"/>
        </w:tabs>
        <w:suppressAutoHyphens/>
        <w:ind w:firstLine="360"/>
        <w:rPr>
          <w:rFonts w:ascii="Times New Roman" w:hAnsi="Times New Roman"/>
          <w:sz w:val="24"/>
        </w:rPr>
      </w:pPr>
    </w:p>
    <w:p w:rsidR="009136B1" w:rsidRPr="008835A3" w:rsidP="0088441D" w14:paraId="18576568" w14:textId="531E61BF">
      <w:pPr>
        <w:pStyle w:val="Heading2"/>
        <w:ind w:firstLine="0"/>
      </w:pPr>
      <w:bookmarkStart w:id="110" w:name="_Toc125451688"/>
      <w:bookmarkStart w:id="111" w:name="_Toc125451754"/>
      <w:bookmarkStart w:id="112" w:name="_Toc125451855"/>
      <w:bookmarkStart w:id="113" w:name="_Toc125452443"/>
      <w:bookmarkStart w:id="114" w:name="_Toc97792973"/>
      <w:r>
        <w:t xml:space="preserve">A.18. </w:t>
      </w:r>
      <w:r w:rsidR="6CFBCC0B">
        <w:t>Exceptio</w:t>
      </w:r>
      <w:r w:rsidR="2F583A97">
        <w:t>ns</w:t>
      </w:r>
      <w:r w:rsidR="6CFBCC0B">
        <w:t xml:space="preserve"> </w:t>
      </w:r>
      <w:bookmarkEnd w:id="110"/>
      <w:bookmarkEnd w:id="111"/>
      <w:bookmarkEnd w:id="112"/>
      <w:bookmarkEnd w:id="113"/>
      <w:r>
        <w:t>to the Certification Statement</w:t>
      </w:r>
      <w:bookmarkEnd w:id="114"/>
    </w:p>
    <w:p w:rsidR="009136B1" w:rsidRPr="008835A3" w:rsidP="00325571" w14:paraId="287318D6" w14:textId="5CF010EB">
      <w:pPr>
        <w:tabs>
          <w:tab w:val="left" w:pos="0"/>
          <w:tab w:val="left" w:pos="360"/>
        </w:tabs>
        <w:suppressAutoHyphens/>
        <w:rPr>
          <w:rFonts w:ascii="Times New Roman" w:hAnsi="Times New Roman"/>
          <w:sz w:val="24"/>
        </w:rPr>
      </w:pPr>
      <w:r>
        <w:rPr>
          <w:rFonts w:ascii="Times New Roman" w:hAnsi="Times New Roman"/>
          <w:sz w:val="24"/>
        </w:rPr>
        <w:t xml:space="preserve">Not applicable. </w:t>
      </w:r>
      <w:r w:rsidRPr="008835A3">
        <w:rPr>
          <w:rFonts w:ascii="Times New Roman" w:hAnsi="Times New Roman"/>
          <w:sz w:val="24"/>
        </w:rPr>
        <w:t xml:space="preserve">No exceptions </w:t>
      </w:r>
      <w:r>
        <w:rPr>
          <w:rFonts w:ascii="Times New Roman" w:hAnsi="Times New Roman"/>
          <w:sz w:val="24"/>
        </w:rPr>
        <w:t xml:space="preserve">to the certification statement are being </w:t>
      </w:r>
      <w:r w:rsidRPr="008835A3">
        <w:rPr>
          <w:rFonts w:ascii="Times New Roman" w:hAnsi="Times New Roman"/>
          <w:sz w:val="24"/>
        </w:rPr>
        <w:t xml:space="preserve">sought. </w:t>
      </w:r>
    </w:p>
    <w:p w:rsidR="009136B1" w:rsidRPr="008835A3" w14:paraId="628C811D" w14:textId="12B005C0">
      <w:pPr>
        <w:tabs>
          <w:tab w:val="left" w:pos="0"/>
        </w:tabs>
        <w:suppressAutoHyphens/>
        <w:rPr>
          <w:rFonts w:ascii="Times New Roman" w:hAnsi="Times New Roman"/>
          <w:sz w:val="24"/>
        </w:rPr>
      </w:pPr>
      <w:r>
        <w:rPr>
          <w:rFonts w:ascii="Times New Roman" w:hAnsi="Times New Roman"/>
          <w:sz w:val="24"/>
        </w:rPr>
        <w:t xml:space="preserve"> </w:t>
      </w:r>
    </w:p>
    <w:p w:rsidR="00572A1A" w14:paraId="0B90698C" w14:textId="77777777">
      <w:pPr>
        <w:tabs>
          <w:tab w:val="left" w:pos="0"/>
          <w:tab w:val="left" w:pos="360"/>
        </w:tabs>
        <w:suppressAutoHyphens/>
        <w:ind w:hanging="720"/>
        <w:rPr>
          <w:rFonts w:ascii="Times New Roman" w:hAnsi="Times New Roman"/>
        </w:rPr>
      </w:pPr>
    </w:p>
    <w:sectPr w:rsidSect="00674D22">
      <w:footerReference w:type="default" r:id="rId14"/>
      <w:footerReference w:type="first" r:id="rId15"/>
      <w:endnotePr>
        <w:numFmt w:val="decimal"/>
      </w:endnotePr>
      <w:pgSz w:w="12240" w:h="15840"/>
      <w:pgMar w:top="1440" w:right="1800" w:bottom="1440" w:left="180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B70DA" w14:paraId="757489CA" w14:textId="77777777">
      <w:pPr>
        <w:spacing w:line="20" w:lineRule="exact"/>
        <w:rPr>
          <w:sz w:val="24"/>
        </w:rPr>
      </w:pPr>
    </w:p>
  </w:endnote>
  <w:endnote w:type="continuationSeparator" w:id="1">
    <w:p w:rsidR="00CB70DA" w14:paraId="5ABE9C47" w14:textId="77777777">
      <w:r>
        <w:rPr>
          <w:sz w:val="24"/>
        </w:rPr>
        <w:t xml:space="preserve"> </w:t>
      </w:r>
    </w:p>
  </w:endnote>
  <w:endnote w:type="continuationNotice" w:id="2">
    <w:p w:rsidR="00CB70DA" w14:paraId="4E6E823C"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511" w:rsidP="001E0334" w14:paraId="58F86E20" w14:textId="76427614">
    <w:pPr>
      <w:pStyle w:val="Footer"/>
    </w:pPr>
    <w:bookmarkStart w:id="115" w:name="TITUS1FooterPrimary"/>
    <w:r w:rsidRPr="001E0334">
      <w:rPr>
        <w:color w:val="000000"/>
        <w:sz w:val="17"/>
      </w:rPr>
      <w:t>  </w:t>
    </w:r>
    <w:bookmarkEnd w:id="115"/>
  </w:p>
  <w:p w:rsidR="0088441D" w:rsidRPr="0088441D" w14:paraId="47E3D944" w14:textId="3F73CFD1">
    <w:pPr>
      <w:pStyle w:val="Footer"/>
      <w:jc w:val="center"/>
      <w:rPr>
        <w:rFonts w:ascii="Times New Roman" w:hAnsi="Times New Roman"/>
      </w:rPr>
    </w:pPr>
    <w:sdt>
      <w:sdtPr>
        <w:id w:val="2124498389"/>
        <w:docPartObj>
          <w:docPartGallery w:val="Page Numbers (Bottom of Page)"/>
          <w:docPartUnique/>
        </w:docPartObj>
      </w:sdtPr>
      <w:sdtEndPr>
        <w:rPr>
          <w:rFonts w:ascii="Times New Roman" w:hAnsi="Times New Roman"/>
          <w:noProof/>
        </w:rPr>
      </w:sdtEndPr>
      <w:sdtContent>
        <w:r w:rsidRPr="0088441D">
          <w:rPr>
            <w:rFonts w:ascii="Times New Roman" w:hAnsi="Times New Roman"/>
          </w:rPr>
          <w:fldChar w:fldCharType="begin"/>
        </w:r>
        <w:r w:rsidRPr="0088441D">
          <w:rPr>
            <w:rFonts w:ascii="Times New Roman" w:hAnsi="Times New Roman"/>
          </w:rPr>
          <w:instrText xml:space="preserve"> PAGE   \* MERGEFORMAT </w:instrText>
        </w:r>
        <w:r w:rsidRPr="0088441D">
          <w:rPr>
            <w:rFonts w:ascii="Times New Roman" w:hAnsi="Times New Roman"/>
          </w:rPr>
          <w:fldChar w:fldCharType="separate"/>
        </w:r>
        <w:r w:rsidRPr="0088441D">
          <w:rPr>
            <w:rFonts w:ascii="Times New Roman" w:hAnsi="Times New Roman"/>
            <w:noProof/>
          </w:rPr>
          <w:t>2</w:t>
        </w:r>
        <w:r w:rsidRPr="0088441D">
          <w:rPr>
            <w:rFonts w:ascii="Times New Roman" w:hAnsi="Times New Roman"/>
            <w:noProof/>
          </w:rPr>
          <w:fldChar w:fldCharType="end"/>
        </w:r>
      </w:sdtContent>
    </w:sdt>
  </w:p>
  <w:p w:rsidR="00A40624" w:rsidP="00D018DA" w14:paraId="021F38BE" w14:textId="77777777">
    <w:pPr>
      <w:tabs>
        <w:tab w:val="left" w:pos="-720"/>
      </w:tabs>
      <w:suppressAutoHyphens/>
      <w:ind w:right="36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511" w:rsidP="004E7511" w14:paraId="2B86FAAA" w14:textId="4A4F29C1">
    <w:pPr>
      <w:pStyle w:val="Footer"/>
    </w:pPr>
    <w:bookmarkStart w:id="116" w:name="TITUS1FooterFirstPage"/>
    <w:r w:rsidRPr="001E0334">
      <w:rPr>
        <w:color w:val="000000"/>
        <w:sz w:val="17"/>
      </w:rPr>
      <w:t>  </w:t>
    </w:r>
    <w:bookmarkEnd w:id="1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B70DA" w14:paraId="348CD767" w14:textId="77777777">
      <w:r>
        <w:rPr>
          <w:sz w:val="24"/>
        </w:rPr>
        <w:separator/>
      </w:r>
    </w:p>
  </w:footnote>
  <w:footnote w:type="continuationSeparator" w:id="1">
    <w:p w:rsidR="00CB70DA" w14:paraId="4D4F4BFA" w14:textId="77777777">
      <w:r>
        <w:continuationSeparator/>
      </w:r>
    </w:p>
  </w:footnote>
  <w:footnote w:type="continuationNotice" w:id="2">
    <w:p w:rsidR="00CB70DA" w14:paraId="267B1D3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E4A38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BF10616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3">
    <w:nsid w:val="10CC04EB"/>
    <w:multiLevelType w:val="hybridMultilevel"/>
    <w:tmpl w:val="CF56B8EA"/>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D2D6C1E"/>
    <w:multiLevelType w:val="singleLevel"/>
    <w:tmpl w:val="F0B27F3A"/>
    <w:lvl w:ilvl="0">
      <w:start w:val="2"/>
      <w:numFmt w:val="decimal"/>
      <w:pStyle w:val="ListNumber"/>
      <w:lvlText w:val="%1. "/>
      <w:legacy w:legacy="1" w:legacySpace="0" w:legacyIndent="360"/>
      <w:lvlJc w:val="left"/>
      <w:pPr>
        <w:ind w:left="570" w:hanging="360"/>
      </w:pPr>
      <w:rPr>
        <w:rFonts w:ascii="CG Times" w:hAnsi="CG Times" w:hint="default"/>
        <w:b/>
        <w:i w:val="0"/>
        <w:sz w:val="24"/>
        <w:u w:val="none"/>
      </w:rPr>
    </w:lvl>
  </w:abstractNum>
  <w:abstractNum w:abstractNumId="5">
    <w:nsid w:val="1F4300F5"/>
    <w:multiLevelType w:val="multilevel"/>
    <w:tmpl w:val="B526F164"/>
    <w:lvl w:ilvl="0">
      <w:start w:val="1"/>
      <w:numFmt w:val="bullet"/>
      <w:pStyle w:val="ListBullet2"/>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8881384"/>
    <w:multiLevelType w:val="hybridMultilevel"/>
    <w:tmpl w:val="D9E49BD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7">
    <w:nsid w:val="2B6B5A15"/>
    <w:multiLevelType w:val="singleLevel"/>
    <w:tmpl w:val="59A8FE94"/>
    <w:lvl w:ilvl="0">
      <w:start w:val="1"/>
      <w:numFmt w:val="decimal"/>
      <w:pStyle w:val="LastNumberedBullet"/>
      <w:lvlText w:val="%1."/>
      <w:lvlJc w:val="left"/>
      <w:pPr>
        <w:tabs>
          <w:tab w:val="num" w:pos="360"/>
        </w:tabs>
        <w:ind w:left="360" w:hanging="360"/>
      </w:pPr>
    </w:lvl>
  </w:abstractNum>
  <w:abstractNum w:abstractNumId="8">
    <w:nsid w:val="462B16FC"/>
    <w:multiLevelType w:val="singleLevel"/>
    <w:tmpl w:val="FECA10C0"/>
    <w:lvl w:ilvl="0">
      <w:start w:val="1"/>
      <w:numFmt w:val="bullet"/>
      <w:pStyle w:val="bullet"/>
      <w:lvlText w:val=""/>
      <w:lvlJc w:val="left"/>
      <w:pPr>
        <w:tabs>
          <w:tab w:val="num" w:pos="720"/>
        </w:tabs>
        <w:ind w:left="720" w:hanging="360"/>
      </w:pPr>
      <w:rPr>
        <w:rFonts w:ascii="Symbol" w:hAnsi="Symbol" w:hint="default"/>
      </w:rPr>
    </w:lvl>
  </w:abstractNum>
  <w:abstractNum w:abstractNumId="9">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10">
    <w:nsid w:val="53633785"/>
    <w:multiLevelType w:val="hybridMultilevel"/>
    <w:tmpl w:val="4E6AC1A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ABD1D2C"/>
    <w:multiLevelType w:val="hybridMultilevel"/>
    <w:tmpl w:val="AE3A69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6DF77553"/>
    <w:multiLevelType w:val="hybridMultilevel"/>
    <w:tmpl w:val="7F9862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38517E5"/>
    <w:multiLevelType w:val="singleLevel"/>
    <w:tmpl w:val="508C591E"/>
    <w:lvl w:ilvl="0">
      <w:start w:val="0"/>
      <w:numFmt w:val="bullet"/>
      <w:pStyle w:val="LastDash"/>
      <w:lvlText w:val="-"/>
      <w:lvlJc w:val="left"/>
      <w:pPr>
        <w:tabs>
          <w:tab w:val="num" w:pos="1080"/>
        </w:tabs>
        <w:ind w:left="1080" w:hanging="360"/>
      </w:pPr>
      <w:rPr>
        <w:rFonts w:hint="default"/>
      </w:rPr>
    </w:lvl>
  </w:abstractNum>
  <w:abstractNum w:abstractNumId="14">
    <w:nsid w:val="73B3706A"/>
    <w:multiLevelType w:val="singleLevel"/>
    <w:tmpl w:val="EC74A2CE"/>
    <w:lvl w:ilvl="0">
      <w:start w:val="0"/>
      <w:numFmt w:val="bullet"/>
      <w:pStyle w:val="Dash"/>
      <w:lvlText w:val="-"/>
      <w:lvlJc w:val="left"/>
      <w:pPr>
        <w:tabs>
          <w:tab w:val="num" w:pos="1080"/>
        </w:tabs>
        <w:ind w:left="1080" w:hanging="360"/>
      </w:pPr>
      <w:rPr>
        <w:rFonts w:hint="default"/>
      </w:rPr>
    </w:lvl>
  </w:abstractNum>
  <w:num w:numId="1" w16cid:durableId="2022661156">
    <w:abstractNumId w:val="10"/>
  </w:num>
  <w:num w:numId="2" w16cid:durableId="149098340">
    <w:abstractNumId w:val="1"/>
  </w:num>
  <w:num w:numId="3" w16cid:durableId="423653970">
    <w:abstractNumId w:val="8"/>
  </w:num>
  <w:num w:numId="4" w16cid:durableId="389422252">
    <w:abstractNumId w:val="14"/>
  </w:num>
  <w:num w:numId="5" w16cid:durableId="1871528279">
    <w:abstractNumId w:val="2"/>
  </w:num>
  <w:num w:numId="6" w16cid:durableId="558394690">
    <w:abstractNumId w:val="9"/>
  </w:num>
  <w:num w:numId="7" w16cid:durableId="2031444930">
    <w:abstractNumId w:val="7"/>
  </w:num>
  <w:num w:numId="8" w16cid:durableId="1281033043">
    <w:abstractNumId w:val="13"/>
  </w:num>
  <w:num w:numId="9" w16cid:durableId="1784304730">
    <w:abstractNumId w:val="5"/>
  </w:num>
  <w:num w:numId="10" w16cid:durableId="871460430">
    <w:abstractNumId w:val="4"/>
  </w:num>
  <w:num w:numId="11" w16cid:durableId="24790218">
    <w:abstractNumId w:val="11"/>
  </w:num>
  <w:num w:numId="12" w16cid:durableId="1146707332">
    <w:abstractNumId w:val="3"/>
  </w:num>
  <w:num w:numId="13" w16cid:durableId="880871684">
    <w:abstractNumId w:val="12"/>
  </w:num>
  <w:num w:numId="14" w16cid:durableId="2142265238">
    <w:abstractNumId w:val="0"/>
  </w:num>
  <w:num w:numId="15" w16cid:durableId="84463074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00"/>
  <w:displayHorizontalDrawingGridEvery w:val="0"/>
  <w:displayVerticalDrawingGridEvery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5C"/>
    <w:rsid w:val="00001A40"/>
    <w:rsid w:val="00001B35"/>
    <w:rsid w:val="00003127"/>
    <w:rsid w:val="00003324"/>
    <w:rsid w:val="00003683"/>
    <w:rsid w:val="00003A6C"/>
    <w:rsid w:val="00004EF6"/>
    <w:rsid w:val="00006C65"/>
    <w:rsid w:val="00007AAF"/>
    <w:rsid w:val="00013741"/>
    <w:rsid w:val="00016726"/>
    <w:rsid w:val="000170A8"/>
    <w:rsid w:val="0002022A"/>
    <w:rsid w:val="00022260"/>
    <w:rsid w:val="00024440"/>
    <w:rsid w:val="00024F79"/>
    <w:rsid w:val="0002584F"/>
    <w:rsid w:val="0002754C"/>
    <w:rsid w:val="00027C97"/>
    <w:rsid w:val="00030FB6"/>
    <w:rsid w:val="00031867"/>
    <w:rsid w:val="00031B60"/>
    <w:rsid w:val="00031F69"/>
    <w:rsid w:val="000333B6"/>
    <w:rsid w:val="0003591B"/>
    <w:rsid w:val="000367AE"/>
    <w:rsid w:val="0003773E"/>
    <w:rsid w:val="0003798E"/>
    <w:rsid w:val="0004085D"/>
    <w:rsid w:val="0004149E"/>
    <w:rsid w:val="00041D03"/>
    <w:rsid w:val="00041FE4"/>
    <w:rsid w:val="0004299B"/>
    <w:rsid w:val="00042C32"/>
    <w:rsid w:val="000437CC"/>
    <w:rsid w:val="000439B3"/>
    <w:rsid w:val="00043D75"/>
    <w:rsid w:val="00043E82"/>
    <w:rsid w:val="00044691"/>
    <w:rsid w:val="00045BC6"/>
    <w:rsid w:val="00047026"/>
    <w:rsid w:val="00047196"/>
    <w:rsid w:val="000505E2"/>
    <w:rsid w:val="000514DA"/>
    <w:rsid w:val="00053467"/>
    <w:rsid w:val="00053EFE"/>
    <w:rsid w:val="0005531C"/>
    <w:rsid w:val="00056F08"/>
    <w:rsid w:val="000621C5"/>
    <w:rsid w:val="000623D8"/>
    <w:rsid w:val="00066556"/>
    <w:rsid w:val="000672FF"/>
    <w:rsid w:val="00070B4E"/>
    <w:rsid w:val="00071DB2"/>
    <w:rsid w:val="000750B1"/>
    <w:rsid w:val="00075FA6"/>
    <w:rsid w:val="000766DC"/>
    <w:rsid w:val="0008198A"/>
    <w:rsid w:val="00081CF4"/>
    <w:rsid w:val="00085106"/>
    <w:rsid w:val="000860D6"/>
    <w:rsid w:val="0009455A"/>
    <w:rsid w:val="000974D1"/>
    <w:rsid w:val="00097E42"/>
    <w:rsid w:val="000A00B8"/>
    <w:rsid w:val="000A0AAE"/>
    <w:rsid w:val="000A2CD5"/>
    <w:rsid w:val="000A31B2"/>
    <w:rsid w:val="000A4A75"/>
    <w:rsid w:val="000B2AF7"/>
    <w:rsid w:val="000B39C2"/>
    <w:rsid w:val="000B64BE"/>
    <w:rsid w:val="000B6874"/>
    <w:rsid w:val="000C0AC7"/>
    <w:rsid w:val="000C0DD7"/>
    <w:rsid w:val="000C2A42"/>
    <w:rsid w:val="000C2E0C"/>
    <w:rsid w:val="000C3525"/>
    <w:rsid w:val="000C5AC2"/>
    <w:rsid w:val="000D0B07"/>
    <w:rsid w:val="000D1F16"/>
    <w:rsid w:val="000D2A7D"/>
    <w:rsid w:val="000D35BF"/>
    <w:rsid w:val="000D50D0"/>
    <w:rsid w:val="000D6FBF"/>
    <w:rsid w:val="000E034E"/>
    <w:rsid w:val="000E13DE"/>
    <w:rsid w:val="000E1785"/>
    <w:rsid w:val="000E5266"/>
    <w:rsid w:val="000E6A45"/>
    <w:rsid w:val="000E733A"/>
    <w:rsid w:val="000F021E"/>
    <w:rsid w:val="000F12F7"/>
    <w:rsid w:val="000F1B7C"/>
    <w:rsid w:val="000F354F"/>
    <w:rsid w:val="000F3867"/>
    <w:rsid w:val="000F39E2"/>
    <w:rsid w:val="000F5228"/>
    <w:rsid w:val="000F63BC"/>
    <w:rsid w:val="000F6C41"/>
    <w:rsid w:val="000F7142"/>
    <w:rsid w:val="001013EE"/>
    <w:rsid w:val="00101675"/>
    <w:rsid w:val="00101945"/>
    <w:rsid w:val="001033DF"/>
    <w:rsid w:val="00104262"/>
    <w:rsid w:val="00106555"/>
    <w:rsid w:val="00113DE9"/>
    <w:rsid w:val="00114D9D"/>
    <w:rsid w:val="00115CD1"/>
    <w:rsid w:val="0011769E"/>
    <w:rsid w:val="00120AF6"/>
    <w:rsid w:val="00121729"/>
    <w:rsid w:val="0012260E"/>
    <w:rsid w:val="001236CF"/>
    <w:rsid w:val="00124C55"/>
    <w:rsid w:val="00126FDB"/>
    <w:rsid w:val="0012765F"/>
    <w:rsid w:val="00127EEB"/>
    <w:rsid w:val="00131E4E"/>
    <w:rsid w:val="001339D5"/>
    <w:rsid w:val="00134A99"/>
    <w:rsid w:val="00136DE9"/>
    <w:rsid w:val="00137A78"/>
    <w:rsid w:val="0014096B"/>
    <w:rsid w:val="001415DE"/>
    <w:rsid w:val="00142E06"/>
    <w:rsid w:val="00143735"/>
    <w:rsid w:val="00144329"/>
    <w:rsid w:val="001451D7"/>
    <w:rsid w:val="00147C3E"/>
    <w:rsid w:val="0015298D"/>
    <w:rsid w:val="00152A72"/>
    <w:rsid w:val="00152B43"/>
    <w:rsid w:val="00153D16"/>
    <w:rsid w:val="001546A5"/>
    <w:rsid w:val="00155481"/>
    <w:rsid w:val="0015641B"/>
    <w:rsid w:val="001573D7"/>
    <w:rsid w:val="0016153A"/>
    <w:rsid w:val="00164057"/>
    <w:rsid w:val="001642D7"/>
    <w:rsid w:val="0016451D"/>
    <w:rsid w:val="00165456"/>
    <w:rsid w:val="00166AAD"/>
    <w:rsid w:val="00170544"/>
    <w:rsid w:val="0017086B"/>
    <w:rsid w:val="00170BDE"/>
    <w:rsid w:val="001722AE"/>
    <w:rsid w:val="00177A2C"/>
    <w:rsid w:val="00180157"/>
    <w:rsid w:val="00180211"/>
    <w:rsid w:val="00180F77"/>
    <w:rsid w:val="00181005"/>
    <w:rsid w:val="001824A1"/>
    <w:rsid w:val="00190796"/>
    <w:rsid w:val="001910EA"/>
    <w:rsid w:val="00192ABB"/>
    <w:rsid w:val="00193AF6"/>
    <w:rsid w:val="00195F41"/>
    <w:rsid w:val="00196D38"/>
    <w:rsid w:val="001A0DCB"/>
    <w:rsid w:val="001A209F"/>
    <w:rsid w:val="001A258E"/>
    <w:rsid w:val="001A263E"/>
    <w:rsid w:val="001A28F7"/>
    <w:rsid w:val="001A53DD"/>
    <w:rsid w:val="001A54C6"/>
    <w:rsid w:val="001A5AA9"/>
    <w:rsid w:val="001A7CB5"/>
    <w:rsid w:val="001B0A4F"/>
    <w:rsid w:val="001B3D10"/>
    <w:rsid w:val="001B463D"/>
    <w:rsid w:val="001B4D8D"/>
    <w:rsid w:val="001B73D8"/>
    <w:rsid w:val="001C0648"/>
    <w:rsid w:val="001C19C8"/>
    <w:rsid w:val="001C1C31"/>
    <w:rsid w:val="001C1F81"/>
    <w:rsid w:val="001C2A99"/>
    <w:rsid w:val="001C4800"/>
    <w:rsid w:val="001C516D"/>
    <w:rsid w:val="001C5C98"/>
    <w:rsid w:val="001C632A"/>
    <w:rsid w:val="001D116C"/>
    <w:rsid w:val="001D15E2"/>
    <w:rsid w:val="001D3A92"/>
    <w:rsid w:val="001E0334"/>
    <w:rsid w:val="001E0468"/>
    <w:rsid w:val="001E2BF6"/>
    <w:rsid w:val="001E2CE4"/>
    <w:rsid w:val="001E2FC5"/>
    <w:rsid w:val="001E5A48"/>
    <w:rsid w:val="001E62B8"/>
    <w:rsid w:val="001E62DB"/>
    <w:rsid w:val="001E69BB"/>
    <w:rsid w:val="001E6CA0"/>
    <w:rsid w:val="001E6EE5"/>
    <w:rsid w:val="001E7B1F"/>
    <w:rsid w:val="001E7BDB"/>
    <w:rsid w:val="001F0FE0"/>
    <w:rsid w:val="001F30D7"/>
    <w:rsid w:val="001F3943"/>
    <w:rsid w:val="001F543E"/>
    <w:rsid w:val="001F63B7"/>
    <w:rsid w:val="001F69A1"/>
    <w:rsid w:val="001F6F06"/>
    <w:rsid w:val="001F7199"/>
    <w:rsid w:val="0020134A"/>
    <w:rsid w:val="002048C1"/>
    <w:rsid w:val="00210BFF"/>
    <w:rsid w:val="002127EC"/>
    <w:rsid w:val="002147B6"/>
    <w:rsid w:val="00216893"/>
    <w:rsid w:val="0021689C"/>
    <w:rsid w:val="00217C60"/>
    <w:rsid w:val="00221AE3"/>
    <w:rsid w:val="00221FFD"/>
    <w:rsid w:val="00223319"/>
    <w:rsid w:val="002239ED"/>
    <w:rsid w:val="002251DA"/>
    <w:rsid w:val="00225937"/>
    <w:rsid w:val="00226E17"/>
    <w:rsid w:val="00232F6A"/>
    <w:rsid w:val="002333B9"/>
    <w:rsid w:val="002356E1"/>
    <w:rsid w:val="002358B2"/>
    <w:rsid w:val="0023602B"/>
    <w:rsid w:val="00236EF9"/>
    <w:rsid w:val="00240FDB"/>
    <w:rsid w:val="0024237B"/>
    <w:rsid w:val="00242BF7"/>
    <w:rsid w:val="002436BC"/>
    <w:rsid w:val="00244B17"/>
    <w:rsid w:val="00245470"/>
    <w:rsid w:val="00245575"/>
    <w:rsid w:val="00245EB8"/>
    <w:rsid w:val="002461AF"/>
    <w:rsid w:val="002465B4"/>
    <w:rsid w:val="00247505"/>
    <w:rsid w:val="002478CC"/>
    <w:rsid w:val="002479DE"/>
    <w:rsid w:val="00255461"/>
    <w:rsid w:val="0025725A"/>
    <w:rsid w:val="00257827"/>
    <w:rsid w:val="00260708"/>
    <w:rsid w:val="00261542"/>
    <w:rsid w:val="002623B8"/>
    <w:rsid w:val="00263F88"/>
    <w:rsid w:val="00265113"/>
    <w:rsid w:val="00265F1A"/>
    <w:rsid w:val="00270B8B"/>
    <w:rsid w:val="002723A4"/>
    <w:rsid w:val="00273206"/>
    <w:rsid w:val="002739A4"/>
    <w:rsid w:val="002744E9"/>
    <w:rsid w:val="00275DFF"/>
    <w:rsid w:val="00280DC3"/>
    <w:rsid w:val="00282AAE"/>
    <w:rsid w:val="002836FF"/>
    <w:rsid w:val="00285C96"/>
    <w:rsid w:val="00286E2A"/>
    <w:rsid w:val="00287B6E"/>
    <w:rsid w:val="002916F8"/>
    <w:rsid w:val="00292B67"/>
    <w:rsid w:val="0029383F"/>
    <w:rsid w:val="00294506"/>
    <w:rsid w:val="00294F5D"/>
    <w:rsid w:val="00297837"/>
    <w:rsid w:val="00297CA4"/>
    <w:rsid w:val="002A226E"/>
    <w:rsid w:val="002A3689"/>
    <w:rsid w:val="002A3986"/>
    <w:rsid w:val="002A4695"/>
    <w:rsid w:val="002A4E26"/>
    <w:rsid w:val="002A5511"/>
    <w:rsid w:val="002A66F1"/>
    <w:rsid w:val="002B04CE"/>
    <w:rsid w:val="002B2D98"/>
    <w:rsid w:val="002B594B"/>
    <w:rsid w:val="002B6A04"/>
    <w:rsid w:val="002B7399"/>
    <w:rsid w:val="002C360C"/>
    <w:rsid w:val="002C3FF5"/>
    <w:rsid w:val="002D0A90"/>
    <w:rsid w:val="002D19A2"/>
    <w:rsid w:val="002D1FF9"/>
    <w:rsid w:val="002D2078"/>
    <w:rsid w:val="002D2FBC"/>
    <w:rsid w:val="002D5F9B"/>
    <w:rsid w:val="002E0C16"/>
    <w:rsid w:val="002E2DDD"/>
    <w:rsid w:val="002E40BE"/>
    <w:rsid w:val="002F41C9"/>
    <w:rsid w:val="002F6053"/>
    <w:rsid w:val="002F7B9C"/>
    <w:rsid w:val="00300893"/>
    <w:rsid w:val="003016FD"/>
    <w:rsid w:val="00301A50"/>
    <w:rsid w:val="003043E5"/>
    <w:rsid w:val="00305516"/>
    <w:rsid w:val="003070A9"/>
    <w:rsid w:val="0030726A"/>
    <w:rsid w:val="00307C29"/>
    <w:rsid w:val="00310960"/>
    <w:rsid w:val="00312CE2"/>
    <w:rsid w:val="00313101"/>
    <w:rsid w:val="00315089"/>
    <w:rsid w:val="00315B4C"/>
    <w:rsid w:val="0031720F"/>
    <w:rsid w:val="0032001B"/>
    <w:rsid w:val="003204DE"/>
    <w:rsid w:val="00321CDE"/>
    <w:rsid w:val="00325571"/>
    <w:rsid w:val="00326A6C"/>
    <w:rsid w:val="0033108C"/>
    <w:rsid w:val="0033291C"/>
    <w:rsid w:val="00332A87"/>
    <w:rsid w:val="00332C47"/>
    <w:rsid w:val="00333FCB"/>
    <w:rsid w:val="003349E8"/>
    <w:rsid w:val="003355BE"/>
    <w:rsid w:val="0033762C"/>
    <w:rsid w:val="0034018F"/>
    <w:rsid w:val="003408E4"/>
    <w:rsid w:val="00340969"/>
    <w:rsid w:val="003429C1"/>
    <w:rsid w:val="00343EFA"/>
    <w:rsid w:val="00343F95"/>
    <w:rsid w:val="003456A0"/>
    <w:rsid w:val="00345B4C"/>
    <w:rsid w:val="003471EA"/>
    <w:rsid w:val="00347A9E"/>
    <w:rsid w:val="00350768"/>
    <w:rsid w:val="003532F4"/>
    <w:rsid w:val="00353F8B"/>
    <w:rsid w:val="00356508"/>
    <w:rsid w:val="003575F9"/>
    <w:rsid w:val="00360597"/>
    <w:rsid w:val="003611F4"/>
    <w:rsid w:val="0036232E"/>
    <w:rsid w:val="00362406"/>
    <w:rsid w:val="00362D19"/>
    <w:rsid w:val="003635AA"/>
    <w:rsid w:val="00365A4B"/>
    <w:rsid w:val="00370940"/>
    <w:rsid w:val="003737CC"/>
    <w:rsid w:val="00373C93"/>
    <w:rsid w:val="00374932"/>
    <w:rsid w:val="003821FB"/>
    <w:rsid w:val="0038378F"/>
    <w:rsid w:val="00385156"/>
    <w:rsid w:val="00385CD0"/>
    <w:rsid w:val="003903AC"/>
    <w:rsid w:val="00390EF6"/>
    <w:rsid w:val="00391AEF"/>
    <w:rsid w:val="00391C58"/>
    <w:rsid w:val="00392BC5"/>
    <w:rsid w:val="003946B1"/>
    <w:rsid w:val="003952CF"/>
    <w:rsid w:val="003970E4"/>
    <w:rsid w:val="003A0BF1"/>
    <w:rsid w:val="003A1C2E"/>
    <w:rsid w:val="003A375D"/>
    <w:rsid w:val="003A3AA4"/>
    <w:rsid w:val="003A4C52"/>
    <w:rsid w:val="003A5509"/>
    <w:rsid w:val="003A5BA8"/>
    <w:rsid w:val="003A753C"/>
    <w:rsid w:val="003B2258"/>
    <w:rsid w:val="003B6451"/>
    <w:rsid w:val="003B7308"/>
    <w:rsid w:val="003C0361"/>
    <w:rsid w:val="003C0F76"/>
    <w:rsid w:val="003C64A0"/>
    <w:rsid w:val="003C7419"/>
    <w:rsid w:val="003D16C2"/>
    <w:rsid w:val="003D1B09"/>
    <w:rsid w:val="003D1D63"/>
    <w:rsid w:val="003D2E0F"/>
    <w:rsid w:val="003D4416"/>
    <w:rsid w:val="003D456B"/>
    <w:rsid w:val="003D4AD2"/>
    <w:rsid w:val="003D5729"/>
    <w:rsid w:val="003D66C8"/>
    <w:rsid w:val="003D6ABB"/>
    <w:rsid w:val="003D7F01"/>
    <w:rsid w:val="003E0B28"/>
    <w:rsid w:val="003E12DB"/>
    <w:rsid w:val="003E1E69"/>
    <w:rsid w:val="003E5BED"/>
    <w:rsid w:val="003E652A"/>
    <w:rsid w:val="003F0F4E"/>
    <w:rsid w:val="003F20D5"/>
    <w:rsid w:val="003F45C4"/>
    <w:rsid w:val="003F4C08"/>
    <w:rsid w:val="003F67D4"/>
    <w:rsid w:val="003F7385"/>
    <w:rsid w:val="003F7EC1"/>
    <w:rsid w:val="00400413"/>
    <w:rsid w:val="00400AF0"/>
    <w:rsid w:val="00405C21"/>
    <w:rsid w:val="00406C43"/>
    <w:rsid w:val="00411E8F"/>
    <w:rsid w:val="004128F4"/>
    <w:rsid w:val="004132CB"/>
    <w:rsid w:val="00413FD3"/>
    <w:rsid w:val="00414DD4"/>
    <w:rsid w:val="004217CB"/>
    <w:rsid w:val="004220A2"/>
    <w:rsid w:val="00422FA1"/>
    <w:rsid w:val="004249BC"/>
    <w:rsid w:val="00424BF1"/>
    <w:rsid w:val="00426D9C"/>
    <w:rsid w:val="00430C6D"/>
    <w:rsid w:val="00432A45"/>
    <w:rsid w:val="00433172"/>
    <w:rsid w:val="00433757"/>
    <w:rsid w:val="00434CEB"/>
    <w:rsid w:val="00434D26"/>
    <w:rsid w:val="004351C4"/>
    <w:rsid w:val="0043555F"/>
    <w:rsid w:val="00436295"/>
    <w:rsid w:val="0043721D"/>
    <w:rsid w:val="00440040"/>
    <w:rsid w:val="00441F69"/>
    <w:rsid w:val="00445C1D"/>
    <w:rsid w:val="004477F0"/>
    <w:rsid w:val="00450CF8"/>
    <w:rsid w:val="00451432"/>
    <w:rsid w:val="004517EF"/>
    <w:rsid w:val="00452D95"/>
    <w:rsid w:val="00457249"/>
    <w:rsid w:val="004572AA"/>
    <w:rsid w:val="00460F0E"/>
    <w:rsid w:val="00461DFD"/>
    <w:rsid w:val="004631EA"/>
    <w:rsid w:val="00463428"/>
    <w:rsid w:val="00463E98"/>
    <w:rsid w:val="00464CDF"/>
    <w:rsid w:val="004656BE"/>
    <w:rsid w:val="00465D81"/>
    <w:rsid w:val="00466455"/>
    <w:rsid w:val="00466A5D"/>
    <w:rsid w:val="00470947"/>
    <w:rsid w:val="004737B7"/>
    <w:rsid w:val="00473B58"/>
    <w:rsid w:val="004759DF"/>
    <w:rsid w:val="004760BE"/>
    <w:rsid w:val="0047713D"/>
    <w:rsid w:val="004773FC"/>
    <w:rsid w:val="0048004C"/>
    <w:rsid w:val="0048019B"/>
    <w:rsid w:val="00480F43"/>
    <w:rsid w:val="004818EA"/>
    <w:rsid w:val="00484FF4"/>
    <w:rsid w:val="00486269"/>
    <w:rsid w:val="00486D68"/>
    <w:rsid w:val="00492EDF"/>
    <w:rsid w:val="00493069"/>
    <w:rsid w:val="0049353D"/>
    <w:rsid w:val="00493EFE"/>
    <w:rsid w:val="004946CD"/>
    <w:rsid w:val="00496844"/>
    <w:rsid w:val="00496C18"/>
    <w:rsid w:val="00496C21"/>
    <w:rsid w:val="004A1DF5"/>
    <w:rsid w:val="004A4937"/>
    <w:rsid w:val="004A4B9C"/>
    <w:rsid w:val="004A5D29"/>
    <w:rsid w:val="004A5DF7"/>
    <w:rsid w:val="004A723D"/>
    <w:rsid w:val="004A7DD5"/>
    <w:rsid w:val="004B21CE"/>
    <w:rsid w:val="004B2D87"/>
    <w:rsid w:val="004B5D22"/>
    <w:rsid w:val="004B72B8"/>
    <w:rsid w:val="004C3743"/>
    <w:rsid w:val="004C4474"/>
    <w:rsid w:val="004C4C9D"/>
    <w:rsid w:val="004D04A7"/>
    <w:rsid w:val="004D4690"/>
    <w:rsid w:val="004D479A"/>
    <w:rsid w:val="004D541B"/>
    <w:rsid w:val="004D5F42"/>
    <w:rsid w:val="004E0DDE"/>
    <w:rsid w:val="004E1182"/>
    <w:rsid w:val="004E1CD2"/>
    <w:rsid w:val="004E26DD"/>
    <w:rsid w:val="004E383C"/>
    <w:rsid w:val="004E4ACA"/>
    <w:rsid w:val="004E677E"/>
    <w:rsid w:val="004E6D92"/>
    <w:rsid w:val="004E7511"/>
    <w:rsid w:val="004F3184"/>
    <w:rsid w:val="004F38C7"/>
    <w:rsid w:val="004F4B18"/>
    <w:rsid w:val="004F5C77"/>
    <w:rsid w:val="004F7DFE"/>
    <w:rsid w:val="00500695"/>
    <w:rsid w:val="00500FEC"/>
    <w:rsid w:val="00501B28"/>
    <w:rsid w:val="00501BB3"/>
    <w:rsid w:val="00502179"/>
    <w:rsid w:val="0050263C"/>
    <w:rsid w:val="005054F3"/>
    <w:rsid w:val="00505A3A"/>
    <w:rsid w:val="00511EB8"/>
    <w:rsid w:val="00513F1D"/>
    <w:rsid w:val="00515D0F"/>
    <w:rsid w:val="0052014B"/>
    <w:rsid w:val="00520B86"/>
    <w:rsid w:val="00520E60"/>
    <w:rsid w:val="005235E6"/>
    <w:rsid w:val="00523B82"/>
    <w:rsid w:val="005249BE"/>
    <w:rsid w:val="005253AA"/>
    <w:rsid w:val="005311FE"/>
    <w:rsid w:val="00533D4D"/>
    <w:rsid w:val="00534090"/>
    <w:rsid w:val="00536A6C"/>
    <w:rsid w:val="00537643"/>
    <w:rsid w:val="005405F5"/>
    <w:rsid w:val="00544427"/>
    <w:rsid w:val="005449F9"/>
    <w:rsid w:val="00545517"/>
    <w:rsid w:val="00547105"/>
    <w:rsid w:val="0054723E"/>
    <w:rsid w:val="0055003D"/>
    <w:rsid w:val="00550C30"/>
    <w:rsid w:val="00551658"/>
    <w:rsid w:val="0055242D"/>
    <w:rsid w:val="00554EA3"/>
    <w:rsid w:val="0055766B"/>
    <w:rsid w:val="005606F1"/>
    <w:rsid w:val="00561B29"/>
    <w:rsid w:val="00562271"/>
    <w:rsid w:val="00562590"/>
    <w:rsid w:val="00564111"/>
    <w:rsid w:val="00564C6B"/>
    <w:rsid w:val="005672F6"/>
    <w:rsid w:val="00572A1A"/>
    <w:rsid w:val="005741DF"/>
    <w:rsid w:val="0057439F"/>
    <w:rsid w:val="005758C9"/>
    <w:rsid w:val="005806C3"/>
    <w:rsid w:val="0058176A"/>
    <w:rsid w:val="0058341E"/>
    <w:rsid w:val="00587251"/>
    <w:rsid w:val="00587906"/>
    <w:rsid w:val="005920EF"/>
    <w:rsid w:val="0059669F"/>
    <w:rsid w:val="005A19B5"/>
    <w:rsid w:val="005A3D03"/>
    <w:rsid w:val="005A41A9"/>
    <w:rsid w:val="005A4B64"/>
    <w:rsid w:val="005A76A1"/>
    <w:rsid w:val="005B1C7A"/>
    <w:rsid w:val="005C0BE6"/>
    <w:rsid w:val="005C339A"/>
    <w:rsid w:val="005C4C06"/>
    <w:rsid w:val="005C6FB6"/>
    <w:rsid w:val="005D0C64"/>
    <w:rsid w:val="005D1962"/>
    <w:rsid w:val="005D1DE3"/>
    <w:rsid w:val="005D234C"/>
    <w:rsid w:val="005D4684"/>
    <w:rsid w:val="005D4D74"/>
    <w:rsid w:val="005D5120"/>
    <w:rsid w:val="005D613C"/>
    <w:rsid w:val="005D660E"/>
    <w:rsid w:val="005D7B2B"/>
    <w:rsid w:val="005E0F5E"/>
    <w:rsid w:val="005E178C"/>
    <w:rsid w:val="005E263A"/>
    <w:rsid w:val="005E3D9B"/>
    <w:rsid w:val="005E4C1C"/>
    <w:rsid w:val="005F056D"/>
    <w:rsid w:val="005F1E2A"/>
    <w:rsid w:val="005F3ED4"/>
    <w:rsid w:val="005F40EC"/>
    <w:rsid w:val="005F561D"/>
    <w:rsid w:val="005F5D5F"/>
    <w:rsid w:val="005F66B2"/>
    <w:rsid w:val="005F79EB"/>
    <w:rsid w:val="00601D58"/>
    <w:rsid w:val="00603FAE"/>
    <w:rsid w:val="0060519D"/>
    <w:rsid w:val="00605421"/>
    <w:rsid w:val="00605D0F"/>
    <w:rsid w:val="00607C44"/>
    <w:rsid w:val="00610C65"/>
    <w:rsid w:val="00610F68"/>
    <w:rsid w:val="00612596"/>
    <w:rsid w:val="0061292D"/>
    <w:rsid w:val="00612A3A"/>
    <w:rsid w:val="00612E8B"/>
    <w:rsid w:val="006130C4"/>
    <w:rsid w:val="00613C1E"/>
    <w:rsid w:val="00614113"/>
    <w:rsid w:val="0061549B"/>
    <w:rsid w:val="0062081C"/>
    <w:rsid w:val="0062188E"/>
    <w:rsid w:val="00621F41"/>
    <w:rsid w:val="006222CA"/>
    <w:rsid w:val="0062257D"/>
    <w:rsid w:val="00626118"/>
    <w:rsid w:val="00626D92"/>
    <w:rsid w:val="00632D6E"/>
    <w:rsid w:val="00635666"/>
    <w:rsid w:val="0063664D"/>
    <w:rsid w:val="006368D6"/>
    <w:rsid w:val="00640264"/>
    <w:rsid w:val="00643865"/>
    <w:rsid w:val="006461C7"/>
    <w:rsid w:val="006478B8"/>
    <w:rsid w:val="00650583"/>
    <w:rsid w:val="00657652"/>
    <w:rsid w:val="006612BA"/>
    <w:rsid w:val="006627CB"/>
    <w:rsid w:val="00664F1E"/>
    <w:rsid w:val="0066527A"/>
    <w:rsid w:val="00670C7E"/>
    <w:rsid w:val="00670E2D"/>
    <w:rsid w:val="0067479A"/>
    <w:rsid w:val="006748AC"/>
    <w:rsid w:val="00674D22"/>
    <w:rsid w:val="00675B80"/>
    <w:rsid w:val="00675F39"/>
    <w:rsid w:val="006760C8"/>
    <w:rsid w:val="006856BF"/>
    <w:rsid w:val="006867D6"/>
    <w:rsid w:val="0068745E"/>
    <w:rsid w:val="0068792C"/>
    <w:rsid w:val="006915E1"/>
    <w:rsid w:val="006929BC"/>
    <w:rsid w:val="00692AB5"/>
    <w:rsid w:val="00697788"/>
    <w:rsid w:val="006A0659"/>
    <w:rsid w:val="006A133C"/>
    <w:rsid w:val="006A1440"/>
    <w:rsid w:val="006A6158"/>
    <w:rsid w:val="006A7F7B"/>
    <w:rsid w:val="006B1FDB"/>
    <w:rsid w:val="006B5D80"/>
    <w:rsid w:val="006B6964"/>
    <w:rsid w:val="006B6F98"/>
    <w:rsid w:val="006B7905"/>
    <w:rsid w:val="006B7E8D"/>
    <w:rsid w:val="006C35F7"/>
    <w:rsid w:val="006C39E8"/>
    <w:rsid w:val="006C6168"/>
    <w:rsid w:val="006C61C4"/>
    <w:rsid w:val="006D0424"/>
    <w:rsid w:val="006D0DE3"/>
    <w:rsid w:val="006D1130"/>
    <w:rsid w:val="006D1145"/>
    <w:rsid w:val="006D2282"/>
    <w:rsid w:val="006D39F5"/>
    <w:rsid w:val="006D5916"/>
    <w:rsid w:val="006D5C74"/>
    <w:rsid w:val="006E10CF"/>
    <w:rsid w:val="006E2271"/>
    <w:rsid w:val="006E25A5"/>
    <w:rsid w:val="006E2889"/>
    <w:rsid w:val="006E6E77"/>
    <w:rsid w:val="006E700F"/>
    <w:rsid w:val="006E76CB"/>
    <w:rsid w:val="006F2DB4"/>
    <w:rsid w:val="006F325D"/>
    <w:rsid w:val="006F3BA7"/>
    <w:rsid w:val="006F3E68"/>
    <w:rsid w:val="006F4631"/>
    <w:rsid w:val="006F4DC1"/>
    <w:rsid w:val="006F61BA"/>
    <w:rsid w:val="00700004"/>
    <w:rsid w:val="0070119A"/>
    <w:rsid w:val="0070281D"/>
    <w:rsid w:val="00702C57"/>
    <w:rsid w:val="007046BF"/>
    <w:rsid w:val="00705E3A"/>
    <w:rsid w:val="00706A5C"/>
    <w:rsid w:val="00706CDB"/>
    <w:rsid w:val="00707F96"/>
    <w:rsid w:val="0071003E"/>
    <w:rsid w:val="007113C9"/>
    <w:rsid w:val="007121B5"/>
    <w:rsid w:val="00714F8B"/>
    <w:rsid w:val="007161C4"/>
    <w:rsid w:val="007162B9"/>
    <w:rsid w:val="00716B26"/>
    <w:rsid w:val="00716E27"/>
    <w:rsid w:val="007177F4"/>
    <w:rsid w:val="0072231E"/>
    <w:rsid w:val="00722667"/>
    <w:rsid w:val="00723783"/>
    <w:rsid w:val="00726BBB"/>
    <w:rsid w:val="00727BD4"/>
    <w:rsid w:val="00731327"/>
    <w:rsid w:val="00731F0E"/>
    <w:rsid w:val="007325CA"/>
    <w:rsid w:val="007326B2"/>
    <w:rsid w:val="00732735"/>
    <w:rsid w:val="00732A15"/>
    <w:rsid w:val="00735E39"/>
    <w:rsid w:val="0074100A"/>
    <w:rsid w:val="0074438D"/>
    <w:rsid w:val="00745362"/>
    <w:rsid w:val="00745368"/>
    <w:rsid w:val="00750275"/>
    <w:rsid w:val="0075073B"/>
    <w:rsid w:val="007524DF"/>
    <w:rsid w:val="007559D3"/>
    <w:rsid w:val="0075618F"/>
    <w:rsid w:val="00757330"/>
    <w:rsid w:val="00761680"/>
    <w:rsid w:val="00761708"/>
    <w:rsid w:val="00762017"/>
    <w:rsid w:val="00764A15"/>
    <w:rsid w:val="00767084"/>
    <w:rsid w:val="00767D38"/>
    <w:rsid w:val="007700D8"/>
    <w:rsid w:val="00770417"/>
    <w:rsid w:val="00770B89"/>
    <w:rsid w:val="00770CE4"/>
    <w:rsid w:val="00772415"/>
    <w:rsid w:val="0077276A"/>
    <w:rsid w:val="007735F7"/>
    <w:rsid w:val="00774757"/>
    <w:rsid w:val="00774A46"/>
    <w:rsid w:val="007763A0"/>
    <w:rsid w:val="00776A60"/>
    <w:rsid w:val="00776B17"/>
    <w:rsid w:val="00777313"/>
    <w:rsid w:val="007853B3"/>
    <w:rsid w:val="00787F19"/>
    <w:rsid w:val="00791A5D"/>
    <w:rsid w:val="007946E3"/>
    <w:rsid w:val="00795AB0"/>
    <w:rsid w:val="00797A8D"/>
    <w:rsid w:val="007A32D1"/>
    <w:rsid w:val="007A3402"/>
    <w:rsid w:val="007A39E8"/>
    <w:rsid w:val="007A3AE1"/>
    <w:rsid w:val="007B3410"/>
    <w:rsid w:val="007B5283"/>
    <w:rsid w:val="007B6377"/>
    <w:rsid w:val="007B79FF"/>
    <w:rsid w:val="007C0CA9"/>
    <w:rsid w:val="007C26B6"/>
    <w:rsid w:val="007C281D"/>
    <w:rsid w:val="007C47C3"/>
    <w:rsid w:val="007C52CD"/>
    <w:rsid w:val="007C6426"/>
    <w:rsid w:val="007C7B81"/>
    <w:rsid w:val="007D1191"/>
    <w:rsid w:val="007D1531"/>
    <w:rsid w:val="007D299A"/>
    <w:rsid w:val="007D4202"/>
    <w:rsid w:val="007D7153"/>
    <w:rsid w:val="007E0725"/>
    <w:rsid w:val="007E07C2"/>
    <w:rsid w:val="007E18F0"/>
    <w:rsid w:val="007E2444"/>
    <w:rsid w:val="007E291F"/>
    <w:rsid w:val="007E41BF"/>
    <w:rsid w:val="007E44F3"/>
    <w:rsid w:val="007E4825"/>
    <w:rsid w:val="007E5430"/>
    <w:rsid w:val="007E6F0F"/>
    <w:rsid w:val="007F0C42"/>
    <w:rsid w:val="007F2691"/>
    <w:rsid w:val="007F2C9C"/>
    <w:rsid w:val="008003B3"/>
    <w:rsid w:val="00802561"/>
    <w:rsid w:val="00802C9D"/>
    <w:rsid w:val="00802CB0"/>
    <w:rsid w:val="008036C0"/>
    <w:rsid w:val="008049A7"/>
    <w:rsid w:val="0081011B"/>
    <w:rsid w:val="008118A8"/>
    <w:rsid w:val="00812F2E"/>
    <w:rsid w:val="00813D36"/>
    <w:rsid w:val="00814F13"/>
    <w:rsid w:val="008177C5"/>
    <w:rsid w:val="00822FC1"/>
    <w:rsid w:val="00823043"/>
    <w:rsid w:val="00823CA6"/>
    <w:rsid w:val="00824251"/>
    <w:rsid w:val="00824B65"/>
    <w:rsid w:val="00826BFD"/>
    <w:rsid w:val="008270DC"/>
    <w:rsid w:val="0083085F"/>
    <w:rsid w:val="00830E5F"/>
    <w:rsid w:val="0083123C"/>
    <w:rsid w:val="0083131B"/>
    <w:rsid w:val="00831819"/>
    <w:rsid w:val="00831C61"/>
    <w:rsid w:val="008329E9"/>
    <w:rsid w:val="00834F8F"/>
    <w:rsid w:val="008378C7"/>
    <w:rsid w:val="008426BF"/>
    <w:rsid w:val="00843562"/>
    <w:rsid w:val="00846730"/>
    <w:rsid w:val="00846842"/>
    <w:rsid w:val="00846A3D"/>
    <w:rsid w:val="008505A3"/>
    <w:rsid w:val="00850A7B"/>
    <w:rsid w:val="0085278C"/>
    <w:rsid w:val="008540DA"/>
    <w:rsid w:val="008548C9"/>
    <w:rsid w:val="008613D9"/>
    <w:rsid w:val="00862B91"/>
    <w:rsid w:val="00863CE0"/>
    <w:rsid w:val="00866610"/>
    <w:rsid w:val="00872662"/>
    <w:rsid w:val="00872B63"/>
    <w:rsid w:val="00872F99"/>
    <w:rsid w:val="00874A2D"/>
    <w:rsid w:val="00875B45"/>
    <w:rsid w:val="00875BC8"/>
    <w:rsid w:val="008777E4"/>
    <w:rsid w:val="00880FC8"/>
    <w:rsid w:val="00881FF0"/>
    <w:rsid w:val="008821B6"/>
    <w:rsid w:val="00882474"/>
    <w:rsid w:val="008835A3"/>
    <w:rsid w:val="0088441D"/>
    <w:rsid w:val="00884B06"/>
    <w:rsid w:val="00884B41"/>
    <w:rsid w:val="00885C78"/>
    <w:rsid w:val="00886C8C"/>
    <w:rsid w:val="00886F50"/>
    <w:rsid w:val="008916F0"/>
    <w:rsid w:val="0089180C"/>
    <w:rsid w:val="0089373E"/>
    <w:rsid w:val="00895EBE"/>
    <w:rsid w:val="00895FAA"/>
    <w:rsid w:val="008976F7"/>
    <w:rsid w:val="008A0C87"/>
    <w:rsid w:val="008A0CCD"/>
    <w:rsid w:val="008A17E2"/>
    <w:rsid w:val="008A19BF"/>
    <w:rsid w:val="008A1B55"/>
    <w:rsid w:val="008A22A7"/>
    <w:rsid w:val="008A2F1B"/>
    <w:rsid w:val="008A6010"/>
    <w:rsid w:val="008A692E"/>
    <w:rsid w:val="008A7012"/>
    <w:rsid w:val="008B050C"/>
    <w:rsid w:val="008B0E82"/>
    <w:rsid w:val="008B2327"/>
    <w:rsid w:val="008B2ADD"/>
    <w:rsid w:val="008B3DB2"/>
    <w:rsid w:val="008B499F"/>
    <w:rsid w:val="008B5D33"/>
    <w:rsid w:val="008B70A4"/>
    <w:rsid w:val="008B7A6D"/>
    <w:rsid w:val="008B7DDB"/>
    <w:rsid w:val="008C0F23"/>
    <w:rsid w:val="008C10E8"/>
    <w:rsid w:val="008C13BF"/>
    <w:rsid w:val="008C1E1E"/>
    <w:rsid w:val="008C3EE9"/>
    <w:rsid w:val="008C4E9F"/>
    <w:rsid w:val="008C6543"/>
    <w:rsid w:val="008C6CE1"/>
    <w:rsid w:val="008D3CC6"/>
    <w:rsid w:val="008D4537"/>
    <w:rsid w:val="008D67A7"/>
    <w:rsid w:val="008E0133"/>
    <w:rsid w:val="008E2B86"/>
    <w:rsid w:val="008E310D"/>
    <w:rsid w:val="008E41B8"/>
    <w:rsid w:val="008E4A08"/>
    <w:rsid w:val="008E5406"/>
    <w:rsid w:val="008E70CA"/>
    <w:rsid w:val="008F0381"/>
    <w:rsid w:val="008F2975"/>
    <w:rsid w:val="0090056F"/>
    <w:rsid w:val="009015E8"/>
    <w:rsid w:val="00902D4E"/>
    <w:rsid w:val="00903EF4"/>
    <w:rsid w:val="009042D7"/>
    <w:rsid w:val="00905BF2"/>
    <w:rsid w:val="00906262"/>
    <w:rsid w:val="00910373"/>
    <w:rsid w:val="00910955"/>
    <w:rsid w:val="00912AAE"/>
    <w:rsid w:val="009136B1"/>
    <w:rsid w:val="00913760"/>
    <w:rsid w:val="0091436F"/>
    <w:rsid w:val="0091500F"/>
    <w:rsid w:val="00915359"/>
    <w:rsid w:val="0091611B"/>
    <w:rsid w:val="00916EC2"/>
    <w:rsid w:val="009176A8"/>
    <w:rsid w:val="00917C1F"/>
    <w:rsid w:val="009213C0"/>
    <w:rsid w:val="00923196"/>
    <w:rsid w:val="0093121D"/>
    <w:rsid w:val="00932ACB"/>
    <w:rsid w:val="0093351C"/>
    <w:rsid w:val="009350A8"/>
    <w:rsid w:val="00936281"/>
    <w:rsid w:val="009364A5"/>
    <w:rsid w:val="009364B9"/>
    <w:rsid w:val="009377A2"/>
    <w:rsid w:val="00937DBC"/>
    <w:rsid w:val="00940619"/>
    <w:rsid w:val="009409E3"/>
    <w:rsid w:val="00940CF3"/>
    <w:rsid w:val="00940D97"/>
    <w:rsid w:val="00941DC4"/>
    <w:rsid w:val="00942EE8"/>
    <w:rsid w:val="009434F3"/>
    <w:rsid w:val="009452CD"/>
    <w:rsid w:val="009456F0"/>
    <w:rsid w:val="00946166"/>
    <w:rsid w:val="00947726"/>
    <w:rsid w:val="00950414"/>
    <w:rsid w:val="0095140F"/>
    <w:rsid w:val="00952A73"/>
    <w:rsid w:val="00953ADF"/>
    <w:rsid w:val="00955F37"/>
    <w:rsid w:val="0096290B"/>
    <w:rsid w:val="00962C2E"/>
    <w:rsid w:val="009632D2"/>
    <w:rsid w:val="009637C8"/>
    <w:rsid w:val="009641C6"/>
    <w:rsid w:val="00964DE4"/>
    <w:rsid w:val="00965C95"/>
    <w:rsid w:val="00971C23"/>
    <w:rsid w:val="00971FF0"/>
    <w:rsid w:val="00973331"/>
    <w:rsid w:val="00973D84"/>
    <w:rsid w:val="009744EB"/>
    <w:rsid w:val="00976A7F"/>
    <w:rsid w:val="00977E75"/>
    <w:rsid w:val="00980599"/>
    <w:rsid w:val="009812AD"/>
    <w:rsid w:val="00981C22"/>
    <w:rsid w:val="009821CF"/>
    <w:rsid w:val="00983402"/>
    <w:rsid w:val="009836F8"/>
    <w:rsid w:val="009844DC"/>
    <w:rsid w:val="009903A6"/>
    <w:rsid w:val="0099147E"/>
    <w:rsid w:val="009940F4"/>
    <w:rsid w:val="00995861"/>
    <w:rsid w:val="00995874"/>
    <w:rsid w:val="009959A7"/>
    <w:rsid w:val="009A085C"/>
    <w:rsid w:val="009A244A"/>
    <w:rsid w:val="009A2926"/>
    <w:rsid w:val="009A6DE9"/>
    <w:rsid w:val="009A7468"/>
    <w:rsid w:val="009B156C"/>
    <w:rsid w:val="009B4D95"/>
    <w:rsid w:val="009C09B6"/>
    <w:rsid w:val="009C20D6"/>
    <w:rsid w:val="009C25A7"/>
    <w:rsid w:val="009C26B8"/>
    <w:rsid w:val="009C497B"/>
    <w:rsid w:val="009C7605"/>
    <w:rsid w:val="009D24D9"/>
    <w:rsid w:val="009D2A3D"/>
    <w:rsid w:val="009D3EA9"/>
    <w:rsid w:val="009D3FF8"/>
    <w:rsid w:val="009D4896"/>
    <w:rsid w:val="009D5CA0"/>
    <w:rsid w:val="009D7265"/>
    <w:rsid w:val="009D7A79"/>
    <w:rsid w:val="009E0F66"/>
    <w:rsid w:val="009E40D5"/>
    <w:rsid w:val="009E48FC"/>
    <w:rsid w:val="009E5608"/>
    <w:rsid w:val="009E56E2"/>
    <w:rsid w:val="009E73F5"/>
    <w:rsid w:val="009F2A22"/>
    <w:rsid w:val="009F50D2"/>
    <w:rsid w:val="009F7A7D"/>
    <w:rsid w:val="00A01ABF"/>
    <w:rsid w:val="00A0272A"/>
    <w:rsid w:val="00A049E1"/>
    <w:rsid w:val="00A0722C"/>
    <w:rsid w:val="00A104CD"/>
    <w:rsid w:val="00A13EEB"/>
    <w:rsid w:val="00A168EE"/>
    <w:rsid w:val="00A22D2E"/>
    <w:rsid w:val="00A240B7"/>
    <w:rsid w:val="00A25D60"/>
    <w:rsid w:val="00A32DD3"/>
    <w:rsid w:val="00A3528D"/>
    <w:rsid w:val="00A374F6"/>
    <w:rsid w:val="00A40012"/>
    <w:rsid w:val="00A40624"/>
    <w:rsid w:val="00A42816"/>
    <w:rsid w:val="00A439CD"/>
    <w:rsid w:val="00A46CBE"/>
    <w:rsid w:val="00A47318"/>
    <w:rsid w:val="00A47ED7"/>
    <w:rsid w:val="00A5355D"/>
    <w:rsid w:val="00A53561"/>
    <w:rsid w:val="00A55091"/>
    <w:rsid w:val="00A550B5"/>
    <w:rsid w:val="00A61FAF"/>
    <w:rsid w:val="00A647A9"/>
    <w:rsid w:val="00A6511D"/>
    <w:rsid w:val="00A7004F"/>
    <w:rsid w:val="00A74272"/>
    <w:rsid w:val="00A74953"/>
    <w:rsid w:val="00A74FF0"/>
    <w:rsid w:val="00A76B2A"/>
    <w:rsid w:val="00A7797C"/>
    <w:rsid w:val="00A82422"/>
    <w:rsid w:val="00A85872"/>
    <w:rsid w:val="00A93BF8"/>
    <w:rsid w:val="00A965AA"/>
    <w:rsid w:val="00A9737D"/>
    <w:rsid w:val="00A97C67"/>
    <w:rsid w:val="00AA6A41"/>
    <w:rsid w:val="00AA745F"/>
    <w:rsid w:val="00AA772E"/>
    <w:rsid w:val="00AB25A5"/>
    <w:rsid w:val="00AB6316"/>
    <w:rsid w:val="00AB670E"/>
    <w:rsid w:val="00AC1B29"/>
    <w:rsid w:val="00AC1C4B"/>
    <w:rsid w:val="00AC21AE"/>
    <w:rsid w:val="00AC3C20"/>
    <w:rsid w:val="00AC4B29"/>
    <w:rsid w:val="00AC4C28"/>
    <w:rsid w:val="00AC4FFF"/>
    <w:rsid w:val="00AC5967"/>
    <w:rsid w:val="00AC7C4F"/>
    <w:rsid w:val="00AD0575"/>
    <w:rsid w:val="00AD0AFA"/>
    <w:rsid w:val="00AD1A4B"/>
    <w:rsid w:val="00AD2731"/>
    <w:rsid w:val="00AD68D1"/>
    <w:rsid w:val="00AD68D5"/>
    <w:rsid w:val="00AD74F9"/>
    <w:rsid w:val="00AD7589"/>
    <w:rsid w:val="00AE0CC0"/>
    <w:rsid w:val="00AE13D0"/>
    <w:rsid w:val="00AE174C"/>
    <w:rsid w:val="00AE3F2C"/>
    <w:rsid w:val="00AE498A"/>
    <w:rsid w:val="00AE5EC3"/>
    <w:rsid w:val="00AE6D72"/>
    <w:rsid w:val="00AF2944"/>
    <w:rsid w:val="00AF334B"/>
    <w:rsid w:val="00AF3722"/>
    <w:rsid w:val="00AF7150"/>
    <w:rsid w:val="00B011B8"/>
    <w:rsid w:val="00B01FF5"/>
    <w:rsid w:val="00B05A6E"/>
    <w:rsid w:val="00B06120"/>
    <w:rsid w:val="00B0696B"/>
    <w:rsid w:val="00B1059C"/>
    <w:rsid w:val="00B10DCC"/>
    <w:rsid w:val="00B118BF"/>
    <w:rsid w:val="00B123BB"/>
    <w:rsid w:val="00B12912"/>
    <w:rsid w:val="00B13D6C"/>
    <w:rsid w:val="00B147CB"/>
    <w:rsid w:val="00B15487"/>
    <w:rsid w:val="00B22451"/>
    <w:rsid w:val="00B23A70"/>
    <w:rsid w:val="00B26AC1"/>
    <w:rsid w:val="00B30171"/>
    <w:rsid w:val="00B3061E"/>
    <w:rsid w:val="00B311C8"/>
    <w:rsid w:val="00B32B09"/>
    <w:rsid w:val="00B35D1C"/>
    <w:rsid w:val="00B40F8A"/>
    <w:rsid w:val="00B416AC"/>
    <w:rsid w:val="00B42FD1"/>
    <w:rsid w:val="00B44A07"/>
    <w:rsid w:val="00B46AD9"/>
    <w:rsid w:val="00B47D03"/>
    <w:rsid w:val="00B51FFF"/>
    <w:rsid w:val="00B52E6A"/>
    <w:rsid w:val="00B53548"/>
    <w:rsid w:val="00B60668"/>
    <w:rsid w:val="00B61ED8"/>
    <w:rsid w:val="00B6275B"/>
    <w:rsid w:val="00B6310A"/>
    <w:rsid w:val="00B70C56"/>
    <w:rsid w:val="00B71D1A"/>
    <w:rsid w:val="00B71D55"/>
    <w:rsid w:val="00B72375"/>
    <w:rsid w:val="00B726E5"/>
    <w:rsid w:val="00B728BF"/>
    <w:rsid w:val="00B7355C"/>
    <w:rsid w:val="00B76E3E"/>
    <w:rsid w:val="00B77720"/>
    <w:rsid w:val="00B80640"/>
    <w:rsid w:val="00B82CDD"/>
    <w:rsid w:val="00B84646"/>
    <w:rsid w:val="00B86B99"/>
    <w:rsid w:val="00B8701A"/>
    <w:rsid w:val="00B87F05"/>
    <w:rsid w:val="00B964DD"/>
    <w:rsid w:val="00B96B97"/>
    <w:rsid w:val="00BA0E24"/>
    <w:rsid w:val="00BA120E"/>
    <w:rsid w:val="00BA2099"/>
    <w:rsid w:val="00BA2C40"/>
    <w:rsid w:val="00BA3706"/>
    <w:rsid w:val="00BB02DF"/>
    <w:rsid w:val="00BB0B93"/>
    <w:rsid w:val="00BB101F"/>
    <w:rsid w:val="00BB1C97"/>
    <w:rsid w:val="00BB2391"/>
    <w:rsid w:val="00BB64FD"/>
    <w:rsid w:val="00BB75D1"/>
    <w:rsid w:val="00BB7B66"/>
    <w:rsid w:val="00BC04B9"/>
    <w:rsid w:val="00BC33DA"/>
    <w:rsid w:val="00BC35A3"/>
    <w:rsid w:val="00BC3655"/>
    <w:rsid w:val="00BC3F48"/>
    <w:rsid w:val="00BC55B5"/>
    <w:rsid w:val="00BC5AD8"/>
    <w:rsid w:val="00BD39F5"/>
    <w:rsid w:val="00BD3D89"/>
    <w:rsid w:val="00BD4940"/>
    <w:rsid w:val="00BD6CF0"/>
    <w:rsid w:val="00BE0A32"/>
    <w:rsid w:val="00BE108B"/>
    <w:rsid w:val="00BE432D"/>
    <w:rsid w:val="00BE5B80"/>
    <w:rsid w:val="00BF0DCA"/>
    <w:rsid w:val="00BF280C"/>
    <w:rsid w:val="00BF4D85"/>
    <w:rsid w:val="00C01890"/>
    <w:rsid w:val="00C02805"/>
    <w:rsid w:val="00C033EE"/>
    <w:rsid w:val="00C037F3"/>
    <w:rsid w:val="00C06271"/>
    <w:rsid w:val="00C1040D"/>
    <w:rsid w:val="00C11DE7"/>
    <w:rsid w:val="00C13D1C"/>
    <w:rsid w:val="00C176A1"/>
    <w:rsid w:val="00C237A2"/>
    <w:rsid w:val="00C25853"/>
    <w:rsid w:val="00C26ADA"/>
    <w:rsid w:val="00C2784F"/>
    <w:rsid w:val="00C3001B"/>
    <w:rsid w:val="00C351F1"/>
    <w:rsid w:val="00C36DDA"/>
    <w:rsid w:val="00C374FA"/>
    <w:rsid w:val="00C3C8C4"/>
    <w:rsid w:val="00C41E10"/>
    <w:rsid w:val="00C4664A"/>
    <w:rsid w:val="00C46A80"/>
    <w:rsid w:val="00C46E8F"/>
    <w:rsid w:val="00C46F0E"/>
    <w:rsid w:val="00C471E6"/>
    <w:rsid w:val="00C47796"/>
    <w:rsid w:val="00C5030B"/>
    <w:rsid w:val="00C50DC0"/>
    <w:rsid w:val="00C513D1"/>
    <w:rsid w:val="00C60E85"/>
    <w:rsid w:val="00C61736"/>
    <w:rsid w:val="00C63A9B"/>
    <w:rsid w:val="00C643C5"/>
    <w:rsid w:val="00C6516D"/>
    <w:rsid w:val="00C70651"/>
    <w:rsid w:val="00C730C9"/>
    <w:rsid w:val="00C75F77"/>
    <w:rsid w:val="00C7735E"/>
    <w:rsid w:val="00C77477"/>
    <w:rsid w:val="00C80529"/>
    <w:rsid w:val="00C835A3"/>
    <w:rsid w:val="00C856E4"/>
    <w:rsid w:val="00C85A4C"/>
    <w:rsid w:val="00C87C92"/>
    <w:rsid w:val="00C91F6F"/>
    <w:rsid w:val="00C924BA"/>
    <w:rsid w:val="00C9299F"/>
    <w:rsid w:val="00C968D4"/>
    <w:rsid w:val="00C974BD"/>
    <w:rsid w:val="00C97D79"/>
    <w:rsid w:val="00CA0891"/>
    <w:rsid w:val="00CA0F4A"/>
    <w:rsid w:val="00CA1FDC"/>
    <w:rsid w:val="00CA2C4D"/>
    <w:rsid w:val="00CA440A"/>
    <w:rsid w:val="00CA5AE9"/>
    <w:rsid w:val="00CA62DC"/>
    <w:rsid w:val="00CA69FA"/>
    <w:rsid w:val="00CB05ED"/>
    <w:rsid w:val="00CB0E59"/>
    <w:rsid w:val="00CB10C0"/>
    <w:rsid w:val="00CB10CE"/>
    <w:rsid w:val="00CB1844"/>
    <w:rsid w:val="00CB6243"/>
    <w:rsid w:val="00CB70DA"/>
    <w:rsid w:val="00CB77C4"/>
    <w:rsid w:val="00CB7D01"/>
    <w:rsid w:val="00CC048C"/>
    <w:rsid w:val="00CC12D5"/>
    <w:rsid w:val="00CC407E"/>
    <w:rsid w:val="00CC4140"/>
    <w:rsid w:val="00CC6CC5"/>
    <w:rsid w:val="00CC74CF"/>
    <w:rsid w:val="00CD039B"/>
    <w:rsid w:val="00CD0599"/>
    <w:rsid w:val="00CD3B85"/>
    <w:rsid w:val="00CE0884"/>
    <w:rsid w:val="00CE1B0F"/>
    <w:rsid w:val="00CE1FCE"/>
    <w:rsid w:val="00CE3F38"/>
    <w:rsid w:val="00CF069E"/>
    <w:rsid w:val="00CF06FC"/>
    <w:rsid w:val="00CF152B"/>
    <w:rsid w:val="00CF248F"/>
    <w:rsid w:val="00CF2F05"/>
    <w:rsid w:val="00CF4C42"/>
    <w:rsid w:val="00CF56CB"/>
    <w:rsid w:val="00CF6916"/>
    <w:rsid w:val="00CF6ED6"/>
    <w:rsid w:val="00D008C8"/>
    <w:rsid w:val="00D018DA"/>
    <w:rsid w:val="00D02A24"/>
    <w:rsid w:val="00D04811"/>
    <w:rsid w:val="00D07531"/>
    <w:rsid w:val="00D079CE"/>
    <w:rsid w:val="00D1028C"/>
    <w:rsid w:val="00D13E3B"/>
    <w:rsid w:val="00D14869"/>
    <w:rsid w:val="00D15A24"/>
    <w:rsid w:val="00D17454"/>
    <w:rsid w:val="00D2597A"/>
    <w:rsid w:val="00D27776"/>
    <w:rsid w:val="00D27FDA"/>
    <w:rsid w:val="00D301D9"/>
    <w:rsid w:val="00D30849"/>
    <w:rsid w:val="00D31C8E"/>
    <w:rsid w:val="00D35A94"/>
    <w:rsid w:val="00D35AE0"/>
    <w:rsid w:val="00D35F59"/>
    <w:rsid w:val="00D36DA4"/>
    <w:rsid w:val="00D405A9"/>
    <w:rsid w:val="00D41661"/>
    <w:rsid w:val="00D41941"/>
    <w:rsid w:val="00D45CC3"/>
    <w:rsid w:val="00D51F03"/>
    <w:rsid w:val="00D53114"/>
    <w:rsid w:val="00D53682"/>
    <w:rsid w:val="00D544FA"/>
    <w:rsid w:val="00D56132"/>
    <w:rsid w:val="00D60806"/>
    <w:rsid w:val="00D63610"/>
    <w:rsid w:val="00D63D7C"/>
    <w:rsid w:val="00D64AE2"/>
    <w:rsid w:val="00D71B36"/>
    <w:rsid w:val="00D72484"/>
    <w:rsid w:val="00D73E20"/>
    <w:rsid w:val="00D743C5"/>
    <w:rsid w:val="00D74CCC"/>
    <w:rsid w:val="00D74E8C"/>
    <w:rsid w:val="00D75C9F"/>
    <w:rsid w:val="00D760E7"/>
    <w:rsid w:val="00D77686"/>
    <w:rsid w:val="00D8184E"/>
    <w:rsid w:val="00D836E1"/>
    <w:rsid w:val="00D846EE"/>
    <w:rsid w:val="00D85AA3"/>
    <w:rsid w:val="00D85CCD"/>
    <w:rsid w:val="00D95815"/>
    <w:rsid w:val="00D95B91"/>
    <w:rsid w:val="00D97A18"/>
    <w:rsid w:val="00D97F03"/>
    <w:rsid w:val="00DA0309"/>
    <w:rsid w:val="00DA0E4B"/>
    <w:rsid w:val="00DA137D"/>
    <w:rsid w:val="00DA3E20"/>
    <w:rsid w:val="00DA4CA9"/>
    <w:rsid w:val="00DB009F"/>
    <w:rsid w:val="00DB0DCB"/>
    <w:rsid w:val="00DB11ED"/>
    <w:rsid w:val="00DB36B2"/>
    <w:rsid w:val="00DB37B8"/>
    <w:rsid w:val="00DB41D4"/>
    <w:rsid w:val="00DB628E"/>
    <w:rsid w:val="00DB7B43"/>
    <w:rsid w:val="00DC01CB"/>
    <w:rsid w:val="00DC0C71"/>
    <w:rsid w:val="00DC34C6"/>
    <w:rsid w:val="00DC4C78"/>
    <w:rsid w:val="00DC635B"/>
    <w:rsid w:val="00DC6533"/>
    <w:rsid w:val="00DC7FB8"/>
    <w:rsid w:val="00DD0711"/>
    <w:rsid w:val="00DD082F"/>
    <w:rsid w:val="00DD287E"/>
    <w:rsid w:val="00DD2C5C"/>
    <w:rsid w:val="00DD4127"/>
    <w:rsid w:val="00DD7661"/>
    <w:rsid w:val="00DE3F2D"/>
    <w:rsid w:val="00DE7D3E"/>
    <w:rsid w:val="00DF03F0"/>
    <w:rsid w:val="00DF40AF"/>
    <w:rsid w:val="00DF5EA6"/>
    <w:rsid w:val="00DF7B46"/>
    <w:rsid w:val="00DF7CCE"/>
    <w:rsid w:val="00E0244D"/>
    <w:rsid w:val="00E02EAD"/>
    <w:rsid w:val="00E0498F"/>
    <w:rsid w:val="00E06A96"/>
    <w:rsid w:val="00E07421"/>
    <w:rsid w:val="00E10805"/>
    <w:rsid w:val="00E10E7F"/>
    <w:rsid w:val="00E1137A"/>
    <w:rsid w:val="00E11A20"/>
    <w:rsid w:val="00E125C7"/>
    <w:rsid w:val="00E135A5"/>
    <w:rsid w:val="00E16BEC"/>
    <w:rsid w:val="00E17EF0"/>
    <w:rsid w:val="00E20D39"/>
    <w:rsid w:val="00E2298E"/>
    <w:rsid w:val="00E22B6A"/>
    <w:rsid w:val="00E24F44"/>
    <w:rsid w:val="00E26259"/>
    <w:rsid w:val="00E26C79"/>
    <w:rsid w:val="00E304B4"/>
    <w:rsid w:val="00E3074F"/>
    <w:rsid w:val="00E31A0B"/>
    <w:rsid w:val="00E340E0"/>
    <w:rsid w:val="00E35C82"/>
    <w:rsid w:val="00E365E2"/>
    <w:rsid w:val="00E36C70"/>
    <w:rsid w:val="00E41A06"/>
    <w:rsid w:val="00E41C29"/>
    <w:rsid w:val="00E4348D"/>
    <w:rsid w:val="00E45C1A"/>
    <w:rsid w:val="00E47AC8"/>
    <w:rsid w:val="00E47AE9"/>
    <w:rsid w:val="00E51A13"/>
    <w:rsid w:val="00E53996"/>
    <w:rsid w:val="00E548A8"/>
    <w:rsid w:val="00E55BF7"/>
    <w:rsid w:val="00E6176F"/>
    <w:rsid w:val="00E632EB"/>
    <w:rsid w:val="00E641E8"/>
    <w:rsid w:val="00E70543"/>
    <w:rsid w:val="00E72840"/>
    <w:rsid w:val="00E7355F"/>
    <w:rsid w:val="00E741B9"/>
    <w:rsid w:val="00E800E4"/>
    <w:rsid w:val="00E8175A"/>
    <w:rsid w:val="00E82C68"/>
    <w:rsid w:val="00E83C55"/>
    <w:rsid w:val="00E85BFB"/>
    <w:rsid w:val="00E87706"/>
    <w:rsid w:val="00E91FF9"/>
    <w:rsid w:val="00E933E6"/>
    <w:rsid w:val="00E93E7B"/>
    <w:rsid w:val="00E93F85"/>
    <w:rsid w:val="00E93F8D"/>
    <w:rsid w:val="00E96C18"/>
    <w:rsid w:val="00E97D50"/>
    <w:rsid w:val="00EA00F6"/>
    <w:rsid w:val="00EA13B4"/>
    <w:rsid w:val="00EA26E7"/>
    <w:rsid w:val="00EA349E"/>
    <w:rsid w:val="00EA4C6D"/>
    <w:rsid w:val="00EA4C78"/>
    <w:rsid w:val="00EA52D9"/>
    <w:rsid w:val="00EA64E6"/>
    <w:rsid w:val="00EA7016"/>
    <w:rsid w:val="00EB030A"/>
    <w:rsid w:val="00EB05C9"/>
    <w:rsid w:val="00EB1F47"/>
    <w:rsid w:val="00EB25B5"/>
    <w:rsid w:val="00EB4FF3"/>
    <w:rsid w:val="00EB5E2B"/>
    <w:rsid w:val="00EB7E39"/>
    <w:rsid w:val="00EC2293"/>
    <w:rsid w:val="00EC4245"/>
    <w:rsid w:val="00EC459F"/>
    <w:rsid w:val="00EC60A9"/>
    <w:rsid w:val="00ED01C9"/>
    <w:rsid w:val="00ED189B"/>
    <w:rsid w:val="00ED5B13"/>
    <w:rsid w:val="00ED72B0"/>
    <w:rsid w:val="00EE1E22"/>
    <w:rsid w:val="00EE213F"/>
    <w:rsid w:val="00EE4DE7"/>
    <w:rsid w:val="00EE55ED"/>
    <w:rsid w:val="00EE6C46"/>
    <w:rsid w:val="00EE6E96"/>
    <w:rsid w:val="00EF0D99"/>
    <w:rsid w:val="00EF3F5B"/>
    <w:rsid w:val="00EF7040"/>
    <w:rsid w:val="00F014FB"/>
    <w:rsid w:val="00F016BD"/>
    <w:rsid w:val="00F02140"/>
    <w:rsid w:val="00F029D0"/>
    <w:rsid w:val="00F04434"/>
    <w:rsid w:val="00F04993"/>
    <w:rsid w:val="00F05E9C"/>
    <w:rsid w:val="00F064A8"/>
    <w:rsid w:val="00F06A25"/>
    <w:rsid w:val="00F073CD"/>
    <w:rsid w:val="00F10BBD"/>
    <w:rsid w:val="00F12112"/>
    <w:rsid w:val="00F123DB"/>
    <w:rsid w:val="00F13835"/>
    <w:rsid w:val="00F14942"/>
    <w:rsid w:val="00F20F24"/>
    <w:rsid w:val="00F22BA7"/>
    <w:rsid w:val="00F2404E"/>
    <w:rsid w:val="00F26C10"/>
    <w:rsid w:val="00F26C98"/>
    <w:rsid w:val="00F271BC"/>
    <w:rsid w:val="00F279D2"/>
    <w:rsid w:val="00F27D02"/>
    <w:rsid w:val="00F307DB"/>
    <w:rsid w:val="00F31525"/>
    <w:rsid w:val="00F3535A"/>
    <w:rsid w:val="00F357CF"/>
    <w:rsid w:val="00F374BE"/>
    <w:rsid w:val="00F40414"/>
    <w:rsid w:val="00F433FB"/>
    <w:rsid w:val="00F438A0"/>
    <w:rsid w:val="00F475BD"/>
    <w:rsid w:val="00F51EE6"/>
    <w:rsid w:val="00F538C4"/>
    <w:rsid w:val="00F53F3A"/>
    <w:rsid w:val="00F54ABC"/>
    <w:rsid w:val="00F555AC"/>
    <w:rsid w:val="00F56955"/>
    <w:rsid w:val="00F56E31"/>
    <w:rsid w:val="00F571BA"/>
    <w:rsid w:val="00F6116E"/>
    <w:rsid w:val="00F6346F"/>
    <w:rsid w:val="00F6736A"/>
    <w:rsid w:val="00F71281"/>
    <w:rsid w:val="00F73456"/>
    <w:rsid w:val="00F7390B"/>
    <w:rsid w:val="00F74ACA"/>
    <w:rsid w:val="00F74D6F"/>
    <w:rsid w:val="00F755A8"/>
    <w:rsid w:val="00F75A73"/>
    <w:rsid w:val="00F76978"/>
    <w:rsid w:val="00F771D0"/>
    <w:rsid w:val="00F7781F"/>
    <w:rsid w:val="00F80D93"/>
    <w:rsid w:val="00F813B6"/>
    <w:rsid w:val="00F82FA5"/>
    <w:rsid w:val="00F838EE"/>
    <w:rsid w:val="00F84E8C"/>
    <w:rsid w:val="00F85AF1"/>
    <w:rsid w:val="00F85C45"/>
    <w:rsid w:val="00F86216"/>
    <w:rsid w:val="00F8E2CA"/>
    <w:rsid w:val="00F92033"/>
    <w:rsid w:val="00F93F92"/>
    <w:rsid w:val="00F95D9D"/>
    <w:rsid w:val="00FA2603"/>
    <w:rsid w:val="00FA2679"/>
    <w:rsid w:val="00FA39BD"/>
    <w:rsid w:val="00FA3C94"/>
    <w:rsid w:val="00FA4BFA"/>
    <w:rsid w:val="00FA5580"/>
    <w:rsid w:val="00FB0590"/>
    <w:rsid w:val="00FB06D3"/>
    <w:rsid w:val="00FB1388"/>
    <w:rsid w:val="00FB1870"/>
    <w:rsid w:val="00FB18E2"/>
    <w:rsid w:val="00FB31BA"/>
    <w:rsid w:val="00FB3B2F"/>
    <w:rsid w:val="00FB6C1B"/>
    <w:rsid w:val="00FB7805"/>
    <w:rsid w:val="00FC115C"/>
    <w:rsid w:val="00FC198C"/>
    <w:rsid w:val="00FC214F"/>
    <w:rsid w:val="00FC2428"/>
    <w:rsid w:val="00FC582C"/>
    <w:rsid w:val="00FC7922"/>
    <w:rsid w:val="00FD24EE"/>
    <w:rsid w:val="00FD2528"/>
    <w:rsid w:val="00FD28F1"/>
    <w:rsid w:val="00FD31EF"/>
    <w:rsid w:val="00FD5788"/>
    <w:rsid w:val="00FD73D1"/>
    <w:rsid w:val="00FE2C2B"/>
    <w:rsid w:val="00FE3CA5"/>
    <w:rsid w:val="00FE4545"/>
    <w:rsid w:val="00FE560D"/>
    <w:rsid w:val="00FF2640"/>
    <w:rsid w:val="00FF43FF"/>
    <w:rsid w:val="00FF598C"/>
    <w:rsid w:val="01CE65E5"/>
    <w:rsid w:val="04040D87"/>
    <w:rsid w:val="04994364"/>
    <w:rsid w:val="04BDBD42"/>
    <w:rsid w:val="04C630A4"/>
    <w:rsid w:val="05D2736C"/>
    <w:rsid w:val="064978FB"/>
    <w:rsid w:val="06686D2A"/>
    <w:rsid w:val="078A1F83"/>
    <w:rsid w:val="0834457F"/>
    <w:rsid w:val="0898B033"/>
    <w:rsid w:val="0A082789"/>
    <w:rsid w:val="0A348094"/>
    <w:rsid w:val="0A7230DE"/>
    <w:rsid w:val="0A9AB9F6"/>
    <w:rsid w:val="0B9746A9"/>
    <w:rsid w:val="0BB2287E"/>
    <w:rsid w:val="0BE4B1BE"/>
    <w:rsid w:val="0C847CDC"/>
    <w:rsid w:val="0CB8DB04"/>
    <w:rsid w:val="0CBF6836"/>
    <w:rsid w:val="0DFF0DF9"/>
    <w:rsid w:val="0EC30952"/>
    <w:rsid w:val="11155746"/>
    <w:rsid w:val="12DDBB1E"/>
    <w:rsid w:val="134AEE20"/>
    <w:rsid w:val="159B300E"/>
    <w:rsid w:val="185AFBF0"/>
    <w:rsid w:val="186A0F3B"/>
    <w:rsid w:val="1A1DB4A4"/>
    <w:rsid w:val="1ACEB6A1"/>
    <w:rsid w:val="1B608DF0"/>
    <w:rsid w:val="1BDD7BD1"/>
    <w:rsid w:val="1C7D188E"/>
    <w:rsid w:val="1CD859F4"/>
    <w:rsid w:val="1CF99DC2"/>
    <w:rsid w:val="1DF261B8"/>
    <w:rsid w:val="1EFBA52E"/>
    <w:rsid w:val="1F1C8C82"/>
    <w:rsid w:val="20DB7A36"/>
    <w:rsid w:val="228133E2"/>
    <w:rsid w:val="23238151"/>
    <w:rsid w:val="238F76DC"/>
    <w:rsid w:val="248DB610"/>
    <w:rsid w:val="24EC8593"/>
    <w:rsid w:val="252B473D"/>
    <w:rsid w:val="2548ADF5"/>
    <w:rsid w:val="2572CDE2"/>
    <w:rsid w:val="26756501"/>
    <w:rsid w:val="285ACC67"/>
    <w:rsid w:val="28C0D635"/>
    <w:rsid w:val="28EEA9EB"/>
    <w:rsid w:val="294F841B"/>
    <w:rsid w:val="2A2AB9C0"/>
    <w:rsid w:val="2B60D709"/>
    <w:rsid w:val="2BDA5D8B"/>
    <w:rsid w:val="2C00027B"/>
    <w:rsid w:val="2D33969B"/>
    <w:rsid w:val="2D5A9D36"/>
    <w:rsid w:val="2F583A97"/>
    <w:rsid w:val="2F7C97DF"/>
    <w:rsid w:val="2FD7274D"/>
    <w:rsid w:val="2FE61308"/>
    <w:rsid w:val="30553241"/>
    <w:rsid w:val="30B367FD"/>
    <w:rsid w:val="3246AE35"/>
    <w:rsid w:val="32B1D7B3"/>
    <w:rsid w:val="333005AC"/>
    <w:rsid w:val="33B71726"/>
    <w:rsid w:val="3411CD9B"/>
    <w:rsid w:val="373A6943"/>
    <w:rsid w:val="3758AFFB"/>
    <w:rsid w:val="385278E2"/>
    <w:rsid w:val="393CE06C"/>
    <w:rsid w:val="397FF43F"/>
    <w:rsid w:val="3AB8517C"/>
    <w:rsid w:val="3B88A43E"/>
    <w:rsid w:val="3C4836E7"/>
    <w:rsid w:val="3D67BF8F"/>
    <w:rsid w:val="3D8BB164"/>
    <w:rsid w:val="3D9F9BF6"/>
    <w:rsid w:val="3DA9A748"/>
    <w:rsid w:val="3DC7F17F"/>
    <w:rsid w:val="3DD5B759"/>
    <w:rsid w:val="3E4931C0"/>
    <w:rsid w:val="3E7CE7AF"/>
    <w:rsid w:val="3EED2A42"/>
    <w:rsid w:val="3F7CA04C"/>
    <w:rsid w:val="3FAE7D1F"/>
    <w:rsid w:val="40103FCD"/>
    <w:rsid w:val="41B3F544"/>
    <w:rsid w:val="4301F034"/>
    <w:rsid w:val="43300242"/>
    <w:rsid w:val="4345E834"/>
    <w:rsid w:val="43C9E70B"/>
    <w:rsid w:val="43E724C1"/>
    <w:rsid w:val="443BA25A"/>
    <w:rsid w:val="45416A6D"/>
    <w:rsid w:val="462CA819"/>
    <w:rsid w:val="4682FE58"/>
    <w:rsid w:val="469F671C"/>
    <w:rsid w:val="47917505"/>
    <w:rsid w:val="4A1FFA0C"/>
    <w:rsid w:val="4A891016"/>
    <w:rsid w:val="4B474791"/>
    <w:rsid w:val="4B67A4BD"/>
    <w:rsid w:val="4BCBF82D"/>
    <w:rsid w:val="4C411A01"/>
    <w:rsid w:val="4D3C4F64"/>
    <w:rsid w:val="4F144FA6"/>
    <w:rsid w:val="4F1B9488"/>
    <w:rsid w:val="4FB371DF"/>
    <w:rsid w:val="5081A9C5"/>
    <w:rsid w:val="50AFEBA6"/>
    <w:rsid w:val="50C6E31E"/>
    <w:rsid w:val="50DF3867"/>
    <w:rsid w:val="51411C38"/>
    <w:rsid w:val="51656C9A"/>
    <w:rsid w:val="5197A275"/>
    <w:rsid w:val="51C72A8F"/>
    <w:rsid w:val="52BA8C75"/>
    <w:rsid w:val="538A2EEB"/>
    <w:rsid w:val="55D7EC57"/>
    <w:rsid w:val="560C4E88"/>
    <w:rsid w:val="5717A546"/>
    <w:rsid w:val="590F8D19"/>
    <w:rsid w:val="598836F5"/>
    <w:rsid w:val="59CE0EFE"/>
    <w:rsid w:val="5A09B7A1"/>
    <w:rsid w:val="5B02A5B1"/>
    <w:rsid w:val="5C86D713"/>
    <w:rsid w:val="5CA20E37"/>
    <w:rsid w:val="5CF327A9"/>
    <w:rsid w:val="5DBC869C"/>
    <w:rsid w:val="5E4CAF21"/>
    <w:rsid w:val="5F11419C"/>
    <w:rsid w:val="5F409952"/>
    <w:rsid w:val="5F7A0523"/>
    <w:rsid w:val="5F8C21BF"/>
    <w:rsid w:val="60AE7012"/>
    <w:rsid w:val="6195C368"/>
    <w:rsid w:val="6390208A"/>
    <w:rsid w:val="6452DBA5"/>
    <w:rsid w:val="6466BC86"/>
    <w:rsid w:val="64A75B68"/>
    <w:rsid w:val="65241BE6"/>
    <w:rsid w:val="6608E528"/>
    <w:rsid w:val="66E29F5A"/>
    <w:rsid w:val="66FD4350"/>
    <w:rsid w:val="673839E8"/>
    <w:rsid w:val="678DB861"/>
    <w:rsid w:val="684E9BA9"/>
    <w:rsid w:val="68DCC978"/>
    <w:rsid w:val="6B0DEBB4"/>
    <w:rsid w:val="6C1D6086"/>
    <w:rsid w:val="6CFBCC0B"/>
    <w:rsid w:val="6D3BF15E"/>
    <w:rsid w:val="6DC3C307"/>
    <w:rsid w:val="6E28B368"/>
    <w:rsid w:val="6E800F75"/>
    <w:rsid w:val="706B1054"/>
    <w:rsid w:val="70D1E8CF"/>
    <w:rsid w:val="71B3B6D0"/>
    <w:rsid w:val="72AB8AF8"/>
    <w:rsid w:val="72F3A497"/>
    <w:rsid w:val="73AA965F"/>
    <w:rsid w:val="740201AD"/>
    <w:rsid w:val="746BC67C"/>
    <w:rsid w:val="74BB23C6"/>
    <w:rsid w:val="77489C9C"/>
    <w:rsid w:val="78D9C4E5"/>
    <w:rsid w:val="796D1135"/>
    <w:rsid w:val="79ED25B5"/>
    <w:rsid w:val="7A69BB4D"/>
    <w:rsid w:val="7A8649DE"/>
    <w:rsid w:val="7BA57075"/>
    <w:rsid w:val="7C74029F"/>
    <w:rsid w:val="7E1C810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EECC8B9"/>
  <w15:docId w15:val="{C2869D14-6433-4801-B37B-A6C7E94E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rPr>
  </w:style>
  <w:style w:type="paragraph" w:styleId="Heading1">
    <w:name w:val="heading 1"/>
    <w:basedOn w:val="Normal"/>
    <w:next w:val="Normal"/>
    <w:qFormat/>
    <w:pPr>
      <w:keepNext/>
      <w:tabs>
        <w:tab w:val="left" w:pos="0"/>
      </w:tabs>
      <w:suppressAutoHyphens/>
      <w:spacing w:line="480" w:lineRule="auto"/>
      <w:ind w:hanging="720"/>
      <w:outlineLvl w:val="0"/>
    </w:pPr>
    <w:rPr>
      <w:rFonts w:ascii="Times New Roman" w:hAnsi="Times New Roman"/>
      <w:b/>
      <w:caps/>
      <w:sz w:val="24"/>
    </w:rPr>
  </w:style>
  <w:style w:type="paragraph" w:styleId="Heading2">
    <w:name w:val="heading 2"/>
    <w:basedOn w:val="Normal"/>
    <w:next w:val="Normal"/>
    <w:qFormat/>
    <w:pPr>
      <w:keepNext/>
      <w:tabs>
        <w:tab w:val="left" w:pos="0"/>
      </w:tabs>
      <w:suppressAutoHyphens/>
      <w:spacing w:line="480" w:lineRule="auto"/>
      <w:ind w:hanging="720"/>
      <w:outlineLvl w:val="1"/>
    </w:pPr>
    <w:rPr>
      <w:rFonts w:ascii="Times New Roman" w:hAnsi="Times New Roman"/>
      <w:b/>
      <w:sz w:val="24"/>
    </w:rPr>
  </w:style>
  <w:style w:type="paragraph" w:styleId="Heading3">
    <w:name w:val="heading 3"/>
    <w:basedOn w:val="Normal"/>
    <w:next w:val="Normal"/>
    <w:qFormat/>
    <w:pPr>
      <w:keepNext/>
      <w:spacing w:line="480" w:lineRule="auto"/>
      <w:outlineLvl w:val="2"/>
    </w:pPr>
    <w:rPr>
      <w:rFonts w:ascii="Times New Roman" w:hAnsi="Times New Roman"/>
      <w:b/>
      <w:bCs/>
      <w:sz w:val="24"/>
    </w:rPr>
  </w:style>
  <w:style w:type="paragraph" w:styleId="Heading4">
    <w:name w:val="heading 4"/>
    <w:basedOn w:val="Normal"/>
    <w:next w:val="Normal"/>
    <w:qFormat/>
    <w:pPr>
      <w:keepNext/>
      <w:spacing w:line="480" w:lineRule="auto"/>
      <w:outlineLvl w:val="3"/>
    </w:pPr>
    <w:rPr>
      <w:rFonts w:ascii="Times New Roman" w:hAnsi="Times New Roman"/>
      <w:sz w:val="24"/>
      <w:u w:val="single"/>
    </w:rPr>
  </w:style>
  <w:style w:type="paragraph" w:styleId="Heading5">
    <w:name w:val="heading 5"/>
    <w:basedOn w:val="Normal"/>
    <w:next w:val="Normal"/>
    <w:qFormat/>
    <w:pPr>
      <w:keepNext/>
      <w:tabs>
        <w:tab w:val="left" w:pos="360"/>
      </w:tabs>
      <w:ind w:left="360"/>
      <w:outlineLvl w:val="4"/>
    </w:pPr>
    <w:rPr>
      <w:rFonts w:ascii="Times New Roman" w:hAnsi="Times New Roman"/>
      <w:i/>
      <w:iCs/>
      <w:sz w:val="24"/>
    </w:rPr>
  </w:style>
  <w:style w:type="paragraph" w:styleId="Heading6">
    <w:name w:val="heading 6"/>
    <w:basedOn w:val="Normal"/>
    <w:next w:val="Normal"/>
    <w:qFormat/>
    <w:pPr>
      <w:keepNext/>
      <w:tabs>
        <w:tab w:val="left" w:pos="360"/>
      </w:tabs>
      <w:ind w:left="360"/>
      <w:outlineLvl w:val="5"/>
    </w:pPr>
    <w:rPr>
      <w:rFonts w:ascii="Times New Roman" w:hAnsi="Times New Roman"/>
      <w:i/>
      <w:iCs/>
      <w:sz w:val="24"/>
      <w:u w:val="single"/>
    </w:rPr>
  </w:style>
  <w:style w:type="paragraph" w:styleId="Heading7">
    <w:name w:val="heading 7"/>
    <w:basedOn w:val="Normal"/>
    <w:next w:val="Normal"/>
    <w:qFormat/>
    <w:pPr>
      <w:keepNext/>
      <w:tabs>
        <w:tab w:val="left" w:pos="360"/>
      </w:tabs>
      <w:ind w:left="360"/>
      <w:outlineLvl w:val="6"/>
    </w:pPr>
    <w:rPr>
      <w:rFonts w:ascii="Times New Roman" w:hAnsi="Times New Roman"/>
      <w:sz w:val="24"/>
      <w:u w:val="single"/>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rFonts w:ascii="Times New Roman" w:hAnsi="Times New Roman"/>
      <w:b/>
      <w:sz w:val="22"/>
    </w:rPr>
  </w:style>
  <w:style w:type="paragraph" w:styleId="Heading9">
    <w:name w:val="heading 9"/>
    <w:basedOn w:val="Normal"/>
    <w:next w:val="Normal"/>
    <w:qFormat/>
    <w:pPr>
      <w:keepNext/>
      <w:spacing w:line="480" w:lineRule="auto"/>
      <w:ind w:firstLine="720"/>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spacing w:before="120" w:after="120"/>
    </w:pPr>
    <w:rPr>
      <w:rFonts w:ascii="Times New Roman" w:hAnsi="Times New Roman"/>
      <w:b/>
      <w:bCs/>
      <w:caps/>
      <w:szCs w:val="24"/>
    </w:rPr>
  </w:style>
  <w:style w:type="paragraph" w:styleId="TOC2">
    <w:name w:val="toc 2"/>
    <w:basedOn w:val="Normal"/>
    <w:next w:val="Normal"/>
    <w:uiPriority w:val="39"/>
    <w:pPr>
      <w:ind w:left="200"/>
    </w:pPr>
    <w:rPr>
      <w:rFonts w:ascii="Times New Roman" w:hAnsi="Times New Roman"/>
      <w:smallCaps/>
      <w:szCs w:val="24"/>
    </w:rPr>
  </w:style>
  <w:style w:type="paragraph" w:styleId="TOC3">
    <w:name w:val="toc 3"/>
    <w:basedOn w:val="Normal"/>
    <w:next w:val="Normal"/>
    <w:semiHidden/>
    <w:pPr>
      <w:ind w:left="400"/>
    </w:pPr>
    <w:rPr>
      <w:rFonts w:ascii="Times New Roman" w:hAnsi="Times New Roman"/>
      <w:i/>
      <w:iCs/>
      <w:szCs w:val="24"/>
    </w:rPr>
  </w:style>
  <w:style w:type="paragraph" w:styleId="TOC4">
    <w:name w:val="toc 4"/>
    <w:basedOn w:val="Normal"/>
    <w:next w:val="Normal"/>
    <w:semiHidden/>
    <w:pPr>
      <w:ind w:left="600"/>
    </w:pPr>
    <w:rPr>
      <w:rFonts w:ascii="Times New Roman" w:hAnsi="Times New Roman"/>
      <w:szCs w:val="21"/>
    </w:rPr>
  </w:style>
  <w:style w:type="paragraph" w:styleId="TOC5">
    <w:name w:val="toc 5"/>
    <w:basedOn w:val="Normal"/>
    <w:next w:val="Normal"/>
    <w:semiHidden/>
    <w:pPr>
      <w:ind w:left="800"/>
    </w:pPr>
    <w:rPr>
      <w:rFonts w:ascii="Times New Roman" w:hAnsi="Times New Roman"/>
      <w:szCs w:val="21"/>
    </w:rPr>
  </w:style>
  <w:style w:type="paragraph" w:styleId="TOC6">
    <w:name w:val="toc 6"/>
    <w:basedOn w:val="Normal"/>
    <w:next w:val="Normal"/>
    <w:semiHidden/>
    <w:pPr>
      <w:ind w:left="1000"/>
    </w:pPr>
    <w:rPr>
      <w:rFonts w:ascii="Times New Roman" w:hAnsi="Times New Roman"/>
      <w:szCs w:val="21"/>
    </w:rPr>
  </w:style>
  <w:style w:type="paragraph" w:styleId="TOC7">
    <w:name w:val="toc 7"/>
    <w:basedOn w:val="Normal"/>
    <w:next w:val="Normal"/>
    <w:semiHidden/>
    <w:pPr>
      <w:ind w:left="1200"/>
    </w:pPr>
    <w:rPr>
      <w:rFonts w:ascii="Times New Roman" w:hAnsi="Times New Roman"/>
      <w:szCs w:val="21"/>
    </w:rPr>
  </w:style>
  <w:style w:type="paragraph" w:styleId="TOC8">
    <w:name w:val="toc 8"/>
    <w:basedOn w:val="Normal"/>
    <w:next w:val="Normal"/>
    <w:semiHidden/>
    <w:pPr>
      <w:ind w:left="1400"/>
    </w:pPr>
    <w:rPr>
      <w:rFonts w:ascii="Times New Roman" w:hAnsi="Times New Roman"/>
      <w:szCs w:val="21"/>
    </w:rPr>
  </w:style>
  <w:style w:type="paragraph" w:styleId="TOC9">
    <w:name w:val="toc 9"/>
    <w:basedOn w:val="Normal"/>
    <w:next w:val="Normal"/>
    <w:semiHidden/>
    <w:pPr>
      <w:ind w:left="1600"/>
    </w:pPr>
    <w:rPr>
      <w:rFonts w:ascii="Times New Roman" w:hAnsi="Times New Roman"/>
      <w:szCs w:val="21"/>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0"/>
      </w:tabs>
      <w:suppressAutoHyphens/>
      <w:ind w:left="720" w:hanging="720"/>
    </w:pPr>
    <w:rPr>
      <w:sz w:val="24"/>
    </w:rPr>
  </w:style>
  <w:style w:type="paragraph" w:styleId="BodyText">
    <w:name w:val="Body Text"/>
    <w:basedOn w:val="Normal"/>
    <w:pPr>
      <w:tabs>
        <w:tab w:val="left" w:pos="0"/>
      </w:tabs>
      <w:suppressAutoHyphens/>
    </w:pPr>
    <w:rPr>
      <w:sz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EndnoteText1">
    <w:name w:val="Endnote Text1"/>
    <w:basedOn w:val="Normal"/>
    <w:pPr>
      <w:ind w:left="1440"/>
    </w:pPr>
    <w:rPr>
      <w:rFonts w:ascii="CG Times" w:hAnsi="CG Times"/>
      <w:sz w:val="24"/>
    </w:rPr>
  </w:style>
  <w:style w:type="paragraph" w:styleId="BodyTextIndent2">
    <w:name w:val="Body Text Indent 2"/>
    <w:basedOn w:val="Normal"/>
    <w:pPr>
      <w:tabs>
        <w:tab w:val="left" w:pos="0"/>
        <w:tab w:val="left" w:pos="360"/>
      </w:tabs>
      <w:suppressAutoHyphens/>
      <w:ind w:left="360"/>
    </w:pPr>
    <w:rPr>
      <w:rFonts w:ascii="Times New Roman" w:hAnsi="Times New Roman"/>
      <w:sz w:val="24"/>
    </w:rPr>
  </w:style>
  <w:style w:type="paragraph" w:styleId="BodyTextIndent3">
    <w:name w:val="Body Text Indent 3"/>
    <w:basedOn w:val="Normal"/>
    <w:pPr>
      <w:tabs>
        <w:tab w:val="left" w:pos="0"/>
        <w:tab w:val="left" w:pos="360"/>
      </w:tabs>
      <w:suppressAutoHyphens/>
      <w:ind w:left="360" w:hanging="720"/>
    </w:pPr>
    <w:rPr>
      <w:rFonts w:ascii="Times New Roman" w:hAnsi="Times New Roman"/>
      <w:sz w:val="24"/>
    </w:rPr>
  </w:style>
  <w:style w:type="character" w:styleId="FootnoteReference">
    <w:name w:val="footnote reference"/>
    <w:semiHidden/>
  </w:style>
  <w:style w:type="paragraph" w:customStyle="1" w:styleId="Quicka">
    <w:name w:val="Quick a."/>
    <w:basedOn w:val="Normal"/>
    <w:pPr>
      <w:widowControl w:val="0"/>
    </w:pPr>
    <w:rPr>
      <w:rFonts w:ascii="Times New Roman" w:hAnsi="Times New Roman"/>
      <w:snapToGrid w:val="0"/>
      <w:sz w:val="24"/>
    </w:rPr>
  </w:style>
  <w:style w:type="paragraph" w:customStyle="1" w:styleId="a">
    <w:name w:val="_"/>
    <w:basedOn w:val="Normal"/>
    <w:pPr>
      <w:widowControl w:val="0"/>
      <w:ind w:left="720" w:right="432" w:hanging="288"/>
    </w:pPr>
    <w:rPr>
      <w:rFonts w:ascii="Times New Roman" w:hAnsi="Times New Roman"/>
      <w:snapToGrid w:val="0"/>
      <w:sz w:val="24"/>
    </w:rPr>
  </w:style>
  <w:style w:type="paragraph" w:styleId="BodyText3">
    <w:name w:val="Body Text 3"/>
    <w:basedOn w:val="Normal"/>
    <w:pPr>
      <w:jc w:val="both"/>
    </w:pPr>
    <w:rPr>
      <w:rFonts w:ascii="Times New Roman" w:hAnsi="Times New Roman"/>
      <w:b/>
      <w:sz w:val="22"/>
    </w:rPr>
  </w:style>
  <w:style w:type="paragraph" w:styleId="BodyText2">
    <w:name w:val="Body Text 2"/>
    <w:basedOn w:val="Normal"/>
    <w:rPr>
      <w:rFonts w:ascii="Times New Roman" w:hAnsi="Times New Roman"/>
      <w:sz w:val="22"/>
    </w:rPr>
  </w:style>
  <w:style w:type="paragraph" w:customStyle="1" w:styleId="NormalSS">
    <w:name w:val="NormalSS"/>
    <w:basedOn w:val="Normal"/>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jc w:val="both"/>
    </w:pPr>
    <w:rPr>
      <w:rFonts w:ascii="Times New Roman" w:hAnsi="Times New Roman"/>
      <w:sz w:val="24"/>
    </w:rPr>
  </w:style>
  <w:style w:type="paragraph" w:customStyle="1" w:styleId="LastParagraph">
    <w:name w:val="Last Paragraph"/>
    <w:basedOn w:val="Normal"/>
    <w:next w:val="Heading1"/>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hAnsi="Times New Roman"/>
      <w:sz w:val="24"/>
    </w:rPr>
  </w:style>
  <w:style w:type="paragraph" w:customStyle="1" w:styleId="Center">
    <w:name w:val="Center"/>
    <w:basedOn w:val="Normal"/>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pPr>
    <w:rPr>
      <w:rFonts w:ascii="Times New Roman" w:hAnsi="Times New Roman"/>
      <w:sz w:val="24"/>
    </w:rPr>
  </w:style>
  <w:style w:type="paragraph" w:styleId="Title">
    <w:name w:val="Title"/>
    <w:basedOn w:val="Normal"/>
    <w:qFormat/>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center"/>
    </w:pPr>
    <w:rPr>
      <w:rFonts w:ascii="Times New Roman" w:hAnsi="Times New Roman"/>
      <w:b/>
      <w:sz w:val="24"/>
    </w:rPr>
  </w:style>
  <w:style w:type="paragraph" w:styleId="FootnoteText">
    <w:name w:val="footnote text"/>
    <w:basedOn w:val="Normal"/>
    <w:semiHidden/>
    <w:rPr>
      <w:rFonts w:ascii="Times New Roman" w:hAnsi="Times New Roman"/>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sz w:val="24"/>
    </w:rPr>
  </w:style>
  <w:style w:type="character" w:styleId="PageNumber">
    <w:name w:val="page number"/>
    <w:basedOn w:val="DefaultParagraphFont"/>
  </w:style>
  <w:style w:type="paragraph" w:customStyle="1" w:styleId="bullet">
    <w:name w:val="bullet"/>
    <w:pPr>
      <w:numPr>
        <w:numId w:val="3"/>
      </w:numPr>
      <w:tabs>
        <w:tab w:val="num" w:pos="360"/>
        <w:tab w:val="clear" w:pos="720"/>
      </w:tabs>
      <w:spacing w:after="180"/>
      <w:ind w:right="360"/>
      <w:jc w:val="both"/>
    </w:pPr>
    <w:rPr>
      <w:noProof/>
      <w:sz w:val="24"/>
    </w:rPr>
  </w:style>
  <w:style w:type="paragraph" w:customStyle="1" w:styleId="LastBullet">
    <w:name w:val="Last Bullet"/>
    <w:next w:val="Normal"/>
    <w:pPr>
      <w:numPr>
        <w:numId w:val="5"/>
      </w:numPr>
      <w:spacing w:after="360"/>
      <w:ind w:left="720" w:right="360"/>
      <w:jc w:val="both"/>
    </w:pPr>
    <w:rPr>
      <w:noProof/>
      <w:sz w:val="24"/>
    </w:rPr>
  </w:style>
  <w:style w:type="paragraph" w:customStyle="1" w:styleId="Dash">
    <w:name w:val="Dash"/>
    <w:next w:val="NormalSS"/>
    <w:pPr>
      <w:numPr>
        <w:numId w:val="4"/>
      </w:numPr>
      <w:spacing w:after="120"/>
      <w:ind w:right="720"/>
      <w:jc w:val="both"/>
    </w:pPr>
    <w:rPr>
      <w:noProof/>
      <w:sz w:val="24"/>
    </w:rPr>
  </w:style>
  <w:style w:type="paragraph" w:styleId="ListBullet">
    <w:name w:val="List Bullet"/>
    <w:basedOn w:val="Normal"/>
    <w:autoRedefine/>
    <w:pPr>
      <w:numPr>
        <w:numId w:val="2"/>
      </w:numPr>
      <w:ind w:right="720"/>
    </w:pPr>
    <w:rPr>
      <w:rFonts w:ascii="Times New Roman" w:hAnsi="Times New Roman"/>
    </w:rPr>
  </w:style>
  <w:style w:type="paragraph" w:customStyle="1" w:styleId="LastDash">
    <w:name w:val="Last Dash"/>
    <w:next w:val="Normal"/>
    <w:pPr>
      <w:numPr>
        <w:numId w:val="8"/>
      </w:numPr>
      <w:spacing w:after="360"/>
      <w:ind w:right="720"/>
      <w:jc w:val="both"/>
    </w:pPr>
    <w:rPr>
      <w:noProof/>
      <w:sz w:val="24"/>
    </w:rPr>
  </w:style>
  <w:style w:type="paragraph" w:customStyle="1" w:styleId="NumberedBullet">
    <w:name w:val="Numbered Bullet"/>
    <w:pPr>
      <w:numPr>
        <w:numId w:val="6"/>
      </w:numPr>
      <w:tabs>
        <w:tab w:val="left" w:pos="720"/>
      </w:tabs>
      <w:spacing w:after="180"/>
      <w:ind w:left="720" w:right="360" w:hanging="360"/>
      <w:jc w:val="both"/>
    </w:pPr>
    <w:rPr>
      <w:noProof/>
      <w:sz w:val="24"/>
    </w:rPr>
  </w:style>
  <w:style w:type="paragraph" w:customStyle="1" w:styleId="LastNumberedBullet">
    <w:name w:val="Last Numbered Bullet"/>
    <w:next w:val="Normal"/>
    <w:pPr>
      <w:numPr>
        <w:numId w:val="7"/>
      </w:numPr>
      <w:tabs>
        <w:tab w:val="left" w:pos="432"/>
      </w:tabs>
      <w:spacing w:after="360"/>
      <w:ind w:left="720" w:right="360"/>
      <w:jc w:val="both"/>
    </w:pPr>
    <w:rPr>
      <w:noProof/>
      <w:sz w:val="24"/>
    </w:rPr>
  </w:style>
  <w:style w:type="paragraph" w:customStyle="1" w:styleId="TableCaption">
    <w:name w:val="Table Caption"/>
    <w:basedOn w:val="NormalSS"/>
    <w:pPr>
      <w:tabs>
        <w:tab w:val="left" w:pos="-1440"/>
        <w:tab w:val="left" w:pos="-720"/>
        <w:tab w:val="left" w:pos="0"/>
      </w:tabs>
      <w:spacing w:line="480" w:lineRule="auto"/>
      <w:jc w:val="center"/>
    </w:pPr>
    <w:rPr>
      <w:caps/>
    </w:rPr>
  </w:style>
  <w:style w:type="paragraph" w:customStyle="1" w:styleId="SP-SglSpPara">
    <w:name w:val="SP-Sgl Sp Para"/>
    <w:pPr>
      <w:tabs>
        <w:tab w:val="left" w:pos="576"/>
      </w:tabs>
      <w:spacing w:line="240" w:lineRule="atLeast"/>
      <w:ind w:firstLine="576"/>
      <w:jc w:val="both"/>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sz w:val="24"/>
      <w:szCs w:val="24"/>
    </w:rPr>
  </w:style>
  <w:style w:type="paragraph" w:customStyle="1" w:styleId="P1">
    <w:name w:val="P1"/>
    <w:pPr>
      <w:spacing w:line="360" w:lineRule="atLeast"/>
      <w:ind w:firstLine="1440"/>
      <w:jc w:val="both"/>
    </w:pPr>
    <w:rPr>
      <w:color w:val="000000"/>
      <w:sz w:val="24"/>
    </w:rPr>
  </w:style>
  <w:style w:type="paragraph" w:customStyle="1" w:styleId="References">
    <w:name w:val="References"/>
    <w:basedOn w:val="Normal"/>
    <w:next w:val="Normal"/>
    <w:pPr>
      <w:tabs>
        <w:tab w:val="left" w:pos="432"/>
      </w:tabs>
      <w:spacing w:after="240"/>
      <w:ind w:left="432" w:hanging="432"/>
      <w:jc w:val="both"/>
    </w:pPr>
    <w:rPr>
      <w:rFonts w:ascii="Times New Roman" w:eastAsia="Batang" w:hAnsi="Times New Roman"/>
      <w:sz w:val="24"/>
      <w:lang w:eastAsia="ko-KR"/>
    </w:rPr>
  </w:style>
  <w:style w:type="character" w:styleId="EndnoteReference">
    <w:name w:val="endnote reference"/>
    <w:semiHidden/>
    <w:rPr>
      <w:vertAlign w:val="superscript"/>
    </w:rPr>
  </w:style>
  <w:style w:type="character" w:styleId="Strong">
    <w:name w:val="Strong"/>
    <w:qFormat/>
    <w:rPr>
      <w:b/>
      <w:bCs/>
    </w:rPr>
  </w:style>
  <w:style w:type="paragraph" w:styleId="PlainText">
    <w:name w:val="Plain Text"/>
    <w:basedOn w:val="Normal"/>
    <w:rPr>
      <w:rFonts w:ascii="Courier New" w:hAnsi="Courier New"/>
    </w:rPr>
  </w:style>
  <w:style w:type="paragraph" w:styleId="ListNumber">
    <w:name w:val="List Number"/>
    <w:basedOn w:val="List"/>
    <w:pPr>
      <w:numPr>
        <w:numId w:val="10"/>
      </w:numPr>
      <w:spacing w:after="240" w:line="240" w:lineRule="atLeast"/>
      <w:jc w:val="both"/>
    </w:pPr>
    <w:rPr>
      <w:rFonts w:ascii="Arial" w:hAnsi="Arial"/>
      <w:spacing w:val="-5"/>
      <w:sz w:val="20"/>
    </w:rPr>
  </w:style>
  <w:style w:type="paragraph" w:styleId="List">
    <w:name w:val="List"/>
    <w:basedOn w:val="Normal"/>
    <w:pPr>
      <w:ind w:left="360" w:hanging="360"/>
    </w:pPr>
    <w:rPr>
      <w:rFonts w:ascii="CG Times" w:hAnsi="CG Times"/>
      <w:sz w:val="24"/>
    </w:rPr>
  </w:style>
  <w:style w:type="paragraph" w:styleId="ListBullet2">
    <w:name w:val="List Bullet 2"/>
    <w:basedOn w:val="Normal"/>
    <w:autoRedefine/>
    <w:pPr>
      <w:numPr>
        <w:numId w:val="9"/>
      </w:numPr>
      <w:tabs>
        <w:tab w:val="clear" w:pos="360"/>
        <w:tab w:val="num" w:pos="720"/>
      </w:tabs>
      <w:ind w:left="720"/>
    </w:pPr>
    <w:rPr>
      <w:rFonts w:ascii="CG Times" w:hAnsi="CG Times"/>
      <w:sz w:val="24"/>
    </w:rPr>
  </w:style>
  <w:style w:type="paragraph" w:customStyle="1" w:styleId="C1-CtrBoldHd">
    <w:name w:val="C1-Ctr BoldHd"/>
    <w:pPr>
      <w:keepNext/>
      <w:spacing w:line="240" w:lineRule="atLeast"/>
      <w:jc w:val="center"/>
    </w:pPr>
    <w:rPr>
      <w:rFonts w:ascii="Arial" w:hAnsi="Arial"/>
      <w:b/>
      <w:caps/>
      <w:sz w:val="18"/>
    </w:rPr>
  </w:style>
  <w:style w:type="paragraph" w:customStyle="1" w:styleId="SL-FlLftSgl">
    <w:name w:val="SL-Fl Lft Sgl"/>
    <w:pPr>
      <w:spacing w:line="240" w:lineRule="atLeast"/>
      <w:jc w:val="both"/>
    </w:pPr>
    <w:rPr>
      <w:rFonts w:ascii="Arial" w:hAnsi="Arial"/>
      <w:sz w:val="18"/>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rFonts w:ascii="Times New Roman" w:hAnsi="Times New Roman"/>
      <w:snapToGrid w:val="0"/>
    </w:rPr>
  </w:style>
  <w:style w:type="paragraph" w:customStyle="1" w:styleId="MarkforTable">
    <w:name w:val="Mark for Table"/>
    <w:next w:val="Normal"/>
    <w:pPr>
      <w:spacing w:line="480" w:lineRule="auto"/>
      <w:jc w:val="center"/>
    </w:pPr>
    <w:rPr>
      <w:caps/>
      <w:sz w:val="24"/>
    </w:rPr>
  </w:style>
  <w:style w:type="paragraph" w:styleId="Subtitle">
    <w:name w:val="Subtitle"/>
    <w:basedOn w:val="Normal"/>
    <w:qFormat/>
    <w:pPr>
      <w:tabs>
        <w:tab w:val="num" w:pos="720"/>
        <w:tab w:val="right" w:pos="9360"/>
      </w:tabs>
      <w:jc w:val="center"/>
    </w:pPr>
    <w:rPr>
      <w:rFonts w:ascii="Times New Roman" w:hAnsi="Times New Roman"/>
      <w:b/>
      <w:bCs/>
      <w:snapToGrid w:val="0"/>
      <w:sz w:val="26"/>
    </w:rPr>
  </w:style>
  <w:style w:type="paragraph" w:styleId="ListContinue2">
    <w:name w:val="List Continue 2"/>
    <w:basedOn w:val="Normal"/>
    <w:pPr>
      <w:spacing w:after="120"/>
      <w:ind w:left="720"/>
    </w:pPr>
    <w:rPr>
      <w:rFonts w:ascii="CG Times" w:hAnsi="CG Times"/>
      <w:sz w:val="24"/>
    </w:rPr>
  </w:style>
  <w:style w:type="table" w:styleId="TableGrid">
    <w:name w:val="Table Grid"/>
    <w:basedOn w:val="TableNormal"/>
    <w:rsid w:val="00A5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F06"/>
    <w:rPr>
      <w:rFonts w:ascii="Tahoma" w:hAnsi="Tahoma" w:cs="Tahoma"/>
      <w:sz w:val="16"/>
      <w:szCs w:val="16"/>
    </w:rPr>
  </w:style>
  <w:style w:type="paragraph" w:styleId="EndnoteText">
    <w:name w:val="endnote text"/>
    <w:basedOn w:val="Normal"/>
    <w:link w:val="EndnoteTextChar"/>
    <w:rsid w:val="00774757"/>
    <w:rPr>
      <w:lang w:val="x-none" w:eastAsia="x-none"/>
    </w:rPr>
  </w:style>
  <w:style w:type="character" w:customStyle="1" w:styleId="EndnoteTextChar">
    <w:name w:val="Endnote Text Char"/>
    <w:link w:val="EndnoteText"/>
    <w:rsid w:val="00774757"/>
    <w:rPr>
      <w:rFonts w:ascii="Courier" w:hAnsi="Courier"/>
    </w:rPr>
  </w:style>
  <w:style w:type="character" w:customStyle="1" w:styleId="FooterChar">
    <w:name w:val="Footer Char"/>
    <w:link w:val="Footer"/>
    <w:uiPriority w:val="99"/>
    <w:rsid w:val="000439B3"/>
    <w:rPr>
      <w:rFonts w:ascii="Courier" w:hAnsi="Courier"/>
    </w:rPr>
  </w:style>
  <w:style w:type="paragraph" w:styleId="CommentSubject">
    <w:name w:val="annotation subject"/>
    <w:basedOn w:val="CommentText"/>
    <w:next w:val="CommentText"/>
    <w:link w:val="CommentSubjectChar"/>
    <w:rsid w:val="0025725A"/>
    <w:pPr>
      <w:widowControl/>
    </w:pPr>
    <w:rPr>
      <w:rFonts w:ascii="Courier" w:hAnsi="Courier"/>
      <w:b/>
      <w:bCs/>
      <w:snapToGrid/>
    </w:rPr>
  </w:style>
  <w:style w:type="character" w:customStyle="1" w:styleId="CommentTextChar">
    <w:name w:val="Comment Text Char"/>
    <w:basedOn w:val="DefaultParagraphFont"/>
    <w:link w:val="CommentText"/>
    <w:semiHidden/>
    <w:rsid w:val="0025725A"/>
    <w:rPr>
      <w:snapToGrid w:val="0"/>
    </w:rPr>
  </w:style>
  <w:style w:type="character" w:customStyle="1" w:styleId="CommentSubjectChar">
    <w:name w:val="Comment Subject Char"/>
    <w:basedOn w:val="CommentTextChar"/>
    <w:link w:val="CommentSubject"/>
    <w:rsid w:val="0025725A"/>
    <w:rPr>
      <w:rFonts w:ascii="Courier" w:hAnsi="Courier"/>
      <w:b/>
      <w:bCs/>
      <w:snapToGrid/>
    </w:rPr>
  </w:style>
  <w:style w:type="paragraph" w:customStyle="1" w:styleId="L1-FlLSp12">
    <w:name w:val="L1-FlL Sp&amp;1/2"/>
    <w:basedOn w:val="Normal"/>
    <w:link w:val="L1-FlLSp12Char"/>
    <w:uiPriority w:val="99"/>
    <w:rsid w:val="00550C30"/>
    <w:pPr>
      <w:tabs>
        <w:tab w:val="left" w:pos="1152"/>
      </w:tabs>
      <w:spacing w:line="360" w:lineRule="atLeast"/>
    </w:pPr>
    <w:rPr>
      <w:rFonts w:ascii="Times New Roman" w:hAnsi="Times New Roman"/>
      <w:sz w:val="22"/>
    </w:rPr>
  </w:style>
  <w:style w:type="character" w:customStyle="1" w:styleId="L1-FlLSp12Char">
    <w:name w:val="L1-FlL Sp&amp;1/2 Char"/>
    <w:basedOn w:val="DefaultParagraphFont"/>
    <w:link w:val="L1-FlLSp12"/>
    <w:uiPriority w:val="99"/>
    <w:rsid w:val="00550C30"/>
    <w:rPr>
      <w:sz w:val="22"/>
    </w:rPr>
  </w:style>
  <w:style w:type="paragraph" w:styleId="Revision">
    <w:name w:val="Revision"/>
    <w:hidden/>
    <w:uiPriority w:val="71"/>
    <w:semiHidden/>
    <w:rsid w:val="006B7905"/>
    <w:rPr>
      <w:rFonts w:ascii="Courier" w:hAnsi="Courier"/>
    </w:rPr>
  </w:style>
  <w:style w:type="character" w:styleId="UnresolvedMention">
    <w:name w:val="Unresolved Mention"/>
    <w:basedOn w:val="DefaultParagraphFont"/>
    <w:uiPriority w:val="99"/>
    <w:semiHidden/>
    <w:unhideWhenUsed/>
    <w:rsid w:val="00CD3B85"/>
    <w:rPr>
      <w:color w:val="605E5C"/>
      <w:shd w:val="clear" w:color="auto" w:fill="E1DFDD"/>
    </w:rPr>
  </w:style>
  <w:style w:type="character" w:customStyle="1" w:styleId="HeaderChar">
    <w:name w:val="Header Char"/>
    <w:basedOn w:val="DefaultParagraphFont"/>
    <w:link w:val="Header"/>
    <w:uiPriority w:val="99"/>
    <w:rsid w:val="0088441D"/>
    <w:rPr>
      <w:snapToGrid w:val="0"/>
      <w:sz w:val="24"/>
    </w:rPr>
  </w:style>
  <w:style w:type="character" w:styleId="Mention">
    <w:name w:val="Mention"/>
    <w:basedOn w:val="DefaultParagraphFont"/>
    <w:uiPriority w:val="99"/>
    <w:unhideWhenUsed/>
    <w:rsid w:val="003310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ncsesdata.nsf.gov/explorer" TargetMode="External" /><Relationship Id="rId11" Type="http://schemas.openxmlformats.org/officeDocument/2006/relationships/hyperlink" Target="https://www.nsf.gov/statistics/srvyherd/" TargetMode="External" /><Relationship Id="rId12" Type="http://schemas.openxmlformats.org/officeDocument/2006/relationships/hyperlink" Target="https://www.nsf.gov/statistics/srvyffrdc/" TargetMode="External" /><Relationship Id="rId13" Type="http://schemas.openxmlformats.org/officeDocument/2006/relationships/hyperlink" Target="https://ncsesdata.nsf.gov/profiles/"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C1298523088D41A8148B1F7C278847" ma:contentTypeVersion="10" ma:contentTypeDescription="Create a new document." ma:contentTypeScope="" ma:versionID="7153b667e81de0a62c011bc0a334d222">
  <xsd:schema xmlns:xsd="http://www.w3.org/2001/XMLSchema" xmlns:xs="http://www.w3.org/2001/XMLSchema" xmlns:p="http://schemas.microsoft.com/office/2006/metadata/properties" xmlns:ns2="4f585de6-4b49-4553-b4de-0fd0485cc349" xmlns:ns3="53a1865e-abb9-4de9-9f4f-19f34b0185a6" targetNamespace="http://schemas.microsoft.com/office/2006/metadata/properties" ma:root="true" ma:fieldsID="b155d5ac34acd900751451682f277112" ns2:_="" ns3:_="">
    <xsd:import namespace="4f585de6-4b49-4553-b4de-0fd0485cc349"/>
    <xsd:import namespace="53a1865e-abb9-4de9-9f4f-19f34b0185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85de6-4b49-4553-b4de-0fd0485cc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1865e-abb9-4de9-9f4f-19f34b0185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359DE-F41C-4048-9BBA-ED6A0B341835}">
  <ds:schemaRefs>
    <ds:schemaRef ds:uri="http://schemas.openxmlformats.org/officeDocument/2006/bibliography"/>
  </ds:schemaRefs>
</ds:datastoreItem>
</file>

<file path=customXml/itemProps2.xml><?xml version="1.0" encoding="utf-8"?>
<ds:datastoreItem xmlns:ds="http://schemas.openxmlformats.org/officeDocument/2006/customXml" ds:itemID="{84C0183E-897A-4A53-8ADA-6A23794593B1}">
  <ds:schemaRefs>
    <ds:schemaRef ds:uri="http://schemas.microsoft.com/sharepoint/v3/contenttype/forms"/>
  </ds:schemaRefs>
</ds:datastoreItem>
</file>

<file path=customXml/itemProps3.xml><?xml version="1.0" encoding="utf-8"?>
<ds:datastoreItem xmlns:ds="http://schemas.openxmlformats.org/officeDocument/2006/customXml" ds:itemID="{40243D25-6912-4240-BCC7-589372E68F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D9C47A-D4E0-4425-AE23-123F2006D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85de6-4b49-4553-b4de-0fd0485cc349"/>
    <ds:schemaRef ds:uri="53a1865e-abb9-4de9-9f4f-19f34b018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3850</Words>
  <Characters>23256</Characters>
  <Application>Microsoft Office Word</Application>
  <DocSecurity>0</DocSecurity>
  <Lines>1453</Lines>
  <Paragraphs>1042</Paragraphs>
  <ScaleCrop>false</ScaleCrop>
  <HeadingPairs>
    <vt:vector size="2" baseType="variant">
      <vt:variant>
        <vt:lpstr>Title</vt:lpstr>
      </vt:variant>
      <vt:variant>
        <vt:i4>1</vt:i4>
      </vt:variant>
    </vt:vector>
  </HeadingPairs>
  <TitlesOfParts>
    <vt:vector size="1" baseType="lpstr">
      <vt:lpstr>Survey of Research and Development Expenditures at</vt:lpstr>
    </vt:vector>
  </TitlesOfParts>
  <Company/>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Research and Development Expenditures at</dc:title>
  <dc:creator>Machen</dc:creator>
  <cp:lastModifiedBy>Gibbons, Michael</cp:lastModifiedBy>
  <cp:revision>4</cp:revision>
  <cp:lastPrinted>2019-06-04T20:27:00Z</cp:lastPrinted>
  <dcterms:created xsi:type="dcterms:W3CDTF">2025-05-28T13:29:00Z</dcterms:created>
  <dcterms:modified xsi:type="dcterms:W3CDTF">2025-05-28T19:54:00Z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0x01010062C1298523088D41A8148B1F7C278847</vt:lpwstr>
  </property>
  <property fmtid="{D5CDD505-2E9C-101B-9397-08002B2CF9AE}" pid="4" name="TitusGUID">
    <vt:lpwstr>fc3281ab-71b6-467c-889c-c0e9d70084a4</vt:lpwstr>
  </property>
</Properties>
</file>