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42702" w:rsidP="00F86FA7" w14:paraId="17232095" w14:textId="2C54C225">
      <w:pPr>
        <w:pStyle w:val="BodyText"/>
        <w:ind w:left="3069" w:right="3064"/>
        <w:jc w:val="center"/>
      </w:pPr>
      <w:r>
        <w:t>FINAL</w:t>
      </w:r>
      <w:r>
        <w:rPr>
          <w:spacing w:val="-16"/>
        </w:rPr>
        <w:t xml:space="preserve"> </w:t>
      </w:r>
      <w:r>
        <w:t>SUPPORTING STATEMENT FOR</w:t>
      </w:r>
    </w:p>
    <w:p w:rsidR="00F45ABD" w:rsidP="00F86FA7" w14:paraId="7AA31F9F" w14:textId="77777777">
      <w:pPr>
        <w:pStyle w:val="BodyText"/>
        <w:ind w:left="863" w:right="924"/>
        <w:jc w:val="center"/>
      </w:pPr>
      <w:r>
        <w:t>NRC</w:t>
      </w:r>
      <w:r>
        <w:rPr>
          <w:spacing w:val="-11"/>
        </w:rPr>
        <w:t xml:space="preserve"> </w:t>
      </w:r>
      <w:r>
        <w:t>FORM</w:t>
      </w:r>
      <w:r>
        <w:rPr>
          <w:spacing w:val="-10"/>
        </w:rPr>
        <w:t xml:space="preserve"> </w:t>
      </w:r>
      <w:r>
        <w:t>531</w:t>
      </w:r>
      <w:r>
        <w:rPr>
          <w:spacing w:val="-10"/>
        </w:rPr>
        <w:t xml:space="preserve"> </w:t>
      </w:r>
      <w:r>
        <w:t>"REQUEST</w:t>
      </w:r>
      <w:r>
        <w:rPr>
          <w:spacing w:val="-11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TAXPAYER</w:t>
      </w:r>
      <w:r>
        <w:rPr>
          <w:spacing w:val="-10"/>
        </w:rPr>
        <w:t xml:space="preserve"> </w:t>
      </w:r>
      <w:r>
        <w:t>IDENTIFICATION</w:t>
      </w:r>
      <w:r>
        <w:rPr>
          <w:spacing w:val="-8"/>
        </w:rPr>
        <w:t xml:space="preserve"> </w:t>
      </w:r>
      <w:r>
        <w:t>NUMBER"</w:t>
      </w:r>
    </w:p>
    <w:p w:rsidR="005A4D70" w:rsidP="00F86FA7" w14:paraId="51340340" w14:textId="77777777">
      <w:pPr>
        <w:pStyle w:val="BodyText"/>
        <w:ind w:left="863" w:right="924"/>
        <w:jc w:val="center"/>
      </w:pPr>
    </w:p>
    <w:p w:rsidR="00042702" w:rsidP="00F86FA7" w14:paraId="39A5A4D5" w14:textId="4915DEF8">
      <w:pPr>
        <w:pStyle w:val="BodyText"/>
        <w:ind w:left="863" w:right="924"/>
        <w:jc w:val="center"/>
      </w:pPr>
      <w:r>
        <w:t>(</w:t>
      </w:r>
      <w:r w:rsidR="00A70C11">
        <w:t>3150</w:t>
      </w:r>
      <w:r w:rsidR="00302BFE">
        <w:rPr>
          <w:rFonts w:ascii="Cambria Math" w:hAnsi="Cambria Math" w:cs="Cambria Math"/>
        </w:rPr>
        <w:t>‑</w:t>
      </w:r>
      <w:r w:rsidR="00302BFE">
        <w:t>0188</w:t>
      </w:r>
      <w:r>
        <w:t>)</w:t>
      </w:r>
    </w:p>
    <w:p w:rsidR="00042702" w:rsidP="00F86FA7" w14:paraId="22B15BC5" w14:textId="77777777">
      <w:pPr>
        <w:pStyle w:val="BodyText"/>
        <w:ind w:left="3069" w:right="3127"/>
        <w:jc w:val="center"/>
      </w:pPr>
      <w:r>
        <w:rPr>
          <w:spacing w:val="-2"/>
        </w:rPr>
        <w:t>EXTENSION</w:t>
      </w:r>
    </w:p>
    <w:p w:rsidR="00042702" w:rsidP="00DC1055" w14:paraId="50140220" w14:textId="77777777">
      <w:pPr>
        <w:pStyle w:val="BodyText"/>
      </w:pPr>
    </w:p>
    <w:p w:rsidR="00BE6203" w:rsidP="00DC1055" w14:paraId="53A6833D" w14:textId="77777777">
      <w:pPr>
        <w:pStyle w:val="BodyText"/>
      </w:pPr>
    </w:p>
    <w:p w:rsidR="00042702" w:rsidP="00DC1055" w14:paraId="2AA26097" w14:textId="77777777">
      <w:pPr>
        <w:pStyle w:val="BodyText"/>
        <w:ind w:left="120"/>
      </w:pPr>
      <w:r>
        <w:rPr>
          <w:u w:val="single"/>
        </w:rPr>
        <w:t>Description</w:t>
      </w:r>
      <w:r>
        <w:rPr>
          <w:spacing w:val="-15"/>
          <w:u w:val="single"/>
        </w:rPr>
        <w:t xml:space="preserve"> </w:t>
      </w:r>
      <w:r>
        <w:rPr>
          <w:u w:val="single"/>
        </w:rPr>
        <w:t>of</w:t>
      </w:r>
      <w:r>
        <w:rPr>
          <w:spacing w:val="-11"/>
          <w:u w:val="single"/>
        </w:rPr>
        <w:t xml:space="preserve"> </w:t>
      </w:r>
      <w:r>
        <w:rPr>
          <w:u w:val="single"/>
        </w:rPr>
        <w:t>Information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Collection</w:t>
      </w:r>
    </w:p>
    <w:p w:rsidR="00042702" w:rsidP="00DC1055" w14:paraId="326047F7" w14:textId="77777777">
      <w:pPr>
        <w:pStyle w:val="BodyText"/>
      </w:pPr>
    </w:p>
    <w:p w:rsidR="00042702" w:rsidP="00DC1055" w14:paraId="32B590AB" w14:textId="023FE540">
      <w:pPr>
        <w:pStyle w:val="BodyText"/>
        <w:ind w:left="120" w:right="213"/>
      </w:pPr>
      <w:r>
        <w:t>The Debt Collection Improvement Act of 1996 (P.L.</w:t>
      </w:r>
      <w:r w:rsidR="002257EE">
        <w:t xml:space="preserve"> </w:t>
      </w:r>
      <w:r>
        <w:t>104</w:t>
      </w:r>
      <w:r w:rsidR="00302BFE">
        <w:rPr>
          <w:rFonts w:ascii="Cambria Math" w:hAnsi="Cambria Math" w:cs="Cambria Math"/>
        </w:rPr>
        <w:t>‑</w:t>
      </w:r>
      <w:r w:rsidR="00302BFE">
        <w:t>134</w:t>
      </w:r>
      <w:r>
        <w:t>) was signed into law on April</w:t>
      </w:r>
      <w:r w:rsidR="00302BFE">
        <w:t> </w:t>
      </w:r>
      <w:r>
        <w:t>26, 1996.</w:t>
      </w:r>
      <w:r>
        <w:rPr>
          <w:spacing w:val="-1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law,</w:t>
      </w:r>
      <w:r>
        <w:rPr>
          <w:spacing w:val="-1"/>
        </w:rPr>
        <w:t xml:space="preserve"> </w:t>
      </w:r>
      <w:r>
        <w:t>Federal</w:t>
      </w:r>
      <w:r>
        <w:rPr>
          <w:spacing w:val="-1"/>
        </w:rPr>
        <w:t xml:space="preserve"> </w:t>
      </w:r>
      <w:r>
        <w:t>agencies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required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collect</w:t>
      </w:r>
      <w:r>
        <w:rPr>
          <w:spacing w:val="-1"/>
        </w:rPr>
        <w:t xml:space="preserve"> </w:t>
      </w:r>
      <w:r>
        <w:t>Taxpayer</w:t>
      </w:r>
      <w:r>
        <w:rPr>
          <w:spacing w:val="-1"/>
        </w:rPr>
        <w:t xml:space="preserve"> </w:t>
      </w:r>
      <w:r>
        <w:t>Identification</w:t>
      </w:r>
      <w:r>
        <w:rPr>
          <w:spacing w:val="-2"/>
        </w:rPr>
        <w:t xml:space="preserve"> </w:t>
      </w:r>
      <w:r>
        <w:t>Numbers (TINs)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persons</w:t>
      </w:r>
      <w:r>
        <w:rPr>
          <w:spacing w:val="-7"/>
        </w:rPr>
        <w:t xml:space="preserve"> </w:t>
      </w:r>
      <w:r>
        <w:t>who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government.</w:t>
      </w:r>
      <w:r>
        <w:rPr>
          <w:spacing w:val="-4"/>
        </w:rPr>
        <w:t xml:space="preserve"> </w:t>
      </w:r>
      <w:r w:rsidR="00A043B8">
        <w:rPr>
          <w:spacing w:val="-4"/>
        </w:rPr>
        <w:t>The U</w:t>
      </w:r>
      <w:r w:rsidR="00B47F9F">
        <w:rPr>
          <w:spacing w:val="-4"/>
        </w:rPr>
        <w:t>S Nuclear Regulatory Commission (</w:t>
      </w:r>
      <w:r>
        <w:t>NRC</w:t>
      </w:r>
      <w:r w:rsidR="00B47F9F">
        <w:t>)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531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collect TINs and information sufficient to identify the licensee or applicant for licenses, certificates, approvals and registrations. For small businesses the TIN may</w:t>
      </w:r>
      <w:r w:rsidR="00B47F9F">
        <w:t xml:space="preserve"> </w:t>
      </w:r>
      <w:r>
        <w:t>be the owner’s Social Security Number (SSN).</w:t>
      </w:r>
    </w:p>
    <w:p w:rsidR="00042702" w:rsidP="00DC1055" w14:paraId="7A7BC3F6" w14:textId="77777777">
      <w:pPr>
        <w:pStyle w:val="BodyText"/>
      </w:pPr>
    </w:p>
    <w:p w:rsidR="00042702" w:rsidP="00DC1055" w14:paraId="7919BE62" w14:textId="77777777">
      <w:pPr>
        <w:pStyle w:val="ListParagraph"/>
        <w:numPr>
          <w:ilvl w:val="0"/>
          <w:numId w:val="1"/>
        </w:numPr>
        <w:tabs>
          <w:tab w:val="left" w:pos="841"/>
        </w:tabs>
        <w:rPr>
          <w:u w:val="none"/>
        </w:rPr>
      </w:pPr>
      <w:r>
        <w:rPr>
          <w:spacing w:val="-2"/>
          <w:u w:val="none"/>
        </w:rPr>
        <w:t>JUSTIFICATION</w:t>
      </w:r>
    </w:p>
    <w:p w:rsidR="00042702" w:rsidP="00DC1055" w14:paraId="6BA9A5EB" w14:textId="77777777">
      <w:pPr>
        <w:pStyle w:val="BodyText"/>
      </w:pPr>
    </w:p>
    <w:p w:rsidR="00042702" w:rsidP="00DC1055" w14:paraId="664F0CFF" w14:textId="77777777">
      <w:pPr>
        <w:pStyle w:val="ListParagraph"/>
        <w:numPr>
          <w:ilvl w:val="1"/>
          <w:numId w:val="1"/>
        </w:numPr>
        <w:tabs>
          <w:tab w:val="left" w:pos="1557"/>
        </w:tabs>
        <w:rPr>
          <w:u w:val="none"/>
        </w:rPr>
      </w:pPr>
      <w:r>
        <w:t>Need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Practical</w:t>
      </w:r>
      <w:r>
        <w:rPr>
          <w:spacing w:val="-10"/>
        </w:rPr>
        <w:t xml:space="preserve"> </w:t>
      </w:r>
      <w:r>
        <w:t>Utility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Collection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</w:p>
    <w:p w:rsidR="00042702" w:rsidP="00DC1055" w14:paraId="01B290BF" w14:textId="77777777">
      <w:pPr>
        <w:pStyle w:val="BodyText"/>
      </w:pPr>
    </w:p>
    <w:p w:rsidR="00042702" w:rsidP="00DC1055" w14:paraId="3A679766" w14:textId="254EF3F3">
      <w:pPr>
        <w:pStyle w:val="BodyText"/>
        <w:ind w:left="1555" w:hanging="10"/>
      </w:pPr>
      <w:r>
        <w:t>The</w:t>
      </w:r>
      <w:r>
        <w:rPr>
          <w:spacing w:val="-4"/>
        </w:rPr>
        <w:t xml:space="preserve"> </w:t>
      </w:r>
      <w:r>
        <w:t>Debt</w:t>
      </w:r>
      <w:r>
        <w:rPr>
          <w:spacing w:val="-4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Improvement</w:t>
      </w:r>
      <w:r>
        <w:rPr>
          <w:spacing w:val="-3"/>
        </w:rPr>
        <w:t xml:space="preserve"> </w:t>
      </w:r>
      <w:r>
        <w:t>Act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1996</w:t>
      </w:r>
      <w:r>
        <w:rPr>
          <w:spacing w:val="-5"/>
        </w:rPr>
        <w:t xml:space="preserve"> </w:t>
      </w:r>
      <w:r>
        <w:t>requires</w:t>
      </w:r>
      <w:r>
        <w:rPr>
          <w:spacing w:val="-4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agencies</w:t>
      </w:r>
      <w:r>
        <w:rPr>
          <w:spacing w:val="-4"/>
        </w:rPr>
        <w:t xml:space="preserve"> </w:t>
      </w:r>
      <w:r>
        <w:t xml:space="preserve">to obtain TINs from all persons who do business with the </w:t>
      </w:r>
      <w:r w:rsidR="00783479">
        <w:t>G</w:t>
      </w:r>
      <w:r>
        <w:t>overnment including contractors and recipients of credit, licenses, permits, and benefits.</w:t>
      </w:r>
    </w:p>
    <w:p w:rsidR="00042702" w:rsidP="00DC1055" w14:paraId="3327FDBF" w14:textId="77777777">
      <w:pPr>
        <w:pStyle w:val="BodyText"/>
      </w:pPr>
    </w:p>
    <w:p w:rsidR="00042702" w:rsidP="00DC1055" w14:paraId="203E6321" w14:textId="77777777">
      <w:pPr>
        <w:pStyle w:val="ListParagraph"/>
        <w:numPr>
          <w:ilvl w:val="1"/>
          <w:numId w:val="1"/>
        </w:numPr>
        <w:tabs>
          <w:tab w:val="left" w:pos="1557"/>
        </w:tabs>
        <w:rPr>
          <w:u w:val="none"/>
        </w:rPr>
      </w:pPr>
      <w:r>
        <w:t>Agency</w:t>
      </w:r>
      <w:r>
        <w:rPr>
          <w:spacing w:val="-9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Information</w:t>
      </w:r>
    </w:p>
    <w:p w:rsidR="00042702" w:rsidP="00DC1055" w14:paraId="146D9B31" w14:textId="77777777">
      <w:pPr>
        <w:pStyle w:val="BodyText"/>
      </w:pPr>
    </w:p>
    <w:p w:rsidR="00042702" w:rsidP="00DC1055" w14:paraId="4BE7751A" w14:textId="77777777">
      <w:pPr>
        <w:pStyle w:val="BodyText"/>
        <w:ind w:left="1555" w:right="219" w:hanging="10"/>
      </w:pPr>
      <w:r>
        <w:t>The TIN will be requested from all licensees and applicants for which we have</w:t>
      </w:r>
      <w:r>
        <w:rPr>
          <w:spacing w:val="40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previously</w:t>
      </w:r>
      <w:r>
        <w:rPr>
          <w:spacing w:val="-3"/>
        </w:rPr>
        <w:t xml:space="preserve"> </w:t>
      </w:r>
      <w:r>
        <w:t>collected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TIN.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TIN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payments</w:t>
      </w:r>
      <w:r>
        <w:rPr>
          <w:spacing w:val="-3"/>
        </w:rPr>
        <w:t xml:space="preserve"> </w:t>
      </w:r>
      <w:r>
        <w:t>(refunds)</w:t>
      </w:r>
      <w:r>
        <w:rPr>
          <w:spacing w:val="-3"/>
        </w:rPr>
        <w:t xml:space="preserve"> </w:t>
      </w:r>
      <w:r>
        <w:t>made to licensees by electronic funds transfer by the Department of the Treasury. The Department 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Treasury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TIN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determine</w:t>
      </w:r>
      <w:r>
        <w:rPr>
          <w:spacing w:val="-1"/>
        </w:rPr>
        <w:t xml:space="preserve"> </w:t>
      </w:r>
      <w:r>
        <w:t>whether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refund</w:t>
      </w:r>
      <w:r>
        <w:rPr>
          <w:spacing w:val="-1"/>
        </w:rPr>
        <w:t xml:space="preserve"> </w:t>
      </w:r>
      <w:r>
        <w:t>can be used to administratively offset any delinquent debts reported to the Treasury by other government agencies. In addition, the TIN will be used to collect and report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Treasury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delinquent</w:t>
      </w:r>
      <w:r>
        <w:rPr>
          <w:spacing w:val="-3"/>
        </w:rPr>
        <w:t xml:space="preserve"> </w:t>
      </w:r>
      <w:r>
        <w:t>indebtedness</w:t>
      </w:r>
      <w:r>
        <w:rPr>
          <w:spacing w:val="-3"/>
        </w:rPr>
        <w:t xml:space="preserve"> </w:t>
      </w:r>
      <w:r>
        <w:t>arising</w:t>
      </w:r>
      <w:r>
        <w:rPr>
          <w:spacing w:val="-3"/>
        </w:rPr>
        <w:t xml:space="preserve"> </w:t>
      </w:r>
      <w:r>
        <w:t>out of the licensee's or applicant's relationship with the NRC.</w:t>
      </w:r>
    </w:p>
    <w:p w:rsidR="00042702" w:rsidP="00DC1055" w14:paraId="0984392B" w14:textId="77777777">
      <w:pPr>
        <w:pStyle w:val="BodyText"/>
      </w:pPr>
    </w:p>
    <w:p w:rsidR="00042702" w:rsidP="00DC1055" w14:paraId="3091EE7B" w14:textId="77777777">
      <w:pPr>
        <w:pStyle w:val="ListParagraph"/>
        <w:numPr>
          <w:ilvl w:val="1"/>
          <w:numId w:val="1"/>
        </w:numPr>
        <w:tabs>
          <w:tab w:val="left" w:pos="1561"/>
        </w:tabs>
        <w:ind w:left="1561" w:hanging="723"/>
        <w:rPr>
          <w:u w:val="none"/>
        </w:rPr>
      </w:pPr>
      <w:r>
        <w:t>Reduction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Burden</w:t>
      </w:r>
      <w:r>
        <w:rPr>
          <w:spacing w:val="-12"/>
        </w:rPr>
        <w:t xml:space="preserve"> </w:t>
      </w:r>
      <w:r>
        <w:t>Through</w:t>
      </w:r>
      <w:r>
        <w:rPr>
          <w:spacing w:val="-12"/>
        </w:rPr>
        <w:t xml:space="preserve"> </w:t>
      </w:r>
      <w:r>
        <w:t>Information</w:t>
      </w:r>
      <w:r>
        <w:rPr>
          <w:spacing w:val="-11"/>
        </w:rPr>
        <w:t xml:space="preserve"> </w:t>
      </w:r>
      <w:r>
        <w:rPr>
          <w:spacing w:val="-2"/>
        </w:rPr>
        <w:t>Technology</w:t>
      </w:r>
    </w:p>
    <w:p w:rsidR="00042702" w:rsidP="00DC1055" w14:paraId="69769F93" w14:textId="77777777">
      <w:pPr>
        <w:pStyle w:val="BodyText"/>
      </w:pPr>
    </w:p>
    <w:p w:rsidR="00042702" w:rsidP="00DC1055" w14:paraId="06D4C1C4" w14:textId="612E14B9">
      <w:pPr>
        <w:pStyle w:val="BodyText"/>
        <w:ind w:left="1557" w:right="334"/>
      </w:pPr>
      <w:r>
        <w:t xml:space="preserve">The NRC has issued </w:t>
      </w:r>
      <w:r>
        <w:rPr>
          <w:i/>
          <w:color w:val="0563C1"/>
          <w:u w:val="single" w:color="0563C1"/>
        </w:rPr>
        <w:t>Guidance for Electronic Submissions to the NRC</w:t>
      </w:r>
      <w:r>
        <w:rPr>
          <w:i/>
          <w:color w:val="0563C1"/>
        </w:rPr>
        <w:t xml:space="preserve"> </w:t>
      </w:r>
      <w:r>
        <w:t>which provides</w:t>
      </w:r>
      <w:r>
        <w:rPr>
          <w:spacing w:val="-4"/>
        </w:rPr>
        <w:t xml:space="preserve"> </w:t>
      </w:r>
      <w:r>
        <w:t>direction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electronic</w:t>
      </w:r>
      <w:r>
        <w:rPr>
          <w:spacing w:val="-5"/>
        </w:rPr>
        <w:t xml:space="preserve"> </w:t>
      </w:r>
      <w:r>
        <w:t>transmission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submittal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to the NRC. Electronic transmission and submittal of documents can be accomplished via the following avenues: the Electronic Information Exchange process, which is available from the NRC’s “Electronic Submittals” Web page, by Optical Storage Media (e.g. CD-ROM, DVD), or by e-mail. It is anticipated that 100</w:t>
      </w:r>
      <w:r w:rsidR="00917BC5">
        <w:t xml:space="preserve"> percent</w:t>
      </w:r>
      <w:r>
        <w:t xml:space="preserve"> of all requests will be submitted electronically.</w:t>
      </w:r>
    </w:p>
    <w:p w:rsidR="00AF3BAF" w:rsidP="00DC1055" w14:paraId="1505CAFB" w14:textId="77777777">
      <w:pPr>
        <w:pStyle w:val="BodyText"/>
        <w:ind w:left="1557" w:right="334"/>
      </w:pPr>
    </w:p>
    <w:p w:rsidR="00042702" w:rsidRPr="007907C5" w:rsidP="00DC1055" w14:paraId="28AC407A" w14:textId="77777777">
      <w:pPr>
        <w:pStyle w:val="ListParagraph"/>
        <w:numPr>
          <w:ilvl w:val="1"/>
          <w:numId w:val="1"/>
        </w:numPr>
        <w:tabs>
          <w:tab w:val="left" w:pos="1557"/>
        </w:tabs>
        <w:rPr>
          <w:u w:val="none"/>
        </w:rPr>
      </w:pPr>
      <w:r>
        <w:t>Effort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Identify</w:t>
      </w:r>
      <w:r>
        <w:rPr>
          <w:spacing w:val="-9"/>
        </w:rPr>
        <w:t xml:space="preserve"> </w:t>
      </w:r>
      <w:r>
        <w:t>Duplication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Use</w:t>
      </w:r>
      <w:r>
        <w:rPr>
          <w:spacing w:val="-8"/>
        </w:rPr>
        <w:t xml:space="preserve"> </w:t>
      </w:r>
      <w:r>
        <w:t>Similar</w:t>
      </w:r>
      <w:r>
        <w:rPr>
          <w:spacing w:val="-9"/>
        </w:rPr>
        <w:t xml:space="preserve"> </w:t>
      </w:r>
      <w:r>
        <w:rPr>
          <w:spacing w:val="-2"/>
        </w:rPr>
        <w:t>Information</w:t>
      </w:r>
    </w:p>
    <w:p w:rsidR="007907C5" w:rsidP="00DC1055" w14:paraId="284EA380" w14:textId="77777777">
      <w:pPr>
        <w:pStyle w:val="ListParagraph"/>
        <w:tabs>
          <w:tab w:val="left" w:pos="1557"/>
        </w:tabs>
        <w:ind w:firstLine="0"/>
        <w:rPr>
          <w:u w:val="none"/>
        </w:rPr>
      </w:pPr>
    </w:p>
    <w:p w:rsidR="00042702" w:rsidP="00DC1055" w14:paraId="6C4ECEB2" w14:textId="3BFBC62F">
      <w:pPr>
        <w:pStyle w:val="BodyText"/>
        <w:ind w:left="1555" w:firstLine="2"/>
      </w:pPr>
      <w:r>
        <w:t>No</w:t>
      </w:r>
      <w:r>
        <w:rPr>
          <w:spacing w:val="-8"/>
        </w:rPr>
        <w:t xml:space="preserve"> </w:t>
      </w:r>
      <w:r>
        <w:t>sources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similar</w:t>
      </w:r>
      <w:r>
        <w:rPr>
          <w:spacing w:val="-5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available.</w:t>
      </w:r>
      <w:r w:rsidR="00F25588">
        <w:t xml:space="preserve"> </w:t>
      </w: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duplication</w:t>
      </w:r>
      <w:r>
        <w:rPr>
          <w:spacing w:val="-12"/>
        </w:rPr>
        <w:t xml:space="preserve"> </w:t>
      </w:r>
      <w:r>
        <w:t xml:space="preserve">of </w:t>
      </w:r>
      <w:r>
        <w:rPr>
          <w:spacing w:val="-2"/>
        </w:rPr>
        <w:t>requirements.</w:t>
      </w:r>
    </w:p>
    <w:p w:rsidR="007A668B" w14:paraId="265C839E" w14:textId="719153C8">
      <w:r>
        <w:br w:type="page"/>
      </w:r>
    </w:p>
    <w:p w:rsidR="00042702" w:rsidP="00DC1055" w14:paraId="46320F1A" w14:textId="77777777">
      <w:pPr>
        <w:pStyle w:val="ListParagraph"/>
        <w:numPr>
          <w:ilvl w:val="1"/>
          <w:numId w:val="1"/>
        </w:numPr>
        <w:tabs>
          <w:tab w:val="left" w:pos="1557"/>
        </w:tabs>
        <w:rPr>
          <w:u w:val="none"/>
        </w:rPr>
      </w:pPr>
      <w:r>
        <w:t>Effort</w:t>
      </w:r>
      <w:r>
        <w:rPr>
          <w:spacing w:val="-10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Reduce</w:t>
      </w:r>
      <w:r>
        <w:rPr>
          <w:spacing w:val="-8"/>
        </w:rPr>
        <w:t xml:space="preserve"> </w:t>
      </w:r>
      <w:r>
        <w:t>Small</w:t>
      </w:r>
      <w:r>
        <w:rPr>
          <w:spacing w:val="-9"/>
        </w:rPr>
        <w:t xml:space="preserve"> </w:t>
      </w:r>
      <w:r>
        <w:t>Business</w:t>
      </w:r>
      <w:r>
        <w:rPr>
          <w:spacing w:val="-9"/>
        </w:rPr>
        <w:t xml:space="preserve"> </w:t>
      </w:r>
      <w:r>
        <w:rPr>
          <w:spacing w:val="-2"/>
        </w:rPr>
        <w:t>Burden</w:t>
      </w:r>
    </w:p>
    <w:p w:rsidR="00042702" w:rsidP="00DC1055" w14:paraId="097A35F6" w14:textId="77777777">
      <w:pPr>
        <w:pStyle w:val="BodyText"/>
      </w:pPr>
    </w:p>
    <w:p w:rsidR="00042702" w:rsidP="00DC1055" w14:paraId="3074C5DB" w14:textId="77777777">
      <w:pPr>
        <w:pStyle w:val="BodyText"/>
        <w:ind w:left="1555" w:right="477" w:firstLine="2"/>
      </w:pPr>
      <w:r>
        <w:t>The</w:t>
      </w:r>
      <w:r>
        <w:rPr>
          <w:spacing w:val="-7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required</w:t>
      </w:r>
      <w:r>
        <w:rPr>
          <w:spacing w:val="-9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NRC</w:t>
      </w:r>
      <w:r>
        <w:rPr>
          <w:spacing w:val="-6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531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needed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both</w:t>
      </w:r>
      <w:r>
        <w:rPr>
          <w:spacing w:val="-6"/>
        </w:rPr>
        <w:t xml:space="preserve"> </w:t>
      </w:r>
      <w:r>
        <w:t>small</w:t>
      </w:r>
      <w:r>
        <w:rPr>
          <w:spacing w:val="-6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large businesses in order to issue refunds owed to licensees. It is estimated that 75% of potential respondents are small businesses.</w:t>
      </w:r>
    </w:p>
    <w:p w:rsidR="00042702" w:rsidP="00DC1055" w14:paraId="0AD731D6" w14:textId="77777777">
      <w:pPr>
        <w:pStyle w:val="BodyText"/>
      </w:pPr>
    </w:p>
    <w:p w:rsidR="00042702" w:rsidP="00DC1055" w14:paraId="7C9F98F5" w14:textId="77777777">
      <w:pPr>
        <w:pStyle w:val="ListParagraph"/>
        <w:numPr>
          <w:ilvl w:val="1"/>
          <w:numId w:val="1"/>
        </w:numPr>
        <w:tabs>
          <w:tab w:val="left" w:pos="1557"/>
          <w:tab w:val="left" w:pos="1560"/>
        </w:tabs>
        <w:ind w:left="1560" w:right="689" w:hanging="735"/>
        <w:rPr>
          <w:u w:val="none"/>
        </w:rPr>
      </w:pPr>
      <w:r>
        <w:t>Consequences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Federal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Policy</w:t>
      </w:r>
      <w:r>
        <w:rPr>
          <w:spacing w:val="-4"/>
        </w:rPr>
        <w:t xml:space="preserve"> </w:t>
      </w:r>
      <w:r>
        <w:t>Activities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not</w:t>
      </w:r>
      <w:r>
        <w:rPr>
          <w:u w:val="none"/>
        </w:rPr>
        <w:t xml:space="preserve"> </w:t>
      </w:r>
      <w:r>
        <w:t>Conducted or is Conducted Less Frequently</w:t>
      </w:r>
    </w:p>
    <w:p w:rsidR="00042702" w:rsidP="00DC1055" w14:paraId="11BBF461" w14:textId="77777777">
      <w:pPr>
        <w:pStyle w:val="BodyText"/>
      </w:pPr>
    </w:p>
    <w:p w:rsidR="00042702" w:rsidP="00DC1055" w14:paraId="729AED00" w14:textId="3C2FF976">
      <w:pPr>
        <w:pStyle w:val="BodyText"/>
        <w:ind w:left="1555" w:right="213" w:firstLine="2"/>
      </w:pPr>
      <w:r>
        <w:t>If the information collection were not conduc</w:t>
      </w:r>
      <w:r w:rsidR="004C03E6">
        <w:t>t</w:t>
      </w:r>
      <w:r>
        <w:t xml:space="preserve">ed, </w:t>
      </w:r>
      <w:r w:rsidR="00A70C11">
        <w:t xml:space="preserve">licensees and applicants </w:t>
      </w:r>
      <w:r w:rsidR="00D96EDD">
        <w:t xml:space="preserve">would </w:t>
      </w:r>
      <w:r w:rsidR="00A70C11">
        <w:t>not receiv</w:t>
      </w:r>
      <w:r w:rsidR="00D96EDD">
        <w:t>e</w:t>
      </w:r>
      <w:r w:rsidR="00A70C11">
        <w:t xml:space="preserve"> </w:t>
      </w:r>
      <w:r w:rsidR="002B1E8A">
        <w:t xml:space="preserve">the </w:t>
      </w:r>
      <w:r w:rsidR="00A70C11">
        <w:t>payment due them from the NRC</w:t>
      </w:r>
      <w:r w:rsidR="002B1E8A">
        <w:t>,</w:t>
      </w:r>
      <w:r w:rsidR="00A70C11">
        <w:t xml:space="preserve"> and the Department of the Treasury</w:t>
      </w:r>
      <w:r w:rsidR="00A70C11">
        <w:rPr>
          <w:spacing w:val="-1"/>
        </w:rPr>
        <w:t xml:space="preserve"> </w:t>
      </w:r>
      <w:r w:rsidR="00D96EDD">
        <w:rPr>
          <w:spacing w:val="-1"/>
        </w:rPr>
        <w:t>would be</w:t>
      </w:r>
      <w:r w:rsidR="00A70C11">
        <w:rPr>
          <w:spacing w:val="-1"/>
        </w:rPr>
        <w:t xml:space="preserve"> </w:t>
      </w:r>
      <w:r w:rsidR="00A70C11">
        <w:t>unable</w:t>
      </w:r>
      <w:r w:rsidR="00A70C11">
        <w:rPr>
          <w:spacing w:val="-1"/>
        </w:rPr>
        <w:t xml:space="preserve"> </w:t>
      </w:r>
      <w:r w:rsidR="00A70C11">
        <w:t>to</w:t>
      </w:r>
      <w:r w:rsidR="00A70C11">
        <w:rPr>
          <w:spacing w:val="-2"/>
        </w:rPr>
        <w:t xml:space="preserve"> </w:t>
      </w:r>
      <w:r w:rsidR="00A70C11">
        <w:t>perform</w:t>
      </w:r>
      <w:r w:rsidR="00A70C11">
        <w:rPr>
          <w:spacing w:val="-1"/>
        </w:rPr>
        <w:t xml:space="preserve"> </w:t>
      </w:r>
      <w:r w:rsidR="00A70C11">
        <w:t>administrative</w:t>
      </w:r>
      <w:r w:rsidR="00A70C11">
        <w:rPr>
          <w:spacing w:val="-1"/>
        </w:rPr>
        <w:t xml:space="preserve"> </w:t>
      </w:r>
      <w:r w:rsidR="00A70C11">
        <w:t>offset</w:t>
      </w:r>
      <w:r w:rsidR="00A70C11">
        <w:rPr>
          <w:spacing w:val="-1"/>
        </w:rPr>
        <w:t xml:space="preserve"> </w:t>
      </w:r>
      <w:r w:rsidR="00A70C11">
        <w:t>of</w:t>
      </w:r>
      <w:r w:rsidR="00A70C11">
        <w:rPr>
          <w:spacing w:val="-1"/>
        </w:rPr>
        <w:t xml:space="preserve"> </w:t>
      </w:r>
      <w:r w:rsidR="00A70C11">
        <w:t>delinquent</w:t>
      </w:r>
      <w:r w:rsidR="00A70C11">
        <w:rPr>
          <w:spacing w:val="-1"/>
        </w:rPr>
        <w:t xml:space="preserve"> </w:t>
      </w:r>
      <w:r w:rsidR="00A70C11">
        <w:t>debts.</w:t>
      </w:r>
      <w:r w:rsidR="00A70C11">
        <w:rPr>
          <w:spacing w:val="-1"/>
        </w:rPr>
        <w:t xml:space="preserve"> </w:t>
      </w:r>
      <w:r w:rsidR="00A70C11">
        <w:t>The frequency</w:t>
      </w:r>
      <w:r w:rsidR="00A70C11">
        <w:rPr>
          <w:spacing w:val="-4"/>
        </w:rPr>
        <w:t xml:space="preserve"> </w:t>
      </w:r>
      <w:r w:rsidR="00A70C11">
        <w:t>cannot</w:t>
      </w:r>
      <w:r w:rsidR="00A70C11">
        <w:rPr>
          <w:spacing w:val="-4"/>
        </w:rPr>
        <w:t xml:space="preserve"> </w:t>
      </w:r>
      <w:r w:rsidR="00A70C11">
        <w:t>be</w:t>
      </w:r>
      <w:r w:rsidR="00A70C11">
        <w:rPr>
          <w:spacing w:val="-4"/>
        </w:rPr>
        <w:t xml:space="preserve"> </w:t>
      </w:r>
      <w:r w:rsidR="00A70C11">
        <w:t>reduced</w:t>
      </w:r>
      <w:r w:rsidR="00A70C11">
        <w:rPr>
          <w:spacing w:val="-4"/>
        </w:rPr>
        <w:t xml:space="preserve"> </w:t>
      </w:r>
      <w:r w:rsidR="00A70C11">
        <w:t>because</w:t>
      </w:r>
      <w:r w:rsidR="00A70C11">
        <w:rPr>
          <w:spacing w:val="-4"/>
        </w:rPr>
        <w:t xml:space="preserve"> </w:t>
      </w:r>
      <w:r w:rsidR="00A70C11">
        <w:t>this</w:t>
      </w:r>
      <w:r w:rsidR="00A70C11">
        <w:rPr>
          <w:spacing w:val="-5"/>
        </w:rPr>
        <w:t xml:space="preserve"> </w:t>
      </w:r>
      <w:r w:rsidR="00A70C11">
        <w:t>is</w:t>
      </w:r>
      <w:r w:rsidR="00A70C11">
        <w:rPr>
          <w:spacing w:val="-4"/>
        </w:rPr>
        <w:t xml:space="preserve"> </w:t>
      </w:r>
      <w:r w:rsidR="00A70C11">
        <w:t>a</w:t>
      </w:r>
      <w:r w:rsidR="00A70C11">
        <w:rPr>
          <w:spacing w:val="-5"/>
        </w:rPr>
        <w:t xml:space="preserve"> </w:t>
      </w:r>
      <w:r w:rsidR="00A70C11">
        <w:t>one-time</w:t>
      </w:r>
      <w:r w:rsidR="00A70C11">
        <w:rPr>
          <w:spacing w:val="-4"/>
        </w:rPr>
        <w:t xml:space="preserve"> </w:t>
      </w:r>
      <w:r w:rsidR="00A70C11">
        <w:t>request</w:t>
      </w:r>
      <w:r w:rsidR="00A70C11">
        <w:rPr>
          <w:spacing w:val="-4"/>
        </w:rPr>
        <w:t xml:space="preserve"> </w:t>
      </w:r>
      <w:r w:rsidR="00A70C11">
        <w:t>for</w:t>
      </w:r>
      <w:r w:rsidR="00A70C11">
        <w:rPr>
          <w:spacing w:val="-4"/>
        </w:rPr>
        <w:t xml:space="preserve"> </w:t>
      </w:r>
      <w:r w:rsidR="00A70C11">
        <w:t>information from the public.</w:t>
      </w:r>
    </w:p>
    <w:p w:rsidR="00042702" w:rsidP="00DC1055" w14:paraId="3C8308F2" w14:textId="77777777">
      <w:pPr>
        <w:pStyle w:val="BodyText"/>
      </w:pPr>
    </w:p>
    <w:p w:rsidR="00042702" w:rsidP="00DC1055" w14:paraId="09FAEDC8" w14:textId="77FF66FF">
      <w:pPr>
        <w:pStyle w:val="ListParagraph"/>
        <w:numPr>
          <w:ilvl w:val="1"/>
          <w:numId w:val="1"/>
        </w:numPr>
        <w:tabs>
          <w:tab w:val="left" w:pos="1561"/>
        </w:tabs>
        <w:ind w:left="1561" w:hanging="723"/>
        <w:rPr>
          <w:u w:val="none"/>
        </w:rPr>
      </w:pPr>
      <w:r>
        <w:t>Circumstances</w:t>
      </w:r>
      <w:r>
        <w:rPr>
          <w:spacing w:val="-13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Justify</w:t>
      </w:r>
      <w:r>
        <w:rPr>
          <w:spacing w:val="-11"/>
        </w:rPr>
        <w:t xml:space="preserve"> </w:t>
      </w:r>
      <w:r>
        <w:t>Variation</w:t>
      </w:r>
      <w:r>
        <w:rPr>
          <w:spacing w:val="-13"/>
        </w:rPr>
        <w:t xml:space="preserve"> </w:t>
      </w:r>
      <w:r>
        <w:t>from</w:t>
      </w:r>
      <w:r>
        <w:rPr>
          <w:spacing w:val="-11"/>
        </w:rPr>
        <w:t xml:space="preserve"> </w:t>
      </w:r>
      <w:r w:rsidR="00302BFE">
        <w:rPr>
          <w:spacing w:val="-11"/>
        </w:rPr>
        <w:t>Office of Management and Budget (</w:t>
      </w:r>
      <w:r>
        <w:t>OMB</w:t>
      </w:r>
      <w:r w:rsidR="00302BFE">
        <w:t>)</w:t>
      </w:r>
      <w:r>
        <w:rPr>
          <w:spacing w:val="-10"/>
        </w:rPr>
        <w:t xml:space="preserve"> </w:t>
      </w:r>
      <w:r>
        <w:rPr>
          <w:spacing w:val="-2"/>
        </w:rPr>
        <w:t>Guidelines</w:t>
      </w:r>
    </w:p>
    <w:p w:rsidR="00042702" w:rsidP="00DC1055" w14:paraId="7A80B82B" w14:textId="77777777">
      <w:pPr>
        <w:pStyle w:val="BodyText"/>
      </w:pPr>
    </w:p>
    <w:p w:rsidR="00042702" w:rsidP="00DC1055" w14:paraId="37263166" w14:textId="77777777">
      <w:pPr>
        <w:pStyle w:val="BodyText"/>
        <w:ind w:left="1560"/>
      </w:pPr>
      <w:r>
        <w:t>This</w:t>
      </w:r>
      <w:r>
        <w:rPr>
          <w:spacing w:val="-8"/>
        </w:rPr>
        <w:t xml:space="preserve"> </w:t>
      </w:r>
      <w:r>
        <w:t>request</w:t>
      </w:r>
      <w:r>
        <w:rPr>
          <w:spacing w:val="-10"/>
        </w:rPr>
        <w:t xml:space="preserve"> </w:t>
      </w:r>
      <w:r>
        <w:t>does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vary</w:t>
      </w:r>
      <w:r>
        <w:rPr>
          <w:spacing w:val="-7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OMB</w:t>
      </w:r>
      <w:r>
        <w:rPr>
          <w:spacing w:val="-7"/>
        </w:rPr>
        <w:t xml:space="preserve"> </w:t>
      </w:r>
      <w:r>
        <w:rPr>
          <w:spacing w:val="-2"/>
        </w:rPr>
        <w:t>guidelines.</w:t>
      </w:r>
    </w:p>
    <w:p w:rsidR="00042702" w:rsidP="00DC1055" w14:paraId="4F41DF8F" w14:textId="77777777">
      <w:pPr>
        <w:pStyle w:val="BodyText"/>
      </w:pPr>
    </w:p>
    <w:p w:rsidR="00042702" w:rsidP="00DC1055" w14:paraId="2D2A520F" w14:textId="77777777">
      <w:pPr>
        <w:pStyle w:val="ListParagraph"/>
        <w:numPr>
          <w:ilvl w:val="1"/>
          <w:numId w:val="1"/>
        </w:numPr>
        <w:tabs>
          <w:tab w:val="left" w:pos="1557"/>
        </w:tabs>
        <w:rPr>
          <w:u w:val="none"/>
        </w:rPr>
      </w:pPr>
      <w:r>
        <w:t>Consultations</w:t>
      </w:r>
      <w:r>
        <w:rPr>
          <w:spacing w:val="-13"/>
        </w:rPr>
        <w:t xml:space="preserve"> </w:t>
      </w:r>
      <w:r>
        <w:t>Outside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5"/>
        </w:rPr>
        <w:t>NRC</w:t>
      </w:r>
    </w:p>
    <w:p w:rsidR="00042702" w:rsidP="00DC1055" w14:paraId="4B9ACC82" w14:textId="77777777">
      <w:pPr>
        <w:pStyle w:val="BodyText"/>
      </w:pPr>
    </w:p>
    <w:p w:rsidR="00042702" w:rsidRPr="004A3F06" w:rsidP="00DC1055" w14:paraId="0CA486E0" w14:textId="0996A17C">
      <w:pPr>
        <w:pStyle w:val="BodyText"/>
        <w:ind w:left="1557" w:hanging="10"/>
        <w:rPr>
          <w:iCs/>
        </w:rPr>
      </w:pPr>
      <w:r>
        <w:t>Opportunity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public</w:t>
      </w:r>
      <w:r>
        <w:rPr>
          <w:spacing w:val="-5"/>
        </w:rPr>
        <w:t xml:space="preserve"> </w:t>
      </w:r>
      <w:r>
        <w:t>comment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requirements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this clearance package will publish in the </w:t>
      </w:r>
      <w:r>
        <w:rPr>
          <w:i/>
        </w:rPr>
        <w:t>Federal Register</w:t>
      </w:r>
      <w:r w:rsidR="007570E4">
        <w:rPr>
          <w:i/>
        </w:rPr>
        <w:t xml:space="preserve"> </w:t>
      </w:r>
      <w:r w:rsidRPr="004A3F06" w:rsidR="007570E4">
        <w:rPr>
          <w:iCs/>
        </w:rPr>
        <w:t xml:space="preserve">on </w:t>
      </w:r>
      <w:r w:rsidRPr="002D19B6" w:rsidR="002D19B6">
        <w:rPr>
          <w:iCs/>
        </w:rPr>
        <w:t>December</w:t>
      </w:r>
      <w:r w:rsidR="00302BFE">
        <w:rPr>
          <w:iCs/>
        </w:rPr>
        <w:t> </w:t>
      </w:r>
      <w:r w:rsidRPr="002D19B6" w:rsidR="002D19B6">
        <w:rPr>
          <w:iCs/>
        </w:rPr>
        <w:t>20, 2024</w:t>
      </w:r>
      <w:r w:rsidRPr="004A3F06" w:rsidR="00EC57DA">
        <w:rPr>
          <w:iCs/>
        </w:rPr>
        <w:t xml:space="preserve"> (</w:t>
      </w:r>
      <w:r w:rsidRPr="002D19B6" w:rsidR="002D19B6">
        <w:rPr>
          <w:iCs/>
        </w:rPr>
        <w:t>89 FR 104239</w:t>
      </w:r>
      <w:r w:rsidRPr="004A3F06" w:rsidR="00EC57DA">
        <w:rPr>
          <w:iCs/>
        </w:rPr>
        <w:t>).</w:t>
      </w:r>
      <w:r w:rsidR="00EC57DA">
        <w:rPr>
          <w:iCs/>
        </w:rPr>
        <w:t xml:space="preserve"> Emails were sent to five licensees and only one responded. The respondent </w:t>
      </w:r>
      <w:r w:rsidR="00D96EDD">
        <w:rPr>
          <w:iCs/>
        </w:rPr>
        <w:t xml:space="preserve">expressed support for </w:t>
      </w:r>
      <w:r w:rsidR="00EC57DA">
        <w:rPr>
          <w:iCs/>
        </w:rPr>
        <w:t>the information collection.</w:t>
      </w:r>
      <w:r w:rsidR="00561D23">
        <w:rPr>
          <w:iCs/>
        </w:rPr>
        <w:t xml:space="preserve"> </w:t>
      </w:r>
      <w:r w:rsidR="00AB473A">
        <w:rPr>
          <w:iCs/>
        </w:rPr>
        <w:t>In addition</w:t>
      </w:r>
      <w:r w:rsidR="00221BC4">
        <w:rPr>
          <w:iCs/>
        </w:rPr>
        <w:t>,</w:t>
      </w:r>
      <w:r w:rsidR="00AB473A">
        <w:rPr>
          <w:iCs/>
        </w:rPr>
        <w:t xml:space="preserve"> </w:t>
      </w:r>
      <w:r w:rsidR="00C61726">
        <w:rPr>
          <w:iCs/>
        </w:rPr>
        <w:t>one</w:t>
      </w:r>
      <w:r w:rsidR="00AB473A">
        <w:rPr>
          <w:iCs/>
        </w:rPr>
        <w:t xml:space="preserve"> comment </w:t>
      </w:r>
      <w:r w:rsidR="00C61726">
        <w:rPr>
          <w:iCs/>
        </w:rPr>
        <w:t xml:space="preserve">was </w:t>
      </w:r>
      <w:r w:rsidR="00AB473A">
        <w:rPr>
          <w:iCs/>
        </w:rPr>
        <w:t xml:space="preserve">received on the docket from </w:t>
      </w:r>
      <w:r w:rsidR="00620864">
        <w:rPr>
          <w:iCs/>
        </w:rPr>
        <w:t>a private citizen</w:t>
      </w:r>
      <w:r w:rsidR="00AB473A">
        <w:rPr>
          <w:iCs/>
        </w:rPr>
        <w:t xml:space="preserve"> who also expressed </w:t>
      </w:r>
      <w:r w:rsidR="00A12453">
        <w:rPr>
          <w:iCs/>
        </w:rPr>
        <w:t xml:space="preserve">general </w:t>
      </w:r>
      <w:r w:rsidR="00AB473A">
        <w:rPr>
          <w:iCs/>
        </w:rPr>
        <w:t xml:space="preserve">support </w:t>
      </w:r>
      <w:r w:rsidR="00A12453">
        <w:rPr>
          <w:iCs/>
        </w:rPr>
        <w:t>for</w:t>
      </w:r>
      <w:r w:rsidR="00AB473A">
        <w:rPr>
          <w:iCs/>
        </w:rPr>
        <w:t xml:space="preserve"> this collection.</w:t>
      </w:r>
    </w:p>
    <w:p w:rsidR="00042702" w:rsidP="00DC1055" w14:paraId="1ED6E537" w14:textId="77777777">
      <w:pPr>
        <w:pStyle w:val="BodyText"/>
        <w:rPr>
          <w:i/>
        </w:rPr>
      </w:pPr>
    </w:p>
    <w:p w:rsidR="00042702" w:rsidP="00DC1055" w14:paraId="35243E68" w14:textId="77777777">
      <w:pPr>
        <w:pStyle w:val="ListParagraph"/>
        <w:numPr>
          <w:ilvl w:val="1"/>
          <w:numId w:val="1"/>
        </w:numPr>
        <w:tabs>
          <w:tab w:val="left" w:pos="1558"/>
        </w:tabs>
        <w:ind w:left="1558" w:hanging="718"/>
        <w:rPr>
          <w:u w:val="none"/>
        </w:rPr>
      </w:pPr>
      <w:r>
        <w:t>Payment</w:t>
      </w:r>
      <w:r>
        <w:rPr>
          <w:spacing w:val="-8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Gift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Respondents</w:t>
      </w:r>
    </w:p>
    <w:p w:rsidR="00042702" w:rsidP="00DC1055" w14:paraId="4A7AE3F0" w14:textId="77777777">
      <w:pPr>
        <w:ind w:left="120"/>
      </w:pPr>
      <w:r>
        <w:rPr>
          <w:spacing w:val="-10"/>
        </w:rPr>
        <w:t>.</w:t>
      </w:r>
    </w:p>
    <w:p w:rsidR="00042702" w:rsidP="00DC1055" w14:paraId="678744F4" w14:textId="77777777">
      <w:pPr>
        <w:pStyle w:val="BodyText"/>
        <w:ind w:left="1561"/>
      </w:pPr>
      <w:r>
        <w:t>Not</w:t>
      </w:r>
      <w:r>
        <w:rPr>
          <w:spacing w:val="-8"/>
        </w:rPr>
        <w:t xml:space="preserve"> </w:t>
      </w:r>
      <w:r>
        <w:rPr>
          <w:spacing w:val="-2"/>
        </w:rPr>
        <w:t>applicable.</w:t>
      </w:r>
    </w:p>
    <w:p w:rsidR="00042702" w:rsidP="00DC1055" w14:paraId="4B6D2B84" w14:textId="77777777">
      <w:pPr>
        <w:pStyle w:val="BodyText"/>
      </w:pPr>
    </w:p>
    <w:p w:rsidR="00042702" w:rsidP="00DC1055" w14:paraId="362B4FDB" w14:textId="77777777">
      <w:pPr>
        <w:pStyle w:val="ListParagraph"/>
        <w:numPr>
          <w:ilvl w:val="1"/>
          <w:numId w:val="1"/>
        </w:numPr>
        <w:tabs>
          <w:tab w:val="left" w:pos="1557"/>
        </w:tabs>
        <w:ind w:hanging="721"/>
        <w:rPr>
          <w:u w:val="none"/>
        </w:rPr>
      </w:pPr>
      <w:r>
        <w:t>Confidentiality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Information</w:t>
      </w:r>
    </w:p>
    <w:p w:rsidR="00042702" w:rsidP="00DC1055" w14:paraId="36A3436D" w14:textId="77777777">
      <w:pPr>
        <w:pStyle w:val="BodyText"/>
      </w:pPr>
    </w:p>
    <w:p w:rsidR="00042702" w:rsidP="00DC1055" w14:paraId="305E6F49" w14:textId="77777777">
      <w:pPr>
        <w:pStyle w:val="BodyText"/>
        <w:ind w:left="1555" w:hanging="10"/>
      </w:pPr>
      <w:r>
        <w:t>Confidential</w:t>
      </w:r>
      <w:r>
        <w:rPr>
          <w:spacing w:val="-11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proprietary</w:t>
      </w:r>
      <w:r>
        <w:rPr>
          <w:spacing w:val="-8"/>
        </w:rPr>
        <w:t xml:space="preserve"> </w:t>
      </w:r>
      <w:r>
        <w:t>information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protected</w:t>
      </w:r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NRC regulations at 10 CFR 9.17 (a) and 10 CFR 2.390 (b).</w:t>
      </w:r>
    </w:p>
    <w:p w:rsidR="00042702" w:rsidP="00DC1055" w14:paraId="31E01052" w14:textId="77777777">
      <w:pPr>
        <w:pStyle w:val="BodyText"/>
      </w:pPr>
    </w:p>
    <w:p w:rsidR="00042702" w:rsidP="00DC1055" w14:paraId="7BDEFA98" w14:textId="77777777">
      <w:pPr>
        <w:pStyle w:val="BodyText"/>
        <w:ind w:left="1555" w:right="334" w:hanging="10"/>
      </w:pPr>
      <w:r>
        <w:t>NRC Form 531 specifies the use of the individual's SSN or Employer Identification</w:t>
      </w:r>
      <w:r>
        <w:rPr>
          <w:spacing w:val="-5"/>
        </w:rPr>
        <w:t xml:space="preserve"> </w:t>
      </w:r>
      <w:r>
        <w:t>Number.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necessary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proper identification of the individual.</w:t>
      </w:r>
    </w:p>
    <w:p w:rsidR="00042702" w:rsidP="00DC1055" w14:paraId="154CFF3A" w14:textId="77777777"/>
    <w:p w:rsidR="00042702" w:rsidP="00675A42" w14:paraId="7C4CC878" w14:textId="766EEA6A">
      <w:pPr>
        <w:ind w:left="1545"/>
      </w:pPr>
      <w:r>
        <w:t>There is a Privacy Act System of Records Notice for this information that is maintained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system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records</w:t>
      </w:r>
      <w:r>
        <w:rPr>
          <w:spacing w:val="-7"/>
        </w:rPr>
        <w:t xml:space="preserve"> </w:t>
      </w:r>
      <w:r>
        <w:t>designated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NRC</w:t>
      </w:r>
      <w:r w:rsidR="00302BFE">
        <w:rPr>
          <w:rFonts w:ascii="Cambria Math" w:hAnsi="Cambria Math" w:cs="Cambria Math"/>
        </w:rPr>
        <w:t>‑</w:t>
      </w:r>
      <w:r w:rsidR="00302BFE">
        <w:t>3</w:t>
      </w:r>
      <w:r>
        <w:t>2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described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89</w:t>
      </w:r>
      <w:r w:rsidR="001A2C30">
        <w:t xml:space="preserve"> FR</w:t>
      </w:r>
      <w:r>
        <w:rPr>
          <w:spacing w:val="-7"/>
        </w:rPr>
        <w:t xml:space="preserve"> </w:t>
      </w:r>
      <w:r>
        <w:t>58779</w:t>
      </w:r>
      <w:r>
        <w:rPr>
          <w:spacing w:val="-7"/>
        </w:rPr>
        <w:t xml:space="preserve"> </w:t>
      </w:r>
      <w:r>
        <w:t>(July</w:t>
      </w:r>
      <w:r w:rsidR="00302BFE">
        <w:rPr>
          <w:spacing w:val="-4"/>
        </w:rPr>
        <w:t> </w:t>
      </w:r>
      <w:r>
        <w:t>19,</w:t>
      </w:r>
      <w:r>
        <w:rPr>
          <w:spacing w:val="-4"/>
        </w:rPr>
        <w:t xml:space="preserve"> </w:t>
      </w:r>
      <w:r>
        <w:t>2024)</w:t>
      </w:r>
      <w:r w:rsidR="00A12453">
        <w:t>.</w:t>
      </w:r>
    </w:p>
    <w:p w:rsidR="00B93DA7" w:rsidP="00DC1055" w14:paraId="3F86EF2B" w14:textId="77777777">
      <w:pPr>
        <w:pStyle w:val="BodyText"/>
        <w:ind w:left="1545" w:right="1583" w:firstLine="7"/>
      </w:pPr>
    </w:p>
    <w:p w:rsidR="00042702" w:rsidP="00B93DA7" w14:paraId="0E8E5BA3" w14:textId="77777777">
      <w:pPr>
        <w:pStyle w:val="ListParagraph"/>
        <w:numPr>
          <w:ilvl w:val="1"/>
          <w:numId w:val="1"/>
        </w:numPr>
        <w:tabs>
          <w:tab w:val="left" w:pos="1557"/>
        </w:tabs>
        <w:ind w:hanging="721"/>
        <w:rPr>
          <w:u w:val="none"/>
        </w:rPr>
      </w:pPr>
      <w:r>
        <w:t>Justification</w:t>
      </w:r>
      <w:r>
        <w:rPr>
          <w:spacing w:val="-15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Sensitive</w:t>
      </w:r>
      <w:r>
        <w:rPr>
          <w:spacing w:val="-11"/>
        </w:rPr>
        <w:t xml:space="preserve"> </w:t>
      </w:r>
      <w:r>
        <w:rPr>
          <w:spacing w:val="-2"/>
        </w:rPr>
        <w:t>Questions</w:t>
      </w:r>
    </w:p>
    <w:p w:rsidR="00042702" w:rsidP="00B93DA7" w14:paraId="065E2894" w14:textId="77777777">
      <w:pPr>
        <w:pStyle w:val="BodyText"/>
      </w:pPr>
    </w:p>
    <w:p w:rsidR="00A12453" w:rsidP="00B93DA7" w14:paraId="65475742" w14:textId="1086AF3F">
      <w:pPr>
        <w:pStyle w:val="BodyText"/>
        <w:ind w:left="1545"/>
        <w:rPr>
          <w:spacing w:val="-2"/>
        </w:rPr>
      </w:pPr>
      <w:r>
        <w:t>Not</w:t>
      </w:r>
      <w:r>
        <w:rPr>
          <w:spacing w:val="-8"/>
        </w:rPr>
        <w:t xml:space="preserve"> </w:t>
      </w:r>
      <w:r>
        <w:rPr>
          <w:spacing w:val="-2"/>
        </w:rPr>
        <w:t>applicable</w:t>
      </w:r>
      <w:r w:rsidR="00F542C9">
        <w:rPr>
          <w:spacing w:val="-2"/>
        </w:rPr>
        <w:t>.</w:t>
      </w:r>
    </w:p>
    <w:p w:rsidR="00A12453" w14:paraId="19FDC560" w14:textId="77777777">
      <w:pPr>
        <w:rPr>
          <w:spacing w:val="-2"/>
        </w:rPr>
      </w:pPr>
      <w:r>
        <w:rPr>
          <w:spacing w:val="-2"/>
        </w:rPr>
        <w:br w:type="page"/>
      </w:r>
    </w:p>
    <w:p w:rsidR="00042702" w:rsidP="00B93DA7" w14:paraId="6CD7AECB" w14:textId="77777777">
      <w:pPr>
        <w:pStyle w:val="ListParagraph"/>
        <w:numPr>
          <w:ilvl w:val="1"/>
          <w:numId w:val="1"/>
        </w:numPr>
        <w:tabs>
          <w:tab w:val="left" w:pos="1557"/>
        </w:tabs>
        <w:ind w:hanging="721"/>
        <w:rPr>
          <w:u w:val="none"/>
        </w:rPr>
      </w:pPr>
      <w:r>
        <w:t>Estimate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Annualized</w:t>
      </w:r>
      <w:r>
        <w:rPr>
          <w:spacing w:val="-12"/>
        </w:rPr>
        <w:t xml:space="preserve"> </w:t>
      </w:r>
      <w:r>
        <w:t>Burden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Burden</w:t>
      </w:r>
      <w:r>
        <w:rPr>
          <w:spacing w:val="-9"/>
        </w:rPr>
        <w:t xml:space="preserve"> </w:t>
      </w:r>
      <w:r>
        <w:t>Hour</w:t>
      </w:r>
      <w:r>
        <w:rPr>
          <w:spacing w:val="-9"/>
        </w:rPr>
        <w:t xml:space="preserve"> </w:t>
      </w:r>
      <w:r>
        <w:rPr>
          <w:spacing w:val="-4"/>
        </w:rPr>
        <w:t>Cost</w:t>
      </w:r>
    </w:p>
    <w:p w:rsidR="00042702" w:rsidP="00B93DA7" w14:paraId="29598939" w14:textId="77777777">
      <w:pPr>
        <w:pStyle w:val="BodyText"/>
      </w:pPr>
    </w:p>
    <w:p w:rsidR="00042702" w:rsidP="00675A42" w14:paraId="38A34453" w14:textId="6C060ADB">
      <w:pPr>
        <w:pStyle w:val="BodyText"/>
        <w:ind w:left="1560" w:right="334"/>
      </w:pPr>
      <w:r>
        <w:t xml:space="preserve">The estimated time to complete the form is </w:t>
      </w:r>
      <w:r w:rsidR="00302BFE">
        <w:t>15</w:t>
      </w:r>
      <w:r>
        <w:t xml:space="preserve"> minutes. The estimated number</w:t>
      </w:r>
      <w:r w:rsidR="00753FAE">
        <w:t xml:space="preserve"> </w:t>
      </w:r>
      <w:r>
        <w:t>of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requests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TINs</w:t>
      </w:r>
      <w:r>
        <w:rPr>
          <w:spacing w:val="-5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150.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A12453">
        <w:rPr>
          <w:spacing w:val="-5"/>
        </w:rPr>
        <w:t xml:space="preserve">total </w:t>
      </w:r>
      <w:r>
        <w:t>estimated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burden</w:t>
      </w:r>
      <w:r>
        <w:rPr>
          <w:spacing w:val="-4"/>
        </w:rPr>
        <w:t xml:space="preserve"> </w:t>
      </w:r>
      <w:r>
        <w:t>is</w:t>
      </w:r>
      <w:r w:rsidR="00F542C9">
        <w:t xml:space="preserve"> </w:t>
      </w:r>
      <w:r>
        <w:t>37.5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(</w:t>
      </w:r>
      <w:r w:rsidR="006B123A">
        <w:t>15 minutes per</w:t>
      </w:r>
      <w:r w:rsidR="00274249">
        <w:t xml:space="preserve"> form</w:t>
      </w:r>
      <w:r>
        <w:rPr>
          <w:spacing w:val="-5"/>
        </w:rPr>
        <w:t xml:space="preserve"> </w:t>
      </w:r>
      <w:r>
        <w:t>x150</w:t>
      </w:r>
      <w:r>
        <w:rPr>
          <w:spacing w:val="-6"/>
        </w:rPr>
        <w:t xml:space="preserve"> </w:t>
      </w:r>
      <w:r w:rsidR="00274249">
        <w:t>forms</w:t>
      </w:r>
      <w:r>
        <w:t>)</w:t>
      </w:r>
      <w:r w:rsidR="00F542C9">
        <w:t xml:space="preserve"> at a cost of $11,</w:t>
      </w:r>
      <w:r w:rsidR="006B3719">
        <w:t xml:space="preserve">888 </w:t>
      </w:r>
      <w:r w:rsidR="00274249">
        <w:t>(37.5 hours x $317 per hour)</w:t>
      </w:r>
      <w:r>
        <w:t>.</w:t>
      </w:r>
    </w:p>
    <w:p w:rsidR="00042702" w:rsidP="00B93DA7" w14:paraId="6A80FB84" w14:textId="77777777">
      <w:pPr>
        <w:pStyle w:val="BodyText"/>
      </w:pPr>
    </w:p>
    <w:p w:rsidR="00042702" w:rsidP="00B93DA7" w14:paraId="713DEF36" w14:textId="3579DB50">
      <w:pPr>
        <w:pStyle w:val="BodyText"/>
        <w:ind w:left="1560" w:right="477"/>
      </w:pPr>
      <w:r>
        <w:t>The $317 hourly rate used in the burden estimates is based on the Nuclear Regulatory Commission’s fee for hourly rates as noted in 10 CFR 170.20 “Average cost per professional staff-hour.” For more information on the basis 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rate,</w:t>
      </w:r>
      <w:r>
        <w:rPr>
          <w:spacing w:val="-4"/>
        </w:rPr>
        <w:t xml:space="preserve"> </w:t>
      </w:r>
      <w:r>
        <w:t>see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Revision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Fee</w:t>
      </w:r>
      <w:r>
        <w:rPr>
          <w:spacing w:val="-4"/>
        </w:rPr>
        <w:t xml:space="preserve"> </w:t>
      </w:r>
      <w:r>
        <w:t>Schedules;</w:t>
      </w:r>
      <w:r>
        <w:rPr>
          <w:spacing w:val="-4"/>
        </w:rPr>
        <w:t xml:space="preserve"> </w:t>
      </w:r>
      <w:r>
        <w:t>Fee</w:t>
      </w:r>
      <w:r>
        <w:rPr>
          <w:spacing w:val="-3"/>
        </w:rPr>
        <w:t xml:space="preserve"> </w:t>
      </w:r>
      <w:r>
        <w:t>Recovery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Fiscal</w:t>
      </w:r>
      <w:r>
        <w:rPr>
          <w:spacing w:val="-4"/>
        </w:rPr>
        <w:t xml:space="preserve"> </w:t>
      </w:r>
      <w:r>
        <w:t>Year 2024 (89 FR 51789, June</w:t>
      </w:r>
      <w:r w:rsidR="00302BFE">
        <w:t> </w:t>
      </w:r>
      <w:r>
        <w:t>20, 2024).</w:t>
      </w:r>
    </w:p>
    <w:p w:rsidR="00042702" w:rsidP="00B93DA7" w14:paraId="04A44AE0" w14:textId="77777777">
      <w:pPr>
        <w:pStyle w:val="BodyText"/>
      </w:pPr>
    </w:p>
    <w:p w:rsidR="00042702" w:rsidP="00B93DA7" w14:paraId="2DD919F7" w14:textId="77777777">
      <w:pPr>
        <w:pStyle w:val="ListParagraph"/>
        <w:numPr>
          <w:ilvl w:val="1"/>
          <w:numId w:val="1"/>
        </w:numPr>
        <w:tabs>
          <w:tab w:val="left" w:pos="1557"/>
        </w:tabs>
        <w:ind w:hanging="721"/>
        <w:rPr>
          <w:u w:val="none"/>
        </w:rPr>
      </w:pPr>
      <w:r>
        <w:t>Estimate</w:t>
      </w:r>
      <w:r>
        <w:rPr>
          <w:spacing w:val="-11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Other</w:t>
      </w:r>
      <w:r>
        <w:rPr>
          <w:spacing w:val="-10"/>
        </w:rPr>
        <w:t xml:space="preserve"> </w:t>
      </w:r>
      <w:r>
        <w:t>Additional</w:t>
      </w:r>
      <w:r>
        <w:rPr>
          <w:spacing w:val="-9"/>
        </w:rPr>
        <w:t xml:space="preserve"> </w:t>
      </w:r>
      <w:r>
        <w:rPr>
          <w:spacing w:val="-2"/>
        </w:rPr>
        <w:t>Costs</w:t>
      </w:r>
    </w:p>
    <w:p w:rsidR="00042702" w:rsidP="00B93DA7" w14:paraId="7CC5E11C" w14:textId="77777777">
      <w:pPr>
        <w:pStyle w:val="BodyText"/>
      </w:pPr>
    </w:p>
    <w:p w:rsidR="00042702" w:rsidP="00B93DA7" w14:paraId="4E59DAD8" w14:textId="77777777">
      <w:pPr>
        <w:pStyle w:val="BodyText"/>
        <w:ind w:left="1545"/>
      </w:pPr>
      <w:r>
        <w:t>There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no</w:t>
      </w:r>
      <w:r>
        <w:rPr>
          <w:spacing w:val="-6"/>
        </w:rPr>
        <w:t xml:space="preserve"> </w:t>
      </w:r>
      <w:r>
        <w:t>additional</w:t>
      </w:r>
      <w:r>
        <w:rPr>
          <w:spacing w:val="-11"/>
        </w:rPr>
        <w:t xml:space="preserve"> </w:t>
      </w:r>
      <w:r>
        <w:rPr>
          <w:spacing w:val="-2"/>
        </w:rPr>
        <w:t>costs.</w:t>
      </w:r>
    </w:p>
    <w:p w:rsidR="00042702" w:rsidP="00B93DA7" w14:paraId="682D6B0E" w14:textId="77777777">
      <w:pPr>
        <w:pStyle w:val="BodyText"/>
      </w:pPr>
    </w:p>
    <w:p w:rsidR="00042702" w:rsidP="00B93DA7" w14:paraId="3170E914" w14:textId="77777777">
      <w:pPr>
        <w:pStyle w:val="ListParagraph"/>
        <w:numPr>
          <w:ilvl w:val="1"/>
          <w:numId w:val="1"/>
        </w:numPr>
        <w:tabs>
          <w:tab w:val="left" w:pos="1557"/>
        </w:tabs>
        <w:ind w:hanging="721"/>
        <w:rPr>
          <w:u w:val="none"/>
        </w:rPr>
      </w:pPr>
      <w:r>
        <w:t>Estimated</w:t>
      </w:r>
      <w:r>
        <w:rPr>
          <w:spacing w:val="-12"/>
        </w:rPr>
        <w:t xml:space="preserve"> </w:t>
      </w:r>
      <w:r>
        <w:t>Annualized</w:t>
      </w:r>
      <w:r>
        <w:rPr>
          <w:spacing w:val="-10"/>
        </w:rPr>
        <w:t xml:space="preserve"> </w:t>
      </w:r>
      <w:r>
        <w:t>Cost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Federal</w:t>
      </w:r>
      <w:r>
        <w:rPr>
          <w:spacing w:val="-9"/>
        </w:rPr>
        <w:t xml:space="preserve"> </w:t>
      </w:r>
      <w:r>
        <w:rPr>
          <w:spacing w:val="-2"/>
        </w:rPr>
        <w:t>Government</w:t>
      </w:r>
    </w:p>
    <w:p w:rsidR="00042702" w:rsidP="00B93DA7" w14:paraId="53AA7ACF" w14:textId="77777777">
      <w:pPr>
        <w:pStyle w:val="BodyText"/>
      </w:pPr>
    </w:p>
    <w:p w:rsidR="00042702" w:rsidP="00B93DA7" w14:paraId="3C7D1B81" w14:textId="77777777">
      <w:pPr>
        <w:pStyle w:val="BodyText"/>
        <w:ind w:left="1560" w:right="184"/>
      </w:pPr>
      <w:r>
        <w:t>The staff has developed estimates of annualized costs to the Federal Government related to the conduct of this collection of information. These estimates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experience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subject</w:t>
      </w:r>
      <w:r>
        <w:rPr>
          <w:spacing w:val="-4"/>
        </w:rPr>
        <w:t xml:space="preserve"> </w:t>
      </w:r>
      <w:r>
        <w:t>matter</w:t>
      </w:r>
      <w:r>
        <w:rPr>
          <w:spacing w:val="-4"/>
        </w:rPr>
        <w:t xml:space="preserve"> </w:t>
      </w:r>
      <w:r>
        <w:t>expertise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include the burden needed to review, analyze, and process the collected information and any relevant operational expenses.</w:t>
      </w:r>
    </w:p>
    <w:p w:rsidR="00675A42" w:rsidP="00B93DA7" w14:paraId="6A51A14D" w14:textId="77777777">
      <w:pPr>
        <w:pStyle w:val="BodyText"/>
        <w:ind w:left="1560" w:right="184"/>
      </w:pPr>
    </w:p>
    <w:p w:rsidR="00675A42" w:rsidP="00675A42" w14:paraId="77DB1FB4" w14:textId="415666A4">
      <w:pPr>
        <w:pStyle w:val="BodyText"/>
        <w:ind w:left="1560"/>
      </w:pPr>
      <w:r>
        <w:t>The</w:t>
      </w:r>
      <w:r>
        <w:rPr>
          <w:spacing w:val="-6"/>
        </w:rPr>
        <w:t xml:space="preserve"> </w:t>
      </w:r>
      <w:r>
        <w:t>estimated</w:t>
      </w:r>
      <w:r>
        <w:rPr>
          <w:spacing w:val="-6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Government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data</w:t>
      </w:r>
      <w:r>
        <w:rPr>
          <w:spacing w:val="-5"/>
        </w:rPr>
        <w:t xml:space="preserve"> </w:t>
      </w:r>
      <w:r>
        <w:t>entry</w:t>
      </w:r>
      <w:r>
        <w:rPr>
          <w:spacing w:val="-6"/>
        </w:rPr>
        <w:t xml:space="preserve"> </w:t>
      </w:r>
      <w:r>
        <w:rPr>
          <w:spacing w:val="-5"/>
        </w:rPr>
        <w:t>is</w:t>
      </w:r>
      <w:r>
        <w:t xml:space="preserve"> $11,888 (15</w:t>
      </w:r>
      <w:r>
        <w:rPr>
          <w:spacing w:val="-8"/>
        </w:rPr>
        <w:t xml:space="preserve"> </w:t>
      </w:r>
      <w:r>
        <w:t>minutes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form</w:t>
      </w:r>
      <w:r>
        <w:rPr>
          <w:spacing w:val="-5"/>
        </w:rPr>
        <w:t xml:space="preserve"> </w:t>
      </w:r>
      <w:r>
        <w:t>x</w:t>
      </w:r>
      <w:r>
        <w:rPr>
          <w:spacing w:val="-5"/>
        </w:rPr>
        <w:t xml:space="preserve"> </w:t>
      </w:r>
      <w:r>
        <w:t>150</w:t>
      </w:r>
      <w:r>
        <w:rPr>
          <w:spacing w:val="-5"/>
        </w:rPr>
        <w:t xml:space="preserve"> forms </w:t>
      </w:r>
      <w:r>
        <w:t>x</w:t>
      </w:r>
      <w:r>
        <w:rPr>
          <w:spacing w:val="-5"/>
        </w:rPr>
        <w:t xml:space="preserve"> </w:t>
      </w:r>
      <w:r>
        <w:t>$317</w:t>
      </w:r>
      <w:r>
        <w:rPr>
          <w:spacing w:val="-6"/>
        </w:rPr>
        <w:t xml:space="preserve"> per hour).</w:t>
      </w:r>
    </w:p>
    <w:p w:rsidR="00B93DA7" w:rsidP="00B93DA7" w14:paraId="2529B356" w14:textId="77777777">
      <w:pPr>
        <w:pStyle w:val="BodyText"/>
        <w:ind w:left="1560" w:right="477"/>
      </w:pPr>
    </w:p>
    <w:p w:rsidR="00042702" w:rsidP="00B93DA7" w14:paraId="53165C4D" w14:textId="77777777">
      <w:pPr>
        <w:pStyle w:val="ListParagraph"/>
        <w:numPr>
          <w:ilvl w:val="1"/>
          <w:numId w:val="1"/>
        </w:numPr>
        <w:tabs>
          <w:tab w:val="left" w:pos="1557"/>
        </w:tabs>
        <w:ind w:hanging="721"/>
        <w:rPr>
          <w:u w:val="none"/>
        </w:rPr>
      </w:pPr>
      <w:r>
        <w:t>Reasons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Change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Burden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4"/>
        </w:rPr>
        <w:t>Cost</w:t>
      </w:r>
    </w:p>
    <w:p w:rsidR="00042702" w:rsidP="00B93DA7" w14:paraId="1BDFCAF2" w14:textId="77777777">
      <w:pPr>
        <w:pStyle w:val="BodyText"/>
      </w:pPr>
    </w:p>
    <w:p w:rsidR="00965190" w:rsidP="00675A42" w14:paraId="236BF86E" w14:textId="77777777">
      <w:pPr>
        <w:pStyle w:val="BodyText"/>
        <w:ind w:left="1560"/>
        <w:rPr>
          <w:spacing w:val="40"/>
        </w:rPr>
      </w:pPr>
      <w:r>
        <w:t>The</w:t>
      </w:r>
      <w:r>
        <w:rPr>
          <w:spacing w:val="-7"/>
        </w:rPr>
        <w:t xml:space="preserve"> </w:t>
      </w:r>
      <w:r>
        <w:t>annual</w:t>
      </w:r>
      <w:r>
        <w:rPr>
          <w:spacing w:val="-7"/>
        </w:rPr>
        <w:t xml:space="preserve"> </w:t>
      </w:r>
      <w:r>
        <w:t>burden</w:t>
      </w:r>
      <w:r>
        <w:rPr>
          <w:spacing w:val="-6"/>
        </w:rPr>
        <w:t xml:space="preserve"> </w:t>
      </w:r>
      <w:r>
        <w:t>decreased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75</w:t>
      </w:r>
      <w:r>
        <w:rPr>
          <w:spacing w:val="-6"/>
        </w:rPr>
        <w:t xml:space="preserve"> </w:t>
      </w:r>
      <w:r>
        <w:t>hours</w:t>
      </w:r>
      <w:r>
        <w:rPr>
          <w:spacing w:val="-6"/>
        </w:rPr>
        <w:t xml:space="preserve"> </w:t>
      </w:r>
      <w:r>
        <w:t>annually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previous</w:t>
      </w:r>
      <w:r>
        <w:rPr>
          <w:spacing w:val="-6"/>
        </w:rPr>
        <w:t xml:space="preserve"> </w:t>
      </w:r>
      <w:r>
        <w:t>clearance</w:t>
      </w:r>
      <w:r>
        <w:rPr>
          <w:spacing w:val="-6"/>
        </w:rPr>
        <w:t xml:space="preserve"> </w:t>
      </w:r>
      <w:r>
        <w:rPr>
          <w:spacing w:val="-5"/>
        </w:rPr>
        <w:t>to</w:t>
      </w:r>
      <w:r w:rsidR="00A12453">
        <w:rPr>
          <w:spacing w:val="-5"/>
        </w:rPr>
        <w:t xml:space="preserve"> </w:t>
      </w:r>
      <w:r>
        <w:t>37.5 hours annually</w:t>
      </w:r>
      <w:r w:rsidR="00A12453">
        <w:t xml:space="preserve"> (</w:t>
      </w:r>
      <w:r w:rsidR="0021000E">
        <w:t>a decrease of 37.5 hours)</w:t>
      </w:r>
      <w:r>
        <w:t>.</w:t>
      </w:r>
      <w:r>
        <w:rPr>
          <w:spacing w:val="40"/>
        </w:rPr>
        <w:t xml:space="preserve"> </w:t>
      </w:r>
      <w:r>
        <w:t>This is due to a decrease in the estimated number of forms received annually. The burden per response has not changed.</w:t>
      </w:r>
    </w:p>
    <w:p w:rsidR="00965190" w:rsidP="00675A42" w14:paraId="5C2CD034" w14:textId="77777777">
      <w:pPr>
        <w:pStyle w:val="BodyText"/>
        <w:ind w:left="1560"/>
        <w:rPr>
          <w:spacing w:val="40"/>
        </w:rPr>
      </w:pPr>
    </w:p>
    <w:p w:rsidR="00042702" w:rsidP="00675A42" w14:paraId="21D2F887" w14:textId="181A7872">
      <w:pPr>
        <w:pStyle w:val="BodyText"/>
        <w:ind w:left="1560"/>
        <w:rPr>
          <w:spacing w:val="-2"/>
        </w:rPr>
      </w:pPr>
      <w:r>
        <w:t>The NRC staff is lowering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estimated</w:t>
      </w:r>
      <w:r>
        <w:rPr>
          <w:spacing w:val="-4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annual</w:t>
      </w:r>
      <w:r>
        <w:rPr>
          <w:spacing w:val="-4"/>
        </w:rPr>
        <w:t xml:space="preserve"> </w:t>
      </w:r>
      <w:r>
        <w:t>responses</w:t>
      </w:r>
      <w:r>
        <w:rPr>
          <w:spacing w:val="-4"/>
        </w:rPr>
        <w:t xml:space="preserve"> </w:t>
      </w:r>
      <w:r>
        <w:t>based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improved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 xml:space="preserve">from agency refund tracking system. </w:t>
      </w:r>
      <w:r w:rsidR="00675A42">
        <w:t>In addition,</w:t>
      </w:r>
      <w:r>
        <w:t xml:space="preserve"> the NRC is no longer sending the </w:t>
      </w:r>
      <w:r w:rsidR="00965190">
        <w:t xml:space="preserve">NRC </w:t>
      </w:r>
      <w:r>
        <w:t>Form 531 with the annual invoice to entities who have already provided a TIN. This change in the invoicing process result</w:t>
      </w:r>
      <w:r w:rsidR="00965190">
        <w:t>ed</w:t>
      </w:r>
      <w:r>
        <w:t xml:space="preserve"> in a decrease in the number of forms received and a reduction </w:t>
      </w:r>
      <w:r w:rsidR="00984364">
        <w:t>of duplication</w:t>
      </w:r>
      <w:r>
        <w:t>.</w:t>
      </w:r>
      <w:r w:rsidR="004D7A3A">
        <w:t xml:space="preserve"> </w:t>
      </w:r>
      <w:r w:rsidR="00675A42">
        <w:t>Finally</w:t>
      </w:r>
      <w:r>
        <w:t>,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fee</w:t>
      </w:r>
      <w:r>
        <w:rPr>
          <w:spacing w:val="-5"/>
        </w:rPr>
        <w:t xml:space="preserve"> </w:t>
      </w:r>
      <w:r>
        <w:t>rate</w:t>
      </w:r>
      <w:r>
        <w:rPr>
          <w:spacing w:val="-5"/>
        </w:rPr>
        <w:t xml:space="preserve"> </w:t>
      </w:r>
      <w:r>
        <w:t>increased</w:t>
      </w:r>
      <w:r>
        <w:rPr>
          <w:spacing w:val="-4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$288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$317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rPr>
          <w:spacing w:val="-2"/>
        </w:rPr>
        <w:t>hour.</w:t>
      </w:r>
    </w:p>
    <w:p w:rsidR="00B93DA7" w:rsidP="00B93DA7" w14:paraId="60A54888" w14:textId="77777777">
      <w:pPr>
        <w:pStyle w:val="BodyText"/>
        <w:ind w:left="1560" w:right="122"/>
      </w:pPr>
    </w:p>
    <w:p w:rsidR="00042702" w:rsidP="00B93DA7" w14:paraId="39FF5540" w14:textId="77777777">
      <w:pPr>
        <w:pStyle w:val="ListParagraph"/>
        <w:numPr>
          <w:ilvl w:val="1"/>
          <w:numId w:val="1"/>
        </w:numPr>
        <w:tabs>
          <w:tab w:val="left" w:pos="1545"/>
        </w:tabs>
        <w:ind w:left="1545" w:hanging="722"/>
        <w:rPr>
          <w:u w:val="none"/>
        </w:rPr>
      </w:pPr>
      <w:r>
        <w:t>Publication</w:t>
      </w:r>
      <w:r>
        <w:rPr>
          <w:spacing w:val="-13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Statistical</w:t>
      </w:r>
      <w:r>
        <w:rPr>
          <w:spacing w:val="-12"/>
        </w:rPr>
        <w:t xml:space="preserve"> </w:t>
      </w:r>
      <w:r>
        <w:rPr>
          <w:spacing w:val="-5"/>
        </w:rPr>
        <w:t>Use</w:t>
      </w:r>
    </w:p>
    <w:p w:rsidR="00042702" w:rsidP="00B93DA7" w14:paraId="13763DC9" w14:textId="77777777">
      <w:pPr>
        <w:pStyle w:val="BodyText"/>
      </w:pPr>
    </w:p>
    <w:p w:rsidR="00042702" w:rsidP="00B93DA7" w14:paraId="3A2D1113" w14:textId="77777777">
      <w:pPr>
        <w:pStyle w:val="BodyText"/>
        <w:ind w:left="1545"/>
      </w:pPr>
      <w:r>
        <w:t>This</w:t>
      </w:r>
      <w:r>
        <w:rPr>
          <w:spacing w:val="-10"/>
        </w:rPr>
        <w:t xml:space="preserve"> </w:t>
      </w:r>
      <w:r>
        <w:t>information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not</w:t>
      </w:r>
      <w:r>
        <w:rPr>
          <w:spacing w:val="-12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published</w:t>
      </w:r>
      <w:r>
        <w:rPr>
          <w:spacing w:val="-10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statistical</w:t>
      </w:r>
      <w:r>
        <w:rPr>
          <w:spacing w:val="-9"/>
        </w:rPr>
        <w:t xml:space="preserve"> </w:t>
      </w:r>
      <w:r>
        <w:rPr>
          <w:spacing w:val="-4"/>
        </w:rPr>
        <w:t>use.</w:t>
      </w:r>
    </w:p>
    <w:p w:rsidR="00042702" w:rsidP="00B93DA7" w14:paraId="6DF4E38F" w14:textId="77777777">
      <w:pPr>
        <w:pStyle w:val="BodyText"/>
      </w:pPr>
    </w:p>
    <w:p w:rsidR="00042702" w:rsidP="00B93DA7" w14:paraId="66CAE719" w14:textId="77777777">
      <w:pPr>
        <w:pStyle w:val="ListParagraph"/>
        <w:numPr>
          <w:ilvl w:val="1"/>
          <w:numId w:val="1"/>
        </w:numPr>
        <w:tabs>
          <w:tab w:val="left" w:pos="1545"/>
        </w:tabs>
        <w:ind w:left="1545" w:hanging="722"/>
        <w:rPr>
          <w:u w:val="none"/>
        </w:rPr>
      </w:pPr>
      <w:r>
        <w:t>Reason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Not</w:t>
      </w:r>
      <w:r>
        <w:rPr>
          <w:spacing w:val="-10"/>
        </w:rPr>
        <w:t xml:space="preserve"> </w:t>
      </w:r>
      <w:r>
        <w:t>Displaying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Expiration</w:t>
      </w:r>
      <w:r>
        <w:rPr>
          <w:spacing w:val="-9"/>
        </w:rPr>
        <w:t xml:space="preserve"> </w:t>
      </w:r>
      <w:r>
        <w:rPr>
          <w:spacing w:val="-4"/>
        </w:rPr>
        <w:t>Date</w:t>
      </w:r>
    </w:p>
    <w:p w:rsidR="00042702" w:rsidP="00B93DA7" w14:paraId="1110978E" w14:textId="77777777">
      <w:pPr>
        <w:pStyle w:val="BodyText"/>
      </w:pPr>
    </w:p>
    <w:p w:rsidR="00042702" w:rsidP="00B93DA7" w14:paraId="4492E486" w14:textId="77777777">
      <w:pPr>
        <w:pStyle w:val="BodyText"/>
        <w:ind w:left="1562"/>
      </w:pPr>
      <w:r>
        <w:t>The</w:t>
      </w:r>
      <w:r>
        <w:rPr>
          <w:spacing w:val="-10"/>
        </w:rPr>
        <w:t xml:space="preserve"> </w:t>
      </w:r>
      <w:r>
        <w:t>clearance</w:t>
      </w:r>
      <w:r>
        <w:rPr>
          <w:spacing w:val="-9"/>
        </w:rPr>
        <w:t xml:space="preserve"> </w:t>
      </w:r>
      <w:r>
        <w:t>expiration</w:t>
      </w:r>
      <w:r>
        <w:rPr>
          <w:spacing w:val="-8"/>
        </w:rPr>
        <w:t xml:space="preserve"> </w:t>
      </w:r>
      <w:r>
        <w:t>date</w:t>
      </w:r>
      <w:r>
        <w:rPr>
          <w:spacing w:val="-9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displayed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NRC</w:t>
      </w:r>
      <w:r>
        <w:rPr>
          <w:spacing w:val="-8"/>
        </w:rPr>
        <w:t xml:space="preserve"> </w:t>
      </w:r>
      <w:r>
        <w:t>Form</w:t>
      </w:r>
      <w:r>
        <w:rPr>
          <w:spacing w:val="-9"/>
        </w:rPr>
        <w:t xml:space="preserve"> </w:t>
      </w:r>
      <w:r>
        <w:rPr>
          <w:spacing w:val="-4"/>
        </w:rPr>
        <w:t>531.</w:t>
      </w:r>
    </w:p>
    <w:p w:rsidR="00984364" w14:paraId="5255BC86" w14:textId="4A8B65FC">
      <w:r>
        <w:br w:type="page"/>
      </w:r>
    </w:p>
    <w:p w:rsidR="00042702" w:rsidP="00B93DA7" w14:paraId="3E2E4456" w14:textId="77777777">
      <w:pPr>
        <w:pStyle w:val="ListParagraph"/>
        <w:numPr>
          <w:ilvl w:val="1"/>
          <w:numId w:val="1"/>
        </w:numPr>
        <w:tabs>
          <w:tab w:val="left" w:pos="1557"/>
        </w:tabs>
        <w:ind w:hanging="721"/>
        <w:rPr>
          <w:u w:val="none"/>
        </w:rPr>
      </w:pPr>
      <w:r>
        <w:t>Exceptions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Certification</w:t>
      </w:r>
      <w:r>
        <w:rPr>
          <w:spacing w:val="-10"/>
        </w:rPr>
        <w:t xml:space="preserve"> </w:t>
      </w:r>
      <w:r>
        <w:rPr>
          <w:spacing w:val="-2"/>
        </w:rPr>
        <w:t>Statement</w:t>
      </w:r>
    </w:p>
    <w:p w:rsidR="00042702" w:rsidP="00B93DA7" w14:paraId="1000610D" w14:textId="77777777">
      <w:pPr>
        <w:pStyle w:val="BodyText"/>
      </w:pPr>
    </w:p>
    <w:p w:rsidR="00042702" w:rsidP="00B93DA7" w14:paraId="7997DFF9" w14:textId="77777777">
      <w:pPr>
        <w:pStyle w:val="BodyText"/>
        <w:ind w:left="1545"/>
      </w:pPr>
      <w:r>
        <w:t>There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rPr>
          <w:spacing w:val="-2"/>
        </w:rPr>
        <w:t>exceptions.</w:t>
      </w:r>
    </w:p>
    <w:p w:rsidR="00042702" w:rsidP="00B93DA7" w14:paraId="527852C2" w14:textId="77777777">
      <w:pPr>
        <w:pStyle w:val="BodyText"/>
      </w:pPr>
    </w:p>
    <w:p w:rsidR="00042702" w:rsidP="00B93DA7" w14:paraId="6D0BCDB1" w14:textId="77777777">
      <w:pPr>
        <w:pStyle w:val="ListParagraph"/>
        <w:numPr>
          <w:ilvl w:val="0"/>
          <w:numId w:val="1"/>
        </w:numPr>
        <w:tabs>
          <w:tab w:val="left" w:pos="838"/>
        </w:tabs>
        <w:ind w:left="838" w:hanging="718"/>
        <w:rPr>
          <w:u w:val="none"/>
        </w:rPr>
      </w:pPr>
      <w:r>
        <w:rPr>
          <w:spacing w:val="-2"/>
          <w:u w:val="none"/>
        </w:rPr>
        <w:t>COLLECTION</w:t>
      </w:r>
      <w:r>
        <w:rPr>
          <w:u w:val="none"/>
        </w:rPr>
        <w:t xml:space="preserve"> </w:t>
      </w:r>
      <w:r>
        <w:rPr>
          <w:spacing w:val="-2"/>
          <w:u w:val="none"/>
        </w:rPr>
        <w:t>OF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INFORMATION</w:t>
      </w:r>
      <w:r>
        <w:rPr>
          <w:u w:val="none"/>
        </w:rPr>
        <w:t xml:space="preserve"> </w:t>
      </w:r>
      <w:r>
        <w:rPr>
          <w:spacing w:val="-2"/>
          <w:u w:val="none"/>
        </w:rPr>
        <w:t>EMPLOYING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STATISTICAL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METHODS</w:t>
      </w:r>
    </w:p>
    <w:p w:rsidR="00042702" w:rsidP="00B93DA7" w14:paraId="78DEEABF" w14:textId="77777777">
      <w:pPr>
        <w:pStyle w:val="BodyText"/>
      </w:pPr>
    </w:p>
    <w:p w:rsidR="00042702" w:rsidP="00B93DA7" w14:paraId="1AE08D83" w14:textId="77777777">
      <w:pPr>
        <w:pStyle w:val="BodyText"/>
        <w:ind w:left="840"/>
      </w:pPr>
      <w:r>
        <w:t>Not</w:t>
      </w:r>
      <w:r>
        <w:rPr>
          <w:spacing w:val="-6"/>
        </w:rPr>
        <w:t xml:space="preserve"> </w:t>
      </w:r>
      <w:r>
        <w:rPr>
          <w:spacing w:val="-2"/>
        </w:rPr>
        <w:t>applicable.</w:t>
      </w:r>
    </w:p>
    <w:sectPr w:rsidSect="00AF645E">
      <w:footerReference w:type="default" r:id="rId8"/>
      <w:footerReference w:type="first" r:id="rId9"/>
      <w:pgSz w:w="12240" w:h="15840"/>
      <w:pgMar w:top="1320" w:right="1260" w:bottom="1280" w:left="1320" w:header="720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42702" w14:paraId="18EA859A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3810000</wp:posOffset>
              </wp:positionH>
              <wp:positionV relativeFrom="page">
                <wp:posOffset>9230952</wp:posOffset>
              </wp:positionV>
              <wp:extent cx="165100" cy="19431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42702" w:rsidRPr="00884DA4" w14:textId="77777777">
                          <w:pPr>
                            <w:spacing w:before="10"/>
                            <w:ind w:left="60"/>
                          </w:pPr>
                          <w:r w:rsidRPr="00884DA4">
                            <w:rPr>
                              <w:spacing w:val="-10"/>
                            </w:rPr>
                            <w:fldChar w:fldCharType="begin"/>
                          </w:r>
                          <w:r w:rsidRPr="00884DA4">
                            <w:rPr>
                              <w:spacing w:val="-10"/>
                            </w:rPr>
                            <w:instrText xml:space="preserve"> PAGE </w:instrText>
                          </w:r>
                          <w:r w:rsidRPr="00884DA4">
                            <w:rPr>
                              <w:spacing w:val="-10"/>
                            </w:rPr>
                            <w:fldChar w:fldCharType="separate"/>
                          </w:r>
                          <w:r w:rsidRPr="00884DA4">
                            <w:rPr>
                              <w:spacing w:val="-10"/>
                            </w:rPr>
                            <w:t>2</w:t>
                          </w:r>
                          <w:r w:rsidRPr="00884DA4"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3pt;height:15.3pt;margin-top:726.85pt;margin-left:300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042702" w:rsidRPr="00884DA4" w14:paraId="04F087A4" w14:textId="77777777">
                    <w:pPr>
                      <w:spacing w:before="10"/>
                      <w:ind w:left="60"/>
                    </w:pPr>
                    <w:r w:rsidRPr="00884DA4">
                      <w:rPr>
                        <w:spacing w:val="-10"/>
                      </w:rPr>
                      <w:fldChar w:fldCharType="begin"/>
                    </w:r>
                    <w:r w:rsidRPr="00884DA4">
                      <w:rPr>
                        <w:spacing w:val="-10"/>
                      </w:rPr>
                      <w:instrText xml:space="preserve"> PAGE </w:instrText>
                    </w:r>
                    <w:r w:rsidRPr="00884DA4">
                      <w:rPr>
                        <w:spacing w:val="-10"/>
                      </w:rPr>
                      <w:fldChar w:fldCharType="separate"/>
                    </w:r>
                    <w:r w:rsidRPr="00884DA4">
                      <w:rPr>
                        <w:spacing w:val="-10"/>
                      </w:rPr>
                      <w:t>2</w:t>
                    </w:r>
                    <w:r w:rsidRPr="00884DA4"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5640746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A668B" w:rsidP="007A668B" w14:paraId="54878834" w14:textId="64C5CC2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2D12862"/>
    <w:multiLevelType w:val="hybridMultilevel"/>
    <w:tmpl w:val="DB6E88A8"/>
    <w:lvl w:ilvl="0">
      <w:start w:val="1"/>
      <w:numFmt w:val="upperLetter"/>
      <w:lvlText w:val="%1."/>
      <w:lvlJc w:val="left"/>
      <w:pPr>
        <w:ind w:left="841" w:hanging="724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7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557" w:hanging="719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7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60" w:hanging="7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0" w:hanging="7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60" w:hanging="7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0" w:hanging="7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60" w:hanging="7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60" w:hanging="7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0" w:hanging="719"/>
      </w:pPr>
      <w:rPr>
        <w:rFonts w:hint="default"/>
        <w:lang w:val="en-US" w:eastAsia="en-US" w:bidi="ar-SA"/>
      </w:rPr>
    </w:lvl>
  </w:abstractNum>
  <w:num w:numId="1" w16cid:durableId="190914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702"/>
    <w:rsid w:val="0000702D"/>
    <w:rsid w:val="000206E0"/>
    <w:rsid w:val="00042702"/>
    <w:rsid w:val="00056D92"/>
    <w:rsid w:val="000D105E"/>
    <w:rsid w:val="000F742E"/>
    <w:rsid w:val="00111250"/>
    <w:rsid w:val="001149CE"/>
    <w:rsid w:val="001A2C30"/>
    <w:rsid w:val="001D6744"/>
    <w:rsid w:val="0021000E"/>
    <w:rsid w:val="00212926"/>
    <w:rsid w:val="00221BC4"/>
    <w:rsid w:val="002257EE"/>
    <w:rsid w:val="00242F61"/>
    <w:rsid w:val="00243C06"/>
    <w:rsid w:val="00261F03"/>
    <w:rsid w:val="00274249"/>
    <w:rsid w:val="002B1E8A"/>
    <w:rsid w:val="002B30F2"/>
    <w:rsid w:val="002D19B6"/>
    <w:rsid w:val="002F0128"/>
    <w:rsid w:val="00302BFE"/>
    <w:rsid w:val="003410E5"/>
    <w:rsid w:val="003A1C47"/>
    <w:rsid w:val="003A6314"/>
    <w:rsid w:val="0043388C"/>
    <w:rsid w:val="004A3F06"/>
    <w:rsid w:val="004C03E6"/>
    <w:rsid w:val="004C5FD8"/>
    <w:rsid w:val="004D7A3A"/>
    <w:rsid w:val="005175E5"/>
    <w:rsid w:val="00561D23"/>
    <w:rsid w:val="00573BC9"/>
    <w:rsid w:val="005771AC"/>
    <w:rsid w:val="00585DDE"/>
    <w:rsid w:val="00596654"/>
    <w:rsid w:val="005A4D70"/>
    <w:rsid w:val="005C0ABB"/>
    <w:rsid w:val="005F4D05"/>
    <w:rsid w:val="00620864"/>
    <w:rsid w:val="00652E1F"/>
    <w:rsid w:val="00675A42"/>
    <w:rsid w:val="006B123A"/>
    <w:rsid w:val="006B3719"/>
    <w:rsid w:val="006D1C13"/>
    <w:rsid w:val="006F39C7"/>
    <w:rsid w:val="00702C9A"/>
    <w:rsid w:val="00753305"/>
    <w:rsid w:val="00753FAE"/>
    <w:rsid w:val="007570E4"/>
    <w:rsid w:val="00783479"/>
    <w:rsid w:val="00784107"/>
    <w:rsid w:val="007907C5"/>
    <w:rsid w:val="007A668B"/>
    <w:rsid w:val="0082737C"/>
    <w:rsid w:val="00841EE5"/>
    <w:rsid w:val="00884DA4"/>
    <w:rsid w:val="008C3AF3"/>
    <w:rsid w:val="008C503D"/>
    <w:rsid w:val="008D394D"/>
    <w:rsid w:val="008E7A41"/>
    <w:rsid w:val="00900B0B"/>
    <w:rsid w:val="009131F2"/>
    <w:rsid w:val="00917BC5"/>
    <w:rsid w:val="00927D1F"/>
    <w:rsid w:val="0096315E"/>
    <w:rsid w:val="00965190"/>
    <w:rsid w:val="00984364"/>
    <w:rsid w:val="009A02DC"/>
    <w:rsid w:val="009C7AA4"/>
    <w:rsid w:val="00A043B8"/>
    <w:rsid w:val="00A12453"/>
    <w:rsid w:val="00A70C11"/>
    <w:rsid w:val="00A77B45"/>
    <w:rsid w:val="00AB473A"/>
    <w:rsid w:val="00AF3BAF"/>
    <w:rsid w:val="00AF5537"/>
    <w:rsid w:val="00AF645E"/>
    <w:rsid w:val="00B0628D"/>
    <w:rsid w:val="00B262E2"/>
    <w:rsid w:val="00B47F9F"/>
    <w:rsid w:val="00B77FFB"/>
    <w:rsid w:val="00B93DA7"/>
    <w:rsid w:val="00BE26D2"/>
    <w:rsid w:val="00BE6203"/>
    <w:rsid w:val="00C30D24"/>
    <w:rsid w:val="00C6127D"/>
    <w:rsid w:val="00C61726"/>
    <w:rsid w:val="00CB23C1"/>
    <w:rsid w:val="00D56BEC"/>
    <w:rsid w:val="00D96EDD"/>
    <w:rsid w:val="00DC1055"/>
    <w:rsid w:val="00E72F07"/>
    <w:rsid w:val="00E97193"/>
    <w:rsid w:val="00EC57DA"/>
    <w:rsid w:val="00EE27FC"/>
    <w:rsid w:val="00F25588"/>
    <w:rsid w:val="00F35FDD"/>
    <w:rsid w:val="00F45ABD"/>
    <w:rsid w:val="00F542C9"/>
    <w:rsid w:val="00F75C9A"/>
    <w:rsid w:val="00F86FA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A70F5B5"/>
  <w15:docId w15:val="{034EA4BB-DF9B-4D56-B607-6C0D1CDDE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57" w:hanging="72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A70C11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AF3BA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BA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F3BA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BA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4321EF3F43B46B3C00583E2201668" ma:contentTypeVersion="17" ma:contentTypeDescription="Create a new document." ma:contentTypeScope="" ma:versionID="e978b40e2fa465240ca4e5ac3723dcae">
  <xsd:schema xmlns:xsd="http://www.w3.org/2001/XMLSchema" xmlns:xs="http://www.w3.org/2001/XMLSchema" xmlns:p="http://schemas.microsoft.com/office/2006/metadata/properties" xmlns:ns2="b3a34a53-9a19-47a4-8acc-4e423288e9ad" xmlns:ns3="5727b8a7-5843-4790-b74e-450215766ddc" targetNamespace="http://schemas.microsoft.com/office/2006/metadata/properties" ma:root="true" ma:fieldsID="cd4d7ded9db9d17d195424dbd0d4be41" ns2:_="" ns3:_="">
    <xsd:import namespace="b3a34a53-9a19-47a4-8acc-4e423288e9ad"/>
    <xsd:import namespace="5727b8a7-5843-4790-b74e-450215766dd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34a53-9a19-47a4-8acc-4e423288e9a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50a67cce-1f73-495e-9ce9-4c4de29af44c}" ma:internalName="TaxCatchAll" ma:showField="CatchAllData" ma:web="b3a34a53-9a19-47a4-8acc-4e423288e9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7b8a7-5843-4790-b74e-450215766d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b36f26c1-4773-4e55-850a-517a34df12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a34a53-9a19-47a4-8acc-4e423288e9ad" xsi:nil="true"/>
    <lcf76f155ced4ddcb4097134ff3c332f xmlns="5727b8a7-5843-4790-b74e-450215766ddc">
      <Terms xmlns="http://schemas.microsoft.com/office/infopath/2007/PartnerControls"/>
    </lcf76f155ced4ddcb4097134ff3c332f>
    <_dlc_DocId xmlns="b3a34a53-9a19-47a4-8acc-4e423288e9ad">DJXZ7D336C7E-259460999-4415</_dlc_DocId>
    <_dlc_DocIdUrl xmlns="b3a34a53-9a19-47a4-8acc-4e423288e9ad">
      <Url>https://usnrc.sharepoint.com/teams/OCIO-Information-Collections-Site/_layouts/15/DocIdRedir.aspx?ID=DJXZ7D336C7E-259460999-4415</Url>
      <Description>DJXZ7D336C7E-259460999-4415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CD51E-E348-4B37-87D9-E2F13A2326E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1F8C76-0E33-4768-B872-F3A8152137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34a53-9a19-47a4-8acc-4e423288e9ad"/>
    <ds:schemaRef ds:uri="5727b8a7-5843-4790-b74e-450215766d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08935-6355-4B56-9EB5-3F032F21CF02}">
  <ds:schemaRefs>
    <ds:schemaRef ds:uri="http://schemas.microsoft.com/office/2006/metadata/properties"/>
    <ds:schemaRef ds:uri="http://schemas.microsoft.com/office/infopath/2007/PartnerControls"/>
    <ds:schemaRef ds:uri="b3a34a53-9a19-47a4-8acc-4e423288e9ad"/>
    <ds:schemaRef ds:uri="5727b8a7-5843-4790-b74e-450215766ddc"/>
  </ds:schemaRefs>
</ds:datastoreItem>
</file>

<file path=customXml/itemProps4.xml><?xml version="1.0" encoding="utf-8"?>
<ds:datastoreItem xmlns:ds="http://schemas.openxmlformats.org/officeDocument/2006/customXml" ds:itemID="{20924FD7-0EB8-427A-B5F3-CEC8569F18E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8d01475-c3b5-436a-a065-5def4c64f52e}" enabled="0" method="" siteId="{e8d01475-c3b5-436a-a065-5def4c64f52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Benney</dc:creator>
  <cp:lastModifiedBy>Lisa Fishman</cp:lastModifiedBy>
  <cp:revision>2</cp:revision>
  <dcterms:created xsi:type="dcterms:W3CDTF">2025-06-18T21:05:00Z</dcterms:created>
  <dcterms:modified xsi:type="dcterms:W3CDTF">2025-06-18T21:05:00Z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0x010100FC04321EF3F43B46B3C00583E2201668</vt:lpwstr>
  </property>
  <property fmtid="{D5CDD505-2E9C-101B-9397-08002B2CF9AE}" pid="3" name="Created">
    <vt:filetime>2024-12-13T00:00:00Z</vt:filetime>
  </property>
  <property fmtid="{D5CDD505-2E9C-101B-9397-08002B2CF9AE}" pid="4" name="Creator">
    <vt:lpwstr>PScript5.dll Version 5.2.2</vt:lpwstr>
  </property>
  <property fmtid="{D5CDD505-2E9C-101B-9397-08002B2CF9AE}" pid="5" name="LastSaved">
    <vt:filetime>2025-03-03T00:00:00Z</vt:filetime>
  </property>
  <property fmtid="{D5CDD505-2E9C-101B-9397-08002B2CF9AE}" pid="6" name="MediaServiceImageTags">
    <vt:lpwstr/>
  </property>
  <property fmtid="{D5CDD505-2E9C-101B-9397-08002B2CF9AE}" pid="7" name="Producer">
    <vt:lpwstr>Acrobat Distiller 23.0 (Windows)</vt:lpwstr>
  </property>
  <property fmtid="{D5CDD505-2E9C-101B-9397-08002B2CF9AE}" pid="8" name="_dlc_DocIdItemGuid">
    <vt:lpwstr>f308c108-eefc-4d9b-a61a-31cfd380a241</vt:lpwstr>
  </property>
</Properties>
</file>