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P="00F92988" w14:paraId="711E72F6" w14:textId="7882501A">
      <w:pPr>
        <w:widowControl w:val="0"/>
        <w:jc w:val="center"/>
        <w:rPr>
          <w:rFonts w:ascii="Times New Roman" w:hAnsi="Times New Roman"/>
          <w:szCs w:val="22"/>
        </w:rPr>
      </w:pPr>
      <w:r>
        <w:rPr>
          <w:rFonts w:ascii="Times New Roman" w:hAnsi="Times New Roman"/>
          <w:szCs w:val="22"/>
        </w:rPr>
        <w:t>U.S. Small Business Administration</w:t>
      </w:r>
      <w:r w:rsidR="00BD500B">
        <w:rPr>
          <w:rFonts w:ascii="Times New Roman" w:hAnsi="Times New Roman"/>
          <w:szCs w:val="22"/>
        </w:rPr>
        <w:t xml:space="preserve"> (SBA)</w:t>
      </w:r>
    </w:p>
    <w:p w:rsidR="00254DEF" w:rsidRPr="009227B0" w:rsidP="00F92988" w14:paraId="3F8C7FD6" w14:textId="7B0552EA">
      <w:pPr>
        <w:widowControl w:val="0"/>
        <w:jc w:val="center"/>
        <w:rPr>
          <w:rFonts w:ascii="Times New Roman" w:hAnsi="Times New Roman"/>
          <w:szCs w:val="22"/>
        </w:rPr>
      </w:pPr>
      <w:r>
        <w:rPr>
          <w:rFonts w:ascii="Times New Roman" w:hAnsi="Times New Roman"/>
          <w:szCs w:val="22"/>
        </w:rPr>
        <w:t>SBA From 355</w:t>
      </w:r>
      <w:r w:rsidR="005243A7">
        <w:rPr>
          <w:rFonts w:ascii="Times New Roman" w:hAnsi="Times New Roman"/>
          <w:szCs w:val="22"/>
        </w:rPr>
        <w:t>, Information for Small Business Size Determination</w:t>
      </w:r>
      <w:r w:rsidR="00070403">
        <w:rPr>
          <w:rFonts w:ascii="Times New Roman" w:hAnsi="Times New Roman"/>
          <w:szCs w:val="22"/>
        </w:rPr>
        <w:t xml:space="preserve"> Renewal</w:t>
      </w:r>
    </w:p>
    <w:p w:rsidR="00254DEF" w:rsidRPr="009227B0" w:rsidP="00F92988" w14:paraId="0C1112EE" w14:textId="673B739C">
      <w:pPr>
        <w:widowControl w:val="0"/>
        <w:jc w:val="center"/>
        <w:rPr>
          <w:rFonts w:ascii="Times New Roman" w:hAnsi="Times New Roman"/>
          <w:szCs w:val="22"/>
        </w:rPr>
      </w:pPr>
      <w:r w:rsidRPr="009227B0">
        <w:rPr>
          <w:rFonts w:ascii="Times New Roman" w:hAnsi="Times New Roman"/>
          <w:szCs w:val="22"/>
        </w:rPr>
        <w:t>OMB Control Number</w:t>
      </w:r>
      <w:r w:rsidR="00080318">
        <w:rPr>
          <w:rFonts w:ascii="Times New Roman" w:hAnsi="Times New Roman"/>
          <w:szCs w:val="22"/>
        </w:rPr>
        <w:t xml:space="preserve"> 3245-0101</w:t>
      </w:r>
    </w:p>
    <w:p w:rsidR="00254DEF" w:rsidRPr="00436E5C" w:rsidP="00F92988" w14:paraId="26001846" w14:textId="788CBA96">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915D3E" w:rsidP="00D85ED6" w14:paraId="631F22A9" w14:textId="41ECCEF3">
      <w:pPr>
        <w:widowControl w:val="0"/>
      </w:pPr>
      <w:r w:rsidRPr="00B20F59">
        <w:rPr>
          <w:rFonts w:ascii="Times New Roman" w:hAnsi="Times New Roman"/>
          <w:u w:val="single"/>
        </w:rPr>
        <w:t>Overview of Information Collection</w:t>
      </w:r>
    </w:p>
    <w:p w:rsidR="00AB4ACE" w:rsidP="00AB4ACE" w14:paraId="742281B1" w14:textId="6742FC22">
      <w:pPr>
        <w:widowControl w:val="0"/>
        <w:tabs>
          <w:tab w:val="left" w:pos="820"/>
          <w:tab w:val="left" w:pos="821"/>
        </w:tabs>
        <w:overflowPunct/>
        <w:adjustRightInd/>
        <w:ind w:right="195"/>
        <w:textAlignment w:val="auto"/>
      </w:pPr>
    </w:p>
    <w:p w:rsidR="00AB4ACE" w:rsidP="0096100E" w14:paraId="0FCF9A11" w14:textId="56ECCAF1">
      <w:pPr>
        <w:widowControl w:val="0"/>
        <w:tabs>
          <w:tab w:val="left" w:pos="820"/>
          <w:tab w:val="left" w:pos="821"/>
        </w:tabs>
        <w:overflowPunct/>
        <w:adjustRightInd/>
        <w:textAlignment w:val="auto"/>
      </w:pPr>
      <w:r>
        <w:tab/>
      </w:r>
      <w:r w:rsidR="0096100E">
        <w:t>This is a</w:t>
      </w:r>
      <w:r w:rsidR="00070403">
        <w:t xml:space="preserve"> renewal of an</w:t>
      </w:r>
      <w:r w:rsidR="0096100E">
        <w:t xml:space="preserve"> existing information collection required whenever </w:t>
      </w:r>
      <w:r w:rsidR="0049152E">
        <w:t>a</w:t>
      </w:r>
      <w:r w:rsidR="00DA4CF9">
        <w:t xml:space="preserve"> </w:t>
      </w:r>
      <w:r w:rsidRPr="00720209" w:rsidR="00DA4CF9">
        <w:rPr>
          <w:rFonts w:ascii="Times New Roman" w:hAnsi="Times New Roman"/>
        </w:rPr>
        <w:t>U.S. Small Business Administration</w:t>
      </w:r>
      <w:r w:rsidR="00972158">
        <w:t xml:space="preserve"> </w:t>
      </w:r>
      <w:r w:rsidR="00DA4CF9">
        <w:t>(</w:t>
      </w:r>
      <w:r w:rsidR="00972158">
        <w:t>SBA</w:t>
      </w:r>
      <w:r w:rsidR="00DA4CF9">
        <w:t>) Government Contracting</w:t>
      </w:r>
      <w:r w:rsidR="00972158">
        <w:t xml:space="preserve"> Area Office needs to conduct a formal size determination of a firm following a size status protest.</w:t>
      </w:r>
      <w:r w:rsidR="004D1802">
        <w:t xml:space="preserve"> </w:t>
      </w:r>
      <w:r w:rsidR="00851094">
        <w:t xml:space="preserve">This information is collected via </w:t>
      </w:r>
      <w:r w:rsidR="004D1802">
        <w:t xml:space="preserve">SBA’s </w:t>
      </w:r>
      <w:r w:rsidR="00AA7A45">
        <w:t>F</w:t>
      </w:r>
      <w:r w:rsidR="004D1802">
        <w:t xml:space="preserve">orm </w:t>
      </w:r>
      <w:r w:rsidR="00AA7A45">
        <w:t>355</w:t>
      </w:r>
      <w:r w:rsidR="00DC7D19">
        <w:t xml:space="preserve">, </w:t>
      </w:r>
      <w:r w:rsidR="00DC7D19">
        <w:rPr>
          <w:rFonts w:ascii="Times New Roman" w:hAnsi="Times New Roman"/>
        </w:rPr>
        <w:t>Information for Small Business Size Determination,</w:t>
      </w:r>
      <w:r w:rsidR="00AA7A45">
        <w:t xml:space="preserve"> </w:t>
      </w:r>
      <w:r w:rsidR="00851094">
        <w:t xml:space="preserve">which </w:t>
      </w:r>
      <w:r w:rsidR="00C975E2">
        <w:t>will expire</w:t>
      </w:r>
      <w:r w:rsidR="004D1802">
        <w:t xml:space="preserve"> </w:t>
      </w:r>
      <w:r w:rsidR="00AA7A45">
        <w:t xml:space="preserve">and needs to be updated. </w:t>
      </w:r>
    </w:p>
    <w:p w:rsidR="00AB4ACE" w:rsidRPr="00AB4ACE" w:rsidP="00AB4ACE" w14:paraId="49C9ADAC" w14:textId="77777777">
      <w:pPr>
        <w:widowControl w:val="0"/>
        <w:tabs>
          <w:tab w:val="left" w:pos="820"/>
          <w:tab w:val="left" w:pos="821"/>
        </w:tabs>
        <w:overflowPunct/>
        <w:adjustRightInd/>
        <w:ind w:right="195"/>
        <w:textAlignment w:val="auto"/>
      </w:pPr>
    </w:p>
    <w:p w:rsidR="00FB7D5B" w:rsidP="00167A29" w14:paraId="5E1BB01F" w14:textId="2BFF7AD3">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DC7D19">
        <w:rPr>
          <w:rFonts w:ascii="Times New Roman" w:hAnsi="Times New Roman"/>
          <w:u w:val="single"/>
        </w:rPr>
        <w:t>Need</w:t>
      </w:r>
      <w:r w:rsidRPr="00DC7D19" w:rsidR="00960321">
        <w:rPr>
          <w:rFonts w:ascii="Times New Roman" w:hAnsi="Times New Roman"/>
          <w:u w:val="single"/>
        </w:rPr>
        <w:t xml:space="preserve"> &amp; Method</w:t>
      </w:r>
      <w:r w:rsidRPr="00DC7D19">
        <w:rPr>
          <w:rFonts w:ascii="Times New Roman" w:hAnsi="Times New Roman"/>
          <w:u w:val="single"/>
        </w:rPr>
        <w:t xml:space="preserve"> for the Information Collection</w:t>
      </w:r>
      <w:r w:rsidR="009B0B58">
        <w:rPr>
          <w:rFonts w:ascii="Times New Roman" w:hAnsi="Times New Roman"/>
          <w:u w:val="single"/>
        </w:rPr>
        <w:t>.</w:t>
      </w:r>
    </w:p>
    <w:p w:rsidR="00DC7D19" w:rsidRPr="00DC7D19" w:rsidP="00DC7D19" w14:paraId="0B468E04" w14:textId="77777777">
      <w:pPr>
        <w:pStyle w:val="ListParagraph"/>
        <w:widowControl w:val="0"/>
        <w:tabs>
          <w:tab w:val="left" w:pos="360"/>
          <w:tab w:val="left" w:pos="630"/>
          <w:tab w:val="left" w:pos="720"/>
          <w:tab w:val="left" w:pos="1080"/>
        </w:tabs>
        <w:ind w:left="0"/>
        <w:rPr>
          <w:rFonts w:ascii="Times New Roman" w:hAnsi="Times New Roman"/>
          <w:u w:val="single"/>
        </w:rPr>
      </w:pPr>
    </w:p>
    <w:p w:rsidR="00D85ED6" w:rsidRPr="00FE6265" w:rsidP="00D85ED6" w14:paraId="49BD2478" w14:textId="77777777">
      <w:pPr>
        <w:ind w:firstLine="720"/>
        <w:rPr>
          <w:rFonts w:ascii="Times New Roman" w:hAnsi="Times New Roman"/>
        </w:rPr>
      </w:pPr>
      <w:r w:rsidRPr="00720209">
        <w:rPr>
          <w:rFonts w:ascii="Times New Roman" w:hAnsi="Times New Roman"/>
        </w:rPr>
        <w:t>The U.S. Small Business Administration (SBA) and other Federal agencies offer financial assistance and special contracting opportunities for business</w:t>
      </w:r>
      <w:r w:rsidRPr="00FE6265">
        <w:rPr>
          <w:rFonts w:ascii="Times New Roman" w:hAnsi="Times New Roman"/>
        </w:rPr>
        <w:t xml:space="preserve"> concerns </w:t>
      </w:r>
      <w:r>
        <w:rPr>
          <w:rFonts w:ascii="Times New Roman" w:hAnsi="Times New Roman"/>
        </w:rPr>
        <w:t xml:space="preserve">that are small </w:t>
      </w:r>
      <w:r w:rsidRPr="00FE6265">
        <w:rPr>
          <w:rFonts w:ascii="Times New Roman" w:hAnsi="Times New Roman"/>
        </w:rPr>
        <w:t xml:space="preserve">according to size standards found at 13 CFR 121.201. This form provides information about the business being reviewed to determine whether it is eligible for small business programs. The form also collects information to allow SBA to determine whether the business seeking assistance has one or more affiliates, based on the affiliation rules in 13 CFR </w:t>
      </w:r>
      <w:r>
        <w:rPr>
          <w:rFonts w:ascii="Times New Roman" w:hAnsi="Times New Roman"/>
        </w:rPr>
        <w:t>§§ </w:t>
      </w:r>
      <w:r w:rsidRPr="00FE6265">
        <w:rPr>
          <w:rFonts w:ascii="Times New Roman" w:hAnsi="Times New Roman"/>
        </w:rPr>
        <w:t>121.103 (contracting and development programs)</w:t>
      </w:r>
      <w:r>
        <w:rPr>
          <w:rFonts w:ascii="Times New Roman" w:hAnsi="Times New Roman"/>
        </w:rPr>
        <w:t xml:space="preserve"> and</w:t>
      </w:r>
      <w:r w:rsidRPr="00FE6265">
        <w:rPr>
          <w:rFonts w:ascii="Times New Roman" w:hAnsi="Times New Roman"/>
        </w:rPr>
        <w:t xml:space="preserve"> 121.301 (financial assistance)</w:t>
      </w:r>
      <w:r>
        <w:rPr>
          <w:rFonts w:ascii="Times New Roman" w:hAnsi="Times New Roman"/>
        </w:rPr>
        <w:t>.</w:t>
      </w:r>
    </w:p>
    <w:p w:rsidR="00D85ED6" w:rsidRPr="00FE6265" w:rsidP="00D85ED6" w14:paraId="782CEFF3" w14:textId="77777777">
      <w:pPr>
        <w:rPr>
          <w:rFonts w:ascii="Times New Roman" w:hAnsi="Times New Roman"/>
        </w:rPr>
      </w:pPr>
    </w:p>
    <w:p w:rsidR="00D85ED6" w:rsidP="00D85ED6" w14:paraId="6EFE2DBE" w14:textId="15A0CB47">
      <w:pPr>
        <w:ind w:firstLine="720"/>
        <w:rPr>
          <w:rFonts w:ascii="Times New Roman" w:hAnsi="Times New Roman"/>
        </w:rPr>
      </w:pPr>
      <w:r w:rsidRPr="00FE6265">
        <w:rPr>
          <w:rFonts w:ascii="Times New Roman" w:hAnsi="Times New Roman"/>
        </w:rPr>
        <w:t xml:space="preserve">Section 8(b)(6) of the Small Business Act authorizes SBA to determine </w:t>
      </w:r>
      <w:r>
        <w:rPr>
          <w:rFonts w:ascii="Times New Roman" w:hAnsi="Times New Roman"/>
        </w:rPr>
        <w:t xml:space="preserve">status </w:t>
      </w:r>
      <w:r w:rsidRPr="00FE6265">
        <w:rPr>
          <w:rFonts w:ascii="Times New Roman" w:hAnsi="Times New Roman"/>
        </w:rPr>
        <w:t>as a “small business concern” for a business seeking assistance under the Act, and 13 CFR 121.1008(c) authorizes SBA to collect information about the business subject to a review.</w:t>
      </w:r>
      <w:r w:rsidR="00EB5CB6">
        <w:rPr>
          <w:rFonts w:ascii="Times New Roman" w:hAnsi="Times New Roman"/>
        </w:rPr>
        <w:t xml:space="preserve"> SBA conducts formal size determinations </w:t>
      </w:r>
      <w:r w:rsidR="007D3CA8">
        <w:rPr>
          <w:rFonts w:ascii="Times New Roman" w:hAnsi="Times New Roman"/>
        </w:rPr>
        <w:t xml:space="preserve">when there is a size protest </w:t>
      </w:r>
      <w:r w:rsidR="00476E0B">
        <w:rPr>
          <w:rFonts w:ascii="Times New Roman" w:hAnsi="Times New Roman"/>
        </w:rPr>
        <w:t xml:space="preserve">against an apparent awardee </w:t>
      </w:r>
      <w:r w:rsidR="0056579E">
        <w:rPr>
          <w:rFonts w:ascii="Times New Roman" w:hAnsi="Times New Roman"/>
        </w:rPr>
        <w:t xml:space="preserve">of a Federal solicitation </w:t>
      </w:r>
      <w:r w:rsidR="00B248CB">
        <w:rPr>
          <w:rFonts w:ascii="Times New Roman" w:hAnsi="Times New Roman"/>
        </w:rPr>
        <w:t>that has been fully or partially restricted to small businesses</w:t>
      </w:r>
      <w:r w:rsidR="008007ED">
        <w:rPr>
          <w:rFonts w:ascii="Times New Roman" w:hAnsi="Times New Roman"/>
        </w:rPr>
        <w:t xml:space="preserve">. See 13 CFR §§ 121.1001 et seq. </w:t>
      </w:r>
      <w:r w:rsidR="004446F9">
        <w:rPr>
          <w:rFonts w:ascii="Times New Roman" w:hAnsi="Times New Roman"/>
        </w:rPr>
        <w:t xml:space="preserve">The size determination is conducted by the responsible SBA </w:t>
      </w:r>
      <w:r w:rsidR="00D70654">
        <w:rPr>
          <w:rFonts w:ascii="Times New Roman" w:hAnsi="Times New Roman"/>
        </w:rPr>
        <w:t xml:space="preserve">Office of </w:t>
      </w:r>
      <w:r w:rsidR="00851094">
        <w:rPr>
          <w:rFonts w:ascii="Times New Roman" w:hAnsi="Times New Roman"/>
        </w:rPr>
        <w:t>Government Contracting</w:t>
      </w:r>
      <w:r w:rsidR="004446F9">
        <w:rPr>
          <w:rFonts w:ascii="Times New Roman" w:hAnsi="Times New Roman"/>
        </w:rPr>
        <w:t>. As part of the process of the size determination, the Office</w:t>
      </w:r>
      <w:r w:rsidR="00D70654">
        <w:rPr>
          <w:rFonts w:ascii="Times New Roman" w:hAnsi="Times New Roman"/>
        </w:rPr>
        <w:t xml:space="preserve"> of Government Contracting</w:t>
      </w:r>
      <w:r w:rsidR="004446F9">
        <w:rPr>
          <w:rFonts w:ascii="Times New Roman" w:hAnsi="Times New Roman"/>
        </w:rPr>
        <w:t xml:space="preserve"> collects information about the protested firm using </w:t>
      </w:r>
      <w:r w:rsidR="00BF47CC">
        <w:rPr>
          <w:rFonts w:ascii="Times New Roman" w:hAnsi="Times New Roman"/>
        </w:rPr>
        <w:t xml:space="preserve">SBA </w:t>
      </w:r>
      <w:r w:rsidR="004446F9">
        <w:rPr>
          <w:rFonts w:ascii="Times New Roman" w:hAnsi="Times New Roman"/>
        </w:rPr>
        <w:t>Form 355</w:t>
      </w:r>
      <w:r w:rsidR="00DC7D19">
        <w:rPr>
          <w:rFonts w:ascii="Times New Roman" w:hAnsi="Times New Roman"/>
        </w:rPr>
        <w:t>, Information for Small Business Size Determination</w:t>
      </w:r>
      <w:r w:rsidR="000D425D">
        <w:rPr>
          <w:rFonts w:ascii="Times New Roman" w:hAnsi="Times New Roman"/>
        </w:rPr>
        <w:t>.</w:t>
      </w:r>
      <w:r w:rsidR="00BF47CC">
        <w:rPr>
          <w:rFonts w:ascii="Times New Roman" w:hAnsi="Times New Roman"/>
        </w:rPr>
        <w:t xml:space="preserve"> SBA Form 355 is electronically fillable and </w:t>
      </w:r>
      <w:r w:rsidR="00C46ABB">
        <w:rPr>
          <w:rFonts w:ascii="Times New Roman" w:hAnsi="Times New Roman"/>
        </w:rPr>
        <w:t>is reviewed by Size Specialists. If the information in SBA Form 355 is not collected</w:t>
      </w:r>
      <w:r w:rsidR="009218F1">
        <w:rPr>
          <w:rFonts w:ascii="Times New Roman" w:hAnsi="Times New Roman"/>
        </w:rPr>
        <w:t>,</w:t>
      </w:r>
      <w:r w:rsidR="00C46ABB">
        <w:rPr>
          <w:rFonts w:ascii="Times New Roman" w:hAnsi="Times New Roman"/>
        </w:rPr>
        <w:t xml:space="preserve"> then it is not possible for th</w:t>
      </w:r>
      <w:r w:rsidR="003F18E0">
        <w:rPr>
          <w:rFonts w:ascii="Times New Roman" w:hAnsi="Times New Roman"/>
        </w:rPr>
        <w:t>e</w:t>
      </w:r>
      <w:r w:rsidR="00C46ABB">
        <w:rPr>
          <w:rFonts w:ascii="Times New Roman" w:hAnsi="Times New Roman"/>
        </w:rPr>
        <w:t xml:space="preserve"> </w:t>
      </w:r>
      <w:r w:rsidR="00D70654">
        <w:rPr>
          <w:rFonts w:ascii="Times New Roman" w:hAnsi="Times New Roman"/>
        </w:rPr>
        <w:t xml:space="preserve">Size Specialist </w:t>
      </w:r>
      <w:r w:rsidR="00C46ABB">
        <w:rPr>
          <w:rFonts w:ascii="Times New Roman" w:hAnsi="Times New Roman"/>
        </w:rPr>
        <w:t xml:space="preserve">to conduct the formal size determination as required under </w:t>
      </w:r>
      <w:r w:rsidR="007B78F5">
        <w:rPr>
          <w:rFonts w:ascii="Times New Roman" w:hAnsi="Times New Roman"/>
        </w:rPr>
        <w:t xml:space="preserve">13 CFR § </w:t>
      </w:r>
      <w:r w:rsidR="00FD0ADF">
        <w:rPr>
          <w:rFonts w:ascii="Times New Roman" w:hAnsi="Times New Roman"/>
        </w:rPr>
        <w:t>121.1009.</w:t>
      </w:r>
    </w:p>
    <w:p w:rsidR="00D85ED6" w:rsidP="00D85ED6" w14:paraId="282DC497" w14:textId="77777777">
      <w:pPr>
        <w:ind w:firstLine="720"/>
        <w:rPr>
          <w:rFonts w:ascii="Times New Roman" w:hAnsi="Times New Roman"/>
        </w:rPr>
      </w:pPr>
    </w:p>
    <w:p w:rsidR="00D85ED6" w:rsidRPr="00FE6265" w:rsidP="00D85ED6" w14:paraId="7EDBA45A" w14:textId="0DC77D78">
      <w:pPr>
        <w:ind w:firstLine="720"/>
        <w:rPr>
          <w:rFonts w:ascii="Times New Roman" w:hAnsi="Times New Roman"/>
        </w:rPr>
      </w:pPr>
      <w:r>
        <w:rPr>
          <w:rFonts w:ascii="Times New Roman" w:hAnsi="Times New Roman"/>
        </w:rPr>
        <w:t xml:space="preserve">This PRA submission </w:t>
      </w:r>
      <w:r w:rsidR="00867906">
        <w:rPr>
          <w:rFonts w:ascii="Times New Roman" w:hAnsi="Times New Roman"/>
        </w:rPr>
        <w:t>makes no changes to</w:t>
      </w:r>
      <w:r>
        <w:rPr>
          <w:rFonts w:ascii="Times New Roman" w:hAnsi="Times New Roman"/>
        </w:rPr>
        <w:t xml:space="preserve"> SBA Form 355</w:t>
      </w:r>
      <w:r w:rsidR="00DC7D19">
        <w:rPr>
          <w:rFonts w:ascii="Times New Roman" w:hAnsi="Times New Roman"/>
        </w:rPr>
        <w:t>.</w:t>
      </w:r>
    </w:p>
    <w:p w:rsidR="00D85ED6" w:rsidRPr="00FE6265" w:rsidP="00D85ED6" w14:paraId="4B3D062F" w14:textId="77777777">
      <w:pPr>
        <w:rPr>
          <w:rFonts w:ascii="Times New Roman" w:hAnsi="Times New Roman"/>
        </w:rPr>
      </w:pPr>
    </w:p>
    <w:p w:rsidR="00D479C8" w:rsidRPr="004B7C74" w:rsidP="004B7C74" w14:paraId="21692A1C" w14:textId="0154B29B">
      <w:pPr>
        <w:pStyle w:val="ListParagraph"/>
        <w:widowControl w:val="0"/>
        <w:numPr>
          <w:ilvl w:val="0"/>
          <w:numId w:val="19"/>
        </w:numPr>
        <w:tabs>
          <w:tab w:val="left" w:pos="360"/>
          <w:tab w:val="left" w:pos="630"/>
          <w:tab w:val="left" w:pos="720"/>
          <w:tab w:val="left" w:pos="1080"/>
        </w:tabs>
        <w:ind w:left="0"/>
        <w:rPr>
          <w:rFonts w:ascii="Times New Roman" w:hAnsi="Times New Roman"/>
        </w:rPr>
      </w:pPr>
      <w:r w:rsidRPr="00505E03">
        <w:rPr>
          <w:rFonts w:ascii="Times New Roman" w:hAnsi="Times New Roman"/>
          <w:u w:val="single"/>
        </w:rPr>
        <w:t>Use of the Information</w:t>
      </w:r>
      <w:r w:rsidR="009B0B58">
        <w:rPr>
          <w:rFonts w:ascii="Times New Roman" w:hAnsi="Times New Roman"/>
          <w:u w:val="single"/>
        </w:rPr>
        <w:t>.</w:t>
      </w:r>
    </w:p>
    <w:p w:rsidR="00D479C8" w:rsidP="00F92988" w14:paraId="7AF63F38" w14:textId="259B21FC">
      <w:pPr>
        <w:widowControl w:val="0"/>
        <w:tabs>
          <w:tab w:val="left" w:pos="360"/>
          <w:tab w:val="left" w:pos="630"/>
          <w:tab w:val="left" w:pos="720"/>
          <w:tab w:val="left" w:pos="1080"/>
        </w:tabs>
        <w:rPr>
          <w:rFonts w:ascii="Times New Roman" w:hAnsi="Times New Roman"/>
          <w:u w:val="single"/>
        </w:rPr>
      </w:pPr>
    </w:p>
    <w:p w:rsidR="00CE42A0" w:rsidP="0053203D" w14:paraId="4B73863B" w14:textId="6200D4F0">
      <w:pPr>
        <w:ind w:firstLine="360"/>
        <w:rPr>
          <w:rFonts w:ascii="Times New Roman" w:hAnsi="Times New Roman"/>
        </w:rPr>
      </w:pPr>
      <w:r w:rsidRPr="002137EA">
        <w:rPr>
          <w:rFonts w:ascii="Times New Roman" w:hAnsi="Times New Roman"/>
        </w:rPr>
        <w:t>Th</w:t>
      </w:r>
      <w:r>
        <w:rPr>
          <w:rFonts w:ascii="Times New Roman" w:hAnsi="Times New Roman"/>
        </w:rPr>
        <w:t xml:space="preserve">is </w:t>
      </w:r>
      <w:r w:rsidRPr="002137EA">
        <w:rPr>
          <w:rFonts w:ascii="Times New Roman" w:hAnsi="Times New Roman"/>
        </w:rPr>
        <w:t>information collect</w:t>
      </w:r>
      <w:r>
        <w:rPr>
          <w:rFonts w:ascii="Times New Roman" w:hAnsi="Times New Roman"/>
        </w:rPr>
        <w:t xml:space="preserve">ion </w:t>
      </w:r>
      <w:r w:rsidRPr="00720209">
        <w:rPr>
          <w:rFonts w:ascii="Times New Roman" w:hAnsi="Times New Roman"/>
        </w:rPr>
        <w:t xml:space="preserve">will be used to </w:t>
      </w:r>
      <w:r w:rsidRPr="00FE6265">
        <w:rPr>
          <w:rFonts w:ascii="Times New Roman" w:hAnsi="Times New Roman"/>
        </w:rPr>
        <w:t xml:space="preserve">verify a business’s self-certification as a small business.  When a size protest or administrative request for a size determination is filed with SBA at one of its Government Contracting Area Offices or Disaster Area Offices, a size specialist will inform the business that its size is being challenged and includes </w:t>
      </w:r>
      <w:r w:rsidR="0053203D">
        <w:rPr>
          <w:rFonts w:ascii="Times New Roman" w:hAnsi="Times New Roman"/>
        </w:rPr>
        <w:t>F</w:t>
      </w:r>
      <w:r w:rsidRPr="00FE6265">
        <w:rPr>
          <w:rFonts w:ascii="Times New Roman" w:hAnsi="Times New Roman"/>
        </w:rPr>
        <w:t>orm</w:t>
      </w:r>
      <w:r w:rsidR="0053203D">
        <w:rPr>
          <w:rFonts w:ascii="Times New Roman" w:hAnsi="Times New Roman"/>
        </w:rPr>
        <w:t xml:space="preserve"> 355</w:t>
      </w:r>
      <w:r w:rsidRPr="00FE6265">
        <w:rPr>
          <w:rFonts w:ascii="Times New Roman" w:hAnsi="Times New Roman"/>
        </w:rPr>
        <w:t xml:space="preserve"> with the notice letter.  The size specialist will advise the business that the information requested in </w:t>
      </w:r>
      <w:r w:rsidRPr="00FE6265">
        <w:rPr>
          <w:rFonts w:ascii="Times New Roman" w:hAnsi="Times New Roman"/>
        </w:rPr>
        <w:t>SBA Form 355 will be used in determining whether the business qualifies as small.  The information collected is about the business’ organization; its owners and operators; its relationships, both personal and business-wise; and, depending on whether the determination is to be based on employees or receipts, the employees or the receipts received by the firm and its acknowledged affiliates and possible affiliates.  The form explains that there are criminal penalties for false statements.  The information collected will be used to measure whether a business is small or other than small, based on the applicable size standard, and based on the specific affiliation that applies to the program from which the business seeks assistance.</w:t>
      </w:r>
    </w:p>
    <w:p w:rsidR="005F40CB" w:rsidRPr="00123AA2" w:rsidP="0053203D" w14:paraId="54F5D88C" w14:textId="6E2DE6D0">
      <w:pPr>
        <w:ind w:firstLine="360"/>
        <w:rPr>
          <w:rFonts w:ascii="Times New Roman" w:hAnsi="Times New Roman"/>
        </w:rPr>
      </w:pPr>
      <w:r>
        <w:rPr>
          <w:rFonts w:ascii="Times New Roman" w:hAnsi="Times New Roman"/>
        </w:rPr>
        <w:t xml:space="preserve">The information in Form 355 may be reviewed by the Office of Hearings and Appeals (OHA) </w:t>
      </w:r>
      <w:r w:rsidR="00BA7795">
        <w:rPr>
          <w:rFonts w:ascii="Times New Roman" w:hAnsi="Times New Roman"/>
        </w:rPr>
        <w:t>when reviewing a formal size determination on appeal.</w:t>
      </w:r>
      <w:r w:rsidR="00FB54FF">
        <w:rPr>
          <w:rFonts w:ascii="Times New Roman" w:hAnsi="Times New Roman"/>
        </w:rPr>
        <w:t xml:space="preserve"> Otherwise it is not subject to disclosure or any other privacy concerns.</w:t>
      </w: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F359F8" w:rsidRPr="00B460D3" w:rsidP="00F92988" w14:paraId="22ABDC05" w14:textId="3C044C77">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9B0B58">
        <w:rPr>
          <w:rFonts w:ascii="Times New Roman" w:hAnsi="Times New Roman"/>
          <w:bCs/>
          <w:u w:val="single"/>
        </w:rPr>
        <w:t>.</w:t>
      </w:r>
    </w:p>
    <w:p w:rsidR="00B460D3" w:rsidP="00F92988" w14:paraId="057B5D91" w14:textId="72D39597">
      <w:pPr>
        <w:widowControl w:val="0"/>
        <w:tabs>
          <w:tab w:val="left" w:pos="360"/>
          <w:tab w:val="left" w:pos="720"/>
          <w:tab w:val="left" w:pos="1080"/>
        </w:tabs>
        <w:rPr>
          <w:rFonts w:ascii="Times New Roman" w:hAnsi="Times New Roman"/>
          <w:bCs/>
        </w:rPr>
      </w:pPr>
    </w:p>
    <w:p w:rsidR="004B7C74" w:rsidRPr="00695C30" w:rsidP="00695C30" w14:paraId="3A1EA49D" w14:textId="587C4899">
      <w:pPr>
        <w:ind w:firstLine="720"/>
        <w:rPr>
          <w:rFonts w:ascii="Times New Roman" w:hAnsi="Times New Roman"/>
        </w:rPr>
      </w:pPr>
      <w:r>
        <w:rPr>
          <w:rFonts w:ascii="Times New Roman" w:hAnsi="Times New Roman"/>
        </w:rPr>
        <w:t xml:space="preserve">The </w:t>
      </w:r>
      <w:r w:rsidRPr="00720209">
        <w:rPr>
          <w:rFonts w:ascii="Times New Roman" w:hAnsi="Times New Roman"/>
        </w:rPr>
        <w:t>SBA Government Contracting Area Offices use electronic delivery of this form and other informati</w:t>
      </w:r>
      <w:r w:rsidRPr="00FE6265">
        <w:rPr>
          <w:rFonts w:ascii="Times New Roman" w:hAnsi="Times New Roman"/>
        </w:rPr>
        <w:t xml:space="preserve">on related to size. For electronic submissions, SBA allows submission through encrypted file sharing (Box.com). </w:t>
      </w: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9B0B58" w:rsidP="009B0B58" w14:paraId="3011FC18" w14:textId="1586A700">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w:t>
      </w:r>
    </w:p>
    <w:p w:rsidR="009B0B58" w:rsidP="009B0B58" w14:paraId="7B1AED1F" w14:textId="77777777">
      <w:pPr>
        <w:pStyle w:val="NormalWeb"/>
        <w:widowControl w:val="0"/>
        <w:tabs>
          <w:tab w:val="left" w:pos="360"/>
          <w:tab w:val="left" w:pos="720"/>
          <w:tab w:val="left" w:pos="1080"/>
          <w:tab w:val="left" w:pos="1440"/>
        </w:tabs>
        <w:spacing w:before="0" w:beforeAutospacing="0" w:after="0" w:afterAutospacing="0"/>
      </w:pPr>
    </w:p>
    <w:p w:rsidR="008F57CC" w:rsidRPr="005F5E81" w:rsidP="005F5E81" w14:paraId="2F549CAB" w14:textId="7F730685">
      <w:pPr>
        <w:keepNext/>
        <w:ind w:firstLine="360"/>
        <w:rPr>
          <w:rFonts w:ascii="Times New Roman" w:hAnsi="Times New Roman"/>
        </w:rPr>
      </w:pPr>
      <w:r w:rsidRPr="009B0B58">
        <w:rPr>
          <w:rFonts w:ascii="Times New Roman" w:hAnsi="Times New Roman"/>
        </w:rPr>
        <w:t xml:space="preserve">In </w:t>
      </w:r>
      <w:r w:rsidR="00410D5B">
        <w:rPr>
          <w:rFonts w:ascii="Times New Roman" w:hAnsi="Times New Roman"/>
        </w:rPr>
        <w:t>2024</w:t>
      </w:r>
      <w:r w:rsidRPr="009B0B58">
        <w:rPr>
          <w:rFonts w:ascii="Times New Roman" w:hAnsi="Times New Roman"/>
        </w:rPr>
        <w:t xml:space="preserve">, SBA conducted a full review of Form </w:t>
      </w:r>
      <w:r w:rsidRPr="00E1702F">
        <w:rPr>
          <w:rFonts w:ascii="Times New Roman" w:hAnsi="Times New Roman"/>
        </w:rPr>
        <w:t>3</w:t>
      </w:r>
      <w:r w:rsidRPr="00E1702F" w:rsidR="00482098">
        <w:rPr>
          <w:rFonts w:ascii="Times New Roman" w:hAnsi="Times New Roman"/>
        </w:rPr>
        <w:t>5</w:t>
      </w:r>
      <w:r w:rsidRPr="00E1702F">
        <w:rPr>
          <w:rFonts w:ascii="Times New Roman" w:hAnsi="Times New Roman"/>
        </w:rPr>
        <w:t>5 and deleted questions that are duplicative or unnecessary.</w:t>
      </w:r>
      <w:r w:rsidRPr="009B0B58">
        <w:rPr>
          <w:rFonts w:ascii="Times New Roman" w:hAnsi="Times New Roman"/>
        </w:rPr>
        <w:t xml:space="preserve">  For the questions concerning affiliation and size, there is no similar information available to SBA.  This </w:t>
      </w:r>
      <w:r>
        <w:rPr>
          <w:rFonts w:ascii="Times New Roman" w:hAnsi="Times New Roman"/>
        </w:rPr>
        <w:t>information collection</w:t>
      </w:r>
      <w:r w:rsidRPr="009B0B58">
        <w:rPr>
          <w:rFonts w:ascii="Times New Roman" w:hAnsi="Times New Roman"/>
        </w:rPr>
        <w:t xml:space="preserve"> does not contain any new requests that could duplicate others.</w:t>
      </w: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BE696E" w:rsidP="00465AC8" w14:paraId="3EE26CC2" w14:textId="17843CE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DB6AC0">
        <w:rPr>
          <w:u w:val="single"/>
        </w:rPr>
        <w:t>Burden on Small Business</w:t>
      </w:r>
      <w:r w:rsidRPr="00DB6AC0">
        <w:rPr>
          <w:u w:val="single"/>
        </w:rPr>
        <w:t>.</w:t>
      </w:r>
    </w:p>
    <w:p w:rsidR="00DB6AC0" w:rsidP="00DB6AC0" w14:paraId="6FD69E4F" w14:textId="77777777">
      <w:pPr>
        <w:pStyle w:val="NormalWeb"/>
        <w:widowControl w:val="0"/>
        <w:tabs>
          <w:tab w:val="left" w:pos="360"/>
          <w:tab w:val="left" w:pos="720"/>
          <w:tab w:val="left" w:pos="1080"/>
          <w:tab w:val="left" w:pos="1440"/>
        </w:tabs>
        <w:spacing w:before="0" w:beforeAutospacing="0" w:after="0" w:afterAutospacing="0"/>
      </w:pPr>
    </w:p>
    <w:p w:rsidR="004746B2" w:rsidP="00D64474" w14:paraId="6652A751" w14:textId="0FE8AD60">
      <w:pPr>
        <w:ind w:firstLine="720"/>
        <w:rPr>
          <w:rFonts w:ascii="Times New Roman" w:hAnsi="Times New Roman"/>
        </w:rPr>
      </w:pPr>
      <w:r w:rsidRPr="00720209">
        <w:rPr>
          <w:rFonts w:ascii="Times New Roman" w:hAnsi="Times New Roman"/>
        </w:rPr>
        <w:t xml:space="preserve">This </w:t>
      </w:r>
      <w:r w:rsidRPr="00B830B8">
        <w:rPr>
          <w:rFonts w:ascii="Times New Roman" w:hAnsi="Times New Roman"/>
        </w:rPr>
        <w:t>i</w:t>
      </w:r>
      <w:r w:rsidRPr="00FE6265">
        <w:rPr>
          <w:rFonts w:ascii="Times New Roman" w:hAnsi="Times New Roman"/>
        </w:rPr>
        <w:t xml:space="preserve">nformation collection does not have a significant economic burden on </w:t>
      </w:r>
      <w:r>
        <w:rPr>
          <w:rFonts w:ascii="Times New Roman" w:hAnsi="Times New Roman"/>
        </w:rPr>
        <w:t xml:space="preserve">a substantial number of </w:t>
      </w:r>
      <w:r w:rsidRPr="00FE6265">
        <w:rPr>
          <w:rFonts w:ascii="Times New Roman" w:hAnsi="Times New Roman"/>
        </w:rPr>
        <w:t>small businesses</w:t>
      </w:r>
      <w:r>
        <w:rPr>
          <w:rFonts w:ascii="Times New Roman" w:hAnsi="Times New Roman"/>
        </w:rPr>
        <w:t>, given the universe of businesses that fall into that category.</w:t>
      </w:r>
      <w:r w:rsidRPr="00FE6265">
        <w:rPr>
          <w:rFonts w:ascii="Times New Roman" w:hAnsi="Times New Roman"/>
        </w:rPr>
        <w:t xml:space="preserve">  </w:t>
      </w:r>
      <w:r>
        <w:rPr>
          <w:rFonts w:ascii="Times New Roman" w:hAnsi="Times New Roman"/>
        </w:rPr>
        <w:t>A</w:t>
      </w:r>
      <w:r w:rsidRPr="00FE6265">
        <w:rPr>
          <w:rFonts w:ascii="Times New Roman" w:hAnsi="Times New Roman"/>
        </w:rPr>
        <w:t xml:space="preserve"> small business </w:t>
      </w:r>
      <w:r>
        <w:rPr>
          <w:rFonts w:ascii="Times New Roman" w:hAnsi="Times New Roman"/>
        </w:rPr>
        <w:t xml:space="preserve">typically </w:t>
      </w:r>
      <w:r w:rsidRPr="00FE6265">
        <w:rPr>
          <w:rFonts w:ascii="Times New Roman" w:hAnsi="Times New Roman"/>
        </w:rPr>
        <w:t>self certifies its size status and SBA does not conduct a size determination. SBA only collects th</w:t>
      </w:r>
      <w:r w:rsidR="00D64474">
        <w:rPr>
          <w:rFonts w:ascii="Times New Roman" w:hAnsi="Times New Roman"/>
        </w:rPr>
        <w:t>e</w:t>
      </w:r>
      <w:r w:rsidRPr="00FE6265">
        <w:rPr>
          <w:rFonts w:ascii="Times New Roman" w:hAnsi="Times New Roman"/>
        </w:rPr>
        <w:t xml:space="preserve"> information</w:t>
      </w:r>
      <w:r w:rsidR="00D64474">
        <w:rPr>
          <w:rFonts w:ascii="Times New Roman" w:hAnsi="Times New Roman"/>
        </w:rPr>
        <w:t xml:space="preserve"> requested in Form 355</w:t>
      </w:r>
      <w:r w:rsidRPr="00FE6265">
        <w:rPr>
          <w:rFonts w:ascii="Times New Roman" w:hAnsi="Times New Roman"/>
        </w:rPr>
        <w:t xml:space="preserve"> in the event of a size protest or request for size determination, which affects</w:t>
      </w:r>
      <w:r w:rsidR="00EF7195">
        <w:rPr>
          <w:rFonts w:ascii="Times New Roman" w:hAnsi="Times New Roman"/>
        </w:rPr>
        <w:t xml:space="preserve"> between</w:t>
      </w:r>
      <w:r w:rsidRPr="00FE6265">
        <w:rPr>
          <w:rFonts w:ascii="Times New Roman" w:hAnsi="Times New Roman"/>
        </w:rPr>
        <w:t xml:space="preserve"> </w:t>
      </w:r>
      <w:r w:rsidRPr="00EF7195" w:rsidR="00EF7195">
        <w:rPr>
          <w:rFonts w:ascii="Times New Roman" w:hAnsi="Times New Roman"/>
        </w:rPr>
        <w:t>2</w:t>
      </w:r>
      <w:r w:rsidRPr="00EF7195">
        <w:rPr>
          <w:rFonts w:ascii="Times New Roman" w:hAnsi="Times New Roman"/>
        </w:rPr>
        <w:t xml:space="preserve">00 to </w:t>
      </w:r>
      <w:r w:rsidRPr="00EF7195" w:rsidR="00EF7195">
        <w:rPr>
          <w:rFonts w:ascii="Times New Roman" w:hAnsi="Times New Roman"/>
        </w:rPr>
        <w:t>3</w:t>
      </w:r>
      <w:r w:rsidRPr="00EF7195">
        <w:rPr>
          <w:rFonts w:ascii="Times New Roman" w:hAnsi="Times New Roman"/>
        </w:rPr>
        <w:t>00</w:t>
      </w:r>
      <w:r w:rsidRPr="00FE6265">
        <w:rPr>
          <w:rFonts w:ascii="Times New Roman" w:hAnsi="Times New Roman"/>
        </w:rPr>
        <w:t xml:space="preserve"> businesses per year.</w:t>
      </w:r>
    </w:p>
    <w:p w:rsidR="00D64474" w:rsidRPr="00D64474" w:rsidP="00D64474" w14:paraId="624D7994" w14:textId="690A00FB">
      <w:pPr>
        <w:ind w:firstLine="720"/>
        <w:rPr>
          <w:rFonts w:ascii="Times New Roman" w:hAnsi="Times New Roman"/>
        </w:rPr>
      </w:pPr>
      <w:r>
        <w:rPr>
          <w:rFonts w:ascii="Times New Roman" w:hAnsi="Times New Roman"/>
        </w:rPr>
        <w:t xml:space="preserve">As noted above this </w:t>
      </w:r>
      <w:r w:rsidR="00DB6AC0">
        <w:rPr>
          <w:rFonts w:ascii="Times New Roman" w:hAnsi="Times New Roman"/>
        </w:rPr>
        <w:t>information collection is the only way for SBA to access the data needed to make a formal size determination of a firm.</w:t>
      </w:r>
    </w:p>
    <w:p w:rsidR="00BE696E"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410D5B" w:rsidRPr="00505E03" w:rsidP="00F92988" w14:paraId="4719C0E4" w14:textId="77777777">
      <w:pPr>
        <w:pStyle w:val="NormalWeb"/>
        <w:widowControl w:val="0"/>
        <w:tabs>
          <w:tab w:val="left" w:pos="360"/>
          <w:tab w:val="left" w:pos="720"/>
          <w:tab w:val="left" w:pos="1080"/>
          <w:tab w:val="left" w:pos="1440"/>
        </w:tabs>
        <w:spacing w:before="0" w:beforeAutospacing="0" w:after="0" w:afterAutospacing="0"/>
      </w:pPr>
    </w:p>
    <w:p w:rsidR="00BB5AB7" w:rsidP="00FE285C" w14:paraId="58FC65EE" w14:textId="63CA6368">
      <w:pPr>
        <w:pStyle w:val="ListParagraph"/>
        <w:widowControl w:val="0"/>
        <w:numPr>
          <w:ilvl w:val="0"/>
          <w:numId w:val="19"/>
        </w:numPr>
        <w:tabs>
          <w:tab w:val="left" w:pos="360"/>
          <w:tab w:val="left" w:pos="720"/>
          <w:tab w:val="left" w:pos="1080"/>
        </w:tabs>
        <w:ind w:left="0"/>
        <w:rPr>
          <w:rFonts w:ascii="Times New Roman" w:hAnsi="Times New Roman"/>
          <w:u w:val="single"/>
        </w:rPr>
      </w:pPr>
      <w:r w:rsidRPr="005F5E81">
        <w:rPr>
          <w:rFonts w:ascii="Times New Roman" w:hAnsi="Times New Roman"/>
          <w:u w:val="single"/>
        </w:rPr>
        <w:t>Less Frequent Collection</w:t>
      </w:r>
      <w:r w:rsidRPr="005F5E81">
        <w:rPr>
          <w:rFonts w:ascii="Times New Roman" w:hAnsi="Times New Roman"/>
          <w:u w:val="single"/>
        </w:rPr>
        <w:t>.</w:t>
      </w:r>
    </w:p>
    <w:p w:rsidR="005F5E81" w:rsidRPr="005F5E81" w:rsidP="005F5E81" w14:paraId="6654833E" w14:textId="77777777">
      <w:pPr>
        <w:pStyle w:val="ListParagraph"/>
        <w:widowControl w:val="0"/>
        <w:tabs>
          <w:tab w:val="left" w:pos="360"/>
          <w:tab w:val="left" w:pos="720"/>
          <w:tab w:val="left" w:pos="1080"/>
        </w:tabs>
        <w:ind w:left="0"/>
        <w:rPr>
          <w:rFonts w:ascii="Times New Roman" w:hAnsi="Times New Roman"/>
          <w:u w:val="single"/>
        </w:rPr>
      </w:pPr>
    </w:p>
    <w:p w:rsidR="006000C1" w:rsidP="006000C1" w14:paraId="026B8ACC" w14:textId="6025F93E">
      <w:pPr>
        <w:ind w:firstLine="720"/>
        <w:rPr>
          <w:rFonts w:ascii="Times New Roman" w:hAnsi="Times New Roman"/>
        </w:rPr>
      </w:pPr>
      <w:r w:rsidRPr="00720209">
        <w:rPr>
          <w:rFonts w:ascii="Times New Roman" w:hAnsi="Times New Roman"/>
        </w:rPr>
        <w:t>The Federal Government would not be able to properly confirm a small business concern’s size without the collection of this data.  Information about a business</w:t>
      </w:r>
      <w:r w:rsidRPr="00B830B8">
        <w:rPr>
          <w:rFonts w:ascii="Times New Roman" w:hAnsi="Times New Roman"/>
        </w:rPr>
        <w:t xml:space="preserve"> is collected to assist in determining its status as a small business for program participation purposes in cases where eligibility is questioned.</w:t>
      </w:r>
    </w:p>
    <w:p w:rsidR="006000C1" w:rsidRPr="00B830B8" w:rsidP="006000C1" w14:paraId="2BD7A0DB" w14:textId="2164E9F2">
      <w:pPr>
        <w:ind w:firstLine="720"/>
        <w:rPr>
          <w:rFonts w:ascii="Times New Roman" w:hAnsi="Times New Roman"/>
        </w:rPr>
      </w:pPr>
      <w:r>
        <w:rPr>
          <w:rFonts w:ascii="Times New Roman" w:hAnsi="Times New Roman"/>
        </w:rPr>
        <w:t xml:space="preserve">The frequency of this information collection is entirely dependent on how often a firm is subject to a size status protest or other formal size determination. </w:t>
      </w:r>
      <w:r w:rsidR="00C91B34">
        <w:rPr>
          <w:rFonts w:ascii="Times New Roman" w:hAnsi="Times New Roman"/>
        </w:rPr>
        <w:t>In those circumstances, both the firm and SBA have specific timeframes withing which they must provide the requested information and conduct the size determination.</w:t>
      </w: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BB5AB7" w:rsidP="00010081" w14:paraId="7725A00B" w14:textId="73AAE38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Pr>
          <w:u w:val="single"/>
        </w:rPr>
        <w:t>.</w:t>
      </w:r>
      <w:r>
        <w:t xml:space="preserve"> </w:t>
      </w:r>
    </w:p>
    <w:p w:rsidR="00010081" w:rsidP="00010081" w14:paraId="3B223F67" w14:textId="77777777">
      <w:pPr>
        <w:pStyle w:val="NormalWeb"/>
        <w:widowControl w:val="0"/>
        <w:tabs>
          <w:tab w:val="left" w:pos="360"/>
          <w:tab w:val="left" w:pos="720"/>
          <w:tab w:val="left" w:pos="1080"/>
          <w:tab w:val="left" w:pos="1440"/>
        </w:tabs>
        <w:spacing w:before="0" w:beforeAutospacing="0" w:after="0" w:afterAutospacing="0"/>
      </w:pPr>
    </w:p>
    <w:p w:rsidR="00BB5AB7" w:rsidP="00F92988" w14:paraId="4BD890C3" w14:textId="642FF36D">
      <w:pPr>
        <w:pStyle w:val="NormalWeb"/>
        <w:widowControl w:val="0"/>
        <w:tabs>
          <w:tab w:val="left" w:pos="360"/>
          <w:tab w:val="left" w:pos="720"/>
          <w:tab w:val="left" w:pos="1080"/>
          <w:tab w:val="left" w:pos="1440"/>
        </w:tabs>
        <w:spacing w:before="0" w:beforeAutospacing="0" w:after="0" w:afterAutospacing="0"/>
      </w:pPr>
      <w:r>
        <w:tab/>
      </w:r>
      <w:r w:rsidR="0097009C">
        <w:t>A</w:t>
      </w:r>
      <w:r>
        <w:t xml:space="preserve"> firm </w:t>
      </w:r>
      <w:r w:rsidR="0097009C">
        <w:t>may</w:t>
      </w:r>
      <w:r>
        <w:t xml:space="preserve"> be required to complete Form 355 more often than quarterly depend</w:t>
      </w:r>
      <w:r w:rsidR="0097009C">
        <w:t>ing</w:t>
      </w:r>
      <w:r>
        <w:t xml:space="preserve"> on how often they are the subject of a size status protest or other formal size determination. </w:t>
      </w:r>
      <w:r w:rsidR="007F33C4">
        <w:t xml:space="preserve">A firm that is subject to a size status protest </w:t>
      </w:r>
      <w:r w:rsidR="00521634">
        <w:t>mu</w:t>
      </w:r>
      <w:r w:rsidR="00015BBF">
        <w:t>s</w:t>
      </w:r>
      <w:r w:rsidR="00521634">
        <w:t>t complete Form 355 and return it to the Office</w:t>
      </w:r>
      <w:r w:rsidR="00D70654">
        <w:t xml:space="preserve"> of Government Contracting</w:t>
      </w:r>
      <w:r w:rsidR="00521634">
        <w:t xml:space="preserve"> within 3 working days of receiving the blank form.</w:t>
      </w:r>
      <w:r>
        <w:t xml:space="preserve"> 13 CFR </w:t>
      </w:r>
      <w:r w:rsidR="00042729">
        <w:t>121.1008(</w:t>
      </w:r>
      <w:r w:rsidR="007F33C4">
        <w:t>c)</w:t>
      </w:r>
      <w:r w:rsidR="00521634">
        <w:t xml:space="preserve">. </w:t>
      </w:r>
      <w:r w:rsidR="00010081">
        <w:t>This may be extended at SBA’s discretion.</w:t>
      </w:r>
    </w:p>
    <w:p w:rsidR="0061076F" w:rsidRPr="00505E03" w:rsidP="00F92988" w14:paraId="2206793B" w14:textId="77777777">
      <w:pPr>
        <w:pStyle w:val="NormalWeb"/>
        <w:widowControl w:val="0"/>
        <w:tabs>
          <w:tab w:val="left" w:pos="360"/>
          <w:tab w:val="left" w:pos="720"/>
          <w:tab w:val="left" w:pos="1080"/>
          <w:tab w:val="left" w:pos="1440"/>
        </w:tabs>
        <w:spacing w:before="0" w:beforeAutospacing="0" w:after="0" w:afterAutospacing="0"/>
      </w:pPr>
    </w:p>
    <w:p w:rsidR="008F1CB1" w:rsidP="00B44BE1" w14:paraId="615FDB34" w14:textId="0413F639">
      <w:pPr>
        <w:pStyle w:val="NormalWeb"/>
        <w:widowControl w:val="0"/>
        <w:numPr>
          <w:ilvl w:val="0"/>
          <w:numId w:val="19"/>
        </w:numPr>
        <w:tabs>
          <w:tab w:val="left" w:pos="360"/>
          <w:tab w:val="left" w:pos="720"/>
          <w:tab w:val="left" w:pos="1080"/>
          <w:tab w:val="left" w:pos="1440"/>
        </w:tabs>
        <w:spacing w:before="0" w:beforeAutospacing="0" w:after="0" w:afterAutospacing="0"/>
        <w:ind w:left="0" w:firstLine="0"/>
      </w:pPr>
      <w:r w:rsidRPr="008F1CB1">
        <w:rPr>
          <w:u w:val="single"/>
        </w:rPr>
        <w:t>Consultation and Public Comments</w:t>
      </w:r>
      <w:r w:rsidRPr="008F1CB1">
        <w:rPr>
          <w:u w:val="single"/>
        </w:rPr>
        <w:t>.</w:t>
      </w:r>
    </w:p>
    <w:p w:rsidR="008F1CB1" w:rsidP="00F92988" w14:paraId="21072DD3" w14:textId="2B75C4D4">
      <w:pPr>
        <w:pStyle w:val="NormalWeb"/>
        <w:widowControl w:val="0"/>
        <w:tabs>
          <w:tab w:val="left" w:pos="360"/>
          <w:tab w:val="left" w:pos="720"/>
          <w:tab w:val="left" w:pos="1080"/>
          <w:tab w:val="left" w:pos="1440"/>
        </w:tabs>
        <w:spacing w:before="0" w:beforeAutospacing="0" w:after="0" w:afterAutospacing="0"/>
      </w:pPr>
    </w:p>
    <w:p w:rsidR="00410D5B" w:rsidRPr="00E3466E" w:rsidP="00410D5B" w14:paraId="59C93991" w14:textId="59E56AC2">
      <w:pPr>
        <w:ind w:firstLine="720"/>
        <w:rPr>
          <w:rFonts w:ascii="Times New Roman" w:hAnsi="Times New Roman"/>
        </w:rPr>
      </w:pPr>
      <w:r w:rsidRPr="00E3466E">
        <w:rPr>
          <w:rFonts w:ascii="Times New Roman" w:hAnsi="Times New Roman"/>
        </w:rPr>
        <w:t xml:space="preserve">SBA is </w:t>
      </w:r>
      <w:r>
        <w:rPr>
          <w:rFonts w:ascii="Times New Roman" w:hAnsi="Times New Roman"/>
        </w:rPr>
        <w:t xml:space="preserve">requesting to </w:t>
      </w:r>
      <w:r w:rsidR="00D70654">
        <w:rPr>
          <w:rFonts w:ascii="Times New Roman" w:hAnsi="Times New Roman"/>
        </w:rPr>
        <w:t xml:space="preserve">approval of a revision to an </w:t>
      </w:r>
      <w:r>
        <w:rPr>
          <w:rFonts w:ascii="Times New Roman" w:hAnsi="Times New Roman"/>
        </w:rPr>
        <w:t>information collection for the Small Business Size Determination</w:t>
      </w:r>
      <w:r w:rsidRPr="00E3466E">
        <w:rPr>
          <w:rFonts w:ascii="Times New Roman" w:hAnsi="Times New Roman"/>
        </w:rPr>
        <w:t xml:space="preserve">. </w:t>
      </w:r>
      <w:r w:rsidRPr="00DE2B62">
        <w:rPr>
          <w:rFonts w:ascii="Times New Roman" w:hAnsi="Times New Roman"/>
        </w:rPr>
        <w:t xml:space="preserve">A 60-day notice and request for comments was published on </w:t>
      </w:r>
      <w:r w:rsidR="00A75E20">
        <w:rPr>
          <w:rFonts w:ascii="Times New Roman" w:hAnsi="Times New Roman"/>
        </w:rPr>
        <w:t>January 24</w:t>
      </w:r>
      <w:r w:rsidRPr="00A75E20">
        <w:rPr>
          <w:rFonts w:ascii="Times New Roman" w:hAnsi="Times New Roman"/>
        </w:rPr>
        <w:t xml:space="preserve">, 2025 at </w:t>
      </w:r>
      <w:r w:rsidR="00A75E20">
        <w:rPr>
          <w:rFonts w:ascii="Times New Roman" w:hAnsi="Times New Roman"/>
        </w:rPr>
        <w:t>90</w:t>
      </w:r>
      <w:r w:rsidRPr="00A75E20">
        <w:rPr>
          <w:rFonts w:ascii="Times New Roman" w:hAnsi="Times New Roman"/>
        </w:rPr>
        <w:t xml:space="preserve"> FR </w:t>
      </w:r>
      <w:r w:rsidR="00A75E20">
        <w:rPr>
          <w:rFonts w:ascii="Times New Roman" w:hAnsi="Times New Roman"/>
        </w:rPr>
        <w:t>8168</w:t>
      </w:r>
      <w:r w:rsidRPr="00DE2B62">
        <w:rPr>
          <w:rFonts w:ascii="Times New Roman" w:hAnsi="Times New Roman"/>
        </w:rPr>
        <w:t>. No comments were received.</w:t>
      </w:r>
    </w:p>
    <w:p w:rsidR="009328CD" w:rsidRPr="00505E03" w:rsidP="00F92988" w14:paraId="18940FE4" w14:textId="77777777">
      <w:pPr>
        <w:pStyle w:val="NormalWeb"/>
        <w:widowControl w:val="0"/>
        <w:tabs>
          <w:tab w:val="left" w:pos="360"/>
          <w:tab w:val="left" w:pos="720"/>
          <w:tab w:val="left" w:pos="1080"/>
          <w:tab w:val="left" w:pos="1440"/>
        </w:tabs>
        <w:spacing w:before="0" w:beforeAutospacing="0" w:after="0" w:afterAutospacing="0"/>
      </w:pPr>
    </w:p>
    <w:p w:rsidR="00B747BF" w:rsidP="00B44BE1" w14:paraId="5B4C2E05" w14:textId="521D67A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w:t>
      </w:r>
    </w:p>
    <w:p w:rsidR="00B44BE1" w:rsidP="00B44BE1" w14:paraId="5937C224" w14:textId="77777777">
      <w:pPr>
        <w:pStyle w:val="NormalWeb"/>
        <w:widowControl w:val="0"/>
        <w:tabs>
          <w:tab w:val="left" w:pos="360"/>
          <w:tab w:val="left" w:pos="720"/>
          <w:tab w:val="left" w:pos="1080"/>
          <w:tab w:val="left" w:pos="1440"/>
        </w:tabs>
        <w:spacing w:before="0" w:beforeAutospacing="0" w:after="0" w:afterAutospacing="0"/>
      </w:pPr>
    </w:p>
    <w:p w:rsidR="00B44BE1" w:rsidRPr="00B830B8" w:rsidP="009F485D" w14:paraId="6DF290DE" w14:textId="77777777">
      <w:pPr>
        <w:rPr>
          <w:rFonts w:ascii="Times New Roman" w:hAnsi="Times New Roman"/>
        </w:rPr>
      </w:pPr>
      <w:r w:rsidRPr="00B830B8">
        <w:rPr>
          <w:rFonts w:ascii="Times New Roman" w:hAnsi="Times New Roman"/>
        </w:rPr>
        <w:t>No gifts or payments will be given to respondent</w:t>
      </w:r>
      <w:r>
        <w:rPr>
          <w:rFonts w:ascii="Times New Roman" w:hAnsi="Times New Roman"/>
        </w:rPr>
        <w:t>s</w:t>
      </w:r>
      <w:r w:rsidRPr="00B830B8">
        <w:rPr>
          <w:rFonts w:ascii="Times New Roman" w:hAnsi="Times New Roman"/>
        </w:rPr>
        <w:t>.</w:t>
      </w:r>
    </w:p>
    <w:p w:rsidR="00B44BE1" w:rsidP="00F92988" w14:paraId="56008B73" w14:textId="77777777">
      <w:pPr>
        <w:pStyle w:val="NormalWeb"/>
        <w:widowControl w:val="0"/>
        <w:tabs>
          <w:tab w:val="left" w:pos="360"/>
          <w:tab w:val="left" w:pos="720"/>
          <w:tab w:val="left" w:pos="1080"/>
          <w:tab w:val="left" w:pos="1440"/>
        </w:tabs>
        <w:spacing w:before="0" w:beforeAutospacing="0" w:after="0" w:afterAutospacing="0"/>
      </w:pPr>
    </w:p>
    <w:p w:rsidR="006600CA" w:rsidP="006600CA" w14:paraId="48159A42" w14:textId="36BB14B3">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F02924">
        <w:rPr>
          <w:u w:val="single"/>
        </w:rPr>
        <w:t>.</w:t>
      </w:r>
    </w:p>
    <w:p w:rsidR="006600CA" w:rsidP="006600CA" w14:paraId="52BA2CAA" w14:textId="77777777">
      <w:pPr>
        <w:pStyle w:val="NormalWeb"/>
        <w:widowControl w:val="0"/>
        <w:tabs>
          <w:tab w:val="left" w:pos="360"/>
          <w:tab w:val="left" w:pos="720"/>
          <w:tab w:val="left" w:pos="1080"/>
          <w:tab w:val="left" w:pos="1440"/>
        </w:tabs>
        <w:spacing w:before="0" w:beforeAutospacing="0" w:after="0" w:afterAutospacing="0"/>
      </w:pPr>
    </w:p>
    <w:p w:rsidR="00990147" w:rsidRPr="006600CA" w:rsidP="006600CA" w14:paraId="1E215BC0" w14:textId="4C13D883">
      <w:pPr>
        <w:ind w:firstLine="720"/>
        <w:rPr>
          <w:rFonts w:ascii="Times New Roman" w:hAnsi="Times New Roman"/>
        </w:rPr>
      </w:pPr>
      <w:r w:rsidRPr="00B830B8">
        <w:rPr>
          <w:rFonts w:ascii="Times New Roman" w:hAnsi="Times New Roman"/>
        </w:rPr>
        <w:t>The information</w:t>
      </w:r>
      <w:r>
        <w:rPr>
          <w:rFonts w:ascii="Times New Roman" w:hAnsi="Times New Roman"/>
        </w:rPr>
        <w:t xml:space="preserve"> collected in Form 355</w:t>
      </w:r>
      <w:r w:rsidRPr="00B830B8">
        <w:rPr>
          <w:rFonts w:ascii="Times New Roman" w:hAnsi="Times New Roman"/>
        </w:rPr>
        <w:t xml:space="preserve"> is maintained under conditions designed to preclude access by other than Agency personnel who have need to such access.  It is available for review by the </w:t>
      </w:r>
      <w:r w:rsidR="00D70654">
        <w:rPr>
          <w:rFonts w:ascii="Times New Roman" w:hAnsi="Times New Roman"/>
        </w:rPr>
        <w:t xml:space="preserve">Office of </w:t>
      </w:r>
      <w:r w:rsidRPr="00B830B8">
        <w:rPr>
          <w:rFonts w:ascii="Times New Roman" w:hAnsi="Times New Roman"/>
        </w:rPr>
        <w:t>Government Contracting when making formal size determinations or by the Office of Hearings and Appeals in the event a party to a size protest or size determination appeals the decision.</w:t>
      </w:r>
      <w:r>
        <w:rPr>
          <w:rFonts w:ascii="Times New Roman" w:hAnsi="Times New Roman"/>
        </w:rPr>
        <w:t xml:space="preserve">  </w:t>
      </w:r>
      <w:r w:rsidRPr="00C52FC0">
        <w:rPr>
          <w:rFonts w:ascii="Times New Roman" w:hAnsi="Times New Roman"/>
        </w:rPr>
        <w:t xml:space="preserve">Because the information collected is not maintained in a system of Records, the Privacy Act is not implicated.  </w:t>
      </w:r>
      <w:r w:rsidRPr="00CE6FD2">
        <w:rPr>
          <w:rFonts w:ascii="Times New Roman" w:hAnsi="Times New Roman"/>
        </w:rPr>
        <w:t>SBA’s rules require that SBA will not disclose information obtained in the course of a size determination except as permitted by Federal law. 13 CFR</w:t>
      </w:r>
      <w:r w:rsidR="005D183B">
        <w:rPr>
          <w:rFonts w:ascii="Times New Roman" w:hAnsi="Times New Roman"/>
        </w:rPr>
        <w:t xml:space="preserve"> §</w:t>
      </w:r>
      <w:r w:rsidRPr="00CE6FD2">
        <w:rPr>
          <w:rFonts w:ascii="Times New Roman" w:hAnsi="Times New Roman"/>
        </w:rPr>
        <w:t xml:space="preserve"> 121.1008(d).</w:t>
      </w:r>
    </w:p>
    <w:p w:rsidR="00990147" w:rsidRPr="00505E03" w:rsidP="00F92988" w14:paraId="3A616C56" w14:textId="77777777">
      <w:pPr>
        <w:widowControl w:val="0"/>
        <w:tabs>
          <w:tab w:val="left" w:pos="360"/>
          <w:tab w:val="left" w:pos="720"/>
          <w:tab w:val="left" w:pos="820"/>
          <w:tab w:val="left" w:pos="821"/>
          <w:tab w:val="left" w:pos="1080"/>
          <w:tab w:val="left" w:pos="1440"/>
        </w:tabs>
        <w:overflowPunct/>
        <w:adjustRightInd/>
        <w:ind w:right="183"/>
        <w:textAlignment w:val="auto"/>
      </w:pPr>
    </w:p>
    <w:p w:rsidR="001B4976" w:rsidRPr="001B4976" w:rsidP="007B1D22" w14:paraId="54369E5D" w14:textId="3FF8421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w:t>
      </w:r>
    </w:p>
    <w:p w:rsidR="001B4976" w:rsidP="00F92988" w14:paraId="57FFE4D3" w14:textId="3E67A2D4">
      <w:pPr>
        <w:pStyle w:val="NormalWeb"/>
        <w:widowControl w:val="0"/>
        <w:tabs>
          <w:tab w:val="left" w:pos="360"/>
          <w:tab w:val="left" w:pos="720"/>
          <w:tab w:val="left" w:pos="1080"/>
          <w:tab w:val="left" w:pos="1440"/>
        </w:tabs>
        <w:spacing w:before="0" w:beforeAutospacing="0" w:after="0" w:afterAutospacing="0"/>
      </w:pPr>
    </w:p>
    <w:p w:rsidR="007B1D22" w:rsidP="009F485D" w14:paraId="28DE629A" w14:textId="6F84E89F">
      <w:pPr>
        <w:rPr>
          <w:rFonts w:ascii="Times New Roman" w:hAnsi="Times New Roman"/>
        </w:rPr>
      </w:pPr>
      <w:r w:rsidRPr="00720209">
        <w:rPr>
          <w:rFonts w:ascii="Times New Roman" w:hAnsi="Times New Roman"/>
        </w:rPr>
        <w:t>No questions of a sensitive nature are asked</w:t>
      </w:r>
      <w:r>
        <w:rPr>
          <w:rFonts w:ascii="Times New Roman" w:hAnsi="Times New Roman"/>
        </w:rPr>
        <w:t xml:space="preserve"> in Form 355.</w:t>
      </w:r>
    </w:p>
    <w:p w:rsidR="00034B6C" w:rsidRPr="007B1D22" w:rsidP="009F485D" w14:paraId="607C2959" w14:textId="77777777">
      <w:pPr>
        <w:rPr>
          <w:rFonts w:ascii="Times New Roman" w:hAnsi="Times New Roman"/>
        </w:rPr>
      </w:pP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503330" w:rsidP="009C4EC7" w14:paraId="5F63FEAC" w14:textId="4978D688">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2F3296">
        <w:rPr>
          <w:u w:val="single"/>
        </w:rPr>
        <w:t xml:space="preserve">Burden </w:t>
      </w:r>
      <w:r w:rsidR="00E77C9D">
        <w:rPr>
          <w:u w:val="single"/>
        </w:rPr>
        <w:t>Estimate</w:t>
      </w:r>
      <w:r w:rsidRPr="002F3296" w:rsidR="005E436B">
        <w:rPr>
          <w:u w:val="single"/>
        </w:rPr>
        <w:t>.</w:t>
      </w:r>
    </w:p>
    <w:p w:rsidR="00503330" w:rsidP="00503330" w14:paraId="7261DC5A" w14:textId="2F4F4B87">
      <w:pPr>
        <w:widowControl w:val="0"/>
        <w:tabs>
          <w:tab w:val="left" w:pos="820"/>
          <w:tab w:val="left" w:pos="821"/>
        </w:tabs>
        <w:overflowPunct/>
        <w:adjustRightInd/>
        <w:ind w:right="195"/>
        <w:textAlignment w:val="auto"/>
      </w:pPr>
    </w:p>
    <w:p w:rsidR="00503330" w:rsidP="00503330" w14:paraId="6BAB927F" w14:textId="7AC9BD15">
      <w:pPr>
        <w:ind w:firstLine="360"/>
        <w:rPr>
          <w:rFonts w:ascii="Times New Roman" w:hAnsi="Times New Roman"/>
        </w:rPr>
      </w:pPr>
      <w:r w:rsidRPr="00C86D50">
        <w:rPr>
          <w:rFonts w:ascii="Times New Roman" w:hAnsi="Times New Roman"/>
        </w:rPr>
        <w:t xml:space="preserve">The </w:t>
      </w:r>
      <w:r w:rsidRPr="00C86D50" w:rsidR="00E770C9">
        <w:rPr>
          <w:rFonts w:ascii="Times New Roman" w:hAnsi="Times New Roman"/>
        </w:rPr>
        <w:t xml:space="preserve">total </w:t>
      </w:r>
      <w:r w:rsidRPr="00C86D50">
        <w:rPr>
          <w:rFonts w:ascii="Times New Roman" w:hAnsi="Times New Roman"/>
        </w:rPr>
        <w:t xml:space="preserve">number of respondents to SBA Form 355 is estimated to be about </w:t>
      </w:r>
      <w:r w:rsidR="00B972C4">
        <w:rPr>
          <w:rFonts w:ascii="Times New Roman" w:hAnsi="Times New Roman"/>
        </w:rPr>
        <w:t>2</w:t>
      </w:r>
      <w:r w:rsidR="00C86D50">
        <w:rPr>
          <w:rFonts w:ascii="Times New Roman" w:hAnsi="Times New Roman"/>
        </w:rPr>
        <w:t>50</w:t>
      </w:r>
      <w:r w:rsidRPr="00C86D50">
        <w:rPr>
          <w:rFonts w:ascii="Times New Roman" w:hAnsi="Times New Roman"/>
        </w:rPr>
        <w:t xml:space="preserve"> annually.  The SBA estimates 4 hours per response.  Thus, total annual burden hours are calculated at </w:t>
      </w:r>
      <w:r w:rsidR="00C86D50">
        <w:rPr>
          <w:rFonts w:ascii="Times New Roman" w:hAnsi="Times New Roman"/>
        </w:rPr>
        <w:t>1,800</w:t>
      </w:r>
      <w:r w:rsidRPr="00C86D50">
        <w:rPr>
          <w:rFonts w:ascii="Times New Roman" w:hAnsi="Times New Roman"/>
        </w:rPr>
        <w:t xml:space="preserve"> hours.  The estimated annualized cost to the respondent</w:t>
      </w:r>
      <w:r w:rsidRPr="00C86D50" w:rsidR="0001623A">
        <w:rPr>
          <w:rFonts w:ascii="Times New Roman" w:hAnsi="Times New Roman"/>
        </w:rPr>
        <w:t>s</w:t>
      </w:r>
      <w:r w:rsidRPr="00C86D50">
        <w:rPr>
          <w:rFonts w:ascii="Times New Roman" w:hAnsi="Times New Roman"/>
        </w:rPr>
        <w:t xml:space="preserve"> for SBA’s collection of information is estimated at $</w:t>
      </w:r>
      <w:r w:rsidR="00B17357">
        <w:rPr>
          <w:rFonts w:ascii="Times New Roman" w:hAnsi="Times New Roman"/>
        </w:rPr>
        <w:t>32,250</w:t>
      </w:r>
      <w:r w:rsidRPr="00C86D50">
        <w:rPr>
          <w:rFonts w:ascii="Times New Roman" w:hAnsi="Times New Roman"/>
        </w:rPr>
        <w:t xml:space="preserve">.  This calculation is based on </w:t>
      </w:r>
      <w:r w:rsidR="00C86D50">
        <w:rPr>
          <w:rFonts w:ascii="Times New Roman" w:hAnsi="Times New Roman"/>
        </w:rPr>
        <w:t>1,</w:t>
      </w:r>
      <w:r w:rsidR="00B17357">
        <w:rPr>
          <w:rFonts w:ascii="Times New Roman" w:hAnsi="Times New Roman"/>
        </w:rPr>
        <w:t>0</w:t>
      </w:r>
      <w:r w:rsidR="00C86D50">
        <w:rPr>
          <w:rFonts w:ascii="Times New Roman" w:hAnsi="Times New Roman"/>
        </w:rPr>
        <w:t>00</w:t>
      </w:r>
      <w:r w:rsidRPr="00C86D50">
        <w:rPr>
          <w:rFonts w:ascii="Times New Roman" w:hAnsi="Times New Roman"/>
        </w:rPr>
        <w:t xml:space="preserve"> hours times $</w:t>
      </w:r>
      <w:r w:rsidR="00C86D50">
        <w:rPr>
          <w:rFonts w:ascii="Times New Roman" w:hAnsi="Times New Roman"/>
        </w:rPr>
        <w:t>32.52</w:t>
      </w:r>
      <w:r w:rsidRPr="00C86D50">
        <w:rPr>
          <w:rFonts w:ascii="Times New Roman" w:hAnsi="Times New Roman"/>
        </w:rPr>
        <w:t>/hour</w:t>
      </w:r>
      <w:r>
        <w:rPr>
          <w:rStyle w:val="FootnoteReference"/>
          <w:rFonts w:ascii="Times New Roman" w:hAnsi="Times New Roman"/>
        </w:rPr>
        <w:footnoteReference w:id="2"/>
      </w:r>
      <w:r w:rsidRPr="00C86D50">
        <w:rPr>
          <w:rFonts w:ascii="Times New Roman" w:hAnsi="Times New Roman"/>
        </w:rPr>
        <w:t xml:space="preserve"> (approximate </w:t>
      </w:r>
      <w:r w:rsidRPr="00F7715E">
        <w:rPr>
          <w:rFonts w:ascii="Times New Roman" w:hAnsi="Times New Roman"/>
        </w:rPr>
        <w:t>wage rate for Federal government employees at a GS-9 step 10 level who would perform similar administrative support).</w:t>
      </w:r>
    </w:p>
    <w:p w:rsidR="00D70654" w:rsidRPr="00F7715E" w:rsidP="00503330" w14:paraId="585E8658" w14:textId="77777777">
      <w:pPr>
        <w:ind w:firstLine="360"/>
        <w:rPr>
          <w:rFonts w:ascii="Times New Roman" w:hAnsi="Times New Roman"/>
        </w:rPr>
      </w:pPr>
    </w:p>
    <w:p w:rsidR="00503330" w:rsidRPr="00F7715E" w:rsidP="009C4EC7" w14:paraId="10114400" w14:textId="3F38F0D8">
      <w:pPr>
        <w:ind w:firstLine="360"/>
        <w:rPr>
          <w:rFonts w:ascii="Times New Roman" w:hAnsi="Times New Roman"/>
        </w:rPr>
      </w:pPr>
      <w:r w:rsidRPr="00F7715E">
        <w:rPr>
          <w:rFonts w:ascii="Times New Roman" w:hAnsi="Times New Roman"/>
        </w:rPr>
        <w:t>This is summarized in the table below.</w:t>
      </w:r>
    </w:p>
    <w:p w:rsidR="00CB0981" w:rsidRPr="00F7715E" w:rsidP="00F92988" w14:paraId="587708E3" w14:textId="77777777">
      <w:pPr>
        <w:pStyle w:val="Default"/>
        <w:widowControl w:val="0"/>
        <w:rPr>
          <w:rFonts w:ascii="Times New Roman" w:hAnsi="Times New Roman"/>
          <w:color w:val="auto"/>
          <w:szCs w:val="22"/>
        </w:rPr>
      </w:pP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2695"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2453"/>
              <w:gridCol w:w="2520"/>
            </w:tblGrid>
            <w:tr w14:paraId="6750197D" w14:textId="77777777" w:rsidTr="0077376F">
              <w:tblPrEx>
                <w:tblW w:w="2695"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246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1623A" w:rsidRPr="00F7715E" w:rsidP="00F92988" w14:paraId="7DB11DDA" w14:textId="5CC63C51">
                  <w:pPr>
                    <w:widowControl w:val="0"/>
                    <w:rPr>
                      <w:szCs w:val="22"/>
                    </w:rPr>
                  </w:pPr>
                  <w:r w:rsidRPr="00F7715E">
                    <w:rPr>
                      <w:szCs w:val="22"/>
                    </w:rPr>
                    <w:t>Annual Number of Responses for this IC</w:t>
                  </w:r>
                </w:p>
              </w:tc>
              <w:tc>
                <w:tcPr>
                  <w:tcW w:w="253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1623A" w:rsidRPr="00F7715E" w:rsidP="006A2051" w14:paraId="0ED31DA0" w14:textId="2EC3E03B">
                  <w:pPr>
                    <w:widowControl w:val="0"/>
                    <w:jc w:val="center"/>
                    <w:rPr>
                      <w:szCs w:val="22"/>
                    </w:rPr>
                  </w:pPr>
                  <w:r>
                    <w:rPr>
                      <w:szCs w:val="22"/>
                    </w:rPr>
                    <w:t>250</w:t>
                  </w:r>
                </w:p>
              </w:tc>
            </w:tr>
            <w:tr w14:paraId="7371ED47" w14:textId="77777777" w:rsidTr="0077376F">
              <w:tblPrEx>
                <w:tblW w:w="2695" w:type="pct"/>
                <w:tblCellSpacing w:w="0" w:type="dxa"/>
                <w:shd w:val="clear" w:color="auto" w:fill="EFEFEF"/>
                <w:tblCellMar>
                  <w:left w:w="0" w:type="dxa"/>
                  <w:right w:w="0" w:type="dxa"/>
                </w:tblCellMar>
                <w:tblLook w:val="04A0"/>
              </w:tblPrEx>
              <w:trPr>
                <w:tblCellSpacing w:w="0" w:type="dxa"/>
              </w:trPr>
              <w:tc>
                <w:tcPr>
                  <w:tcW w:w="246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1623A" w:rsidRPr="00F7715E" w:rsidP="00F92988" w14:paraId="06EEC6E0" w14:textId="67856514">
                  <w:pPr>
                    <w:widowControl w:val="0"/>
                    <w:rPr>
                      <w:szCs w:val="22"/>
                    </w:rPr>
                  </w:pPr>
                  <w:r w:rsidRPr="00F7715E">
                    <w:rPr>
                      <w:szCs w:val="22"/>
                    </w:rPr>
                    <w:t>Annual IC Time Burden (Hours)</w:t>
                  </w:r>
                </w:p>
              </w:tc>
              <w:tc>
                <w:tcPr>
                  <w:tcW w:w="253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1623A" w:rsidRPr="00F7715E" w:rsidP="006A2051" w14:paraId="11503986" w14:textId="61560C71">
                  <w:pPr>
                    <w:widowControl w:val="0"/>
                    <w:jc w:val="center"/>
                    <w:rPr>
                      <w:szCs w:val="22"/>
                    </w:rPr>
                  </w:pPr>
                  <w:r>
                    <w:rPr>
                      <w:szCs w:val="22"/>
                    </w:rPr>
                    <w:t>1,</w:t>
                  </w:r>
                  <w:r w:rsidR="00D70D79">
                    <w:rPr>
                      <w:szCs w:val="22"/>
                    </w:rPr>
                    <w:t>0</w:t>
                  </w:r>
                  <w:r>
                    <w:rPr>
                      <w:szCs w:val="22"/>
                    </w:rPr>
                    <w:t>00</w:t>
                  </w:r>
                </w:p>
              </w:tc>
            </w:tr>
            <w:tr w14:paraId="5A736FEC" w14:textId="77777777" w:rsidTr="0077376F">
              <w:tblPrEx>
                <w:tblW w:w="2695" w:type="pct"/>
                <w:tblCellSpacing w:w="0" w:type="dxa"/>
                <w:shd w:val="clear" w:color="auto" w:fill="EFEFEF"/>
                <w:tblCellMar>
                  <w:left w:w="0" w:type="dxa"/>
                  <w:right w:w="0" w:type="dxa"/>
                </w:tblCellMar>
                <w:tblLook w:val="04A0"/>
              </w:tblPrEx>
              <w:trPr>
                <w:tblCellSpacing w:w="0" w:type="dxa"/>
              </w:trPr>
              <w:tc>
                <w:tcPr>
                  <w:tcW w:w="246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1623A" w:rsidRPr="00F7715E" w:rsidP="00F92988" w14:paraId="74A8BD71" w14:textId="22BD786F">
                  <w:pPr>
                    <w:widowControl w:val="0"/>
                    <w:rPr>
                      <w:szCs w:val="22"/>
                    </w:rPr>
                  </w:pPr>
                  <w:r w:rsidRPr="00F7715E">
                    <w:rPr>
                      <w:szCs w:val="22"/>
                    </w:rPr>
                    <w:t>Annual IC Cost Burden (Dollars)</w:t>
                  </w:r>
                </w:p>
              </w:tc>
              <w:tc>
                <w:tcPr>
                  <w:tcW w:w="253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1623A" w:rsidRPr="00915869" w:rsidP="006A2051" w14:paraId="0878939C" w14:textId="304DB418">
                  <w:pPr>
                    <w:widowControl w:val="0"/>
                    <w:jc w:val="center"/>
                    <w:rPr>
                      <w:szCs w:val="22"/>
                    </w:rPr>
                  </w:pPr>
                  <w:r w:rsidRPr="00F7715E">
                    <w:rPr>
                      <w:szCs w:val="22"/>
                    </w:rPr>
                    <w:t>$</w:t>
                  </w:r>
                  <w:r w:rsidR="00B17357">
                    <w:rPr>
                      <w:szCs w:val="22"/>
                    </w:rPr>
                    <w:t>32,520</w:t>
                  </w:r>
                </w:p>
              </w:tc>
            </w:tr>
          </w:tbl>
          <w:p w:rsidR="00CB0981" w:rsidRPr="00915869" w:rsidP="00F92988" w14:paraId="199998AA" w14:textId="77777777">
            <w:pPr>
              <w:widowControl w:val="0"/>
              <w:rPr>
                <w:szCs w:val="22"/>
              </w:rPr>
            </w:pPr>
          </w:p>
        </w:tc>
      </w:tr>
    </w:tbl>
    <w:p w:rsidR="005E436B" w:rsidRPr="00505E03"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895C6B" w:rsidRPr="009277BA" w:rsidP="00F92988" w14:paraId="0FC49F55" w14:textId="70A5382C">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w:t>
      </w:r>
    </w:p>
    <w:p w:rsidR="009277BA" w:rsidP="00F92988" w14:paraId="1E2B50AA" w14:textId="639C7C26">
      <w:pPr>
        <w:widowControl w:val="0"/>
        <w:tabs>
          <w:tab w:val="left" w:pos="360"/>
          <w:tab w:val="left" w:pos="720"/>
          <w:tab w:val="left" w:pos="1080"/>
        </w:tabs>
        <w:rPr>
          <w:rFonts w:ascii="Times New Roman" w:hAnsi="Times New Roman"/>
          <w:szCs w:val="24"/>
        </w:rPr>
      </w:pPr>
    </w:p>
    <w:p w:rsidR="00333812" w:rsidRPr="00333812" w:rsidP="00333812" w14:paraId="0553A103" w14:textId="3344F859">
      <w:pPr>
        <w:ind w:firstLine="360"/>
        <w:rPr>
          <w:rFonts w:ascii="Times New Roman" w:hAnsi="Times New Roman"/>
        </w:rPr>
      </w:pPr>
      <w:r w:rsidRPr="00FE6265">
        <w:rPr>
          <w:rFonts w:ascii="Times New Roman" w:hAnsi="Times New Roman"/>
        </w:rPr>
        <w:t xml:space="preserve">There are no capital or start-up cost components, nor are there any operation or maintenance and purchase of services components associated with this collection of information.  </w:t>
      </w:r>
    </w:p>
    <w:p w:rsidR="00333812" w:rsidRPr="009277BA" w:rsidP="00F92988" w14:paraId="17456859" w14:textId="77777777">
      <w:pPr>
        <w:widowControl w:val="0"/>
        <w:tabs>
          <w:tab w:val="left" w:pos="360"/>
          <w:tab w:val="left" w:pos="720"/>
          <w:tab w:val="left" w:pos="1080"/>
        </w:tabs>
        <w:rPr>
          <w:rFonts w:ascii="Times New Roman" w:hAnsi="Times New Roman"/>
          <w:szCs w:val="24"/>
        </w:rPr>
      </w:pPr>
    </w:p>
    <w:p w:rsidR="006D3366" w:rsidP="00F92988" w14:paraId="001732B4" w14:textId="0E8EB2C0">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cost to the Government</w:t>
      </w:r>
      <w:r w:rsidRPr="00505E03">
        <w:rPr>
          <w:rFonts w:ascii="Times New Roman" w:hAnsi="Times New Roman"/>
          <w:szCs w:val="24"/>
        </w:rPr>
        <w:t>.</w:t>
      </w:r>
    </w:p>
    <w:p w:rsidR="00E75304" w:rsidRPr="00E75304" w:rsidP="00E75304" w14:paraId="136C3B6E" w14:textId="77777777">
      <w:pPr>
        <w:pStyle w:val="ListParagraph"/>
        <w:widowControl w:val="0"/>
        <w:tabs>
          <w:tab w:val="left" w:pos="360"/>
          <w:tab w:val="left" w:pos="720"/>
          <w:tab w:val="left" w:pos="1080"/>
        </w:tabs>
        <w:ind w:left="0"/>
        <w:rPr>
          <w:rFonts w:ascii="Times New Roman" w:hAnsi="Times New Roman"/>
          <w:szCs w:val="24"/>
        </w:rPr>
      </w:pPr>
    </w:p>
    <w:p w:rsidR="00E75304" w:rsidRPr="00F7715E" w:rsidP="00E75304" w14:paraId="5E5080F6" w14:textId="7041F238">
      <w:pPr>
        <w:ind w:firstLine="720"/>
        <w:rPr>
          <w:rFonts w:ascii="Times New Roman" w:hAnsi="Times New Roman"/>
        </w:rPr>
      </w:pPr>
      <w:r w:rsidRPr="00F7715E">
        <w:rPr>
          <w:rFonts w:ascii="Times New Roman" w:hAnsi="Times New Roman"/>
        </w:rPr>
        <w:t>The estimated annual cost to the Federal Government of this collection of information is $</w:t>
      </w:r>
      <w:r w:rsidR="00B66B33">
        <w:rPr>
          <w:rFonts w:ascii="Times New Roman" w:hAnsi="Times New Roman"/>
        </w:rPr>
        <w:t>43,140</w:t>
      </w:r>
      <w:r w:rsidRPr="00F7715E">
        <w:rPr>
          <w:rFonts w:ascii="Times New Roman" w:hAnsi="Times New Roman"/>
        </w:rPr>
        <w:t>, calculated as follows:</w:t>
      </w:r>
    </w:p>
    <w:p w:rsidR="00E75304" w:rsidRPr="00F7715E" w:rsidP="00E75304" w14:paraId="51704DD5" w14:textId="77777777">
      <w:pPr>
        <w:rPr>
          <w:rFonts w:ascii="Times New Roman" w:hAnsi="Times New Roman"/>
        </w:rPr>
      </w:pPr>
      <w:r w:rsidRPr="00F7715E">
        <w:rPr>
          <w:rFonts w:ascii="Times New Roman" w:hAnsi="Times New Roman"/>
        </w:rPr>
        <w:tab/>
      </w:r>
    </w:p>
    <w:p w:rsidR="00E75304" w:rsidRPr="00F7715E" w:rsidP="00E75304" w14:paraId="5C66D6DE" w14:textId="4BAE3E60">
      <w:pPr>
        <w:rPr>
          <w:rFonts w:ascii="Times New Roman" w:hAnsi="Times New Roman"/>
        </w:rPr>
      </w:pPr>
      <w:r w:rsidRPr="00F7715E">
        <w:rPr>
          <w:rFonts w:ascii="Times New Roman" w:hAnsi="Times New Roman"/>
        </w:rPr>
        <w:tab/>
      </w:r>
      <w:r w:rsidR="00803983">
        <w:rPr>
          <w:rFonts w:ascii="Times New Roman" w:hAnsi="Times New Roman"/>
        </w:rPr>
        <w:t>2</w:t>
      </w:r>
      <w:r w:rsidRPr="00F7715E" w:rsidR="00F7715E">
        <w:rPr>
          <w:rFonts w:ascii="Times New Roman" w:hAnsi="Times New Roman"/>
        </w:rPr>
        <w:t>50</w:t>
      </w:r>
      <w:r w:rsidRPr="00F7715E">
        <w:rPr>
          <w:rFonts w:ascii="Times New Roman" w:hAnsi="Times New Roman"/>
        </w:rPr>
        <w:t xml:space="preserve"> respondents x 4 hours per respondent = </w:t>
      </w:r>
      <w:r w:rsidRPr="00F7715E" w:rsidR="00F7715E">
        <w:rPr>
          <w:rFonts w:ascii="Times New Roman" w:hAnsi="Times New Roman"/>
        </w:rPr>
        <w:t>1,</w:t>
      </w:r>
      <w:r w:rsidR="00D70D79">
        <w:rPr>
          <w:rFonts w:ascii="Times New Roman" w:hAnsi="Times New Roman"/>
        </w:rPr>
        <w:t>0</w:t>
      </w:r>
      <w:r w:rsidRPr="00F7715E" w:rsidR="00F7715E">
        <w:rPr>
          <w:rFonts w:ascii="Times New Roman" w:hAnsi="Times New Roman"/>
        </w:rPr>
        <w:t>00</w:t>
      </w:r>
    </w:p>
    <w:p w:rsidR="00E75304" w:rsidRPr="00F7715E" w:rsidP="00E75304" w14:paraId="704DF177" w14:textId="77777777">
      <w:pPr>
        <w:rPr>
          <w:rFonts w:ascii="Times New Roman" w:hAnsi="Times New Roman"/>
        </w:rPr>
      </w:pPr>
      <w:r w:rsidRPr="00F7715E">
        <w:rPr>
          <w:rFonts w:ascii="Times New Roman" w:hAnsi="Times New Roman"/>
        </w:rPr>
        <w:tab/>
      </w:r>
    </w:p>
    <w:p w:rsidR="00E75304" w:rsidRPr="00720209" w:rsidP="00E75304" w14:paraId="793554DE" w14:textId="15A56D2C">
      <w:pPr>
        <w:rPr>
          <w:rFonts w:ascii="Times New Roman" w:hAnsi="Times New Roman"/>
        </w:rPr>
      </w:pPr>
      <w:r w:rsidRPr="00F7715E">
        <w:rPr>
          <w:rFonts w:ascii="Times New Roman" w:hAnsi="Times New Roman"/>
        </w:rPr>
        <w:tab/>
      </w:r>
      <w:r w:rsidR="00F7715E">
        <w:rPr>
          <w:rFonts w:ascii="Times New Roman" w:hAnsi="Times New Roman"/>
        </w:rPr>
        <w:t>1,800</w:t>
      </w:r>
      <w:r w:rsidRPr="00F7715E">
        <w:rPr>
          <w:rFonts w:ascii="Times New Roman" w:hAnsi="Times New Roman"/>
        </w:rPr>
        <w:t xml:space="preserve"> hours x $ </w:t>
      </w:r>
      <w:r w:rsidR="00411120">
        <w:rPr>
          <w:rFonts w:ascii="Times New Roman" w:hAnsi="Times New Roman"/>
        </w:rPr>
        <w:t>43.14</w:t>
      </w:r>
      <w:r w:rsidRPr="00F7715E">
        <w:rPr>
          <w:rFonts w:ascii="Times New Roman" w:hAnsi="Times New Roman"/>
        </w:rPr>
        <w:t>/hour</w:t>
      </w:r>
      <w:r>
        <w:rPr>
          <w:rStyle w:val="FootnoteReference"/>
          <w:rFonts w:ascii="Times New Roman" w:hAnsi="Times New Roman"/>
        </w:rPr>
        <w:footnoteReference w:id="3"/>
      </w:r>
      <w:r w:rsidRPr="00F7715E">
        <w:rPr>
          <w:rFonts w:ascii="Times New Roman" w:hAnsi="Times New Roman"/>
        </w:rPr>
        <w:t xml:space="preserve"> = $</w:t>
      </w:r>
      <w:r w:rsidR="00C01155">
        <w:rPr>
          <w:rFonts w:ascii="Times New Roman" w:hAnsi="Times New Roman"/>
        </w:rPr>
        <w:t>43,140</w:t>
      </w: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366678" w:rsidRPr="00DF4548" w:rsidP="00FF5A61" w14:paraId="759D25B2" w14:textId="453969F9">
      <w:pPr>
        <w:pStyle w:val="ListParagraph"/>
        <w:widowControl w:val="0"/>
        <w:numPr>
          <w:ilvl w:val="0"/>
          <w:numId w:val="19"/>
        </w:numPr>
        <w:tabs>
          <w:tab w:val="left" w:pos="360"/>
          <w:tab w:val="left" w:pos="720"/>
          <w:tab w:val="left" w:pos="1080"/>
        </w:tabs>
        <w:ind w:left="0"/>
        <w:rPr>
          <w:rFonts w:ascii="Times New Roman" w:hAnsi="Times New Roman"/>
          <w:szCs w:val="24"/>
        </w:rPr>
      </w:pPr>
      <w:r w:rsidRPr="00DF4548">
        <w:rPr>
          <w:rFonts w:ascii="Times New Roman" w:hAnsi="Times New Roman"/>
          <w:szCs w:val="24"/>
          <w:u w:val="single"/>
        </w:rPr>
        <w:t>Reasons for changes</w:t>
      </w:r>
      <w:r w:rsidRPr="00DF4548" w:rsidR="00F56608">
        <w:rPr>
          <w:rFonts w:ascii="Times New Roman" w:hAnsi="Times New Roman"/>
          <w:szCs w:val="24"/>
        </w:rPr>
        <w:t>.</w:t>
      </w:r>
    </w:p>
    <w:p w:rsidR="00366678" w:rsidP="00F92988" w14:paraId="503AC8C7" w14:textId="46A34D20">
      <w:pPr>
        <w:pStyle w:val="ListParagraph"/>
        <w:widowControl w:val="0"/>
        <w:tabs>
          <w:tab w:val="left" w:pos="360"/>
          <w:tab w:val="left" w:pos="720"/>
          <w:tab w:val="left" w:pos="1080"/>
        </w:tabs>
        <w:ind w:left="0"/>
        <w:rPr>
          <w:rFonts w:ascii="Times New Roman" w:hAnsi="Times New Roman"/>
          <w:szCs w:val="24"/>
        </w:rPr>
      </w:pPr>
    </w:p>
    <w:p w:rsidR="00DF4548" w:rsidP="00DF4548" w14:paraId="01D28C09" w14:textId="03C38932">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There </w:t>
      </w:r>
      <w:r w:rsidR="006B1AC7">
        <w:rPr>
          <w:rFonts w:ascii="Times New Roman" w:hAnsi="Times New Roman"/>
          <w:szCs w:val="24"/>
        </w:rPr>
        <w:t xml:space="preserve">is a reduction in </w:t>
      </w:r>
      <w:r>
        <w:rPr>
          <w:rFonts w:ascii="Times New Roman" w:hAnsi="Times New Roman"/>
          <w:szCs w:val="24"/>
        </w:rPr>
        <w:t>the estimated burden associated with completing this information collection.</w:t>
      </w:r>
    </w:p>
    <w:p w:rsidR="00DF4548" w:rsidRPr="00366678" w:rsidP="00DF4548" w14:paraId="3AADBBB4" w14:textId="77777777">
      <w:pPr>
        <w:pStyle w:val="ListParagraph"/>
        <w:widowControl w:val="0"/>
        <w:tabs>
          <w:tab w:val="left" w:pos="360"/>
          <w:tab w:val="left" w:pos="720"/>
          <w:tab w:val="left" w:pos="1080"/>
        </w:tabs>
        <w:ind w:left="0"/>
        <w:rPr>
          <w:rFonts w:ascii="Times New Roman" w:hAnsi="Times New Roman"/>
          <w:szCs w:val="24"/>
        </w:rPr>
      </w:pPr>
    </w:p>
    <w:p w:rsidR="006D5C48" w:rsidRPr="00366678" w:rsidP="00F92988" w14:paraId="33339C4A" w14:textId="0C115858">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Publicizing Results.</w:t>
      </w:r>
    </w:p>
    <w:p w:rsidR="006D3366" w:rsidP="00F92988" w14:paraId="08EF9C9B" w14:textId="087A4A0B">
      <w:pPr>
        <w:widowControl w:val="0"/>
        <w:tabs>
          <w:tab w:val="left" w:pos="360"/>
          <w:tab w:val="left" w:pos="720"/>
          <w:tab w:val="left" w:pos="1080"/>
        </w:tabs>
        <w:rPr>
          <w:rFonts w:ascii="Times New Roman" w:hAnsi="Times New Roman"/>
          <w:szCs w:val="24"/>
        </w:rPr>
      </w:pPr>
    </w:p>
    <w:p w:rsidR="008B7E1F" w:rsidRPr="00FE6265" w:rsidP="008B7E1F" w14:paraId="4A880385" w14:textId="3A5A6701">
      <w:pPr>
        <w:rPr>
          <w:rFonts w:ascii="Times New Roman" w:hAnsi="Times New Roman"/>
        </w:rPr>
      </w:pPr>
      <w:r>
        <w:rPr>
          <w:rFonts w:ascii="Times New Roman" w:hAnsi="Times New Roman"/>
        </w:rPr>
        <w:t>SBA does not plan to publish any of the information collected in Form 355.</w:t>
      </w:r>
    </w:p>
    <w:p w:rsidR="006D3366" w:rsidRPr="006D3366" w:rsidP="00F92988" w14:paraId="567730AE" w14:textId="77777777">
      <w:pPr>
        <w:widowControl w:val="0"/>
        <w:tabs>
          <w:tab w:val="left" w:pos="360"/>
          <w:tab w:val="left" w:pos="720"/>
          <w:tab w:val="left" w:pos="1080"/>
        </w:tabs>
        <w:rPr>
          <w:rFonts w:ascii="Times New Roman" w:hAnsi="Times New Roman"/>
          <w:szCs w:val="24"/>
        </w:rPr>
      </w:pPr>
    </w:p>
    <w:p w:rsidR="000149AE" w:rsidRPr="00AF35E3" w:rsidP="00F92988" w14:paraId="7D5010B4" w14:textId="5AA43675">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p>
    <w:p w:rsidR="00AF35E3" w:rsidP="00F92988" w14:paraId="1388C285" w14:textId="2464BB99">
      <w:pPr>
        <w:widowControl w:val="0"/>
        <w:tabs>
          <w:tab w:val="left" w:pos="360"/>
          <w:tab w:val="left" w:pos="720"/>
          <w:tab w:val="left" w:pos="1080"/>
        </w:tabs>
        <w:rPr>
          <w:rFonts w:ascii="Times New Roman" w:hAnsi="Times New Roman"/>
          <w:szCs w:val="24"/>
        </w:rPr>
      </w:pPr>
    </w:p>
    <w:p w:rsidR="00AF35E3" w:rsidP="00F92988" w14:paraId="477DA76F" w14:textId="1E83EAFF">
      <w:pPr>
        <w:widowControl w:val="0"/>
        <w:tabs>
          <w:tab w:val="left" w:pos="360"/>
          <w:tab w:val="left" w:pos="720"/>
          <w:tab w:val="left" w:pos="1080"/>
        </w:tabs>
        <w:rPr>
          <w:rFonts w:ascii="Times New Roman" w:hAnsi="Times New Roman"/>
          <w:szCs w:val="24"/>
        </w:rPr>
      </w:pPr>
      <w:r>
        <w:rPr>
          <w:rFonts w:ascii="Times New Roman" w:hAnsi="Times New Roman"/>
          <w:szCs w:val="24"/>
        </w:rPr>
        <w:t>Not applicable.</w:t>
      </w:r>
    </w:p>
    <w:p w:rsidR="00495AAB" w:rsidRPr="00AF35E3" w:rsidP="00F92988" w14:paraId="75046522" w14:textId="77777777">
      <w:pPr>
        <w:widowControl w:val="0"/>
        <w:tabs>
          <w:tab w:val="left" w:pos="360"/>
          <w:tab w:val="left" w:pos="720"/>
          <w:tab w:val="left" w:pos="1080"/>
        </w:tabs>
        <w:rPr>
          <w:rFonts w:ascii="Times New Roman" w:hAnsi="Times New Roman"/>
          <w:szCs w:val="24"/>
        </w:rPr>
      </w:pPr>
    </w:p>
    <w:p w:rsidR="00E7756D" w:rsidRPr="00E7756D" w:rsidP="00903708" w14:paraId="5A69325D" w14:textId="3560A83F">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p>
    <w:p w:rsidR="00E7756D" w:rsidP="00E7756D" w14:paraId="648DF7E5" w14:textId="644C1B04">
      <w:pPr>
        <w:widowControl w:val="0"/>
        <w:tabs>
          <w:tab w:val="left" w:pos="360"/>
          <w:tab w:val="left" w:pos="720"/>
          <w:tab w:val="left" w:pos="1080"/>
        </w:tabs>
        <w:rPr>
          <w:rFonts w:ascii="Times New Roman" w:hAnsi="Times New Roman"/>
          <w:szCs w:val="24"/>
        </w:rPr>
      </w:pPr>
    </w:p>
    <w:p w:rsidR="00A269AD" w:rsidP="00E7756D" w14:paraId="56B55D7D" w14:textId="3CF06268">
      <w:pPr>
        <w:widowControl w:val="0"/>
        <w:tabs>
          <w:tab w:val="left" w:pos="360"/>
          <w:tab w:val="left" w:pos="720"/>
          <w:tab w:val="left" w:pos="1080"/>
        </w:tabs>
        <w:rPr>
          <w:rFonts w:ascii="Times New Roman" w:hAnsi="Times New Roman"/>
          <w:szCs w:val="24"/>
        </w:rPr>
      </w:pPr>
      <w:r>
        <w:rPr>
          <w:rFonts w:ascii="Times New Roman" w:hAnsi="Times New Roman"/>
          <w:szCs w:val="24"/>
        </w:rPr>
        <w:t xml:space="preserve">There are no exceptions to </w:t>
      </w:r>
      <w:r w:rsidR="009F485D">
        <w:rPr>
          <w:rFonts w:ascii="Times New Roman" w:hAnsi="Times New Roman"/>
          <w:szCs w:val="24"/>
        </w:rPr>
        <w:t>the certification statement.</w:t>
      </w:r>
    </w:p>
    <w:p w:rsidR="00461CB3" w:rsidP="00E7756D" w14:paraId="692AF824" w14:textId="77777777">
      <w:pPr>
        <w:widowControl w:val="0"/>
        <w:tabs>
          <w:tab w:val="left" w:pos="360"/>
          <w:tab w:val="left" w:pos="720"/>
          <w:tab w:val="left" w:pos="1080"/>
        </w:tabs>
        <w:rPr>
          <w:rFonts w:ascii="Times New Roman" w:hAnsi="Times New Roman"/>
          <w:szCs w:val="24"/>
        </w:rPr>
      </w:pPr>
    </w:p>
    <w:p w:rsidR="00D70654" w:rsidP="00E7756D" w14:paraId="3E6757F5" w14:textId="77777777">
      <w:pPr>
        <w:widowControl w:val="0"/>
        <w:tabs>
          <w:tab w:val="left" w:pos="360"/>
          <w:tab w:val="left" w:pos="720"/>
          <w:tab w:val="left" w:pos="1080"/>
        </w:tabs>
        <w:rPr>
          <w:rFonts w:ascii="Times New Roman" w:hAnsi="Times New Roman"/>
          <w:szCs w:val="24"/>
        </w:rPr>
      </w:pPr>
    </w:p>
    <w:p w:rsidR="00D70654" w:rsidP="00E7756D" w14:paraId="0B710932" w14:textId="77777777">
      <w:pPr>
        <w:widowControl w:val="0"/>
        <w:tabs>
          <w:tab w:val="left" w:pos="360"/>
          <w:tab w:val="left" w:pos="720"/>
          <w:tab w:val="left" w:pos="1080"/>
        </w:tabs>
        <w:rPr>
          <w:rFonts w:ascii="Times New Roman" w:hAnsi="Times New Roman"/>
          <w:szCs w:val="24"/>
        </w:rPr>
      </w:pPr>
    </w:p>
    <w:p w:rsidR="00461CB3" w:rsidRPr="00FE6265" w:rsidP="00461CB3" w14:paraId="463D579B" w14:textId="77777777">
      <w:pPr>
        <w:ind w:left="-432"/>
        <w:rPr>
          <w:rFonts w:ascii="Times New Roman" w:hAnsi="Times New Roman"/>
          <w:b/>
        </w:rPr>
      </w:pPr>
      <w:r w:rsidRPr="00FE6265">
        <w:rPr>
          <w:rFonts w:ascii="Times New Roman" w:hAnsi="Times New Roman"/>
          <w:b/>
        </w:rPr>
        <w:t>B.</w:t>
      </w:r>
      <w:r w:rsidRPr="00FE6265">
        <w:rPr>
          <w:rFonts w:ascii="Times New Roman" w:hAnsi="Times New Roman"/>
          <w:b/>
        </w:rPr>
        <w:tab/>
        <w:t>COLLECTION OF INFORMATION EMPLOYING STATISTICAL METHODS</w:t>
      </w:r>
    </w:p>
    <w:p w:rsidR="00461CB3" w:rsidRPr="002137EA" w:rsidP="00461CB3" w14:paraId="3A56A914" w14:textId="77777777">
      <w:pPr>
        <w:ind w:firstLine="720"/>
        <w:rPr>
          <w:rFonts w:ascii="Times New Roman" w:hAnsi="Times New Roman"/>
        </w:rPr>
      </w:pPr>
      <w:r>
        <w:rPr>
          <w:rFonts w:ascii="Times New Roman" w:hAnsi="Times New Roman"/>
          <w:i/>
        </w:rPr>
        <w:t xml:space="preserve"> </w:t>
      </w:r>
    </w:p>
    <w:p w:rsidR="00461CB3" w:rsidRPr="009D3954" w:rsidP="00461CB3" w14:paraId="29A140F4" w14:textId="77777777">
      <w:pPr>
        <w:rPr>
          <w:rFonts w:ascii="Times New Roman" w:hAnsi="Times New Roman"/>
        </w:rPr>
      </w:pPr>
      <w:r w:rsidRPr="00720209">
        <w:rPr>
          <w:rFonts w:ascii="Times New Roman" w:hAnsi="Times New Roman"/>
        </w:rPr>
        <w:t>This collection of information does not employ statistical methods.</w:t>
      </w:r>
    </w:p>
    <w:p w:rsidR="00461CB3" w:rsidRPr="00F96F90" w:rsidP="00461CB3" w14:paraId="003592DF" w14:textId="77777777">
      <w:pPr>
        <w:ind w:left="-432"/>
        <w:rPr>
          <w:rFonts w:ascii="Times New Roman" w:hAnsi="Times New Roman"/>
        </w:rPr>
      </w:pP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7038" w14:paraId="53998BA4" w14:textId="77777777">
      <w:r>
        <w:separator/>
      </w:r>
    </w:p>
  </w:footnote>
  <w:footnote w:type="continuationSeparator" w:id="1">
    <w:p w:rsidR="00D17038" w14:paraId="3DD66B17" w14:textId="77777777">
      <w:r>
        <w:continuationSeparator/>
      </w:r>
    </w:p>
  </w:footnote>
  <w:footnote w:id="2">
    <w:p w:rsidR="00503330" w:rsidP="00503330" w14:paraId="30200408" w14:textId="618F2BE2">
      <w:pPr>
        <w:pStyle w:val="EndnoteText"/>
      </w:pPr>
      <w:r w:rsidRPr="00F32F59">
        <w:rPr>
          <w:rStyle w:val="FootnoteReference"/>
        </w:rPr>
        <w:footnoteRef/>
      </w:r>
      <w:r w:rsidRPr="00F32F59">
        <w:t xml:space="preserve"> Base wage rate based on the Office of Personnel Managements Salary Table 202</w:t>
      </w:r>
      <w:r w:rsidR="00C86D50">
        <w:t>5</w:t>
      </w:r>
      <w:r w:rsidRPr="00F32F59">
        <w:t xml:space="preserve">-GS, </w:t>
      </w:r>
    </w:p>
    <w:p w:rsidR="00503330" w:rsidP="00503330" w14:paraId="57476984" w14:textId="550E631B">
      <w:pPr>
        <w:pStyle w:val="EndnoteText"/>
      </w:pPr>
      <w:r w:rsidRPr="00FC6E7B">
        <w:t>https://www.opm.gov/policy-data-oversight/pay-leave/salaries-wages/salary-tables/2</w:t>
      </w:r>
      <w:r w:rsidR="00C86D50">
        <w:t>5</w:t>
      </w:r>
      <w:r w:rsidRPr="00FC6E7B">
        <w:t>Tables/html/GS_h.aspx</w:t>
      </w:r>
    </w:p>
  </w:footnote>
  <w:footnote w:id="3">
    <w:p w:rsidR="00E75304" w:rsidP="00E75304" w14:paraId="0E05C58F" w14:textId="0E0D8E2C">
      <w:pPr>
        <w:pStyle w:val="EndnoteText"/>
      </w:pPr>
      <w:r w:rsidRPr="00F32F59">
        <w:rPr>
          <w:rStyle w:val="FootnoteReference"/>
        </w:rPr>
        <w:footnoteRef/>
      </w:r>
      <w:r w:rsidRPr="00F32F59">
        <w:t xml:space="preserve"> Base wage rate of GS-13 step 1 based on the Office of Personnel Managements Salary Table 202</w:t>
      </w:r>
      <w:r w:rsidR="00F7715E">
        <w:t>5</w:t>
      </w:r>
      <w:r w:rsidRPr="00F32F59">
        <w:t xml:space="preserve">-GS, </w:t>
      </w:r>
    </w:p>
    <w:p w:rsidR="00E75304" w:rsidP="00E75304" w14:paraId="0E78AAA3" w14:textId="4B3E97B8">
      <w:pPr>
        <w:pStyle w:val="EndnoteText"/>
      </w:pPr>
      <w:r w:rsidRPr="00FC6E7B">
        <w:t>https://www.opm.gov/policy-data-oversight/pay-leave/salaries-wages/salary-tables/2</w:t>
      </w:r>
      <w:r w:rsidR="00F7715E">
        <w:t>5</w:t>
      </w:r>
      <w:r w:rsidRPr="00FC6E7B">
        <w:t>Tables/html/GS_h.aspx</w:t>
      </w:r>
    </w:p>
    <w:p w:rsidR="00E75304" w:rsidP="00E75304" w14:paraId="4636DEB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8235156">
    <w:abstractNumId w:val="19"/>
  </w:num>
  <w:num w:numId="2" w16cid:durableId="498812222">
    <w:abstractNumId w:val="9"/>
  </w:num>
  <w:num w:numId="3" w16cid:durableId="1716391013">
    <w:abstractNumId w:val="13"/>
  </w:num>
  <w:num w:numId="4" w16cid:durableId="1215433223">
    <w:abstractNumId w:val="1"/>
  </w:num>
  <w:num w:numId="5" w16cid:durableId="1279532199">
    <w:abstractNumId w:val="25"/>
  </w:num>
  <w:num w:numId="6" w16cid:durableId="973213878">
    <w:abstractNumId w:val="29"/>
  </w:num>
  <w:num w:numId="7" w16cid:durableId="1347487981">
    <w:abstractNumId w:val="23"/>
  </w:num>
  <w:num w:numId="8" w16cid:durableId="1367102598">
    <w:abstractNumId w:val="18"/>
  </w:num>
  <w:num w:numId="9" w16cid:durableId="1132094814">
    <w:abstractNumId w:val="0"/>
  </w:num>
  <w:num w:numId="10" w16cid:durableId="1812746270">
    <w:abstractNumId w:val="12"/>
  </w:num>
  <w:num w:numId="11" w16cid:durableId="1845243875">
    <w:abstractNumId w:val="10"/>
  </w:num>
  <w:num w:numId="12" w16cid:durableId="2115590636">
    <w:abstractNumId w:val="20"/>
  </w:num>
  <w:num w:numId="13" w16cid:durableId="1869294188">
    <w:abstractNumId w:val="7"/>
  </w:num>
  <w:num w:numId="14" w16cid:durableId="126316618">
    <w:abstractNumId w:val="14"/>
  </w:num>
  <w:num w:numId="15" w16cid:durableId="1349791896">
    <w:abstractNumId w:val="4"/>
  </w:num>
  <w:num w:numId="16" w16cid:durableId="2035383163">
    <w:abstractNumId w:val="27"/>
  </w:num>
  <w:num w:numId="17" w16cid:durableId="1613440924">
    <w:abstractNumId w:val="16"/>
  </w:num>
  <w:num w:numId="18" w16cid:durableId="1429351854">
    <w:abstractNumId w:val="28"/>
  </w:num>
  <w:num w:numId="19" w16cid:durableId="264114926">
    <w:abstractNumId w:val="22"/>
  </w:num>
  <w:num w:numId="20" w16cid:durableId="124466671">
    <w:abstractNumId w:val="8"/>
  </w:num>
  <w:num w:numId="21" w16cid:durableId="316804882">
    <w:abstractNumId w:val="26"/>
  </w:num>
  <w:num w:numId="22" w16cid:durableId="145364440">
    <w:abstractNumId w:val="2"/>
  </w:num>
  <w:num w:numId="23" w16cid:durableId="420295323">
    <w:abstractNumId w:val="15"/>
  </w:num>
  <w:num w:numId="24" w16cid:durableId="119225674">
    <w:abstractNumId w:val="3"/>
  </w:num>
  <w:num w:numId="25" w16cid:durableId="327516090">
    <w:abstractNumId w:val="24"/>
  </w:num>
  <w:num w:numId="26" w16cid:durableId="983588598">
    <w:abstractNumId w:val="6"/>
  </w:num>
  <w:num w:numId="27" w16cid:durableId="137308863">
    <w:abstractNumId w:val="17"/>
  </w:num>
  <w:num w:numId="28" w16cid:durableId="2014065430">
    <w:abstractNumId w:val="5"/>
  </w:num>
  <w:num w:numId="29" w16cid:durableId="14288448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1516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63082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0081"/>
    <w:rsid w:val="000140C3"/>
    <w:rsid w:val="000149AE"/>
    <w:rsid w:val="00015BBF"/>
    <w:rsid w:val="0001623A"/>
    <w:rsid w:val="00016E21"/>
    <w:rsid w:val="00023965"/>
    <w:rsid w:val="0002498E"/>
    <w:rsid w:val="00026F3E"/>
    <w:rsid w:val="00030AC1"/>
    <w:rsid w:val="0003126D"/>
    <w:rsid w:val="0003220D"/>
    <w:rsid w:val="00034B6C"/>
    <w:rsid w:val="0003501C"/>
    <w:rsid w:val="00036235"/>
    <w:rsid w:val="00042729"/>
    <w:rsid w:val="00042FAC"/>
    <w:rsid w:val="0004462F"/>
    <w:rsid w:val="000462C2"/>
    <w:rsid w:val="00046E87"/>
    <w:rsid w:val="000500F2"/>
    <w:rsid w:val="00050816"/>
    <w:rsid w:val="00053D0A"/>
    <w:rsid w:val="00060C91"/>
    <w:rsid w:val="000625F2"/>
    <w:rsid w:val="000678B0"/>
    <w:rsid w:val="00070403"/>
    <w:rsid w:val="0007581A"/>
    <w:rsid w:val="00080318"/>
    <w:rsid w:val="00081C3A"/>
    <w:rsid w:val="00084787"/>
    <w:rsid w:val="000851CA"/>
    <w:rsid w:val="00090BD1"/>
    <w:rsid w:val="00091301"/>
    <w:rsid w:val="00092540"/>
    <w:rsid w:val="0009357D"/>
    <w:rsid w:val="00093C96"/>
    <w:rsid w:val="000971FC"/>
    <w:rsid w:val="00097374"/>
    <w:rsid w:val="00097623"/>
    <w:rsid w:val="000A5E65"/>
    <w:rsid w:val="000B09B0"/>
    <w:rsid w:val="000B3903"/>
    <w:rsid w:val="000B7F24"/>
    <w:rsid w:val="000C020F"/>
    <w:rsid w:val="000C351A"/>
    <w:rsid w:val="000C5E8A"/>
    <w:rsid w:val="000C60C1"/>
    <w:rsid w:val="000C6C83"/>
    <w:rsid w:val="000D3375"/>
    <w:rsid w:val="000D425D"/>
    <w:rsid w:val="000D4A96"/>
    <w:rsid w:val="000E0C51"/>
    <w:rsid w:val="000E2F3F"/>
    <w:rsid w:val="000E5530"/>
    <w:rsid w:val="000F0C87"/>
    <w:rsid w:val="000F1640"/>
    <w:rsid w:val="000F1F9C"/>
    <w:rsid w:val="00103A0C"/>
    <w:rsid w:val="00103C07"/>
    <w:rsid w:val="001053FE"/>
    <w:rsid w:val="001072DD"/>
    <w:rsid w:val="00107633"/>
    <w:rsid w:val="001116E7"/>
    <w:rsid w:val="00113ADB"/>
    <w:rsid w:val="00120ADD"/>
    <w:rsid w:val="00123AA2"/>
    <w:rsid w:val="00127394"/>
    <w:rsid w:val="0013256A"/>
    <w:rsid w:val="001334C0"/>
    <w:rsid w:val="001426A8"/>
    <w:rsid w:val="00151AEA"/>
    <w:rsid w:val="00151BC8"/>
    <w:rsid w:val="00151F5F"/>
    <w:rsid w:val="001520A7"/>
    <w:rsid w:val="0016369C"/>
    <w:rsid w:val="00167A29"/>
    <w:rsid w:val="00171CAF"/>
    <w:rsid w:val="0018679A"/>
    <w:rsid w:val="00194F35"/>
    <w:rsid w:val="00196DA7"/>
    <w:rsid w:val="0019725C"/>
    <w:rsid w:val="001A213E"/>
    <w:rsid w:val="001A7320"/>
    <w:rsid w:val="001B03E7"/>
    <w:rsid w:val="001B3193"/>
    <w:rsid w:val="001B4976"/>
    <w:rsid w:val="001B5D2C"/>
    <w:rsid w:val="001C66C8"/>
    <w:rsid w:val="001D7A5E"/>
    <w:rsid w:val="001E3368"/>
    <w:rsid w:val="001F1F35"/>
    <w:rsid w:val="001F4540"/>
    <w:rsid w:val="001F4BB1"/>
    <w:rsid w:val="001F5174"/>
    <w:rsid w:val="00206121"/>
    <w:rsid w:val="00206D73"/>
    <w:rsid w:val="002105EC"/>
    <w:rsid w:val="00211744"/>
    <w:rsid w:val="00211C5C"/>
    <w:rsid w:val="002137EA"/>
    <w:rsid w:val="00220C6C"/>
    <w:rsid w:val="0022212E"/>
    <w:rsid w:val="002230BA"/>
    <w:rsid w:val="00226AD3"/>
    <w:rsid w:val="00226E24"/>
    <w:rsid w:val="002319A5"/>
    <w:rsid w:val="00235CEA"/>
    <w:rsid w:val="00244F01"/>
    <w:rsid w:val="0025004D"/>
    <w:rsid w:val="00254DEF"/>
    <w:rsid w:val="002561BD"/>
    <w:rsid w:val="0025713B"/>
    <w:rsid w:val="002623BD"/>
    <w:rsid w:val="00270D13"/>
    <w:rsid w:val="00280620"/>
    <w:rsid w:val="00280DC7"/>
    <w:rsid w:val="00283E87"/>
    <w:rsid w:val="00284099"/>
    <w:rsid w:val="00292FF0"/>
    <w:rsid w:val="002A1F4F"/>
    <w:rsid w:val="002A3308"/>
    <w:rsid w:val="002A4151"/>
    <w:rsid w:val="002A6787"/>
    <w:rsid w:val="002B46A3"/>
    <w:rsid w:val="002B6BA9"/>
    <w:rsid w:val="002C3C07"/>
    <w:rsid w:val="002C3CE5"/>
    <w:rsid w:val="002C7FF3"/>
    <w:rsid w:val="002D1020"/>
    <w:rsid w:val="002D5D7F"/>
    <w:rsid w:val="002D650A"/>
    <w:rsid w:val="002D7409"/>
    <w:rsid w:val="002F14E6"/>
    <w:rsid w:val="002F3296"/>
    <w:rsid w:val="002F58A0"/>
    <w:rsid w:val="002F65C0"/>
    <w:rsid w:val="002F71C1"/>
    <w:rsid w:val="00301237"/>
    <w:rsid w:val="00302147"/>
    <w:rsid w:val="003027CB"/>
    <w:rsid w:val="00321071"/>
    <w:rsid w:val="00321966"/>
    <w:rsid w:val="003249C8"/>
    <w:rsid w:val="00324B3C"/>
    <w:rsid w:val="003326C3"/>
    <w:rsid w:val="00333812"/>
    <w:rsid w:val="00334CB5"/>
    <w:rsid w:val="00335B06"/>
    <w:rsid w:val="00361CBE"/>
    <w:rsid w:val="003622F2"/>
    <w:rsid w:val="00364921"/>
    <w:rsid w:val="00366678"/>
    <w:rsid w:val="00366EE4"/>
    <w:rsid w:val="0036703A"/>
    <w:rsid w:val="00367F88"/>
    <w:rsid w:val="0037038A"/>
    <w:rsid w:val="00370492"/>
    <w:rsid w:val="003730AE"/>
    <w:rsid w:val="00376161"/>
    <w:rsid w:val="003810DC"/>
    <w:rsid w:val="0038144F"/>
    <w:rsid w:val="00382CAF"/>
    <w:rsid w:val="0038345C"/>
    <w:rsid w:val="003863CD"/>
    <w:rsid w:val="00390F87"/>
    <w:rsid w:val="003915B2"/>
    <w:rsid w:val="003937BC"/>
    <w:rsid w:val="003A0D2B"/>
    <w:rsid w:val="003A69D9"/>
    <w:rsid w:val="003A73AE"/>
    <w:rsid w:val="003B082E"/>
    <w:rsid w:val="003B0E85"/>
    <w:rsid w:val="003B3CFA"/>
    <w:rsid w:val="003C1BED"/>
    <w:rsid w:val="003C3C49"/>
    <w:rsid w:val="003D06B2"/>
    <w:rsid w:val="003D56AC"/>
    <w:rsid w:val="003D57B0"/>
    <w:rsid w:val="003D7CD7"/>
    <w:rsid w:val="003E0518"/>
    <w:rsid w:val="003E64D2"/>
    <w:rsid w:val="003F18E0"/>
    <w:rsid w:val="00410D5B"/>
    <w:rsid w:val="00411120"/>
    <w:rsid w:val="004120DB"/>
    <w:rsid w:val="004165AA"/>
    <w:rsid w:val="00417CA0"/>
    <w:rsid w:val="00420004"/>
    <w:rsid w:val="00424068"/>
    <w:rsid w:val="00432B3C"/>
    <w:rsid w:val="00436A3E"/>
    <w:rsid w:val="00436E5C"/>
    <w:rsid w:val="00440401"/>
    <w:rsid w:val="00442CC0"/>
    <w:rsid w:val="004446F9"/>
    <w:rsid w:val="004457DA"/>
    <w:rsid w:val="004531D2"/>
    <w:rsid w:val="0045417A"/>
    <w:rsid w:val="0045707D"/>
    <w:rsid w:val="00461CB3"/>
    <w:rsid w:val="00465AC8"/>
    <w:rsid w:val="00467A7A"/>
    <w:rsid w:val="004746B2"/>
    <w:rsid w:val="004761FB"/>
    <w:rsid w:val="00476E0B"/>
    <w:rsid w:val="004812E3"/>
    <w:rsid w:val="00482098"/>
    <w:rsid w:val="00482B73"/>
    <w:rsid w:val="004846BB"/>
    <w:rsid w:val="004856A6"/>
    <w:rsid w:val="0049152E"/>
    <w:rsid w:val="00495AAB"/>
    <w:rsid w:val="00496B38"/>
    <w:rsid w:val="00497C2F"/>
    <w:rsid w:val="004A42A6"/>
    <w:rsid w:val="004A465F"/>
    <w:rsid w:val="004A7CA5"/>
    <w:rsid w:val="004B7C74"/>
    <w:rsid w:val="004C0139"/>
    <w:rsid w:val="004C0BFC"/>
    <w:rsid w:val="004C2E87"/>
    <w:rsid w:val="004C593E"/>
    <w:rsid w:val="004D1802"/>
    <w:rsid w:val="004E5A3D"/>
    <w:rsid w:val="004E5E82"/>
    <w:rsid w:val="004F1C4C"/>
    <w:rsid w:val="004F26A1"/>
    <w:rsid w:val="004F49F2"/>
    <w:rsid w:val="004F51B8"/>
    <w:rsid w:val="00500D46"/>
    <w:rsid w:val="00503330"/>
    <w:rsid w:val="00503B9A"/>
    <w:rsid w:val="00503CED"/>
    <w:rsid w:val="00505E03"/>
    <w:rsid w:val="00507AD2"/>
    <w:rsid w:val="00510B5A"/>
    <w:rsid w:val="00510E83"/>
    <w:rsid w:val="00513C2B"/>
    <w:rsid w:val="005177C0"/>
    <w:rsid w:val="005179D8"/>
    <w:rsid w:val="00520EBC"/>
    <w:rsid w:val="00521634"/>
    <w:rsid w:val="005222AB"/>
    <w:rsid w:val="005243A7"/>
    <w:rsid w:val="00524638"/>
    <w:rsid w:val="005271A4"/>
    <w:rsid w:val="0053064C"/>
    <w:rsid w:val="0053089F"/>
    <w:rsid w:val="0053203D"/>
    <w:rsid w:val="00532889"/>
    <w:rsid w:val="00533BAE"/>
    <w:rsid w:val="00552665"/>
    <w:rsid w:val="00555E16"/>
    <w:rsid w:val="005571CD"/>
    <w:rsid w:val="00557BFF"/>
    <w:rsid w:val="0056579E"/>
    <w:rsid w:val="00576DBC"/>
    <w:rsid w:val="0058055E"/>
    <w:rsid w:val="005808D9"/>
    <w:rsid w:val="00581D52"/>
    <w:rsid w:val="00582FF2"/>
    <w:rsid w:val="005841CD"/>
    <w:rsid w:val="00584E82"/>
    <w:rsid w:val="005879B5"/>
    <w:rsid w:val="00590F0B"/>
    <w:rsid w:val="00591A47"/>
    <w:rsid w:val="00591B88"/>
    <w:rsid w:val="00592CC8"/>
    <w:rsid w:val="005A7224"/>
    <w:rsid w:val="005A74BD"/>
    <w:rsid w:val="005B0276"/>
    <w:rsid w:val="005B352A"/>
    <w:rsid w:val="005B35C0"/>
    <w:rsid w:val="005B38E9"/>
    <w:rsid w:val="005B4333"/>
    <w:rsid w:val="005B5B26"/>
    <w:rsid w:val="005C0503"/>
    <w:rsid w:val="005C480E"/>
    <w:rsid w:val="005C6EC9"/>
    <w:rsid w:val="005D0B5E"/>
    <w:rsid w:val="005D183B"/>
    <w:rsid w:val="005D2AB9"/>
    <w:rsid w:val="005D2F31"/>
    <w:rsid w:val="005D705D"/>
    <w:rsid w:val="005D7326"/>
    <w:rsid w:val="005E1E94"/>
    <w:rsid w:val="005E436B"/>
    <w:rsid w:val="005E65F7"/>
    <w:rsid w:val="005F28B2"/>
    <w:rsid w:val="005F40CB"/>
    <w:rsid w:val="005F5E81"/>
    <w:rsid w:val="006000C1"/>
    <w:rsid w:val="00606059"/>
    <w:rsid w:val="00606E0D"/>
    <w:rsid w:val="0061076F"/>
    <w:rsid w:val="00610950"/>
    <w:rsid w:val="00613491"/>
    <w:rsid w:val="00616B3E"/>
    <w:rsid w:val="00630750"/>
    <w:rsid w:val="00640C71"/>
    <w:rsid w:val="006505E8"/>
    <w:rsid w:val="006600CA"/>
    <w:rsid w:val="006624E7"/>
    <w:rsid w:val="00663CD8"/>
    <w:rsid w:val="006652C4"/>
    <w:rsid w:val="00665349"/>
    <w:rsid w:val="00672D99"/>
    <w:rsid w:val="00673C71"/>
    <w:rsid w:val="00680B8E"/>
    <w:rsid w:val="00681D3E"/>
    <w:rsid w:val="00683A02"/>
    <w:rsid w:val="00683F7A"/>
    <w:rsid w:val="00691EBA"/>
    <w:rsid w:val="00692D47"/>
    <w:rsid w:val="00693FCC"/>
    <w:rsid w:val="00695C30"/>
    <w:rsid w:val="006A2051"/>
    <w:rsid w:val="006A5BDB"/>
    <w:rsid w:val="006B1AC7"/>
    <w:rsid w:val="006C102B"/>
    <w:rsid w:val="006D2D21"/>
    <w:rsid w:val="006D3366"/>
    <w:rsid w:val="006D4D54"/>
    <w:rsid w:val="006D5C48"/>
    <w:rsid w:val="006E15CA"/>
    <w:rsid w:val="006E3DA6"/>
    <w:rsid w:val="006F073C"/>
    <w:rsid w:val="006F6A21"/>
    <w:rsid w:val="00700A54"/>
    <w:rsid w:val="007102AF"/>
    <w:rsid w:val="00715050"/>
    <w:rsid w:val="0071552E"/>
    <w:rsid w:val="0071578D"/>
    <w:rsid w:val="00716B3B"/>
    <w:rsid w:val="00720209"/>
    <w:rsid w:val="00720548"/>
    <w:rsid w:val="007205C9"/>
    <w:rsid w:val="00723403"/>
    <w:rsid w:val="00730C41"/>
    <w:rsid w:val="007316DC"/>
    <w:rsid w:val="0073249E"/>
    <w:rsid w:val="007354CE"/>
    <w:rsid w:val="007371AC"/>
    <w:rsid w:val="007426BC"/>
    <w:rsid w:val="00746CC2"/>
    <w:rsid w:val="00746D63"/>
    <w:rsid w:val="0075070C"/>
    <w:rsid w:val="00754148"/>
    <w:rsid w:val="007605C9"/>
    <w:rsid w:val="00760837"/>
    <w:rsid w:val="00760B66"/>
    <w:rsid w:val="007637D8"/>
    <w:rsid w:val="00763B21"/>
    <w:rsid w:val="0077376F"/>
    <w:rsid w:val="007757BD"/>
    <w:rsid w:val="00777A0A"/>
    <w:rsid w:val="007859FD"/>
    <w:rsid w:val="00785ED8"/>
    <w:rsid w:val="00790021"/>
    <w:rsid w:val="00793D27"/>
    <w:rsid w:val="007A4AFE"/>
    <w:rsid w:val="007A595B"/>
    <w:rsid w:val="007A6C07"/>
    <w:rsid w:val="007A7294"/>
    <w:rsid w:val="007A76E9"/>
    <w:rsid w:val="007A7FBD"/>
    <w:rsid w:val="007B1629"/>
    <w:rsid w:val="007B1D22"/>
    <w:rsid w:val="007B5B42"/>
    <w:rsid w:val="007B78F5"/>
    <w:rsid w:val="007B7E52"/>
    <w:rsid w:val="007C1471"/>
    <w:rsid w:val="007C7E2E"/>
    <w:rsid w:val="007D0B7D"/>
    <w:rsid w:val="007D3CA8"/>
    <w:rsid w:val="007D5F09"/>
    <w:rsid w:val="007E01E4"/>
    <w:rsid w:val="007E2520"/>
    <w:rsid w:val="007E560E"/>
    <w:rsid w:val="007F09C2"/>
    <w:rsid w:val="007F33C4"/>
    <w:rsid w:val="007F4B93"/>
    <w:rsid w:val="007F58DB"/>
    <w:rsid w:val="008007ED"/>
    <w:rsid w:val="00803983"/>
    <w:rsid w:val="00803B35"/>
    <w:rsid w:val="00814982"/>
    <w:rsid w:val="0082543F"/>
    <w:rsid w:val="00840E47"/>
    <w:rsid w:val="00842061"/>
    <w:rsid w:val="00842DC8"/>
    <w:rsid w:val="00851094"/>
    <w:rsid w:val="008516A1"/>
    <w:rsid w:val="00854472"/>
    <w:rsid w:val="0085449C"/>
    <w:rsid w:val="00855E0B"/>
    <w:rsid w:val="00856834"/>
    <w:rsid w:val="0085782E"/>
    <w:rsid w:val="00867906"/>
    <w:rsid w:val="00873264"/>
    <w:rsid w:val="00887030"/>
    <w:rsid w:val="008873DA"/>
    <w:rsid w:val="00895C6B"/>
    <w:rsid w:val="008A1C7F"/>
    <w:rsid w:val="008A620D"/>
    <w:rsid w:val="008B06F0"/>
    <w:rsid w:val="008B52EE"/>
    <w:rsid w:val="008B5F1F"/>
    <w:rsid w:val="008B71E6"/>
    <w:rsid w:val="008B7E1F"/>
    <w:rsid w:val="008C2369"/>
    <w:rsid w:val="008C4487"/>
    <w:rsid w:val="008C4C50"/>
    <w:rsid w:val="008D043B"/>
    <w:rsid w:val="008D5990"/>
    <w:rsid w:val="008E263E"/>
    <w:rsid w:val="008E7A5E"/>
    <w:rsid w:val="008F1CB1"/>
    <w:rsid w:val="008F2CFC"/>
    <w:rsid w:val="008F57CC"/>
    <w:rsid w:val="00903708"/>
    <w:rsid w:val="00905BDB"/>
    <w:rsid w:val="0090629C"/>
    <w:rsid w:val="00915869"/>
    <w:rsid w:val="00915D3E"/>
    <w:rsid w:val="009218F1"/>
    <w:rsid w:val="009227B0"/>
    <w:rsid w:val="00923687"/>
    <w:rsid w:val="009277BA"/>
    <w:rsid w:val="009328CD"/>
    <w:rsid w:val="00936BBB"/>
    <w:rsid w:val="00944404"/>
    <w:rsid w:val="00952ECE"/>
    <w:rsid w:val="00960321"/>
    <w:rsid w:val="0096100E"/>
    <w:rsid w:val="00961571"/>
    <w:rsid w:val="009632A5"/>
    <w:rsid w:val="009634B0"/>
    <w:rsid w:val="00964080"/>
    <w:rsid w:val="009643BA"/>
    <w:rsid w:val="0097009C"/>
    <w:rsid w:val="00971EE7"/>
    <w:rsid w:val="00972158"/>
    <w:rsid w:val="00977766"/>
    <w:rsid w:val="0098049A"/>
    <w:rsid w:val="00990147"/>
    <w:rsid w:val="0099028E"/>
    <w:rsid w:val="00993A71"/>
    <w:rsid w:val="009B0B58"/>
    <w:rsid w:val="009B355C"/>
    <w:rsid w:val="009B4F6D"/>
    <w:rsid w:val="009B67FC"/>
    <w:rsid w:val="009C0002"/>
    <w:rsid w:val="009C0672"/>
    <w:rsid w:val="009C4E2F"/>
    <w:rsid w:val="009C4EC7"/>
    <w:rsid w:val="009C52FF"/>
    <w:rsid w:val="009C683B"/>
    <w:rsid w:val="009D0CEA"/>
    <w:rsid w:val="009D3954"/>
    <w:rsid w:val="009F0481"/>
    <w:rsid w:val="009F111F"/>
    <w:rsid w:val="009F3865"/>
    <w:rsid w:val="009F47DA"/>
    <w:rsid w:val="009F485D"/>
    <w:rsid w:val="009F5DCE"/>
    <w:rsid w:val="00A006F2"/>
    <w:rsid w:val="00A059FD"/>
    <w:rsid w:val="00A10ED1"/>
    <w:rsid w:val="00A157D1"/>
    <w:rsid w:val="00A22035"/>
    <w:rsid w:val="00A2402D"/>
    <w:rsid w:val="00A25543"/>
    <w:rsid w:val="00A269AD"/>
    <w:rsid w:val="00A3022D"/>
    <w:rsid w:val="00A326A0"/>
    <w:rsid w:val="00A40B2E"/>
    <w:rsid w:val="00A40B87"/>
    <w:rsid w:val="00A44858"/>
    <w:rsid w:val="00A50EA7"/>
    <w:rsid w:val="00A54F08"/>
    <w:rsid w:val="00A55855"/>
    <w:rsid w:val="00A64E67"/>
    <w:rsid w:val="00A65FB8"/>
    <w:rsid w:val="00A70D8C"/>
    <w:rsid w:val="00A71034"/>
    <w:rsid w:val="00A72BEE"/>
    <w:rsid w:val="00A75E20"/>
    <w:rsid w:val="00A7690A"/>
    <w:rsid w:val="00A77674"/>
    <w:rsid w:val="00A81AEA"/>
    <w:rsid w:val="00A81D89"/>
    <w:rsid w:val="00A82A3A"/>
    <w:rsid w:val="00A9765C"/>
    <w:rsid w:val="00AA3C9E"/>
    <w:rsid w:val="00AA496B"/>
    <w:rsid w:val="00AA7A45"/>
    <w:rsid w:val="00AB4777"/>
    <w:rsid w:val="00AB4ACE"/>
    <w:rsid w:val="00AC35FF"/>
    <w:rsid w:val="00AD394C"/>
    <w:rsid w:val="00AD68BF"/>
    <w:rsid w:val="00AD78A9"/>
    <w:rsid w:val="00AE1895"/>
    <w:rsid w:val="00AE4C7F"/>
    <w:rsid w:val="00AF35E3"/>
    <w:rsid w:val="00B00F95"/>
    <w:rsid w:val="00B10E69"/>
    <w:rsid w:val="00B11AA5"/>
    <w:rsid w:val="00B12552"/>
    <w:rsid w:val="00B12715"/>
    <w:rsid w:val="00B16F6D"/>
    <w:rsid w:val="00B17357"/>
    <w:rsid w:val="00B20EE7"/>
    <w:rsid w:val="00B20F59"/>
    <w:rsid w:val="00B220B6"/>
    <w:rsid w:val="00B248CB"/>
    <w:rsid w:val="00B30452"/>
    <w:rsid w:val="00B31F69"/>
    <w:rsid w:val="00B32538"/>
    <w:rsid w:val="00B42B74"/>
    <w:rsid w:val="00B440C0"/>
    <w:rsid w:val="00B44BE1"/>
    <w:rsid w:val="00B460D3"/>
    <w:rsid w:val="00B53D0A"/>
    <w:rsid w:val="00B577A0"/>
    <w:rsid w:val="00B611AD"/>
    <w:rsid w:val="00B63F60"/>
    <w:rsid w:val="00B66B33"/>
    <w:rsid w:val="00B66FE9"/>
    <w:rsid w:val="00B704A5"/>
    <w:rsid w:val="00B7390C"/>
    <w:rsid w:val="00B74378"/>
    <w:rsid w:val="00B747BF"/>
    <w:rsid w:val="00B75FBC"/>
    <w:rsid w:val="00B76572"/>
    <w:rsid w:val="00B830B8"/>
    <w:rsid w:val="00B844AC"/>
    <w:rsid w:val="00B87726"/>
    <w:rsid w:val="00B87B7E"/>
    <w:rsid w:val="00B90BB3"/>
    <w:rsid w:val="00B951FC"/>
    <w:rsid w:val="00B96394"/>
    <w:rsid w:val="00B972C4"/>
    <w:rsid w:val="00BA2538"/>
    <w:rsid w:val="00BA3037"/>
    <w:rsid w:val="00BA5530"/>
    <w:rsid w:val="00BA62C2"/>
    <w:rsid w:val="00BA7795"/>
    <w:rsid w:val="00BB5AB7"/>
    <w:rsid w:val="00BC4451"/>
    <w:rsid w:val="00BC47D6"/>
    <w:rsid w:val="00BC7077"/>
    <w:rsid w:val="00BD19EE"/>
    <w:rsid w:val="00BD37B8"/>
    <w:rsid w:val="00BD500B"/>
    <w:rsid w:val="00BD525D"/>
    <w:rsid w:val="00BD6FD9"/>
    <w:rsid w:val="00BE000E"/>
    <w:rsid w:val="00BE075A"/>
    <w:rsid w:val="00BE1B96"/>
    <w:rsid w:val="00BE5649"/>
    <w:rsid w:val="00BE696E"/>
    <w:rsid w:val="00BE73C7"/>
    <w:rsid w:val="00BF088B"/>
    <w:rsid w:val="00BF208B"/>
    <w:rsid w:val="00BF2D2E"/>
    <w:rsid w:val="00BF4167"/>
    <w:rsid w:val="00BF47CC"/>
    <w:rsid w:val="00C01155"/>
    <w:rsid w:val="00C04391"/>
    <w:rsid w:val="00C046F9"/>
    <w:rsid w:val="00C1151F"/>
    <w:rsid w:val="00C14965"/>
    <w:rsid w:val="00C14F7D"/>
    <w:rsid w:val="00C165AD"/>
    <w:rsid w:val="00C16B77"/>
    <w:rsid w:val="00C22A24"/>
    <w:rsid w:val="00C25996"/>
    <w:rsid w:val="00C3314C"/>
    <w:rsid w:val="00C344CC"/>
    <w:rsid w:val="00C4082C"/>
    <w:rsid w:val="00C40D4A"/>
    <w:rsid w:val="00C411C5"/>
    <w:rsid w:val="00C425FB"/>
    <w:rsid w:val="00C4376C"/>
    <w:rsid w:val="00C43C67"/>
    <w:rsid w:val="00C4532D"/>
    <w:rsid w:val="00C46ABB"/>
    <w:rsid w:val="00C52FC0"/>
    <w:rsid w:val="00C57D92"/>
    <w:rsid w:val="00C60CD5"/>
    <w:rsid w:val="00C66FFD"/>
    <w:rsid w:val="00C73294"/>
    <w:rsid w:val="00C77D15"/>
    <w:rsid w:val="00C8284A"/>
    <w:rsid w:val="00C84FE6"/>
    <w:rsid w:val="00C858D7"/>
    <w:rsid w:val="00C861F3"/>
    <w:rsid w:val="00C86D50"/>
    <w:rsid w:val="00C91B34"/>
    <w:rsid w:val="00C91CF6"/>
    <w:rsid w:val="00C95E19"/>
    <w:rsid w:val="00C975E2"/>
    <w:rsid w:val="00CA06FC"/>
    <w:rsid w:val="00CA27B5"/>
    <w:rsid w:val="00CA2879"/>
    <w:rsid w:val="00CA39E9"/>
    <w:rsid w:val="00CA4531"/>
    <w:rsid w:val="00CA5FA3"/>
    <w:rsid w:val="00CB07D9"/>
    <w:rsid w:val="00CB0981"/>
    <w:rsid w:val="00CB46F1"/>
    <w:rsid w:val="00CC2DEC"/>
    <w:rsid w:val="00CC330C"/>
    <w:rsid w:val="00CC59BC"/>
    <w:rsid w:val="00CC716E"/>
    <w:rsid w:val="00CC7BE2"/>
    <w:rsid w:val="00CD0019"/>
    <w:rsid w:val="00CE42A0"/>
    <w:rsid w:val="00CE4C81"/>
    <w:rsid w:val="00CE6FD2"/>
    <w:rsid w:val="00CF2C1A"/>
    <w:rsid w:val="00D04366"/>
    <w:rsid w:val="00D115B2"/>
    <w:rsid w:val="00D15FA5"/>
    <w:rsid w:val="00D17038"/>
    <w:rsid w:val="00D21623"/>
    <w:rsid w:val="00D22A96"/>
    <w:rsid w:val="00D249F1"/>
    <w:rsid w:val="00D25DD9"/>
    <w:rsid w:val="00D3303B"/>
    <w:rsid w:val="00D34672"/>
    <w:rsid w:val="00D34D42"/>
    <w:rsid w:val="00D37F82"/>
    <w:rsid w:val="00D479C8"/>
    <w:rsid w:val="00D5107E"/>
    <w:rsid w:val="00D64474"/>
    <w:rsid w:val="00D64982"/>
    <w:rsid w:val="00D65A12"/>
    <w:rsid w:val="00D65DA2"/>
    <w:rsid w:val="00D67EAB"/>
    <w:rsid w:val="00D70654"/>
    <w:rsid w:val="00D70D79"/>
    <w:rsid w:val="00D71FF2"/>
    <w:rsid w:val="00D85ED6"/>
    <w:rsid w:val="00DA126C"/>
    <w:rsid w:val="00DA4CF9"/>
    <w:rsid w:val="00DA6A36"/>
    <w:rsid w:val="00DB6AC0"/>
    <w:rsid w:val="00DB6E44"/>
    <w:rsid w:val="00DC0F26"/>
    <w:rsid w:val="00DC16B4"/>
    <w:rsid w:val="00DC474E"/>
    <w:rsid w:val="00DC7D19"/>
    <w:rsid w:val="00DD030E"/>
    <w:rsid w:val="00DD25D7"/>
    <w:rsid w:val="00DD262A"/>
    <w:rsid w:val="00DD367A"/>
    <w:rsid w:val="00DD5060"/>
    <w:rsid w:val="00DD6CEA"/>
    <w:rsid w:val="00DE2B62"/>
    <w:rsid w:val="00DE78BB"/>
    <w:rsid w:val="00DF4548"/>
    <w:rsid w:val="00DF6EA9"/>
    <w:rsid w:val="00DF7938"/>
    <w:rsid w:val="00E1702F"/>
    <w:rsid w:val="00E22479"/>
    <w:rsid w:val="00E2477E"/>
    <w:rsid w:val="00E2573D"/>
    <w:rsid w:val="00E27749"/>
    <w:rsid w:val="00E27D1B"/>
    <w:rsid w:val="00E311F3"/>
    <w:rsid w:val="00E3466E"/>
    <w:rsid w:val="00E35CAC"/>
    <w:rsid w:val="00E36282"/>
    <w:rsid w:val="00E41AF6"/>
    <w:rsid w:val="00E45964"/>
    <w:rsid w:val="00E46A9F"/>
    <w:rsid w:val="00E605A4"/>
    <w:rsid w:val="00E60A59"/>
    <w:rsid w:val="00E70A33"/>
    <w:rsid w:val="00E71EDB"/>
    <w:rsid w:val="00E75304"/>
    <w:rsid w:val="00E756B7"/>
    <w:rsid w:val="00E770C9"/>
    <w:rsid w:val="00E7756D"/>
    <w:rsid w:val="00E776F1"/>
    <w:rsid w:val="00E77C9D"/>
    <w:rsid w:val="00E85DF8"/>
    <w:rsid w:val="00E9165D"/>
    <w:rsid w:val="00E93E1D"/>
    <w:rsid w:val="00E9438C"/>
    <w:rsid w:val="00EB0703"/>
    <w:rsid w:val="00EB2E61"/>
    <w:rsid w:val="00EB5CB6"/>
    <w:rsid w:val="00EC26EB"/>
    <w:rsid w:val="00EC5036"/>
    <w:rsid w:val="00EC6070"/>
    <w:rsid w:val="00EC7291"/>
    <w:rsid w:val="00ED2834"/>
    <w:rsid w:val="00EE38A0"/>
    <w:rsid w:val="00EE4CE8"/>
    <w:rsid w:val="00EE6C34"/>
    <w:rsid w:val="00EF7195"/>
    <w:rsid w:val="00F00D3E"/>
    <w:rsid w:val="00F02924"/>
    <w:rsid w:val="00F03A28"/>
    <w:rsid w:val="00F0437E"/>
    <w:rsid w:val="00F045A4"/>
    <w:rsid w:val="00F05A25"/>
    <w:rsid w:val="00F07B96"/>
    <w:rsid w:val="00F11369"/>
    <w:rsid w:val="00F12F45"/>
    <w:rsid w:val="00F143E8"/>
    <w:rsid w:val="00F15F70"/>
    <w:rsid w:val="00F16967"/>
    <w:rsid w:val="00F24554"/>
    <w:rsid w:val="00F2456E"/>
    <w:rsid w:val="00F26199"/>
    <w:rsid w:val="00F27C12"/>
    <w:rsid w:val="00F31048"/>
    <w:rsid w:val="00F315A2"/>
    <w:rsid w:val="00F328BE"/>
    <w:rsid w:val="00F32F59"/>
    <w:rsid w:val="00F35397"/>
    <w:rsid w:val="00F359F8"/>
    <w:rsid w:val="00F35E15"/>
    <w:rsid w:val="00F40485"/>
    <w:rsid w:val="00F4285C"/>
    <w:rsid w:val="00F440BA"/>
    <w:rsid w:val="00F45C98"/>
    <w:rsid w:val="00F47206"/>
    <w:rsid w:val="00F56608"/>
    <w:rsid w:val="00F567E6"/>
    <w:rsid w:val="00F605B7"/>
    <w:rsid w:val="00F6388B"/>
    <w:rsid w:val="00F63DCD"/>
    <w:rsid w:val="00F70641"/>
    <w:rsid w:val="00F75152"/>
    <w:rsid w:val="00F7715E"/>
    <w:rsid w:val="00F86152"/>
    <w:rsid w:val="00F87073"/>
    <w:rsid w:val="00F92988"/>
    <w:rsid w:val="00F95AB4"/>
    <w:rsid w:val="00F969CF"/>
    <w:rsid w:val="00F96F90"/>
    <w:rsid w:val="00FA133D"/>
    <w:rsid w:val="00FA229C"/>
    <w:rsid w:val="00FA38ED"/>
    <w:rsid w:val="00FA43D5"/>
    <w:rsid w:val="00FA6821"/>
    <w:rsid w:val="00FA79AB"/>
    <w:rsid w:val="00FB205B"/>
    <w:rsid w:val="00FB4255"/>
    <w:rsid w:val="00FB50C4"/>
    <w:rsid w:val="00FB54FF"/>
    <w:rsid w:val="00FB591B"/>
    <w:rsid w:val="00FB5A10"/>
    <w:rsid w:val="00FB7D5B"/>
    <w:rsid w:val="00FC6330"/>
    <w:rsid w:val="00FC654E"/>
    <w:rsid w:val="00FC6E7B"/>
    <w:rsid w:val="00FD0ADF"/>
    <w:rsid w:val="00FD2BB1"/>
    <w:rsid w:val="00FD3291"/>
    <w:rsid w:val="00FD37C4"/>
    <w:rsid w:val="00FD5692"/>
    <w:rsid w:val="00FE15B9"/>
    <w:rsid w:val="00FE280B"/>
    <w:rsid w:val="00FE285C"/>
    <w:rsid w:val="00FE6265"/>
    <w:rsid w:val="00FF2221"/>
    <w:rsid w:val="00FF4440"/>
    <w:rsid w:val="00FF5A61"/>
    <w:rsid w:val="00FF6B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link w:val="FootnoteTextChar"/>
    <w:uiPriority w:val="99"/>
    <w:semiHidden/>
    <w:rsid w:val="0082543F"/>
    <w:rPr>
      <w:sz w:val="20"/>
    </w:rPr>
  </w:style>
  <w:style w:type="character" w:styleId="FootnoteReference">
    <w:name w:val="footnote reference"/>
    <w:basedOn w:val="DefaultParagraphFont"/>
    <w:uiPriority w:val="99"/>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uiPriority w:val="99"/>
    <w:rsid w:val="00030AC1"/>
    <w:rPr>
      <w:sz w:val="20"/>
    </w:rPr>
  </w:style>
  <w:style w:type="character" w:customStyle="1" w:styleId="EndnoteTextChar">
    <w:name w:val="Endnote Text Char"/>
    <w:basedOn w:val="DefaultParagraphFont"/>
    <w:link w:val="EndnoteText"/>
    <w:uiPriority w:val="99"/>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uiPriority w:val="99"/>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FootnoteTextChar">
    <w:name w:val="Footnote Text Char"/>
    <w:basedOn w:val="DefaultParagraphFont"/>
    <w:link w:val="FootnoteText"/>
    <w:uiPriority w:val="99"/>
    <w:semiHidden/>
    <w:rsid w:val="00E75304"/>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2025-03-17T10:41:00Z</dcterms:created>
  <dcterms:modified xsi:type="dcterms:W3CDTF">2025-05-28T15:57:00Z</dcterms:modified>
</cp:coreProperties>
</file>