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22F7CCCE">
      <w:pPr>
        <w:widowControl/>
        <w:jc w:val="center"/>
        <w:rPr>
          <w:rFonts w:ascii="Arial" w:hAnsi="Arial" w:cs="Arial"/>
        </w:rPr>
      </w:pPr>
      <w:r>
        <w:rPr>
          <w:rFonts w:ascii="Arial" w:hAnsi="Arial" w:cs="Arial"/>
          <w:b/>
          <w:bCs/>
        </w:rPr>
        <w:t>Invention Promoters/Promotion Firms Complaint</w:t>
      </w:r>
    </w:p>
    <w:p w:rsidR="00636EDA" w:rsidP="00636EDA" w14:paraId="79D4A068" w14:textId="22D7DCC4">
      <w:pPr>
        <w:widowControl/>
        <w:jc w:val="center"/>
        <w:rPr>
          <w:rFonts w:ascii="Arial" w:hAnsi="Arial" w:cs="Arial"/>
          <w:b/>
          <w:bCs/>
        </w:rPr>
      </w:pPr>
      <w:r w:rsidRPr="00B75D93">
        <w:rPr>
          <w:rFonts w:ascii="Arial" w:hAnsi="Arial" w:cs="Arial"/>
          <w:b/>
          <w:bCs/>
        </w:rPr>
        <w:t>OMB CONTROL NUMBER 0651-</w:t>
      </w:r>
      <w:r w:rsidR="001B1982">
        <w:rPr>
          <w:rFonts w:ascii="Arial" w:hAnsi="Arial" w:cs="Arial"/>
          <w:b/>
          <w:bCs/>
        </w:rPr>
        <w:t>0044</w:t>
      </w:r>
    </w:p>
    <w:p w:rsidR="00636EDA" w:rsidRPr="00431AC1" w:rsidP="00636EDA" w14:paraId="79D4A069" w14:textId="2FDAEC2D">
      <w:pPr>
        <w:widowControl/>
        <w:jc w:val="center"/>
        <w:rPr>
          <w:rFonts w:ascii="Arial" w:hAnsi="Arial" w:cs="Arial"/>
          <w:b/>
          <w:bCs/>
          <w:color w:val="FF0000"/>
        </w:rPr>
      </w:pPr>
      <w:r>
        <w:rPr>
          <w:rFonts w:ascii="Arial" w:hAnsi="Arial" w:cs="Arial"/>
          <w:b/>
          <w:bCs/>
        </w:rPr>
        <w:t>2025</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r>
      <w:r w:rsidRPr="00476F66">
        <w:rPr>
          <w:rFonts w:ascii="Arial" w:hAnsi="Arial" w:cs="Arial"/>
          <w:b/>
          <w:bCs/>
        </w:rPr>
        <w:t>JUSTIFICATION</w:t>
      </w:r>
    </w:p>
    <w:p w:rsidR="00636EDA" w:rsidRPr="00476F66" w:rsidP="00636EDA" w14:paraId="79D4A06D" w14:textId="77777777">
      <w:pPr>
        <w:widowControl/>
        <w:jc w:val="both"/>
        <w:rPr>
          <w:rFonts w:ascii="Arial" w:hAnsi="Arial" w:cs="Arial"/>
        </w:rPr>
      </w:pPr>
    </w:p>
    <w:p w:rsidR="00567B74" w:rsidRPr="00004988" w:rsidP="001B1982"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024B27" w:rsidRPr="0066660C" w:rsidP="0066660C" w14:paraId="3A5E2C96" w14:textId="0EC6D959">
      <w:pPr>
        <w:pStyle w:val="NoSpacing"/>
        <w:jc w:val="both"/>
        <w:rPr>
          <w:rFonts w:ascii="Arial" w:hAnsi="Arial" w:cs="Arial"/>
        </w:rPr>
      </w:pPr>
      <w:r w:rsidRPr="0066660C">
        <w:rPr>
          <w:rFonts w:ascii="Arial" w:hAnsi="Arial" w:cs="Arial"/>
          <w:sz w:val="24"/>
          <w:szCs w:val="24"/>
        </w:rPr>
        <w:t>Pursuant to the Inventors Rights Act of 1999, 35 U.S.C. 297, and implementing regulations at 37 CFR part 4, the United States Patent and Trademark Office (USPTO) is required to provide a form for the publication of complaints concerning invention promoters. Upon receipt of a complaint, the USPTO will forward it to the inventor promoter for a response. The USPTO does not investigate these complaints or participate in any legal proceedings against invention promoters or promotion firms. Under the Inventors’ Rights Act, the USPTO is responsible only for publishing complaints and responses on the USPTO’s website, making them available to the public.</w:t>
      </w:r>
    </w:p>
    <w:p w:rsidR="00987591" w:rsidRPr="001A441F" w:rsidP="00987591" w14:paraId="4300A79A" w14:textId="77777777">
      <w:pPr>
        <w:pStyle w:val="NoSpacing"/>
        <w:tabs>
          <w:tab w:val="left" w:pos="5730"/>
        </w:tabs>
        <w:jc w:val="both"/>
        <w:rPr>
          <w:rFonts w:ascii="Arial" w:hAnsi="Arial" w:cs="Arial"/>
          <w:sz w:val="24"/>
          <w:szCs w:val="24"/>
        </w:rPr>
      </w:pPr>
    </w:p>
    <w:p w:rsidR="005747C6" w:rsidP="00987591" w14:paraId="1C438C89" w14:textId="77777777">
      <w:pPr>
        <w:pStyle w:val="NoSpacing"/>
        <w:jc w:val="both"/>
        <w:rPr>
          <w:rFonts w:ascii="Arial" w:hAnsi="Arial" w:cs="Arial"/>
          <w:sz w:val="24"/>
          <w:szCs w:val="24"/>
        </w:rPr>
      </w:pPr>
      <w:r w:rsidRPr="001A441F">
        <w:rPr>
          <w:rFonts w:ascii="Arial" w:hAnsi="Arial" w:cs="Arial"/>
          <w:sz w:val="24"/>
          <w:szCs w:val="24"/>
        </w:rPr>
        <w:t xml:space="preserve">A complaint submitted to the USPTO must be clearly marked, or otherwise identified, as a complaint. The complaint must include: </w:t>
      </w:r>
    </w:p>
    <w:p w:rsidR="005747C6" w:rsidP="005747C6" w14:paraId="6C0CD27E" w14:textId="77777777">
      <w:pPr>
        <w:pStyle w:val="NoSpacing"/>
        <w:ind w:firstLine="720"/>
        <w:jc w:val="both"/>
        <w:rPr>
          <w:rFonts w:ascii="Arial" w:hAnsi="Arial" w:cs="Arial"/>
          <w:sz w:val="24"/>
          <w:szCs w:val="24"/>
        </w:rPr>
      </w:pPr>
      <w:r w:rsidRPr="001A441F">
        <w:rPr>
          <w:rFonts w:ascii="Arial" w:hAnsi="Arial" w:cs="Arial"/>
          <w:sz w:val="24"/>
          <w:szCs w:val="24"/>
        </w:rPr>
        <w:t xml:space="preserve">(1) the name and address of the complaint; </w:t>
      </w:r>
    </w:p>
    <w:p w:rsidR="005747C6" w:rsidP="005747C6" w14:paraId="27C73B81" w14:textId="77777777">
      <w:pPr>
        <w:pStyle w:val="NoSpacing"/>
        <w:ind w:firstLine="720"/>
        <w:jc w:val="both"/>
        <w:rPr>
          <w:rFonts w:ascii="Arial" w:hAnsi="Arial" w:cs="Arial"/>
          <w:sz w:val="24"/>
          <w:szCs w:val="24"/>
        </w:rPr>
      </w:pPr>
      <w:r w:rsidRPr="001A441F">
        <w:rPr>
          <w:rFonts w:ascii="Arial" w:hAnsi="Arial" w:cs="Arial"/>
          <w:sz w:val="24"/>
          <w:szCs w:val="24"/>
        </w:rPr>
        <w:t xml:space="preserve">(2) the name and address of the invention promoter; </w:t>
      </w:r>
    </w:p>
    <w:p w:rsidR="005747C6" w:rsidP="005747C6" w14:paraId="105E99F5" w14:textId="77777777">
      <w:pPr>
        <w:pStyle w:val="NoSpacing"/>
        <w:ind w:firstLine="720"/>
        <w:jc w:val="both"/>
        <w:rPr>
          <w:rFonts w:ascii="Arial" w:hAnsi="Arial" w:cs="Arial"/>
          <w:sz w:val="24"/>
          <w:szCs w:val="24"/>
        </w:rPr>
      </w:pPr>
      <w:r w:rsidRPr="001A441F">
        <w:rPr>
          <w:rFonts w:ascii="Arial" w:hAnsi="Arial" w:cs="Arial"/>
          <w:sz w:val="24"/>
          <w:szCs w:val="24"/>
        </w:rPr>
        <w:t xml:space="preserve">(3) the name of the customer; </w:t>
      </w:r>
    </w:p>
    <w:p w:rsidR="005747C6" w:rsidP="00F43D88" w14:paraId="6F93FB88" w14:textId="329EF80D">
      <w:pPr>
        <w:pStyle w:val="NoSpacing"/>
        <w:ind w:left="720"/>
        <w:jc w:val="both"/>
        <w:rPr>
          <w:rFonts w:ascii="Arial" w:hAnsi="Arial" w:cs="Arial"/>
          <w:sz w:val="24"/>
          <w:szCs w:val="24"/>
        </w:rPr>
      </w:pPr>
      <w:r w:rsidRPr="001A441F">
        <w:rPr>
          <w:rFonts w:ascii="Arial" w:hAnsi="Arial" w:cs="Arial"/>
          <w:sz w:val="24"/>
          <w:szCs w:val="24"/>
        </w:rPr>
        <w:t xml:space="preserve">(4) the invention promotion services offered or performed by the invention promoter; </w:t>
      </w:r>
    </w:p>
    <w:p w:rsidR="005747C6" w:rsidP="00F43D88" w14:paraId="0B3AC1A5" w14:textId="4E4DF24C">
      <w:pPr>
        <w:pStyle w:val="NoSpacing"/>
        <w:ind w:left="720"/>
        <w:jc w:val="both"/>
        <w:rPr>
          <w:rFonts w:ascii="Arial" w:hAnsi="Arial" w:cs="Arial"/>
          <w:sz w:val="24"/>
          <w:szCs w:val="24"/>
        </w:rPr>
      </w:pPr>
      <w:r w:rsidRPr="001A441F">
        <w:rPr>
          <w:rFonts w:ascii="Arial" w:hAnsi="Arial" w:cs="Arial"/>
          <w:sz w:val="24"/>
          <w:szCs w:val="24"/>
        </w:rPr>
        <w:t xml:space="preserve">(5) the name of the mass media in which the invention promoter advertised such services; </w:t>
      </w:r>
    </w:p>
    <w:p w:rsidR="005747C6" w:rsidP="00F43D88" w14:paraId="398739C1" w14:textId="77777777">
      <w:pPr>
        <w:pStyle w:val="NoSpacing"/>
        <w:ind w:left="720"/>
        <w:jc w:val="both"/>
        <w:rPr>
          <w:rFonts w:ascii="Arial" w:hAnsi="Arial" w:cs="Arial"/>
          <w:sz w:val="24"/>
          <w:szCs w:val="24"/>
        </w:rPr>
      </w:pPr>
      <w:r w:rsidRPr="001A441F">
        <w:rPr>
          <w:rFonts w:ascii="Arial" w:hAnsi="Arial" w:cs="Arial"/>
          <w:sz w:val="24"/>
          <w:szCs w:val="24"/>
        </w:rPr>
        <w:t xml:space="preserve">(6) an example of the relationship between the customer and the invention promoter; and </w:t>
      </w:r>
    </w:p>
    <w:p w:rsidR="005747C6" w:rsidP="00F43D88" w14:paraId="05E095EA" w14:textId="68239E92">
      <w:pPr>
        <w:pStyle w:val="NoSpacing"/>
        <w:ind w:firstLine="720"/>
        <w:jc w:val="both"/>
        <w:rPr>
          <w:rFonts w:ascii="Arial" w:hAnsi="Arial" w:cs="Arial"/>
          <w:sz w:val="24"/>
          <w:szCs w:val="24"/>
        </w:rPr>
      </w:pPr>
      <w:r w:rsidRPr="001A441F">
        <w:rPr>
          <w:rFonts w:ascii="Arial" w:hAnsi="Arial" w:cs="Arial"/>
          <w:sz w:val="24"/>
          <w:szCs w:val="24"/>
        </w:rPr>
        <w:t xml:space="preserve">(7) a signature of the complainant. </w:t>
      </w:r>
    </w:p>
    <w:p w:rsidR="005747C6" w:rsidP="00987591" w14:paraId="2AFB5FCC" w14:textId="77777777">
      <w:pPr>
        <w:pStyle w:val="NoSpacing"/>
        <w:jc w:val="both"/>
        <w:rPr>
          <w:rFonts w:ascii="Arial" w:hAnsi="Arial" w:cs="Arial"/>
          <w:sz w:val="24"/>
          <w:szCs w:val="24"/>
        </w:rPr>
      </w:pPr>
    </w:p>
    <w:p w:rsidR="00987591" w:rsidP="00987591" w14:paraId="0B2AA021" w14:textId="29C23BB4">
      <w:pPr>
        <w:pStyle w:val="NoSpacing"/>
        <w:jc w:val="both"/>
        <w:rPr>
          <w:rFonts w:ascii="Arial" w:hAnsi="Arial" w:cs="Arial"/>
          <w:sz w:val="24"/>
          <w:szCs w:val="24"/>
        </w:rPr>
      </w:pPr>
      <w:r w:rsidRPr="001A441F">
        <w:rPr>
          <w:rFonts w:ascii="Arial" w:hAnsi="Arial" w:cs="Arial"/>
          <w:sz w:val="24"/>
          <w:szCs w:val="24"/>
        </w:rPr>
        <w:t>Identifying information is necessary so that the USPTO can both forward the complaint to the invention promoter or promotion firm as well as notify the complainant that the complaint has been forwarded. Complainants should understand that the complaints will be forwarded to the invention promoter for response and the complaint and response will be made available to the public as required by the Inventors’ Rights act. If the USPTO does not receive a response from the invention promoter</w:t>
      </w:r>
      <w:r w:rsidR="00E60F59">
        <w:rPr>
          <w:rFonts w:ascii="Arial" w:hAnsi="Arial" w:cs="Arial"/>
          <w:sz w:val="24"/>
          <w:szCs w:val="24"/>
        </w:rPr>
        <w:t xml:space="preserve"> within 30 days</w:t>
      </w:r>
      <w:r w:rsidRPr="001A441F">
        <w:rPr>
          <w:rFonts w:ascii="Arial" w:hAnsi="Arial" w:cs="Arial"/>
          <w:sz w:val="24"/>
          <w:szCs w:val="24"/>
        </w:rPr>
        <w:t xml:space="preserve">, the complaint </w:t>
      </w:r>
      <w:r w:rsidRPr="001A441F">
        <w:rPr>
          <w:rFonts w:ascii="Arial" w:hAnsi="Arial" w:cs="Arial"/>
          <w:sz w:val="24"/>
          <w:szCs w:val="24"/>
        </w:rPr>
        <w:t xml:space="preserve">will be published without the response. The USPTO does not accept complaints under this program if the complainant requests confidentiality. </w:t>
      </w:r>
    </w:p>
    <w:p w:rsidR="00091853" w:rsidRPr="00B56FED" w14:paraId="2421717C" w14:textId="77777777">
      <w:pPr>
        <w:pStyle w:val="NoSpacing"/>
        <w:jc w:val="both"/>
        <w:rPr>
          <w:rFonts w:ascii="Arial" w:hAnsi="Arial" w:cs="Arial"/>
        </w:rPr>
      </w:pPr>
    </w:p>
    <w:p w:rsidR="00091853" w14:paraId="78F39ACE" w14:textId="12B3B37B">
      <w:pPr>
        <w:pStyle w:val="NoSpacing"/>
        <w:jc w:val="both"/>
        <w:rPr>
          <w:rFonts w:ascii="Arial" w:hAnsi="Arial" w:cs="Arial"/>
          <w:sz w:val="24"/>
          <w:szCs w:val="24"/>
        </w:rPr>
      </w:pPr>
      <w:r w:rsidRPr="00B56FED">
        <w:rPr>
          <w:rFonts w:ascii="Arial" w:hAnsi="Arial" w:cs="Arial"/>
          <w:sz w:val="24"/>
          <w:szCs w:val="24"/>
        </w:rPr>
        <w:t xml:space="preserve">This information collection contains one form, </w:t>
      </w:r>
      <w:r w:rsidRPr="00EC2B0E">
        <w:rPr>
          <w:rFonts w:ascii="Arial" w:hAnsi="Arial" w:cs="Arial"/>
          <w:sz w:val="24"/>
          <w:szCs w:val="24"/>
        </w:rPr>
        <w:t>PTO/2048A</w:t>
      </w:r>
      <w:r>
        <w:rPr>
          <w:rFonts w:ascii="Arial" w:hAnsi="Arial" w:cs="Arial"/>
          <w:sz w:val="24"/>
          <w:szCs w:val="24"/>
        </w:rPr>
        <w:t xml:space="preserve"> (</w:t>
      </w:r>
      <w:r w:rsidRPr="00B56FED">
        <w:rPr>
          <w:rFonts w:ascii="Arial" w:hAnsi="Arial" w:cs="Arial"/>
          <w:sz w:val="24"/>
          <w:szCs w:val="24"/>
        </w:rPr>
        <w:t>Complaint Regarding Invention Promotion</w:t>
      </w:r>
      <w:r>
        <w:rPr>
          <w:rFonts w:ascii="Arial" w:hAnsi="Arial" w:cs="Arial"/>
          <w:sz w:val="24"/>
          <w:szCs w:val="24"/>
        </w:rPr>
        <w:t>)</w:t>
      </w:r>
      <w:r w:rsidRPr="00B56FED">
        <w:rPr>
          <w:rFonts w:ascii="Arial" w:hAnsi="Arial" w:cs="Arial"/>
          <w:sz w:val="24"/>
          <w:szCs w:val="24"/>
        </w:rPr>
        <w:t xml:space="preserve"> which is used by the public to submit a complaint under this program. This form is available for download from the USPTO website.</w:t>
      </w:r>
      <w:r>
        <w:rPr>
          <w:rStyle w:val="FootnoteReference"/>
          <w:rFonts w:ascii="Arial" w:hAnsi="Arial" w:cs="Arial"/>
          <w:sz w:val="24"/>
          <w:szCs w:val="24"/>
        </w:rPr>
        <w:footnoteReference w:id="2"/>
      </w:r>
      <w:r w:rsidRPr="00B56FED">
        <w:rPr>
          <w:rFonts w:ascii="Arial" w:hAnsi="Arial" w:cs="Arial"/>
          <w:sz w:val="24"/>
          <w:szCs w:val="24"/>
        </w:rPr>
        <w:t xml:space="preserve"> Use of this form is voluntary. </w:t>
      </w:r>
    </w:p>
    <w:p w:rsidR="00B56FED" w14:paraId="15D58912" w14:textId="77777777">
      <w:pPr>
        <w:pStyle w:val="NoSpacing"/>
        <w:jc w:val="both"/>
        <w:rPr>
          <w:rFonts w:ascii="Arial" w:hAnsi="Arial" w:cs="Arial"/>
          <w:sz w:val="24"/>
          <w:szCs w:val="24"/>
        </w:rPr>
      </w:pPr>
    </w:p>
    <w:p w:rsidR="00B56FED" w:rsidRPr="00091853" w14:paraId="5544C73A" w14:textId="4B7ADC8B">
      <w:pPr>
        <w:pStyle w:val="NoSpacing"/>
        <w:jc w:val="both"/>
        <w:rPr>
          <w:rFonts w:ascii="Arial" w:hAnsi="Arial" w:cs="Arial"/>
          <w:sz w:val="24"/>
          <w:szCs w:val="24"/>
        </w:rPr>
      </w:pPr>
      <w:r w:rsidRPr="00B56FED">
        <w:rPr>
          <w:rFonts w:ascii="Arial" w:hAnsi="Arial" w:cs="Arial"/>
          <w:sz w:val="24"/>
          <w:szCs w:val="24"/>
        </w:rPr>
        <w:t xml:space="preserve">Complainants may submit a complaint without the form as long as the complaint includes the necessary information and the submission is clearly marked as a complaint filed under the Inventors Rights Act. Invention promotion firms may use any format when responding to a submitted complaint; there is no associated USPTO form.  Complaints and responses are posted at </w:t>
      </w:r>
      <w:hyperlink r:id="rId9" w:tgtFrame="_blank" w:history="1">
        <w:r w:rsidRPr="00B56FED">
          <w:rPr>
            <w:rStyle w:val="Hyperlink"/>
            <w:rFonts w:ascii="Arial" w:hAnsi="Arial" w:cs="Arial"/>
            <w:sz w:val="24"/>
            <w:szCs w:val="24"/>
          </w:rPr>
          <w:t>https://www.uspto.gov/patents/basics/using-legal-services/scam-prevention/published-complaints/published</w:t>
        </w:r>
      </w:hyperlink>
      <w:r w:rsidRPr="00B56FED">
        <w:rPr>
          <w:rFonts w:ascii="Arial" w:hAnsi="Arial" w:cs="Arial"/>
          <w:sz w:val="24"/>
          <w:szCs w:val="24"/>
        </w:rPr>
        <w:t xml:space="preserve">. Although the USPTO typically receives only a few complaints each year, that number is expected to rise given the recent announcement of new efforts to mitigate threats and protect the integrity of the U.S. patent system: </w:t>
      </w:r>
      <w:hyperlink r:id="rId10" w:tgtFrame="_blank" w:history="1">
        <w:r w:rsidRPr="00B56FED">
          <w:rPr>
            <w:rStyle w:val="Hyperlink"/>
            <w:rFonts w:ascii="Arial" w:hAnsi="Arial" w:cs="Arial"/>
            <w:sz w:val="24"/>
            <w:szCs w:val="24"/>
          </w:rPr>
          <w:t>https://www.uspto.gov/patents/fraud</w:t>
        </w:r>
      </w:hyperlink>
      <w:r w:rsidRPr="00B56FED">
        <w:rPr>
          <w:rFonts w:ascii="Arial" w:hAnsi="Arial" w:cs="Arial"/>
          <w:sz w:val="24"/>
          <w:szCs w:val="24"/>
        </w:rPr>
        <w:t>.  </w:t>
      </w:r>
    </w:p>
    <w:p w:rsidR="001B1982" w:rsidP="00636EDA" w14:paraId="28BB87AF"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306D99">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306D99">
        <w:tblPrEx>
          <w:tblW w:w="9360" w:type="dxa"/>
          <w:tblInd w:w="108" w:type="dxa"/>
          <w:tblLayout w:type="fixed"/>
          <w:tblLook w:val="0000"/>
        </w:tblPrEx>
        <w:trPr>
          <w:cantSplit/>
        </w:trPr>
        <w:tc>
          <w:tcPr>
            <w:tcW w:w="900" w:type="dxa"/>
            <w:vAlign w:val="center"/>
          </w:tcPr>
          <w:p w:rsidR="00306D99" w:rsidRPr="00C5290A" w:rsidP="00306D99"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306D99" w:rsidRPr="00C5290A" w:rsidP="00306D99" w14:paraId="3F49F5B3" w14:textId="2821AB3A">
            <w:pPr>
              <w:widowControl/>
              <w:autoSpaceDE/>
              <w:autoSpaceDN/>
              <w:adjustRightInd/>
              <w:rPr>
                <w:rFonts w:ascii="Arial" w:hAnsi="Arial"/>
                <w:sz w:val="16"/>
              </w:rPr>
            </w:pPr>
            <w:r>
              <w:rPr>
                <w:rFonts w:ascii="Arial" w:hAnsi="Arial"/>
                <w:sz w:val="16"/>
              </w:rPr>
              <w:t>Complaint Regarding Invention Promoter</w:t>
            </w:r>
          </w:p>
        </w:tc>
        <w:tc>
          <w:tcPr>
            <w:tcW w:w="2700" w:type="dxa"/>
            <w:vAlign w:val="center"/>
          </w:tcPr>
          <w:p w:rsidR="00306D99" w:rsidRPr="00C5290A" w:rsidP="00306D99" w14:paraId="13639897" w14:textId="2CA94563">
            <w:pPr>
              <w:widowControl/>
              <w:autoSpaceDE/>
              <w:autoSpaceDN/>
              <w:adjustRightInd/>
              <w:jc w:val="center"/>
              <w:rPr>
                <w:rFonts w:ascii="Arial" w:hAnsi="Arial"/>
                <w:sz w:val="16"/>
                <w:szCs w:val="20"/>
              </w:rPr>
            </w:pPr>
            <w:r w:rsidRPr="001A441F">
              <w:rPr>
                <w:rFonts w:ascii="Arial" w:hAnsi="Arial" w:cs="Arial"/>
                <w:sz w:val="16"/>
              </w:rPr>
              <w:t xml:space="preserve">Inventors’ Rights Act of 1999 (Public Law 106-113, sec. 4101 </w:t>
            </w:r>
            <w:r w:rsidRPr="001A441F">
              <w:rPr>
                <w:rFonts w:ascii="Arial" w:hAnsi="Arial" w:cs="Arial"/>
                <w:i/>
                <w:sz w:val="16"/>
              </w:rPr>
              <w:t>et seq</w:t>
            </w:r>
            <w:r w:rsidRPr="001A441F">
              <w:rPr>
                <w:rFonts w:ascii="Arial" w:hAnsi="Arial" w:cs="Arial"/>
                <w:sz w:val="16"/>
              </w:rPr>
              <w:t>/), 35 U.S.C. § 297</w:t>
            </w:r>
          </w:p>
        </w:tc>
        <w:tc>
          <w:tcPr>
            <w:tcW w:w="2070" w:type="dxa"/>
            <w:vAlign w:val="center"/>
          </w:tcPr>
          <w:p w:rsidR="00306D99" w:rsidRPr="00C5290A" w:rsidP="00306D99" w14:paraId="6EE1940C" w14:textId="74D7C3CC">
            <w:pPr>
              <w:widowControl/>
              <w:autoSpaceDE/>
              <w:autoSpaceDN/>
              <w:adjustRightInd/>
              <w:jc w:val="center"/>
              <w:rPr>
                <w:rFonts w:ascii="Arial" w:hAnsi="Arial"/>
                <w:sz w:val="16"/>
                <w:szCs w:val="20"/>
              </w:rPr>
            </w:pPr>
            <w:r w:rsidRPr="001A441F">
              <w:rPr>
                <w:rFonts w:ascii="Arial" w:hAnsi="Arial" w:cs="Arial"/>
                <w:sz w:val="16"/>
              </w:rPr>
              <w:t>37 CFR Part 4</w:t>
            </w:r>
          </w:p>
        </w:tc>
      </w:tr>
      <w:tr w14:paraId="7201F3D2" w14:textId="77777777" w:rsidTr="00306D99">
        <w:tblPrEx>
          <w:tblW w:w="9360" w:type="dxa"/>
          <w:tblInd w:w="108" w:type="dxa"/>
          <w:tblLayout w:type="fixed"/>
          <w:tblLook w:val="0000"/>
        </w:tblPrEx>
        <w:trPr>
          <w:cantSplit/>
        </w:trPr>
        <w:tc>
          <w:tcPr>
            <w:tcW w:w="900" w:type="dxa"/>
            <w:vAlign w:val="center"/>
          </w:tcPr>
          <w:p w:rsidR="00306D99" w:rsidRPr="00C5290A" w:rsidP="00306D99" w14:paraId="2446176D" w14:textId="2A2F0964">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306D99" w:rsidRPr="00C5290A" w:rsidP="00306D99" w14:paraId="2FFD8604" w14:textId="5010C528">
            <w:pPr>
              <w:widowControl/>
              <w:autoSpaceDE/>
              <w:autoSpaceDN/>
              <w:adjustRightInd/>
              <w:rPr>
                <w:rFonts w:ascii="Arial" w:hAnsi="Arial"/>
                <w:sz w:val="16"/>
              </w:rPr>
            </w:pPr>
            <w:r>
              <w:rPr>
                <w:rFonts w:ascii="Arial" w:hAnsi="Arial"/>
                <w:sz w:val="16"/>
              </w:rPr>
              <w:t>Responses to the Complaints</w:t>
            </w:r>
          </w:p>
        </w:tc>
        <w:tc>
          <w:tcPr>
            <w:tcW w:w="2700" w:type="dxa"/>
            <w:vAlign w:val="center"/>
          </w:tcPr>
          <w:p w:rsidR="00306D99" w:rsidRPr="00C5290A" w:rsidP="00306D99" w14:paraId="2C0B23FE" w14:textId="147F6B56">
            <w:pPr>
              <w:widowControl/>
              <w:autoSpaceDE/>
              <w:autoSpaceDN/>
              <w:adjustRightInd/>
              <w:jc w:val="center"/>
              <w:rPr>
                <w:rFonts w:ascii="Arial" w:hAnsi="Arial"/>
                <w:sz w:val="16"/>
                <w:szCs w:val="20"/>
              </w:rPr>
            </w:pPr>
            <w:r w:rsidRPr="001A441F">
              <w:rPr>
                <w:rFonts w:ascii="Arial" w:hAnsi="Arial" w:cs="Arial"/>
                <w:sz w:val="16"/>
              </w:rPr>
              <w:t xml:space="preserve">Inventors’ Rights Act of 1999 (Public Law 106-113, sec. 4101 </w:t>
            </w:r>
            <w:r w:rsidRPr="001A441F">
              <w:rPr>
                <w:rFonts w:ascii="Arial" w:hAnsi="Arial" w:cs="Arial"/>
                <w:i/>
                <w:sz w:val="16"/>
              </w:rPr>
              <w:t>et seq</w:t>
            </w:r>
            <w:r w:rsidRPr="001A441F">
              <w:rPr>
                <w:rFonts w:ascii="Arial" w:hAnsi="Arial" w:cs="Arial"/>
                <w:sz w:val="16"/>
              </w:rPr>
              <w:t>/), 35 U.S.C. § 297</w:t>
            </w:r>
          </w:p>
        </w:tc>
        <w:tc>
          <w:tcPr>
            <w:tcW w:w="2070" w:type="dxa"/>
            <w:vAlign w:val="center"/>
          </w:tcPr>
          <w:p w:rsidR="00306D99" w:rsidRPr="00C5290A" w:rsidP="00306D99" w14:paraId="42708743" w14:textId="77459064">
            <w:pPr>
              <w:widowControl/>
              <w:autoSpaceDE/>
              <w:autoSpaceDN/>
              <w:adjustRightInd/>
              <w:jc w:val="center"/>
              <w:rPr>
                <w:rFonts w:ascii="Arial" w:hAnsi="Arial"/>
                <w:sz w:val="16"/>
                <w:szCs w:val="20"/>
              </w:rPr>
            </w:pPr>
            <w:r w:rsidRPr="001A441F">
              <w:rPr>
                <w:rFonts w:ascii="Arial" w:hAnsi="Arial" w:cs="Arial"/>
                <w:sz w:val="16"/>
              </w:rPr>
              <w:t>37 CFR Part 4</w:t>
            </w:r>
          </w:p>
        </w:tc>
      </w:tr>
    </w:tbl>
    <w:p w:rsidR="00636EDA" w:rsidRPr="00004988" w:rsidP="00636EDA" w14:paraId="79D4A094" w14:textId="77777777">
      <w:pPr>
        <w:widowControl/>
        <w:jc w:val="both"/>
        <w:rPr>
          <w:rFonts w:ascii="Arial" w:hAnsi="Arial" w:cs="Arial"/>
          <w:b/>
          <w:color w:val="0000FF"/>
        </w:rPr>
      </w:pPr>
    </w:p>
    <w:p w:rsidR="00026BDE" w:rsidRPr="000E2392" w:rsidP="009048C4"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EA641E" w:rsidP="00636EDA" w14:paraId="30AF737D" w14:textId="74099AFF">
      <w:pPr>
        <w:widowControl/>
        <w:jc w:val="both"/>
        <w:rPr>
          <w:rFonts w:ascii="Arial" w:hAnsi="Arial" w:cs="Arial"/>
        </w:rPr>
      </w:pPr>
      <w:r>
        <w:rPr>
          <w:rFonts w:ascii="Arial" w:hAnsi="Arial" w:cs="Arial"/>
        </w:rPr>
        <w:t xml:space="preserve">The public uses this information collection to submit a complaint to the USPTO regarding an invention promoter or promotion firm. The USPTO requests responses from the subjects of the complaints as required by the Inventors’ Rights Act of 1999 and then publishes the complaints and responses. To ensure that the public provides the minimum </w:t>
      </w:r>
      <w:r w:rsidR="00ED7EC2">
        <w:rPr>
          <w:rFonts w:ascii="Arial" w:hAnsi="Arial" w:cs="Arial"/>
        </w:rPr>
        <w:t xml:space="preserve">information necessary to process the complaint under this </w:t>
      </w:r>
      <w:r w:rsidR="00C42EEF">
        <w:rPr>
          <w:rFonts w:ascii="Arial" w:hAnsi="Arial" w:cs="Arial"/>
        </w:rPr>
        <w:t>program</w:t>
      </w:r>
      <w:r w:rsidR="00ED7EC2">
        <w:rPr>
          <w:rFonts w:ascii="Arial" w:hAnsi="Arial" w:cs="Arial"/>
        </w:rPr>
        <w:t xml:space="preserve">, the USPTO provides a form that the public may use to submit a complaint. This form is available for download </w:t>
      </w:r>
      <w:r w:rsidR="00CC219B">
        <w:rPr>
          <w:rFonts w:ascii="Arial" w:hAnsi="Arial" w:cs="Arial"/>
        </w:rPr>
        <w:t xml:space="preserve">from the USPTO website. Use of this form is not mandatory as long as the complaint includes the necessary information and clearly marks their submission as a complaint filed under the Inventors’ Rights Act. There is no associated form for submitting response to the complaints. The USPTO is not required to </w:t>
      </w:r>
      <w:r w:rsidR="00C42EEF">
        <w:rPr>
          <w:rFonts w:ascii="Arial" w:hAnsi="Arial" w:cs="Arial"/>
        </w:rPr>
        <w:t>enforce</w:t>
      </w:r>
      <w:r w:rsidR="00CC219B">
        <w:rPr>
          <w:rFonts w:ascii="Arial" w:hAnsi="Arial" w:cs="Arial"/>
        </w:rPr>
        <w:t xml:space="preserve"> the provisio</w:t>
      </w:r>
      <w:r w:rsidR="00951351">
        <w:rPr>
          <w:rFonts w:ascii="Arial" w:hAnsi="Arial" w:cs="Arial"/>
        </w:rPr>
        <w:t xml:space="preserve">ns of the Inventors’ </w:t>
      </w:r>
      <w:r w:rsidR="00951351">
        <w:rPr>
          <w:rFonts w:ascii="Arial" w:hAnsi="Arial" w:cs="Arial"/>
        </w:rPr>
        <w:t xml:space="preserve">Rights Act, investigate the complaint, or participate in any legal proceedings against the invention promoter. </w:t>
      </w:r>
    </w:p>
    <w:p w:rsidR="00C829A3" w:rsidRPr="00CE67D4" w:rsidP="00636EDA" w14:paraId="5958DE8C" w14:textId="77777777">
      <w:pPr>
        <w:widowControl/>
        <w:jc w:val="both"/>
        <w:rPr>
          <w:rFonts w:ascii="Arial" w:hAnsi="Arial" w:cs="Arial"/>
          <w:color w:val="0000FF"/>
        </w:rPr>
      </w:pPr>
    </w:p>
    <w:p w:rsidR="00E14866" w:rsidP="00E14866" w14:paraId="42C3BCFE" w14:textId="18847B76">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2B4889" w:rsidP="001B77DA" w14:paraId="2016383D" w14:textId="520D86FE">
      <w:pPr>
        <w:widowControl/>
        <w:jc w:val="both"/>
        <w:rPr>
          <w:rFonts w:ascii="Arial" w:hAnsi="Arial" w:cs="Arial"/>
        </w:rPr>
      </w:pPr>
      <w:r w:rsidRPr="008D5A6F">
        <w:rPr>
          <w:rFonts w:ascii="Arial" w:hAnsi="Arial" w:cs="Arial"/>
        </w:rPr>
        <w:t>Table 2 outlines how this collection of information is used by the public and the USPTO:</w:t>
      </w:r>
    </w:p>
    <w:p w:rsidR="00FD7D2F" w:rsidP="001B77DA" w14:paraId="02419E1C" w14:textId="77777777">
      <w:pPr>
        <w:widowControl/>
        <w:jc w:val="both"/>
        <w:rPr>
          <w:rFonts w:ascii="Arial" w:hAnsi="Arial" w:cs="Arial"/>
        </w:rPr>
      </w:pPr>
    </w:p>
    <w:p w:rsidR="00636EDA" w:rsidRPr="00CD7C5E" w:rsidP="001B77DA" w14:paraId="79D4A09F" w14:textId="45242875">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951351">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vAlign w:val="center"/>
          </w:tcPr>
          <w:p w:rsidR="00C5290A" w:rsidRPr="00C5290A" w:rsidP="00951351"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8DB3E2" w:themeFill="text2" w:themeFillTint="66"/>
            <w:vAlign w:val="center"/>
          </w:tcPr>
          <w:p w:rsidR="00C5290A" w:rsidRPr="00C5290A" w:rsidP="00951351"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vAlign w:val="center"/>
          </w:tcPr>
          <w:p w:rsidR="00C5290A" w:rsidRPr="00C5290A" w:rsidP="00951351"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vAlign w:val="center"/>
          </w:tcPr>
          <w:p w:rsidR="00C5290A" w:rsidRPr="00C5290A" w:rsidP="00951351"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F8504F">
        <w:tblPrEx>
          <w:tblW w:w="9360" w:type="dxa"/>
          <w:tblInd w:w="108" w:type="dxa"/>
          <w:tblLayout w:type="fixed"/>
          <w:tblLook w:val="0000"/>
        </w:tblPrEx>
        <w:trPr>
          <w:cantSplit/>
        </w:trPr>
        <w:tc>
          <w:tcPr>
            <w:tcW w:w="1170" w:type="dxa"/>
            <w:vAlign w:val="center"/>
          </w:tcPr>
          <w:p w:rsidR="00F8504F" w:rsidRPr="00C5290A" w:rsidP="00F8504F" w14:paraId="6A696E16" w14:textId="2C9026AB">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vAlign w:val="center"/>
          </w:tcPr>
          <w:p w:rsidR="00F8504F" w:rsidRPr="00C5290A" w:rsidP="00F8504F" w14:paraId="42E56C92" w14:textId="3DC5DCFE">
            <w:pPr>
              <w:widowControl/>
              <w:tabs>
                <w:tab w:val="left" w:pos="720"/>
              </w:tabs>
              <w:autoSpaceDE/>
              <w:autoSpaceDN/>
              <w:adjustRightInd/>
              <w:rPr>
                <w:rFonts w:ascii="Arial" w:hAnsi="Arial" w:cs="Arial"/>
                <w:sz w:val="16"/>
              </w:rPr>
            </w:pPr>
            <w:r w:rsidRPr="001A441F">
              <w:rPr>
                <w:rFonts w:ascii="Arial" w:hAnsi="Arial" w:cs="Arial"/>
                <w:sz w:val="16"/>
              </w:rPr>
              <w:t xml:space="preserve">Complaint Regarding Invention Promoter </w:t>
            </w:r>
          </w:p>
        </w:tc>
        <w:tc>
          <w:tcPr>
            <w:tcW w:w="1620" w:type="dxa"/>
            <w:vAlign w:val="center"/>
          </w:tcPr>
          <w:p w:rsidR="00F8504F" w:rsidRPr="00C5290A" w:rsidP="00F8504F" w14:paraId="17ECF6EF" w14:textId="6D78A5F0">
            <w:pPr>
              <w:widowControl/>
              <w:tabs>
                <w:tab w:val="left" w:pos="720"/>
              </w:tabs>
              <w:autoSpaceDE/>
              <w:autoSpaceDN/>
              <w:adjustRightInd/>
              <w:jc w:val="center"/>
              <w:rPr>
                <w:rFonts w:ascii="Arial" w:hAnsi="Arial"/>
                <w:sz w:val="16"/>
                <w:szCs w:val="20"/>
              </w:rPr>
            </w:pPr>
            <w:r w:rsidRPr="001A441F">
              <w:rPr>
                <w:rFonts w:ascii="Arial" w:hAnsi="Arial" w:cs="Arial"/>
                <w:sz w:val="16"/>
              </w:rPr>
              <w:t>PTO</w:t>
            </w:r>
            <w:r w:rsidR="003A6FD0">
              <w:rPr>
                <w:rFonts w:ascii="Arial" w:hAnsi="Arial" w:cs="Arial"/>
                <w:sz w:val="16"/>
              </w:rPr>
              <w:t>/2048A</w:t>
            </w:r>
          </w:p>
        </w:tc>
        <w:tc>
          <w:tcPr>
            <w:tcW w:w="4230" w:type="dxa"/>
          </w:tcPr>
          <w:p w:rsidR="00536994" w:rsidRPr="001A441F" w:rsidP="00536994" w14:paraId="40465E7A" w14:textId="77777777">
            <w:pPr>
              <w:pStyle w:val="a0"/>
              <w:widowControl/>
              <w:numPr>
                <w:ilvl w:val="0"/>
                <w:numId w:val="17"/>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sidRPr="001A441F">
              <w:rPr>
                <w:rFonts w:ascii="Arial" w:hAnsi="Arial" w:cs="Arial"/>
                <w:sz w:val="16"/>
                <w:szCs w:val="16"/>
              </w:rPr>
              <w:t>Used by the public to submit a complaint to the USPTO regarding an invention promoter or promotion firm.</w:t>
            </w:r>
          </w:p>
          <w:p w:rsidR="00F8504F" w:rsidP="00F8504F" w14:paraId="33E4BF00" w14:textId="77777777">
            <w:pPr>
              <w:pStyle w:val="a0"/>
              <w:widowControl/>
              <w:numPr>
                <w:ilvl w:val="0"/>
                <w:numId w:val="17"/>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sidRPr="001A441F">
              <w:rPr>
                <w:rFonts w:ascii="Arial" w:hAnsi="Arial" w:cs="Arial"/>
                <w:sz w:val="16"/>
                <w:szCs w:val="16"/>
              </w:rPr>
              <w:t>Used by the USPTO to ensure that all of the necessary information is provided for the complaint.</w:t>
            </w:r>
          </w:p>
          <w:p w:rsidR="00F8504F" w:rsidRPr="00F8504F" w:rsidP="00F8504F" w14:paraId="385C430B" w14:textId="7A373B24">
            <w:pPr>
              <w:pStyle w:val="a0"/>
              <w:widowControl/>
              <w:numPr>
                <w:ilvl w:val="0"/>
                <w:numId w:val="17"/>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sidRPr="00F8504F">
              <w:rPr>
                <w:rFonts w:ascii="Arial" w:hAnsi="Arial" w:cs="Arial"/>
                <w:sz w:val="16"/>
                <w:szCs w:val="16"/>
              </w:rPr>
              <w:t>Used by the USPTO to make the complaint publicly available and to forward complaints for response by the invention promoter or promotion firm named in the complaint.</w:t>
            </w:r>
          </w:p>
        </w:tc>
      </w:tr>
      <w:tr w14:paraId="44672733" w14:textId="77777777" w:rsidTr="00F8504F">
        <w:tblPrEx>
          <w:tblW w:w="9360" w:type="dxa"/>
          <w:tblInd w:w="108" w:type="dxa"/>
          <w:tblLayout w:type="fixed"/>
          <w:tblLook w:val="0000"/>
        </w:tblPrEx>
        <w:trPr>
          <w:cantSplit/>
        </w:trPr>
        <w:tc>
          <w:tcPr>
            <w:tcW w:w="1170" w:type="dxa"/>
            <w:vAlign w:val="center"/>
          </w:tcPr>
          <w:p w:rsidR="00F8504F" w:rsidRPr="00C5290A" w:rsidP="00F8504F" w14:paraId="4CB05E33" w14:textId="708E8359">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vAlign w:val="center"/>
          </w:tcPr>
          <w:p w:rsidR="00F8504F" w:rsidRPr="00C5290A" w:rsidP="00F8504F" w14:paraId="0A993664" w14:textId="68BB7F50">
            <w:pPr>
              <w:widowControl/>
              <w:tabs>
                <w:tab w:val="left" w:pos="720"/>
              </w:tabs>
              <w:autoSpaceDE/>
              <w:autoSpaceDN/>
              <w:adjustRightInd/>
              <w:rPr>
                <w:rFonts w:ascii="Arial" w:hAnsi="Arial" w:cs="Arial"/>
                <w:sz w:val="16"/>
              </w:rPr>
            </w:pPr>
            <w:r w:rsidRPr="001A441F">
              <w:rPr>
                <w:rFonts w:ascii="Arial" w:hAnsi="Arial" w:cs="Arial"/>
                <w:sz w:val="16"/>
              </w:rPr>
              <w:t>Responses to the Complaints</w:t>
            </w:r>
          </w:p>
        </w:tc>
        <w:tc>
          <w:tcPr>
            <w:tcW w:w="1620" w:type="dxa"/>
            <w:vAlign w:val="center"/>
          </w:tcPr>
          <w:p w:rsidR="00F8504F" w:rsidRPr="00C5290A" w:rsidP="00F8504F" w14:paraId="4459A6F0" w14:textId="7C1015C6">
            <w:pPr>
              <w:widowControl/>
              <w:tabs>
                <w:tab w:val="left" w:pos="720"/>
              </w:tabs>
              <w:autoSpaceDE/>
              <w:autoSpaceDN/>
              <w:adjustRightInd/>
              <w:jc w:val="center"/>
              <w:rPr>
                <w:rFonts w:ascii="Arial" w:hAnsi="Arial"/>
                <w:sz w:val="16"/>
                <w:szCs w:val="20"/>
              </w:rPr>
            </w:pPr>
            <w:r w:rsidRPr="001A441F">
              <w:rPr>
                <w:rFonts w:ascii="Arial" w:hAnsi="Arial" w:cs="Arial"/>
                <w:sz w:val="16"/>
              </w:rPr>
              <w:t>No Form Associated</w:t>
            </w:r>
          </w:p>
        </w:tc>
        <w:tc>
          <w:tcPr>
            <w:tcW w:w="4230" w:type="dxa"/>
          </w:tcPr>
          <w:p w:rsidR="00536994" w:rsidP="00536994" w14:paraId="27EB1B23" w14:textId="77777777">
            <w:pPr>
              <w:pStyle w:val="a0"/>
              <w:widowControl/>
              <w:numPr>
                <w:ilvl w:val="0"/>
                <w:numId w:val="17"/>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sidRPr="001A441F">
              <w:rPr>
                <w:rFonts w:ascii="Arial" w:hAnsi="Arial" w:cs="Arial"/>
                <w:sz w:val="16"/>
                <w:szCs w:val="16"/>
              </w:rPr>
              <w:t>Used by the invention promoter or promotion firm to respond to a complaint.</w:t>
            </w:r>
          </w:p>
          <w:p w:rsidR="00F8504F" w:rsidRPr="00F8504F" w:rsidP="00F8504F" w14:paraId="2B6B09E4" w14:textId="58EECD43">
            <w:pPr>
              <w:pStyle w:val="a0"/>
              <w:widowControl/>
              <w:numPr>
                <w:ilvl w:val="0"/>
                <w:numId w:val="17"/>
              </w:numPr>
              <w:tabs>
                <w:tab w:val="left" w:pos="-1440"/>
                <w:tab w:val="left" w:pos="-720"/>
                <w:tab w:val="left" w:pos="330"/>
                <w:tab w:val="left" w:pos="1440"/>
                <w:tab w:val="left" w:pos="2160"/>
                <w:tab w:val="left" w:pos="2880"/>
                <w:tab w:val="left" w:pos="3600"/>
                <w:tab w:val="left" w:pos="3930"/>
                <w:tab w:val="left" w:pos="4290"/>
                <w:tab w:val="left" w:pos="5760"/>
              </w:tabs>
              <w:spacing w:line="213" w:lineRule="auto"/>
              <w:ind w:left="330" w:hanging="330"/>
              <w:rPr>
                <w:rFonts w:ascii="Arial" w:hAnsi="Arial" w:cs="Arial"/>
                <w:sz w:val="16"/>
                <w:szCs w:val="16"/>
              </w:rPr>
            </w:pPr>
            <w:r w:rsidRPr="00F8504F">
              <w:rPr>
                <w:rFonts w:ascii="Arial" w:hAnsi="Arial" w:cs="Arial"/>
                <w:sz w:val="16"/>
                <w:szCs w:val="16"/>
              </w:rPr>
              <w:t xml:space="preserve">Used by the USPTO to make the response to the complaint publicly available.  </w:t>
            </w:r>
          </w:p>
        </w:tc>
      </w:tr>
    </w:tbl>
    <w:p w:rsidR="00636EDA" w:rsidRPr="00476F66" w:rsidP="00636EDA" w14:paraId="79D4A0B7" w14:textId="77777777">
      <w:pPr>
        <w:widowControl/>
        <w:jc w:val="both"/>
        <w:rPr>
          <w:rFonts w:ascii="Arial" w:hAnsi="Arial" w:cs="Arial"/>
          <w:color w:val="0000FF"/>
        </w:rPr>
      </w:pPr>
    </w:p>
    <w:p w:rsidR="00567B74" w:rsidRPr="00004988" w:rsidP="00977E72"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860C84" w:rsidRPr="00845586" w:rsidP="00845586" w14:paraId="6CC6DDD1" w14:textId="667578BC">
      <w:pPr>
        <w:pStyle w:val="NoSpacing"/>
        <w:jc w:val="both"/>
        <w:rPr>
          <w:rFonts w:ascii="Arial" w:hAnsi="Arial" w:cs="Arial"/>
          <w:sz w:val="24"/>
          <w:szCs w:val="24"/>
        </w:rPr>
      </w:pPr>
      <w:r w:rsidRPr="008E27CC">
        <w:rPr>
          <w:rFonts w:ascii="Arial" w:hAnsi="Arial" w:cs="Arial"/>
          <w:sz w:val="24"/>
          <w:szCs w:val="24"/>
        </w:rPr>
        <w:t xml:space="preserve">The USPTO offers a form for complaints that customers may download from the USPTO website. The complaint form may be emailed to </w:t>
      </w:r>
      <w:hyperlink r:id="rId11" w:history="1">
        <w:r w:rsidR="005B27BA">
          <w:rPr>
            <w:rStyle w:val="Hyperlink"/>
            <w:rFonts w:ascii="Arial" w:hAnsi="Arial" w:cs="Arial"/>
            <w:sz w:val="24"/>
            <w:szCs w:val="24"/>
          </w:rPr>
          <w:t>patentscams@uspto.gov</w:t>
        </w:r>
      </w:hyperlink>
      <w:r>
        <w:rPr>
          <w:rFonts w:ascii="Arial" w:hAnsi="Arial" w:cs="Arial"/>
          <w:sz w:val="24"/>
          <w:szCs w:val="24"/>
        </w:rPr>
        <w:t xml:space="preserve"> </w:t>
      </w:r>
      <w:r w:rsidRPr="008E27CC">
        <w:rPr>
          <w:rFonts w:ascii="Arial" w:hAnsi="Arial" w:cs="Arial"/>
          <w:sz w:val="24"/>
          <w:szCs w:val="24"/>
        </w:rPr>
        <w:t>with “</w:t>
      </w:r>
      <w:r w:rsidR="000B07D0">
        <w:rPr>
          <w:rFonts w:ascii="Arial" w:hAnsi="Arial" w:cs="Arial"/>
          <w:sz w:val="24"/>
          <w:szCs w:val="24"/>
        </w:rPr>
        <w:t xml:space="preserve">Patent </w:t>
      </w:r>
      <w:r w:rsidR="005B27BA">
        <w:rPr>
          <w:rFonts w:ascii="Arial" w:hAnsi="Arial" w:cs="Arial"/>
          <w:sz w:val="24"/>
          <w:szCs w:val="24"/>
        </w:rPr>
        <w:t>s</w:t>
      </w:r>
      <w:r w:rsidRPr="008E27CC">
        <w:rPr>
          <w:rFonts w:ascii="Arial" w:hAnsi="Arial" w:cs="Arial"/>
          <w:sz w:val="24"/>
          <w:szCs w:val="24"/>
        </w:rPr>
        <w:t xml:space="preserve">cam complaint – submission” in the subject line. Additionally, the complaints and responses to the complaints are published on the USPTO website at </w:t>
      </w:r>
      <w:hyperlink r:id="rId12" w:history="1">
        <w:r w:rsidRPr="008E27CC">
          <w:rPr>
            <w:rStyle w:val="Hyperlink"/>
            <w:rFonts w:ascii="Arial" w:hAnsi="Arial" w:cs="Arial"/>
            <w:sz w:val="24"/>
            <w:szCs w:val="24"/>
          </w:rPr>
          <w:t>https://www.uspto.gov/patents/basics/using-legal-services/scam-prevention</w:t>
        </w:r>
      </w:hyperlink>
      <w:r w:rsidRPr="008E27CC">
        <w:rPr>
          <w:rFonts w:ascii="Arial" w:hAnsi="Arial" w:cs="Arial"/>
          <w:sz w:val="24"/>
          <w:szCs w:val="24"/>
        </w:rPr>
        <w:t>.</w:t>
      </w:r>
    </w:p>
    <w:p w:rsidR="002D129B" w:rsidRPr="00476F66" w:rsidP="00F301D5" w14:paraId="67466C38" w14:textId="77777777">
      <w:pPr>
        <w:widowControl/>
        <w:tabs>
          <w:tab w:val="left" w:pos="-984"/>
          <w:tab w:val="left" w:pos="-720"/>
          <w:tab w:val="left" w:pos="720"/>
        </w:tabs>
        <w:jc w:val="both"/>
        <w:rPr>
          <w:rFonts w:ascii="Arial" w:hAnsi="Arial" w:cs="Arial"/>
          <w:color w:val="0000FF"/>
        </w:rPr>
      </w:pPr>
    </w:p>
    <w:p w:rsidR="00567B74" w:rsidRPr="00004988" w:rsidP="00A501F8"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636EDA" w:rsidP="00636EDA" w14:paraId="79D4A0C3" w14:textId="58EFD220">
      <w:pPr>
        <w:widowControl/>
        <w:tabs>
          <w:tab w:val="left" w:pos="-984"/>
          <w:tab w:val="left" w:pos="-720"/>
          <w:tab w:val="left" w:pos="720"/>
        </w:tabs>
        <w:jc w:val="both"/>
        <w:rPr>
          <w:rFonts w:ascii="Arial" w:hAnsi="Arial" w:cs="Arial"/>
        </w:rPr>
      </w:pPr>
    </w:p>
    <w:p w:rsidR="001E1909" w:rsidP="00636EDA" w14:paraId="333BC277" w14:textId="55B77181">
      <w:pPr>
        <w:widowControl/>
        <w:tabs>
          <w:tab w:val="left" w:pos="-984"/>
          <w:tab w:val="left" w:pos="-720"/>
          <w:tab w:val="left" w:pos="720"/>
        </w:tabs>
        <w:jc w:val="both"/>
        <w:rPr>
          <w:rFonts w:ascii="Arial" w:hAnsi="Arial" w:cs="Arial"/>
        </w:rPr>
      </w:pPr>
      <w:r>
        <w:rPr>
          <w:rFonts w:ascii="Arial" w:hAnsi="Arial" w:cs="Arial"/>
        </w:rPr>
        <w:t>This information is collected only when a customer is dissatisfied with the services received from an invention</w:t>
      </w:r>
      <w:r w:rsidR="00A501F8">
        <w:rPr>
          <w:rFonts w:ascii="Arial" w:hAnsi="Arial" w:cs="Arial"/>
        </w:rPr>
        <w:t xml:space="preserve"> promoter or promotion firm and </w:t>
      </w:r>
      <w:r w:rsidR="00C42EEF">
        <w:rPr>
          <w:rFonts w:ascii="Arial" w:hAnsi="Arial" w:cs="Arial"/>
        </w:rPr>
        <w:t>voluntarily</w:t>
      </w:r>
      <w:r w:rsidR="00A501F8">
        <w:rPr>
          <w:rFonts w:ascii="Arial" w:hAnsi="Arial" w:cs="Arial"/>
        </w:rPr>
        <w:t xml:space="preserve"> decide to file a complaint with the USPTO. It is not collected elsewhere. </w:t>
      </w:r>
      <w:r w:rsidR="002630F7">
        <w:rPr>
          <w:rFonts w:ascii="Arial" w:hAnsi="Arial" w:cs="Arial"/>
        </w:rPr>
        <w:t xml:space="preserve">These </w:t>
      </w:r>
      <w:r w:rsidR="00A501F8">
        <w:rPr>
          <w:rFonts w:ascii="Arial" w:hAnsi="Arial" w:cs="Arial"/>
        </w:rPr>
        <w:t xml:space="preserve">regulations do not cover </w:t>
      </w:r>
      <w:r w:rsidR="00DE3EA2">
        <w:rPr>
          <w:rFonts w:ascii="Arial" w:hAnsi="Arial" w:cs="Arial"/>
        </w:rPr>
        <w:t>complaints against registered attorneys or agents. Customers who have such complaints should file them under the existing USPTO guidelines for complaints concerning registered attorneys and agents, which was covered under USPTO information collection 0651-0017 (Practitioner Conduct and Discipline).</w:t>
      </w:r>
      <w:r w:rsidR="00CB0EAF">
        <w:rPr>
          <w:rFonts w:ascii="Arial" w:hAnsi="Arial" w:cs="Arial"/>
        </w:rPr>
        <w:t xml:space="preserve"> Therefore, this information collection does not result in a duplication of effort or collection of data. </w:t>
      </w:r>
    </w:p>
    <w:p w:rsidR="001E1909" w:rsidRPr="001E1909" w:rsidP="00636EDA" w14:paraId="176E9F12" w14:textId="77777777">
      <w:pPr>
        <w:widowControl/>
        <w:tabs>
          <w:tab w:val="left" w:pos="-984"/>
          <w:tab w:val="left" w:pos="-720"/>
          <w:tab w:val="left" w:pos="720"/>
        </w:tabs>
        <w:jc w:val="both"/>
        <w:rPr>
          <w:rFonts w:ascii="Arial" w:hAnsi="Arial" w:cs="Arial"/>
          <w:bCs/>
          <w:color w:val="0000FF"/>
          <w:szCs w:val="20"/>
        </w:rPr>
      </w:pPr>
    </w:p>
    <w:p w:rsidR="00567B74" w:rsidRPr="00004988" w:rsidP="00A501F8"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636EDA" w:rsidP="00636EDA" w14:paraId="79D4A0C7" w14:textId="77777777">
      <w:pPr>
        <w:widowControl/>
        <w:tabs>
          <w:tab w:val="left" w:pos="-984"/>
          <w:tab w:val="left" w:pos="-720"/>
          <w:tab w:val="left" w:pos="720"/>
        </w:tabs>
        <w:jc w:val="both"/>
        <w:rPr>
          <w:rFonts w:ascii="Arial" w:hAnsi="Arial" w:cs="Arial"/>
          <w:color w:val="0000FF"/>
        </w:rPr>
      </w:pPr>
    </w:p>
    <w:p w:rsidR="007723AA" w:rsidRPr="001A441F" w:rsidP="007723AA" w14:paraId="4F9B7E06" w14:textId="77777777">
      <w:pPr>
        <w:pStyle w:val="NoSpacing"/>
        <w:jc w:val="both"/>
        <w:rPr>
          <w:rFonts w:ascii="Arial" w:hAnsi="Arial" w:cs="Arial"/>
          <w:sz w:val="24"/>
          <w:szCs w:val="24"/>
        </w:rPr>
      </w:pPr>
      <w:r w:rsidRPr="001A441F">
        <w:rPr>
          <w:rFonts w:ascii="Arial" w:hAnsi="Arial" w:cs="Arial"/>
          <w:sz w:val="24"/>
          <w:szCs w:val="24"/>
        </w:rPr>
        <w:t xml:space="preserve">The USPTO believes that the complaints covered by this </w:t>
      </w:r>
      <w:r>
        <w:rPr>
          <w:rFonts w:ascii="Arial" w:hAnsi="Arial" w:cs="Arial"/>
          <w:sz w:val="24"/>
          <w:szCs w:val="24"/>
        </w:rPr>
        <w:t xml:space="preserve">information </w:t>
      </w:r>
      <w:r w:rsidRPr="001A441F">
        <w:rPr>
          <w:rFonts w:ascii="Arial" w:hAnsi="Arial" w:cs="Arial"/>
          <w:sz w:val="24"/>
          <w:szCs w:val="24"/>
        </w:rPr>
        <w:t>collection will be submitted by independent inventors</w:t>
      </w:r>
      <w:r>
        <w:rPr>
          <w:rFonts w:ascii="Arial" w:hAnsi="Arial" w:cs="Arial"/>
          <w:sz w:val="24"/>
          <w:szCs w:val="24"/>
        </w:rPr>
        <w:t>, not businesses or firms,</w:t>
      </w:r>
      <w:r w:rsidRPr="001A441F">
        <w:rPr>
          <w:rFonts w:ascii="Arial" w:hAnsi="Arial" w:cs="Arial"/>
          <w:sz w:val="24"/>
          <w:szCs w:val="24"/>
        </w:rPr>
        <w:t xml:space="preserve"> since they are the primary customers of invention promoters and promotion firms. The USPTO developed the minimum information requirements and the complaint form with this fact in mind. The USPTO believes that this collection of information does not impose a significant economic impact on small entities or small businesses. There is no fee for submitting or responding to a complaint, and all submissions are voluntary. The same information is required of every customer and is not available from any other source. </w:t>
      </w:r>
    </w:p>
    <w:p w:rsidR="00F712CC" w:rsidRPr="00476F66" w:rsidP="00636EDA" w14:paraId="0539FD93" w14:textId="77777777">
      <w:pPr>
        <w:widowControl/>
        <w:tabs>
          <w:tab w:val="left" w:pos="-984"/>
          <w:tab w:val="left" w:pos="-720"/>
          <w:tab w:val="left" w:pos="720"/>
        </w:tabs>
        <w:jc w:val="both"/>
        <w:rPr>
          <w:rFonts w:ascii="Arial" w:hAnsi="Arial" w:cs="Arial"/>
          <w:color w:val="0000FF"/>
        </w:rPr>
      </w:pPr>
    </w:p>
    <w:p w:rsidR="00567B74" w:rsidRPr="00004988" w:rsidP="00651DD1" w14:paraId="74658122" w14:textId="10F428CE">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80067D" w:rsidP="00636EDA" w14:paraId="5FBAB71A" w14:textId="7B79B618">
      <w:pPr>
        <w:widowControl/>
        <w:tabs>
          <w:tab w:val="left" w:pos="-984"/>
          <w:tab w:val="left" w:pos="-720"/>
          <w:tab w:val="left" w:pos="720"/>
        </w:tabs>
        <w:jc w:val="both"/>
        <w:rPr>
          <w:rFonts w:ascii="Arial" w:hAnsi="Arial" w:cs="Arial"/>
          <w:color w:val="0000FF"/>
        </w:rPr>
      </w:pPr>
    </w:p>
    <w:p w:rsidR="00D955D9" w:rsidRPr="001A441F" w:rsidP="00D955D9" w14:paraId="3067E2D9" w14:textId="77777777">
      <w:pPr>
        <w:pStyle w:val="NoSpacing"/>
        <w:jc w:val="both"/>
        <w:rPr>
          <w:rFonts w:ascii="Arial" w:hAnsi="Arial" w:cs="Arial"/>
          <w:sz w:val="24"/>
          <w:szCs w:val="24"/>
        </w:rPr>
      </w:pPr>
      <w:r w:rsidRPr="001A441F">
        <w:rPr>
          <w:rFonts w:ascii="Arial" w:hAnsi="Arial" w:cs="Arial"/>
          <w:sz w:val="24"/>
          <w:szCs w:val="24"/>
        </w:rPr>
        <w:t>Congress has directed the USPTO to collect and publish complaints regarding invention promoters and promotion firms, and the USPTO has implemented rules for this complaint program accordingly. Failure to collect and publish the voluntarily-submitted information would put the USPTO in violation of a statutory duty. This information is collected only when a customer of an invention promoter or promotion firm files a complaint against that entity with the USPTO and when the invention promoter responds to the complaint. This collection of information could not be conducted less frequently. If this information were not collected, the USPTO would not be able to publish complaints concerning invention promoters and their responses to the complaints as required by the Inventors’ Rights Act of 1999.</w:t>
      </w:r>
      <w:r>
        <w:rPr>
          <w:rFonts w:ascii="Arial" w:hAnsi="Arial" w:cs="Arial"/>
          <w:sz w:val="24"/>
          <w:szCs w:val="24"/>
        </w:rPr>
        <w:t xml:space="preserve">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651DD1"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651DD1" w14:paraId="7BCA977C" w14:textId="10348CA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651DD1" w14:paraId="26226922" w14:textId="4B03E8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651DD1" w14:paraId="11280536" w14:textId="700DE5FC">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651DD1" w14:paraId="475CA383" w14:textId="603CD79A">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651DD1" w14:paraId="47F9A996" w14:textId="19280DE2">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B13284" w:rsidP="00651DD1" w14:paraId="62035B2E" w14:textId="77777777">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651DD1" w14:paraId="4FEBC6E5" w14:textId="373AB375">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651DD1" w14:paraId="233A0C25" w14:textId="6A6AF841">
      <w:pPr>
        <w:widowControl/>
        <w:autoSpaceDE/>
        <w:autoSpaceDN/>
        <w:adjustRightInd/>
        <w:ind w:left="63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4A0E68"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3A937110" w14:paraId="79D4A0D2" w14:textId="3A7499B6">
      <w:pPr>
        <w:widowControl/>
        <w:tabs>
          <w:tab w:val="left" w:pos="720"/>
        </w:tabs>
        <w:jc w:val="both"/>
        <w:rPr>
          <w:rFonts w:ascii="Arial" w:hAnsi="Arial" w:cs="Arial"/>
        </w:rPr>
      </w:pPr>
      <w:r w:rsidRPr="00C93EDD">
        <w:rPr>
          <w:rFonts w:ascii="Arial" w:hAnsi="Arial" w:cs="Arial"/>
        </w:rPr>
        <w:t xml:space="preserve">The 60-Day Notice was published in the </w:t>
      </w:r>
      <w:r w:rsidRPr="3A937110">
        <w:rPr>
          <w:rFonts w:ascii="Arial" w:hAnsi="Arial" w:cs="Arial"/>
          <w:i/>
          <w:iCs/>
        </w:rPr>
        <w:t>Federal Register</w:t>
      </w:r>
      <w:r w:rsidRPr="00C93EDD">
        <w:rPr>
          <w:rFonts w:ascii="Arial" w:hAnsi="Arial" w:cs="Arial"/>
        </w:rPr>
        <w:t xml:space="preserve"> on </w:t>
      </w:r>
      <w:r w:rsidR="003B480E">
        <w:rPr>
          <w:rFonts w:ascii="Arial" w:hAnsi="Arial" w:cs="Arial"/>
        </w:rPr>
        <w:t>May 19, 2025</w:t>
      </w:r>
      <w:r w:rsidR="00814D7E">
        <w:rPr>
          <w:rFonts w:ascii="Arial" w:hAnsi="Arial" w:cs="Arial"/>
        </w:rPr>
        <w:t xml:space="preserve"> (</w:t>
      </w:r>
      <w:r w:rsidR="003B480E">
        <w:rPr>
          <w:rFonts w:ascii="Arial" w:hAnsi="Arial" w:cs="Arial"/>
        </w:rPr>
        <w:t xml:space="preserve">90 </w:t>
      </w:r>
      <w:r w:rsidR="00814D7E">
        <w:rPr>
          <w:rFonts w:ascii="Arial" w:hAnsi="Arial" w:cs="Arial"/>
        </w:rPr>
        <w:t xml:space="preserve">FR </w:t>
      </w:r>
      <w:r w:rsidR="003B480E">
        <w:rPr>
          <w:rFonts w:ascii="Arial" w:hAnsi="Arial" w:cs="Arial"/>
        </w:rPr>
        <w:t>21294</w:t>
      </w:r>
      <w:r w:rsidR="00814D7E">
        <w:rPr>
          <w:rFonts w:ascii="Arial" w:hAnsi="Arial" w:cs="Arial"/>
        </w:rPr>
        <w:t>)</w:t>
      </w:r>
      <w:r w:rsidRPr="00C93EDD">
        <w:rPr>
          <w:rFonts w:ascii="Arial" w:hAnsi="Arial" w:cs="Arial"/>
        </w:rPr>
        <w:t>.</w:t>
      </w:r>
      <w:r>
        <w:rPr>
          <w:rStyle w:val="FootnoteReference"/>
          <w:rFonts w:ascii="Arial" w:hAnsi="Arial" w:cs="Arial"/>
        </w:rPr>
        <w:footnoteReference w:id="3"/>
      </w:r>
      <w:r w:rsidRPr="00C93EDD">
        <w:rPr>
          <w:rFonts w:ascii="Arial" w:hAnsi="Arial" w:cs="Arial"/>
        </w:rPr>
        <w:t xml:space="preserve"> The comment period </w:t>
      </w:r>
      <w:r w:rsidRPr="007F0B6F">
        <w:rPr>
          <w:rFonts w:ascii="Arial" w:hAnsi="Arial" w:cs="Arial"/>
        </w:rPr>
        <w:t xml:space="preserve">ended on </w:t>
      </w:r>
      <w:r w:rsidR="00F564E2">
        <w:rPr>
          <w:rFonts w:ascii="Arial" w:hAnsi="Arial" w:cs="Arial"/>
        </w:rPr>
        <w:t>July 18, 2025</w:t>
      </w:r>
      <w:r w:rsidRPr="007F0B6F">
        <w:rPr>
          <w:rFonts w:ascii="Arial" w:hAnsi="Arial" w:cs="Arial"/>
        </w:rPr>
        <w:t xml:space="preserve">. </w:t>
      </w:r>
      <w:r w:rsidRPr="000B537A" w:rsidR="0077376E">
        <w:rPr>
          <w:rFonts w:ascii="Arial" w:hAnsi="Arial"/>
        </w:rPr>
        <w:t xml:space="preserve">The USPTO received no public comments in response to the </w:t>
      </w:r>
      <w:r w:rsidR="0077376E">
        <w:rPr>
          <w:rFonts w:ascii="Arial" w:hAnsi="Arial"/>
        </w:rPr>
        <w:t>n</w:t>
      </w:r>
      <w:r w:rsidRPr="000B537A" w:rsidR="0077376E">
        <w:rPr>
          <w:rFonts w:ascii="Arial" w:hAnsi="Arial"/>
        </w:rPr>
        <w:t>otice</w:t>
      </w:r>
      <w:r w:rsidRPr="000B537A" w:rsidR="0077376E">
        <w:rPr>
          <w:rFonts w:ascii="Arial" w:hAnsi="Arial"/>
        </w:rPr>
        <w:t>.</w:t>
      </w:r>
      <w:r w:rsidR="0077376E">
        <w:rPr>
          <w:rFonts w:ascii="Arial" w:hAnsi="Arial"/>
        </w:rPr>
        <w:t xml:space="preserve">  </w:t>
      </w:r>
    </w:p>
    <w:p w:rsidR="3A937110" w:rsidP="3A937110" w14:paraId="5B4A7698" w14:textId="134412C0">
      <w:pPr>
        <w:widowControl/>
        <w:tabs>
          <w:tab w:val="left" w:pos="720"/>
        </w:tabs>
        <w:jc w:val="both"/>
        <w:rPr>
          <w:rFonts w:ascii="Arial" w:hAnsi="Arial"/>
        </w:rPr>
      </w:pPr>
    </w:p>
    <w:p w:rsidR="61724CD8" w:rsidP="55169C89" w14:paraId="0BD6E962" w14:textId="3F769D8A">
      <w:pPr>
        <w:spacing w:before="0" w:beforeAutospacing="0" w:after="0" w:afterAutospacing="0"/>
        <w:jc w:val="both"/>
        <w:rPr>
          <w:rFonts w:ascii="Arial" w:eastAsia="Arial" w:hAnsi="Arial" w:cs="Arial"/>
          <w:noProof w:val="0"/>
          <w:sz w:val="24"/>
          <w:szCs w:val="24"/>
          <w:lang w:val="en-US"/>
        </w:rPr>
      </w:pPr>
      <w:r w:rsidRPr="55169C89">
        <w:rPr>
          <w:rFonts w:ascii="Arial" w:eastAsia="Arial" w:hAnsi="Arial" w:cs="Arial"/>
          <w:noProof w:val="0"/>
          <w:sz w:val="24"/>
          <w:szCs w:val="24"/>
          <w:lang w:val="en-US"/>
        </w:rPr>
        <w:t xml:space="preserve">The USPTO published a 30-day notice in the Federal Register on </w:t>
      </w:r>
      <w:r w:rsidRPr="55169C89" w:rsidR="3F8BAFCD">
        <w:rPr>
          <w:rFonts w:ascii="Arial" w:eastAsia="Arial" w:hAnsi="Arial" w:cs="Arial"/>
          <w:noProof w:val="0"/>
          <w:sz w:val="24"/>
          <w:szCs w:val="24"/>
          <w:lang w:val="en-US"/>
        </w:rPr>
        <w:t>August 21, 2025</w:t>
      </w:r>
      <w:r w:rsidRPr="55169C89">
        <w:rPr>
          <w:rFonts w:ascii="Arial" w:eastAsia="Arial" w:hAnsi="Arial" w:cs="Arial"/>
          <w:noProof w:val="0"/>
          <w:sz w:val="24"/>
          <w:szCs w:val="24"/>
          <w:lang w:val="en-US"/>
        </w:rPr>
        <w:t xml:space="preserve"> (</w:t>
      </w:r>
      <w:r w:rsidRPr="55169C89" w:rsidR="72645644">
        <w:rPr>
          <w:rFonts w:ascii="Arial" w:eastAsia="Arial" w:hAnsi="Arial" w:cs="Arial"/>
          <w:noProof w:val="0"/>
          <w:sz w:val="24"/>
          <w:szCs w:val="24"/>
          <w:lang w:val="en-US"/>
        </w:rPr>
        <w:t>90</w:t>
      </w:r>
      <w:r w:rsidRPr="55169C89">
        <w:rPr>
          <w:rFonts w:ascii="Arial" w:eastAsia="Arial" w:hAnsi="Arial" w:cs="Arial"/>
          <w:noProof w:val="0"/>
          <w:sz w:val="24"/>
          <w:szCs w:val="24"/>
          <w:lang w:val="en-US"/>
        </w:rPr>
        <w:t xml:space="preserve"> FRN </w:t>
      </w:r>
      <w:r w:rsidRPr="55169C89" w:rsidR="19425BE0">
        <w:rPr>
          <w:rFonts w:ascii="Arial" w:eastAsia="Arial" w:hAnsi="Arial" w:cs="Arial"/>
          <w:noProof w:val="0"/>
          <w:sz w:val="24"/>
          <w:szCs w:val="24"/>
          <w:lang w:val="en-US"/>
        </w:rPr>
        <w:t>40824</w:t>
      </w:r>
      <w:r w:rsidRPr="55169C89">
        <w:rPr>
          <w:rFonts w:ascii="Arial" w:eastAsia="Arial" w:hAnsi="Arial" w:cs="Arial"/>
          <w:noProof w:val="0"/>
          <w:sz w:val="24"/>
          <w:szCs w:val="24"/>
          <w:lang w:val="en-US"/>
        </w:rPr>
        <w:t>)</w:t>
      </w:r>
      <w:r w:rsidRPr="55169C89">
        <w:rPr>
          <w:rFonts w:ascii="Arial" w:eastAsia="Arial" w:hAnsi="Arial" w:cs="Arial"/>
          <w:noProof w:val="0"/>
          <w:sz w:val="24"/>
          <w:szCs w:val="24"/>
          <w:lang w:val="en-US"/>
        </w:rPr>
        <w:t xml:space="preserve">.  The comment period will close on </w:t>
      </w:r>
      <w:r w:rsidRPr="55169C89" w:rsidR="56A8961E">
        <w:rPr>
          <w:rFonts w:ascii="Arial" w:eastAsia="Arial" w:hAnsi="Arial" w:cs="Arial"/>
          <w:noProof w:val="0"/>
          <w:sz w:val="24"/>
          <w:szCs w:val="24"/>
          <w:lang w:val="en-US"/>
        </w:rPr>
        <w:t>September 22, 2025</w:t>
      </w:r>
      <w:r w:rsidRPr="55169C89">
        <w:rPr>
          <w:rFonts w:ascii="Arial" w:eastAsia="Arial" w:hAnsi="Arial" w:cs="Arial"/>
          <w:noProof w:val="0"/>
          <w:sz w:val="24"/>
          <w:szCs w:val="24"/>
          <w:lang w:val="en-US"/>
        </w:rPr>
        <w:t xml:space="preserve">.  </w:t>
      </w:r>
    </w:p>
    <w:p w:rsidR="3A937110" w:rsidP="3A937110" w14:paraId="1370364A" w14:textId="53D5228D">
      <w:pPr>
        <w:widowControl/>
        <w:tabs>
          <w:tab w:val="left" w:pos="720"/>
        </w:tabs>
        <w:jc w:val="both"/>
        <w:rPr>
          <w:rFonts w:ascii="Arial" w:hAnsi="Arial"/>
        </w:rPr>
      </w:pPr>
    </w:p>
    <w:p w:rsidR="00567B74" w:rsidRPr="00004988" w:rsidP="004A0E68"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4A0E68" w14:paraId="6B4947CF" w14:textId="793BA789">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DC0959" w:rsidP="007027CC" w14:paraId="710D1D88" w14:textId="21D0B977">
      <w:pPr>
        <w:pStyle w:val="NoSpacing"/>
        <w:jc w:val="both"/>
        <w:rPr>
          <w:rFonts w:ascii="Arial" w:hAnsi="Arial" w:cs="Arial"/>
          <w:sz w:val="24"/>
          <w:szCs w:val="24"/>
        </w:rPr>
      </w:pPr>
    </w:p>
    <w:p w:rsidR="00DC0959" w:rsidP="007027CC" w14:paraId="6EDA1AFF" w14:textId="2F610F3F">
      <w:pPr>
        <w:pStyle w:val="NoSpacing"/>
        <w:jc w:val="both"/>
        <w:rPr>
          <w:rFonts w:ascii="Arial" w:hAnsi="Arial" w:cs="Arial"/>
          <w:sz w:val="24"/>
          <w:szCs w:val="24"/>
        </w:rPr>
      </w:pPr>
      <w:r>
        <w:rPr>
          <w:rFonts w:ascii="Arial" w:hAnsi="Arial" w:cs="Arial"/>
          <w:sz w:val="24"/>
          <w:szCs w:val="24"/>
        </w:rPr>
        <w:t xml:space="preserve">This information collection contains information which is </w:t>
      </w:r>
      <w:r w:rsidR="008A5CA8">
        <w:rPr>
          <w:rFonts w:ascii="Arial" w:hAnsi="Arial" w:cs="Arial"/>
          <w:sz w:val="24"/>
          <w:szCs w:val="24"/>
        </w:rPr>
        <w:t>subject</w:t>
      </w:r>
      <w:r>
        <w:rPr>
          <w:rFonts w:ascii="Arial" w:hAnsi="Arial" w:cs="Arial"/>
          <w:sz w:val="24"/>
          <w:szCs w:val="24"/>
        </w:rPr>
        <w:t xml:space="preserve"> to the Privacy Act. This information is collected on complaints against invention promoters and promotions firms</w:t>
      </w:r>
      <w:r w:rsidR="00567E46">
        <w:rPr>
          <w:rFonts w:ascii="Arial" w:hAnsi="Arial" w:cs="Arial"/>
          <w:sz w:val="24"/>
          <w:szCs w:val="24"/>
        </w:rPr>
        <w:t xml:space="preserve"> a</w:t>
      </w:r>
      <w:r w:rsidR="00834BE9">
        <w:rPr>
          <w:rFonts w:ascii="Arial" w:hAnsi="Arial" w:cs="Arial"/>
          <w:sz w:val="24"/>
          <w:szCs w:val="24"/>
        </w:rPr>
        <w:t xml:space="preserve">nd to make those complaints available to the public. Privacy Act </w:t>
      </w:r>
      <w:r w:rsidR="008A5CA8">
        <w:rPr>
          <w:rFonts w:ascii="Arial" w:hAnsi="Arial" w:cs="Arial"/>
          <w:sz w:val="24"/>
          <w:szCs w:val="24"/>
        </w:rPr>
        <w:t>Statements</w:t>
      </w:r>
      <w:r w:rsidR="00834BE9">
        <w:rPr>
          <w:rFonts w:ascii="Arial" w:hAnsi="Arial" w:cs="Arial"/>
          <w:sz w:val="24"/>
          <w:szCs w:val="24"/>
        </w:rPr>
        <w:t xml:space="preserve"> are included on the form associated with this information collection. The following System of Records Notice (SORN) provides privacy disclosures and information about the USPTO’s handling of personally identifiable information (PII) that is part of this information collection. </w:t>
      </w:r>
    </w:p>
    <w:p w:rsidR="00834BE9" w:rsidP="007027CC" w14:paraId="776EC235" w14:textId="77777777">
      <w:pPr>
        <w:pStyle w:val="NoSpacing"/>
        <w:jc w:val="both"/>
        <w:rPr>
          <w:rFonts w:ascii="Arial" w:hAnsi="Arial" w:cs="Arial"/>
          <w:sz w:val="24"/>
          <w:szCs w:val="24"/>
        </w:rPr>
      </w:pPr>
    </w:p>
    <w:p w:rsidR="00834BE9" w:rsidRPr="006B67D3" w:rsidP="007027CC" w14:paraId="18114141" w14:textId="44CCAD18">
      <w:pPr>
        <w:pStyle w:val="NoSpacing"/>
        <w:jc w:val="both"/>
        <w:rPr>
          <w:rFonts w:ascii="Arial" w:hAnsi="Arial" w:cs="Arial"/>
          <w:sz w:val="24"/>
          <w:szCs w:val="24"/>
        </w:rPr>
      </w:pPr>
      <w:r>
        <w:rPr>
          <w:rFonts w:ascii="Arial" w:hAnsi="Arial" w:cs="Arial"/>
          <w:b/>
          <w:bCs/>
          <w:sz w:val="24"/>
          <w:szCs w:val="24"/>
          <w:u w:val="single"/>
        </w:rPr>
        <w:t>Maintenance of Invention Promoter Complaints</w:t>
      </w:r>
    </w:p>
    <w:p w:rsidR="007027CC" w:rsidP="007027CC" w14:paraId="43445292" w14:textId="77777777">
      <w:pPr>
        <w:pStyle w:val="NoSpacing"/>
        <w:jc w:val="both"/>
        <w:rPr>
          <w:rFonts w:ascii="Arial" w:hAnsi="Arial" w:cs="Arial"/>
          <w:sz w:val="24"/>
          <w:szCs w:val="24"/>
        </w:rPr>
      </w:pPr>
    </w:p>
    <w:p w:rsidR="00062088" w:rsidP="007027CC" w14:paraId="0EC6CAC6" w14:textId="4864CBFB">
      <w:pPr>
        <w:pStyle w:val="NoSpacing"/>
        <w:jc w:val="both"/>
        <w:rPr>
          <w:rFonts w:ascii="Arial" w:hAnsi="Arial" w:cs="Arial"/>
          <w:sz w:val="24"/>
          <w:szCs w:val="24"/>
        </w:rPr>
      </w:pPr>
      <w:r>
        <w:rPr>
          <w:rFonts w:ascii="Arial" w:hAnsi="Arial" w:cs="Arial"/>
          <w:sz w:val="24"/>
          <w:szCs w:val="24"/>
        </w:rPr>
        <w:t>SORN COMMERCE/PAT-TM-15, System for Maintenance of Invention Promoter Complaints, published on May 25, 2000 (</w:t>
      </w:r>
      <w:r w:rsidR="00A30A75">
        <w:rPr>
          <w:rFonts w:ascii="Arial" w:hAnsi="Arial" w:cs="Arial"/>
          <w:sz w:val="24"/>
          <w:szCs w:val="24"/>
        </w:rPr>
        <w:t>65 FR 24177)</w:t>
      </w:r>
      <w:r>
        <w:rPr>
          <w:rStyle w:val="FootnoteReference"/>
          <w:rFonts w:ascii="Arial" w:hAnsi="Arial" w:cs="Arial"/>
          <w:sz w:val="24"/>
          <w:szCs w:val="24"/>
        </w:rPr>
        <w:footnoteReference w:id="4"/>
      </w:r>
      <w:r w:rsidR="00BD0624">
        <w:rPr>
          <w:rFonts w:ascii="Arial" w:hAnsi="Arial" w:cs="Arial"/>
          <w:sz w:val="24"/>
          <w:szCs w:val="24"/>
        </w:rPr>
        <w:t xml:space="preserve">, provides information about the USPTO’s </w:t>
      </w:r>
      <w:r w:rsidR="008A5CA8">
        <w:rPr>
          <w:rFonts w:ascii="Arial" w:hAnsi="Arial" w:cs="Arial"/>
          <w:sz w:val="24"/>
          <w:szCs w:val="24"/>
        </w:rPr>
        <w:t>handling</w:t>
      </w:r>
      <w:r w:rsidR="00BD0624">
        <w:rPr>
          <w:rFonts w:ascii="Arial" w:hAnsi="Arial" w:cs="Arial"/>
          <w:sz w:val="24"/>
          <w:szCs w:val="24"/>
        </w:rPr>
        <w:t xml:space="preserve"> of PII that is collected regarding </w:t>
      </w:r>
      <w:r w:rsidR="005E68FF">
        <w:rPr>
          <w:rFonts w:ascii="Arial" w:hAnsi="Arial" w:cs="Arial"/>
          <w:sz w:val="24"/>
          <w:szCs w:val="24"/>
        </w:rPr>
        <w:t xml:space="preserve">complaints against invention promoters and promotions firms. </w:t>
      </w:r>
    </w:p>
    <w:p w:rsidR="005E68FF" w:rsidP="007027CC" w14:paraId="2FCD2850" w14:textId="77777777">
      <w:pPr>
        <w:pStyle w:val="NoSpacing"/>
        <w:jc w:val="both"/>
        <w:rPr>
          <w:rFonts w:ascii="Arial" w:hAnsi="Arial" w:cs="Arial"/>
          <w:sz w:val="24"/>
          <w:szCs w:val="24"/>
        </w:rPr>
      </w:pPr>
    </w:p>
    <w:p w:rsidR="005E68FF" w:rsidP="007027CC" w14:paraId="23E94D4A" w14:textId="276A7402">
      <w:pPr>
        <w:pStyle w:val="NoSpacing"/>
        <w:jc w:val="both"/>
        <w:rPr>
          <w:rFonts w:ascii="Arial" w:hAnsi="Arial" w:cs="Arial"/>
          <w:sz w:val="24"/>
          <w:szCs w:val="24"/>
        </w:rPr>
      </w:pPr>
      <w:r>
        <w:rPr>
          <w:rFonts w:ascii="Arial" w:hAnsi="Arial" w:cs="Arial"/>
          <w:sz w:val="24"/>
          <w:szCs w:val="24"/>
        </w:rPr>
        <w:t xml:space="preserve">Information in this system of records is derived from </w:t>
      </w:r>
      <w:r w:rsidR="00462B16">
        <w:rPr>
          <w:rFonts w:ascii="Arial" w:hAnsi="Arial" w:cs="Arial"/>
          <w:sz w:val="24"/>
          <w:szCs w:val="24"/>
        </w:rPr>
        <w:t>records develop</w:t>
      </w:r>
      <w:r w:rsidR="001E1551">
        <w:rPr>
          <w:rFonts w:ascii="Arial" w:hAnsi="Arial" w:cs="Arial"/>
          <w:sz w:val="24"/>
          <w:szCs w:val="24"/>
        </w:rPr>
        <w:t xml:space="preserve">ed in relation to customer complaints regarding invention promoters and promotion </w:t>
      </w:r>
      <w:r w:rsidR="006B3A95">
        <w:rPr>
          <w:rFonts w:ascii="Arial" w:hAnsi="Arial" w:cs="Arial"/>
          <w:sz w:val="24"/>
          <w:szCs w:val="24"/>
        </w:rPr>
        <w:t xml:space="preserve">firms. </w:t>
      </w:r>
    </w:p>
    <w:p w:rsidR="006B3A95" w:rsidP="007027CC" w14:paraId="4572D9EC" w14:textId="77777777">
      <w:pPr>
        <w:pStyle w:val="NoSpacing"/>
        <w:jc w:val="both"/>
        <w:rPr>
          <w:rFonts w:ascii="Arial" w:hAnsi="Arial" w:cs="Arial"/>
          <w:sz w:val="24"/>
          <w:szCs w:val="24"/>
        </w:rPr>
      </w:pPr>
    </w:p>
    <w:p w:rsidR="00062088" w:rsidRPr="001A441F" w:rsidP="007027CC" w14:paraId="06E2C24E" w14:textId="0DF1C32F">
      <w:pPr>
        <w:pStyle w:val="NoSpacing"/>
        <w:jc w:val="both"/>
        <w:rPr>
          <w:rFonts w:ascii="Arial" w:hAnsi="Arial" w:cs="Arial"/>
          <w:sz w:val="24"/>
          <w:szCs w:val="24"/>
        </w:rPr>
      </w:pPr>
      <w:r>
        <w:rPr>
          <w:rFonts w:ascii="Arial" w:hAnsi="Arial" w:cs="Arial"/>
          <w:sz w:val="24"/>
          <w:szCs w:val="24"/>
        </w:rPr>
        <w:t xml:space="preserve">The purpose of the system is to </w:t>
      </w:r>
      <w:r w:rsidR="00587CE0">
        <w:rPr>
          <w:rFonts w:ascii="Arial" w:hAnsi="Arial" w:cs="Arial"/>
          <w:sz w:val="24"/>
          <w:szCs w:val="24"/>
        </w:rPr>
        <w:t xml:space="preserve">manage the complaints filed against invention promoters and promotion firms and to make these complaints available to the public. </w:t>
      </w:r>
      <w:r w:rsidR="00072C7C">
        <w:rPr>
          <w:rFonts w:ascii="Arial" w:hAnsi="Arial" w:cs="Arial"/>
          <w:sz w:val="24"/>
          <w:szCs w:val="24"/>
        </w:rPr>
        <w:t xml:space="preserve">Categories of individuals coved by the system include: complaining individuals, invention promoters, and interested members of the public. </w:t>
      </w:r>
      <w:r w:rsidR="005E00DC">
        <w:rPr>
          <w:rFonts w:ascii="Arial" w:hAnsi="Arial" w:cs="Arial"/>
          <w:sz w:val="24"/>
          <w:szCs w:val="24"/>
        </w:rPr>
        <w:t xml:space="preserve">The categories of records in the system include: complainant names, addresses, and telephone numbers; complaints regarding invention promoters, response to complaints by invention promoters, and correspondence related to the complaints and response. </w:t>
      </w: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4A0E68"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7027CC"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7027CC"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7027CC"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7027CC"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7027CC"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240A35" w:rsidP="007C21ED" w14:paraId="2A94AA17" w14:textId="5CBCD98C">
      <w:pPr>
        <w:pStyle w:val="NoSpacing"/>
        <w:ind w:left="720"/>
        <w:jc w:val="both"/>
        <w:rPr>
          <w:rFonts w:ascii="Arial" w:hAnsi="Arial" w:cs="Arial"/>
          <w:sz w:val="24"/>
        </w:rPr>
      </w:pPr>
      <w:r>
        <w:rPr>
          <w:rFonts w:ascii="Arial" w:hAnsi="Arial" w:cs="Arial"/>
          <w:sz w:val="24"/>
        </w:rPr>
        <w:t xml:space="preserve">The USPTO estimates that it will receive approximately </w:t>
      </w:r>
      <w:r w:rsidR="00CA064D">
        <w:rPr>
          <w:rFonts w:ascii="Arial" w:hAnsi="Arial" w:cs="Arial"/>
          <w:bCs/>
          <w:sz w:val="24"/>
        </w:rPr>
        <w:t xml:space="preserve">22 </w:t>
      </w:r>
      <w:r>
        <w:rPr>
          <w:rFonts w:ascii="Arial" w:hAnsi="Arial" w:cs="Arial"/>
          <w:sz w:val="24"/>
        </w:rPr>
        <w:t xml:space="preserve">responses per year from </w:t>
      </w:r>
      <w:r w:rsidR="00CA064D">
        <w:rPr>
          <w:rFonts w:ascii="Arial" w:hAnsi="Arial" w:cs="Arial"/>
          <w:sz w:val="24"/>
        </w:rPr>
        <w:t xml:space="preserve">22 </w:t>
      </w:r>
      <w:r>
        <w:rPr>
          <w:rFonts w:ascii="Arial" w:hAnsi="Arial" w:cs="Arial"/>
          <w:sz w:val="24"/>
        </w:rPr>
        <w:t xml:space="preserve">respondents for this information collection. </w:t>
      </w:r>
    </w:p>
    <w:p w:rsidR="00A049FB" w:rsidP="007C21ED" w14:paraId="7A4083C7" w14:textId="77777777">
      <w:pPr>
        <w:pStyle w:val="NoSpacing"/>
        <w:ind w:left="720"/>
        <w:jc w:val="both"/>
        <w:rPr>
          <w:rFonts w:ascii="Arial" w:hAnsi="Arial" w:cs="Arial"/>
          <w:sz w:val="24"/>
        </w:rPr>
      </w:pPr>
    </w:p>
    <w:p w:rsidR="00A049FB" w:rsidP="007C21ED" w14:paraId="2F54BD97" w14:textId="296C009A">
      <w:pPr>
        <w:pStyle w:val="NoSpacing"/>
        <w:ind w:left="720"/>
        <w:jc w:val="both"/>
        <w:rPr>
          <w:rFonts w:ascii="Arial" w:hAnsi="Arial" w:cs="Arial"/>
          <w:sz w:val="24"/>
        </w:rPr>
      </w:pPr>
      <w:r>
        <w:rPr>
          <w:rFonts w:ascii="Arial" w:hAnsi="Arial" w:cs="Arial"/>
          <w:sz w:val="24"/>
        </w:rPr>
        <w:t xml:space="preserve">The USPTO </w:t>
      </w:r>
      <w:r w:rsidR="00C42EEF">
        <w:rPr>
          <w:rFonts w:ascii="Arial" w:hAnsi="Arial" w:cs="Arial"/>
          <w:sz w:val="24"/>
        </w:rPr>
        <w:t>estimates</w:t>
      </w:r>
      <w:r>
        <w:rPr>
          <w:rFonts w:ascii="Arial" w:hAnsi="Arial" w:cs="Arial"/>
          <w:sz w:val="24"/>
        </w:rPr>
        <w:t xml:space="preserve"> that approximately </w:t>
      </w:r>
      <w:r w:rsidR="005432B1">
        <w:rPr>
          <w:rFonts w:ascii="Arial" w:hAnsi="Arial" w:cs="Arial"/>
          <w:sz w:val="24"/>
        </w:rPr>
        <w:t>6</w:t>
      </w:r>
      <w:r>
        <w:rPr>
          <w:rFonts w:ascii="Arial" w:hAnsi="Arial" w:cs="Arial"/>
          <w:sz w:val="24"/>
        </w:rPr>
        <w:t xml:space="preserve"> of the annual responses for this information collection will be submitted </w:t>
      </w:r>
      <w:r w:rsidR="004B204D">
        <w:rPr>
          <w:rFonts w:ascii="Arial" w:hAnsi="Arial" w:cs="Arial"/>
          <w:sz w:val="24"/>
        </w:rPr>
        <w:t>by mail</w:t>
      </w:r>
      <w:r>
        <w:rPr>
          <w:rFonts w:ascii="Arial" w:hAnsi="Arial" w:cs="Arial"/>
          <w:sz w:val="24"/>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6FFC3F2C">
      <w:pPr>
        <w:pStyle w:val="ListParagraph"/>
        <w:jc w:val="both"/>
        <w:rPr>
          <w:rFonts w:ascii="Arial" w:hAnsi="Arial"/>
        </w:rPr>
      </w:pPr>
      <w:r w:rsidRPr="00240A35">
        <w:rPr>
          <w:rFonts w:ascii="Arial" w:hAnsi="Arial" w:cs="Arial"/>
        </w:rPr>
        <w:t xml:space="preserve">The USPTO estimates that it takes the public approximately between </w:t>
      </w:r>
      <w:r w:rsidR="00A6663C">
        <w:rPr>
          <w:rFonts w:ascii="Arial" w:hAnsi="Arial" w:cs="Arial"/>
        </w:rPr>
        <w:t>15</w:t>
      </w:r>
      <w:r w:rsidRPr="00240A35">
        <w:rPr>
          <w:rFonts w:ascii="Arial" w:hAnsi="Arial" w:cs="Arial"/>
        </w:rPr>
        <w:t xml:space="preserve"> minutes (</w:t>
      </w:r>
      <w:r w:rsidR="00A6663C">
        <w:rPr>
          <w:rFonts w:ascii="Arial" w:hAnsi="Arial" w:cs="Arial"/>
        </w:rPr>
        <w:t>0.25</w:t>
      </w:r>
      <w:r w:rsidRPr="00240A35">
        <w:rPr>
          <w:rFonts w:ascii="Arial" w:hAnsi="Arial" w:cs="Arial"/>
        </w:rPr>
        <w:t xml:space="preserve"> hours) to </w:t>
      </w:r>
      <w:r w:rsidR="00A6663C">
        <w:rPr>
          <w:rFonts w:ascii="Arial" w:hAnsi="Arial" w:cs="Arial"/>
        </w:rPr>
        <w:t>30 minutes (0.50 hours)</w:t>
      </w:r>
      <w:r w:rsidRPr="00240A35">
        <w:rPr>
          <w:rFonts w:ascii="Arial" w:hAnsi="Arial" w:cs="Arial"/>
        </w:rPr>
        <w:t xml:space="preserve">, depending on the complexity of the situation and item, to gather the necessary information, prepare the appropriate document(s), and submit the </w:t>
      </w:r>
      <w:r w:rsidR="00846E8F">
        <w:rPr>
          <w:rFonts w:ascii="Arial" w:hAnsi="Arial" w:cs="Arial"/>
        </w:rPr>
        <w:t>item</w:t>
      </w:r>
      <w:r w:rsidRPr="00240A35" w:rsidR="00846E8F">
        <w:rPr>
          <w:rFonts w:ascii="Arial" w:hAnsi="Arial" w:cs="Arial"/>
        </w:rPr>
        <w:t xml:space="preserve"> </w:t>
      </w:r>
      <w:r w:rsidRPr="00240A35">
        <w:rPr>
          <w:rFonts w:ascii="Arial" w:hAnsi="Arial" w:cs="Arial"/>
        </w:rPr>
        <w:t xml:space="preserve">to the USPTO. </w:t>
      </w:r>
      <w:r w:rsidRPr="00240A35">
        <w:rPr>
          <w:rFonts w:ascii="Arial" w:hAnsi="Arial"/>
        </w:rPr>
        <w:t xml:space="preserve">Using these burden factors, USPTO estimates that the total respondent hourly burden for this information collection is </w:t>
      </w:r>
      <w:r w:rsidR="00B929D2">
        <w:rPr>
          <w:rFonts w:ascii="Arial" w:hAnsi="Arial"/>
        </w:rPr>
        <w:t>8</w:t>
      </w:r>
      <w:r w:rsidRPr="00240A35" w:rsidR="00B929D2">
        <w:rPr>
          <w:rFonts w:ascii="Arial" w:hAnsi="Arial"/>
        </w:rPr>
        <w:t xml:space="preserve"> </w:t>
      </w:r>
      <w:r w:rsidRPr="00240A35">
        <w:rPr>
          <w:rFonts w:ascii="Arial" w:hAnsi="Arial"/>
        </w:rPr>
        <w:t>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footerReference w:type="even" r:id="rId13"/>
          <w:footerReference w:type="default" r:id="rId14"/>
          <w:type w:val="continuous"/>
          <w:pgSz w:w="12240" w:h="15840" w:orient="portrait"/>
          <w:pgMar w:top="1440" w:right="1440" w:bottom="1440" w:left="1440" w:header="1440" w:footer="1440" w:gutter="0"/>
          <w:cols w:space="720"/>
          <w:noEndnote/>
        </w:sectPr>
      </w:pPr>
    </w:p>
    <w:p w:rsidR="00A27103" w:rsidRPr="00CE56D2" w:rsidP="00A27103" w14:paraId="32E593F5" w14:textId="42ACD707">
      <w:pPr>
        <w:pStyle w:val="Style"/>
        <w:widowControl/>
        <w:tabs>
          <w:tab w:val="left" w:pos="-984"/>
          <w:tab w:val="left" w:pos="-720"/>
          <w:tab w:val="left" w:pos="720"/>
        </w:tabs>
        <w:jc w:val="both"/>
        <w:rPr>
          <w:rFonts w:ascii="Arial" w:hAnsi="Arial" w:cs="Arial"/>
          <w:color w:val="0000FF"/>
        </w:rPr>
      </w:pPr>
      <w:r>
        <w:rPr>
          <w:rFonts w:ascii="Arial" w:hAnsi="Arial" w:cs="Arial"/>
        </w:rPr>
        <w:tab/>
      </w:r>
      <w:r w:rsidRPr="00CE56D2">
        <w:rPr>
          <w:rFonts w:ascii="Arial" w:hAnsi="Arial" w:cs="Arial"/>
        </w:rPr>
        <w:t xml:space="preserve">The USPTO expects that independent inventors will be filing the complaints. The USPTO estimates that this group has </w:t>
      </w:r>
      <w:r>
        <w:rPr>
          <w:rFonts w:ascii="Arial" w:hAnsi="Arial" w:cs="Arial"/>
        </w:rPr>
        <w:t>an average hourly rate of $</w:t>
      </w:r>
      <w:r w:rsidRPr="00294391" w:rsidR="00294391">
        <w:rPr>
          <w:rFonts w:ascii="Arial" w:hAnsi="Arial" w:cs="Arial"/>
        </w:rPr>
        <w:t>57.24</w:t>
      </w:r>
      <w:r w:rsidRPr="00CE56D2">
        <w:rPr>
          <w:rFonts w:ascii="Arial" w:hAnsi="Arial" w:cs="Arial"/>
        </w:rPr>
        <w:t xml:space="preserve">. </w:t>
      </w:r>
      <w:r>
        <w:rPr>
          <w:rFonts w:ascii="Arial" w:hAnsi="Arial" w:cs="Arial"/>
        </w:rPr>
        <w:t>USPTO uses the mean hourly rate for physical scientists as an estimate for independent inventor and pro se applica</w:t>
      </w:r>
      <w:r w:rsidR="003960E4">
        <w:rPr>
          <w:rFonts w:ascii="Arial" w:hAnsi="Arial" w:cs="Arial"/>
        </w:rPr>
        <w:t>n</w:t>
      </w:r>
      <w:r>
        <w:rPr>
          <w:rFonts w:ascii="Arial" w:hAnsi="Arial" w:cs="Arial"/>
        </w:rPr>
        <w:t xml:space="preserve">ts.  </w:t>
      </w:r>
    </w:p>
    <w:p w:rsidR="00A27103" w:rsidP="00A27103" w14:paraId="2C69E377" w14:textId="77777777">
      <w:pPr>
        <w:pStyle w:val="Style"/>
        <w:widowControl/>
        <w:tabs>
          <w:tab w:val="left" w:pos="-984"/>
          <w:tab w:val="left" w:pos="-720"/>
          <w:tab w:val="left" w:pos="720"/>
        </w:tabs>
        <w:jc w:val="both"/>
        <w:rPr>
          <w:rFonts w:ascii="Arial" w:hAnsi="Arial" w:cs="Arial"/>
          <w:color w:val="0000FF"/>
        </w:rPr>
      </w:pPr>
    </w:p>
    <w:p w:rsidR="00A27103" w:rsidRPr="001A441F" w:rsidP="00A27103" w14:paraId="75480E50" w14:textId="77777777">
      <w:pPr>
        <w:pStyle w:val="Style"/>
        <w:widowControl/>
        <w:tabs>
          <w:tab w:val="left" w:pos="-984"/>
          <w:tab w:val="left" w:pos="-720"/>
          <w:tab w:val="left" w:pos="720"/>
        </w:tabs>
        <w:jc w:val="both"/>
        <w:rPr>
          <w:rFonts w:ascii="Arial" w:hAnsi="Arial" w:cs="Arial"/>
          <w:color w:val="0000FF"/>
        </w:rPr>
        <w:sectPr>
          <w:footerReference w:type="even" r:id="rId15"/>
          <w:footerReference w:type="default" r:id="rId16"/>
          <w:type w:val="continuous"/>
          <w:pgSz w:w="12240" w:h="15840" w:orient="portrait"/>
          <w:pgMar w:top="1440" w:right="1440" w:bottom="1440" w:left="1440" w:header="1440" w:footer="1440" w:gutter="0"/>
          <w:cols w:space="720"/>
          <w:noEndnote/>
        </w:sectPr>
      </w:pPr>
    </w:p>
    <w:p w:rsidR="00A27103" w:rsidRPr="001A441F" w:rsidP="00A27103" w14:paraId="685A1B34" w14:textId="77FBF7A3">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1A441F">
        <w:rPr>
          <w:rFonts w:ascii="Arial" w:hAnsi="Arial" w:cs="Arial"/>
        </w:rPr>
        <w:t>The USPTO uses a professional rate of $</w:t>
      </w:r>
      <w:r w:rsidRPr="00294391" w:rsidR="00294391">
        <w:rPr>
          <w:rFonts w:ascii="Arial" w:hAnsi="Arial" w:cs="Arial"/>
        </w:rPr>
        <w:t>84.84</w:t>
      </w:r>
      <w:r w:rsidR="00294391">
        <w:rPr>
          <w:rFonts w:ascii="Arial" w:hAnsi="Arial" w:cs="Arial"/>
        </w:rPr>
        <w:t xml:space="preserve"> </w:t>
      </w:r>
      <w:r>
        <w:rPr>
          <w:rFonts w:ascii="Arial" w:hAnsi="Arial" w:cs="Arial"/>
        </w:rPr>
        <w:t>per hour for</w:t>
      </w:r>
      <w:r w:rsidR="00C42EEF">
        <w:rPr>
          <w:rFonts w:ascii="Arial" w:hAnsi="Arial" w:cs="Arial"/>
        </w:rPr>
        <w:t xml:space="preserve"> </w:t>
      </w:r>
      <w:r w:rsidRPr="001A441F">
        <w:rPr>
          <w:rFonts w:ascii="Arial" w:hAnsi="Arial" w:cs="Arial"/>
        </w:rPr>
        <w:t xml:space="preserve">respondent cost burden calculations, which is the median rate for </w:t>
      </w:r>
      <w:r>
        <w:rPr>
          <w:rFonts w:ascii="Arial" w:hAnsi="Arial" w:cs="Arial"/>
        </w:rPr>
        <w:t xml:space="preserve">Lawyers according to the data from the Bureau of Labor Statistics’ Occupational Employment Statistics program.  </w:t>
      </w:r>
    </w:p>
    <w:p w:rsidR="00636EDA" w:rsidP="001F1C07"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234107DB">
      <w:pPr>
        <w:widowControl/>
        <w:tabs>
          <w:tab w:val="left" w:pos="-984"/>
          <w:tab w:val="left" w:pos="-720"/>
          <w:tab w:val="left" w:pos="720"/>
        </w:tabs>
        <w:ind w:left="720"/>
        <w:jc w:val="both"/>
        <w:rPr>
          <w:rFonts w:ascii="Arial" w:hAnsi="Arial" w:cs="Arial"/>
        </w:rPr>
      </w:pPr>
      <w:bookmarkStart w:id="0"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B751F5">
        <w:rPr>
          <w:rFonts w:ascii="Arial" w:hAnsi="Arial" w:cs="Arial"/>
        </w:rPr>
        <w:t>596</w:t>
      </w:r>
      <w:r w:rsidRPr="00624AF0" w:rsidR="008E6CDA">
        <w:rPr>
          <w:rFonts w:ascii="Arial" w:hAnsi="Arial" w:cs="Arial"/>
        </w:rPr>
        <w:t xml:space="preserve"> </w:t>
      </w:r>
      <w:r w:rsidRPr="00624AF0">
        <w:rPr>
          <w:rFonts w:ascii="Arial" w:hAnsi="Arial" w:cs="Arial"/>
        </w:rPr>
        <w:t>per year</w:t>
      </w:r>
      <w:r w:rsidR="00436B01">
        <w:rPr>
          <w:rFonts w:ascii="Arial" w:hAnsi="Arial" w:cs="Arial"/>
        </w:rPr>
        <w:t>.</w:t>
      </w:r>
    </w:p>
    <w:p w:rsidR="00D1239B" w:rsidP="00636EDA" w14:paraId="3E8A478D" w14:textId="219C5108">
      <w:pPr>
        <w:widowControl/>
        <w:tabs>
          <w:tab w:val="left" w:pos="-984"/>
          <w:tab w:val="left" w:pos="-720"/>
          <w:tab w:val="left" w:pos="720"/>
        </w:tabs>
        <w:ind w:left="720"/>
        <w:jc w:val="both"/>
        <w:rPr>
          <w:rFonts w:ascii="Arial" w:hAnsi="Arial" w:cs="Arial"/>
        </w:rPr>
      </w:pPr>
    </w:p>
    <w:p w:rsidR="00D1239B" w:rsidRPr="009C1766" w:rsidP="00D1239B" w14:paraId="0404D7E1" w14:textId="7524F3C6">
      <w:pPr>
        <w:pStyle w:val="NoSpacing"/>
        <w:jc w:val="both"/>
        <w:rPr>
          <w:rFonts w:ascii="Arial" w:hAnsi="Arial" w:cs="Arial"/>
          <w:sz w:val="20"/>
          <w:szCs w:val="24"/>
        </w:rPr>
      </w:pPr>
      <w:r>
        <w:rPr>
          <w:rFonts w:ascii="Arial" w:hAnsi="Arial" w:cs="Arial"/>
          <w:b/>
          <w:sz w:val="20"/>
          <w:szCs w:val="24"/>
        </w:rPr>
        <w:t xml:space="preserve">Table </w:t>
      </w:r>
      <w:r w:rsidR="0071676F">
        <w:rPr>
          <w:rFonts w:ascii="Arial" w:hAnsi="Arial" w:cs="Arial"/>
          <w:b/>
          <w:sz w:val="20"/>
          <w:szCs w:val="24"/>
        </w:rPr>
        <w:t>3</w:t>
      </w:r>
      <w:r>
        <w:rPr>
          <w:rFonts w:ascii="Arial" w:hAnsi="Arial" w:cs="Arial"/>
          <w:b/>
          <w:sz w:val="20"/>
          <w:szCs w:val="24"/>
        </w:rPr>
        <w:t>: Total Burden Hours and Hourly Costs to Individuals and Household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620"/>
        <w:gridCol w:w="1295"/>
        <w:gridCol w:w="1170"/>
        <w:gridCol w:w="1225"/>
        <w:gridCol w:w="1170"/>
        <w:gridCol w:w="1350"/>
        <w:gridCol w:w="900"/>
        <w:gridCol w:w="1260"/>
      </w:tblGrid>
      <w:tr w14:paraId="4E0C1447" w14:textId="77777777" w:rsidTr="005A05A7">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595" w:type="dxa"/>
            <w:shd w:val="clear" w:color="auto" w:fill="C6D9F1"/>
          </w:tcPr>
          <w:p w:rsidR="00D1239B" w:rsidRPr="00683753" w:rsidP="005A05A7" w14:paraId="48DA83BE" w14:textId="77777777">
            <w:pPr>
              <w:jc w:val="center"/>
              <w:rPr>
                <w:rFonts w:ascii="Arial" w:hAnsi="Arial" w:cs="Arial"/>
                <w:b/>
                <w:sz w:val="16"/>
                <w:szCs w:val="16"/>
              </w:rPr>
            </w:pPr>
            <w:r w:rsidRPr="00683753">
              <w:rPr>
                <w:rFonts w:ascii="Arial" w:hAnsi="Arial" w:cs="Arial"/>
                <w:b/>
                <w:sz w:val="16"/>
                <w:szCs w:val="16"/>
              </w:rPr>
              <w:t>Item No.</w:t>
            </w:r>
          </w:p>
        </w:tc>
        <w:tc>
          <w:tcPr>
            <w:tcW w:w="1620" w:type="dxa"/>
            <w:shd w:val="clear" w:color="auto" w:fill="C6D9F1"/>
          </w:tcPr>
          <w:p w:rsidR="00D1239B" w:rsidRPr="00683753" w:rsidP="005A05A7" w14:paraId="01FCE1ED" w14:textId="77777777">
            <w:pPr>
              <w:tabs>
                <w:tab w:val="left" w:pos="-1176"/>
              </w:tabs>
              <w:jc w:val="center"/>
              <w:rPr>
                <w:rFonts w:ascii="Arial" w:hAnsi="Arial" w:cs="Arial"/>
                <w:b/>
                <w:bCs/>
                <w:sz w:val="16"/>
                <w:szCs w:val="16"/>
              </w:rPr>
            </w:pPr>
            <w:r w:rsidRPr="00683753">
              <w:rPr>
                <w:rFonts w:ascii="Arial" w:hAnsi="Arial" w:cs="Arial"/>
                <w:b/>
                <w:sz w:val="16"/>
                <w:szCs w:val="16"/>
              </w:rPr>
              <w:t>Item</w:t>
            </w:r>
          </w:p>
        </w:tc>
        <w:tc>
          <w:tcPr>
            <w:tcW w:w="1295" w:type="dxa"/>
            <w:shd w:val="clear" w:color="auto" w:fill="C6D9F1"/>
          </w:tcPr>
          <w:p w:rsidR="00D1239B" w:rsidRPr="00683753" w:rsidP="005A05A7" w14:paraId="5D73E2AA" w14:textId="77777777">
            <w:pPr>
              <w:jc w:val="center"/>
              <w:rPr>
                <w:rFonts w:ascii="Arial" w:hAnsi="Arial" w:cs="Arial"/>
                <w:b/>
                <w:bCs/>
                <w:sz w:val="16"/>
                <w:szCs w:val="16"/>
              </w:rPr>
            </w:pPr>
            <w:r w:rsidRPr="00683753">
              <w:rPr>
                <w:rFonts w:ascii="Arial" w:hAnsi="Arial" w:cs="Arial"/>
                <w:b/>
                <w:sz w:val="16"/>
                <w:szCs w:val="16"/>
              </w:rPr>
              <w:t>Estimated Annual Respondents</w:t>
            </w:r>
          </w:p>
          <w:p w:rsidR="00D1239B" w:rsidRPr="00683753" w:rsidP="005A05A7" w14:paraId="41CB7BFC" w14:textId="77777777">
            <w:pPr>
              <w:jc w:val="center"/>
              <w:rPr>
                <w:rFonts w:ascii="Arial" w:hAnsi="Arial" w:cs="Arial"/>
                <w:b/>
                <w:bCs/>
                <w:sz w:val="16"/>
                <w:szCs w:val="16"/>
              </w:rPr>
            </w:pPr>
          </w:p>
          <w:p w:rsidR="00D1239B" w:rsidRPr="00683753" w:rsidP="005A05A7" w14:paraId="3660566D" w14:textId="77777777">
            <w:pPr>
              <w:jc w:val="center"/>
              <w:rPr>
                <w:rFonts w:ascii="Arial" w:hAnsi="Arial" w:cs="Arial"/>
                <w:b/>
                <w:bCs/>
                <w:sz w:val="16"/>
                <w:szCs w:val="16"/>
              </w:rPr>
            </w:pPr>
          </w:p>
          <w:p w:rsidR="00D1239B" w:rsidRPr="00683753" w:rsidP="005A05A7" w14:paraId="28E0724F" w14:textId="77777777">
            <w:pPr>
              <w:jc w:val="center"/>
              <w:rPr>
                <w:rFonts w:ascii="Arial" w:hAnsi="Arial" w:cs="Arial"/>
                <w:b/>
                <w:bCs/>
                <w:sz w:val="16"/>
                <w:szCs w:val="16"/>
              </w:rPr>
            </w:pPr>
            <w:r w:rsidRPr="00683753">
              <w:rPr>
                <w:rFonts w:ascii="Arial" w:hAnsi="Arial" w:cs="Arial"/>
                <w:b/>
                <w:sz w:val="16"/>
                <w:szCs w:val="16"/>
              </w:rPr>
              <w:t>(a)</w:t>
            </w:r>
          </w:p>
        </w:tc>
        <w:tc>
          <w:tcPr>
            <w:tcW w:w="1170" w:type="dxa"/>
            <w:shd w:val="clear" w:color="auto" w:fill="C6D9F1"/>
          </w:tcPr>
          <w:p w:rsidR="00D1239B" w:rsidRPr="00683753" w:rsidP="005A05A7" w14:paraId="458E0AF4" w14:textId="77777777">
            <w:pPr>
              <w:jc w:val="center"/>
              <w:rPr>
                <w:rFonts w:ascii="Arial" w:hAnsi="Arial" w:cs="Arial"/>
                <w:b/>
                <w:bCs/>
                <w:sz w:val="16"/>
                <w:szCs w:val="16"/>
              </w:rPr>
            </w:pPr>
            <w:r w:rsidRPr="00683753">
              <w:rPr>
                <w:rFonts w:ascii="Arial" w:hAnsi="Arial" w:cs="Arial"/>
                <w:b/>
                <w:sz w:val="16"/>
                <w:szCs w:val="16"/>
              </w:rPr>
              <w:t>Responses per Respondent</w:t>
            </w:r>
          </w:p>
          <w:p w:rsidR="00D1239B" w:rsidRPr="00683753" w:rsidP="005A05A7" w14:paraId="75470CB4" w14:textId="77777777">
            <w:pPr>
              <w:jc w:val="center"/>
              <w:rPr>
                <w:rFonts w:ascii="Arial" w:hAnsi="Arial" w:cs="Arial"/>
                <w:b/>
                <w:bCs/>
                <w:sz w:val="16"/>
                <w:szCs w:val="16"/>
              </w:rPr>
            </w:pPr>
          </w:p>
          <w:p w:rsidR="00D1239B" w:rsidRPr="00683753" w:rsidP="005A05A7" w14:paraId="41BF3BF8" w14:textId="77777777">
            <w:pPr>
              <w:jc w:val="center"/>
              <w:rPr>
                <w:rFonts w:ascii="Arial" w:hAnsi="Arial" w:cs="Arial"/>
                <w:b/>
                <w:bCs/>
                <w:sz w:val="16"/>
                <w:szCs w:val="16"/>
              </w:rPr>
            </w:pPr>
          </w:p>
          <w:p w:rsidR="00D1239B" w:rsidRPr="00683753" w:rsidP="005A05A7" w14:paraId="606C6631" w14:textId="77777777">
            <w:pPr>
              <w:jc w:val="center"/>
              <w:rPr>
                <w:rFonts w:ascii="Arial" w:hAnsi="Arial" w:cs="Arial"/>
                <w:b/>
                <w:bCs/>
                <w:sz w:val="16"/>
                <w:szCs w:val="16"/>
              </w:rPr>
            </w:pPr>
            <w:r w:rsidRPr="00683753">
              <w:rPr>
                <w:rFonts w:ascii="Arial" w:hAnsi="Arial" w:cs="Arial"/>
                <w:b/>
                <w:sz w:val="16"/>
                <w:szCs w:val="16"/>
              </w:rPr>
              <w:t>(b)</w:t>
            </w:r>
          </w:p>
        </w:tc>
        <w:tc>
          <w:tcPr>
            <w:tcW w:w="1225" w:type="dxa"/>
            <w:shd w:val="clear" w:color="auto" w:fill="C6D9F1"/>
          </w:tcPr>
          <w:p w:rsidR="00D1239B" w:rsidRPr="00683753" w:rsidP="005A05A7" w14:paraId="3999627B" w14:textId="77777777">
            <w:pPr>
              <w:jc w:val="center"/>
              <w:rPr>
                <w:rFonts w:ascii="Arial" w:hAnsi="Arial" w:cs="Arial"/>
                <w:b/>
                <w:bCs/>
                <w:sz w:val="16"/>
                <w:szCs w:val="16"/>
              </w:rPr>
            </w:pPr>
            <w:r w:rsidRPr="00683753">
              <w:rPr>
                <w:rFonts w:ascii="Arial" w:hAnsi="Arial" w:cs="Arial"/>
                <w:b/>
                <w:sz w:val="16"/>
                <w:szCs w:val="16"/>
              </w:rPr>
              <w:t>Estimated Annual Responses</w:t>
            </w:r>
          </w:p>
          <w:p w:rsidR="00D1239B" w:rsidRPr="00683753" w:rsidP="005A05A7" w14:paraId="4C63EC1D" w14:textId="77777777">
            <w:pPr>
              <w:jc w:val="center"/>
              <w:rPr>
                <w:rFonts w:ascii="Arial" w:hAnsi="Arial" w:cs="Arial"/>
                <w:b/>
                <w:bCs/>
                <w:sz w:val="16"/>
                <w:szCs w:val="16"/>
              </w:rPr>
            </w:pPr>
          </w:p>
          <w:p w:rsidR="00D1239B" w:rsidRPr="00683753" w:rsidP="005A05A7" w14:paraId="3065EFCD" w14:textId="77777777">
            <w:pPr>
              <w:jc w:val="center"/>
              <w:rPr>
                <w:rFonts w:ascii="Arial" w:hAnsi="Arial" w:cs="Arial"/>
                <w:b/>
                <w:bCs/>
                <w:sz w:val="16"/>
                <w:szCs w:val="16"/>
              </w:rPr>
            </w:pPr>
          </w:p>
          <w:p w:rsidR="00D1239B" w:rsidRPr="00683753" w:rsidP="005A05A7" w14:paraId="51AD4817" w14:textId="10D70F5D">
            <w:pPr>
              <w:jc w:val="center"/>
              <w:rPr>
                <w:rFonts w:ascii="Arial" w:hAnsi="Arial" w:cs="Arial"/>
                <w:b/>
                <w:bCs/>
                <w:sz w:val="16"/>
                <w:szCs w:val="16"/>
              </w:rPr>
            </w:pPr>
            <w:r w:rsidRPr="00683753">
              <w:rPr>
                <w:rFonts w:ascii="Arial" w:hAnsi="Arial" w:cs="Arial"/>
                <w:b/>
                <w:sz w:val="16"/>
                <w:szCs w:val="16"/>
              </w:rPr>
              <w:t xml:space="preserve">(a) </w:t>
            </w:r>
            <w:r w:rsidR="00C73C7E">
              <w:rPr>
                <w:rFonts w:ascii="Arial" w:hAnsi="Arial" w:cs="Arial"/>
                <w:b/>
                <w:sz w:val="16"/>
                <w:szCs w:val="16"/>
              </w:rPr>
              <w:t>x</w:t>
            </w:r>
            <w:r w:rsidRPr="00683753">
              <w:rPr>
                <w:rFonts w:ascii="Arial" w:hAnsi="Arial" w:cs="Arial"/>
                <w:b/>
                <w:sz w:val="16"/>
                <w:szCs w:val="16"/>
              </w:rPr>
              <w:t xml:space="preserve"> (b) = (c)</w:t>
            </w:r>
          </w:p>
        </w:tc>
        <w:tc>
          <w:tcPr>
            <w:tcW w:w="1170" w:type="dxa"/>
            <w:shd w:val="clear" w:color="auto" w:fill="C6D9F1"/>
          </w:tcPr>
          <w:p w:rsidR="00D1239B" w:rsidRPr="00683753" w:rsidP="005A05A7" w14:paraId="7FB3722B" w14:textId="25751C1B">
            <w:pPr>
              <w:tabs>
                <w:tab w:val="left" w:pos="-1176"/>
              </w:tabs>
              <w:jc w:val="center"/>
              <w:rPr>
                <w:rFonts w:ascii="Arial" w:hAnsi="Arial" w:cs="Arial"/>
                <w:b/>
                <w:bCs/>
                <w:sz w:val="16"/>
                <w:szCs w:val="16"/>
              </w:rPr>
            </w:pPr>
            <w:r w:rsidRPr="00683753">
              <w:rPr>
                <w:rFonts w:ascii="Arial" w:hAnsi="Arial" w:cs="Arial"/>
                <w:b/>
                <w:sz w:val="16"/>
                <w:szCs w:val="16"/>
              </w:rPr>
              <w:t xml:space="preserve">Estimated Time </w:t>
            </w:r>
            <w:r w:rsidR="00C73C7E">
              <w:rPr>
                <w:rFonts w:ascii="Arial" w:hAnsi="Arial" w:cs="Arial"/>
                <w:b/>
                <w:sz w:val="16"/>
                <w:szCs w:val="16"/>
              </w:rPr>
              <w:t>f</w:t>
            </w:r>
            <w:r w:rsidRPr="00683753">
              <w:rPr>
                <w:rFonts w:ascii="Arial" w:hAnsi="Arial" w:cs="Arial"/>
                <w:b/>
                <w:sz w:val="16"/>
                <w:szCs w:val="16"/>
              </w:rPr>
              <w:t>or Response (hours)</w:t>
            </w:r>
          </w:p>
          <w:p w:rsidR="00D1239B" w:rsidRPr="00683753" w:rsidP="005A05A7" w14:paraId="222FD754" w14:textId="77777777">
            <w:pPr>
              <w:tabs>
                <w:tab w:val="left" w:pos="-1176"/>
              </w:tabs>
              <w:jc w:val="center"/>
              <w:rPr>
                <w:rFonts w:ascii="Arial" w:hAnsi="Arial" w:cs="Arial"/>
                <w:b/>
                <w:bCs/>
                <w:sz w:val="16"/>
                <w:szCs w:val="16"/>
              </w:rPr>
            </w:pPr>
          </w:p>
          <w:p w:rsidR="00D1239B" w:rsidRPr="00683753" w:rsidP="005A05A7" w14:paraId="20648729" w14:textId="77777777">
            <w:pPr>
              <w:tabs>
                <w:tab w:val="left" w:pos="-1176"/>
              </w:tabs>
              <w:jc w:val="center"/>
              <w:rPr>
                <w:rFonts w:ascii="Arial" w:hAnsi="Arial" w:cs="Arial"/>
                <w:b/>
                <w:bCs/>
                <w:sz w:val="16"/>
                <w:szCs w:val="16"/>
              </w:rPr>
            </w:pPr>
            <w:r w:rsidRPr="00683753">
              <w:rPr>
                <w:rFonts w:ascii="Arial" w:hAnsi="Arial" w:cs="Arial"/>
                <w:b/>
                <w:sz w:val="16"/>
                <w:szCs w:val="16"/>
              </w:rPr>
              <w:t>(d)</w:t>
            </w:r>
          </w:p>
        </w:tc>
        <w:tc>
          <w:tcPr>
            <w:tcW w:w="1350" w:type="dxa"/>
            <w:shd w:val="clear" w:color="auto" w:fill="C6D9F1"/>
          </w:tcPr>
          <w:p w:rsidR="00D1239B" w:rsidRPr="00683753" w:rsidP="005A05A7" w14:paraId="4BA1FAF9" w14:textId="77777777">
            <w:pPr>
              <w:tabs>
                <w:tab w:val="left" w:pos="-1176"/>
              </w:tabs>
              <w:jc w:val="center"/>
              <w:rPr>
                <w:rFonts w:ascii="Arial" w:hAnsi="Arial" w:cs="Arial"/>
                <w:b/>
                <w:bCs/>
                <w:sz w:val="16"/>
                <w:szCs w:val="16"/>
              </w:rPr>
            </w:pPr>
            <w:r w:rsidRPr="00683753">
              <w:rPr>
                <w:rFonts w:ascii="Arial" w:hAnsi="Arial" w:cs="Arial"/>
                <w:b/>
                <w:sz w:val="16"/>
                <w:szCs w:val="16"/>
              </w:rPr>
              <w:t>Estimated Burden</w:t>
            </w:r>
          </w:p>
          <w:p w:rsidR="00D1239B" w:rsidRPr="00683753" w:rsidP="005A05A7" w14:paraId="2025FC73" w14:textId="77777777">
            <w:pPr>
              <w:tabs>
                <w:tab w:val="left" w:pos="-1176"/>
              </w:tabs>
              <w:jc w:val="center"/>
              <w:rPr>
                <w:rFonts w:ascii="Arial" w:hAnsi="Arial" w:cs="Arial"/>
                <w:b/>
                <w:bCs/>
                <w:sz w:val="16"/>
                <w:szCs w:val="16"/>
              </w:rPr>
            </w:pPr>
            <w:r w:rsidRPr="00683753">
              <w:rPr>
                <w:rFonts w:ascii="Arial" w:hAnsi="Arial" w:cs="Arial"/>
                <w:b/>
                <w:sz w:val="16"/>
                <w:szCs w:val="16"/>
              </w:rPr>
              <w:t>(hour/year)</w:t>
            </w:r>
          </w:p>
          <w:p w:rsidR="00D1239B" w:rsidRPr="00683753" w:rsidP="005A05A7" w14:paraId="6C528105" w14:textId="77777777">
            <w:pPr>
              <w:tabs>
                <w:tab w:val="left" w:pos="-1176"/>
              </w:tabs>
              <w:jc w:val="center"/>
              <w:rPr>
                <w:rFonts w:ascii="Arial" w:hAnsi="Arial" w:cs="Arial"/>
                <w:b/>
                <w:bCs/>
                <w:sz w:val="16"/>
                <w:szCs w:val="16"/>
              </w:rPr>
            </w:pPr>
          </w:p>
          <w:p w:rsidR="00D1239B" w:rsidRPr="00683753" w:rsidP="005A05A7" w14:paraId="342C9454" w14:textId="77777777">
            <w:pPr>
              <w:tabs>
                <w:tab w:val="left" w:pos="-1176"/>
              </w:tabs>
              <w:rPr>
                <w:rFonts w:ascii="Arial" w:hAnsi="Arial" w:cs="Arial"/>
                <w:b/>
                <w:bCs/>
                <w:sz w:val="16"/>
                <w:szCs w:val="16"/>
              </w:rPr>
            </w:pPr>
          </w:p>
          <w:p w:rsidR="00D1239B" w:rsidRPr="00683753" w:rsidP="005A05A7" w14:paraId="2D432991" w14:textId="77777777">
            <w:pPr>
              <w:tabs>
                <w:tab w:val="left" w:pos="-1176"/>
              </w:tabs>
              <w:jc w:val="center"/>
              <w:rPr>
                <w:rFonts w:ascii="Arial" w:hAnsi="Arial" w:cs="Arial"/>
                <w:b/>
                <w:bCs/>
                <w:sz w:val="16"/>
                <w:szCs w:val="16"/>
              </w:rPr>
            </w:pPr>
            <w:r w:rsidRPr="00683753">
              <w:rPr>
                <w:rFonts w:ascii="Arial" w:hAnsi="Arial" w:cs="Arial"/>
                <w:b/>
                <w:sz w:val="16"/>
                <w:szCs w:val="16"/>
              </w:rPr>
              <w:t xml:space="preserve">(c) x (d) = (e) </w:t>
            </w:r>
          </w:p>
        </w:tc>
        <w:tc>
          <w:tcPr>
            <w:tcW w:w="900" w:type="dxa"/>
            <w:shd w:val="clear" w:color="auto" w:fill="C6D9F1"/>
          </w:tcPr>
          <w:p w:rsidR="00D1239B" w:rsidRPr="00683753" w:rsidP="005A05A7" w14:paraId="049E6B5B" w14:textId="77777777">
            <w:pPr>
              <w:tabs>
                <w:tab w:val="left" w:pos="-1176"/>
              </w:tabs>
              <w:jc w:val="center"/>
              <w:rPr>
                <w:rFonts w:ascii="Arial" w:hAnsi="Arial" w:cs="Arial"/>
                <w:b/>
                <w:bCs/>
                <w:sz w:val="16"/>
                <w:szCs w:val="16"/>
              </w:rPr>
            </w:pPr>
            <w:r w:rsidRPr="00683753">
              <w:rPr>
                <w:rFonts w:ascii="Arial" w:hAnsi="Arial" w:cs="Arial"/>
                <w:b/>
                <w:sz w:val="16"/>
                <w:szCs w:val="16"/>
              </w:rPr>
              <w:t>Rate</w:t>
            </w:r>
            <w:r>
              <w:rPr>
                <w:rFonts w:ascii="Arial" w:hAnsi="Arial" w:cs="Arial"/>
                <w:b/>
                <w:sz w:val="16"/>
                <w:szCs w:val="16"/>
                <w:vertAlign w:val="superscript"/>
              </w:rPr>
              <w:footnoteReference w:id="5"/>
            </w:r>
          </w:p>
          <w:p w:rsidR="00D1239B" w:rsidRPr="00683753" w:rsidP="005A05A7" w14:paraId="4C894711" w14:textId="77777777">
            <w:pPr>
              <w:tabs>
                <w:tab w:val="left" w:pos="-1176"/>
              </w:tabs>
              <w:jc w:val="center"/>
              <w:rPr>
                <w:rFonts w:ascii="Arial" w:hAnsi="Arial" w:cs="Arial"/>
                <w:b/>
                <w:bCs/>
                <w:sz w:val="16"/>
                <w:szCs w:val="16"/>
              </w:rPr>
            </w:pPr>
            <w:r w:rsidRPr="00683753">
              <w:rPr>
                <w:rFonts w:ascii="Arial" w:hAnsi="Arial" w:cs="Arial"/>
                <w:b/>
                <w:sz w:val="16"/>
                <w:szCs w:val="16"/>
              </w:rPr>
              <w:t>($/hour)</w:t>
            </w:r>
          </w:p>
          <w:p w:rsidR="00D1239B" w:rsidRPr="00683753" w:rsidP="005A05A7" w14:paraId="49783C2E" w14:textId="77777777">
            <w:pPr>
              <w:tabs>
                <w:tab w:val="left" w:pos="-1176"/>
              </w:tabs>
              <w:jc w:val="center"/>
              <w:rPr>
                <w:rFonts w:ascii="Arial" w:hAnsi="Arial" w:cs="Arial"/>
                <w:b/>
                <w:bCs/>
                <w:sz w:val="16"/>
                <w:szCs w:val="16"/>
              </w:rPr>
            </w:pPr>
          </w:p>
          <w:p w:rsidR="00D1239B" w:rsidRPr="00683753" w:rsidP="005A05A7" w14:paraId="24A984DB" w14:textId="77777777">
            <w:pPr>
              <w:tabs>
                <w:tab w:val="left" w:pos="-1176"/>
              </w:tabs>
              <w:jc w:val="center"/>
              <w:rPr>
                <w:rFonts w:ascii="Arial" w:hAnsi="Arial" w:cs="Arial"/>
                <w:b/>
                <w:bCs/>
                <w:sz w:val="16"/>
                <w:szCs w:val="16"/>
              </w:rPr>
            </w:pPr>
          </w:p>
          <w:p w:rsidR="00D1239B" w:rsidRPr="00683753" w:rsidP="005A05A7" w14:paraId="165A9EBA" w14:textId="77777777">
            <w:pPr>
              <w:tabs>
                <w:tab w:val="left" w:pos="-1176"/>
              </w:tabs>
              <w:jc w:val="center"/>
              <w:rPr>
                <w:rFonts w:ascii="Arial" w:hAnsi="Arial" w:cs="Arial"/>
                <w:b/>
                <w:bCs/>
                <w:sz w:val="16"/>
                <w:szCs w:val="16"/>
              </w:rPr>
            </w:pPr>
          </w:p>
          <w:p w:rsidR="00D1239B" w:rsidRPr="00683753" w:rsidP="005A05A7" w14:paraId="2D87FEE4" w14:textId="77777777">
            <w:pPr>
              <w:tabs>
                <w:tab w:val="left" w:pos="-1176"/>
              </w:tabs>
              <w:jc w:val="center"/>
              <w:rPr>
                <w:rFonts w:ascii="Arial" w:hAnsi="Arial" w:cs="Arial"/>
                <w:b/>
                <w:bCs/>
                <w:sz w:val="16"/>
                <w:szCs w:val="16"/>
              </w:rPr>
            </w:pPr>
            <w:r w:rsidRPr="00683753">
              <w:rPr>
                <w:rFonts w:ascii="Arial" w:hAnsi="Arial" w:cs="Arial"/>
                <w:b/>
                <w:sz w:val="16"/>
                <w:szCs w:val="16"/>
              </w:rPr>
              <w:t>(f)</w:t>
            </w:r>
          </w:p>
        </w:tc>
        <w:tc>
          <w:tcPr>
            <w:tcW w:w="1260" w:type="dxa"/>
            <w:shd w:val="clear" w:color="auto" w:fill="C6D9F1"/>
          </w:tcPr>
          <w:p w:rsidR="00D1239B" w:rsidRPr="00683753" w:rsidP="005A05A7" w14:paraId="554A48F1" w14:textId="77777777">
            <w:pPr>
              <w:tabs>
                <w:tab w:val="left" w:pos="-1176"/>
              </w:tabs>
              <w:jc w:val="center"/>
              <w:rPr>
                <w:rFonts w:ascii="Arial" w:hAnsi="Arial" w:cs="Arial"/>
                <w:b/>
                <w:bCs/>
                <w:sz w:val="16"/>
                <w:szCs w:val="16"/>
              </w:rPr>
            </w:pPr>
            <w:r w:rsidRPr="00683753">
              <w:rPr>
                <w:rFonts w:ascii="Arial" w:hAnsi="Arial" w:cs="Arial"/>
                <w:b/>
                <w:sz w:val="16"/>
                <w:szCs w:val="16"/>
              </w:rPr>
              <w:t>Estimated Annual Respondent Cost Burden</w:t>
            </w:r>
          </w:p>
          <w:p w:rsidR="00D1239B" w:rsidRPr="00683753" w:rsidP="005A05A7" w14:paraId="1DDD36C5" w14:textId="77777777">
            <w:pPr>
              <w:tabs>
                <w:tab w:val="left" w:pos="-1176"/>
              </w:tabs>
              <w:jc w:val="center"/>
              <w:rPr>
                <w:rFonts w:ascii="Arial" w:hAnsi="Arial" w:cs="Arial"/>
                <w:b/>
                <w:bCs/>
                <w:sz w:val="16"/>
                <w:szCs w:val="16"/>
              </w:rPr>
            </w:pPr>
          </w:p>
          <w:p w:rsidR="00D1239B" w:rsidRPr="00683753" w:rsidP="005A05A7" w14:paraId="4A8AE8A6" w14:textId="77777777">
            <w:pPr>
              <w:tabs>
                <w:tab w:val="left" w:pos="-1176"/>
              </w:tabs>
              <w:jc w:val="center"/>
              <w:rPr>
                <w:rFonts w:ascii="Arial" w:hAnsi="Arial" w:cs="Arial"/>
                <w:b/>
                <w:bCs/>
                <w:sz w:val="16"/>
                <w:szCs w:val="16"/>
              </w:rPr>
            </w:pPr>
            <w:r w:rsidRPr="00683753">
              <w:rPr>
                <w:rFonts w:ascii="Arial" w:hAnsi="Arial" w:cs="Arial"/>
                <w:b/>
                <w:sz w:val="16"/>
                <w:szCs w:val="16"/>
              </w:rPr>
              <w:t>(e) x (f) = (g)</w:t>
            </w:r>
          </w:p>
        </w:tc>
      </w:tr>
      <w:tr w14:paraId="6D6F7A4C" w14:textId="77777777" w:rsidTr="005A05A7">
        <w:tblPrEx>
          <w:tblW w:w="10585" w:type="dxa"/>
          <w:tblInd w:w="-5" w:type="dxa"/>
          <w:tblLayout w:type="fixed"/>
          <w:tblCellMar>
            <w:left w:w="120" w:type="dxa"/>
            <w:right w:w="120" w:type="dxa"/>
          </w:tblCellMar>
          <w:tblLook w:val="0000"/>
        </w:tblPrEx>
        <w:trPr>
          <w:cantSplit/>
        </w:trPr>
        <w:tc>
          <w:tcPr>
            <w:tcW w:w="595" w:type="dxa"/>
            <w:vAlign w:val="center"/>
          </w:tcPr>
          <w:p w:rsidR="00D1239B" w:rsidRPr="00683753" w:rsidP="005A05A7" w14:paraId="4072B7D1" w14:textId="77777777">
            <w:pPr>
              <w:jc w:val="center"/>
              <w:rPr>
                <w:rFonts w:ascii="Arial" w:hAnsi="Arial" w:cs="Arial"/>
                <w:b/>
                <w:bCs/>
                <w:color w:val="000000"/>
                <w:sz w:val="16"/>
                <w:szCs w:val="16"/>
              </w:rPr>
            </w:pPr>
          </w:p>
          <w:p w:rsidR="00D1239B" w:rsidRPr="00683753" w:rsidP="005A05A7" w14:paraId="0C02A678" w14:textId="77777777">
            <w:pPr>
              <w:jc w:val="center"/>
              <w:rPr>
                <w:rFonts w:ascii="Arial" w:hAnsi="Arial" w:cs="Arial"/>
                <w:b/>
                <w:bCs/>
                <w:color w:val="000000"/>
                <w:sz w:val="16"/>
                <w:szCs w:val="16"/>
              </w:rPr>
            </w:pPr>
            <w:r w:rsidRPr="00683753">
              <w:rPr>
                <w:rFonts w:ascii="Arial" w:hAnsi="Arial" w:cs="Arial"/>
                <w:b/>
                <w:color w:val="000000"/>
                <w:sz w:val="16"/>
                <w:szCs w:val="16"/>
              </w:rPr>
              <w:t>1</w:t>
            </w:r>
          </w:p>
          <w:p w:rsidR="00D1239B" w:rsidRPr="00683753" w:rsidP="005A05A7" w14:paraId="5CB8FF64" w14:textId="77777777">
            <w:pPr>
              <w:jc w:val="center"/>
              <w:rPr>
                <w:rFonts w:ascii="Arial" w:hAnsi="Arial" w:cs="Arial"/>
                <w:b/>
                <w:bCs/>
                <w:color w:val="000000"/>
                <w:sz w:val="16"/>
                <w:szCs w:val="16"/>
              </w:rPr>
            </w:pPr>
          </w:p>
        </w:tc>
        <w:tc>
          <w:tcPr>
            <w:tcW w:w="1620" w:type="dxa"/>
            <w:vAlign w:val="center"/>
          </w:tcPr>
          <w:p w:rsidR="00D1239B" w:rsidRPr="00683753" w:rsidP="005A05A7" w14:paraId="402A8934" w14:textId="2976A442">
            <w:pPr>
              <w:rPr>
                <w:rFonts w:ascii="Arial" w:hAnsi="Arial" w:cs="Arial"/>
                <w:color w:val="000000"/>
                <w:sz w:val="16"/>
                <w:szCs w:val="16"/>
              </w:rPr>
            </w:pPr>
            <w:r w:rsidRPr="00683753">
              <w:rPr>
                <w:rFonts w:ascii="Arial" w:hAnsi="Arial" w:cs="Arial"/>
                <w:color w:val="000000"/>
                <w:sz w:val="16"/>
                <w:szCs w:val="16"/>
              </w:rPr>
              <w:t>Complaint Regarding Invention Promoters (PTO/2048</w:t>
            </w:r>
            <w:r w:rsidRPr="00683753" w:rsidR="001628D2">
              <w:rPr>
                <w:rFonts w:ascii="Arial" w:hAnsi="Arial" w:cs="Arial"/>
                <w:color w:val="000000"/>
                <w:sz w:val="16"/>
                <w:szCs w:val="16"/>
              </w:rPr>
              <w:t>A</w:t>
            </w:r>
            <w:r w:rsidRPr="00683753">
              <w:rPr>
                <w:rFonts w:ascii="Arial" w:hAnsi="Arial" w:cs="Arial"/>
                <w:color w:val="000000"/>
                <w:sz w:val="16"/>
                <w:szCs w:val="16"/>
              </w:rPr>
              <w:t>)</w:t>
            </w:r>
          </w:p>
        </w:tc>
        <w:tc>
          <w:tcPr>
            <w:tcW w:w="1295" w:type="dxa"/>
            <w:vAlign w:val="center"/>
          </w:tcPr>
          <w:p w:rsidR="00D1239B" w:rsidRPr="00683753" w:rsidP="005A05A7" w14:paraId="3ADE5C9E" w14:textId="2ACD82A5">
            <w:pPr>
              <w:tabs>
                <w:tab w:val="left" w:pos="-1176"/>
              </w:tabs>
              <w:jc w:val="right"/>
              <w:rPr>
                <w:rFonts w:ascii="Arial" w:hAnsi="Arial" w:cs="Arial"/>
                <w:color w:val="000000"/>
                <w:sz w:val="16"/>
                <w:szCs w:val="16"/>
              </w:rPr>
            </w:pPr>
            <w:r w:rsidRPr="00683753">
              <w:rPr>
                <w:rFonts w:ascii="Arial" w:hAnsi="Arial" w:cs="Arial"/>
                <w:color w:val="000000"/>
                <w:sz w:val="16"/>
                <w:szCs w:val="16"/>
              </w:rPr>
              <w:t>12</w:t>
            </w:r>
          </w:p>
        </w:tc>
        <w:tc>
          <w:tcPr>
            <w:tcW w:w="1170" w:type="dxa"/>
            <w:vAlign w:val="center"/>
          </w:tcPr>
          <w:p w:rsidR="00D1239B" w:rsidRPr="00683753" w:rsidP="005A05A7" w14:paraId="7F93F33C" w14:textId="77777777">
            <w:pPr>
              <w:tabs>
                <w:tab w:val="left" w:pos="-1176"/>
              </w:tabs>
              <w:jc w:val="right"/>
              <w:rPr>
                <w:rFonts w:ascii="Arial" w:hAnsi="Arial" w:cs="Arial"/>
                <w:color w:val="000000"/>
                <w:sz w:val="16"/>
                <w:szCs w:val="16"/>
              </w:rPr>
            </w:pPr>
            <w:r w:rsidRPr="00683753">
              <w:rPr>
                <w:rFonts w:ascii="Arial" w:hAnsi="Arial" w:cs="Arial"/>
                <w:color w:val="000000"/>
                <w:sz w:val="16"/>
                <w:szCs w:val="16"/>
              </w:rPr>
              <w:t>1</w:t>
            </w:r>
          </w:p>
        </w:tc>
        <w:tc>
          <w:tcPr>
            <w:tcW w:w="1225" w:type="dxa"/>
            <w:vAlign w:val="center"/>
          </w:tcPr>
          <w:p w:rsidR="00D1239B" w:rsidRPr="00683753" w:rsidP="005A05A7" w14:paraId="69E73CD4" w14:textId="2919CAC9">
            <w:pPr>
              <w:tabs>
                <w:tab w:val="left" w:pos="-1176"/>
              </w:tabs>
              <w:jc w:val="right"/>
              <w:rPr>
                <w:rFonts w:ascii="Arial" w:hAnsi="Arial" w:cs="Arial"/>
                <w:color w:val="000000"/>
                <w:sz w:val="16"/>
                <w:szCs w:val="16"/>
              </w:rPr>
            </w:pPr>
            <w:r w:rsidRPr="00683753">
              <w:rPr>
                <w:rFonts w:ascii="Arial" w:hAnsi="Arial" w:cs="Arial"/>
                <w:color w:val="000000"/>
                <w:sz w:val="16"/>
                <w:szCs w:val="16"/>
              </w:rPr>
              <w:t>12</w:t>
            </w:r>
          </w:p>
        </w:tc>
        <w:tc>
          <w:tcPr>
            <w:tcW w:w="1170" w:type="dxa"/>
            <w:vAlign w:val="center"/>
          </w:tcPr>
          <w:p w:rsidR="00D1239B" w:rsidRPr="00683753" w:rsidP="005A05A7" w14:paraId="671590EB" w14:textId="77777777">
            <w:pPr>
              <w:tabs>
                <w:tab w:val="left" w:pos="-1176"/>
              </w:tabs>
              <w:jc w:val="right"/>
              <w:rPr>
                <w:rFonts w:ascii="Arial" w:hAnsi="Arial" w:cs="Arial"/>
                <w:bCs/>
                <w:sz w:val="16"/>
                <w:szCs w:val="16"/>
              </w:rPr>
            </w:pPr>
            <w:r w:rsidRPr="00683753">
              <w:rPr>
                <w:rFonts w:ascii="Arial" w:hAnsi="Arial" w:cs="Arial"/>
                <w:sz w:val="16"/>
                <w:szCs w:val="16"/>
              </w:rPr>
              <w:t>0.25</w:t>
            </w:r>
          </w:p>
          <w:p w:rsidR="00D1239B" w:rsidRPr="00683753" w:rsidP="005A05A7" w14:paraId="41656388" w14:textId="77777777">
            <w:pPr>
              <w:tabs>
                <w:tab w:val="left" w:pos="-1176"/>
              </w:tabs>
              <w:jc w:val="right"/>
              <w:rPr>
                <w:rFonts w:ascii="Arial" w:hAnsi="Arial" w:cs="Arial"/>
                <w:sz w:val="16"/>
                <w:szCs w:val="16"/>
              </w:rPr>
            </w:pPr>
            <w:r w:rsidRPr="00683753">
              <w:rPr>
                <w:rFonts w:ascii="Arial" w:hAnsi="Arial" w:cs="Arial"/>
                <w:sz w:val="16"/>
                <w:szCs w:val="16"/>
              </w:rPr>
              <w:t>(15 minutes)</w:t>
            </w:r>
          </w:p>
        </w:tc>
        <w:tc>
          <w:tcPr>
            <w:tcW w:w="1350" w:type="dxa"/>
            <w:vAlign w:val="center"/>
          </w:tcPr>
          <w:p w:rsidR="00D1239B" w:rsidRPr="00683753" w:rsidP="005A05A7" w14:paraId="69A84247" w14:textId="5D854880">
            <w:pPr>
              <w:tabs>
                <w:tab w:val="left" w:pos="-1176"/>
              </w:tabs>
              <w:jc w:val="right"/>
              <w:rPr>
                <w:rFonts w:ascii="Arial" w:hAnsi="Arial" w:cs="Arial"/>
                <w:sz w:val="16"/>
                <w:szCs w:val="16"/>
              </w:rPr>
            </w:pPr>
            <w:r w:rsidRPr="00683753">
              <w:rPr>
                <w:rFonts w:ascii="Arial" w:hAnsi="Arial" w:cs="Arial"/>
                <w:sz w:val="16"/>
                <w:szCs w:val="16"/>
              </w:rPr>
              <w:t>3</w:t>
            </w:r>
          </w:p>
        </w:tc>
        <w:tc>
          <w:tcPr>
            <w:tcW w:w="900" w:type="dxa"/>
            <w:vAlign w:val="center"/>
          </w:tcPr>
          <w:p w:rsidR="00D1239B" w:rsidRPr="00683753" w:rsidP="005A05A7" w14:paraId="770390E1" w14:textId="77777777">
            <w:pPr>
              <w:tabs>
                <w:tab w:val="left" w:pos="-1176"/>
              </w:tabs>
              <w:jc w:val="right"/>
              <w:rPr>
                <w:rFonts w:ascii="Arial" w:hAnsi="Arial" w:cs="Arial"/>
                <w:sz w:val="16"/>
                <w:szCs w:val="16"/>
              </w:rPr>
            </w:pPr>
            <w:r w:rsidRPr="00683753">
              <w:rPr>
                <w:rFonts w:ascii="Arial" w:hAnsi="Arial" w:cs="Arial"/>
                <w:sz w:val="16"/>
                <w:szCs w:val="16"/>
              </w:rPr>
              <w:t>$57.24</w:t>
            </w:r>
          </w:p>
        </w:tc>
        <w:tc>
          <w:tcPr>
            <w:tcW w:w="1260" w:type="dxa"/>
            <w:vAlign w:val="center"/>
          </w:tcPr>
          <w:p w:rsidR="00D1239B" w:rsidRPr="00683753" w:rsidP="005A05A7" w14:paraId="5EDA07F0" w14:textId="445DF865">
            <w:pPr>
              <w:tabs>
                <w:tab w:val="left" w:pos="-1176"/>
              </w:tabs>
              <w:jc w:val="right"/>
              <w:rPr>
                <w:rFonts w:ascii="Arial" w:hAnsi="Arial" w:cs="Arial"/>
                <w:sz w:val="16"/>
                <w:szCs w:val="16"/>
              </w:rPr>
            </w:pPr>
            <w:r w:rsidRPr="00683753">
              <w:rPr>
                <w:rFonts w:ascii="Arial" w:hAnsi="Arial" w:cs="Arial"/>
                <w:sz w:val="16"/>
                <w:szCs w:val="16"/>
              </w:rPr>
              <w:t>$</w:t>
            </w:r>
            <w:r w:rsidR="002D035C">
              <w:rPr>
                <w:rFonts w:ascii="Arial" w:hAnsi="Arial" w:cs="Arial"/>
                <w:sz w:val="16"/>
                <w:szCs w:val="16"/>
              </w:rPr>
              <w:t>172</w:t>
            </w:r>
          </w:p>
        </w:tc>
      </w:tr>
      <w:tr w14:paraId="2694F0C9" w14:textId="77777777" w:rsidTr="005A05A7">
        <w:tblPrEx>
          <w:tblW w:w="10585" w:type="dxa"/>
          <w:tblInd w:w="-5" w:type="dxa"/>
          <w:tblLayout w:type="fixed"/>
          <w:tblCellMar>
            <w:left w:w="120" w:type="dxa"/>
            <w:right w:w="120" w:type="dxa"/>
          </w:tblCellMar>
          <w:tblLook w:val="0000"/>
        </w:tblPrEx>
        <w:trPr>
          <w:cantSplit/>
          <w:trHeight w:val="350"/>
        </w:trPr>
        <w:tc>
          <w:tcPr>
            <w:tcW w:w="595" w:type="dxa"/>
          </w:tcPr>
          <w:p w:rsidR="00D1239B" w:rsidRPr="00683753" w:rsidP="005A05A7" w14:paraId="68B395F7" w14:textId="77777777">
            <w:pPr>
              <w:spacing w:line="120" w:lineRule="exact"/>
              <w:jc w:val="center"/>
              <w:rPr>
                <w:rFonts w:ascii="Arial" w:hAnsi="Arial" w:cs="Arial"/>
                <w:b/>
                <w:color w:val="000000"/>
                <w:sz w:val="16"/>
                <w:szCs w:val="16"/>
              </w:rPr>
            </w:pPr>
          </w:p>
        </w:tc>
        <w:tc>
          <w:tcPr>
            <w:tcW w:w="1620" w:type="dxa"/>
            <w:vAlign w:val="center"/>
          </w:tcPr>
          <w:p w:rsidR="00D1239B" w:rsidRPr="00683753" w:rsidP="005A05A7" w14:paraId="4C8D1559" w14:textId="77777777">
            <w:pPr>
              <w:tabs>
                <w:tab w:val="left" w:pos="-1176"/>
              </w:tabs>
              <w:rPr>
                <w:rFonts w:ascii="Arial" w:hAnsi="Arial" w:cs="Arial"/>
                <w:b/>
                <w:bCs/>
                <w:color w:val="000000"/>
                <w:sz w:val="16"/>
                <w:szCs w:val="16"/>
              </w:rPr>
            </w:pPr>
            <w:r w:rsidRPr="00683753">
              <w:rPr>
                <w:rFonts w:ascii="Arial" w:hAnsi="Arial" w:cs="Arial"/>
                <w:b/>
                <w:color w:val="000000"/>
                <w:sz w:val="16"/>
                <w:szCs w:val="16"/>
              </w:rPr>
              <w:t>Totals</w:t>
            </w:r>
          </w:p>
        </w:tc>
        <w:tc>
          <w:tcPr>
            <w:tcW w:w="1295" w:type="dxa"/>
            <w:vAlign w:val="center"/>
          </w:tcPr>
          <w:p w:rsidR="00D1239B" w:rsidRPr="00683753" w:rsidP="005A05A7" w14:paraId="5B78D165" w14:textId="3809A202">
            <w:pPr>
              <w:jc w:val="right"/>
              <w:rPr>
                <w:rFonts w:ascii="Arial" w:hAnsi="Arial" w:cs="Arial"/>
                <w:b/>
                <w:bCs/>
                <w:sz w:val="16"/>
                <w:szCs w:val="16"/>
              </w:rPr>
            </w:pPr>
            <w:r w:rsidRPr="00683753">
              <w:rPr>
                <w:rFonts w:ascii="Arial" w:hAnsi="Arial" w:cs="Arial"/>
                <w:b/>
                <w:sz w:val="16"/>
                <w:szCs w:val="16"/>
              </w:rPr>
              <w:t>12</w:t>
            </w:r>
          </w:p>
        </w:tc>
        <w:tc>
          <w:tcPr>
            <w:tcW w:w="1170" w:type="dxa"/>
            <w:vAlign w:val="center"/>
          </w:tcPr>
          <w:p w:rsidR="00D1239B" w:rsidRPr="00683753" w:rsidP="005A05A7" w14:paraId="4505F645" w14:textId="77777777">
            <w:pPr>
              <w:jc w:val="right"/>
              <w:rPr>
                <w:rFonts w:ascii="Arial" w:hAnsi="Arial" w:cs="Arial"/>
                <w:b/>
                <w:bCs/>
                <w:sz w:val="16"/>
                <w:szCs w:val="16"/>
              </w:rPr>
            </w:pPr>
            <w:r w:rsidRPr="00683753">
              <w:rPr>
                <w:rFonts w:ascii="Arial" w:hAnsi="Arial" w:cs="Arial"/>
                <w:b/>
                <w:sz w:val="16"/>
                <w:szCs w:val="16"/>
              </w:rPr>
              <w:t>- - -</w:t>
            </w:r>
          </w:p>
        </w:tc>
        <w:tc>
          <w:tcPr>
            <w:tcW w:w="1225" w:type="dxa"/>
            <w:vAlign w:val="center"/>
          </w:tcPr>
          <w:p w:rsidR="00D1239B" w:rsidRPr="00683753" w:rsidP="005A05A7" w14:paraId="10C58219" w14:textId="34AD6C6C">
            <w:pPr>
              <w:jc w:val="right"/>
              <w:rPr>
                <w:rFonts w:ascii="Arial" w:hAnsi="Arial" w:cs="Arial"/>
                <w:b/>
                <w:bCs/>
                <w:sz w:val="16"/>
                <w:szCs w:val="16"/>
              </w:rPr>
            </w:pPr>
            <w:r w:rsidRPr="00683753">
              <w:rPr>
                <w:rFonts w:ascii="Arial" w:hAnsi="Arial" w:cs="Arial"/>
                <w:b/>
                <w:sz w:val="16"/>
                <w:szCs w:val="16"/>
              </w:rPr>
              <w:t>12</w:t>
            </w:r>
          </w:p>
        </w:tc>
        <w:tc>
          <w:tcPr>
            <w:tcW w:w="1170" w:type="dxa"/>
            <w:vAlign w:val="center"/>
          </w:tcPr>
          <w:p w:rsidR="00D1239B" w:rsidRPr="00683753" w:rsidP="005A05A7" w14:paraId="041CA212" w14:textId="77777777">
            <w:pPr>
              <w:tabs>
                <w:tab w:val="left" w:pos="-1176"/>
              </w:tabs>
              <w:jc w:val="right"/>
              <w:rPr>
                <w:rFonts w:ascii="Arial" w:hAnsi="Arial" w:cs="Arial"/>
                <w:b/>
                <w:bCs/>
                <w:sz w:val="16"/>
                <w:szCs w:val="16"/>
              </w:rPr>
            </w:pPr>
            <w:r w:rsidRPr="00683753">
              <w:rPr>
                <w:rFonts w:ascii="Arial" w:hAnsi="Arial" w:cs="Arial"/>
                <w:b/>
                <w:sz w:val="16"/>
                <w:szCs w:val="16"/>
              </w:rPr>
              <w:t>- - -</w:t>
            </w:r>
          </w:p>
        </w:tc>
        <w:tc>
          <w:tcPr>
            <w:tcW w:w="1350" w:type="dxa"/>
            <w:vAlign w:val="center"/>
          </w:tcPr>
          <w:p w:rsidR="00D1239B" w:rsidRPr="00683753" w:rsidP="005A05A7" w14:paraId="59824DBA" w14:textId="10B090DC">
            <w:pPr>
              <w:tabs>
                <w:tab w:val="left" w:pos="-1176"/>
              </w:tabs>
              <w:jc w:val="right"/>
              <w:rPr>
                <w:rFonts w:ascii="Arial" w:hAnsi="Arial" w:cs="Arial"/>
                <w:b/>
                <w:bCs/>
                <w:sz w:val="16"/>
                <w:szCs w:val="16"/>
              </w:rPr>
            </w:pPr>
            <w:r w:rsidRPr="00683753">
              <w:rPr>
                <w:rFonts w:ascii="Arial" w:hAnsi="Arial" w:cs="Arial"/>
                <w:b/>
                <w:sz w:val="16"/>
                <w:szCs w:val="16"/>
              </w:rPr>
              <w:t>3</w:t>
            </w:r>
          </w:p>
        </w:tc>
        <w:tc>
          <w:tcPr>
            <w:tcW w:w="900" w:type="dxa"/>
            <w:vAlign w:val="center"/>
          </w:tcPr>
          <w:p w:rsidR="00D1239B" w:rsidRPr="00683753" w:rsidP="005A05A7" w14:paraId="76ECB375" w14:textId="77777777">
            <w:pPr>
              <w:tabs>
                <w:tab w:val="left" w:pos="-1176"/>
              </w:tabs>
              <w:jc w:val="right"/>
              <w:rPr>
                <w:rFonts w:ascii="Arial" w:hAnsi="Arial" w:cs="Arial"/>
                <w:b/>
                <w:bCs/>
                <w:sz w:val="16"/>
                <w:szCs w:val="16"/>
              </w:rPr>
            </w:pPr>
            <w:r w:rsidRPr="00683753">
              <w:rPr>
                <w:rFonts w:ascii="Arial" w:hAnsi="Arial" w:cs="Arial"/>
                <w:b/>
                <w:sz w:val="16"/>
                <w:szCs w:val="16"/>
              </w:rPr>
              <w:t>- - -</w:t>
            </w:r>
          </w:p>
        </w:tc>
        <w:tc>
          <w:tcPr>
            <w:tcW w:w="1260" w:type="dxa"/>
            <w:vAlign w:val="center"/>
          </w:tcPr>
          <w:p w:rsidR="00D1239B" w:rsidRPr="00683753" w:rsidP="005A05A7" w14:paraId="71AD7601" w14:textId="1A95F2CE">
            <w:pPr>
              <w:jc w:val="right"/>
              <w:rPr>
                <w:rFonts w:ascii="Arial" w:hAnsi="Arial" w:cs="Arial"/>
                <w:b/>
                <w:bCs/>
                <w:sz w:val="16"/>
                <w:szCs w:val="16"/>
              </w:rPr>
            </w:pPr>
            <w:r w:rsidRPr="00683753">
              <w:rPr>
                <w:rFonts w:ascii="Arial" w:hAnsi="Arial" w:cs="Arial"/>
                <w:b/>
                <w:sz w:val="16"/>
                <w:szCs w:val="16"/>
              </w:rPr>
              <w:t>$</w:t>
            </w:r>
            <w:r w:rsidR="002D035C">
              <w:rPr>
                <w:rFonts w:ascii="Arial" w:hAnsi="Arial" w:cs="Arial"/>
                <w:b/>
                <w:sz w:val="16"/>
                <w:szCs w:val="16"/>
              </w:rPr>
              <w:t>172</w:t>
            </w:r>
          </w:p>
        </w:tc>
      </w:tr>
    </w:tbl>
    <w:p w:rsidR="00D1239B" w:rsidP="00636EDA" w14:paraId="04DD59D4" w14:textId="450D5DF4">
      <w:pPr>
        <w:widowControl/>
        <w:tabs>
          <w:tab w:val="left" w:pos="-984"/>
          <w:tab w:val="left" w:pos="-720"/>
          <w:tab w:val="left" w:pos="720"/>
        </w:tabs>
        <w:ind w:left="720"/>
        <w:jc w:val="both"/>
        <w:rPr>
          <w:rFonts w:ascii="Arial" w:hAnsi="Arial" w:cs="Arial"/>
        </w:rPr>
      </w:pPr>
    </w:p>
    <w:p w:rsidR="00B23BD2" w:rsidRPr="009C1766" w:rsidP="00B23BD2" w14:paraId="7D12FF5E" w14:textId="77777777">
      <w:pPr>
        <w:pStyle w:val="NoSpacing"/>
        <w:jc w:val="both"/>
        <w:rPr>
          <w:rFonts w:ascii="Arial" w:hAnsi="Arial" w:cs="Arial"/>
          <w:sz w:val="20"/>
          <w:szCs w:val="24"/>
        </w:rPr>
      </w:pPr>
    </w:p>
    <w:p w:rsidR="00B23BD2" w:rsidRPr="005A05A7" w:rsidP="00B23BD2" w14:paraId="5CDBC0B1" w14:textId="5A6AD4CA">
      <w:pPr>
        <w:pStyle w:val="NoSpacing"/>
        <w:jc w:val="both"/>
        <w:rPr>
          <w:rFonts w:ascii="Arial" w:hAnsi="Arial" w:cs="Arial"/>
          <w:b/>
          <w:sz w:val="20"/>
          <w:szCs w:val="24"/>
        </w:rPr>
      </w:pPr>
      <w:r>
        <w:rPr>
          <w:rFonts w:ascii="Arial" w:hAnsi="Arial" w:cs="Arial"/>
          <w:b/>
          <w:sz w:val="20"/>
          <w:szCs w:val="24"/>
        </w:rPr>
        <w:t xml:space="preserve">Table </w:t>
      </w:r>
      <w:r w:rsidR="0071676F">
        <w:rPr>
          <w:rFonts w:ascii="Arial" w:hAnsi="Arial" w:cs="Arial"/>
          <w:b/>
          <w:sz w:val="20"/>
          <w:szCs w:val="24"/>
        </w:rPr>
        <w:t>4</w:t>
      </w:r>
      <w:r>
        <w:rPr>
          <w:rFonts w:ascii="Arial" w:hAnsi="Arial" w:cs="Arial"/>
          <w:b/>
          <w:sz w:val="20"/>
          <w:szCs w:val="24"/>
        </w:rPr>
        <w:t>: Total Burden Hours and Hourly Costs to Private Sector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620"/>
        <w:gridCol w:w="1295"/>
        <w:gridCol w:w="1170"/>
        <w:gridCol w:w="1225"/>
        <w:gridCol w:w="1170"/>
        <w:gridCol w:w="1350"/>
        <w:gridCol w:w="900"/>
        <w:gridCol w:w="1260"/>
      </w:tblGrid>
      <w:tr w14:paraId="56A72F11" w14:textId="77777777" w:rsidTr="005A05A7">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595" w:type="dxa"/>
            <w:shd w:val="clear" w:color="auto" w:fill="C6D9F1"/>
          </w:tcPr>
          <w:p w:rsidR="00B23BD2" w:rsidRPr="00683753" w:rsidP="005A05A7" w14:paraId="757C36C4" w14:textId="77777777">
            <w:pPr>
              <w:jc w:val="center"/>
              <w:rPr>
                <w:rFonts w:ascii="Arial" w:hAnsi="Arial" w:cs="Arial"/>
                <w:b/>
                <w:sz w:val="16"/>
                <w:szCs w:val="16"/>
              </w:rPr>
            </w:pPr>
            <w:r w:rsidRPr="00683753">
              <w:rPr>
                <w:rFonts w:ascii="Arial" w:hAnsi="Arial" w:cs="Arial"/>
                <w:b/>
                <w:sz w:val="16"/>
                <w:szCs w:val="16"/>
              </w:rPr>
              <w:t>Item No.</w:t>
            </w:r>
          </w:p>
        </w:tc>
        <w:tc>
          <w:tcPr>
            <w:tcW w:w="1620" w:type="dxa"/>
            <w:shd w:val="clear" w:color="auto" w:fill="C6D9F1"/>
          </w:tcPr>
          <w:p w:rsidR="00B23BD2" w:rsidRPr="00683753" w:rsidP="005A05A7" w14:paraId="394DEFB2" w14:textId="77777777">
            <w:pPr>
              <w:tabs>
                <w:tab w:val="left" w:pos="-1176"/>
              </w:tabs>
              <w:jc w:val="center"/>
              <w:rPr>
                <w:rFonts w:ascii="Arial" w:hAnsi="Arial" w:cs="Arial"/>
                <w:b/>
                <w:bCs/>
                <w:sz w:val="16"/>
                <w:szCs w:val="16"/>
              </w:rPr>
            </w:pPr>
            <w:r w:rsidRPr="00683753">
              <w:rPr>
                <w:rFonts w:ascii="Arial" w:hAnsi="Arial" w:cs="Arial"/>
                <w:b/>
                <w:sz w:val="16"/>
                <w:szCs w:val="16"/>
              </w:rPr>
              <w:t>Item</w:t>
            </w:r>
          </w:p>
        </w:tc>
        <w:tc>
          <w:tcPr>
            <w:tcW w:w="1295" w:type="dxa"/>
            <w:shd w:val="clear" w:color="auto" w:fill="C6D9F1"/>
          </w:tcPr>
          <w:p w:rsidR="00B23BD2" w:rsidRPr="00683753" w:rsidP="005A05A7" w14:paraId="7DF1481E" w14:textId="77777777">
            <w:pPr>
              <w:jc w:val="center"/>
              <w:rPr>
                <w:rFonts w:ascii="Arial" w:hAnsi="Arial" w:cs="Arial"/>
                <w:b/>
                <w:bCs/>
                <w:sz w:val="16"/>
                <w:szCs w:val="16"/>
              </w:rPr>
            </w:pPr>
            <w:r w:rsidRPr="00683753">
              <w:rPr>
                <w:rFonts w:ascii="Arial" w:hAnsi="Arial" w:cs="Arial"/>
                <w:b/>
                <w:sz w:val="16"/>
                <w:szCs w:val="16"/>
              </w:rPr>
              <w:t>Estimated Annual Respondents</w:t>
            </w:r>
          </w:p>
          <w:p w:rsidR="00B23BD2" w:rsidRPr="00683753" w:rsidP="005A05A7" w14:paraId="2C68998A" w14:textId="77777777">
            <w:pPr>
              <w:jc w:val="center"/>
              <w:rPr>
                <w:rFonts w:ascii="Arial" w:hAnsi="Arial" w:cs="Arial"/>
                <w:b/>
                <w:bCs/>
                <w:sz w:val="16"/>
                <w:szCs w:val="16"/>
              </w:rPr>
            </w:pPr>
          </w:p>
          <w:p w:rsidR="00B23BD2" w:rsidRPr="00683753" w:rsidP="005A05A7" w14:paraId="43D719AD" w14:textId="77777777">
            <w:pPr>
              <w:jc w:val="center"/>
              <w:rPr>
                <w:rFonts w:ascii="Arial" w:hAnsi="Arial" w:cs="Arial"/>
                <w:b/>
                <w:bCs/>
                <w:sz w:val="16"/>
                <w:szCs w:val="16"/>
              </w:rPr>
            </w:pPr>
          </w:p>
          <w:p w:rsidR="00B23BD2" w:rsidRPr="00683753" w:rsidP="005A05A7" w14:paraId="2E00D3D2" w14:textId="77777777">
            <w:pPr>
              <w:jc w:val="center"/>
              <w:rPr>
                <w:rFonts w:ascii="Arial" w:hAnsi="Arial" w:cs="Arial"/>
                <w:b/>
                <w:bCs/>
                <w:sz w:val="16"/>
                <w:szCs w:val="16"/>
              </w:rPr>
            </w:pPr>
            <w:r w:rsidRPr="00683753">
              <w:rPr>
                <w:rFonts w:ascii="Arial" w:hAnsi="Arial" w:cs="Arial"/>
                <w:b/>
                <w:sz w:val="16"/>
                <w:szCs w:val="16"/>
              </w:rPr>
              <w:t>(a)</w:t>
            </w:r>
          </w:p>
        </w:tc>
        <w:tc>
          <w:tcPr>
            <w:tcW w:w="1170" w:type="dxa"/>
            <w:shd w:val="clear" w:color="auto" w:fill="C6D9F1"/>
          </w:tcPr>
          <w:p w:rsidR="00B23BD2" w:rsidRPr="00683753" w:rsidP="005A05A7" w14:paraId="70CAEE30" w14:textId="77777777">
            <w:pPr>
              <w:jc w:val="center"/>
              <w:rPr>
                <w:rFonts w:ascii="Arial" w:hAnsi="Arial" w:cs="Arial"/>
                <w:b/>
                <w:bCs/>
                <w:sz w:val="16"/>
                <w:szCs w:val="16"/>
              </w:rPr>
            </w:pPr>
            <w:r w:rsidRPr="00683753">
              <w:rPr>
                <w:rFonts w:ascii="Arial" w:hAnsi="Arial" w:cs="Arial"/>
                <w:b/>
                <w:sz w:val="16"/>
                <w:szCs w:val="16"/>
              </w:rPr>
              <w:t>Responses per Respondent</w:t>
            </w:r>
          </w:p>
          <w:p w:rsidR="00B23BD2" w:rsidRPr="00683753" w:rsidP="005A05A7" w14:paraId="34208B8B" w14:textId="77777777">
            <w:pPr>
              <w:jc w:val="center"/>
              <w:rPr>
                <w:rFonts w:ascii="Arial" w:hAnsi="Arial" w:cs="Arial"/>
                <w:b/>
                <w:bCs/>
                <w:sz w:val="16"/>
                <w:szCs w:val="16"/>
              </w:rPr>
            </w:pPr>
          </w:p>
          <w:p w:rsidR="00B23BD2" w:rsidRPr="00683753" w:rsidP="005A05A7" w14:paraId="5F9620BF" w14:textId="77777777">
            <w:pPr>
              <w:jc w:val="center"/>
              <w:rPr>
                <w:rFonts w:ascii="Arial" w:hAnsi="Arial" w:cs="Arial"/>
                <w:b/>
                <w:bCs/>
                <w:sz w:val="16"/>
                <w:szCs w:val="16"/>
              </w:rPr>
            </w:pPr>
          </w:p>
          <w:p w:rsidR="00B23BD2" w:rsidRPr="00683753" w:rsidP="005A05A7" w14:paraId="1D7323A5" w14:textId="77777777">
            <w:pPr>
              <w:jc w:val="center"/>
              <w:rPr>
                <w:rFonts w:ascii="Arial" w:hAnsi="Arial" w:cs="Arial"/>
                <w:b/>
                <w:bCs/>
                <w:sz w:val="16"/>
                <w:szCs w:val="16"/>
              </w:rPr>
            </w:pPr>
            <w:r w:rsidRPr="00683753">
              <w:rPr>
                <w:rFonts w:ascii="Arial" w:hAnsi="Arial" w:cs="Arial"/>
                <w:b/>
                <w:sz w:val="16"/>
                <w:szCs w:val="16"/>
              </w:rPr>
              <w:t>(b)</w:t>
            </w:r>
          </w:p>
        </w:tc>
        <w:tc>
          <w:tcPr>
            <w:tcW w:w="1225" w:type="dxa"/>
            <w:shd w:val="clear" w:color="auto" w:fill="C6D9F1"/>
          </w:tcPr>
          <w:p w:rsidR="00B23BD2" w:rsidRPr="00683753" w:rsidP="005A05A7" w14:paraId="652B25C4" w14:textId="77777777">
            <w:pPr>
              <w:jc w:val="center"/>
              <w:rPr>
                <w:rFonts w:ascii="Arial" w:hAnsi="Arial" w:cs="Arial"/>
                <w:b/>
                <w:bCs/>
                <w:sz w:val="16"/>
                <w:szCs w:val="16"/>
              </w:rPr>
            </w:pPr>
            <w:r w:rsidRPr="00683753">
              <w:rPr>
                <w:rFonts w:ascii="Arial" w:hAnsi="Arial" w:cs="Arial"/>
                <w:b/>
                <w:sz w:val="16"/>
                <w:szCs w:val="16"/>
              </w:rPr>
              <w:t>Estimated Annual Responses</w:t>
            </w:r>
          </w:p>
          <w:p w:rsidR="00B23BD2" w:rsidRPr="00683753" w:rsidP="005A05A7" w14:paraId="4354AC37" w14:textId="77777777">
            <w:pPr>
              <w:jc w:val="center"/>
              <w:rPr>
                <w:rFonts w:ascii="Arial" w:hAnsi="Arial" w:cs="Arial"/>
                <w:b/>
                <w:bCs/>
                <w:sz w:val="16"/>
                <w:szCs w:val="16"/>
              </w:rPr>
            </w:pPr>
          </w:p>
          <w:p w:rsidR="00B23BD2" w:rsidRPr="00683753" w:rsidP="005A05A7" w14:paraId="225F95EB" w14:textId="77777777">
            <w:pPr>
              <w:jc w:val="center"/>
              <w:rPr>
                <w:rFonts w:ascii="Arial" w:hAnsi="Arial" w:cs="Arial"/>
                <w:b/>
                <w:bCs/>
                <w:sz w:val="16"/>
                <w:szCs w:val="16"/>
              </w:rPr>
            </w:pPr>
          </w:p>
          <w:p w:rsidR="00B23BD2" w:rsidRPr="00683753" w:rsidP="005A05A7" w14:paraId="48072D57" w14:textId="18C40FED">
            <w:pPr>
              <w:jc w:val="center"/>
              <w:rPr>
                <w:rFonts w:ascii="Arial" w:hAnsi="Arial" w:cs="Arial"/>
                <w:b/>
                <w:bCs/>
                <w:sz w:val="16"/>
                <w:szCs w:val="16"/>
              </w:rPr>
            </w:pPr>
            <w:r w:rsidRPr="00683753">
              <w:rPr>
                <w:rFonts w:ascii="Arial" w:hAnsi="Arial" w:cs="Arial"/>
                <w:b/>
                <w:sz w:val="16"/>
                <w:szCs w:val="16"/>
              </w:rPr>
              <w:t xml:space="preserve">(a) </w:t>
            </w:r>
            <w:r w:rsidR="00C73C7E">
              <w:rPr>
                <w:rFonts w:ascii="Arial" w:hAnsi="Arial" w:cs="Arial"/>
                <w:b/>
                <w:sz w:val="16"/>
                <w:szCs w:val="16"/>
              </w:rPr>
              <w:t>x</w:t>
            </w:r>
            <w:r w:rsidRPr="00683753">
              <w:rPr>
                <w:rFonts w:ascii="Arial" w:hAnsi="Arial" w:cs="Arial"/>
                <w:b/>
                <w:sz w:val="16"/>
                <w:szCs w:val="16"/>
              </w:rPr>
              <w:t xml:space="preserve"> (b) = (c)</w:t>
            </w:r>
          </w:p>
        </w:tc>
        <w:tc>
          <w:tcPr>
            <w:tcW w:w="1170" w:type="dxa"/>
            <w:shd w:val="clear" w:color="auto" w:fill="C6D9F1"/>
          </w:tcPr>
          <w:p w:rsidR="00B23BD2" w:rsidRPr="00683753" w:rsidP="005A05A7" w14:paraId="56633BB2" w14:textId="34A3C1F4">
            <w:pPr>
              <w:tabs>
                <w:tab w:val="left" w:pos="-1176"/>
              </w:tabs>
              <w:jc w:val="center"/>
              <w:rPr>
                <w:rFonts w:ascii="Arial" w:hAnsi="Arial" w:cs="Arial"/>
                <w:b/>
                <w:bCs/>
                <w:sz w:val="16"/>
                <w:szCs w:val="16"/>
              </w:rPr>
            </w:pPr>
            <w:r w:rsidRPr="00683753">
              <w:rPr>
                <w:rFonts w:ascii="Arial" w:hAnsi="Arial" w:cs="Arial"/>
                <w:b/>
                <w:sz w:val="16"/>
                <w:szCs w:val="16"/>
              </w:rPr>
              <w:t xml:space="preserve">Estimated Time </w:t>
            </w:r>
            <w:r w:rsidR="00C73C7E">
              <w:rPr>
                <w:rFonts w:ascii="Arial" w:hAnsi="Arial" w:cs="Arial"/>
                <w:b/>
                <w:sz w:val="16"/>
                <w:szCs w:val="16"/>
              </w:rPr>
              <w:t>f</w:t>
            </w:r>
            <w:r w:rsidRPr="00683753">
              <w:rPr>
                <w:rFonts w:ascii="Arial" w:hAnsi="Arial" w:cs="Arial"/>
                <w:b/>
                <w:sz w:val="16"/>
                <w:szCs w:val="16"/>
              </w:rPr>
              <w:t>or Response (hours)</w:t>
            </w:r>
          </w:p>
          <w:p w:rsidR="00B23BD2" w:rsidRPr="00683753" w:rsidP="005A05A7" w14:paraId="37F5F461" w14:textId="77777777">
            <w:pPr>
              <w:tabs>
                <w:tab w:val="left" w:pos="-1176"/>
              </w:tabs>
              <w:jc w:val="center"/>
              <w:rPr>
                <w:rFonts w:ascii="Arial" w:hAnsi="Arial" w:cs="Arial"/>
                <w:b/>
                <w:bCs/>
                <w:sz w:val="16"/>
                <w:szCs w:val="16"/>
              </w:rPr>
            </w:pPr>
          </w:p>
          <w:p w:rsidR="00B23BD2" w:rsidRPr="00683753" w:rsidP="005A05A7" w14:paraId="71AD0979" w14:textId="77777777">
            <w:pPr>
              <w:tabs>
                <w:tab w:val="left" w:pos="-1176"/>
              </w:tabs>
              <w:jc w:val="center"/>
              <w:rPr>
                <w:rFonts w:ascii="Arial" w:hAnsi="Arial" w:cs="Arial"/>
                <w:b/>
                <w:bCs/>
                <w:sz w:val="16"/>
                <w:szCs w:val="16"/>
              </w:rPr>
            </w:pPr>
            <w:r w:rsidRPr="00683753">
              <w:rPr>
                <w:rFonts w:ascii="Arial" w:hAnsi="Arial" w:cs="Arial"/>
                <w:b/>
                <w:sz w:val="16"/>
                <w:szCs w:val="16"/>
              </w:rPr>
              <w:t>(d)</w:t>
            </w:r>
          </w:p>
        </w:tc>
        <w:tc>
          <w:tcPr>
            <w:tcW w:w="1350" w:type="dxa"/>
            <w:shd w:val="clear" w:color="auto" w:fill="C6D9F1"/>
          </w:tcPr>
          <w:p w:rsidR="00B23BD2" w:rsidRPr="00683753" w:rsidP="005A05A7" w14:paraId="165157CD" w14:textId="77777777">
            <w:pPr>
              <w:tabs>
                <w:tab w:val="left" w:pos="-1176"/>
              </w:tabs>
              <w:jc w:val="center"/>
              <w:rPr>
                <w:rFonts w:ascii="Arial" w:hAnsi="Arial" w:cs="Arial"/>
                <w:b/>
                <w:bCs/>
                <w:sz w:val="16"/>
                <w:szCs w:val="16"/>
              </w:rPr>
            </w:pPr>
            <w:r w:rsidRPr="00683753">
              <w:rPr>
                <w:rFonts w:ascii="Arial" w:hAnsi="Arial" w:cs="Arial"/>
                <w:b/>
                <w:sz w:val="16"/>
                <w:szCs w:val="16"/>
              </w:rPr>
              <w:t>Estimated Burden</w:t>
            </w:r>
          </w:p>
          <w:p w:rsidR="00B23BD2" w:rsidRPr="00683753" w:rsidP="005A05A7" w14:paraId="49A21C3A" w14:textId="77777777">
            <w:pPr>
              <w:tabs>
                <w:tab w:val="left" w:pos="-1176"/>
              </w:tabs>
              <w:jc w:val="center"/>
              <w:rPr>
                <w:rFonts w:ascii="Arial" w:hAnsi="Arial" w:cs="Arial"/>
                <w:b/>
                <w:bCs/>
                <w:sz w:val="16"/>
                <w:szCs w:val="16"/>
              </w:rPr>
            </w:pPr>
            <w:r w:rsidRPr="00683753">
              <w:rPr>
                <w:rFonts w:ascii="Arial" w:hAnsi="Arial" w:cs="Arial"/>
                <w:b/>
                <w:sz w:val="16"/>
                <w:szCs w:val="16"/>
              </w:rPr>
              <w:t>(hour/year)</w:t>
            </w:r>
          </w:p>
          <w:p w:rsidR="00B23BD2" w:rsidRPr="00683753" w:rsidP="005A05A7" w14:paraId="6B21C538" w14:textId="77777777">
            <w:pPr>
              <w:tabs>
                <w:tab w:val="left" w:pos="-1176"/>
              </w:tabs>
              <w:jc w:val="center"/>
              <w:rPr>
                <w:rFonts w:ascii="Arial" w:hAnsi="Arial" w:cs="Arial"/>
                <w:b/>
                <w:bCs/>
                <w:sz w:val="16"/>
                <w:szCs w:val="16"/>
              </w:rPr>
            </w:pPr>
          </w:p>
          <w:p w:rsidR="00B23BD2" w:rsidRPr="00683753" w:rsidP="005A05A7" w14:paraId="0997E19E" w14:textId="77777777">
            <w:pPr>
              <w:tabs>
                <w:tab w:val="left" w:pos="-1176"/>
              </w:tabs>
              <w:rPr>
                <w:rFonts w:ascii="Arial" w:hAnsi="Arial" w:cs="Arial"/>
                <w:b/>
                <w:bCs/>
                <w:sz w:val="16"/>
                <w:szCs w:val="16"/>
              </w:rPr>
            </w:pPr>
          </w:p>
          <w:p w:rsidR="00B23BD2" w:rsidRPr="00683753" w:rsidP="005A05A7" w14:paraId="22B73002" w14:textId="77777777">
            <w:pPr>
              <w:tabs>
                <w:tab w:val="left" w:pos="-1176"/>
              </w:tabs>
              <w:jc w:val="center"/>
              <w:rPr>
                <w:rFonts w:ascii="Arial" w:hAnsi="Arial" w:cs="Arial"/>
                <w:b/>
                <w:bCs/>
                <w:sz w:val="16"/>
                <w:szCs w:val="16"/>
              </w:rPr>
            </w:pPr>
            <w:r w:rsidRPr="00683753">
              <w:rPr>
                <w:rFonts w:ascii="Arial" w:hAnsi="Arial" w:cs="Arial"/>
                <w:b/>
                <w:sz w:val="16"/>
                <w:szCs w:val="16"/>
              </w:rPr>
              <w:t xml:space="preserve">(c) x (d) = (e) </w:t>
            </w:r>
          </w:p>
        </w:tc>
        <w:tc>
          <w:tcPr>
            <w:tcW w:w="900" w:type="dxa"/>
            <w:shd w:val="clear" w:color="auto" w:fill="C6D9F1"/>
          </w:tcPr>
          <w:p w:rsidR="00B23BD2" w:rsidRPr="00683753" w:rsidP="005A05A7" w14:paraId="68B98CBF" w14:textId="77777777">
            <w:pPr>
              <w:tabs>
                <w:tab w:val="left" w:pos="-1176"/>
              </w:tabs>
              <w:jc w:val="center"/>
              <w:rPr>
                <w:rFonts w:ascii="Arial" w:hAnsi="Arial" w:cs="Arial"/>
                <w:b/>
                <w:bCs/>
                <w:sz w:val="16"/>
                <w:szCs w:val="16"/>
              </w:rPr>
            </w:pPr>
            <w:r w:rsidRPr="00683753">
              <w:rPr>
                <w:rFonts w:ascii="Arial" w:hAnsi="Arial" w:cs="Arial"/>
                <w:b/>
                <w:sz w:val="16"/>
                <w:szCs w:val="16"/>
              </w:rPr>
              <w:t>Rate</w:t>
            </w:r>
            <w:r>
              <w:rPr>
                <w:rFonts w:ascii="Arial" w:hAnsi="Arial" w:cs="Arial"/>
                <w:b/>
                <w:sz w:val="16"/>
                <w:szCs w:val="16"/>
                <w:vertAlign w:val="superscript"/>
              </w:rPr>
              <w:footnoteReference w:id="6"/>
            </w:r>
          </w:p>
          <w:p w:rsidR="00B23BD2" w:rsidRPr="00683753" w:rsidP="005A05A7" w14:paraId="31597B4A" w14:textId="77777777">
            <w:pPr>
              <w:tabs>
                <w:tab w:val="left" w:pos="-1176"/>
              </w:tabs>
              <w:jc w:val="center"/>
              <w:rPr>
                <w:rFonts w:ascii="Arial" w:hAnsi="Arial" w:cs="Arial"/>
                <w:b/>
                <w:bCs/>
                <w:sz w:val="16"/>
                <w:szCs w:val="16"/>
              </w:rPr>
            </w:pPr>
            <w:r w:rsidRPr="00683753">
              <w:rPr>
                <w:rFonts w:ascii="Arial" w:hAnsi="Arial" w:cs="Arial"/>
                <w:b/>
                <w:sz w:val="16"/>
                <w:szCs w:val="16"/>
              </w:rPr>
              <w:t>($/hour)</w:t>
            </w:r>
          </w:p>
          <w:p w:rsidR="00B23BD2" w:rsidRPr="00683753" w:rsidP="005A05A7" w14:paraId="50DBA20B" w14:textId="77777777">
            <w:pPr>
              <w:tabs>
                <w:tab w:val="left" w:pos="-1176"/>
              </w:tabs>
              <w:jc w:val="center"/>
              <w:rPr>
                <w:rFonts w:ascii="Arial" w:hAnsi="Arial" w:cs="Arial"/>
                <w:b/>
                <w:bCs/>
                <w:sz w:val="16"/>
                <w:szCs w:val="16"/>
              </w:rPr>
            </w:pPr>
          </w:p>
          <w:p w:rsidR="00B23BD2" w:rsidRPr="00683753" w:rsidP="005A05A7" w14:paraId="14E469DF" w14:textId="77777777">
            <w:pPr>
              <w:tabs>
                <w:tab w:val="left" w:pos="-1176"/>
              </w:tabs>
              <w:jc w:val="center"/>
              <w:rPr>
                <w:rFonts w:ascii="Arial" w:hAnsi="Arial" w:cs="Arial"/>
                <w:b/>
                <w:bCs/>
                <w:sz w:val="16"/>
                <w:szCs w:val="16"/>
              </w:rPr>
            </w:pPr>
          </w:p>
          <w:p w:rsidR="00B23BD2" w:rsidRPr="00683753" w:rsidP="005A05A7" w14:paraId="19BE5CBE" w14:textId="77777777">
            <w:pPr>
              <w:tabs>
                <w:tab w:val="left" w:pos="-1176"/>
              </w:tabs>
              <w:jc w:val="center"/>
              <w:rPr>
                <w:rFonts w:ascii="Arial" w:hAnsi="Arial" w:cs="Arial"/>
                <w:b/>
                <w:bCs/>
                <w:sz w:val="16"/>
                <w:szCs w:val="16"/>
              </w:rPr>
            </w:pPr>
          </w:p>
          <w:p w:rsidR="00B23BD2" w:rsidRPr="00683753" w:rsidP="005A05A7" w14:paraId="36F89880" w14:textId="77777777">
            <w:pPr>
              <w:tabs>
                <w:tab w:val="left" w:pos="-1176"/>
              </w:tabs>
              <w:jc w:val="center"/>
              <w:rPr>
                <w:rFonts w:ascii="Arial" w:hAnsi="Arial" w:cs="Arial"/>
                <w:b/>
                <w:bCs/>
                <w:sz w:val="16"/>
                <w:szCs w:val="16"/>
              </w:rPr>
            </w:pPr>
            <w:r w:rsidRPr="00683753">
              <w:rPr>
                <w:rFonts w:ascii="Arial" w:hAnsi="Arial" w:cs="Arial"/>
                <w:b/>
                <w:sz w:val="16"/>
                <w:szCs w:val="16"/>
              </w:rPr>
              <w:t>(f)</w:t>
            </w:r>
          </w:p>
        </w:tc>
        <w:tc>
          <w:tcPr>
            <w:tcW w:w="1260" w:type="dxa"/>
            <w:shd w:val="clear" w:color="auto" w:fill="C6D9F1"/>
          </w:tcPr>
          <w:p w:rsidR="00B23BD2" w:rsidRPr="00683753" w:rsidP="005A05A7" w14:paraId="79FF382B" w14:textId="77777777">
            <w:pPr>
              <w:tabs>
                <w:tab w:val="left" w:pos="-1176"/>
              </w:tabs>
              <w:jc w:val="center"/>
              <w:rPr>
                <w:rFonts w:ascii="Arial" w:hAnsi="Arial" w:cs="Arial"/>
                <w:b/>
                <w:bCs/>
                <w:sz w:val="16"/>
                <w:szCs w:val="16"/>
              </w:rPr>
            </w:pPr>
            <w:r w:rsidRPr="00683753">
              <w:rPr>
                <w:rFonts w:ascii="Arial" w:hAnsi="Arial" w:cs="Arial"/>
                <w:b/>
                <w:sz w:val="16"/>
                <w:szCs w:val="16"/>
              </w:rPr>
              <w:t>Estimated Annual Respondent Cost Burden</w:t>
            </w:r>
          </w:p>
          <w:p w:rsidR="00B23BD2" w:rsidRPr="00683753" w:rsidP="005A05A7" w14:paraId="4F1AC960" w14:textId="77777777">
            <w:pPr>
              <w:tabs>
                <w:tab w:val="left" w:pos="-1176"/>
              </w:tabs>
              <w:jc w:val="center"/>
              <w:rPr>
                <w:rFonts w:ascii="Arial" w:hAnsi="Arial" w:cs="Arial"/>
                <w:b/>
                <w:bCs/>
                <w:sz w:val="16"/>
                <w:szCs w:val="16"/>
              </w:rPr>
            </w:pPr>
          </w:p>
          <w:p w:rsidR="00B23BD2" w:rsidRPr="00683753" w:rsidP="005A05A7" w14:paraId="51AC362D" w14:textId="77777777">
            <w:pPr>
              <w:tabs>
                <w:tab w:val="left" w:pos="-1176"/>
              </w:tabs>
              <w:jc w:val="center"/>
              <w:rPr>
                <w:rFonts w:ascii="Arial" w:hAnsi="Arial" w:cs="Arial"/>
                <w:b/>
                <w:bCs/>
                <w:sz w:val="16"/>
                <w:szCs w:val="16"/>
              </w:rPr>
            </w:pPr>
            <w:r w:rsidRPr="00683753">
              <w:rPr>
                <w:rFonts w:ascii="Arial" w:hAnsi="Arial" w:cs="Arial"/>
                <w:b/>
                <w:sz w:val="16"/>
                <w:szCs w:val="16"/>
              </w:rPr>
              <w:t>(e) x (f) = (g)</w:t>
            </w:r>
          </w:p>
        </w:tc>
      </w:tr>
      <w:tr w14:paraId="526F4B26" w14:textId="77777777" w:rsidTr="005A05A7">
        <w:tblPrEx>
          <w:tblW w:w="10585" w:type="dxa"/>
          <w:tblInd w:w="-5" w:type="dxa"/>
          <w:tblLayout w:type="fixed"/>
          <w:tblCellMar>
            <w:left w:w="120" w:type="dxa"/>
            <w:right w:w="120" w:type="dxa"/>
          </w:tblCellMar>
          <w:tblLook w:val="0000"/>
        </w:tblPrEx>
        <w:trPr>
          <w:cantSplit/>
        </w:trPr>
        <w:tc>
          <w:tcPr>
            <w:tcW w:w="595" w:type="dxa"/>
            <w:vAlign w:val="center"/>
          </w:tcPr>
          <w:p w:rsidR="00B23BD2" w:rsidRPr="00683753" w:rsidP="005A05A7" w14:paraId="66C58D65" w14:textId="66F8406C">
            <w:pPr>
              <w:jc w:val="center"/>
              <w:rPr>
                <w:rFonts w:ascii="Arial" w:hAnsi="Arial" w:cs="Arial"/>
                <w:b/>
                <w:bCs/>
                <w:color w:val="000000"/>
                <w:sz w:val="16"/>
                <w:szCs w:val="16"/>
              </w:rPr>
            </w:pPr>
            <w:r w:rsidRPr="00683753">
              <w:rPr>
                <w:rFonts w:ascii="Arial" w:hAnsi="Arial" w:cs="Arial"/>
                <w:b/>
                <w:bCs/>
                <w:color w:val="000000"/>
                <w:sz w:val="16"/>
                <w:szCs w:val="16"/>
              </w:rPr>
              <w:t>2</w:t>
            </w:r>
          </w:p>
        </w:tc>
        <w:tc>
          <w:tcPr>
            <w:tcW w:w="1620" w:type="dxa"/>
            <w:vAlign w:val="center"/>
          </w:tcPr>
          <w:p w:rsidR="00B23BD2" w:rsidRPr="00683753" w:rsidP="005A05A7" w14:paraId="43CE3CF3" w14:textId="77777777">
            <w:pPr>
              <w:rPr>
                <w:rFonts w:ascii="Arial" w:hAnsi="Arial" w:cs="Arial"/>
                <w:sz w:val="16"/>
                <w:szCs w:val="16"/>
              </w:rPr>
            </w:pPr>
            <w:r w:rsidRPr="00683753">
              <w:rPr>
                <w:rFonts w:ascii="Arial" w:hAnsi="Arial" w:cs="Arial"/>
                <w:sz w:val="16"/>
                <w:szCs w:val="16"/>
              </w:rPr>
              <w:t>Response to the Complaint</w:t>
            </w:r>
          </w:p>
        </w:tc>
        <w:tc>
          <w:tcPr>
            <w:tcW w:w="1295" w:type="dxa"/>
            <w:vAlign w:val="center"/>
          </w:tcPr>
          <w:p w:rsidR="00B23BD2" w:rsidRPr="00683753" w:rsidP="005A05A7" w14:paraId="5A050746" w14:textId="3C431AEC">
            <w:pPr>
              <w:tabs>
                <w:tab w:val="left" w:pos="-1176"/>
              </w:tabs>
              <w:jc w:val="right"/>
              <w:rPr>
                <w:rFonts w:ascii="Arial" w:hAnsi="Arial" w:cs="Arial"/>
                <w:color w:val="000000"/>
                <w:sz w:val="16"/>
                <w:szCs w:val="16"/>
              </w:rPr>
            </w:pPr>
            <w:r w:rsidRPr="00683753">
              <w:rPr>
                <w:rFonts w:ascii="Arial" w:hAnsi="Arial" w:cs="Arial"/>
                <w:color w:val="000000"/>
                <w:sz w:val="16"/>
                <w:szCs w:val="16"/>
              </w:rPr>
              <w:t>10</w:t>
            </w:r>
          </w:p>
        </w:tc>
        <w:tc>
          <w:tcPr>
            <w:tcW w:w="1170" w:type="dxa"/>
            <w:vAlign w:val="center"/>
          </w:tcPr>
          <w:p w:rsidR="00B23BD2" w:rsidRPr="00683753" w:rsidP="005A05A7" w14:paraId="0DF4EFD6" w14:textId="77777777">
            <w:pPr>
              <w:tabs>
                <w:tab w:val="left" w:pos="-1176"/>
              </w:tabs>
              <w:jc w:val="right"/>
              <w:rPr>
                <w:rFonts w:ascii="Arial" w:hAnsi="Arial" w:cs="Arial"/>
                <w:color w:val="000000"/>
                <w:sz w:val="16"/>
                <w:szCs w:val="16"/>
              </w:rPr>
            </w:pPr>
            <w:r w:rsidRPr="00683753">
              <w:rPr>
                <w:rFonts w:ascii="Arial" w:hAnsi="Arial" w:cs="Arial"/>
                <w:color w:val="000000"/>
                <w:sz w:val="16"/>
                <w:szCs w:val="16"/>
              </w:rPr>
              <w:t>1</w:t>
            </w:r>
          </w:p>
        </w:tc>
        <w:tc>
          <w:tcPr>
            <w:tcW w:w="1225" w:type="dxa"/>
            <w:vAlign w:val="center"/>
          </w:tcPr>
          <w:p w:rsidR="00B23BD2" w:rsidRPr="00683753" w:rsidP="005A05A7" w14:paraId="08A18B55" w14:textId="5AB3D1EF">
            <w:pPr>
              <w:tabs>
                <w:tab w:val="left" w:pos="-1176"/>
              </w:tabs>
              <w:jc w:val="right"/>
              <w:rPr>
                <w:rFonts w:ascii="Arial" w:hAnsi="Arial" w:cs="Arial"/>
                <w:color w:val="000000"/>
                <w:sz w:val="16"/>
                <w:szCs w:val="16"/>
              </w:rPr>
            </w:pPr>
            <w:r w:rsidRPr="00683753">
              <w:rPr>
                <w:rFonts w:ascii="Arial" w:hAnsi="Arial" w:cs="Arial"/>
                <w:color w:val="000000"/>
                <w:sz w:val="16"/>
                <w:szCs w:val="16"/>
              </w:rPr>
              <w:t>10</w:t>
            </w:r>
          </w:p>
        </w:tc>
        <w:tc>
          <w:tcPr>
            <w:tcW w:w="1170" w:type="dxa"/>
            <w:vAlign w:val="center"/>
          </w:tcPr>
          <w:p w:rsidR="00B23BD2" w:rsidRPr="00683753" w:rsidP="005A05A7" w14:paraId="386B0443" w14:textId="77777777">
            <w:pPr>
              <w:tabs>
                <w:tab w:val="left" w:pos="-1176"/>
              </w:tabs>
              <w:jc w:val="right"/>
              <w:rPr>
                <w:rFonts w:ascii="Arial" w:hAnsi="Arial" w:cs="Arial"/>
                <w:sz w:val="16"/>
                <w:szCs w:val="16"/>
              </w:rPr>
            </w:pPr>
            <w:r w:rsidRPr="00683753">
              <w:rPr>
                <w:rFonts w:ascii="Arial" w:hAnsi="Arial" w:cs="Arial"/>
                <w:sz w:val="16"/>
                <w:szCs w:val="16"/>
              </w:rPr>
              <w:t>0.50</w:t>
            </w:r>
          </w:p>
          <w:p w:rsidR="00B23BD2" w:rsidRPr="00683753" w:rsidP="005A05A7" w14:paraId="7C8F43A5" w14:textId="77777777">
            <w:pPr>
              <w:tabs>
                <w:tab w:val="left" w:pos="-1176"/>
              </w:tabs>
              <w:jc w:val="right"/>
              <w:rPr>
                <w:rFonts w:ascii="Arial" w:hAnsi="Arial" w:cs="Arial"/>
                <w:sz w:val="16"/>
                <w:szCs w:val="16"/>
              </w:rPr>
            </w:pPr>
            <w:r w:rsidRPr="00683753">
              <w:rPr>
                <w:rFonts w:ascii="Arial" w:hAnsi="Arial" w:cs="Arial"/>
                <w:sz w:val="16"/>
                <w:szCs w:val="16"/>
              </w:rPr>
              <w:t>(30 minutes)</w:t>
            </w:r>
          </w:p>
        </w:tc>
        <w:tc>
          <w:tcPr>
            <w:tcW w:w="1350" w:type="dxa"/>
            <w:vAlign w:val="center"/>
          </w:tcPr>
          <w:p w:rsidR="00B23BD2" w:rsidRPr="00683753" w:rsidP="005A05A7" w14:paraId="1F2311D2" w14:textId="750DE6E5">
            <w:pPr>
              <w:tabs>
                <w:tab w:val="left" w:pos="-1176"/>
              </w:tabs>
              <w:jc w:val="right"/>
              <w:rPr>
                <w:rFonts w:ascii="Arial" w:hAnsi="Arial" w:cs="Arial"/>
                <w:sz w:val="16"/>
                <w:szCs w:val="16"/>
              </w:rPr>
            </w:pPr>
            <w:r w:rsidRPr="00683753">
              <w:rPr>
                <w:rFonts w:ascii="Arial" w:hAnsi="Arial" w:cs="Arial"/>
                <w:sz w:val="16"/>
                <w:szCs w:val="16"/>
              </w:rPr>
              <w:t>5</w:t>
            </w:r>
          </w:p>
        </w:tc>
        <w:tc>
          <w:tcPr>
            <w:tcW w:w="900" w:type="dxa"/>
            <w:vAlign w:val="center"/>
          </w:tcPr>
          <w:p w:rsidR="00B23BD2" w:rsidRPr="00683753" w:rsidP="005A05A7" w14:paraId="1F6F68F4" w14:textId="77777777">
            <w:pPr>
              <w:tabs>
                <w:tab w:val="left" w:pos="-1176"/>
              </w:tabs>
              <w:jc w:val="right"/>
              <w:rPr>
                <w:rFonts w:ascii="Arial" w:hAnsi="Arial" w:cs="Arial"/>
                <w:sz w:val="16"/>
                <w:szCs w:val="16"/>
              </w:rPr>
            </w:pPr>
            <w:r w:rsidRPr="00683753">
              <w:rPr>
                <w:rFonts w:ascii="Arial" w:hAnsi="Arial" w:cs="Arial"/>
                <w:sz w:val="16"/>
                <w:szCs w:val="16"/>
              </w:rPr>
              <w:t>$84.84</w:t>
            </w:r>
          </w:p>
        </w:tc>
        <w:tc>
          <w:tcPr>
            <w:tcW w:w="1260" w:type="dxa"/>
            <w:vAlign w:val="center"/>
          </w:tcPr>
          <w:p w:rsidR="00B23BD2" w:rsidRPr="00683753" w:rsidP="005A05A7" w14:paraId="101A0CF2" w14:textId="0CF9C65B">
            <w:pPr>
              <w:tabs>
                <w:tab w:val="left" w:pos="-1176"/>
              </w:tabs>
              <w:jc w:val="right"/>
              <w:rPr>
                <w:rFonts w:ascii="Arial" w:hAnsi="Arial" w:cs="Arial"/>
                <w:sz w:val="16"/>
                <w:szCs w:val="16"/>
              </w:rPr>
            </w:pPr>
            <w:r w:rsidRPr="00683753">
              <w:rPr>
                <w:rFonts w:ascii="Arial" w:hAnsi="Arial" w:cs="Arial"/>
                <w:sz w:val="16"/>
                <w:szCs w:val="16"/>
              </w:rPr>
              <w:t>$</w:t>
            </w:r>
            <w:r w:rsidRPr="00683753" w:rsidR="00E22EEA">
              <w:rPr>
                <w:rFonts w:ascii="Arial" w:hAnsi="Arial" w:cs="Arial"/>
                <w:sz w:val="16"/>
                <w:szCs w:val="16"/>
              </w:rPr>
              <w:t>42</w:t>
            </w:r>
            <w:r w:rsidR="00570D1C">
              <w:rPr>
                <w:rFonts w:ascii="Arial" w:hAnsi="Arial" w:cs="Arial"/>
                <w:sz w:val="16"/>
                <w:szCs w:val="16"/>
              </w:rPr>
              <w:t>4</w:t>
            </w:r>
          </w:p>
        </w:tc>
      </w:tr>
      <w:tr w14:paraId="482A6F15" w14:textId="77777777" w:rsidTr="005A05A7">
        <w:tblPrEx>
          <w:tblW w:w="10585" w:type="dxa"/>
          <w:tblInd w:w="-5" w:type="dxa"/>
          <w:tblLayout w:type="fixed"/>
          <w:tblCellMar>
            <w:left w:w="120" w:type="dxa"/>
            <w:right w:w="120" w:type="dxa"/>
          </w:tblCellMar>
          <w:tblLook w:val="0000"/>
        </w:tblPrEx>
        <w:trPr>
          <w:cantSplit/>
          <w:trHeight w:val="350"/>
        </w:trPr>
        <w:tc>
          <w:tcPr>
            <w:tcW w:w="595" w:type="dxa"/>
          </w:tcPr>
          <w:p w:rsidR="00B23BD2" w:rsidRPr="00683753" w:rsidP="005A05A7" w14:paraId="12A2C33B" w14:textId="77777777">
            <w:pPr>
              <w:spacing w:line="120" w:lineRule="exact"/>
              <w:jc w:val="center"/>
              <w:rPr>
                <w:rFonts w:ascii="Arial" w:hAnsi="Arial" w:cs="Arial"/>
                <w:b/>
                <w:color w:val="000000"/>
                <w:sz w:val="16"/>
                <w:szCs w:val="16"/>
              </w:rPr>
            </w:pPr>
          </w:p>
        </w:tc>
        <w:tc>
          <w:tcPr>
            <w:tcW w:w="1620" w:type="dxa"/>
            <w:vAlign w:val="center"/>
          </w:tcPr>
          <w:p w:rsidR="00B23BD2" w:rsidRPr="00683753" w:rsidP="005A05A7" w14:paraId="09285A6C" w14:textId="77777777">
            <w:pPr>
              <w:tabs>
                <w:tab w:val="left" w:pos="-1176"/>
              </w:tabs>
              <w:rPr>
                <w:rFonts w:ascii="Arial" w:hAnsi="Arial" w:cs="Arial"/>
                <w:b/>
                <w:bCs/>
                <w:color w:val="000000"/>
                <w:sz w:val="16"/>
                <w:szCs w:val="16"/>
              </w:rPr>
            </w:pPr>
            <w:r w:rsidRPr="00683753">
              <w:rPr>
                <w:rFonts w:ascii="Arial" w:hAnsi="Arial" w:cs="Arial"/>
                <w:b/>
                <w:color w:val="000000"/>
                <w:sz w:val="16"/>
                <w:szCs w:val="16"/>
              </w:rPr>
              <w:t>Totals</w:t>
            </w:r>
          </w:p>
        </w:tc>
        <w:tc>
          <w:tcPr>
            <w:tcW w:w="1295" w:type="dxa"/>
            <w:vAlign w:val="center"/>
          </w:tcPr>
          <w:p w:rsidR="00B23BD2" w:rsidRPr="00683753" w:rsidP="005A05A7" w14:paraId="6C21863F" w14:textId="370C9006">
            <w:pPr>
              <w:jc w:val="right"/>
              <w:rPr>
                <w:rFonts w:ascii="Arial" w:hAnsi="Arial" w:cs="Arial"/>
                <w:b/>
                <w:bCs/>
                <w:sz w:val="16"/>
                <w:szCs w:val="16"/>
              </w:rPr>
            </w:pPr>
            <w:r w:rsidRPr="00683753">
              <w:rPr>
                <w:rFonts w:ascii="Arial" w:hAnsi="Arial" w:cs="Arial"/>
                <w:b/>
                <w:sz w:val="16"/>
                <w:szCs w:val="16"/>
              </w:rPr>
              <w:t>10</w:t>
            </w:r>
          </w:p>
        </w:tc>
        <w:tc>
          <w:tcPr>
            <w:tcW w:w="1170" w:type="dxa"/>
            <w:vAlign w:val="center"/>
          </w:tcPr>
          <w:p w:rsidR="00B23BD2" w:rsidRPr="00683753" w:rsidP="005A05A7" w14:paraId="5D2814BF" w14:textId="77777777">
            <w:pPr>
              <w:jc w:val="right"/>
              <w:rPr>
                <w:rFonts w:ascii="Arial" w:hAnsi="Arial" w:cs="Arial"/>
                <w:b/>
                <w:bCs/>
                <w:sz w:val="16"/>
                <w:szCs w:val="16"/>
              </w:rPr>
            </w:pPr>
            <w:r w:rsidRPr="00683753">
              <w:rPr>
                <w:rFonts w:ascii="Arial" w:hAnsi="Arial" w:cs="Arial"/>
                <w:b/>
                <w:sz w:val="16"/>
                <w:szCs w:val="16"/>
              </w:rPr>
              <w:t>- - -</w:t>
            </w:r>
          </w:p>
        </w:tc>
        <w:tc>
          <w:tcPr>
            <w:tcW w:w="1225" w:type="dxa"/>
            <w:vAlign w:val="center"/>
          </w:tcPr>
          <w:p w:rsidR="00B23BD2" w:rsidRPr="00683753" w:rsidP="005A05A7" w14:paraId="65B0D8F2" w14:textId="459CEBE7">
            <w:pPr>
              <w:jc w:val="right"/>
              <w:rPr>
                <w:rFonts w:ascii="Arial" w:hAnsi="Arial" w:cs="Arial"/>
                <w:b/>
                <w:bCs/>
                <w:sz w:val="16"/>
                <w:szCs w:val="16"/>
              </w:rPr>
            </w:pPr>
            <w:r w:rsidRPr="00683753">
              <w:rPr>
                <w:rFonts w:ascii="Arial" w:hAnsi="Arial" w:cs="Arial"/>
                <w:b/>
                <w:sz w:val="16"/>
                <w:szCs w:val="16"/>
              </w:rPr>
              <w:t>10</w:t>
            </w:r>
          </w:p>
        </w:tc>
        <w:tc>
          <w:tcPr>
            <w:tcW w:w="1170" w:type="dxa"/>
            <w:vAlign w:val="center"/>
          </w:tcPr>
          <w:p w:rsidR="00B23BD2" w:rsidRPr="00683753" w:rsidP="005A05A7" w14:paraId="4C7FBBE4" w14:textId="77777777">
            <w:pPr>
              <w:tabs>
                <w:tab w:val="left" w:pos="-1176"/>
              </w:tabs>
              <w:jc w:val="right"/>
              <w:rPr>
                <w:rFonts w:ascii="Arial" w:hAnsi="Arial" w:cs="Arial"/>
                <w:b/>
                <w:bCs/>
                <w:sz w:val="16"/>
                <w:szCs w:val="16"/>
              </w:rPr>
            </w:pPr>
            <w:r w:rsidRPr="00683753">
              <w:rPr>
                <w:rFonts w:ascii="Arial" w:hAnsi="Arial" w:cs="Arial"/>
                <w:b/>
                <w:sz w:val="16"/>
                <w:szCs w:val="16"/>
              </w:rPr>
              <w:t>- - -</w:t>
            </w:r>
          </w:p>
        </w:tc>
        <w:tc>
          <w:tcPr>
            <w:tcW w:w="1350" w:type="dxa"/>
            <w:vAlign w:val="center"/>
          </w:tcPr>
          <w:p w:rsidR="00B23BD2" w:rsidRPr="00683753" w:rsidP="005A05A7" w14:paraId="5B57FCF5" w14:textId="6D803BC3">
            <w:pPr>
              <w:tabs>
                <w:tab w:val="left" w:pos="-1176"/>
              </w:tabs>
              <w:jc w:val="right"/>
              <w:rPr>
                <w:rFonts w:ascii="Arial" w:hAnsi="Arial" w:cs="Arial"/>
                <w:b/>
                <w:bCs/>
                <w:sz w:val="16"/>
                <w:szCs w:val="16"/>
              </w:rPr>
            </w:pPr>
            <w:r w:rsidRPr="00683753">
              <w:rPr>
                <w:rFonts w:ascii="Arial" w:hAnsi="Arial" w:cs="Arial"/>
                <w:b/>
                <w:sz w:val="16"/>
                <w:szCs w:val="16"/>
              </w:rPr>
              <w:t>5</w:t>
            </w:r>
          </w:p>
        </w:tc>
        <w:tc>
          <w:tcPr>
            <w:tcW w:w="900" w:type="dxa"/>
            <w:vAlign w:val="center"/>
          </w:tcPr>
          <w:p w:rsidR="00B23BD2" w:rsidRPr="00683753" w:rsidP="005A05A7" w14:paraId="599028C1" w14:textId="77777777">
            <w:pPr>
              <w:tabs>
                <w:tab w:val="left" w:pos="-1176"/>
              </w:tabs>
              <w:jc w:val="right"/>
              <w:rPr>
                <w:rFonts w:ascii="Arial" w:hAnsi="Arial" w:cs="Arial"/>
                <w:b/>
                <w:bCs/>
                <w:sz w:val="16"/>
                <w:szCs w:val="16"/>
              </w:rPr>
            </w:pPr>
            <w:r w:rsidRPr="00683753">
              <w:rPr>
                <w:rFonts w:ascii="Arial" w:hAnsi="Arial" w:cs="Arial"/>
                <w:b/>
                <w:sz w:val="16"/>
                <w:szCs w:val="16"/>
              </w:rPr>
              <w:t>- - -</w:t>
            </w:r>
          </w:p>
        </w:tc>
        <w:tc>
          <w:tcPr>
            <w:tcW w:w="1260" w:type="dxa"/>
            <w:vAlign w:val="center"/>
          </w:tcPr>
          <w:p w:rsidR="00B23BD2" w:rsidRPr="00683753" w:rsidP="005A05A7" w14:paraId="0A786795" w14:textId="04CDACAF">
            <w:pPr>
              <w:jc w:val="right"/>
              <w:rPr>
                <w:rFonts w:ascii="Arial" w:hAnsi="Arial" w:cs="Arial"/>
                <w:b/>
                <w:bCs/>
                <w:sz w:val="16"/>
                <w:szCs w:val="16"/>
              </w:rPr>
            </w:pPr>
            <w:r w:rsidRPr="00683753">
              <w:rPr>
                <w:rFonts w:ascii="Arial" w:hAnsi="Arial" w:cs="Arial"/>
                <w:b/>
                <w:sz w:val="16"/>
                <w:szCs w:val="16"/>
              </w:rPr>
              <w:t>$</w:t>
            </w:r>
            <w:r w:rsidRPr="00683753" w:rsidR="00E22EEA">
              <w:rPr>
                <w:rFonts w:ascii="Arial" w:hAnsi="Arial" w:cs="Arial"/>
                <w:b/>
                <w:sz w:val="16"/>
                <w:szCs w:val="16"/>
              </w:rPr>
              <w:t>424</w:t>
            </w:r>
          </w:p>
        </w:tc>
      </w:tr>
      <w:bookmarkEnd w:id="0"/>
    </w:tbl>
    <w:p w:rsidR="003D36E6" w:rsidRPr="00476F66" w:rsidP="00636EDA" w14:paraId="1C3110E8" w14:textId="77777777">
      <w:pPr>
        <w:widowControl/>
        <w:tabs>
          <w:tab w:val="left" w:pos="-984"/>
          <w:tab w:val="left" w:pos="-720"/>
          <w:tab w:val="left" w:pos="720"/>
        </w:tabs>
        <w:jc w:val="both"/>
        <w:rPr>
          <w:rFonts w:ascii="Arial" w:hAnsi="Arial" w:cs="Arial"/>
          <w:color w:val="0000FF"/>
        </w:rPr>
      </w:pPr>
    </w:p>
    <w:p w:rsidR="00567B74" w:rsidRPr="002E7B48" w:rsidP="003D36E6"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3D36E6"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3D36E6"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636EDA" w:rsidRPr="003D36E6" w:rsidP="00636EDA" w14:paraId="79D4A169" w14:textId="572263F0">
      <w:pPr>
        <w:widowControl/>
        <w:tabs>
          <w:tab w:val="left" w:pos="-984"/>
          <w:tab w:val="left" w:pos="-720"/>
          <w:tab w:val="left" w:pos="720"/>
        </w:tabs>
        <w:jc w:val="both"/>
        <w:rPr>
          <w:rFonts w:ascii="Arial" w:hAnsi="Arial" w:cs="Arial"/>
        </w:rPr>
      </w:pPr>
      <w:r w:rsidRPr="003D36E6">
        <w:rPr>
          <w:rFonts w:ascii="Arial" w:hAnsi="Arial" w:cs="Arial"/>
        </w:rPr>
        <w:t xml:space="preserve">There are no capital </w:t>
      </w:r>
      <w:r>
        <w:rPr>
          <w:rFonts w:ascii="Arial" w:hAnsi="Arial" w:cs="Arial"/>
        </w:rPr>
        <w:t xml:space="preserve">start-up costs, maintenance costs, recordkeeping costs, </w:t>
      </w:r>
      <w:r w:rsidR="00170E3D">
        <w:rPr>
          <w:rFonts w:ascii="Arial" w:hAnsi="Arial" w:cs="Arial"/>
        </w:rPr>
        <w:t>or filing fees associated with this information collection.</w:t>
      </w:r>
    </w:p>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4CA8158F" w14:paraId="73B6295C" w14:textId="66CA98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525CA">
        <w:rPr>
          <w:rFonts w:ascii="Arial" w:hAnsi="Arial" w:cs="Arial"/>
        </w:rPr>
        <w:t xml:space="preserve">The USPTO expects that at most </w:t>
      </w:r>
      <w:r w:rsidR="00B429CB">
        <w:rPr>
          <w:rFonts w:ascii="Arial" w:hAnsi="Arial" w:cs="Arial"/>
        </w:rPr>
        <w:t>six</w:t>
      </w:r>
      <w:r w:rsidRPr="00E525CA">
        <w:rPr>
          <w:rFonts w:ascii="Arial" w:hAnsi="Arial" w:cs="Arial"/>
        </w:rPr>
        <w:t xml:space="preserve"> of the responses in this collection will be </w:t>
      </w:r>
      <w:r w:rsidRPr="00E525CA">
        <w:rPr>
          <w:rFonts w:ascii="Arial" w:hAnsi="Arial" w:cs="Arial"/>
        </w:rPr>
        <w:t>submitted</w:t>
      </w:r>
      <w:r w:rsidRPr="00E525CA">
        <w:rPr>
          <w:rFonts w:ascii="Arial" w:hAnsi="Arial" w:cs="Arial"/>
        </w:rPr>
        <w:t xml:space="preserve"> by mail</w:t>
      </w:r>
      <w:r w:rsidR="00D4648D">
        <w:rPr>
          <w:rFonts w:ascii="Arial" w:hAnsi="Arial" w:cs="Arial"/>
        </w:rPr>
        <w:t xml:space="preserve"> through the United States Postal Service</w:t>
      </w:r>
      <w:r w:rsidRPr="00E525CA">
        <w:rPr>
          <w:rFonts w:ascii="Arial" w:hAnsi="Arial" w:cs="Arial"/>
        </w:rPr>
        <w:t xml:space="preserve">. The USPTO estimates that the average postage cost for a mailed submission, using a </w:t>
      </w:r>
      <w:r w:rsidR="0070099E">
        <w:rPr>
          <w:rFonts w:ascii="Arial" w:hAnsi="Arial" w:cs="Arial"/>
        </w:rPr>
        <w:t>First-Class</w:t>
      </w:r>
      <w:r w:rsidR="00C81B78">
        <w:rPr>
          <w:rFonts w:ascii="Arial" w:hAnsi="Arial" w:cs="Arial"/>
        </w:rPr>
        <w:t xml:space="preserve"> </w:t>
      </w:r>
      <w:r w:rsidRPr="00E525CA">
        <w:rPr>
          <w:rFonts w:ascii="Arial" w:hAnsi="Arial" w:cs="Arial"/>
        </w:rPr>
        <w:t xml:space="preserve">flat </w:t>
      </w:r>
      <w:r w:rsidR="00B06E94">
        <w:rPr>
          <w:rFonts w:ascii="Arial" w:hAnsi="Arial" w:cs="Arial"/>
        </w:rPr>
        <w:t>large</w:t>
      </w:r>
      <w:r w:rsidRPr="00E525CA">
        <w:rPr>
          <w:rFonts w:ascii="Arial" w:hAnsi="Arial" w:cs="Arial"/>
        </w:rPr>
        <w:t xml:space="preserve"> envelope, will be $</w:t>
      </w:r>
      <w:r w:rsidR="00C81B78">
        <w:rPr>
          <w:rFonts w:ascii="Arial" w:hAnsi="Arial" w:cs="Arial"/>
        </w:rPr>
        <w:t>1.</w:t>
      </w:r>
      <w:r w:rsidR="00B06E94">
        <w:rPr>
          <w:rFonts w:ascii="Arial" w:hAnsi="Arial" w:cs="Arial"/>
        </w:rPr>
        <w:t>50</w:t>
      </w:r>
      <w:r w:rsidR="00B429CB">
        <w:rPr>
          <w:rFonts w:ascii="Arial" w:hAnsi="Arial" w:cs="Arial"/>
        </w:rPr>
        <w:t>.</w:t>
      </w:r>
      <w:r>
        <w:rPr>
          <w:rStyle w:val="FootnoteReference"/>
          <w:rFonts w:ascii="Arial" w:hAnsi="Arial" w:cs="Arial"/>
        </w:rPr>
        <w:footnoteReference w:id="7"/>
      </w:r>
      <w:r w:rsidRPr="00E525CA">
        <w:rPr>
          <w:rFonts w:ascii="Arial" w:hAnsi="Arial" w:cs="Arial"/>
        </w:rPr>
        <w:t xml:space="preserve"> The USPTO estimates </w:t>
      </w:r>
      <w:r w:rsidRPr="00E525CA">
        <w:rPr>
          <w:rFonts w:ascii="Arial" w:hAnsi="Arial" w:cs="Arial"/>
        </w:rPr>
        <w:t xml:space="preserve">approximately </w:t>
      </w:r>
      <w:r w:rsidR="00B429CB">
        <w:rPr>
          <w:rFonts w:ascii="Arial" w:hAnsi="Arial" w:cs="Arial"/>
        </w:rPr>
        <w:t>six</w:t>
      </w:r>
      <w:r w:rsidRPr="00E525CA" w:rsidR="002416A1">
        <w:rPr>
          <w:rFonts w:ascii="Arial" w:hAnsi="Arial" w:cs="Arial"/>
        </w:rPr>
        <w:t xml:space="preserve"> </w:t>
      </w:r>
      <w:r w:rsidRPr="00E525CA">
        <w:rPr>
          <w:rFonts w:ascii="Arial" w:hAnsi="Arial" w:cs="Arial"/>
        </w:rPr>
        <w:t>submissions per year may be mailed to the USPTO,</w:t>
      </w:r>
      <w:r w:rsidRPr="00E525CA">
        <w:rPr>
          <w:rFonts w:ascii="Arial" w:hAnsi="Arial" w:cs="Arial"/>
          <w:color w:val="FF0000"/>
        </w:rPr>
        <w:t xml:space="preserve"> </w:t>
      </w:r>
      <w:r w:rsidRPr="00E525CA">
        <w:rPr>
          <w:rFonts w:ascii="Arial" w:hAnsi="Arial" w:cs="Arial"/>
        </w:rPr>
        <w:t>for a</w:t>
      </w:r>
      <w:r>
        <w:rPr>
          <w:rFonts w:ascii="Arial" w:hAnsi="Arial" w:cs="Arial"/>
        </w:rPr>
        <w:t>n estimated</w:t>
      </w:r>
      <w:r w:rsidRPr="00E525CA">
        <w:rPr>
          <w:rFonts w:ascii="Arial" w:hAnsi="Arial" w:cs="Arial"/>
        </w:rPr>
        <w:t xml:space="preserve"> total postage cost of $</w:t>
      </w:r>
      <w:r w:rsidR="00B06E94">
        <w:rPr>
          <w:rFonts w:ascii="Arial" w:hAnsi="Arial" w:cs="Arial"/>
        </w:rPr>
        <w:t>9</w:t>
      </w:r>
      <w:r w:rsidRPr="00E525CA" w:rsidR="00713F6F">
        <w:rPr>
          <w:rFonts w:ascii="Arial" w:hAnsi="Arial" w:cs="Arial"/>
        </w:rPr>
        <w:t xml:space="preserve"> </w:t>
      </w:r>
      <w:r w:rsidRPr="00E525CA">
        <w:rPr>
          <w:rFonts w:ascii="Arial" w:hAnsi="Arial" w:cs="Arial"/>
        </w:rPr>
        <w:t>per year.</w:t>
      </w:r>
    </w:p>
    <w:p w:rsidR="4CA8158F" w:rsidP="4CA8158F" w14:paraId="5654F5E9" w14:textId="0519315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170E3D" w14:paraId="15ECDFB3" w14:textId="4A945B65">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5815E146">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sidR="009103D9">
        <w:rPr>
          <w:rFonts w:cs="Arial"/>
          <w:color w:val="auto"/>
        </w:rPr>
        <w:t xml:space="preserve">a GS-9 </w:t>
      </w:r>
      <w:r w:rsidR="00CE4493">
        <w:rPr>
          <w:rFonts w:cs="Arial"/>
          <w:color w:val="auto"/>
        </w:rPr>
        <w:t xml:space="preserve">to </w:t>
      </w:r>
      <w:r w:rsidR="00C42EEF">
        <w:rPr>
          <w:rFonts w:cs="Arial"/>
          <w:color w:val="auto"/>
        </w:rPr>
        <w:t>complete</w:t>
      </w:r>
      <w:r w:rsidR="00CE4493">
        <w:rPr>
          <w:rFonts w:cs="Arial"/>
          <w:color w:val="auto"/>
        </w:rPr>
        <w:t xml:space="preserve"> the </w:t>
      </w:r>
      <w:r w:rsidR="00C42EEF">
        <w:rPr>
          <w:rFonts w:cs="Arial"/>
          <w:color w:val="auto"/>
        </w:rPr>
        <w:t>intake</w:t>
      </w:r>
      <w:r w:rsidR="00CE4493">
        <w:rPr>
          <w:rFonts w:cs="Arial"/>
          <w:color w:val="auto"/>
        </w:rPr>
        <w:t xml:space="preserve"> administrative process, a GS-15 to review the complaint, and a GS-9 and a GS-11 to publish the comment. </w:t>
      </w:r>
      <w:r w:rsidRPr="004D7E96">
        <w:rPr>
          <w:rFonts w:cs="Arial"/>
          <w:color w:val="auto"/>
        </w:rPr>
        <w:t xml:space="preserve">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3C80E82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1" w:name="_Hlk167111323"/>
      <w:r w:rsidRPr="00233E93">
        <w:rPr>
          <w:color w:val="auto"/>
        </w:rPr>
        <w:t>The USPTO estimates that the cost of a GS-</w:t>
      </w:r>
      <w:r w:rsidR="00CE4493">
        <w:rPr>
          <w:color w:val="auto"/>
        </w:rPr>
        <w:t>9</w:t>
      </w:r>
      <w:r w:rsidRPr="00233E93">
        <w:rPr>
          <w:color w:val="auto"/>
        </w:rPr>
        <w:t xml:space="preserve">, step </w:t>
      </w:r>
      <w:r w:rsidR="00CE4493">
        <w:rPr>
          <w:color w:val="auto"/>
        </w:rPr>
        <w:t>1</w:t>
      </w:r>
      <w:r w:rsidRPr="00233E93">
        <w:rPr>
          <w:color w:val="auto"/>
        </w:rPr>
        <w:t xml:space="preserve"> employee is $</w:t>
      </w:r>
      <w:r w:rsidR="00DC51A0">
        <w:rPr>
          <w:color w:val="auto"/>
        </w:rPr>
        <w:t>45.64</w:t>
      </w:r>
      <w:r w:rsidRPr="00233E93">
        <w:rPr>
          <w:color w:val="auto"/>
        </w:rPr>
        <w:t xml:space="preserve"> per hour </w:t>
      </w:r>
      <w:bookmarkStart w:id="2" w:name="_Hlk136939523"/>
      <w:r w:rsidRPr="00233E93">
        <w:rPr>
          <w:color w:val="auto"/>
        </w:rPr>
        <w:t>(GS hourly rate of $</w:t>
      </w:r>
      <w:r w:rsidR="00710018">
        <w:rPr>
          <w:color w:val="auto"/>
        </w:rPr>
        <w:t>33.50</w:t>
      </w:r>
      <w:r w:rsidRPr="00233E93">
        <w:rPr>
          <w:color w:val="auto"/>
        </w:rPr>
        <w:t xml:space="preserve"> with </w:t>
      </w:r>
      <w:r w:rsidR="006E66D8">
        <w:rPr>
          <w:color w:val="auto"/>
        </w:rPr>
        <w:t>36.25</w:t>
      </w:r>
      <w:r w:rsidRPr="00233E93">
        <w:rPr>
          <w:color w:val="auto"/>
        </w:rPr>
        <w:t>% ($</w:t>
      </w:r>
      <w:r w:rsidR="00DC51A0">
        <w:rPr>
          <w:color w:val="auto"/>
        </w:rPr>
        <w:t>12.14</w:t>
      </w:r>
      <w:r w:rsidRPr="00233E93">
        <w:rPr>
          <w:color w:val="auto"/>
        </w:rPr>
        <w:t>) added for benefits and overhead</w:t>
      </w:r>
      <w:r w:rsidR="00707AED">
        <w:rPr>
          <w:color w:val="auto"/>
        </w:rPr>
        <w:t>)</w:t>
      </w:r>
      <w:bookmarkEnd w:id="2"/>
      <w:r w:rsidRPr="00233E93" w:rsidR="00233E93">
        <w:rPr>
          <w:color w:val="auto"/>
        </w:rPr>
        <w:t>.</w:t>
      </w:r>
    </w:p>
    <w:bookmarkEnd w:id="1"/>
    <w:p w:rsidR="00636EDA" w:rsidP="00636EDA" w14:paraId="79D4A172" w14:textId="77777777">
      <w:pPr>
        <w:widowControl/>
        <w:tabs>
          <w:tab w:val="left" w:pos="-984"/>
          <w:tab w:val="left" w:pos="-720"/>
          <w:tab w:val="left" w:pos="720"/>
        </w:tabs>
        <w:jc w:val="both"/>
        <w:rPr>
          <w:rFonts w:ascii="Arial" w:hAnsi="Arial" w:cs="Arial"/>
          <w:color w:val="0000FF"/>
        </w:rPr>
      </w:pPr>
    </w:p>
    <w:p w:rsidR="00CE4493" w:rsidRPr="00233E93" w:rsidP="00CE4493" w14:paraId="1F6DD2E1" w14:textId="4D5E5F8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11</w:t>
      </w:r>
      <w:r w:rsidRPr="00233E93">
        <w:rPr>
          <w:color w:val="auto"/>
        </w:rPr>
        <w:t xml:space="preserve">, step </w:t>
      </w:r>
      <w:r>
        <w:rPr>
          <w:color w:val="auto"/>
        </w:rPr>
        <w:t>1</w:t>
      </w:r>
      <w:r w:rsidRPr="00233E93">
        <w:rPr>
          <w:color w:val="auto"/>
        </w:rPr>
        <w:t xml:space="preserve"> employee is $</w:t>
      </w:r>
      <w:r w:rsidR="005D0B94">
        <w:rPr>
          <w:color w:val="auto"/>
        </w:rPr>
        <w:t>55.24</w:t>
      </w:r>
      <w:r w:rsidRPr="00233E93">
        <w:rPr>
          <w:color w:val="auto"/>
        </w:rPr>
        <w:t xml:space="preserve"> per hour (GS hourly rate of $</w:t>
      </w:r>
      <w:r w:rsidR="00710018">
        <w:rPr>
          <w:color w:val="auto"/>
        </w:rPr>
        <w:t>40.54</w:t>
      </w:r>
      <w:r w:rsidRPr="00233E93">
        <w:rPr>
          <w:color w:val="auto"/>
        </w:rPr>
        <w:t xml:space="preserve"> with </w:t>
      </w:r>
      <w:r w:rsidR="006E66D8">
        <w:rPr>
          <w:color w:val="auto"/>
        </w:rPr>
        <w:t>36.25</w:t>
      </w:r>
      <w:r w:rsidRPr="00233E93">
        <w:rPr>
          <w:color w:val="auto"/>
        </w:rPr>
        <w:t>% ($</w:t>
      </w:r>
      <w:r w:rsidR="005D0B94">
        <w:rPr>
          <w:color w:val="auto"/>
        </w:rPr>
        <w:t>14.70</w:t>
      </w:r>
      <w:r w:rsidRPr="00233E93">
        <w:rPr>
          <w:color w:val="auto"/>
        </w:rPr>
        <w:t>) added for benefits and overhead</w:t>
      </w:r>
      <w:r>
        <w:rPr>
          <w:color w:val="auto"/>
        </w:rPr>
        <w:t>)</w:t>
      </w:r>
      <w:r w:rsidRPr="00233E93">
        <w:rPr>
          <w:color w:val="auto"/>
        </w:rPr>
        <w:t>.</w:t>
      </w:r>
    </w:p>
    <w:p w:rsidR="00CE4493" w:rsidP="00636EDA" w14:paraId="49C1808F" w14:textId="77777777">
      <w:pPr>
        <w:widowControl/>
        <w:tabs>
          <w:tab w:val="left" w:pos="-984"/>
          <w:tab w:val="left" w:pos="-720"/>
          <w:tab w:val="left" w:pos="720"/>
        </w:tabs>
        <w:jc w:val="both"/>
        <w:rPr>
          <w:rFonts w:ascii="Arial" w:hAnsi="Arial" w:cs="Arial"/>
          <w:color w:val="0000FF"/>
        </w:rPr>
      </w:pPr>
    </w:p>
    <w:p w:rsidR="00CE4493" w:rsidP="00CE4493" w14:paraId="72A8DF98" w14:textId="287EC67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233E93">
        <w:rPr>
          <w:color w:val="auto"/>
        </w:rPr>
        <w:t>The USPTO estimates that the cost of a GS-</w:t>
      </w:r>
      <w:r>
        <w:rPr>
          <w:color w:val="auto"/>
        </w:rPr>
        <w:t>15</w:t>
      </w:r>
      <w:r w:rsidRPr="00233E93">
        <w:rPr>
          <w:color w:val="auto"/>
        </w:rPr>
        <w:t xml:space="preserve">, step </w:t>
      </w:r>
      <w:r>
        <w:rPr>
          <w:color w:val="auto"/>
        </w:rPr>
        <w:t>1</w:t>
      </w:r>
      <w:r w:rsidRPr="00233E93">
        <w:rPr>
          <w:color w:val="auto"/>
        </w:rPr>
        <w:t xml:space="preserve"> employee is $</w:t>
      </w:r>
      <w:r w:rsidR="00CB0F93">
        <w:rPr>
          <w:color w:val="auto"/>
        </w:rPr>
        <w:t>109.42</w:t>
      </w:r>
      <w:r w:rsidRPr="00233E93">
        <w:rPr>
          <w:color w:val="auto"/>
        </w:rPr>
        <w:t xml:space="preserve"> per hour (GS hourly rate of $</w:t>
      </w:r>
      <w:r w:rsidR="00710018">
        <w:rPr>
          <w:color w:val="auto"/>
        </w:rPr>
        <w:t>80.31</w:t>
      </w:r>
      <w:r w:rsidRPr="00233E93">
        <w:rPr>
          <w:color w:val="auto"/>
        </w:rPr>
        <w:t xml:space="preserve"> with </w:t>
      </w:r>
      <w:r w:rsidR="006E66D8">
        <w:rPr>
          <w:color w:val="auto"/>
        </w:rPr>
        <w:t>36.25</w:t>
      </w:r>
      <w:r w:rsidRPr="00233E93">
        <w:rPr>
          <w:color w:val="auto"/>
        </w:rPr>
        <w:t>% ($</w:t>
      </w:r>
      <w:r w:rsidR="00CB0F93">
        <w:rPr>
          <w:color w:val="auto"/>
        </w:rPr>
        <w:t>29.11</w:t>
      </w:r>
      <w:r w:rsidRPr="00233E93">
        <w:rPr>
          <w:color w:val="auto"/>
        </w:rPr>
        <w:t>) added for benefits and overhead</w:t>
      </w:r>
      <w:r>
        <w:rPr>
          <w:color w:val="auto"/>
        </w:rPr>
        <w:t>)</w:t>
      </w:r>
      <w:r w:rsidRPr="00233E93">
        <w:rPr>
          <w:color w:val="auto"/>
        </w:rPr>
        <w:t>.</w:t>
      </w:r>
    </w:p>
    <w:p w:rsidR="00B0221F" w:rsidP="00CE4493" w14:paraId="4C65D86B"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B0221F" w:rsidRPr="00233E93" w:rsidP="00CE4493" w14:paraId="16438817" w14:textId="24C920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Pr>
          <w:color w:val="auto"/>
        </w:rPr>
        <w:t>The average of these rates is $</w:t>
      </w:r>
      <w:r w:rsidR="00212422">
        <w:rPr>
          <w:color w:val="auto"/>
        </w:rPr>
        <w:t>70.10</w:t>
      </w:r>
      <w:r>
        <w:rPr>
          <w:color w:val="auto"/>
        </w:rPr>
        <w:t xml:space="preserve">. </w:t>
      </w:r>
    </w:p>
    <w:p w:rsidR="00CE4493" w:rsidRPr="006B46CC" w:rsidP="00636EDA" w14:paraId="5BD0C1D5"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66ACFC04">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B0221F">
        <w:rPr>
          <w:rFonts w:ascii="Arial" w:hAnsi="Arial" w:cs="Arial"/>
        </w:rPr>
        <w:t xml:space="preserve">2.25 </w:t>
      </w:r>
      <w:r w:rsidR="00C42EEF">
        <w:rPr>
          <w:rFonts w:ascii="Arial" w:hAnsi="Arial" w:cs="Arial"/>
        </w:rPr>
        <w:t>hours</w:t>
      </w:r>
      <w:r w:rsidRPr="004D7E96">
        <w:rPr>
          <w:rFonts w:ascii="Arial" w:hAnsi="Arial" w:cs="Arial"/>
        </w:rPr>
        <w:t xml:space="preserve"> to process </w:t>
      </w:r>
      <w:r w:rsidR="00B0221F">
        <w:rPr>
          <w:rFonts w:ascii="Arial" w:hAnsi="Arial" w:cs="Arial"/>
        </w:rPr>
        <w:t>a submission in this information collection.</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orient="portrait"/>
          <w:pgMar w:top="1440" w:right="1440" w:bottom="1440" w:left="1440" w:header="1440" w:footer="1440" w:gutter="0"/>
          <w:cols w:space="720"/>
          <w:noEndnote/>
        </w:sectPr>
      </w:pPr>
    </w:p>
    <w:p w:rsidR="00636EDA" w:rsidRPr="00614F01" w:rsidP="00636EDA" w14:paraId="79D4A178" w14:textId="25033466">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71676F">
        <w:rPr>
          <w:rFonts w:ascii="Arial" w:hAnsi="Arial" w:cs="Arial"/>
          <w:b/>
          <w:bCs/>
          <w:sz w:val="20"/>
          <w:szCs w:val="20"/>
        </w:rPr>
        <w:t>5</w:t>
      </w:r>
      <w:r w:rsidRPr="00614F01">
        <w:rPr>
          <w:rFonts w:ascii="Arial" w:hAnsi="Arial" w:cs="Arial"/>
          <w:b/>
          <w:bCs/>
          <w:sz w:val="20"/>
          <w:szCs w:val="20"/>
        </w:rPr>
        <w:t>: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170"/>
        <w:gridCol w:w="1035"/>
        <w:gridCol w:w="1080"/>
        <w:gridCol w:w="1080"/>
        <w:gridCol w:w="1260"/>
      </w:tblGrid>
      <w:tr w14:paraId="5F48EAC3" w14:textId="77777777" w:rsidTr="00707AED">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bookmarkStart w:id="3"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8DB3E2" w:themeFill="text2"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8DB3E2" w:themeFill="text2"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035" w:type="dxa"/>
            <w:shd w:val="clear" w:color="auto" w:fill="8DB3E2" w:themeFill="text2"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8DB3E2" w:themeFill="text2"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8"/>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707AED" w14:paraId="1C2F6765" w14:textId="397D694E">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C42EEF">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4617E1">
        <w:tblPrEx>
          <w:tblW w:w="9202" w:type="dxa"/>
          <w:tblInd w:w="108" w:type="dxa"/>
          <w:tblLayout w:type="fixed"/>
          <w:tblLook w:val="0000"/>
        </w:tblPrEx>
        <w:trPr>
          <w:cantSplit/>
        </w:trPr>
        <w:tc>
          <w:tcPr>
            <w:tcW w:w="607" w:type="dxa"/>
            <w:vAlign w:val="center"/>
          </w:tcPr>
          <w:p w:rsidR="004617E1" w:rsidP="00707AED" w14:paraId="3C0824CF" w14:textId="77777777">
            <w:pPr>
              <w:widowControl/>
              <w:autoSpaceDE/>
              <w:autoSpaceDN/>
              <w:adjustRightInd/>
              <w:jc w:val="center"/>
              <w:rPr>
                <w:rFonts w:ascii="Arial" w:hAnsi="Arial"/>
                <w:b/>
                <w:sz w:val="16"/>
                <w:szCs w:val="20"/>
              </w:rPr>
            </w:pPr>
          </w:p>
          <w:p w:rsidR="00707AED" w:rsidP="00707AED" w14:paraId="7F1ECC25" w14:textId="77777777">
            <w:pPr>
              <w:widowControl/>
              <w:autoSpaceDE/>
              <w:autoSpaceDN/>
              <w:adjustRightInd/>
              <w:jc w:val="center"/>
              <w:rPr>
                <w:rFonts w:ascii="Arial" w:hAnsi="Arial"/>
                <w:b/>
                <w:sz w:val="16"/>
                <w:szCs w:val="20"/>
              </w:rPr>
            </w:pPr>
            <w:r w:rsidRPr="00C5290A">
              <w:rPr>
                <w:rFonts w:ascii="Arial" w:hAnsi="Arial"/>
                <w:b/>
                <w:sz w:val="16"/>
                <w:szCs w:val="20"/>
              </w:rPr>
              <w:t>1</w:t>
            </w:r>
          </w:p>
          <w:p w:rsidR="004617E1" w:rsidRPr="00C5290A" w:rsidP="00707AED" w14:paraId="0B63270A" w14:textId="1F78FA15">
            <w:pPr>
              <w:widowControl/>
              <w:autoSpaceDE/>
              <w:autoSpaceDN/>
              <w:adjustRightInd/>
              <w:jc w:val="center"/>
              <w:rPr>
                <w:rFonts w:ascii="Arial" w:hAnsi="Arial"/>
                <w:b/>
                <w:sz w:val="16"/>
                <w:szCs w:val="20"/>
              </w:rPr>
            </w:pPr>
          </w:p>
        </w:tc>
        <w:tc>
          <w:tcPr>
            <w:tcW w:w="2970" w:type="dxa"/>
            <w:vAlign w:val="center"/>
          </w:tcPr>
          <w:p w:rsidR="00707AED" w:rsidRPr="00C5290A" w:rsidP="00707AED" w14:paraId="52B754D3" w14:textId="4E8DBBF7">
            <w:pPr>
              <w:widowControl/>
              <w:autoSpaceDE/>
              <w:autoSpaceDN/>
              <w:adjustRightInd/>
              <w:rPr>
                <w:rFonts w:ascii="Arial" w:hAnsi="Arial"/>
                <w:sz w:val="16"/>
                <w:szCs w:val="20"/>
              </w:rPr>
            </w:pPr>
            <w:r>
              <w:rPr>
                <w:rFonts w:ascii="Arial" w:hAnsi="Arial"/>
                <w:sz w:val="16"/>
                <w:szCs w:val="20"/>
              </w:rPr>
              <w:t>Complaints Regarding Invention Promotes (</w:t>
            </w:r>
            <w:r w:rsidR="004617E1">
              <w:rPr>
                <w:rFonts w:ascii="Arial" w:hAnsi="Arial"/>
                <w:sz w:val="16"/>
                <w:szCs w:val="20"/>
              </w:rPr>
              <w:t>PTO/2048)</w:t>
            </w:r>
          </w:p>
        </w:tc>
        <w:tc>
          <w:tcPr>
            <w:tcW w:w="1170" w:type="dxa"/>
            <w:vAlign w:val="center"/>
          </w:tcPr>
          <w:p w:rsidR="00707AED" w:rsidRPr="00C5290A" w:rsidP="004617E1" w14:paraId="5C492A96" w14:textId="40B0C31C">
            <w:pPr>
              <w:widowControl/>
              <w:autoSpaceDE/>
              <w:autoSpaceDN/>
              <w:adjustRightInd/>
              <w:jc w:val="right"/>
              <w:rPr>
                <w:rFonts w:ascii="Arial" w:hAnsi="Arial"/>
                <w:sz w:val="16"/>
                <w:szCs w:val="20"/>
              </w:rPr>
            </w:pPr>
            <w:r>
              <w:rPr>
                <w:rFonts w:ascii="Arial" w:hAnsi="Arial"/>
                <w:sz w:val="16"/>
                <w:szCs w:val="20"/>
              </w:rPr>
              <w:t>12</w:t>
            </w:r>
          </w:p>
        </w:tc>
        <w:tc>
          <w:tcPr>
            <w:tcW w:w="1035" w:type="dxa"/>
            <w:vAlign w:val="center"/>
          </w:tcPr>
          <w:p w:rsidR="00707AED" w:rsidRPr="00C5290A" w:rsidP="004617E1" w14:paraId="5E3E0FE5" w14:textId="2756D220">
            <w:pPr>
              <w:widowControl/>
              <w:autoSpaceDE/>
              <w:autoSpaceDN/>
              <w:adjustRightInd/>
              <w:jc w:val="right"/>
              <w:rPr>
                <w:rFonts w:ascii="Arial" w:hAnsi="Arial"/>
                <w:sz w:val="16"/>
                <w:szCs w:val="20"/>
              </w:rPr>
            </w:pPr>
            <w:r>
              <w:rPr>
                <w:rFonts w:ascii="Arial" w:hAnsi="Arial"/>
                <w:sz w:val="16"/>
                <w:szCs w:val="20"/>
              </w:rPr>
              <w:t>2.25</w:t>
            </w:r>
          </w:p>
        </w:tc>
        <w:tc>
          <w:tcPr>
            <w:tcW w:w="1080" w:type="dxa"/>
            <w:vAlign w:val="center"/>
          </w:tcPr>
          <w:p w:rsidR="00707AED" w:rsidRPr="00C5290A" w:rsidP="004617E1" w14:paraId="0127F37D" w14:textId="3F09044C">
            <w:pPr>
              <w:widowControl/>
              <w:autoSpaceDE/>
              <w:autoSpaceDN/>
              <w:adjustRightInd/>
              <w:jc w:val="right"/>
              <w:rPr>
                <w:rFonts w:ascii="Arial" w:hAnsi="Arial"/>
                <w:sz w:val="16"/>
                <w:szCs w:val="20"/>
              </w:rPr>
            </w:pPr>
            <w:r>
              <w:rPr>
                <w:rFonts w:ascii="Arial" w:hAnsi="Arial"/>
                <w:sz w:val="16"/>
                <w:szCs w:val="20"/>
              </w:rPr>
              <w:t>27</w:t>
            </w:r>
          </w:p>
        </w:tc>
        <w:tc>
          <w:tcPr>
            <w:tcW w:w="1080" w:type="dxa"/>
            <w:vAlign w:val="center"/>
          </w:tcPr>
          <w:p w:rsidR="00707AED" w:rsidRPr="00C5290A" w:rsidP="004617E1" w14:paraId="74B4BE93" w14:textId="57F6B472">
            <w:pPr>
              <w:widowControl/>
              <w:autoSpaceDE/>
              <w:autoSpaceDN/>
              <w:adjustRightInd/>
              <w:jc w:val="right"/>
              <w:rPr>
                <w:rFonts w:ascii="Arial" w:hAnsi="Arial"/>
                <w:sz w:val="16"/>
                <w:szCs w:val="20"/>
              </w:rPr>
            </w:pPr>
            <w:r>
              <w:rPr>
                <w:rFonts w:ascii="Arial" w:hAnsi="Arial"/>
                <w:sz w:val="16"/>
                <w:szCs w:val="20"/>
              </w:rPr>
              <w:t>$70.10</w:t>
            </w:r>
          </w:p>
        </w:tc>
        <w:tc>
          <w:tcPr>
            <w:tcW w:w="1260" w:type="dxa"/>
            <w:vAlign w:val="center"/>
          </w:tcPr>
          <w:p w:rsidR="00707AED" w:rsidRPr="00C5290A" w:rsidP="004617E1" w14:paraId="55000823" w14:textId="2E755547">
            <w:pPr>
              <w:widowControl/>
              <w:autoSpaceDE/>
              <w:autoSpaceDN/>
              <w:adjustRightInd/>
              <w:jc w:val="right"/>
              <w:rPr>
                <w:rFonts w:ascii="Arial" w:hAnsi="Arial"/>
                <w:sz w:val="16"/>
                <w:szCs w:val="20"/>
              </w:rPr>
            </w:pPr>
            <w:r>
              <w:rPr>
                <w:rFonts w:ascii="Arial" w:hAnsi="Arial"/>
                <w:sz w:val="16"/>
                <w:szCs w:val="20"/>
              </w:rPr>
              <w:t>$1,893</w:t>
            </w:r>
          </w:p>
        </w:tc>
      </w:tr>
      <w:tr w14:paraId="4ADA8222" w14:textId="77777777" w:rsidTr="004617E1">
        <w:tblPrEx>
          <w:tblW w:w="9202" w:type="dxa"/>
          <w:tblInd w:w="108" w:type="dxa"/>
          <w:tblLayout w:type="fixed"/>
          <w:tblLook w:val="0000"/>
        </w:tblPrEx>
        <w:trPr>
          <w:cantSplit/>
        </w:trPr>
        <w:tc>
          <w:tcPr>
            <w:tcW w:w="607" w:type="dxa"/>
            <w:vAlign w:val="center"/>
          </w:tcPr>
          <w:p w:rsidR="004617E1" w:rsidP="00707AED" w14:paraId="70AD3DEE" w14:textId="77777777">
            <w:pPr>
              <w:widowControl/>
              <w:autoSpaceDE/>
              <w:autoSpaceDN/>
              <w:adjustRightInd/>
              <w:jc w:val="center"/>
              <w:rPr>
                <w:rFonts w:ascii="Arial" w:hAnsi="Arial"/>
                <w:b/>
                <w:sz w:val="16"/>
                <w:szCs w:val="20"/>
              </w:rPr>
            </w:pPr>
          </w:p>
          <w:p w:rsidR="00707AED" w:rsidP="00707AED" w14:paraId="116F4883" w14:textId="77777777">
            <w:pPr>
              <w:widowControl/>
              <w:autoSpaceDE/>
              <w:autoSpaceDN/>
              <w:adjustRightInd/>
              <w:jc w:val="center"/>
              <w:rPr>
                <w:rFonts w:ascii="Arial" w:hAnsi="Arial"/>
                <w:b/>
                <w:sz w:val="16"/>
                <w:szCs w:val="20"/>
              </w:rPr>
            </w:pPr>
            <w:r w:rsidRPr="00C5290A">
              <w:rPr>
                <w:rFonts w:ascii="Arial" w:hAnsi="Arial"/>
                <w:b/>
                <w:sz w:val="16"/>
                <w:szCs w:val="20"/>
              </w:rPr>
              <w:t>2</w:t>
            </w:r>
          </w:p>
          <w:p w:rsidR="004617E1" w:rsidRPr="00C5290A" w:rsidP="00707AED" w14:paraId="5A3624A3" w14:textId="412DB46B">
            <w:pPr>
              <w:widowControl/>
              <w:autoSpaceDE/>
              <w:autoSpaceDN/>
              <w:adjustRightInd/>
              <w:jc w:val="center"/>
              <w:rPr>
                <w:rFonts w:ascii="Arial" w:hAnsi="Arial"/>
                <w:b/>
                <w:sz w:val="16"/>
                <w:szCs w:val="20"/>
              </w:rPr>
            </w:pPr>
          </w:p>
        </w:tc>
        <w:tc>
          <w:tcPr>
            <w:tcW w:w="2970" w:type="dxa"/>
            <w:vAlign w:val="center"/>
          </w:tcPr>
          <w:p w:rsidR="00707AED" w:rsidRPr="00C5290A" w:rsidP="00707AED" w14:paraId="66E5AFEF" w14:textId="1585FA7A">
            <w:pPr>
              <w:widowControl/>
              <w:autoSpaceDE/>
              <w:autoSpaceDN/>
              <w:adjustRightInd/>
              <w:rPr>
                <w:rFonts w:ascii="Arial" w:hAnsi="Arial"/>
                <w:sz w:val="16"/>
                <w:szCs w:val="20"/>
              </w:rPr>
            </w:pPr>
            <w:r>
              <w:rPr>
                <w:rFonts w:ascii="Arial" w:hAnsi="Arial"/>
                <w:sz w:val="16"/>
                <w:szCs w:val="20"/>
              </w:rPr>
              <w:t>Response to the Complaints</w:t>
            </w:r>
          </w:p>
        </w:tc>
        <w:tc>
          <w:tcPr>
            <w:tcW w:w="1170" w:type="dxa"/>
            <w:vAlign w:val="center"/>
          </w:tcPr>
          <w:p w:rsidR="00707AED" w:rsidRPr="00C5290A" w:rsidP="004617E1" w14:paraId="058D4489" w14:textId="725612F4">
            <w:pPr>
              <w:widowControl/>
              <w:autoSpaceDE/>
              <w:autoSpaceDN/>
              <w:adjustRightInd/>
              <w:jc w:val="right"/>
              <w:rPr>
                <w:rFonts w:ascii="Arial" w:hAnsi="Arial"/>
                <w:sz w:val="16"/>
                <w:szCs w:val="20"/>
              </w:rPr>
            </w:pPr>
            <w:r>
              <w:rPr>
                <w:rFonts w:ascii="Arial" w:hAnsi="Arial"/>
                <w:sz w:val="16"/>
                <w:szCs w:val="20"/>
              </w:rPr>
              <w:t>10</w:t>
            </w:r>
          </w:p>
        </w:tc>
        <w:tc>
          <w:tcPr>
            <w:tcW w:w="1035" w:type="dxa"/>
            <w:vAlign w:val="center"/>
          </w:tcPr>
          <w:p w:rsidR="00707AED" w:rsidRPr="00C5290A" w:rsidP="004617E1" w14:paraId="149B611B" w14:textId="1DFA8D68">
            <w:pPr>
              <w:widowControl/>
              <w:autoSpaceDE/>
              <w:autoSpaceDN/>
              <w:adjustRightInd/>
              <w:jc w:val="right"/>
              <w:rPr>
                <w:rFonts w:ascii="Arial" w:hAnsi="Arial"/>
                <w:sz w:val="16"/>
                <w:szCs w:val="20"/>
              </w:rPr>
            </w:pPr>
            <w:r>
              <w:rPr>
                <w:rFonts w:ascii="Arial" w:hAnsi="Arial"/>
                <w:sz w:val="16"/>
                <w:szCs w:val="20"/>
              </w:rPr>
              <w:t>2.25</w:t>
            </w:r>
          </w:p>
        </w:tc>
        <w:tc>
          <w:tcPr>
            <w:tcW w:w="1080" w:type="dxa"/>
            <w:vAlign w:val="center"/>
          </w:tcPr>
          <w:p w:rsidR="00707AED" w:rsidRPr="00C5290A" w:rsidP="004617E1" w14:paraId="342E1FA3" w14:textId="163324CE">
            <w:pPr>
              <w:widowControl/>
              <w:autoSpaceDE/>
              <w:autoSpaceDN/>
              <w:adjustRightInd/>
              <w:jc w:val="right"/>
              <w:rPr>
                <w:rFonts w:ascii="Arial" w:hAnsi="Arial"/>
                <w:sz w:val="16"/>
                <w:szCs w:val="20"/>
              </w:rPr>
            </w:pPr>
            <w:r>
              <w:rPr>
                <w:rFonts w:ascii="Arial" w:hAnsi="Arial"/>
                <w:sz w:val="16"/>
                <w:szCs w:val="20"/>
              </w:rPr>
              <w:t>23</w:t>
            </w:r>
          </w:p>
        </w:tc>
        <w:tc>
          <w:tcPr>
            <w:tcW w:w="1080" w:type="dxa"/>
            <w:vAlign w:val="center"/>
          </w:tcPr>
          <w:p w:rsidR="00707AED" w:rsidRPr="00C5290A" w:rsidP="004617E1" w14:paraId="68806FD4" w14:textId="4317B29A">
            <w:pPr>
              <w:widowControl/>
              <w:autoSpaceDE/>
              <w:autoSpaceDN/>
              <w:adjustRightInd/>
              <w:jc w:val="right"/>
              <w:rPr>
                <w:rFonts w:ascii="Arial" w:hAnsi="Arial"/>
                <w:sz w:val="16"/>
                <w:szCs w:val="20"/>
              </w:rPr>
            </w:pPr>
            <w:r>
              <w:rPr>
                <w:rFonts w:ascii="Arial" w:hAnsi="Arial"/>
                <w:sz w:val="16"/>
                <w:szCs w:val="20"/>
              </w:rPr>
              <w:t>$70.10</w:t>
            </w:r>
          </w:p>
        </w:tc>
        <w:tc>
          <w:tcPr>
            <w:tcW w:w="1260" w:type="dxa"/>
            <w:vAlign w:val="center"/>
          </w:tcPr>
          <w:p w:rsidR="00707AED" w:rsidRPr="00C5290A" w:rsidP="004617E1" w14:paraId="224EFA06" w14:textId="7F2B8785">
            <w:pPr>
              <w:widowControl/>
              <w:autoSpaceDE/>
              <w:autoSpaceDN/>
              <w:adjustRightInd/>
              <w:jc w:val="right"/>
              <w:rPr>
                <w:rFonts w:ascii="Arial" w:hAnsi="Arial"/>
                <w:sz w:val="16"/>
                <w:szCs w:val="20"/>
              </w:rPr>
            </w:pPr>
            <w:r>
              <w:rPr>
                <w:rFonts w:ascii="Arial" w:hAnsi="Arial"/>
                <w:sz w:val="16"/>
                <w:szCs w:val="20"/>
              </w:rPr>
              <w:t>$1,612</w:t>
            </w:r>
          </w:p>
        </w:tc>
      </w:tr>
      <w:tr w14:paraId="638E4730" w14:textId="77777777" w:rsidTr="004617E1">
        <w:tblPrEx>
          <w:tblW w:w="9202" w:type="dxa"/>
          <w:tblInd w:w="108" w:type="dxa"/>
          <w:tblLayout w:type="fixed"/>
          <w:tblLook w:val="0000"/>
        </w:tblPrEx>
        <w:trPr>
          <w:cantSplit/>
          <w:trHeight w:val="377"/>
        </w:trPr>
        <w:tc>
          <w:tcPr>
            <w:tcW w:w="607" w:type="dxa"/>
            <w:vAlign w:val="center"/>
          </w:tcPr>
          <w:p w:rsidR="00707AED" w:rsidRPr="00C5290A" w:rsidP="00707AED" w14:paraId="16308BC6" w14:textId="77777777">
            <w:pPr>
              <w:widowControl/>
              <w:autoSpaceDE/>
              <w:autoSpaceDN/>
              <w:adjustRightInd/>
              <w:rPr>
                <w:rFonts w:ascii="Arial" w:hAnsi="Arial"/>
                <w:b/>
                <w:sz w:val="16"/>
                <w:szCs w:val="20"/>
              </w:rPr>
            </w:pPr>
          </w:p>
          <w:p w:rsidR="00707AED" w:rsidRPr="00C5290A" w:rsidP="00707AED" w14:paraId="5F6EF8A1" w14:textId="77777777">
            <w:pPr>
              <w:widowControl/>
              <w:autoSpaceDE/>
              <w:autoSpaceDN/>
              <w:adjustRightInd/>
              <w:rPr>
                <w:rFonts w:ascii="Arial" w:hAnsi="Arial"/>
                <w:b/>
                <w:sz w:val="16"/>
                <w:szCs w:val="20"/>
              </w:rPr>
            </w:pPr>
          </w:p>
        </w:tc>
        <w:tc>
          <w:tcPr>
            <w:tcW w:w="2970" w:type="dxa"/>
            <w:vAlign w:val="center"/>
          </w:tcPr>
          <w:p w:rsidR="00707AED" w:rsidRPr="00C5290A" w:rsidP="00707AED"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sidR="00DA5BF2">
              <w:rPr>
                <w:rFonts w:ascii="Arial" w:hAnsi="Arial"/>
                <w:b/>
                <w:sz w:val="16"/>
                <w:szCs w:val="20"/>
              </w:rPr>
              <w:t>otals</w:t>
            </w:r>
          </w:p>
        </w:tc>
        <w:tc>
          <w:tcPr>
            <w:tcW w:w="1170" w:type="dxa"/>
            <w:vAlign w:val="center"/>
          </w:tcPr>
          <w:p w:rsidR="00707AED" w:rsidRPr="00C5290A" w:rsidP="004617E1" w14:paraId="25CEC1E6" w14:textId="10655C7F">
            <w:pPr>
              <w:widowControl/>
              <w:autoSpaceDE/>
              <w:autoSpaceDN/>
              <w:adjustRightInd/>
              <w:jc w:val="right"/>
              <w:rPr>
                <w:rFonts w:ascii="Arial" w:hAnsi="Arial"/>
                <w:b/>
                <w:sz w:val="16"/>
                <w:szCs w:val="20"/>
              </w:rPr>
            </w:pPr>
            <w:r>
              <w:rPr>
                <w:rFonts w:ascii="Arial" w:hAnsi="Arial"/>
                <w:b/>
                <w:sz w:val="16"/>
                <w:szCs w:val="20"/>
              </w:rPr>
              <w:t>22</w:t>
            </w:r>
          </w:p>
        </w:tc>
        <w:tc>
          <w:tcPr>
            <w:tcW w:w="1035" w:type="dxa"/>
            <w:vAlign w:val="center"/>
          </w:tcPr>
          <w:p w:rsidR="00707AED" w:rsidRPr="00C5290A" w:rsidP="004617E1" w14:paraId="59F0BA43" w14:textId="14043879">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707AED" w:rsidRPr="00C5290A" w:rsidP="004617E1" w14:paraId="763A2CC0" w14:textId="028CF39E">
            <w:pPr>
              <w:widowControl/>
              <w:autoSpaceDE/>
              <w:autoSpaceDN/>
              <w:adjustRightInd/>
              <w:jc w:val="right"/>
              <w:rPr>
                <w:rFonts w:ascii="Arial" w:hAnsi="Arial"/>
                <w:b/>
                <w:sz w:val="16"/>
                <w:szCs w:val="20"/>
              </w:rPr>
            </w:pPr>
            <w:r>
              <w:rPr>
                <w:rFonts w:ascii="Arial" w:hAnsi="Arial"/>
                <w:b/>
                <w:sz w:val="16"/>
                <w:szCs w:val="20"/>
              </w:rPr>
              <w:t>50</w:t>
            </w:r>
          </w:p>
        </w:tc>
        <w:tc>
          <w:tcPr>
            <w:tcW w:w="1080" w:type="dxa"/>
            <w:vAlign w:val="center"/>
          </w:tcPr>
          <w:p w:rsidR="00707AED" w:rsidRPr="00C5290A" w:rsidP="004617E1"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707AED" w:rsidRPr="00C5290A" w:rsidP="004617E1" w14:paraId="44C20D8A" w14:textId="746AAF97">
            <w:pPr>
              <w:widowControl/>
              <w:autoSpaceDE/>
              <w:autoSpaceDN/>
              <w:adjustRightInd/>
              <w:jc w:val="right"/>
              <w:rPr>
                <w:rFonts w:ascii="Arial" w:hAnsi="Arial"/>
                <w:b/>
                <w:sz w:val="16"/>
                <w:szCs w:val="20"/>
              </w:rPr>
            </w:pPr>
            <w:r w:rsidRPr="00C5290A">
              <w:rPr>
                <w:rFonts w:ascii="Arial" w:hAnsi="Arial"/>
                <w:b/>
                <w:sz w:val="16"/>
                <w:szCs w:val="20"/>
              </w:rPr>
              <w:t>$</w:t>
            </w:r>
            <w:r w:rsidR="001050DE">
              <w:rPr>
                <w:rFonts w:ascii="Arial" w:hAnsi="Arial"/>
                <w:b/>
                <w:sz w:val="16"/>
                <w:szCs w:val="20"/>
              </w:rPr>
              <w:t>3,505</w:t>
            </w:r>
          </w:p>
        </w:tc>
      </w:tr>
      <w:bookmarkEnd w:id="3"/>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B0221F"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B5381A" w:rsidP="00164C92" w14:paraId="620F7E57" w14:textId="77777777">
      <w:pPr>
        <w:pStyle w:val="ListParagraph"/>
        <w:widowControl/>
        <w:tabs>
          <w:tab w:val="left" w:pos="-984"/>
          <w:tab w:val="left" w:pos="-720"/>
          <w:tab w:val="left" w:pos="720"/>
        </w:tabs>
        <w:ind w:left="450"/>
        <w:jc w:val="both"/>
        <w:rPr>
          <w:rFonts w:ascii="Arial" w:hAnsi="Arial" w:cs="Arial"/>
          <w:b/>
          <w:szCs w:val="20"/>
        </w:rPr>
      </w:pPr>
    </w:p>
    <w:p w:rsidR="00567B74" w:rsidRPr="00164C92" w:rsidP="00164C92" w14:paraId="70A29635" w14:textId="59755B35">
      <w:pPr>
        <w:pStyle w:val="NoSpacing"/>
        <w:jc w:val="both"/>
        <w:rPr>
          <w:rFonts w:ascii="Arial" w:hAnsi="Arial" w:cs="Arial"/>
          <w:b/>
          <w:sz w:val="20"/>
          <w:szCs w:val="20"/>
        </w:rPr>
      </w:pPr>
      <w:bookmarkStart w:id="4" w:name="_Hlk166673648"/>
      <w:bookmarkStart w:id="5" w:name="_Hlk167110940"/>
      <w:r w:rsidRPr="000179EF">
        <w:rPr>
          <w:rFonts w:ascii="Arial" w:hAnsi="Arial" w:cs="Arial"/>
          <w:b/>
          <w:sz w:val="20"/>
          <w:szCs w:val="20"/>
        </w:rPr>
        <w:t xml:space="preserve">Table </w:t>
      </w:r>
      <w:r w:rsidR="0071676F">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4"/>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7A0A7B9E">
            <w:pPr>
              <w:spacing w:line="225" w:lineRule="atLeast"/>
              <w:rPr>
                <w:rFonts w:ascii="Arial" w:hAnsi="Arial" w:cs="Arial"/>
                <w:sz w:val="17"/>
                <w:szCs w:val="17"/>
              </w:rPr>
            </w:pPr>
            <w:r>
              <w:rPr>
                <w:rFonts w:ascii="Arial" w:hAnsi="Arial" w:cs="Arial"/>
                <w:sz w:val="17"/>
                <w:szCs w:val="17"/>
              </w:rPr>
              <w:t>22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7F356451">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23F37202">
            <w:pPr>
              <w:spacing w:line="225" w:lineRule="atLeast"/>
              <w:rPr>
                <w:rFonts w:ascii="Arial" w:hAnsi="Arial" w:cs="Arial"/>
                <w:sz w:val="17"/>
                <w:szCs w:val="17"/>
              </w:rPr>
            </w:pPr>
            <w:r>
              <w:rPr>
                <w:rFonts w:ascii="Arial" w:hAnsi="Arial" w:cs="Arial"/>
                <w:sz w:val="17"/>
                <w:szCs w:val="17"/>
              </w:rPr>
              <w:t>22</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13584E58">
            <w:pPr>
              <w:spacing w:line="225" w:lineRule="atLeast"/>
              <w:rPr>
                <w:rFonts w:ascii="Arial" w:hAnsi="Arial" w:cs="Arial"/>
                <w:sz w:val="17"/>
                <w:szCs w:val="17"/>
              </w:rPr>
            </w:pPr>
            <w:r>
              <w:rPr>
                <w:rFonts w:ascii="Arial" w:hAnsi="Arial" w:cs="Arial"/>
                <w:sz w:val="17"/>
                <w:szCs w:val="17"/>
              </w:rPr>
              <w:t>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3DC25325">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27910AC3">
            <w:pPr>
              <w:spacing w:line="225" w:lineRule="atLeast"/>
              <w:rPr>
                <w:rFonts w:ascii="Arial" w:hAnsi="Arial" w:cs="Arial"/>
                <w:sz w:val="17"/>
                <w:szCs w:val="17"/>
              </w:rPr>
            </w:pPr>
            <w:r>
              <w:rPr>
                <w:rFonts w:ascii="Arial" w:hAnsi="Arial" w:cs="Arial"/>
                <w:sz w:val="17"/>
                <w:szCs w:val="17"/>
              </w:rPr>
              <w:t>8</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5C0C800B">
            <w:pPr>
              <w:spacing w:line="225" w:lineRule="atLeast"/>
              <w:rPr>
                <w:rFonts w:ascii="Arial" w:hAnsi="Arial" w:cs="Arial"/>
                <w:sz w:val="17"/>
                <w:szCs w:val="17"/>
              </w:rPr>
            </w:pPr>
            <w:r>
              <w:rPr>
                <w:rFonts w:ascii="Arial" w:hAnsi="Arial" w:cs="Arial"/>
                <w:sz w:val="17"/>
                <w:szCs w:val="17"/>
              </w:rPr>
              <w:t>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1061B804">
            <w:pPr>
              <w:spacing w:line="225" w:lineRule="atLeast"/>
              <w:rPr>
                <w:rFonts w:ascii="Arial" w:hAnsi="Arial" w:cs="Arial"/>
                <w:sz w:val="17"/>
                <w:szCs w:val="17"/>
              </w:rPr>
            </w:pPr>
            <w:r>
              <w:rPr>
                <w:rFonts w:ascii="Arial" w:hAnsi="Arial" w:cs="Arial"/>
                <w:sz w:val="17"/>
                <w:szCs w:val="17"/>
              </w:rPr>
              <w:t>-42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716804CB">
            <w:pPr>
              <w:spacing w:line="225" w:lineRule="atLeast"/>
              <w:rPr>
                <w:rFonts w:ascii="Arial" w:hAnsi="Arial" w:cs="Arial"/>
                <w:sz w:val="17"/>
                <w:szCs w:val="17"/>
              </w:rPr>
            </w:pPr>
            <w:r>
              <w:rPr>
                <w:rFonts w:ascii="Arial" w:hAnsi="Arial" w:cs="Arial"/>
                <w:sz w:val="17"/>
                <w:szCs w:val="17"/>
              </w:rPr>
              <w:t>51</w:t>
            </w:r>
          </w:p>
        </w:tc>
      </w:tr>
    </w:tbl>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bookmarkStart w:id="6" w:name="_Hlk167110957"/>
      <w:bookmarkEnd w:id="5"/>
    </w:p>
    <w:p w:rsidR="00240A35" w:rsidRPr="00980E8E" w:rsidP="00240A35" w14:paraId="31263BCE" w14:textId="109329F2">
      <w:pPr>
        <w:rPr>
          <w:rFonts w:ascii="Arial" w:hAnsi="Arial" w:cs="Arial"/>
          <w:sz w:val="32"/>
          <w:u w:val="single"/>
        </w:rPr>
      </w:pPr>
      <w:r w:rsidRPr="00980E8E">
        <w:rPr>
          <w:rFonts w:ascii="Arial" w:hAnsi="Arial" w:cs="Arial"/>
          <w:u w:val="single"/>
        </w:rPr>
        <w:t>Change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E9CCED2" w14:paraId="4873DCFE" w14:textId="147035F2">
      <w:pPr>
        <w:widowControl/>
        <w:jc w:val="both"/>
        <w:rPr>
          <w:rFonts w:ascii="Arial" w:hAnsi="Arial" w:cs="Arial"/>
        </w:rPr>
      </w:pPr>
      <w:r w:rsidRPr="0E9CCED2">
        <w:rPr>
          <w:rFonts w:ascii="Arial" w:hAnsi="Arial" w:cs="Arial"/>
        </w:rPr>
        <w:t>For this renewal, the USPTO estimates that the total annual non-hour costs will</w:t>
      </w:r>
      <w:r w:rsidRPr="0E9CCED2" w:rsidR="00C90605">
        <w:rPr>
          <w:rFonts w:ascii="Arial" w:hAnsi="Arial" w:cs="Arial"/>
        </w:rPr>
        <w:t xml:space="preserve"> </w:t>
      </w:r>
      <w:r w:rsidRPr="0E9CCED2" w:rsidR="00B63531">
        <w:rPr>
          <w:rFonts w:ascii="Arial" w:hAnsi="Arial" w:cs="Arial"/>
        </w:rPr>
        <w:t>decrease by $42</w:t>
      </w:r>
      <w:r w:rsidRPr="0E9CCED2" w:rsidR="00AE1DDE">
        <w:rPr>
          <w:rFonts w:ascii="Arial" w:hAnsi="Arial" w:cs="Arial"/>
        </w:rPr>
        <w:t xml:space="preserve"> </w:t>
      </w:r>
      <w:r w:rsidRPr="0E9CCED2">
        <w:rPr>
          <w:rFonts w:ascii="Arial" w:hAnsi="Arial" w:cs="Arial"/>
        </w:rPr>
        <w:t xml:space="preserve">from the </w:t>
      </w:r>
      <w:r w:rsidRPr="0E9CCED2">
        <w:rPr>
          <w:rFonts w:ascii="Arial" w:hAnsi="Arial" w:cs="Arial"/>
        </w:rPr>
        <w:t>previous</w:t>
      </w:r>
      <w:r w:rsidRPr="0E9CCED2">
        <w:rPr>
          <w:rFonts w:ascii="Arial" w:hAnsi="Arial" w:cs="Arial"/>
        </w:rPr>
        <w:t xml:space="preserve"> approval. This decrease is due to </w:t>
      </w:r>
      <w:r w:rsidRPr="0E9CCED2" w:rsidR="3891FD12">
        <w:rPr>
          <w:rFonts w:ascii="Arial" w:hAnsi="Arial" w:cs="Arial"/>
        </w:rPr>
        <w:t xml:space="preserve">an </w:t>
      </w:r>
      <w:r w:rsidRPr="0E9CCED2">
        <w:rPr>
          <w:rFonts w:ascii="Arial" w:hAnsi="Arial" w:cs="Arial"/>
        </w:rPr>
        <w:t xml:space="preserve">estimated </w:t>
      </w:r>
      <w:r w:rsidRPr="0E9CCED2" w:rsidR="54F38BE2">
        <w:rPr>
          <w:rFonts w:ascii="Arial" w:hAnsi="Arial" w:cs="Arial"/>
        </w:rPr>
        <w:t xml:space="preserve">decline in </w:t>
      </w:r>
      <w:r w:rsidRPr="0E9CCED2">
        <w:rPr>
          <w:rFonts w:ascii="Arial" w:hAnsi="Arial" w:cs="Arial"/>
        </w:rPr>
        <w:t xml:space="preserve">submissions </w:t>
      </w:r>
      <w:r w:rsidRPr="0E9CCED2" w:rsidR="6EA155CE">
        <w:rPr>
          <w:rFonts w:ascii="Arial" w:hAnsi="Arial" w:cs="Arial"/>
        </w:rPr>
        <w:t xml:space="preserve">of items through the mail, which requires postage, </w:t>
      </w:r>
      <w:r w:rsidRPr="0E9CCED2" w:rsidR="7168467E">
        <w:rPr>
          <w:rFonts w:ascii="Arial" w:hAnsi="Arial" w:cs="Arial"/>
        </w:rPr>
        <w:t xml:space="preserve">as more items are sent </w:t>
      </w:r>
      <w:r w:rsidRPr="0E9CCED2" w:rsidR="6EA155CE">
        <w:rPr>
          <w:rFonts w:ascii="Arial" w:hAnsi="Arial" w:cs="Arial"/>
        </w:rPr>
        <w:t xml:space="preserve">electronically.  </w:t>
      </w:r>
      <w:r w:rsidRPr="0E9CCED2">
        <w:rPr>
          <w:rFonts w:ascii="Arial" w:hAnsi="Arial" w:cs="Arial"/>
        </w:rPr>
        <w:t xml:space="preserve">  </w:t>
      </w:r>
    </w:p>
    <w:bookmarkEnd w:id="6"/>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B0221F"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5415A0" w:rsidRPr="001A441F" w:rsidP="005415A0" w14:paraId="7D2FE614" w14:textId="0D21DE8D">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Pr>
          <w:rFonts w:ascii="Arial" w:hAnsi="Arial" w:cs="Arial"/>
        </w:rPr>
        <w:t xml:space="preserve"> </w:t>
      </w:r>
      <w:r>
        <w:rPr>
          <w:rFonts w:ascii="Arial" w:hAnsi="Arial" w:cs="Arial"/>
        </w:rPr>
        <w:t xml:space="preserve">The submissions under this information collection are published and available to the public on the </w:t>
      </w:r>
      <w:r w:rsidRPr="00A62D40" w:rsidR="00A85E71">
        <w:rPr>
          <w:rFonts w:ascii="Arial" w:hAnsi="Arial" w:cs="Arial"/>
        </w:rPr>
        <w:t>USPTO website</w:t>
      </w:r>
      <w:r w:rsidR="00A85E71">
        <w:rPr>
          <w:rFonts w:ascii="Arial" w:hAnsi="Arial" w:cs="Arial"/>
        </w:rPr>
        <w:t>.</w:t>
      </w:r>
      <w:r>
        <w:rPr>
          <w:rStyle w:val="FootnoteReference"/>
          <w:rFonts w:ascii="Arial" w:hAnsi="Arial" w:cs="Arial"/>
        </w:rPr>
        <w:footnoteReference w:id="9"/>
      </w:r>
    </w:p>
    <w:p w:rsidR="00636EDA" w:rsidRPr="005327FC" w:rsidP="00636EDA" w14:paraId="79D4A1E5" w14:textId="319A7FFB">
      <w:pPr>
        <w:widowControl/>
        <w:tabs>
          <w:tab w:val="left" w:pos="-984"/>
          <w:tab w:val="left" w:pos="-720"/>
          <w:tab w:val="left" w:pos="720"/>
        </w:tabs>
        <w:jc w:val="both"/>
        <w:rPr>
          <w:rFonts w:ascii="Arial" w:hAnsi="Arial" w:cs="Arial"/>
          <w:color w:val="0000FF"/>
        </w:rPr>
      </w:pPr>
    </w:p>
    <w:p w:rsidR="00567B74" w:rsidRPr="002E7B48" w:rsidP="00B0221F" w14:paraId="093923B1" w14:textId="1213648F">
      <w:pPr>
        <w:pStyle w:val="ListParagraph"/>
        <w:keepNext/>
        <w:keepLines/>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B0221F"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B0221F" w14:paraId="79D4A1F1" w14:textId="77777777">
      <w:pPr>
        <w:keepNext/>
        <w:widowControl/>
        <w:tabs>
          <w:tab w:val="left" w:pos="-984"/>
          <w:tab w:val="left" w:pos="-720"/>
        </w:tabs>
        <w:jc w:val="both"/>
        <w:rPr>
          <w:rFonts w:ascii="Arial" w:hAnsi="Arial" w:cs="Arial"/>
        </w:rPr>
      </w:pPr>
      <w:r w:rsidRPr="0056760B">
        <w:rPr>
          <w:rFonts w:ascii="Arial" w:hAnsi="Arial" w:cs="Arial"/>
          <w:b/>
          <w:bCs/>
        </w:rPr>
        <w:t>B.</w:t>
      </w:r>
      <w:r w:rsidRPr="0056760B">
        <w:rPr>
          <w:rFonts w:ascii="Arial" w:hAnsi="Arial" w:cs="Arial"/>
          <w:b/>
          <w:bCs/>
        </w:rPr>
        <w:tab/>
      </w:r>
      <w:r w:rsidRPr="0056760B">
        <w:rPr>
          <w:rFonts w:ascii="Arial" w:hAnsi="Arial" w:cs="Arial"/>
          <w:b/>
          <w:bCs/>
        </w:rPr>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652912733"/>
      <w:docPartObj>
        <w:docPartGallery w:val="Page Numbers (Bottom of Page)"/>
        <w:docPartUnique/>
      </w:docPartObj>
    </w:sdtPr>
    <w:sdtEndPr>
      <w:rPr>
        <w:rFonts w:ascii="Arial" w:hAnsi="Arial" w:cs="Arial"/>
        <w:noProof/>
      </w:rPr>
    </w:sdtEndPr>
    <w:sdtContent>
      <w:p w:rsidR="00B0221F" w:rsidRPr="00A62D40" w14:paraId="6C496939" w14:textId="2EEA45F8">
        <w:pPr>
          <w:pStyle w:val="Footer"/>
          <w:jc w:val="center"/>
          <w:rPr>
            <w:rFonts w:ascii="Arial" w:hAnsi="Arial" w:cs="Arial"/>
          </w:rPr>
        </w:pPr>
        <w:r w:rsidRPr="00A62D40">
          <w:rPr>
            <w:rFonts w:ascii="Arial" w:hAnsi="Arial" w:cs="Arial"/>
          </w:rPr>
          <w:fldChar w:fldCharType="begin"/>
        </w:r>
        <w:r w:rsidRPr="00A62D40">
          <w:rPr>
            <w:rFonts w:ascii="Arial" w:hAnsi="Arial" w:cs="Arial"/>
          </w:rPr>
          <w:instrText xml:space="preserve"> PAGE   \* MERGEFORMAT </w:instrText>
        </w:r>
        <w:r w:rsidRPr="00A62D40">
          <w:rPr>
            <w:rFonts w:ascii="Arial" w:hAnsi="Arial" w:cs="Arial"/>
          </w:rPr>
          <w:fldChar w:fldCharType="separate"/>
        </w:r>
        <w:r w:rsidRPr="00A62D40">
          <w:rPr>
            <w:rFonts w:ascii="Arial" w:hAnsi="Arial" w:cs="Arial"/>
            <w:noProof/>
          </w:rPr>
          <w:t>2</w:t>
        </w:r>
        <w:r w:rsidRPr="00A62D40">
          <w:rPr>
            <w:rFonts w:ascii="Arial" w:hAnsi="Arial" w:cs="Arial"/>
            <w:noProof/>
          </w:rPr>
          <w:fldChar w:fldCharType="end"/>
        </w:r>
      </w:p>
    </w:sdtContent>
  </w:sdt>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7103" w:rsidP="001C741D" w14:paraId="63D29B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7103" w:rsidP="001C741D" w14:paraId="21AD998C"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7103" w14:paraId="3C03E288" w14:textId="77777777">
    <w:pPr>
      <w:spacing w:line="240" w:lineRule="exact"/>
    </w:pPr>
  </w:p>
  <w:p w:rsidR="00A27103" w:rsidP="001C741D" w14:paraId="7C164668" w14:textId="77777777">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Pr>
        <w:rFonts w:ascii="Arial" w:hAnsi="Arial" w:cs="Arial"/>
        <w:noProof/>
        <w:sz w:val="18"/>
        <w:szCs w:val="18"/>
      </w:rPr>
      <w:t>12</w:t>
    </w:r>
    <w:r>
      <w:rPr>
        <w:rFonts w:ascii="Arial" w:hAnsi="Arial" w:cs="Arial"/>
        <w:sz w:val="18"/>
        <w:szCs w:val="18"/>
      </w:rPr>
      <w:fldChar w:fldCharType="end"/>
    </w:r>
  </w:p>
  <w:p w:rsidR="00A27103" w:rsidP="001C741D" w14:paraId="7D97FD29"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00BE" w14:paraId="283AB8BD" w14:textId="77777777">
      <w:r>
        <w:separator/>
      </w:r>
    </w:p>
  </w:footnote>
  <w:footnote w:type="continuationSeparator" w:id="1">
    <w:p w:rsidR="008F00BE" w14:paraId="4B423A2F" w14:textId="77777777">
      <w:r>
        <w:continuationSeparator/>
      </w:r>
    </w:p>
  </w:footnote>
  <w:footnote w:id="2">
    <w:p w:rsidR="003E35D9" w:rsidRPr="000B0692" w:rsidP="003E35D9" w14:paraId="38A3A04C" w14:textId="77777777">
      <w:pPr>
        <w:pStyle w:val="FootnoteText"/>
        <w:rPr>
          <w:rFonts w:ascii="Arial" w:hAnsi="Arial" w:cs="Arial"/>
        </w:rPr>
      </w:pPr>
      <w:r w:rsidRPr="000B0692">
        <w:rPr>
          <w:rStyle w:val="FootnoteReference"/>
          <w:rFonts w:ascii="Arial" w:hAnsi="Arial" w:cs="Arial"/>
        </w:rPr>
        <w:footnoteRef/>
      </w:r>
      <w:r w:rsidRPr="000B0692">
        <w:rPr>
          <w:rFonts w:ascii="Arial" w:hAnsi="Arial" w:cs="Arial"/>
        </w:rPr>
        <w:t xml:space="preserve"> </w:t>
      </w:r>
      <w:hyperlink r:id="rId1" w:history="1">
        <w:r w:rsidRPr="000B0692">
          <w:rPr>
            <w:rStyle w:val="Hyperlink"/>
            <w:rFonts w:ascii="Arial" w:hAnsi="Arial" w:cs="Arial"/>
          </w:rPr>
          <w:t>https://www.uspto.gov/sites/default/files/documents/pto2048.pdf</w:t>
        </w:r>
      </w:hyperlink>
    </w:p>
  </w:footnote>
  <w:footnote w:id="3">
    <w:p w:rsidR="00FD4B78" w:rsidRPr="000E2392" w:rsidP="000E2392" w14:paraId="2EFCB798" w14:textId="4C4419BF">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2" w:history="1">
        <w:r w:rsidRPr="00D3125B" w:rsidR="00F564E2">
          <w:rPr>
            <w:rStyle w:val="Hyperlink"/>
            <w:rFonts w:ascii="Arial" w:hAnsi="Arial" w:cs="Arial"/>
            <w:sz w:val="16"/>
          </w:rPr>
          <w:t>https://www.govinfo.</w:t>
        </w:r>
        <w:r w:rsidRPr="00D3125B" w:rsidR="00F564E2">
          <w:rPr>
            <w:rStyle w:val="Hyperlink"/>
            <w:rFonts w:ascii="Arial" w:hAnsi="Arial" w:cs="Arial"/>
            <w:sz w:val="16"/>
          </w:rPr>
          <w:t>g</w:t>
        </w:r>
        <w:r w:rsidRPr="00D3125B" w:rsidR="00F564E2">
          <w:rPr>
            <w:rStyle w:val="Hyperlink"/>
            <w:rFonts w:ascii="Arial" w:hAnsi="Arial" w:cs="Arial"/>
            <w:sz w:val="16"/>
          </w:rPr>
          <w:t>ov/content/pkg/FR-2025-05-19/pdf/2025-08904.pdf</w:t>
        </w:r>
      </w:hyperlink>
      <w:r w:rsidR="00F564E2">
        <w:rPr>
          <w:rFonts w:ascii="Arial" w:hAnsi="Arial" w:cs="Arial"/>
          <w:sz w:val="16"/>
        </w:rPr>
        <w:t xml:space="preserve">. </w:t>
      </w:r>
    </w:p>
  </w:footnote>
  <w:footnote w:id="4">
    <w:p w:rsidR="00BD0624" w14:paraId="1CAE451D" w14:textId="557DDD5A">
      <w:pPr>
        <w:pStyle w:val="FootnoteText"/>
      </w:pPr>
      <w:r w:rsidRPr="00A62D40">
        <w:rPr>
          <w:rStyle w:val="FootnoteReference"/>
          <w:rFonts w:ascii="Arial" w:hAnsi="Arial" w:cs="Arial"/>
        </w:rPr>
        <w:footnoteRef/>
      </w:r>
      <w:r>
        <w:t xml:space="preserve"> </w:t>
      </w:r>
      <w:hyperlink r:id="rId3" w:history="1">
        <w:r w:rsidRPr="00A62D40">
          <w:rPr>
            <w:rStyle w:val="Hyperlink"/>
            <w:rFonts w:ascii="Arial" w:hAnsi="Arial" w:cs="Arial"/>
          </w:rPr>
          <w:t>https://www.govinfo.gov/content/pkg/FR-2000-04-25/pdf/00-10269.pdf</w:t>
        </w:r>
      </w:hyperlink>
      <w:r w:rsidRPr="00A62D40">
        <w:rPr>
          <w:rFonts w:ascii="Arial" w:hAnsi="Arial" w:cs="Arial"/>
        </w:rPr>
        <w:t>.</w:t>
      </w:r>
      <w:r>
        <w:t xml:space="preserve"> </w:t>
      </w:r>
    </w:p>
  </w:footnote>
  <w:footnote w:id="5">
    <w:p w:rsidR="00D1239B" w:rsidRPr="00A62D40" w:rsidP="00D1239B" w14:paraId="29C8DC75" w14:textId="41D8A548">
      <w:pPr>
        <w:rPr>
          <w:rFonts w:ascii="Arial" w:hAnsi="Arial" w:eastAsiaTheme="minorHAnsi" w:cs="Arial"/>
          <w:bCs/>
          <w:sz w:val="16"/>
          <w:szCs w:val="16"/>
        </w:rPr>
      </w:pPr>
      <w:r w:rsidRPr="00A62D40">
        <w:rPr>
          <w:rStyle w:val="FootnoteReference"/>
          <w:rFonts w:ascii="Arial" w:hAnsi="Arial" w:cs="Arial"/>
          <w:sz w:val="16"/>
          <w:szCs w:val="16"/>
        </w:rPr>
        <w:footnoteRef/>
      </w:r>
      <w:r w:rsidRPr="00A62D40">
        <w:rPr>
          <w:rFonts w:ascii="Arial" w:hAnsi="Arial" w:cs="Arial"/>
          <w:sz w:val="16"/>
          <w:szCs w:val="16"/>
        </w:rPr>
        <w:t xml:space="preserve"> The USPTO uses the mean hourly wage ($57.24) for physical scientists according to the data from the Bureau of Labor Statistics’ Occupational Employment Statistics program (occupation code 19-2099)</w:t>
      </w:r>
      <w:r w:rsidR="006432F7">
        <w:rPr>
          <w:rFonts w:ascii="Arial" w:hAnsi="Arial" w:cs="Arial"/>
          <w:sz w:val="16"/>
          <w:szCs w:val="16"/>
        </w:rPr>
        <w:t xml:space="preserve">; </w:t>
      </w:r>
      <w:r w:rsidRPr="006432F7" w:rsidR="006432F7">
        <w:rPr>
          <w:rStyle w:val="Hyperlink"/>
          <w:rFonts w:ascii="Arial" w:hAnsi="Arial" w:eastAsiaTheme="minorHAnsi" w:cs="Arial"/>
          <w:sz w:val="16"/>
          <w:szCs w:val="16"/>
        </w:rPr>
        <w:t>https://www.bls.gov/oes/2023/may/oes192099.htm</w:t>
      </w:r>
      <w:r w:rsidRPr="00A62D40">
        <w:rPr>
          <w:rFonts w:ascii="Arial" w:hAnsi="Arial" w:eastAsiaTheme="minorHAnsi" w:cs="Arial"/>
          <w:sz w:val="16"/>
          <w:szCs w:val="16"/>
        </w:rPr>
        <w:t xml:space="preserve">). </w:t>
      </w:r>
      <w:r w:rsidRPr="00A62D40">
        <w:rPr>
          <w:rFonts w:ascii="Arial" w:hAnsi="Arial" w:eastAsiaTheme="minorHAnsi" w:cs="Arial"/>
          <w:i/>
          <w:iCs/>
          <w:sz w:val="16"/>
          <w:szCs w:val="16"/>
        </w:rPr>
        <w:t xml:space="preserve"> </w:t>
      </w:r>
    </w:p>
    <w:p w:rsidR="00D1239B" w:rsidRPr="00A62D40" w:rsidP="00D1239B" w14:paraId="34E196DE" w14:textId="4CB1239E">
      <w:pPr>
        <w:rPr>
          <w:rFonts w:ascii="Arial" w:hAnsi="Arial" w:eastAsiaTheme="minorHAnsi" w:cs="Arial"/>
          <w:bCs/>
          <w:sz w:val="16"/>
          <w:szCs w:val="16"/>
        </w:rPr>
      </w:pPr>
      <w:r w:rsidRPr="00A62D40">
        <w:rPr>
          <w:rFonts w:ascii="Arial" w:hAnsi="Arial" w:cs="Arial"/>
          <w:sz w:val="16"/>
          <w:szCs w:val="16"/>
        </w:rPr>
        <w:t xml:space="preserve"> </w:t>
      </w:r>
    </w:p>
  </w:footnote>
  <w:footnote w:id="6">
    <w:p w:rsidR="00B23BD2" w:rsidRPr="002F1088" w:rsidP="00B23BD2" w14:paraId="1070B1E7" w14:textId="6C65B385">
      <w:pPr>
        <w:rPr>
          <w:rFonts w:eastAsiaTheme="minorHAnsi"/>
          <w:bCs/>
          <w:sz w:val="16"/>
          <w:szCs w:val="16"/>
        </w:rPr>
      </w:pPr>
      <w:r w:rsidRPr="00A62D40">
        <w:rPr>
          <w:rStyle w:val="FootnoteReference"/>
          <w:rFonts w:ascii="Arial" w:hAnsi="Arial" w:cs="Arial"/>
          <w:sz w:val="16"/>
          <w:szCs w:val="16"/>
        </w:rPr>
        <w:footnoteRef/>
      </w:r>
      <w:r w:rsidRPr="00A62D40">
        <w:rPr>
          <w:rFonts w:ascii="Arial" w:hAnsi="Arial" w:cs="Arial"/>
          <w:sz w:val="16"/>
          <w:szCs w:val="16"/>
        </w:rPr>
        <w:t xml:space="preserve"> </w:t>
      </w:r>
      <w:r w:rsidRPr="00A62D40">
        <w:rPr>
          <w:rFonts w:ascii="Arial" w:hAnsi="Arial" w:eastAsiaTheme="minorHAnsi" w:cs="Arial"/>
          <w:sz w:val="16"/>
          <w:szCs w:val="16"/>
        </w:rPr>
        <w:t xml:space="preserve">The USPTO also uses the mean hourly wage ($84.84) for lawyers </w:t>
      </w:r>
      <w:r w:rsidRPr="00A62D40">
        <w:rPr>
          <w:rFonts w:ascii="Arial" w:hAnsi="Arial" w:cs="Arial"/>
          <w:sz w:val="16"/>
          <w:szCs w:val="16"/>
        </w:rPr>
        <w:t>according to the data from the Bureau of Labor Statistics’ Occupational Employment Statistics program (occupation code 23-1011</w:t>
      </w:r>
      <w:r w:rsidR="00603CCA">
        <w:rPr>
          <w:rFonts w:ascii="Arial" w:hAnsi="Arial" w:cs="Arial"/>
          <w:sz w:val="16"/>
          <w:szCs w:val="16"/>
        </w:rPr>
        <w:t>)</w:t>
      </w:r>
      <w:r w:rsidRPr="00A62D40">
        <w:rPr>
          <w:rFonts w:ascii="Arial" w:hAnsi="Arial" w:cs="Arial"/>
          <w:sz w:val="16"/>
          <w:szCs w:val="16"/>
        </w:rPr>
        <w:t xml:space="preserve">; </w:t>
      </w:r>
      <w:hyperlink r:id="rId4" w:history="1">
        <w:r w:rsidRPr="00AC25B1" w:rsidR="0071410F">
          <w:rPr>
            <w:rStyle w:val="Hyperlink"/>
            <w:rFonts w:ascii="Arial" w:hAnsi="Arial" w:cs="Arial"/>
            <w:sz w:val="16"/>
            <w:szCs w:val="16"/>
          </w:rPr>
          <w:t>https://www.bls.gov/oes/2023/may/oes231011.htm</w:t>
        </w:r>
      </w:hyperlink>
      <w:r w:rsidR="0071410F">
        <w:rPr>
          <w:rFonts w:ascii="Arial" w:hAnsi="Arial" w:cs="Arial"/>
          <w:sz w:val="16"/>
          <w:szCs w:val="16"/>
        </w:rPr>
        <w:t>).</w:t>
      </w:r>
      <w:r>
        <w:rPr>
          <w:sz w:val="16"/>
          <w:szCs w:val="16"/>
        </w:rPr>
        <w:t xml:space="preserve"> </w:t>
      </w:r>
    </w:p>
  </w:footnote>
  <w:footnote w:id="7">
    <w:p w:rsidR="00260209" w:rsidRPr="00A62D40" w14:paraId="758A3EFA" w14:textId="3DDAD3C5">
      <w:pPr>
        <w:pStyle w:val="FootnoteText"/>
        <w:rPr>
          <w:rFonts w:ascii="Arial" w:hAnsi="Arial" w:cs="Arial"/>
          <w:sz w:val="16"/>
          <w:szCs w:val="16"/>
        </w:rPr>
      </w:pPr>
      <w:r w:rsidRPr="00A62D40">
        <w:rPr>
          <w:rStyle w:val="FootnoteReference"/>
          <w:rFonts w:ascii="Arial" w:hAnsi="Arial" w:cs="Arial"/>
          <w:sz w:val="16"/>
          <w:szCs w:val="16"/>
        </w:rPr>
        <w:footnoteRef/>
      </w:r>
      <w:hyperlink r:id="rId5" w:history="1">
        <w:r w:rsidRPr="00AC25B1" w:rsidR="00294391">
          <w:rPr>
            <w:rStyle w:val="Hyperlink"/>
            <w:rFonts w:ascii="Arial" w:hAnsi="Arial" w:cs="Arial"/>
            <w:sz w:val="16"/>
            <w:szCs w:val="16"/>
          </w:rPr>
          <w:t>https://pe.usps.com/text/d</w:t>
        </w:r>
        <w:r w:rsidRPr="00AC25B1" w:rsidR="00294391">
          <w:rPr>
            <w:rStyle w:val="Hyperlink"/>
            <w:rFonts w:ascii="Arial" w:hAnsi="Arial" w:cs="Arial"/>
            <w:sz w:val="16"/>
            <w:szCs w:val="16"/>
          </w:rPr>
          <w:t>m</w:t>
        </w:r>
        <w:r w:rsidRPr="00AC25B1" w:rsidR="00294391">
          <w:rPr>
            <w:rStyle w:val="Hyperlink"/>
            <w:rFonts w:ascii="Arial" w:hAnsi="Arial" w:cs="Arial"/>
            <w:sz w:val="16"/>
            <w:szCs w:val="16"/>
          </w:rPr>
          <w:t>m300/Notice123.htm?_gl=1*6a8311*_ga*MTcxNjQ2MzEuMTczMjU2NjgwMQ..*_ga_QM3XHZ2B95*MTc0MTAzNTE3NS42LjAuMTc0MTAzNTE3NS4wLjAuMA</w:t>
        </w:r>
      </w:hyperlink>
      <w:r w:rsidRPr="00A62D40">
        <w:rPr>
          <w:rFonts w:ascii="Arial" w:hAnsi="Arial" w:cs="Arial"/>
          <w:sz w:val="16"/>
          <w:szCs w:val="16"/>
        </w:rPr>
        <w:t xml:space="preserve">. </w:t>
      </w:r>
    </w:p>
  </w:footnote>
  <w:footnote w:id="8">
    <w:p w:rsidR="00707AED" w:rsidRPr="00A62D40" w14:paraId="589B5A49" w14:textId="14C27FCB">
      <w:pPr>
        <w:pStyle w:val="FootnoteText"/>
        <w:rPr>
          <w:rFonts w:ascii="Arial" w:hAnsi="Arial" w:cs="Arial"/>
          <w:sz w:val="16"/>
          <w:szCs w:val="16"/>
        </w:rPr>
      </w:pPr>
      <w:r w:rsidRPr="00A85E71">
        <w:rPr>
          <w:rStyle w:val="FootnoteReference"/>
          <w:rFonts w:ascii="Arial" w:hAnsi="Arial" w:cs="Arial"/>
          <w:sz w:val="16"/>
          <w:szCs w:val="16"/>
        </w:rPr>
        <w:footnoteRef/>
      </w:r>
      <w:r w:rsidRPr="00A85E71">
        <w:rPr>
          <w:rFonts w:ascii="Arial" w:hAnsi="Arial" w:cs="Arial"/>
          <w:sz w:val="16"/>
          <w:szCs w:val="16"/>
        </w:rPr>
        <w:t xml:space="preserve"> </w:t>
      </w:r>
      <w:hyperlink r:id="rId6" w:history="1">
        <w:r w:rsidRPr="00A85E71" w:rsidR="00710018">
          <w:rPr>
            <w:rStyle w:val="Hyperlink"/>
            <w:rFonts w:ascii="Arial" w:hAnsi="Arial" w:cs="Arial"/>
            <w:sz w:val="16"/>
            <w:szCs w:val="16"/>
          </w:rPr>
          <w:t>https://www.opm.gov/policy-data-oversight/pay-leave/salaries-wages/salary-tables/pdf/2025/DCB_h.pdf</w:t>
        </w:r>
      </w:hyperlink>
      <w:r w:rsidRPr="00A85E71" w:rsidR="00710018">
        <w:rPr>
          <w:rFonts w:ascii="Arial" w:hAnsi="Arial" w:cs="Arial"/>
          <w:sz w:val="16"/>
          <w:szCs w:val="16"/>
        </w:rPr>
        <w:t xml:space="preserve">. </w:t>
      </w:r>
      <w:r w:rsidRPr="00A85E71" w:rsidR="005073F6">
        <w:rPr>
          <w:rFonts w:ascii="Arial" w:hAnsi="Arial" w:cs="Arial"/>
          <w:sz w:val="16"/>
          <w:szCs w:val="16"/>
        </w:rPr>
        <w:t xml:space="preserve"> </w:t>
      </w:r>
    </w:p>
  </w:footnote>
  <w:footnote w:id="9">
    <w:p w:rsidR="005415A0" w:rsidP="005415A0" w14:paraId="0F2C9D9F" w14:textId="42A0037E">
      <w:pPr>
        <w:pStyle w:val="FootnoteText"/>
      </w:pPr>
      <w:r w:rsidRPr="00A62D40">
        <w:rPr>
          <w:rStyle w:val="FootnoteReference"/>
          <w:rFonts w:ascii="Arial" w:hAnsi="Arial" w:cs="Arial"/>
          <w:sz w:val="16"/>
          <w:szCs w:val="16"/>
        </w:rPr>
        <w:footnoteRef/>
      </w:r>
      <w:r w:rsidRPr="00A62D40">
        <w:rPr>
          <w:rFonts w:ascii="Arial" w:hAnsi="Arial" w:cs="Arial"/>
          <w:sz w:val="16"/>
          <w:szCs w:val="16"/>
        </w:rPr>
        <w:t xml:space="preserve"> </w:t>
      </w:r>
      <w:hyperlink r:id="rId7" w:history="1">
        <w:r w:rsidRPr="00A62D40">
          <w:rPr>
            <w:rStyle w:val="Hyperlink"/>
            <w:rFonts w:ascii="Arial" w:hAnsi="Arial" w:cs="Arial"/>
            <w:sz w:val="16"/>
            <w:szCs w:val="16"/>
          </w:rPr>
          <w:t>https://www.uspto.gov/patents/basics/using-legal-se</w:t>
        </w:r>
        <w:r w:rsidRPr="00A62D40">
          <w:rPr>
            <w:rStyle w:val="Hyperlink"/>
            <w:rFonts w:ascii="Arial" w:hAnsi="Arial" w:cs="Arial"/>
            <w:sz w:val="16"/>
            <w:szCs w:val="16"/>
          </w:rPr>
          <w:t>r</w:t>
        </w:r>
        <w:r w:rsidRPr="00A62D40">
          <w:rPr>
            <w:rStyle w:val="Hyperlink"/>
            <w:rFonts w:ascii="Arial" w:hAnsi="Arial" w:cs="Arial"/>
            <w:sz w:val="16"/>
            <w:szCs w:val="16"/>
          </w:rPr>
          <w:t>vices/scam-prevention/published-complaints/published</w:t>
        </w:r>
      </w:hyperlink>
      <w:r w:rsidRPr="00A62D40" w:rsidR="00A85E71">
        <w:rPr>
          <w:rStyle w:val="Hyperlink"/>
          <w:rFonts w:ascii="Arial" w:hAnsi="Arial" w:cs="Arial"/>
          <w:sz w:val="16"/>
          <w:szCs w:val="16"/>
          <w:u w:val="none"/>
        </w:rPr>
        <w:t>.</w:t>
      </w:r>
      <w:r w:rsidRPr="00A62D40">
        <w:rPr>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7156FA"/>
    <w:multiLevelType w:val="hybridMultilevel"/>
    <w:tmpl w:val="84C2843A"/>
    <w:lvl w:ilvl="0">
      <w:start w:val="15"/>
      <w:numFmt w:val="decimal"/>
      <w:lvlText w:val="%1."/>
      <w:lvlJc w:val="left"/>
      <w:pPr>
        <w:ind w:left="450" w:hanging="360"/>
      </w:pPr>
      <w:rPr>
        <w:rFonts w:hint="default"/>
        <w:color w:val="auto"/>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AF67A5"/>
    <w:multiLevelType w:val="hybridMultilevel"/>
    <w:tmpl w:val="DBDC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6">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12152785">
    <w:abstractNumId w:val="10"/>
  </w:num>
  <w:num w:numId="2" w16cid:durableId="862670272">
    <w:abstractNumId w:val="0"/>
  </w:num>
  <w:num w:numId="3" w16cid:durableId="1772897459">
    <w:abstractNumId w:val="6"/>
  </w:num>
  <w:num w:numId="4" w16cid:durableId="1776056561">
    <w:abstractNumId w:val="1"/>
  </w:num>
  <w:num w:numId="5" w16cid:durableId="533228770">
    <w:abstractNumId w:val="14"/>
  </w:num>
  <w:num w:numId="6" w16cid:durableId="1052341609">
    <w:abstractNumId w:val="9"/>
  </w:num>
  <w:num w:numId="7" w16cid:durableId="848102395">
    <w:abstractNumId w:val="15"/>
  </w:num>
  <w:num w:numId="8" w16cid:durableId="1424885466">
    <w:abstractNumId w:val="2"/>
  </w:num>
  <w:num w:numId="9" w16cid:durableId="1404908168">
    <w:abstractNumId w:val="8"/>
  </w:num>
  <w:num w:numId="10" w16cid:durableId="1754156596">
    <w:abstractNumId w:val="16"/>
  </w:num>
  <w:num w:numId="11" w16cid:durableId="1015811409">
    <w:abstractNumId w:val="7"/>
  </w:num>
  <w:num w:numId="12" w16cid:durableId="400831937">
    <w:abstractNumId w:val="3"/>
  </w:num>
  <w:num w:numId="13" w16cid:durableId="1074282501">
    <w:abstractNumId w:val="4"/>
  </w:num>
  <w:num w:numId="14" w16cid:durableId="621150363">
    <w:abstractNumId w:val="11"/>
  </w:num>
  <w:num w:numId="15" w16cid:durableId="1123110800">
    <w:abstractNumId w:val="5"/>
  </w:num>
  <w:num w:numId="16" w16cid:durableId="2057657229">
    <w:abstractNumId w:val="13"/>
  </w:num>
  <w:num w:numId="17" w16cid:durableId="21455848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l, Drew">
    <w15:presenceInfo w15:providerId="AD" w15:userId="S::dhall3@uspto.gov::323ddf01-74e1-4970-ab3a-50587e9b95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3A05"/>
    <w:rsid w:val="00004988"/>
    <w:rsid w:val="00004BB9"/>
    <w:rsid w:val="000179EF"/>
    <w:rsid w:val="00020ED9"/>
    <w:rsid w:val="00024B27"/>
    <w:rsid w:val="00026BDE"/>
    <w:rsid w:val="00032E8D"/>
    <w:rsid w:val="00043404"/>
    <w:rsid w:val="00062088"/>
    <w:rsid w:val="00072C7C"/>
    <w:rsid w:val="000864CA"/>
    <w:rsid w:val="00091853"/>
    <w:rsid w:val="000B0692"/>
    <w:rsid w:val="000B07D0"/>
    <w:rsid w:val="000B4965"/>
    <w:rsid w:val="000B537A"/>
    <w:rsid w:val="000B7C9F"/>
    <w:rsid w:val="000C448C"/>
    <w:rsid w:val="000C7A48"/>
    <w:rsid w:val="000D56F1"/>
    <w:rsid w:val="000D5B34"/>
    <w:rsid w:val="000E2392"/>
    <w:rsid w:val="000F0CE8"/>
    <w:rsid w:val="0010153E"/>
    <w:rsid w:val="001050DE"/>
    <w:rsid w:val="00105E69"/>
    <w:rsid w:val="001102BD"/>
    <w:rsid w:val="00131FAB"/>
    <w:rsid w:val="00134FF9"/>
    <w:rsid w:val="0014061C"/>
    <w:rsid w:val="001628D2"/>
    <w:rsid w:val="00164C92"/>
    <w:rsid w:val="00170E3D"/>
    <w:rsid w:val="00181EED"/>
    <w:rsid w:val="00195416"/>
    <w:rsid w:val="001A441F"/>
    <w:rsid w:val="001A5C44"/>
    <w:rsid w:val="001B1982"/>
    <w:rsid w:val="001B28DD"/>
    <w:rsid w:val="001B62C4"/>
    <w:rsid w:val="001B77DA"/>
    <w:rsid w:val="001C077C"/>
    <w:rsid w:val="001C12EC"/>
    <w:rsid w:val="001C741D"/>
    <w:rsid w:val="001E1551"/>
    <w:rsid w:val="001E1909"/>
    <w:rsid w:val="001F1C07"/>
    <w:rsid w:val="00200DD8"/>
    <w:rsid w:val="00203E42"/>
    <w:rsid w:val="00212422"/>
    <w:rsid w:val="00216B80"/>
    <w:rsid w:val="0023366F"/>
    <w:rsid w:val="00233E93"/>
    <w:rsid w:val="00237911"/>
    <w:rsid w:val="00240A35"/>
    <w:rsid w:val="00241134"/>
    <w:rsid w:val="002416A1"/>
    <w:rsid w:val="00256C6B"/>
    <w:rsid w:val="0025743F"/>
    <w:rsid w:val="00260209"/>
    <w:rsid w:val="002630F7"/>
    <w:rsid w:val="002910E6"/>
    <w:rsid w:val="00294391"/>
    <w:rsid w:val="002A61C2"/>
    <w:rsid w:val="002B4889"/>
    <w:rsid w:val="002D035C"/>
    <w:rsid w:val="002D129B"/>
    <w:rsid w:val="002D266C"/>
    <w:rsid w:val="002E7B48"/>
    <w:rsid w:val="002F1088"/>
    <w:rsid w:val="00302D94"/>
    <w:rsid w:val="00306D99"/>
    <w:rsid w:val="00321808"/>
    <w:rsid w:val="00323D18"/>
    <w:rsid w:val="00332830"/>
    <w:rsid w:val="00335066"/>
    <w:rsid w:val="00345D98"/>
    <w:rsid w:val="00353C22"/>
    <w:rsid w:val="00361D9E"/>
    <w:rsid w:val="003632C3"/>
    <w:rsid w:val="00381FD9"/>
    <w:rsid w:val="003960E4"/>
    <w:rsid w:val="003A6FD0"/>
    <w:rsid w:val="003B480E"/>
    <w:rsid w:val="003D36E6"/>
    <w:rsid w:val="003E35D9"/>
    <w:rsid w:val="003F0D10"/>
    <w:rsid w:val="00416285"/>
    <w:rsid w:val="00431AC1"/>
    <w:rsid w:val="00432944"/>
    <w:rsid w:val="00436B01"/>
    <w:rsid w:val="00443E2F"/>
    <w:rsid w:val="004517CA"/>
    <w:rsid w:val="00460B09"/>
    <w:rsid w:val="004617E1"/>
    <w:rsid w:val="00462B16"/>
    <w:rsid w:val="00476F66"/>
    <w:rsid w:val="00484D0B"/>
    <w:rsid w:val="004A0E68"/>
    <w:rsid w:val="004A110E"/>
    <w:rsid w:val="004A18B3"/>
    <w:rsid w:val="004B07BA"/>
    <w:rsid w:val="004B204D"/>
    <w:rsid w:val="004C0F1D"/>
    <w:rsid w:val="004C2474"/>
    <w:rsid w:val="004D6DC6"/>
    <w:rsid w:val="004D7E96"/>
    <w:rsid w:val="004E6E61"/>
    <w:rsid w:val="004F3C2B"/>
    <w:rsid w:val="005073F6"/>
    <w:rsid w:val="005158F0"/>
    <w:rsid w:val="00515A5B"/>
    <w:rsid w:val="005250D2"/>
    <w:rsid w:val="005327FC"/>
    <w:rsid w:val="00536994"/>
    <w:rsid w:val="005415A0"/>
    <w:rsid w:val="005432B1"/>
    <w:rsid w:val="0056760B"/>
    <w:rsid w:val="00567B74"/>
    <w:rsid w:val="00567E46"/>
    <w:rsid w:val="00570D1C"/>
    <w:rsid w:val="005747C6"/>
    <w:rsid w:val="00587CE0"/>
    <w:rsid w:val="00593350"/>
    <w:rsid w:val="005A05A7"/>
    <w:rsid w:val="005A4B83"/>
    <w:rsid w:val="005A7D91"/>
    <w:rsid w:val="005B27BA"/>
    <w:rsid w:val="005D0B94"/>
    <w:rsid w:val="005D5D4C"/>
    <w:rsid w:val="005E00DC"/>
    <w:rsid w:val="005E68FF"/>
    <w:rsid w:val="00603CCA"/>
    <w:rsid w:val="006137A2"/>
    <w:rsid w:val="00614F01"/>
    <w:rsid w:val="00615B54"/>
    <w:rsid w:val="00615F85"/>
    <w:rsid w:val="00624AF0"/>
    <w:rsid w:val="00627CC7"/>
    <w:rsid w:val="00636EDA"/>
    <w:rsid w:val="00641D66"/>
    <w:rsid w:val="00642ADF"/>
    <w:rsid w:val="006432F7"/>
    <w:rsid w:val="00647CF3"/>
    <w:rsid w:val="00651DD1"/>
    <w:rsid w:val="0066660C"/>
    <w:rsid w:val="00683753"/>
    <w:rsid w:val="006B3A95"/>
    <w:rsid w:val="006B46CC"/>
    <w:rsid w:val="006B67D3"/>
    <w:rsid w:val="006B7C2C"/>
    <w:rsid w:val="006C0AF2"/>
    <w:rsid w:val="006C78AA"/>
    <w:rsid w:val="006D5630"/>
    <w:rsid w:val="006E66D8"/>
    <w:rsid w:val="0070099E"/>
    <w:rsid w:val="007027CC"/>
    <w:rsid w:val="00706099"/>
    <w:rsid w:val="00707AED"/>
    <w:rsid w:val="00710018"/>
    <w:rsid w:val="00713F6F"/>
    <w:rsid w:val="0071410F"/>
    <w:rsid w:val="0071676F"/>
    <w:rsid w:val="00727909"/>
    <w:rsid w:val="0073703D"/>
    <w:rsid w:val="00753226"/>
    <w:rsid w:val="007633B7"/>
    <w:rsid w:val="007723AA"/>
    <w:rsid w:val="0077376E"/>
    <w:rsid w:val="00785139"/>
    <w:rsid w:val="00787C67"/>
    <w:rsid w:val="0079484E"/>
    <w:rsid w:val="007A77E9"/>
    <w:rsid w:val="007B1B50"/>
    <w:rsid w:val="007C21ED"/>
    <w:rsid w:val="007D12CA"/>
    <w:rsid w:val="007D74FB"/>
    <w:rsid w:val="007E165F"/>
    <w:rsid w:val="007E5193"/>
    <w:rsid w:val="007E7524"/>
    <w:rsid w:val="007F0B6F"/>
    <w:rsid w:val="007F1BAC"/>
    <w:rsid w:val="0080067D"/>
    <w:rsid w:val="008019E2"/>
    <w:rsid w:val="00801B0F"/>
    <w:rsid w:val="00814D7E"/>
    <w:rsid w:val="0081617E"/>
    <w:rsid w:val="00816B80"/>
    <w:rsid w:val="00821A93"/>
    <w:rsid w:val="00830AC1"/>
    <w:rsid w:val="00833543"/>
    <w:rsid w:val="00834BE9"/>
    <w:rsid w:val="00845586"/>
    <w:rsid w:val="0084623F"/>
    <w:rsid w:val="00846E8F"/>
    <w:rsid w:val="00860C84"/>
    <w:rsid w:val="00870E68"/>
    <w:rsid w:val="00892813"/>
    <w:rsid w:val="008970EA"/>
    <w:rsid w:val="008A4180"/>
    <w:rsid w:val="008A5CA8"/>
    <w:rsid w:val="008C77EC"/>
    <w:rsid w:val="008D5A6F"/>
    <w:rsid w:val="008E1811"/>
    <w:rsid w:val="008E27CC"/>
    <w:rsid w:val="008E6CDA"/>
    <w:rsid w:val="008F00BE"/>
    <w:rsid w:val="008F02A8"/>
    <w:rsid w:val="008F0305"/>
    <w:rsid w:val="00900792"/>
    <w:rsid w:val="009048C4"/>
    <w:rsid w:val="00905497"/>
    <w:rsid w:val="009103D9"/>
    <w:rsid w:val="009233FF"/>
    <w:rsid w:val="00931AF7"/>
    <w:rsid w:val="00944631"/>
    <w:rsid w:val="00951351"/>
    <w:rsid w:val="00955DDE"/>
    <w:rsid w:val="00965623"/>
    <w:rsid w:val="00965ACE"/>
    <w:rsid w:val="00977E72"/>
    <w:rsid w:val="00980E8E"/>
    <w:rsid w:val="00982824"/>
    <w:rsid w:val="009830B7"/>
    <w:rsid w:val="00987591"/>
    <w:rsid w:val="00987DA1"/>
    <w:rsid w:val="009A28D0"/>
    <w:rsid w:val="009A6572"/>
    <w:rsid w:val="009A6E04"/>
    <w:rsid w:val="009B732B"/>
    <w:rsid w:val="009C1766"/>
    <w:rsid w:val="009F3DE8"/>
    <w:rsid w:val="009F4716"/>
    <w:rsid w:val="00A028F2"/>
    <w:rsid w:val="00A049FB"/>
    <w:rsid w:val="00A25005"/>
    <w:rsid w:val="00A27103"/>
    <w:rsid w:val="00A30095"/>
    <w:rsid w:val="00A30A75"/>
    <w:rsid w:val="00A31737"/>
    <w:rsid w:val="00A47FBB"/>
    <w:rsid w:val="00A501F8"/>
    <w:rsid w:val="00A505AD"/>
    <w:rsid w:val="00A51A07"/>
    <w:rsid w:val="00A62D40"/>
    <w:rsid w:val="00A6663C"/>
    <w:rsid w:val="00A736CE"/>
    <w:rsid w:val="00A85E71"/>
    <w:rsid w:val="00A87063"/>
    <w:rsid w:val="00AA71C1"/>
    <w:rsid w:val="00AB0D31"/>
    <w:rsid w:val="00AB2397"/>
    <w:rsid w:val="00AC25B1"/>
    <w:rsid w:val="00AC4B20"/>
    <w:rsid w:val="00AC760D"/>
    <w:rsid w:val="00AD034C"/>
    <w:rsid w:val="00AE1DDE"/>
    <w:rsid w:val="00AE7289"/>
    <w:rsid w:val="00AF013B"/>
    <w:rsid w:val="00AF6D03"/>
    <w:rsid w:val="00B0221F"/>
    <w:rsid w:val="00B0503D"/>
    <w:rsid w:val="00B06E94"/>
    <w:rsid w:val="00B13284"/>
    <w:rsid w:val="00B20955"/>
    <w:rsid w:val="00B23BD2"/>
    <w:rsid w:val="00B30224"/>
    <w:rsid w:val="00B429CB"/>
    <w:rsid w:val="00B43673"/>
    <w:rsid w:val="00B5381A"/>
    <w:rsid w:val="00B5455B"/>
    <w:rsid w:val="00B56FED"/>
    <w:rsid w:val="00B57DCB"/>
    <w:rsid w:val="00B62DF4"/>
    <w:rsid w:val="00B63531"/>
    <w:rsid w:val="00B710EA"/>
    <w:rsid w:val="00B7359C"/>
    <w:rsid w:val="00B751F5"/>
    <w:rsid w:val="00B75977"/>
    <w:rsid w:val="00B75D93"/>
    <w:rsid w:val="00B929D2"/>
    <w:rsid w:val="00BC4A76"/>
    <w:rsid w:val="00BD0624"/>
    <w:rsid w:val="00C160A2"/>
    <w:rsid w:val="00C3294D"/>
    <w:rsid w:val="00C3779D"/>
    <w:rsid w:val="00C413A8"/>
    <w:rsid w:val="00C42EEF"/>
    <w:rsid w:val="00C5290A"/>
    <w:rsid w:val="00C66113"/>
    <w:rsid w:val="00C73C7E"/>
    <w:rsid w:val="00C760F1"/>
    <w:rsid w:val="00C81B78"/>
    <w:rsid w:val="00C829A3"/>
    <w:rsid w:val="00C90605"/>
    <w:rsid w:val="00C93EDD"/>
    <w:rsid w:val="00CA064D"/>
    <w:rsid w:val="00CB0EAF"/>
    <w:rsid w:val="00CB0F93"/>
    <w:rsid w:val="00CC0732"/>
    <w:rsid w:val="00CC219B"/>
    <w:rsid w:val="00CC3E35"/>
    <w:rsid w:val="00CD7C5E"/>
    <w:rsid w:val="00CE4493"/>
    <w:rsid w:val="00CE56D2"/>
    <w:rsid w:val="00CE67D4"/>
    <w:rsid w:val="00D04725"/>
    <w:rsid w:val="00D1239B"/>
    <w:rsid w:val="00D12E37"/>
    <w:rsid w:val="00D3125B"/>
    <w:rsid w:val="00D35910"/>
    <w:rsid w:val="00D37A58"/>
    <w:rsid w:val="00D4013D"/>
    <w:rsid w:val="00D4648D"/>
    <w:rsid w:val="00D52B69"/>
    <w:rsid w:val="00D604DE"/>
    <w:rsid w:val="00D902D4"/>
    <w:rsid w:val="00D92CEB"/>
    <w:rsid w:val="00D955D9"/>
    <w:rsid w:val="00DA0ED8"/>
    <w:rsid w:val="00DA5BF2"/>
    <w:rsid w:val="00DB6FA7"/>
    <w:rsid w:val="00DC0959"/>
    <w:rsid w:val="00DC51A0"/>
    <w:rsid w:val="00DD17F7"/>
    <w:rsid w:val="00DD49E3"/>
    <w:rsid w:val="00DE3EA2"/>
    <w:rsid w:val="00DF12AF"/>
    <w:rsid w:val="00DF5688"/>
    <w:rsid w:val="00E053F3"/>
    <w:rsid w:val="00E0554B"/>
    <w:rsid w:val="00E14866"/>
    <w:rsid w:val="00E2002E"/>
    <w:rsid w:val="00E22EEA"/>
    <w:rsid w:val="00E27FA4"/>
    <w:rsid w:val="00E30987"/>
    <w:rsid w:val="00E44843"/>
    <w:rsid w:val="00E525CA"/>
    <w:rsid w:val="00E60F59"/>
    <w:rsid w:val="00E614F2"/>
    <w:rsid w:val="00E66574"/>
    <w:rsid w:val="00E77211"/>
    <w:rsid w:val="00EA4C8D"/>
    <w:rsid w:val="00EA641E"/>
    <w:rsid w:val="00EC2B0E"/>
    <w:rsid w:val="00EC550B"/>
    <w:rsid w:val="00EC77FB"/>
    <w:rsid w:val="00ED3819"/>
    <w:rsid w:val="00ED7EC2"/>
    <w:rsid w:val="00EE47A1"/>
    <w:rsid w:val="00F17C3F"/>
    <w:rsid w:val="00F2336C"/>
    <w:rsid w:val="00F301D5"/>
    <w:rsid w:val="00F360BE"/>
    <w:rsid w:val="00F37595"/>
    <w:rsid w:val="00F43D88"/>
    <w:rsid w:val="00F44AF2"/>
    <w:rsid w:val="00F462AC"/>
    <w:rsid w:val="00F5000D"/>
    <w:rsid w:val="00F564E2"/>
    <w:rsid w:val="00F637DC"/>
    <w:rsid w:val="00F712CC"/>
    <w:rsid w:val="00F714F8"/>
    <w:rsid w:val="00F74FCF"/>
    <w:rsid w:val="00F8504F"/>
    <w:rsid w:val="00FA7EF8"/>
    <w:rsid w:val="00FB1D1C"/>
    <w:rsid w:val="00FB51EA"/>
    <w:rsid w:val="00FC5A8D"/>
    <w:rsid w:val="00FD2293"/>
    <w:rsid w:val="00FD4B78"/>
    <w:rsid w:val="00FD59CA"/>
    <w:rsid w:val="00FD7D2F"/>
    <w:rsid w:val="00FE4CE1"/>
    <w:rsid w:val="013063C5"/>
    <w:rsid w:val="0E9CCED2"/>
    <w:rsid w:val="0EBD6678"/>
    <w:rsid w:val="19425BE0"/>
    <w:rsid w:val="22A7199B"/>
    <w:rsid w:val="27EC1D62"/>
    <w:rsid w:val="3891FD12"/>
    <w:rsid w:val="3A937110"/>
    <w:rsid w:val="3F8BAFCD"/>
    <w:rsid w:val="41D50FD9"/>
    <w:rsid w:val="4CA8158F"/>
    <w:rsid w:val="54F38BE2"/>
    <w:rsid w:val="55169C89"/>
    <w:rsid w:val="56A8961E"/>
    <w:rsid w:val="5C5C0A40"/>
    <w:rsid w:val="61724CD8"/>
    <w:rsid w:val="63445205"/>
    <w:rsid w:val="6EA155CE"/>
    <w:rsid w:val="7168467E"/>
    <w:rsid w:val="726456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uiPriority w:val="99"/>
    <w:rsid w:val="00636EDA"/>
    <w:pPr>
      <w:tabs>
        <w:tab w:val="center" w:pos="4320"/>
        <w:tab w:val="right" w:pos="8640"/>
      </w:tabs>
    </w:pPr>
  </w:style>
  <w:style w:type="character" w:customStyle="1" w:styleId="FooterChar">
    <w:name w:val="Footer Char"/>
    <w:basedOn w:val="DefaultParagraphFont"/>
    <w:link w:val="Footer"/>
    <w:uiPriority w:val="99"/>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paragraph" w:customStyle="1" w:styleId="a0">
    <w:name w:val="_"/>
    <w:basedOn w:val="Normal"/>
    <w:rsid w:val="00F8504F"/>
    <w:pPr>
      <w:ind w:left="150" w:hanging="150"/>
    </w:pPr>
    <w:rPr>
      <w:rFonts w:ascii="Courier New" w:hAnsi="Courier New"/>
    </w:rPr>
  </w:style>
  <w:style w:type="character" w:styleId="UnresolvedMention">
    <w:name w:val="Unresolved Mention"/>
    <w:basedOn w:val="DefaultParagraphFont"/>
    <w:uiPriority w:val="99"/>
    <w:semiHidden/>
    <w:unhideWhenUsed/>
    <w:rsid w:val="002D129B"/>
    <w:rPr>
      <w:color w:val="605E5C"/>
      <w:shd w:val="clear" w:color="auto" w:fill="E1DFDD"/>
    </w:rPr>
  </w:style>
  <w:style w:type="paragraph" w:styleId="Revision">
    <w:name w:val="Revision"/>
    <w:hidden/>
    <w:uiPriority w:val="99"/>
    <w:semiHidden/>
    <w:rsid w:val="00FD7D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pto.gov/patents/fraud" TargetMode="External" /><Relationship Id="rId11" Type="http://schemas.openxmlformats.org/officeDocument/2006/relationships/hyperlink" Target="mailto:innovationdevelopment@uspto.gov" TargetMode="External" /><Relationship Id="rId12" Type="http://schemas.openxmlformats.org/officeDocument/2006/relationships/hyperlink" Target="https://www.uspto.gov/patents/basics/using-legal-services/scam-prevention"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pto.gov/patents/basics/using-legal-services/scam-prevention/published-complaints/publish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sites/default/files/documents/pto2048.pdf" TargetMode="External" /><Relationship Id="rId2" Type="http://schemas.openxmlformats.org/officeDocument/2006/relationships/hyperlink" Target="https://www.govinfo.gov/content/pkg/FR-2025-05-19/pdf/2025-08904.pdf" TargetMode="External" /><Relationship Id="rId3" Type="http://schemas.openxmlformats.org/officeDocument/2006/relationships/hyperlink" Target="https://www.govinfo.gov/content/pkg/FR-2000-04-25/pdf/00-10269.pdf" TargetMode="External" /><Relationship Id="rId4" Type="http://schemas.openxmlformats.org/officeDocument/2006/relationships/hyperlink" Target="https://www.bls.gov/oes/2023/may/oes231011.htm" TargetMode="External" /><Relationship Id="rId5" Type="http://schemas.openxmlformats.org/officeDocument/2006/relationships/hyperlink" Target="https://pe.usps.com/text/dmm300/Notice123.htm?_gl=1*6a8311*_ga*MTcxNjQ2MzEuMTczMjU2NjgwMQ..*_ga_QM3XHZ2B95*MTc0MTAzNTE3NS42LjAuMTc0MTAzNTE3NS4wLjAuMA" TargetMode="External" /><Relationship Id="rId6" Type="http://schemas.openxmlformats.org/officeDocument/2006/relationships/hyperlink" Target="https://www.opm.gov/policy-data-oversight/pay-leave/salaries-wages/salary-tables/pdf/2025/DCB_h.pdf" TargetMode="External" /><Relationship Id="rId7" Type="http://schemas.openxmlformats.org/officeDocument/2006/relationships/hyperlink" Target="https://www.uspto.gov/patents/basics/using-legal-services/scam-prevention/published-complaints/publish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Notes xmlns="0f5e2127-2ba4-41f5-b528-d0f9d9208b73" xsi:nil="true"/>
  </documentManagement>
</p:properties>
</file>

<file path=customXml/itemProps1.xml><?xml version="1.0" encoding="utf-8"?>
<ds:datastoreItem xmlns:ds="http://schemas.openxmlformats.org/officeDocument/2006/customXml" ds:itemID="{0CBFD7B3-DD28-4C50-898C-7E92D6AD1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schemas.openxmlformats.org/package/2006/metadata/core-properties"/>
    <ds:schemaRef ds:uri="http://purl.org/dc/term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8</cp:revision>
  <cp:lastPrinted>2016-10-26T18:15:00Z</cp:lastPrinted>
  <dcterms:created xsi:type="dcterms:W3CDTF">2025-08-19T15:40:00Z</dcterms:created>
  <dcterms:modified xsi:type="dcterms:W3CDTF">2025-08-21T14:03:10Z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