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03C569AD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7B6F4B">
        <w:rPr>
          <w:rFonts w:eastAsia="Calibri"/>
        </w:rPr>
        <w:t>Ju</w:t>
      </w:r>
      <w:r w:rsidR="00182214">
        <w:rPr>
          <w:rFonts w:eastAsia="Calibri"/>
        </w:rPr>
        <w:t>ly</w:t>
      </w:r>
      <w:r w:rsidR="007B6F4B">
        <w:rPr>
          <w:rFonts w:eastAsia="Calibri"/>
        </w:rPr>
        <w:t xml:space="preserve"> </w:t>
      </w:r>
      <w:r w:rsidR="00A10682">
        <w:rPr>
          <w:rFonts w:eastAsia="Calibri"/>
        </w:rPr>
        <w:t>17</w:t>
      </w:r>
      <w:r w:rsidR="00A71347">
        <w:rPr>
          <w:rFonts w:eastAsia="Calibri"/>
        </w:rPr>
        <w:t>, 2025</w:t>
      </w:r>
    </w:p>
    <w:p w:rsidR="00B92B6C" w:rsidRPr="00B92B6C" w:rsidP="00B92B6C" w14:paraId="4546AFDE" w14:textId="594FFCC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>Dan Cline, Office of Management and Budget Desk Officer</w:t>
      </w:r>
    </w:p>
    <w:p w:rsidR="00B92B6C" w:rsidRPr="00A71347" w:rsidP="00A71347" w14:paraId="77BC1D71" w14:textId="14B62C93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62D345CD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="00A71347">
        <w:rPr>
          <w:rFonts w:eastAsia="Calibri"/>
        </w:rPr>
        <w:t xml:space="preserve">), Federal Office of Rural Health Policy (FORHP)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>th</w:t>
      </w:r>
      <w:r w:rsidR="00182214">
        <w:rPr>
          <w:rFonts w:eastAsia="Calibri"/>
        </w:rPr>
        <w:t>e</w:t>
      </w:r>
      <w:r w:rsidR="00C142E9">
        <w:rPr>
          <w:rFonts w:eastAsia="Calibri"/>
        </w:rPr>
        <w:t xml:space="preserve"> Rural Communities Opioid Response</w:t>
      </w:r>
      <w:r w:rsidR="004A24BD">
        <w:rPr>
          <w:rFonts w:eastAsia="Calibri"/>
        </w:rPr>
        <w:t xml:space="preserve"> Program Performance 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553F42">
        <w:rPr>
          <w:rFonts w:eastAsia="Calibri"/>
        </w:rPr>
        <w:t>09</w:t>
      </w:r>
      <w:r w:rsidR="004A24BD">
        <w:rPr>
          <w:rFonts w:eastAsia="Calibri"/>
        </w:rPr>
        <w:t>06-0044</w:t>
      </w:r>
      <w:r w:rsidRPr="6C867B1B">
        <w:rPr>
          <w:rFonts w:eastAsia="Calibri"/>
        </w:rPr>
        <w:t xml:space="preserve"> expiration date </w:t>
      </w:r>
      <w:r w:rsidR="00271C27">
        <w:rPr>
          <w:rFonts w:eastAsia="Calibri"/>
        </w:rPr>
        <w:t>08</w:t>
      </w:r>
      <w:r w:rsidR="0006103F">
        <w:rPr>
          <w:rFonts w:eastAsia="Calibri"/>
        </w:rPr>
        <w:t>/31/202</w:t>
      </w:r>
      <w:r w:rsidR="00271C27">
        <w:rPr>
          <w:rFonts w:eastAsia="Calibri"/>
        </w:rPr>
        <w:t>6</w:t>
      </w:r>
      <w:r w:rsidRPr="6C867B1B">
        <w:rPr>
          <w:rFonts w:eastAsia="Calibri"/>
        </w:rPr>
        <w:t xml:space="preserve">). </w:t>
      </w:r>
    </w:p>
    <w:p w:rsidR="00C76C18" w:rsidP="00C456A8" w14:paraId="10BB1E0B" w14:textId="5866BDF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</w:t>
      </w:r>
      <w:r w:rsidR="009929BF">
        <w:t>delete a question. The purpose is to</w:t>
      </w:r>
      <w:r w:rsidR="003F097B">
        <w:t xml:space="preserve"> </w:t>
      </w:r>
      <w:r w:rsidR="005C0063">
        <w:t>comply with Executive Order (E.O.</w:t>
      </w:r>
      <w:r w:rsidR="008210F9">
        <w:t>)</w:t>
      </w:r>
      <w:r w:rsidR="005C0063">
        <w:t xml:space="preserve"> 14168</w:t>
      </w:r>
      <w:r w:rsidR="008210F9">
        <w:t xml:space="preserve"> (“</w:t>
      </w:r>
      <w:r w:rsidRPr="008210F9" w:rsidR="008210F9">
        <w:t>Defending Women From Gender Ideology Extremism and Restoring Biological Truth to the Federal Government</w:t>
      </w:r>
      <w:r w:rsidR="008210F9">
        <w:t>”)</w:t>
      </w:r>
      <w:r w:rsidR="005C0063">
        <w:t>.</w:t>
      </w:r>
      <w:r w:rsidR="002F33EA">
        <w:t xml:space="preserve">  Furthermore, the measure is not being used to assess program impact. 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76C18" w:rsidP="00C456A8" w14:paraId="4F329627" w14:textId="0A8C7749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>This request involves</w:t>
      </w:r>
      <w:r w:rsidR="00EF13CE">
        <w:rPr>
          <w:rFonts w:eastAsia="Calibri"/>
        </w:rPr>
        <w:t xml:space="preserve"> </w:t>
      </w:r>
      <w:r w:rsidR="00F4561A">
        <w:rPr>
          <w:rFonts w:eastAsia="Calibri"/>
        </w:rPr>
        <w:t xml:space="preserve">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5D2B40">
        <w:rPr>
          <w:rFonts w:eastAsia="Calibri"/>
        </w:rPr>
        <w:t>one</w:t>
      </w:r>
      <w:r w:rsidR="000C5855">
        <w:rPr>
          <w:rFonts w:eastAsia="Calibri"/>
        </w:rPr>
        <w:t xml:space="preserve"> question</w:t>
      </w:r>
      <w:r w:rsidR="003D6ACF">
        <w:rPr>
          <w:rFonts w:eastAsia="Calibri"/>
        </w:rPr>
        <w:t xml:space="preserve"> within the form.</w:t>
      </w:r>
      <w:r w:rsidR="000C5855">
        <w:rPr>
          <w:rFonts w:eastAsia="Calibri"/>
        </w:rPr>
        <w:t xml:space="preserve"> </w:t>
      </w:r>
    </w:p>
    <w:p w:rsidR="00141E59" w:rsidP="00A87B63" w14:paraId="3D7315A6" w14:textId="789370A4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r w:rsidRPr="00F265C2">
        <w:rPr>
          <w:rFonts w:eastAsia="Calibri"/>
        </w:rPr>
        <w:t>Table A</w:t>
      </w:r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OMB approved measures</w:t>
      </w:r>
      <w:r w:rsidR="005B305C">
        <w:rPr>
          <w:rFonts w:eastAsia="Calibri"/>
        </w:rPr>
        <w:t xml:space="preserve"> (see Attachment</w:t>
      </w:r>
      <w:r w:rsidR="009929BF">
        <w:rPr>
          <w:rFonts w:eastAsia="Calibri"/>
        </w:rPr>
        <w:t>s</w:t>
      </w:r>
      <w:r w:rsidR="005B305C">
        <w:rPr>
          <w:rFonts w:eastAsia="Calibri"/>
        </w:rPr>
        <w:t>).</w:t>
      </w:r>
    </w:p>
    <w:p w:rsidR="00270FE3" w:rsidP="00B92B6C" w14:paraId="2E76FDD5" w14:textId="3442141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Pr="005D2B40" w:rsidR="00FE3E40">
        <w:rPr>
          <w:rFonts w:eastAsia="Calibri"/>
        </w:rPr>
        <w:t>HRSA requests approval within the standard 10-day period</w:t>
      </w:r>
      <w:r w:rsidRPr="005D2B40" w:rsidR="0029463A">
        <w:rPr>
          <w:rFonts w:eastAsia="Calibri"/>
        </w:rPr>
        <w:t xml:space="preserve"> (no later than </w:t>
      </w:r>
      <w:r w:rsidRPr="005D2B40" w:rsidR="00CF022D">
        <w:rPr>
          <w:rFonts w:eastAsia="Calibri"/>
        </w:rPr>
        <w:t>Ju</w:t>
      </w:r>
      <w:r w:rsidRPr="005D2B40" w:rsidR="003D3F18">
        <w:rPr>
          <w:rFonts w:eastAsia="Calibri"/>
        </w:rPr>
        <w:t>ly 31</w:t>
      </w:r>
      <w:r w:rsidRPr="005D2B40" w:rsidR="00691D5E">
        <w:rPr>
          <w:rFonts w:eastAsia="Calibri"/>
        </w:rPr>
        <w:t>, 202</w:t>
      </w:r>
      <w:r w:rsidRPr="005D2B40" w:rsidR="00E16CE8">
        <w:rPr>
          <w:rFonts w:eastAsia="Calibri"/>
        </w:rPr>
        <w:t>5</w:t>
      </w:r>
      <w:r w:rsidRPr="005D2B40" w:rsidR="00691D5E">
        <w:rPr>
          <w:rFonts w:eastAsia="Calibri"/>
        </w:rPr>
        <w:t>)</w:t>
      </w:r>
      <w:r w:rsidRPr="005D2B40" w:rsidR="00FE3E40">
        <w:rPr>
          <w:rFonts w:eastAsia="Calibri"/>
        </w:rPr>
        <w:t xml:space="preserve"> to avoid any delay to data collection under 0</w:t>
      </w:r>
      <w:r w:rsidRPr="005D2B40" w:rsidR="00C6616E">
        <w:rPr>
          <w:rFonts w:eastAsia="Calibri"/>
        </w:rPr>
        <w:t>906-0044</w:t>
      </w:r>
    </w:p>
    <w:p w:rsidR="00796F99" w:rsidRPr="003E673E" w:rsidP="003E673E" w14:paraId="2919D3CB" w14:textId="5DED2714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B92B6C" w14:paraId="3041EFF4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2B6C" w14:paraId="2876826F" w14:textId="16ED7F86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bookmarkStart w:id="0" w:name="TableA"/>
      <w:bookmarkEnd w:id="0"/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5000" w:type="pct"/>
        <w:tblLook w:val="04A0"/>
      </w:tblPr>
      <w:tblGrid>
        <w:gridCol w:w="1629"/>
        <w:gridCol w:w="1964"/>
        <w:gridCol w:w="1623"/>
        <w:gridCol w:w="2309"/>
        <w:gridCol w:w="1825"/>
      </w:tblGrid>
      <w:tr w14:paraId="277662DD" w14:textId="77777777" w:rsidTr="009929BF">
        <w:tblPrEx>
          <w:tblW w:w="5000" w:type="pct"/>
          <w:tblLook w:val="04A0"/>
        </w:tblPrEx>
        <w:trPr>
          <w:trHeight w:val="242"/>
        </w:trPr>
        <w:tc>
          <w:tcPr>
            <w:tcW w:w="871" w:type="pct"/>
          </w:tcPr>
          <w:p w:rsidR="00A87B63" w:rsidRPr="00ED3751" w:rsidP="00A87B6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050" w:type="pct"/>
          </w:tcPr>
          <w:p w:rsidR="00A87B63" w:rsidRPr="00ED3751" w:rsidP="00A87B63" w14:paraId="3BE21F58" w14:textId="4F2D7D12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868" w:type="pct"/>
          </w:tcPr>
          <w:p w:rsidR="00A87B63" w:rsidP="00A87B63" w14:paraId="4FF3138A" w14:textId="26784958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1235" w:type="pct"/>
          </w:tcPr>
          <w:p w:rsidR="00A87B63" w:rsidP="00A87B63" w14:paraId="2DE8FCB9" w14:textId="64BE6C6C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976" w:type="pct"/>
          </w:tcPr>
          <w:p w:rsidR="00A87B63" w:rsidRPr="00ED3751" w:rsidP="00A87B63" w14:paraId="66535F28" w14:textId="42958E14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9929BF">
        <w:tblPrEx>
          <w:tblW w:w="5000" w:type="pct"/>
          <w:tblLook w:val="04A0"/>
        </w:tblPrEx>
        <w:tc>
          <w:tcPr>
            <w:tcW w:w="871" w:type="pct"/>
          </w:tcPr>
          <w:p w:rsidR="005D2B40" w:rsidRPr="00E32B5D" w:rsidP="009929BF" w14:paraId="03BB9041" w14:textId="0E5D2C54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E32B5D">
              <w:rPr>
                <w:rFonts w:eastAsia="Calibri"/>
                <w:sz w:val="22"/>
                <w:szCs w:val="22"/>
              </w:rPr>
              <w:t xml:space="preserve">Rural Communities Opioid Response Program Performance Measures </w:t>
            </w:r>
          </w:p>
        </w:tc>
        <w:tc>
          <w:tcPr>
            <w:tcW w:w="1050" w:type="pct"/>
          </w:tcPr>
          <w:p w:rsidR="005D2B40" w:rsidRPr="00E32B5D" w:rsidP="009929BF" w14:paraId="4D99CA88" w14:textId="736902C9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E32B5D">
              <w:rPr>
                <w:rFonts w:eastAsia="Calibri"/>
                <w:sz w:val="22"/>
                <w:szCs w:val="22"/>
              </w:rPr>
              <w:t xml:space="preserve">Remove measure </w:t>
            </w:r>
          </w:p>
        </w:tc>
        <w:tc>
          <w:tcPr>
            <w:tcW w:w="868" w:type="pct"/>
          </w:tcPr>
          <w:p w:rsidR="009929BF" w:rsidP="009929BF" w14:paraId="47FBC951" w14:textId="2D1115E5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Attachment A: Question 20  </w:t>
            </w:r>
          </w:p>
          <w:p w:rsidR="009929BF" w:rsidP="009929BF" w14:paraId="4FB4AACC" w14:textId="57BE38DE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Attachment B: Question 24</w:t>
            </w:r>
          </w:p>
          <w:p w:rsidR="009929BF" w:rsidP="009929BF" w14:paraId="46390C2B" w14:textId="62B705F5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Attachment C: Question 29</w:t>
            </w:r>
          </w:p>
          <w:p w:rsidR="009929BF" w:rsidP="009929BF" w14:paraId="34A4799D" w14:textId="43BAE3B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Attachment D: Question 27</w:t>
            </w:r>
          </w:p>
          <w:p w:rsidR="009929BF" w:rsidP="009929BF" w14:paraId="1B433D2F" w14:textId="6B70FBFE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Attachment E: Question 18</w:t>
            </w:r>
          </w:p>
          <w:p w:rsidR="005D2B40" w:rsidRPr="00E32B5D" w:rsidP="009929BF" w14:paraId="4E5E9FD8" w14:textId="5C9C315F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Attachment F: Question 11</w:t>
            </w:r>
          </w:p>
        </w:tc>
        <w:tc>
          <w:tcPr>
            <w:tcW w:w="1235" w:type="pct"/>
          </w:tcPr>
          <w:p w:rsidR="005D2B40" w:rsidRPr="009929BF" w:rsidP="009929BF" w14:paraId="7D7086F6" w14:textId="0381CEE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Delete the question: “</w:t>
            </w:r>
            <w:r w:rsidRPr="009929BF">
              <w:rPr>
                <w:sz w:val="22"/>
                <w:szCs w:val="22"/>
              </w:rPr>
              <w:t>Please report the number of individuals served, by LGBTQI+, during the current reporting period.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976" w:type="pct"/>
          </w:tcPr>
          <w:p w:rsidR="005D2B40" w:rsidRPr="00E32B5D" w:rsidP="009929BF" w14:paraId="10EC4129" w14:textId="25EA5BAA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Compliance with E.O. 14168.</w:t>
            </w:r>
            <w:r w:rsidR="002F33EA">
              <w:rPr>
                <w:rFonts w:eastAsia="Calibri"/>
                <w:sz w:val="22"/>
                <w:szCs w:val="22"/>
              </w:rPr>
              <w:t xml:space="preserve"> Measure is not used to measure program impact. 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5D67B1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D47431" w:rsidRPr="000C7358" w:rsidP="000C7358" w14:paraId="6161513E" w14:textId="66D462BD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 w:rsidRPr="000C7358">
        <w:rPr>
          <w:rFonts w:eastAsia="Calibri"/>
          <w:bCs/>
        </w:rPr>
        <w:t>Attachment A</w:t>
      </w:r>
      <w:r>
        <w:rPr>
          <w:rFonts w:eastAsia="Calibri"/>
          <w:bCs/>
        </w:rPr>
        <w:t xml:space="preserve">: </w:t>
      </w:r>
      <w:r w:rsidRPr="000C7358">
        <w:rPr>
          <w:rFonts w:eastAsia="Calibri"/>
          <w:bCs/>
        </w:rPr>
        <w:t>RCORP - Psychostimulant Support Measures - Proposed Revision</w:t>
      </w:r>
    </w:p>
    <w:p w:rsidR="000C7358" w:rsidP="000C7358" w14:paraId="4E1716D9" w14:textId="604A07B3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Attachment B: RCORP</w:t>
      </w:r>
      <w:r w:rsidRPr="000C7358">
        <w:rPr>
          <w:rFonts w:eastAsia="Calibri"/>
        </w:rPr>
        <w:t>-BHS Measures - Proposed Revision</w:t>
      </w:r>
    </w:p>
    <w:p w:rsidR="000C7358" w:rsidP="000C7358" w14:paraId="5B0D3BE8" w14:textId="4457CAF2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Attachment C: </w:t>
      </w:r>
      <w:r w:rsidRPr="000C7358">
        <w:rPr>
          <w:rFonts w:eastAsia="Calibri"/>
        </w:rPr>
        <w:t>RCORP-CABH Measures -Proposed Revision</w:t>
      </w:r>
    </w:p>
    <w:p w:rsidR="000C7358" w:rsidP="000C7358" w14:paraId="757E7F5C" w14:textId="42C9E063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Attachment D: </w:t>
      </w:r>
      <w:r w:rsidRPr="000C7358">
        <w:rPr>
          <w:rFonts w:eastAsia="Calibri"/>
        </w:rPr>
        <w:t>RCORP-MAT Access Measures - Proposed Revision</w:t>
      </w:r>
    </w:p>
    <w:p w:rsidR="000C7358" w:rsidP="000C7358" w14:paraId="2869024A" w14:textId="6C66297F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Attachment E: </w:t>
      </w:r>
      <w:r w:rsidRPr="000C7358">
        <w:rPr>
          <w:rFonts w:eastAsia="Calibri"/>
        </w:rPr>
        <w:t>RCORP-NAS Measures - Proposed Revision</w:t>
      </w:r>
    </w:p>
    <w:p w:rsidR="000C7358" w:rsidRPr="000C7358" w:rsidP="000C7358" w14:paraId="56ACF13F" w14:textId="1A097A19">
      <w:pPr>
        <w:pStyle w:val="ListParagraph"/>
        <w:numPr>
          <w:ilvl w:val="0"/>
          <w:numId w:val="8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Attachment F: </w:t>
      </w:r>
      <w:r w:rsidRPr="000C7358">
        <w:rPr>
          <w:rFonts w:eastAsia="Calibri"/>
        </w:rPr>
        <w:t>RCORP-Overdose Response Measures - Proposed Revision</w:t>
      </w: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E1182"/>
    <w:multiLevelType w:val="hybridMultilevel"/>
    <w:tmpl w:val="9A98326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7"/>
  </w:num>
  <w:num w:numId="8" w16cid:durableId="323750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1D80"/>
    <w:rsid w:val="00020DA6"/>
    <w:rsid w:val="00035D6F"/>
    <w:rsid w:val="00045B42"/>
    <w:rsid w:val="00052D53"/>
    <w:rsid w:val="00053774"/>
    <w:rsid w:val="00054659"/>
    <w:rsid w:val="0006103F"/>
    <w:rsid w:val="0006324E"/>
    <w:rsid w:val="00065960"/>
    <w:rsid w:val="00077FC4"/>
    <w:rsid w:val="0008291E"/>
    <w:rsid w:val="00086224"/>
    <w:rsid w:val="00086A3E"/>
    <w:rsid w:val="000A7DE4"/>
    <w:rsid w:val="000B3F8D"/>
    <w:rsid w:val="000C0296"/>
    <w:rsid w:val="000C5855"/>
    <w:rsid w:val="000C7358"/>
    <w:rsid w:val="000D2751"/>
    <w:rsid w:val="000D4ED8"/>
    <w:rsid w:val="000E66AA"/>
    <w:rsid w:val="000E7CCD"/>
    <w:rsid w:val="000F2103"/>
    <w:rsid w:val="00122B02"/>
    <w:rsid w:val="00126866"/>
    <w:rsid w:val="00141E59"/>
    <w:rsid w:val="00142733"/>
    <w:rsid w:val="00144069"/>
    <w:rsid w:val="00161207"/>
    <w:rsid w:val="00161D18"/>
    <w:rsid w:val="001626D3"/>
    <w:rsid w:val="001709E2"/>
    <w:rsid w:val="00182214"/>
    <w:rsid w:val="00184624"/>
    <w:rsid w:val="00190C2F"/>
    <w:rsid w:val="00191CE9"/>
    <w:rsid w:val="00193E7F"/>
    <w:rsid w:val="001A5F8A"/>
    <w:rsid w:val="001C250A"/>
    <w:rsid w:val="001D3B62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1C27"/>
    <w:rsid w:val="0027615D"/>
    <w:rsid w:val="002774D5"/>
    <w:rsid w:val="002940FF"/>
    <w:rsid w:val="0029463A"/>
    <w:rsid w:val="002A485E"/>
    <w:rsid w:val="002B17DB"/>
    <w:rsid w:val="002B1E19"/>
    <w:rsid w:val="002B2C62"/>
    <w:rsid w:val="002E2872"/>
    <w:rsid w:val="002F33EA"/>
    <w:rsid w:val="00301C0B"/>
    <w:rsid w:val="0030659F"/>
    <w:rsid w:val="00310E49"/>
    <w:rsid w:val="00332AC4"/>
    <w:rsid w:val="00334D1E"/>
    <w:rsid w:val="003544DE"/>
    <w:rsid w:val="0035613F"/>
    <w:rsid w:val="003634F0"/>
    <w:rsid w:val="0037258C"/>
    <w:rsid w:val="003747B2"/>
    <w:rsid w:val="00383ECD"/>
    <w:rsid w:val="003901DB"/>
    <w:rsid w:val="003A6602"/>
    <w:rsid w:val="003A6C1D"/>
    <w:rsid w:val="003B2616"/>
    <w:rsid w:val="003B3248"/>
    <w:rsid w:val="003C52F6"/>
    <w:rsid w:val="003D189E"/>
    <w:rsid w:val="003D33F5"/>
    <w:rsid w:val="003D3F18"/>
    <w:rsid w:val="003D4040"/>
    <w:rsid w:val="003D47FC"/>
    <w:rsid w:val="003D6ACF"/>
    <w:rsid w:val="003E0442"/>
    <w:rsid w:val="003E54DF"/>
    <w:rsid w:val="003E673E"/>
    <w:rsid w:val="003F097B"/>
    <w:rsid w:val="003F0F33"/>
    <w:rsid w:val="00405214"/>
    <w:rsid w:val="004104A1"/>
    <w:rsid w:val="00417F8C"/>
    <w:rsid w:val="004418A1"/>
    <w:rsid w:val="00441EE8"/>
    <w:rsid w:val="004473B6"/>
    <w:rsid w:val="00455C04"/>
    <w:rsid w:val="00456345"/>
    <w:rsid w:val="00467E88"/>
    <w:rsid w:val="00484815"/>
    <w:rsid w:val="004870F0"/>
    <w:rsid w:val="00493F65"/>
    <w:rsid w:val="004A24BD"/>
    <w:rsid w:val="004A289E"/>
    <w:rsid w:val="004A3B9D"/>
    <w:rsid w:val="004A6651"/>
    <w:rsid w:val="004A6802"/>
    <w:rsid w:val="004B586E"/>
    <w:rsid w:val="004C0AB7"/>
    <w:rsid w:val="004C5BA6"/>
    <w:rsid w:val="004E36AA"/>
    <w:rsid w:val="004E3AA5"/>
    <w:rsid w:val="004E6DD2"/>
    <w:rsid w:val="004E733E"/>
    <w:rsid w:val="005114FA"/>
    <w:rsid w:val="00512E18"/>
    <w:rsid w:val="00515460"/>
    <w:rsid w:val="005302CD"/>
    <w:rsid w:val="0053575E"/>
    <w:rsid w:val="005439D1"/>
    <w:rsid w:val="00545FB2"/>
    <w:rsid w:val="0055021B"/>
    <w:rsid w:val="00553F42"/>
    <w:rsid w:val="00561D4C"/>
    <w:rsid w:val="00565C1D"/>
    <w:rsid w:val="00567279"/>
    <w:rsid w:val="005725D4"/>
    <w:rsid w:val="00573D0B"/>
    <w:rsid w:val="00574FDB"/>
    <w:rsid w:val="0057786D"/>
    <w:rsid w:val="00577F21"/>
    <w:rsid w:val="005950E5"/>
    <w:rsid w:val="005B1738"/>
    <w:rsid w:val="005B305C"/>
    <w:rsid w:val="005B3157"/>
    <w:rsid w:val="005C0063"/>
    <w:rsid w:val="005D1755"/>
    <w:rsid w:val="005D2B40"/>
    <w:rsid w:val="005D67B1"/>
    <w:rsid w:val="005E064E"/>
    <w:rsid w:val="005E3B4C"/>
    <w:rsid w:val="0061313F"/>
    <w:rsid w:val="00614C26"/>
    <w:rsid w:val="00616B50"/>
    <w:rsid w:val="006272EB"/>
    <w:rsid w:val="0063324E"/>
    <w:rsid w:val="0064043C"/>
    <w:rsid w:val="006408E7"/>
    <w:rsid w:val="006433D1"/>
    <w:rsid w:val="00647366"/>
    <w:rsid w:val="00647757"/>
    <w:rsid w:val="00651ED3"/>
    <w:rsid w:val="006562F9"/>
    <w:rsid w:val="00657689"/>
    <w:rsid w:val="00657C22"/>
    <w:rsid w:val="00671F80"/>
    <w:rsid w:val="00677033"/>
    <w:rsid w:val="00680233"/>
    <w:rsid w:val="0068419D"/>
    <w:rsid w:val="00691D5E"/>
    <w:rsid w:val="006934A4"/>
    <w:rsid w:val="006954F1"/>
    <w:rsid w:val="0069671E"/>
    <w:rsid w:val="00696C96"/>
    <w:rsid w:val="006A0213"/>
    <w:rsid w:val="006A4932"/>
    <w:rsid w:val="006A4E88"/>
    <w:rsid w:val="006A5A87"/>
    <w:rsid w:val="006B1CD2"/>
    <w:rsid w:val="006C099B"/>
    <w:rsid w:val="006D0CA7"/>
    <w:rsid w:val="006D6499"/>
    <w:rsid w:val="006D6D68"/>
    <w:rsid w:val="00714AC6"/>
    <w:rsid w:val="00716185"/>
    <w:rsid w:val="007177BC"/>
    <w:rsid w:val="00721025"/>
    <w:rsid w:val="0072161F"/>
    <w:rsid w:val="00722CD4"/>
    <w:rsid w:val="007261EE"/>
    <w:rsid w:val="007279C1"/>
    <w:rsid w:val="00746AFF"/>
    <w:rsid w:val="00754D00"/>
    <w:rsid w:val="0075648B"/>
    <w:rsid w:val="00781108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6733"/>
    <w:rsid w:val="007B6F4B"/>
    <w:rsid w:val="007F4058"/>
    <w:rsid w:val="00806443"/>
    <w:rsid w:val="00812F20"/>
    <w:rsid w:val="0081548F"/>
    <w:rsid w:val="00816253"/>
    <w:rsid w:val="008210F9"/>
    <w:rsid w:val="00827ADF"/>
    <w:rsid w:val="008346BC"/>
    <w:rsid w:val="00844889"/>
    <w:rsid w:val="00860D0D"/>
    <w:rsid w:val="00865C53"/>
    <w:rsid w:val="00867179"/>
    <w:rsid w:val="008672A0"/>
    <w:rsid w:val="00873737"/>
    <w:rsid w:val="00875450"/>
    <w:rsid w:val="00881773"/>
    <w:rsid w:val="00885023"/>
    <w:rsid w:val="0089448C"/>
    <w:rsid w:val="008A09BF"/>
    <w:rsid w:val="008A3EF2"/>
    <w:rsid w:val="008A415A"/>
    <w:rsid w:val="008B1B07"/>
    <w:rsid w:val="008C5FD9"/>
    <w:rsid w:val="008C7857"/>
    <w:rsid w:val="008D25BE"/>
    <w:rsid w:val="008D35DB"/>
    <w:rsid w:val="008D4322"/>
    <w:rsid w:val="008D5361"/>
    <w:rsid w:val="008D5DDD"/>
    <w:rsid w:val="008E1E20"/>
    <w:rsid w:val="008E3CDD"/>
    <w:rsid w:val="008E6BB9"/>
    <w:rsid w:val="0090482D"/>
    <w:rsid w:val="0090584A"/>
    <w:rsid w:val="00906592"/>
    <w:rsid w:val="009079C5"/>
    <w:rsid w:val="00914F17"/>
    <w:rsid w:val="00920EE1"/>
    <w:rsid w:val="00921C10"/>
    <w:rsid w:val="00922CD7"/>
    <w:rsid w:val="00942426"/>
    <w:rsid w:val="00943979"/>
    <w:rsid w:val="0094649B"/>
    <w:rsid w:val="00971770"/>
    <w:rsid w:val="009929BF"/>
    <w:rsid w:val="009A0185"/>
    <w:rsid w:val="009A60CA"/>
    <w:rsid w:val="009A7F42"/>
    <w:rsid w:val="009B37A2"/>
    <w:rsid w:val="009B6225"/>
    <w:rsid w:val="009C3060"/>
    <w:rsid w:val="009C34AD"/>
    <w:rsid w:val="009C61FB"/>
    <w:rsid w:val="009D12E3"/>
    <w:rsid w:val="009E2112"/>
    <w:rsid w:val="009E2189"/>
    <w:rsid w:val="009E6D0C"/>
    <w:rsid w:val="009F1FA3"/>
    <w:rsid w:val="009F538E"/>
    <w:rsid w:val="00A06906"/>
    <w:rsid w:val="00A10682"/>
    <w:rsid w:val="00A1536E"/>
    <w:rsid w:val="00A1656B"/>
    <w:rsid w:val="00A245FD"/>
    <w:rsid w:val="00A31978"/>
    <w:rsid w:val="00A31D65"/>
    <w:rsid w:val="00A32245"/>
    <w:rsid w:val="00A33887"/>
    <w:rsid w:val="00A50BBA"/>
    <w:rsid w:val="00A60A57"/>
    <w:rsid w:val="00A678AE"/>
    <w:rsid w:val="00A71347"/>
    <w:rsid w:val="00A73790"/>
    <w:rsid w:val="00A87B63"/>
    <w:rsid w:val="00A90631"/>
    <w:rsid w:val="00A97698"/>
    <w:rsid w:val="00AC5185"/>
    <w:rsid w:val="00AC73BA"/>
    <w:rsid w:val="00AD2CC3"/>
    <w:rsid w:val="00AF3431"/>
    <w:rsid w:val="00AF5E14"/>
    <w:rsid w:val="00AF6A02"/>
    <w:rsid w:val="00B001D0"/>
    <w:rsid w:val="00B0690E"/>
    <w:rsid w:val="00B1243A"/>
    <w:rsid w:val="00B25482"/>
    <w:rsid w:val="00B26E0F"/>
    <w:rsid w:val="00B50762"/>
    <w:rsid w:val="00B515E4"/>
    <w:rsid w:val="00B6725E"/>
    <w:rsid w:val="00B727B5"/>
    <w:rsid w:val="00B81189"/>
    <w:rsid w:val="00B820BA"/>
    <w:rsid w:val="00B86A41"/>
    <w:rsid w:val="00B92B6C"/>
    <w:rsid w:val="00B943D7"/>
    <w:rsid w:val="00BA6A70"/>
    <w:rsid w:val="00BB3521"/>
    <w:rsid w:val="00BD0FD5"/>
    <w:rsid w:val="00BE7097"/>
    <w:rsid w:val="00BF21A8"/>
    <w:rsid w:val="00BF7F22"/>
    <w:rsid w:val="00C051F6"/>
    <w:rsid w:val="00C06EF5"/>
    <w:rsid w:val="00C107EF"/>
    <w:rsid w:val="00C142E9"/>
    <w:rsid w:val="00C20B3A"/>
    <w:rsid w:val="00C23BA3"/>
    <w:rsid w:val="00C251B3"/>
    <w:rsid w:val="00C3170F"/>
    <w:rsid w:val="00C33C03"/>
    <w:rsid w:val="00C456A8"/>
    <w:rsid w:val="00C46224"/>
    <w:rsid w:val="00C5131A"/>
    <w:rsid w:val="00C51FB0"/>
    <w:rsid w:val="00C6196F"/>
    <w:rsid w:val="00C65821"/>
    <w:rsid w:val="00C6616E"/>
    <w:rsid w:val="00C731D9"/>
    <w:rsid w:val="00C73878"/>
    <w:rsid w:val="00C76C18"/>
    <w:rsid w:val="00C80514"/>
    <w:rsid w:val="00C863D6"/>
    <w:rsid w:val="00C90F32"/>
    <w:rsid w:val="00C91D3D"/>
    <w:rsid w:val="00CA0734"/>
    <w:rsid w:val="00CA212D"/>
    <w:rsid w:val="00CA30CB"/>
    <w:rsid w:val="00CA698A"/>
    <w:rsid w:val="00CB6679"/>
    <w:rsid w:val="00CC030C"/>
    <w:rsid w:val="00CC0878"/>
    <w:rsid w:val="00CD3335"/>
    <w:rsid w:val="00CD382D"/>
    <w:rsid w:val="00CD6D52"/>
    <w:rsid w:val="00CF022D"/>
    <w:rsid w:val="00CF3D1C"/>
    <w:rsid w:val="00D00DA9"/>
    <w:rsid w:val="00D030FA"/>
    <w:rsid w:val="00D05856"/>
    <w:rsid w:val="00D07DD8"/>
    <w:rsid w:val="00D10761"/>
    <w:rsid w:val="00D1135B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91EA3"/>
    <w:rsid w:val="00D94C6B"/>
    <w:rsid w:val="00D972E0"/>
    <w:rsid w:val="00D97BBE"/>
    <w:rsid w:val="00DA332B"/>
    <w:rsid w:val="00DB2D70"/>
    <w:rsid w:val="00DB2ED0"/>
    <w:rsid w:val="00DB4023"/>
    <w:rsid w:val="00DB44FF"/>
    <w:rsid w:val="00DC13B0"/>
    <w:rsid w:val="00DD0EDB"/>
    <w:rsid w:val="00DE2FF6"/>
    <w:rsid w:val="00DF2527"/>
    <w:rsid w:val="00DF2945"/>
    <w:rsid w:val="00DF4076"/>
    <w:rsid w:val="00DF41D5"/>
    <w:rsid w:val="00DF5960"/>
    <w:rsid w:val="00DF5FF2"/>
    <w:rsid w:val="00DF649E"/>
    <w:rsid w:val="00E03B62"/>
    <w:rsid w:val="00E10C70"/>
    <w:rsid w:val="00E12338"/>
    <w:rsid w:val="00E14FD5"/>
    <w:rsid w:val="00E16CE8"/>
    <w:rsid w:val="00E25523"/>
    <w:rsid w:val="00E32B5D"/>
    <w:rsid w:val="00E40EEC"/>
    <w:rsid w:val="00E43BA5"/>
    <w:rsid w:val="00E471B0"/>
    <w:rsid w:val="00E47B16"/>
    <w:rsid w:val="00E576EF"/>
    <w:rsid w:val="00E60EC9"/>
    <w:rsid w:val="00E6606F"/>
    <w:rsid w:val="00E712E8"/>
    <w:rsid w:val="00E7389F"/>
    <w:rsid w:val="00E764BB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13CE"/>
    <w:rsid w:val="00EF41AD"/>
    <w:rsid w:val="00EF4A0C"/>
    <w:rsid w:val="00F02EDE"/>
    <w:rsid w:val="00F15689"/>
    <w:rsid w:val="00F15FA5"/>
    <w:rsid w:val="00F23997"/>
    <w:rsid w:val="00F25576"/>
    <w:rsid w:val="00F265C2"/>
    <w:rsid w:val="00F35FDB"/>
    <w:rsid w:val="00F4561A"/>
    <w:rsid w:val="00F609B2"/>
    <w:rsid w:val="00F63412"/>
    <w:rsid w:val="00F767F9"/>
    <w:rsid w:val="00F8193D"/>
    <w:rsid w:val="00F85F5A"/>
    <w:rsid w:val="00F8745F"/>
    <w:rsid w:val="00F90AEE"/>
    <w:rsid w:val="00F914E0"/>
    <w:rsid w:val="00FB215E"/>
    <w:rsid w:val="00FB4481"/>
    <w:rsid w:val="00FC1E4D"/>
    <w:rsid w:val="00FD42DE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0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10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74B91F4CF7546ABB39F1965E6D97B" ma:contentTypeVersion="18" ma:contentTypeDescription="Create a new document." ma:contentTypeScope="" ma:versionID="00354095be97ec2d3e80fe62c7f69b2d">
  <xsd:schema xmlns:xsd="http://www.w3.org/2001/XMLSchema" xmlns:xs="http://www.w3.org/2001/XMLSchema" xmlns:p="http://schemas.microsoft.com/office/2006/metadata/properties" xmlns:ns2="1f75adea-8363-4816-a45a-7257280cc888" xmlns:ns3="ae577d65-fc10-4f43-816c-148cf39c9a18" targetNamespace="http://schemas.microsoft.com/office/2006/metadata/properties" ma:root="true" ma:fieldsID="8d34d839f6870ff3c033d93cfd5474b2" ns2:_="" ns3:_="">
    <xsd:import namespace="1f75adea-8363-4816-a45a-7257280cc888"/>
    <xsd:import namespace="ae577d65-fc10-4f43-816c-148cf39c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809581c8-3070-438b-bbd4-a090dce07eb1}" ma:internalName="TaxCatchAll" ma:showField="CatchAllData" ma:web="1f75adea-8363-4816-a45a-7257280c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7d65-fc10-4f43-816c-148cf39c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E6NE7ANZ5YDJ-1746563134-655</_dlc_DocId>
    <_dlc_DocIdUrl xmlns="1f75adea-8363-4816-a45a-7257280cc888">
      <Url>https://nih.sharepoint.com/sites/HRSA-FORHP/team/cbd/_layouts/15/DocIdRedir.aspx?ID=E6NE7ANZ5YDJ-1746563134-655</Url>
      <Description>E6NE7ANZ5YDJ-1746563134-655</Description>
    </_dlc_DocIdUrl>
    <TaxCatchAll xmlns="1f75adea-8363-4816-a45a-7257280cc888" xsi:nil="true"/>
    <lcf76f155ced4ddcb4097134ff3c332f xmlns="ae577d65-fc10-4f43-816c-148cf39c9a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E3D-E59E-4124-ADBE-7E7B1F39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e577d65-fc10-4f43-816c-148cf39c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1f75adea-8363-4816-a45a-7257280cc888"/>
    <ds:schemaRef ds:uri="ae577d65-fc10-4f43-816c-148cf39c9a18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</cp:revision>
  <cp:lastPrinted>2015-10-27T13:28:00Z</cp:lastPrinted>
  <dcterms:created xsi:type="dcterms:W3CDTF">2025-07-11T18:21:00Z</dcterms:created>
  <dcterms:modified xsi:type="dcterms:W3CDTF">2025-07-22T13:34:00Z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0x01010016274B91F4CF7546ABB39F1965E6D97B</vt:lpwstr>
  </property>
  <property fmtid="{D5CDD505-2E9C-101B-9397-08002B2CF9AE}" pid="3" name="MediaServiceImageTags">
    <vt:lpwstr/>
  </property>
  <property fmtid="{D5CDD505-2E9C-101B-9397-08002B2CF9AE}" pid="4" name="_dlc_DocIdItemGuid">
    <vt:lpwstr>55aaed97-9adf-4dd3-b765-99dbc4e11ff1</vt:lpwstr>
  </property>
</Properties>
</file>