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FC7" w:rsidRPr="005E108D" w:rsidP="547DD4AF" w14:paraId="422F6591" w14:textId="77777777">
      <w:pPr>
        <w:widowControl w:val="0"/>
        <w:jc w:val="center"/>
        <w:rPr>
          <w:rFonts w:ascii="Times New Roman" w:eastAsia="Times New Roman" w:hAnsi="Times New Roman" w:cs="Times New Roman"/>
          <w:b/>
          <w:bCs/>
        </w:rPr>
      </w:pPr>
      <w:r w:rsidRPr="547DD4AF">
        <w:rPr>
          <w:rFonts w:ascii="Times New Roman" w:eastAsia="Times New Roman" w:hAnsi="Times New Roman" w:cs="Times New Roman"/>
          <w:b/>
          <w:bCs/>
        </w:rPr>
        <w:t>U.S. Food and Drug Administration</w:t>
      </w:r>
    </w:p>
    <w:p w:rsidR="00846644" w:rsidRPr="005E108D" w:rsidP="547DD4AF" w14:paraId="215D4BC9" w14:textId="2F584032">
      <w:pPr>
        <w:widowControl w:val="0"/>
        <w:jc w:val="center"/>
        <w:rPr>
          <w:rFonts w:ascii="Times New Roman" w:eastAsia="Times New Roman" w:hAnsi="Times New Roman" w:cs="Times New Roman"/>
          <w:b/>
          <w:bCs/>
        </w:rPr>
      </w:pPr>
      <w:r w:rsidRPr="547DD4AF">
        <w:rPr>
          <w:rFonts w:ascii="Times New Roman" w:eastAsia="Times New Roman" w:hAnsi="Times New Roman" w:cs="Times New Roman"/>
          <w:b/>
          <w:bCs/>
        </w:rPr>
        <w:t>Center for Tobacco Products</w:t>
      </w:r>
    </w:p>
    <w:p w:rsidR="00212443" w:rsidRPr="005E108D" w:rsidP="547DD4AF" w14:paraId="478B209E" w14:textId="798C17B6">
      <w:pPr>
        <w:jc w:val="center"/>
        <w:outlineLvl w:val="0"/>
        <w:rPr>
          <w:rFonts w:ascii="Times New Roman" w:eastAsia="Times New Roman" w:hAnsi="Times New Roman" w:cs="Times New Roman"/>
          <w:b/>
          <w:bCs/>
        </w:rPr>
      </w:pPr>
      <w:r w:rsidRPr="547DD4AF">
        <w:rPr>
          <w:rFonts w:ascii="Times New Roman" w:eastAsia="Times New Roman" w:hAnsi="Times New Roman" w:cs="Times New Roman"/>
          <w:b/>
          <w:bCs/>
        </w:rPr>
        <w:t xml:space="preserve">The Real Cost </w:t>
      </w:r>
      <w:r w:rsidRPr="547DD4AF" w:rsidR="00450175">
        <w:rPr>
          <w:rFonts w:ascii="Times New Roman" w:eastAsia="Times New Roman" w:hAnsi="Times New Roman" w:cs="Times New Roman"/>
          <w:b/>
          <w:bCs/>
        </w:rPr>
        <w:t>Monthly Implementation Assessment</w:t>
      </w:r>
      <w:r w:rsidRPr="547DD4AF">
        <w:rPr>
          <w:rFonts w:ascii="Times New Roman" w:eastAsia="Times New Roman" w:hAnsi="Times New Roman" w:cs="Times New Roman"/>
          <w:b/>
          <w:bCs/>
        </w:rPr>
        <w:t xml:space="preserve"> </w:t>
      </w:r>
    </w:p>
    <w:p w:rsidR="00750900" w:rsidRPr="005E108D" w:rsidP="547DD4AF" w14:paraId="49A38703" w14:textId="75692100">
      <w:pPr>
        <w:jc w:val="center"/>
        <w:outlineLvl w:val="0"/>
        <w:rPr>
          <w:rFonts w:ascii="Times New Roman" w:eastAsia="Times New Roman" w:hAnsi="Times New Roman" w:cs="Times New Roman"/>
          <w:b/>
          <w:bCs/>
        </w:rPr>
      </w:pPr>
      <w:r w:rsidRPr="547DD4AF">
        <w:rPr>
          <w:rFonts w:ascii="Times New Roman" w:eastAsia="Times New Roman" w:hAnsi="Times New Roman" w:cs="Times New Roman"/>
          <w:b/>
          <w:bCs/>
        </w:rPr>
        <w:t xml:space="preserve"> </w:t>
      </w:r>
      <w:r w:rsidRPr="547DD4AF" w:rsidR="002E35CB">
        <w:rPr>
          <w:rFonts w:ascii="Times New Roman" w:hAnsi="Times New Roman" w:cs="Times New Roman"/>
          <w:b/>
          <w:bCs/>
        </w:rPr>
        <w:t xml:space="preserve">OMB Control No. </w:t>
      </w:r>
      <w:r w:rsidRPr="547DD4AF">
        <w:rPr>
          <w:rFonts w:ascii="Times New Roman" w:hAnsi="Times New Roman" w:cs="Times New Roman"/>
          <w:b/>
          <w:bCs/>
        </w:rPr>
        <w:t>0910-NEW</w:t>
      </w:r>
    </w:p>
    <w:p w:rsidR="00BE1FCB" w:rsidRPr="005E108D" w:rsidP="547DD4AF" w14:paraId="3039B841" w14:textId="249807BC">
      <w:pPr>
        <w:jc w:val="center"/>
        <w:rPr>
          <w:rFonts w:ascii="Times New Roman" w:eastAsia="Times New Roman" w:hAnsi="Times New Roman" w:cs="Times New Roman"/>
          <w:b/>
          <w:bCs/>
        </w:rPr>
      </w:pPr>
      <w:r w:rsidRPr="7E36BBAD">
        <w:rPr>
          <w:rFonts w:ascii="Times New Roman" w:eastAsia="Times New Roman" w:hAnsi="Times New Roman" w:cs="Times New Roman"/>
          <w:b/>
          <w:bCs/>
        </w:rPr>
        <w:t>Supporting Statement</w:t>
      </w:r>
      <w:r w:rsidRPr="7E36BBAD" w:rsidR="00AC3193">
        <w:rPr>
          <w:rFonts w:ascii="Times New Roman" w:hAnsi="Times New Roman" w:cs="Times New Roman"/>
        </w:rPr>
        <w:t xml:space="preserve"> </w:t>
      </w:r>
      <w:r w:rsidRPr="7E36BBAD" w:rsidR="00AC3193">
        <w:rPr>
          <w:rFonts w:ascii="Times New Roman" w:eastAsia="Times New Roman" w:hAnsi="Times New Roman" w:cs="Times New Roman"/>
          <w:b/>
          <w:bCs/>
        </w:rPr>
        <w:t>Part A</w:t>
      </w:r>
    </w:p>
    <w:p w:rsidR="00BE1FCB" w:rsidRPr="005E108D" w:rsidP="547DD4AF" w14:paraId="315E5C7F" w14:textId="77777777">
      <w:pPr>
        <w:jc w:val="center"/>
        <w:rPr>
          <w:rFonts w:ascii="Times New Roman" w:eastAsia="Times New Roman" w:hAnsi="Times New Roman" w:cs="Times New Roman"/>
          <w:b/>
          <w:bCs/>
        </w:rPr>
      </w:pPr>
    </w:p>
    <w:p w:rsidR="00BE1FCB" w:rsidRPr="005E108D" w:rsidP="547DD4AF" w14:paraId="0C0F4789" w14:textId="77777777">
      <w:pPr>
        <w:autoSpaceDE w:val="0"/>
        <w:autoSpaceDN w:val="0"/>
        <w:adjustRightInd w:val="0"/>
        <w:ind w:left="180"/>
        <w:outlineLvl w:val="1"/>
        <w:rPr>
          <w:rFonts w:ascii="Times New Roman" w:eastAsia="Times New Roman" w:hAnsi="Times New Roman" w:cs="Times New Roman"/>
          <w:b/>
          <w:bCs/>
        </w:rPr>
      </w:pPr>
      <w:bookmarkStart w:id="0" w:name="_Toc239649220"/>
      <w:r w:rsidRPr="547DD4AF">
        <w:rPr>
          <w:rFonts w:ascii="Times New Roman" w:eastAsia="Times New Roman" w:hAnsi="Times New Roman" w:cs="Times New Roman"/>
          <w:b/>
          <w:bCs/>
        </w:rPr>
        <w:t>A. JUSTIFICATION</w:t>
      </w:r>
      <w:bookmarkEnd w:id="0"/>
    </w:p>
    <w:p w:rsidR="00BE1FCB" w:rsidRPr="005E108D" w:rsidP="547DD4AF" w14:paraId="41380C9D" w14:textId="77777777">
      <w:pPr>
        <w:autoSpaceDE w:val="0"/>
        <w:autoSpaceDN w:val="0"/>
        <w:adjustRightInd w:val="0"/>
        <w:ind w:left="180"/>
        <w:rPr>
          <w:rFonts w:ascii="Times New Roman" w:eastAsia="Times New Roman" w:hAnsi="Times New Roman" w:cs="Times New Roman"/>
          <w:b/>
          <w:bCs/>
        </w:rPr>
      </w:pPr>
    </w:p>
    <w:p w:rsidR="00BE1FCB" w:rsidRPr="005E108D" w:rsidP="547DD4AF" w14:paraId="1E48C591" w14:textId="77777777">
      <w:pPr>
        <w:autoSpaceDE w:val="0"/>
        <w:autoSpaceDN w:val="0"/>
        <w:adjustRightInd w:val="0"/>
        <w:ind w:left="180"/>
        <w:outlineLvl w:val="2"/>
        <w:rPr>
          <w:rFonts w:ascii="Times New Roman" w:eastAsia="Times New Roman" w:hAnsi="Times New Roman" w:cs="Times New Roman"/>
          <w:b/>
          <w:bCs/>
          <w:u w:val="single"/>
        </w:rPr>
      </w:pPr>
      <w:bookmarkStart w:id="1" w:name="_Toc239649221"/>
      <w:r w:rsidRPr="547DD4AF">
        <w:rPr>
          <w:rFonts w:ascii="Times New Roman" w:eastAsia="Times New Roman" w:hAnsi="Times New Roman" w:cs="Times New Roman"/>
          <w:b/>
          <w:bCs/>
        </w:rPr>
        <w:t xml:space="preserve">1. </w:t>
      </w:r>
      <w:r w:rsidRPr="547DD4AF">
        <w:rPr>
          <w:rFonts w:ascii="Times New Roman" w:eastAsia="Times New Roman" w:hAnsi="Times New Roman" w:cs="Times New Roman"/>
          <w:b/>
          <w:bCs/>
          <w:u w:val="single"/>
        </w:rPr>
        <w:t>Circumstances Making the Collection of Information Necessary</w:t>
      </w:r>
      <w:bookmarkEnd w:id="1"/>
    </w:p>
    <w:p w:rsidR="00BE1FCB" w:rsidRPr="005E108D" w:rsidP="547DD4AF" w14:paraId="68D0200B" w14:textId="5A31C8ED">
      <w:pPr>
        <w:autoSpaceDE w:val="0"/>
        <w:autoSpaceDN w:val="0"/>
        <w:adjustRightInd w:val="0"/>
        <w:ind w:left="180"/>
        <w:rPr>
          <w:rFonts w:ascii="Times New Roman" w:eastAsia="Times New Roman" w:hAnsi="Times New Roman" w:cs="Times New Roman"/>
        </w:rPr>
      </w:pPr>
    </w:p>
    <w:p w:rsidR="00EC287C" w:rsidP="0D565510" w14:paraId="58142A83" w14:textId="461876A0">
      <w:pPr>
        <w:ind w:left="180"/>
        <w:contextualSpacing/>
        <w:rPr>
          <w:rFonts w:ascii="Times New Roman" w:hAnsi="Times New Roman" w:cs="Times New Roman"/>
        </w:rPr>
      </w:pPr>
      <w:r w:rsidRPr="547DD4AF">
        <w:rPr>
          <w:rFonts w:ascii="Times New Roman" w:hAnsi="Times New Roman" w:cs="Times New Roman"/>
        </w:rPr>
        <w:t xml:space="preserve">This information collection supports the development and implementation of </w:t>
      </w:r>
      <w:r w:rsidRPr="547DD4AF" w:rsidR="474D4F61">
        <w:rPr>
          <w:rFonts w:ascii="Times New Roman" w:hAnsi="Times New Roman" w:cs="Times New Roman"/>
        </w:rPr>
        <w:t>the U.S. Food and Drug Administration</w:t>
      </w:r>
      <w:r w:rsidRPr="547DD4AF" w:rsidR="29BD5EFA">
        <w:rPr>
          <w:rFonts w:ascii="Times New Roman" w:hAnsi="Times New Roman" w:cs="Times New Roman"/>
        </w:rPr>
        <w:t xml:space="preserve">’s </w:t>
      </w:r>
      <w:r w:rsidRPr="547DD4AF">
        <w:rPr>
          <w:rFonts w:ascii="Times New Roman" w:hAnsi="Times New Roman" w:cs="Times New Roman"/>
        </w:rPr>
        <w:t xml:space="preserve">public education </w:t>
      </w:r>
      <w:r w:rsidR="00B33289">
        <w:rPr>
          <w:rFonts w:ascii="Times New Roman" w:hAnsi="Times New Roman" w:cs="Times New Roman"/>
        </w:rPr>
        <w:t>efforts</w:t>
      </w:r>
      <w:r w:rsidRPr="547DD4AF">
        <w:rPr>
          <w:rFonts w:ascii="Times New Roman" w:hAnsi="Times New Roman" w:cs="Times New Roman"/>
        </w:rPr>
        <w:t xml:space="preserve"> related to tobacco use. </w:t>
      </w:r>
      <w:r w:rsidRPr="002853E7" w:rsidR="002853E7">
        <w:rPr>
          <w:rFonts w:ascii="Times New Roman" w:hAnsi="Times New Roman" w:cs="Times New Roman"/>
        </w:rPr>
        <w:t>CTP’s</w:t>
      </w:r>
      <w:r w:rsidR="00175F1C">
        <w:rPr>
          <w:rFonts w:ascii="Times New Roman" w:hAnsi="Times New Roman" w:cs="Times New Roman"/>
        </w:rPr>
        <w:t xml:space="preserve"> public education efforts such as</w:t>
      </w:r>
      <w:r w:rsidRPr="002853E7" w:rsidR="002853E7">
        <w:rPr>
          <w:rFonts w:ascii="Times New Roman" w:hAnsi="Times New Roman" w:cs="Times New Roman"/>
        </w:rPr>
        <w:t xml:space="preserve"> </w:t>
      </w:r>
      <w:r w:rsidR="003C0A6D">
        <w:rPr>
          <w:rFonts w:ascii="Times New Roman" w:hAnsi="Times New Roman" w:cs="Times New Roman"/>
        </w:rPr>
        <w:t>“The Real Cost”</w:t>
      </w:r>
      <w:r w:rsidRPr="002853E7" w:rsidR="002853E7">
        <w:rPr>
          <w:rFonts w:ascii="Times New Roman" w:hAnsi="Times New Roman" w:cs="Times New Roman"/>
        </w:rPr>
        <w:t xml:space="preserve"> advances the objectives of the Make America Healthy Again Commission by effectively reducing tobacco use and exposure to harmful chemicals—a leading contributor to chronic diseases—through </w:t>
      </w:r>
      <w:r w:rsidR="00175F1C">
        <w:rPr>
          <w:rFonts w:ascii="Times New Roman" w:hAnsi="Times New Roman" w:cs="Times New Roman"/>
        </w:rPr>
        <w:t xml:space="preserve">public </w:t>
      </w:r>
      <w:r w:rsidRPr="002853E7" w:rsidR="002853E7">
        <w:rPr>
          <w:rFonts w:ascii="Times New Roman" w:hAnsi="Times New Roman" w:cs="Times New Roman"/>
        </w:rPr>
        <w:t>education. By preventing tobacco initiation and promoting smoking cessation, CTP addresses a critical factor in the development of chronic diseases while reducing healthcare costs.</w:t>
      </w:r>
    </w:p>
    <w:p w:rsidR="00E03CAD" w:rsidRPr="005E108D" w:rsidP="547DD4AF" w14:paraId="766DF431" w14:textId="77777777">
      <w:pPr>
        <w:ind w:left="180"/>
        <w:contextualSpacing/>
        <w:rPr>
          <w:rFonts w:ascii="Times New Roman" w:hAnsi="Times New Roman" w:cs="Times New Roman"/>
        </w:rPr>
      </w:pPr>
    </w:p>
    <w:p w:rsidR="00EC287C" w:rsidP="0D565510" w14:paraId="58943F0D" w14:textId="4AD1265B">
      <w:pPr>
        <w:ind w:left="180"/>
        <w:contextualSpacing/>
        <w:rPr>
          <w:rStyle w:val="normaltextrun"/>
          <w:rFonts w:ascii="Times New Roman" w:hAnsi="Times New Roman" w:cs="Times New Roman"/>
          <w:color w:val="000000" w:themeColor="text1"/>
        </w:rPr>
      </w:pPr>
      <w:r w:rsidRPr="547DD4AF">
        <w:rPr>
          <w:rFonts w:ascii="Times New Roman" w:hAnsi="Times New Roman" w:cs="Times New Roman"/>
        </w:rPr>
        <w:t xml:space="preserve">“The Real Cost” Monthly Implementation Assessment (MIA) </w:t>
      </w:r>
      <w:r w:rsidRPr="547DD4AF" w:rsidR="3E8D55C2">
        <w:rPr>
          <w:rFonts w:ascii="Times New Roman" w:hAnsi="Times New Roman" w:cs="Times New Roman"/>
        </w:rPr>
        <w:t xml:space="preserve">umbrella generic </w:t>
      </w:r>
      <w:r w:rsidRPr="547DD4AF">
        <w:rPr>
          <w:rFonts w:ascii="Times New Roman" w:hAnsi="Times New Roman" w:cs="Times New Roman"/>
        </w:rPr>
        <w:t xml:space="preserve">is a </w:t>
      </w:r>
      <w:r w:rsidRPr="547DD4AF" w:rsidR="00C31C0B">
        <w:rPr>
          <w:rFonts w:ascii="Times New Roman" w:hAnsi="Times New Roman" w:cs="Times New Roman"/>
        </w:rPr>
        <w:t>mix</w:t>
      </w:r>
      <w:r w:rsidRPr="547DD4AF" w:rsidR="009D5E15">
        <w:rPr>
          <w:rFonts w:ascii="Times New Roman" w:hAnsi="Times New Roman" w:cs="Times New Roman"/>
        </w:rPr>
        <w:t>ed</w:t>
      </w:r>
      <w:r w:rsidRPr="547DD4AF" w:rsidR="00C31C0B">
        <w:rPr>
          <w:rFonts w:ascii="Times New Roman" w:hAnsi="Times New Roman" w:cs="Times New Roman"/>
        </w:rPr>
        <w:t xml:space="preserve"> methods</w:t>
      </w:r>
      <w:r w:rsidRPr="547DD4AF" w:rsidR="777A1968">
        <w:rPr>
          <w:rFonts w:ascii="Times New Roman" w:eastAsia="Times New Roman" w:hAnsi="Times New Roman" w:cs="Times New Roman"/>
        </w:rPr>
        <w:t xml:space="preserve"> generic information collection (gen IC) mechanism</w:t>
      </w:r>
      <w:r w:rsidRPr="547DD4AF">
        <w:rPr>
          <w:rFonts w:ascii="Times New Roman" w:hAnsi="Times New Roman" w:cs="Times New Roman"/>
        </w:rPr>
        <w:t xml:space="preserve"> that </w:t>
      </w:r>
      <w:r w:rsidRPr="547DD4AF" w:rsidR="4EF0886E">
        <w:rPr>
          <w:rFonts w:ascii="Times New Roman" w:hAnsi="Times New Roman" w:cs="Times New Roman"/>
        </w:rPr>
        <w:t xml:space="preserve">will serve </w:t>
      </w:r>
      <w:r w:rsidRPr="547DD4AF" w:rsidR="3C79124E">
        <w:rPr>
          <w:rFonts w:ascii="Times New Roman" w:hAnsi="Times New Roman" w:cs="Times New Roman"/>
        </w:rPr>
        <w:t>as a</w:t>
      </w:r>
      <w:r w:rsidRPr="547DD4AF" w:rsidR="00DF6928">
        <w:rPr>
          <w:rFonts w:ascii="Times New Roman" w:hAnsi="Times New Roman" w:cs="Times New Roman"/>
        </w:rPr>
        <w:t xml:space="preserve"> </w:t>
      </w:r>
      <w:r w:rsidRPr="547DD4AF" w:rsidR="009D5E15">
        <w:rPr>
          <w:rFonts w:ascii="Times New Roman" w:hAnsi="Times New Roman" w:cs="Times New Roman"/>
        </w:rPr>
        <w:t>formative and</w:t>
      </w:r>
      <w:r w:rsidRPr="547DD4AF" w:rsidR="4EF0886E">
        <w:rPr>
          <w:rFonts w:ascii="Times New Roman" w:hAnsi="Times New Roman" w:cs="Times New Roman"/>
        </w:rPr>
        <w:t xml:space="preserve"> implementation </w:t>
      </w:r>
      <w:r w:rsidRPr="547DD4AF" w:rsidR="3C79124E">
        <w:rPr>
          <w:rFonts w:ascii="Times New Roman" w:hAnsi="Times New Roman" w:cs="Times New Roman"/>
        </w:rPr>
        <w:t xml:space="preserve">evaluation </w:t>
      </w:r>
      <w:r w:rsidRPr="547DD4AF" w:rsidR="4EF0886E">
        <w:rPr>
          <w:rFonts w:ascii="Times New Roman" w:hAnsi="Times New Roman" w:cs="Times New Roman"/>
        </w:rPr>
        <w:t xml:space="preserve">of “The Real Cost” campaign. </w:t>
      </w:r>
      <w:r w:rsidRPr="547DD4AF" w:rsidR="009D5E15">
        <w:rPr>
          <w:rFonts w:ascii="Times New Roman" w:hAnsi="Times New Roman" w:cs="Times New Roman"/>
        </w:rPr>
        <w:t>Formative and i</w:t>
      </w:r>
      <w:r w:rsidRPr="547DD4AF" w:rsidR="064925AE">
        <w:rPr>
          <w:rFonts w:ascii="Times New Roman" w:hAnsi="Times New Roman" w:cs="Times New Roman"/>
        </w:rPr>
        <w:t xml:space="preserve">mplementation evaluations </w:t>
      </w:r>
      <w:r w:rsidRPr="547DD4AF" w:rsidR="5DCDC57D">
        <w:rPr>
          <w:rFonts w:ascii="Times New Roman" w:hAnsi="Times New Roman" w:cs="Times New Roman"/>
        </w:rPr>
        <w:t>provide real-time insights into whether an intervention (</w:t>
      </w:r>
      <w:r w:rsidRPr="547DD4AF" w:rsidR="75D4FDE1">
        <w:rPr>
          <w:rFonts w:ascii="Times New Roman" w:hAnsi="Times New Roman" w:cs="Times New Roman"/>
        </w:rPr>
        <w:t>in this case</w:t>
      </w:r>
      <w:r w:rsidRPr="547DD4AF" w:rsidR="5DCDC57D">
        <w:rPr>
          <w:rFonts w:ascii="Times New Roman" w:hAnsi="Times New Roman" w:cs="Times New Roman"/>
        </w:rPr>
        <w:t>, “The Real Cost” campaign) is being delivered as intended.</w:t>
      </w:r>
      <w:r w:rsidRPr="547DD4AF" w:rsidR="064925AE">
        <w:rPr>
          <w:rFonts w:ascii="Times New Roman" w:hAnsi="Times New Roman" w:cs="Times New Roman"/>
        </w:rPr>
        <w:t xml:space="preserve"> </w:t>
      </w:r>
      <w:r w:rsidRPr="547DD4AF" w:rsidR="4EF0886E">
        <w:rPr>
          <w:rFonts w:ascii="Times New Roman" w:hAnsi="Times New Roman" w:cs="Times New Roman"/>
        </w:rPr>
        <w:t xml:space="preserve">The MIA </w:t>
      </w:r>
      <w:r w:rsidRPr="547DD4AF" w:rsidR="7DD1C947">
        <w:rPr>
          <w:rFonts w:ascii="Times New Roman" w:hAnsi="Times New Roman" w:cs="Times New Roman"/>
        </w:rPr>
        <w:t>study</w:t>
      </w:r>
      <w:r w:rsidRPr="547DD4AF" w:rsidR="33D8B613">
        <w:rPr>
          <w:rFonts w:ascii="Times New Roman" w:hAnsi="Times New Roman" w:cs="Times New Roman"/>
        </w:rPr>
        <w:t xml:space="preserve"> </w:t>
      </w:r>
      <w:r w:rsidRPr="547DD4AF">
        <w:rPr>
          <w:rFonts w:ascii="Times New Roman" w:hAnsi="Times New Roman" w:cs="Times New Roman"/>
        </w:rPr>
        <w:t xml:space="preserve">will be conducted using </w:t>
      </w:r>
      <w:r w:rsidRPr="547DD4AF" w:rsidR="00F409CA">
        <w:rPr>
          <w:rFonts w:ascii="Times New Roman" w:hAnsi="Times New Roman" w:cs="Times New Roman"/>
        </w:rPr>
        <w:t>virtual discussion groups</w:t>
      </w:r>
      <w:r w:rsidRPr="547DD4AF" w:rsidR="00C36ADF">
        <w:rPr>
          <w:rFonts w:ascii="Times New Roman" w:hAnsi="Times New Roman" w:cs="Times New Roman"/>
        </w:rPr>
        <w:t xml:space="preserve"> or interviews</w:t>
      </w:r>
      <w:r w:rsidRPr="547DD4AF" w:rsidR="00703E62">
        <w:rPr>
          <w:rFonts w:ascii="Times New Roman" w:hAnsi="Times New Roman" w:cs="Times New Roman"/>
        </w:rPr>
        <w:t xml:space="preserve"> </w:t>
      </w:r>
      <w:r w:rsidRPr="547DD4AF" w:rsidR="00F409CA">
        <w:rPr>
          <w:rFonts w:ascii="Times New Roman" w:hAnsi="Times New Roman" w:cs="Times New Roman"/>
        </w:rPr>
        <w:t xml:space="preserve">as well as </w:t>
      </w:r>
      <w:r w:rsidRPr="547DD4AF">
        <w:rPr>
          <w:rFonts w:ascii="Times New Roman" w:hAnsi="Times New Roman" w:cs="Times New Roman"/>
        </w:rPr>
        <w:t xml:space="preserve">web-based surveys that are self-administered on personal computers or web enabled mobile devices to collect </w:t>
      </w:r>
      <w:r w:rsidRPr="547DD4AF" w:rsidR="00457630">
        <w:rPr>
          <w:rFonts w:ascii="Times New Roman" w:hAnsi="Times New Roman" w:cs="Times New Roman"/>
        </w:rPr>
        <w:t xml:space="preserve">rapid </w:t>
      </w:r>
      <w:r w:rsidRPr="547DD4AF">
        <w:rPr>
          <w:rFonts w:ascii="Times New Roman" w:hAnsi="Times New Roman" w:cs="Times New Roman"/>
        </w:rPr>
        <w:t>data on “The Real Cost” campaign content</w:t>
      </w:r>
      <w:r w:rsidRPr="547DD4AF" w:rsidR="00E314FF">
        <w:rPr>
          <w:rFonts w:ascii="Times New Roman" w:hAnsi="Times New Roman" w:cs="Times New Roman"/>
        </w:rPr>
        <w:t xml:space="preserve"> (quantitative)</w:t>
      </w:r>
      <w:r w:rsidRPr="547DD4AF">
        <w:rPr>
          <w:rFonts w:ascii="Times New Roman" w:hAnsi="Times New Roman" w:cs="Times New Roman"/>
        </w:rPr>
        <w:t xml:space="preserve">. </w:t>
      </w:r>
      <w:r w:rsidRPr="547DD4AF">
        <w:rPr>
          <w:rStyle w:val="normaltextrun"/>
          <w:rFonts w:ascii="Times New Roman" w:hAnsi="Times New Roman" w:cs="Times New Roman"/>
          <w:color w:val="000000" w:themeColor="text1"/>
        </w:rPr>
        <w:t>“The Real Cost” campaign has evolved over time and while message delivery used to be done only through TV advertisements, the campaign now delivers campaign messages through a variety of formats, such as digital ads, partnerships with social media influencers, and custom content within existing video games or TV shows. For simplicity, we use the term “stimuli” to refer to all campaign content, including content that is in development as well as content that is currently in market.</w:t>
      </w:r>
    </w:p>
    <w:p w:rsidR="00317B8E" w:rsidRPr="005E108D" w:rsidP="547DD4AF" w14:paraId="37311890" w14:textId="77777777">
      <w:pPr>
        <w:ind w:left="180"/>
        <w:contextualSpacing/>
        <w:rPr>
          <w:rFonts w:ascii="Times New Roman" w:hAnsi="Times New Roman" w:cs="Times New Roman"/>
        </w:rPr>
      </w:pPr>
    </w:p>
    <w:p w:rsidR="00EC287C" w:rsidRPr="005E108D" w:rsidP="547DD4AF" w14:paraId="18AFCEBD" w14:textId="6B3EFBFF">
      <w:pPr>
        <w:ind w:left="180"/>
        <w:contextualSpacing/>
        <w:rPr>
          <w:rFonts w:ascii="Times New Roman" w:hAnsi="Times New Roman" w:cs="Times New Roman"/>
        </w:rPr>
      </w:pPr>
      <w:r w:rsidRPr="547DD4AF">
        <w:rPr>
          <w:rFonts w:ascii="Times New Roman" w:hAnsi="Times New Roman" w:cs="Times New Roman"/>
        </w:rPr>
        <w:t xml:space="preserve">FDA launched “The Real Cost” in February 2014, seeking to reduce tobacco use among at-risk </w:t>
      </w:r>
      <w:r w:rsidRPr="547DD4AF" w:rsidR="005E1A1F">
        <w:rPr>
          <w:rFonts w:ascii="Times New Roman" w:hAnsi="Times New Roman" w:cs="Times New Roman"/>
        </w:rPr>
        <w:t xml:space="preserve">teens </w:t>
      </w:r>
      <w:r w:rsidRPr="547DD4AF">
        <w:rPr>
          <w:rFonts w:ascii="Times New Roman" w:hAnsi="Times New Roman" w:cs="Times New Roman"/>
        </w:rPr>
        <w:t xml:space="preserve">ages 12–17 in the United States who are open to </w:t>
      </w:r>
      <w:r w:rsidRPr="547DD4AF" w:rsidR="008A497E">
        <w:rPr>
          <w:rFonts w:ascii="Times New Roman" w:hAnsi="Times New Roman" w:cs="Times New Roman"/>
        </w:rPr>
        <w:t>using tobacco products</w:t>
      </w:r>
      <w:r w:rsidRPr="547DD4AF">
        <w:rPr>
          <w:rFonts w:ascii="Times New Roman" w:hAnsi="Times New Roman" w:cs="Times New Roman"/>
        </w:rPr>
        <w:t xml:space="preserve">, or who have already experimented with </w:t>
      </w:r>
      <w:r w:rsidRPr="547DD4AF" w:rsidR="008A497E">
        <w:rPr>
          <w:rFonts w:ascii="Times New Roman" w:hAnsi="Times New Roman" w:cs="Times New Roman"/>
        </w:rPr>
        <w:t>tobacco products</w:t>
      </w:r>
      <w:r w:rsidRPr="547DD4AF">
        <w:rPr>
          <w:rFonts w:ascii="Times New Roman" w:hAnsi="Times New Roman" w:cs="Times New Roman"/>
        </w:rPr>
        <w:t>. Complementary evaluation studies, including the "Evaluation of FDA’s Public Education Campaign on Teen Tobacco (</w:t>
      </w:r>
      <w:r w:rsidRPr="547DD4AF">
        <w:rPr>
          <w:rFonts w:ascii="Times New Roman" w:hAnsi="Times New Roman" w:cs="Times New Roman"/>
        </w:rPr>
        <w:t>ExPECTT</w:t>
      </w:r>
      <w:r w:rsidRPr="547DD4AF">
        <w:rPr>
          <w:rFonts w:ascii="Times New Roman" w:hAnsi="Times New Roman" w:cs="Times New Roman"/>
        </w:rPr>
        <w:t xml:space="preserve">)," </w:t>
      </w:r>
      <w:bookmarkStart w:id="2" w:name="_Int_sQJV93g6"/>
      <w:r w:rsidRPr="547DD4AF">
        <w:rPr>
          <w:rFonts w:ascii="Times New Roman" w:hAnsi="Times New Roman" w:cs="Times New Roman"/>
        </w:rPr>
        <w:t>were implemented</w:t>
      </w:r>
      <w:bookmarkEnd w:id="2"/>
      <w:r w:rsidRPr="547DD4AF">
        <w:rPr>
          <w:rFonts w:ascii="Times New Roman" w:hAnsi="Times New Roman" w:cs="Times New Roman"/>
        </w:rPr>
        <w:t xml:space="preserve"> to measure awareness </w:t>
      </w:r>
      <w:bookmarkStart w:id="3" w:name="_Int_9U3kU8Q9"/>
      <w:r w:rsidRPr="547DD4AF">
        <w:rPr>
          <w:rFonts w:ascii="Times New Roman" w:hAnsi="Times New Roman" w:cs="Times New Roman"/>
        </w:rPr>
        <w:t>of “</w:t>
      </w:r>
      <w:bookmarkStart w:id="4" w:name="_Hlk117693828"/>
      <w:bookmarkEnd w:id="3"/>
      <w:r w:rsidRPr="547DD4AF">
        <w:rPr>
          <w:rFonts w:ascii="Times New Roman" w:hAnsi="Times New Roman" w:cs="Times New Roman"/>
        </w:rPr>
        <w:t xml:space="preserve">The Real Cost” </w:t>
      </w:r>
      <w:bookmarkEnd w:id="4"/>
      <w:r w:rsidRPr="547DD4AF">
        <w:rPr>
          <w:rFonts w:ascii="Times New Roman" w:hAnsi="Times New Roman" w:cs="Times New Roman"/>
        </w:rPr>
        <w:t xml:space="preserve">paid media campaign among </w:t>
      </w:r>
      <w:r w:rsidRPr="547DD4AF" w:rsidR="492F0224">
        <w:rPr>
          <w:rFonts w:ascii="Times New Roman" w:hAnsi="Times New Roman" w:cs="Times New Roman"/>
        </w:rPr>
        <w:t>teens</w:t>
      </w:r>
      <w:r w:rsidRPr="547DD4AF">
        <w:rPr>
          <w:rFonts w:ascii="Times New Roman" w:hAnsi="Times New Roman" w:cs="Times New Roman"/>
        </w:rPr>
        <w:t xml:space="preserve"> ages 12–17 in the United States, and to understand how awareness is related to change in key outcomes. </w:t>
      </w:r>
    </w:p>
    <w:p w:rsidR="00EC287C" w:rsidRPr="005E108D" w:rsidP="547DD4AF" w14:paraId="22C12CD4" w14:textId="77777777">
      <w:pPr>
        <w:contextualSpacing/>
        <w:rPr>
          <w:rStyle w:val="normaltextrun"/>
          <w:rFonts w:ascii="Times New Roman" w:hAnsi="Times New Roman" w:cs="Times New Roman"/>
          <w:color w:val="000000"/>
          <w:shd w:val="clear" w:color="auto" w:fill="FFFFFF"/>
        </w:rPr>
      </w:pPr>
    </w:p>
    <w:p w:rsidR="00683341" w:rsidP="547DD4AF" w14:paraId="32E94B3A" w14:textId="61B35E11">
      <w:pPr>
        <w:ind w:left="180"/>
        <w:contextualSpacing/>
        <w:rPr>
          <w:rFonts w:ascii="Times New Roman" w:hAnsi="Times New Roman" w:cs="Times New Roman"/>
          <w:color w:val="000000" w:themeColor="text1"/>
        </w:rPr>
      </w:pPr>
      <w:r w:rsidRPr="547DD4AF">
        <w:rPr>
          <w:rFonts w:ascii="Times New Roman" w:eastAsia="Georgia Pro" w:hAnsi="Times New Roman" w:cs="Times New Roman"/>
        </w:rPr>
        <w:t xml:space="preserve">There is a need to assess the receptivity of proposed ads </w:t>
      </w:r>
      <w:r w:rsidRPr="547DD4AF">
        <w:rPr>
          <w:rFonts w:ascii="Times New Roman" w:eastAsia="Georgia Pro" w:hAnsi="Times New Roman" w:cs="Times New Roman"/>
        </w:rPr>
        <w:t>in order to</w:t>
      </w:r>
      <w:r w:rsidRPr="547DD4AF">
        <w:rPr>
          <w:rFonts w:ascii="Times New Roman" w:eastAsia="Georgia Pro" w:hAnsi="Times New Roman" w:cs="Times New Roman"/>
        </w:rPr>
        <w:t xml:space="preserve"> inform the development of future </w:t>
      </w:r>
      <w:r w:rsidRPr="547DD4AF" w:rsidR="007147E7">
        <w:rPr>
          <w:rFonts w:ascii="Times New Roman" w:eastAsia="Georgia Pro" w:hAnsi="Times New Roman" w:cs="Times New Roman"/>
        </w:rPr>
        <w:t xml:space="preserve">campaign </w:t>
      </w:r>
      <w:r w:rsidRPr="547DD4AF">
        <w:rPr>
          <w:rFonts w:ascii="Times New Roman" w:eastAsia="Georgia Pro" w:hAnsi="Times New Roman" w:cs="Times New Roman"/>
        </w:rPr>
        <w:t>messaging. Th</w:t>
      </w:r>
      <w:r w:rsidRPr="547DD4AF" w:rsidR="007147E7">
        <w:rPr>
          <w:rFonts w:ascii="Times New Roman" w:eastAsia="Georgia Pro" w:hAnsi="Times New Roman" w:cs="Times New Roman"/>
        </w:rPr>
        <w:t>ese</w:t>
      </w:r>
      <w:r w:rsidRPr="547DD4AF">
        <w:rPr>
          <w:rFonts w:ascii="Times New Roman" w:eastAsia="Georgia Pro" w:hAnsi="Times New Roman" w:cs="Times New Roman"/>
        </w:rPr>
        <w:t xml:space="preserve"> data will help </w:t>
      </w:r>
      <w:r w:rsidRPr="547DD4AF" w:rsidR="007147E7">
        <w:rPr>
          <w:rFonts w:ascii="Times New Roman" w:eastAsia="Georgia Pro" w:hAnsi="Times New Roman" w:cs="Times New Roman"/>
        </w:rPr>
        <w:t>inform</w:t>
      </w:r>
      <w:r w:rsidRPr="547DD4AF">
        <w:rPr>
          <w:rFonts w:ascii="Times New Roman" w:eastAsia="Georgia Pro" w:hAnsi="Times New Roman" w:cs="Times New Roman"/>
        </w:rPr>
        <w:t xml:space="preserve"> any changes necessary to messag</w:t>
      </w:r>
      <w:r w:rsidRPr="547DD4AF" w:rsidR="006F57A2">
        <w:rPr>
          <w:rFonts w:ascii="Times New Roman" w:eastAsia="Georgia Pro" w:hAnsi="Times New Roman" w:cs="Times New Roman"/>
        </w:rPr>
        <w:t>es</w:t>
      </w:r>
      <w:r w:rsidRPr="547DD4AF">
        <w:rPr>
          <w:rFonts w:ascii="Times New Roman" w:eastAsia="Georgia Pro" w:hAnsi="Times New Roman" w:cs="Times New Roman"/>
        </w:rPr>
        <w:t xml:space="preserve"> in development to improve receptivity.</w:t>
      </w:r>
      <w:r w:rsidRPr="547DD4AF">
        <w:rPr>
          <w:rFonts w:ascii="Times New Roman" w:eastAsia="Times New Roman" w:hAnsi="Times New Roman" w:cs="Times New Roman"/>
        </w:rPr>
        <w:t xml:space="preserve"> Additionally, </w:t>
      </w:r>
      <w:r w:rsidRPr="547DD4AF" w:rsidR="1CAA410D">
        <w:rPr>
          <w:rStyle w:val="normaltextrun"/>
          <w:rFonts w:ascii="Times New Roman" w:hAnsi="Times New Roman" w:cs="Times New Roman"/>
          <w:color w:val="000000"/>
          <w:shd w:val="clear" w:color="auto" w:fill="FFFFFF"/>
        </w:rPr>
        <w:t>a</w:t>
      </w:r>
      <w:r w:rsidRPr="547DD4AF" w:rsidR="00EC287C">
        <w:rPr>
          <w:rStyle w:val="normaltextrun"/>
          <w:rFonts w:ascii="Times New Roman" w:hAnsi="Times New Roman" w:cs="Times New Roman"/>
          <w:color w:val="000000"/>
          <w:shd w:val="clear" w:color="auto" w:fill="FFFFFF"/>
        </w:rPr>
        <w:t>lthough outcome evaluation studie</w:t>
      </w:r>
      <w:r w:rsidRPr="547DD4AF" w:rsidR="00EC287C">
        <w:rPr>
          <w:rStyle w:val="normaltextrun"/>
          <w:rFonts w:ascii="Times New Roman" w:hAnsi="Times New Roman" w:cs="Times New Roman"/>
          <w:color w:val="000000" w:themeColor="text1"/>
        </w:rPr>
        <w:t>s of “The Real Cost”</w:t>
      </w:r>
      <w:r w:rsidRPr="547DD4AF" w:rsidR="00EC287C">
        <w:rPr>
          <w:rStyle w:val="normaltextrun"/>
          <w:rFonts w:ascii="Times New Roman" w:hAnsi="Times New Roman" w:cs="Times New Roman"/>
          <w:color w:val="000000"/>
          <w:shd w:val="clear" w:color="auto" w:fill="FFFFFF"/>
        </w:rPr>
        <w:t xml:space="preserve"> have and continue to assess </w:t>
      </w:r>
      <w:r w:rsidRPr="547DD4AF" w:rsidR="00EC287C">
        <w:rPr>
          <w:rStyle w:val="normaltextrun"/>
          <w:rFonts w:ascii="Times New Roman" w:hAnsi="Times New Roman" w:cs="Times New Roman"/>
          <w:color w:val="000000" w:themeColor="text1"/>
        </w:rPr>
        <w:t>the impact of awareness on outcomes, no studies have sought to assess the implementation of “The Real Cost</w:t>
      </w:r>
      <w:r w:rsidRPr="547DD4AF" w:rsidR="001D143E">
        <w:rPr>
          <w:rStyle w:val="normaltextrun"/>
          <w:rFonts w:ascii="Times New Roman" w:hAnsi="Times New Roman" w:cs="Times New Roman"/>
          <w:color w:val="000000" w:themeColor="text1"/>
        </w:rPr>
        <w:t>.</w:t>
      </w:r>
      <w:r w:rsidRPr="547DD4AF" w:rsidR="00EC287C">
        <w:rPr>
          <w:rStyle w:val="normaltextrun"/>
          <w:rFonts w:ascii="Times New Roman" w:hAnsi="Times New Roman" w:cs="Times New Roman"/>
          <w:color w:val="000000" w:themeColor="text1"/>
        </w:rPr>
        <w:t>”</w:t>
      </w:r>
      <w:r w:rsidRPr="547DD4AF" w:rsidR="00EC287C">
        <w:rPr>
          <w:rStyle w:val="normaltextrun"/>
          <w:rFonts w:ascii="Times New Roman" w:hAnsi="Times New Roman" w:cs="Times New Roman"/>
          <w:color w:val="000000"/>
          <w:shd w:val="clear" w:color="auto" w:fill="FFFFFF"/>
        </w:rPr>
        <w:t xml:space="preserve"> As FDA continues to increase the presence of “</w:t>
      </w:r>
      <w:r w:rsidRPr="547DD4AF" w:rsidR="00EC287C">
        <w:rPr>
          <w:rStyle w:val="normaltextrun"/>
          <w:rFonts w:ascii="Times New Roman" w:hAnsi="Times New Roman" w:cs="Times New Roman"/>
          <w:color w:val="000000" w:themeColor="text1"/>
        </w:rPr>
        <w:t>The Real Cost”</w:t>
      </w:r>
      <w:r w:rsidRPr="547DD4AF" w:rsidR="00EC287C">
        <w:rPr>
          <w:rStyle w:val="normaltextrun"/>
          <w:rFonts w:ascii="Times New Roman" w:hAnsi="Times New Roman" w:cs="Times New Roman"/>
          <w:color w:val="000000"/>
          <w:shd w:val="clear" w:color="auto" w:fill="FFFFFF"/>
        </w:rPr>
        <w:t xml:space="preserve"> on digital channels (e.g., Hulu, YouTube, Instagram), the need </w:t>
      </w:r>
      <w:r w:rsidRPr="547DD4AF" w:rsidR="00EC287C">
        <w:rPr>
          <w:rStyle w:val="normaltextrun"/>
          <w:rFonts w:ascii="Times New Roman" w:hAnsi="Times New Roman" w:cs="Times New Roman"/>
          <w:color w:val="000000"/>
          <w:shd w:val="clear" w:color="auto" w:fill="FFFFFF"/>
        </w:rPr>
        <w:t xml:space="preserve">for an implementation </w:t>
      </w:r>
      <w:r w:rsidRPr="547DD4AF" w:rsidR="002F7BB3">
        <w:rPr>
          <w:rStyle w:val="normaltextrun"/>
          <w:rFonts w:ascii="Times New Roman" w:hAnsi="Times New Roman" w:cs="Times New Roman"/>
          <w:color w:val="000000"/>
          <w:shd w:val="clear" w:color="auto" w:fill="FFFFFF"/>
        </w:rPr>
        <w:t>assessment</w:t>
      </w:r>
      <w:r w:rsidRPr="547DD4AF" w:rsidR="00EC287C">
        <w:rPr>
          <w:rStyle w:val="normaltextrun"/>
          <w:rFonts w:ascii="Times New Roman" w:hAnsi="Times New Roman" w:cs="Times New Roman"/>
          <w:color w:val="000000"/>
          <w:shd w:val="clear" w:color="auto" w:fill="FFFFFF"/>
        </w:rPr>
        <w:t xml:space="preserve"> </w:t>
      </w:r>
      <w:r w:rsidRPr="547DD4AF" w:rsidR="00EC287C">
        <w:rPr>
          <w:rStyle w:val="normaltextrun"/>
          <w:rFonts w:ascii="Times New Roman" w:hAnsi="Times New Roman" w:cs="Times New Roman"/>
          <w:color w:val="000000" w:themeColor="text1"/>
        </w:rPr>
        <w:t xml:space="preserve">has become clear </w:t>
      </w:r>
      <w:bookmarkStart w:id="5" w:name="_Int_vFuL0Q9X"/>
      <w:r w:rsidRPr="547DD4AF" w:rsidR="00EC287C">
        <w:rPr>
          <w:rStyle w:val="normaltextrun"/>
          <w:rFonts w:ascii="Times New Roman" w:hAnsi="Times New Roman" w:cs="Times New Roman"/>
          <w:color w:val="000000"/>
          <w:shd w:val="clear" w:color="auto" w:fill="FFFFFF"/>
        </w:rPr>
        <w:t>as these</w:t>
      </w:r>
      <w:bookmarkEnd w:id="5"/>
      <w:r w:rsidRPr="547DD4AF" w:rsidR="00EC287C">
        <w:rPr>
          <w:rStyle w:val="normaltextrun"/>
          <w:rFonts w:ascii="Times New Roman" w:hAnsi="Times New Roman" w:cs="Times New Roman"/>
          <w:color w:val="000000"/>
          <w:shd w:val="clear" w:color="auto" w:fill="FFFFFF"/>
        </w:rPr>
        <w:t xml:space="preserve"> messages are received by the </w:t>
      </w:r>
      <w:r w:rsidRPr="547DD4AF" w:rsidR="001F587E">
        <w:rPr>
          <w:rStyle w:val="normaltextrun"/>
          <w:rFonts w:ascii="Times New Roman" w:hAnsi="Times New Roman" w:cs="Times New Roman"/>
          <w:color w:val="000000"/>
          <w:shd w:val="clear" w:color="auto" w:fill="FFFFFF"/>
        </w:rPr>
        <w:t>intended</w:t>
      </w:r>
      <w:r w:rsidRPr="547DD4AF" w:rsidR="00EC287C">
        <w:rPr>
          <w:rStyle w:val="normaltextrun"/>
          <w:rFonts w:ascii="Times New Roman" w:hAnsi="Times New Roman" w:cs="Times New Roman"/>
          <w:color w:val="000000"/>
          <w:shd w:val="clear" w:color="auto" w:fill="FFFFFF"/>
        </w:rPr>
        <w:t xml:space="preserve"> audience on digital channels differently compared to how the messages are received on broadcast channels. </w:t>
      </w:r>
      <w:bookmarkStart w:id="6" w:name="_Int_h2QEegIP"/>
      <w:bookmarkStart w:id="7" w:name="_Int_RSQBl4NS"/>
      <w:bookmarkStart w:id="8" w:name="_Int_ucJJlnDV"/>
      <w:bookmarkEnd w:id="6"/>
      <w:bookmarkEnd w:id="7"/>
      <w:bookmarkEnd w:id="8"/>
      <w:r w:rsidRPr="547DD4AF" w:rsidR="00EC287C">
        <w:rPr>
          <w:rStyle w:val="normaltextrun"/>
          <w:rFonts w:ascii="Times New Roman" w:hAnsi="Times New Roman" w:cs="Times New Roman"/>
          <w:color w:val="000000"/>
          <w:shd w:val="clear" w:color="auto" w:fill="FFFFFF"/>
        </w:rPr>
        <w:t xml:space="preserve">Before the migration of campaign ads to digital channels, ads from </w:t>
      </w:r>
      <w:r w:rsidRPr="547DD4AF" w:rsidR="00EC287C">
        <w:rPr>
          <w:rFonts w:ascii="Times New Roman" w:hAnsi="Times New Roman" w:cs="Times New Roman"/>
        </w:rPr>
        <w:t xml:space="preserve">“The Real Cost” </w:t>
      </w:r>
      <w:r w:rsidRPr="547DD4AF" w:rsidR="00EC287C">
        <w:rPr>
          <w:rStyle w:val="normaltextrun"/>
          <w:rFonts w:ascii="Times New Roman" w:hAnsi="Times New Roman" w:cs="Times New Roman"/>
          <w:color w:val="000000"/>
          <w:shd w:val="clear" w:color="auto" w:fill="FFFFFF"/>
        </w:rPr>
        <w:t xml:space="preserve">were primarily aired on broadcast TV. In the broadcast space, for people to avoid receiving the message, they needed to be proactive (e.g., finding the remote to change the channel or leaving the room). In the digital space, however, people need to be proactive to watch the full message, like stopping scrolling on social media. </w:t>
      </w:r>
      <w:r w:rsidRPr="547DD4AF" w:rsidR="00EC287C">
        <w:rPr>
          <w:rStyle w:val="normaltextrun"/>
          <w:rFonts w:ascii="Times New Roman" w:hAnsi="Times New Roman" w:cs="Times New Roman"/>
          <w:color w:val="000000" w:themeColor="text1"/>
        </w:rPr>
        <w:t xml:space="preserve">Assessment of this information is integral to understanding self-reported ad awareness levels, as well as how our audience experiences and processes the ads as they are airing in a digital, real-world setting. </w:t>
      </w:r>
      <w:r w:rsidRPr="547DD4AF" w:rsidR="00EC287C">
        <w:rPr>
          <w:rStyle w:val="normaltextrun"/>
          <w:rFonts w:ascii="Times New Roman" w:hAnsi="Times New Roman" w:cs="Times New Roman"/>
          <w:color w:val="000000"/>
          <w:shd w:val="clear" w:color="auto" w:fill="FFFFFF"/>
        </w:rPr>
        <w:t xml:space="preserve">Therefore, we propose a study to help us understand </w:t>
      </w:r>
      <w:r w:rsidRPr="547DD4AF" w:rsidR="62A0F55C">
        <w:rPr>
          <w:rStyle w:val="normaltextrun"/>
          <w:rFonts w:ascii="Times New Roman" w:hAnsi="Times New Roman" w:cs="Times New Roman"/>
          <w:color w:val="000000"/>
          <w:shd w:val="clear" w:color="auto" w:fill="FFFFFF"/>
        </w:rPr>
        <w:t xml:space="preserve">teens’ receptivity to messages </w:t>
      </w:r>
      <w:r w:rsidRPr="547DD4AF" w:rsidR="00BC6464">
        <w:rPr>
          <w:rStyle w:val="normaltextrun"/>
          <w:rFonts w:ascii="Times New Roman" w:hAnsi="Times New Roman" w:cs="Times New Roman"/>
          <w:color w:val="000000"/>
          <w:shd w:val="clear" w:color="auto" w:fill="FFFFFF"/>
        </w:rPr>
        <w:t xml:space="preserve">that are both </w:t>
      </w:r>
      <w:r w:rsidRPr="547DD4AF" w:rsidR="000477F7">
        <w:rPr>
          <w:rStyle w:val="normaltextrun"/>
          <w:rFonts w:ascii="Times New Roman" w:hAnsi="Times New Roman" w:cs="Times New Roman"/>
          <w:color w:val="000000"/>
          <w:shd w:val="clear" w:color="auto" w:fill="FFFFFF"/>
        </w:rPr>
        <w:t>in market</w:t>
      </w:r>
      <w:r w:rsidRPr="547DD4AF" w:rsidR="00BC6464">
        <w:rPr>
          <w:rStyle w:val="normaltextrun"/>
          <w:rFonts w:ascii="Times New Roman" w:hAnsi="Times New Roman" w:cs="Times New Roman"/>
          <w:color w:val="000000"/>
          <w:shd w:val="clear" w:color="auto" w:fill="FFFFFF"/>
        </w:rPr>
        <w:t xml:space="preserve"> and </w:t>
      </w:r>
      <w:r w:rsidRPr="547DD4AF" w:rsidR="62A0F55C">
        <w:rPr>
          <w:rStyle w:val="normaltextrun"/>
          <w:rFonts w:ascii="Times New Roman" w:hAnsi="Times New Roman" w:cs="Times New Roman"/>
          <w:color w:val="000000"/>
          <w:shd w:val="clear" w:color="auto" w:fill="FFFFFF"/>
        </w:rPr>
        <w:t>in development,</w:t>
      </w:r>
      <w:r w:rsidRPr="547DD4AF" w:rsidR="00EC287C">
        <w:rPr>
          <w:rStyle w:val="normaltextrun"/>
          <w:rFonts w:ascii="Times New Roman" w:hAnsi="Times New Roman" w:cs="Times New Roman"/>
          <w:color w:val="000000"/>
          <w:shd w:val="clear" w:color="auto" w:fill="FFFFFF"/>
        </w:rPr>
        <w:t xml:space="preserve"> how </w:t>
      </w:r>
      <w:r w:rsidRPr="547DD4AF" w:rsidR="5D07F9CC">
        <w:rPr>
          <w:rStyle w:val="normaltextrun"/>
          <w:rFonts w:ascii="Times New Roman" w:hAnsi="Times New Roman" w:cs="Times New Roman"/>
          <w:color w:val="000000" w:themeColor="text1"/>
        </w:rPr>
        <w:t xml:space="preserve">teens </w:t>
      </w:r>
      <w:r w:rsidRPr="547DD4AF" w:rsidR="00EC287C">
        <w:rPr>
          <w:rStyle w:val="normaltextrun"/>
          <w:rFonts w:ascii="Times New Roman" w:hAnsi="Times New Roman" w:cs="Times New Roman"/>
          <w:color w:val="000000"/>
          <w:shd w:val="clear" w:color="auto" w:fill="FFFFFF"/>
        </w:rPr>
        <w:t xml:space="preserve">experience the messages, how they engage with messages, the extent to which </w:t>
      </w:r>
      <w:r w:rsidRPr="547DD4AF" w:rsidR="6C9550C4">
        <w:rPr>
          <w:rStyle w:val="normaltextrun"/>
          <w:rFonts w:ascii="Times New Roman" w:hAnsi="Times New Roman" w:cs="Times New Roman"/>
          <w:color w:val="000000" w:themeColor="text1"/>
        </w:rPr>
        <w:t xml:space="preserve">teens </w:t>
      </w:r>
      <w:r w:rsidRPr="547DD4AF" w:rsidR="00EC287C">
        <w:rPr>
          <w:rStyle w:val="normaltextrun"/>
          <w:rFonts w:ascii="Times New Roman" w:hAnsi="Times New Roman" w:cs="Times New Roman"/>
          <w:color w:val="000000" w:themeColor="text1"/>
        </w:rPr>
        <w:t xml:space="preserve">report </w:t>
      </w:r>
      <w:bookmarkStart w:id="9" w:name="_Int_xRemPNqL"/>
      <w:r w:rsidRPr="547DD4AF" w:rsidR="00EC287C">
        <w:rPr>
          <w:rStyle w:val="normaltextrun"/>
          <w:rFonts w:ascii="Times New Roman" w:hAnsi="Times New Roman" w:cs="Times New Roman"/>
          <w:color w:val="000000"/>
          <w:shd w:val="clear" w:color="auto" w:fill="FFFFFF"/>
        </w:rPr>
        <w:t>being exposed</w:t>
      </w:r>
      <w:bookmarkEnd w:id="9"/>
      <w:r w:rsidRPr="547DD4AF" w:rsidR="00EC287C">
        <w:rPr>
          <w:rStyle w:val="normaltextrun"/>
          <w:rFonts w:ascii="Times New Roman" w:hAnsi="Times New Roman" w:cs="Times New Roman"/>
          <w:color w:val="000000"/>
          <w:shd w:val="clear" w:color="auto" w:fill="FFFFFF"/>
        </w:rPr>
        <w:t xml:space="preserve"> to messages, and how </w:t>
      </w:r>
      <w:r w:rsidRPr="547DD4AF" w:rsidR="10033DA4">
        <w:rPr>
          <w:rStyle w:val="normaltextrun"/>
          <w:rFonts w:ascii="Times New Roman" w:hAnsi="Times New Roman" w:cs="Times New Roman"/>
          <w:color w:val="000000" w:themeColor="text1"/>
        </w:rPr>
        <w:t>teens</w:t>
      </w:r>
      <w:r w:rsidRPr="547DD4AF" w:rsidR="00EC287C">
        <w:rPr>
          <w:rStyle w:val="normaltextrun"/>
          <w:rFonts w:ascii="Times New Roman" w:hAnsi="Times New Roman" w:cs="Times New Roman"/>
          <w:color w:val="000000"/>
          <w:shd w:val="clear" w:color="auto" w:fill="FFFFFF"/>
        </w:rPr>
        <w:t xml:space="preserve"> process the messages.</w:t>
      </w:r>
      <w:r w:rsidRPr="547DD4AF" w:rsidR="00EC287C">
        <w:rPr>
          <w:rStyle w:val="eop"/>
          <w:rFonts w:ascii="Times New Roman" w:hAnsi="Times New Roman" w:cs="Times New Roman"/>
          <w:color w:val="000000"/>
          <w:shd w:val="clear" w:color="auto" w:fill="FFFFFF"/>
        </w:rPr>
        <w:t> </w:t>
      </w:r>
      <w:r w:rsidRPr="547DD4AF" w:rsidR="00EC287C">
        <w:rPr>
          <w:rFonts w:ascii="Times New Roman" w:hAnsi="Times New Roman" w:cs="Times New Roman"/>
        </w:rPr>
        <w:t xml:space="preserve">Data gathered from this assessment will also provide the necessary and timely information to optimize </w:t>
      </w:r>
      <w:r w:rsidRPr="547DD4AF" w:rsidR="2EF4D463">
        <w:rPr>
          <w:rFonts w:ascii="Times New Roman" w:hAnsi="Times New Roman" w:cs="Times New Roman"/>
        </w:rPr>
        <w:t xml:space="preserve">developing and current </w:t>
      </w:r>
      <w:r w:rsidRPr="547DD4AF" w:rsidR="00EC287C">
        <w:rPr>
          <w:rFonts w:ascii="Times New Roman" w:hAnsi="Times New Roman" w:cs="Times New Roman"/>
        </w:rPr>
        <w:t xml:space="preserve">campaign messages, the digital media buy (i.e., where, how, and when ads are shown), and creative rotations (i.e., which ads are shown). </w:t>
      </w:r>
    </w:p>
    <w:p w:rsidR="00626A6A" w:rsidRPr="005E108D" w:rsidP="001B4FA6" w14:paraId="51BA09F3" w14:textId="77777777">
      <w:pPr>
        <w:contextualSpacing/>
        <w:rPr>
          <w:rStyle w:val="normaltextrun"/>
        </w:rPr>
      </w:pPr>
    </w:p>
    <w:p w:rsidR="00BE1FCB" w:rsidRPr="005E108D" w:rsidP="547DD4AF" w14:paraId="1655EED6" w14:textId="77777777">
      <w:pPr>
        <w:autoSpaceDE w:val="0"/>
        <w:autoSpaceDN w:val="0"/>
        <w:adjustRightInd w:val="0"/>
        <w:outlineLvl w:val="2"/>
        <w:rPr>
          <w:rFonts w:ascii="Times New Roman" w:eastAsia="Times New Roman" w:hAnsi="Times New Roman" w:cs="Times New Roman"/>
          <w:b/>
          <w:bCs/>
          <w:u w:val="single"/>
        </w:rPr>
      </w:pPr>
      <w:bookmarkStart w:id="10" w:name="_Toc239649222"/>
      <w:r w:rsidRPr="547DD4AF">
        <w:rPr>
          <w:rFonts w:ascii="Times New Roman" w:eastAsia="Times New Roman" w:hAnsi="Times New Roman" w:cs="Times New Roman"/>
          <w:b/>
          <w:bCs/>
        </w:rPr>
        <w:t xml:space="preserve">2. </w:t>
      </w:r>
      <w:r w:rsidRPr="547DD4AF">
        <w:rPr>
          <w:rFonts w:ascii="Times New Roman" w:eastAsia="Times New Roman" w:hAnsi="Times New Roman" w:cs="Times New Roman"/>
          <w:b/>
          <w:bCs/>
          <w:u w:val="single"/>
        </w:rPr>
        <w:t>Purpose and Use of the Information</w:t>
      </w:r>
      <w:bookmarkEnd w:id="10"/>
    </w:p>
    <w:p w:rsidR="00BE1FCB" w:rsidRPr="005E108D" w:rsidP="547DD4AF" w14:paraId="79B83EA9" w14:textId="77777777">
      <w:pPr>
        <w:autoSpaceDE w:val="0"/>
        <w:autoSpaceDN w:val="0"/>
        <w:adjustRightInd w:val="0"/>
        <w:ind w:left="180"/>
        <w:rPr>
          <w:rFonts w:ascii="Times New Roman" w:eastAsia="Times New Roman" w:hAnsi="Times New Roman" w:cs="Times New Roman"/>
        </w:rPr>
      </w:pPr>
    </w:p>
    <w:p w:rsidR="004616E4" w:rsidRPr="005E108D" w:rsidP="7F057B3B" w14:paraId="2215FFAB" w14:textId="4866E9C0">
      <w:pPr>
        <w:ind w:left="180"/>
        <w:contextualSpacing/>
        <w:rPr>
          <w:rFonts w:ascii="Times New Roman" w:hAnsi="Times New Roman" w:cs="Times New Roman"/>
        </w:rPr>
      </w:pPr>
      <w:r w:rsidRPr="547DD4AF">
        <w:rPr>
          <w:rFonts w:ascii="Times New Roman" w:hAnsi="Times New Roman" w:cs="Times New Roman"/>
        </w:rPr>
        <w:t xml:space="preserve">The purpose of </w:t>
      </w:r>
      <w:r w:rsidRPr="547DD4AF" w:rsidR="00714D9D">
        <w:rPr>
          <w:rFonts w:ascii="Times New Roman" w:hAnsi="Times New Roman" w:cs="Times New Roman"/>
        </w:rPr>
        <w:t xml:space="preserve">the </w:t>
      </w:r>
      <w:r w:rsidRPr="547DD4AF" w:rsidR="001015B1">
        <w:rPr>
          <w:rFonts w:ascii="Times New Roman" w:hAnsi="Times New Roman" w:cs="Times New Roman"/>
        </w:rPr>
        <w:t>MIA</w:t>
      </w:r>
      <w:r w:rsidRPr="547DD4AF">
        <w:rPr>
          <w:rFonts w:ascii="Times New Roman" w:hAnsi="Times New Roman" w:cs="Times New Roman"/>
        </w:rPr>
        <w:t xml:space="preserve"> </w:t>
      </w:r>
      <w:r w:rsidRPr="547DD4AF" w:rsidR="00714D9D">
        <w:rPr>
          <w:rFonts w:ascii="Times New Roman" w:hAnsi="Times New Roman" w:cs="Times New Roman"/>
        </w:rPr>
        <w:t xml:space="preserve">study </w:t>
      </w:r>
      <w:r w:rsidRPr="547DD4AF">
        <w:rPr>
          <w:rFonts w:ascii="Times New Roman" w:hAnsi="Times New Roman" w:cs="Times New Roman"/>
        </w:rPr>
        <w:t>is</w:t>
      </w:r>
      <w:r w:rsidRPr="547DD4AF" w:rsidR="000762AF">
        <w:rPr>
          <w:rFonts w:ascii="Times New Roman" w:hAnsi="Times New Roman" w:cs="Times New Roman"/>
        </w:rPr>
        <w:t xml:space="preserve"> to </w:t>
      </w:r>
      <w:r w:rsidRPr="547DD4AF" w:rsidR="003F7BDF">
        <w:rPr>
          <w:rFonts w:ascii="Times New Roman" w:eastAsia="Calibri" w:hAnsi="Times New Roman" w:cs="Times New Roman"/>
        </w:rPr>
        <w:t xml:space="preserve">provide a rapid and flexible method for collecting </w:t>
      </w:r>
      <w:r w:rsidRPr="547DD4AF" w:rsidR="000401E6">
        <w:rPr>
          <w:rFonts w:ascii="Times New Roman" w:eastAsia="Calibri" w:hAnsi="Times New Roman" w:cs="Times New Roman"/>
        </w:rPr>
        <w:t xml:space="preserve">formative and </w:t>
      </w:r>
      <w:r w:rsidRPr="547DD4AF" w:rsidR="3FE098CF">
        <w:rPr>
          <w:rFonts w:ascii="Times New Roman" w:eastAsia="Calibri" w:hAnsi="Times New Roman" w:cs="Times New Roman"/>
        </w:rPr>
        <w:t xml:space="preserve">implementation evaluation </w:t>
      </w:r>
      <w:r w:rsidRPr="547DD4AF" w:rsidR="003F7BDF">
        <w:rPr>
          <w:rFonts w:ascii="Times New Roman" w:eastAsia="Calibri" w:hAnsi="Times New Roman" w:cs="Times New Roman"/>
        </w:rPr>
        <w:t>data on campaign exposure, awareness, attention, and processing</w:t>
      </w:r>
      <w:r w:rsidRPr="547DD4AF" w:rsidR="00FC3E95">
        <w:rPr>
          <w:rFonts w:ascii="Times New Roman" w:eastAsia="Calibri" w:hAnsi="Times New Roman" w:cs="Times New Roman"/>
        </w:rPr>
        <w:t xml:space="preserve">, as well as receptivity to both in-market </w:t>
      </w:r>
      <w:r w:rsidRPr="547DD4AF" w:rsidR="008D7CE0">
        <w:rPr>
          <w:rFonts w:ascii="Times New Roman" w:eastAsia="Calibri" w:hAnsi="Times New Roman" w:cs="Times New Roman"/>
        </w:rPr>
        <w:t xml:space="preserve">stimuli </w:t>
      </w:r>
      <w:r w:rsidRPr="547DD4AF" w:rsidR="04E31D58">
        <w:rPr>
          <w:rFonts w:ascii="Times New Roman" w:eastAsia="Calibri" w:hAnsi="Times New Roman" w:cs="Times New Roman"/>
        </w:rPr>
        <w:t xml:space="preserve">and </w:t>
      </w:r>
      <w:r w:rsidRPr="547DD4AF" w:rsidR="008D7CE0">
        <w:rPr>
          <w:rFonts w:ascii="Times New Roman" w:eastAsia="Calibri" w:hAnsi="Times New Roman" w:cs="Times New Roman"/>
        </w:rPr>
        <w:t xml:space="preserve">stimuli </w:t>
      </w:r>
      <w:r w:rsidRPr="547DD4AF" w:rsidR="00FC3E95">
        <w:rPr>
          <w:rFonts w:ascii="Times New Roman" w:eastAsia="Calibri" w:hAnsi="Times New Roman" w:cs="Times New Roman"/>
        </w:rPr>
        <w:t>in development,</w:t>
      </w:r>
      <w:r w:rsidRPr="547DD4AF" w:rsidR="003F7BDF">
        <w:rPr>
          <w:rFonts w:ascii="Times New Roman" w:eastAsia="Calibri" w:hAnsi="Times New Roman" w:cs="Times New Roman"/>
        </w:rPr>
        <w:t xml:space="preserve"> to understand the extent to which </w:t>
      </w:r>
      <w:r w:rsidRPr="547DD4AF" w:rsidR="000762AF">
        <w:rPr>
          <w:rFonts w:ascii="Times New Roman" w:eastAsia="Calibri" w:hAnsi="Times New Roman" w:cs="Times New Roman"/>
        </w:rPr>
        <w:t>“</w:t>
      </w:r>
      <w:r w:rsidRPr="547DD4AF" w:rsidR="003F7BDF">
        <w:rPr>
          <w:rFonts w:ascii="Times New Roman" w:eastAsia="Calibri" w:hAnsi="Times New Roman" w:cs="Times New Roman"/>
        </w:rPr>
        <w:t>The Real Cost</w:t>
      </w:r>
      <w:r w:rsidRPr="547DD4AF" w:rsidR="000762AF">
        <w:rPr>
          <w:rFonts w:ascii="Times New Roman" w:eastAsia="Calibri" w:hAnsi="Times New Roman" w:cs="Times New Roman"/>
        </w:rPr>
        <w:t>”</w:t>
      </w:r>
      <w:r w:rsidRPr="547DD4AF" w:rsidR="003F7BDF">
        <w:rPr>
          <w:rFonts w:ascii="Times New Roman" w:eastAsia="Calibri" w:hAnsi="Times New Roman" w:cs="Times New Roman"/>
        </w:rPr>
        <w:t xml:space="preserve"> is being</w:t>
      </w:r>
      <w:r w:rsidRPr="547DD4AF" w:rsidR="00762751">
        <w:rPr>
          <w:rFonts w:ascii="Times New Roman" w:eastAsia="Calibri" w:hAnsi="Times New Roman" w:cs="Times New Roman"/>
        </w:rPr>
        <w:t xml:space="preserve"> implemented. </w:t>
      </w:r>
      <w:r w:rsidRPr="547DD4AF" w:rsidR="5B2C1195">
        <w:rPr>
          <w:rFonts w:ascii="Times New Roman" w:eastAsia="Calibri" w:hAnsi="Times New Roman" w:cs="Times New Roman"/>
        </w:rPr>
        <w:t>Specifically, the</w:t>
      </w:r>
      <w:r w:rsidRPr="547DD4AF" w:rsidR="00762751">
        <w:rPr>
          <w:rFonts w:ascii="Times New Roman" w:eastAsia="Calibri" w:hAnsi="Times New Roman" w:cs="Times New Roman"/>
        </w:rPr>
        <w:t xml:space="preserve"> study will examine how “The Real Cost” </w:t>
      </w:r>
      <w:r w:rsidRPr="547DD4AF" w:rsidR="005B4146">
        <w:rPr>
          <w:rFonts w:ascii="Times New Roman" w:eastAsia="Calibri" w:hAnsi="Times New Roman" w:cs="Times New Roman"/>
        </w:rPr>
        <w:t xml:space="preserve">is being </w:t>
      </w:r>
      <w:r w:rsidRPr="547DD4AF" w:rsidR="00F418B7">
        <w:rPr>
          <w:rFonts w:ascii="Times New Roman" w:eastAsia="Calibri" w:hAnsi="Times New Roman" w:cs="Times New Roman"/>
        </w:rPr>
        <w:t xml:space="preserve">received by the </w:t>
      </w:r>
      <w:r w:rsidRPr="547DD4AF" w:rsidR="005B2487">
        <w:rPr>
          <w:rFonts w:ascii="Times New Roman" w:eastAsia="Calibri" w:hAnsi="Times New Roman" w:cs="Times New Roman"/>
        </w:rPr>
        <w:t>intended</w:t>
      </w:r>
      <w:r w:rsidRPr="547DD4AF" w:rsidR="00F418B7">
        <w:rPr>
          <w:rFonts w:ascii="Times New Roman" w:eastAsia="Calibri" w:hAnsi="Times New Roman" w:cs="Times New Roman"/>
        </w:rPr>
        <w:t xml:space="preserve"> audience and </w:t>
      </w:r>
      <w:r w:rsidRPr="547DD4AF" w:rsidR="005B4146">
        <w:rPr>
          <w:rFonts w:ascii="Times New Roman" w:eastAsia="Calibri" w:hAnsi="Times New Roman" w:cs="Times New Roman"/>
        </w:rPr>
        <w:t xml:space="preserve">if it is being </w:t>
      </w:r>
      <w:r w:rsidRPr="547DD4AF" w:rsidR="003F7BDF">
        <w:rPr>
          <w:rFonts w:ascii="Times New Roman" w:eastAsia="Calibri" w:hAnsi="Times New Roman" w:cs="Times New Roman"/>
        </w:rPr>
        <w:t xml:space="preserve">successfully delivered to the </w:t>
      </w:r>
      <w:r w:rsidRPr="547DD4AF" w:rsidR="005B2487">
        <w:rPr>
          <w:rFonts w:ascii="Times New Roman" w:eastAsia="Calibri" w:hAnsi="Times New Roman" w:cs="Times New Roman"/>
        </w:rPr>
        <w:t>intended</w:t>
      </w:r>
      <w:r w:rsidRPr="547DD4AF" w:rsidR="003F7BDF">
        <w:rPr>
          <w:rFonts w:ascii="Times New Roman" w:eastAsia="Calibri" w:hAnsi="Times New Roman" w:cs="Times New Roman"/>
        </w:rPr>
        <w:t xml:space="preserve"> audience. </w:t>
      </w:r>
      <w:r w:rsidRPr="547DD4AF" w:rsidR="008A74AC">
        <w:rPr>
          <w:rFonts w:ascii="Times New Roman" w:eastAsia="Calibri" w:hAnsi="Times New Roman" w:cs="Times New Roman"/>
        </w:rPr>
        <w:t>To evaluate the implementation of “The Real Cost” campaign, w</w:t>
      </w:r>
      <w:r w:rsidRPr="547DD4AF" w:rsidR="00DB3683">
        <w:rPr>
          <w:rFonts w:ascii="Times New Roman" w:eastAsia="Calibri" w:hAnsi="Times New Roman" w:cs="Times New Roman"/>
        </w:rPr>
        <w:t xml:space="preserve">e will </w:t>
      </w:r>
      <w:r w:rsidRPr="547DD4AF">
        <w:rPr>
          <w:rFonts w:ascii="Times New Roman" w:hAnsi="Times New Roman" w:cs="Times New Roman"/>
        </w:rPr>
        <w:t>evaluate the following key components about “The Real Cost” ads:</w:t>
      </w:r>
      <w:r>
        <w:br/>
      </w:r>
    </w:p>
    <w:p w:rsidR="008E55DD" w:rsidRPr="005E108D" w:rsidP="547DD4AF" w14:paraId="5890093E" w14:textId="78BEB46D">
      <w:pPr>
        <w:pStyle w:val="paragraph"/>
        <w:numPr>
          <w:ilvl w:val="0"/>
          <w:numId w:val="7"/>
        </w:numPr>
        <w:spacing w:before="0" w:beforeAutospacing="0" w:after="0" w:afterAutospacing="0"/>
        <w:ind w:left="1170" w:firstLine="0"/>
        <w:textAlignment w:val="baseline"/>
        <w:rPr>
          <w:rStyle w:val="eop"/>
        </w:rPr>
      </w:pPr>
      <w:r w:rsidRPr="204C8BCE">
        <w:rPr>
          <w:rStyle w:val="normaltextrun"/>
        </w:rPr>
        <w:t xml:space="preserve">Receptivity to </w:t>
      </w:r>
      <w:r w:rsidRPr="204C8BCE" w:rsidR="00175C18">
        <w:rPr>
          <w:rStyle w:val="normaltextrun"/>
        </w:rPr>
        <w:t>messaging.</w:t>
      </w:r>
      <w:r w:rsidRPr="204C8BCE">
        <w:rPr>
          <w:rStyle w:val="eop"/>
        </w:rPr>
        <w:t> </w:t>
      </w:r>
    </w:p>
    <w:p w:rsidR="008E55DD" w:rsidRPr="005E108D" w:rsidP="547DD4AF" w14:paraId="28BF7F2B" w14:textId="17805D9C">
      <w:pPr>
        <w:pStyle w:val="paragraph"/>
        <w:numPr>
          <w:ilvl w:val="0"/>
          <w:numId w:val="7"/>
        </w:numPr>
        <w:spacing w:before="0" w:beforeAutospacing="0" w:after="0" w:afterAutospacing="0"/>
        <w:ind w:left="1170" w:firstLine="0"/>
        <w:textAlignment w:val="baseline"/>
        <w:rPr>
          <w:rStyle w:val="eop"/>
        </w:rPr>
      </w:pPr>
      <w:r w:rsidRPr="204C8BCE">
        <w:rPr>
          <w:rStyle w:val="normaltextrun"/>
        </w:rPr>
        <w:t xml:space="preserve">Awareness of “The Real Cost” </w:t>
      </w:r>
      <w:r w:rsidRPr="204C8BCE" w:rsidR="147D9A2D">
        <w:rPr>
          <w:rStyle w:val="normaltextrun"/>
        </w:rPr>
        <w:t xml:space="preserve">brand and </w:t>
      </w:r>
      <w:r w:rsidRPr="204C8BCE">
        <w:rPr>
          <w:rStyle w:val="normaltextrun"/>
        </w:rPr>
        <w:t>stimuli.</w:t>
      </w:r>
      <w:r w:rsidRPr="204C8BCE">
        <w:rPr>
          <w:rStyle w:val="eop"/>
        </w:rPr>
        <w:t> </w:t>
      </w:r>
    </w:p>
    <w:p w:rsidR="008E55DD" w:rsidRPr="005E108D" w:rsidP="547DD4AF" w14:paraId="557E60D2" w14:textId="77777777">
      <w:pPr>
        <w:pStyle w:val="paragraph"/>
        <w:numPr>
          <w:ilvl w:val="0"/>
          <w:numId w:val="8"/>
        </w:numPr>
        <w:spacing w:before="0" w:beforeAutospacing="0" w:after="0" w:afterAutospacing="0"/>
        <w:ind w:left="1170" w:firstLine="0"/>
        <w:textAlignment w:val="baseline"/>
        <w:rPr>
          <w:rStyle w:val="eop"/>
        </w:rPr>
      </w:pPr>
      <w:r w:rsidRPr="204C8BCE">
        <w:rPr>
          <w:rStyle w:val="normaltextrun"/>
        </w:rPr>
        <w:t>Attention to and engagement with “The Real Cost” stimuli.</w:t>
      </w:r>
      <w:r w:rsidRPr="204C8BCE">
        <w:rPr>
          <w:rStyle w:val="eop"/>
        </w:rPr>
        <w:t> </w:t>
      </w:r>
    </w:p>
    <w:p w:rsidR="008E55DD" w:rsidRPr="005E108D" w:rsidP="547DD4AF" w14:paraId="6C554E13" w14:textId="77777777">
      <w:pPr>
        <w:pStyle w:val="paragraph"/>
        <w:numPr>
          <w:ilvl w:val="0"/>
          <w:numId w:val="8"/>
        </w:numPr>
        <w:spacing w:before="0" w:beforeAutospacing="0" w:after="0" w:afterAutospacing="0"/>
        <w:ind w:left="1170" w:firstLine="0"/>
        <w:textAlignment w:val="baseline"/>
        <w:rPr>
          <w:rStyle w:val="eop"/>
        </w:rPr>
      </w:pPr>
      <w:r w:rsidRPr="204C8BCE">
        <w:rPr>
          <w:rStyle w:val="normaltextrun"/>
        </w:rPr>
        <w:t>Processing of “The Real Cost” stimuli, including: </w:t>
      </w:r>
      <w:r w:rsidRPr="204C8BCE">
        <w:rPr>
          <w:rStyle w:val="eop"/>
        </w:rPr>
        <w:t> </w:t>
      </w:r>
    </w:p>
    <w:p w:rsidR="008E55DD" w:rsidRPr="005E108D" w:rsidP="547DD4AF" w14:paraId="1FA11D6D" w14:textId="77777777">
      <w:pPr>
        <w:pStyle w:val="paragraph"/>
        <w:numPr>
          <w:ilvl w:val="2"/>
          <w:numId w:val="8"/>
        </w:numPr>
        <w:spacing w:before="0" w:beforeAutospacing="0" w:after="0" w:afterAutospacing="0"/>
        <w:textAlignment w:val="baseline"/>
        <w:rPr>
          <w:rStyle w:val="eop"/>
        </w:rPr>
      </w:pPr>
      <w:r w:rsidRPr="204C8BCE">
        <w:rPr>
          <w:rStyle w:val="normaltextrun"/>
        </w:rPr>
        <w:t>Main message comprehension.</w:t>
      </w:r>
      <w:r w:rsidRPr="204C8BCE">
        <w:rPr>
          <w:rStyle w:val="eop"/>
        </w:rPr>
        <w:t> </w:t>
      </w:r>
    </w:p>
    <w:p w:rsidR="008E55DD" w:rsidRPr="005E108D" w:rsidP="547DD4AF" w14:paraId="02F28F15" w14:textId="77777777">
      <w:pPr>
        <w:pStyle w:val="paragraph"/>
        <w:numPr>
          <w:ilvl w:val="2"/>
          <w:numId w:val="8"/>
        </w:numPr>
        <w:spacing w:before="0" w:beforeAutospacing="0" w:after="0" w:afterAutospacing="0"/>
        <w:textAlignment w:val="baseline"/>
        <w:rPr>
          <w:rStyle w:val="eop"/>
        </w:rPr>
      </w:pPr>
      <w:r w:rsidRPr="204C8BCE">
        <w:rPr>
          <w:rStyle w:val="normaltextrun"/>
        </w:rPr>
        <w:t>Acceptance and/or rejection of the stimuli. </w:t>
      </w:r>
      <w:r w:rsidRPr="204C8BCE">
        <w:rPr>
          <w:rStyle w:val="eop"/>
        </w:rPr>
        <w:t> </w:t>
      </w:r>
    </w:p>
    <w:p w:rsidR="008E55DD" w:rsidRPr="005E108D" w:rsidP="547DD4AF" w14:paraId="2E67B9C0" w14:textId="77777777">
      <w:pPr>
        <w:pStyle w:val="paragraph"/>
        <w:numPr>
          <w:ilvl w:val="0"/>
          <w:numId w:val="8"/>
        </w:numPr>
        <w:spacing w:before="0" w:beforeAutospacing="0" w:after="0" w:afterAutospacing="0"/>
        <w:ind w:left="1170" w:firstLine="0"/>
        <w:textAlignment w:val="baseline"/>
        <w:rPr>
          <w:rStyle w:val="eop"/>
        </w:rPr>
      </w:pPr>
      <w:r w:rsidRPr="204C8BCE">
        <w:rPr>
          <w:rStyle w:val="normaltextrun"/>
        </w:rPr>
        <w:t>Perceived effectiveness of “The Real Cost” stimuli. </w:t>
      </w:r>
      <w:r w:rsidRPr="204C8BCE">
        <w:rPr>
          <w:rStyle w:val="eop"/>
        </w:rPr>
        <w:t> </w:t>
      </w:r>
    </w:p>
    <w:p w:rsidR="008E55DD" w:rsidRPr="005E108D" w:rsidP="547DD4AF" w14:paraId="5C4DB92B" w14:textId="77777777">
      <w:pPr>
        <w:pStyle w:val="paragraph"/>
        <w:numPr>
          <w:ilvl w:val="0"/>
          <w:numId w:val="9"/>
        </w:numPr>
        <w:spacing w:before="0" w:beforeAutospacing="0" w:after="0" w:afterAutospacing="0"/>
        <w:ind w:left="1170" w:firstLine="0"/>
        <w:textAlignment w:val="baseline"/>
        <w:rPr>
          <w:rStyle w:val="eop"/>
        </w:rPr>
      </w:pPr>
      <w:r w:rsidRPr="204C8BCE">
        <w:rPr>
          <w:rStyle w:val="normaltextrun"/>
        </w:rPr>
        <w:t>Potential unintended consequences of viewing “The Real Cost” stimuli</w:t>
      </w:r>
      <w:r w:rsidRPr="204C8BCE">
        <w:rPr>
          <w:rStyle w:val="eop"/>
        </w:rPr>
        <w:t> </w:t>
      </w:r>
    </w:p>
    <w:p w:rsidR="00010391" w:rsidRPr="005E108D" w:rsidP="547DD4AF" w14:paraId="20CAC380" w14:textId="24B80ADF">
      <w:pPr>
        <w:pStyle w:val="paragraph"/>
        <w:spacing w:before="0" w:beforeAutospacing="0" w:after="0" w:afterAutospacing="0"/>
        <w:ind w:left="1800"/>
        <w:textAlignment w:val="baseline"/>
        <w:rPr>
          <w:rStyle w:val="eop"/>
        </w:rPr>
      </w:pPr>
      <w:r w:rsidRPr="204C8BCE">
        <w:rPr>
          <w:rStyle w:val="eop"/>
        </w:rPr>
        <w:t> </w:t>
      </w:r>
    </w:p>
    <w:p w:rsidR="004616E4" w:rsidRPr="005E108D" w:rsidP="0D565510" w14:paraId="4290F3A8" w14:textId="056AA228">
      <w:pPr>
        <w:ind w:left="180"/>
        <w:contextualSpacing/>
        <w:rPr>
          <w:rFonts w:ascii="Times New Roman" w:hAnsi="Times New Roman" w:cs="Times New Roman"/>
        </w:rPr>
      </w:pPr>
      <w:r w:rsidRPr="547DD4AF">
        <w:rPr>
          <w:rFonts w:ascii="Times New Roman" w:hAnsi="Times New Roman" w:cs="Times New Roman"/>
        </w:rPr>
        <w:t xml:space="preserve">In addition to the above components, the </w:t>
      </w:r>
      <w:r w:rsidRPr="547DD4AF" w:rsidR="7A33A2F3">
        <w:rPr>
          <w:rFonts w:ascii="Times New Roman" w:hAnsi="Times New Roman" w:cs="Times New Roman"/>
        </w:rPr>
        <w:t>gen IC</w:t>
      </w:r>
      <w:r w:rsidRPr="547DD4AF" w:rsidR="005A34A3">
        <w:rPr>
          <w:rFonts w:ascii="Times New Roman" w:hAnsi="Times New Roman" w:cs="Times New Roman"/>
        </w:rPr>
        <w:t>s</w:t>
      </w:r>
      <w:r w:rsidRPr="547DD4AF" w:rsidR="7A33A2F3">
        <w:rPr>
          <w:rFonts w:ascii="Times New Roman" w:hAnsi="Times New Roman" w:cs="Times New Roman"/>
        </w:rPr>
        <w:t xml:space="preserve"> </w:t>
      </w:r>
      <w:r w:rsidRPr="547DD4AF">
        <w:rPr>
          <w:rFonts w:ascii="Times New Roman" w:hAnsi="Times New Roman" w:cs="Times New Roman"/>
        </w:rPr>
        <w:t xml:space="preserve">will ask </w:t>
      </w:r>
      <w:r w:rsidRPr="547DD4AF" w:rsidR="487D6A10">
        <w:rPr>
          <w:rFonts w:ascii="Times New Roman" w:hAnsi="Times New Roman" w:cs="Times New Roman"/>
        </w:rPr>
        <w:t>respondent</w:t>
      </w:r>
      <w:r w:rsidRPr="547DD4AF">
        <w:rPr>
          <w:rFonts w:ascii="Times New Roman" w:hAnsi="Times New Roman" w:cs="Times New Roman"/>
        </w:rPr>
        <w:t>s to report on tobacco use</w:t>
      </w:r>
      <w:r w:rsidRPr="547DD4AF" w:rsidR="240C5864">
        <w:rPr>
          <w:rFonts w:ascii="Times New Roman" w:hAnsi="Times New Roman" w:cs="Times New Roman"/>
        </w:rPr>
        <w:t>, media use,</w:t>
      </w:r>
      <w:r w:rsidRPr="547DD4AF">
        <w:rPr>
          <w:rFonts w:ascii="Times New Roman" w:hAnsi="Times New Roman" w:cs="Times New Roman"/>
        </w:rPr>
        <w:t xml:space="preserve"> and other psychographic and demographic items. </w:t>
      </w:r>
      <w:r w:rsidRPr="547DD4AF" w:rsidR="7CBD59C6">
        <w:rPr>
          <w:rFonts w:ascii="Times New Roman" w:hAnsi="Times New Roman" w:cs="Times New Roman"/>
        </w:rPr>
        <w:t xml:space="preserve">Findings will be used </w:t>
      </w:r>
      <w:r w:rsidRPr="547DD4AF" w:rsidR="1C6EB847">
        <w:rPr>
          <w:rFonts w:ascii="Times New Roman" w:hAnsi="Times New Roman" w:cs="Times New Roman"/>
        </w:rPr>
        <w:t xml:space="preserve">by FDA </w:t>
      </w:r>
      <w:r w:rsidRPr="547DD4AF" w:rsidR="7CBD59C6">
        <w:rPr>
          <w:rFonts w:ascii="Times New Roman" w:hAnsi="Times New Roman" w:cs="Times New Roman"/>
        </w:rPr>
        <w:t>to optimize campaign messages and creative rotations</w:t>
      </w:r>
      <w:r w:rsidRPr="547DD4AF" w:rsidR="3A0F87D5">
        <w:rPr>
          <w:rFonts w:ascii="Times New Roman" w:hAnsi="Times New Roman" w:cs="Times New Roman"/>
        </w:rPr>
        <w:t xml:space="preserve"> to better meet its </w:t>
      </w:r>
      <w:r w:rsidRPr="547DD4AF" w:rsidR="2FBB6450">
        <w:rPr>
          <w:rFonts w:ascii="Times New Roman" w:hAnsi="Times New Roman" w:cs="Times New Roman"/>
        </w:rPr>
        <w:t>public health education mission</w:t>
      </w:r>
      <w:r w:rsidRPr="547DD4AF" w:rsidR="7CBD59C6">
        <w:rPr>
          <w:rFonts w:ascii="Times New Roman" w:hAnsi="Times New Roman" w:cs="Times New Roman"/>
        </w:rPr>
        <w:t xml:space="preserve">. </w:t>
      </w:r>
    </w:p>
    <w:p w:rsidR="002B6DD1" w:rsidP="547DD4AF" w14:paraId="0444BCDF" w14:textId="77777777">
      <w:pPr>
        <w:contextualSpacing/>
        <w:rPr>
          <w:rFonts w:ascii="Times New Roman" w:hAnsi="Times New Roman" w:cs="Times New Roman"/>
        </w:rPr>
      </w:pPr>
    </w:p>
    <w:p w:rsidR="00E87E6A" w:rsidRPr="004D532C" w:rsidP="547DD4AF" w14:paraId="537ED9B2" w14:textId="0E968E79">
      <w:pPr>
        <w:autoSpaceDE w:val="0"/>
        <w:autoSpaceDN w:val="0"/>
        <w:adjustRightInd w:val="0"/>
        <w:ind w:left="180"/>
        <w:rPr>
          <w:rFonts w:ascii="Times New Roman" w:eastAsia="Times New Roman" w:hAnsi="Times New Roman" w:cs="Times New Roman"/>
        </w:rPr>
      </w:pPr>
      <w:r w:rsidRPr="547DD4AF">
        <w:rPr>
          <w:rFonts w:ascii="Times New Roman" w:hAnsi="Times New Roman" w:cs="Times New Roman"/>
        </w:rPr>
        <w:t>Quantitative survey</w:t>
      </w:r>
      <w:r w:rsidRPr="547DD4AF" w:rsidR="00D5517E">
        <w:rPr>
          <w:rFonts w:ascii="Times New Roman" w:hAnsi="Times New Roman" w:cs="Times New Roman"/>
        </w:rPr>
        <w:t xml:space="preserve"> </w:t>
      </w:r>
      <w:r w:rsidRPr="547DD4AF" w:rsidR="0056106E">
        <w:rPr>
          <w:rFonts w:ascii="Times New Roman" w:hAnsi="Times New Roman" w:cs="Times New Roman"/>
        </w:rPr>
        <w:t>d</w:t>
      </w:r>
      <w:r w:rsidRPr="547DD4AF" w:rsidR="00E57FF5">
        <w:rPr>
          <w:rFonts w:ascii="Times New Roman" w:hAnsi="Times New Roman" w:cs="Times New Roman"/>
        </w:rPr>
        <w:t>ata</w:t>
      </w:r>
      <w:r w:rsidRPr="547DD4AF" w:rsidR="00D56353">
        <w:rPr>
          <w:rFonts w:ascii="Times New Roman" w:hAnsi="Times New Roman" w:cs="Times New Roman"/>
        </w:rPr>
        <w:t xml:space="preserve"> </w:t>
      </w:r>
      <w:r w:rsidRPr="547DD4AF" w:rsidR="00E57FF5">
        <w:rPr>
          <w:rFonts w:ascii="Times New Roman" w:hAnsi="Times New Roman" w:cs="Times New Roman"/>
        </w:rPr>
        <w:t>from up to 2,</w:t>
      </w:r>
      <w:r w:rsidRPr="547DD4AF" w:rsidR="00D3684A">
        <w:rPr>
          <w:rFonts w:ascii="Times New Roman" w:hAnsi="Times New Roman" w:cs="Times New Roman"/>
        </w:rPr>
        <w:t>0</w:t>
      </w:r>
      <w:r w:rsidRPr="547DD4AF" w:rsidR="00E57FF5">
        <w:rPr>
          <w:rFonts w:ascii="Times New Roman" w:hAnsi="Times New Roman" w:cs="Times New Roman"/>
        </w:rPr>
        <w:t xml:space="preserve">00 </w:t>
      </w:r>
      <w:r w:rsidRPr="547DD4AF" w:rsidR="00EB3F5F">
        <w:rPr>
          <w:rFonts w:ascii="Times New Roman" w:hAnsi="Times New Roman" w:cs="Times New Roman"/>
        </w:rPr>
        <w:t xml:space="preserve">unique </w:t>
      </w:r>
      <w:r w:rsidRPr="547DD4AF" w:rsidR="00E57FF5">
        <w:rPr>
          <w:rFonts w:ascii="Times New Roman" w:hAnsi="Times New Roman" w:cs="Times New Roman"/>
        </w:rPr>
        <w:t xml:space="preserve">respondents ages 12-20 years in the United States will be collected </w:t>
      </w:r>
      <w:r w:rsidR="001963F5">
        <w:rPr>
          <w:rFonts w:ascii="Times New Roman" w:hAnsi="Times New Roman" w:cs="Times New Roman"/>
        </w:rPr>
        <w:t>every 1-2</w:t>
      </w:r>
      <w:r w:rsidRPr="547DD4AF" w:rsidR="001963F5">
        <w:rPr>
          <w:rFonts w:ascii="Times New Roman" w:hAnsi="Times New Roman" w:cs="Times New Roman"/>
        </w:rPr>
        <w:t xml:space="preserve"> </w:t>
      </w:r>
      <w:r w:rsidRPr="547DD4AF" w:rsidR="00E57FF5">
        <w:rPr>
          <w:rFonts w:ascii="Times New Roman" w:hAnsi="Times New Roman" w:cs="Times New Roman"/>
        </w:rPr>
        <w:t>month</w:t>
      </w:r>
      <w:r w:rsidR="001963F5">
        <w:rPr>
          <w:rFonts w:ascii="Times New Roman" w:hAnsi="Times New Roman" w:cs="Times New Roman"/>
        </w:rPr>
        <w:t>s (for a total of 24 waves)</w:t>
      </w:r>
      <w:r w:rsidRPr="547DD4AF" w:rsidR="00E57FF5">
        <w:rPr>
          <w:rFonts w:ascii="Times New Roman" w:hAnsi="Times New Roman" w:cs="Times New Roman"/>
        </w:rPr>
        <w:t xml:space="preserve">. </w:t>
      </w:r>
      <w:r w:rsidRPr="547DD4AF" w:rsidR="00EB1335">
        <w:rPr>
          <w:rFonts w:ascii="Times New Roman" w:hAnsi="Times New Roman" w:cs="Times New Roman"/>
        </w:rPr>
        <w:t>Quantitative survey data may be comprised from items found in all</w:t>
      </w:r>
      <w:r w:rsidRPr="547DD4AF" w:rsidR="005D3033">
        <w:rPr>
          <w:rFonts w:ascii="Times New Roman" w:hAnsi="Times New Roman" w:cs="Times New Roman"/>
        </w:rPr>
        <w:t xml:space="preserve"> MIA study</w:t>
      </w:r>
      <w:r w:rsidRPr="547DD4AF" w:rsidR="00EB1335">
        <w:rPr>
          <w:rFonts w:ascii="Times New Roman" w:hAnsi="Times New Roman" w:cs="Times New Roman"/>
        </w:rPr>
        <w:t xml:space="preserve"> modules </w:t>
      </w:r>
      <w:r w:rsidRPr="547DD4AF" w:rsidR="00EB1335">
        <w:rPr>
          <w:rFonts w:ascii="Times New Roman" w:hAnsi="Times New Roman" w:cs="Times New Roman"/>
        </w:rPr>
        <w:t>with the exception of</w:t>
      </w:r>
      <w:r w:rsidRPr="547DD4AF" w:rsidR="00EB1335">
        <w:rPr>
          <w:rFonts w:ascii="Times New Roman" w:hAnsi="Times New Roman" w:cs="Times New Roman"/>
        </w:rPr>
        <w:t xml:space="preserve"> Module G in Attachments 2a and 2b. </w:t>
      </w:r>
      <w:r w:rsidR="00F3319C">
        <w:rPr>
          <w:rFonts w:ascii="Times New Roman" w:hAnsi="Times New Roman" w:cs="Times New Roman"/>
        </w:rPr>
        <w:t>For quantitative survey data collections, we</w:t>
      </w:r>
      <w:r w:rsidRPr="2905A2E5">
        <w:rPr>
          <w:rFonts w:ascii="Times New Roman" w:hAnsi="Times New Roman" w:cs="Times New Roman"/>
        </w:rPr>
        <w:t xml:space="preserve"> will use a rotating module approach to inform campaign development, flighting, and media buy. For example, in one month we may field questions from Section J of the </w:t>
      </w:r>
      <w:r w:rsidRPr="3D3645F3">
        <w:rPr>
          <w:rFonts w:ascii="Times New Roman" w:hAnsi="Times New Roman" w:cs="Times New Roman"/>
        </w:rPr>
        <w:t xml:space="preserve">umbrella generic </w:t>
      </w:r>
      <w:r>
        <w:rPr>
          <w:rFonts w:ascii="Times New Roman" w:hAnsi="Times New Roman" w:cs="Times New Roman"/>
        </w:rPr>
        <w:t>instruments</w:t>
      </w:r>
      <w:r w:rsidRPr="2905A2E5">
        <w:rPr>
          <w:rFonts w:ascii="Times New Roman" w:hAnsi="Times New Roman" w:cs="Times New Roman"/>
        </w:rPr>
        <w:t xml:space="preserve"> (see </w:t>
      </w:r>
      <w:r w:rsidRPr="2905A2E5">
        <w:rPr>
          <w:rFonts w:ascii="Times New Roman" w:hAnsi="Times New Roman" w:cs="Times New Roman"/>
        </w:rPr>
        <w:t xml:space="preserve">Attachments 2a and 2b), but suppress that section the </w:t>
      </w:r>
      <w:r w:rsidR="009940DA">
        <w:rPr>
          <w:rFonts w:ascii="Times New Roman" w:hAnsi="Times New Roman" w:cs="Times New Roman"/>
        </w:rPr>
        <w:t>next time we field survey data collection</w:t>
      </w:r>
      <w:r w:rsidRPr="2905A2E5">
        <w:rPr>
          <w:rFonts w:ascii="Times New Roman" w:hAnsi="Times New Roman" w:cs="Times New Roman"/>
        </w:rPr>
        <w:t xml:space="preserve"> to ask questions from Section </w:t>
      </w:r>
      <w:r>
        <w:rPr>
          <w:rFonts w:ascii="Times New Roman" w:hAnsi="Times New Roman" w:cs="Times New Roman"/>
        </w:rPr>
        <w:t>K</w:t>
      </w:r>
      <w:r w:rsidRPr="2905A2E5">
        <w:rPr>
          <w:rFonts w:ascii="Times New Roman" w:hAnsi="Times New Roman" w:cs="Times New Roman"/>
        </w:rPr>
        <w:t>. This design offers flexibility to assess new stimuli messages,</w:t>
      </w:r>
      <w:r>
        <w:rPr>
          <w:rStyle w:val="FootnoteReference"/>
          <w:rFonts w:ascii="Times New Roman" w:hAnsi="Times New Roman" w:cs="Times New Roman"/>
        </w:rPr>
        <w:footnoteReference w:id="3"/>
      </w:r>
      <w:r w:rsidRPr="2905A2E5">
        <w:rPr>
          <w:rFonts w:ascii="Times New Roman" w:hAnsi="Times New Roman" w:cs="Times New Roman"/>
        </w:rPr>
        <w:t xml:space="preserve"> examine their performance over time, and provide the ability to pivot and add new measures as necessary. </w:t>
      </w:r>
      <w:r w:rsidR="009940DA">
        <w:rPr>
          <w:rFonts w:ascii="Times New Roman" w:hAnsi="Times New Roman" w:cs="Times New Roman"/>
        </w:rPr>
        <w:t xml:space="preserve">Collecting </w:t>
      </w:r>
      <w:r w:rsidR="00A23D8C">
        <w:rPr>
          <w:rFonts w:ascii="Times New Roman" w:hAnsi="Times New Roman" w:cs="Times New Roman"/>
        </w:rPr>
        <w:t>survey</w:t>
      </w:r>
      <w:r w:rsidRPr="2905A2E5">
        <w:rPr>
          <w:rFonts w:ascii="Times New Roman" w:hAnsi="Times New Roman" w:cs="Times New Roman"/>
        </w:rPr>
        <w:t xml:space="preserve"> data </w:t>
      </w:r>
      <w:r w:rsidR="009940DA">
        <w:rPr>
          <w:rFonts w:ascii="Times New Roman" w:hAnsi="Times New Roman" w:cs="Times New Roman"/>
        </w:rPr>
        <w:t xml:space="preserve">every 1-2 months </w:t>
      </w:r>
      <w:r w:rsidRPr="2905A2E5">
        <w:rPr>
          <w:rFonts w:ascii="Times New Roman" w:hAnsi="Times New Roman" w:cs="Times New Roman"/>
        </w:rPr>
        <w:t>will also allow us to obtain timely information on stimuli awareness, perceived effectiveness, and teen attention and processing of the stimuli.</w:t>
      </w:r>
      <w:r w:rsidRPr="3D3645F3">
        <w:rPr>
          <w:rFonts w:ascii="Times New Roman" w:hAnsi="Times New Roman" w:cs="Times New Roman"/>
        </w:rPr>
        <w:t xml:space="preserve"> </w:t>
      </w:r>
    </w:p>
    <w:p w:rsidR="00E87E6A" w:rsidP="547DD4AF" w14:paraId="44F7736B" w14:textId="77777777">
      <w:pPr>
        <w:contextualSpacing/>
        <w:rPr>
          <w:rFonts w:ascii="Times New Roman" w:hAnsi="Times New Roman" w:cs="Times New Roman"/>
        </w:rPr>
      </w:pPr>
    </w:p>
    <w:p w:rsidR="0037438B" w:rsidP="001B4FA6" w14:paraId="27730BE1" w14:textId="27C04722">
      <w:pPr>
        <w:ind w:left="180"/>
        <w:contextualSpacing/>
        <w:rPr>
          <w:rFonts w:ascii="Times New Roman" w:hAnsi="Times New Roman" w:cs="Times New Roman"/>
        </w:rPr>
      </w:pPr>
      <w:r w:rsidRPr="547DD4AF">
        <w:rPr>
          <w:rFonts w:ascii="Times New Roman" w:hAnsi="Times New Roman" w:cs="Times New Roman"/>
        </w:rPr>
        <w:t>In addition, m</w:t>
      </w:r>
      <w:r w:rsidRPr="547DD4AF" w:rsidR="00533C40">
        <w:rPr>
          <w:rFonts w:ascii="Times New Roman" w:hAnsi="Times New Roman" w:cs="Times New Roman"/>
        </w:rPr>
        <w:t xml:space="preserve">ixed methods data from up to </w:t>
      </w:r>
      <w:r w:rsidRPr="547DD4AF" w:rsidR="008F41F6">
        <w:rPr>
          <w:rFonts w:ascii="Times New Roman" w:hAnsi="Times New Roman" w:cs="Times New Roman"/>
        </w:rPr>
        <w:t>4</w:t>
      </w:r>
      <w:r w:rsidRPr="547DD4AF" w:rsidR="00533C40">
        <w:rPr>
          <w:rFonts w:ascii="Times New Roman" w:hAnsi="Times New Roman" w:cs="Times New Roman"/>
        </w:rPr>
        <w:t>00 participants ages 12-20 years in the United States will be collected</w:t>
      </w:r>
      <w:r w:rsidR="008564ED">
        <w:rPr>
          <w:rFonts w:ascii="Times New Roman" w:hAnsi="Times New Roman" w:cs="Times New Roman"/>
        </w:rPr>
        <w:t xml:space="preserve"> two to three times a year</w:t>
      </w:r>
      <w:r w:rsidRPr="547DD4AF" w:rsidR="00533C40">
        <w:rPr>
          <w:rFonts w:ascii="Times New Roman" w:hAnsi="Times New Roman" w:cs="Times New Roman"/>
        </w:rPr>
        <w:t xml:space="preserve"> </w:t>
      </w:r>
      <w:r w:rsidR="003B78F8">
        <w:rPr>
          <w:rFonts w:ascii="Times New Roman" w:hAnsi="Times New Roman" w:cs="Times New Roman"/>
        </w:rPr>
        <w:t xml:space="preserve">(up to 8 mixed methods </w:t>
      </w:r>
      <w:r w:rsidR="004455B9">
        <w:rPr>
          <w:rFonts w:ascii="Times New Roman" w:hAnsi="Times New Roman" w:cs="Times New Roman"/>
        </w:rPr>
        <w:t>data collections</w:t>
      </w:r>
      <w:r w:rsidR="003B78F8">
        <w:rPr>
          <w:rFonts w:ascii="Times New Roman" w:hAnsi="Times New Roman" w:cs="Times New Roman"/>
        </w:rPr>
        <w:t xml:space="preserve"> total)</w:t>
      </w:r>
      <w:r w:rsidR="00D210E7">
        <w:rPr>
          <w:rFonts w:ascii="Times New Roman" w:hAnsi="Times New Roman" w:cs="Times New Roman"/>
        </w:rPr>
        <w:t>.</w:t>
      </w:r>
      <w:r w:rsidR="003B78F8">
        <w:rPr>
          <w:rFonts w:ascii="Times New Roman" w:hAnsi="Times New Roman" w:cs="Times New Roman"/>
        </w:rPr>
        <w:t xml:space="preserve"> </w:t>
      </w:r>
      <w:r w:rsidRPr="547DD4AF" w:rsidR="00533C40">
        <w:rPr>
          <w:rFonts w:ascii="Times New Roman" w:hAnsi="Times New Roman" w:cs="Times New Roman"/>
        </w:rPr>
        <w:t xml:space="preserve">Mixed methods data will be </w:t>
      </w:r>
      <w:r w:rsidRPr="547DD4AF" w:rsidR="005075F4">
        <w:rPr>
          <w:rFonts w:ascii="Times New Roman" w:hAnsi="Times New Roman" w:cs="Times New Roman"/>
        </w:rPr>
        <w:t>collected</w:t>
      </w:r>
      <w:r w:rsidRPr="547DD4AF" w:rsidR="00F22D71">
        <w:rPr>
          <w:rFonts w:ascii="Times New Roman" w:hAnsi="Times New Roman" w:cs="Times New Roman"/>
        </w:rPr>
        <w:t xml:space="preserve"> using items in </w:t>
      </w:r>
      <w:r w:rsidRPr="547DD4AF" w:rsidR="00533C40">
        <w:rPr>
          <w:rFonts w:ascii="Times New Roman" w:hAnsi="Times New Roman" w:cs="Times New Roman"/>
        </w:rPr>
        <w:t xml:space="preserve">Module G in combination with other MIA study modules in Attachments 2a and 2b. </w:t>
      </w:r>
    </w:p>
    <w:p w:rsidR="0037438B" w:rsidP="547DD4AF" w14:paraId="499E1A0E" w14:textId="77777777">
      <w:pPr>
        <w:ind w:left="180"/>
        <w:contextualSpacing/>
        <w:rPr>
          <w:rFonts w:ascii="Times New Roman" w:hAnsi="Times New Roman" w:cs="Times New Roman"/>
        </w:rPr>
      </w:pPr>
    </w:p>
    <w:p w:rsidR="009253F5" w:rsidRPr="005E108D" w:rsidP="547DD4AF" w14:paraId="3EA0838A" w14:textId="6EDD58C7">
      <w:pPr>
        <w:ind w:left="180"/>
        <w:contextualSpacing/>
        <w:rPr>
          <w:rFonts w:ascii="Times New Roman" w:hAnsi="Times New Roman" w:cs="Times New Roman"/>
        </w:rPr>
      </w:pPr>
      <w:r w:rsidRPr="547DD4AF">
        <w:rPr>
          <w:rFonts w:ascii="Times New Roman" w:hAnsi="Times New Roman" w:cs="Times New Roman"/>
        </w:rPr>
        <w:t xml:space="preserve">We will use </w:t>
      </w:r>
      <w:r w:rsidRPr="547DD4AF" w:rsidR="00036443">
        <w:rPr>
          <w:rFonts w:ascii="Times New Roman" w:hAnsi="Times New Roman" w:cs="Times New Roman"/>
        </w:rPr>
        <w:t>online panels</w:t>
      </w:r>
      <w:r w:rsidRPr="547DD4AF">
        <w:rPr>
          <w:rFonts w:ascii="Times New Roman" w:hAnsi="Times New Roman" w:cs="Times New Roman"/>
        </w:rPr>
        <w:t xml:space="preserve"> to recruit respondents for the</w:t>
      </w:r>
      <w:r w:rsidRPr="547DD4AF" w:rsidR="008635CD">
        <w:rPr>
          <w:rFonts w:ascii="Times New Roman" w:hAnsi="Times New Roman" w:cs="Times New Roman"/>
        </w:rPr>
        <w:t xml:space="preserve"> </w:t>
      </w:r>
      <w:r w:rsidRPr="547DD4AF">
        <w:rPr>
          <w:rFonts w:ascii="Times New Roman" w:hAnsi="Times New Roman" w:cs="Times New Roman"/>
        </w:rPr>
        <w:t xml:space="preserve">study. To be eligible, respondents must be between the ages of 12-20 years </w:t>
      </w:r>
      <w:r w:rsidRPr="547DD4AF" w:rsidR="00907F99">
        <w:rPr>
          <w:rFonts w:ascii="Times New Roman" w:hAnsi="Times New Roman" w:cs="Times New Roman"/>
        </w:rPr>
        <w:t xml:space="preserve">and have not </w:t>
      </w:r>
      <w:r w:rsidRPr="547DD4AF" w:rsidR="00801F88">
        <w:rPr>
          <w:rFonts w:ascii="Times New Roman" w:hAnsi="Times New Roman" w:cs="Times New Roman"/>
        </w:rPr>
        <w:t xml:space="preserve">participated in </w:t>
      </w:r>
      <w:r w:rsidRPr="547DD4AF" w:rsidR="00907F99">
        <w:rPr>
          <w:rFonts w:ascii="Times New Roman" w:hAnsi="Times New Roman" w:cs="Times New Roman"/>
        </w:rPr>
        <w:t xml:space="preserve">the MIA quantitative </w:t>
      </w:r>
      <w:r w:rsidRPr="547DD4AF" w:rsidR="00801F88">
        <w:rPr>
          <w:rFonts w:ascii="Times New Roman" w:hAnsi="Times New Roman" w:cs="Times New Roman"/>
        </w:rPr>
        <w:t xml:space="preserve">data collection </w:t>
      </w:r>
      <w:r w:rsidRPr="547DD4AF" w:rsidR="00907F99">
        <w:rPr>
          <w:rFonts w:ascii="Times New Roman" w:hAnsi="Times New Roman" w:cs="Times New Roman"/>
        </w:rPr>
        <w:t xml:space="preserve">within the past </w:t>
      </w:r>
      <w:r w:rsidR="004F55CB">
        <w:rPr>
          <w:rFonts w:ascii="Times New Roman" w:hAnsi="Times New Roman" w:cs="Times New Roman"/>
        </w:rPr>
        <w:t>2</w:t>
      </w:r>
      <w:r w:rsidRPr="547DD4AF" w:rsidR="00907F99">
        <w:rPr>
          <w:rFonts w:ascii="Times New Roman" w:hAnsi="Times New Roman" w:cs="Times New Roman"/>
        </w:rPr>
        <w:t xml:space="preserve"> months (e.g., respondents who have participated </w:t>
      </w:r>
      <w:r w:rsidRPr="547DD4AF" w:rsidR="0076403A">
        <w:rPr>
          <w:rFonts w:ascii="Times New Roman" w:hAnsi="Times New Roman" w:cs="Times New Roman"/>
        </w:rPr>
        <w:t xml:space="preserve">in </w:t>
      </w:r>
      <w:r w:rsidRPr="547DD4AF" w:rsidR="00907F99">
        <w:rPr>
          <w:rFonts w:ascii="Times New Roman" w:hAnsi="Times New Roman" w:cs="Times New Roman"/>
        </w:rPr>
        <w:t xml:space="preserve">a quantitative </w:t>
      </w:r>
      <w:r w:rsidRPr="547DD4AF" w:rsidR="00681D5E">
        <w:rPr>
          <w:rFonts w:ascii="Times New Roman" w:hAnsi="Times New Roman" w:cs="Times New Roman"/>
        </w:rPr>
        <w:t xml:space="preserve">data collection </w:t>
      </w:r>
      <w:r w:rsidRPr="547DD4AF" w:rsidR="00907F99">
        <w:rPr>
          <w:rFonts w:ascii="Times New Roman" w:hAnsi="Times New Roman" w:cs="Times New Roman"/>
        </w:rPr>
        <w:t xml:space="preserve">in January will be allowed to take it again in April of the same year). Participants will only be eligible to participate in an MIA </w:t>
      </w:r>
      <w:r w:rsidRPr="547DD4AF" w:rsidR="006B3C39">
        <w:rPr>
          <w:rFonts w:ascii="Times New Roman" w:hAnsi="Times New Roman" w:cs="Times New Roman"/>
        </w:rPr>
        <w:t>mixed methods</w:t>
      </w:r>
      <w:r w:rsidRPr="547DD4AF" w:rsidR="00FD45B7">
        <w:rPr>
          <w:rFonts w:ascii="Times New Roman" w:hAnsi="Times New Roman" w:cs="Times New Roman"/>
        </w:rPr>
        <w:t xml:space="preserve"> </w:t>
      </w:r>
      <w:r w:rsidRPr="547DD4AF" w:rsidR="00681D5E">
        <w:rPr>
          <w:rFonts w:ascii="Times New Roman" w:hAnsi="Times New Roman" w:cs="Times New Roman"/>
        </w:rPr>
        <w:t>data collection</w:t>
      </w:r>
      <w:r w:rsidRPr="547DD4AF" w:rsidR="00FD45B7">
        <w:rPr>
          <w:rFonts w:ascii="Times New Roman" w:hAnsi="Times New Roman" w:cs="Times New Roman"/>
        </w:rPr>
        <w:t xml:space="preserve"> </w:t>
      </w:r>
      <w:r w:rsidRPr="547DD4AF" w:rsidR="0052245A">
        <w:rPr>
          <w:rFonts w:ascii="Times New Roman" w:hAnsi="Times New Roman" w:cs="Times New Roman"/>
        </w:rPr>
        <w:t>if they have not already participated</w:t>
      </w:r>
      <w:r w:rsidRPr="547DD4AF" w:rsidR="00E7721C">
        <w:rPr>
          <w:rFonts w:ascii="Times New Roman" w:hAnsi="Times New Roman" w:cs="Times New Roman"/>
        </w:rPr>
        <w:t xml:space="preserve"> within the past year.</w:t>
      </w:r>
    </w:p>
    <w:p w:rsidR="003B2E2E" w:rsidP="547DD4AF" w14:paraId="74DA3809" w14:textId="65B90858">
      <w:pPr>
        <w:autoSpaceDE w:val="0"/>
        <w:autoSpaceDN w:val="0"/>
        <w:adjustRightInd w:val="0"/>
        <w:rPr>
          <w:rFonts w:ascii="Times New Roman" w:hAnsi="Times New Roman" w:cs="Times New Roman"/>
        </w:rPr>
      </w:pPr>
    </w:p>
    <w:p w:rsidR="00C9031E" w:rsidP="00C9031E" w14:paraId="55AD283D" w14:textId="77777777">
      <w:pPr>
        <w:pStyle w:val="paragraph"/>
        <w:spacing w:before="0" w:beforeAutospacing="0" w:after="0" w:afterAutospacing="0"/>
        <w:ind w:left="187"/>
        <w:textAlignment w:val="baseline"/>
        <w:rPr>
          <w:rStyle w:val="eop"/>
        </w:rPr>
      </w:pPr>
      <w:r w:rsidRPr="547DD4AF">
        <w:rPr>
          <w:rStyle w:val="eop"/>
        </w:rPr>
        <w:t>Instrument</w:t>
      </w:r>
      <w:r w:rsidRPr="547DD4AF" w:rsidR="00E57FF5">
        <w:rPr>
          <w:rStyle w:val="eop"/>
        </w:rPr>
        <w:t xml:space="preserve"> testing will be used to aid in </w:t>
      </w:r>
      <w:r w:rsidRPr="547DD4AF">
        <w:rPr>
          <w:rStyle w:val="eop"/>
        </w:rPr>
        <w:t>item</w:t>
      </w:r>
      <w:r w:rsidRPr="547DD4AF" w:rsidR="00E57FF5">
        <w:rPr>
          <w:rStyle w:val="eop"/>
        </w:rPr>
        <w:t xml:space="preserve"> clarity (e.g., address typos and decrease confusing wording) and skip pattern testing. Based on </w:t>
      </w:r>
      <w:r w:rsidRPr="547DD4AF" w:rsidR="00DC2FFB">
        <w:rPr>
          <w:rStyle w:val="eop"/>
        </w:rPr>
        <w:t>this</w:t>
      </w:r>
      <w:r w:rsidRPr="547DD4AF" w:rsidR="00E57FF5">
        <w:rPr>
          <w:rStyle w:val="eop"/>
        </w:rPr>
        <w:t xml:space="preserve"> testing, some items may be updated non-substantively for clarity. Based on skip pattern testing and instrument length, some items may be excluded.</w:t>
      </w:r>
    </w:p>
    <w:p w:rsidR="00C9031E" w:rsidP="00C9031E" w14:paraId="2BAD237B" w14:textId="77777777">
      <w:pPr>
        <w:pStyle w:val="paragraph"/>
        <w:spacing w:before="0" w:beforeAutospacing="0" w:after="0" w:afterAutospacing="0"/>
        <w:ind w:left="187"/>
        <w:textAlignment w:val="baseline"/>
        <w:rPr>
          <w:rStyle w:val="eop"/>
        </w:rPr>
      </w:pPr>
    </w:p>
    <w:p w:rsidR="005F532F" w:rsidRPr="008F28E1" w:rsidP="00C9031E" w14:paraId="5A0D35E9" w14:textId="6EED9655">
      <w:pPr>
        <w:pStyle w:val="paragraph"/>
        <w:spacing w:before="0" w:beforeAutospacing="0" w:after="0" w:afterAutospacing="0"/>
        <w:ind w:left="187"/>
        <w:textAlignment w:val="baseline"/>
      </w:pPr>
      <w:r>
        <w:t xml:space="preserve">Under this generic clearance, individual gen ICs for waves/months will be submitted to OMB along with a memo describing the wave/month, </w:t>
      </w:r>
      <w:r w:rsidR="00F200EB">
        <w:t>modules</w:t>
      </w:r>
      <w:r>
        <w:t xml:space="preserve">, and stimuli (supporting documentation) associated with that wave/month. Instruments associated with the MIA generic collection will be approved as part of the umbrella collection criteria. Modifications to the MIA generic collection instruments will require OMB review and approval. Individual gen ICs will be reviewed by the IRB of record, senior leadership from the Center for Tobacco Products, and PRA specialists prior to submission to OMB. As the variety of </w:t>
      </w:r>
      <w:r w:rsidR="00243207">
        <w:t>modules</w:t>
      </w:r>
      <w:r>
        <w:t xml:space="preserve"> from month to month is not significant, gen ICs will be automatically approved within 10 days of submission.</w:t>
      </w:r>
    </w:p>
    <w:p w:rsidR="00995247" w:rsidRPr="005E108D" w:rsidP="547DD4AF" w14:paraId="68D3A9C9" w14:textId="77777777">
      <w:pPr>
        <w:pStyle w:val="paragraph"/>
        <w:spacing w:before="0" w:beforeAutospacing="0" w:after="0" w:afterAutospacing="0"/>
        <w:textAlignment w:val="baseline"/>
        <w:rPr>
          <w:rFonts w:eastAsia="Calibri"/>
        </w:rPr>
      </w:pPr>
    </w:p>
    <w:p w:rsidR="00BE1FCB" w:rsidRPr="005E108D" w:rsidP="547DD4AF" w14:paraId="3885F7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11" w:name="_Toc239649223"/>
      <w:r w:rsidRPr="547DD4AF">
        <w:rPr>
          <w:rFonts w:ascii="Times New Roman" w:eastAsia="Times New Roman" w:hAnsi="Times New Roman" w:cs="Times New Roman"/>
          <w:b/>
          <w:bCs/>
        </w:rPr>
        <w:t xml:space="preserve">3. </w:t>
      </w:r>
      <w:r w:rsidRPr="547DD4AF">
        <w:rPr>
          <w:rFonts w:ascii="Times New Roman" w:eastAsia="Times New Roman" w:hAnsi="Times New Roman" w:cs="Times New Roman"/>
          <w:b/>
          <w:bCs/>
          <w:u w:val="single"/>
        </w:rPr>
        <w:t>Use of Information Technology and Burden Reduction</w:t>
      </w:r>
      <w:bookmarkEnd w:id="11"/>
    </w:p>
    <w:p w:rsidR="00BE1FCB" w:rsidRPr="005E108D" w:rsidP="547DD4AF" w14:paraId="066F96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547DD4AF" w14:paraId="01EBE105" w14:textId="6AF7DB8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D</w:t>
      </w:r>
      <w:r w:rsidRPr="547DD4AF" w:rsidR="2FB418B2">
        <w:rPr>
          <w:rFonts w:ascii="Times New Roman" w:eastAsia="Times New Roman" w:hAnsi="Times New Roman" w:cs="Times New Roman"/>
          <w:color w:val="000000" w:themeColor="text1"/>
        </w:rPr>
        <w:t>ata collection</w:t>
      </w:r>
      <w:r w:rsidRPr="547DD4AF" w:rsidR="00A07B3E">
        <w:rPr>
          <w:rFonts w:ascii="Times New Roman" w:eastAsia="Times New Roman" w:hAnsi="Times New Roman" w:cs="Times New Roman"/>
          <w:color w:val="000000" w:themeColor="text1"/>
        </w:rPr>
        <w:t xml:space="preserve"> for </w:t>
      </w:r>
      <w:r w:rsidRPr="547DD4AF" w:rsidR="00F268EF">
        <w:rPr>
          <w:rFonts w:ascii="Times New Roman" w:eastAsia="Times New Roman" w:hAnsi="Times New Roman" w:cs="Times New Roman"/>
          <w:color w:val="000000" w:themeColor="text1"/>
        </w:rPr>
        <w:t xml:space="preserve">the </w:t>
      </w:r>
      <w:r w:rsidRPr="547DD4AF" w:rsidR="00207167">
        <w:rPr>
          <w:rFonts w:ascii="Times New Roman" w:eastAsia="Times New Roman" w:hAnsi="Times New Roman" w:cs="Times New Roman"/>
          <w:color w:val="000000" w:themeColor="text1"/>
        </w:rPr>
        <w:t xml:space="preserve">quantitative </w:t>
      </w:r>
      <w:r w:rsidRPr="547DD4AF" w:rsidR="00F268EF">
        <w:rPr>
          <w:rFonts w:ascii="Times New Roman" w:eastAsia="Times New Roman" w:hAnsi="Times New Roman" w:cs="Times New Roman"/>
          <w:color w:val="000000" w:themeColor="text1"/>
        </w:rPr>
        <w:t>surveys</w:t>
      </w:r>
      <w:r w:rsidRPr="547DD4AF" w:rsidR="2FB418B2">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 xml:space="preserve">will </w:t>
      </w:r>
      <w:r w:rsidRPr="547DD4AF" w:rsidR="5A3499D0">
        <w:rPr>
          <w:rFonts w:ascii="Times New Roman" w:eastAsia="Times New Roman" w:hAnsi="Times New Roman" w:cs="Times New Roman"/>
          <w:color w:val="000000" w:themeColor="text1"/>
        </w:rPr>
        <w:t xml:space="preserve">be </w:t>
      </w:r>
      <w:r w:rsidRPr="547DD4AF">
        <w:rPr>
          <w:rFonts w:ascii="Times New Roman" w:eastAsia="Times New Roman" w:hAnsi="Times New Roman" w:cs="Times New Roman"/>
          <w:color w:val="000000" w:themeColor="text1"/>
        </w:rPr>
        <w:t>web-based</w:t>
      </w:r>
      <w:r w:rsidRPr="547DD4AF" w:rsidR="008A4B96">
        <w:rPr>
          <w:rFonts w:ascii="Times New Roman" w:eastAsia="Times New Roman" w:hAnsi="Times New Roman" w:cs="Times New Roman"/>
          <w:color w:val="000000" w:themeColor="text1"/>
        </w:rPr>
        <w:t>.</w:t>
      </w:r>
      <w:r w:rsidRPr="547DD4AF" w:rsidR="004B7EC9">
        <w:rPr>
          <w:rFonts w:ascii="Times New Roman" w:eastAsia="Times New Roman" w:hAnsi="Times New Roman" w:cs="Times New Roman"/>
          <w:color w:val="000000" w:themeColor="text1"/>
        </w:rPr>
        <w:t xml:space="preserve"> </w:t>
      </w:r>
      <w:r w:rsidRPr="547DD4AF" w:rsidR="007864CD">
        <w:rPr>
          <w:rFonts w:ascii="Times New Roman" w:eastAsia="Times New Roman" w:hAnsi="Times New Roman" w:cs="Times New Roman"/>
          <w:color w:val="000000" w:themeColor="text1"/>
        </w:rPr>
        <w:t xml:space="preserve">Respondents can take </w:t>
      </w:r>
      <w:r w:rsidRPr="547DD4AF" w:rsidR="00D075DC">
        <w:rPr>
          <w:rFonts w:ascii="Times New Roman" w:eastAsia="Times New Roman" w:hAnsi="Times New Roman" w:cs="Times New Roman"/>
          <w:color w:val="000000" w:themeColor="text1"/>
        </w:rPr>
        <w:t xml:space="preserve">the </w:t>
      </w:r>
      <w:r w:rsidRPr="547DD4AF" w:rsidR="007864CD">
        <w:rPr>
          <w:rFonts w:ascii="Times New Roman" w:eastAsia="Times New Roman" w:hAnsi="Times New Roman" w:cs="Times New Roman"/>
          <w:color w:val="000000" w:themeColor="text1"/>
        </w:rPr>
        <w:t>survey</w:t>
      </w:r>
      <w:r w:rsidRPr="547DD4AF" w:rsidR="0051219C">
        <w:rPr>
          <w:rFonts w:ascii="Times New Roman" w:eastAsia="Times New Roman" w:hAnsi="Times New Roman" w:cs="Times New Roman"/>
          <w:color w:val="000000" w:themeColor="text1"/>
        </w:rPr>
        <w:t xml:space="preserve"> </w:t>
      </w:r>
      <w:r w:rsidRPr="547DD4AF" w:rsidR="007864CD">
        <w:rPr>
          <w:rFonts w:ascii="Times New Roman" w:eastAsia="Times New Roman" w:hAnsi="Times New Roman" w:cs="Times New Roman"/>
          <w:color w:val="000000" w:themeColor="text1"/>
        </w:rPr>
        <w:t xml:space="preserve">on a personal computer, smartphone, or tablet at a time and location of their choosing. </w:t>
      </w:r>
      <w:r w:rsidRPr="547DD4AF" w:rsidR="236C7122">
        <w:rPr>
          <w:rFonts w:ascii="Times New Roman" w:eastAsia="Times New Roman" w:hAnsi="Times New Roman" w:cs="Times New Roman"/>
          <w:color w:val="000000" w:themeColor="text1"/>
        </w:rPr>
        <w:t xml:space="preserve">This type of data collection </w:t>
      </w:r>
      <w:r w:rsidRPr="547DD4AF">
        <w:rPr>
          <w:rFonts w:ascii="Times New Roman" w:eastAsia="Times New Roman" w:hAnsi="Times New Roman" w:cs="Times New Roman"/>
          <w:color w:val="000000" w:themeColor="text1"/>
        </w:rPr>
        <w:t xml:space="preserve">allows the respondent to be candid with their responses. </w:t>
      </w:r>
      <w:r w:rsidRPr="547DD4AF" w:rsidR="4744DA18">
        <w:rPr>
          <w:rFonts w:ascii="Times New Roman" w:eastAsia="Times New Roman" w:hAnsi="Times New Roman" w:cs="Times New Roman"/>
          <w:color w:val="000000" w:themeColor="text1"/>
        </w:rPr>
        <w:t>It also</w:t>
      </w:r>
      <w:r w:rsidRPr="547DD4AF">
        <w:rPr>
          <w:rFonts w:ascii="Times New Roman" w:eastAsia="Times New Roman" w:hAnsi="Times New Roman" w:cs="Times New Roman"/>
          <w:color w:val="000000" w:themeColor="text1"/>
        </w:rPr>
        <w:t xml:space="preserve"> </w:t>
      </w:r>
      <w:r w:rsidRPr="547DD4AF" w:rsidR="00201680">
        <w:rPr>
          <w:rFonts w:ascii="Times New Roman" w:eastAsia="Times New Roman" w:hAnsi="Times New Roman" w:cs="Times New Roman"/>
          <w:color w:val="000000" w:themeColor="text1"/>
        </w:rPr>
        <w:t>increases</w:t>
      </w:r>
      <w:r w:rsidRPr="547DD4AF">
        <w:rPr>
          <w:rFonts w:ascii="Times New Roman" w:eastAsia="Times New Roman" w:hAnsi="Times New Roman" w:cs="Times New Roman"/>
          <w:color w:val="000000" w:themeColor="text1"/>
        </w:rPr>
        <w:t xml:space="preserve"> accura</w:t>
      </w:r>
      <w:r w:rsidRPr="547DD4AF" w:rsidR="00201680">
        <w:rPr>
          <w:rFonts w:ascii="Times New Roman" w:eastAsia="Times New Roman" w:hAnsi="Times New Roman" w:cs="Times New Roman"/>
          <w:color w:val="000000" w:themeColor="text1"/>
        </w:rPr>
        <w:t>cy</w:t>
      </w:r>
      <w:r w:rsidRPr="547DD4AF">
        <w:rPr>
          <w:rFonts w:ascii="Times New Roman" w:eastAsia="Times New Roman" w:hAnsi="Times New Roman" w:cs="Times New Roman"/>
          <w:color w:val="000000" w:themeColor="text1"/>
        </w:rPr>
        <w:t xml:space="preserve"> </w:t>
      </w:r>
      <w:r w:rsidRPr="547DD4AF" w:rsidR="00201680">
        <w:rPr>
          <w:rFonts w:ascii="Times New Roman" w:eastAsia="Times New Roman" w:hAnsi="Times New Roman" w:cs="Times New Roman"/>
          <w:color w:val="000000" w:themeColor="text1"/>
        </w:rPr>
        <w:t xml:space="preserve">of the </w:t>
      </w:r>
      <w:r w:rsidRPr="547DD4AF">
        <w:rPr>
          <w:rFonts w:ascii="Times New Roman" w:eastAsia="Times New Roman" w:hAnsi="Times New Roman" w:cs="Times New Roman"/>
          <w:color w:val="000000" w:themeColor="text1"/>
        </w:rPr>
        <w:t xml:space="preserve">data because respondents </w:t>
      </w:r>
      <w:r w:rsidRPr="547DD4AF" w:rsidR="1ABDAC69">
        <w:rPr>
          <w:rFonts w:ascii="Times New Roman" w:eastAsia="Times New Roman" w:hAnsi="Times New Roman" w:cs="Times New Roman"/>
          <w:color w:val="000000" w:themeColor="text1"/>
        </w:rPr>
        <w:t xml:space="preserve">tend to </w:t>
      </w:r>
      <w:r w:rsidRPr="547DD4AF">
        <w:rPr>
          <w:rFonts w:ascii="Times New Roman" w:eastAsia="Times New Roman" w:hAnsi="Times New Roman" w:cs="Times New Roman"/>
          <w:color w:val="000000" w:themeColor="text1"/>
        </w:rPr>
        <w:t>provide more honest responses</w:t>
      </w:r>
      <w:r w:rsidRPr="547DD4AF" w:rsidR="2BE7D76B">
        <w:rPr>
          <w:rFonts w:ascii="Times New Roman" w:eastAsia="Times New Roman" w:hAnsi="Times New Roman" w:cs="Times New Roman"/>
          <w:color w:val="000000" w:themeColor="text1"/>
        </w:rPr>
        <w:t xml:space="preserve"> with this method, as compared to other types of data collection methods, </w:t>
      </w:r>
      <w:r w:rsidRPr="547DD4AF">
        <w:rPr>
          <w:rFonts w:ascii="Times New Roman" w:eastAsia="Times New Roman" w:hAnsi="Times New Roman" w:cs="Times New Roman"/>
          <w:color w:val="000000" w:themeColor="text1"/>
        </w:rPr>
        <w:t xml:space="preserve">especially when it is clear the answers will remain private. In addition, using a </w:t>
      </w:r>
      <w:r w:rsidRPr="547DD4AF" w:rsidR="006800B2">
        <w:rPr>
          <w:rFonts w:ascii="Times New Roman" w:eastAsia="Times New Roman" w:hAnsi="Times New Roman" w:cs="Times New Roman"/>
          <w:color w:val="000000" w:themeColor="text1"/>
        </w:rPr>
        <w:t xml:space="preserve">web-based </w:t>
      </w:r>
      <w:r w:rsidRPr="547DD4AF">
        <w:rPr>
          <w:rFonts w:ascii="Times New Roman" w:eastAsia="Times New Roman" w:hAnsi="Times New Roman" w:cs="Times New Roman"/>
          <w:color w:val="000000" w:themeColor="text1"/>
        </w:rPr>
        <w:t xml:space="preserve">survey will allow for more </w:t>
      </w:r>
      <w:r w:rsidRPr="547DD4AF" w:rsidR="001A048F">
        <w:rPr>
          <w:rFonts w:ascii="Times New Roman" w:eastAsia="Times New Roman" w:hAnsi="Times New Roman" w:cs="Times New Roman"/>
          <w:color w:val="000000" w:themeColor="text1"/>
        </w:rPr>
        <w:t>respondent</w:t>
      </w:r>
      <w:r w:rsidRPr="547DD4AF">
        <w:rPr>
          <w:rFonts w:ascii="Times New Roman" w:eastAsia="Times New Roman" w:hAnsi="Times New Roman" w:cs="Times New Roman"/>
          <w:color w:val="000000" w:themeColor="text1"/>
        </w:rPr>
        <w:t>s to respond in a cost-effective and timely manner</w:t>
      </w:r>
      <w:r w:rsidRPr="547DD4AF" w:rsidR="00451A32">
        <w:rPr>
          <w:rFonts w:ascii="Times New Roman" w:eastAsia="Times New Roman" w:hAnsi="Times New Roman" w:cs="Times New Roman"/>
          <w:color w:val="000000" w:themeColor="text1"/>
        </w:rPr>
        <w:t xml:space="preserve"> compared to in-person data collection</w:t>
      </w:r>
      <w:r w:rsidRPr="547DD4AF">
        <w:rPr>
          <w:rFonts w:ascii="Times New Roman" w:eastAsia="Times New Roman" w:hAnsi="Times New Roman" w:cs="Times New Roman"/>
          <w:color w:val="000000" w:themeColor="text1"/>
        </w:rPr>
        <w:t xml:space="preserve">. The self-administered, web-based survey permits greater expediency with respect to </w:t>
      </w:r>
      <w:r w:rsidRPr="547DD4AF">
        <w:rPr>
          <w:rFonts w:ascii="Times New Roman" w:eastAsia="Times New Roman" w:hAnsi="Times New Roman" w:cs="Times New Roman"/>
          <w:color w:val="000000" w:themeColor="text1"/>
        </w:rPr>
        <w:t xml:space="preserve">data processing and analysis (e.g., </w:t>
      </w:r>
      <w:r w:rsidRPr="547DD4AF" w:rsidR="00A80641">
        <w:rPr>
          <w:rFonts w:ascii="Times New Roman" w:eastAsia="Times New Roman" w:hAnsi="Times New Roman" w:cs="Times New Roman"/>
          <w:color w:val="000000" w:themeColor="text1"/>
        </w:rPr>
        <w:t>several</w:t>
      </w:r>
      <w:r w:rsidRPr="547DD4AF">
        <w:rPr>
          <w:rFonts w:ascii="Times New Roman" w:eastAsia="Times New Roman" w:hAnsi="Times New Roman" w:cs="Times New Roman"/>
          <w:color w:val="000000" w:themeColor="text1"/>
        </w:rPr>
        <w:t xml:space="preserve"> back-end processing steps, including coding and data entry</w:t>
      </w:r>
      <w:r w:rsidRPr="547DD4AF" w:rsidR="000C5A66">
        <w:rPr>
          <w:rFonts w:ascii="Times New Roman" w:eastAsia="Times New Roman" w:hAnsi="Times New Roman" w:cs="Times New Roman"/>
          <w:color w:val="000000" w:themeColor="text1"/>
        </w:rPr>
        <w:t xml:space="preserve"> are automatic instead of manually processed</w:t>
      </w:r>
      <w:r w:rsidRPr="547DD4AF">
        <w:rPr>
          <w:rFonts w:ascii="Times New Roman" w:eastAsia="Times New Roman" w:hAnsi="Times New Roman" w:cs="Times New Roman"/>
          <w:color w:val="000000" w:themeColor="text1"/>
        </w:rPr>
        <w:t>)</w:t>
      </w:r>
      <w:r w:rsidRPr="547DD4AF" w:rsidR="001303FD">
        <w:rPr>
          <w:rFonts w:ascii="Times New Roman" w:eastAsia="Times New Roman" w:hAnsi="Times New Roman" w:cs="Times New Roman"/>
          <w:color w:val="000000" w:themeColor="text1"/>
        </w:rPr>
        <w:t xml:space="preserve"> </w:t>
      </w:r>
      <w:r w:rsidRPr="547DD4AF" w:rsidR="009324CC">
        <w:rPr>
          <w:rFonts w:ascii="Times New Roman" w:eastAsia="Times New Roman" w:hAnsi="Times New Roman" w:cs="Times New Roman"/>
          <w:color w:val="000000" w:themeColor="text1"/>
        </w:rPr>
        <w:t>because</w:t>
      </w:r>
      <w:r w:rsidRPr="547DD4AF">
        <w:rPr>
          <w:rFonts w:ascii="Times New Roman" w:eastAsia="Times New Roman" w:hAnsi="Times New Roman" w:cs="Times New Roman"/>
          <w:color w:val="000000" w:themeColor="text1"/>
        </w:rPr>
        <w:t xml:space="preserve"> </w:t>
      </w:r>
      <w:r w:rsidRPr="547DD4AF" w:rsidR="009324CC">
        <w:rPr>
          <w:rFonts w:ascii="Times New Roman" w:eastAsia="Times New Roman" w:hAnsi="Times New Roman" w:cs="Times New Roman"/>
          <w:color w:val="000000" w:themeColor="text1"/>
        </w:rPr>
        <w:t>d</w:t>
      </w:r>
      <w:r w:rsidRPr="547DD4AF">
        <w:rPr>
          <w:rFonts w:ascii="Times New Roman" w:eastAsia="Times New Roman" w:hAnsi="Times New Roman" w:cs="Times New Roman"/>
          <w:color w:val="000000" w:themeColor="text1"/>
        </w:rPr>
        <w:t xml:space="preserve">ata are transmitted electronically, rather than by mail. These efficiencies save time due to the speed of data transmission, as well as receipt in a format suitable for analysis. </w:t>
      </w:r>
    </w:p>
    <w:p w:rsidR="00247388" w:rsidP="547DD4AF" w14:paraId="0C46DEA5" w14:textId="7777777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themeColor="text1"/>
        </w:rPr>
      </w:pPr>
    </w:p>
    <w:p w:rsidR="00247388" w:rsidRPr="005E108D" w:rsidP="547DD4AF" w14:paraId="1F258DC2" w14:textId="3D330D6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rPr>
      </w:pPr>
      <w:r w:rsidRPr="547DD4AF">
        <w:rPr>
          <w:rFonts w:ascii="Times New Roman" w:eastAsia="Times New Roman" w:hAnsi="Times New Roman" w:cs="Times New Roman"/>
          <w:color w:val="000000" w:themeColor="text1"/>
        </w:rPr>
        <w:t>The mixed metho</w:t>
      </w:r>
      <w:r w:rsidRPr="547DD4AF" w:rsidR="004974F6">
        <w:rPr>
          <w:rFonts w:ascii="Times New Roman" w:eastAsia="Times New Roman" w:hAnsi="Times New Roman" w:cs="Times New Roman"/>
          <w:color w:val="000000" w:themeColor="text1"/>
        </w:rPr>
        <w:t>ds</w:t>
      </w:r>
      <w:r w:rsidRPr="547DD4AF">
        <w:rPr>
          <w:rFonts w:ascii="Times New Roman" w:eastAsia="Times New Roman" w:hAnsi="Times New Roman" w:cs="Times New Roman"/>
          <w:color w:val="000000" w:themeColor="text1"/>
        </w:rPr>
        <w:t xml:space="preserve"> data </w:t>
      </w:r>
      <w:r w:rsidRPr="547DD4AF" w:rsidR="00E52EC4">
        <w:rPr>
          <w:rFonts w:ascii="Times New Roman" w:eastAsia="Times New Roman" w:hAnsi="Times New Roman" w:cs="Times New Roman"/>
          <w:color w:val="000000" w:themeColor="text1"/>
        </w:rPr>
        <w:t xml:space="preserve">will be collected </w:t>
      </w:r>
      <w:r w:rsidRPr="547DD4AF">
        <w:rPr>
          <w:rFonts w:ascii="Times New Roman" w:eastAsia="Times New Roman" w:hAnsi="Times New Roman" w:cs="Times New Roman"/>
          <w:color w:val="000000" w:themeColor="text1"/>
        </w:rPr>
        <w:t>electronically using online collaboration tools to reduce burden by allowing participants to participate in a location that is convenient to them and without the need for added travel/commuting</w:t>
      </w:r>
      <w:r w:rsidRPr="547DD4AF" w:rsidR="00F25419">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Virtual interview and focus group participants will access an online platform such as Zoom</w:t>
      </w:r>
      <w:r w:rsidRPr="547DD4AF" w:rsidR="00AF3694">
        <w:rPr>
          <w:rFonts w:ascii="Times New Roman" w:eastAsia="Times New Roman" w:hAnsi="Times New Roman" w:cs="Times New Roman"/>
          <w:color w:val="000000" w:themeColor="text1"/>
        </w:rPr>
        <w:t>, Teams</w:t>
      </w:r>
      <w:r w:rsidRPr="547DD4AF">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GoToWebinar</w:t>
      </w:r>
      <w:r w:rsidRPr="547DD4AF">
        <w:rPr>
          <w:rFonts w:ascii="Times New Roman" w:eastAsia="Times New Roman" w:hAnsi="Times New Roman" w:cs="Times New Roman"/>
          <w:color w:val="000000" w:themeColor="text1"/>
        </w:rPr>
        <w:t>, and other applications, which allow users to meet online and can be accessed using a computer, tablet, or mobile device. Webinar platforms include several security protection features including, but not limited to, the ability to lock a meeting so no one else can join, restrict screen-sharing to the host only, enable a waiting room to restrict access to only those who should join, and remove a participant, if needed.</w:t>
      </w:r>
    </w:p>
    <w:p w:rsidR="00BE1FCB" w:rsidRPr="005E108D" w:rsidP="547DD4AF" w14:paraId="512440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rPr>
      </w:pPr>
    </w:p>
    <w:p w:rsidR="00BE1FCB" w:rsidRPr="005E108D" w:rsidP="547DD4AF" w14:paraId="76CA62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12" w:name="_Toc239649224"/>
      <w:r w:rsidRPr="547DD4AF">
        <w:rPr>
          <w:rFonts w:ascii="Times New Roman" w:eastAsia="Times New Roman" w:hAnsi="Times New Roman" w:cs="Times New Roman"/>
          <w:b/>
          <w:bCs/>
        </w:rPr>
        <w:t xml:space="preserve">4. </w:t>
      </w:r>
      <w:r w:rsidRPr="547DD4AF">
        <w:rPr>
          <w:rFonts w:ascii="Times New Roman" w:eastAsia="Times New Roman" w:hAnsi="Times New Roman" w:cs="Times New Roman"/>
          <w:b/>
          <w:bCs/>
          <w:u w:val="single"/>
        </w:rPr>
        <w:t>Efforts to Identify Duplication and Use of Similar Information</w:t>
      </w:r>
      <w:bookmarkEnd w:id="12"/>
    </w:p>
    <w:p w:rsidR="00BE1FCB" w:rsidRPr="005E108D" w:rsidP="547DD4AF" w14:paraId="4D444625" w14:textId="77777777">
      <w:pPr>
        <w:rPr>
          <w:rFonts w:ascii="Times New Roman" w:hAnsi="Times New Roman" w:cs="Times New Roman"/>
        </w:rPr>
      </w:pPr>
    </w:p>
    <w:p w:rsidR="00341227" w:rsidP="547DD4AF" w14:paraId="4DB73975" w14:textId="39C2D358">
      <w:pPr>
        <w:ind w:left="180"/>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 xml:space="preserve">This information collection does not duplicate previous efforts. </w:t>
      </w:r>
      <w:r w:rsidRPr="547DD4AF" w:rsidR="00575214">
        <w:rPr>
          <w:rFonts w:ascii="Times New Roman" w:eastAsia="Times New Roman" w:hAnsi="Times New Roman" w:cs="Times New Roman"/>
          <w:color w:val="000000" w:themeColor="text1"/>
        </w:rPr>
        <w:t xml:space="preserve">FDA’s </w:t>
      </w:r>
      <w:r w:rsidRPr="547DD4AF" w:rsidR="003B15ED">
        <w:rPr>
          <w:rFonts w:ascii="Times New Roman" w:eastAsia="Times New Roman" w:hAnsi="Times New Roman" w:cs="Times New Roman"/>
          <w:color w:val="000000" w:themeColor="text1"/>
        </w:rPr>
        <w:t xml:space="preserve">“The Real Cost” campaign includes specific messages delivered through a variety of </w:t>
      </w:r>
      <w:r w:rsidRPr="547DD4AF" w:rsidR="00D45C48">
        <w:rPr>
          <w:rFonts w:ascii="Times New Roman" w:eastAsia="Times New Roman" w:hAnsi="Times New Roman" w:cs="Times New Roman"/>
          <w:color w:val="000000" w:themeColor="text1"/>
        </w:rPr>
        <w:t>media sources</w:t>
      </w:r>
      <w:r w:rsidRPr="547DD4AF" w:rsidR="003B15ED">
        <w:rPr>
          <w:rFonts w:ascii="Times New Roman" w:eastAsia="Times New Roman" w:hAnsi="Times New Roman" w:cs="Times New Roman"/>
          <w:color w:val="000000" w:themeColor="text1"/>
        </w:rPr>
        <w:t xml:space="preserve">. </w:t>
      </w:r>
      <w:r w:rsidRPr="547DD4AF" w:rsidR="00BE1F3D">
        <w:rPr>
          <w:rFonts w:ascii="Times New Roman" w:eastAsia="Times New Roman" w:hAnsi="Times New Roman" w:cs="Times New Roman"/>
          <w:color w:val="000000" w:themeColor="text1"/>
        </w:rPr>
        <w:t>T</w:t>
      </w:r>
      <w:r w:rsidRPr="547DD4AF" w:rsidR="00575214">
        <w:rPr>
          <w:rFonts w:ascii="Times New Roman" w:eastAsia="Times New Roman" w:hAnsi="Times New Roman" w:cs="Times New Roman"/>
          <w:color w:val="000000" w:themeColor="text1"/>
        </w:rPr>
        <w:t xml:space="preserve">here are no existing data sources that contain measures on awareness </w:t>
      </w:r>
      <w:r w:rsidRPr="547DD4AF" w:rsidR="00407202">
        <w:rPr>
          <w:rFonts w:ascii="Times New Roman" w:eastAsia="Times New Roman" w:hAnsi="Times New Roman" w:cs="Times New Roman"/>
          <w:color w:val="000000" w:themeColor="text1"/>
        </w:rPr>
        <w:t>and receptivity</w:t>
      </w:r>
      <w:r w:rsidRPr="547DD4AF" w:rsidR="00575214">
        <w:rPr>
          <w:rFonts w:ascii="Times New Roman" w:eastAsia="Times New Roman" w:hAnsi="Times New Roman" w:cs="Times New Roman"/>
          <w:color w:val="000000" w:themeColor="text1"/>
        </w:rPr>
        <w:t xml:space="preserve"> to the</w:t>
      </w:r>
      <w:r w:rsidRPr="547DD4AF" w:rsidR="00A80641">
        <w:rPr>
          <w:rFonts w:ascii="Times New Roman" w:eastAsia="Times New Roman" w:hAnsi="Times New Roman" w:cs="Times New Roman"/>
          <w:color w:val="000000" w:themeColor="text1"/>
        </w:rPr>
        <w:t>se</w:t>
      </w:r>
      <w:r w:rsidRPr="547DD4AF" w:rsidR="00575214">
        <w:rPr>
          <w:rFonts w:ascii="Times New Roman" w:eastAsia="Times New Roman" w:hAnsi="Times New Roman" w:cs="Times New Roman"/>
          <w:color w:val="000000" w:themeColor="text1"/>
        </w:rPr>
        <w:t xml:space="preserve"> campaign</w:t>
      </w:r>
      <w:r w:rsidRPr="547DD4AF" w:rsidR="768CF6A6">
        <w:rPr>
          <w:rFonts w:ascii="Times New Roman" w:eastAsia="Times New Roman" w:hAnsi="Times New Roman" w:cs="Times New Roman"/>
          <w:color w:val="000000" w:themeColor="text1"/>
        </w:rPr>
        <w:t xml:space="preserve"> message</w:t>
      </w:r>
      <w:r w:rsidRPr="547DD4AF" w:rsidR="00575214">
        <w:rPr>
          <w:rFonts w:ascii="Times New Roman" w:eastAsia="Times New Roman" w:hAnsi="Times New Roman" w:cs="Times New Roman"/>
          <w:color w:val="000000" w:themeColor="text1"/>
        </w:rPr>
        <w:t xml:space="preserve">s. </w:t>
      </w:r>
      <w:r w:rsidRPr="547DD4AF" w:rsidR="00820C3A">
        <w:rPr>
          <w:rFonts w:ascii="Times New Roman" w:eastAsia="Times New Roman" w:hAnsi="Times New Roman" w:cs="Times New Roman"/>
          <w:color w:val="000000" w:themeColor="text1"/>
        </w:rPr>
        <w:t xml:space="preserve">In designing the proposed data collection activities, we </w:t>
      </w:r>
      <w:r w:rsidRPr="547DD4AF" w:rsidR="00800620">
        <w:rPr>
          <w:rFonts w:ascii="Times New Roman" w:eastAsia="Times New Roman" w:hAnsi="Times New Roman" w:cs="Times New Roman"/>
          <w:color w:val="000000" w:themeColor="text1"/>
        </w:rPr>
        <w:t>took</w:t>
      </w:r>
      <w:r w:rsidRPr="547DD4AF" w:rsidR="00820C3A">
        <w:rPr>
          <w:rFonts w:ascii="Times New Roman" w:eastAsia="Times New Roman" w:hAnsi="Times New Roman" w:cs="Times New Roman"/>
          <w:color w:val="000000" w:themeColor="text1"/>
        </w:rPr>
        <w:t xml:space="preserve"> several steps to ensure that this effort does not duplicate ongoing efforts and that no existing data sets would address the proposed study questions.</w:t>
      </w:r>
      <w:r w:rsidRPr="547DD4AF" w:rsidR="00987F60">
        <w:rPr>
          <w:rFonts w:ascii="Times New Roman" w:eastAsia="Times New Roman" w:hAnsi="Times New Roman" w:cs="Times New Roman"/>
          <w:color w:val="000000" w:themeColor="text1"/>
        </w:rPr>
        <w:t xml:space="preserve"> We carefully reviewed existing data sets to determine whether any of them are sufficiently similar or could be modified to address FDA’s need for </w:t>
      </w:r>
      <w:r w:rsidRPr="547DD4AF" w:rsidR="001A60DD">
        <w:rPr>
          <w:rFonts w:ascii="Times New Roman" w:eastAsia="Times New Roman" w:hAnsi="Times New Roman" w:cs="Times New Roman"/>
          <w:color w:val="000000" w:themeColor="text1"/>
        </w:rPr>
        <w:t>implementation</w:t>
      </w:r>
      <w:r w:rsidRPr="547DD4AF" w:rsidR="00575214">
        <w:rPr>
          <w:rFonts w:ascii="Times New Roman" w:eastAsia="Times New Roman" w:hAnsi="Times New Roman" w:cs="Times New Roman"/>
          <w:color w:val="000000" w:themeColor="text1"/>
        </w:rPr>
        <w:t xml:space="preserve"> </w:t>
      </w:r>
      <w:r w:rsidRPr="547DD4AF" w:rsidR="00EC1852">
        <w:rPr>
          <w:rFonts w:ascii="Times New Roman" w:eastAsia="Times New Roman" w:hAnsi="Times New Roman" w:cs="Times New Roman"/>
          <w:color w:val="000000" w:themeColor="text1"/>
        </w:rPr>
        <w:t>data on the campaign</w:t>
      </w:r>
      <w:r w:rsidRPr="547DD4AF" w:rsidR="00987F60">
        <w:rPr>
          <w:rFonts w:ascii="Times New Roman" w:eastAsia="Times New Roman" w:hAnsi="Times New Roman" w:cs="Times New Roman"/>
          <w:color w:val="000000" w:themeColor="text1"/>
        </w:rPr>
        <w:t xml:space="preserve">. </w:t>
      </w:r>
      <w:r w:rsidRPr="547DD4AF" w:rsidR="00CE5FFE">
        <w:rPr>
          <w:rFonts w:ascii="Times New Roman" w:eastAsia="Times New Roman" w:hAnsi="Times New Roman" w:cs="Times New Roman"/>
          <w:color w:val="000000" w:themeColor="text1"/>
        </w:rPr>
        <w:t xml:space="preserve">Data sources we examined for this purpose include ongoing national surveillance systems such as the National </w:t>
      </w:r>
      <w:r w:rsidRPr="547DD4AF" w:rsidR="00074DCB">
        <w:rPr>
          <w:rFonts w:ascii="Times New Roman" w:eastAsia="Times New Roman" w:hAnsi="Times New Roman" w:cs="Times New Roman"/>
          <w:color w:val="000000" w:themeColor="text1"/>
        </w:rPr>
        <w:t>Youth</w:t>
      </w:r>
      <w:r w:rsidRPr="547DD4AF" w:rsidR="00025BEE">
        <w:rPr>
          <w:rFonts w:ascii="Times New Roman" w:eastAsia="Times New Roman" w:hAnsi="Times New Roman" w:cs="Times New Roman"/>
          <w:color w:val="000000" w:themeColor="text1"/>
        </w:rPr>
        <w:t xml:space="preserve"> </w:t>
      </w:r>
      <w:r w:rsidRPr="547DD4AF" w:rsidR="00CE5FFE">
        <w:rPr>
          <w:rFonts w:ascii="Times New Roman" w:eastAsia="Times New Roman" w:hAnsi="Times New Roman" w:cs="Times New Roman"/>
          <w:color w:val="000000" w:themeColor="text1"/>
        </w:rPr>
        <w:t>Tobacco Survey (NYTS), the Youth Risk Behavior Surveillance System (YRBSS)</w:t>
      </w:r>
      <w:r w:rsidRPr="547DD4AF" w:rsidR="008F272E">
        <w:rPr>
          <w:rFonts w:ascii="Times New Roman" w:eastAsia="Times New Roman" w:hAnsi="Times New Roman" w:cs="Times New Roman"/>
          <w:color w:val="000000" w:themeColor="text1"/>
        </w:rPr>
        <w:t>,</w:t>
      </w:r>
      <w:r w:rsidRPr="547DD4AF" w:rsidR="00EB45BE">
        <w:rPr>
          <w:rFonts w:ascii="Times New Roman" w:eastAsia="Times New Roman" w:hAnsi="Times New Roman" w:cs="Times New Roman"/>
          <w:color w:val="000000" w:themeColor="text1"/>
        </w:rPr>
        <w:t xml:space="preserve"> </w:t>
      </w:r>
      <w:r w:rsidRPr="547DD4AF" w:rsidR="00CE5FFE">
        <w:rPr>
          <w:rFonts w:ascii="Times New Roman" w:eastAsia="Times New Roman" w:hAnsi="Times New Roman" w:cs="Times New Roman"/>
          <w:color w:val="000000" w:themeColor="text1"/>
        </w:rPr>
        <w:t xml:space="preserve">the </w:t>
      </w:r>
      <w:r w:rsidRPr="547DD4AF" w:rsidR="008D752E">
        <w:rPr>
          <w:rFonts w:ascii="Times New Roman" w:eastAsia="Times New Roman" w:hAnsi="Times New Roman" w:cs="Times New Roman"/>
          <w:color w:val="000000" w:themeColor="text1"/>
        </w:rPr>
        <w:t>National Health Interview Survey (NHIS)</w:t>
      </w:r>
      <w:r w:rsidRPr="547DD4AF" w:rsidR="008F272E">
        <w:rPr>
          <w:rFonts w:ascii="Times New Roman" w:eastAsia="Times New Roman" w:hAnsi="Times New Roman" w:cs="Times New Roman"/>
          <w:color w:val="000000" w:themeColor="text1"/>
        </w:rPr>
        <w:t xml:space="preserve">, and the </w:t>
      </w:r>
      <w:r w:rsidRPr="547DD4AF" w:rsidR="00CE5FFE">
        <w:rPr>
          <w:rFonts w:ascii="Times New Roman" w:eastAsia="Times New Roman" w:hAnsi="Times New Roman" w:cs="Times New Roman"/>
          <w:color w:val="000000" w:themeColor="text1"/>
        </w:rPr>
        <w:t>Population Assessment of Tobacco and Health (PATH)</w:t>
      </w:r>
      <w:r w:rsidRPr="547DD4AF" w:rsidR="008F272E">
        <w:rPr>
          <w:rFonts w:ascii="Times New Roman" w:eastAsia="Times New Roman" w:hAnsi="Times New Roman" w:cs="Times New Roman"/>
          <w:color w:val="000000" w:themeColor="text1"/>
        </w:rPr>
        <w:t>.</w:t>
      </w:r>
      <w:r w:rsidRPr="547DD4AF" w:rsidR="00CE5FFE">
        <w:rPr>
          <w:rFonts w:ascii="Times New Roman" w:eastAsia="Times New Roman" w:hAnsi="Times New Roman" w:cs="Times New Roman"/>
          <w:color w:val="000000" w:themeColor="text1"/>
        </w:rPr>
        <w:t xml:space="preserve"> </w:t>
      </w:r>
      <w:r w:rsidRPr="547DD4AF" w:rsidR="00EB45BE">
        <w:rPr>
          <w:rFonts w:ascii="Times New Roman" w:eastAsia="Times New Roman" w:hAnsi="Times New Roman" w:cs="Times New Roman"/>
          <w:color w:val="000000" w:themeColor="text1"/>
        </w:rPr>
        <w:t xml:space="preserve">We also reviewed </w:t>
      </w:r>
      <w:r w:rsidRPr="547DD4AF" w:rsidR="00CE5FFE">
        <w:rPr>
          <w:rFonts w:ascii="Times New Roman" w:eastAsia="Times New Roman" w:hAnsi="Times New Roman" w:cs="Times New Roman"/>
          <w:color w:val="000000" w:themeColor="text1"/>
        </w:rPr>
        <w:t xml:space="preserve">data collected to evaluate other national tobacco-focused media campaigns such as CDC’s </w:t>
      </w:r>
      <w:r w:rsidRPr="547DD4AF" w:rsidR="002F5432">
        <w:rPr>
          <w:rFonts w:ascii="Times New Roman" w:eastAsia="Times New Roman" w:hAnsi="Times New Roman" w:cs="Times New Roman"/>
          <w:color w:val="000000" w:themeColor="text1"/>
        </w:rPr>
        <w:t>“</w:t>
      </w:r>
      <w:r w:rsidRPr="547DD4AF" w:rsidR="00CE5FFE">
        <w:rPr>
          <w:rFonts w:ascii="Times New Roman" w:eastAsia="Times New Roman" w:hAnsi="Times New Roman" w:cs="Times New Roman"/>
          <w:color w:val="000000" w:themeColor="text1"/>
        </w:rPr>
        <w:t xml:space="preserve">Tips </w:t>
      </w:r>
      <w:r w:rsidRPr="547DD4AF" w:rsidR="00CE5FFE">
        <w:rPr>
          <w:rFonts w:ascii="Times New Roman" w:eastAsia="Times New Roman" w:hAnsi="Times New Roman" w:cs="Times New Roman"/>
          <w:color w:val="000000" w:themeColor="text1"/>
        </w:rPr>
        <w:t>From</w:t>
      </w:r>
      <w:r w:rsidRPr="547DD4AF" w:rsidR="00CE5FFE">
        <w:rPr>
          <w:rFonts w:ascii="Times New Roman" w:eastAsia="Times New Roman" w:hAnsi="Times New Roman" w:cs="Times New Roman"/>
          <w:color w:val="000000" w:themeColor="text1"/>
        </w:rPr>
        <w:t xml:space="preserve"> Former Smokers</w:t>
      </w:r>
      <w:r w:rsidRPr="547DD4AF" w:rsidR="002F5432">
        <w:rPr>
          <w:rFonts w:ascii="Times New Roman" w:eastAsia="Times New Roman" w:hAnsi="Times New Roman" w:cs="Times New Roman"/>
          <w:color w:val="000000" w:themeColor="text1"/>
        </w:rPr>
        <w:t>”</w:t>
      </w:r>
      <w:r w:rsidRPr="547DD4AF" w:rsidR="00CE5FFE">
        <w:rPr>
          <w:rFonts w:ascii="Times New Roman" w:eastAsia="Times New Roman" w:hAnsi="Times New Roman" w:cs="Times New Roman"/>
          <w:color w:val="000000" w:themeColor="text1"/>
        </w:rPr>
        <w:t xml:space="preserve"> campaign. We concluded that these data sources do not include the measures</w:t>
      </w:r>
      <w:r w:rsidRPr="547DD4AF" w:rsidR="006A7698">
        <w:rPr>
          <w:rFonts w:ascii="Times New Roman" w:eastAsia="Times New Roman" w:hAnsi="Times New Roman" w:cs="Times New Roman"/>
          <w:color w:val="000000" w:themeColor="text1"/>
        </w:rPr>
        <w:t xml:space="preserve"> </w:t>
      </w:r>
      <w:r w:rsidRPr="547DD4AF" w:rsidR="281E9A7C">
        <w:rPr>
          <w:rFonts w:ascii="Times New Roman" w:eastAsia="Times New Roman" w:hAnsi="Times New Roman" w:cs="Times New Roman"/>
          <w:color w:val="000000" w:themeColor="text1"/>
        </w:rPr>
        <w:t xml:space="preserve">or </w:t>
      </w:r>
      <w:r w:rsidRPr="547DD4AF" w:rsidR="00364525">
        <w:rPr>
          <w:rFonts w:ascii="Times New Roman" w:eastAsia="Times New Roman" w:hAnsi="Times New Roman" w:cs="Times New Roman"/>
          <w:color w:val="000000" w:themeColor="text1"/>
        </w:rPr>
        <w:t>frequency</w:t>
      </w:r>
      <w:r w:rsidRPr="547DD4AF" w:rsidR="00EB45BE">
        <w:rPr>
          <w:rFonts w:ascii="Times New Roman" w:eastAsia="Times New Roman" w:hAnsi="Times New Roman" w:cs="Times New Roman"/>
          <w:color w:val="000000" w:themeColor="text1"/>
        </w:rPr>
        <w:t xml:space="preserve"> of data collection</w:t>
      </w:r>
      <w:r w:rsidRPr="547DD4AF" w:rsidR="00CE5FFE">
        <w:rPr>
          <w:rFonts w:ascii="Times New Roman" w:eastAsia="Times New Roman" w:hAnsi="Times New Roman" w:cs="Times New Roman"/>
          <w:color w:val="000000" w:themeColor="text1"/>
        </w:rPr>
        <w:t xml:space="preserve"> needed to </w:t>
      </w:r>
      <w:r w:rsidRPr="547DD4AF" w:rsidR="00C66C9E">
        <w:rPr>
          <w:rFonts w:ascii="Times New Roman" w:eastAsia="Times New Roman" w:hAnsi="Times New Roman" w:cs="Times New Roman"/>
          <w:color w:val="000000" w:themeColor="text1"/>
        </w:rPr>
        <w:t xml:space="preserve">assess </w:t>
      </w:r>
      <w:r w:rsidRPr="547DD4AF" w:rsidR="0007522D">
        <w:rPr>
          <w:rFonts w:ascii="Times New Roman" w:eastAsia="Times New Roman" w:hAnsi="Times New Roman" w:cs="Times New Roman"/>
          <w:color w:val="000000" w:themeColor="text1"/>
        </w:rPr>
        <w:t>the</w:t>
      </w:r>
      <w:r w:rsidRPr="547DD4AF" w:rsidR="3804F66B">
        <w:rPr>
          <w:rFonts w:ascii="Times New Roman" w:eastAsia="Times New Roman" w:hAnsi="Times New Roman" w:cs="Times New Roman"/>
          <w:color w:val="000000" w:themeColor="text1"/>
        </w:rPr>
        <w:t xml:space="preserve"> </w:t>
      </w:r>
      <w:r w:rsidRPr="547DD4AF" w:rsidR="0007522D">
        <w:rPr>
          <w:rFonts w:ascii="Times New Roman" w:eastAsia="Times New Roman" w:hAnsi="Times New Roman" w:cs="Times New Roman"/>
          <w:color w:val="000000" w:themeColor="text1"/>
        </w:rPr>
        <w:t>implement</w:t>
      </w:r>
      <w:r w:rsidRPr="547DD4AF" w:rsidR="00611361">
        <w:rPr>
          <w:rFonts w:ascii="Times New Roman" w:eastAsia="Times New Roman" w:hAnsi="Times New Roman" w:cs="Times New Roman"/>
          <w:color w:val="000000" w:themeColor="text1"/>
        </w:rPr>
        <w:t xml:space="preserve">ation </w:t>
      </w:r>
      <w:r w:rsidRPr="547DD4AF" w:rsidR="0007522D">
        <w:rPr>
          <w:rFonts w:ascii="Times New Roman" w:eastAsia="Times New Roman" w:hAnsi="Times New Roman" w:cs="Times New Roman"/>
          <w:color w:val="000000" w:themeColor="text1"/>
        </w:rPr>
        <w:t xml:space="preserve">of the campaign and </w:t>
      </w:r>
      <w:r w:rsidRPr="547DD4AF" w:rsidR="00C66C9E">
        <w:rPr>
          <w:rFonts w:ascii="Times New Roman" w:eastAsia="Times New Roman" w:hAnsi="Times New Roman" w:cs="Times New Roman"/>
          <w:color w:val="000000" w:themeColor="text1"/>
        </w:rPr>
        <w:t xml:space="preserve">how the campaign’s </w:t>
      </w:r>
      <w:r w:rsidRPr="547DD4AF" w:rsidR="00CC3322">
        <w:rPr>
          <w:rFonts w:ascii="Times New Roman" w:eastAsia="Times New Roman" w:hAnsi="Times New Roman" w:cs="Times New Roman"/>
          <w:color w:val="000000" w:themeColor="text1"/>
        </w:rPr>
        <w:t xml:space="preserve">intended </w:t>
      </w:r>
      <w:r w:rsidRPr="547DD4AF" w:rsidR="00C66C9E">
        <w:rPr>
          <w:rFonts w:ascii="Times New Roman" w:eastAsia="Times New Roman" w:hAnsi="Times New Roman" w:cs="Times New Roman"/>
          <w:color w:val="000000" w:themeColor="text1"/>
        </w:rPr>
        <w:t>audience attends</w:t>
      </w:r>
      <w:r w:rsidRPr="547DD4AF" w:rsidR="00F9443A">
        <w:rPr>
          <w:rFonts w:ascii="Times New Roman" w:eastAsia="Times New Roman" w:hAnsi="Times New Roman" w:cs="Times New Roman"/>
          <w:color w:val="000000" w:themeColor="text1"/>
        </w:rPr>
        <w:t>, receives,</w:t>
      </w:r>
      <w:r w:rsidRPr="547DD4AF" w:rsidR="00C66C9E">
        <w:rPr>
          <w:rFonts w:ascii="Times New Roman" w:eastAsia="Times New Roman" w:hAnsi="Times New Roman" w:cs="Times New Roman"/>
          <w:color w:val="000000" w:themeColor="text1"/>
        </w:rPr>
        <w:t xml:space="preserve"> and processes campaign messages</w:t>
      </w:r>
      <w:r w:rsidRPr="547DD4AF" w:rsidR="00F402A8">
        <w:rPr>
          <w:rFonts w:ascii="Times New Roman" w:eastAsia="Times New Roman" w:hAnsi="Times New Roman" w:cs="Times New Roman"/>
          <w:color w:val="000000" w:themeColor="text1"/>
        </w:rPr>
        <w:t>.</w:t>
      </w:r>
      <w:r w:rsidRPr="547DD4AF" w:rsidR="007A7AC4">
        <w:rPr>
          <w:rFonts w:ascii="Times New Roman" w:eastAsia="Times New Roman" w:hAnsi="Times New Roman" w:cs="Times New Roman"/>
          <w:color w:val="000000" w:themeColor="text1"/>
        </w:rPr>
        <w:t xml:space="preserve"> </w:t>
      </w:r>
    </w:p>
    <w:p w:rsidR="00B67C95" w:rsidRPr="005E108D" w:rsidP="547DD4AF" w14:paraId="1EBAF82F" w14:textId="77777777">
      <w:pPr>
        <w:ind w:left="180"/>
        <w:rPr>
          <w:rFonts w:ascii="Times New Roman" w:eastAsia="Times New Roman" w:hAnsi="Times New Roman" w:cs="Times New Roman"/>
          <w:color w:val="000000" w:themeColor="text1"/>
        </w:rPr>
      </w:pPr>
    </w:p>
    <w:p w:rsidR="00CA657A" w:rsidRPr="005E108D" w:rsidP="547DD4AF" w14:paraId="20BFE2B1" w14:textId="462A9787">
      <w:pPr>
        <w:ind w:left="180"/>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 xml:space="preserve">Further, </w:t>
      </w:r>
      <w:r w:rsidRPr="547DD4AF" w:rsidR="00F81ADA">
        <w:rPr>
          <w:rFonts w:ascii="Times New Roman" w:eastAsia="Times New Roman" w:hAnsi="Times New Roman" w:cs="Times New Roman"/>
          <w:color w:val="000000" w:themeColor="text1"/>
        </w:rPr>
        <w:t>t</w:t>
      </w:r>
      <w:r w:rsidRPr="547DD4AF">
        <w:rPr>
          <w:rFonts w:ascii="Times New Roman" w:eastAsia="Times New Roman" w:hAnsi="Times New Roman" w:cs="Times New Roman"/>
          <w:color w:val="000000" w:themeColor="text1"/>
        </w:rPr>
        <w:t xml:space="preserve">his study is a complement to </w:t>
      </w:r>
      <w:r w:rsidRPr="547DD4AF" w:rsidR="00DF5B20">
        <w:rPr>
          <w:rFonts w:ascii="Times New Roman" w:eastAsia="Times New Roman" w:hAnsi="Times New Roman" w:cs="Times New Roman"/>
          <w:color w:val="000000" w:themeColor="text1"/>
        </w:rPr>
        <w:t>“The Real Cost” Campaign O</w:t>
      </w:r>
      <w:r w:rsidRPr="547DD4AF">
        <w:rPr>
          <w:rFonts w:ascii="Times New Roman" w:eastAsia="Times New Roman" w:hAnsi="Times New Roman" w:cs="Times New Roman"/>
          <w:color w:val="000000" w:themeColor="text1"/>
        </w:rPr>
        <w:t>utcome</w:t>
      </w:r>
      <w:r w:rsidRPr="547DD4AF" w:rsidR="00DF5B20">
        <w:rPr>
          <w:rFonts w:ascii="Times New Roman" w:eastAsia="Times New Roman" w:hAnsi="Times New Roman" w:cs="Times New Roman"/>
          <w:color w:val="000000" w:themeColor="text1"/>
        </w:rPr>
        <w:t>s</w:t>
      </w:r>
      <w:r w:rsidRPr="547DD4AF">
        <w:rPr>
          <w:rFonts w:ascii="Times New Roman" w:eastAsia="Times New Roman" w:hAnsi="Times New Roman" w:cs="Times New Roman"/>
          <w:color w:val="000000" w:themeColor="text1"/>
        </w:rPr>
        <w:t xml:space="preserve"> </w:t>
      </w:r>
      <w:r w:rsidRPr="547DD4AF" w:rsidR="00DF5B20">
        <w:rPr>
          <w:rFonts w:ascii="Times New Roman" w:eastAsia="Times New Roman" w:hAnsi="Times New Roman" w:cs="Times New Roman"/>
          <w:color w:val="000000" w:themeColor="text1"/>
        </w:rPr>
        <w:t>E</w:t>
      </w:r>
      <w:r w:rsidRPr="547DD4AF">
        <w:rPr>
          <w:rFonts w:ascii="Times New Roman" w:eastAsia="Times New Roman" w:hAnsi="Times New Roman" w:cs="Times New Roman"/>
          <w:color w:val="000000" w:themeColor="text1"/>
        </w:rPr>
        <w:t>valuation</w:t>
      </w:r>
      <w:r w:rsidRPr="547DD4AF" w:rsidR="00DF5B20">
        <w:rPr>
          <w:rFonts w:ascii="Times New Roman" w:eastAsia="Times New Roman" w:hAnsi="Times New Roman" w:cs="Times New Roman"/>
          <w:color w:val="000000" w:themeColor="text1"/>
        </w:rPr>
        <w:t xml:space="preserve"> Study: Cohort 3</w:t>
      </w:r>
      <w:r w:rsidRPr="547DD4AF" w:rsidR="00923E3D">
        <w:rPr>
          <w:rFonts w:ascii="Times New Roman" w:eastAsia="Times New Roman" w:hAnsi="Times New Roman" w:cs="Times New Roman"/>
          <w:color w:val="000000" w:themeColor="text1"/>
        </w:rPr>
        <w:t xml:space="preserve"> (Outcomes Study; OMB Control No: 0910-0915)</w:t>
      </w:r>
      <w:r w:rsidRPr="547DD4AF">
        <w:rPr>
          <w:rFonts w:ascii="Times New Roman" w:eastAsia="Times New Roman" w:hAnsi="Times New Roman" w:cs="Times New Roman"/>
          <w:color w:val="000000" w:themeColor="text1"/>
        </w:rPr>
        <w:t xml:space="preserve">, reducing the burden on </w:t>
      </w:r>
      <w:r w:rsidRPr="547DD4AF" w:rsidR="001A048F">
        <w:rPr>
          <w:rFonts w:ascii="Times New Roman" w:eastAsia="Times New Roman" w:hAnsi="Times New Roman" w:cs="Times New Roman"/>
          <w:color w:val="000000" w:themeColor="text1"/>
        </w:rPr>
        <w:t>respondent</w:t>
      </w:r>
      <w:r w:rsidRPr="547DD4AF">
        <w:rPr>
          <w:rFonts w:ascii="Times New Roman" w:eastAsia="Times New Roman" w:hAnsi="Times New Roman" w:cs="Times New Roman"/>
          <w:color w:val="000000" w:themeColor="text1"/>
        </w:rPr>
        <w:t xml:space="preserve">s in the </w:t>
      </w:r>
      <w:r w:rsidRPr="547DD4AF" w:rsidR="00236096">
        <w:rPr>
          <w:rFonts w:ascii="Times New Roman" w:eastAsia="Times New Roman" w:hAnsi="Times New Roman" w:cs="Times New Roman"/>
          <w:color w:val="000000" w:themeColor="text1"/>
        </w:rPr>
        <w:t>O</w:t>
      </w:r>
      <w:r w:rsidRPr="547DD4AF">
        <w:rPr>
          <w:rFonts w:ascii="Times New Roman" w:eastAsia="Times New Roman" w:hAnsi="Times New Roman" w:cs="Times New Roman"/>
          <w:color w:val="000000" w:themeColor="text1"/>
        </w:rPr>
        <w:t>utcome</w:t>
      </w:r>
      <w:r w:rsidRPr="547DD4AF" w:rsidR="00236096">
        <w:rPr>
          <w:rFonts w:ascii="Times New Roman" w:eastAsia="Times New Roman" w:hAnsi="Times New Roman" w:cs="Times New Roman"/>
          <w:color w:val="000000" w:themeColor="text1"/>
        </w:rPr>
        <w:t>s</w:t>
      </w:r>
      <w:r w:rsidRPr="547DD4AF">
        <w:rPr>
          <w:rFonts w:ascii="Times New Roman" w:eastAsia="Times New Roman" w:hAnsi="Times New Roman" w:cs="Times New Roman"/>
          <w:color w:val="000000" w:themeColor="text1"/>
        </w:rPr>
        <w:t xml:space="preserve"> </w:t>
      </w:r>
      <w:r w:rsidRPr="547DD4AF" w:rsidR="00236096">
        <w:rPr>
          <w:rFonts w:ascii="Times New Roman" w:eastAsia="Times New Roman" w:hAnsi="Times New Roman" w:cs="Times New Roman"/>
          <w:color w:val="000000" w:themeColor="text1"/>
        </w:rPr>
        <w:t>Study</w:t>
      </w:r>
      <w:r w:rsidRPr="547DD4AF">
        <w:rPr>
          <w:rFonts w:ascii="Times New Roman" w:eastAsia="Times New Roman" w:hAnsi="Times New Roman" w:cs="Times New Roman"/>
          <w:color w:val="000000" w:themeColor="text1"/>
        </w:rPr>
        <w:t xml:space="preserve"> to respond to longer surveys </w:t>
      </w:r>
      <w:r w:rsidRPr="547DD4AF">
        <w:rPr>
          <w:rFonts w:ascii="Times New Roman" w:eastAsia="Times New Roman" w:hAnsi="Times New Roman" w:cs="Times New Roman"/>
          <w:color w:val="000000" w:themeColor="text1"/>
        </w:rPr>
        <w:t>in an attempt to</w:t>
      </w:r>
      <w:r w:rsidRPr="547DD4AF">
        <w:rPr>
          <w:rFonts w:ascii="Times New Roman" w:eastAsia="Times New Roman" w:hAnsi="Times New Roman" w:cs="Times New Roman"/>
          <w:color w:val="000000" w:themeColor="text1"/>
        </w:rPr>
        <w:t xml:space="preserve"> answer all questions pertaining to </w:t>
      </w:r>
      <w:r w:rsidRPr="547DD4AF" w:rsidR="00236096">
        <w:rPr>
          <w:rFonts w:ascii="Times New Roman" w:eastAsia="Times New Roman" w:hAnsi="Times New Roman" w:cs="Times New Roman"/>
          <w:color w:val="000000" w:themeColor="text1"/>
        </w:rPr>
        <w:t>“</w:t>
      </w:r>
      <w:r w:rsidRPr="547DD4AF">
        <w:rPr>
          <w:rFonts w:ascii="Times New Roman" w:eastAsia="Times New Roman" w:hAnsi="Times New Roman" w:cs="Times New Roman"/>
          <w:color w:val="000000" w:themeColor="text1"/>
        </w:rPr>
        <w:t>The Real Cost</w:t>
      </w:r>
      <w:r w:rsidRPr="547DD4AF" w:rsidR="00236096">
        <w:rPr>
          <w:rFonts w:ascii="Times New Roman" w:eastAsia="Times New Roman" w:hAnsi="Times New Roman" w:cs="Times New Roman"/>
          <w:color w:val="000000" w:themeColor="text1"/>
        </w:rPr>
        <w:t>”</w:t>
      </w:r>
      <w:r w:rsidRPr="547DD4AF">
        <w:rPr>
          <w:rFonts w:ascii="Times New Roman" w:eastAsia="Times New Roman" w:hAnsi="Times New Roman" w:cs="Times New Roman"/>
          <w:color w:val="000000" w:themeColor="text1"/>
        </w:rPr>
        <w:t xml:space="preserve"> </w:t>
      </w:r>
      <w:r w:rsidRPr="547DD4AF" w:rsidR="007E7C10">
        <w:rPr>
          <w:rFonts w:ascii="Times New Roman" w:eastAsia="Times New Roman" w:hAnsi="Times New Roman" w:cs="Times New Roman"/>
          <w:color w:val="000000" w:themeColor="text1"/>
        </w:rPr>
        <w:t>stimuli</w:t>
      </w:r>
      <w:r w:rsidRPr="547DD4AF">
        <w:rPr>
          <w:rFonts w:ascii="Times New Roman" w:eastAsia="Times New Roman" w:hAnsi="Times New Roman" w:cs="Times New Roman"/>
          <w:color w:val="000000" w:themeColor="text1"/>
        </w:rPr>
        <w:t xml:space="preserve"> and campaign. </w:t>
      </w:r>
    </w:p>
    <w:p w:rsidR="00F81ADA" w:rsidRPr="005E108D" w:rsidP="547DD4AF" w14:paraId="1EC44045" w14:textId="77777777">
      <w:pPr>
        <w:ind w:left="180"/>
        <w:rPr>
          <w:rFonts w:ascii="Times New Roman" w:eastAsia="Times New Roman" w:hAnsi="Times New Roman" w:cs="Times New Roman"/>
          <w:color w:val="000000" w:themeColor="text1"/>
        </w:rPr>
      </w:pPr>
    </w:p>
    <w:p w:rsidR="00CA657A" w:rsidRPr="005E108D" w:rsidP="547DD4AF" w14:paraId="7C687544" w14:textId="79792AF6">
      <w:pPr>
        <w:ind w:left="180"/>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This</w:t>
      </w:r>
      <w:r w:rsidRPr="547DD4AF" w:rsidR="007E1CB8">
        <w:rPr>
          <w:rFonts w:ascii="Times New Roman" w:eastAsia="Times New Roman" w:hAnsi="Times New Roman" w:cs="Times New Roman"/>
          <w:color w:val="000000" w:themeColor="text1"/>
        </w:rPr>
        <w:t xml:space="preserve"> formative and</w:t>
      </w:r>
      <w:r w:rsidRPr="547DD4AF">
        <w:rPr>
          <w:rFonts w:ascii="Times New Roman" w:eastAsia="Times New Roman" w:hAnsi="Times New Roman" w:cs="Times New Roman"/>
          <w:color w:val="000000" w:themeColor="text1"/>
        </w:rPr>
        <w:t xml:space="preserve"> implementation evaluation differs from the longitudinal outcome evaluation</w:t>
      </w:r>
      <w:r w:rsidRPr="547DD4AF" w:rsidR="00297D05">
        <w:rPr>
          <w:rFonts w:ascii="Times New Roman" w:eastAsia="Times New Roman" w:hAnsi="Times New Roman" w:cs="Times New Roman"/>
          <w:color w:val="000000" w:themeColor="text1"/>
        </w:rPr>
        <w:t xml:space="preserve"> (“The Real Cost” Campaign Outcomes Evaluation Study: Cohort 3 (Outcomes Study; OMB Control No: 0910-0915)</w:t>
      </w:r>
      <w:r w:rsidRPr="547DD4AF" w:rsidR="001F7476">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 xml:space="preserve">in the following ways: </w:t>
      </w:r>
      <w:r>
        <w:br/>
      </w:r>
    </w:p>
    <w:p w:rsidR="00662879" w:rsidP="00972311" w14:paraId="454CDBA8" w14:textId="77777777">
      <w:pPr>
        <w:pStyle w:val="ListParagraph"/>
        <w:numPr>
          <w:ilvl w:val="0"/>
          <w:numId w:val="6"/>
        </w:numPr>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 xml:space="preserve">It is designed to rapidly gain an understanding of how </w:t>
      </w:r>
      <w:r w:rsidRPr="547DD4AF" w:rsidR="463DA4A7">
        <w:rPr>
          <w:rFonts w:ascii="Times New Roman" w:eastAsia="Times New Roman" w:hAnsi="Times New Roman" w:cs="Times New Roman"/>
          <w:color w:val="000000" w:themeColor="text1"/>
        </w:rPr>
        <w:t>teens</w:t>
      </w:r>
      <w:r w:rsidRPr="547DD4AF">
        <w:rPr>
          <w:rFonts w:ascii="Times New Roman" w:eastAsia="Times New Roman" w:hAnsi="Times New Roman" w:cs="Times New Roman"/>
          <w:color w:val="000000" w:themeColor="text1"/>
        </w:rPr>
        <w:t xml:space="preserve"> </w:t>
      </w:r>
      <w:r w:rsidRPr="547DD4AF" w:rsidR="000462D9">
        <w:rPr>
          <w:rFonts w:ascii="Times New Roman" w:eastAsia="Times New Roman" w:hAnsi="Times New Roman" w:cs="Times New Roman"/>
          <w:color w:val="000000" w:themeColor="text1"/>
        </w:rPr>
        <w:t>pay attention to and process</w:t>
      </w:r>
      <w:r w:rsidRPr="547DD4AF" w:rsidR="00370490">
        <w:rPr>
          <w:rFonts w:ascii="Times New Roman" w:eastAsia="Times New Roman" w:hAnsi="Times New Roman" w:cs="Times New Roman"/>
          <w:color w:val="000000" w:themeColor="text1"/>
        </w:rPr>
        <w:t xml:space="preserve"> </w:t>
      </w:r>
      <w:r w:rsidRPr="547DD4AF" w:rsidR="004623F5">
        <w:rPr>
          <w:rFonts w:ascii="Times New Roman" w:eastAsia="Times New Roman" w:hAnsi="Times New Roman" w:cs="Times New Roman"/>
          <w:color w:val="000000" w:themeColor="text1"/>
        </w:rPr>
        <w:t>campaign messaging</w:t>
      </w:r>
      <w:r w:rsidRPr="547DD4AF" w:rsidR="006F6430">
        <w:rPr>
          <w:rFonts w:ascii="Times New Roman" w:eastAsia="Times New Roman" w:hAnsi="Times New Roman" w:cs="Times New Roman"/>
          <w:color w:val="000000" w:themeColor="text1"/>
        </w:rPr>
        <w:t>,</w:t>
      </w:r>
      <w:r w:rsidRPr="547DD4AF">
        <w:rPr>
          <w:rFonts w:ascii="Times New Roman" w:eastAsia="Times New Roman" w:hAnsi="Times New Roman" w:cs="Times New Roman"/>
          <w:color w:val="000000" w:themeColor="text1"/>
        </w:rPr>
        <w:t xml:space="preserve"> rather than </w:t>
      </w:r>
      <w:r w:rsidRPr="547DD4AF" w:rsidR="00E652AF">
        <w:rPr>
          <w:rFonts w:ascii="Times New Roman" w:eastAsia="Times New Roman" w:hAnsi="Times New Roman" w:cs="Times New Roman"/>
          <w:color w:val="000000" w:themeColor="text1"/>
        </w:rPr>
        <w:t xml:space="preserve">how exposure to </w:t>
      </w:r>
      <w:r w:rsidRPr="547DD4AF" w:rsidR="00E04612">
        <w:rPr>
          <w:rFonts w:ascii="Times New Roman" w:eastAsia="Times New Roman" w:hAnsi="Times New Roman" w:cs="Times New Roman"/>
          <w:color w:val="000000" w:themeColor="text1"/>
        </w:rPr>
        <w:t>messaging affects campaign outcomes.</w:t>
      </w:r>
    </w:p>
    <w:p w:rsidR="009B1629" w:rsidP="00972311" w14:paraId="64E474AD" w14:textId="3EB8CA36">
      <w:pPr>
        <w:pStyle w:val="ListParagraph"/>
        <w:numPr>
          <w:ilvl w:val="0"/>
          <w:numId w:val="6"/>
        </w:numPr>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The study is designed with the ability to assess receptivity to messages in development among a sample of the intended audience prior to dissemination. Examining receptivity during the developmental stage allows FDA to ensure future efforts can potentially improve awareness, attention, processing, and receptivity</w:t>
      </w:r>
      <w:r w:rsidRPr="547DD4AF" w:rsidR="00E31903">
        <w:rPr>
          <w:rFonts w:ascii="Times New Roman" w:eastAsia="Times New Roman" w:hAnsi="Times New Roman" w:cs="Times New Roman"/>
          <w:color w:val="000000" w:themeColor="text1"/>
        </w:rPr>
        <w:t>.</w:t>
      </w:r>
    </w:p>
    <w:p w:rsidR="00AF7F85" w:rsidRPr="00874EE7" w:rsidP="00AF7F85" w14:paraId="5BA5C0BD" w14:textId="77777777">
      <w:pPr>
        <w:pStyle w:val="ListParagraph"/>
        <w:ind w:left="900"/>
        <w:rPr>
          <w:rFonts w:ascii="Times New Roman" w:eastAsia="Times New Roman" w:hAnsi="Times New Roman" w:cs="Times New Roman"/>
          <w:color w:val="000000" w:themeColor="text1"/>
        </w:rPr>
      </w:pPr>
    </w:p>
    <w:p w:rsidR="00F81ADA" w:rsidRPr="005E108D" w:rsidP="547DD4AF" w14:paraId="0D7F3E0D" w14:textId="1BED6700">
      <w:pPr>
        <w:pStyle w:val="ListParagraph"/>
        <w:numPr>
          <w:ilvl w:val="0"/>
          <w:numId w:val="6"/>
        </w:numPr>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Having a separate, monthly implementation evaluation offers additional benefits:</w:t>
      </w:r>
      <w:r>
        <w:br/>
      </w:r>
    </w:p>
    <w:p w:rsidR="00F81ADA" w:rsidRPr="005E108D" w:rsidP="547DD4AF" w14:paraId="35416593" w14:textId="6BD31EC5">
      <w:pPr>
        <w:pStyle w:val="ListParagraph"/>
        <w:numPr>
          <w:ilvl w:val="1"/>
          <w:numId w:val="6"/>
        </w:numPr>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 xml:space="preserve">It can potentially provide </w:t>
      </w:r>
      <w:r w:rsidRPr="547DD4AF" w:rsidR="00CB5E76">
        <w:rPr>
          <w:rFonts w:ascii="Times New Roman" w:eastAsia="Times New Roman" w:hAnsi="Times New Roman" w:cs="Times New Roman"/>
          <w:color w:val="000000" w:themeColor="text1"/>
        </w:rPr>
        <w:t xml:space="preserve">a deeper </w:t>
      </w:r>
      <w:r w:rsidRPr="547DD4AF">
        <w:rPr>
          <w:rFonts w:ascii="Times New Roman" w:eastAsia="Times New Roman" w:hAnsi="Times New Roman" w:cs="Times New Roman"/>
          <w:color w:val="000000" w:themeColor="text1"/>
        </w:rPr>
        <w:t xml:space="preserve">understanding </w:t>
      </w:r>
      <w:r w:rsidRPr="547DD4AF" w:rsidR="00F33B1C">
        <w:rPr>
          <w:rFonts w:ascii="Times New Roman" w:eastAsia="Times New Roman" w:hAnsi="Times New Roman" w:cs="Times New Roman"/>
          <w:color w:val="000000" w:themeColor="text1"/>
        </w:rPr>
        <w:t xml:space="preserve">of </w:t>
      </w:r>
      <w:r w:rsidRPr="547DD4AF" w:rsidR="1F471EC5">
        <w:rPr>
          <w:rFonts w:ascii="Times New Roman" w:eastAsia="Times New Roman" w:hAnsi="Times New Roman" w:cs="Times New Roman"/>
          <w:color w:val="000000" w:themeColor="text1"/>
        </w:rPr>
        <w:t xml:space="preserve">factors driving </w:t>
      </w:r>
      <w:r w:rsidRPr="547DD4AF" w:rsidR="00F33B1C">
        <w:rPr>
          <w:rFonts w:ascii="Times New Roman" w:eastAsia="Times New Roman" w:hAnsi="Times New Roman" w:cs="Times New Roman"/>
          <w:color w:val="000000" w:themeColor="text1"/>
        </w:rPr>
        <w:t>campaign awareness rates</w:t>
      </w:r>
      <w:r w:rsidRPr="547DD4AF">
        <w:rPr>
          <w:rFonts w:ascii="Times New Roman" w:eastAsia="Times New Roman" w:hAnsi="Times New Roman" w:cs="Times New Roman"/>
          <w:color w:val="000000" w:themeColor="text1"/>
        </w:rPr>
        <w:t xml:space="preserve">. By frequently examining </w:t>
      </w:r>
      <w:r w:rsidRPr="547DD4AF" w:rsidR="00D60516">
        <w:rPr>
          <w:rFonts w:ascii="Times New Roman" w:eastAsia="Times New Roman" w:hAnsi="Times New Roman" w:cs="Times New Roman"/>
          <w:color w:val="000000" w:themeColor="text1"/>
        </w:rPr>
        <w:t>stimuli</w:t>
      </w:r>
      <w:r w:rsidRPr="547DD4AF">
        <w:rPr>
          <w:rFonts w:ascii="Times New Roman" w:eastAsia="Times New Roman" w:hAnsi="Times New Roman" w:cs="Times New Roman"/>
          <w:color w:val="000000" w:themeColor="text1"/>
        </w:rPr>
        <w:t xml:space="preserve"> awareness, attention, </w:t>
      </w:r>
      <w:r w:rsidRPr="547DD4AF" w:rsidR="004E6A95">
        <w:rPr>
          <w:rFonts w:ascii="Times New Roman" w:eastAsia="Times New Roman" w:hAnsi="Times New Roman" w:cs="Times New Roman"/>
          <w:color w:val="000000" w:themeColor="text1"/>
        </w:rPr>
        <w:t xml:space="preserve">receptivity, </w:t>
      </w:r>
      <w:r w:rsidRPr="547DD4AF">
        <w:rPr>
          <w:rFonts w:ascii="Times New Roman" w:eastAsia="Times New Roman" w:hAnsi="Times New Roman" w:cs="Times New Roman"/>
          <w:color w:val="000000" w:themeColor="text1"/>
        </w:rPr>
        <w:t xml:space="preserve">and processing for each message, closer to the time each </w:t>
      </w:r>
      <w:r w:rsidRPr="547DD4AF" w:rsidR="00D60516">
        <w:rPr>
          <w:rFonts w:ascii="Times New Roman" w:eastAsia="Times New Roman" w:hAnsi="Times New Roman" w:cs="Times New Roman"/>
          <w:color w:val="000000" w:themeColor="text1"/>
        </w:rPr>
        <w:t>stimulus</w:t>
      </w:r>
      <w:r w:rsidRPr="547DD4AF">
        <w:rPr>
          <w:rFonts w:ascii="Times New Roman" w:eastAsia="Times New Roman" w:hAnsi="Times New Roman" w:cs="Times New Roman"/>
          <w:color w:val="000000" w:themeColor="text1"/>
        </w:rPr>
        <w:t xml:space="preserve"> is airing, we can better understand how changes in the </w:t>
      </w:r>
      <w:r w:rsidRPr="547DD4AF" w:rsidR="00D95981">
        <w:rPr>
          <w:rFonts w:ascii="Times New Roman" w:eastAsia="Times New Roman" w:hAnsi="Times New Roman" w:cs="Times New Roman"/>
          <w:color w:val="000000" w:themeColor="text1"/>
        </w:rPr>
        <w:t>stimuli launch schedule</w:t>
      </w:r>
      <w:r w:rsidRPr="547DD4AF">
        <w:rPr>
          <w:rFonts w:ascii="Times New Roman" w:eastAsia="Times New Roman" w:hAnsi="Times New Roman" w:cs="Times New Roman"/>
          <w:color w:val="000000" w:themeColor="text1"/>
        </w:rPr>
        <w:t xml:space="preserve"> and media buy relate to change in ad awareness. </w:t>
      </w:r>
    </w:p>
    <w:p w:rsidR="00341227" w:rsidRPr="005E108D" w:rsidP="547DD4AF" w14:paraId="4A52691D" w14:textId="148AD6F3">
      <w:pPr>
        <w:pStyle w:val="ListParagraph"/>
        <w:numPr>
          <w:ilvl w:val="1"/>
          <w:numId w:val="6"/>
        </w:numPr>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The ability to</w:t>
      </w:r>
      <w:r w:rsidRPr="547DD4AF" w:rsidR="00CA657A">
        <w:rPr>
          <w:rFonts w:ascii="Times New Roman" w:eastAsia="Times New Roman" w:hAnsi="Times New Roman" w:cs="Times New Roman"/>
          <w:color w:val="000000" w:themeColor="text1"/>
        </w:rPr>
        <w:t xml:space="preserve"> assess innovative messaging strategies that may be disseminated for a limited time (e.g., </w:t>
      </w:r>
      <w:r w:rsidRPr="547DD4AF" w:rsidR="00D96B75">
        <w:rPr>
          <w:rFonts w:ascii="Times New Roman" w:eastAsia="Times New Roman" w:hAnsi="Times New Roman" w:cs="Times New Roman"/>
          <w:color w:val="000000" w:themeColor="text1"/>
        </w:rPr>
        <w:t>campaign</w:t>
      </w:r>
      <w:r w:rsidRPr="547DD4AF" w:rsidR="00094F4A">
        <w:rPr>
          <w:rFonts w:ascii="Times New Roman" w:eastAsia="Times New Roman" w:hAnsi="Times New Roman" w:cs="Times New Roman"/>
          <w:color w:val="000000" w:themeColor="text1"/>
        </w:rPr>
        <w:t xml:space="preserve"> content </w:t>
      </w:r>
      <w:r w:rsidRPr="547DD4AF" w:rsidR="00D96B75">
        <w:rPr>
          <w:rFonts w:ascii="Times New Roman" w:eastAsia="Times New Roman" w:hAnsi="Times New Roman" w:cs="Times New Roman"/>
          <w:color w:val="000000" w:themeColor="text1"/>
        </w:rPr>
        <w:t xml:space="preserve">integrated into existing </w:t>
      </w:r>
      <w:r w:rsidRPr="547DD4AF" w:rsidR="0060595B">
        <w:rPr>
          <w:rFonts w:ascii="Times New Roman" w:eastAsia="Times New Roman" w:hAnsi="Times New Roman" w:cs="Times New Roman"/>
          <w:color w:val="000000" w:themeColor="text1"/>
        </w:rPr>
        <w:t>TV shows</w:t>
      </w:r>
      <w:r w:rsidRPr="547DD4AF" w:rsidR="002F4314">
        <w:rPr>
          <w:rFonts w:ascii="Times New Roman" w:eastAsia="Times New Roman" w:hAnsi="Times New Roman" w:cs="Times New Roman"/>
          <w:color w:val="000000" w:themeColor="text1"/>
        </w:rPr>
        <w:t xml:space="preserve"> popular among</w:t>
      </w:r>
      <w:r w:rsidRPr="547DD4AF" w:rsidR="00CA657A">
        <w:rPr>
          <w:rFonts w:ascii="Times New Roman" w:eastAsia="Times New Roman" w:hAnsi="Times New Roman" w:cs="Times New Roman"/>
          <w:color w:val="000000" w:themeColor="text1"/>
        </w:rPr>
        <w:t xml:space="preserve"> </w:t>
      </w:r>
      <w:r w:rsidRPr="547DD4AF" w:rsidR="3D5C1E04">
        <w:rPr>
          <w:rFonts w:ascii="Times New Roman" w:eastAsia="Times New Roman" w:hAnsi="Times New Roman" w:cs="Times New Roman"/>
          <w:color w:val="000000" w:themeColor="text1"/>
        </w:rPr>
        <w:t>teens</w:t>
      </w:r>
      <w:r w:rsidRPr="547DD4AF" w:rsidR="00CE7B09">
        <w:rPr>
          <w:rFonts w:ascii="Times New Roman" w:eastAsia="Times New Roman" w:hAnsi="Times New Roman" w:cs="Times New Roman"/>
          <w:color w:val="000000" w:themeColor="text1"/>
        </w:rPr>
        <w:t xml:space="preserve">; campaign content disseminated </w:t>
      </w:r>
      <w:r w:rsidRPr="547DD4AF" w:rsidR="00CE4BE1">
        <w:rPr>
          <w:rFonts w:ascii="Times New Roman" w:eastAsia="Times New Roman" w:hAnsi="Times New Roman" w:cs="Times New Roman"/>
          <w:color w:val="000000" w:themeColor="text1"/>
        </w:rPr>
        <w:t xml:space="preserve">during events popular among </w:t>
      </w:r>
      <w:r w:rsidRPr="547DD4AF" w:rsidR="158CC06D">
        <w:rPr>
          <w:rFonts w:ascii="Times New Roman" w:eastAsia="Times New Roman" w:hAnsi="Times New Roman" w:cs="Times New Roman"/>
          <w:color w:val="000000" w:themeColor="text1"/>
        </w:rPr>
        <w:t>teens</w:t>
      </w:r>
      <w:r w:rsidRPr="547DD4AF" w:rsidR="00CA657A">
        <w:rPr>
          <w:rFonts w:ascii="Times New Roman" w:eastAsia="Times New Roman" w:hAnsi="Times New Roman" w:cs="Times New Roman"/>
          <w:color w:val="000000" w:themeColor="text1"/>
        </w:rPr>
        <w:t xml:space="preserve">); the longitudinal outcome studies have been limited to examining awareness of </w:t>
      </w:r>
      <w:r w:rsidRPr="547DD4AF" w:rsidR="00503C35">
        <w:rPr>
          <w:rFonts w:ascii="Times New Roman" w:eastAsia="Times New Roman" w:hAnsi="Times New Roman" w:cs="Times New Roman"/>
          <w:color w:val="000000" w:themeColor="text1"/>
        </w:rPr>
        <w:t xml:space="preserve">more traditional </w:t>
      </w:r>
      <w:r w:rsidRPr="547DD4AF" w:rsidR="00320339">
        <w:rPr>
          <w:rFonts w:ascii="Times New Roman" w:eastAsia="Times New Roman" w:hAnsi="Times New Roman" w:cs="Times New Roman"/>
          <w:color w:val="000000" w:themeColor="text1"/>
        </w:rPr>
        <w:t xml:space="preserve">video </w:t>
      </w:r>
      <w:r w:rsidRPr="547DD4AF" w:rsidR="00CA657A">
        <w:rPr>
          <w:rFonts w:ascii="Times New Roman" w:eastAsia="Times New Roman" w:hAnsi="Times New Roman" w:cs="Times New Roman"/>
          <w:color w:val="000000" w:themeColor="text1"/>
        </w:rPr>
        <w:t>ads that are on air for an extended time.</w:t>
      </w:r>
    </w:p>
    <w:p w:rsidR="00CF5A7E" w:rsidRPr="005E108D" w:rsidP="547DD4AF" w14:paraId="5A308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RPr="005E108D" w:rsidP="547DD4AF" w14:paraId="26F4174A" w14:textId="77777777">
      <w:pPr>
        <w:ind w:left="180"/>
        <w:rPr>
          <w:rFonts w:ascii="Times New Roman" w:eastAsia="Times New Roman" w:hAnsi="Times New Roman" w:cs="Times New Roman"/>
          <w:b/>
          <w:bCs/>
        </w:rPr>
      </w:pPr>
      <w:bookmarkStart w:id="13" w:name="_Toc239649225"/>
      <w:r w:rsidRPr="547DD4AF">
        <w:rPr>
          <w:rFonts w:ascii="Times New Roman" w:eastAsia="Times New Roman" w:hAnsi="Times New Roman" w:cs="Times New Roman"/>
          <w:b/>
          <w:bCs/>
        </w:rPr>
        <w:t>5.</w:t>
      </w:r>
      <w:r w:rsidRPr="547DD4AF">
        <w:rPr>
          <w:rFonts w:ascii="Times New Roman" w:eastAsia="Times New Roman" w:hAnsi="Times New Roman" w:cs="Times New Roman"/>
        </w:rPr>
        <w:t xml:space="preserve"> </w:t>
      </w:r>
      <w:r w:rsidRPr="547DD4AF">
        <w:rPr>
          <w:rFonts w:ascii="Times New Roman" w:eastAsia="Times New Roman" w:hAnsi="Times New Roman" w:cs="Times New Roman"/>
          <w:b/>
          <w:bCs/>
          <w:u w:val="single"/>
        </w:rPr>
        <w:t>Impact on Small Businesses or Other Small Entities</w:t>
      </w:r>
      <w:bookmarkEnd w:id="13"/>
    </w:p>
    <w:p w:rsidR="00BE1FCB" w:rsidRPr="005E108D" w:rsidP="547DD4AF" w14:paraId="7D2E4C2B" w14:textId="77777777">
      <w:pPr>
        <w:rPr>
          <w:rFonts w:ascii="Times New Roman" w:hAnsi="Times New Roman" w:cs="Times New Roman"/>
        </w:rPr>
      </w:pPr>
      <w:bookmarkStart w:id="14" w:name="_Toc239649226"/>
    </w:p>
    <w:p w:rsidR="00BE1FCB" w:rsidRPr="005E108D" w:rsidP="547DD4AF" w14:paraId="742D091A" w14:textId="27F67E9E">
      <w:pPr>
        <w:ind w:left="180"/>
        <w:rPr>
          <w:rFonts w:ascii="Times New Roman" w:eastAsia="Times New Roman" w:hAnsi="Times New Roman" w:cs="Times New Roman"/>
          <w:color w:val="000000"/>
        </w:rPr>
      </w:pPr>
      <w:r w:rsidRPr="547DD4AF">
        <w:rPr>
          <w:rFonts w:ascii="Times New Roman" w:eastAsia="Times New Roman" w:hAnsi="Times New Roman" w:cs="Times New Roman"/>
          <w:color w:val="000000" w:themeColor="text1"/>
        </w:rPr>
        <w:t xml:space="preserve">No impact on small businesses or other small entities is anticipated. Respondents in this study will be members of the </w:t>
      </w:r>
      <w:r w:rsidRPr="547DD4AF">
        <w:rPr>
          <w:rFonts w:ascii="Times New Roman" w:eastAsia="Times New Roman" w:hAnsi="Times New Roman" w:cs="Times New Roman"/>
          <w:color w:val="000000" w:themeColor="text1"/>
        </w:rPr>
        <w:t>general public</w:t>
      </w:r>
      <w:r w:rsidRPr="547DD4AF" w:rsidR="007E2D56">
        <w:rPr>
          <w:rFonts w:ascii="Times New Roman" w:eastAsia="Times New Roman" w:hAnsi="Times New Roman" w:cs="Times New Roman"/>
          <w:color w:val="000000" w:themeColor="text1"/>
        </w:rPr>
        <w:t xml:space="preserve"> who agreed to participate in </w:t>
      </w:r>
      <w:r w:rsidRPr="547DD4AF" w:rsidR="0011787C">
        <w:rPr>
          <w:rFonts w:ascii="Times New Roman" w:eastAsia="Times New Roman" w:hAnsi="Times New Roman" w:cs="Times New Roman"/>
          <w:color w:val="000000" w:themeColor="text1"/>
        </w:rPr>
        <w:t xml:space="preserve">the </w:t>
      </w:r>
      <w:r w:rsidRPr="547DD4AF" w:rsidR="00282039">
        <w:rPr>
          <w:rFonts w:ascii="Times New Roman" w:eastAsia="Times New Roman" w:hAnsi="Times New Roman" w:cs="Times New Roman"/>
          <w:color w:val="000000" w:themeColor="text1"/>
        </w:rPr>
        <w:t>mixed method studies</w:t>
      </w:r>
      <w:r w:rsidRPr="547DD4AF">
        <w:rPr>
          <w:rFonts w:ascii="Times New Roman" w:eastAsia="Times New Roman" w:hAnsi="Times New Roman" w:cs="Times New Roman"/>
          <w:color w:val="000000" w:themeColor="text1"/>
        </w:rPr>
        <w:t xml:space="preserve">, not business </w:t>
      </w:r>
      <w:r w:rsidRPr="547DD4AF" w:rsidR="00175C18">
        <w:rPr>
          <w:rFonts w:ascii="Times New Roman" w:eastAsia="Times New Roman" w:hAnsi="Times New Roman" w:cs="Times New Roman"/>
          <w:color w:val="000000" w:themeColor="text1"/>
        </w:rPr>
        <w:t>entities.</w:t>
      </w:r>
    </w:p>
    <w:p w:rsidR="00BE1FCB" w:rsidRPr="005E108D" w:rsidP="547DD4AF" w14:paraId="7EC31178" w14:textId="1C26B342">
      <w:pPr>
        <w:rPr>
          <w:rFonts w:ascii="Times New Roman" w:hAnsi="Times New Roman" w:cs="Times New Roman"/>
        </w:rPr>
      </w:pPr>
    </w:p>
    <w:p w:rsidR="00BE1FCB" w:rsidRPr="005E108D" w:rsidP="547DD4AF" w14:paraId="1C821F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r w:rsidRPr="547DD4AF">
        <w:rPr>
          <w:rFonts w:ascii="Times New Roman" w:eastAsia="Times New Roman" w:hAnsi="Times New Roman" w:cs="Times New Roman"/>
          <w:b/>
          <w:bCs/>
        </w:rPr>
        <w:t>6.</w:t>
      </w:r>
      <w:r w:rsidRPr="547DD4AF">
        <w:rPr>
          <w:rFonts w:ascii="Times New Roman" w:eastAsia="Times New Roman" w:hAnsi="Times New Roman" w:cs="Times New Roman"/>
        </w:rPr>
        <w:t xml:space="preserve"> </w:t>
      </w:r>
      <w:r w:rsidRPr="547DD4AF">
        <w:rPr>
          <w:rFonts w:ascii="Times New Roman" w:eastAsia="Times New Roman" w:hAnsi="Times New Roman" w:cs="Times New Roman"/>
          <w:b/>
          <w:bCs/>
          <w:u w:val="single"/>
        </w:rPr>
        <w:t>Consequence of Collecting the Information Less Frequently</w:t>
      </w:r>
      <w:bookmarkEnd w:id="14"/>
    </w:p>
    <w:p w:rsidR="00BE1FCB" w:rsidRPr="005E108D" w:rsidP="547DD4AF" w14:paraId="46FF7BE4" w14:textId="77777777">
      <w:pPr>
        <w:rPr>
          <w:rFonts w:ascii="Times New Roman" w:hAnsi="Times New Roman" w:cs="Times New Roman"/>
        </w:rPr>
      </w:pPr>
    </w:p>
    <w:p w:rsidR="003477BF" w:rsidRPr="005E108D" w:rsidP="547DD4AF" w14:paraId="6C1B7DE9" w14:textId="2D7F52C3">
      <w:pPr>
        <w:ind w:left="180"/>
        <w:rPr>
          <w:rFonts w:ascii="Times New Roman" w:eastAsia="Times New Roman" w:hAnsi="Times New Roman" w:cs="Times New Roman"/>
          <w:color w:val="000000" w:themeColor="text1"/>
        </w:rPr>
      </w:pPr>
      <w:bookmarkStart w:id="15" w:name="_Toc239649227"/>
      <w:r w:rsidRPr="547DD4AF">
        <w:rPr>
          <w:rFonts w:ascii="Times New Roman" w:eastAsia="Times New Roman" w:hAnsi="Times New Roman" w:cs="Times New Roman"/>
          <w:color w:val="000000" w:themeColor="text1"/>
        </w:rPr>
        <w:t>Without the information collection requested for this assessment, it would be difficult to determine if the development or implementation of FDA’s media campaign needs to be adjusted to better reach the intended audience. Failure to collect these data could reduce effective use of FDA’s program resources to benefit teens in the United States.</w:t>
      </w:r>
      <w:r w:rsidRPr="547DD4AF" w:rsidR="00D1598D">
        <w:rPr>
          <w:rFonts w:ascii="Times New Roman" w:eastAsia="Times New Roman" w:hAnsi="Times New Roman" w:cs="Times New Roman"/>
          <w:color w:val="000000" w:themeColor="text1"/>
        </w:rPr>
        <w:t xml:space="preserve"> </w:t>
      </w:r>
      <w:r w:rsidRPr="547DD4AF" w:rsidR="001A048F">
        <w:rPr>
          <w:rFonts w:ascii="Times New Roman" w:eastAsia="Times New Roman" w:hAnsi="Times New Roman" w:cs="Times New Roman"/>
          <w:color w:val="000000" w:themeColor="text1"/>
        </w:rPr>
        <w:t>Respondent</w:t>
      </w:r>
      <w:r w:rsidRPr="547DD4AF">
        <w:rPr>
          <w:rFonts w:ascii="Times New Roman" w:eastAsia="Times New Roman" w:hAnsi="Times New Roman" w:cs="Times New Roman"/>
          <w:color w:val="000000" w:themeColor="text1"/>
        </w:rPr>
        <w:t xml:space="preserve">s in this </w:t>
      </w:r>
      <w:r w:rsidRPr="547DD4AF" w:rsidR="2B873A97">
        <w:rPr>
          <w:rFonts w:ascii="Times New Roman" w:eastAsia="Times New Roman" w:hAnsi="Times New Roman" w:cs="Times New Roman"/>
          <w:color w:val="000000" w:themeColor="text1"/>
        </w:rPr>
        <w:t>assessment</w:t>
      </w:r>
      <w:r w:rsidRPr="547DD4AF" w:rsidR="003426BD">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are surveyed on a</w:t>
      </w:r>
      <w:r w:rsidRPr="547DD4AF" w:rsidR="00916552">
        <w:rPr>
          <w:rFonts w:ascii="Times New Roman" w:eastAsia="Times New Roman" w:hAnsi="Times New Roman" w:cs="Times New Roman"/>
          <w:color w:val="000000" w:themeColor="text1"/>
        </w:rPr>
        <w:t xml:space="preserve">pproximately a </w:t>
      </w:r>
      <w:r w:rsidR="00D9738B">
        <w:rPr>
          <w:rFonts w:ascii="Times New Roman" w:eastAsia="Times New Roman" w:hAnsi="Times New Roman" w:cs="Times New Roman"/>
          <w:color w:val="000000" w:themeColor="text1"/>
        </w:rPr>
        <w:t xml:space="preserve">1-2 </w:t>
      </w:r>
      <w:r w:rsidRPr="547DD4AF" w:rsidR="613C10E4">
        <w:rPr>
          <w:rFonts w:ascii="Times New Roman" w:eastAsia="Times New Roman" w:hAnsi="Times New Roman" w:cs="Times New Roman"/>
          <w:color w:val="000000" w:themeColor="text1"/>
        </w:rPr>
        <w:t>month</w:t>
      </w:r>
      <w:r w:rsidRPr="547DD4AF" w:rsidR="009618F3">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 xml:space="preserve">basis. While there are no legal obstacles to </w:t>
      </w:r>
      <w:r w:rsidRPr="547DD4AF" w:rsidR="7E0C8067">
        <w:rPr>
          <w:rFonts w:ascii="Times New Roman" w:eastAsia="Times New Roman" w:hAnsi="Times New Roman" w:cs="Times New Roman"/>
          <w:color w:val="000000" w:themeColor="text1"/>
        </w:rPr>
        <w:t>reducing</w:t>
      </w:r>
      <w:r w:rsidRPr="547DD4AF">
        <w:rPr>
          <w:rFonts w:ascii="Times New Roman" w:eastAsia="Times New Roman" w:hAnsi="Times New Roman" w:cs="Times New Roman"/>
          <w:color w:val="000000" w:themeColor="text1"/>
        </w:rPr>
        <w:t xml:space="preserve"> burden, lack of information needed to evaluate the </w:t>
      </w:r>
      <w:r w:rsidRPr="547DD4AF" w:rsidR="37F0A06D">
        <w:rPr>
          <w:rFonts w:ascii="Times New Roman" w:eastAsia="Times New Roman" w:hAnsi="Times New Roman" w:cs="Times New Roman"/>
          <w:color w:val="000000" w:themeColor="text1"/>
        </w:rPr>
        <w:t xml:space="preserve">development and </w:t>
      </w:r>
      <w:r w:rsidRPr="547DD4AF" w:rsidR="0086154F">
        <w:rPr>
          <w:rFonts w:ascii="Times New Roman" w:eastAsia="Times New Roman" w:hAnsi="Times New Roman" w:cs="Times New Roman"/>
          <w:color w:val="000000" w:themeColor="text1"/>
        </w:rPr>
        <w:t xml:space="preserve">implementation of </w:t>
      </w:r>
      <w:r w:rsidRPr="547DD4AF">
        <w:rPr>
          <w:rFonts w:ascii="Times New Roman" w:eastAsia="Times New Roman" w:hAnsi="Times New Roman" w:cs="Times New Roman"/>
          <w:color w:val="000000" w:themeColor="text1"/>
        </w:rPr>
        <w:t xml:space="preserve">FDA’s </w:t>
      </w:r>
      <w:r w:rsidRPr="547DD4AF" w:rsidR="547D0753">
        <w:rPr>
          <w:rFonts w:ascii="Times New Roman" w:eastAsia="Times New Roman" w:hAnsi="Times New Roman" w:cs="Times New Roman"/>
          <w:color w:val="000000" w:themeColor="text1"/>
        </w:rPr>
        <w:t>teen</w:t>
      </w:r>
      <w:r w:rsidRPr="547DD4AF">
        <w:rPr>
          <w:rFonts w:ascii="Times New Roman" w:eastAsia="Times New Roman" w:hAnsi="Times New Roman" w:cs="Times New Roman"/>
          <w:color w:val="000000" w:themeColor="text1"/>
        </w:rPr>
        <w:t xml:space="preserve"> tobacco </w:t>
      </w:r>
      <w:r w:rsidRPr="547DD4AF" w:rsidR="003426BD">
        <w:rPr>
          <w:rFonts w:ascii="Times New Roman" w:eastAsia="Times New Roman" w:hAnsi="Times New Roman" w:cs="Times New Roman"/>
          <w:color w:val="000000" w:themeColor="text1"/>
        </w:rPr>
        <w:t>education</w:t>
      </w:r>
      <w:r w:rsidRPr="547DD4AF">
        <w:rPr>
          <w:rFonts w:ascii="Times New Roman" w:eastAsia="Times New Roman" w:hAnsi="Times New Roman" w:cs="Times New Roman"/>
          <w:color w:val="000000" w:themeColor="text1"/>
        </w:rPr>
        <w:t xml:space="preserve"> campaign may impede the federal government’s efforts to improve public health. Careful consideration has been given to how frequently the campaign</w:t>
      </w:r>
      <w:r w:rsidRPr="547DD4AF" w:rsidR="00FA12F2">
        <w:rPr>
          <w:rFonts w:ascii="Times New Roman" w:eastAsia="Times New Roman" w:hAnsi="Times New Roman" w:cs="Times New Roman"/>
          <w:color w:val="000000" w:themeColor="text1"/>
        </w:rPr>
        <w:t>’s</w:t>
      </w:r>
      <w:r w:rsidRPr="547DD4AF">
        <w:rPr>
          <w:rFonts w:ascii="Times New Roman" w:eastAsia="Times New Roman" w:hAnsi="Times New Roman" w:cs="Times New Roman"/>
          <w:color w:val="000000" w:themeColor="text1"/>
        </w:rPr>
        <w:t xml:space="preserve"> intended audience should be surveyed for </w:t>
      </w:r>
      <w:r w:rsidRPr="547DD4AF" w:rsidR="007C3B0B">
        <w:rPr>
          <w:rFonts w:ascii="Times New Roman" w:eastAsia="Times New Roman" w:hAnsi="Times New Roman" w:cs="Times New Roman"/>
          <w:color w:val="000000" w:themeColor="text1"/>
        </w:rPr>
        <w:t xml:space="preserve">campaign </w:t>
      </w:r>
      <w:r w:rsidRPr="547DD4AF" w:rsidR="009A67D5">
        <w:rPr>
          <w:rFonts w:ascii="Times New Roman" w:eastAsia="Times New Roman" w:hAnsi="Times New Roman" w:cs="Times New Roman"/>
          <w:color w:val="000000" w:themeColor="text1"/>
        </w:rPr>
        <w:t>implementation</w:t>
      </w:r>
      <w:r w:rsidRPr="547DD4AF" w:rsidR="007C3B0B">
        <w:rPr>
          <w:rFonts w:ascii="Times New Roman" w:eastAsia="Times New Roman" w:hAnsi="Times New Roman" w:cs="Times New Roman"/>
          <w:color w:val="000000" w:themeColor="text1"/>
        </w:rPr>
        <w:t xml:space="preserve"> assessment</w:t>
      </w:r>
      <w:r w:rsidRPr="547DD4AF">
        <w:rPr>
          <w:rFonts w:ascii="Times New Roman" w:eastAsia="Times New Roman" w:hAnsi="Times New Roman" w:cs="Times New Roman"/>
          <w:color w:val="000000" w:themeColor="text1"/>
        </w:rPr>
        <w:t xml:space="preserve"> purposes. We believe the </w:t>
      </w:r>
      <w:r w:rsidRPr="547DD4AF" w:rsidR="00FC4AB5">
        <w:rPr>
          <w:rFonts w:ascii="Times New Roman" w:eastAsia="Times New Roman" w:hAnsi="Times New Roman" w:cs="Times New Roman"/>
          <w:color w:val="000000" w:themeColor="text1"/>
        </w:rPr>
        <w:t>repeated cross-sectional</w:t>
      </w:r>
      <w:r w:rsidRPr="547DD4AF">
        <w:rPr>
          <w:rFonts w:ascii="Times New Roman" w:eastAsia="Times New Roman" w:hAnsi="Times New Roman" w:cs="Times New Roman"/>
          <w:color w:val="000000" w:themeColor="text1"/>
        </w:rPr>
        <w:t xml:space="preserve"> design will provide sufficient data to </w:t>
      </w:r>
      <w:r w:rsidRPr="547DD4AF" w:rsidR="00B62FA2">
        <w:rPr>
          <w:rFonts w:ascii="Times New Roman" w:eastAsia="Times New Roman" w:hAnsi="Times New Roman" w:cs="Times New Roman"/>
          <w:color w:val="000000" w:themeColor="text1"/>
        </w:rPr>
        <w:t xml:space="preserve">understand how </w:t>
      </w:r>
      <w:r w:rsidRPr="547DD4AF" w:rsidR="56C0EFE8">
        <w:rPr>
          <w:rFonts w:ascii="Times New Roman" w:eastAsia="Times New Roman" w:hAnsi="Times New Roman" w:cs="Times New Roman"/>
          <w:color w:val="000000" w:themeColor="text1"/>
        </w:rPr>
        <w:t>teens</w:t>
      </w:r>
      <w:r w:rsidRPr="547DD4AF" w:rsidR="00B62FA2">
        <w:rPr>
          <w:rFonts w:ascii="Times New Roman" w:eastAsia="Times New Roman" w:hAnsi="Times New Roman" w:cs="Times New Roman"/>
          <w:color w:val="000000" w:themeColor="text1"/>
        </w:rPr>
        <w:t xml:space="preserve"> attend to</w:t>
      </w:r>
      <w:r w:rsidRPr="547DD4AF" w:rsidR="000223E6">
        <w:rPr>
          <w:rFonts w:ascii="Times New Roman" w:eastAsia="Times New Roman" w:hAnsi="Times New Roman" w:cs="Times New Roman"/>
          <w:color w:val="000000" w:themeColor="text1"/>
        </w:rPr>
        <w:t xml:space="preserve">, </w:t>
      </w:r>
      <w:r w:rsidRPr="547DD4AF" w:rsidR="002922A4">
        <w:rPr>
          <w:rFonts w:ascii="Times New Roman" w:eastAsia="Times New Roman" w:hAnsi="Times New Roman" w:cs="Times New Roman"/>
          <w:color w:val="000000" w:themeColor="text1"/>
        </w:rPr>
        <w:t>receive,</w:t>
      </w:r>
      <w:r w:rsidRPr="547DD4AF" w:rsidR="00B62FA2">
        <w:rPr>
          <w:rFonts w:ascii="Times New Roman" w:eastAsia="Times New Roman" w:hAnsi="Times New Roman" w:cs="Times New Roman"/>
          <w:color w:val="000000" w:themeColor="text1"/>
        </w:rPr>
        <w:t xml:space="preserve"> and process </w:t>
      </w:r>
      <w:r w:rsidRPr="547DD4AF" w:rsidR="00E67C45">
        <w:rPr>
          <w:rFonts w:ascii="Times New Roman" w:eastAsia="Times New Roman" w:hAnsi="Times New Roman" w:cs="Times New Roman"/>
          <w:color w:val="000000" w:themeColor="text1"/>
        </w:rPr>
        <w:t xml:space="preserve">“The Real Cost” </w:t>
      </w:r>
      <w:r w:rsidRPr="547DD4AF" w:rsidR="001973A8">
        <w:rPr>
          <w:rFonts w:ascii="Times New Roman" w:eastAsia="Times New Roman" w:hAnsi="Times New Roman" w:cs="Times New Roman"/>
          <w:color w:val="000000" w:themeColor="text1"/>
        </w:rPr>
        <w:t>campaign messaging.</w:t>
      </w:r>
    </w:p>
    <w:p w:rsidR="00BE1FCB" w:rsidRPr="005E108D" w:rsidP="547DD4AF" w14:paraId="1A0AF856" w14:textId="1C17C08D">
      <w:pPr>
        <w:rPr>
          <w:rFonts w:ascii="Times New Roman" w:hAnsi="Times New Roman" w:cs="Times New Roman"/>
        </w:rPr>
      </w:pPr>
    </w:p>
    <w:p w:rsidR="00BE1FCB" w:rsidRPr="005E108D" w:rsidP="547DD4AF" w14:paraId="5391F8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rPr>
      </w:pPr>
      <w:r w:rsidRPr="547DD4AF">
        <w:rPr>
          <w:rFonts w:ascii="Times New Roman" w:eastAsia="Times New Roman" w:hAnsi="Times New Roman" w:cs="Times New Roman"/>
          <w:b/>
          <w:bCs/>
        </w:rPr>
        <w:t xml:space="preserve">7. </w:t>
      </w:r>
      <w:r w:rsidRPr="547DD4AF">
        <w:rPr>
          <w:rFonts w:ascii="Times New Roman" w:eastAsia="Times New Roman" w:hAnsi="Times New Roman" w:cs="Times New Roman"/>
          <w:b/>
          <w:bCs/>
          <w:u w:val="single"/>
        </w:rPr>
        <w:t>Special Circumstances Relating to the Guidelines of 5 CFR 1320.5</w:t>
      </w:r>
      <w:bookmarkEnd w:id="15"/>
    </w:p>
    <w:p w:rsidR="00BE1FCB" w:rsidRPr="005E108D" w:rsidP="547DD4AF" w14:paraId="2203F3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547DD4AF" w14:paraId="0CB177D5" w14:textId="49A85698">
      <w:pPr>
        <w:ind w:left="180"/>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The message testing activities fully comply with the guidelines in 5 CFR 1320.5</w:t>
      </w:r>
    </w:p>
    <w:p w:rsidR="00723137" w:rsidP="547DD4AF" w14:paraId="6DF804F6" w14:textId="77777777">
      <w:pPr>
        <w:ind w:left="180"/>
        <w:rPr>
          <w:rFonts w:ascii="Times New Roman" w:eastAsia="Times New Roman" w:hAnsi="Times New Roman" w:cs="Times New Roman"/>
          <w:color w:val="000000" w:themeColor="text1"/>
        </w:rPr>
      </w:pPr>
    </w:p>
    <w:p w:rsidR="00723137" w:rsidRPr="005E108D" w:rsidP="547DD4AF" w14:paraId="3A63891F" w14:textId="77777777">
      <w:pPr>
        <w:ind w:left="180"/>
        <w:rPr>
          <w:rFonts w:ascii="Times New Roman" w:eastAsia="Times New Roman" w:hAnsi="Times New Roman" w:cs="Times New Roman"/>
          <w:color w:val="000000"/>
        </w:rPr>
      </w:pPr>
    </w:p>
    <w:p w:rsidR="00BE1FCB" w:rsidRPr="005E108D" w:rsidP="547DD4AF" w14:paraId="0F4EEAB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RPr="005E108D" w:rsidP="547DD4AF" w14:paraId="4EDC5A39" w14:textId="5E85B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16" w:name="_Toc239649228"/>
      <w:r w:rsidRPr="547DD4AF">
        <w:rPr>
          <w:rFonts w:ascii="Times New Roman" w:eastAsia="Times New Roman" w:hAnsi="Times New Roman" w:cs="Times New Roman"/>
          <w:b/>
          <w:bCs/>
        </w:rPr>
        <w:t xml:space="preserve">8. </w:t>
      </w:r>
      <w:r w:rsidRPr="547DD4AF">
        <w:rPr>
          <w:rFonts w:ascii="Times New Roman" w:eastAsia="Times New Roman" w:hAnsi="Times New Roman" w:cs="Times New Roman"/>
          <w:b/>
          <w:bCs/>
          <w:u w:val="single"/>
        </w:rPr>
        <w:t>Comments in Response to the Federal Register Notice and Efforts to Consult Outside</w:t>
      </w:r>
      <w:bookmarkStart w:id="17" w:name="_Toc239649229"/>
      <w:bookmarkEnd w:id="16"/>
      <w:r w:rsidRPr="547DD4AF" w:rsidR="00D81A51">
        <w:rPr>
          <w:rFonts w:ascii="Times New Roman" w:eastAsia="Times New Roman" w:hAnsi="Times New Roman" w:cs="Times New Roman"/>
          <w:b/>
          <w:bCs/>
          <w:u w:val="single"/>
        </w:rPr>
        <w:t xml:space="preserve"> </w:t>
      </w:r>
      <w:r w:rsidRPr="547DD4AF">
        <w:rPr>
          <w:rFonts w:ascii="Times New Roman" w:eastAsia="Times New Roman" w:hAnsi="Times New Roman" w:cs="Times New Roman"/>
          <w:b/>
          <w:bCs/>
          <w:color w:val="000000" w:themeColor="text1"/>
          <w:u w:val="single"/>
        </w:rPr>
        <w:t>Agency</w:t>
      </w:r>
      <w:bookmarkEnd w:id="17"/>
    </w:p>
    <w:p w:rsidR="00BE1FCB" w:rsidRPr="005E108D" w:rsidP="547DD4AF" w14:paraId="767E127F" w14:textId="77777777">
      <w:pPr>
        <w:rPr>
          <w:rFonts w:ascii="Times New Roman" w:hAnsi="Times New Roman" w:cs="Times New Roman"/>
        </w:rPr>
      </w:pPr>
    </w:p>
    <w:p w:rsidR="00961ED0" w:rsidRPr="005E108D" w:rsidP="547DD4AF" w14:paraId="7A6DB8C1" w14:textId="2E4F8909">
      <w:pPr>
        <w:ind w:left="180"/>
        <w:rPr>
          <w:rFonts w:ascii="Times New Roman" w:eastAsia="Times New Roman" w:hAnsi="Times New Roman" w:cs="Times New Roman"/>
          <w:color w:val="000000" w:themeColor="text1"/>
        </w:rPr>
      </w:pPr>
      <w:r w:rsidRPr="547DD4AF">
        <w:rPr>
          <w:rFonts w:ascii="Times New Roman" w:eastAsia="Times New Roman" w:hAnsi="Times New Roman" w:cs="Times New Roman"/>
          <w:color w:val="000000" w:themeColor="text1"/>
        </w:rPr>
        <w:t>In accordance with 5 CFR 1320.8(d), FDA published a 60-day notice for public comment in the Federal Register o</w:t>
      </w:r>
      <w:r w:rsidRPr="547DD4AF" w:rsidR="00FC4AB5">
        <w:rPr>
          <w:rFonts w:ascii="Times New Roman" w:eastAsia="Times New Roman" w:hAnsi="Times New Roman" w:cs="Times New Roman"/>
          <w:color w:val="000000" w:themeColor="text1"/>
        </w:rPr>
        <w:t>n</w:t>
      </w:r>
      <w:r w:rsidRPr="547DD4AF">
        <w:rPr>
          <w:rFonts w:ascii="Times New Roman" w:eastAsia="Times New Roman" w:hAnsi="Times New Roman" w:cs="Times New Roman"/>
          <w:color w:val="000000" w:themeColor="text1"/>
        </w:rPr>
        <w:t xml:space="preserve"> </w:t>
      </w:r>
      <w:r w:rsidRPr="547DD4AF" w:rsidR="00E97A99">
        <w:rPr>
          <w:rFonts w:ascii="Times New Roman" w:eastAsia="Times New Roman" w:hAnsi="Times New Roman" w:cs="Times New Roman"/>
          <w:color w:val="000000" w:themeColor="text1"/>
        </w:rPr>
        <w:t>April</w:t>
      </w:r>
      <w:r w:rsidRPr="547DD4AF">
        <w:rPr>
          <w:rFonts w:ascii="Times New Roman" w:eastAsia="Times New Roman" w:hAnsi="Times New Roman" w:cs="Times New Roman"/>
          <w:color w:val="000000" w:themeColor="text1"/>
        </w:rPr>
        <w:t xml:space="preserve"> </w:t>
      </w:r>
      <w:r w:rsidRPr="547DD4AF" w:rsidR="003C46E9">
        <w:rPr>
          <w:rFonts w:ascii="Times New Roman" w:eastAsia="Times New Roman" w:hAnsi="Times New Roman" w:cs="Times New Roman"/>
          <w:color w:val="000000" w:themeColor="text1"/>
        </w:rPr>
        <w:t>27</w:t>
      </w:r>
      <w:r w:rsidRPr="547DD4AF" w:rsidR="00E97A99">
        <w:rPr>
          <w:rFonts w:ascii="Times New Roman" w:eastAsia="Times New Roman" w:hAnsi="Times New Roman" w:cs="Times New Roman"/>
          <w:color w:val="000000" w:themeColor="text1"/>
        </w:rPr>
        <w:t>,</w:t>
      </w:r>
      <w:r w:rsidRPr="547DD4AF" w:rsidR="003C46E9">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202</w:t>
      </w:r>
      <w:r w:rsidRPr="547DD4AF" w:rsidR="003C46E9">
        <w:rPr>
          <w:rFonts w:ascii="Times New Roman" w:eastAsia="Times New Roman" w:hAnsi="Times New Roman" w:cs="Times New Roman"/>
          <w:color w:val="000000" w:themeColor="text1"/>
        </w:rPr>
        <w:t>3</w:t>
      </w:r>
      <w:r w:rsidRPr="547DD4AF">
        <w:rPr>
          <w:rFonts w:ascii="Times New Roman" w:eastAsia="Times New Roman" w:hAnsi="Times New Roman" w:cs="Times New Roman"/>
          <w:color w:val="000000" w:themeColor="text1"/>
        </w:rPr>
        <w:t xml:space="preserve"> (8</w:t>
      </w:r>
      <w:r w:rsidRPr="547DD4AF" w:rsidR="003C46E9">
        <w:rPr>
          <w:rFonts w:ascii="Times New Roman" w:eastAsia="Times New Roman" w:hAnsi="Times New Roman" w:cs="Times New Roman"/>
          <w:color w:val="000000" w:themeColor="text1"/>
        </w:rPr>
        <w:t>8</w:t>
      </w:r>
      <w:r w:rsidRPr="547DD4AF">
        <w:rPr>
          <w:rFonts w:ascii="Times New Roman" w:eastAsia="Times New Roman" w:hAnsi="Times New Roman" w:cs="Times New Roman"/>
          <w:color w:val="000000" w:themeColor="text1"/>
        </w:rPr>
        <w:t xml:space="preserve"> FR </w:t>
      </w:r>
      <w:r w:rsidRPr="547DD4AF" w:rsidR="00E97A99">
        <w:rPr>
          <w:rFonts w:ascii="Times New Roman" w:eastAsia="Times New Roman" w:hAnsi="Times New Roman" w:cs="Times New Roman"/>
          <w:color w:val="000000" w:themeColor="text1"/>
        </w:rPr>
        <w:t>25660</w:t>
      </w:r>
      <w:r w:rsidRPr="547DD4AF">
        <w:rPr>
          <w:rFonts w:ascii="Times New Roman" w:eastAsia="Times New Roman" w:hAnsi="Times New Roman" w:cs="Times New Roman"/>
          <w:color w:val="000000" w:themeColor="text1"/>
        </w:rPr>
        <w:t xml:space="preserve">). FDA received </w:t>
      </w:r>
      <w:r w:rsidRPr="547DD4AF" w:rsidR="001D15DA">
        <w:rPr>
          <w:rFonts w:ascii="Times New Roman" w:eastAsia="Times New Roman" w:hAnsi="Times New Roman" w:cs="Times New Roman"/>
          <w:color w:val="000000" w:themeColor="text1"/>
        </w:rPr>
        <w:t>no</w:t>
      </w:r>
      <w:r w:rsidRPr="547DD4AF">
        <w:rPr>
          <w:rFonts w:ascii="Times New Roman" w:eastAsia="Times New Roman" w:hAnsi="Times New Roman" w:cs="Times New Roman"/>
          <w:color w:val="000000" w:themeColor="text1"/>
        </w:rPr>
        <w:t xml:space="preserve"> PRA</w:t>
      </w:r>
      <w:r w:rsidRPr="547DD4AF" w:rsidR="001D15DA">
        <w:rPr>
          <w:rFonts w:ascii="Times New Roman" w:eastAsia="Times New Roman" w:hAnsi="Times New Roman" w:cs="Times New Roman"/>
          <w:color w:val="000000" w:themeColor="text1"/>
        </w:rPr>
        <w:t>-</w:t>
      </w:r>
      <w:r w:rsidRPr="547DD4AF">
        <w:rPr>
          <w:rFonts w:ascii="Times New Roman" w:eastAsia="Times New Roman" w:hAnsi="Times New Roman" w:cs="Times New Roman"/>
          <w:color w:val="000000" w:themeColor="text1"/>
        </w:rPr>
        <w:t>related comment</w:t>
      </w:r>
      <w:r w:rsidRPr="547DD4AF" w:rsidR="001D15DA">
        <w:rPr>
          <w:rFonts w:ascii="Times New Roman" w:eastAsia="Times New Roman" w:hAnsi="Times New Roman" w:cs="Times New Roman"/>
          <w:color w:val="000000" w:themeColor="text1"/>
        </w:rPr>
        <w:t>s</w:t>
      </w:r>
      <w:r w:rsidRPr="547DD4AF" w:rsidR="009A67D5">
        <w:rPr>
          <w:rFonts w:ascii="Times New Roman" w:eastAsia="Times New Roman" w:hAnsi="Times New Roman" w:cs="Times New Roman"/>
          <w:color w:val="000000" w:themeColor="text1"/>
        </w:rPr>
        <w:t>.</w:t>
      </w:r>
    </w:p>
    <w:p w:rsidR="00DE2FB8" w:rsidRPr="005E108D" w:rsidP="547DD4AF" w14:paraId="426E5930" w14:textId="77777777">
      <w:pPr>
        <w:ind w:left="180"/>
        <w:rPr>
          <w:rFonts w:ascii="Times New Roman" w:eastAsia="Times New Roman" w:hAnsi="Times New Roman" w:cs="Times New Roman"/>
          <w:color w:val="000000" w:themeColor="text1"/>
        </w:rPr>
      </w:pPr>
    </w:p>
    <w:p w:rsidR="00F734AC" w:rsidRPr="005E108D" w:rsidP="547DD4AF" w14:paraId="5D0A7C07" w14:textId="2D693EF6">
      <w:pPr>
        <w:ind w:left="180"/>
        <w:rPr>
          <w:rFonts w:ascii="Times New Roman" w:eastAsia="Times New Roman" w:hAnsi="Times New Roman" w:cs="Times New Roman"/>
          <w:color w:val="000000"/>
        </w:rPr>
      </w:pPr>
      <w:r w:rsidRPr="547DD4AF">
        <w:rPr>
          <w:rFonts w:ascii="Times New Roman" w:eastAsia="Times New Roman" w:hAnsi="Times New Roman" w:cs="Times New Roman"/>
          <w:color w:val="000000" w:themeColor="text1"/>
        </w:rPr>
        <w:t xml:space="preserve">The following individuals inside the agency have been consulted on the design of the </w:t>
      </w:r>
      <w:r w:rsidRPr="547DD4AF" w:rsidR="002462E5">
        <w:rPr>
          <w:rFonts w:ascii="Times New Roman" w:eastAsia="Times New Roman" w:hAnsi="Times New Roman" w:cs="Times New Roman"/>
          <w:color w:val="000000" w:themeColor="text1"/>
        </w:rPr>
        <w:t>study</w:t>
      </w:r>
      <w:r w:rsidRPr="547DD4AF">
        <w:rPr>
          <w:rFonts w:ascii="Times New Roman" w:eastAsia="Times New Roman" w:hAnsi="Times New Roman" w:cs="Times New Roman"/>
          <w:color w:val="000000" w:themeColor="text1"/>
        </w:rPr>
        <w:t xml:space="preserve">, </w:t>
      </w:r>
      <w:r w:rsidRPr="547DD4AF" w:rsidR="00333524">
        <w:rPr>
          <w:rFonts w:ascii="Times New Roman" w:eastAsia="Times New Roman" w:hAnsi="Times New Roman" w:cs="Times New Roman"/>
          <w:color w:val="000000" w:themeColor="text1"/>
        </w:rPr>
        <w:t>instrument</w:t>
      </w:r>
      <w:r w:rsidRPr="547DD4AF">
        <w:rPr>
          <w:rFonts w:ascii="Times New Roman" w:eastAsia="Times New Roman" w:hAnsi="Times New Roman" w:cs="Times New Roman"/>
          <w:color w:val="000000" w:themeColor="text1"/>
        </w:rPr>
        <w:t xml:space="preserve"> development, or intra-agency coordination of information collection efforts:</w:t>
      </w:r>
    </w:p>
    <w:p w:rsidR="00296200" w:rsidRPr="005E108D" w:rsidP="547DD4AF" w14:paraId="49DE9B5B" w14:textId="77777777">
      <w:pPr>
        <w:rPr>
          <w:rFonts w:ascii="Times New Roman" w:hAnsi="Times New Roman" w:cs="Times New Roman"/>
        </w:rPr>
      </w:pPr>
    </w:p>
    <w:p w:rsidR="00296200" w:rsidRPr="005E108D" w:rsidP="547DD4AF" w14:paraId="7BFAD26A" w14:textId="77777777">
      <w:pPr>
        <w:ind w:left="180"/>
        <w:rPr>
          <w:rFonts w:ascii="Times New Roman" w:hAnsi="Times New Roman" w:cs="Times New Roman"/>
        </w:rPr>
      </w:pPr>
      <w:r w:rsidRPr="547DD4AF">
        <w:rPr>
          <w:rFonts w:ascii="Times New Roman" w:hAnsi="Times New Roman" w:cs="Times New Roman"/>
        </w:rPr>
        <w:t>Lindsay Pitzer</w:t>
      </w:r>
    </w:p>
    <w:p w:rsidR="64B04409" w:rsidRPr="005E108D" w:rsidP="547DD4AF" w14:paraId="0E4163B1" w14:textId="1F1296DF">
      <w:pPr>
        <w:ind w:left="180"/>
        <w:rPr>
          <w:rFonts w:ascii="Times New Roman" w:eastAsia="Calibri" w:hAnsi="Times New Roman" w:cs="Times New Roman"/>
        </w:rPr>
      </w:pPr>
      <w:r w:rsidRPr="547DD4AF">
        <w:rPr>
          <w:rFonts w:ascii="Times New Roman" w:eastAsia="Calibri" w:hAnsi="Times New Roman" w:cs="Times New Roman"/>
        </w:rPr>
        <w:t>Social Scientist</w:t>
      </w:r>
    </w:p>
    <w:p w:rsidR="00296200" w:rsidRPr="005E108D" w:rsidP="547DD4AF" w14:paraId="60671CF9" w14:textId="77777777">
      <w:pPr>
        <w:ind w:left="180"/>
        <w:rPr>
          <w:rFonts w:ascii="Times New Roman" w:hAnsi="Times New Roman" w:cs="Times New Roman"/>
        </w:rPr>
      </w:pPr>
      <w:r w:rsidRPr="547DD4AF">
        <w:rPr>
          <w:rFonts w:ascii="Times New Roman" w:hAnsi="Times New Roman" w:cs="Times New Roman"/>
        </w:rPr>
        <w:t>Office of Health Communication &amp; Education</w:t>
      </w:r>
    </w:p>
    <w:p w:rsidR="00296200" w:rsidRPr="005E108D" w:rsidP="547DD4AF" w14:paraId="6ECF6F05" w14:textId="77777777">
      <w:pPr>
        <w:ind w:left="180"/>
        <w:rPr>
          <w:rFonts w:ascii="Times New Roman" w:hAnsi="Times New Roman" w:cs="Times New Roman"/>
        </w:rPr>
      </w:pPr>
      <w:r w:rsidRPr="547DD4AF">
        <w:rPr>
          <w:rFonts w:ascii="Times New Roman" w:hAnsi="Times New Roman" w:cs="Times New Roman"/>
        </w:rPr>
        <w:t>Center for Tobacco Products</w:t>
      </w:r>
    </w:p>
    <w:p w:rsidR="00296200" w:rsidRPr="005E108D" w:rsidP="547DD4AF" w14:paraId="26E3089B" w14:textId="77777777">
      <w:pPr>
        <w:ind w:left="180"/>
        <w:rPr>
          <w:rFonts w:ascii="Times New Roman" w:hAnsi="Times New Roman" w:cs="Times New Roman"/>
        </w:rPr>
      </w:pPr>
      <w:r w:rsidRPr="547DD4AF">
        <w:rPr>
          <w:rFonts w:ascii="Times New Roman" w:hAnsi="Times New Roman" w:cs="Times New Roman"/>
        </w:rPr>
        <w:t>Food and Drug Administration</w:t>
      </w:r>
    </w:p>
    <w:p w:rsidR="00296200" w:rsidRPr="005E108D" w:rsidP="547DD4AF" w14:paraId="6ECDEA76" w14:textId="77777777">
      <w:pPr>
        <w:ind w:left="180"/>
        <w:rPr>
          <w:rFonts w:ascii="Times New Roman" w:hAnsi="Times New Roman" w:cs="Times New Roman"/>
        </w:rPr>
      </w:pPr>
      <w:r w:rsidRPr="547DD4AF">
        <w:rPr>
          <w:rFonts w:ascii="Times New Roman" w:hAnsi="Times New Roman" w:cs="Times New Roman"/>
        </w:rPr>
        <w:t>10903 New Hampshire Avenue</w:t>
      </w:r>
    </w:p>
    <w:p w:rsidR="00296200" w:rsidRPr="005E108D" w:rsidP="547DD4AF" w14:paraId="6CA8ADFF" w14:textId="77777777">
      <w:pPr>
        <w:ind w:left="180"/>
        <w:rPr>
          <w:rFonts w:ascii="Times New Roman" w:hAnsi="Times New Roman" w:cs="Times New Roman"/>
        </w:rPr>
      </w:pPr>
      <w:r w:rsidRPr="547DD4AF">
        <w:rPr>
          <w:rFonts w:ascii="Times New Roman" w:hAnsi="Times New Roman" w:cs="Times New Roman"/>
        </w:rPr>
        <w:t>Silver Spring, MD 20993</w:t>
      </w:r>
    </w:p>
    <w:p w:rsidR="00296200" w:rsidRPr="005E108D" w:rsidP="547DD4AF" w14:paraId="1E27F6AA" w14:textId="3E9022CA">
      <w:pPr>
        <w:ind w:left="180"/>
        <w:rPr>
          <w:rFonts w:ascii="Times New Roman" w:hAnsi="Times New Roman" w:cs="Times New Roman"/>
        </w:rPr>
      </w:pPr>
      <w:r w:rsidRPr="547DD4AF">
        <w:rPr>
          <w:rFonts w:ascii="Times New Roman" w:hAnsi="Times New Roman" w:cs="Times New Roman"/>
        </w:rPr>
        <w:t>Phone: 240-620-9526</w:t>
      </w:r>
    </w:p>
    <w:p w:rsidR="00AE062B" w:rsidRPr="005E108D" w:rsidP="547DD4AF" w14:paraId="2A518422" w14:textId="695F8120">
      <w:pPr>
        <w:ind w:left="180"/>
        <w:rPr>
          <w:rFonts w:ascii="Times New Roman" w:hAnsi="Times New Roman" w:cs="Times New Roman"/>
        </w:rPr>
      </w:pPr>
      <w:r w:rsidRPr="547DD4AF">
        <w:rPr>
          <w:rFonts w:ascii="Times New Roman" w:hAnsi="Times New Roman" w:cs="Times New Roman"/>
        </w:rPr>
        <w:t xml:space="preserve">E-mail: lindsay.pitzer@fda.hhs.gov </w:t>
      </w:r>
    </w:p>
    <w:p w:rsidR="008D4A26" w:rsidRPr="005E108D" w:rsidP="547DD4AF" w14:paraId="2302EBFD" w14:textId="77777777">
      <w:pPr>
        <w:rPr>
          <w:rFonts w:ascii="Times New Roman" w:hAnsi="Times New Roman" w:cs="Times New Roman"/>
        </w:rPr>
      </w:pPr>
    </w:p>
    <w:p w:rsidR="5B67A2F7" w:rsidRPr="005E108D" w:rsidP="547DD4AF" w14:paraId="597D1F61" w14:textId="39A109C2">
      <w:pPr>
        <w:ind w:left="180"/>
        <w:rPr>
          <w:rFonts w:ascii="Times New Roman" w:hAnsi="Times New Roman" w:cs="Times New Roman"/>
        </w:rPr>
      </w:pPr>
      <w:r w:rsidRPr="547DD4AF">
        <w:rPr>
          <w:rFonts w:ascii="Times New Roman" w:hAnsi="Times New Roman" w:cs="Times New Roman"/>
        </w:rPr>
        <w:t>Hibist</w:t>
      </w:r>
      <w:r w:rsidRPr="547DD4AF">
        <w:rPr>
          <w:rFonts w:ascii="Times New Roman" w:hAnsi="Times New Roman" w:cs="Times New Roman"/>
        </w:rPr>
        <w:t xml:space="preserve"> </w:t>
      </w:r>
      <w:r w:rsidRPr="547DD4AF">
        <w:rPr>
          <w:rFonts w:ascii="Times New Roman" w:hAnsi="Times New Roman" w:cs="Times New Roman"/>
        </w:rPr>
        <w:t>Astatke</w:t>
      </w:r>
      <w:r w:rsidRPr="547DD4AF">
        <w:rPr>
          <w:rFonts w:ascii="Times New Roman" w:hAnsi="Times New Roman" w:cs="Times New Roman"/>
        </w:rPr>
        <w:t xml:space="preserve"> </w:t>
      </w:r>
    </w:p>
    <w:p w:rsidR="5B67A2F7" w:rsidRPr="005E108D" w:rsidP="547DD4AF" w14:paraId="172C06C8" w14:textId="2AC159FB">
      <w:pPr>
        <w:ind w:left="180"/>
        <w:rPr>
          <w:rFonts w:ascii="Times New Roman" w:eastAsia="Calibri" w:hAnsi="Times New Roman" w:cs="Times New Roman"/>
        </w:rPr>
      </w:pPr>
      <w:r w:rsidRPr="547DD4AF">
        <w:rPr>
          <w:rFonts w:ascii="Times New Roman" w:eastAsia="Calibri" w:hAnsi="Times New Roman" w:cs="Times New Roman"/>
        </w:rPr>
        <w:t>Social Scientist</w:t>
      </w:r>
    </w:p>
    <w:p w:rsidR="5B67A2F7" w:rsidRPr="005E108D" w:rsidP="547DD4AF" w14:paraId="1CE8B266" w14:textId="2746F049">
      <w:pPr>
        <w:ind w:left="180"/>
        <w:rPr>
          <w:rFonts w:ascii="Times New Roman" w:hAnsi="Times New Roman" w:cs="Times New Roman"/>
        </w:rPr>
      </w:pPr>
      <w:r w:rsidRPr="547DD4AF">
        <w:rPr>
          <w:rFonts w:ascii="Times New Roman" w:hAnsi="Times New Roman" w:cs="Times New Roman"/>
        </w:rPr>
        <w:t>Office of Health Communication &amp; Education</w:t>
      </w:r>
    </w:p>
    <w:p w:rsidR="5B67A2F7" w:rsidRPr="005E108D" w:rsidP="547DD4AF" w14:paraId="6ED1B33A" w14:textId="77777777">
      <w:pPr>
        <w:ind w:left="180"/>
        <w:rPr>
          <w:rFonts w:ascii="Times New Roman" w:hAnsi="Times New Roman" w:cs="Times New Roman"/>
        </w:rPr>
      </w:pPr>
      <w:r w:rsidRPr="547DD4AF">
        <w:rPr>
          <w:rFonts w:ascii="Times New Roman" w:hAnsi="Times New Roman" w:cs="Times New Roman"/>
        </w:rPr>
        <w:t>Center for Tobacco Products</w:t>
      </w:r>
    </w:p>
    <w:p w:rsidR="5B67A2F7" w:rsidRPr="005E108D" w:rsidP="547DD4AF" w14:paraId="2392F5F2" w14:textId="77777777">
      <w:pPr>
        <w:ind w:left="180"/>
        <w:rPr>
          <w:rFonts w:ascii="Times New Roman" w:hAnsi="Times New Roman" w:cs="Times New Roman"/>
        </w:rPr>
      </w:pPr>
      <w:r w:rsidRPr="547DD4AF">
        <w:rPr>
          <w:rFonts w:ascii="Times New Roman" w:hAnsi="Times New Roman" w:cs="Times New Roman"/>
        </w:rPr>
        <w:t>Food and Drug Administration</w:t>
      </w:r>
    </w:p>
    <w:p w:rsidR="5B67A2F7" w:rsidRPr="005E108D" w:rsidP="547DD4AF" w14:paraId="2765ECC3" w14:textId="77777777">
      <w:pPr>
        <w:ind w:left="180"/>
        <w:rPr>
          <w:rFonts w:ascii="Times New Roman" w:hAnsi="Times New Roman" w:cs="Times New Roman"/>
        </w:rPr>
      </w:pPr>
      <w:r w:rsidRPr="547DD4AF">
        <w:rPr>
          <w:rFonts w:ascii="Times New Roman" w:hAnsi="Times New Roman" w:cs="Times New Roman"/>
        </w:rPr>
        <w:t>10903 New Hampshire Ave</w:t>
      </w:r>
    </w:p>
    <w:p w:rsidR="5B67A2F7" w:rsidRPr="005E108D" w:rsidP="547DD4AF" w14:paraId="1765A536" w14:textId="77777777">
      <w:pPr>
        <w:ind w:left="180"/>
        <w:rPr>
          <w:rFonts w:ascii="Times New Roman" w:hAnsi="Times New Roman" w:cs="Times New Roman"/>
        </w:rPr>
      </w:pPr>
      <w:r w:rsidRPr="547DD4AF">
        <w:rPr>
          <w:rFonts w:ascii="Times New Roman" w:hAnsi="Times New Roman" w:cs="Times New Roman"/>
        </w:rPr>
        <w:t>Silver Spring, MD 20993</w:t>
      </w:r>
    </w:p>
    <w:p w:rsidR="5B67A2F7" w:rsidRPr="005E108D" w:rsidP="547DD4AF" w14:paraId="28D8F470" w14:textId="369F4B98">
      <w:pPr>
        <w:tabs>
          <w:tab w:val="left" w:pos="7050"/>
        </w:tabs>
        <w:ind w:left="180"/>
        <w:rPr>
          <w:rFonts w:ascii="Times New Roman" w:hAnsi="Times New Roman" w:cs="Times New Roman"/>
        </w:rPr>
      </w:pPr>
      <w:r w:rsidRPr="547DD4AF">
        <w:rPr>
          <w:rFonts w:ascii="Times New Roman" w:hAnsi="Times New Roman" w:cs="Times New Roman"/>
        </w:rPr>
        <w:t xml:space="preserve">Phone: </w:t>
      </w:r>
      <w:r w:rsidRPr="547DD4AF" w:rsidR="5BA7D2AE">
        <w:rPr>
          <w:rFonts w:ascii="Times New Roman" w:hAnsi="Times New Roman" w:cs="Times New Roman"/>
        </w:rPr>
        <w:t>301-796-1038</w:t>
      </w:r>
      <w:r>
        <w:tab/>
      </w:r>
    </w:p>
    <w:p w:rsidR="5B67A2F7" w:rsidRPr="005E108D" w:rsidP="547DD4AF" w14:paraId="777C5FAD" w14:textId="5B076BCF">
      <w:pPr>
        <w:ind w:left="180"/>
        <w:rPr>
          <w:rFonts w:ascii="Times New Roman" w:hAnsi="Times New Roman" w:cs="Times New Roman"/>
        </w:rPr>
      </w:pPr>
      <w:r w:rsidRPr="547DD4AF">
        <w:rPr>
          <w:rFonts w:ascii="Times New Roman" w:hAnsi="Times New Roman" w:cs="Times New Roman"/>
        </w:rPr>
        <w:t>E-mail: Hibist.Astatke@fda.hhs.gov</w:t>
      </w:r>
    </w:p>
    <w:p w:rsidR="005D04F6" w:rsidRPr="005E108D" w:rsidP="547DD4AF" w14:paraId="7ACA4FAA" w14:textId="77777777">
      <w:pPr>
        <w:rPr>
          <w:rFonts w:ascii="Times New Roman" w:hAnsi="Times New Roman" w:cs="Times New Roman"/>
        </w:rPr>
      </w:pPr>
    </w:p>
    <w:p w:rsidR="00296200" w:rsidRPr="005E108D" w:rsidP="547DD4AF" w14:paraId="6B0EF590" w14:textId="05405172">
      <w:pPr>
        <w:ind w:left="180"/>
        <w:rPr>
          <w:rFonts w:ascii="Times New Roman" w:hAnsi="Times New Roman" w:cs="Times New Roman"/>
        </w:rPr>
      </w:pPr>
      <w:r w:rsidRPr="547DD4AF">
        <w:rPr>
          <w:rFonts w:ascii="Times New Roman" w:hAnsi="Times New Roman" w:cs="Times New Roman"/>
        </w:rPr>
        <w:t xml:space="preserve">Debra </w:t>
      </w:r>
      <w:r w:rsidRPr="547DD4AF">
        <w:rPr>
          <w:rFonts w:ascii="Times New Roman" w:hAnsi="Times New Roman" w:cs="Times New Roman"/>
        </w:rPr>
        <w:t>Mekos</w:t>
      </w:r>
    </w:p>
    <w:p w:rsidR="61C9638D" w:rsidRPr="005E108D" w:rsidP="547DD4AF" w14:paraId="027D5372" w14:textId="23D82413">
      <w:pPr>
        <w:ind w:left="180"/>
        <w:rPr>
          <w:rFonts w:ascii="Times New Roman" w:eastAsia="Calibri" w:hAnsi="Times New Roman" w:cs="Times New Roman"/>
        </w:rPr>
      </w:pPr>
      <w:r w:rsidRPr="547DD4AF">
        <w:rPr>
          <w:rFonts w:ascii="Times New Roman" w:eastAsia="Calibri" w:hAnsi="Times New Roman" w:cs="Times New Roman"/>
        </w:rPr>
        <w:t>Social Scientist</w:t>
      </w:r>
    </w:p>
    <w:p w:rsidR="00296200" w:rsidRPr="005E108D" w:rsidP="547DD4AF" w14:paraId="37EF864E" w14:textId="77777777">
      <w:pPr>
        <w:ind w:left="180"/>
        <w:rPr>
          <w:rFonts w:ascii="Times New Roman" w:hAnsi="Times New Roman" w:cs="Times New Roman"/>
        </w:rPr>
      </w:pPr>
      <w:bookmarkStart w:id="18" w:name="_Hlk182316217"/>
      <w:r w:rsidRPr="547DD4AF">
        <w:rPr>
          <w:rFonts w:ascii="Times New Roman" w:hAnsi="Times New Roman" w:cs="Times New Roman"/>
        </w:rPr>
        <w:t>Office of Health Communication &amp; Education</w:t>
      </w:r>
    </w:p>
    <w:p w:rsidR="00296200" w:rsidRPr="005E108D" w:rsidP="547DD4AF" w14:paraId="7B0034E0" w14:textId="77777777">
      <w:pPr>
        <w:ind w:left="180"/>
        <w:rPr>
          <w:rFonts w:ascii="Times New Roman" w:hAnsi="Times New Roman" w:cs="Times New Roman"/>
        </w:rPr>
      </w:pPr>
      <w:r w:rsidRPr="547DD4AF">
        <w:rPr>
          <w:rFonts w:ascii="Times New Roman" w:hAnsi="Times New Roman" w:cs="Times New Roman"/>
        </w:rPr>
        <w:t>Center for Tobacco Products</w:t>
      </w:r>
    </w:p>
    <w:p w:rsidR="00296200" w:rsidRPr="005E108D" w:rsidP="547DD4AF" w14:paraId="51F96DB6" w14:textId="77777777">
      <w:pPr>
        <w:ind w:left="180"/>
        <w:rPr>
          <w:rFonts w:ascii="Times New Roman" w:hAnsi="Times New Roman" w:cs="Times New Roman"/>
        </w:rPr>
      </w:pPr>
      <w:r w:rsidRPr="547DD4AF">
        <w:rPr>
          <w:rFonts w:ascii="Times New Roman" w:hAnsi="Times New Roman" w:cs="Times New Roman"/>
        </w:rPr>
        <w:t>Food and Drug Administration</w:t>
      </w:r>
    </w:p>
    <w:p w:rsidR="00296200" w:rsidRPr="005E108D" w:rsidP="547DD4AF" w14:paraId="68F2AE2A" w14:textId="77777777">
      <w:pPr>
        <w:ind w:left="180"/>
        <w:rPr>
          <w:rFonts w:ascii="Times New Roman" w:hAnsi="Times New Roman" w:cs="Times New Roman"/>
        </w:rPr>
      </w:pPr>
      <w:r w:rsidRPr="547DD4AF">
        <w:rPr>
          <w:rFonts w:ascii="Times New Roman" w:hAnsi="Times New Roman" w:cs="Times New Roman"/>
        </w:rPr>
        <w:t>10903 New Hampshire Ave</w:t>
      </w:r>
    </w:p>
    <w:p w:rsidR="00296200" w:rsidRPr="005E108D" w:rsidP="547DD4AF" w14:paraId="4110734D" w14:textId="77777777">
      <w:pPr>
        <w:ind w:left="180"/>
        <w:rPr>
          <w:rFonts w:ascii="Times New Roman" w:hAnsi="Times New Roman" w:cs="Times New Roman"/>
        </w:rPr>
      </w:pPr>
      <w:r w:rsidRPr="547DD4AF">
        <w:rPr>
          <w:rFonts w:ascii="Times New Roman" w:hAnsi="Times New Roman" w:cs="Times New Roman"/>
        </w:rPr>
        <w:t>Silver Spring, MD 20993</w:t>
      </w:r>
    </w:p>
    <w:p w:rsidR="00296200" w:rsidRPr="005E108D" w:rsidP="547DD4AF" w14:paraId="2F2415FC" w14:textId="35ECA660">
      <w:pPr>
        <w:ind w:left="180"/>
        <w:rPr>
          <w:rFonts w:ascii="Times New Roman" w:hAnsi="Times New Roman" w:cs="Times New Roman"/>
        </w:rPr>
      </w:pPr>
      <w:r w:rsidRPr="547DD4AF">
        <w:rPr>
          <w:rFonts w:ascii="Times New Roman" w:hAnsi="Times New Roman" w:cs="Times New Roman"/>
        </w:rPr>
        <w:t xml:space="preserve">Phone: </w:t>
      </w:r>
      <w:r w:rsidRPr="547DD4AF" w:rsidR="005E6396">
        <w:rPr>
          <w:rFonts w:ascii="Times New Roman" w:hAnsi="Times New Roman" w:cs="Times New Roman"/>
        </w:rPr>
        <w:t>240</w:t>
      </w:r>
      <w:r w:rsidRPr="547DD4AF" w:rsidR="00F91602">
        <w:rPr>
          <w:rFonts w:ascii="Times New Roman" w:hAnsi="Times New Roman" w:cs="Times New Roman"/>
        </w:rPr>
        <w:t>-</w:t>
      </w:r>
      <w:r w:rsidRPr="547DD4AF" w:rsidR="00CF4962">
        <w:rPr>
          <w:rFonts w:ascii="Times New Roman" w:hAnsi="Times New Roman" w:cs="Times New Roman"/>
        </w:rPr>
        <w:t>994-3243</w:t>
      </w:r>
    </w:p>
    <w:bookmarkEnd w:id="18"/>
    <w:p w:rsidR="00296200" w:rsidP="547DD4AF" w14:paraId="166C2331" w14:textId="31B6B552">
      <w:pPr>
        <w:ind w:left="180"/>
        <w:rPr>
          <w:rFonts w:ascii="Times New Roman" w:hAnsi="Times New Roman" w:cs="Times New Roman"/>
        </w:rPr>
      </w:pPr>
      <w:r w:rsidRPr="547DD4AF">
        <w:rPr>
          <w:rFonts w:ascii="Times New Roman" w:hAnsi="Times New Roman" w:cs="Times New Roman"/>
        </w:rPr>
        <w:t xml:space="preserve">E-mail: </w:t>
      </w:r>
      <w:r>
        <w:fldChar w:fldCharType="begin"/>
      </w:r>
      <w:r w:rsidRPr="547DD4AF" w:rsidR="00A922B8">
        <w:rPr>
          <w:rStyle w:val="Hyperlink"/>
          <w:rFonts w:ascii="Times New Roman" w:hAnsi="Times New Roman" w:cs="Times New Roman"/>
        </w:rPr>
        <w:instrText xml:space="preserve"> HYPERLINK "mailto:Debra.Mekos@fda.hhs.gov"  \h </w:instrText>
      </w:r>
      <w:r>
        <w:fldChar w:fldCharType="separate"/>
      </w:r>
      <w:r w:rsidRPr="547DD4AF" w:rsidR="00A922B8">
        <w:rPr>
          <w:rStyle w:val="Hyperlink"/>
          <w:rFonts w:ascii="Times New Roman" w:hAnsi="Times New Roman" w:cs="Times New Roman"/>
        </w:rPr>
        <w:t>Debra.Mekos@fda.hhs.gov</w:t>
      </w:r>
      <w:r>
        <w:fldChar w:fldCharType="end"/>
      </w:r>
    </w:p>
    <w:p w:rsidR="2EB70266" w:rsidP="2EB70266" w14:paraId="0AB7785D" w14:textId="76868390">
      <w:pPr>
        <w:ind w:left="180"/>
        <w:rPr>
          <w:rFonts w:ascii="Times New Roman" w:hAnsi="Times New Roman" w:cs="Times New Roman"/>
        </w:rPr>
      </w:pPr>
    </w:p>
    <w:p w:rsidR="00A922B8" w:rsidP="001B4FA6" w14:paraId="3993C7FC" w14:textId="024D1492">
      <w:pPr>
        <w:ind w:left="180"/>
        <w:rPr>
          <w:rFonts w:ascii="Times New Roman" w:hAnsi="Times New Roman" w:cs="Times New Roman"/>
        </w:rPr>
      </w:pPr>
      <w:r w:rsidRPr="547DD4AF">
        <w:rPr>
          <w:rFonts w:ascii="Times New Roman" w:hAnsi="Times New Roman" w:cs="Times New Roman"/>
        </w:rPr>
        <w:t>Anh Zarndt</w:t>
      </w:r>
    </w:p>
    <w:p w:rsidR="0081565C" w:rsidP="547DD4AF" w14:paraId="68DA8C45" w14:textId="55E6626D">
      <w:pPr>
        <w:ind w:left="180"/>
        <w:rPr>
          <w:rFonts w:ascii="Times New Roman" w:hAnsi="Times New Roman" w:cs="Times New Roman"/>
        </w:rPr>
      </w:pPr>
      <w:r w:rsidRPr="547DD4AF">
        <w:rPr>
          <w:rFonts w:ascii="Times New Roman" w:hAnsi="Times New Roman" w:cs="Times New Roman"/>
        </w:rPr>
        <w:t>Division Director, Research and Evaluation</w:t>
      </w:r>
    </w:p>
    <w:p w:rsidR="005E6396" w:rsidRPr="005E108D" w:rsidP="547DD4AF" w14:paraId="4BC713BB" w14:textId="77777777">
      <w:pPr>
        <w:ind w:left="180"/>
        <w:rPr>
          <w:rFonts w:ascii="Times New Roman" w:hAnsi="Times New Roman" w:cs="Times New Roman"/>
        </w:rPr>
      </w:pPr>
      <w:r w:rsidRPr="547DD4AF">
        <w:rPr>
          <w:rFonts w:ascii="Times New Roman" w:hAnsi="Times New Roman" w:cs="Times New Roman"/>
        </w:rPr>
        <w:t>Office of Health Communication &amp; Education</w:t>
      </w:r>
    </w:p>
    <w:p w:rsidR="005E6396" w:rsidRPr="005E108D" w:rsidP="547DD4AF" w14:paraId="2F4CCE57" w14:textId="77777777">
      <w:pPr>
        <w:ind w:left="180"/>
        <w:rPr>
          <w:rFonts w:ascii="Times New Roman" w:hAnsi="Times New Roman" w:cs="Times New Roman"/>
        </w:rPr>
      </w:pPr>
      <w:r w:rsidRPr="547DD4AF">
        <w:rPr>
          <w:rFonts w:ascii="Times New Roman" w:hAnsi="Times New Roman" w:cs="Times New Roman"/>
        </w:rPr>
        <w:t>Center for Tobacco Products</w:t>
      </w:r>
    </w:p>
    <w:p w:rsidR="005E6396" w:rsidRPr="005E108D" w:rsidP="547DD4AF" w14:paraId="3094BE8A" w14:textId="77777777">
      <w:pPr>
        <w:ind w:left="180"/>
        <w:rPr>
          <w:rFonts w:ascii="Times New Roman" w:hAnsi="Times New Roman" w:cs="Times New Roman"/>
        </w:rPr>
      </w:pPr>
      <w:r w:rsidRPr="547DD4AF">
        <w:rPr>
          <w:rFonts w:ascii="Times New Roman" w:hAnsi="Times New Roman" w:cs="Times New Roman"/>
        </w:rPr>
        <w:t>Food and Drug Administration</w:t>
      </w:r>
    </w:p>
    <w:p w:rsidR="005E6396" w:rsidRPr="005E108D" w:rsidP="547DD4AF" w14:paraId="555E934A" w14:textId="77777777">
      <w:pPr>
        <w:ind w:left="180"/>
        <w:rPr>
          <w:rFonts w:ascii="Times New Roman" w:hAnsi="Times New Roman" w:cs="Times New Roman"/>
        </w:rPr>
      </w:pPr>
      <w:r w:rsidRPr="547DD4AF">
        <w:rPr>
          <w:rFonts w:ascii="Times New Roman" w:hAnsi="Times New Roman" w:cs="Times New Roman"/>
        </w:rPr>
        <w:t>10903 New Hampshire Ave</w:t>
      </w:r>
    </w:p>
    <w:p w:rsidR="005E6396" w:rsidRPr="005E108D" w:rsidP="547DD4AF" w14:paraId="284571F3" w14:textId="77777777">
      <w:pPr>
        <w:ind w:left="180"/>
        <w:rPr>
          <w:rFonts w:ascii="Times New Roman" w:hAnsi="Times New Roman" w:cs="Times New Roman"/>
        </w:rPr>
      </w:pPr>
      <w:r w:rsidRPr="547DD4AF">
        <w:rPr>
          <w:rFonts w:ascii="Times New Roman" w:hAnsi="Times New Roman" w:cs="Times New Roman"/>
        </w:rPr>
        <w:t>Silver Spring, MD 20993</w:t>
      </w:r>
    </w:p>
    <w:p w:rsidR="005E6396" w:rsidRPr="005E108D" w:rsidP="547DD4AF" w14:paraId="0B31389E" w14:textId="7E060EF2">
      <w:pPr>
        <w:ind w:left="180"/>
        <w:rPr>
          <w:rFonts w:ascii="Times New Roman" w:hAnsi="Times New Roman" w:cs="Times New Roman"/>
        </w:rPr>
      </w:pPr>
      <w:r w:rsidRPr="547DD4AF">
        <w:rPr>
          <w:rFonts w:ascii="Times New Roman" w:hAnsi="Times New Roman" w:cs="Times New Roman"/>
        </w:rPr>
        <w:t xml:space="preserve">Phone: </w:t>
      </w:r>
      <w:r w:rsidRPr="547DD4AF" w:rsidR="00397DC7">
        <w:rPr>
          <w:rFonts w:ascii="Times New Roman" w:hAnsi="Times New Roman" w:cs="Times New Roman"/>
        </w:rPr>
        <w:t>240-99</w:t>
      </w:r>
      <w:r w:rsidRPr="547DD4AF" w:rsidR="0081565C">
        <w:rPr>
          <w:rFonts w:ascii="Times New Roman" w:hAnsi="Times New Roman" w:cs="Times New Roman"/>
        </w:rPr>
        <w:t>4</w:t>
      </w:r>
      <w:r w:rsidRPr="547DD4AF" w:rsidR="00330EEC">
        <w:rPr>
          <w:rFonts w:ascii="Times New Roman" w:hAnsi="Times New Roman" w:cs="Times New Roman"/>
        </w:rPr>
        <w:t>-</w:t>
      </w:r>
      <w:r w:rsidRPr="547DD4AF" w:rsidR="0081565C">
        <w:rPr>
          <w:rFonts w:ascii="Times New Roman" w:hAnsi="Times New Roman" w:cs="Times New Roman"/>
        </w:rPr>
        <w:t>2023</w:t>
      </w:r>
    </w:p>
    <w:p w:rsidR="005E6396" w:rsidRPr="005E108D" w:rsidP="547DD4AF" w14:paraId="02BDEE84" w14:textId="2D244DDB">
      <w:pPr>
        <w:ind w:left="180"/>
        <w:rPr>
          <w:rFonts w:ascii="Times New Roman" w:hAnsi="Times New Roman" w:cs="Times New Roman"/>
        </w:rPr>
      </w:pPr>
      <w:r w:rsidRPr="547DD4AF">
        <w:rPr>
          <w:rFonts w:ascii="Times New Roman" w:hAnsi="Times New Roman" w:cs="Times New Roman"/>
        </w:rPr>
        <w:t xml:space="preserve">E-mail: </w:t>
      </w:r>
      <w:r w:rsidRPr="547DD4AF" w:rsidR="0081565C">
        <w:rPr>
          <w:rFonts w:ascii="Times New Roman" w:hAnsi="Times New Roman" w:cs="Times New Roman"/>
        </w:rPr>
        <w:t>Anh.Zarndt</w:t>
      </w:r>
      <w:r w:rsidRPr="547DD4AF">
        <w:rPr>
          <w:rFonts w:ascii="Times New Roman" w:hAnsi="Times New Roman" w:cs="Times New Roman"/>
        </w:rPr>
        <w:t>@fda.hhs.gov</w:t>
      </w:r>
    </w:p>
    <w:p w:rsidR="00296200" w:rsidRPr="005E108D" w:rsidP="547DD4AF" w14:paraId="4D8EBC95" w14:textId="77777777">
      <w:pPr>
        <w:ind w:left="180"/>
        <w:rPr>
          <w:rFonts w:ascii="Times New Roman" w:hAnsi="Times New Roman" w:cs="Times New Roman"/>
        </w:rPr>
      </w:pPr>
    </w:p>
    <w:p w:rsidR="00976A8B" w:rsidRPr="005E108D" w:rsidP="547DD4AF" w14:paraId="6F1E9D40" w14:textId="1B8FBE73">
      <w:pPr>
        <w:ind w:left="180"/>
        <w:rPr>
          <w:rFonts w:ascii="Times New Roman" w:eastAsia="Times New Roman" w:hAnsi="Times New Roman" w:cs="Times New Roman"/>
          <w:color w:val="000000"/>
        </w:rPr>
      </w:pPr>
      <w:r w:rsidRPr="547DD4AF">
        <w:rPr>
          <w:rFonts w:ascii="Times New Roman" w:eastAsia="Times New Roman" w:hAnsi="Times New Roman" w:cs="Times New Roman"/>
          <w:color w:val="000000" w:themeColor="text1"/>
        </w:rPr>
        <w:t xml:space="preserve">FDA collaborates with other federal government agencies that sponsor or endorse </w:t>
      </w:r>
      <w:r w:rsidRPr="547DD4AF" w:rsidR="00C25B70">
        <w:rPr>
          <w:rFonts w:ascii="Times New Roman" w:eastAsia="Times New Roman" w:hAnsi="Times New Roman" w:cs="Times New Roman"/>
          <w:color w:val="000000" w:themeColor="text1"/>
        </w:rPr>
        <w:t>public education efforts</w:t>
      </w:r>
      <w:r w:rsidRPr="547DD4AF">
        <w:rPr>
          <w:rFonts w:ascii="Times New Roman" w:eastAsia="Times New Roman" w:hAnsi="Times New Roman" w:cs="Times New Roman"/>
          <w:color w:val="000000" w:themeColor="text1"/>
        </w:rPr>
        <w:t xml:space="preserve">, such as the </w:t>
      </w:r>
      <w:r w:rsidRPr="547DD4AF" w:rsidR="00921475">
        <w:rPr>
          <w:rFonts w:ascii="Times New Roman" w:eastAsia="Times New Roman" w:hAnsi="Times New Roman" w:cs="Times New Roman"/>
          <w:color w:val="000000" w:themeColor="text1"/>
        </w:rPr>
        <w:t>CDC’s</w:t>
      </w:r>
      <w:r w:rsidRPr="547DD4AF" w:rsidR="00037B31">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Office on Smoking and Health (CDC/OSH)</w:t>
      </w:r>
      <w:r w:rsidRPr="547DD4AF" w:rsidR="00037B31">
        <w:rPr>
          <w:rFonts w:ascii="Times New Roman" w:eastAsia="Times New Roman" w:hAnsi="Times New Roman" w:cs="Times New Roman"/>
          <w:color w:val="000000" w:themeColor="text1"/>
        </w:rPr>
        <w:t xml:space="preserve"> </w:t>
      </w:r>
      <w:r w:rsidRPr="547DD4AF">
        <w:rPr>
          <w:rFonts w:ascii="Times New Roman" w:eastAsia="Times New Roman" w:hAnsi="Times New Roman" w:cs="Times New Roman"/>
          <w:color w:val="000000" w:themeColor="text1"/>
        </w:rPr>
        <w:t xml:space="preserve">and the National Institutes of Health National Cancer Institute (NIH/NCI). These affiliations serve as information channels, help prevent redundancy, and promote </w:t>
      </w:r>
      <w:r w:rsidRPr="547DD4AF" w:rsidR="4B590CC2">
        <w:rPr>
          <w:rFonts w:ascii="Times New Roman" w:eastAsia="Times New Roman" w:hAnsi="Times New Roman" w:cs="Times New Roman"/>
          <w:color w:val="000000" w:themeColor="text1"/>
        </w:rPr>
        <w:t>the</w:t>
      </w:r>
      <w:r w:rsidRPr="547DD4AF">
        <w:rPr>
          <w:rFonts w:ascii="Times New Roman" w:eastAsia="Times New Roman" w:hAnsi="Times New Roman" w:cs="Times New Roman"/>
          <w:color w:val="000000" w:themeColor="text1"/>
        </w:rPr>
        <w:t xml:space="preserve"> use of consistent measures of effectiveness. Coordination activities include:</w:t>
      </w:r>
      <w:r>
        <w:br/>
      </w:r>
    </w:p>
    <w:p w:rsidR="00976A8B" w:rsidRPr="005E108D" w:rsidP="547DD4AF" w14:paraId="0483967E" w14:textId="32811DED">
      <w:pPr>
        <w:pStyle w:val="ListParagraph"/>
        <w:numPr>
          <w:ilvl w:val="0"/>
          <w:numId w:val="3"/>
        </w:numPr>
        <w:rPr>
          <w:rFonts w:ascii="Times New Roman" w:hAnsi="Times New Roman" w:cs="Times New Roman"/>
        </w:rPr>
      </w:pPr>
      <w:r w:rsidRPr="547DD4AF">
        <w:rPr>
          <w:rFonts w:ascii="Times New Roman" w:hAnsi="Times New Roman" w:cs="Times New Roman"/>
        </w:rPr>
        <w:t xml:space="preserve">Review of proposed messages for </w:t>
      </w:r>
      <w:r w:rsidRPr="547DD4AF" w:rsidR="00470B16">
        <w:rPr>
          <w:rFonts w:ascii="Times New Roman" w:hAnsi="Times New Roman" w:cs="Times New Roman"/>
        </w:rPr>
        <w:t>stimuli</w:t>
      </w:r>
      <w:r w:rsidRPr="547DD4AF">
        <w:rPr>
          <w:rFonts w:ascii="Times New Roman" w:hAnsi="Times New Roman" w:cs="Times New Roman"/>
        </w:rPr>
        <w:t>;</w:t>
      </w:r>
    </w:p>
    <w:p w:rsidR="00976A8B" w:rsidRPr="005E108D" w:rsidP="547DD4AF" w14:paraId="4731052A" w14:textId="77777777">
      <w:pPr>
        <w:pStyle w:val="ListParagraph"/>
        <w:numPr>
          <w:ilvl w:val="0"/>
          <w:numId w:val="3"/>
        </w:numPr>
        <w:rPr>
          <w:rFonts w:ascii="Times New Roman" w:hAnsi="Times New Roman" w:cs="Times New Roman"/>
        </w:rPr>
      </w:pPr>
      <w:r w:rsidRPr="547DD4AF">
        <w:rPr>
          <w:rFonts w:ascii="Times New Roman" w:hAnsi="Times New Roman" w:cs="Times New Roman"/>
        </w:rPr>
        <w:t xml:space="preserve">Review of questionnaires for testing </w:t>
      </w:r>
      <w:r w:rsidRPr="547DD4AF">
        <w:rPr>
          <w:rFonts w:ascii="Times New Roman" w:hAnsi="Times New Roman" w:cs="Times New Roman"/>
        </w:rPr>
        <w:t>purposes;</w:t>
      </w:r>
    </w:p>
    <w:p w:rsidR="00976A8B" w:rsidRPr="005E108D" w:rsidP="547DD4AF" w14:paraId="3E9FE83C" w14:textId="77777777">
      <w:pPr>
        <w:pStyle w:val="ListParagraph"/>
        <w:numPr>
          <w:ilvl w:val="0"/>
          <w:numId w:val="3"/>
        </w:numPr>
        <w:rPr>
          <w:rFonts w:ascii="Times New Roman" w:hAnsi="Times New Roman" w:cs="Times New Roman"/>
        </w:rPr>
      </w:pPr>
      <w:r w:rsidRPr="547DD4AF">
        <w:rPr>
          <w:rFonts w:ascii="Times New Roman" w:hAnsi="Times New Roman" w:cs="Times New Roman"/>
        </w:rPr>
        <w:t>Sharing data; and</w:t>
      </w:r>
    </w:p>
    <w:p w:rsidR="00AE062B" w:rsidRPr="005E108D" w:rsidP="547DD4AF" w14:paraId="625FF146" w14:textId="0F479EE5">
      <w:pPr>
        <w:pStyle w:val="ListParagraph"/>
        <w:numPr>
          <w:ilvl w:val="0"/>
          <w:numId w:val="3"/>
        </w:numPr>
        <w:rPr>
          <w:rFonts w:ascii="Times New Roman" w:hAnsi="Times New Roman" w:cs="Times New Roman"/>
        </w:rPr>
      </w:pPr>
      <w:r w:rsidRPr="547DD4AF">
        <w:rPr>
          <w:rFonts w:ascii="Times New Roman" w:hAnsi="Times New Roman" w:cs="Times New Roman"/>
        </w:rPr>
        <w:t xml:space="preserve">Standardizing survey tools where at all possible. </w:t>
      </w:r>
    </w:p>
    <w:p w:rsidR="00AE062B" w:rsidRPr="005E108D" w:rsidP="547DD4AF" w14:paraId="2D3658DF" w14:textId="77777777">
      <w:pPr>
        <w:ind w:left="180"/>
        <w:rPr>
          <w:rFonts w:ascii="Times New Roman" w:hAnsi="Times New Roman" w:cs="Times New Roman"/>
        </w:rPr>
      </w:pPr>
    </w:p>
    <w:p w:rsidR="00296200" w:rsidRPr="005E108D" w:rsidP="547DD4AF" w14:paraId="396B11EE" w14:textId="411D2E0C">
      <w:pPr>
        <w:ind w:left="180"/>
        <w:rPr>
          <w:rFonts w:ascii="Times New Roman" w:hAnsi="Times New Roman" w:cs="Times New Roman"/>
        </w:rPr>
      </w:pPr>
      <w:r w:rsidRPr="547DD4AF">
        <w:rPr>
          <w:rFonts w:ascii="Times New Roman" w:hAnsi="Times New Roman" w:cs="Times New Roman"/>
        </w:rPr>
        <w:t xml:space="preserve">The following individuals outside the agency have been consulted on </w:t>
      </w:r>
      <w:r w:rsidRPr="547DD4AF" w:rsidR="00C3449A">
        <w:rPr>
          <w:rFonts w:ascii="Times New Roman" w:hAnsi="Times New Roman" w:cs="Times New Roman"/>
        </w:rPr>
        <w:t xml:space="preserve">study </w:t>
      </w:r>
      <w:r w:rsidRPr="547DD4AF">
        <w:rPr>
          <w:rFonts w:ascii="Times New Roman" w:hAnsi="Times New Roman" w:cs="Times New Roman"/>
        </w:rPr>
        <w:t>development. Additionally, input has been solicited and received from FDA on the design of this study, including participation by FDA in meetings with OMB.</w:t>
      </w:r>
    </w:p>
    <w:p w:rsidR="00AC57B1" w:rsidP="547DD4AF" w14:paraId="5A115F0A" w14:textId="77777777">
      <w:pPr>
        <w:ind w:left="180"/>
        <w:rPr>
          <w:rFonts w:ascii="Times New Roman" w:hAnsi="Times New Roman" w:cs="Times New Roman"/>
        </w:rPr>
      </w:pPr>
    </w:p>
    <w:p w:rsidR="00296200" w:rsidRPr="005E108D" w:rsidP="547DD4AF" w14:paraId="0FBDC135" w14:textId="710B5038">
      <w:pPr>
        <w:ind w:left="180"/>
        <w:rPr>
          <w:rFonts w:ascii="Times New Roman" w:hAnsi="Times New Roman" w:cs="Times New Roman"/>
        </w:rPr>
      </w:pPr>
      <w:r w:rsidRPr="547DD4AF">
        <w:rPr>
          <w:rFonts w:ascii="Times New Roman" w:hAnsi="Times New Roman" w:cs="Times New Roman"/>
        </w:rPr>
        <w:t xml:space="preserve">Anna </w:t>
      </w:r>
      <w:r w:rsidRPr="547DD4AF">
        <w:rPr>
          <w:rFonts w:ascii="Times New Roman" w:hAnsi="Times New Roman" w:cs="Times New Roman"/>
        </w:rPr>
        <w:t>MacMonegle</w:t>
      </w:r>
    </w:p>
    <w:p w:rsidR="00EC36EB" w:rsidRPr="005E108D" w:rsidP="547DD4AF" w14:paraId="2B095293" w14:textId="1509A7DD">
      <w:pPr>
        <w:ind w:left="180"/>
        <w:rPr>
          <w:rFonts w:ascii="Times New Roman" w:hAnsi="Times New Roman" w:cs="Times New Roman"/>
        </w:rPr>
      </w:pPr>
      <w:r w:rsidRPr="547DD4AF">
        <w:rPr>
          <w:rFonts w:ascii="Times New Roman" w:hAnsi="Times New Roman" w:cs="Times New Roman"/>
        </w:rPr>
        <w:t>Research Communications Analyst</w:t>
      </w:r>
    </w:p>
    <w:p w:rsidR="00296200" w:rsidRPr="005E108D" w:rsidP="547DD4AF" w14:paraId="7DA9CD1E" w14:textId="77777777">
      <w:pPr>
        <w:ind w:left="180"/>
        <w:rPr>
          <w:rFonts w:ascii="Times New Roman" w:hAnsi="Times New Roman" w:cs="Times New Roman"/>
        </w:rPr>
      </w:pPr>
      <w:r w:rsidRPr="547DD4AF">
        <w:rPr>
          <w:rFonts w:ascii="Times New Roman" w:hAnsi="Times New Roman" w:cs="Times New Roman"/>
        </w:rPr>
        <w:t>RTI International</w:t>
      </w:r>
    </w:p>
    <w:p w:rsidR="00296200" w:rsidRPr="005E108D" w:rsidP="547DD4AF" w14:paraId="762EE0F2" w14:textId="77777777">
      <w:pPr>
        <w:ind w:left="180"/>
        <w:rPr>
          <w:rFonts w:ascii="Times New Roman" w:hAnsi="Times New Roman" w:cs="Times New Roman"/>
        </w:rPr>
      </w:pPr>
      <w:r w:rsidRPr="547DD4AF">
        <w:rPr>
          <w:rFonts w:ascii="Times New Roman" w:hAnsi="Times New Roman" w:cs="Times New Roman"/>
        </w:rPr>
        <w:t>3040 Cornwallis Road</w:t>
      </w:r>
    </w:p>
    <w:p w:rsidR="00296200" w:rsidRPr="005E108D" w:rsidP="547DD4AF" w14:paraId="7F78973A" w14:textId="77777777">
      <w:pPr>
        <w:ind w:left="180"/>
        <w:rPr>
          <w:rFonts w:ascii="Times New Roman" w:hAnsi="Times New Roman" w:cs="Times New Roman"/>
        </w:rPr>
      </w:pPr>
      <w:r w:rsidRPr="547DD4AF">
        <w:rPr>
          <w:rFonts w:ascii="Times New Roman" w:hAnsi="Times New Roman" w:cs="Times New Roman"/>
        </w:rPr>
        <w:t>Research Triangle Park, NC 27709</w:t>
      </w:r>
    </w:p>
    <w:p w:rsidR="00296200" w:rsidRPr="005E108D" w:rsidP="547DD4AF" w14:paraId="504E7AE3" w14:textId="77777777">
      <w:pPr>
        <w:ind w:left="180"/>
        <w:rPr>
          <w:rFonts w:ascii="Times New Roman" w:hAnsi="Times New Roman" w:cs="Times New Roman"/>
        </w:rPr>
      </w:pPr>
      <w:r w:rsidRPr="547DD4AF">
        <w:rPr>
          <w:rFonts w:ascii="Times New Roman" w:hAnsi="Times New Roman" w:cs="Times New Roman"/>
        </w:rPr>
        <w:t>Phone: 919-990-8427</w:t>
      </w:r>
    </w:p>
    <w:p w:rsidR="00296200" w:rsidRPr="005E108D" w:rsidP="547DD4AF" w14:paraId="6DCD492D" w14:textId="77777777">
      <w:pPr>
        <w:ind w:left="180"/>
        <w:rPr>
          <w:rFonts w:ascii="Times New Roman" w:hAnsi="Times New Roman" w:cs="Times New Roman"/>
        </w:rPr>
      </w:pPr>
      <w:r w:rsidRPr="547DD4AF">
        <w:rPr>
          <w:rFonts w:ascii="Times New Roman" w:hAnsi="Times New Roman" w:cs="Times New Roman"/>
        </w:rPr>
        <w:t>E-mail: amacmonegle@rti.org</w:t>
      </w:r>
    </w:p>
    <w:p w:rsidR="00296200" w:rsidRPr="005E108D" w:rsidP="547DD4AF" w14:paraId="777D4712" w14:textId="77777777">
      <w:pPr>
        <w:ind w:left="180"/>
        <w:rPr>
          <w:rFonts w:ascii="Times New Roman" w:hAnsi="Times New Roman" w:cs="Times New Roman"/>
        </w:rPr>
      </w:pPr>
    </w:p>
    <w:p w:rsidR="00296200" w:rsidRPr="005E108D" w:rsidP="547DD4AF" w14:paraId="4FFE97B4" w14:textId="77777777">
      <w:pPr>
        <w:ind w:firstLine="180"/>
        <w:rPr>
          <w:rFonts w:ascii="Times New Roman" w:hAnsi="Times New Roman" w:cs="Times New Roman"/>
        </w:rPr>
      </w:pPr>
      <w:r w:rsidRPr="547DD4AF">
        <w:rPr>
          <w:rFonts w:ascii="Times New Roman" w:hAnsi="Times New Roman" w:cs="Times New Roman"/>
        </w:rPr>
        <w:t>Nathaniel Taylor</w:t>
      </w:r>
    </w:p>
    <w:p w:rsidR="005D53BF" w:rsidRPr="005E108D" w:rsidP="547DD4AF" w14:paraId="1C53E9ED" w14:textId="6ABBA06C">
      <w:pPr>
        <w:ind w:firstLine="180"/>
        <w:rPr>
          <w:rFonts w:ascii="Times New Roman" w:hAnsi="Times New Roman" w:cs="Times New Roman"/>
        </w:rPr>
      </w:pPr>
      <w:r w:rsidRPr="547DD4AF">
        <w:rPr>
          <w:rFonts w:ascii="Times New Roman" w:hAnsi="Times New Roman" w:cs="Times New Roman"/>
        </w:rPr>
        <w:t xml:space="preserve">Public Health </w:t>
      </w:r>
      <w:r w:rsidRPr="547DD4AF" w:rsidR="00C07D09">
        <w:rPr>
          <w:rFonts w:ascii="Times New Roman" w:hAnsi="Times New Roman" w:cs="Times New Roman"/>
        </w:rPr>
        <w:t xml:space="preserve">Program </w:t>
      </w:r>
      <w:r w:rsidRPr="547DD4AF">
        <w:rPr>
          <w:rFonts w:ascii="Times New Roman" w:hAnsi="Times New Roman" w:cs="Times New Roman"/>
        </w:rPr>
        <w:t>Manager</w:t>
      </w:r>
    </w:p>
    <w:p w:rsidR="00296200" w:rsidRPr="005E108D" w:rsidP="547DD4AF" w14:paraId="750EB904" w14:textId="77777777">
      <w:pPr>
        <w:ind w:firstLine="180"/>
        <w:rPr>
          <w:rFonts w:ascii="Times New Roman" w:hAnsi="Times New Roman" w:cs="Times New Roman"/>
        </w:rPr>
      </w:pPr>
      <w:r w:rsidRPr="547DD4AF">
        <w:rPr>
          <w:rFonts w:ascii="Times New Roman" w:hAnsi="Times New Roman" w:cs="Times New Roman"/>
        </w:rPr>
        <w:t>RTI International</w:t>
      </w:r>
    </w:p>
    <w:p w:rsidR="00296200" w:rsidRPr="005E108D" w:rsidP="547DD4AF" w14:paraId="50DCCC7B" w14:textId="77777777">
      <w:pPr>
        <w:ind w:left="180"/>
        <w:rPr>
          <w:rFonts w:ascii="Times New Roman" w:hAnsi="Times New Roman" w:cs="Times New Roman"/>
        </w:rPr>
      </w:pPr>
      <w:r w:rsidRPr="547DD4AF">
        <w:rPr>
          <w:rFonts w:ascii="Times New Roman" w:hAnsi="Times New Roman" w:cs="Times New Roman"/>
        </w:rPr>
        <w:t>3040 Cornwallis Road</w:t>
      </w:r>
    </w:p>
    <w:p w:rsidR="00296200" w:rsidRPr="005E108D" w:rsidP="547DD4AF" w14:paraId="419D789B" w14:textId="77777777">
      <w:pPr>
        <w:ind w:left="180"/>
        <w:rPr>
          <w:rFonts w:ascii="Times New Roman" w:hAnsi="Times New Roman" w:cs="Times New Roman"/>
        </w:rPr>
      </w:pPr>
      <w:r w:rsidRPr="547DD4AF">
        <w:rPr>
          <w:rFonts w:ascii="Times New Roman" w:hAnsi="Times New Roman" w:cs="Times New Roman"/>
        </w:rPr>
        <w:t>Research Triangle Park, NC 27709</w:t>
      </w:r>
    </w:p>
    <w:p w:rsidR="00296200" w:rsidRPr="005E108D" w:rsidP="547DD4AF" w14:paraId="512897B1" w14:textId="77777777">
      <w:pPr>
        <w:ind w:left="180"/>
        <w:rPr>
          <w:rFonts w:ascii="Times New Roman" w:hAnsi="Times New Roman" w:cs="Times New Roman"/>
        </w:rPr>
      </w:pPr>
      <w:r w:rsidRPr="547DD4AF">
        <w:rPr>
          <w:rFonts w:ascii="Times New Roman" w:hAnsi="Times New Roman" w:cs="Times New Roman"/>
        </w:rPr>
        <w:t>Phone: 919-316-3523</w:t>
      </w:r>
    </w:p>
    <w:p w:rsidR="00296200" w:rsidRPr="005E108D" w:rsidP="547DD4AF" w14:paraId="1D5042C9" w14:textId="12B483EF">
      <w:pPr>
        <w:ind w:left="180"/>
        <w:rPr>
          <w:rFonts w:ascii="Times New Roman" w:hAnsi="Times New Roman" w:cs="Times New Roman"/>
        </w:rPr>
      </w:pPr>
      <w:r w:rsidRPr="547DD4AF">
        <w:rPr>
          <w:rFonts w:ascii="Times New Roman" w:hAnsi="Times New Roman" w:cs="Times New Roman"/>
        </w:rPr>
        <w:t>E</w:t>
      </w:r>
      <w:r w:rsidRPr="547DD4AF" w:rsidR="006A146E">
        <w:rPr>
          <w:rFonts w:ascii="Times New Roman" w:hAnsi="Times New Roman" w:cs="Times New Roman"/>
        </w:rPr>
        <w:t>-</w:t>
      </w:r>
      <w:r w:rsidRPr="547DD4AF">
        <w:rPr>
          <w:rFonts w:ascii="Times New Roman" w:hAnsi="Times New Roman" w:cs="Times New Roman"/>
        </w:rPr>
        <w:t>mail: ntaylor@rti.org</w:t>
      </w:r>
    </w:p>
    <w:p w:rsidR="00296200" w:rsidRPr="005E108D" w:rsidP="547DD4AF" w14:paraId="2B1ED88F" w14:textId="77777777">
      <w:pPr>
        <w:ind w:left="180"/>
        <w:rPr>
          <w:rFonts w:ascii="Times New Roman" w:hAnsi="Times New Roman" w:cs="Times New Roman"/>
        </w:rPr>
      </w:pPr>
    </w:p>
    <w:p w:rsidR="007E1BA4" w:rsidRPr="005E108D" w:rsidP="547DD4AF" w14:paraId="56CEB4C1" w14:textId="2E798B26">
      <w:pPr>
        <w:ind w:left="180"/>
        <w:rPr>
          <w:rFonts w:ascii="Times New Roman" w:hAnsi="Times New Roman" w:cs="Times New Roman"/>
        </w:rPr>
      </w:pPr>
      <w:r w:rsidRPr="547DD4AF">
        <w:rPr>
          <w:rFonts w:ascii="Times New Roman" w:hAnsi="Times New Roman" w:cs="Times New Roman"/>
        </w:rPr>
        <w:t>Matthew Eggers</w:t>
      </w:r>
    </w:p>
    <w:p w:rsidR="006A146E" w:rsidRPr="005E108D" w:rsidP="547DD4AF" w14:paraId="1DAABD34" w14:textId="3F6F697D">
      <w:pPr>
        <w:ind w:left="180"/>
        <w:rPr>
          <w:rFonts w:ascii="Times New Roman" w:hAnsi="Times New Roman" w:cs="Times New Roman"/>
        </w:rPr>
      </w:pPr>
      <w:r w:rsidRPr="547DD4AF">
        <w:rPr>
          <w:rFonts w:ascii="Times New Roman" w:hAnsi="Times New Roman" w:cs="Times New Roman"/>
        </w:rPr>
        <w:t>Research Public Health Analyst</w:t>
      </w:r>
    </w:p>
    <w:p w:rsidR="007E1BA4" w:rsidRPr="005E108D" w:rsidP="547DD4AF" w14:paraId="52F928C1" w14:textId="77777777">
      <w:pPr>
        <w:ind w:left="180"/>
        <w:rPr>
          <w:rFonts w:ascii="Times New Roman" w:hAnsi="Times New Roman" w:cs="Times New Roman"/>
        </w:rPr>
      </w:pPr>
      <w:bookmarkStart w:id="19" w:name="_Hlk109640182"/>
      <w:r w:rsidRPr="547DD4AF">
        <w:rPr>
          <w:rFonts w:ascii="Times New Roman" w:hAnsi="Times New Roman" w:cs="Times New Roman"/>
        </w:rPr>
        <w:t>RTI International</w:t>
      </w:r>
    </w:p>
    <w:p w:rsidR="007E1BA4" w:rsidRPr="005E108D" w:rsidP="547DD4AF" w14:paraId="3B9D4962" w14:textId="63F512E0">
      <w:pPr>
        <w:ind w:left="180"/>
        <w:rPr>
          <w:rFonts w:ascii="Times New Roman" w:hAnsi="Times New Roman" w:cs="Times New Roman"/>
        </w:rPr>
      </w:pPr>
      <w:r w:rsidRPr="547DD4AF">
        <w:rPr>
          <w:rFonts w:ascii="Times New Roman" w:hAnsi="Times New Roman" w:cs="Times New Roman"/>
        </w:rPr>
        <w:t xml:space="preserve">3040 </w:t>
      </w:r>
      <w:r w:rsidRPr="547DD4AF" w:rsidR="006D426D">
        <w:rPr>
          <w:rFonts w:ascii="Times New Roman" w:hAnsi="Times New Roman" w:cs="Times New Roman"/>
        </w:rPr>
        <w:t xml:space="preserve">E. </w:t>
      </w:r>
      <w:r w:rsidRPr="547DD4AF">
        <w:rPr>
          <w:rFonts w:ascii="Times New Roman" w:hAnsi="Times New Roman" w:cs="Times New Roman"/>
        </w:rPr>
        <w:t>Cornwallis Road</w:t>
      </w:r>
    </w:p>
    <w:p w:rsidR="007E1BA4" w:rsidRPr="005E108D" w:rsidP="547DD4AF" w14:paraId="1C150334" w14:textId="77777777">
      <w:pPr>
        <w:ind w:left="180"/>
        <w:rPr>
          <w:rFonts w:ascii="Times New Roman" w:hAnsi="Times New Roman" w:cs="Times New Roman"/>
        </w:rPr>
      </w:pPr>
      <w:r w:rsidRPr="547DD4AF">
        <w:rPr>
          <w:rFonts w:ascii="Times New Roman" w:hAnsi="Times New Roman" w:cs="Times New Roman"/>
        </w:rPr>
        <w:t>Research Triangle Park, NC 27709</w:t>
      </w:r>
    </w:p>
    <w:p w:rsidR="007E1BA4" w:rsidRPr="005E108D" w:rsidP="547DD4AF" w14:paraId="6D28AA1E" w14:textId="07DBFDAF">
      <w:pPr>
        <w:ind w:left="180"/>
        <w:rPr>
          <w:rFonts w:ascii="Times New Roman" w:hAnsi="Times New Roman" w:cs="Times New Roman"/>
        </w:rPr>
      </w:pPr>
      <w:r w:rsidRPr="547DD4AF">
        <w:rPr>
          <w:rFonts w:ascii="Times New Roman" w:hAnsi="Times New Roman" w:cs="Times New Roman"/>
        </w:rPr>
        <w:t xml:space="preserve">Phone: </w:t>
      </w:r>
      <w:r w:rsidRPr="547DD4AF" w:rsidR="00182D37">
        <w:rPr>
          <w:rFonts w:ascii="Times New Roman" w:hAnsi="Times New Roman" w:cs="Times New Roman"/>
        </w:rPr>
        <w:t>919-990-8380</w:t>
      </w:r>
    </w:p>
    <w:p w:rsidR="007E1BA4" w:rsidRPr="005E108D" w:rsidP="547DD4AF" w14:paraId="2299E216" w14:textId="1D9FE3FD">
      <w:pPr>
        <w:ind w:left="180"/>
        <w:rPr>
          <w:rFonts w:ascii="Times New Roman" w:hAnsi="Times New Roman" w:cs="Times New Roman"/>
        </w:rPr>
      </w:pPr>
      <w:r w:rsidRPr="547DD4AF">
        <w:rPr>
          <w:rFonts w:ascii="Times New Roman" w:hAnsi="Times New Roman" w:cs="Times New Roman"/>
        </w:rPr>
        <w:t>E-mail:</w:t>
      </w:r>
      <w:r w:rsidRPr="547DD4AF" w:rsidR="00193625">
        <w:rPr>
          <w:rFonts w:ascii="Times New Roman" w:hAnsi="Times New Roman" w:cs="Times New Roman"/>
        </w:rPr>
        <w:t xml:space="preserve"> </w:t>
      </w:r>
      <w:hyperlink r:id="rId9">
        <w:r w:rsidRPr="547DD4AF" w:rsidR="00182D37">
          <w:rPr>
            <w:rStyle w:val="Hyperlink"/>
            <w:rFonts w:ascii="Times New Roman" w:hAnsi="Times New Roman" w:cs="Times New Roman"/>
          </w:rPr>
          <w:t>meggers</w:t>
        </w:r>
        <w:r w:rsidRPr="547DD4AF" w:rsidR="00193625">
          <w:rPr>
            <w:rStyle w:val="Hyperlink"/>
            <w:rFonts w:ascii="Times New Roman" w:hAnsi="Times New Roman" w:cs="Times New Roman"/>
          </w:rPr>
          <w:t>@rti.org</w:t>
        </w:r>
      </w:hyperlink>
    </w:p>
    <w:bookmarkEnd w:id="19"/>
    <w:p w:rsidR="00456F1C" w:rsidRPr="005E108D" w:rsidP="547DD4AF" w14:paraId="60DDBEF1" w14:textId="4FF11BAA">
      <w:pPr>
        <w:ind w:left="180"/>
        <w:rPr>
          <w:rFonts w:ascii="Times New Roman" w:hAnsi="Times New Roman" w:cs="Times New Roman"/>
        </w:rPr>
      </w:pPr>
    </w:p>
    <w:p w:rsidR="006A146E" w:rsidRPr="005E108D" w:rsidP="547DD4AF" w14:paraId="683B388A" w14:textId="5F39B99F">
      <w:pPr>
        <w:ind w:firstLine="180"/>
        <w:rPr>
          <w:rFonts w:ascii="Times New Roman" w:hAnsi="Times New Roman" w:cs="Times New Roman"/>
        </w:rPr>
      </w:pPr>
      <w:r w:rsidRPr="547DD4AF">
        <w:rPr>
          <w:rFonts w:ascii="Times New Roman" w:hAnsi="Times New Roman" w:cs="Times New Roman"/>
        </w:rPr>
        <w:t>LeTonya</w:t>
      </w:r>
      <w:r w:rsidRPr="547DD4AF">
        <w:rPr>
          <w:rFonts w:ascii="Times New Roman" w:hAnsi="Times New Roman" w:cs="Times New Roman"/>
        </w:rPr>
        <w:t xml:space="preserve"> Chapman</w:t>
      </w:r>
    </w:p>
    <w:p w:rsidR="006A146E" w:rsidRPr="005E108D" w:rsidP="547DD4AF" w14:paraId="56AF2A34" w14:textId="5E1A3D9C">
      <w:pPr>
        <w:ind w:firstLine="180"/>
        <w:rPr>
          <w:rFonts w:ascii="Times New Roman" w:hAnsi="Times New Roman" w:cs="Times New Roman"/>
        </w:rPr>
      </w:pPr>
      <w:r w:rsidRPr="547DD4AF">
        <w:rPr>
          <w:rFonts w:ascii="Times New Roman" w:hAnsi="Times New Roman" w:cs="Times New Roman"/>
        </w:rPr>
        <w:t>Research Public Health Analyst</w:t>
      </w:r>
    </w:p>
    <w:p w:rsidR="006A146E" w:rsidRPr="005E108D" w:rsidP="547DD4AF" w14:paraId="42F4FB3F" w14:textId="77777777">
      <w:pPr>
        <w:ind w:firstLine="180"/>
        <w:rPr>
          <w:rFonts w:ascii="Times New Roman" w:eastAsia="Verdana" w:hAnsi="Times New Roman" w:cs="Times New Roman"/>
        </w:rPr>
      </w:pPr>
      <w:r w:rsidRPr="547DD4AF">
        <w:rPr>
          <w:rFonts w:ascii="Times New Roman" w:eastAsia="Verdana" w:hAnsi="Times New Roman" w:cs="Times New Roman"/>
        </w:rPr>
        <w:t>RTI International</w:t>
      </w:r>
    </w:p>
    <w:p w:rsidR="006A146E" w:rsidRPr="005E108D" w:rsidP="547DD4AF" w14:paraId="4B57760E" w14:textId="77777777">
      <w:pPr>
        <w:ind w:firstLine="180"/>
        <w:rPr>
          <w:rFonts w:ascii="Times New Roman" w:eastAsia="Verdana" w:hAnsi="Times New Roman" w:cs="Times New Roman"/>
        </w:rPr>
      </w:pPr>
      <w:r w:rsidRPr="547DD4AF">
        <w:rPr>
          <w:rFonts w:ascii="Times New Roman" w:eastAsia="Verdana" w:hAnsi="Times New Roman" w:cs="Times New Roman"/>
        </w:rPr>
        <w:t>3040 Cornwallis Road</w:t>
      </w:r>
    </w:p>
    <w:p w:rsidR="006A146E" w:rsidRPr="005E108D" w:rsidP="547DD4AF" w14:paraId="7558CC94" w14:textId="77777777">
      <w:pPr>
        <w:ind w:firstLine="180"/>
        <w:rPr>
          <w:rFonts w:ascii="Times New Roman" w:eastAsia="Verdana" w:hAnsi="Times New Roman" w:cs="Times New Roman"/>
        </w:rPr>
      </w:pPr>
      <w:r w:rsidRPr="547DD4AF">
        <w:rPr>
          <w:rFonts w:ascii="Times New Roman" w:eastAsia="Verdana" w:hAnsi="Times New Roman" w:cs="Times New Roman"/>
        </w:rPr>
        <w:t>Research Triangle Park, NC 27709</w:t>
      </w:r>
    </w:p>
    <w:p w:rsidR="006A146E" w:rsidRPr="005E108D" w:rsidP="547DD4AF" w14:paraId="6AAD2D45" w14:textId="0DC5B86D">
      <w:pPr>
        <w:ind w:firstLine="180"/>
        <w:rPr>
          <w:rFonts w:ascii="Times New Roman" w:hAnsi="Times New Roman" w:cs="Times New Roman"/>
          <w:lang w:val="es-MX"/>
        </w:rPr>
      </w:pPr>
      <w:r w:rsidRPr="547DD4AF">
        <w:rPr>
          <w:rFonts w:ascii="Times New Roman" w:hAnsi="Times New Roman" w:cs="Times New Roman"/>
          <w:lang w:val="es-MX"/>
        </w:rPr>
        <w:t>Tel: 770-407-4928</w:t>
      </w:r>
    </w:p>
    <w:p w:rsidR="006A146E" w:rsidRPr="005E108D" w:rsidP="547DD4AF" w14:paraId="10AE924D" w14:textId="2F3ABC78">
      <w:pPr>
        <w:ind w:firstLine="180"/>
        <w:rPr>
          <w:rFonts w:ascii="Times New Roman" w:eastAsia="Malgun Gothic" w:hAnsi="Times New Roman" w:cs="Times New Roman"/>
          <w:lang w:val="es-MX"/>
        </w:rPr>
      </w:pPr>
      <w:r w:rsidRPr="547DD4AF">
        <w:rPr>
          <w:rFonts w:ascii="Times New Roman" w:hAnsi="Times New Roman" w:cs="Times New Roman"/>
          <w:lang w:val="es-MX"/>
        </w:rPr>
        <w:t xml:space="preserve">E-mail: </w:t>
      </w:r>
      <w:r w:rsidRPr="547DD4AF">
        <w:rPr>
          <w:rFonts w:ascii="Times New Roman" w:eastAsia="Malgun Gothic" w:hAnsi="Times New Roman" w:cs="Times New Roman"/>
          <w:lang w:val="es-MX"/>
        </w:rPr>
        <w:t xml:space="preserve">lchapman@rti.org </w:t>
      </w:r>
    </w:p>
    <w:p w:rsidR="006A146E" w:rsidRPr="005E108D" w:rsidP="547DD4AF" w14:paraId="1D351B85" w14:textId="77777777">
      <w:pPr>
        <w:ind w:left="180"/>
        <w:rPr>
          <w:rFonts w:ascii="Times New Roman" w:hAnsi="Times New Roman" w:cs="Times New Roman"/>
          <w:lang w:val="es-MX"/>
        </w:rPr>
      </w:pPr>
    </w:p>
    <w:p w:rsidR="00A42450" w:rsidRPr="005E108D" w:rsidP="547DD4AF" w14:paraId="6A20F081" w14:textId="541DA99D">
      <w:pPr>
        <w:ind w:left="180"/>
        <w:rPr>
          <w:rFonts w:ascii="Times New Roman" w:hAnsi="Times New Roman" w:cs="Times New Roman"/>
          <w:lang w:val="es-MX"/>
        </w:rPr>
      </w:pPr>
      <w:r w:rsidRPr="547DD4AF">
        <w:rPr>
          <w:rFonts w:ascii="Times New Roman" w:hAnsi="Times New Roman" w:cs="Times New Roman"/>
          <w:lang w:val="es-MX"/>
        </w:rPr>
        <w:t xml:space="preserve">Linda </w:t>
      </w:r>
      <w:r w:rsidRPr="547DD4AF">
        <w:rPr>
          <w:rFonts w:ascii="Times New Roman" w:hAnsi="Times New Roman" w:cs="Times New Roman"/>
          <w:lang w:val="es-MX"/>
        </w:rPr>
        <w:t>Mc</w:t>
      </w:r>
      <w:r w:rsidRPr="547DD4AF" w:rsidR="00C96BD9">
        <w:rPr>
          <w:rFonts w:ascii="Times New Roman" w:hAnsi="Times New Roman" w:cs="Times New Roman"/>
          <w:lang w:val="es-MX"/>
        </w:rPr>
        <w:t>p</w:t>
      </w:r>
      <w:r w:rsidRPr="547DD4AF" w:rsidR="00AB569E">
        <w:rPr>
          <w:rFonts w:ascii="Times New Roman" w:hAnsi="Times New Roman" w:cs="Times New Roman"/>
          <w:lang w:val="es-MX"/>
        </w:rPr>
        <w:t>etrie</w:t>
      </w:r>
    </w:p>
    <w:p w:rsidR="00C96BD9" w:rsidRPr="005E108D" w:rsidP="547DD4AF" w14:paraId="68A2324A" w14:textId="4FC48859">
      <w:pPr>
        <w:ind w:left="180"/>
        <w:rPr>
          <w:rFonts w:ascii="Times New Roman" w:hAnsi="Times New Roman" w:cs="Times New Roman"/>
        </w:rPr>
      </w:pPr>
      <w:r w:rsidRPr="547DD4AF">
        <w:rPr>
          <w:rFonts w:ascii="Times New Roman" w:hAnsi="Times New Roman" w:cs="Times New Roman"/>
        </w:rPr>
        <w:t>Project Manager</w:t>
      </w:r>
    </w:p>
    <w:p w:rsidR="005211C5" w:rsidRPr="005E108D" w:rsidP="547DD4AF" w14:paraId="57712884" w14:textId="37C554BE">
      <w:pPr>
        <w:ind w:left="180"/>
        <w:rPr>
          <w:rFonts w:ascii="Times New Roman" w:hAnsi="Times New Roman" w:cs="Times New Roman"/>
        </w:rPr>
      </w:pPr>
      <w:r w:rsidRPr="547DD4AF">
        <w:rPr>
          <w:rFonts w:ascii="Times New Roman" w:hAnsi="Times New Roman" w:cs="Times New Roman"/>
        </w:rPr>
        <w:t>Ipsos</w:t>
      </w:r>
    </w:p>
    <w:p w:rsidR="00DD6C96" w:rsidRPr="005E108D" w:rsidP="547DD4AF" w14:paraId="7C47F0DA" w14:textId="77777777">
      <w:pPr>
        <w:ind w:left="180"/>
        <w:rPr>
          <w:rFonts w:ascii="Times New Roman" w:hAnsi="Times New Roman" w:cs="Times New Roman"/>
        </w:rPr>
      </w:pPr>
      <w:r w:rsidRPr="547DD4AF">
        <w:rPr>
          <w:rFonts w:ascii="Times New Roman" w:hAnsi="Times New Roman" w:cs="Times New Roman"/>
        </w:rPr>
        <w:t>200 Park Avenue, 11</w:t>
      </w:r>
      <w:r w:rsidRPr="547DD4AF">
        <w:rPr>
          <w:rFonts w:ascii="Times New Roman" w:hAnsi="Times New Roman" w:cs="Times New Roman"/>
          <w:vertAlign w:val="superscript"/>
        </w:rPr>
        <w:t>th</w:t>
      </w:r>
      <w:r w:rsidRPr="547DD4AF">
        <w:rPr>
          <w:rFonts w:ascii="Times New Roman" w:hAnsi="Times New Roman" w:cs="Times New Roman"/>
        </w:rPr>
        <w:t xml:space="preserve"> </w:t>
      </w:r>
      <w:r w:rsidRPr="547DD4AF">
        <w:rPr>
          <w:rFonts w:ascii="Times New Roman" w:hAnsi="Times New Roman" w:cs="Times New Roman"/>
        </w:rPr>
        <w:t>Floor</w:t>
      </w:r>
    </w:p>
    <w:p w:rsidR="00E51EFA" w:rsidRPr="005E108D" w:rsidP="547DD4AF" w14:paraId="0DF57265" w14:textId="77777777">
      <w:pPr>
        <w:ind w:left="180"/>
        <w:rPr>
          <w:rFonts w:ascii="Times New Roman" w:hAnsi="Times New Roman" w:cs="Times New Roman"/>
        </w:rPr>
      </w:pPr>
      <w:r w:rsidRPr="547DD4AF">
        <w:rPr>
          <w:rFonts w:ascii="Times New Roman" w:hAnsi="Times New Roman" w:cs="Times New Roman"/>
        </w:rPr>
        <w:t>New York, NY 10166</w:t>
      </w:r>
    </w:p>
    <w:p w:rsidR="00C96BD9" w:rsidRPr="005E108D" w:rsidP="547DD4AF" w14:paraId="084B2336" w14:textId="15E85AF0">
      <w:pPr>
        <w:ind w:left="180"/>
        <w:rPr>
          <w:rFonts w:ascii="Times New Roman" w:hAnsi="Times New Roman" w:cs="Times New Roman"/>
        </w:rPr>
      </w:pPr>
      <w:r w:rsidRPr="547DD4AF">
        <w:rPr>
          <w:rFonts w:ascii="Times New Roman" w:hAnsi="Times New Roman" w:cs="Times New Roman"/>
        </w:rPr>
        <w:t xml:space="preserve">Phone: </w:t>
      </w:r>
      <w:r w:rsidRPr="547DD4AF" w:rsidR="00785834">
        <w:rPr>
          <w:rFonts w:ascii="Times New Roman" w:hAnsi="Times New Roman" w:cs="Times New Roman"/>
        </w:rPr>
        <w:t>609-356-8556</w:t>
      </w:r>
    </w:p>
    <w:p w:rsidR="005211C5" w:rsidRPr="005E108D" w:rsidP="547DD4AF" w14:paraId="6DC1C6F0" w14:textId="5EFC8B38">
      <w:pPr>
        <w:ind w:left="180"/>
        <w:rPr>
          <w:rFonts w:ascii="Times New Roman" w:hAnsi="Times New Roman" w:cs="Times New Roman"/>
        </w:rPr>
      </w:pPr>
      <w:r w:rsidRPr="547DD4AF">
        <w:rPr>
          <w:rFonts w:ascii="Times New Roman" w:hAnsi="Times New Roman" w:cs="Times New Roman"/>
        </w:rPr>
        <w:t>E-mail: linda.mcpetrie@ipsos.com</w:t>
      </w:r>
    </w:p>
    <w:p w:rsidR="7DC1110E" w:rsidRPr="005E108D" w:rsidP="547DD4AF" w14:paraId="38838653" w14:textId="662B605B">
      <w:pPr>
        <w:rPr>
          <w:rFonts w:ascii="Times New Roman" w:hAnsi="Times New Roman" w:cs="Times New Roman"/>
        </w:rPr>
      </w:pPr>
    </w:p>
    <w:p w:rsidR="00BE1FCB" w:rsidRPr="005E108D" w:rsidP="001B4FA6" w14:paraId="567E24FE" w14:textId="268A8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20" w:name="_Toc239649230"/>
      <w:r w:rsidRPr="547DD4AF">
        <w:rPr>
          <w:rFonts w:ascii="Times New Roman" w:eastAsia="Times New Roman" w:hAnsi="Times New Roman" w:cs="Times New Roman"/>
          <w:b/>
          <w:bCs/>
        </w:rPr>
        <w:t xml:space="preserve">9. </w:t>
      </w:r>
      <w:r w:rsidRPr="547DD4AF">
        <w:rPr>
          <w:rFonts w:ascii="Times New Roman" w:eastAsia="Times New Roman" w:hAnsi="Times New Roman" w:cs="Times New Roman"/>
          <w:b/>
          <w:bCs/>
          <w:u w:val="single"/>
        </w:rPr>
        <w:t>Explanation of Any Payment or Gift to Respondents</w:t>
      </w:r>
      <w:bookmarkStart w:id="21" w:name="_Toc239649231"/>
      <w:bookmarkEnd w:id="20"/>
    </w:p>
    <w:p w:rsidR="00BE1FCB" w:rsidRPr="005E108D" w:rsidP="547DD4AF" w14:paraId="405DF652" w14:textId="77777777">
      <w:pPr>
        <w:rPr>
          <w:rFonts w:ascii="Times New Roman" w:hAnsi="Times New Roman" w:cs="Times New Roman"/>
        </w:rPr>
      </w:pPr>
    </w:p>
    <w:p w:rsidR="004B567E" w:rsidP="2EB70266" w14:paraId="53FA27C5" w14:textId="350AA178">
      <w:pPr>
        <w:rPr>
          <w:rFonts w:ascii="Times New Roman" w:hAnsi="Times New Roman" w:cs="Times New Roman"/>
        </w:rPr>
      </w:pPr>
      <w:bookmarkStart w:id="22" w:name="_Hlk3981578"/>
      <w:r w:rsidRPr="547DD4AF">
        <w:rPr>
          <w:rFonts w:ascii="Times New Roman" w:hAnsi="Times New Roman" w:cs="Times New Roman"/>
        </w:rPr>
        <w:t>A</w:t>
      </w:r>
      <w:r w:rsidRPr="547DD4AF" w:rsidR="34B6949C">
        <w:rPr>
          <w:rFonts w:ascii="Times New Roman" w:hAnsi="Times New Roman" w:cs="Times New Roman"/>
        </w:rPr>
        <w:t xml:space="preserve">t each wave of </w:t>
      </w:r>
      <w:r w:rsidRPr="547DD4AF" w:rsidR="000C1573">
        <w:rPr>
          <w:rFonts w:ascii="Times New Roman" w:hAnsi="Times New Roman" w:cs="Times New Roman"/>
        </w:rPr>
        <w:t xml:space="preserve">quantitative </w:t>
      </w:r>
      <w:r w:rsidRPr="547DD4AF" w:rsidR="34B6949C">
        <w:rPr>
          <w:rFonts w:ascii="Times New Roman" w:hAnsi="Times New Roman" w:cs="Times New Roman"/>
        </w:rPr>
        <w:t xml:space="preserve">data collection, </w:t>
      </w:r>
      <w:r w:rsidRPr="547DD4AF" w:rsidR="75089BA3">
        <w:rPr>
          <w:rFonts w:ascii="Times New Roman" w:hAnsi="Times New Roman" w:cs="Times New Roman"/>
        </w:rPr>
        <w:t>KnowledgeP</w:t>
      </w:r>
      <w:r w:rsidRPr="547DD4AF" w:rsidR="756F1DB9">
        <w:rPr>
          <w:rFonts w:ascii="Times New Roman" w:hAnsi="Times New Roman" w:cs="Times New Roman"/>
        </w:rPr>
        <w:t>anel</w:t>
      </w:r>
      <w:r w:rsidRPr="547DD4AF" w:rsidR="756F1DB9">
        <w:rPr>
          <w:rFonts w:ascii="Times New Roman" w:hAnsi="Times New Roman" w:cs="Times New Roman"/>
        </w:rPr>
        <w:t xml:space="preserve"> members </w:t>
      </w:r>
      <w:r w:rsidRPr="547DD4AF" w:rsidR="44F35455">
        <w:rPr>
          <w:rFonts w:ascii="Times New Roman" w:hAnsi="Times New Roman" w:cs="Times New Roman"/>
        </w:rPr>
        <w:t xml:space="preserve">ages </w:t>
      </w:r>
      <w:r w:rsidRPr="547DD4AF" w:rsidR="526D2930">
        <w:rPr>
          <w:rFonts w:ascii="Times New Roman" w:hAnsi="Times New Roman" w:cs="Times New Roman"/>
        </w:rPr>
        <w:t>18 to</w:t>
      </w:r>
      <w:r w:rsidRPr="547DD4AF" w:rsidR="44F35455">
        <w:rPr>
          <w:rFonts w:ascii="Times New Roman" w:hAnsi="Times New Roman" w:cs="Times New Roman"/>
        </w:rPr>
        <w:t xml:space="preserve"> 20</w:t>
      </w:r>
      <w:r w:rsidRPr="547DD4AF" w:rsidR="006B6C63">
        <w:rPr>
          <w:rFonts w:ascii="Times New Roman" w:hAnsi="Times New Roman" w:cs="Times New Roman"/>
        </w:rPr>
        <w:t xml:space="preserve"> </w:t>
      </w:r>
      <w:r w:rsidRPr="547DD4AF" w:rsidR="756F1DB9">
        <w:rPr>
          <w:rFonts w:ascii="Times New Roman" w:hAnsi="Times New Roman" w:cs="Times New Roman"/>
        </w:rPr>
        <w:t xml:space="preserve">who complete the </w:t>
      </w:r>
      <w:r w:rsidRPr="547DD4AF" w:rsidR="75089BA3">
        <w:rPr>
          <w:rFonts w:ascii="Times New Roman" w:hAnsi="Times New Roman" w:cs="Times New Roman"/>
        </w:rPr>
        <w:t xml:space="preserve">MIA </w:t>
      </w:r>
      <w:r w:rsidRPr="547DD4AF" w:rsidR="756F1DB9">
        <w:rPr>
          <w:rFonts w:ascii="Times New Roman" w:hAnsi="Times New Roman" w:cs="Times New Roman"/>
        </w:rPr>
        <w:t xml:space="preserve">survey </w:t>
      </w:r>
      <w:r w:rsidRPr="547DD4AF" w:rsidR="34B6949C">
        <w:rPr>
          <w:rFonts w:ascii="Times New Roman" w:hAnsi="Times New Roman" w:cs="Times New Roman"/>
        </w:rPr>
        <w:t xml:space="preserve">will </w:t>
      </w:r>
      <w:r w:rsidRPr="547DD4AF" w:rsidR="16616D32">
        <w:rPr>
          <w:rFonts w:ascii="Times New Roman" w:hAnsi="Times New Roman" w:cs="Times New Roman"/>
        </w:rPr>
        <w:t xml:space="preserve">receive </w:t>
      </w:r>
      <w:r w:rsidRPr="547DD4AF" w:rsidR="00F19875">
        <w:rPr>
          <w:rFonts w:ascii="Times New Roman" w:hAnsi="Times New Roman" w:cs="Times New Roman"/>
        </w:rPr>
        <w:t xml:space="preserve">nonmonetary panel points valued </w:t>
      </w:r>
      <w:r w:rsidRPr="547DD4AF" w:rsidR="28F6877D">
        <w:rPr>
          <w:rFonts w:ascii="Times New Roman" w:hAnsi="Times New Roman" w:cs="Times New Roman"/>
        </w:rPr>
        <w:t>between $1</w:t>
      </w:r>
      <w:r w:rsidRPr="547DD4AF" w:rsidR="44428EA4">
        <w:rPr>
          <w:rFonts w:ascii="Times New Roman" w:hAnsi="Times New Roman" w:cs="Times New Roman"/>
        </w:rPr>
        <w:t>.00</w:t>
      </w:r>
      <w:r w:rsidRPr="547DD4AF" w:rsidR="28F6877D">
        <w:rPr>
          <w:rFonts w:ascii="Times New Roman" w:hAnsi="Times New Roman" w:cs="Times New Roman"/>
        </w:rPr>
        <w:t xml:space="preserve"> and $2.</w:t>
      </w:r>
      <w:r w:rsidRPr="547DD4AF" w:rsidR="44428EA4">
        <w:rPr>
          <w:rFonts w:ascii="Times New Roman" w:hAnsi="Times New Roman" w:cs="Times New Roman"/>
        </w:rPr>
        <w:t>00</w:t>
      </w:r>
      <w:r w:rsidRPr="547DD4AF" w:rsidR="0F14738B">
        <w:rPr>
          <w:rFonts w:ascii="Times New Roman" w:hAnsi="Times New Roman" w:cs="Times New Roman"/>
        </w:rPr>
        <w:t xml:space="preserve"> </w:t>
      </w:r>
      <w:r w:rsidRPr="547DD4AF" w:rsidR="16616D32">
        <w:rPr>
          <w:rFonts w:ascii="Times New Roman" w:hAnsi="Times New Roman" w:cs="Times New Roman"/>
        </w:rPr>
        <w:t xml:space="preserve">credited to their </w:t>
      </w:r>
      <w:bookmarkStart w:id="23" w:name="_Hlk142298237"/>
      <w:r w:rsidRPr="547DD4AF" w:rsidR="16616D32">
        <w:rPr>
          <w:rFonts w:ascii="Times New Roman" w:hAnsi="Times New Roman" w:cs="Times New Roman"/>
        </w:rPr>
        <w:t>KnowledgePanel</w:t>
      </w:r>
      <w:bookmarkEnd w:id="23"/>
      <w:r w:rsidRPr="547DD4AF" w:rsidR="16616D32">
        <w:rPr>
          <w:rFonts w:ascii="Times New Roman" w:hAnsi="Times New Roman" w:cs="Times New Roman"/>
        </w:rPr>
        <w:t xml:space="preserve"> account to thank them for their time</w:t>
      </w:r>
      <w:r w:rsidRPr="547DD4AF" w:rsidR="4505F6D3">
        <w:rPr>
          <w:rFonts w:ascii="Times New Roman" w:hAnsi="Times New Roman" w:cs="Times New Roman"/>
        </w:rPr>
        <w:t xml:space="preserve">. </w:t>
      </w:r>
      <w:r w:rsidRPr="547DD4AF" w:rsidR="279F3E31">
        <w:rPr>
          <w:rFonts w:ascii="Times New Roman" w:hAnsi="Times New Roman" w:cs="Times New Roman"/>
        </w:rPr>
        <w:t xml:space="preserve">For parents recruited from the </w:t>
      </w:r>
      <w:r w:rsidRPr="547DD4AF" w:rsidR="279F3E31">
        <w:rPr>
          <w:rFonts w:ascii="Times New Roman" w:hAnsi="Times New Roman" w:cs="Times New Roman"/>
        </w:rPr>
        <w:t>KnowledgePanel</w:t>
      </w:r>
      <w:r w:rsidRPr="547DD4AF" w:rsidR="279F3E31">
        <w:rPr>
          <w:rFonts w:ascii="Times New Roman" w:hAnsi="Times New Roman" w:cs="Times New Roman"/>
        </w:rPr>
        <w:t xml:space="preserve"> for the online </w:t>
      </w:r>
      <w:r w:rsidRPr="547DD4AF" w:rsidR="4063D8BA">
        <w:rPr>
          <w:rFonts w:ascii="Times New Roman" w:hAnsi="Times New Roman" w:cs="Times New Roman"/>
        </w:rPr>
        <w:t xml:space="preserve">MIA </w:t>
      </w:r>
      <w:r w:rsidRPr="547DD4AF" w:rsidR="279F3E31">
        <w:rPr>
          <w:rFonts w:ascii="Times New Roman" w:hAnsi="Times New Roman" w:cs="Times New Roman"/>
        </w:rPr>
        <w:t xml:space="preserve">survey, </w:t>
      </w:r>
      <w:r w:rsidRPr="547DD4AF" w:rsidR="0093ABEC">
        <w:rPr>
          <w:rFonts w:ascii="Times New Roman" w:hAnsi="Times New Roman" w:cs="Times New Roman"/>
        </w:rPr>
        <w:t>KnowledgePanel</w:t>
      </w:r>
      <w:r w:rsidRPr="547DD4AF" w:rsidR="0093ABEC">
        <w:rPr>
          <w:rFonts w:ascii="Times New Roman" w:hAnsi="Times New Roman" w:cs="Times New Roman"/>
        </w:rPr>
        <w:t xml:space="preserve"> </w:t>
      </w:r>
      <w:r w:rsidRPr="547DD4AF" w:rsidR="279F3E31">
        <w:rPr>
          <w:rFonts w:ascii="Times New Roman" w:hAnsi="Times New Roman" w:cs="Times New Roman"/>
        </w:rPr>
        <w:t xml:space="preserve">will provide nonmonetary panel points to parents of </w:t>
      </w:r>
      <w:r w:rsidRPr="547DD4AF" w:rsidR="0F8DFB87">
        <w:rPr>
          <w:rFonts w:ascii="Times New Roman" w:hAnsi="Times New Roman" w:cs="Times New Roman"/>
        </w:rPr>
        <w:t>teens</w:t>
      </w:r>
      <w:r w:rsidRPr="547DD4AF" w:rsidR="279F3E31">
        <w:rPr>
          <w:rFonts w:ascii="Times New Roman" w:hAnsi="Times New Roman" w:cs="Times New Roman"/>
        </w:rPr>
        <w:t xml:space="preserve"> who complete each survey </w:t>
      </w:r>
      <w:r w:rsidRPr="547DD4AF" w:rsidR="4D36D027">
        <w:rPr>
          <w:rFonts w:ascii="Times New Roman" w:hAnsi="Times New Roman" w:cs="Times New Roman"/>
        </w:rPr>
        <w:t>(Table 1)</w:t>
      </w:r>
      <w:r w:rsidRPr="547DD4AF" w:rsidR="1BEC8BC0">
        <w:rPr>
          <w:rFonts w:ascii="Times New Roman" w:hAnsi="Times New Roman" w:cs="Times New Roman"/>
        </w:rPr>
        <w:t xml:space="preserve">. </w:t>
      </w:r>
      <w:r w:rsidRPr="547DD4AF" w:rsidR="11E26756">
        <w:rPr>
          <w:rFonts w:ascii="Times New Roman" w:hAnsi="Times New Roman" w:cs="Times New Roman"/>
        </w:rPr>
        <w:t>An individual respondent could take the survey up to 8 times during the study period</w:t>
      </w:r>
      <w:r w:rsidRPr="547DD4AF" w:rsidR="6DDD81E0">
        <w:rPr>
          <w:rFonts w:ascii="Times New Roman" w:hAnsi="Times New Roman" w:cs="Times New Roman"/>
        </w:rPr>
        <w:t xml:space="preserve"> making the </w:t>
      </w:r>
      <w:r w:rsidRPr="547DD4AF" w:rsidR="69D3B3FE">
        <w:rPr>
          <w:rFonts w:ascii="Times New Roman" w:hAnsi="Times New Roman" w:cs="Times New Roman"/>
        </w:rPr>
        <w:t xml:space="preserve">total </w:t>
      </w:r>
      <w:r w:rsidRPr="547DD4AF" w:rsidR="6DDD81E0">
        <w:rPr>
          <w:rFonts w:ascii="Times New Roman" w:hAnsi="Times New Roman" w:cs="Times New Roman"/>
        </w:rPr>
        <w:t>highest possible incentive amount</w:t>
      </w:r>
      <w:r w:rsidRPr="547DD4AF" w:rsidR="09CE83E7">
        <w:rPr>
          <w:rFonts w:ascii="Times New Roman" w:hAnsi="Times New Roman" w:cs="Times New Roman"/>
        </w:rPr>
        <w:t xml:space="preserve"> for all waves</w:t>
      </w:r>
      <w:r w:rsidRPr="547DD4AF" w:rsidR="42E84174">
        <w:rPr>
          <w:rFonts w:ascii="Times New Roman" w:hAnsi="Times New Roman" w:cs="Times New Roman"/>
        </w:rPr>
        <w:t xml:space="preserve"> valued in points</w:t>
      </w:r>
      <w:r w:rsidRPr="547DD4AF" w:rsidR="6DDD81E0">
        <w:rPr>
          <w:rFonts w:ascii="Times New Roman" w:hAnsi="Times New Roman" w:cs="Times New Roman"/>
        </w:rPr>
        <w:t xml:space="preserve"> </w:t>
      </w:r>
      <w:r w:rsidRPr="547DD4AF" w:rsidR="69D3B3FE">
        <w:rPr>
          <w:rFonts w:ascii="Times New Roman" w:hAnsi="Times New Roman" w:cs="Times New Roman"/>
        </w:rPr>
        <w:t>between $</w:t>
      </w:r>
      <w:r w:rsidRPr="547DD4AF" w:rsidR="392B668F">
        <w:rPr>
          <w:rFonts w:ascii="Times New Roman" w:hAnsi="Times New Roman" w:cs="Times New Roman"/>
        </w:rPr>
        <w:t>8</w:t>
      </w:r>
      <w:r w:rsidRPr="547DD4AF" w:rsidR="69D3B3FE">
        <w:rPr>
          <w:rFonts w:ascii="Times New Roman" w:hAnsi="Times New Roman" w:cs="Times New Roman"/>
        </w:rPr>
        <w:t xml:space="preserve"> to $</w:t>
      </w:r>
      <w:r w:rsidRPr="547DD4AF" w:rsidR="45A22946">
        <w:rPr>
          <w:rFonts w:ascii="Times New Roman" w:hAnsi="Times New Roman" w:cs="Times New Roman"/>
        </w:rPr>
        <w:t>16</w:t>
      </w:r>
      <w:r w:rsidRPr="547DD4AF" w:rsidR="11E26756">
        <w:rPr>
          <w:rFonts w:ascii="Times New Roman" w:hAnsi="Times New Roman" w:cs="Times New Roman"/>
        </w:rPr>
        <w:t>.</w:t>
      </w:r>
      <w:r w:rsidRPr="547DD4AF" w:rsidR="00E16A6B">
        <w:rPr>
          <w:rFonts w:ascii="Times New Roman" w:hAnsi="Times New Roman" w:cs="Times New Roman"/>
        </w:rPr>
        <w:t xml:space="preserve"> </w:t>
      </w:r>
      <w:r w:rsidRPr="547DD4AF">
        <w:rPr>
          <w:rFonts w:ascii="Times New Roman" w:hAnsi="Times New Roman" w:cs="Times New Roman"/>
        </w:rPr>
        <w:t xml:space="preserve">We estimate that the </w:t>
      </w:r>
      <w:r w:rsidRPr="547DD4AF" w:rsidR="009344C9">
        <w:rPr>
          <w:rFonts w:ascii="Times New Roman" w:hAnsi="Times New Roman" w:cs="Times New Roman"/>
        </w:rPr>
        <w:t xml:space="preserve">survey </w:t>
      </w:r>
      <w:r w:rsidRPr="547DD4AF">
        <w:rPr>
          <w:rFonts w:ascii="Times New Roman" w:hAnsi="Times New Roman" w:cs="Times New Roman"/>
        </w:rPr>
        <w:t xml:space="preserve">will take </w:t>
      </w:r>
      <w:r w:rsidRPr="547DD4AF" w:rsidR="009344C9">
        <w:rPr>
          <w:rFonts w:ascii="Times New Roman" w:hAnsi="Times New Roman" w:cs="Times New Roman"/>
        </w:rPr>
        <w:t>approximately 25</w:t>
      </w:r>
      <w:r w:rsidRPr="547DD4AF">
        <w:rPr>
          <w:rFonts w:ascii="Times New Roman" w:hAnsi="Times New Roman" w:cs="Times New Roman"/>
        </w:rPr>
        <w:t xml:space="preserve"> minutes to complete.</w:t>
      </w:r>
      <w:r w:rsidRPr="547DD4AF" w:rsidR="00400A64">
        <w:rPr>
          <w:rFonts w:ascii="Times New Roman" w:hAnsi="Times New Roman" w:cs="Times New Roman"/>
        </w:rPr>
        <w:t xml:space="preserve"> </w:t>
      </w:r>
      <w:r w:rsidRPr="547DD4AF" w:rsidR="006D4FA7">
        <w:rPr>
          <w:rFonts w:ascii="Times New Roman" w:hAnsi="Times New Roman" w:cs="Times New Roman"/>
        </w:rPr>
        <w:t xml:space="preserve">The </w:t>
      </w:r>
      <w:r w:rsidRPr="547DD4AF" w:rsidR="006932D0">
        <w:rPr>
          <w:rFonts w:ascii="Times New Roman" w:hAnsi="Times New Roman" w:cs="Times New Roman"/>
        </w:rPr>
        <w:t>teen respondent’s</w:t>
      </w:r>
      <w:r w:rsidRPr="547DD4AF" w:rsidR="006D4FA7">
        <w:rPr>
          <w:rFonts w:ascii="Times New Roman" w:hAnsi="Times New Roman" w:cs="Times New Roman"/>
        </w:rPr>
        <w:t xml:space="preserve"> parent or guardian does not receive </w:t>
      </w:r>
      <w:r w:rsidRPr="547DD4AF" w:rsidR="00D36E19">
        <w:rPr>
          <w:rFonts w:ascii="Times New Roman" w:hAnsi="Times New Roman" w:cs="Times New Roman"/>
        </w:rPr>
        <w:t>panel points</w:t>
      </w:r>
      <w:r w:rsidRPr="547DD4AF" w:rsidR="008E341E">
        <w:rPr>
          <w:rFonts w:ascii="Times New Roman" w:hAnsi="Times New Roman" w:cs="Times New Roman"/>
        </w:rPr>
        <w:t xml:space="preserve"> </w:t>
      </w:r>
      <w:r w:rsidRPr="547DD4AF" w:rsidR="006D4FA7">
        <w:rPr>
          <w:rFonts w:ascii="Times New Roman" w:hAnsi="Times New Roman" w:cs="Times New Roman"/>
        </w:rPr>
        <w:t>for completing th</w:t>
      </w:r>
      <w:r w:rsidRPr="547DD4AF" w:rsidR="00BF0635">
        <w:rPr>
          <w:rFonts w:ascii="Times New Roman" w:hAnsi="Times New Roman" w:cs="Times New Roman"/>
        </w:rPr>
        <w:t>e screener.</w:t>
      </w:r>
      <w:r w:rsidRPr="547DD4AF" w:rsidR="00BE3EC3">
        <w:rPr>
          <w:rFonts w:ascii="Times New Roman" w:hAnsi="Times New Roman" w:cs="Times New Roman"/>
        </w:rPr>
        <w:t xml:space="preserve"> </w:t>
      </w:r>
      <w:r w:rsidRPr="547DD4AF" w:rsidR="36A19E9A">
        <w:rPr>
          <w:rFonts w:ascii="Times New Roman" w:hAnsi="Times New Roman" w:cs="Times New Roman"/>
        </w:rPr>
        <w:t>Th</w:t>
      </w:r>
      <w:r w:rsidRPr="547DD4AF" w:rsidR="00352727">
        <w:rPr>
          <w:rFonts w:ascii="Times New Roman" w:hAnsi="Times New Roman" w:cs="Times New Roman"/>
        </w:rPr>
        <w:t>e</w:t>
      </w:r>
      <w:r w:rsidRPr="547DD4AF" w:rsidR="36A19E9A">
        <w:rPr>
          <w:rFonts w:ascii="Times New Roman" w:hAnsi="Times New Roman" w:cs="Times New Roman"/>
        </w:rPr>
        <w:t xml:space="preserve"> </w:t>
      </w:r>
      <w:r w:rsidRPr="547DD4AF" w:rsidR="00314F3D">
        <w:rPr>
          <w:rFonts w:ascii="Times New Roman" w:hAnsi="Times New Roman" w:cs="Times New Roman"/>
        </w:rPr>
        <w:t xml:space="preserve">proposed </w:t>
      </w:r>
      <w:r w:rsidRPr="547DD4AF" w:rsidR="008C6C5A">
        <w:rPr>
          <w:rFonts w:ascii="Times New Roman" w:hAnsi="Times New Roman" w:cs="Times New Roman"/>
        </w:rPr>
        <w:t xml:space="preserve">token of appreciation </w:t>
      </w:r>
      <w:r w:rsidRPr="547DD4AF">
        <w:rPr>
          <w:rFonts w:ascii="Times New Roman" w:hAnsi="Times New Roman" w:cs="Times New Roman"/>
        </w:rPr>
        <w:t xml:space="preserve">allows us to treat </w:t>
      </w:r>
      <w:r w:rsidRPr="547DD4AF" w:rsidR="001A048F">
        <w:rPr>
          <w:rFonts w:ascii="Times New Roman" w:hAnsi="Times New Roman" w:cs="Times New Roman"/>
        </w:rPr>
        <w:t>respondent</w:t>
      </w:r>
      <w:r w:rsidRPr="547DD4AF">
        <w:rPr>
          <w:rFonts w:ascii="Times New Roman" w:hAnsi="Times New Roman" w:cs="Times New Roman"/>
        </w:rPr>
        <w:t>s justly and with respect by acknowledging competing demands for their time and the effort they spend participating</w:t>
      </w:r>
      <w:r w:rsidRPr="547DD4AF" w:rsidR="001A708A">
        <w:rPr>
          <w:rFonts w:ascii="Times New Roman" w:hAnsi="Times New Roman" w:cs="Times New Roman"/>
        </w:rPr>
        <w:t xml:space="preserve"> </w:t>
      </w:r>
      <w:r w:rsidRPr="547DD4AF" w:rsidR="001A708A">
        <w:rPr>
          <w:rFonts w:ascii="Times New Roman" w:eastAsia="Times New Roman" w:hAnsi="Times New Roman" w:cs="Times New Roman"/>
        </w:rPr>
        <w:t>(Gelinas et al., 2018)</w:t>
      </w:r>
      <w:r w:rsidRPr="547DD4AF">
        <w:rPr>
          <w:rFonts w:ascii="Times New Roman" w:hAnsi="Times New Roman" w:cs="Times New Roman"/>
        </w:rPr>
        <w:t xml:space="preserve">. </w:t>
      </w:r>
    </w:p>
    <w:p w:rsidR="001A708A" w:rsidRPr="0076441F" w:rsidP="547DD4AF" w14:paraId="160F85BA" w14:textId="06B3D600">
      <w:pPr>
        <w:spacing w:before="100" w:beforeAutospacing="1" w:after="100" w:afterAutospacing="1"/>
        <w:rPr>
          <w:rFonts w:ascii="Times New Roman" w:hAnsi="Times New Roman"/>
        </w:rPr>
      </w:pPr>
      <w:r>
        <w:rPr>
          <w:rFonts w:ascii="Times New Roman" w:hAnsi="Times New Roman" w:cs="Times New Roman"/>
        </w:rPr>
        <w:t xml:space="preserve">Regarding </w:t>
      </w:r>
      <w:r w:rsidR="0007430F">
        <w:rPr>
          <w:rFonts w:ascii="Times New Roman" w:hAnsi="Times New Roman" w:cs="Times New Roman"/>
        </w:rPr>
        <w:t>mixed method data collection</w:t>
      </w:r>
      <w:r w:rsidR="00690021">
        <w:rPr>
          <w:rFonts w:ascii="Times New Roman" w:hAnsi="Times New Roman" w:cs="Times New Roman"/>
        </w:rPr>
        <w:t>s</w:t>
      </w:r>
      <w:r w:rsidR="001121C6">
        <w:rPr>
          <w:rFonts w:ascii="Times New Roman" w:hAnsi="Times New Roman" w:cs="Times New Roman"/>
        </w:rPr>
        <w:t xml:space="preserve"> </w:t>
      </w:r>
      <w:r w:rsidR="009D25D8">
        <w:rPr>
          <w:rFonts w:ascii="Times New Roman" w:hAnsi="Times New Roman" w:cs="Times New Roman"/>
        </w:rPr>
        <w:t xml:space="preserve">(comprised of both </w:t>
      </w:r>
      <w:r w:rsidR="00C57B42">
        <w:rPr>
          <w:rFonts w:ascii="Times New Roman" w:hAnsi="Times New Roman" w:cs="Times New Roman"/>
        </w:rPr>
        <w:t>discussion group</w:t>
      </w:r>
      <w:r w:rsidR="00280776">
        <w:rPr>
          <w:rFonts w:ascii="Times New Roman" w:hAnsi="Times New Roman" w:cs="Times New Roman"/>
        </w:rPr>
        <w:t xml:space="preserve"> and </w:t>
      </w:r>
      <w:r w:rsidR="007F0542">
        <w:rPr>
          <w:rFonts w:ascii="Times New Roman" w:hAnsi="Times New Roman" w:cs="Times New Roman"/>
        </w:rPr>
        <w:t>survey</w:t>
      </w:r>
      <w:r w:rsidR="005F2754">
        <w:rPr>
          <w:rFonts w:ascii="Times New Roman" w:hAnsi="Times New Roman" w:cs="Times New Roman"/>
        </w:rPr>
        <w:t xml:space="preserve"> </w:t>
      </w:r>
      <w:r w:rsidR="00BF0094">
        <w:rPr>
          <w:rFonts w:ascii="Times New Roman" w:hAnsi="Times New Roman" w:cs="Times New Roman"/>
        </w:rPr>
        <w:t>participation</w:t>
      </w:r>
      <w:r w:rsidR="005F04DE">
        <w:rPr>
          <w:rFonts w:ascii="Times New Roman" w:hAnsi="Times New Roman" w:cs="Times New Roman"/>
        </w:rPr>
        <w:t>)</w:t>
      </w:r>
      <w:r w:rsidR="00690021">
        <w:rPr>
          <w:rFonts w:ascii="Times New Roman" w:hAnsi="Times New Roman" w:cs="Times New Roman"/>
        </w:rPr>
        <w:t xml:space="preserve">, we estimate </w:t>
      </w:r>
      <w:r w:rsidR="00B4434B">
        <w:rPr>
          <w:rFonts w:ascii="Times New Roman" w:hAnsi="Times New Roman" w:cs="Times New Roman"/>
        </w:rPr>
        <w:t>studies to be no more than 90 minutes</w:t>
      </w:r>
      <w:r w:rsidR="00A92D79">
        <w:rPr>
          <w:rFonts w:ascii="Times New Roman" w:hAnsi="Times New Roman" w:cs="Times New Roman"/>
        </w:rPr>
        <w:t xml:space="preserve"> per participant. </w:t>
      </w:r>
      <w:r w:rsidR="00B20892">
        <w:rPr>
          <w:rFonts w:ascii="Times New Roman" w:hAnsi="Times New Roman" w:cs="Times New Roman"/>
        </w:rPr>
        <w:t xml:space="preserve">Participants ages 18-20 years </w:t>
      </w:r>
      <w:r w:rsidRPr="77BF0F36" w:rsidR="00B20892">
        <w:rPr>
          <w:rFonts w:ascii="Times New Roman" w:hAnsi="Times New Roman"/>
        </w:rPr>
        <w:t xml:space="preserve">will be </w:t>
      </w:r>
      <w:r w:rsidRPr="77BF0F36">
        <w:rPr>
          <w:rFonts w:ascii="Times New Roman" w:hAnsi="Times New Roman"/>
        </w:rPr>
        <w:t>offered</w:t>
      </w:r>
      <w:r w:rsidRPr="77BF0F36" w:rsidR="000F6529">
        <w:rPr>
          <w:rFonts w:ascii="Times New Roman" w:hAnsi="Times New Roman"/>
        </w:rPr>
        <w:t xml:space="preserve"> the following token</w:t>
      </w:r>
      <w:r w:rsidRPr="77BF0F36" w:rsidR="00431664">
        <w:rPr>
          <w:rFonts w:ascii="Times New Roman" w:hAnsi="Times New Roman"/>
        </w:rPr>
        <w:t>s</w:t>
      </w:r>
      <w:r w:rsidRPr="77BF0F36" w:rsidR="000F6529">
        <w:rPr>
          <w:rFonts w:ascii="Times New Roman" w:hAnsi="Times New Roman"/>
        </w:rPr>
        <w:t xml:space="preserve"> of appreciation</w:t>
      </w:r>
      <w:r w:rsidRPr="77BF0F36">
        <w:rPr>
          <w:rFonts w:ascii="Times New Roman" w:hAnsi="Times New Roman"/>
        </w:rPr>
        <w:t xml:space="preserve"> $50</w:t>
      </w:r>
      <w:r w:rsidR="00893046">
        <w:rPr>
          <w:rFonts w:ascii="Times New Roman" w:hAnsi="Times New Roman"/>
        </w:rPr>
        <w:t>-$75</w:t>
      </w:r>
      <w:r w:rsidRPr="77BF0F36">
        <w:rPr>
          <w:rFonts w:ascii="Times New Roman" w:hAnsi="Times New Roman"/>
        </w:rPr>
        <w:t xml:space="preserve"> (45-60 minutes) and </w:t>
      </w:r>
      <w:r w:rsidR="00893046">
        <w:rPr>
          <w:rFonts w:ascii="Times New Roman" w:hAnsi="Times New Roman"/>
        </w:rPr>
        <w:t>$100</w:t>
      </w:r>
      <w:r w:rsidRPr="77BF0F36">
        <w:rPr>
          <w:rFonts w:ascii="Times New Roman" w:hAnsi="Times New Roman"/>
        </w:rPr>
        <w:t xml:space="preserve"> (90 minutes).</w:t>
      </w:r>
      <w:r w:rsidRPr="77BF0F36" w:rsidR="006B6C63">
        <w:rPr>
          <w:rFonts w:ascii="Times New Roman" w:hAnsi="Times New Roman"/>
        </w:rPr>
        <w:t xml:space="preserve"> </w:t>
      </w:r>
      <w:r w:rsidRPr="77BF0F36">
        <w:rPr>
          <w:rFonts w:ascii="Times New Roman" w:hAnsi="Times New Roman"/>
        </w:rPr>
        <w:t>For youth participant</w:t>
      </w:r>
      <w:r w:rsidRPr="77BF0F36" w:rsidR="006B6C63">
        <w:rPr>
          <w:rFonts w:ascii="Times New Roman" w:hAnsi="Times New Roman"/>
        </w:rPr>
        <w:t>s</w:t>
      </w:r>
      <w:r w:rsidRPr="77BF0F36" w:rsidR="00431664">
        <w:rPr>
          <w:rFonts w:ascii="Times New Roman" w:hAnsi="Times New Roman"/>
        </w:rPr>
        <w:t xml:space="preserve"> age</w:t>
      </w:r>
      <w:r w:rsidRPr="77BF0F36" w:rsidR="006B6C63">
        <w:rPr>
          <w:rFonts w:ascii="Times New Roman" w:hAnsi="Times New Roman"/>
        </w:rPr>
        <w:t>s</w:t>
      </w:r>
      <w:r w:rsidRPr="77BF0F36" w:rsidR="00407434">
        <w:rPr>
          <w:rFonts w:ascii="Times New Roman" w:hAnsi="Times New Roman"/>
        </w:rPr>
        <w:t xml:space="preserve"> 12-17</w:t>
      </w:r>
      <w:r w:rsidRPr="77BF0F36" w:rsidR="006B6C63">
        <w:rPr>
          <w:rFonts w:ascii="Times New Roman" w:hAnsi="Times New Roman"/>
        </w:rPr>
        <w:t xml:space="preserve">, </w:t>
      </w:r>
      <w:r w:rsidRPr="77BF0F36">
        <w:rPr>
          <w:rFonts w:ascii="Times New Roman" w:hAnsi="Times New Roman"/>
        </w:rPr>
        <w:t>the following token of appreciation values will be offered: $30</w:t>
      </w:r>
      <w:r w:rsidR="00893046">
        <w:rPr>
          <w:rFonts w:ascii="Times New Roman" w:hAnsi="Times New Roman"/>
        </w:rPr>
        <w:t>-$50</w:t>
      </w:r>
      <w:r w:rsidRPr="77BF0F36">
        <w:rPr>
          <w:rFonts w:ascii="Times New Roman" w:hAnsi="Times New Roman"/>
        </w:rPr>
        <w:t xml:space="preserve"> (45-60 minutes) and $</w:t>
      </w:r>
      <w:r w:rsidR="00D67E9A">
        <w:rPr>
          <w:rFonts w:ascii="Times New Roman" w:hAnsi="Times New Roman"/>
        </w:rPr>
        <w:t>60</w:t>
      </w:r>
      <w:r w:rsidRPr="77BF0F36">
        <w:rPr>
          <w:rFonts w:ascii="Times New Roman" w:hAnsi="Times New Roman"/>
        </w:rPr>
        <w:t xml:space="preserve"> (90 minutes). </w:t>
      </w:r>
      <w:r w:rsidRPr="547DD4AF" w:rsidR="00C76B8A">
        <w:rPr>
          <w:rFonts w:ascii="Times New Roman" w:hAnsi="Times New Roman"/>
        </w:rPr>
        <w:t xml:space="preserve">Industry data often compensate participants </w:t>
      </w:r>
      <w:r w:rsidRPr="547DD4AF" w:rsidR="009830EE">
        <w:rPr>
          <w:rFonts w:ascii="Times New Roman" w:hAnsi="Times New Roman"/>
        </w:rPr>
        <w:t>in discussion groups</w:t>
      </w:r>
      <w:r w:rsidRPr="547DD4AF" w:rsidR="001172EA">
        <w:rPr>
          <w:rFonts w:ascii="Times New Roman" w:hAnsi="Times New Roman"/>
        </w:rPr>
        <w:t xml:space="preserve"> and interviews </w:t>
      </w:r>
      <w:r w:rsidRPr="547DD4AF" w:rsidR="00C76B8A">
        <w:rPr>
          <w:rFonts w:ascii="Times New Roman" w:hAnsi="Times New Roman"/>
        </w:rPr>
        <w:t>at approximately $1.92 per minute, equating to $57.60 for a 30-minute session, $86.40 for a 45-minute session, $115.20 for a 60-minute session, and $172.80 for a 90-minute session</w:t>
      </w:r>
      <w:r w:rsidRPr="547DD4AF" w:rsidR="00D93DB5">
        <w:rPr>
          <w:rFonts w:ascii="Times New Roman" w:hAnsi="Times New Roman"/>
        </w:rPr>
        <w:t xml:space="preserve"> (Boyd, 2019)</w:t>
      </w:r>
      <w:r w:rsidRPr="547DD4AF" w:rsidR="00C76B8A">
        <w:rPr>
          <w:rFonts w:ascii="Times New Roman" w:hAnsi="Times New Roman"/>
        </w:rPr>
        <w:t>. Though offering youth participants 50% less falls below industry standards, these token of appreciation values will enhance youth participation and improve response rates without introducing bias or being non-coercive</w:t>
      </w:r>
      <w:r w:rsidRPr="547DD4AF" w:rsidR="00D93DB5">
        <w:rPr>
          <w:rFonts w:ascii="Times New Roman" w:hAnsi="Times New Roman"/>
        </w:rPr>
        <w:t xml:space="preserve"> (Singer and </w:t>
      </w:r>
      <w:r w:rsidRPr="547DD4AF" w:rsidR="005265B4">
        <w:rPr>
          <w:rFonts w:ascii="Times New Roman" w:hAnsi="Times New Roman"/>
        </w:rPr>
        <w:t>Kulka</w:t>
      </w:r>
      <w:r w:rsidRPr="547DD4AF" w:rsidR="00B204B6">
        <w:rPr>
          <w:rFonts w:ascii="Times New Roman" w:hAnsi="Times New Roman"/>
        </w:rPr>
        <w:t>, 2002)</w:t>
      </w:r>
      <w:r w:rsidRPr="547DD4AF" w:rsidR="005265B4">
        <w:rPr>
          <w:rFonts w:ascii="Times New Roman" w:hAnsi="Times New Roman"/>
        </w:rPr>
        <w:t xml:space="preserve"> </w:t>
      </w:r>
      <w:r w:rsidRPr="547DD4AF" w:rsidR="00C76B8A">
        <w:rPr>
          <w:rFonts w:ascii="Times New Roman" w:hAnsi="Times New Roman"/>
        </w:rPr>
        <w:t xml:space="preserve"> Additionally, research shows that token of appreciation values are effective, perceived as fair incentives, and best practices to justify youth compensation payments values of $50 for sessions under an hour and $60 for sessions that last 90 minutes</w:t>
      </w:r>
      <w:r w:rsidRPr="547DD4AF" w:rsidR="003C0E1D">
        <w:rPr>
          <w:rFonts w:ascii="Times New Roman" w:hAnsi="Times New Roman"/>
        </w:rPr>
        <w:t xml:space="preserve"> (Singer and Couper, 2008)</w:t>
      </w:r>
      <w:r w:rsidRPr="547DD4AF" w:rsidR="00C76B8A">
        <w:rPr>
          <w:rFonts w:ascii="Times New Roman" w:hAnsi="Times New Roman"/>
        </w:rPr>
        <w:t xml:space="preserve"> FDA </w:t>
      </w:r>
      <w:r w:rsidRPr="547DD4AF" w:rsidR="005356FF">
        <w:rPr>
          <w:rFonts w:ascii="Times New Roman" w:hAnsi="Times New Roman"/>
        </w:rPr>
        <w:t>mixed methods data collection</w:t>
      </w:r>
      <w:r w:rsidRPr="547DD4AF" w:rsidR="00E40534">
        <w:rPr>
          <w:rFonts w:ascii="Times New Roman" w:hAnsi="Times New Roman"/>
        </w:rPr>
        <w:t xml:space="preserve">s </w:t>
      </w:r>
      <w:r w:rsidRPr="547DD4AF" w:rsidR="00C76B8A">
        <w:rPr>
          <w:rFonts w:ascii="Times New Roman" w:hAnsi="Times New Roman"/>
        </w:rPr>
        <w:t>may recruit youth considered at risk for tobacco product use (e.g., youth who are susceptible to tobacco product use), which poses challenges for recruitment due to lower representation of youth groups in research panels.</w:t>
      </w:r>
    </w:p>
    <w:p w:rsidR="004B567E" w:rsidRPr="005E108D" w:rsidP="547DD4AF" w14:paraId="3ED49053" w14:textId="6B899B99">
      <w:pPr>
        <w:pStyle w:val="paragraph"/>
        <w:spacing w:before="0" w:beforeAutospacing="0" w:after="0" w:afterAutospacing="0"/>
        <w:ind w:right="-180"/>
        <w:textAlignment w:val="baseline"/>
      </w:pPr>
      <w:bookmarkStart w:id="24" w:name="_Hlk109645701"/>
      <w:bookmarkStart w:id="25" w:name="_Hlk144367081"/>
      <w:bookmarkStart w:id="26" w:name="_Hlk109645681"/>
      <w:r>
        <w:t>Ipsos</w:t>
      </w:r>
      <w:r w:rsidR="00A825CA">
        <w:t>,</w:t>
      </w:r>
      <w:r>
        <w:t xml:space="preserve"> </w:t>
      </w:r>
      <w:r w:rsidR="00A825CA">
        <w:t xml:space="preserve">the </w:t>
      </w:r>
      <w:r w:rsidRPr="7E36BBAD" w:rsidR="00A825CA">
        <w:t xml:space="preserve">contractor </w:t>
      </w:r>
      <w:r w:rsidRPr="7E36BBAD" w:rsidR="0FDE4E12">
        <w:t>responsible for collecting and storing quantitative data</w:t>
      </w:r>
      <w:r w:rsidRPr="7E36BBAD" w:rsidR="0FDE4E12">
        <w:rPr>
          <w:rFonts w:ascii="Franklin Gothic Book" w:eastAsia="Franklin Gothic Book" w:hAnsi="Franklin Gothic Book" w:cs="Franklin Gothic Book"/>
        </w:rPr>
        <w:t xml:space="preserve"> </w:t>
      </w:r>
      <w:r w:rsidR="00A825CA">
        <w:t xml:space="preserve">on behalf of FDA, </w:t>
      </w:r>
      <w:r>
        <w:t xml:space="preserve">has experience conducting </w:t>
      </w:r>
      <w:r w:rsidR="00A93C77">
        <w:t xml:space="preserve">recruitment campaigns specifically with youth. Clients include MADD, </w:t>
      </w:r>
      <w:r w:rsidR="00A93C77">
        <w:t xml:space="preserve">CDC Foundation, AAA, Harvard University, Tufts University as well as may others. In total, thousands of interviews </w:t>
      </w:r>
      <w:r w:rsidR="004012D5">
        <w:t xml:space="preserve">have </w:t>
      </w:r>
      <w:r w:rsidR="00A93C77">
        <w:t xml:space="preserve">been conducted with this audience. Ipsos also has experience building custom panels with youth including the Truth Longitudinal Cohort which is a custom online panel of 10,000 youth ages 15 to 21. </w:t>
      </w:r>
      <w:bookmarkEnd w:id="24"/>
      <w:bookmarkEnd w:id="25"/>
      <w:r w:rsidR="008F0807">
        <w:t>Their observations indicate that</w:t>
      </w:r>
      <w:r>
        <w:t xml:space="preserve"> </w:t>
      </w:r>
      <w:bookmarkEnd w:id="26"/>
      <w:r w:rsidR="00363A80">
        <w:t>tokens of appreciation</w:t>
      </w:r>
      <w:r w:rsidR="00752472">
        <w:t>, such as panel points,</w:t>
      </w:r>
      <w:r w:rsidR="00363A80">
        <w:t xml:space="preserve"> </w:t>
      </w:r>
      <w:r>
        <w:t xml:space="preserve">minimize non-response bias, </w:t>
      </w:r>
      <w:r w:rsidR="008F0807">
        <w:t xml:space="preserve">help to </w:t>
      </w:r>
      <w:r>
        <w:t xml:space="preserve">complete data collection goals in a timely manner, reduce overall burden, and reduce costs. </w:t>
      </w:r>
      <w:r w:rsidR="001574B9">
        <w:t>Other</w:t>
      </w:r>
      <w:r w:rsidR="00BE10E5">
        <w:t xml:space="preserve"> studies have used similar </w:t>
      </w:r>
      <w:r w:rsidR="000A6207">
        <w:t xml:space="preserve">token </w:t>
      </w:r>
      <w:r w:rsidR="00BE10E5">
        <w:t xml:space="preserve">amounts to the proposed </w:t>
      </w:r>
      <w:r w:rsidR="000A6207">
        <w:t xml:space="preserve">amount </w:t>
      </w:r>
      <w:r w:rsidR="00BE10E5">
        <w:t>for this study</w:t>
      </w:r>
      <w:r w:rsidR="00971BCD">
        <w:t xml:space="preserve"> (e.g., </w:t>
      </w:r>
      <w:r w:rsidR="00D831FB">
        <w:t xml:space="preserve">Generic Clearance for the Collection of </w:t>
      </w:r>
      <w:r w:rsidR="00971BCD">
        <w:t>Quantitative Dat</w:t>
      </w:r>
      <w:r w:rsidR="00FE04DA">
        <w:t>a</w:t>
      </w:r>
      <w:r w:rsidR="00971BCD">
        <w:t xml:space="preserve"> on Tobacco Products and Communications</w:t>
      </w:r>
      <w:r w:rsidRPr="7E36BBAD" w:rsidR="00971BCD">
        <w:rPr>
          <w:b/>
          <w:bCs/>
        </w:rPr>
        <w:t xml:space="preserve">, </w:t>
      </w:r>
      <w:r w:rsidR="00971BCD">
        <w:t>OMB Control Number 0910-0810</w:t>
      </w:r>
      <w:r w:rsidR="00B663D3">
        <w:t xml:space="preserve">; </w:t>
      </w:r>
      <w:r w:rsidR="004D0626">
        <w:t>Generic Clearance for the Collection of Qualitative Data on Tobacco Products and Communication, OMB Control Number 0910-0796</w:t>
      </w:r>
      <w:r w:rsidR="00971BCD">
        <w:t>).</w:t>
      </w:r>
    </w:p>
    <w:p w:rsidR="3512713B" w:rsidRPr="005E108D" w:rsidP="547DD4AF" w14:paraId="2766D4DC" w14:textId="681D3753">
      <w:pPr>
        <w:rPr>
          <w:rFonts w:ascii="Times New Roman" w:eastAsia="Calibri" w:hAnsi="Times New Roman" w:cs="Times New Roman"/>
        </w:rPr>
      </w:pPr>
    </w:p>
    <w:p w:rsidR="00BE10E5" w:rsidRPr="005E108D" w:rsidP="547DD4AF" w14:paraId="4D59BF64" w14:textId="1B55FCB4">
      <w:pPr>
        <w:rPr>
          <w:rFonts w:ascii="Times New Roman" w:hAnsi="Times New Roman" w:cs="Times New Roman"/>
        </w:rPr>
      </w:pPr>
    </w:p>
    <w:p w:rsidR="000471B5" w:rsidP="547DD4AF" w14:paraId="431B0A51" w14:textId="511A810F">
      <w:pPr>
        <w:rPr>
          <w:rFonts w:ascii="Times New Roman" w:hAnsi="Times New Roman" w:cs="Times New Roman"/>
        </w:rPr>
      </w:pPr>
      <w:r w:rsidRPr="547DD4AF">
        <w:rPr>
          <w:rFonts w:ascii="Times New Roman" w:eastAsia="Times New Roman" w:hAnsi="Times New Roman" w:cs="Times New Roman"/>
        </w:rPr>
        <w:t xml:space="preserve">Although </w:t>
      </w:r>
      <w:r w:rsidRPr="547DD4AF" w:rsidR="00F334E5">
        <w:rPr>
          <w:rFonts w:ascii="Times New Roman" w:eastAsia="Times New Roman" w:hAnsi="Times New Roman" w:cs="Times New Roman"/>
        </w:rPr>
        <w:t>most</w:t>
      </w:r>
      <w:r w:rsidRPr="547DD4AF">
        <w:rPr>
          <w:rFonts w:ascii="Times New Roman" w:eastAsia="Times New Roman" w:hAnsi="Times New Roman" w:cs="Times New Roman"/>
        </w:rPr>
        <w:t xml:space="preserve"> of </w:t>
      </w:r>
      <w:r w:rsidRPr="547DD4AF" w:rsidR="005A167C">
        <w:rPr>
          <w:rFonts w:ascii="Times New Roman" w:eastAsia="Times New Roman" w:hAnsi="Times New Roman" w:cs="Times New Roman"/>
        </w:rPr>
        <w:t xml:space="preserve">the </w:t>
      </w:r>
      <w:r w:rsidRPr="547DD4AF">
        <w:rPr>
          <w:rFonts w:ascii="Times New Roman" w:eastAsia="Times New Roman" w:hAnsi="Times New Roman" w:cs="Times New Roman"/>
        </w:rPr>
        <w:t xml:space="preserve">published research on this topic is based on mail, telephone, or in-person surveys, there are now several studies on the effects of </w:t>
      </w:r>
      <w:r w:rsidRPr="547DD4AF" w:rsidR="0073442D">
        <w:rPr>
          <w:rFonts w:ascii="Times New Roman" w:eastAsia="Times New Roman" w:hAnsi="Times New Roman" w:cs="Times New Roman"/>
        </w:rPr>
        <w:t xml:space="preserve">tokens of appreciation </w:t>
      </w:r>
      <w:r w:rsidRPr="547DD4AF">
        <w:rPr>
          <w:rFonts w:ascii="Times New Roman" w:eastAsia="Times New Roman" w:hAnsi="Times New Roman" w:cs="Times New Roman"/>
        </w:rPr>
        <w:t xml:space="preserve">within the context of a web-based survey. For example, a 2006 meta-analysis of 32 studies indicates that </w:t>
      </w:r>
      <w:r w:rsidRPr="547DD4AF" w:rsidR="0073442D">
        <w:rPr>
          <w:rFonts w:ascii="Times New Roman" w:eastAsia="Times New Roman" w:hAnsi="Times New Roman" w:cs="Times New Roman"/>
        </w:rPr>
        <w:t xml:space="preserve">such tokens </w:t>
      </w:r>
      <w:r w:rsidRPr="547DD4AF">
        <w:rPr>
          <w:rFonts w:ascii="Times New Roman" w:eastAsia="Times New Roman" w:hAnsi="Times New Roman" w:cs="Times New Roman"/>
        </w:rPr>
        <w:t xml:space="preserve">increase the odds that potential respondents will begin a web survey, and a second meta-analysis of 26 studies shows that </w:t>
      </w:r>
      <w:r w:rsidRPr="547DD4AF" w:rsidR="0073442D">
        <w:rPr>
          <w:rFonts w:ascii="Times New Roman" w:eastAsia="Times New Roman" w:hAnsi="Times New Roman" w:cs="Times New Roman"/>
        </w:rPr>
        <w:t xml:space="preserve">they </w:t>
      </w:r>
      <w:r w:rsidRPr="547DD4AF">
        <w:rPr>
          <w:rFonts w:ascii="Times New Roman" w:eastAsia="Times New Roman" w:hAnsi="Times New Roman" w:cs="Times New Roman"/>
        </w:rPr>
        <w:t>increase the odds of completing a web survey once respondents have begun it (</w:t>
      </w:r>
      <w:r w:rsidRPr="547DD4AF">
        <w:rPr>
          <w:rFonts w:ascii="Times New Roman" w:eastAsia="Times New Roman" w:hAnsi="Times New Roman" w:cs="Times New Roman"/>
        </w:rPr>
        <w:t>Göritz</w:t>
      </w:r>
      <w:r w:rsidRPr="547DD4AF">
        <w:rPr>
          <w:rFonts w:ascii="Times New Roman" w:eastAsia="Times New Roman" w:hAnsi="Times New Roman" w:cs="Times New Roman"/>
        </w:rPr>
        <w:t xml:space="preserve"> et al., 2006). </w:t>
      </w:r>
      <w:bookmarkEnd w:id="22"/>
    </w:p>
    <w:tbl>
      <w:tblPr>
        <w:tblpPr w:leftFromText="180" w:rightFromText="180" w:vertAnchor="text" w:horzAnchor="margin" w:tblpY="266"/>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65"/>
        <w:gridCol w:w="3240"/>
        <w:gridCol w:w="1890"/>
        <w:gridCol w:w="2250"/>
      </w:tblGrid>
      <w:tr w14:paraId="6D4627DA" w14:textId="77777777" w:rsidTr="547DD4AF">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9445" w:type="dxa"/>
            <w:gridSpan w:val="4"/>
            <w:tcBorders>
              <w:top w:val="nil"/>
              <w:left w:val="nil"/>
              <w:right w:val="nil"/>
            </w:tcBorders>
            <w:vAlign w:val="center"/>
          </w:tcPr>
          <w:p w:rsidR="000471B5" w:rsidRPr="000471B5" w:rsidP="547DD4AF" w14:paraId="7E93202C" w14:textId="00703E2E">
            <w:pPr>
              <w:rPr>
                <w:rFonts w:ascii="Times New Roman" w:hAnsi="Times New Roman" w:cs="Times New Roman"/>
                <w:sz w:val="20"/>
                <w:szCs w:val="20"/>
              </w:rPr>
            </w:pPr>
            <w:r w:rsidRPr="547DD4AF">
              <w:rPr>
                <w:rFonts w:ascii="Times New Roman" w:hAnsi="Times New Roman" w:cs="Times New Roman"/>
              </w:rPr>
              <w:t>Table 1. Token of Appreciation Schedule</w:t>
            </w:r>
          </w:p>
        </w:tc>
      </w:tr>
      <w:tr w14:paraId="7EF25B6E" w14:textId="77777777" w:rsidTr="547DD4AF">
        <w:tblPrEx>
          <w:tblW w:w="9445" w:type="dxa"/>
          <w:tblLayout w:type="fixed"/>
          <w:tblCellMar>
            <w:left w:w="115" w:type="dxa"/>
            <w:right w:w="115" w:type="dxa"/>
          </w:tblCellMar>
          <w:tblLook w:val="01E0"/>
        </w:tblPrEx>
        <w:trPr>
          <w:cantSplit/>
        </w:trPr>
        <w:tc>
          <w:tcPr>
            <w:tcW w:w="2065" w:type="dxa"/>
            <w:vAlign w:val="center"/>
          </w:tcPr>
          <w:p w:rsidR="000471B5" w:rsidRPr="00591B8F" w:rsidP="547DD4AF" w14:paraId="36A26A09" w14:textId="77777777">
            <w:pPr>
              <w:rPr>
                <w:rFonts w:ascii="Times New Roman" w:hAnsi="Times New Roman" w:cs="Times New Roman"/>
                <w:sz w:val="20"/>
                <w:szCs w:val="20"/>
              </w:rPr>
            </w:pPr>
            <w:r w:rsidRPr="547DD4AF">
              <w:rPr>
                <w:rFonts w:ascii="Times New Roman" w:hAnsi="Times New Roman" w:cs="Times New Roman"/>
                <w:sz w:val="20"/>
                <w:szCs w:val="20"/>
              </w:rPr>
              <w:t>Activity</w:t>
            </w:r>
          </w:p>
        </w:tc>
        <w:tc>
          <w:tcPr>
            <w:tcW w:w="3240" w:type="dxa"/>
            <w:vAlign w:val="center"/>
          </w:tcPr>
          <w:p w:rsidR="000471B5" w:rsidRPr="00591B8F" w:rsidP="547DD4AF" w14:paraId="0FCAB76F" w14:textId="77777777">
            <w:pPr>
              <w:jc w:val="center"/>
              <w:rPr>
                <w:rFonts w:ascii="Times New Roman" w:hAnsi="Times New Roman" w:cs="Times New Roman"/>
                <w:sz w:val="20"/>
                <w:szCs w:val="20"/>
              </w:rPr>
            </w:pPr>
            <w:r w:rsidRPr="547DD4AF">
              <w:rPr>
                <w:rFonts w:ascii="Times New Roman" w:hAnsi="Times New Roman" w:cs="Times New Roman"/>
                <w:sz w:val="20"/>
                <w:szCs w:val="20"/>
              </w:rPr>
              <w:t>Respondent</w:t>
            </w:r>
          </w:p>
        </w:tc>
        <w:tc>
          <w:tcPr>
            <w:tcW w:w="1890" w:type="dxa"/>
            <w:vAlign w:val="center"/>
          </w:tcPr>
          <w:p w:rsidR="000471B5" w:rsidRPr="00591B8F" w:rsidP="547DD4AF" w14:paraId="6EEBE0D5" w14:textId="618DCC6A">
            <w:pPr>
              <w:jc w:val="center"/>
              <w:rPr>
                <w:rFonts w:ascii="Times New Roman" w:hAnsi="Times New Roman" w:cs="Times New Roman"/>
                <w:sz w:val="20"/>
                <w:szCs w:val="20"/>
              </w:rPr>
            </w:pPr>
            <w:r w:rsidRPr="547DD4AF">
              <w:rPr>
                <w:rFonts w:ascii="Times New Roman" w:hAnsi="Times New Roman" w:cs="Times New Roman"/>
                <w:sz w:val="20"/>
                <w:szCs w:val="20"/>
              </w:rPr>
              <w:t xml:space="preserve">Points </w:t>
            </w:r>
            <w:r w:rsidRPr="547DD4AF" w:rsidR="00981C33">
              <w:rPr>
                <w:rFonts w:ascii="Times New Roman" w:hAnsi="Times New Roman" w:cs="Times New Roman"/>
                <w:sz w:val="20"/>
                <w:szCs w:val="20"/>
              </w:rPr>
              <w:t>or</w:t>
            </w:r>
            <w:r w:rsidRPr="547DD4AF">
              <w:rPr>
                <w:rFonts w:ascii="Times New Roman" w:hAnsi="Times New Roman" w:cs="Times New Roman"/>
                <w:sz w:val="20"/>
                <w:szCs w:val="20"/>
              </w:rPr>
              <w:t xml:space="preserve"> Monetary Equivalent</w:t>
            </w:r>
          </w:p>
        </w:tc>
        <w:tc>
          <w:tcPr>
            <w:tcW w:w="2250" w:type="dxa"/>
            <w:vAlign w:val="center"/>
          </w:tcPr>
          <w:p w:rsidR="000471B5" w:rsidRPr="00591B8F" w:rsidP="547DD4AF" w14:paraId="6A1D3E77" w14:textId="4D090E70">
            <w:pPr>
              <w:jc w:val="center"/>
              <w:rPr>
                <w:rFonts w:ascii="Times New Roman" w:hAnsi="Times New Roman" w:cs="Times New Roman"/>
                <w:sz w:val="20"/>
                <w:szCs w:val="20"/>
              </w:rPr>
            </w:pPr>
            <w:r w:rsidRPr="547DD4AF">
              <w:rPr>
                <w:rFonts w:ascii="Times New Roman" w:hAnsi="Times New Roman" w:cs="Times New Roman"/>
                <w:sz w:val="20"/>
                <w:szCs w:val="20"/>
              </w:rPr>
              <w:t xml:space="preserve">Total Possible Monetary Equivalent </w:t>
            </w:r>
            <w:r w:rsidRPr="547DD4AF" w:rsidR="00F8743E">
              <w:rPr>
                <w:rFonts w:ascii="Times New Roman" w:hAnsi="Times New Roman" w:cs="Times New Roman"/>
                <w:sz w:val="20"/>
                <w:szCs w:val="20"/>
              </w:rPr>
              <w:t xml:space="preserve">or Incentive </w:t>
            </w:r>
            <w:r w:rsidRPr="547DD4AF">
              <w:rPr>
                <w:rFonts w:ascii="Times New Roman" w:hAnsi="Times New Roman" w:cs="Times New Roman"/>
                <w:sz w:val="20"/>
                <w:szCs w:val="20"/>
              </w:rPr>
              <w:t xml:space="preserve">Across </w:t>
            </w:r>
            <w:r w:rsidR="00312769">
              <w:rPr>
                <w:rFonts w:ascii="Times New Roman" w:hAnsi="Times New Roman" w:cs="Times New Roman"/>
                <w:sz w:val="20"/>
                <w:szCs w:val="20"/>
              </w:rPr>
              <w:t>3</w:t>
            </w:r>
            <w:r w:rsidRPr="547DD4AF" w:rsidR="00FC7D3E">
              <w:rPr>
                <w:rFonts w:ascii="Times New Roman" w:hAnsi="Times New Roman" w:cs="Times New Roman"/>
                <w:sz w:val="20"/>
                <w:szCs w:val="20"/>
              </w:rPr>
              <w:t xml:space="preserve"> Year </w:t>
            </w:r>
            <w:r w:rsidRPr="547DD4AF">
              <w:rPr>
                <w:rFonts w:ascii="Times New Roman" w:hAnsi="Times New Roman" w:cs="Times New Roman"/>
                <w:sz w:val="20"/>
                <w:szCs w:val="20"/>
              </w:rPr>
              <w:t>Study Period</w:t>
            </w:r>
            <w:r w:rsidRPr="547DD4AF" w:rsidR="00981C33">
              <w:rPr>
                <w:rFonts w:ascii="Times New Roman" w:hAnsi="Times New Roman" w:cs="Times New Roman"/>
                <w:sz w:val="20"/>
                <w:szCs w:val="20"/>
              </w:rPr>
              <w:t xml:space="preserve"> </w:t>
            </w:r>
          </w:p>
        </w:tc>
      </w:tr>
      <w:tr w14:paraId="39EABF2C" w14:textId="77777777" w:rsidTr="547DD4AF">
        <w:tblPrEx>
          <w:tblW w:w="9445" w:type="dxa"/>
          <w:tblLayout w:type="fixed"/>
          <w:tblCellMar>
            <w:left w:w="115" w:type="dxa"/>
            <w:right w:w="115" w:type="dxa"/>
          </w:tblCellMar>
          <w:tblLook w:val="01E0"/>
        </w:tblPrEx>
        <w:trPr>
          <w:cantSplit/>
        </w:trPr>
        <w:tc>
          <w:tcPr>
            <w:tcW w:w="2065" w:type="dxa"/>
            <w:vAlign w:val="center"/>
          </w:tcPr>
          <w:p w:rsidR="000471B5" w:rsidRPr="00591B8F" w:rsidP="001B4FA6" w14:paraId="32AA82FF" w14:textId="77777777">
            <w:pPr>
              <w:rPr>
                <w:rFonts w:ascii="Times New Roman" w:hAnsi="Times New Roman" w:cs="Times New Roman"/>
                <w:sz w:val="20"/>
                <w:szCs w:val="20"/>
              </w:rPr>
            </w:pPr>
            <w:r w:rsidRPr="547DD4AF">
              <w:rPr>
                <w:rFonts w:ascii="Times New Roman" w:hAnsi="Times New Roman" w:cs="Times New Roman"/>
                <w:sz w:val="20"/>
                <w:szCs w:val="20"/>
              </w:rPr>
              <w:t xml:space="preserve">Online Survey </w:t>
            </w:r>
          </w:p>
        </w:tc>
        <w:tc>
          <w:tcPr>
            <w:tcW w:w="3240" w:type="dxa"/>
          </w:tcPr>
          <w:p w:rsidR="000471B5" w:rsidRPr="00591B8F" w:rsidP="001B4FA6" w14:paraId="52704A2D" w14:textId="77777777">
            <w:pPr>
              <w:rPr>
                <w:rFonts w:ascii="Times New Roman" w:hAnsi="Times New Roman" w:cs="Times New Roman"/>
                <w:sz w:val="20"/>
                <w:szCs w:val="20"/>
              </w:rPr>
            </w:pPr>
            <w:r w:rsidRPr="547DD4AF">
              <w:rPr>
                <w:rFonts w:ascii="Times New Roman" w:hAnsi="Times New Roman" w:cs="Times New Roman"/>
                <w:sz w:val="20"/>
                <w:szCs w:val="20"/>
              </w:rPr>
              <w:t>All panel members aged 18-20 years at each wave of data collection</w:t>
            </w:r>
          </w:p>
        </w:tc>
        <w:tc>
          <w:tcPr>
            <w:tcW w:w="1890" w:type="dxa"/>
            <w:vAlign w:val="center"/>
          </w:tcPr>
          <w:p w:rsidR="000471B5" w:rsidRPr="00591B8F" w:rsidP="001B4FA6" w14:paraId="38DA7C83" w14:textId="77777777">
            <w:pPr>
              <w:jc w:val="center"/>
              <w:rPr>
                <w:rFonts w:ascii="Times New Roman" w:hAnsi="Times New Roman" w:cs="Times New Roman"/>
                <w:sz w:val="20"/>
                <w:szCs w:val="20"/>
              </w:rPr>
            </w:pPr>
            <w:r w:rsidRPr="547DD4AF">
              <w:rPr>
                <w:rFonts w:ascii="Times New Roman" w:hAnsi="Times New Roman" w:cs="Times New Roman"/>
                <w:sz w:val="20"/>
                <w:szCs w:val="20"/>
              </w:rPr>
              <w:t>1000 to 2000 points/$1 to $2</w:t>
            </w:r>
          </w:p>
        </w:tc>
        <w:tc>
          <w:tcPr>
            <w:tcW w:w="2250" w:type="dxa"/>
            <w:vAlign w:val="center"/>
          </w:tcPr>
          <w:p w:rsidR="000471B5" w:rsidRPr="00591B8F" w:rsidP="001B4FA6" w14:paraId="30E7711A" w14:textId="77777777">
            <w:pPr>
              <w:jc w:val="center"/>
              <w:rPr>
                <w:rFonts w:ascii="Times New Roman" w:hAnsi="Times New Roman" w:cs="Times New Roman"/>
                <w:sz w:val="20"/>
                <w:szCs w:val="20"/>
              </w:rPr>
            </w:pPr>
            <w:r w:rsidRPr="547DD4AF">
              <w:rPr>
                <w:rFonts w:ascii="Times New Roman" w:hAnsi="Times New Roman" w:cs="Times New Roman"/>
                <w:sz w:val="20"/>
                <w:szCs w:val="20"/>
              </w:rPr>
              <w:t>$8 to $16</w:t>
            </w:r>
          </w:p>
        </w:tc>
      </w:tr>
      <w:tr w14:paraId="2B03C7E4" w14:textId="77777777" w:rsidTr="547DD4AF">
        <w:tblPrEx>
          <w:tblW w:w="9445" w:type="dxa"/>
          <w:tblLayout w:type="fixed"/>
          <w:tblCellMar>
            <w:left w:w="115" w:type="dxa"/>
            <w:right w:w="115" w:type="dxa"/>
          </w:tblCellMar>
          <w:tblLook w:val="01E0"/>
        </w:tblPrEx>
        <w:trPr>
          <w:cantSplit/>
        </w:trPr>
        <w:tc>
          <w:tcPr>
            <w:tcW w:w="2065" w:type="dxa"/>
            <w:vAlign w:val="center"/>
          </w:tcPr>
          <w:p w:rsidR="000471B5" w:rsidRPr="00591B8F" w:rsidP="001B4FA6" w14:paraId="7DB4D4D2" w14:textId="77777777">
            <w:pPr>
              <w:rPr>
                <w:rFonts w:ascii="Times New Roman" w:hAnsi="Times New Roman" w:cs="Times New Roman"/>
                <w:sz w:val="20"/>
                <w:szCs w:val="20"/>
              </w:rPr>
            </w:pPr>
            <w:r w:rsidRPr="547DD4AF">
              <w:rPr>
                <w:rFonts w:ascii="Times New Roman" w:hAnsi="Times New Roman" w:cs="Times New Roman"/>
                <w:sz w:val="20"/>
                <w:szCs w:val="20"/>
              </w:rPr>
              <w:t xml:space="preserve">Online Survey </w:t>
            </w:r>
          </w:p>
        </w:tc>
        <w:tc>
          <w:tcPr>
            <w:tcW w:w="3240" w:type="dxa"/>
          </w:tcPr>
          <w:p w:rsidR="000471B5" w:rsidRPr="00591B8F" w:rsidP="001B4FA6" w14:paraId="1D557454" w14:textId="77777777">
            <w:pPr>
              <w:rPr>
                <w:rFonts w:ascii="Times New Roman" w:hAnsi="Times New Roman" w:cs="Times New Roman"/>
                <w:sz w:val="20"/>
                <w:szCs w:val="20"/>
              </w:rPr>
            </w:pPr>
            <w:r w:rsidRPr="547DD4AF">
              <w:rPr>
                <w:rFonts w:ascii="Times New Roman" w:hAnsi="Times New Roman" w:cs="Times New Roman"/>
                <w:sz w:val="20"/>
                <w:szCs w:val="20"/>
              </w:rPr>
              <w:t>All panel members who are parents of respondents under age 18 years at each wave of data collection</w:t>
            </w:r>
          </w:p>
        </w:tc>
        <w:tc>
          <w:tcPr>
            <w:tcW w:w="1890" w:type="dxa"/>
            <w:vAlign w:val="center"/>
          </w:tcPr>
          <w:p w:rsidR="000471B5" w:rsidRPr="00591B8F" w:rsidP="001B4FA6" w14:paraId="725C6DB0" w14:textId="77777777">
            <w:pPr>
              <w:jc w:val="center"/>
              <w:rPr>
                <w:rFonts w:ascii="Times New Roman" w:hAnsi="Times New Roman" w:cs="Times New Roman"/>
                <w:sz w:val="20"/>
                <w:szCs w:val="20"/>
              </w:rPr>
            </w:pPr>
            <w:r w:rsidRPr="547DD4AF">
              <w:rPr>
                <w:rFonts w:ascii="Times New Roman" w:hAnsi="Times New Roman" w:cs="Times New Roman"/>
                <w:sz w:val="20"/>
                <w:szCs w:val="20"/>
              </w:rPr>
              <w:t>1000 to 2000 points/$1 to $2</w:t>
            </w:r>
          </w:p>
        </w:tc>
        <w:tc>
          <w:tcPr>
            <w:tcW w:w="2250" w:type="dxa"/>
            <w:vAlign w:val="center"/>
          </w:tcPr>
          <w:p w:rsidR="000471B5" w:rsidRPr="00591B8F" w:rsidP="001B4FA6" w14:paraId="5EE8FB76" w14:textId="77777777">
            <w:pPr>
              <w:jc w:val="center"/>
              <w:rPr>
                <w:rFonts w:ascii="Times New Roman" w:hAnsi="Times New Roman" w:cs="Times New Roman"/>
                <w:sz w:val="20"/>
                <w:szCs w:val="20"/>
              </w:rPr>
            </w:pPr>
            <w:r w:rsidRPr="547DD4AF">
              <w:rPr>
                <w:rFonts w:ascii="Times New Roman" w:hAnsi="Times New Roman" w:cs="Times New Roman"/>
                <w:sz w:val="20"/>
                <w:szCs w:val="20"/>
              </w:rPr>
              <w:t>$8 to $16</w:t>
            </w:r>
          </w:p>
        </w:tc>
      </w:tr>
      <w:tr w14:paraId="3D30AFD1" w14:textId="77777777" w:rsidTr="547DD4AF">
        <w:tblPrEx>
          <w:tblW w:w="9445" w:type="dxa"/>
          <w:tblLayout w:type="fixed"/>
          <w:tblCellMar>
            <w:left w:w="115" w:type="dxa"/>
            <w:right w:w="115" w:type="dxa"/>
          </w:tblCellMar>
          <w:tblLook w:val="01E0"/>
        </w:tblPrEx>
        <w:trPr>
          <w:cantSplit/>
        </w:trPr>
        <w:tc>
          <w:tcPr>
            <w:tcW w:w="2065" w:type="dxa"/>
            <w:vAlign w:val="center"/>
          </w:tcPr>
          <w:p w:rsidR="00257C77" w:rsidRPr="00591B8F" w:rsidP="00257C77" w14:paraId="104E5CDA" w14:textId="48D688EE">
            <w:pPr>
              <w:rPr>
                <w:rFonts w:ascii="Times New Roman" w:hAnsi="Times New Roman" w:cs="Times New Roman"/>
                <w:sz w:val="20"/>
                <w:szCs w:val="20"/>
              </w:rPr>
            </w:pPr>
            <w:r w:rsidRPr="547DD4AF">
              <w:rPr>
                <w:rFonts w:ascii="Times New Roman" w:hAnsi="Times New Roman" w:cs="Times New Roman"/>
                <w:sz w:val="20"/>
                <w:szCs w:val="20"/>
              </w:rPr>
              <w:t xml:space="preserve">Mixed Methods (Online Survey + </w:t>
            </w:r>
            <w:r w:rsidRPr="547DD4AF" w:rsidR="003C06A7">
              <w:rPr>
                <w:rFonts w:ascii="Times New Roman" w:hAnsi="Times New Roman" w:cs="Times New Roman"/>
                <w:sz w:val="20"/>
                <w:szCs w:val="20"/>
              </w:rPr>
              <w:t>Virtual Discussion Group or Interview)</w:t>
            </w:r>
          </w:p>
        </w:tc>
        <w:tc>
          <w:tcPr>
            <w:tcW w:w="3240" w:type="dxa"/>
          </w:tcPr>
          <w:p w:rsidR="00257C77" w:rsidRPr="00591B8F" w:rsidP="00257C77" w14:paraId="294CE1E7" w14:textId="6F7BCFE7">
            <w:pPr>
              <w:rPr>
                <w:rFonts w:ascii="Times New Roman" w:hAnsi="Times New Roman" w:cs="Times New Roman"/>
                <w:sz w:val="20"/>
                <w:szCs w:val="20"/>
              </w:rPr>
            </w:pPr>
            <w:r w:rsidRPr="547DD4AF">
              <w:rPr>
                <w:rFonts w:ascii="Times New Roman" w:hAnsi="Times New Roman" w:cs="Times New Roman"/>
                <w:sz w:val="20"/>
                <w:szCs w:val="20"/>
              </w:rPr>
              <w:t xml:space="preserve">All </w:t>
            </w:r>
            <w:r w:rsidRPr="547DD4AF" w:rsidR="00B2772D">
              <w:rPr>
                <w:rFonts w:ascii="Times New Roman" w:hAnsi="Times New Roman" w:cs="Times New Roman"/>
                <w:sz w:val="20"/>
                <w:szCs w:val="20"/>
              </w:rPr>
              <w:t>respondents</w:t>
            </w:r>
            <w:r w:rsidRPr="547DD4AF">
              <w:rPr>
                <w:rFonts w:ascii="Times New Roman" w:hAnsi="Times New Roman" w:cs="Times New Roman"/>
                <w:sz w:val="20"/>
                <w:szCs w:val="20"/>
              </w:rPr>
              <w:t xml:space="preserve"> aged 18-20 years </w:t>
            </w:r>
            <w:r w:rsidRPr="547DD4AF" w:rsidR="007C67A7">
              <w:rPr>
                <w:rFonts w:ascii="Times New Roman" w:hAnsi="Times New Roman" w:cs="Times New Roman"/>
                <w:sz w:val="20"/>
                <w:szCs w:val="20"/>
              </w:rPr>
              <w:t>at each mixed method study</w:t>
            </w:r>
          </w:p>
        </w:tc>
        <w:tc>
          <w:tcPr>
            <w:tcW w:w="1890" w:type="dxa"/>
            <w:vAlign w:val="center"/>
          </w:tcPr>
          <w:p w:rsidR="00257C77" w:rsidRPr="00591B8F" w:rsidP="00257C77" w14:paraId="05831212" w14:textId="67CB7A22">
            <w:pPr>
              <w:jc w:val="center"/>
              <w:rPr>
                <w:rFonts w:ascii="Times New Roman" w:hAnsi="Times New Roman" w:cs="Times New Roman"/>
                <w:sz w:val="20"/>
                <w:szCs w:val="20"/>
              </w:rPr>
            </w:pPr>
            <w:r w:rsidRPr="547DD4AF">
              <w:rPr>
                <w:rFonts w:ascii="Times New Roman" w:hAnsi="Times New Roman" w:cs="Times New Roman"/>
                <w:sz w:val="20"/>
                <w:szCs w:val="20"/>
              </w:rPr>
              <w:t>n/a</w:t>
            </w:r>
          </w:p>
        </w:tc>
        <w:tc>
          <w:tcPr>
            <w:tcW w:w="2250" w:type="dxa"/>
            <w:vAlign w:val="center"/>
          </w:tcPr>
          <w:p w:rsidR="00257C77" w:rsidRPr="3D3645F3" w:rsidP="00257C77" w14:paraId="1058E408" w14:textId="188AC455">
            <w:pPr>
              <w:jc w:val="center"/>
              <w:rPr>
                <w:rFonts w:ascii="Times New Roman" w:hAnsi="Times New Roman" w:cs="Times New Roman"/>
                <w:sz w:val="20"/>
                <w:szCs w:val="20"/>
              </w:rPr>
            </w:pPr>
            <w:r w:rsidRPr="547DD4AF">
              <w:rPr>
                <w:rFonts w:ascii="Times New Roman" w:hAnsi="Times New Roman" w:cs="Times New Roman"/>
                <w:sz w:val="20"/>
                <w:szCs w:val="20"/>
              </w:rPr>
              <w:t>$</w:t>
            </w:r>
            <w:r w:rsidRPr="547DD4AF" w:rsidR="003C1650">
              <w:rPr>
                <w:rFonts w:ascii="Times New Roman" w:hAnsi="Times New Roman" w:cs="Times New Roman"/>
                <w:sz w:val="20"/>
                <w:szCs w:val="20"/>
              </w:rPr>
              <w:t>50</w:t>
            </w:r>
            <w:r w:rsidRPr="547DD4AF" w:rsidR="00580250">
              <w:rPr>
                <w:rFonts w:ascii="Times New Roman" w:hAnsi="Times New Roman" w:cs="Times New Roman"/>
                <w:sz w:val="20"/>
                <w:szCs w:val="20"/>
              </w:rPr>
              <w:t xml:space="preserve"> to </w:t>
            </w:r>
            <w:r w:rsidRPr="547DD4AF" w:rsidR="00033D38">
              <w:rPr>
                <w:rFonts w:ascii="Times New Roman" w:hAnsi="Times New Roman" w:cs="Times New Roman"/>
                <w:sz w:val="20"/>
                <w:szCs w:val="20"/>
              </w:rPr>
              <w:t>$</w:t>
            </w:r>
            <w:r w:rsidRPr="547DD4AF" w:rsidR="003C1650">
              <w:rPr>
                <w:rFonts w:ascii="Times New Roman" w:hAnsi="Times New Roman" w:cs="Times New Roman"/>
                <w:sz w:val="20"/>
                <w:szCs w:val="20"/>
              </w:rPr>
              <w:t>100</w:t>
            </w:r>
            <w:r w:rsidRPr="547DD4AF">
              <w:rPr>
                <w:rFonts w:ascii="Times New Roman" w:hAnsi="Times New Roman" w:cs="Times New Roman"/>
                <w:sz w:val="20"/>
                <w:szCs w:val="20"/>
              </w:rPr>
              <w:t xml:space="preserve"> </w:t>
            </w:r>
          </w:p>
        </w:tc>
      </w:tr>
      <w:tr w14:paraId="45086A04" w14:textId="77777777" w:rsidTr="547DD4AF">
        <w:tblPrEx>
          <w:tblW w:w="9445" w:type="dxa"/>
          <w:tblLayout w:type="fixed"/>
          <w:tblCellMar>
            <w:left w:w="115" w:type="dxa"/>
            <w:right w:w="115" w:type="dxa"/>
          </w:tblCellMar>
          <w:tblLook w:val="01E0"/>
        </w:tblPrEx>
        <w:trPr>
          <w:cantSplit/>
        </w:trPr>
        <w:tc>
          <w:tcPr>
            <w:tcW w:w="2065" w:type="dxa"/>
            <w:vAlign w:val="center"/>
          </w:tcPr>
          <w:p w:rsidR="00257C77" w:rsidRPr="00591B8F" w:rsidP="00257C77" w14:paraId="7CA1A012" w14:textId="53BF42BE">
            <w:pPr>
              <w:rPr>
                <w:rFonts w:ascii="Times New Roman" w:hAnsi="Times New Roman" w:cs="Times New Roman"/>
                <w:sz w:val="20"/>
                <w:szCs w:val="20"/>
              </w:rPr>
            </w:pPr>
            <w:r w:rsidRPr="547DD4AF">
              <w:rPr>
                <w:rFonts w:ascii="Times New Roman" w:hAnsi="Times New Roman" w:cs="Times New Roman"/>
                <w:sz w:val="20"/>
                <w:szCs w:val="20"/>
              </w:rPr>
              <w:t>Mixed Methods (Online Survey + Virtual Discussion Group or Interview)</w:t>
            </w:r>
          </w:p>
        </w:tc>
        <w:tc>
          <w:tcPr>
            <w:tcW w:w="3240" w:type="dxa"/>
          </w:tcPr>
          <w:p w:rsidR="00257C77" w:rsidRPr="00591B8F" w:rsidP="00257C77" w14:paraId="5F86C5C7" w14:textId="7BE3BC5D">
            <w:pPr>
              <w:rPr>
                <w:rFonts w:ascii="Times New Roman" w:hAnsi="Times New Roman" w:cs="Times New Roman"/>
                <w:sz w:val="20"/>
                <w:szCs w:val="20"/>
              </w:rPr>
            </w:pPr>
            <w:r w:rsidRPr="547DD4AF">
              <w:rPr>
                <w:rFonts w:ascii="Times New Roman" w:hAnsi="Times New Roman" w:cs="Times New Roman"/>
                <w:sz w:val="20"/>
                <w:szCs w:val="20"/>
              </w:rPr>
              <w:t xml:space="preserve">All </w:t>
            </w:r>
            <w:r w:rsidRPr="547DD4AF" w:rsidR="00B2772D">
              <w:rPr>
                <w:rFonts w:ascii="Times New Roman" w:hAnsi="Times New Roman" w:cs="Times New Roman"/>
                <w:sz w:val="20"/>
                <w:szCs w:val="20"/>
              </w:rPr>
              <w:t>respondents</w:t>
            </w:r>
            <w:r w:rsidRPr="547DD4AF">
              <w:rPr>
                <w:rFonts w:ascii="Times New Roman" w:hAnsi="Times New Roman" w:cs="Times New Roman"/>
                <w:sz w:val="20"/>
                <w:szCs w:val="20"/>
              </w:rPr>
              <w:t xml:space="preserve"> under age 18 years </w:t>
            </w:r>
            <w:r w:rsidRPr="547DD4AF" w:rsidR="00033D38">
              <w:rPr>
                <w:rFonts w:ascii="Times New Roman" w:hAnsi="Times New Roman" w:cs="Times New Roman"/>
                <w:sz w:val="20"/>
                <w:szCs w:val="20"/>
              </w:rPr>
              <w:t>at each mixed method study</w:t>
            </w:r>
          </w:p>
        </w:tc>
        <w:tc>
          <w:tcPr>
            <w:tcW w:w="1890" w:type="dxa"/>
            <w:vAlign w:val="center"/>
          </w:tcPr>
          <w:p w:rsidR="00257C77" w:rsidRPr="00591B8F" w:rsidP="00257C77" w14:paraId="505E4B38" w14:textId="23E76AB7">
            <w:pPr>
              <w:jc w:val="center"/>
              <w:rPr>
                <w:rFonts w:ascii="Times New Roman" w:hAnsi="Times New Roman" w:cs="Times New Roman"/>
                <w:sz w:val="20"/>
                <w:szCs w:val="20"/>
              </w:rPr>
            </w:pPr>
            <w:r w:rsidRPr="547DD4AF">
              <w:rPr>
                <w:rFonts w:ascii="Times New Roman" w:hAnsi="Times New Roman" w:cs="Times New Roman"/>
                <w:sz w:val="20"/>
                <w:szCs w:val="20"/>
              </w:rPr>
              <w:t>n/a</w:t>
            </w:r>
          </w:p>
        </w:tc>
        <w:tc>
          <w:tcPr>
            <w:tcW w:w="2250" w:type="dxa"/>
            <w:vAlign w:val="center"/>
          </w:tcPr>
          <w:p w:rsidR="00257C77" w:rsidRPr="3D3645F3" w:rsidP="00257C77" w14:paraId="4C787AB6" w14:textId="6DDDAC20">
            <w:pPr>
              <w:jc w:val="center"/>
              <w:rPr>
                <w:rFonts w:ascii="Times New Roman" w:hAnsi="Times New Roman" w:cs="Times New Roman"/>
                <w:sz w:val="20"/>
                <w:szCs w:val="20"/>
              </w:rPr>
            </w:pPr>
            <w:r w:rsidRPr="547DD4AF">
              <w:rPr>
                <w:rFonts w:ascii="Times New Roman" w:hAnsi="Times New Roman" w:cs="Times New Roman"/>
                <w:sz w:val="20"/>
                <w:szCs w:val="20"/>
              </w:rPr>
              <w:t>$</w:t>
            </w:r>
            <w:r w:rsidRPr="547DD4AF" w:rsidR="002A3F70">
              <w:rPr>
                <w:rFonts w:ascii="Times New Roman" w:hAnsi="Times New Roman" w:cs="Times New Roman"/>
                <w:sz w:val="20"/>
                <w:szCs w:val="20"/>
              </w:rPr>
              <w:t>30</w:t>
            </w:r>
            <w:r w:rsidRPr="547DD4AF">
              <w:rPr>
                <w:rFonts w:ascii="Times New Roman" w:hAnsi="Times New Roman" w:cs="Times New Roman"/>
                <w:sz w:val="20"/>
                <w:szCs w:val="20"/>
              </w:rPr>
              <w:t xml:space="preserve"> to $</w:t>
            </w:r>
            <w:r w:rsidRPr="547DD4AF" w:rsidR="002A3F70">
              <w:rPr>
                <w:rFonts w:ascii="Times New Roman" w:hAnsi="Times New Roman" w:cs="Times New Roman"/>
                <w:sz w:val="20"/>
                <w:szCs w:val="20"/>
              </w:rPr>
              <w:t>60</w:t>
            </w:r>
          </w:p>
        </w:tc>
      </w:tr>
    </w:tbl>
    <w:p w:rsidR="00EB2802" w:rsidRPr="005E108D" w:rsidP="547DD4AF" w14:paraId="24B916FC" w14:textId="2EDFBDD2">
      <w:pPr>
        <w:rPr>
          <w:rFonts w:ascii="Times New Roman" w:hAnsi="Times New Roman" w:cs="Times New Roman"/>
          <w:b/>
          <w:bCs/>
        </w:rPr>
      </w:pPr>
    </w:p>
    <w:p w:rsidR="0015402C" w:rsidP="547DD4AF" w14:paraId="39C6A926" w14:textId="77777777">
      <w:pPr>
        <w:spacing w:after="160" w:line="259" w:lineRule="auto"/>
        <w:rPr>
          <w:rFonts w:ascii="Times New Roman" w:eastAsia="Times New Roman" w:hAnsi="Times New Roman" w:cs="Times New Roman"/>
          <w:b/>
          <w:bCs/>
        </w:rPr>
      </w:pPr>
      <w:r w:rsidRPr="547DD4AF">
        <w:rPr>
          <w:rFonts w:ascii="Times New Roman" w:eastAsia="Times New Roman" w:hAnsi="Times New Roman" w:cs="Times New Roman"/>
          <w:b/>
          <w:bCs/>
        </w:rPr>
        <w:br w:type="page"/>
      </w:r>
    </w:p>
    <w:p w:rsidR="00BE1FCB" w:rsidRPr="005E108D" w:rsidP="547DD4AF" w14:paraId="516618C1" w14:textId="6A898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r w:rsidRPr="547DD4AF">
        <w:rPr>
          <w:rFonts w:ascii="Times New Roman" w:eastAsia="Times New Roman" w:hAnsi="Times New Roman" w:cs="Times New Roman"/>
          <w:b/>
          <w:bCs/>
        </w:rPr>
        <w:t xml:space="preserve">10. </w:t>
      </w:r>
      <w:r w:rsidRPr="547DD4AF">
        <w:rPr>
          <w:rFonts w:ascii="Times New Roman" w:eastAsia="Times New Roman" w:hAnsi="Times New Roman" w:cs="Times New Roman"/>
          <w:b/>
          <w:bCs/>
          <w:u w:val="single"/>
        </w:rPr>
        <w:t>Assurance of Confidentiality Provided to Respondents</w:t>
      </w:r>
      <w:bookmarkEnd w:id="21"/>
    </w:p>
    <w:p w:rsidR="00FE5973" w:rsidRPr="005E108D" w:rsidP="547DD4AF" w14:paraId="3A882591" w14:textId="5BE7F1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u w:val="single"/>
        </w:rPr>
      </w:pPr>
    </w:p>
    <w:p w:rsidR="003F5644" w:rsidRPr="005E108D" w:rsidP="547DD4AF" w14:paraId="0E2B8E7D" w14:textId="4DCA88E6">
      <w:pPr>
        <w:ind w:left="180"/>
        <w:rPr>
          <w:rFonts w:ascii="Times New Roman" w:eastAsia="Times New Roman" w:hAnsi="Times New Roman" w:cs="Times New Roman"/>
          <w:u w:val="single"/>
        </w:rPr>
      </w:pPr>
      <w:r w:rsidRPr="547DD4AF">
        <w:rPr>
          <w:rFonts w:ascii="Times New Roman" w:eastAsia="Times New Roman" w:hAnsi="Times New Roman" w:cs="Times New Roman"/>
          <w:u w:val="single"/>
        </w:rPr>
        <w:t>Privacy Analysis &amp; Design</w:t>
      </w:r>
    </w:p>
    <w:p w:rsidR="00EF1FF0" w:rsidRPr="005E108D" w:rsidP="547DD4AF" w14:paraId="6DF2C96D" w14:textId="77777777">
      <w:pPr>
        <w:ind w:left="180"/>
        <w:rPr>
          <w:rFonts w:ascii="Times New Roman" w:eastAsia="Times New Roman" w:hAnsi="Times New Roman" w:cs="Times New Roman"/>
          <w:u w:val="single"/>
        </w:rPr>
      </w:pPr>
    </w:p>
    <w:p w:rsidR="003F5644" w:rsidRPr="005E108D" w:rsidP="547DD4AF" w14:paraId="3805F933" w14:textId="73371EE0">
      <w:pPr>
        <w:ind w:left="180"/>
        <w:rPr>
          <w:rFonts w:ascii="Times New Roman" w:eastAsia="Times New Roman" w:hAnsi="Times New Roman" w:cs="Times New Roman"/>
        </w:rPr>
      </w:pPr>
      <w:r w:rsidRPr="547DD4AF">
        <w:rPr>
          <w:rFonts w:ascii="Times New Roman" w:eastAsia="Times New Roman" w:hAnsi="Times New Roman" w:cs="Times New Roman"/>
        </w:rPr>
        <w:t xml:space="preserve">In developing this study, CTP consulted </w:t>
      </w:r>
      <w:r w:rsidRPr="547DD4AF" w:rsidR="00DE74E5">
        <w:rPr>
          <w:rFonts w:ascii="Times New Roman" w:eastAsia="Times New Roman" w:hAnsi="Times New Roman" w:cs="Times New Roman"/>
        </w:rPr>
        <w:t>FDA’s</w:t>
      </w:r>
      <w:r w:rsidRPr="547DD4AF">
        <w:rPr>
          <w:rFonts w:ascii="Times New Roman" w:eastAsia="Times New Roman" w:hAnsi="Times New Roman" w:cs="Times New Roman"/>
        </w:rPr>
        <w:t xml:space="preserve"> Privacy Office to identify potential risks to the privacy of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w:t>
      </w:r>
      <w:r w:rsidRPr="547DD4AF">
        <w:rPr>
          <w:rFonts w:ascii="Times New Roman" w:eastAsia="Times New Roman" w:hAnsi="Times New Roman" w:cs="Times New Roman"/>
          <w:i/>
          <w:iCs/>
        </w:rPr>
        <w:t>Security and Privacy Controls for Federal Information Systems and Organizations</w:t>
      </w:r>
      <w:r w:rsidRPr="547DD4AF">
        <w:rPr>
          <w:rFonts w:ascii="Times New Roman" w:eastAsia="Times New Roman" w:hAnsi="Times New Roman" w:cs="Times New Roman"/>
        </w:rPr>
        <w:t>. CTP also identified privacy compliance requirements and coordinated with FDA’s Privacy Offic</w:t>
      </w:r>
      <w:r w:rsidRPr="547DD4AF" w:rsidR="00DE74E5">
        <w:rPr>
          <w:rFonts w:ascii="Times New Roman" w:eastAsia="Times New Roman" w:hAnsi="Times New Roman" w:cs="Times New Roman"/>
        </w:rPr>
        <w:t>e</w:t>
      </w:r>
      <w:r w:rsidRPr="547DD4AF">
        <w:rPr>
          <w:rFonts w:ascii="Times New Roman" w:eastAsia="Times New Roman" w:hAnsi="Times New Roman" w:cs="Times New Roman"/>
        </w:rPr>
        <w:t xml:space="preserve"> to ensure responsible offices in CTP satisfy all in accordance with law and policy.</w:t>
      </w:r>
      <w:r w:rsidRPr="547DD4AF" w:rsidR="005606CB">
        <w:rPr>
          <w:rFonts w:ascii="Times New Roman" w:eastAsia="Times New Roman" w:hAnsi="Times New Roman" w:cs="Times New Roman"/>
        </w:rPr>
        <w:t xml:space="preserve"> A privacy threshold analysis was approved by HHS </w:t>
      </w:r>
      <w:r w:rsidRPr="547DD4AF" w:rsidR="3AD5D7D0">
        <w:rPr>
          <w:rFonts w:ascii="Times New Roman" w:eastAsia="Times New Roman" w:hAnsi="Times New Roman" w:cs="Times New Roman"/>
        </w:rPr>
        <w:t xml:space="preserve">on February </w:t>
      </w:r>
      <w:r w:rsidRPr="547DD4AF" w:rsidR="544DF452">
        <w:rPr>
          <w:rFonts w:ascii="Times New Roman" w:eastAsia="Times New Roman" w:hAnsi="Times New Roman" w:cs="Times New Roman"/>
        </w:rPr>
        <w:t>22, 2023</w:t>
      </w:r>
      <w:r w:rsidRPr="547DD4AF" w:rsidR="00045B02">
        <w:rPr>
          <w:rFonts w:ascii="Times New Roman" w:eastAsia="Times New Roman" w:hAnsi="Times New Roman" w:cs="Times New Roman"/>
        </w:rPr>
        <w:t>.</w:t>
      </w:r>
      <w:r w:rsidRPr="547DD4AF" w:rsidR="544DF452">
        <w:rPr>
          <w:rFonts w:ascii="Times New Roman" w:eastAsia="Times New Roman" w:hAnsi="Times New Roman" w:cs="Times New Roman"/>
        </w:rPr>
        <w:t xml:space="preserve"> </w:t>
      </w:r>
    </w:p>
    <w:p w:rsidR="003F5644" w:rsidRPr="005E108D" w:rsidP="547DD4AF" w14:paraId="6C19925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eastAsia="Times New Roman" w:hAnsi="Times New Roman" w:cs="Times New Roman"/>
          <w:u w:val="single"/>
        </w:rPr>
      </w:pPr>
    </w:p>
    <w:p w:rsidR="00060E16" w:rsidRPr="005E108D" w:rsidP="2D00E7BC" w14:paraId="501FBE8E" w14:textId="61B48E4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r w:rsidRPr="547DD4AF">
        <w:rPr>
          <w:rFonts w:ascii="Times New Roman" w:eastAsia="Times New Roman" w:hAnsi="Times New Roman" w:cs="Times New Roman"/>
          <w:u w:val="single"/>
        </w:rPr>
        <w:t>PII Collection</w:t>
      </w:r>
    </w:p>
    <w:p w:rsidR="00EF1FF0" w:rsidRPr="005E108D" w:rsidP="547DD4AF" w14:paraId="66C279E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p>
    <w:p w:rsidR="008205E5" w:rsidRPr="005E108D" w:rsidP="547DD4AF" w14:paraId="58089463" w14:textId="66C5CB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The external contractor analyzing the data on behalf of the FDA is RTI International (RTI). The external sub-contractor collecting and storing the </w:t>
      </w:r>
      <w:r w:rsidRPr="547DD4AF" w:rsidR="006006D4">
        <w:rPr>
          <w:rFonts w:ascii="Times New Roman" w:eastAsia="Times New Roman" w:hAnsi="Times New Roman" w:cs="Times New Roman"/>
        </w:rPr>
        <w:t xml:space="preserve">quantitative </w:t>
      </w:r>
      <w:r w:rsidRPr="547DD4AF">
        <w:rPr>
          <w:rFonts w:ascii="Times New Roman" w:eastAsia="Times New Roman" w:hAnsi="Times New Roman" w:cs="Times New Roman"/>
        </w:rPr>
        <w:t xml:space="preserve">data on behalf of the FDA is Ipsos. The Ipsos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an established national online panel of adults</w:t>
      </w:r>
      <w:r w:rsidRPr="547DD4AF" w:rsidR="7726C968">
        <w:rPr>
          <w:rFonts w:ascii="Times New Roman" w:eastAsia="Times New Roman" w:hAnsi="Times New Roman" w:cs="Times New Roman"/>
        </w:rPr>
        <w:t>,</w:t>
      </w:r>
      <w:r w:rsidRPr="547DD4AF">
        <w:rPr>
          <w:rFonts w:ascii="Times New Roman" w:eastAsia="Times New Roman" w:hAnsi="Times New Roman" w:cs="Times New Roman"/>
        </w:rPr>
        <w:t xml:space="preserve"> is solely maintained by Ipsos. Data from the voluntary respondents (</w:t>
      </w:r>
      <w:r w:rsidRPr="547DD4AF" w:rsidR="009C2588">
        <w:rPr>
          <w:rFonts w:ascii="Times New Roman" w:eastAsia="Times New Roman" w:hAnsi="Times New Roman" w:cs="Times New Roman"/>
        </w:rPr>
        <w:t>parents</w:t>
      </w:r>
      <w:r w:rsidRPr="547DD4AF" w:rsidR="001E0B33">
        <w:rPr>
          <w:rFonts w:ascii="Times New Roman" w:eastAsia="Times New Roman" w:hAnsi="Times New Roman" w:cs="Times New Roman"/>
        </w:rPr>
        <w:t xml:space="preserve"> </w:t>
      </w:r>
      <w:r w:rsidRPr="547DD4AF">
        <w:rPr>
          <w:rFonts w:ascii="Times New Roman" w:eastAsia="Times New Roman" w:hAnsi="Times New Roman" w:cs="Times New Roman"/>
        </w:rPr>
        <w:t xml:space="preserve">participating </w:t>
      </w:r>
      <w:r w:rsidRPr="547DD4AF" w:rsidR="00B918D3">
        <w:rPr>
          <w:rFonts w:ascii="Times New Roman" w:eastAsia="Times New Roman" w:hAnsi="Times New Roman" w:cs="Times New Roman"/>
        </w:rPr>
        <w:t>i</w:t>
      </w:r>
      <w:r w:rsidRPr="547DD4AF">
        <w:rPr>
          <w:rFonts w:ascii="Times New Roman" w:eastAsia="Times New Roman" w:hAnsi="Times New Roman" w:cs="Times New Roman"/>
        </w:rPr>
        <w:t xml:space="preserve">n the Ipsos </w:t>
      </w:r>
      <w:r w:rsidRPr="547DD4AF">
        <w:rPr>
          <w:rFonts w:ascii="Times New Roman" w:eastAsia="Times New Roman" w:hAnsi="Times New Roman" w:cs="Times New Roman"/>
        </w:rPr>
        <w:t>KnowledgePanel</w:t>
      </w:r>
      <w:r w:rsidRPr="547DD4AF" w:rsidR="00C36DE9">
        <w:rPr>
          <w:rFonts w:ascii="Times New Roman" w:eastAsia="Times New Roman" w:hAnsi="Times New Roman" w:cs="Times New Roman"/>
        </w:rPr>
        <w:t xml:space="preserve"> who have </w:t>
      </w:r>
      <w:r w:rsidRPr="547DD4AF" w:rsidR="00DF00DB">
        <w:rPr>
          <w:rFonts w:ascii="Times New Roman" w:eastAsia="Times New Roman" w:hAnsi="Times New Roman" w:cs="Times New Roman"/>
        </w:rPr>
        <w:t xml:space="preserve">children participating in the </w:t>
      </w:r>
      <w:r w:rsidRPr="547DD4AF" w:rsidR="00F32F84">
        <w:rPr>
          <w:rFonts w:ascii="Times New Roman" w:eastAsia="Times New Roman" w:hAnsi="Times New Roman" w:cs="Times New Roman"/>
        </w:rPr>
        <w:t>MIA</w:t>
      </w:r>
      <w:r w:rsidRPr="547DD4AF" w:rsidR="003600CD">
        <w:rPr>
          <w:rFonts w:ascii="Times New Roman" w:eastAsia="Times New Roman" w:hAnsi="Times New Roman" w:cs="Times New Roman"/>
        </w:rPr>
        <w:t>;</w:t>
      </w:r>
      <w:r w:rsidRPr="547DD4AF" w:rsidR="000E64E4">
        <w:rPr>
          <w:rFonts w:ascii="Times New Roman" w:eastAsia="Times New Roman" w:hAnsi="Times New Roman" w:cs="Times New Roman"/>
        </w:rPr>
        <w:t xml:space="preserve"> panel members</w:t>
      </w:r>
      <w:r w:rsidRPr="547DD4AF" w:rsidR="00F22464">
        <w:rPr>
          <w:rFonts w:ascii="Times New Roman" w:eastAsia="Times New Roman" w:hAnsi="Times New Roman" w:cs="Times New Roman"/>
        </w:rPr>
        <w:t xml:space="preserve"> </w:t>
      </w:r>
      <w:r w:rsidRPr="547DD4AF" w:rsidR="003600CD">
        <w:rPr>
          <w:rFonts w:ascii="Times New Roman" w:eastAsia="Times New Roman" w:hAnsi="Times New Roman" w:cs="Times New Roman"/>
        </w:rPr>
        <w:t xml:space="preserve">ages 18-20 </w:t>
      </w:r>
      <w:r w:rsidRPr="547DD4AF" w:rsidR="00F22464">
        <w:rPr>
          <w:rFonts w:ascii="Times New Roman" w:eastAsia="Times New Roman" w:hAnsi="Times New Roman" w:cs="Times New Roman"/>
        </w:rPr>
        <w:t xml:space="preserve">participating in the </w:t>
      </w:r>
      <w:r w:rsidRPr="547DD4AF" w:rsidR="00F32F84">
        <w:rPr>
          <w:rFonts w:ascii="Times New Roman" w:eastAsia="Times New Roman" w:hAnsi="Times New Roman" w:cs="Times New Roman"/>
        </w:rPr>
        <w:t>MIA</w:t>
      </w:r>
      <w:r w:rsidRPr="547DD4AF">
        <w:rPr>
          <w:rFonts w:ascii="Times New Roman" w:eastAsia="Times New Roman" w:hAnsi="Times New Roman" w:cs="Times New Roman"/>
        </w:rPr>
        <w:t xml:space="preserve">) will be processed by Ipsos to de-identify it before being shared </w:t>
      </w:r>
      <w:r w:rsidRPr="547DD4AF" w:rsidR="0022651E">
        <w:rPr>
          <w:rFonts w:ascii="Times New Roman" w:eastAsia="Times New Roman" w:hAnsi="Times New Roman" w:cs="Times New Roman"/>
        </w:rPr>
        <w:t>with</w:t>
      </w:r>
      <w:r w:rsidRPr="547DD4AF">
        <w:rPr>
          <w:rFonts w:ascii="Times New Roman" w:eastAsia="Times New Roman" w:hAnsi="Times New Roman" w:cs="Times New Roman"/>
        </w:rPr>
        <w:t xml:space="preserve"> either RTI or FDA.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is maintained solely by Ipsos in the Ipsos Amazon Web Services (AWS) platform and accessed solely by employees of Ipsos who are designated as requiring access based on their role and duties. Ipsos does not allow external third-party access to the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Data will be transmitted by standard SSH File Transfer Protocol (SFTP) or Liquid Files that limit the number of people who receive the information and the time</w:t>
      </w:r>
      <w:r w:rsidRPr="547DD4AF" w:rsidR="56793C01">
        <w:rPr>
          <w:rFonts w:ascii="Times New Roman" w:eastAsia="Times New Roman" w:hAnsi="Times New Roman" w:cs="Times New Roman"/>
        </w:rPr>
        <w:t>-</w:t>
      </w:r>
      <w:r w:rsidRPr="547DD4AF">
        <w:rPr>
          <w:rFonts w:ascii="Times New Roman" w:eastAsia="Times New Roman" w:hAnsi="Times New Roman" w:cs="Times New Roman"/>
        </w:rPr>
        <w:t>period it is accessible.</w:t>
      </w:r>
    </w:p>
    <w:p w:rsidR="00AA19E4" w:rsidRPr="005E108D" w:rsidP="547DD4AF" w14:paraId="1639172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AA19E4" w:rsidRPr="005E108D" w:rsidP="547DD4AF" w14:paraId="6A579826" w14:textId="4DF5A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The MIA</w:t>
      </w:r>
      <w:r w:rsidRPr="547DD4AF" w:rsidR="00CB0BB8">
        <w:rPr>
          <w:rFonts w:ascii="Times New Roman" w:eastAsia="Times New Roman" w:hAnsi="Times New Roman" w:cs="Times New Roman"/>
        </w:rPr>
        <w:t xml:space="preserve"> </w:t>
      </w:r>
      <w:r w:rsidRPr="547DD4AF" w:rsidR="007E458E">
        <w:rPr>
          <w:rFonts w:ascii="Times New Roman" w:eastAsia="Times New Roman" w:hAnsi="Times New Roman" w:cs="Times New Roman"/>
        </w:rPr>
        <w:t xml:space="preserve">quantitative </w:t>
      </w:r>
      <w:r w:rsidRPr="547DD4AF" w:rsidR="00992431">
        <w:rPr>
          <w:rFonts w:ascii="Times New Roman" w:eastAsia="Times New Roman" w:hAnsi="Times New Roman" w:cs="Times New Roman"/>
        </w:rPr>
        <w:t>data collection</w:t>
      </w:r>
      <w:r w:rsidRPr="547DD4AF" w:rsidR="007E458E">
        <w:rPr>
          <w:rFonts w:ascii="Times New Roman" w:eastAsia="Times New Roman" w:hAnsi="Times New Roman" w:cs="Times New Roman"/>
        </w:rPr>
        <w:t xml:space="preserve"> </w:t>
      </w:r>
      <w:r w:rsidRPr="547DD4AF" w:rsidR="00CB0BB8">
        <w:rPr>
          <w:rFonts w:ascii="Times New Roman" w:eastAsia="Times New Roman" w:hAnsi="Times New Roman" w:cs="Times New Roman"/>
        </w:rPr>
        <w:t xml:space="preserve">will </w:t>
      </w:r>
      <w:r w:rsidRPr="547DD4AF">
        <w:rPr>
          <w:rFonts w:ascii="Times New Roman" w:eastAsia="Times New Roman" w:hAnsi="Times New Roman" w:cs="Times New Roman"/>
        </w:rPr>
        <w:t>recruit respondents from</w:t>
      </w:r>
      <w:r w:rsidRPr="547DD4AF" w:rsidR="00CB0BB8">
        <w:rPr>
          <w:rFonts w:ascii="Times New Roman" w:eastAsia="Times New Roman" w:hAnsi="Times New Roman" w:cs="Times New Roman"/>
        </w:rPr>
        <w:t xml:space="preserve"> </w:t>
      </w:r>
      <w:r w:rsidRPr="547DD4AF">
        <w:rPr>
          <w:rFonts w:ascii="Times New Roman" w:eastAsia="Times New Roman" w:hAnsi="Times New Roman" w:cs="Times New Roman"/>
        </w:rPr>
        <w:t xml:space="preserve">the Ipsos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an established national online panel of adults. All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are adults, 18 years and older. As the respondents are already part of Ipsos’s internal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having given consent for Ipsos to contact them, and the method they wish to be contacted, no additional PII is required to facilitate study recruitment. The respondents have already consented and approved Ipsos to possess and maintain the information they voluntarily submit. </w:t>
      </w:r>
    </w:p>
    <w:p w:rsidR="00AA19E4" w:rsidRPr="005E108D" w:rsidP="547DD4AF" w14:paraId="5F78E0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1082F" w:rsidP="00B1082F" w14:paraId="3BD2748F" w14:textId="7C98F1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Data collection </w:t>
      </w:r>
      <w:r w:rsidRPr="547DD4AF" w:rsidR="00651DE9">
        <w:rPr>
          <w:rFonts w:ascii="Times New Roman" w:eastAsia="Times New Roman" w:hAnsi="Times New Roman" w:cs="Times New Roman"/>
        </w:rPr>
        <w:t xml:space="preserve">under the </w:t>
      </w:r>
      <w:r w:rsidRPr="547DD4AF" w:rsidR="00F25F0A">
        <w:rPr>
          <w:rFonts w:ascii="Times New Roman" w:eastAsia="Times New Roman" w:hAnsi="Times New Roman" w:cs="Times New Roman"/>
        </w:rPr>
        <w:t xml:space="preserve">MIA </w:t>
      </w:r>
      <w:r w:rsidRPr="547DD4AF" w:rsidR="00EC46E2">
        <w:rPr>
          <w:rFonts w:ascii="Times New Roman" w:eastAsia="Times New Roman" w:hAnsi="Times New Roman" w:cs="Times New Roman"/>
        </w:rPr>
        <w:t>umbrella generic</w:t>
      </w:r>
      <w:r w:rsidRPr="547DD4AF" w:rsidR="009C793C">
        <w:rPr>
          <w:rFonts w:ascii="Times New Roman" w:eastAsia="Times New Roman" w:hAnsi="Times New Roman" w:cs="Times New Roman"/>
        </w:rPr>
        <w:t xml:space="preserve"> </w:t>
      </w:r>
      <w:r w:rsidRPr="547DD4AF">
        <w:rPr>
          <w:rFonts w:ascii="Times New Roman" w:eastAsia="Times New Roman" w:hAnsi="Times New Roman" w:cs="Times New Roman"/>
        </w:rPr>
        <w:t>will consist of a</w:t>
      </w:r>
      <w:r w:rsidR="00D55A2E">
        <w:rPr>
          <w:rFonts w:ascii="Times New Roman" w:eastAsia="Times New Roman" w:hAnsi="Times New Roman" w:cs="Times New Roman"/>
        </w:rPr>
        <w:t>n</w:t>
      </w:r>
      <w:r w:rsidRPr="547DD4AF">
        <w:rPr>
          <w:rFonts w:ascii="Times New Roman" w:eastAsia="Times New Roman" w:hAnsi="Times New Roman" w:cs="Times New Roman"/>
        </w:rPr>
        <w:t xml:space="preserve"> online survey</w:t>
      </w:r>
      <w:r w:rsidR="00D55A2E">
        <w:rPr>
          <w:rFonts w:ascii="Times New Roman" w:eastAsia="Times New Roman" w:hAnsi="Times New Roman" w:cs="Times New Roman"/>
        </w:rPr>
        <w:t xml:space="preserve"> (administered every 1-2 months</w:t>
      </w:r>
      <w:r w:rsidR="0073425E">
        <w:rPr>
          <w:rFonts w:ascii="Times New Roman" w:eastAsia="Times New Roman" w:hAnsi="Times New Roman" w:cs="Times New Roman"/>
        </w:rPr>
        <w:t>; total of 24 waves of survey data</w:t>
      </w:r>
      <w:r w:rsidR="00D55A2E">
        <w:rPr>
          <w:rFonts w:ascii="Times New Roman" w:eastAsia="Times New Roman" w:hAnsi="Times New Roman" w:cs="Times New Roman"/>
        </w:rPr>
        <w:t>)</w:t>
      </w:r>
      <w:r w:rsidRPr="547DD4AF" w:rsidR="008E0E2D">
        <w:rPr>
          <w:rFonts w:ascii="Times New Roman" w:eastAsia="Times New Roman" w:hAnsi="Times New Roman" w:cs="Times New Roman"/>
        </w:rPr>
        <w:t xml:space="preserve"> </w:t>
      </w:r>
      <w:r w:rsidRPr="547DD4AF" w:rsidR="00F02DE4">
        <w:rPr>
          <w:rFonts w:ascii="Times New Roman" w:eastAsia="Times New Roman" w:hAnsi="Times New Roman" w:cs="Times New Roman"/>
        </w:rPr>
        <w:t>and mixed methods stud</w:t>
      </w:r>
      <w:r w:rsidRPr="547DD4AF" w:rsidR="00F25F0A">
        <w:rPr>
          <w:rFonts w:ascii="Times New Roman" w:eastAsia="Times New Roman" w:hAnsi="Times New Roman" w:cs="Times New Roman"/>
        </w:rPr>
        <w:t>ies</w:t>
      </w:r>
      <w:r w:rsidR="00D55A2E">
        <w:rPr>
          <w:rFonts w:ascii="Times New Roman" w:eastAsia="Times New Roman" w:hAnsi="Times New Roman" w:cs="Times New Roman"/>
        </w:rPr>
        <w:t xml:space="preserve"> (administered </w:t>
      </w:r>
      <w:r w:rsidR="00171CE4">
        <w:rPr>
          <w:rFonts w:ascii="Times New Roman" w:eastAsia="Times New Roman" w:hAnsi="Times New Roman" w:cs="Times New Roman"/>
        </w:rPr>
        <w:t>2-3</w:t>
      </w:r>
      <w:r w:rsidR="0073425E">
        <w:rPr>
          <w:rFonts w:ascii="Times New Roman" w:eastAsia="Times New Roman" w:hAnsi="Times New Roman" w:cs="Times New Roman"/>
        </w:rPr>
        <w:t xml:space="preserve"> times a</w:t>
      </w:r>
      <w:r w:rsidR="00D55A2E">
        <w:rPr>
          <w:rFonts w:ascii="Times New Roman" w:eastAsia="Times New Roman" w:hAnsi="Times New Roman" w:cs="Times New Roman"/>
        </w:rPr>
        <w:t xml:space="preserve"> year</w:t>
      </w:r>
      <w:r w:rsidR="0073425E">
        <w:rPr>
          <w:rFonts w:ascii="Times New Roman" w:eastAsia="Times New Roman" w:hAnsi="Times New Roman" w:cs="Times New Roman"/>
        </w:rPr>
        <w:t>; total of 8 mixed methods data collection</w:t>
      </w:r>
      <w:r w:rsidR="00F240FA">
        <w:rPr>
          <w:rFonts w:ascii="Times New Roman" w:eastAsia="Times New Roman" w:hAnsi="Times New Roman" w:cs="Times New Roman"/>
        </w:rPr>
        <w:t>s</w:t>
      </w:r>
      <w:r w:rsidR="00D55A2E">
        <w:rPr>
          <w:rFonts w:ascii="Times New Roman" w:eastAsia="Times New Roman" w:hAnsi="Times New Roman" w:cs="Times New Roman"/>
        </w:rPr>
        <w:t>)</w:t>
      </w:r>
      <w:r w:rsidRPr="547DD4AF">
        <w:rPr>
          <w:rFonts w:ascii="Times New Roman" w:eastAsia="Times New Roman" w:hAnsi="Times New Roman" w:cs="Times New Roman"/>
        </w:rPr>
        <w:t xml:space="preserve">. Ipsos will send out a request through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to parents of </w:t>
      </w:r>
      <w:r w:rsidRPr="547DD4AF" w:rsidR="00C8081E">
        <w:rPr>
          <w:rFonts w:ascii="Times New Roman" w:eastAsia="Times New Roman" w:hAnsi="Times New Roman" w:cs="Times New Roman"/>
        </w:rPr>
        <w:t>individuals</w:t>
      </w:r>
      <w:r w:rsidRPr="547DD4AF">
        <w:rPr>
          <w:rFonts w:ascii="Times New Roman" w:eastAsia="Times New Roman" w:hAnsi="Times New Roman" w:cs="Times New Roman"/>
        </w:rPr>
        <w:t xml:space="preserve"> ages 12-20 asking </w:t>
      </w:r>
      <w:r w:rsidRPr="547DD4AF" w:rsidR="000F7275">
        <w:rPr>
          <w:rFonts w:ascii="Times New Roman" w:eastAsia="Times New Roman" w:hAnsi="Times New Roman" w:cs="Times New Roman"/>
        </w:rPr>
        <w:t>them</w:t>
      </w:r>
      <w:r w:rsidRPr="547DD4AF">
        <w:rPr>
          <w:rFonts w:ascii="Times New Roman" w:eastAsia="Times New Roman" w:hAnsi="Times New Roman" w:cs="Times New Roman"/>
        </w:rPr>
        <w:t xml:space="preserve"> to complete a brief screener to determine </w:t>
      </w:r>
      <w:r w:rsidRPr="547DD4AF" w:rsidR="000F7275">
        <w:rPr>
          <w:rFonts w:ascii="Times New Roman" w:eastAsia="Times New Roman" w:hAnsi="Times New Roman" w:cs="Times New Roman"/>
        </w:rPr>
        <w:t xml:space="preserve">study </w:t>
      </w:r>
      <w:r w:rsidRPr="547DD4AF">
        <w:rPr>
          <w:rFonts w:ascii="Times New Roman" w:eastAsia="Times New Roman" w:hAnsi="Times New Roman" w:cs="Times New Roman"/>
        </w:rPr>
        <w:t xml:space="preserve">eligibility for their child. Ipsos will </w:t>
      </w:r>
      <w:r w:rsidRPr="547DD4AF" w:rsidR="2066F1EF">
        <w:rPr>
          <w:rFonts w:ascii="Times New Roman" w:eastAsia="Times New Roman" w:hAnsi="Times New Roman" w:cs="Times New Roman"/>
        </w:rPr>
        <w:t>also</w:t>
      </w:r>
      <w:r w:rsidRPr="547DD4AF">
        <w:rPr>
          <w:rFonts w:ascii="Times New Roman" w:eastAsia="Times New Roman" w:hAnsi="Times New Roman" w:cs="Times New Roman"/>
        </w:rPr>
        <w:t xml:space="preserve"> screen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w:t>
      </w:r>
      <w:r w:rsidRPr="547DD4AF" w:rsidR="000A27C5">
        <w:rPr>
          <w:rFonts w:ascii="Times New Roman" w:eastAsia="Times New Roman" w:hAnsi="Times New Roman" w:cs="Times New Roman"/>
        </w:rPr>
        <w:t>who</w:t>
      </w:r>
      <w:r w:rsidRPr="547DD4AF">
        <w:rPr>
          <w:rFonts w:ascii="Times New Roman" w:eastAsia="Times New Roman" w:hAnsi="Times New Roman" w:cs="Times New Roman"/>
        </w:rPr>
        <w:t xml:space="preserve"> are 18</w:t>
      </w:r>
      <w:r w:rsidRPr="547DD4AF" w:rsidR="00DB24A5">
        <w:rPr>
          <w:rFonts w:ascii="Times New Roman" w:eastAsia="Times New Roman" w:hAnsi="Times New Roman" w:cs="Times New Roman"/>
        </w:rPr>
        <w:t>-20</w:t>
      </w:r>
      <w:r w:rsidRPr="547DD4AF">
        <w:rPr>
          <w:rFonts w:ascii="Times New Roman" w:eastAsia="Times New Roman" w:hAnsi="Times New Roman" w:cs="Times New Roman"/>
        </w:rPr>
        <w:t xml:space="preserve"> years or old</w:t>
      </w:r>
      <w:r w:rsidRPr="547DD4AF" w:rsidR="001B4FA6">
        <w:rPr>
          <w:rFonts w:ascii="Times New Roman" w:eastAsia="Times New Roman" w:hAnsi="Times New Roman" w:cs="Times New Roman"/>
        </w:rPr>
        <w:t>er</w:t>
      </w:r>
      <w:r w:rsidRPr="547DD4AF">
        <w:rPr>
          <w:rFonts w:ascii="Times New Roman" w:eastAsia="Times New Roman" w:hAnsi="Times New Roman" w:cs="Times New Roman"/>
        </w:rPr>
        <w:t xml:space="preserve"> into the M</w:t>
      </w:r>
      <w:r w:rsidRPr="547DD4AF" w:rsidR="000A27C5">
        <w:rPr>
          <w:rFonts w:ascii="Times New Roman" w:eastAsia="Times New Roman" w:hAnsi="Times New Roman" w:cs="Times New Roman"/>
        </w:rPr>
        <w:t>IA</w:t>
      </w:r>
      <w:r w:rsidRPr="547DD4AF" w:rsidR="003D5CB6">
        <w:rPr>
          <w:rFonts w:ascii="Times New Roman" w:eastAsia="Times New Roman" w:hAnsi="Times New Roman" w:cs="Times New Roman"/>
        </w:rPr>
        <w:t xml:space="preserve"> </w:t>
      </w:r>
      <w:r w:rsidRPr="547DD4AF" w:rsidR="00C90062">
        <w:rPr>
          <w:rFonts w:ascii="Times New Roman" w:eastAsia="Times New Roman" w:hAnsi="Times New Roman" w:cs="Times New Roman"/>
        </w:rPr>
        <w:t>data collections</w:t>
      </w:r>
      <w:r w:rsidRPr="547DD4AF">
        <w:rPr>
          <w:rFonts w:ascii="Times New Roman" w:eastAsia="Times New Roman" w:hAnsi="Times New Roman" w:cs="Times New Roman"/>
        </w:rPr>
        <w:t>. Ipsos will not collect any personally identifiable information (PII) from adults on behalf of the M</w:t>
      </w:r>
      <w:r w:rsidRPr="547DD4AF" w:rsidR="000A27C5">
        <w:rPr>
          <w:rFonts w:ascii="Times New Roman" w:eastAsia="Times New Roman" w:hAnsi="Times New Roman" w:cs="Times New Roman"/>
        </w:rPr>
        <w:t>IA</w:t>
      </w:r>
      <w:r w:rsidRPr="547DD4AF">
        <w:rPr>
          <w:rFonts w:ascii="Times New Roman" w:eastAsia="Times New Roman" w:hAnsi="Times New Roman" w:cs="Times New Roman"/>
        </w:rPr>
        <w:t xml:space="preserve">. Ipsos already has the following PII for adult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first and last names, mailing address, email addresses, phone numbers, and date of birth. </w:t>
      </w:r>
      <w:r w:rsidRPr="547DD4AF" w:rsidR="00465114">
        <w:rPr>
          <w:rFonts w:ascii="Times New Roman" w:eastAsia="Times New Roman" w:hAnsi="Times New Roman" w:cs="Times New Roman"/>
        </w:rPr>
        <w:t>I</w:t>
      </w:r>
      <w:r w:rsidRPr="547DD4AF">
        <w:rPr>
          <w:rFonts w:ascii="Times New Roman" w:eastAsia="Times New Roman" w:hAnsi="Times New Roman" w:cs="Times New Roman"/>
        </w:rPr>
        <w:t>psos will not share this PII with RTI or FDA.</w:t>
      </w:r>
      <w:r w:rsidRPr="547DD4AF" w:rsidR="00465114">
        <w:rPr>
          <w:rFonts w:ascii="Times New Roman" w:eastAsia="Times New Roman" w:hAnsi="Times New Roman" w:cs="Times New Roman"/>
        </w:rPr>
        <w:t xml:space="preserve"> </w:t>
      </w:r>
      <w:r w:rsidRPr="547DD4AF" w:rsidR="3CEA4763">
        <w:rPr>
          <w:rFonts w:ascii="Times New Roman" w:eastAsia="Times New Roman" w:hAnsi="Times New Roman" w:cs="Times New Roman"/>
        </w:rPr>
        <w:t xml:space="preserve">Date of birth </w:t>
      </w:r>
      <w:r w:rsidRPr="547DD4AF" w:rsidR="637BACE1">
        <w:rPr>
          <w:rFonts w:ascii="Times New Roman" w:eastAsia="Times New Roman" w:hAnsi="Times New Roman" w:cs="Times New Roman"/>
        </w:rPr>
        <w:t xml:space="preserve">(DOB) </w:t>
      </w:r>
      <w:r w:rsidRPr="547DD4AF" w:rsidR="3CEA4763">
        <w:rPr>
          <w:rFonts w:ascii="Times New Roman" w:eastAsia="Times New Roman" w:hAnsi="Times New Roman" w:cs="Times New Roman"/>
        </w:rPr>
        <w:t xml:space="preserve">will be collected in the youth surveys </w:t>
      </w:r>
      <w:r w:rsidRPr="547DD4AF" w:rsidR="3CEA4763">
        <w:rPr>
          <w:rFonts w:ascii="Times New Roman" w:eastAsia="Times New Roman" w:hAnsi="Times New Roman" w:cs="Times New Roman"/>
        </w:rPr>
        <w:t>in order to</w:t>
      </w:r>
      <w:r w:rsidRPr="547DD4AF" w:rsidR="3CEA4763">
        <w:rPr>
          <w:rFonts w:ascii="Times New Roman" w:eastAsia="Times New Roman" w:hAnsi="Times New Roman" w:cs="Times New Roman"/>
        </w:rPr>
        <w:t xml:space="preserve"> </w:t>
      </w:r>
      <w:r w:rsidRPr="547DD4AF" w:rsidR="3CEA4763">
        <w:rPr>
          <w:rFonts w:ascii="Times New Roman" w:eastAsia="Times New Roman" w:hAnsi="Times New Roman" w:cs="Times New Roman"/>
        </w:rPr>
        <w:t>differentiate between youths in the same household</w:t>
      </w:r>
      <w:r w:rsidRPr="547DD4AF" w:rsidR="39ACCE02">
        <w:rPr>
          <w:rFonts w:ascii="Times New Roman" w:eastAsia="Times New Roman" w:hAnsi="Times New Roman" w:cs="Times New Roman"/>
        </w:rPr>
        <w:t xml:space="preserve"> by </w:t>
      </w:r>
      <w:r w:rsidRPr="547DD4AF" w:rsidR="3B2FEC1E">
        <w:rPr>
          <w:rFonts w:ascii="Times New Roman" w:eastAsia="Times New Roman" w:hAnsi="Times New Roman" w:cs="Times New Roman"/>
        </w:rPr>
        <w:t xml:space="preserve">facilitating the </w:t>
      </w:r>
      <w:r w:rsidRPr="547DD4AF" w:rsidR="39ACCE02">
        <w:rPr>
          <w:rFonts w:ascii="Times New Roman" w:eastAsia="Times New Roman" w:hAnsi="Times New Roman" w:cs="Times New Roman"/>
        </w:rPr>
        <w:t>add</w:t>
      </w:r>
      <w:r w:rsidRPr="547DD4AF" w:rsidR="6A1980FC">
        <w:rPr>
          <w:rFonts w:ascii="Times New Roman" w:eastAsia="Times New Roman" w:hAnsi="Times New Roman" w:cs="Times New Roman"/>
        </w:rPr>
        <w:t>ition of</w:t>
      </w:r>
      <w:r w:rsidRPr="547DD4AF" w:rsidR="39ACCE02">
        <w:rPr>
          <w:rFonts w:ascii="Times New Roman" w:eastAsia="Times New Roman" w:hAnsi="Times New Roman" w:cs="Times New Roman"/>
        </w:rPr>
        <w:t xml:space="preserve"> a respondent ID across surveys. </w:t>
      </w:r>
      <w:r w:rsidRPr="547DD4AF" w:rsidR="6DF44D7B">
        <w:rPr>
          <w:rFonts w:ascii="Times New Roman" w:eastAsia="Times New Roman" w:hAnsi="Times New Roman" w:cs="Times New Roman"/>
        </w:rPr>
        <w:t xml:space="preserve">The respondent ID will be added by Ipsos. </w:t>
      </w:r>
      <w:r w:rsidRPr="547DD4AF" w:rsidR="39ACCE02">
        <w:rPr>
          <w:rFonts w:ascii="Times New Roman" w:eastAsia="Times New Roman" w:hAnsi="Times New Roman" w:cs="Times New Roman"/>
        </w:rPr>
        <w:t xml:space="preserve">Because Ipsos fields </w:t>
      </w:r>
      <w:r w:rsidRPr="547DD4AF" w:rsidR="1C13C831">
        <w:rPr>
          <w:rFonts w:ascii="Times New Roman" w:eastAsia="Times New Roman" w:hAnsi="Times New Roman" w:cs="Times New Roman"/>
        </w:rPr>
        <w:t xml:space="preserve">the </w:t>
      </w:r>
      <w:r w:rsidRPr="547DD4AF" w:rsidR="0081022B">
        <w:rPr>
          <w:rFonts w:ascii="Times New Roman" w:eastAsia="Times New Roman" w:hAnsi="Times New Roman" w:cs="Times New Roman"/>
        </w:rPr>
        <w:t>data collections</w:t>
      </w:r>
      <w:r w:rsidRPr="547DD4AF" w:rsidR="1C13C831">
        <w:rPr>
          <w:rFonts w:ascii="Times New Roman" w:eastAsia="Times New Roman" w:hAnsi="Times New Roman" w:cs="Times New Roman"/>
        </w:rPr>
        <w:t xml:space="preserve"> and sends RTI de</w:t>
      </w:r>
      <w:r w:rsidRPr="547DD4AF" w:rsidR="40A79F44">
        <w:rPr>
          <w:rFonts w:ascii="Times New Roman" w:eastAsia="Times New Roman" w:hAnsi="Times New Roman" w:cs="Times New Roman"/>
        </w:rPr>
        <w:t xml:space="preserve">-identified datasets, neither RTI nor FDA will receive any DOB data. </w:t>
      </w:r>
      <w:r w:rsidRPr="547DD4AF" w:rsidR="00465114">
        <w:rPr>
          <w:rFonts w:ascii="Times New Roman" w:eastAsia="Times New Roman" w:hAnsi="Times New Roman" w:cs="Times New Roman"/>
        </w:rPr>
        <w:t>Ipsos will not collect</w:t>
      </w:r>
      <w:r w:rsidRPr="547DD4AF" w:rsidR="30803496">
        <w:rPr>
          <w:rFonts w:ascii="Times New Roman" w:eastAsia="Times New Roman" w:hAnsi="Times New Roman" w:cs="Times New Roman"/>
        </w:rPr>
        <w:t xml:space="preserve"> any other</w:t>
      </w:r>
      <w:r w:rsidRPr="547DD4AF" w:rsidR="00465114">
        <w:rPr>
          <w:rFonts w:ascii="Times New Roman" w:eastAsia="Times New Roman" w:hAnsi="Times New Roman" w:cs="Times New Roman"/>
        </w:rPr>
        <w:t xml:space="preserve"> PII from the child of the adult </w:t>
      </w:r>
      <w:r w:rsidRPr="547DD4AF" w:rsidR="00465114">
        <w:rPr>
          <w:rFonts w:ascii="Times New Roman" w:eastAsia="Times New Roman" w:hAnsi="Times New Roman" w:cs="Times New Roman"/>
        </w:rPr>
        <w:t>KnowledgePanel</w:t>
      </w:r>
      <w:r w:rsidRPr="547DD4AF" w:rsidR="00465114">
        <w:rPr>
          <w:rFonts w:ascii="Times New Roman" w:eastAsia="Times New Roman" w:hAnsi="Times New Roman" w:cs="Times New Roman"/>
        </w:rPr>
        <w:t xml:space="preserve"> </w:t>
      </w:r>
      <w:r w:rsidRPr="547DD4AF" w:rsidR="001A048F">
        <w:rPr>
          <w:rFonts w:ascii="Times New Roman" w:eastAsia="Times New Roman" w:hAnsi="Times New Roman" w:cs="Times New Roman"/>
        </w:rPr>
        <w:t>respondent</w:t>
      </w:r>
      <w:r w:rsidRPr="547DD4AF" w:rsidR="00465114">
        <w:rPr>
          <w:rFonts w:ascii="Times New Roman" w:eastAsia="Times New Roman" w:hAnsi="Times New Roman" w:cs="Times New Roman"/>
        </w:rPr>
        <w:t>.</w:t>
      </w:r>
    </w:p>
    <w:p w:rsidR="00B1082F" w:rsidP="00B1082F" w14:paraId="6EED8E5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1082F" w:rsidRPr="00B1082F" w:rsidP="00B1082F" w14:paraId="479F23A6" w14:textId="40A704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hAnsi="Times New Roman"/>
        </w:rPr>
        <w:t xml:space="preserve">For </w:t>
      </w:r>
      <w:r w:rsidRPr="547DD4AF" w:rsidR="00B21594">
        <w:rPr>
          <w:rFonts w:ascii="Times New Roman" w:hAnsi="Times New Roman"/>
        </w:rPr>
        <w:t xml:space="preserve">the mixed methods </w:t>
      </w:r>
      <w:r w:rsidRPr="547DD4AF" w:rsidR="00C90062">
        <w:rPr>
          <w:rFonts w:ascii="Times New Roman" w:hAnsi="Times New Roman"/>
        </w:rPr>
        <w:t>data collection</w:t>
      </w:r>
      <w:r w:rsidRPr="547DD4AF">
        <w:rPr>
          <w:rFonts w:ascii="Times New Roman" w:hAnsi="Times New Roman"/>
        </w:rPr>
        <w:t xml:space="preserve">, the webinar or discussion board platform collects information that a participant gives them to access the platform (e.g., name, email address and/or phone number, etc.). Webinar or discussion board platforms also collect additional data once the platform is accessed such as IP address, MAC address, and device type. FDA staff and contractors will not have access to any data that participants provide to use the webinar platform or any data that the webinar platform collects while the platform is in use. Furthermore, FDA staff and contractors will not have the ability to link data obtained from the webinar platform to any participant. For data quality management, PII in the form of audio recordings (biometric identifiers) or screen recordings may be used as a means of quality control and/or data assurance. Permission (active consent) for this type of PII is obtained from all respondents. Respondents must agree to have study activities audio recorded. Audio files are used to produce a transcript for the purpose of developing a report and then destroyed. Audio recordings, including any transcripts made from the audio recordings, will not be linked to any other </w:t>
      </w:r>
      <w:r w:rsidRPr="547DD4AF">
        <w:rPr>
          <w:rFonts w:ascii="Times New Roman" w:hAnsi="Times New Roman"/>
        </w:rPr>
        <w:t>PII</w:t>
      </w:r>
      <w:r w:rsidRPr="547DD4AF">
        <w:rPr>
          <w:rFonts w:ascii="Times New Roman" w:hAnsi="Times New Roman"/>
        </w:rPr>
        <w:t xml:space="preserve"> or transmitted to FDA.</w:t>
      </w:r>
    </w:p>
    <w:p w:rsidR="00AA19E4" w:rsidRPr="005E108D" w:rsidP="00352BFA" w14:paraId="41FB6E6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6E07BF" w:rsidRPr="005E108D" w:rsidP="547DD4AF" w14:paraId="02CAF034" w14:textId="6820C9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The M</w:t>
      </w:r>
      <w:r w:rsidRPr="547DD4AF" w:rsidR="000A27C5">
        <w:rPr>
          <w:rFonts w:ascii="Times New Roman" w:eastAsia="Times New Roman" w:hAnsi="Times New Roman" w:cs="Times New Roman"/>
        </w:rPr>
        <w:t>IA</w:t>
      </w:r>
      <w:r w:rsidRPr="547DD4AF">
        <w:rPr>
          <w:rFonts w:ascii="Times New Roman" w:eastAsia="Times New Roman" w:hAnsi="Times New Roman" w:cs="Times New Roman"/>
        </w:rPr>
        <w:t xml:space="preserve"> will also collect the following non-PII data</w:t>
      </w:r>
      <w:r w:rsidRPr="547DD4AF" w:rsidR="5439E569">
        <w:rPr>
          <w:rFonts w:ascii="Times New Roman" w:eastAsia="Times New Roman" w:hAnsi="Times New Roman" w:cs="Times New Roman"/>
        </w:rPr>
        <w:t xml:space="preserve">, including information relating to a </w:t>
      </w:r>
      <w:r w:rsidRPr="547DD4AF" w:rsidR="4C7D775A">
        <w:rPr>
          <w:rFonts w:ascii="Times New Roman" w:eastAsia="Times New Roman" w:hAnsi="Times New Roman" w:cs="Times New Roman"/>
        </w:rPr>
        <w:t>respondent’s</w:t>
      </w:r>
      <w:r w:rsidRPr="547DD4AF">
        <w:rPr>
          <w:rFonts w:ascii="Times New Roman" w:eastAsia="Times New Roman" w:hAnsi="Times New Roman" w:cs="Times New Roman"/>
        </w:rPr>
        <w:t xml:space="preserve">: </w:t>
      </w:r>
      <w:r w:rsidRPr="547DD4AF" w:rsidR="00E92643">
        <w:rPr>
          <w:rStyle w:val="normaltextrun"/>
          <w:rFonts w:ascii="Times New Roman" w:hAnsi="Times New Roman" w:cs="Times New Roman"/>
          <w:color w:val="000000"/>
          <w:shd w:val="clear" w:color="auto" w:fill="FFFFFF"/>
        </w:rPr>
        <w:t xml:space="preserve">(1) race/ethnicity; (2) </w:t>
      </w:r>
      <w:r w:rsidRPr="547DD4AF" w:rsidR="00E92643">
        <w:rPr>
          <w:rStyle w:val="findhit"/>
          <w:rFonts w:ascii="Times New Roman" w:hAnsi="Times New Roman" w:cs="Times New Roman"/>
          <w:color w:val="000000"/>
          <w:shd w:val="clear" w:color="auto" w:fill="FFFFFF"/>
        </w:rPr>
        <w:t>accul</w:t>
      </w:r>
      <w:r w:rsidRPr="547DD4AF" w:rsidR="00E92643">
        <w:rPr>
          <w:rStyle w:val="normaltextrun"/>
          <w:rFonts w:ascii="Times New Roman" w:hAnsi="Times New Roman" w:cs="Times New Roman"/>
          <w:color w:val="000000"/>
          <w:shd w:val="clear" w:color="auto" w:fill="FFFFFF"/>
        </w:rPr>
        <w:t xml:space="preserve">turation; (3) </w:t>
      </w:r>
      <w:r w:rsidRPr="547DD4AF" w:rsidR="004113BB">
        <w:rPr>
          <w:rStyle w:val="normaltextrun"/>
          <w:rFonts w:ascii="Times New Roman" w:hAnsi="Times New Roman" w:cs="Times New Roman"/>
          <w:color w:val="000000"/>
          <w:shd w:val="clear" w:color="auto" w:fill="FFFFFF"/>
        </w:rPr>
        <w:t>sex</w:t>
      </w:r>
      <w:r w:rsidRPr="547DD4AF" w:rsidR="00E92643">
        <w:rPr>
          <w:rStyle w:val="normaltextrun"/>
          <w:rFonts w:ascii="Times New Roman" w:hAnsi="Times New Roman" w:cs="Times New Roman"/>
          <w:color w:val="000000"/>
          <w:shd w:val="clear" w:color="auto" w:fill="FFFFFF"/>
        </w:rPr>
        <w:t>; (4) sexual orientation; (5) perceived financial situation; (6) tobacco use; (7) media campaign awareness; (8) awareness of other media campaigns; (9) attention and processing of the media campaign stimuli; (10) receptivity and comprehension of the media campaign stimuli; (11) beliefs and knowledge; (12) psychographic information (attitudes, interests, personality, values, opinions), and (13) media use.</w:t>
      </w:r>
      <w:r w:rsidRPr="547DD4AF" w:rsidR="00E92643">
        <w:rPr>
          <w:rStyle w:val="eop"/>
          <w:rFonts w:ascii="Times New Roman" w:hAnsi="Times New Roman" w:cs="Times New Roman"/>
          <w:color w:val="000000"/>
          <w:shd w:val="clear" w:color="auto" w:fill="FFFFFF"/>
        </w:rPr>
        <w:t> </w:t>
      </w:r>
    </w:p>
    <w:p w:rsidR="00587146" w:rsidRPr="005E108D" w:rsidP="547DD4AF" w14:paraId="512FBD2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6E07BF" w:rsidRPr="005E108D" w:rsidP="547DD4AF" w14:paraId="3E6DA23A" w14:textId="69BD9F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D</w:t>
      </w:r>
      <w:r w:rsidRPr="547DD4AF" w:rsidR="00E57FF5">
        <w:rPr>
          <w:rFonts w:ascii="Times New Roman" w:eastAsia="Times New Roman" w:hAnsi="Times New Roman" w:cs="Times New Roman"/>
        </w:rPr>
        <w:t xml:space="preserve">ata gathered through the adult </w:t>
      </w:r>
      <w:r w:rsidRPr="547DD4AF" w:rsidR="00E57FF5">
        <w:rPr>
          <w:rFonts w:ascii="Times New Roman" w:eastAsia="Times New Roman" w:hAnsi="Times New Roman" w:cs="Times New Roman"/>
        </w:rPr>
        <w:t>KnowledgePanel</w:t>
      </w:r>
      <w:r w:rsidRPr="547DD4AF" w:rsidR="00E57FF5">
        <w:rPr>
          <w:rFonts w:ascii="Times New Roman" w:eastAsia="Times New Roman" w:hAnsi="Times New Roman" w:cs="Times New Roman"/>
        </w:rPr>
        <w:t xml:space="preserve"> </w:t>
      </w:r>
      <w:r w:rsidRPr="547DD4AF" w:rsidR="0093479C">
        <w:rPr>
          <w:rFonts w:ascii="Times New Roman" w:eastAsia="Times New Roman" w:hAnsi="Times New Roman" w:cs="Times New Roman"/>
        </w:rPr>
        <w:t>member</w:t>
      </w:r>
      <w:r w:rsidRPr="547DD4AF" w:rsidR="00E57FF5">
        <w:rPr>
          <w:rFonts w:ascii="Times New Roman" w:eastAsia="Times New Roman" w:hAnsi="Times New Roman" w:cs="Times New Roman"/>
        </w:rPr>
        <w:t xml:space="preserve"> will be de-identified prior to transmission to RTI</w:t>
      </w:r>
      <w:r w:rsidRPr="547DD4AF" w:rsidR="0093479C">
        <w:rPr>
          <w:rFonts w:ascii="Times New Roman" w:eastAsia="Times New Roman" w:hAnsi="Times New Roman" w:cs="Times New Roman"/>
        </w:rPr>
        <w:t xml:space="preserve"> for</w:t>
      </w:r>
      <w:r w:rsidRPr="547DD4AF" w:rsidR="00E57FF5">
        <w:rPr>
          <w:rFonts w:ascii="Times New Roman" w:eastAsia="Times New Roman" w:hAnsi="Times New Roman" w:cs="Times New Roman"/>
        </w:rPr>
        <w:t xml:space="preserve"> data </w:t>
      </w:r>
      <w:r w:rsidRPr="547DD4AF" w:rsidR="0093479C">
        <w:rPr>
          <w:rFonts w:ascii="Times New Roman" w:eastAsia="Times New Roman" w:hAnsi="Times New Roman" w:cs="Times New Roman"/>
        </w:rPr>
        <w:t>analysis.</w:t>
      </w:r>
      <w:r w:rsidRPr="547DD4AF" w:rsidR="00E57FF5">
        <w:rPr>
          <w:rFonts w:ascii="Times New Roman" w:eastAsia="Times New Roman" w:hAnsi="Times New Roman" w:cs="Times New Roman"/>
        </w:rPr>
        <w:t xml:space="preserve"> Delivered data includes only survey data, non-PII demographics</w:t>
      </w:r>
      <w:r w:rsidRPr="547DD4AF" w:rsidR="00A04DDF">
        <w:rPr>
          <w:rFonts w:ascii="Times New Roman" w:eastAsia="Times New Roman" w:hAnsi="Times New Roman" w:cs="Times New Roman"/>
        </w:rPr>
        <w:t>,</w:t>
      </w:r>
      <w:r w:rsidRPr="547DD4AF" w:rsidR="00E57FF5">
        <w:rPr>
          <w:rFonts w:ascii="Times New Roman" w:eastAsia="Times New Roman" w:hAnsi="Times New Roman" w:cs="Times New Roman"/>
        </w:rPr>
        <w:t xml:space="preserve"> survey</w:t>
      </w:r>
      <w:r w:rsidRPr="547DD4AF" w:rsidR="00D95FD3">
        <w:rPr>
          <w:rFonts w:ascii="Times New Roman" w:eastAsia="Times New Roman" w:hAnsi="Times New Roman" w:cs="Times New Roman"/>
        </w:rPr>
        <w:t xml:space="preserve"> </w:t>
      </w:r>
      <w:r w:rsidRPr="547DD4AF" w:rsidR="00E57FF5">
        <w:rPr>
          <w:rFonts w:ascii="Times New Roman" w:eastAsia="Times New Roman" w:hAnsi="Times New Roman" w:cs="Times New Roman"/>
        </w:rPr>
        <w:t>weights</w:t>
      </w:r>
      <w:r w:rsidRPr="547DD4AF" w:rsidR="008A2320">
        <w:rPr>
          <w:rFonts w:ascii="Times New Roman" w:eastAsia="Times New Roman" w:hAnsi="Times New Roman" w:cs="Times New Roman"/>
        </w:rPr>
        <w:t>, a</w:t>
      </w:r>
      <w:r w:rsidRPr="547DD4AF" w:rsidR="00D541AC">
        <w:rPr>
          <w:rFonts w:ascii="Times New Roman" w:eastAsia="Times New Roman" w:hAnsi="Times New Roman" w:cs="Times New Roman"/>
        </w:rPr>
        <w:t xml:space="preserve">udio files, and transcripts of audio </w:t>
      </w:r>
      <w:r w:rsidRPr="547DD4AF" w:rsidR="00D541AC">
        <w:rPr>
          <w:rFonts w:ascii="Times New Roman" w:eastAsia="Times New Roman" w:hAnsi="Times New Roman" w:cs="Times New Roman"/>
        </w:rPr>
        <w:t>recordings</w:t>
      </w:r>
    </w:p>
    <w:p w:rsidR="00F92B1F" w:rsidRPr="005E108D" w:rsidP="547DD4AF" w14:paraId="7B77E60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F92B1F" w:rsidRPr="005E108D" w:rsidP="547DD4AF" w14:paraId="584DFE5E" w14:textId="047DB7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As the relationship with Ipsos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respondents is wholly between Ipsos and the individual respondents, at no time will either RTI or FDA have access to any of the </w:t>
      </w:r>
      <w:r w:rsidRPr="547DD4AF" w:rsidR="007B4671">
        <w:rPr>
          <w:rFonts w:ascii="Times New Roman" w:eastAsia="Times New Roman" w:hAnsi="Times New Roman" w:cs="Times New Roman"/>
        </w:rPr>
        <w:t xml:space="preserve">quantitative </w:t>
      </w:r>
      <w:r w:rsidRPr="547DD4AF">
        <w:rPr>
          <w:rFonts w:ascii="Times New Roman" w:eastAsia="Times New Roman" w:hAnsi="Times New Roman" w:cs="Times New Roman"/>
        </w:rPr>
        <w:t xml:space="preserve">respondent information, including PII. Only Ipsos employees are permitted access to respondent information. Neither FDA nor RTI will have access to data files containing PII </w:t>
      </w:r>
      <w:r w:rsidRPr="547DD4AF" w:rsidR="005276A2">
        <w:rPr>
          <w:rFonts w:ascii="Times New Roman" w:eastAsia="Times New Roman" w:hAnsi="Times New Roman" w:cs="Times New Roman"/>
        </w:rPr>
        <w:t xml:space="preserve">for </w:t>
      </w:r>
      <w:r w:rsidRPr="547DD4AF" w:rsidR="00DB0A72">
        <w:rPr>
          <w:rFonts w:ascii="Times New Roman" w:eastAsia="Times New Roman" w:hAnsi="Times New Roman" w:cs="Times New Roman"/>
        </w:rPr>
        <w:t>survey</w:t>
      </w:r>
      <w:r w:rsidRPr="547DD4AF" w:rsidR="005276A2">
        <w:rPr>
          <w:rFonts w:ascii="Times New Roman" w:eastAsia="Times New Roman" w:hAnsi="Times New Roman" w:cs="Times New Roman"/>
        </w:rPr>
        <w:t xml:space="preserve"> data </w:t>
      </w:r>
      <w:r w:rsidRPr="547DD4AF">
        <w:rPr>
          <w:rFonts w:ascii="Times New Roman" w:eastAsia="Times New Roman" w:hAnsi="Times New Roman" w:cs="Times New Roman"/>
        </w:rPr>
        <w:t>(</w:t>
      </w:r>
      <w:r w:rsidRPr="547DD4AF" w:rsidR="003667CC">
        <w:rPr>
          <w:rFonts w:ascii="Times New Roman" w:eastAsia="Times New Roman" w:hAnsi="Times New Roman" w:cs="Times New Roman"/>
        </w:rPr>
        <w:t xml:space="preserve">e.g., </w:t>
      </w:r>
      <w:r w:rsidRPr="547DD4AF">
        <w:rPr>
          <w:rFonts w:ascii="Times New Roman" w:eastAsia="Times New Roman" w:hAnsi="Times New Roman" w:cs="Times New Roman"/>
        </w:rPr>
        <w:t>respondent name, email address, date of birth, and phone numbers).</w:t>
      </w:r>
    </w:p>
    <w:p w:rsidR="006E07BF" w:rsidRPr="005E108D" w:rsidP="547DD4AF" w14:paraId="0EF572C7" w14:textId="0FC6CA5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 </w:t>
      </w:r>
    </w:p>
    <w:p w:rsidR="006E07BF" w:rsidRPr="005E108D" w:rsidP="547DD4AF" w14:paraId="7940EF64" w14:textId="1CAE283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RTI study staff will be provided </w:t>
      </w:r>
      <w:r w:rsidRPr="547DD4AF" w:rsidR="2C53648D">
        <w:rPr>
          <w:rFonts w:ascii="Times New Roman" w:eastAsia="Times New Roman" w:hAnsi="Times New Roman" w:cs="Times New Roman"/>
        </w:rPr>
        <w:t>with</w:t>
      </w:r>
      <w:r w:rsidRPr="547DD4AF">
        <w:rPr>
          <w:rFonts w:ascii="Times New Roman" w:eastAsia="Times New Roman" w:hAnsi="Times New Roman" w:cs="Times New Roman"/>
        </w:rPr>
        <w:t xml:space="preserve"> de-identified data and will store it on a secure RTI share drive. The data will remain on RTI’s secure shared drive and the Federal Information Processing Standards (FIPS)-</w:t>
      </w:r>
      <w:r w:rsidRPr="547DD4AF" w:rsidR="00EB27B2">
        <w:rPr>
          <w:rFonts w:ascii="Times New Roman" w:eastAsia="Times New Roman" w:hAnsi="Times New Roman" w:cs="Times New Roman"/>
        </w:rPr>
        <w:t>low</w:t>
      </w:r>
      <w:r w:rsidRPr="547DD4AF">
        <w:rPr>
          <w:rFonts w:ascii="Times New Roman" w:eastAsia="Times New Roman" w:hAnsi="Times New Roman" w:cs="Times New Roman"/>
        </w:rPr>
        <w:t xml:space="preserve"> server and will be stored on the study share drive and the FIPS-</w:t>
      </w:r>
      <w:r w:rsidRPr="547DD4AF" w:rsidR="00A106AF">
        <w:rPr>
          <w:rFonts w:ascii="Times New Roman" w:eastAsia="Times New Roman" w:hAnsi="Times New Roman" w:cs="Times New Roman"/>
        </w:rPr>
        <w:t>low</w:t>
      </w:r>
      <w:r w:rsidRPr="547DD4AF">
        <w:rPr>
          <w:rFonts w:ascii="Times New Roman" w:eastAsia="Times New Roman" w:hAnsi="Times New Roman" w:cs="Times New Roman"/>
        </w:rPr>
        <w:t xml:space="preserve"> server for </w:t>
      </w:r>
      <w:r w:rsidRPr="547DD4AF" w:rsidR="002842E4">
        <w:rPr>
          <w:rFonts w:ascii="Times New Roman" w:eastAsia="Times New Roman" w:hAnsi="Times New Roman" w:cs="Times New Roman"/>
        </w:rPr>
        <w:t>three</w:t>
      </w:r>
      <w:r w:rsidRPr="547DD4AF">
        <w:rPr>
          <w:rFonts w:ascii="Times New Roman" w:eastAsia="Times New Roman" w:hAnsi="Times New Roman" w:cs="Times New Roman"/>
        </w:rPr>
        <w:t xml:space="preserve"> years after the project has ended. RTI will also securely share de-identified datasets with relevant FDA staff through a restricted SharePoint site. Only staff who are granted access to the SharePoint site by the RTI SharePoint manager will have access to the data files. FDA will store these data on a secure drive. Only the necessary RTI and FDA study </w:t>
      </w:r>
      <w:r w:rsidRPr="547DD4AF">
        <w:rPr>
          <w:rFonts w:ascii="Times New Roman" w:eastAsia="Times New Roman" w:hAnsi="Times New Roman" w:cs="Times New Roman"/>
        </w:rPr>
        <w:t>staff will have access to de-identified data. Only RTI and FDA project staff directly involved in analysis will have access to the de-identified data. No respondent identifiers will be contained in data delivery and reports to FDA and results will only be presented in aggregate form.</w:t>
      </w:r>
    </w:p>
    <w:p w:rsidR="00F92B1F" w:rsidRPr="005E108D" w:rsidP="547DD4AF" w14:paraId="1411ED9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AA19E4" w:rsidRPr="005E108D" w:rsidP="547DD4AF" w14:paraId="70BC5CD2" w14:textId="699DE7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Ipsos and </w:t>
      </w:r>
      <w:r w:rsidRPr="547DD4AF">
        <w:rPr>
          <w:rFonts w:ascii="Times New Roman" w:eastAsia="Times New Roman" w:hAnsi="Times New Roman" w:cs="Times New Roman"/>
        </w:rPr>
        <w:t>KnowledgePanel</w:t>
      </w:r>
      <w:r w:rsidRPr="547DD4AF">
        <w:rPr>
          <w:rFonts w:ascii="Times New Roman" w:eastAsia="Times New Roman" w:hAnsi="Times New Roman" w:cs="Times New Roman"/>
        </w:rPr>
        <w:t xml:space="preserve"> operations are governed and certified under ISO (International Organization for Standardization, information security standard) 27001, the European Union General Data Protection Regulation (GDPR) when appropriate and complies with all applicable US Federal regulations. Terms of the contract issued by the FDA also specify data security and privacy standards and requirements and are binding on RTI and Ipsos.</w:t>
      </w:r>
    </w:p>
    <w:p w:rsidR="00AF333D" w:rsidRPr="005E108D" w:rsidP="547DD4AF" w14:paraId="01A0258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D62177" w:rsidRPr="005E108D" w:rsidP="547DD4AF" w14:paraId="408FAB4D" w14:textId="28E9C1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We are not collecting any</w:t>
      </w:r>
      <w:r w:rsidRPr="547DD4AF" w:rsidR="00D54A74">
        <w:rPr>
          <w:rFonts w:ascii="Times New Roman" w:eastAsia="Times New Roman" w:hAnsi="Times New Roman" w:cs="Times New Roman"/>
        </w:rPr>
        <w:t xml:space="preserve"> Protected Health Information,</w:t>
      </w:r>
      <w:r w:rsidRPr="547DD4AF">
        <w:rPr>
          <w:rFonts w:ascii="Times New Roman" w:eastAsia="Times New Roman" w:hAnsi="Times New Roman" w:cs="Times New Roman"/>
        </w:rPr>
        <w:t xml:space="preserve"> defined as “Personally identifiable information that relates to a person</w:t>
      </w:r>
      <w:r w:rsidRPr="547DD4AF" w:rsidR="00C25EDD">
        <w:rPr>
          <w:rFonts w:ascii="Times New Roman" w:eastAsia="Times New Roman" w:hAnsi="Times New Roman" w:cs="Times New Roman"/>
        </w:rPr>
        <w:t>’</w:t>
      </w:r>
      <w:r w:rsidRPr="547DD4AF">
        <w:rPr>
          <w:rFonts w:ascii="Times New Roman" w:eastAsia="Times New Roman" w:hAnsi="Times New Roman" w:cs="Times New Roman"/>
        </w:rPr>
        <w:t xml:space="preserve">s health, medical </w:t>
      </w:r>
      <w:r w:rsidRPr="547DD4AF">
        <w:rPr>
          <w:rFonts w:ascii="Times New Roman" w:eastAsia="Times New Roman" w:hAnsi="Times New Roman" w:cs="Times New Roman"/>
        </w:rPr>
        <w:t>treatment</w:t>
      </w:r>
      <w:r w:rsidRPr="547DD4AF" w:rsidR="00DB2401">
        <w:rPr>
          <w:rFonts w:ascii="Times New Roman" w:eastAsia="Times New Roman" w:hAnsi="Times New Roman" w:cs="Times New Roman"/>
        </w:rPr>
        <w:t xml:space="preserve"> </w:t>
      </w:r>
      <w:r w:rsidRPr="547DD4AF">
        <w:rPr>
          <w:rFonts w:ascii="Times New Roman" w:eastAsia="Times New Roman" w:hAnsi="Times New Roman" w:cs="Times New Roman"/>
        </w:rPr>
        <w:t xml:space="preserve">or payment, and which was obtained from a </w:t>
      </w:r>
      <w:r w:rsidRPr="547DD4AF" w:rsidR="00C25EDD">
        <w:rPr>
          <w:rFonts w:ascii="Times New Roman" w:eastAsia="Times New Roman" w:hAnsi="Times New Roman" w:cs="Times New Roman"/>
        </w:rPr>
        <w:t>“</w:t>
      </w:r>
      <w:r w:rsidRPr="547DD4AF">
        <w:rPr>
          <w:rFonts w:ascii="Times New Roman" w:eastAsia="Times New Roman" w:hAnsi="Times New Roman" w:cs="Times New Roman"/>
        </w:rPr>
        <w:t>covered entity</w:t>
      </w:r>
      <w:r w:rsidRPr="547DD4AF" w:rsidR="00C25EDD">
        <w:rPr>
          <w:rFonts w:ascii="Times New Roman" w:eastAsia="Times New Roman" w:hAnsi="Times New Roman" w:cs="Times New Roman"/>
        </w:rPr>
        <w:t>”</w:t>
      </w:r>
      <w:r w:rsidRPr="547DD4AF">
        <w:rPr>
          <w:rFonts w:ascii="Times New Roman" w:eastAsia="Times New Roman" w:hAnsi="Times New Roman" w:cs="Times New Roman"/>
        </w:rPr>
        <w:t xml:space="preserve"> (health care provider, health plan, or healthcare clearinghouse), as defined by HIPAA (Health Insurance Portability and Accountability Act) regulations.”</w:t>
      </w:r>
    </w:p>
    <w:p w:rsidR="004E510C" w:rsidRPr="005E108D" w:rsidP="547DD4AF" w14:paraId="780F4B05" w14:textId="7DBDE40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0E4CF3" w:rsidRPr="005E108D" w:rsidP="547DD4AF" w14:paraId="2D2B8946" w14:textId="76A81A61">
      <w:pPr>
        <w:autoSpaceDE w:val="0"/>
        <w:autoSpaceDN w:val="0"/>
        <w:ind w:left="180"/>
        <w:rPr>
          <w:rFonts w:ascii="Times New Roman" w:hAnsi="Times New Roman" w:cs="Times New Roman"/>
        </w:rPr>
      </w:pPr>
      <w:r w:rsidRPr="547DD4AF">
        <w:rPr>
          <w:rFonts w:ascii="Times New Roman" w:hAnsi="Times New Roman" w:cs="Times New Roman"/>
        </w:rPr>
        <w:t>This study is funded by the FDA, a Department of Health and Human Services supported agency, and is covered by a Certificate of Confidentiality (CoC). Section 2012 of the 21</w:t>
      </w:r>
      <w:r w:rsidRPr="547DD4AF">
        <w:rPr>
          <w:rFonts w:ascii="Times New Roman" w:hAnsi="Times New Roman" w:cs="Times New Roman"/>
          <w:vertAlign w:val="superscript"/>
        </w:rPr>
        <w:t>st</w:t>
      </w:r>
      <w:r w:rsidRPr="547DD4AF">
        <w:rPr>
          <w:rFonts w:ascii="Times New Roman" w:hAnsi="Times New Roman" w:cs="Times New Roman"/>
        </w:rPr>
        <w:t xml:space="preserve"> Century Cures Act</w:t>
      </w:r>
      <w:r w:rsidRPr="547DD4AF" w:rsidR="00DE74E5">
        <w:rPr>
          <w:rFonts w:ascii="Times New Roman" w:hAnsi="Times New Roman" w:cs="Times New Roman"/>
        </w:rPr>
        <w:t xml:space="preserve"> that</w:t>
      </w:r>
      <w:r w:rsidRPr="547DD4AF">
        <w:rPr>
          <w:rFonts w:ascii="Times New Roman" w:hAnsi="Times New Roman" w:cs="Times New Roman"/>
        </w:rPr>
        <w:t xml:space="preserve"> includes significant amendments</w:t>
      </w:r>
      <w:r w:rsidRPr="547DD4AF" w:rsidR="00DE74E5">
        <w:rPr>
          <w:rFonts w:ascii="Times New Roman" w:hAnsi="Times New Roman" w:cs="Times New Roman"/>
        </w:rPr>
        <w:t xml:space="preserve"> </w:t>
      </w:r>
      <w:r w:rsidRPr="547DD4AF">
        <w:rPr>
          <w:rFonts w:ascii="Times New Roman" w:hAnsi="Times New Roman" w:cs="Times New Roman"/>
        </w:rPr>
        <w:t xml:space="preserve">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w:t>
      </w:r>
      <w:r w:rsidRPr="547DD4AF" w:rsidR="001A048F">
        <w:rPr>
          <w:rFonts w:ascii="Times New Roman" w:hAnsi="Times New Roman" w:cs="Times New Roman"/>
        </w:rPr>
        <w:t>respondent</w:t>
      </w:r>
      <w:r w:rsidRPr="547DD4AF">
        <w:rPr>
          <w:rFonts w:ascii="Times New Roman" w:hAnsi="Times New Roman" w:cs="Times New Roman"/>
        </w:rPr>
        <w:t>s in the consent form of the protections that the Certificate provides.</w:t>
      </w:r>
    </w:p>
    <w:p w:rsidR="00BE1FCB" w:rsidRPr="005E108D" w:rsidP="547DD4AF" w14:paraId="4AB02F6B" w14:textId="4AC84B3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EF1FF0" w:rsidRPr="005E108D" w:rsidP="547DD4AF" w14:paraId="00F9DDBD" w14:textId="0DBE1B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r w:rsidRPr="547DD4AF">
        <w:rPr>
          <w:rFonts w:ascii="Times New Roman" w:eastAsia="Times New Roman" w:hAnsi="Times New Roman" w:cs="Times New Roman"/>
          <w:u w:val="single"/>
        </w:rPr>
        <w:t>Privacy Act Applicability</w:t>
      </w:r>
    </w:p>
    <w:p w:rsidR="00EF1FF0" w:rsidRPr="005E108D" w:rsidP="547DD4AF" w14:paraId="5123452F" w14:textId="5C9776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A173CA" w:rsidRPr="005E108D" w:rsidP="547DD4AF" w14:paraId="193052B1" w14:textId="7A66B8E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The information collection is not subject to the Privacy Act of 1974</w:t>
      </w:r>
      <w:r w:rsidRPr="547DD4AF" w:rsidR="003100F4">
        <w:rPr>
          <w:rFonts w:ascii="Times New Roman" w:eastAsia="Times New Roman" w:hAnsi="Times New Roman" w:cs="Times New Roman"/>
        </w:rPr>
        <w:t xml:space="preserve"> as the FDA will not have access to any personally identifiable information</w:t>
      </w:r>
      <w:r w:rsidRPr="547DD4AF">
        <w:rPr>
          <w:rFonts w:ascii="Times New Roman" w:eastAsia="Times New Roman" w:hAnsi="Times New Roman" w:cs="Times New Roman"/>
        </w:rPr>
        <w:t xml:space="preserve">. Hence, no Privacy Act Statement is required to be displayed on the form, website, mobile </w:t>
      </w:r>
      <w:r w:rsidRPr="547DD4AF">
        <w:rPr>
          <w:rFonts w:ascii="Times New Roman" w:eastAsia="Times New Roman" w:hAnsi="Times New Roman" w:cs="Times New Roman"/>
        </w:rPr>
        <w:t>application</w:t>
      </w:r>
      <w:r w:rsidRPr="547DD4AF">
        <w:rPr>
          <w:rFonts w:ascii="Times New Roman" w:eastAsia="Times New Roman" w:hAnsi="Times New Roman" w:cs="Times New Roman"/>
        </w:rPr>
        <w:t xml:space="preserve"> or other point at which individuals submit their information.</w:t>
      </w:r>
    </w:p>
    <w:p w:rsidR="00A173CA" w:rsidRPr="005E108D" w:rsidP="547DD4AF" w14:paraId="50FBCAE9" w14:textId="58763C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u w:val="single"/>
        </w:rPr>
      </w:pPr>
    </w:p>
    <w:p w:rsidR="00D46CE0" w:rsidRPr="005E108D" w:rsidP="547DD4AF" w14:paraId="7F4B2A93" w14:textId="3904BD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hAnsi="Times New Roman" w:cs="Times New Roman"/>
          <w:u w:val="single"/>
        </w:rPr>
        <w:t>Data Minimization</w:t>
      </w:r>
    </w:p>
    <w:p w:rsidR="00D46CE0" w:rsidRPr="005E108D" w:rsidP="547DD4AF" w14:paraId="01AD48D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u w:val="single"/>
        </w:rPr>
      </w:pPr>
    </w:p>
    <w:p w:rsidR="00D46CE0" w:rsidRPr="005E108D" w:rsidP="547DD4AF" w14:paraId="6FD0D259" w14:textId="3552AF72">
      <w:pPr>
        <w:ind w:left="180"/>
        <w:rPr>
          <w:rFonts w:ascii="Times New Roman" w:hAnsi="Times New Roman" w:cs="Times New Roman"/>
        </w:rPr>
      </w:pPr>
      <w:r w:rsidRPr="547DD4AF">
        <w:rPr>
          <w:rFonts w:ascii="Times New Roman" w:hAnsi="Times New Roman" w:cs="Times New Roman"/>
        </w:rPr>
        <w:t>The PII collected for this study is limited to the minimum necessary to achieve the authorized purpose and produce a valid study. The PII is necessary to determine household eligibility</w:t>
      </w:r>
      <w:r w:rsidRPr="547DD4AF" w:rsidR="00E26E6C">
        <w:rPr>
          <w:rFonts w:ascii="Times New Roman" w:hAnsi="Times New Roman" w:cs="Times New Roman"/>
        </w:rPr>
        <w:t xml:space="preserve">. </w:t>
      </w:r>
    </w:p>
    <w:p w:rsidR="00D46CE0" w:rsidRPr="005E108D" w:rsidP="547DD4AF" w14:paraId="3922838A" w14:textId="77777777">
      <w:pPr>
        <w:ind w:left="180"/>
        <w:rPr>
          <w:rFonts w:ascii="Times New Roman" w:hAnsi="Times New Roman" w:cs="Times New Roman"/>
        </w:rPr>
      </w:pPr>
    </w:p>
    <w:p w:rsidR="00D46CE0" w:rsidRPr="005E108D" w:rsidP="547DD4AF" w14:paraId="7C1D2291" w14:textId="3CF79459">
      <w:pPr>
        <w:ind w:left="180"/>
        <w:rPr>
          <w:rFonts w:ascii="Times New Roman" w:hAnsi="Times New Roman" w:cs="Times New Roman"/>
        </w:rPr>
      </w:pPr>
      <w:r w:rsidRPr="547DD4AF">
        <w:rPr>
          <w:rFonts w:ascii="Times New Roman" w:hAnsi="Times New Roman" w:cs="Times New Roman"/>
        </w:rPr>
        <w:t xml:space="preserve">Likewise, any potentially sensitive information gathered from </w:t>
      </w:r>
      <w:r w:rsidRPr="547DD4AF" w:rsidR="001A048F">
        <w:rPr>
          <w:rFonts w:ascii="Times New Roman" w:hAnsi="Times New Roman" w:cs="Times New Roman"/>
        </w:rPr>
        <w:t>respondent</w:t>
      </w:r>
      <w:r w:rsidRPr="547DD4AF">
        <w:rPr>
          <w:rFonts w:ascii="Times New Roman" w:hAnsi="Times New Roman" w:cs="Times New Roman"/>
        </w:rPr>
        <w:t xml:space="preserve">s in association with their PII is limited to that which is essential for the study, such as tobacco use. Items such as </w:t>
      </w:r>
      <w:r w:rsidRPr="547DD4AF" w:rsidR="00B240EE">
        <w:rPr>
          <w:rFonts w:ascii="Times New Roman" w:hAnsi="Times New Roman" w:cs="Times New Roman"/>
        </w:rPr>
        <w:t>psycho</w:t>
      </w:r>
      <w:r w:rsidRPr="547DD4AF" w:rsidR="00B45344">
        <w:rPr>
          <w:rFonts w:ascii="Times New Roman" w:hAnsi="Times New Roman" w:cs="Times New Roman"/>
        </w:rPr>
        <w:t>graphic information</w:t>
      </w:r>
      <w:r w:rsidRPr="547DD4AF">
        <w:rPr>
          <w:rFonts w:ascii="Times New Roman" w:hAnsi="Times New Roman" w:cs="Times New Roman"/>
        </w:rPr>
        <w:t xml:space="preserve"> are collected </w:t>
      </w:r>
      <w:r w:rsidRPr="547DD4AF" w:rsidR="00B45344">
        <w:rPr>
          <w:rFonts w:ascii="Times New Roman" w:hAnsi="Times New Roman" w:cs="Times New Roman"/>
        </w:rPr>
        <w:t xml:space="preserve">to measure </w:t>
      </w:r>
      <w:r w:rsidRPr="547DD4AF" w:rsidR="00D15F62">
        <w:rPr>
          <w:rFonts w:ascii="Times New Roman" w:hAnsi="Times New Roman" w:cs="Times New Roman"/>
        </w:rPr>
        <w:t>c</w:t>
      </w:r>
      <w:r w:rsidRPr="547DD4AF" w:rsidR="00B45344">
        <w:rPr>
          <w:rFonts w:ascii="Times New Roman" w:hAnsi="Times New Roman" w:cs="Times New Roman"/>
        </w:rPr>
        <w:t>orrelates of</w:t>
      </w:r>
      <w:r w:rsidRPr="547DD4AF">
        <w:rPr>
          <w:rFonts w:ascii="Times New Roman" w:hAnsi="Times New Roman" w:cs="Times New Roman"/>
        </w:rPr>
        <w:t xml:space="preserve"> tobacco use </w:t>
      </w:r>
      <w:r w:rsidRPr="547DD4AF" w:rsidR="00394036">
        <w:rPr>
          <w:rFonts w:ascii="Times New Roman" w:hAnsi="Times New Roman" w:cs="Times New Roman"/>
        </w:rPr>
        <w:t>among the intended audience</w:t>
      </w:r>
      <w:r w:rsidRPr="547DD4AF">
        <w:rPr>
          <w:rFonts w:ascii="Times New Roman" w:hAnsi="Times New Roman" w:cs="Times New Roman"/>
        </w:rPr>
        <w:t>.</w:t>
      </w:r>
    </w:p>
    <w:p w:rsidR="00D46CE0" w:rsidRPr="005E108D" w:rsidP="547DD4AF" w14:paraId="04C401ED" w14:textId="77777777">
      <w:pPr>
        <w:ind w:left="180"/>
        <w:rPr>
          <w:rFonts w:ascii="Times New Roman" w:hAnsi="Times New Roman" w:cs="Times New Roman"/>
        </w:rPr>
      </w:pPr>
    </w:p>
    <w:p w:rsidR="00717276" w:rsidP="547DD4AF" w14:paraId="14F63E27" w14:textId="4CE34715">
      <w:pPr>
        <w:ind w:left="180"/>
        <w:rPr>
          <w:rFonts w:ascii="Times New Roman" w:hAnsi="Times New Roman" w:cs="Times New Roman"/>
        </w:rPr>
      </w:pPr>
      <w:r w:rsidRPr="547DD4AF">
        <w:rPr>
          <w:rFonts w:ascii="Times New Roman" w:hAnsi="Times New Roman" w:cs="Times New Roman"/>
        </w:rPr>
        <w:t xml:space="preserve">FDA has minimized the risk of unnecessary access, disclosure, use or proliferation of PII about </w:t>
      </w:r>
      <w:r w:rsidRPr="547DD4AF" w:rsidR="001A048F">
        <w:rPr>
          <w:rFonts w:ascii="Times New Roman" w:hAnsi="Times New Roman" w:cs="Times New Roman"/>
        </w:rPr>
        <w:t>respondent</w:t>
      </w:r>
      <w:r w:rsidRPr="547DD4AF">
        <w:rPr>
          <w:rFonts w:ascii="Times New Roman" w:hAnsi="Times New Roman" w:cs="Times New Roman"/>
        </w:rPr>
        <w:t xml:space="preserve">s. FDA and other parties involved in the study maintain study records containing PII </w:t>
      </w:r>
      <w:r w:rsidRPr="547DD4AF">
        <w:rPr>
          <w:rFonts w:ascii="Times New Roman" w:hAnsi="Times New Roman" w:cs="Times New Roman"/>
        </w:rPr>
        <w:t xml:space="preserve">only as long as required (until </w:t>
      </w:r>
      <w:r w:rsidRPr="547DD4AF" w:rsidR="00FB3779">
        <w:rPr>
          <w:rFonts w:ascii="Times New Roman" w:hAnsi="Times New Roman" w:cs="Times New Roman"/>
        </w:rPr>
        <w:t>3</w:t>
      </w:r>
      <w:r w:rsidRPr="547DD4AF">
        <w:rPr>
          <w:rFonts w:ascii="Times New Roman" w:hAnsi="Times New Roman" w:cs="Times New Roman"/>
        </w:rPr>
        <w:t xml:space="preserve"> years after the project has ended). Access to PII is restricted by role to personnel who must access this information. Sensitive records are kept in a secure location until destruction occurs. </w:t>
      </w:r>
      <w:bookmarkStart w:id="27" w:name="_Hlk97047477"/>
      <w:r w:rsidRPr="547DD4AF" w:rsidR="0004184A">
        <w:rPr>
          <w:rFonts w:ascii="Times New Roman" w:hAnsi="Times New Roman" w:cs="Times New Roman"/>
        </w:rPr>
        <w:t>Ipsos</w:t>
      </w:r>
      <w:r w:rsidRPr="547DD4AF">
        <w:rPr>
          <w:rFonts w:ascii="Times New Roman" w:hAnsi="Times New Roman" w:cs="Times New Roman"/>
        </w:rPr>
        <w:t xml:space="preserve"> </w:t>
      </w:r>
      <w:r w:rsidRPr="547DD4AF">
        <w:rPr>
          <w:rFonts w:ascii="Times New Roman" w:hAnsi="Times New Roman" w:cs="Times New Roman"/>
        </w:rPr>
        <w:t xml:space="preserve">and RTI </w:t>
      </w:r>
      <w:r w:rsidRPr="547DD4AF">
        <w:rPr>
          <w:rFonts w:ascii="Times New Roman" w:hAnsi="Times New Roman" w:cs="Times New Roman"/>
        </w:rPr>
        <w:t>ha</w:t>
      </w:r>
      <w:r w:rsidRPr="547DD4AF">
        <w:rPr>
          <w:rFonts w:ascii="Times New Roman" w:hAnsi="Times New Roman" w:cs="Times New Roman"/>
        </w:rPr>
        <w:t>ve</w:t>
      </w:r>
      <w:r w:rsidRPr="547DD4AF">
        <w:rPr>
          <w:rFonts w:ascii="Times New Roman" w:hAnsi="Times New Roman" w:cs="Times New Roman"/>
        </w:rPr>
        <w:t xml:space="preserve"> in place standard operating procedures ensure the security and privacy of recorded information during all phases of the destruction process, including pickup and transport of records to the destruction site. All PII, including electronic PII, will be destroyed as stipulated in the PIA. </w:t>
      </w:r>
    </w:p>
    <w:p w:rsidR="00717276" w:rsidP="547DD4AF" w14:paraId="6A1E7509" w14:textId="77777777">
      <w:pPr>
        <w:ind w:left="180"/>
        <w:rPr>
          <w:rFonts w:ascii="Times New Roman" w:hAnsi="Times New Roman" w:cs="Times New Roman"/>
        </w:rPr>
      </w:pPr>
    </w:p>
    <w:p w:rsidR="00D46CE0" w:rsidP="547DD4AF" w14:paraId="6E8A8E47" w14:textId="276303BB">
      <w:pPr>
        <w:ind w:left="180"/>
        <w:rPr>
          <w:rFonts w:ascii="Times New Roman" w:hAnsi="Times New Roman" w:cs="Times New Roman"/>
        </w:rPr>
      </w:pPr>
      <w:r w:rsidRPr="547DD4AF">
        <w:rPr>
          <w:rFonts w:ascii="Times New Roman" w:hAnsi="Times New Roman" w:cs="Times New Roman"/>
        </w:rPr>
        <w:t xml:space="preserve">For the quantitative </w:t>
      </w:r>
      <w:r w:rsidRPr="547DD4AF" w:rsidR="000A6FA9">
        <w:rPr>
          <w:rFonts w:ascii="Times New Roman" w:hAnsi="Times New Roman" w:cs="Times New Roman"/>
        </w:rPr>
        <w:t>data collection</w:t>
      </w:r>
      <w:r w:rsidRPr="547DD4AF">
        <w:rPr>
          <w:rFonts w:ascii="Times New Roman" w:hAnsi="Times New Roman" w:cs="Times New Roman"/>
        </w:rPr>
        <w:t>, n</w:t>
      </w:r>
      <w:r w:rsidRPr="547DD4AF" w:rsidR="00E57FF5">
        <w:rPr>
          <w:rFonts w:ascii="Times New Roman" w:hAnsi="Times New Roman" w:cs="Times New Roman"/>
        </w:rPr>
        <w:t xml:space="preserve">on-identifiable or de-identified data (i.e., responses to the study, but without any PII) will be sent by </w:t>
      </w:r>
      <w:r w:rsidRPr="547DD4AF" w:rsidR="00C24BD1">
        <w:rPr>
          <w:rFonts w:ascii="Times New Roman" w:hAnsi="Times New Roman" w:cs="Times New Roman"/>
        </w:rPr>
        <w:t>Ipsos</w:t>
      </w:r>
      <w:r w:rsidRPr="547DD4AF" w:rsidR="00E57FF5">
        <w:rPr>
          <w:rFonts w:ascii="Times New Roman" w:hAnsi="Times New Roman" w:cs="Times New Roman"/>
        </w:rPr>
        <w:t xml:space="preserve"> to</w:t>
      </w:r>
      <w:r w:rsidRPr="547DD4AF" w:rsidR="00C24BD1">
        <w:rPr>
          <w:rFonts w:ascii="Times New Roman" w:hAnsi="Times New Roman" w:cs="Times New Roman"/>
        </w:rPr>
        <w:t xml:space="preserve"> RTI and </w:t>
      </w:r>
      <w:r w:rsidRPr="547DD4AF" w:rsidR="00BC3188">
        <w:rPr>
          <w:rFonts w:ascii="Times New Roman" w:hAnsi="Times New Roman" w:cs="Times New Roman"/>
        </w:rPr>
        <w:t xml:space="preserve">then </w:t>
      </w:r>
      <w:r w:rsidRPr="547DD4AF" w:rsidR="00BD0CAC">
        <w:rPr>
          <w:rFonts w:ascii="Times New Roman" w:hAnsi="Times New Roman" w:cs="Times New Roman"/>
        </w:rPr>
        <w:t>securely transferred</w:t>
      </w:r>
      <w:r w:rsidRPr="547DD4AF" w:rsidR="00C24BD1">
        <w:rPr>
          <w:rFonts w:ascii="Times New Roman" w:hAnsi="Times New Roman" w:cs="Times New Roman"/>
        </w:rPr>
        <w:t xml:space="preserve"> to</w:t>
      </w:r>
      <w:r w:rsidRPr="547DD4AF" w:rsidR="00E57FF5">
        <w:rPr>
          <w:rFonts w:ascii="Times New Roman" w:hAnsi="Times New Roman" w:cs="Times New Roman"/>
        </w:rPr>
        <w:t xml:space="preserve"> FDA. No PII will be sent to or be accessible by </w:t>
      </w:r>
      <w:r w:rsidRPr="547DD4AF" w:rsidR="006C1B9A">
        <w:rPr>
          <w:rFonts w:ascii="Times New Roman" w:hAnsi="Times New Roman" w:cs="Times New Roman"/>
        </w:rPr>
        <w:t xml:space="preserve">RTI or </w:t>
      </w:r>
      <w:r w:rsidRPr="547DD4AF" w:rsidR="00E57FF5">
        <w:rPr>
          <w:rFonts w:ascii="Times New Roman" w:hAnsi="Times New Roman" w:cs="Times New Roman"/>
        </w:rPr>
        <w:t xml:space="preserve">FDA at any time. </w:t>
      </w:r>
      <w:bookmarkEnd w:id="27"/>
    </w:p>
    <w:p w:rsidR="00B90F6E" w:rsidP="547DD4AF" w14:paraId="152C9FD5" w14:textId="77777777">
      <w:pPr>
        <w:ind w:left="180"/>
        <w:rPr>
          <w:rFonts w:ascii="Times New Roman" w:hAnsi="Times New Roman" w:cs="Times New Roman"/>
        </w:rPr>
      </w:pPr>
    </w:p>
    <w:p w:rsidR="00B90F6E" w:rsidP="547DD4AF" w14:paraId="1FC1E83B" w14:textId="795D52EA">
      <w:pPr>
        <w:ind w:left="180"/>
        <w:rPr>
          <w:rFonts w:ascii="Times New Roman" w:hAnsi="Times New Roman" w:cs="Times New Roman"/>
        </w:rPr>
      </w:pPr>
      <w:r w:rsidRPr="547DD4AF">
        <w:rPr>
          <w:rFonts w:ascii="Times New Roman" w:hAnsi="Times New Roman" w:cs="Times New Roman"/>
        </w:rPr>
        <w:t xml:space="preserve">For </w:t>
      </w:r>
      <w:r w:rsidRPr="547DD4AF" w:rsidR="009806FE">
        <w:rPr>
          <w:rFonts w:ascii="Times New Roman" w:hAnsi="Times New Roman" w:cs="Times New Roman"/>
        </w:rPr>
        <w:t xml:space="preserve">the </w:t>
      </w:r>
      <w:r w:rsidRPr="547DD4AF" w:rsidR="00034CCC">
        <w:rPr>
          <w:rFonts w:ascii="Times New Roman" w:hAnsi="Times New Roman" w:cs="Times New Roman"/>
        </w:rPr>
        <w:t xml:space="preserve">mixed methods </w:t>
      </w:r>
      <w:r w:rsidRPr="547DD4AF" w:rsidR="000A6FA9">
        <w:rPr>
          <w:rFonts w:ascii="Times New Roman" w:hAnsi="Times New Roman" w:cs="Times New Roman"/>
        </w:rPr>
        <w:t>data collection</w:t>
      </w:r>
      <w:r w:rsidRPr="547DD4AF" w:rsidR="00034CCC">
        <w:rPr>
          <w:rFonts w:ascii="Times New Roman" w:hAnsi="Times New Roman" w:cs="Times New Roman"/>
        </w:rPr>
        <w:t>, RTI will share the non-identifiable or deidentified data with FDA</w:t>
      </w:r>
      <w:r w:rsidRPr="547DD4AF" w:rsidR="00002007">
        <w:rPr>
          <w:rFonts w:ascii="Times New Roman" w:hAnsi="Times New Roman" w:cs="Times New Roman"/>
        </w:rPr>
        <w:t xml:space="preserve"> using a secure transfer method.</w:t>
      </w:r>
    </w:p>
    <w:p w:rsidR="00D46CE0" w:rsidRPr="005E108D" w:rsidP="547DD4AF" w14:paraId="548127F0" w14:textId="3BB1D515">
      <w:pPr>
        <w:ind w:left="180"/>
        <w:rPr>
          <w:rFonts w:ascii="Times New Roman" w:hAnsi="Times New Roman" w:cs="Times New Roman"/>
        </w:rPr>
      </w:pPr>
    </w:p>
    <w:p w:rsidR="00D46CE0" w:rsidRPr="005E108D" w:rsidP="547DD4AF" w14:paraId="74E4E8A4" w14:textId="77777777">
      <w:pPr>
        <w:ind w:left="180"/>
        <w:contextualSpacing/>
        <w:rPr>
          <w:rFonts w:ascii="Times New Roman" w:hAnsi="Times New Roman" w:cs="Times New Roman"/>
          <w:u w:val="single"/>
        </w:rPr>
      </w:pPr>
      <w:r w:rsidRPr="547DD4AF">
        <w:rPr>
          <w:rFonts w:ascii="Times New Roman" w:hAnsi="Times New Roman" w:cs="Times New Roman"/>
          <w:u w:val="single"/>
        </w:rPr>
        <w:t>Notice and Transparency</w:t>
      </w:r>
    </w:p>
    <w:p w:rsidR="00D46CE0" w:rsidRPr="005E108D" w:rsidP="547DD4AF" w14:paraId="0CBDE11B" w14:textId="77777777">
      <w:pPr>
        <w:ind w:left="180"/>
        <w:contextualSpacing/>
        <w:rPr>
          <w:rFonts w:ascii="Times New Roman" w:hAnsi="Times New Roman" w:cs="Times New Roman"/>
          <w:u w:val="single"/>
        </w:rPr>
      </w:pPr>
    </w:p>
    <w:p w:rsidR="00D46CE0" w:rsidRPr="005E108D" w:rsidP="001B4FA6" w14:paraId="6B71704B" w14:textId="7652FFB2">
      <w:pPr>
        <w:ind w:left="180"/>
        <w:rPr>
          <w:rFonts w:ascii="Times New Roman" w:hAnsi="Times New Roman" w:cs="Times New Roman"/>
        </w:rPr>
      </w:pPr>
      <w:r w:rsidRPr="547DD4AF">
        <w:rPr>
          <w:rFonts w:ascii="Times New Roman" w:hAnsi="Times New Roman" w:cs="Times New Roman"/>
        </w:rPr>
        <w:t xml:space="preserve">All </w:t>
      </w:r>
      <w:r w:rsidRPr="547DD4AF" w:rsidR="1AB1D356">
        <w:rPr>
          <w:rFonts w:ascii="Times New Roman" w:hAnsi="Times New Roman" w:cs="Times New Roman"/>
        </w:rPr>
        <w:t>respondent</w:t>
      </w:r>
      <w:r w:rsidRPr="547DD4AF">
        <w:rPr>
          <w:rFonts w:ascii="Times New Roman" w:hAnsi="Times New Roman" w:cs="Times New Roman"/>
        </w:rPr>
        <w:t>s are provided notice regarding the collection and use of the information they provide. The purpose of the stud</w:t>
      </w:r>
      <w:r w:rsidRPr="547DD4AF" w:rsidR="006C6D37">
        <w:rPr>
          <w:rFonts w:ascii="Times New Roman" w:hAnsi="Times New Roman" w:cs="Times New Roman"/>
        </w:rPr>
        <w:t>ies</w:t>
      </w:r>
      <w:r w:rsidRPr="547DD4AF">
        <w:rPr>
          <w:rFonts w:ascii="Times New Roman" w:hAnsi="Times New Roman" w:cs="Times New Roman"/>
        </w:rPr>
        <w:t xml:space="preserve"> and intended use of the information collected </w:t>
      </w:r>
      <w:r w:rsidRPr="547DD4AF" w:rsidR="00DD388F">
        <w:rPr>
          <w:rFonts w:ascii="Times New Roman" w:hAnsi="Times New Roman" w:cs="Times New Roman"/>
        </w:rPr>
        <w:t>under this umbrella generic will be</w:t>
      </w:r>
      <w:r w:rsidRPr="547DD4AF" w:rsidR="66C17598">
        <w:rPr>
          <w:rFonts w:ascii="Times New Roman" w:hAnsi="Times New Roman" w:cs="Times New Roman"/>
        </w:rPr>
        <w:t xml:space="preserve"> </w:t>
      </w:r>
      <w:r w:rsidRPr="547DD4AF">
        <w:rPr>
          <w:rFonts w:ascii="Times New Roman" w:hAnsi="Times New Roman" w:cs="Times New Roman"/>
        </w:rPr>
        <w:t>described on the first page of the</w:t>
      </w:r>
      <w:r w:rsidRPr="547DD4AF" w:rsidR="0A29BD00">
        <w:rPr>
          <w:rFonts w:ascii="Times New Roman" w:hAnsi="Times New Roman" w:cs="Times New Roman"/>
        </w:rPr>
        <w:t xml:space="preserve"> </w:t>
      </w:r>
      <w:r w:rsidRPr="547DD4AF" w:rsidR="00DD388F">
        <w:rPr>
          <w:rFonts w:ascii="Times New Roman" w:hAnsi="Times New Roman" w:cs="Times New Roman"/>
        </w:rPr>
        <w:t xml:space="preserve">gen IC </w:t>
      </w:r>
      <w:r w:rsidRPr="547DD4AF">
        <w:rPr>
          <w:rFonts w:ascii="Times New Roman" w:hAnsi="Times New Roman" w:cs="Times New Roman"/>
        </w:rPr>
        <w:t>screener</w:t>
      </w:r>
      <w:r w:rsidRPr="547DD4AF" w:rsidR="00DD388F">
        <w:rPr>
          <w:rFonts w:ascii="Times New Roman" w:hAnsi="Times New Roman" w:cs="Times New Roman"/>
        </w:rPr>
        <w:t>s</w:t>
      </w:r>
      <w:r w:rsidRPr="547DD4AF">
        <w:rPr>
          <w:rFonts w:ascii="Times New Roman" w:hAnsi="Times New Roman" w:cs="Times New Roman"/>
        </w:rPr>
        <w:t xml:space="preserve">. </w:t>
      </w:r>
      <w:r w:rsidRPr="547DD4AF" w:rsidR="77932648">
        <w:rPr>
          <w:rFonts w:ascii="Times New Roman" w:hAnsi="Times New Roman" w:cs="Times New Roman"/>
        </w:rPr>
        <w:t>P</w:t>
      </w:r>
      <w:r w:rsidRPr="547DD4AF">
        <w:rPr>
          <w:rFonts w:ascii="Times New Roman" w:hAnsi="Times New Roman" w:cs="Times New Roman"/>
        </w:rPr>
        <w:t xml:space="preserve">arents </w:t>
      </w:r>
      <w:r w:rsidRPr="547DD4AF" w:rsidR="0029592B">
        <w:rPr>
          <w:rFonts w:ascii="Times New Roman" w:hAnsi="Times New Roman" w:cs="Times New Roman"/>
        </w:rPr>
        <w:t xml:space="preserve">will be </w:t>
      </w:r>
      <w:r w:rsidRPr="547DD4AF">
        <w:rPr>
          <w:rFonts w:ascii="Times New Roman" w:hAnsi="Times New Roman" w:cs="Times New Roman"/>
        </w:rPr>
        <w:t>told that the information collected w</w:t>
      </w:r>
      <w:r w:rsidRPr="547DD4AF" w:rsidR="77932648">
        <w:rPr>
          <w:rFonts w:ascii="Times New Roman" w:hAnsi="Times New Roman" w:cs="Times New Roman"/>
        </w:rPr>
        <w:t>ill</w:t>
      </w:r>
      <w:r w:rsidRPr="547DD4AF">
        <w:rPr>
          <w:rFonts w:ascii="Times New Roman" w:hAnsi="Times New Roman" w:cs="Times New Roman"/>
        </w:rPr>
        <w:t xml:space="preserve"> determine their household’s eligibility for the study</w:t>
      </w:r>
      <w:r w:rsidRPr="547DD4AF" w:rsidR="4707DF45">
        <w:rPr>
          <w:rFonts w:ascii="Times New Roman" w:hAnsi="Times New Roman" w:cs="Times New Roman"/>
        </w:rPr>
        <w:t>.</w:t>
      </w:r>
      <w:r w:rsidRPr="547DD4AF">
        <w:rPr>
          <w:rFonts w:ascii="Times New Roman" w:hAnsi="Times New Roman" w:cs="Times New Roman"/>
        </w:rPr>
        <w:t xml:space="preserve"> </w:t>
      </w:r>
      <w:r w:rsidRPr="547DD4AF" w:rsidR="29711F31">
        <w:rPr>
          <w:rFonts w:ascii="Times New Roman" w:hAnsi="Times New Roman" w:cs="Times New Roman"/>
        </w:rPr>
        <w:t>When required</w:t>
      </w:r>
      <w:r w:rsidRPr="547DD4AF" w:rsidR="00A5017E">
        <w:rPr>
          <w:rFonts w:ascii="Times New Roman" w:hAnsi="Times New Roman" w:cs="Times New Roman"/>
        </w:rPr>
        <w:t xml:space="preserve"> by the external IRB</w:t>
      </w:r>
      <w:r w:rsidRPr="547DD4AF" w:rsidR="1C242644">
        <w:rPr>
          <w:rFonts w:ascii="Times New Roman" w:hAnsi="Times New Roman" w:cs="Times New Roman"/>
        </w:rPr>
        <w:t xml:space="preserve">, parents will </w:t>
      </w:r>
      <w:r w:rsidRPr="547DD4AF">
        <w:rPr>
          <w:rFonts w:ascii="Times New Roman" w:hAnsi="Times New Roman" w:cs="Times New Roman"/>
        </w:rPr>
        <w:t xml:space="preserve">provide their permission for their child to </w:t>
      </w:r>
      <w:r w:rsidRPr="547DD4AF" w:rsidR="00880C24">
        <w:rPr>
          <w:rFonts w:ascii="Times New Roman" w:hAnsi="Times New Roman" w:cs="Times New Roman"/>
        </w:rPr>
        <w:t>participate in the study</w:t>
      </w:r>
      <w:r w:rsidRPr="547DD4AF">
        <w:rPr>
          <w:rFonts w:ascii="Times New Roman" w:hAnsi="Times New Roman" w:cs="Times New Roman"/>
        </w:rPr>
        <w:t xml:space="preserve"> </w:t>
      </w:r>
      <w:r w:rsidRPr="547DD4AF" w:rsidR="360D7AA1">
        <w:rPr>
          <w:rFonts w:ascii="Times New Roman" w:hAnsi="Times New Roman" w:cs="Times New Roman"/>
        </w:rPr>
        <w:t>R</w:t>
      </w:r>
      <w:r w:rsidRPr="547DD4AF" w:rsidR="1AB1D356">
        <w:rPr>
          <w:rFonts w:ascii="Times New Roman" w:hAnsi="Times New Roman" w:cs="Times New Roman"/>
        </w:rPr>
        <w:t>espondent</w:t>
      </w:r>
      <w:r w:rsidRPr="547DD4AF">
        <w:rPr>
          <w:rFonts w:ascii="Times New Roman" w:hAnsi="Times New Roman" w:cs="Times New Roman"/>
        </w:rPr>
        <w:t xml:space="preserve">s </w:t>
      </w:r>
      <w:r w:rsidRPr="547DD4AF" w:rsidR="29819D65">
        <w:rPr>
          <w:rFonts w:ascii="Times New Roman" w:hAnsi="Times New Roman" w:cs="Times New Roman"/>
        </w:rPr>
        <w:t xml:space="preserve">under the age of 18 years </w:t>
      </w:r>
      <w:r w:rsidRPr="547DD4AF">
        <w:rPr>
          <w:rFonts w:ascii="Times New Roman" w:hAnsi="Times New Roman" w:cs="Times New Roman"/>
        </w:rPr>
        <w:t xml:space="preserve">must first read an electronic informed assent form and provide their acceptance before they can </w:t>
      </w:r>
      <w:r w:rsidRPr="547DD4AF" w:rsidR="00541814">
        <w:rPr>
          <w:rFonts w:ascii="Times New Roman" w:hAnsi="Times New Roman" w:cs="Times New Roman"/>
        </w:rPr>
        <w:t>participate.</w:t>
      </w:r>
      <w:r w:rsidRPr="547DD4AF">
        <w:rPr>
          <w:rFonts w:ascii="Times New Roman" w:hAnsi="Times New Roman" w:cs="Times New Roman"/>
        </w:rPr>
        <w:t>.</w:t>
      </w:r>
      <w:r w:rsidRPr="547DD4AF">
        <w:rPr>
          <w:rFonts w:ascii="Times New Roman" w:hAnsi="Times New Roman" w:cs="Times New Roman"/>
        </w:rPr>
        <w:t xml:space="preserve"> </w:t>
      </w:r>
      <w:r w:rsidRPr="547DD4AF" w:rsidR="360D7AA1">
        <w:rPr>
          <w:rFonts w:ascii="Times New Roman" w:hAnsi="Times New Roman" w:cs="Times New Roman"/>
        </w:rPr>
        <w:t>R</w:t>
      </w:r>
      <w:r w:rsidRPr="547DD4AF" w:rsidR="1AB1D356">
        <w:rPr>
          <w:rFonts w:ascii="Times New Roman" w:hAnsi="Times New Roman" w:cs="Times New Roman"/>
        </w:rPr>
        <w:t>espondent</w:t>
      </w:r>
      <w:r w:rsidRPr="547DD4AF">
        <w:rPr>
          <w:rFonts w:ascii="Times New Roman" w:hAnsi="Times New Roman" w:cs="Times New Roman"/>
        </w:rPr>
        <w:t xml:space="preserve">s who </w:t>
      </w:r>
      <w:r w:rsidRPr="547DD4AF" w:rsidR="5B9D49C8">
        <w:rPr>
          <w:rFonts w:ascii="Times New Roman" w:hAnsi="Times New Roman" w:cs="Times New Roman"/>
        </w:rPr>
        <w:t xml:space="preserve">are </w:t>
      </w:r>
      <w:r w:rsidRPr="547DD4AF">
        <w:rPr>
          <w:rFonts w:ascii="Times New Roman" w:hAnsi="Times New Roman" w:cs="Times New Roman"/>
        </w:rPr>
        <w:t>18</w:t>
      </w:r>
      <w:r w:rsidRPr="547DD4AF" w:rsidR="0AB7D01E">
        <w:rPr>
          <w:rFonts w:ascii="Times New Roman" w:hAnsi="Times New Roman" w:cs="Times New Roman"/>
        </w:rPr>
        <w:t>-20 years of age</w:t>
      </w:r>
      <w:r w:rsidRPr="547DD4AF">
        <w:rPr>
          <w:rFonts w:ascii="Times New Roman" w:hAnsi="Times New Roman" w:cs="Times New Roman"/>
        </w:rPr>
        <w:t xml:space="preserve"> </w:t>
      </w:r>
      <w:r w:rsidRPr="547DD4AF" w:rsidR="5B9D49C8">
        <w:rPr>
          <w:rFonts w:ascii="Times New Roman" w:hAnsi="Times New Roman" w:cs="Times New Roman"/>
        </w:rPr>
        <w:t>(19</w:t>
      </w:r>
      <w:r w:rsidRPr="547DD4AF" w:rsidR="2D0D5EEC">
        <w:rPr>
          <w:rFonts w:ascii="Times New Roman" w:hAnsi="Times New Roman" w:cs="Times New Roman"/>
        </w:rPr>
        <w:t>-20</w:t>
      </w:r>
      <w:r w:rsidRPr="547DD4AF" w:rsidR="5B9D49C8">
        <w:rPr>
          <w:rFonts w:ascii="Times New Roman" w:hAnsi="Times New Roman" w:cs="Times New Roman"/>
        </w:rPr>
        <w:t xml:space="preserve"> in AL or NE) </w:t>
      </w:r>
      <w:r w:rsidRPr="547DD4AF">
        <w:rPr>
          <w:rFonts w:ascii="Times New Roman" w:hAnsi="Times New Roman" w:cs="Times New Roman"/>
        </w:rPr>
        <w:t xml:space="preserve">must read an electronic informed consent form and provide their </w:t>
      </w:r>
      <w:r w:rsidRPr="547DD4AF" w:rsidR="3FFA4C3B">
        <w:rPr>
          <w:rFonts w:ascii="Times New Roman" w:hAnsi="Times New Roman" w:cs="Times New Roman"/>
        </w:rPr>
        <w:t>consent</w:t>
      </w:r>
      <w:r w:rsidRPr="547DD4AF">
        <w:rPr>
          <w:rFonts w:ascii="Times New Roman" w:hAnsi="Times New Roman" w:cs="Times New Roman"/>
        </w:rPr>
        <w:t xml:space="preserve">. All study materials and website pages clearly </w:t>
      </w:r>
      <w:r w:rsidRPr="547DD4AF" w:rsidR="45B7F88F">
        <w:rPr>
          <w:rFonts w:ascii="Times New Roman" w:hAnsi="Times New Roman" w:cs="Times New Roman"/>
        </w:rPr>
        <w:t xml:space="preserve">state that the study is being sponsored by </w:t>
      </w:r>
      <w:r w:rsidRPr="547DD4AF" w:rsidR="09D755F1">
        <w:rPr>
          <w:rFonts w:ascii="Times New Roman" w:hAnsi="Times New Roman" w:cs="Times New Roman"/>
        </w:rPr>
        <w:t>t</w:t>
      </w:r>
      <w:r w:rsidRPr="547DD4AF" w:rsidR="45B7F88F">
        <w:rPr>
          <w:rFonts w:ascii="Times New Roman" w:hAnsi="Times New Roman" w:cs="Times New Roman"/>
        </w:rPr>
        <w:t>he</w:t>
      </w:r>
      <w:r w:rsidRPr="547DD4AF">
        <w:rPr>
          <w:rFonts w:ascii="Times New Roman" w:hAnsi="Times New Roman" w:cs="Times New Roman"/>
        </w:rPr>
        <w:t xml:space="preserve"> FDA.</w:t>
      </w:r>
    </w:p>
    <w:p w:rsidR="00D46CE0" w:rsidRPr="005E108D" w:rsidP="547DD4AF" w14:paraId="79EDE2E1" w14:textId="77777777">
      <w:pPr>
        <w:ind w:left="180"/>
        <w:rPr>
          <w:rFonts w:ascii="Times New Roman" w:hAnsi="Times New Roman" w:cs="Times New Roman"/>
        </w:rPr>
      </w:pPr>
    </w:p>
    <w:p w:rsidR="00D46CE0" w:rsidRPr="005E108D" w:rsidP="547DD4AF" w14:paraId="3625D8D6" w14:textId="7B7D03F4">
      <w:pPr>
        <w:ind w:left="180"/>
        <w:contextualSpacing/>
        <w:rPr>
          <w:rFonts w:ascii="Times New Roman" w:hAnsi="Times New Roman" w:cs="Times New Roman"/>
          <w:u w:val="single"/>
        </w:rPr>
      </w:pPr>
      <w:r w:rsidRPr="547DD4AF">
        <w:rPr>
          <w:rFonts w:ascii="Times New Roman" w:hAnsi="Times New Roman" w:cs="Times New Roman"/>
          <w:u w:val="single"/>
        </w:rPr>
        <w:t>Individual Participation and Control</w:t>
      </w:r>
    </w:p>
    <w:p w:rsidR="00D46CE0" w:rsidRPr="005E108D" w:rsidP="547DD4AF" w14:paraId="64FC5066" w14:textId="77777777">
      <w:pPr>
        <w:ind w:left="180"/>
        <w:contextualSpacing/>
        <w:rPr>
          <w:rFonts w:ascii="Times New Roman" w:hAnsi="Times New Roman" w:cs="Times New Roman"/>
          <w:u w:val="single"/>
        </w:rPr>
      </w:pPr>
    </w:p>
    <w:p w:rsidR="00D46CE0" w:rsidP="001B4FA6" w14:paraId="3EA53DE9" w14:textId="1AA238F0">
      <w:pPr>
        <w:ind w:left="180"/>
        <w:rPr>
          <w:rFonts w:ascii="Times New Roman" w:hAnsi="Times New Roman" w:cs="Times New Roman"/>
        </w:rPr>
      </w:pPr>
      <w:r w:rsidRPr="547DD4AF">
        <w:rPr>
          <w:rFonts w:ascii="Times New Roman" w:hAnsi="Times New Roman" w:cs="Times New Roman"/>
        </w:rPr>
        <w:t xml:space="preserve">Participation in </w:t>
      </w:r>
      <w:r w:rsidRPr="547DD4AF" w:rsidR="002E59BC">
        <w:rPr>
          <w:rFonts w:ascii="Times New Roman" w:hAnsi="Times New Roman" w:cs="Times New Roman"/>
        </w:rPr>
        <w:t xml:space="preserve">studies under the </w:t>
      </w:r>
      <w:r w:rsidRPr="547DD4AF" w:rsidR="004C125A">
        <w:rPr>
          <w:rFonts w:ascii="Times New Roman" w:hAnsi="Times New Roman" w:cs="Times New Roman"/>
        </w:rPr>
        <w:t xml:space="preserve">MIA </w:t>
      </w:r>
      <w:r w:rsidRPr="547DD4AF" w:rsidR="002E59BC">
        <w:rPr>
          <w:rFonts w:ascii="Times New Roman" w:hAnsi="Times New Roman" w:cs="Times New Roman"/>
        </w:rPr>
        <w:t>umbrella generic</w:t>
      </w:r>
      <w:r w:rsidRPr="547DD4AF" w:rsidR="0BA8C67A">
        <w:rPr>
          <w:rFonts w:ascii="Times New Roman" w:hAnsi="Times New Roman" w:cs="Times New Roman"/>
        </w:rPr>
        <w:t xml:space="preserve"> </w:t>
      </w:r>
      <w:r w:rsidRPr="547DD4AF">
        <w:rPr>
          <w:rFonts w:ascii="Times New Roman" w:hAnsi="Times New Roman" w:cs="Times New Roman"/>
        </w:rPr>
        <w:t xml:space="preserve">is entirely voluntary. </w:t>
      </w:r>
      <w:r w:rsidRPr="547DD4AF" w:rsidR="1AB1D356">
        <w:rPr>
          <w:rFonts w:ascii="Times New Roman" w:hAnsi="Times New Roman" w:cs="Times New Roman"/>
        </w:rPr>
        <w:t>Respondent</w:t>
      </w:r>
      <w:r w:rsidRPr="547DD4AF">
        <w:rPr>
          <w:rFonts w:ascii="Times New Roman" w:hAnsi="Times New Roman" w:cs="Times New Roman"/>
        </w:rPr>
        <w:t>s may choose to not join the stud</w:t>
      </w:r>
      <w:r w:rsidRPr="547DD4AF" w:rsidR="003A5882">
        <w:rPr>
          <w:rFonts w:ascii="Times New Roman" w:hAnsi="Times New Roman" w:cs="Times New Roman"/>
        </w:rPr>
        <w:t>ies</w:t>
      </w:r>
      <w:r w:rsidRPr="547DD4AF">
        <w:rPr>
          <w:rFonts w:ascii="Times New Roman" w:hAnsi="Times New Roman" w:cs="Times New Roman"/>
        </w:rPr>
        <w:t xml:space="preserve"> and are free to withdraw at any time without incurring any negative consequences. For </w:t>
      </w:r>
      <w:r w:rsidRPr="547DD4AF" w:rsidR="00F8707C">
        <w:rPr>
          <w:rFonts w:ascii="Times New Roman" w:hAnsi="Times New Roman" w:cs="Times New Roman"/>
        </w:rPr>
        <w:t xml:space="preserve">the quantitative </w:t>
      </w:r>
      <w:r w:rsidRPr="547DD4AF" w:rsidR="000A6FA9">
        <w:rPr>
          <w:rFonts w:ascii="Times New Roman" w:hAnsi="Times New Roman" w:cs="Times New Roman"/>
        </w:rPr>
        <w:t>data collection</w:t>
      </w:r>
      <w:r w:rsidRPr="547DD4AF" w:rsidR="00F8707C">
        <w:rPr>
          <w:rFonts w:ascii="Times New Roman" w:hAnsi="Times New Roman" w:cs="Times New Roman"/>
        </w:rPr>
        <w:t xml:space="preserve">, </w:t>
      </w:r>
      <w:r w:rsidRPr="547DD4AF">
        <w:rPr>
          <w:rFonts w:ascii="Times New Roman" w:hAnsi="Times New Roman" w:cs="Times New Roman"/>
        </w:rPr>
        <w:t xml:space="preserve">all parent permission, </w:t>
      </w:r>
      <w:r w:rsidRPr="547DD4AF" w:rsidR="360D7AA1">
        <w:rPr>
          <w:rFonts w:ascii="Times New Roman" w:hAnsi="Times New Roman" w:cs="Times New Roman"/>
        </w:rPr>
        <w:t>respondent</w:t>
      </w:r>
      <w:r w:rsidRPr="547DD4AF">
        <w:rPr>
          <w:rFonts w:ascii="Times New Roman" w:hAnsi="Times New Roman" w:cs="Times New Roman"/>
        </w:rPr>
        <w:t xml:space="preserve"> assent </w:t>
      </w:r>
      <w:r w:rsidRPr="547DD4AF" w:rsidR="360D7AA1">
        <w:rPr>
          <w:rFonts w:ascii="Times New Roman" w:hAnsi="Times New Roman" w:cs="Times New Roman"/>
        </w:rPr>
        <w:t>(</w:t>
      </w:r>
      <w:r w:rsidRPr="547DD4AF" w:rsidR="374DF02A">
        <w:rPr>
          <w:rFonts w:ascii="Times New Roman" w:hAnsi="Times New Roman" w:cs="Times New Roman"/>
        </w:rPr>
        <w:t xml:space="preserve">for respondents under age </w:t>
      </w:r>
      <w:r w:rsidRPr="547DD4AF" w:rsidR="360D7AA1">
        <w:rPr>
          <w:rFonts w:ascii="Times New Roman" w:hAnsi="Times New Roman" w:cs="Times New Roman"/>
        </w:rPr>
        <w:t xml:space="preserve">18) </w:t>
      </w:r>
      <w:r w:rsidRPr="547DD4AF">
        <w:rPr>
          <w:rFonts w:ascii="Times New Roman" w:hAnsi="Times New Roman" w:cs="Times New Roman"/>
        </w:rPr>
        <w:t>and consent</w:t>
      </w:r>
      <w:r w:rsidRPr="547DD4AF" w:rsidR="360D7AA1">
        <w:rPr>
          <w:rFonts w:ascii="Times New Roman" w:hAnsi="Times New Roman" w:cs="Times New Roman"/>
        </w:rPr>
        <w:t xml:space="preserve"> (</w:t>
      </w:r>
      <w:r w:rsidRPr="547DD4AF" w:rsidR="374DF02A">
        <w:rPr>
          <w:rFonts w:ascii="Times New Roman" w:hAnsi="Times New Roman" w:cs="Times New Roman"/>
        </w:rPr>
        <w:t>for respondents ages</w:t>
      </w:r>
      <w:r w:rsidRPr="547DD4AF" w:rsidR="360D7AA1">
        <w:rPr>
          <w:rFonts w:ascii="Times New Roman" w:hAnsi="Times New Roman" w:cs="Times New Roman"/>
        </w:rPr>
        <w:t xml:space="preserve"> 18-20)</w:t>
      </w:r>
      <w:r w:rsidRPr="547DD4AF">
        <w:rPr>
          <w:rFonts w:ascii="Times New Roman" w:hAnsi="Times New Roman" w:cs="Times New Roman"/>
        </w:rPr>
        <w:t xml:space="preserve"> forms, affirmative assent or consent is obtained electronically by clicking </w:t>
      </w:r>
      <w:r w:rsidRPr="547DD4AF" w:rsidR="5DC9477D">
        <w:rPr>
          <w:rFonts w:ascii="Times New Roman" w:hAnsi="Times New Roman" w:cs="Times New Roman"/>
        </w:rPr>
        <w:t>“next”</w:t>
      </w:r>
      <w:r w:rsidRPr="547DD4AF">
        <w:rPr>
          <w:rFonts w:ascii="Times New Roman" w:hAnsi="Times New Roman" w:cs="Times New Roman"/>
        </w:rPr>
        <w:t xml:space="preserve"> below the electronic assent</w:t>
      </w:r>
      <w:r w:rsidRPr="547DD4AF" w:rsidR="52D29C26">
        <w:rPr>
          <w:rFonts w:ascii="Times New Roman" w:hAnsi="Times New Roman" w:cs="Times New Roman"/>
        </w:rPr>
        <w:t xml:space="preserve">/consent </w:t>
      </w:r>
      <w:r w:rsidRPr="547DD4AF">
        <w:rPr>
          <w:rFonts w:ascii="Times New Roman" w:hAnsi="Times New Roman" w:cs="Times New Roman"/>
        </w:rPr>
        <w:t>text on the</w:t>
      </w:r>
      <w:r w:rsidRPr="547DD4AF" w:rsidR="6D1014CA">
        <w:rPr>
          <w:rFonts w:ascii="Times New Roman" w:hAnsi="Times New Roman" w:cs="Times New Roman"/>
        </w:rPr>
        <w:t>ir personal mobile device,</w:t>
      </w:r>
      <w:r w:rsidRPr="547DD4AF">
        <w:rPr>
          <w:rFonts w:ascii="Times New Roman" w:hAnsi="Times New Roman" w:cs="Times New Roman"/>
        </w:rPr>
        <w:t xml:space="preserve"> tablet</w:t>
      </w:r>
      <w:r w:rsidRPr="547DD4AF" w:rsidR="6D1014CA">
        <w:rPr>
          <w:rFonts w:ascii="Times New Roman" w:hAnsi="Times New Roman" w:cs="Times New Roman"/>
        </w:rPr>
        <w:t xml:space="preserve">, </w:t>
      </w:r>
      <w:r w:rsidRPr="547DD4AF">
        <w:rPr>
          <w:rFonts w:ascii="Times New Roman" w:hAnsi="Times New Roman" w:cs="Times New Roman"/>
        </w:rPr>
        <w:t>or laptop.</w:t>
      </w:r>
    </w:p>
    <w:p w:rsidR="00F8707C" w:rsidP="001B4FA6" w14:paraId="55FE7401" w14:textId="77777777">
      <w:pPr>
        <w:ind w:left="180"/>
        <w:rPr>
          <w:rFonts w:ascii="Times New Roman" w:hAnsi="Times New Roman" w:cs="Times New Roman"/>
        </w:rPr>
      </w:pPr>
    </w:p>
    <w:p w:rsidR="00F8707C" w:rsidRPr="005E108D" w:rsidP="001B4FA6" w14:paraId="091DFE0C" w14:textId="1D0740DC">
      <w:pPr>
        <w:ind w:left="180"/>
        <w:rPr>
          <w:rFonts w:ascii="Times New Roman" w:hAnsi="Times New Roman" w:cs="Times New Roman"/>
        </w:rPr>
      </w:pPr>
      <w:r w:rsidRPr="547DD4AF">
        <w:rPr>
          <w:rFonts w:ascii="Times New Roman" w:hAnsi="Times New Roman" w:cs="Times New Roman"/>
        </w:rPr>
        <w:t xml:space="preserve">For the </w:t>
      </w:r>
      <w:r w:rsidRPr="547DD4AF" w:rsidR="00002007">
        <w:rPr>
          <w:rFonts w:ascii="Times New Roman" w:hAnsi="Times New Roman" w:cs="Times New Roman"/>
        </w:rPr>
        <w:t>mixed methods</w:t>
      </w:r>
      <w:r w:rsidRPr="547DD4AF">
        <w:rPr>
          <w:rFonts w:ascii="Times New Roman" w:hAnsi="Times New Roman" w:cs="Times New Roman"/>
        </w:rPr>
        <w:t xml:space="preserve"> </w:t>
      </w:r>
      <w:r w:rsidRPr="547DD4AF" w:rsidR="000A6FA9">
        <w:rPr>
          <w:rFonts w:ascii="Times New Roman" w:hAnsi="Times New Roman" w:cs="Times New Roman"/>
        </w:rPr>
        <w:t>data collection</w:t>
      </w:r>
      <w:r w:rsidRPr="547DD4AF">
        <w:rPr>
          <w:rFonts w:ascii="Times New Roman" w:hAnsi="Times New Roman" w:cs="Times New Roman"/>
        </w:rPr>
        <w:t xml:space="preserve">, parent permission, respondent assent (for respondents under age 18) and consent (for respondents ages 18-20) forms, affirmative assent or consent </w:t>
      </w:r>
      <w:r w:rsidRPr="547DD4AF" w:rsidR="00FE622B">
        <w:rPr>
          <w:rFonts w:ascii="Times New Roman" w:hAnsi="Times New Roman" w:cs="Times New Roman"/>
        </w:rPr>
        <w:t>will either be collected electronically or</w:t>
      </w:r>
      <w:r w:rsidRPr="547DD4AF">
        <w:rPr>
          <w:rFonts w:ascii="Times New Roman" w:hAnsi="Times New Roman" w:cs="Times New Roman"/>
        </w:rPr>
        <w:t xml:space="preserve"> </w:t>
      </w:r>
      <w:r w:rsidRPr="547DD4AF" w:rsidR="00785F41">
        <w:rPr>
          <w:rFonts w:ascii="Times New Roman" w:hAnsi="Times New Roman" w:cs="Times New Roman"/>
        </w:rPr>
        <w:t>verbally</w:t>
      </w:r>
      <w:r w:rsidRPr="547DD4AF" w:rsidR="00FE622B">
        <w:rPr>
          <w:rFonts w:ascii="Times New Roman" w:hAnsi="Times New Roman" w:cs="Times New Roman"/>
        </w:rPr>
        <w:t>, depending on the mode of data collection.</w:t>
      </w:r>
    </w:p>
    <w:p w:rsidR="00D46CE0" w:rsidRPr="005E108D" w:rsidP="547DD4AF" w14:paraId="6444D9DA" w14:textId="77777777">
      <w:pPr>
        <w:ind w:left="180"/>
        <w:rPr>
          <w:rFonts w:ascii="Times New Roman" w:hAnsi="Times New Roman" w:cs="Times New Roman"/>
        </w:rPr>
      </w:pPr>
      <w:bookmarkStart w:id="28" w:name="_Hlk508956935"/>
    </w:p>
    <w:p w:rsidR="00D46CE0" w:rsidRPr="005E108D" w:rsidP="547DD4AF" w14:paraId="4066619A" w14:textId="77777777">
      <w:pPr>
        <w:ind w:left="180"/>
        <w:contextualSpacing/>
        <w:rPr>
          <w:rFonts w:ascii="Times New Roman" w:hAnsi="Times New Roman" w:cs="Times New Roman"/>
          <w:u w:val="single"/>
        </w:rPr>
      </w:pPr>
      <w:r w:rsidRPr="547DD4AF">
        <w:rPr>
          <w:rFonts w:ascii="Times New Roman" w:hAnsi="Times New Roman" w:cs="Times New Roman"/>
          <w:u w:val="single"/>
        </w:rPr>
        <w:t>Third-Party Accountability</w:t>
      </w:r>
    </w:p>
    <w:p w:rsidR="00D46CE0" w:rsidRPr="005E108D" w:rsidP="547DD4AF" w14:paraId="32BB2FE1" w14:textId="77777777">
      <w:pPr>
        <w:ind w:left="180"/>
        <w:contextualSpacing/>
        <w:rPr>
          <w:rFonts w:ascii="Times New Roman" w:hAnsi="Times New Roman" w:cs="Times New Roman"/>
          <w:u w:val="single"/>
        </w:rPr>
      </w:pPr>
    </w:p>
    <w:p w:rsidR="00D46CE0" w:rsidRPr="005E108D" w:rsidP="547DD4AF" w14:paraId="5228A9E5" w14:textId="6BBEE597">
      <w:pPr>
        <w:ind w:left="180"/>
        <w:rPr>
          <w:rFonts w:ascii="Times New Roman" w:hAnsi="Times New Roman" w:cs="Times New Roman"/>
        </w:rPr>
      </w:pPr>
      <w:r w:rsidRPr="547DD4AF">
        <w:rPr>
          <w:rFonts w:ascii="Times New Roman" w:hAnsi="Times New Roman" w:cs="Times New Roman"/>
        </w:rPr>
        <w:t xml:space="preserve">Ipsos is held accountable for complying with privacy and security procedures (including reporting data breaches) by its sub-contract with RTI and their contract with FDA, which requires that </w:t>
      </w:r>
      <w:r w:rsidRPr="547DD4AF" w:rsidR="00571CF3">
        <w:rPr>
          <w:rFonts w:ascii="Times New Roman" w:hAnsi="Times New Roman" w:cs="Times New Roman"/>
        </w:rPr>
        <w:t>Ipsos</w:t>
      </w:r>
      <w:r w:rsidRPr="547DD4AF">
        <w:rPr>
          <w:rFonts w:ascii="Times New Roman" w:hAnsi="Times New Roman" w:cs="Times New Roman"/>
        </w:rPr>
        <w:t xml:space="preserve"> complies with 45 CFR part 46 and with the contractor’s current Federal-wide Assurance (FWA) on file with the Office for Human Research Protections (OHRP), </w:t>
      </w:r>
      <w:r w:rsidRPr="547DD4AF">
        <w:rPr>
          <w:rFonts w:ascii="Times New Roman" w:hAnsi="Times New Roman" w:cs="Times New Roman"/>
        </w:rPr>
        <w:t xml:space="preserve">Department of Health and Human Services. </w:t>
      </w:r>
      <w:r w:rsidRPr="547DD4AF" w:rsidR="00571CF3">
        <w:rPr>
          <w:rFonts w:ascii="Times New Roman" w:hAnsi="Times New Roman" w:cs="Times New Roman"/>
        </w:rPr>
        <w:t>RTI</w:t>
      </w:r>
      <w:r w:rsidRPr="547DD4AF">
        <w:rPr>
          <w:rFonts w:ascii="Times New Roman" w:hAnsi="Times New Roman" w:cs="Times New Roman"/>
        </w:rPr>
        <w:t xml:space="preserve"> agrees to provide certification at least annually that the Institutional Review Board has reviewed and approved the procedures, which involve human </w:t>
      </w:r>
      <w:r w:rsidRPr="547DD4AF" w:rsidR="00E2315F">
        <w:rPr>
          <w:rFonts w:ascii="Times New Roman" w:hAnsi="Times New Roman" w:cs="Times New Roman"/>
        </w:rPr>
        <w:t>subject’s</w:t>
      </w:r>
      <w:r w:rsidRPr="547DD4AF">
        <w:rPr>
          <w:rFonts w:ascii="Times New Roman" w:hAnsi="Times New Roman" w:cs="Times New Roman"/>
        </w:rPr>
        <w:t xml:space="preserve"> </w:t>
      </w:r>
      <w:r w:rsidRPr="547DD4AF" w:rsidR="00781780">
        <w:rPr>
          <w:rFonts w:ascii="Times New Roman" w:hAnsi="Times New Roman" w:cs="Times New Roman"/>
        </w:rPr>
        <w:t xml:space="preserve">protections </w:t>
      </w:r>
      <w:r w:rsidRPr="547DD4AF">
        <w:rPr>
          <w:rFonts w:ascii="Times New Roman" w:hAnsi="Times New Roman" w:cs="Times New Roman"/>
        </w:rPr>
        <w:t xml:space="preserve">in accordance with 45 CFR part 46 and the Assurance of Compliance. RTI also has an established protocol in place for privacy breaches that includes </w:t>
      </w:r>
      <w:r w:rsidRPr="547DD4AF" w:rsidR="00571CF3">
        <w:rPr>
          <w:rFonts w:ascii="Times New Roman" w:hAnsi="Times New Roman" w:cs="Times New Roman"/>
        </w:rPr>
        <w:t xml:space="preserve">Ipsos notifying RTI and </w:t>
      </w:r>
      <w:r w:rsidRPr="547DD4AF">
        <w:rPr>
          <w:rFonts w:ascii="Times New Roman" w:hAnsi="Times New Roman" w:cs="Times New Roman"/>
        </w:rPr>
        <w:t xml:space="preserve">the </w:t>
      </w:r>
      <w:r w:rsidRPr="547DD4AF" w:rsidR="00571CF3">
        <w:rPr>
          <w:rFonts w:ascii="Times New Roman" w:hAnsi="Times New Roman" w:cs="Times New Roman"/>
        </w:rPr>
        <w:t xml:space="preserve">RTI </w:t>
      </w:r>
      <w:r w:rsidRPr="547DD4AF">
        <w:rPr>
          <w:rFonts w:ascii="Times New Roman" w:hAnsi="Times New Roman" w:cs="Times New Roman"/>
        </w:rPr>
        <w:t>Project Director notifying RTI’s IRB and CTP, who, in turn, notifies FDA’s IRB. In addition, RTI has an Incident Response and Breach Notification Plan in place that activates first responders when an incident occurs, and as required by law, a breach notification policy with respect to protected health information. RTI subcontractors are accountable via contract terms for all data that it handles, uses, shares</w:t>
      </w:r>
      <w:r w:rsidRPr="547DD4AF" w:rsidR="00681161">
        <w:rPr>
          <w:rFonts w:ascii="Times New Roman" w:hAnsi="Times New Roman" w:cs="Times New Roman"/>
        </w:rPr>
        <w:t>,</w:t>
      </w:r>
      <w:r w:rsidRPr="547DD4AF">
        <w:rPr>
          <w:rFonts w:ascii="Times New Roman" w:hAnsi="Times New Roman" w:cs="Times New Roman"/>
        </w:rPr>
        <w:t xml:space="preserve"> and maintains as part of this survey.  </w:t>
      </w:r>
    </w:p>
    <w:p w:rsidR="00D46CE0" w:rsidRPr="005E108D" w:rsidP="547DD4AF" w14:paraId="7D0AAA40" w14:textId="77777777">
      <w:pPr>
        <w:ind w:left="180"/>
        <w:rPr>
          <w:rFonts w:ascii="Times New Roman" w:hAnsi="Times New Roman" w:cs="Times New Roman"/>
        </w:rPr>
      </w:pPr>
    </w:p>
    <w:p w:rsidR="00D46CE0" w:rsidRPr="005E108D" w:rsidP="547DD4AF" w14:paraId="1D326751" w14:textId="77777777">
      <w:pPr>
        <w:ind w:left="180"/>
        <w:contextualSpacing/>
        <w:rPr>
          <w:rFonts w:ascii="Times New Roman" w:hAnsi="Times New Roman" w:cs="Times New Roman"/>
          <w:u w:val="single"/>
        </w:rPr>
      </w:pPr>
      <w:r w:rsidRPr="547DD4AF">
        <w:rPr>
          <w:rFonts w:ascii="Times New Roman" w:hAnsi="Times New Roman" w:cs="Times New Roman"/>
          <w:u w:val="single"/>
        </w:rPr>
        <w:t>Data Security</w:t>
      </w:r>
    </w:p>
    <w:p w:rsidR="00D46CE0" w:rsidRPr="005E108D" w:rsidP="547DD4AF" w14:paraId="31B250E3" w14:textId="77777777">
      <w:pPr>
        <w:ind w:left="180"/>
        <w:contextualSpacing/>
        <w:rPr>
          <w:rFonts w:ascii="Times New Roman" w:hAnsi="Times New Roman" w:cs="Times New Roman"/>
          <w:u w:val="single"/>
        </w:rPr>
      </w:pPr>
    </w:p>
    <w:p w:rsidR="00293EA8" w:rsidRPr="005E108D" w:rsidP="547DD4AF" w14:paraId="3267211E" w14:textId="13558A09">
      <w:pPr>
        <w:ind w:left="180"/>
        <w:rPr>
          <w:rFonts w:ascii="Times New Roman" w:hAnsi="Times New Roman" w:cs="Times New Roman"/>
        </w:rPr>
      </w:pPr>
      <w:r w:rsidRPr="547DD4AF">
        <w:rPr>
          <w:rFonts w:ascii="Times New Roman" w:hAnsi="Times New Roman" w:cs="Times New Roman"/>
        </w:rPr>
        <w:t>Ipso</w:t>
      </w:r>
      <w:r w:rsidRPr="547DD4AF" w:rsidR="00D46CE0">
        <w:rPr>
          <w:rFonts w:ascii="Times New Roman" w:hAnsi="Times New Roman" w:cs="Times New Roman"/>
        </w:rPr>
        <w:t>s</w:t>
      </w:r>
      <w:r w:rsidRPr="547DD4AF">
        <w:rPr>
          <w:rFonts w:ascii="Times New Roman" w:hAnsi="Times New Roman" w:cs="Times New Roman"/>
        </w:rPr>
        <w:t>’</w:t>
      </w:r>
      <w:r w:rsidRPr="547DD4AF" w:rsidR="00D46CE0">
        <w:rPr>
          <w:rFonts w:ascii="Times New Roman" w:hAnsi="Times New Roman" w:cs="Times New Roman"/>
        </w:rPr>
        <w:t xml:space="preserve"> </w:t>
      </w:r>
      <w:r w:rsidRPr="547DD4AF" w:rsidR="002E5F49">
        <w:rPr>
          <w:rFonts w:ascii="Times New Roman" w:hAnsi="Times New Roman" w:cs="Times New Roman"/>
        </w:rPr>
        <w:t xml:space="preserve">and RTI’s </w:t>
      </w:r>
      <w:r w:rsidRPr="547DD4AF" w:rsidR="00D46CE0">
        <w:rPr>
          <w:rFonts w:ascii="Times New Roman" w:hAnsi="Times New Roman" w:cs="Times New Roman"/>
        </w:rPr>
        <w:t>data security procedures for the FIPS</w:t>
      </w:r>
      <w:r w:rsidRPr="547DD4AF" w:rsidR="00E11722">
        <w:rPr>
          <w:rFonts w:ascii="Times New Roman" w:hAnsi="Times New Roman" w:cs="Times New Roman"/>
        </w:rPr>
        <w:t xml:space="preserve"> </w:t>
      </w:r>
      <w:r w:rsidRPr="547DD4AF" w:rsidR="00B351C8">
        <w:rPr>
          <w:rFonts w:ascii="Times New Roman" w:hAnsi="Times New Roman" w:cs="Times New Roman"/>
        </w:rPr>
        <w:t>m</w:t>
      </w:r>
      <w:r w:rsidRPr="547DD4AF" w:rsidR="00E11722">
        <w:rPr>
          <w:rFonts w:ascii="Times New Roman" w:hAnsi="Times New Roman" w:cs="Times New Roman"/>
        </w:rPr>
        <w:t>oderate</w:t>
      </w:r>
      <w:r w:rsidRPr="547DD4AF" w:rsidR="00D46CE0">
        <w:rPr>
          <w:rFonts w:ascii="Times New Roman" w:hAnsi="Times New Roman" w:cs="Times New Roman"/>
        </w:rPr>
        <w:t xml:space="preserve"> network, which is the network on which the data </w:t>
      </w:r>
      <w:r w:rsidRPr="547DD4AF" w:rsidR="002E5F49">
        <w:rPr>
          <w:rFonts w:ascii="Times New Roman" w:hAnsi="Times New Roman" w:cs="Times New Roman"/>
        </w:rPr>
        <w:t xml:space="preserve">containing PII </w:t>
      </w:r>
      <w:r w:rsidRPr="547DD4AF" w:rsidR="00D46CE0">
        <w:rPr>
          <w:rFonts w:ascii="Times New Roman" w:hAnsi="Times New Roman" w:cs="Times New Roman"/>
        </w:rPr>
        <w:t xml:space="preserve">from the evaluation will be stored, have </w:t>
      </w:r>
      <w:r w:rsidRPr="547DD4AF" w:rsidR="00B16473">
        <w:rPr>
          <w:rFonts w:ascii="Times New Roman" w:hAnsi="Times New Roman" w:cs="Times New Roman"/>
        </w:rPr>
        <w:t xml:space="preserve">respectively </w:t>
      </w:r>
      <w:r w:rsidRPr="547DD4AF" w:rsidR="00D46CE0">
        <w:rPr>
          <w:rFonts w:ascii="Times New Roman" w:hAnsi="Times New Roman" w:cs="Times New Roman"/>
        </w:rPr>
        <w:t xml:space="preserve">been reviewed by a FedRAMP certified Third Party Organization and </w:t>
      </w:r>
      <w:r w:rsidRPr="547DD4AF" w:rsidR="00B16473">
        <w:rPr>
          <w:rFonts w:ascii="Times New Roman" w:hAnsi="Times New Roman" w:cs="Times New Roman"/>
        </w:rPr>
        <w:t xml:space="preserve">both </w:t>
      </w:r>
      <w:r w:rsidRPr="547DD4AF" w:rsidR="00D46CE0">
        <w:rPr>
          <w:rFonts w:ascii="Times New Roman" w:hAnsi="Times New Roman" w:cs="Times New Roman"/>
        </w:rPr>
        <w:t xml:space="preserve">deemed acceptable. This organization issued an Authorization to Operate (ATO) </w:t>
      </w:r>
      <w:r w:rsidRPr="547DD4AF" w:rsidR="00B16473">
        <w:rPr>
          <w:rFonts w:ascii="Times New Roman" w:hAnsi="Times New Roman" w:cs="Times New Roman"/>
        </w:rPr>
        <w:t xml:space="preserve">to each company </w:t>
      </w:r>
      <w:r w:rsidRPr="547DD4AF" w:rsidR="00D46CE0">
        <w:rPr>
          <w:rFonts w:ascii="Times New Roman" w:hAnsi="Times New Roman" w:cs="Times New Roman"/>
        </w:rPr>
        <w:t xml:space="preserve">for the FIPS </w:t>
      </w:r>
      <w:r w:rsidRPr="547DD4AF" w:rsidR="00D14BD8">
        <w:rPr>
          <w:rFonts w:ascii="Times New Roman" w:hAnsi="Times New Roman" w:cs="Times New Roman"/>
        </w:rPr>
        <w:t>m</w:t>
      </w:r>
      <w:r w:rsidRPr="547DD4AF" w:rsidR="00E11722">
        <w:rPr>
          <w:rFonts w:ascii="Times New Roman" w:hAnsi="Times New Roman" w:cs="Times New Roman"/>
        </w:rPr>
        <w:t>oderate</w:t>
      </w:r>
      <w:r w:rsidRPr="547DD4AF" w:rsidR="00D46CE0">
        <w:rPr>
          <w:rFonts w:ascii="Times New Roman" w:hAnsi="Times New Roman" w:cs="Times New Roman"/>
        </w:rPr>
        <w:t xml:space="preserve"> network</w:t>
      </w:r>
      <w:r w:rsidRPr="547DD4AF" w:rsidR="00B16473">
        <w:rPr>
          <w:rFonts w:ascii="Times New Roman" w:hAnsi="Times New Roman" w:cs="Times New Roman"/>
        </w:rPr>
        <w:t>s</w:t>
      </w:r>
      <w:r w:rsidRPr="547DD4AF" w:rsidR="00D46CE0">
        <w:rPr>
          <w:rFonts w:ascii="Times New Roman" w:hAnsi="Times New Roman" w:cs="Times New Roman"/>
        </w:rPr>
        <w:t xml:space="preserve">. PII will </w:t>
      </w:r>
      <w:r w:rsidRPr="547DD4AF" w:rsidR="00E11722">
        <w:rPr>
          <w:rFonts w:ascii="Times New Roman" w:hAnsi="Times New Roman" w:cs="Times New Roman"/>
        </w:rPr>
        <w:t>remain on</w:t>
      </w:r>
      <w:r w:rsidRPr="547DD4AF" w:rsidR="00D46CE0">
        <w:rPr>
          <w:rFonts w:ascii="Times New Roman" w:hAnsi="Times New Roman" w:cs="Times New Roman"/>
        </w:rPr>
        <w:t xml:space="preserve"> the FIPS-moderate network</w:t>
      </w:r>
      <w:r w:rsidRPr="547DD4AF" w:rsidR="00B16473">
        <w:rPr>
          <w:rFonts w:ascii="Times New Roman" w:hAnsi="Times New Roman" w:cs="Times New Roman"/>
        </w:rPr>
        <w:t>s</w:t>
      </w:r>
      <w:r w:rsidRPr="547DD4AF" w:rsidR="00D46CE0">
        <w:rPr>
          <w:rFonts w:ascii="Times New Roman" w:hAnsi="Times New Roman" w:cs="Times New Roman"/>
        </w:rPr>
        <w:t xml:space="preserve"> following the end of data collection and </w:t>
      </w:r>
      <w:r w:rsidRPr="547DD4AF" w:rsidR="00E11722">
        <w:rPr>
          <w:rFonts w:ascii="Times New Roman" w:hAnsi="Times New Roman" w:cs="Times New Roman"/>
        </w:rPr>
        <w:t>for</w:t>
      </w:r>
      <w:r w:rsidRPr="547DD4AF" w:rsidR="00D46CE0">
        <w:rPr>
          <w:rFonts w:ascii="Times New Roman" w:hAnsi="Times New Roman" w:cs="Times New Roman"/>
        </w:rPr>
        <w:t xml:space="preserve"> </w:t>
      </w:r>
      <w:r w:rsidRPr="547DD4AF" w:rsidR="00DE04EB">
        <w:rPr>
          <w:rFonts w:ascii="Times New Roman" w:hAnsi="Times New Roman" w:cs="Times New Roman"/>
        </w:rPr>
        <w:t>3</w:t>
      </w:r>
      <w:r w:rsidRPr="547DD4AF" w:rsidR="00D46CE0">
        <w:rPr>
          <w:rFonts w:ascii="Times New Roman" w:hAnsi="Times New Roman" w:cs="Times New Roman"/>
        </w:rPr>
        <w:t xml:space="preserve"> years after the project has ended.</w:t>
      </w:r>
      <w:bookmarkEnd w:id="28"/>
      <w:r>
        <w:br/>
      </w:r>
    </w:p>
    <w:p w:rsidR="00D46CE0" w:rsidP="001B4FA6" w14:paraId="4ACD9061" w14:textId="002E639E">
      <w:pPr>
        <w:ind w:left="180"/>
        <w:rPr>
          <w:rFonts w:ascii="Times New Roman" w:hAnsi="Times New Roman" w:cs="Times New Roman"/>
        </w:rPr>
      </w:pPr>
      <w:r w:rsidRPr="547DD4AF">
        <w:rPr>
          <w:rFonts w:ascii="Times New Roman" w:hAnsi="Times New Roman" w:cs="Times New Roman"/>
        </w:rPr>
        <w:t>Advarra’s Institutional Review Board (IRB)</w:t>
      </w:r>
      <w:r w:rsidRPr="547DD4AF" w:rsidR="34E5E70D">
        <w:rPr>
          <w:rFonts w:ascii="Times New Roman" w:hAnsi="Times New Roman" w:cs="Times New Roman"/>
        </w:rPr>
        <w:t xml:space="preserve"> has reviewed and approved</w:t>
      </w:r>
      <w:r w:rsidRPr="547DD4AF">
        <w:rPr>
          <w:rFonts w:ascii="Times New Roman" w:hAnsi="Times New Roman" w:cs="Times New Roman"/>
        </w:rPr>
        <w:t xml:space="preserve"> the </w:t>
      </w:r>
      <w:r w:rsidRPr="547DD4AF" w:rsidR="6C3E4564">
        <w:rPr>
          <w:rFonts w:ascii="Times New Roman" w:hAnsi="Times New Roman" w:cs="Times New Roman"/>
        </w:rPr>
        <w:t xml:space="preserve">study protocol </w:t>
      </w:r>
      <w:r w:rsidRPr="547DD4AF" w:rsidR="5A147FBB">
        <w:rPr>
          <w:rFonts w:ascii="Times New Roman" w:hAnsi="Times New Roman" w:cs="Times New Roman"/>
        </w:rPr>
        <w:t>and</w:t>
      </w:r>
      <w:r w:rsidRPr="547DD4AF" w:rsidR="6C3E4564">
        <w:rPr>
          <w:rFonts w:ascii="Times New Roman" w:hAnsi="Times New Roman" w:cs="Times New Roman"/>
        </w:rPr>
        <w:t xml:space="preserve"> </w:t>
      </w:r>
      <w:r w:rsidRPr="547DD4AF">
        <w:rPr>
          <w:rFonts w:ascii="Times New Roman" w:hAnsi="Times New Roman" w:cs="Times New Roman"/>
        </w:rPr>
        <w:t xml:space="preserve">permission, consent, and assent forms (Attachments </w:t>
      </w:r>
      <w:r w:rsidRPr="547DD4AF" w:rsidR="345DD209">
        <w:rPr>
          <w:rFonts w:ascii="Times New Roman" w:hAnsi="Times New Roman" w:cs="Times New Roman"/>
        </w:rPr>
        <w:t>4, 5, and 6</w:t>
      </w:r>
      <w:r w:rsidRPr="547DD4AF">
        <w:rPr>
          <w:rFonts w:ascii="Times New Roman" w:hAnsi="Times New Roman" w:cs="Times New Roman"/>
        </w:rPr>
        <w:t xml:space="preserve">) for the </w:t>
      </w:r>
      <w:r w:rsidRPr="547DD4AF" w:rsidR="29886743">
        <w:rPr>
          <w:rFonts w:ascii="Times New Roman" w:hAnsi="Times New Roman" w:cs="Times New Roman"/>
        </w:rPr>
        <w:t>MIA</w:t>
      </w:r>
      <w:r w:rsidRPr="547DD4AF">
        <w:rPr>
          <w:rFonts w:ascii="Times New Roman" w:hAnsi="Times New Roman" w:cs="Times New Roman"/>
        </w:rPr>
        <w:t xml:space="preserve">. These forms include language for parental permission and </w:t>
      </w:r>
      <w:r w:rsidRPr="547DD4AF" w:rsidR="770E240F">
        <w:rPr>
          <w:rFonts w:ascii="Times New Roman" w:hAnsi="Times New Roman" w:cs="Times New Roman"/>
        </w:rPr>
        <w:t>respondent</w:t>
      </w:r>
      <w:r w:rsidRPr="547DD4AF">
        <w:rPr>
          <w:rFonts w:ascii="Times New Roman" w:hAnsi="Times New Roman" w:cs="Times New Roman"/>
        </w:rPr>
        <w:t xml:space="preserve"> assent (</w:t>
      </w:r>
      <w:r w:rsidRPr="547DD4AF" w:rsidR="7EA009CB">
        <w:rPr>
          <w:rFonts w:ascii="Times New Roman" w:hAnsi="Times New Roman" w:cs="Times New Roman"/>
        </w:rPr>
        <w:t xml:space="preserve">for respondents </w:t>
      </w:r>
      <w:r w:rsidRPr="547DD4AF">
        <w:rPr>
          <w:rFonts w:ascii="Times New Roman" w:hAnsi="Times New Roman" w:cs="Times New Roman"/>
        </w:rPr>
        <w:t>under age 18) or consent (</w:t>
      </w:r>
      <w:r w:rsidRPr="547DD4AF" w:rsidR="7EA009CB">
        <w:rPr>
          <w:rFonts w:ascii="Times New Roman" w:hAnsi="Times New Roman" w:cs="Times New Roman"/>
        </w:rPr>
        <w:t xml:space="preserve">for respondents </w:t>
      </w:r>
      <w:r w:rsidRPr="547DD4AF" w:rsidR="04F43BAC">
        <w:rPr>
          <w:rFonts w:ascii="Times New Roman" w:hAnsi="Times New Roman" w:cs="Times New Roman"/>
        </w:rPr>
        <w:t xml:space="preserve">ages </w:t>
      </w:r>
      <w:r w:rsidRPr="547DD4AF">
        <w:rPr>
          <w:rFonts w:ascii="Times New Roman" w:hAnsi="Times New Roman" w:cs="Times New Roman"/>
        </w:rPr>
        <w:t xml:space="preserve">18 </w:t>
      </w:r>
      <w:r w:rsidRPr="547DD4AF" w:rsidR="04F43BAC">
        <w:rPr>
          <w:rFonts w:ascii="Times New Roman" w:hAnsi="Times New Roman" w:cs="Times New Roman"/>
        </w:rPr>
        <w:t>to 20</w:t>
      </w:r>
      <w:r w:rsidRPr="547DD4AF">
        <w:rPr>
          <w:rFonts w:ascii="Times New Roman" w:hAnsi="Times New Roman" w:cs="Times New Roman"/>
        </w:rPr>
        <w:t xml:space="preserve">). The IRB’s primary concern is protecting respondents’ rights, one of which is </w:t>
      </w:r>
      <w:r w:rsidRPr="547DD4AF">
        <w:rPr>
          <w:rFonts w:ascii="Times New Roman" w:hAnsi="Times New Roman" w:cs="Times New Roman"/>
        </w:rPr>
        <w:t>maintaining the privacy of respondent information to the fullest extent</w:t>
      </w:r>
      <w:r w:rsidRPr="547DD4AF">
        <w:rPr>
          <w:rFonts w:ascii="Times New Roman" w:hAnsi="Times New Roman" w:cs="Times New Roman"/>
        </w:rPr>
        <w:t xml:space="preserve"> </w:t>
      </w:r>
      <w:r w:rsidRPr="547DD4AF" w:rsidR="29886743">
        <w:rPr>
          <w:rFonts w:ascii="Times New Roman" w:hAnsi="Times New Roman" w:cs="Times New Roman"/>
        </w:rPr>
        <w:t xml:space="preserve">allowable </w:t>
      </w:r>
      <w:r w:rsidRPr="547DD4AF" w:rsidR="63797A1E">
        <w:rPr>
          <w:rFonts w:ascii="Times New Roman" w:hAnsi="Times New Roman" w:cs="Times New Roman"/>
        </w:rPr>
        <w:t>by</w:t>
      </w:r>
      <w:r w:rsidRPr="547DD4AF">
        <w:rPr>
          <w:rFonts w:ascii="Times New Roman" w:hAnsi="Times New Roman" w:cs="Times New Roman"/>
        </w:rPr>
        <w:t xml:space="preserve"> law.</w:t>
      </w:r>
    </w:p>
    <w:p w:rsidR="00293EA8" w:rsidRPr="005E108D" w:rsidP="001B4FA6" w14:paraId="2E4B098D" w14:textId="77777777">
      <w:pPr>
        <w:ind w:left="180"/>
        <w:rPr>
          <w:rFonts w:ascii="Times New Roman" w:hAnsi="Times New Roman" w:cs="Times New Roman"/>
        </w:rPr>
      </w:pPr>
    </w:p>
    <w:p w:rsidR="005606CB" w:rsidRPr="005E108D" w:rsidP="547DD4AF" w14:paraId="24DBACA1" w14:textId="541BEB57">
      <w:pPr>
        <w:ind w:left="180"/>
        <w:rPr>
          <w:rFonts w:ascii="Times New Roman" w:hAnsi="Times New Roman" w:cs="Times New Roman"/>
        </w:rPr>
      </w:pPr>
      <w:r w:rsidRPr="547DD4AF">
        <w:rPr>
          <w:rFonts w:ascii="Times New Roman" w:hAnsi="Times New Roman" w:cs="Times New Roman"/>
        </w:rPr>
        <w:t xml:space="preserve">Concern for privacy and protection of respondents’ rights plays a central part in the implementation of </w:t>
      </w:r>
      <w:r w:rsidRPr="547DD4AF" w:rsidR="00D272C4">
        <w:rPr>
          <w:rFonts w:ascii="Times New Roman" w:hAnsi="Times New Roman" w:cs="Times New Roman"/>
        </w:rPr>
        <w:t>the MIA</w:t>
      </w:r>
      <w:r w:rsidRPr="547DD4AF">
        <w:rPr>
          <w:rFonts w:ascii="Times New Roman" w:hAnsi="Times New Roman" w:cs="Times New Roman"/>
        </w:rPr>
        <w:t xml:space="preserve"> and will receive the utmost emphasis. All consenting documents include an explanation of the Certificate of Confidentiality (CoC). This text explains that the CoC provides legal protection for respondent information, and outlines contexts in which </w:t>
      </w:r>
      <w:r w:rsidRPr="547DD4AF" w:rsidR="00833CE8">
        <w:rPr>
          <w:rFonts w:ascii="Times New Roman" w:hAnsi="Times New Roman" w:cs="Times New Roman"/>
        </w:rPr>
        <w:t>respondent</w:t>
      </w:r>
      <w:r w:rsidRPr="547DD4AF">
        <w:rPr>
          <w:rFonts w:ascii="Times New Roman" w:hAnsi="Times New Roman" w:cs="Times New Roman"/>
        </w:rPr>
        <w:t xml:space="preserve"> information may or may not be shared. The text specifically notes that the CoC does not affect federal, </w:t>
      </w:r>
      <w:r w:rsidRPr="547DD4AF">
        <w:rPr>
          <w:rFonts w:ascii="Times New Roman" w:hAnsi="Times New Roman" w:cs="Times New Roman"/>
        </w:rPr>
        <w:t>state</w:t>
      </w:r>
      <w:r w:rsidRPr="547DD4AF">
        <w:rPr>
          <w:rFonts w:ascii="Times New Roman" w:hAnsi="Times New Roman" w:cs="Times New Roman"/>
        </w:rPr>
        <w:t xml:space="preserve"> or local reporting requirements such as reporting of child abuse, communicable diseases, and threats to harm self or others. The text also explains that PII will not be disclosed. </w:t>
      </w:r>
      <w:r w:rsidRPr="547DD4AF" w:rsidR="00E30B16">
        <w:rPr>
          <w:rFonts w:ascii="Times New Roman" w:hAnsi="Times New Roman" w:cs="Times New Roman"/>
        </w:rPr>
        <w:t>When required by the external IRB, p</w:t>
      </w:r>
      <w:r w:rsidRPr="547DD4AF">
        <w:rPr>
          <w:rFonts w:ascii="Times New Roman" w:hAnsi="Times New Roman" w:cs="Times New Roman"/>
        </w:rPr>
        <w:t xml:space="preserve">arental permission is obtained from the parent or guardian for those </w:t>
      </w:r>
      <w:r w:rsidRPr="547DD4AF" w:rsidR="007B52AD">
        <w:rPr>
          <w:rFonts w:ascii="Times New Roman" w:hAnsi="Times New Roman" w:cs="Times New Roman"/>
        </w:rPr>
        <w:t>who</w:t>
      </w:r>
      <w:r w:rsidRPr="547DD4AF">
        <w:rPr>
          <w:rFonts w:ascii="Times New Roman" w:hAnsi="Times New Roman" w:cs="Times New Roman"/>
        </w:rPr>
        <w:t xml:space="preserve"> are ages</w:t>
      </w:r>
      <w:r w:rsidRPr="547DD4AF" w:rsidR="003330D6">
        <w:rPr>
          <w:rFonts w:ascii="Times New Roman" w:hAnsi="Times New Roman" w:cs="Times New Roman"/>
        </w:rPr>
        <w:t xml:space="preserve"> </w:t>
      </w:r>
      <w:r w:rsidRPr="547DD4AF" w:rsidR="00B32DF5">
        <w:rPr>
          <w:rFonts w:ascii="Times New Roman" w:hAnsi="Times New Roman" w:cs="Times New Roman"/>
        </w:rPr>
        <w:t>12</w:t>
      </w:r>
      <w:r w:rsidRPr="547DD4AF">
        <w:rPr>
          <w:rFonts w:ascii="Times New Roman" w:hAnsi="Times New Roman" w:cs="Times New Roman"/>
        </w:rPr>
        <w:t xml:space="preserve"> to </w:t>
      </w:r>
      <w:r w:rsidRPr="547DD4AF" w:rsidR="003330D6">
        <w:rPr>
          <w:rFonts w:ascii="Times New Roman" w:hAnsi="Times New Roman" w:cs="Times New Roman"/>
        </w:rPr>
        <w:t>17</w:t>
      </w:r>
      <w:r w:rsidRPr="547DD4AF" w:rsidR="00C25EDD">
        <w:rPr>
          <w:rFonts w:ascii="Times New Roman" w:hAnsi="Times New Roman" w:cs="Times New Roman"/>
        </w:rPr>
        <w:t xml:space="preserve"> (12</w:t>
      </w:r>
      <w:r w:rsidRPr="547DD4AF" w:rsidR="0049082E">
        <w:rPr>
          <w:rFonts w:ascii="Times New Roman" w:hAnsi="Times New Roman" w:cs="Times New Roman"/>
        </w:rPr>
        <w:t xml:space="preserve"> to 18 in AL and NE</w:t>
      </w:r>
      <w:r w:rsidRPr="547DD4AF" w:rsidR="00D833CF">
        <w:rPr>
          <w:rFonts w:ascii="Times New Roman" w:hAnsi="Times New Roman" w:cs="Times New Roman"/>
        </w:rPr>
        <w:t xml:space="preserve"> in accordance with state laws</w:t>
      </w:r>
      <w:r w:rsidRPr="547DD4AF" w:rsidR="0049082E">
        <w:rPr>
          <w:rFonts w:ascii="Times New Roman" w:hAnsi="Times New Roman" w:cs="Times New Roman"/>
        </w:rPr>
        <w:t>)</w:t>
      </w:r>
      <w:r w:rsidRPr="547DD4AF">
        <w:rPr>
          <w:rFonts w:ascii="Times New Roman" w:hAnsi="Times New Roman" w:cs="Times New Roman"/>
        </w:rPr>
        <w:t xml:space="preserve">; subsequently, assent is requested. </w:t>
      </w:r>
      <w:r w:rsidRPr="547DD4AF" w:rsidR="00721B9D">
        <w:rPr>
          <w:rFonts w:ascii="Times New Roman" w:hAnsi="Times New Roman" w:cs="Times New Roman"/>
        </w:rPr>
        <w:t>Respondents</w:t>
      </w:r>
      <w:r w:rsidRPr="547DD4AF">
        <w:rPr>
          <w:rFonts w:ascii="Times New Roman" w:hAnsi="Times New Roman" w:cs="Times New Roman"/>
        </w:rPr>
        <w:t xml:space="preserve"> who </w:t>
      </w:r>
      <w:r w:rsidRPr="547DD4AF" w:rsidR="00A60112">
        <w:rPr>
          <w:rFonts w:ascii="Times New Roman" w:hAnsi="Times New Roman" w:cs="Times New Roman"/>
        </w:rPr>
        <w:t>are</w:t>
      </w:r>
      <w:r w:rsidRPr="547DD4AF">
        <w:rPr>
          <w:rFonts w:ascii="Times New Roman" w:hAnsi="Times New Roman" w:cs="Times New Roman"/>
        </w:rPr>
        <w:t xml:space="preserve"> 18</w:t>
      </w:r>
      <w:r w:rsidRPr="547DD4AF" w:rsidR="00721B9D">
        <w:rPr>
          <w:rFonts w:ascii="Times New Roman" w:hAnsi="Times New Roman" w:cs="Times New Roman"/>
        </w:rPr>
        <w:t>-20</w:t>
      </w:r>
      <w:r w:rsidRPr="547DD4AF" w:rsidR="0049082E">
        <w:rPr>
          <w:rFonts w:ascii="Times New Roman" w:hAnsi="Times New Roman" w:cs="Times New Roman"/>
        </w:rPr>
        <w:t xml:space="preserve"> (19</w:t>
      </w:r>
      <w:r w:rsidRPr="547DD4AF" w:rsidR="00721B9D">
        <w:rPr>
          <w:rFonts w:ascii="Times New Roman" w:hAnsi="Times New Roman" w:cs="Times New Roman"/>
        </w:rPr>
        <w:t>-20</w:t>
      </w:r>
      <w:r w:rsidRPr="547DD4AF" w:rsidR="0049082E">
        <w:rPr>
          <w:rFonts w:ascii="Times New Roman" w:hAnsi="Times New Roman" w:cs="Times New Roman"/>
        </w:rPr>
        <w:t xml:space="preserve"> in </w:t>
      </w:r>
      <w:r w:rsidRPr="547DD4AF" w:rsidR="008A5D18">
        <w:rPr>
          <w:rFonts w:ascii="Times New Roman" w:hAnsi="Times New Roman" w:cs="Times New Roman"/>
        </w:rPr>
        <w:t>AL and NE)</w:t>
      </w:r>
      <w:r w:rsidRPr="547DD4AF">
        <w:rPr>
          <w:rFonts w:ascii="Times New Roman" w:hAnsi="Times New Roman" w:cs="Times New Roman"/>
        </w:rPr>
        <w:t xml:space="preserve"> provide their own consent. Signed consent and assent are waived in this study.</w:t>
      </w:r>
    </w:p>
    <w:p w:rsidR="00D46CE0" w:rsidRPr="005E108D" w:rsidP="00867F49" w14:paraId="550046D8" w14:textId="4CF0E459">
      <w:pPr>
        <w:ind w:left="180"/>
        <w:rPr>
          <w:rFonts w:ascii="Times New Roman" w:hAnsi="Times New Roman" w:cs="Times New Roman"/>
        </w:rPr>
      </w:pPr>
      <w:r w:rsidRPr="547DD4AF">
        <w:rPr>
          <w:rFonts w:ascii="Times New Roman" w:hAnsi="Times New Roman" w:cs="Times New Roman"/>
        </w:rPr>
        <w:t xml:space="preserve">Security for </w:t>
      </w:r>
      <w:r w:rsidRPr="547DD4AF" w:rsidR="001A048F">
        <w:rPr>
          <w:rFonts w:ascii="Times New Roman" w:hAnsi="Times New Roman" w:cs="Times New Roman"/>
        </w:rPr>
        <w:t>respondent</w:t>
      </w:r>
      <w:r w:rsidRPr="547DD4AF">
        <w:rPr>
          <w:rFonts w:ascii="Times New Roman" w:hAnsi="Times New Roman" w:cs="Times New Roman"/>
        </w:rPr>
        <w:t xml:space="preserve">s who </w:t>
      </w:r>
      <w:r w:rsidRPr="547DD4AF" w:rsidR="004B226E">
        <w:rPr>
          <w:rFonts w:ascii="Times New Roman" w:hAnsi="Times New Roman" w:cs="Times New Roman"/>
        </w:rPr>
        <w:t>participate in studies under th</w:t>
      </w:r>
      <w:r w:rsidRPr="547DD4AF" w:rsidR="00300E58">
        <w:rPr>
          <w:rFonts w:ascii="Times New Roman" w:hAnsi="Times New Roman" w:cs="Times New Roman"/>
        </w:rPr>
        <w:t>is</w:t>
      </w:r>
      <w:r w:rsidRPr="547DD4AF" w:rsidR="00307DE4">
        <w:rPr>
          <w:rFonts w:ascii="Times New Roman" w:hAnsi="Times New Roman" w:cs="Times New Roman"/>
        </w:rPr>
        <w:t xml:space="preserve"> generic umbrella</w:t>
      </w:r>
      <w:r w:rsidRPr="547DD4AF">
        <w:rPr>
          <w:rFonts w:ascii="Times New Roman" w:hAnsi="Times New Roman" w:cs="Times New Roman"/>
        </w:rPr>
        <w:t xml:space="preserve"> is assured in a number of ways: (1) </w:t>
      </w:r>
      <w:r w:rsidRPr="547DD4AF" w:rsidR="00571E94">
        <w:rPr>
          <w:rFonts w:ascii="Times New Roman" w:hAnsi="Times New Roman" w:cs="Times New Roman"/>
        </w:rPr>
        <w:t xml:space="preserve">when required by the external IRB, </w:t>
      </w:r>
      <w:r w:rsidRPr="547DD4AF">
        <w:rPr>
          <w:rFonts w:ascii="Times New Roman" w:hAnsi="Times New Roman" w:cs="Times New Roman"/>
        </w:rPr>
        <w:t xml:space="preserve">parental permission is </w:t>
      </w:r>
      <w:r w:rsidRPr="547DD4AF" w:rsidR="00571E94">
        <w:rPr>
          <w:rFonts w:ascii="Times New Roman" w:hAnsi="Times New Roman" w:cs="Times New Roman"/>
        </w:rPr>
        <w:t xml:space="preserve">collected </w:t>
      </w:r>
      <w:r w:rsidRPr="547DD4AF">
        <w:rPr>
          <w:rFonts w:ascii="Times New Roman" w:hAnsi="Times New Roman" w:cs="Times New Roman"/>
        </w:rPr>
        <w:t xml:space="preserve">for all eligible </w:t>
      </w:r>
      <w:r w:rsidRPr="547DD4AF" w:rsidR="00331B90">
        <w:rPr>
          <w:rFonts w:ascii="Times New Roman" w:hAnsi="Times New Roman" w:cs="Times New Roman"/>
        </w:rPr>
        <w:t>respondents</w:t>
      </w:r>
      <w:r w:rsidRPr="547DD4AF" w:rsidR="65B36C05">
        <w:rPr>
          <w:rFonts w:ascii="Times New Roman" w:hAnsi="Times New Roman" w:cs="Times New Roman"/>
        </w:rPr>
        <w:t xml:space="preserve"> </w:t>
      </w:r>
      <w:r w:rsidRPr="547DD4AF">
        <w:rPr>
          <w:rFonts w:ascii="Times New Roman" w:hAnsi="Times New Roman" w:cs="Times New Roman"/>
        </w:rPr>
        <w:t>ages 1</w:t>
      </w:r>
      <w:r w:rsidRPr="547DD4AF" w:rsidR="008E2135">
        <w:rPr>
          <w:rFonts w:ascii="Times New Roman" w:hAnsi="Times New Roman" w:cs="Times New Roman"/>
        </w:rPr>
        <w:t>2</w:t>
      </w:r>
      <w:r w:rsidRPr="547DD4AF">
        <w:rPr>
          <w:rFonts w:ascii="Times New Roman" w:hAnsi="Times New Roman" w:cs="Times New Roman"/>
        </w:rPr>
        <w:t xml:space="preserve"> to 1</w:t>
      </w:r>
      <w:r w:rsidRPr="547DD4AF" w:rsidR="008E2135">
        <w:rPr>
          <w:rFonts w:ascii="Times New Roman" w:hAnsi="Times New Roman" w:cs="Times New Roman"/>
        </w:rPr>
        <w:t>7</w:t>
      </w:r>
      <w:r w:rsidRPr="547DD4AF">
        <w:rPr>
          <w:rFonts w:ascii="Times New Roman" w:hAnsi="Times New Roman" w:cs="Times New Roman"/>
        </w:rPr>
        <w:t xml:space="preserve"> prior to </w:t>
      </w:r>
      <w:r w:rsidRPr="547DD4AF" w:rsidR="00552534">
        <w:rPr>
          <w:rFonts w:ascii="Times New Roman" w:hAnsi="Times New Roman" w:cs="Times New Roman"/>
        </w:rPr>
        <w:t>study participation</w:t>
      </w:r>
      <w:r w:rsidRPr="547DD4AF">
        <w:rPr>
          <w:rFonts w:ascii="Times New Roman" w:hAnsi="Times New Roman" w:cs="Times New Roman"/>
        </w:rPr>
        <w:t xml:space="preserve">; (2) </w:t>
      </w:r>
      <w:r w:rsidRPr="547DD4AF" w:rsidR="001A048F">
        <w:rPr>
          <w:rFonts w:ascii="Times New Roman" w:hAnsi="Times New Roman" w:cs="Times New Roman"/>
        </w:rPr>
        <w:t>respondent</w:t>
      </w:r>
      <w:r w:rsidRPr="547DD4AF">
        <w:rPr>
          <w:rFonts w:ascii="Times New Roman" w:hAnsi="Times New Roman" w:cs="Times New Roman"/>
        </w:rPr>
        <w:t xml:space="preserve">s </w:t>
      </w:r>
      <w:r w:rsidRPr="547DD4AF" w:rsidR="00C15E65">
        <w:rPr>
          <w:rFonts w:ascii="Times New Roman" w:hAnsi="Times New Roman" w:cs="Times New Roman"/>
        </w:rPr>
        <w:t xml:space="preserve">for the quantitative surveys </w:t>
      </w:r>
      <w:r w:rsidRPr="547DD4AF">
        <w:rPr>
          <w:rFonts w:ascii="Times New Roman" w:hAnsi="Times New Roman" w:cs="Times New Roman"/>
        </w:rPr>
        <w:t xml:space="preserve">log onto the study’s secure server hosted by </w:t>
      </w:r>
      <w:r w:rsidRPr="547DD4AF" w:rsidR="008E2135">
        <w:rPr>
          <w:rFonts w:ascii="Times New Roman" w:hAnsi="Times New Roman" w:cs="Times New Roman"/>
        </w:rPr>
        <w:t>Ipsos</w:t>
      </w:r>
      <w:r w:rsidRPr="547DD4AF">
        <w:rPr>
          <w:rFonts w:ascii="Times New Roman" w:hAnsi="Times New Roman" w:cs="Times New Roman"/>
        </w:rPr>
        <w:t xml:space="preserve"> using a unique identifier and password; (3) </w:t>
      </w:r>
      <w:r w:rsidRPr="547DD4AF" w:rsidR="001A048F">
        <w:rPr>
          <w:rFonts w:ascii="Times New Roman" w:hAnsi="Times New Roman" w:cs="Times New Roman"/>
        </w:rPr>
        <w:t>respondent</w:t>
      </w:r>
      <w:r w:rsidRPr="547DD4AF">
        <w:rPr>
          <w:rFonts w:ascii="Times New Roman" w:hAnsi="Times New Roman" w:cs="Times New Roman"/>
        </w:rPr>
        <w:t xml:space="preserve">s are provided with information about the privacy of their data ; (4) respondents are asked to provide their assent or consent to participate  and (5) </w:t>
      </w:r>
      <w:r w:rsidRPr="547DD4AF" w:rsidR="001A048F">
        <w:rPr>
          <w:rFonts w:ascii="Times New Roman" w:hAnsi="Times New Roman" w:cs="Times New Roman"/>
        </w:rPr>
        <w:t>respondent</w:t>
      </w:r>
      <w:r w:rsidRPr="547DD4AF">
        <w:rPr>
          <w:rFonts w:ascii="Times New Roman" w:hAnsi="Times New Roman" w:cs="Times New Roman"/>
        </w:rPr>
        <w:t xml:space="preserve">s have the option to decline to respond to any </w:t>
      </w:r>
      <w:r w:rsidRPr="547DD4AF" w:rsidR="00253070">
        <w:rPr>
          <w:rFonts w:ascii="Times New Roman" w:hAnsi="Times New Roman" w:cs="Times New Roman"/>
        </w:rPr>
        <w:t>question in the surveys or mixed methods studies</w:t>
      </w:r>
      <w:r w:rsidRPr="547DD4AF">
        <w:rPr>
          <w:rFonts w:ascii="Times New Roman" w:hAnsi="Times New Roman" w:cs="Times New Roman"/>
        </w:rPr>
        <w:t xml:space="preserve"> </w:t>
      </w:r>
      <w:r w:rsidRPr="547DD4AF">
        <w:rPr>
          <w:rFonts w:ascii="Times New Roman" w:hAnsi="Times New Roman" w:cs="Times New Roman"/>
        </w:rPr>
        <w:t>for any reason. All study staff who handle or analyze data are required to adhere to standard data security policies.</w:t>
      </w:r>
    </w:p>
    <w:p w:rsidR="00D46CE0" w:rsidRPr="005E108D" w:rsidP="547DD4AF" w14:paraId="06AAB6B9" w14:textId="0BD44410">
      <w:pPr>
        <w:ind w:left="180"/>
        <w:rPr>
          <w:rFonts w:ascii="Times New Roman" w:hAnsi="Times New Roman" w:cs="Times New Roman"/>
        </w:rPr>
      </w:pPr>
      <w:r w:rsidRPr="547DD4AF">
        <w:rPr>
          <w:rFonts w:ascii="Times New Roman" w:hAnsi="Times New Roman" w:cs="Times New Roman"/>
        </w:rPr>
        <w:t>Implementation of data security systems and processes occur as part of the data collection. Data security provisions involve the following:</w:t>
      </w:r>
      <w:r>
        <w:br/>
      </w:r>
    </w:p>
    <w:p w:rsidR="00D46CE0" w:rsidRPr="005E108D" w:rsidP="547DD4AF" w14:paraId="5E307A0C" w14:textId="77777777">
      <w:pPr>
        <w:pStyle w:val="ListParagraph"/>
        <w:numPr>
          <w:ilvl w:val="0"/>
          <w:numId w:val="5"/>
        </w:numPr>
        <w:rPr>
          <w:rFonts w:ascii="Times New Roman" w:hAnsi="Times New Roman" w:cs="Times New Roman"/>
        </w:rPr>
      </w:pPr>
      <w:r w:rsidRPr="547DD4AF">
        <w:rPr>
          <w:rFonts w:ascii="Times New Roman" w:hAnsi="Times New Roman" w:cs="Times New Roman"/>
        </w:rPr>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rsidR="00D46CE0" w:rsidRPr="005E108D" w:rsidP="547DD4AF" w14:paraId="04C709F6" w14:textId="6062D6F6">
      <w:pPr>
        <w:pStyle w:val="ListParagraph"/>
        <w:numPr>
          <w:ilvl w:val="0"/>
          <w:numId w:val="5"/>
        </w:numPr>
        <w:rPr>
          <w:rFonts w:ascii="Times New Roman" w:hAnsi="Times New Roman" w:cs="Times New Roman"/>
        </w:rPr>
      </w:pPr>
      <w:r w:rsidRPr="547DD4AF">
        <w:rPr>
          <w:rFonts w:ascii="Times New Roman" w:hAnsi="Times New Roman" w:cs="Times New Roman"/>
        </w:rPr>
        <w:t xml:space="preserve">All </w:t>
      </w:r>
      <w:r w:rsidRPr="547DD4AF" w:rsidR="006719A8">
        <w:rPr>
          <w:rFonts w:ascii="Times New Roman" w:hAnsi="Times New Roman" w:cs="Times New Roman"/>
        </w:rPr>
        <w:t xml:space="preserve">survey </w:t>
      </w:r>
      <w:r w:rsidRPr="547DD4AF">
        <w:rPr>
          <w:rFonts w:ascii="Times New Roman" w:hAnsi="Times New Roman" w:cs="Times New Roman"/>
        </w:rPr>
        <w:t>data entered via the study’s web-based survey is encrypted, as the responses will be on a website with an SSL certificate applied. Data are passed through a firewall and then collected and stored on a protected network share. Only authorized project staff members have access to the data on the secure network share.</w:t>
      </w:r>
    </w:p>
    <w:p w:rsidR="00D46CE0" w:rsidRPr="005E108D" w:rsidP="547DD4AF" w14:paraId="62D5CF8C" w14:textId="0FBC38D7">
      <w:pPr>
        <w:pStyle w:val="ListParagraph"/>
        <w:numPr>
          <w:ilvl w:val="0"/>
          <w:numId w:val="5"/>
        </w:numPr>
        <w:rPr>
          <w:rFonts w:ascii="Times New Roman" w:hAnsi="Times New Roman" w:cs="Times New Roman"/>
        </w:rPr>
      </w:pPr>
      <w:r w:rsidRPr="547DD4AF">
        <w:rPr>
          <w:rFonts w:ascii="Times New Roman" w:hAnsi="Times New Roman" w:cs="Times New Roman"/>
        </w:rPr>
        <w:t xml:space="preserve">Respondents access the online surveys with a unique </w:t>
      </w:r>
      <w:r w:rsidRPr="547DD4AF" w:rsidR="001B2067">
        <w:rPr>
          <w:rFonts w:ascii="Times New Roman" w:hAnsi="Times New Roman" w:cs="Times New Roman"/>
        </w:rPr>
        <w:t>link sent to them</w:t>
      </w:r>
      <w:r w:rsidRPr="547DD4AF">
        <w:rPr>
          <w:rFonts w:ascii="Times New Roman" w:hAnsi="Times New Roman" w:cs="Times New Roman"/>
        </w:rPr>
        <w:t xml:space="preserve"> and complete the survey on a secure server online.</w:t>
      </w:r>
      <w:r>
        <w:br/>
      </w:r>
    </w:p>
    <w:p w:rsidR="00D46CE0" w:rsidP="547DD4AF" w14:paraId="3F881C01" w14:textId="741EFCB3">
      <w:pPr>
        <w:ind w:left="180"/>
        <w:rPr>
          <w:rFonts w:ascii="Times New Roman" w:hAnsi="Times New Roman" w:cs="Times New Roman"/>
        </w:rPr>
      </w:pPr>
      <w:r w:rsidRPr="547DD4AF">
        <w:rPr>
          <w:rFonts w:ascii="Times New Roman" w:hAnsi="Times New Roman" w:cs="Times New Roman"/>
        </w:rPr>
        <w:t xml:space="preserve">All respondents are assured that the information they provide is maintained in a secure manner and will be used only for the purpose of this research. Respondents are assured that their answers will not be shared with family members and that their names will not be reported with responses provided. Respondents are told that the information obtained from </w:t>
      </w:r>
      <w:r w:rsidRPr="547DD4AF" w:rsidR="00367D52">
        <w:rPr>
          <w:rFonts w:ascii="Times New Roman" w:hAnsi="Times New Roman" w:cs="Times New Roman"/>
        </w:rPr>
        <w:t xml:space="preserve">the </w:t>
      </w:r>
      <w:r w:rsidRPr="547DD4AF" w:rsidR="00C03423">
        <w:rPr>
          <w:rFonts w:ascii="Times New Roman" w:hAnsi="Times New Roman" w:cs="Times New Roman"/>
        </w:rPr>
        <w:t>data collections</w:t>
      </w:r>
      <w:r w:rsidRPr="547DD4AF">
        <w:rPr>
          <w:rFonts w:ascii="Times New Roman" w:hAnsi="Times New Roman" w:cs="Times New Roman"/>
        </w:rPr>
        <w:t xml:space="preserve"> will be combined into summary report</w:t>
      </w:r>
      <w:r w:rsidRPr="547DD4AF" w:rsidR="00275152">
        <w:rPr>
          <w:rFonts w:ascii="Times New Roman" w:hAnsi="Times New Roman" w:cs="Times New Roman"/>
        </w:rPr>
        <w:t>s</w:t>
      </w:r>
      <w:r w:rsidRPr="547DD4AF">
        <w:rPr>
          <w:rFonts w:ascii="Times New Roman" w:hAnsi="Times New Roman" w:cs="Times New Roman"/>
        </w:rPr>
        <w:t xml:space="preserve"> so that details of individual </w:t>
      </w:r>
      <w:r w:rsidRPr="547DD4AF" w:rsidR="00C7623F">
        <w:rPr>
          <w:rFonts w:ascii="Times New Roman" w:hAnsi="Times New Roman" w:cs="Times New Roman"/>
        </w:rPr>
        <w:t>responses</w:t>
      </w:r>
      <w:r w:rsidRPr="547DD4AF">
        <w:rPr>
          <w:rFonts w:ascii="Times New Roman" w:hAnsi="Times New Roman" w:cs="Times New Roman"/>
        </w:rPr>
        <w:t xml:space="preserve"> cannot be linked to a specific </w:t>
      </w:r>
      <w:r w:rsidRPr="547DD4AF" w:rsidR="001A048F">
        <w:rPr>
          <w:rFonts w:ascii="Times New Roman" w:hAnsi="Times New Roman" w:cs="Times New Roman"/>
        </w:rPr>
        <w:t>respondent</w:t>
      </w:r>
      <w:r w:rsidRPr="547DD4AF">
        <w:rPr>
          <w:rFonts w:ascii="Times New Roman" w:hAnsi="Times New Roman" w:cs="Times New Roman"/>
        </w:rPr>
        <w:t>.</w:t>
      </w:r>
    </w:p>
    <w:p w:rsidR="00E479DA" w:rsidRPr="005E108D" w:rsidP="547DD4AF" w14:paraId="0D10A620" w14:textId="77777777">
      <w:pPr>
        <w:ind w:left="180"/>
        <w:rPr>
          <w:rFonts w:ascii="Times New Roman" w:hAnsi="Times New Roman" w:cs="Times New Roman"/>
        </w:rPr>
      </w:pPr>
    </w:p>
    <w:p w:rsidR="00D46CE0" w:rsidRPr="005E108D" w:rsidP="001B4FA6" w14:paraId="63A72CA6" w14:textId="10E69EE8">
      <w:pPr>
        <w:ind w:left="180"/>
        <w:rPr>
          <w:rFonts w:ascii="Times New Roman" w:hAnsi="Times New Roman" w:cs="Times New Roman"/>
        </w:rPr>
      </w:pPr>
      <w:r w:rsidRPr="547DD4AF">
        <w:rPr>
          <w:rFonts w:ascii="Times New Roman" w:hAnsi="Times New Roman" w:cs="Times New Roman"/>
        </w:rPr>
        <w:t xml:space="preserve">Respondents participate on a voluntary basis. The voluntary nature of the information collection is described in </w:t>
      </w:r>
      <w:r w:rsidRPr="547DD4AF" w:rsidR="354A15B5">
        <w:rPr>
          <w:rFonts w:ascii="Times New Roman" w:hAnsi="Times New Roman" w:cs="Times New Roman"/>
        </w:rPr>
        <w:t xml:space="preserve">the </w:t>
      </w:r>
      <w:r w:rsidRPr="547DD4AF">
        <w:rPr>
          <w:rFonts w:ascii="Times New Roman" w:hAnsi="Times New Roman" w:cs="Times New Roman"/>
        </w:rPr>
        <w:t xml:space="preserve">assent/consent forms (Attachments </w:t>
      </w:r>
      <w:r w:rsidRPr="547DD4AF" w:rsidR="34CFA30F">
        <w:rPr>
          <w:rFonts w:ascii="Times New Roman" w:hAnsi="Times New Roman" w:cs="Times New Roman"/>
        </w:rPr>
        <w:t>4, 5, and 6</w:t>
      </w:r>
      <w:r w:rsidRPr="547DD4AF">
        <w:rPr>
          <w:rFonts w:ascii="Times New Roman" w:hAnsi="Times New Roman" w:cs="Times New Roman"/>
        </w:rPr>
        <w:t>).</w:t>
      </w:r>
    </w:p>
    <w:p w:rsidR="5CB1FEE2" w:rsidRPr="0029439A" w:rsidP="001B4FA6" w14:paraId="6925A31E" w14:textId="57455A6A"/>
    <w:p w:rsidR="00BE1FCB" w:rsidRPr="005E108D" w:rsidP="547DD4AF" w14:paraId="659C4763" w14:textId="1B1FE2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29" w:name="_Toc239649232"/>
      <w:r w:rsidRPr="547DD4AF">
        <w:rPr>
          <w:rFonts w:ascii="Times New Roman" w:eastAsia="Times New Roman" w:hAnsi="Times New Roman" w:cs="Times New Roman"/>
          <w:b/>
          <w:bCs/>
        </w:rPr>
        <w:t xml:space="preserve">11. </w:t>
      </w:r>
      <w:r w:rsidRPr="547DD4AF">
        <w:rPr>
          <w:rFonts w:ascii="Times New Roman" w:eastAsia="Times New Roman" w:hAnsi="Times New Roman" w:cs="Times New Roman"/>
          <w:b/>
          <w:bCs/>
          <w:u w:val="single"/>
        </w:rPr>
        <w:t>Justification for Sensitive Questions</w:t>
      </w:r>
      <w:bookmarkEnd w:id="29"/>
    </w:p>
    <w:p w:rsidR="00BE1FCB" w:rsidRPr="005E108D" w:rsidP="547DD4AF" w14:paraId="376B7C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RPr="005E108D" w:rsidP="547DD4AF" w14:paraId="2F39974A" w14:textId="556F2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547DD4AF">
        <w:rPr>
          <w:rFonts w:ascii="Times New Roman" w:eastAsia="Times New Roman" w:hAnsi="Times New Roman" w:cs="Times New Roman"/>
        </w:rPr>
        <w:t>Most questions asked will not be of a sensitive nature. However, it will be necessary to ask some questions that may be considered sensitive to assess specific health behaviors such as tobacco product use</w:t>
      </w:r>
      <w:r w:rsidRPr="547DD4AF" w:rsidR="00E0634A">
        <w:rPr>
          <w:rFonts w:ascii="Times New Roman" w:eastAsia="Times New Roman" w:hAnsi="Times New Roman" w:cs="Times New Roman"/>
        </w:rPr>
        <w:t>.</w:t>
      </w:r>
      <w:r w:rsidRPr="547DD4AF">
        <w:rPr>
          <w:rFonts w:ascii="Times New Roman" w:eastAsia="Times New Roman" w:hAnsi="Times New Roman" w:cs="Times New Roman"/>
        </w:rPr>
        <w:t xml:space="preserve"> These questions are essential to the objectives of this data collection. Although we do not anticipate any risks from these questions, some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may perceive them to be sensitive. </w:t>
      </w:r>
      <w:r w:rsidRPr="547DD4AF" w:rsidR="00E33BCF">
        <w:rPr>
          <w:rFonts w:ascii="Times New Roman" w:eastAsia="Times New Roman" w:hAnsi="Times New Roman" w:cs="Times New Roman"/>
        </w:rPr>
        <w:t>Additionally,</w:t>
      </w:r>
      <w:r w:rsidRPr="547DD4AF">
        <w:rPr>
          <w:rFonts w:ascii="Times New Roman" w:eastAsia="Times New Roman" w:hAnsi="Times New Roman" w:cs="Times New Roman"/>
        </w:rPr>
        <w:t xml:space="preserve"> some demographic information, such as race and ethnicity</w:t>
      </w:r>
      <w:r w:rsidRPr="547DD4AF" w:rsidR="004052E4">
        <w:rPr>
          <w:rFonts w:ascii="Times New Roman" w:eastAsia="Times New Roman" w:hAnsi="Times New Roman" w:cs="Times New Roman"/>
        </w:rPr>
        <w:t>,</w:t>
      </w:r>
      <w:r w:rsidRPr="547DD4AF">
        <w:rPr>
          <w:rFonts w:ascii="Times New Roman" w:eastAsia="Times New Roman" w:hAnsi="Times New Roman" w:cs="Times New Roman"/>
        </w:rPr>
        <w:t xml:space="preserve"> could also be considered sensitive</w:t>
      </w:r>
      <w:r w:rsidRPr="547DD4AF" w:rsidR="004052E4">
        <w:rPr>
          <w:rFonts w:ascii="Times New Roman" w:eastAsia="Times New Roman" w:hAnsi="Times New Roman" w:cs="Times New Roman"/>
        </w:rPr>
        <w:t>.</w:t>
      </w:r>
      <w:r w:rsidRPr="547DD4AF">
        <w:rPr>
          <w:rFonts w:ascii="Times New Roman" w:eastAsia="Times New Roman" w:hAnsi="Times New Roman" w:cs="Times New Roman"/>
        </w:rPr>
        <w:t xml:space="preserve"> </w:t>
      </w:r>
      <w:r w:rsidRPr="547DD4AF" w:rsidR="00755647">
        <w:rPr>
          <w:rFonts w:ascii="Times New Roman" w:eastAsia="Times New Roman" w:hAnsi="Times New Roman" w:cs="Times New Roman"/>
        </w:rPr>
        <w:t>Collection of detailed demographic information, including race</w:t>
      </w:r>
      <w:r w:rsidRPr="547DD4AF" w:rsidR="003E5957">
        <w:rPr>
          <w:rFonts w:ascii="Times New Roman" w:eastAsia="Times New Roman" w:hAnsi="Times New Roman" w:cs="Times New Roman"/>
        </w:rPr>
        <w:t xml:space="preserve"> and </w:t>
      </w:r>
      <w:r w:rsidRPr="547DD4AF" w:rsidR="00755647">
        <w:rPr>
          <w:rFonts w:ascii="Times New Roman" w:eastAsia="Times New Roman" w:hAnsi="Times New Roman" w:cs="Times New Roman"/>
        </w:rPr>
        <w:t>ethnicity</w:t>
      </w:r>
      <w:r w:rsidRPr="547DD4AF" w:rsidR="0095329D">
        <w:rPr>
          <w:rFonts w:ascii="Times New Roman" w:eastAsia="Times New Roman" w:hAnsi="Times New Roman" w:cs="Times New Roman"/>
        </w:rPr>
        <w:t xml:space="preserve"> </w:t>
      </w:r>
      <w:r w:rsidRPr="547DD4AF" w:rsidR="00755647">
        <w:rPr>
          <w:rFonts w:ascii="Times New Roman" w:eastAsia="Times New Roman" w:hAnsi="Times New Roman" w:cs="Times New Roman"/>
        </w:rPr>
        <w:t>are necessary to assess tobacco use and possible differences in campaign impact across different populations</w:t>
      </w:r>
      <w:r w:rsidRPr="547DD4AF" w:rsidR="001C762A">
        <w:rPr>
          <w:rFonts w:ascii="Times New Roman" w:eastAsia="Times New Roman" w:hAnsi="Times New Roman" w:cs="Times New Roman"/>
        </w:rPr>
        <w:t xml:space="preserve"> as d</w:t>
      </w:r>
      <w:r w:rsidRPr="547DD4AF">
        <w:rPr>
          <w:rFonts w:ascii="Times New Roman" w:eastAsia="Times New Roman" w:hAnsi="Times New Roman" w:cs="Times New Roman"/>
        </w:rPr>
        <w:t xml:space="preserve">ecades of research has shown </w:t>
      </w:r>
      <w:r w:rsidRPr="547DD4AF" w:rsidR="001C762A">
        <w:rPr>
          <w:rFonts w:ascii="Times New Roman" w:eastAsia="Times New Roman" w:hAnsi="Times New Roman" w:cs="Times New Roman"/>
        </w:rPr>
        <w:t xml:space="preserve">higher prevalence of </w:t>
      </w:r>
      <w:r w:rsidRPr="547DD4AF">
        <w:rPr>
          <w:rFonts w:ascii="Times New Roman" w:eastAsia="Times New Roman" w:hAnsi="Times New Roman" w:cs="Times New Roman"/>
        </w:rPr>
        <w:t xml:space="preserve">tobacco use </w:t>
      </w:r>
      <w:r w:rsidRPr="547DD4AF" w:rsidR="002C2F0C">
        <w:rPr>
          <w:rFonts w:ascii="Times New Roman" w:eastAsia="Times New Roman" w:hAnsi="Times New Roman" w:cs="Times New Roman"/>
        </w:rPr>
        <w:t xml:space="preserve">among </w:t>
      </w:r>
      <w:r w:rsidRPr="547DD4AF" w:rsidR="000D4254">
        <w:rPr>
          <w:rFonts w:ascii="Times New Roman" w:eastAsia="Times New Roman" w:hAnsi="Times New Roman" w:cs="Times New Roman"/>
        </w:rPr>
        <w:t>various</w:t>
      </w:r>
      <w:r w:rsidRPr="547DD4AF">
        <w:rPr>
          <w:rFonts w:ascii="Times New Roman" w:eastAsia="Times New Roman" w:hAnsi="Times New Roman" w:cs="Times New Roman"/>
        </w:rPr>
        <w:t xml:space="preserve"> </w:t>
      </w:r>
      <w:r w:rsidRPr="547DD4AF" w:rsidR="000D4254">
        <w:rPr>
          <w:rFonts w:ascii="Times New Roman" w:eastAsia="Times New Roman" w:hAnsi="Times New Roman" w:cs="Times New Roman"/>
        </w:rPr>
        <w:t>racial and ethnic groups</w:t>
      </w:r>
      <w:r w:rsidRPr="547DD4AF">
        <w:rPr>
          <w:rFonts w:ascii="Times New Roman" w:eastAsia="Times New Roman" w:hAnsi="Times New Roman" w:cs="Times New Roman"/>
        </w:rPr>
        <w:t xml:space="preserve"> (e.g., </w:t>
      </w:r>
      <w:r w:rsidRPr="547DD4AF">
        <w:rPr>
          <w:rFonts w:ascii="Times New Roman" w:eastAsia="Times New Roman" w:hAnsi="Times New Roman" w:cs="Times New Roman"/>
          <w:color w:val="222222"/>
        </w:rPr>
        <w:t>Harlow et al., 2019; Odani et al, 2018</w:t>
      </w:r>
      <w:r w:rsidRPr="547DD4AF" w:rsidR="000D4254">
        <w:rPr>
          <w:rFonts w:ascii="Times New Roman" w:eastAsia="Times New Roman" w:hAnsi="Times New Roman" w:cs="Times New Roman"/>
          <w:color w:val="222222"/>
        </w:rPr>
        <w:t>.</w:t>
      </w:r>
      <w:r w:rsidRPr="547DD4AF" w:rsidR="00275152">
        <w:rPr>
          <w:rFonts w:ascii="Times New Roman" w:eastAsia="Times New Roman" w:hAnsi="Times New Roman" w:cs="Times New Roman"/>
          <w:color w:val="222222"/>
        </w:rPr>
        <w:t>)</w:t>
      </w:r>
    </w:p>
    <w:p w:rsidR="00BE1FCB" w:rsidRPr="005E108D" w:rsidP="547DD4AF" w14:paraId="4714AC60" w14:textId="366F9483">
      <w:pPr>
        <w:autoSpaceDE w:val="0"/>
        <w:autoSpaceDN w:val="0"/>
        <w:adjustRightInd w:val="0"/>
        <w:rPr>
          <w:rFonts w:ascii="Times New Roman" w:eastAsia="Times New Roman" w:hAnsi="Times New Roman" w:cs="Times New Roman"/>
        </w:rPr>
      </w:pPr>
    </w:p>
    <w:p w:rsidR="00BE1FCB" w:rsidRPr="005E108D" w:rsidP="547DD4AF" w14:paraId="69FA3070" w14:textId="04359E5E">
      <w:pPr>
        <w:autoSpaceDE w:val="0"/>
        <w:autoSpaceDN w:val="0"/>
        <w:adjustRightInd w:val="0"/>
        <w:rPr>
          <w:rFonts w:ascii="Times New Roman" w:hAnsi="Times New Roman" w:cs="Times New Roman"/>
        </w:rPr>
      </w:pPr>
      <w:r w:rsidRPr="547DD4AF">
        <w:rPr>
          <w:rFonts w:ascii="Times New Roman" w:eastAsia="Times New Roman" w:hAnsi="Times New Roman" w:cs="Times New Roman"/>
        </w:rPr>
        <w:t xml:space="preserve">The project team will not conduct or report on statistical analysis for demographic groups for which there is insufficient statistical power. </w:t>
      </w:r>
    </w:p>
    <w:p w:rsidR="00BE1FCB" w:rsidRPr="005E108D" w:rsidP="547DD4AF" w14:paraId="6723912C" w14:textId="4E8B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E1FCB" w:rsidP="547DD4AF" w14:paraId="3197FF68" w14:textId="42DD4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547DD4AF">
        <w:rPr>
          <w:rFonts w:ascii="Times New Roman" w:eastAsia="Times New Roman" w:hAnsi="Times New Roman" w:cs="Times New Roman"/>
        </w:rPr>
        <w:t xml:space="preserve">To address any concerns about inadvertent disclosure of sensitive information,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will be fully informed of the applicable privacy safeguards. The informed consent protocol will notify </w:t>
      </w:r>
      <w:r w:rsidRPr="547DD4AF" w:rsidR="001A048F">
        <w:rPr>
          <w:rFonts w:ascii="Times New Roman" w:eastAsia="Times New Roman" w:hAnsi="Times New Roman" w:cs="Times New Roman"/>
        </w:rPr>
        <w:t>respondent</w:t>
      </w:r>
      <w:r w:rsidRPr="547DD4AF">
        <w:rPr>
          <w:rFonts w:ascii="Times New Roman" w:eastAsia="Times New Roman" w:hAnsi="Times New Roman" w:cs="Times New Roman"/>
        </w:rPr>
        <w:t xml:space="preserve">s that these topics will be covered in the survey. This study includes </w:t>
      </w:r>
      <w:r w:rsidRPr="547DD4AF">
        <w:rPr>
          <w:rFonts w:ascii="Times New Roman" w:eastAsia="Times New Roman" w:hAnsi="Times New Roman" w:cs="Times New Roman"/>
        </w:rPr>
        <w:t>a number of</w:t>
      </w:r>
      <w:r w:rsidRPr="547DD4AF">
        <w:rPr>
          <w:rFonts w:ascii="Times New Roman" w:eastAsia="Times New Roman" w:hAnsi="Times New Roman" w:cs="Times New Roman"/>
        </w:rPr>
        <w:t xml:space="preserve"> procedures and methodological characteristics that will minimize potential negative reactions to these types of questions, including the following:</w:t>
      </w:r>
    </w:p>
    <w:p w:rsidR="00293EA8" w:rsidRPr="005E108D" w:rsidP="547DD4AF" w14:paraId="3E39F4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E1FCB" w:rsidRPr="005E108D" w:rsidP="547DD4AF" w14:paraId="2F2DFBFE" w14:textId="0CF3921D">
      <w:pPr>
        <w:pStyle w:val="ListParagraph"/>
        <w:numPr>
          <w:ilvl w:val="0"/>
          <w:numId w:val="2"/>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547DD4AF">
        <w:rPr>
          <w:rFonts w:ascii="Times New Roman" w:eastAsia="Times New Roman" w:hAnsi="Times New Roman" w:cs="Times New Roman"/>
        </w:rPr>
        <w:t>Respondents will be informed that they need not answer any question that makes them feel uncomfortable or that they simply do not wish to answer</w:t>
      </w:r>
      <w:r w:rsidRPr="547DD4AF" w:rsidR="001A7E31">
        <w:rPr>
          <w:rFonts w:ascii="Times New Roman" w:eastAsia="Times New Roman" w:hAnsi="Times New Roman" w:cs="Times New Roman"/>
        </w:rPr>
        <w:t>.</w:t>
      </w:r>
    </w:p>
    <w:p w:rsidR="00BE1FCB" w:rsidRPr="005E108D" w:rsidP="547DD4AF" w14:paraId="1229167E" w14:textId="1D29E6A5">
      <w:pPr>
        <w:pStyle w:val="ListParagraph"/>
        <w:numPr>
          <w:ilvl w:val="0"/>
          <w:numId w:val="2"/>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547DD4AF">
        <w:rPr>
          <w:rFonts w:ascii="Times New Roman" w:eastAsia="Times New Roman" w:hAnsi="Times New Roman" w:cs="Times New Roman"/>
        </w:rPr>
        <w:t>Web surveys are entirely self-administered and maximize respondent privacy without the need to verbalize responses</w:t>
      </w:r>
      <w:r w:rsidRPr="547DD4AF" w:rsidR="001A7E31">
        <w:rPr>
          <w:rFonts w:ascii="Times New Roman" w:eastAsia="Times New Roman" w:hAnsi="Times New Roman" w:cs="Times New Roman"/>
        </w:rPr>
        <w:t>.</w:t>
      </w:r>
    </w:p>
    <w:p w:rsidR="00BE1FCB" w:rsidRPr="005E108D" w:rsidP="547DD4AF" w14:paraId="4D50A3BC" w14:textId="7739237F">
      <w:pPr>
        <w:pStyle w:val="ListParagraph"/>
        <w:numPr>
          <w:ilvl w:val="0"/>
          <w:numId w:val="2"/>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547DD4AF">
        <w:rPr>
          <w:rFonts w:ascii="Times New Roman" w:eastAsia="Times New Roman" w:hAnsi="Times New Roman" w:cs="Times New Roman"/>
        </w:rPr>
        <w:t xml:space="preserve">Respondents will be provided with a phone number and email address for the Principal Investigator should they have any questions or concerns about the study. </w:t>
      </w:r>
    </w:p>
    <w:p w:rsidR="0046240A" w:rsidRPr="005E108D" w:rsidP="547DD4AF" w14:paraId="68CE4183" w14:textId="5B97D66E">
      <w:pPr>
        <w:pStyle w:val="ListParagraph"/>
        <w:numPr>
          <w:ilvl w:val="0"/>
          <w:numId w:val="2"/>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547DD4AF">
        <w:rPr>
          <w:rFonts w:ascii="Times New Roman" w:eastAsia="Times New Roman" w:hAnsi="Times New Roman" w:cs="Times New Roman"/>
        </w:rPr>
        <w:t xml:space="preserve">Respondents will be provided with the phone number </w:t>
      </w:r>
      <w:r w:rsidRPr="547DD4AF" w:rsidR="004C498A">
        <w:rPr>
          <w:rFonts w:ascii="Times New Roman" w:eastAsia="Times New Roman" w:hAnsi="Times New Roman" w:cs="Times New Roman"/>
        </w:rPr>
        <w:t xml:space="preserve">and email address </w:t>
      </w:r>
      <w:r w:rsidRPr="547DD4AF">
        <w:rPr>
          <w:rFonts w:ascii="Times New Roman" w:eastAsia="Times New Roman" w:hAnsi="Times New Roman" w:cs="Times New Roman"/>
        </w:rPr>
        <w:t xml:space="preserve">for the Ipsos </w:t>
      </w:r>
      <w:r w:rsidRPr="547DD4AF" w:rsidR="00D26BB8">
        <w:rPr>
          <w:rFonts w:ascii="Times New Roman" w:eastAsia="Times New Roman" w:hAnsi="Times New Roman" w:cs="Times New Roman"/>
        </w:rPr>
        <w:t>KnowledgePanel</w:t>
      </w:r>
      <w:r w:rsidRPr="547DD4AF">
        <w:rPr>
          <w:rFonts w:ascii="Times New Roman" w:eastAsia="Times New Roman" w:hAnsi="Times New Roman" w:cs="Times New Roman"/>
        </w:rPr>
        <w:t xml:space="preserve"> Member Support Center</w:t>
      </w:r>
      <w:r w:rsidRPr="547DD4AF" w:rsidR="004C498A">
        <w:rPr>
          <w:rFonts w:ascii="Times New Roman" w:eastAsia="Times New Roman" w:hAnsi="Times New Roman" w:cs="Times New Roman"/>
        </w:rPr>
        <w:t xml:space="preserve"> should they have questions or comments about the</w:t>
      </w:r>
      <w:r w:rsidRPr="547DD4AF" w:rsidR="006A4CE9">
        <w:rPr>
          <w:rFonts w:ascii="Times New Roman" w:eastAsia="Times New Roman" w:hAnsi="Times New Roman" w:cs="Times New Roman"/>
        </w:rPr>
        <w:t xml:space="preserve">ir general participation in the </w:t>
      </w:r>
      <w:r w:rsidRPr="547DD4AF" w:rsidR="00EB7F5D">
        <w:rPr>
          <w:rFonts w:ascii="Times New Roman" w:eastAsia="Times New Roman" w:hAnsi="Times New Roman" w:cs="Times New Roman"/>
        </w:rPr>
        <w:t xml:space="preserve">quantitative </w:t>
      </w:r>
      <w:r w:rsidRPr="547DD4AF" w:rsidR="006A4CE9">
        <w:rPr>
          <w:rFonts w:ascii="Times New Roman" w:eastAsia="Times New Roman" w:hAnsi="Times New Roman" w:cs="Times New Roman"/>
        </w:rPr>
        <w:t>panel.</w:t>
      </w:r>
    </w:p>
    <w:p w:rsidR="00BE1FCB" w:rsidRPr="005E108D" w:rsidP="547DD4AF" w14:paraId="68116A11" w14:textId="4FC342E7">
      <w:pPr>
        <w:rPr>
          <w:rFonts w:ascii="Times New Roman" w:hAnsi="Times New Roman" w:cs="Times New Roman"/>
        </w:rPr>
      </w:pPr>
      <w:bookmarkStart w:id="30" w:name="_Toc239649233"/>
    </w:p>
    <w:p w:rsidR="00BE1FCB" w:rsidRPr="005E108D" w:rsidP="547DD4AF" w14:paraId="7F1F0875" w14:textId="5AF1C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r w:rsidRPr="547DD4AF">
        <w:rPr>
          <w:rFonts w:ascii="Times New Roman" w:eastAsia="Times New Roman" w:hAnsi="Times New Roman" w:cs="Times New Roman"/>
          <w:b/>
          <w:bCs/>
        </w:rPr>
        <w:t>12</w:t>
      </w:r>
      <w:r w:rsidRPr="547DD4AF" w:rsidR="73EBA1EE">
        <w:rPr>
          <w:rFonts w:ascii="Times New Roman" w:eastAsia="Times New Roman" w:hAnsi="Times New Roman" w:cs="Times New Roman"/>
          <w:b/>
          <w:bCs/>
        </w:rPr>
        <w:t xml:space="preserve">. </w:t>
      </w:r>
      <w:r w:rsidRPr="547DD4AF" w:rsidR="73EBA1EE">
        <w:rPr>
          <w:rFonts w:ascii="Times New Roman" w:eastAsia="Times New Roman" w:hAnsi="Times New Roman" w:cs="Times New Roman"/>
          <w:b/>
          <w:bCs/>
          <w:u w:val="single"/>
        </w:rPr>
        <w:t>Estimates</w:t>
      </w:r>
      <w:r w:rsidRPr="547DD4AF">
        <w:rPr>
          <w:rFonts w:ascii="Times New Roman" w:eastAsia="Times New Roman" w:hAnsi="Times New Roman" w:cs="Times New Roman"/>
          <w:b/>
          <w:bCs/>
          <w:u w:val="single"/>
        </w:rPr>
        <w:t xml:space="preserve"> of Annualized Burden Hours and Costs</w:t>
      </w:r>
      <w:bookmarkEnd w:id="30"/>
    </w:p>
    <w:p w:rsidR="00BE1FCB" w:rsidRPr="005E108D" w:rsidP="547DD4AF" w14:paraId="64945B20"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RPr="005E108D" w:rsidP="547DD4AF" w14:paraId="2A78C6C0" w14:textId="35DB797C">
      <w:pPr>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 xml:space="preserve">12 a. </w:t>
      </w:r>
      <w:r w:rsidRPr="547DD4AF">
        <w:rPr>
          <w:rFonts w:ascii="Times New Roman" w:eastAsia="Times New Roman" w:hAnsi="Times New Roman" w:cs="Times New Roman"/>
          <w:u w:val="single"/>
        </w:rPr>
        <w:t>Annualized Hour Burden Estimate</w:t>
      </w:r>
    </w:p>
    <w:p w:rsidR="00810AC2" w:rsidRPr="005E108D" w:rsidP="547DD4AF" w14:paraId="77052F2C" w14:textId="77777777">
      <w:pPr>
        <w:autoSpaceDE w:val="0"/>
        <w:autoSpaceDN w:val="0"/>
        <w:adjustRightInd w:val="0"/>
        <w:ind w:left="180"/>
        <w:rPr>
          <w:rFonts w:ascii="Times New Roman" w:eastAsia="Times New Roman" w:hAnsi="Times New Roman" w:cs="Times New Roman"/>
        </w:rPr>
      </w:pPr>
    </w:p>
    <w:p w:rsidR="00687A00" w:rsidRPr="005E108D" w:rsidP="3D3645F3" w14:paraId="766D6B58" w14:textId="0D3E371F">
      <w:pPr>
        <w:autoSpaceDE w:val="0"/>
        <w:autoSpaceDN w:val="0"/>
        <w:adjustRightInd w:val="0"/>
        <w:rPr>
          <w:rFonts w:ascii="Times New Roman" w:eastAsia="Times New Roman" w:hAnsi="Times New Roman" w:cs="Times New Roman"/>
        </w:rPr>
      </w:pPr>
      <w:r w:rsidRPr="204C8BCE">
        <w:rPr>
          <w:rFonts w:ascii="Times New Roman" w:eastAsia="Times New Roman" w:hAnsi="Times New Roman" w:cs="Times New Roman"/>
        </w:rPr>
        <w:t xml:space="preserve">An estimated </w:t>
      </w:r>
      <w:r w:rsidRPr="204C8BCE" w:rsidR="00A32B90">
        <w:rPr>
          <w:rFonts w:ascii="Times New Roman" w:eastAsia="Times New Roman" w:hAnsi="Times New Roman" w:cs="Times New Roman"/>
        </w:rPr>
        <w:t>annual</w:t>
      </w:r>
      <w:r w:rsidRPr="204C8BCE">
        <w:rPr>
          <w:rFonts w:ascii="Times New Roman" w:eastAsia="Times New Roman" w:hAnsi="Times New Roman" w:cs="Times New Roman"/>
        </w:rPr>
        <w:t xml:space="preserve"> reporting burden for this collection will be approximately</w:t>
      </w:r>
      <w:r w:rsidRPr="204C8BCE" w:rsidR="001B3643">
        <w:rPr>
          <w:rFonts w:ascii="Times New Roman" w:eastAsia="Times New Roman" w:hAnsi="Times New Roman" w:cs="Times New Roman"/>
        </w:rPr>
        <w:t xml:space="preserve"> </w:t>
      </w:r>
      <w:r w:rsidRPr="204C8BCE" w:rsidR="0012329B">
        <w:rPr>
          <w:rFonts w:ascii="Times New Roman" w:hAnsi="Times New Roman" w:cs="Times New Roman"/>
        </w:rPr>
        <w:t>249,771</w:t>
      </w:r>
      <w:r w:rsidRPr="204C8BCE" w:rsidR="00A428E3">
        <w:rPr>
          <w:rFonts w:ascii="Times New Roman" w:hAnsi="Times New Roman" w:cs="Times New Roman"/>
        </w:rPr>
        <w:t xml:space="preserve"> </w:t>
      </w:r>
      <w:r w:rsidRPr="204C8BCE">
        <w:rPr>
          <w:rFonts w:ascii="Times New Roman" w:eastAsia="Times New Roman" w:hAnsi="Times New Roman" w:cs="Times New Roman"/>
        </w:rPr>
        <w:t>hours (</w:t>
      </w:r>
      <w:r w:rsidRPr="204C8BCE" w:rsidR="00A80641">
        <w:rPr>
          <w:rFonts w:ascii="Times New Roman" w:eastAsia="Times New Roman" w:hAnsi="Times New Roman" w:cs="Times New Roman"/>
        </w:rPr>
        <w:t>Table</w:t>
      </w:r>
      <w:r w:rsidRPr="204C8BCE">
        <w:rPr>
          <w:rFonts w:ascii="Times New Roman" w:eastAsia="Times New Roman" w:hAnsi="Times New Roman" w:cs="Times New Roman"/>
        </w:rPr>
        <w:t xml:space="preserve"> </w:t>
      </w:r>
      <w:bookmarkStart w:id="31" w:name="_Toc361824170"/>
      <w:r w:rsidRPr="204C8BCE" w:rsidR="00F81D93">
        <w:rPr>
          <w:rFonts w:ascii="Times New Roman" w:eastAsia="Times New Roman" w:hAnsi="Times New Roman" w:cs="Times New Roman"/>
        </w:rPr>
        <w:t>2</w:t>
      </w:r>
      <w:r w:rsidRPr="204C8BCE">
        <w:rPr>
          <w:rFonts w:ascii="Times New Roman" w:eastAsia="Times New Roman" w:hAnsi="Times New Roman" w:cs="Times New Roman"/>
        </w:rPr>
        <w:t xml:space="preserve">). This includes the time burden associated with the </w:t>
      </w:r>
      <w:r w:rsidRPr="204C8BCE" w:rsidR="005227AE">
        <w:rPr>
          <w:rFonts w:ascii="Times New Roman" w:eastAsia="Times New Roman" w:hAnsi="Times New Roman" w:cs="Times New Roman"/>
        </w:rPr>
        <w:t xml:space="preserve">recruitment materials, </w:t>
      </w:r>
      <w:r w:rsidRPr="204C8BCE" w:rsidR="002B6816">
        <w:rPr>
          <w:rFonts w:ascii="Times New Roman" w:eastAsia="Times New Roman" w:hAnsi="Times New Roman" w:cs="Times New Roman"/>
        </w:rPr>
        <w:t>parent</w:t>
      </w:r>
      <w:r w:rsidRPr="204C8BCE" w:rsidR="009202EF">
        <w:rPr>
          <w:rFonts w:ascii="Times New Roman" w:eastAsia="Times New Roman" w:hAnsi="Times New Roman" w:cs="Times New Roman"/>
        </w:rPr>
        <w:t xml:space="preserve"> </w:t>
      </w:r>
      <w:r w:rsidRPr="204C8BCE">
        <w:rPr>
          <w:rFonts w:ascii="Times New Roman" w:eastAsia="Times New Roman" w:hAnsi="Times New Roman" w:cs="Times New Roman"/>
        </w:rPr>
        <w:t>screener</w:t>
      </w:r>
      <w:r w:rsidRPr="204C8BCE" w:rsidR="002B6816">
        <w:rPr>
          <w:rFonts w:ascii="Times New Roman" w:eastAsia="Times New Roman" w:hAnsi="Times New Roman" w:cs="Times New Roman"/>
        </w:rPr>
        <w:t>s</w:t>
      </w:r>
      <w:r w:rsidRPr="204C8BCE" w:rsidR="005227AE">
        <w:rPr>
          <w:rFonts w:ascii="Times New Roman" w:eastAsia="Times New Roman" w:hAnsi="Times New Roman" w:cs="Times New Roman"/>
        </w:rPr>
        <w:t>,</w:t>
      </w:r>
      <w:r w:rsidRPr="204C8BCE" w:rsidR="00804FE9">
        <w:rPr>
          <w:rFonts w:ascii="Times New Roman" w:eastAsia="Times New Roman" w:hAnsi="Times New Roman" w:cs="Times New Roman"/>
        </w:rPr>
        <w:t xml:space="preserve"> consent</w:t>
      </w:r>
      <w:r w:rsidRPr="204C8BCE" w:rsidR="003D62E4">
        <w:rPr>
          <w:rFonts w:ascii="Times New Roman" w:eastAsia="Times New Roman" w:hAnsi="Times New Roman" w:cs="Times New Roman"/>
        </w:rPr>
        <w:t xml:space="preserve"> and assent</w:t>
      </w:r>
      <w:r w:rsidRPr="204C8BCE" w:rsidR="00017037">
        <w:rPr>
          <w:rFonts w:ascii="Times New Roman" w:eastAsia="Times New Roman" w:hAnsi="Times New Roman" w:cs="Times New Roman"/>
        </w:rPr>
        <w:t>, survey</w:t>
      </w:r>
      <w:r w:rsidRPr="204C8BCE" w:rsidR="00A458A8">
        <w:rPr>
          <w:rFonts w:ascii="Times New Roman" w:eastAsia="Times New Roman" w:hAnsi="Times New Roman" w:cs="Times New Roman"/>
        </w:rPr>
        <w:t xml:space="preserve">s, and </w:t>
      </w:r>
      <w:r w:rsidRPr="204C8BCE" w:rsidR="00760C62">
        <w:rPr>
          <w:rFonts w:ascii="Times New Roman" w:eastAsia="Times New Roman" w:hAnsi="Times New Roman" w:cs="Times New Roman"/>
        </w:rPr>
        <w:t>focus groups/in depth interviews</w:t>
      </w:r>
      <w:r w:rsidRPr="204C8BCE">
        <w:rPr>
          <w:rFonts w:ascii="Times New Roman" w:eastAsia="Times New Roman" w:hAnsi="Times New Roman" w:cs="Times New Roman"/>
        </w:rPr>
        <w:t xml:space="preserve">. </w:t>
      </w:r>
      <w:bookmarkStart w:id="32" w:name="_Hlk45028396"/>
      <w:r w:rsidRPr="204C8BCE" w:rsidR="008D2CF9">
        <w:rPr>
          <w:rFonts w:ascii="Times New Roman" w:eastAsia="Times New Roman" w:hAnsi="Times New Roman" w:cs="Times New Roman"/>
        </w:rPr>
        <w:t>Our goal is to o</w:t>
      </w:r>
      <w:r w:rsidRPr="204C8BCE" w:rsidR="003F6F63">
        <w:rPr>
          <w:rFonts w:ascii="Times New Roman" w:eastAsia="Times New Roman" w:hAnsi="Times New Roman" w:cs="Times New Roman"/>
        </w:rPr>
        <w:t xml:space="preserve">btain a sample size of </w:t>
      </w:r>
      <w:r w:rsidRPr="204C8BCE" w:rsidR="00280D44">
        <w:rPr>
          <w:rFonts w:ascii="Times New Roman" w:eastAsia="Times New Roman" w:hAnsi="Times New Roman" w:cs="Times New Roman"/>
        </w:rPr>
        <w:t>up to</w:t>
      </w:r>
      <w:r w:rsidRPr="204C8BCE" w:rsidR="003F6F63">
        <w:rPr>
          <w:rFonts w:ascii="Times New Roman" w:eastAsia="Times New Roman" w:hAnsi="Times New Roman" w:cs="Times New Roman"/>
        </w:rPr>
        <w:t xml:space="preserve"> </w:t>
      </w:r>
      <w:r w:rsidRPr="204C8BCE" w:rsidR="00961C87">
        <w:rPr>
          <w:rFonts w:ascii="Times New Roman" w:eastAsia="Times New Roman" w:hAnsi="Times New Roman" w:cs="Times New Roman"/>
        </w:rPr>
        <w:t>2,000</w:t>
      </w:r>
      <w:r w:rsidRPr="204C8BCE" w:rsidR="006C7E88">
        <w:rPr>
          <w:rFonts w:ascii="Times New Roman" w:eastAsia="Times New Roman" w:hAnsi="Times New Roman" w:cs="Times New Roman"/>
        </w:rPr>
        <w:t xml:space="preserve"> </w:t>
      </w:r>
      <w:r w:rsidRPr="204C8BCE" w:rsidR="000249E9">
        <w:rPr>
          <w:rFonts w:ascii="Times New Roman" w:eastAsia="Times New Roman" w:hAnsi="Times New Roman" w:cs="Times New Roman"/>
        </w:rPr>
        <w:t xml:space="preserve">unique </w:t>
      </w:r>
      <w:r w:rsidRPr="204C8BCE" w:rsidR="00280D44">
        <w:rPr>
          <w:rFonts w:ascii="Times New Roman" w:eastAsia="Times New Roman" w:hAnsi="Times New Roman" w:cs="Times New Roman"/>
        </w:rPr>
        <w:t>respondents</w:t>
      </w:r>
      <w:r w:rsidRPr="204C8BCE" w:rsidR="00281280">
        <w:rPr>
          <w:rFonts w:ascii="Times New Roman" w:eastAsia="Times New Roman" w:hAnsi="Times New Roman" w:cs="Times New Roman"/>
        </w:rPr>
        <w:t xml:space="preserve"> </w:t>
      </w:r>
      <w:r w:rsidRPr="204C8BCE" w:rsidR="007B455B">
        <w:rPr>
          <w:rFonts w:ascii="Times New Roman" w:eastAsia="Times New Roman" w:hAnsi="Times New Roman" w:cs="Times New Roman"/>
        </w:rPr>
        <w:t>at</w:t>
      </w:r>
      <w:r w:rsidRPr="204C8BCE" w:rsidR="003C2EE2">
        <w:rPr>
          <w:rFonts w:ascii="Times New Roman" w:eastAsia="Times New Roman" w:hAnsi="Times New Roman" w:cs="Times New Roman"/>
        </w:rPr>
        <w:t xml:space="preserve"> each </w:t>
      </w:r>
      <w:r w:rsidR="00867F49">
        <w:rPr>
          <w:rFonts w:ascii="Times New Roman" w:eastAsia="Times New Roman" w:hAnsi="Times New Roman" w:cs="Times New Roman"/>
        </w:rPr>
        <w:t xml:space="preserve">quantitative </w:t>
      </w:r>
      <w:r w:rsidRPr="204C8BCE" w:rsidR="00270AAE">
        <w:rPr>
          <w:rFonts w:ascii="Times New Roman" w:eastAsia="Times New Roman" w:hAnsi="Times New Roman" w:cs="Times New Roman"/>
        </w:rPr>
        <w:t>survey</w:t>
      </w:r>
      <w:r w:rsidRPr="204C8BCE" w:rsidR="007B455B">
        <w:rPr>
          <w:rFonts w:ascii="Times New Roman" w:eastAsia="Times New Roman" w:hAnsi="Times New Roman" w:cs="Times New Roman"/>
        </w:rPr>
        <w:t xml:space="preserve"> wave</w:t>
      </w:r>
      <w:r w:rsidRPr="204C8BCE" w:rsidR="000249E9">
        <w:rPr>
          <w:rFonts w:ascii="Times New Roman" w:eastAsia="Times New Roman" w:hAnsi="Times New Roman" w:cs="Times New Roman"/>
        </w:rPr>
        <w:t xml:space="preserve">, for a total 24 waves of </w:t>
      </w:r>
      <w:r w:rsidRPr="204C8BCE" w:rsidR="002F0710">
        <w:rPr>
          <w:rFonts w:ascii="Times New Roman" w:eastAsia="Times New Roman" w:hAnsi="Times New Roman" w:cs="Times New Roman"/>
        </w:rPr>
        <w:t>survey</w:t>
      </w:r>
      <w:r w:rsidRPr="204C8BCE" w:rsidR="00F54CC5">
        <w:rPr>
          <w:rFonts w:ascii="Times New Roman" w:eastAsia="Times New Roman" w:hAnsi="Times New Roman" w:cs="Times New Roman"/>
        </w:rPr>
        <w:t xml:space="preserve"> </w:t>
      </w:r>
      <w:r w:rsidRPr="204C8BCE" w:rsidR="000249E9">
        <w:rPr>
          <w:rFonts w:ascii="Times New Roman" w:eastAsia="Times New Roman" w:hAnsi="Times New Roman" w:cs="Times New Roman"/>
        </w:rPr>
        <w:t>data collection</w:t>
      </w:r>
      <w:r w:rsidRPr="204C8BCE" w:rsidR="003F6F63">
        <w:rPr>
          <w:rFonts w:ascii="Times New Roman" w:eastAsia="Times New Roman" w:hAnsi="Times New Roman" w:cs="Times New Roman"/>
        </w:rPr>
        <w:t>.</w:t>
      </w:r>
      <w:bookmarkEnd w:id="32"/>
      <w:r w:rsidRPr="204C8BCE" w:rsidR="003F6F63">
        <w:rPr>
          <w:rFonts w:ascii="Times New Roman" w:eastAsia="Times New Roman" w:hAnsi="Times New Roman" w:cs="Times New Roman"/>
        </w:rPr>
        <w:t xml:space="preserve"> </w:t>
      </w:r>
      <w:r w:rsidRPr="204C8BCE" w:rsidR="001C54BA">
        <w:rPr>
          <w:rFonts w:ascii="Times New Roman" w:eastAsia="Times New Roman" w:hAnsi="Times New Roman" w:cs="Times New Roman"/>
        </w:rPr>
        <w:t xml:space="preserve">Additionally, </w:t>
      </w:r>
      <w:r w:rsidRPr="204C8BCE" w:rsidR="00E83C54">
        <w:rPr>
          <w:rFonts w:ascii="Times New Roman" w:eastAsia="Times New Roman" w:hAnsi="Times New Roman" w:cs="Times New Roman"/>
        </w:rPr>
        <w:t>we aim</w:t>
      </w:r>
      <w:r w:rsidRPr="204C8BCE" w:rsidR="001C54BA">
        <w:rPr>
          <w:rFonts w:ascii="Times New Roman" w:eastAsia="Times New Roman" w:hAnsi="Times New Roman" w:cs="Times New Roman"/>
        </w:rPr>
        <w:t xml:space="preserve"> to obtain a sample size of up to </w:t>
      </w:r>
      <w:r w:rsidRPr="204C8BCE" w:rsidR="009613D9">
        <w:rPr>
          <w:rFonts w:ascii="Times New Roman" w:eastAsia="Times New Roman" w:hAnsi="Times New Roman" w:cs="Times New Roman"/>
        </w:rPr>
        <w:t>4</w:t>
      </w:r>
      <w:r w:rsidRPr="204C8BCE" w:rsidR="001C54BA">
        <w:rPr>
          <w:rFonts w:ascii="Times New Roman" w:eastAsia="Times New Roman" w:hAnsi="Times New Roman" w:cs="Times New Roman"/>
        </w:rPr>
        <w:t xml:space="preserve">00 </w:t>
      </w:r>
      <w:r w:rsidRPr="204C8BCE" w:rsidR="009668E0">
        <w:rPr>
          <w:rFonts w:ascii="Times New Roman" w:eastAsia="Times New Roman" w:hAnsi="Times New Roman" w:cs="Times New Roman"/>
        </w:rPr>
        <w:t xml:space="preserve">participants </w:t>
      </w:r>
      <w:r w:rsidRPr="204C8BCE" w:rsidR="00140083">
        <w:rPr>
          <w:rFonts w:ascii="Times New Roman" w:eastAsia="Times New Roman" w:hAnsi="Times New Roman" w:cs="Times New Roman"/>
        </w:rPr>
        <w:t xml:space="preserve">for each mixed methods </w:t>
      </w:r>
      <w:r w:rsidRPr="204C8BCE" w:rsidR="008702D2">
        <w:rPr>
          <w:rFonts w:ascii="Times New Roman" w:eastAsia="Times New Roman" w:hAnsi="Times New Roman" w:cs="Times New Roman"/>
        </w:rPr>
        <w:t>data collection</w:t>
      </w:r>
      <w:r w:rsidRPr="204C8BCE" w:rsidR="0055103D">
        <w:rPr>
          <w:rFonts w:ascii="Times New Roman" w:eastAsia="Times New Roman" w:hAnsi="Times New Roman" w:cs="Times New Roman"/>
        </w:rPr>
        <w:t xml:space="preserve">, collected on </w:t>
      </w:r>
      <w:r w:rsidR="00E6660F">
        <w:rPr>
          <w:rFonts w:ascii="Times New Roman" w:eastAsia="Times New Roman" w:hAnsi="Times New Roman" w:cs="Times New Roman"/>
        </w:rPr>
        <w:t>a</w:t>
      </w:r>
      <w:r w:rsidRPr="204C8BCE" w:rsidR="0055103D">
        <w:rPr>
          <w:rFonts w:ascii="Times New Roman" w:eastAsia="Times New Roman" w:hAnsi="Times New Roman" w:cs="Times New Roman"/>
        </w:rPr>
        <w:t xml:space="preserve"> basis</w:t>
      </w:r>
      <w:r w:rsidR="00E6660F">
        <w:rPr>
          <w:rFonts w:ascii="Times New Roman" w:eastAsia="Times New Roman" w:hAnsi="Times New Roman" w:cs="Times New Roman"/>
        </w:rPr>
        <w:t xml:space="preserve"> of twice a year</w:t>
      </w:r>
      <w:r w:rsidRPr="204C8BCE" w:rsidR="0055103D">
        <w:rPr>
          <w:rFonts w:ascii="Times New Roman" w:eastAsia="Times New Roman" w:hAnsi="Times New Roman" w:cs="Times New Roman"/>
        </w:rPr>
        <w:t xml:space="preserve">, for a total of </w:t>
      </w:r>
      <w:r w:rsidRPr="204C8BCE" w:rsidR="00B4596B">
        <w:rPr>
          <w:rFonts w:ascii="Times New Roman" w:eastAsia="Times New Roman" w:hAnsi="Times New Roman" w:cs="Times New Roman"/>
        </w:rPr>
        <w:t>8 mixed methods data collection</w:t>
      </w:r>
      <w:r w:rsidRPr="204C8BCE" w:rsidR="00CB28AA">
        <w:rPr>
          <w:rFonts w:ascii="Times New Roman" w:eastAsia="Times New Roman" w:hAnsi="Times New Roman" w:cs="Times New Roman"/>
        </w:rPr>
        <w:t>s</w:t>
      </w:r>
      <w:r w:rsidRPr="204C8BCE" w:rsidR="00B4596B">
        <w:rPr>
          <w:rFonts w:ascii="Times New Roman" w:eastAsia="Times New Roman" w:hAnsi="Times New Roman" w:cs="Times New Roman"/>
        </w:rPr>
        <w:t>.</w:t>
      </w:r>
    </w:p>
    <w:p w:rsidR="002F5C81" w:rsidRPr="005E108D" w:rsidP="547DD4AF" w14:paraId="6ACFA08D" w14:textId="64272AB8">
      <w:pPr>
        <w:autoSpaceDE w:val="0"/>
        <w:autoSpaceDN w:val="0"/>
        <w:adjustRightInd w:val="0"/>
        <w:ind w:left="180"/>
        <w:rPr>
          <w:rFonts w:ascii="Times New Roman" w:eastAsia="Times New Roman" w:hAnsi="Times New Roman" w:cs="Times New Roman"/>
        </w:rPr>
      </w:pPr>
    </w:p>
    <w:p w:rsidR="000F605A" w:rsidRPr="00571CF2" w:rsidP="364489F9" w14:paraId="2AE01D0E" w14:textId="4574879E">
      <w:pPr>
        <w:contextualSpacing/>
        <w:rPr>
          <w:rFonts w:ascii="Times New Roman" w:hAnsi="Times New Roman" w:cs="Times New Roman"/>
        </w:rPr>
      </w:pPr>
      <w:r w:rsidRPr="204C8BCE">
        <w:rPr>
          <w:rFonts w:ascii="Times New Roman" w:hAnsi="Times New Roman" w:cs="Times New Roman"/>
        </w:rPr>
        <w:t>Survey d</w:t>
      </w:r>
      <w:r w:rsidRPr="204C8BCE" w:rsidR="00E57FF5">
        <w:rPr>
          <w:rFonts w:ascii="Times New Roman" w:hAnsi="Times New Roman" w:cs="Times New Roman"/>
        </w:rPr>
        <w:t xml:space="preserve">ata collection for the </w:t>
      </w:r>
      <w:r w:rsidRPr="204C8BCE" w:rsidR="003E0BA4">
        <w:rPr>
          <w:rFonts w:ascii="Times New Roman" w:hAnsi="Times New Roman" w:cs="Times New Roman"/>
        </w:rPr>
        <w:t>MIA</w:t>
      </w:r>
      <w:r w:rsidRPr="204C8BCE" w:rsidR="00E57FF5">
        <w:rPr>
          <w:rFonts w:ascii="Times New Roman" w:hAnsi="Times New Roman" w:cs="Times New Roman"/>
        </w:rPr>
        <w:t xml:space="preserve"> </w:t>
      </w:r>
      <w:r w:rsidRPr="204C8BCE" w:rsidR="74F5F79E">
        <w:rPr>
          <w:rFonts w:ascii="Times New Roman" w:hAnsi="Times New Roman" w:cs="Times New Roman"/>
        </w:rPr>
        <w:t xml:space="preserve">is a repeated cross-sectional design and </w:t>
      </w:r>
      <w:r w:rsidRPr="204C8BCE" w:rsidR="00E57FF5">
        <w:rPr>
          <w:rFonts w:ascii="Times New Roman" w:hAnsi="Times New Roman" w:cs="Times New Roman"/>
        </w:rPr>
        <w:t>will consist of survey</w:t>
      </w:r>
      <w:r w:rsidRPr="204C8BCE" w:rsidR="003649B5">
        <w:rPr>
          <w:rFonts w:ascii="Times New Roman" w:hAnsi="Times New Roman" w:cs="Times New Roman"/>
        </w:rPr>
        <w:t>s</w:t>
      </w:r>
      <w:r w:rsidRPr="204C8BCE" w:rsidR="00E57FF5">
        <w:rPr>
          <w:rFonts w:ascii="Times New Roman" w:hAnsi="Times New Roman" w:cs="Times New Roman"/>
        </w:rPr>
        <w:t xml:space="preserve"> </w:t>
      </w:r>
      <w:r w:rsidRPr="204C8BCE" w:rsidR="004031A9">
        <w:rPr>
          <w:rFonts w:ascii="Times New Roman" w:hAnsi="Times New Roman" w:cs="Times New Roman"/>
        </w:rPr>
        <w:t>for</w:t>
      </w:r>
      <w:r w:rsidRPr="204C8BCE" w:rsidR="00797782">
        <w:rPr>
          <w:rFonts w:ascii="Times New Roman" w:hAnsi="Times New Roman" w:cs="Times New Roman"/>
        </w:rPr>
        <w:t xml:space="preserve"> up to 2,000 unique</w:t>
      </w:r>
      <w:r w:rsidRPr="204C8BCE" w:rsidR="00E57FF5">
        <w:rPr>
          <w:rFonts w:ascii="Times New Roman" w:hAnsi="Times New Roman" w:cs="Times New Roman"/>
        </w:rPr>
        <w:t xml:space="preserve"> </w:t>
      </w:r>
      <w:r w:rsidRPr="204C8BCE" w:rsidR="001A048F">
        <w:rPr>
          <w:rFonts w:ascii="Times New Roman" w:hAnsi="Times New Roman" w:cs="Times New Roman"/>
        </w:rPr>
        <w:t>respondent</w:t>
      </w:r>
      <w:r w:rsidRPr="204C8BCE" w:rsidR="00E57FF5">
        <w:rPr>
          <w:rFonts w:ascii="Times New Roman" w:hAnsi="Times New Roman" w:cs="Times New Roman"/>
        </w:rPr>
        <w:t xml:space="preserve">s aged 12 to 20 </w:t>
      </w:r>
      <w:r w:rsidR="0027206A">
        <w:rPr>
          <w:rFonts w:ascii="Times New Roman" w:hAnsi="Times New Roman" w:cs="Times New Roman"/>
        </w:rPr>
        <w:t xml:space="preserve">administered every </w:t>
      </w:r>
      <w:r w:rsidR="00F7640E">
        <w:rPr>
          <w:rFonts w:ascii="Times New Roman" w:hAnsi="Times New Roman" w:cs="Times New Roman"/>
        </w:rPr>
        <w:t xml:space="preserve">1-2 </w:t>
      </w:r>
      <w:r w:rsidRPr="204C8BCE" w:rsidR="00CC4ADD">
        <w:rPr>
          <w:rFonts w:ascii="Times New Roman" w:hAnsi="Times New Roman" w:cs="Times New Roman"/>
        </w:rPr>
        <w:t>month</w:t>
      </w:r>
      <w:r w:rsidR="00F7640E">
        <w:rPr>
          <w:rFonts w:ascii="Times New Roman" w:hAnsi="Times New Roman" w:cs="Times New Roman"/>
        </w:rPr>
        <w:t>s</w:t>
      </w:r>
      <w:r w:rsidRPr="204C8BCE" w:rsidR="00CA56ED">
        <w:rPr>
          <w:rFonts w:ascii="Times New Roman" w:hAnsi="Times New Roman" w:cs="Times New Roman"/>
        </w:rPr>
        <w:t xml:space="preserve"> over </w:t>
      </w:r>
      <w:r w:rsidRPr="204C8BCE" w:rsidR="006B7CA6">
        <w:rPr>
          <w:rFonts w:ascii="Times New Roman" w:hAnsi="Times New Roman" w:cs="Times New Roman"/>
        </w:rPr>
        <w:t>the data collection period</w:t>
      </w:r>
      <w:r w:rsidRPr="204C8BCE" w:rsidR="00A61FB0">
        <w:rPr>
          <w:rFonts w:ascii="Times New Roman" w:hAnsi="Times New Roman" w:cs="Times New Roman"/>
        </w:rPr>
        <w:t>, for a total of 48,000 respondents</w:t>
      </w:r>
      <w:r w:rsidRPr="204C8BCE" w:rsidR="00E57FF5">
        <w:rPr>
          <w:rFonts w:ascii="Times New Roman" w:hAnsi="Times New Roman" w:cs="Times New Roman"/>
        </w:rPr>
        <w:t xml:space="preserve">. </w:t>
      </w:r>
      <w:r w:rsidRPr="204C8BCE" w:rsidR="00E97BC7">
        <w:rPr>
          <w:rFonts w:ascii="Times New Roman" w:hAnsi="Times New Roman" w:cs="Times New Roman"/>
        </w:rPr>
        <w:t xml:space="preserve">Mixed methods data collection </w:t>
      </w:r>
      <w:r w:rsidRPr="204C8BCE" w:rsidR="0059243F">
        <w:rPr>
          <w:rFonts w:ascii="Times New Roman" w:hAnsi="Times New Roman" w:cs="Times New Roman"/>
        </w:rPr>
        <w:t xml:space="preserve">under the umbrella </w:t>
      </w:r>
      <w:r w:rsidRPr="204C8BCE" w:rsidR="00F67B50">
        <w:rPr>
          <w:rFonts w:ascii="Times New Roman" w:hAnsi="Times New Roman" w:cs="Times New Roman"/>
        </w:rPr>
        <w:t>generic will occur</w:t>
      </w:r>
      <w:r w:rsidRPr="204C8BCE" w:rsidR="00E97BC7">
        <w:rPr>
          <w:rFonts w:ascii="Times New Roman" w:hAnsi="Times New Roman" w:cs="Times New Roman"/>
        </w:rPr>
        <w:t xml:space="preserve"> on a basis</w:t>
      </w:r>
      <w:r w:rsidR="00E6660F">
        <w:rPr>
          <w:rFonts w:ascii="Times New Roman" w:hAnsi="Times New Roman" w:cs="Times New Roman"/>
        </w:rPr>
        <w:t xml:space="preserve"> of </w:t>
      </w:r>
      <w:r w:rsidR="00DB2727">
        <w:rPr>
          <w:rFonts w:ascii="Times New Roman" w:hAnsi="Times New Roman" w:cs="Times New Roman"/>
        </w:rPr>
        <w:t>two to three times a year</w:t>
      </w:r>
      <w:r w:rsidRPr="204C8BCE" w:rsidR="00E97BC7">
        <w:rPr>
          <w:rFonts w:ascii="Times New Roman" w:hAnsi="Times New Roman" w:cs="Times New Roman"/>
        </w:rPr>
        <w:t xml:space="preserve">, with each mixed method </w:t>
      </w:r>
      <w:r w:rsidRPr="204C8BCE" w:rsidR="0044676B">
        <w:rPr>
          <w:rFonts w:ascii="Times New Roman" w:hAnsi="Times New Roman" w:cs="Times New Roman"/>
        </w:rPr>
        <w:t xml:space="preserve">collection </w:t>
      </w:r>
      <w:r w:rsidRPr="204C8BCE" w:rsidR="00E97BC7">
        <w:rPr>
          <w:rFonts w:ascii="Times New Roman" w:hAnsi="Times New Roman" w:cs="Times New Roman"/>
        </w:rPr>
        <w:t xml:space="preserve">recruiting a sample size of up to 400 participants aged 12 to 20 over the course of the data collection, for a total of 3,200 participants. </w:t>
      </w:r>
      <w:r w:rsidRPr="204C8BCE" w:rsidR="00E57FF5">
        <w:rPr>
          <w:rFonts w:ascii="Times New Roman" w:hAnsi="Times New Roman" w:cs="Times New Roman"/>
        </w:rPr>
        <w:t xml:space="preserve">We will need to screen </w:t>
      </w:r>
      <w:r w:rsidRPr="204C8BCE" w:rsidR="00C22BEE">
        <w:rPr>
          <w:rFonts w:ascii="Times New Roman" w:hAnsi="Times New Roman" w:cs="Times New Roman"/>
        </w:rPr>
        <w:t xml:space="preserve">(3 minutes per response) </w:t>
      </w:r>
      <w:r w:rsidRPr="204C8BCE" w:rsidR="00E57FF5">
        <w:rPr>
          <w:rFonts w:ascii="Times New Roman" w:hAnsi="Times New Roman" w:cs="Times New Roman"/>
        </w:rPr>
        <w:t xml:space="preserve">approximately </w:t>
      </w:r>
      <w:r w:rsidRPr="204C8BCE" w:rsidR="00AB710D">
        <w:rPr>
          <w:rFonts w:ascii="Times New Roman" w:eastAsia="Times New Roman" w:hAnsi="Times New Roman" w:cs="Times New Roman"/>
        </w:rPr>
        <w:t xml:space="preserve">2,457,310 </w:t>
      </w:r>
      <w:r w:rsidRPr="204C8BCE" w:rsidR="00E97BC7">
        <w:rPr>
          <w:rFonts w:ascii="Times New Roman" w:hAnsi="Times New Roman" w:cs="Times New Roman"/>
        </w:rPr>
        <w:t xml:space="preserve">panel </w:t>
      </w:r>
      <w:r w:rsidRPr="204C8BCE" w:rsidR="003D62E4">
        <w:rPr>
          <w:rFonts w:ascii="Times New Roman" w:hAnsi="Times New Roman" w:cs="Times New Roman"/>
        </w:rPr>
        <w:t>members</w:t>
      </w:r>
      <w:r w:rsidRPr="204C8BCE" w:rsidR="00E57FF5">
        <w:rPr>
          <w:rFonts w:ascii="Times New Roman" w:hAnsi="Times New Roman" w:cs="Times New Roman"/>
        </w:rPr>
        <w:t xml:space="preserve"> </w:t>
      </w:r>
      <w:r w:rsidRPr="204C8BCE" w:rsidR="007B7709">
        <w:rPr>
          <w:rFonts w:ascii="Times New Roman" w:hAnsi="Times New Roman" w:cs="Times New Roman"/>
        </w:rPr>
        <w:t>who may be the parent of an eligible youth over the entire study period</w:t>
      </w:r>
      <w:r w:rsidRPr="204C8BCE" w:rsidR="00ED7144">
        <w:rPr>
          <w:rFonts w:ascii="Times New Roman" w:hAnsi="Times New Roman" w:cs="Times New Roman"/>
        </w:rPr>
        <w:t>.</w:t>
      </w:r>
      <w:r w:rsidRPr="204C8BCE" w:rsidR="00E743BE">
        <w:rPr>
          <w:rFonts w:ascii="Times New Roman" w:hAnsi="Times New Roman" w:cs="Times New Roman"/>
        </w:rPr>
        <w:t xml:space="preserve"> </w:t>
      </w:r>
      <w:r w:rsidRPr="204C8BCE" w:rsidR="00E57FF5">
        <w:rPr>
          <w:rFonts w:ascii="Times New Roman" w:hAnsi="Times New Roman" w:cs="Times New Roman"/>
        </w:rPr>
        <w:t>(</w:t>
      </w:r>
      <w:r w:rsidRPr="204C8BCE" w:rsidR="001D5688">
        <w:rPr>
          <w:rFonts w:ascii="Times New Roman" w:hAnsi="Times New Roman" w:cs="Times New Roman"/>
        </w:rPr>
        <w:t xml:space="preserve">97,440 </w:t>
      </w:r>
      <w:r w:rsidRPr="204C8BCE" w:rsidR="00E57FF5">
        <w:rPr>
          <w:rFonts w:ascii="Times New Roman" w:hAnsi="Times New Roman" w:cs="Times New Roman"/>
        </w:rPr>
        <w:t xml:space="preserve">screeners </w:t>
      </w:r>
      <w:r w:rsidRPr="204C8BCE" w:rsidR="00FD0A0A">
        <w:rPr>
          <w:rFonts w:ascii="Times New Roman" w:hAnsi="Times New Roman" w:cs="Times New Roman"/>
        </w:rPr>
        <w:t>at each</w:t>
      </w:r>
      <w:r w:rsidRPr="204C8BCE" w:rsidR="0023661E">
        <w:rPr>
          <w:rFonts w:ascii="Times New Roman" w:hAnsi="Times New Roman" w:cs="Times New Roman"/>
        </w:rPr>
        <w:t xml:space="preserve"> of the quantitative survey waves, </w:t>
      </w:r>
      <w:r w:rsidRPr="204C8BCE" w:rsidR="00E57FF5">
        <w:rPr>
          <w:rFonts w:ascii="Times New Roman" w:hAnsi="Times New Roman" w:cs="Times New Roman"/>
        </w:rPr>
        <w:t xml:space="preserve">over </w:t>
      </w:r>
      <w:r w:rsidRPr="204C8BCE" w:rsidR="001D5688">
        <w:rPr>
          <w:rFonts w:ascii="Times New Roman" w:hAnsi="Times New Roman" w:cs="Times New Roman"/>
        </w:rPr>
        <w:t>24 waves of data collection</w:t>
      </w:r>
      <w:r w:rsidRPr="204C8BCE" w:rsidR="007864BA">
        <w:rPr>
          <w:rFonts w:ascii="Times New Roman" w:hAnsi="Times New Roman" w:cs="Times New Roman"/>
        </w:rPr>
        <w:t xml:space="preserve">; </w:t>
      </w:r>
      <w:r w:rsidRPr="204C8BCE" w:rsidR="008D48F4">
        <w:rPr>
          <w:rFonts w:ascii="Times New Roman" w:hAnsi="Times New Roman" w:cs="Times New Roman"/>
        </w:rPr>
        <w:t>14,8</w:t>
      </w:r>
      <w:r w:rsidRPr="204C8BCE" w:rsidR="007E053B">
        <w:rPr>
          <w:rFonts w:ascii="Times New Roman" w:hAnsi="Times New Roman" w:cs="Times New Roman"/>
        </w:rPr>
        <w:t>44 screeners at each of the mixed methods collections, ove</w:t>
      </w:r>
      <w:r w:rsidRPr="204C8BCE" w:rsidR="00D0729D">
        <w:rPr>
          <w:rFonts w:ascii="Times New Roman" w:hAnsi="Times New Roman" w:cs="Times New Roman"/>
        </w:rPr>
        <w:t>r 8 total mixed methods data collection</w:t>
      </w:r>
      <w:r w:rsidRPr="204C8BCE" w:rsidR="00817E82">
        <w:rPr>
          <w:rFonts w:ascii="Times New Roman" w:hAnsi="Times New Roman" w:cs="Times New Roman"/>
        </w:rPr>
        <w:t xml:space="preserve"> points</w:t>
      </w:r>
      <w:r w:rsidRPr="204C8BCE" w:rsidR="00FE4F88">
        <w:rPr>
          <w:rFonts w:ascii="Times New Roman" w:hAnsi="Times New Roman" w:cs="Times New Roman"/>
        </w:rPr>
        <w:t>)</w:t>
      </w:r>
      <w:r w:rsidRPr="204C8BCE" w:rsidR="007B7709">
        <w:rPr>
          <w:rFonts w:ascii="Times New Roman" w:hAnsi="Times New Roman" w:cs="Times New Roman"/>
        </w:rPr>
        <w:t>. We will also</w:t>
      </w:r>
      <w:r w:rsidRPr="204C8BCE" w:rsidR="002E628E">
        <w:rPr>
          <w:rFonts w:ascii="Times New Roman" w:hAnsi="Times New Roman" w:cs="Times New Roman"/>
        </w:rPr>
        <w:t xml:space="preserve"> directly invite </w:t>
      </w:r>
      <w:r w:rsidRPr="204C8BCE" w:rsidR="00896019">
        <w:rPr>
          <w:rFonts w:ascii="Times New Roman" w:hAnsi="Times New Roman" w:cs="Times New Roman"/>
        </w:rPr>
        <w:t>5</w:t>
      </w:r>
      <w:r w:rsidRPr="204C8BCE" w:rsidR="00337BCD">
        <w:rPr>
          <w:rFonts w:ascii="Times New Roman" w:hAnsi="Times New Roman" w:cs="Times New Roman"/>
        </w:rPr>
        <w:t>4</w:t>
      </w:r>
      <w:r w:rsidRPr="204C8BCE" w:rsidR="00524F5B">
        <w:rPr>
          <w:rFonts w:ascii="Times New Roman" w:hAnsi="Times New Roman" w:cs="Times New Roman"/>
        </w:rPr>
        <w:t xml:space="preserve">,577 </w:t>
      </w:r>
      <w:r w:rsidRPr="204C8BCE" w:rsidR="0085323B">
        <w:rPr>
          <w:rFonts w:ascii="Times New Roman" w:hAnsi="Times New Roman" w:cs="Times New Roman"/>
        </w:rPr>
        <w:t xml:space="preserve">young </w:t>
      </w:r>
      <w:r w:rsidRPr="204C8BCE" w:rsidR="001B58F3">
        <w:rPr>
          <w:rFonts w:ascii="Times New Roman" w:hAnsi="Times New Roman" w:cs="Times New Roman"/>
        </w:rPr>
        <w:t>adult panel members (ages 18-20 years)</w:t>
      </w:r>
      <w:r w:rsidRPr="204C8BCE" w:rsidR="007B7709">
        <w:rPr>
          <w:rFonts w:ascii="Times New Roman" w:hAnsi="Times New Roman" w:cs="Times New Roman"/>
        </w:rPr>
        <w:t xml:space="preserve"> </w:t>
      </w:r>
      <w:r w:rsidRPr="204C8BCE" w:rsidR="00912968">
        <w:rPr>
          <w:rFonts w:ascii="Times New Roman" w:hAnsi="Times New Roman" w:cs="Times New Roman"/>
        </w:rPr>
        <w:t>t</w:t>
      </w:r>
      <w:r w:rsidRPr="204C8BCE" w:rsidR="007B7709">
        <w:rPr>
          <w:rFonts w:ascii="Times New Roman" w:hAnsi="Times New Roman" w:cs="Times New Roman"/>
        </w:rPr>
        <w:t>o participate in the survey</w:t>
      </w:r>
      <w:r w:rsidRPr="204C8BCE" w:rsidR="00C716A8">
        <w:rPr>
          <w:rFonts w:ascii="Times New Roman" w:hAnsi="Times New Roman" w:cs="Times New Roman"/>
        </w:rPr>
        <w:t xml:space="preserve"> </w:t>
      </w:r>
      <w:r w:rsidRPr="204C8BCE" w:rsidR="00590EE0">
        <w:rPr>
          <w:rFonts w:ascii="Times New Roman" w:hAnsi="Times New Roman" w:cs="Times New Roman"/>
        </w:rPr>
        <w:t>data collection</w:t>
      </w:r>
      <w:r w:rsidRPr="204C8BCE" w:rsidR="005F76AB">
        <w:rPr>
          <w:rFonts w:ascii="Times New Roman" w:hAnsi="Times New Roman" w:cs="Times New Roman"/>
        </w:rPr>
        <w:t xml:space="preserve"> or</w:t>
      </w:r>
      <w:r w:rsidRPr="204C8BCE" w:rsidR="00326E3E">
        <w:rPr>
          <w:rFonts w:ascii="Times New Roman" w:hAnsi="Times New Roman" w:cs="Times New Roman"/>
        </w:rPr>
        <w:t xml:space="preserve"> mixed methods data collection</w:t>
      </w:r>
      <w:r w:rsidRPr="204C8BCE" w:rsidR="0097235C">
        <w:rPr>
          <w:rFonts w:ascii="Times New Roman" w:hAnsi="Times New Roman" w:cs="Times New Roman"/>
        </w:rPr>
        <w:t xml:space="preserve"> over the course of </w:t>
      </w:r>
      <w:r w:rsidR="00656F36">
        <w:rPr>
          <w:rFonts w:ascii="Times New Roman" w:hAnsi="Times New Roman" w:cs="Times New Roman"/>
        </w:rPr>
        <w:t xml:space="preserve">36 </w:t>
      </w:r>
      <w:r w:rsidRPr="204C8BCE" w:rsidR="004C12C5">
        <w:rPr>
          <w:rFonts w:ascii="Times New Roman" w:hAnsi="Times New Roman" w:cs="Times New Roman"/>
        </w:rPr>
        <w:t>months.</w:t>
      </w:r>
      <w:r w:rsidRPr="204C8BCE" w:rsidR="00E57FF5">
        <w:rPr>
          <w:rFonts w:ascii="Times New Roman" w:hAnsi="Times New Roman" w:cs="Times New Roman"/>
        </w:rPr>
        <w:t xml:space="preserve"> Since the eligible age for data collection is 12 to 20 years old, we intend to screen parents of eligible </w:t>
      </w:r>
      <w:r w:rsidRPr="204C8BCE" w:rsidR="00776E48">
        <w:rPr>
          <w:rFonts w:ascii="Times New Roman" w:hAnsi="Times New Roman" w:cs="Times New Roman"/>
        </w:rPr>
        <w:t>respondents ages 12</w:t>
      </w:r>
      <w:r w:rsidRPr="204C8BCE" w:rsidR="009F0BE8">
        <w:rPr>
          <w:rFonts w:ascii="Times New Roman" w:hAnsi="Times New Roman" w:cs="Times New Roman"/>
        </w:rPr>
        <w:t xml:space="preserve"> to </w:t>
      </w:r>
      <w:r w:rsidRPr="204C8BCE" w:rsidR="00776E48">
        <w:rPr>
          <w:rFonts w:ascii="Times New Roman" w:hAnsi="Times New Roman" w:cs="Times New Roman"/>
        </w:rPr>
        <w:t>17</w:t>
      </w:r>
      <w:r w:rsidRPr="204C8BCE" w:rsidR="00E8661E">
        <w:rPr>
          <w:rFonts w:ascii="Times New Roman" w:hAnsi="Times New Roman" w:cs="Times New Roman"/>
        </w:rPr>
        <w:t xml:space="preserve"> and</w:t>
      </w:r>
      <w:r w:rsidRPr="204C8BCE" w:rsidR="00895D15">
        <w:rPr>
          <w:rFonts w:ascii="Times New Roman" w:hAnsi="Times New Roman" w:cs="Times New Roman"/>
        </w:rPr>
        <w:t xml:space="preserve"> directly</w:t>
      </w:r>
      <w:r w:rsidRPr="204C8BCE" w:rsidR="00E8661E">
        <w:rPr>
          <w:rFonts w:ascii="Times New Roman" w:hAnsi="Times New Roman" w:cs="Times New Roman"/>
        </w:rPr>
        <w:t xml:space="preserve"> invite </w:t>
      </w:r>
      <w:r w:rsidRPr="204C8BCE" w:rsidR="009618C5">
        <w:rPr>
          <w:rFonts w:ascii="Times New Roman" w:hAnsi="Times New Roman" w:cs="Times New Roman"/>
        </w:rPr>
        <w:t>KnowledgePanel</w:t>
      </w:r>
      <w:r w:rsidRPr="204C8BCE" w:rsidR="009618C5">
        <w:rPr>
          <w:rFonts w:ascii="Times New Roman" w:hAnsi="Times New Roman" w:cs="Times New Roman"/>
        </w:rPr>
        <w:t xml:space="preserve"> members</w:t>
      </w:r>
      <w:r w:rsidRPr="204C8BCE" w:rsidR="00776E48">
        <w:rPr>
          <w:rFonts w:ascii="Times New Roman" w:hAnsi="Times New Roman" w:cs="Times New Roman"/>
        </w:rPr>
        <w:t xml:space="preserve"> ages 18</w:t>
      </w:r>
      <w:r w:rsidRPr="204C8BCE" w:rsidR="009F0BE8">
        <w:rPr>
          <w:rFonts w:ascii="Times New Roman" w:hAnsi="Times New Roman" w:cs="Times New Roman"/>
        </w:rPr>
        <w:t xml:space="preserve"> to </w:t>
      </w:r>
      <w:r w:rsidRPr="204C8BCE" w:rsidR="00776E48">
        <w:rPr>
          <w:rFonts w:ascii="Times New Roman" w:hAnsi="Times New Roman" w:cs="Times New Roman"/>
        </w:rPr>
        <w:t>20</w:t>
      </w:r>
      <w:r w:rsidRPr="204C8BCE" w:rsidR="00E57FF5">
        <w:rPr>
          <w:rFonts w:ascii="Times New Roman" w:hAnsi="Times New Roman" w:cs="Times New Roman"/>
        </w:rPr>
        <w:t xml:space="preserve">. Parents of the </w:t>
      </w:r>
      <w:r w:rsidRPr="204C8BCE" w:rsidR="009618C5">
        <w:rPr>
          <w:rFonts w:ascii="Times New Roman" w:hAnsi="Times New Roman" w:cs="Times New Roman"/>
        </w:rPr>
        <w:t>teen</w:t>
      </w:r>
      <w:r w:rsidRPr="204C8BCE" w:rsidR="00E57FF5">
        <w:rPr>
          <w:rFonts w:ascii="Times New Roman" w:hAnsi="Times New Roman" w:cs="Times New Roman"/>
        </w:rPr>
        <w:t xml:space="preserve"> </w:t>
      </w:r>
      <w:r w:rsidRPr="204C8BCE" w:rsidR="001A048F">
        <w:rPr>
          <w:rFonts w:ascii="Times New Roman" w:hAnsi="Times New Roman" w:cs="Times New Roman"/>
        </w:rPr>
        <w:t>respondent</w:t>
      </w:r>
      <w:r w:rsidRPr="204C8BCE" w:rsidR="00E57FF5">
        <w:rPr>
          <w:rFonts w:ascii="Times New Roman" w:hAnsi="Times New Roman" w:cs="Times New Roman"/>
        </w:rPr>
        <w:t xml:space="preserve">s determined to be eligible through the screener will provide parent permission (3 minutes per response). We estimate that </w:t>
      </w:r>
      <w:r w:rsidRPr="204C8BCE" w:rsidR="003154F9">
        <w:rPr>
          <w:rFonts w:ascii="Times New Roman" w:hAnsi="Times New Roman" w:cs="Times New Roman"/>
        </w:rPr>
        <w:t>1,</w:t>
      </w:r>
      <w:r w:rsidRPr="204C8BCE" w:rsidR="009528F6">
        <w:rPr>
          <w:rFonts w:ascii="Times New Roman" w:hAnsi="Times New Roman" w:cs="Times New Roman"/>
        </w:rPr>
        <w:t xml:space="preserve">842,983 </w:t>
      </w:r>
      <w:r w:rsidRPr="204C8BCE" w:rsidR="00E57FF5">
        <w:rPr>
          <w:rFonts w:ascii="Times New Roman" w:hAnsi="Times New Roman" w:cs="Times New Roman"/>
        </w:rPr>
        <w:t xml:space="preserve">of the parents who complete the screener will provide their permission for their </w:t>
      </w:r>
      <w:r w:rsidRPr="204C8BCE" w:rsidR="009618C5">
        <w:rPr>
          <w:rFonts w:ascii="Times New Roman" w:hAnsi="Times New Roman" w:cs="Times New Roman"/>
        </w:rPr>
        <w:t>teen</w:t>
      </w:r>
      <w:r w:rsidRPr="204C8BCE" w:rsidR="00E57FF5">
        <w:rPr>
          <w:rFonts w:ascii="Times New Roman" w:hAnsi="Times New Roman" w:cs="Times New Roman"/>
        </w:rPr>
        <w:t xml:space="preserve"> to </w:t>
      </w:r>
      <w:r w:rsidRPr="204C8BCE" w:rsidR="00855806">
        <w:rPr>
          <w:rFonts w:ascii="Times New Roman" w:hAnsi="Times New Roman" w:cs="Times New Roman"/>
        </w:rPr>
        <w:t xml:space="preserve">participate in the MIA study </w:t>
      </w:r>
      <w:r w:rsidRPr="204C8BCE" w:rsidR="00E57FF5">
        <w:rPr>
          <w:rFonts w:ascii="Times New Roman" w:hAnsi="Times New Roman" w:cs="Times New Roman"/>
        </w:rPr>
        <w:t xml:space="preserve">(approximately 75 percent of the </w:t>
      </w:r>
      <w:r w:rsidRPr="204C8BCE" w:rsidR="00F74E1B">
        <w:rPr>
          <w:rFonts w:ascii="Times New Roman" w:hAnsi="Times New Roman" w:cs="Times New Roman"/>
        </w:rPr>
        <w:t>2,45</w:t>
      </w:r>
      <w:r w:rsidRPr="204C8BCE" w:rsidR="007B6278">
        <w:rPr>
          <w:rFonts w:ascii="Times New Roman" w:hAnsi="Times New Roman" w:cs="Times New Roman"/>
        </w:rPr>
        <w:t>7,310</w:t>
      </w:r>
      <w:r w:rsidRPr="204C8BCE" w:rsidR="00F74E1B">
        <w:rPr>
          <w:rFonts w:ascii="Times New Roman" w:hAnsi="Times New Roman" w:cs="Times New Roman"/>
        </w:rPr>
        <w:t xml:space="preserve"> </w:t>
      </w:r>
      <w:r w:rsidRPr="204C8BCE" w:rsidR="00E57FF5">
        <w:rPr>
          <w:rFonts w:ascii="Times New Roman" w:hAnsi="Times New Roman" w:cs="Times New Roman"/>
        </w:rPr>
        <w:t xml:space="preserve">screened). </w:t>
      </w:r>
      <w:r w:rsidRPr="204C8BCE" w:rsidR="00C05B09">
        <w:rPr>
          <w:rFonts w:ascii="Times New Roman" w:hAnsi="Times New Roman" w:cs="Times New Roman"/>
        </w:rPr>
        <w:t>From those contacted, either through parents or directly, w</w:t>
      </w:r>
      <w:r w:rsidRPr="204C8BCE" w:rsidR="00763912">
        <w:rPr>
          <w:rFonts w:ascii="Times New Roman" w:hAnsi="Times New Roman" w:cs="Times New Roman"/>
        </w:rPr>
        <w:t xml:space="preserve">e estimate </w:t>
      </w:r>
      <w:r w:rsidRPr="204C8BCE" w:rsidR="00397913">
        <w:rPr>
          <w:rFonts w:ascii="Times New Roman" w:hAnsi="Times New Roman" w:cs="Times New Roman"/>
        </w:rPr>
        <w:t xml:space="preserve">29,836 </w:t>
      </w:r>
      <w:r w:rsidRPr="204C8BCE" w:rsidR="00763912">
        <w:rPr>
          <w:rFonts w:ascii="Times New Roman" w:hAnsi="Times New Roman" w:cs="Times New Roman"/>
        </w:rPr>
        <w:t>e</w:t>
      </w:r>
      <w:r w:rsidRPr="204C8BCE" w:rsidR="00E57FF5">
        <w:rPr>
          <w:rFonts w:ascii="Times New Roman" w:hAnsi="Times New Roman" w:cs="Times New Roman"/>
        </w:rPr>
        <w:t xml:space="preserve">ligible </w:t>
      </w:r>
      <w:r w:rsidRPr="204C8BCE" w:rsidR="009618C5">
        <w:rPr>
          <w:rFonts w:ascii="Times New Roman" w:hAnsi="Times New Roman" w:cs="Times New Roman"/>
        </w:rPr>
        <w:t>teens</w:t>
      </w:r>
      <w:r w:rsidRPr="204C8BCE" w:rsidR="00E57FF5">
        <w:rPr>
          <w:rFonts w:ascii="Times New Roman" w:hAnsi="Times New Roman" w:cs="Times New Roman"/>
        </w:rPr>
        <w:t xml:space="preserve"> will provide their assent (3 minutes per response) to participate in the online survey (25 minutes per response)</w:t>
      </w:r>
      <w:r w:rsidRPr="204C8BCE" w:rsidR="00397913">
        <w:rPr>
          <w:rFonts w:ascii="Times New Roman" w:hAnsi="Times New Roman" w:cs="Times New Roman"/>
        </w:rPr>
        <w:t xml:space="preserve"> or mixed methods </w:t>
      </w:r>
      <w:r w:rsidRPr="204C8BCE" w:rsidR="0044676B">
        <w:rPr>
          <w:rFonts w:ascii="Times New Roman" w:hAnsi="Times New Roman" w:cs="Times New Roman"/>
        </w:rPr>
        <w:t>data collection</w:t>
      </w:r>
      <w:r w:rsidRPr="204C8BCE" w:rsidR="00995074">
        <w:rPr>
          <w:rFonts w:ascii="Times New Roman" w:hAnsi="Times New Roman" w:cs="Times New Roman"/>
        </w:rPr>
        <w:t xml:space="preserve"> (60-90 minutes</w:t>
      </w:r>
      <w:r w:rsidRPr="204C8BCE" w:rsidR="00995074">
        <w:rPr>
          <w:rFonts w:ascii="Times New Roman" w:hAnsi="Times New Roman" w:cs="Times New Roman"/>
        </w:rPr>
        <w:t>)</w:t>
      </w:r>
      <w:r w:rsidRPr="204C8BCE" w:rsidR="00763912">
        <w:rPr>
          <w:rFonts w:ascii="Times New Roman" w:hAnsi="Times New Roman" w:cs="Times New Roman"/>
        </w:rPr>
        <w:t>, and</w:t>
      </w:r>
      <w:r w:rsidRPr="204C8BCE" w:rsidR="00763912">
        <w:rPr>
          <w:rFonts w:ascii="Times New Roman" w:hAnsi="Times New Roman" w:cs="Times New Roman"/>
        </w:rPr>
        <w:t xml:space="preserve"> </w:t>
      </w:r>
      <w:r w:rsidRPr="204C8BCE" w:rsidR="00C05B09">
        <w:rPr>
          <w:rFonts w:ascii="Times New Roman" w:hAnsi="Times New Roman" w:cs="Times New Roman"/>
        </w:rPr>
        <w:t>estimate 2</w:t>
      </w:r>
      <w:r w:rsidRPr="204C8BCE" w:rsidR="00DA0CCE">
        <w:rPr>
          <w:rFonts w:ascii="Times New Roman" w:hAnsi="Times New Roman" w:cs="Times New Roman"/>
        </w:rPr>
        <w:t>1,364</w:t>
      </w:r>
      <w:r w:rsidRPr="204C8BCE" w:rsidR="00BE0C81">
        <w:rPr>
          <w:rFonts w:ascii="Times New Roman" w:hAnsi="Times New Roman" w:cs="Times New Roman"/>
        </w:rPr>
        <w:t xml:space="preserve"> young</w:t>
      </w:r>
      <w:r w:rsidRPr="204C8BCE" w:rsidR="00995074">
        <w:rPr>
          <w:rFonts w:ascii="Times New Roman" w:hAnsi="Times New Roman" w:cs="Times New Roman"/>
        </w:rPr>
        <w:t xml:space="preserve"> </w:t>
      </w:r>
      <w:r w:rsidRPr="204C8BCE" w:rsidR="00C05B09">
        <w:rPr>
          <w:rFonts w:ascii="Times New Roman" w:hAnsi="Times New Roman" w:cs="Times New Roman"/>
        </w:rPr>
        <w:t>adults ages 18</w:t>
      </w:r>
      <w:r w:rsidRPr="204C8BCE" w:rsidR="00E03C36">
        <w:rPr>
          <w:rFonts w:ascii="Times New Roman" w:hAnsi="Times New Roman" w:cs="Times New Roman"/>
        </w:rPr>
        <w:t xml:space="preserve"> to </w:t>
      </w:r>
      <w:r w:rsidRPr="204C8BCE" w:rsidR="00C05B09">
        <w:rPr>
          <w:rFonts w:ascii="Times New Roman" w:hAnsi="Times New Roman" w:cs="Times New Roman"/>
        </w:rPr>
        <w:t xml:space="preserve">20 </w:t>
      </w:r>
      <w:r w:rsidRPr="204C8BCE" w:rsidR="00E03C36">
        <w:rPr>
          <w:rFonts w:ascii="Times New Roman" w:hAnsi="Times New Roman" w:cs="Times New Roman"/>
        </w:rPr>
        <w:t xml:space="preserve">(19 to 20 in Alabama and Nebraska in accordance with state law) </w:t>
      </w:r>
      <w:r w:rsidRPr="204C8BCE" w:rsidR="00C05B09">
        <w:rPr>
          <w:rFonts w:ascii="Times New Roman" w:hAnsi="Times New Roman" w:cs="Times New Roman"/>
        </w:rPr>
        <w:t>will provide their consent (</w:t>
      </w:r>
      <w:r w:rsidRPr="204C8BCE" w:rsidR="00261AA5">
        <w:rPr>
          <w:rFonts w:ascii="Times New Roman" w:hAnsi="Times New Roman" w:cs="Times New Roman"/>
        </w:rPr>
        <w:t>3 minutes per response)</w:t>
      </w:r>
      <w:r w:rsidRPr="204C8BCE" w:rsidR="00E57FF5">
        <w:rPr>
          <w:rFonts w:ascii="Times New Roman" w:hAnsi="Times New Roman" w:cs="Times New Roman"/>
        </w:rPr>
        <w:t xml:space="preserve">. We estimate that approximately </w:t>
      </w:r>
      <w:r w:rsidRPr="204C8BCE" w:rsidR="004D2B03">
        <w:rPr>
          <w:rFonts w:ascii="Times New Roman" w:hAnsi="Times New Roman" w:cs="Times New Roman"/>
        </w:rPr>
        <w:t>42</w:t>
      </w:r>
      <w:r w:rsidRPr="204C8BCE" w:rsidR="00E57FF5">
        <w:rPr>
          <w:rFonts w:ascii="Times New Roman" w:hAnsi="Times New Roman" w:cs="Times New Roman"/>
        </w:rPr>
        <w:t xml:space="preserve"> percent of the </w:t>
      </w:r>
      <w:r w:rsidRPr="204C8BCE" w:rsidR="00604352">
        <w:rPr>
          <w:rFonts w:ascii="Times New Roman" w:hAnsi="Times New Roman" w:cs="Times New Roman"/>
        </w:rPr>
        <w:t xml:space="preserve">sample for the monthly </w:t>
      </w:r>
      <w:r w:rsidRPr="204C8BCE" w:rsidR="000E043A">
        <w:rPr>
          <w:rFonts w:ascii="Times New Roman" w:hAnsi="Times New Roman" w:cs="Times New Roman"/>
        </w:rPr>
        <w:t xml:space="preserve">surveys and mixed method </w:t>
      </w:r>
      <w:r w:rsidRPr="204C8BCE" w:rsidR="0044676B">
        <w:rPr>
          <w:rFonts w:ascii="Times New Roman" w:hAnsi="Times New Roman" w:cs="Times New Roman"/>
        </w:rPr>
        <w:t>data collection</w:t>
      </w:r>
      <w:r w:rsidRPr="204C8BCE" w:rsidR="00775660">
        <w:rPr>
          <w:rFonts w:ascii="Times New Roman" w:hAnsi="Times New Roman" w:cs="Times New Roman"/>
        </w:rPr>
        <w:t xml:space="preserve"> </w:t>
      </w:r>
      <w:r w:rsidRPr="204C8BCE" w:rsidR="00E57FF5">
        <w:rPr>
          <w:rFonts w:ascii="Times New Roman" w:hAnsi="Times New Roman" w:cs="Times New Roman"/>
        </w:rPr>
        <w:t xml:space="preserve">will </w:t>
      </w:r>
      <w:r w:rsidRPr="204C8BCE" w:rsidR="00F4206D">
        <w:rPr>
          <w:rFonts w:ascii="Times New Roman" w:hAnsi="Times New Roman" w:cs="Times New Roman"/>
        </w:rPr>
        <w:t xml:space="preserve">be </w:t>
      </w:r>
      <w:r w:rsidRPr="204C8BCE" w:rsidR="00A53D8C">
        <w:rPr>
          <w:rFonts w:ascii="Times New Roman" w:hAnsi="Times New Roman" w:cs="Times New Roman"/>
        </w:rPr>
        <w:t>respondents</w:t>
      </w:r>
      <w:r w:rsidRPr="204C8BCE" w:rsidR="00E57FF5">
        <w:rPr>
          <w:rFonts w:ascii="Times New Roman" w:hAnsi="Times New Roman" w:cs="Times New Roman"/>
        </w:rPr>
        <w:t xml:space="preserve"> aged 18 to 20 (19 to 20 in Alabama and Nebraska). </w:t>
      </w:r>
      <w:r w:rsidRPr="204C8BCE" w:rsidR="00F74E1B">
        <w:rPr>
          <w:rFonts w:ascii="Times New Roman" w:hAnsi="Times New Roman" w:cs="Times New Roman"/>
        </w:rPr>
        <w:t xml:space="preserve"> </w:t>
      </w:r>
    </w:p>
    <w:p w:rsidR="00E6243C" w:rsidRPr="005E108D" w:rsidP="547DD4AF" w14:paraId="5741693A" w14:textId="6257C1AB">
      <w:pPr>
        <w:contextualSpacing/>
        <w:rPr>
          <w:rFonts w:ascii="Times New Roman" w:hAnsi="Times New Roman" w:cs="Times New Roman"/>
        </w:rPr>
      </w:pPr>
    </w:p>
    <w:p w:rsidR="006E62D2" w:rsidRPr="005E108D" w:rsidP="5CBD13A7" w14:paraId="13600C35" w14:textId="1B8B7309">
      <w:pPr>
        <w:contextualSpacing/>
        <w:rPr>
          <w:rFonts w:ascii="Times New Roman" w:hAnsi="Times New Roman" w:cs="Times New Roman"/>
        </w:rPr>
      </w:pPr>
      <w:r w:rsidRPr="547DD4AF">
        <w:rPr>
          <w:rFonts w:ascii="Times New Roman" w:hAnsi="Times New Roman" w:cs="Times New Roman"/>
        </w:rPr>
        <w:t xml:space="preserve">Over the course of the study period, </w:t>
      </w:r>
      <w:r w:rsidRPr="547DD4AF" w:rsidR="008366E7">
        <w:rPr>
          <w:rFonts w:ascii="Times New Roman" w:hAnsi="Times New Roman" w:cs="Times New Roman"/>
        </w:rPr>
        <w:t xml:space="preserve">the 48,000 </w:t>
      </w:r>
      <w:r w:rsidRPr="547DD4AF" w:rsidR="008C0F3E">
        <w:rPr>
          <w:rFonts w:ascii="Times New Roman" w:hAnsi="Times New Roman" w:cs="Times New Roman"/>
        </w:rPr>
        <w:t xml:space="preserve">survey </w:t>
      </w:r>
      <w:r w:rsidRPr="547DD4AF">
        <w:rPr>
          <w:rFonts w:ascii="Times New Roman" w:hAnsi="Times New Roman" w:cs="Times New Roman"/>
        </w:rPr>
        <w:t xml:space="preserve">respondents </w:t>
      </w:r>
      <w:r w:rsidRPr="547DD4AF" w:rsidR="008C0F3E">
        <w:rPr>
          <w:rFonts w:ascii="Times New Roman" w:hAnsi="Times New Roman" w:cs="Times New Roman"/>
        </w:rPr>
        <w:t xml:space="preserve">and 3,200 mixed methods participants </w:t>
      </w:r>
      <w:r w:rsidRPr="547DD4AF">
        <w:rPr>
          <w:rFonts w:ascii="Times New Roman" w:hAnsi="Times New Roman" w:cs="Times New Roman"/>
        </w:rPr>
        <w:t xml:space="preserve">will receive an invitation </w:t>
      </w:r>
      <w:r w:rsidRPr="547DD4AF" w:rsidR="00945488">
        <w:rPr>
          <w:rFonts w:ascii="Times New Roman" w:hAnsi="Times New Roman" w:cs="Times New Roman"/>
        </w:rPr>
        <w:t xml:space="preserve">(1 minute) </w:t>
      </w:r>
      <w:r w:rsidRPr="547DD4AF" w:rsidR="00302F42">
        <w:rPr>
          <w:rFonts w:ascii="Times New Roman" w:hAnsi="Times New Roman" w:cs="Times New Roman"/>
        </w:rPr>
        <w:t>a</w:t>
      </w:r>
      <w:r w:rsidRPr="547DD4AF" w:rsidR="006F4387">
        <w:rPr>
          <w:rFonts w:ascii="Times New Roman" w:hAnsi="Times New Roman" w:cs="Times New Roman"/>
        </w:rPr>
        <w:t xml:space="preserve">nd </w:t>
      </w:r>
      <w:r w:rsidRPr="547DD4AF">
        <w:rPr>
          <w:rFonts w:ascii="Times New Roman" w:hAnsi="Times New Roman" w:cs="Times New Roman"/>
        </w:rPr>
        <w:t>six reminder emails (</w:t>
      </w:r>
      <w:r w:rsidRPr="547DD4AF" w:rsidR="00624791">
        <w:rPr>
          <w:rFonts w:ascii="Times New Roman" w:hAnsi="Times New Roman" w:cs="Times New Roman"/>
        </w:rPr>
        <w:t>1</w:t>
      </w:r>
      <w:r w:rsidRPr="547DD4AF">
        <w:rPr>
          <w:rFonts w:ascii="Times New Roman" w:hAnsi="Times New Roman" w:cs="Times New Roman"/>
        </w:rPr>
        <w:t xml:space="preserve"> minutes each</w:t>
      </w:r>
      <w:r w:rsidRPr="547DD4AF" w:rsidR="55ACBD90">
        <w:rPr>
          <w:rFonts w:ascii="Times New Roman" w:hAnsi="Times New Roman" w:cs="Times New Roman"/>
        </w:rPr>
        <w:t xml:space="preserve">, </w:t>
      </w:r>
      <w:r w:rsidRPr="547DD4AF" w:rsidR="00624791">
        <w:rPr>
          <w:rFonts w:ascii="Times New Roman" w:hAnsi="Times New Roman" w:cs="Times New Roman"/>
        </w:rPr>
        <w:t>6</w:t>
      </w:r>
      <w:r w:rsidRPr="547DD4AF" w:rsidR="55ACBD90">
        <w:rPr>
          <w:rFonts w:ascii="Times New Roman" w:hAnsi="Times New Roman" w:cs="Times New Roman"/>
        </w:rPr>
        <w:t xml:space="preserve"> minutes total</w:t>
      </w:r>
      <w:r w:rsidRPr="547DD4AF">
        <w:rPr>
          <w:rFonts w:ascii="Times New Roman" w:hAnsi="Times New Roman" w:cs="Times New Roman"/>
        </w:rPr>
        <w:t>).</w:t>
      </w:r>
    </w:p>
    <w:p w:rsidR="7DC1110E" w:rsidRPr="005E108D" w:rsidP="547DD4AF" w14:paraId="356BCE21" w14:textId="312FA0FB">
      <w:pPr>
        <w:contextualSpacing/>
        <w:jc w:val="both"/>
        <w:rPr>
          <w:rFonts w:ascii="Times New Roman" w:eastAsia="Calibri" w:hAnsi="Times New Roman" w:cs="Times New Roman"/>
        </w:rPr>
      </w:pPr>
    </w:p>
    <w:p w:rsidR="00E2315F" w:rsidRPr="005E108D" w:rsidP="547DD4AF" w14:paraId="4A247EA8" w14:textId="02A3D24E">
      <w:pPr>
        <w:contextualSpacing/>
        <w:rPr>
          <w:rFonts w:ascii="Times New Roman" w:eastAsia="Calibri" w:hAnsi="Times New Roman" w:cs="Times New Roman"/>
        </w:rPr>
      </w:pPr>
      <w:r w:rsidRPr="547DD4AF">
        <w:rPr>
          <w:rFonts w:ascii="Times New Roman" w:hAnsi="Times New Roman" w:cs="Times New Roman"/>
        </w:rPr>
        <w:t xml:space="preserve">The attachments are provided in both English and Spanish. We will not be recruiting separate English-speaking and Spanish-speaking samples for this study. We are simply providing Spanish-language </w:t>
      </w:r>
      <w:r w:rsidRPr="547DD4AF" w:rsidR="002D6389">
        <w:rPr>
          <w:rFonts w:ascii="Times New Roman" w:hAnsi="Times New Roman" w:cs="Times New Roman"/>
        </w:rPr>
        <w:t>materials</w:t>
      </w:r>
      <w:r w:rsidRPr="547DD4AF">
        <w:rPr>
          <w:rFonts w:ascii="Times New Roman" w:hAnsi="Times New Roman" w:cs="Times New Roman"/>
        </w:rPr>
        <w:t xml:space="preserve"> for </w:t>
      </w:r>
      <w:r w:rsidRPr="547DD4AF" w:rsidR="001A048F">
        <w:rPr>
          <w:rFonts w:ascii="Times New Roman" w:hAnsi="Times New Roman" w:cs="Times New Roman"/>
        </w:rPr>
        <w:t>respondent</w:t>
      </w:r>
      <w:r w:rsidRPr="547DD4AF">
        <w:rPr>
          <w:rFonts w:ascii="Times New Roman" w:hAnsi="Times New Roman" w:cs="Times New Roman"/>
        </w:rPr>
        <w:t>s who prefer to complete them over the English-language versions. Regardless of what language the respondents complete the consent/assent and surveys in, the estimated burden hours are identical.</w:t>
      </w:r>
      <w:bookmarkEnd w:id="31"/>
      <w:r w:rsidRPr="547DD4AF" w:rsidR="004D4F79">
        <w:rPr>
          <w:rFonts w:ascii="Times New Roman" w:hAnsi="Times New Roman" w:cs="Times New Roman"/>
        </w:rPr>
        <w:t xml:space="preserve">  The </w:t>
      </w:r>
      <w:r w:rsidRPr="547DD4AF" w:rsidR="0058577B">
        <w:rPr>
          <w:rFonts w:ascii="Times New Roman" w:hAnsi="Times New Roman" w:cs="Times New Roman"/>
        </w:rPr>
        <w:t>virtual discussion</w:t>
      </w:r>
      <w:r w:rsidRPr="547DD4AF" w:rsidR="004D4F79">
        <w:rPr>
          <w:rFonts w:ascii="Times New Roman" w:hAnsi="Times New Roman" w:cs="Times New Roman"/>
        </w:rPr>
        <w:t xml:space="preserve"> will be conducted in English only</w:t>
      </w:r>
      <w:r w:rsidRPr="547DD4AF" w:rsidR="00080839">
        <w:rPr>
          <w:rFonts w:ascii="Times New Roman" w:hAnsi="Times New Roman" w:cs="Times New Roman"/>
        </w:rPr>
        <w:t>.</w:t>
      </w:r>
    </w:p>
    <w:p w:rsidR="007E58CF" w:rsidRPr="000B5522" w:rsidP="001B4FA6" w14:paraId="2F336D8E" w14:textId="37908C62">
      <w:pPr>
        <w:autoSpaceDE w:val="0"/>
        <w:autoSpaceDN w:val="0"/>
        <w:adjustRightInd w:val="0"/>
        <w:rPr>
          <w:rFonts w:ascii="Times New Roman" w:eastAsia="Times New Roman" w:hAnsi="Times New Roman" w:cs="Times New Roman"/>
          <w:b/>
          <w:bCs/>
          <w:sz w:val="20"/>
          <w:szCs w:val="20"/>
        </w:rPr>
      </w:pPr>
    </w:p>
    <w:tbl>
      <w:tblPr>
        <w:tblW w:w="6436" w:type="pct"/>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0"/>
        <w:gridCol w:w="2764"/>
        <w:gridCol w:w="1161"/>
        <w:gridCol w:w="2617"/>
        <w:gridCol w:w="1173"/>
        <w:gridCol w:w="1973"/>
      </w:tblGrid>
      <w:tr w14:paraId="7EDEC03E" w14:textId="77777777" w:rsidTr="547DD4AF">
        <w:tblPrEx>
          <w:tblW w:w="6436" w:type="pct"/>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79"/>
        </w:trPr>
        <w:tc>
          <w:tcPr>
            <w:tcW w:w="5000" w:type="pct"/>
            <w:gridSpan w:val="6"/>
            <w:tcBorders>
              <w:top w:val="nil"/>
              <w:left w:val="nil"/>
              <w:bottom w:val="single" w:sz="4" w:space="0" w:color="auto"/>
              <w:right w:val="nil"/>
            </w:tcBorders>
            <w:shd w:val="clear" w:color="auto" w:fill="auto"/>
            <w:vAlign w:val="center"/>
          </w:tcPr>
          <w:p w:rsidR="00C14EC7" w:rsidRPr="004D2E3E" w:rsidP="001B4FA6" w14:paraId="4B28FF80" w14:textId="1CA60585">
            <w:pPr>
              <w:autoSpaceDE w:val="0"/>
              <w:autoSpaceDN w:val="0"/>
              <w:adjustRightInd w:val="0"/>
              <w:ind w:left="180"/>
              <w:jc w:val="center"/>
              <w:rPr>
                <w:rFonts w:ascii="Times New Roman" w:hAnsi="Times New Roman" w:cs="Times New Roman"/>
                <w:sz w:val="20"/>
                <w:szCs w:val="20"/>
              </w:rPr>
            </w:pPr>
            <w:r w:rsidRPr="547DD4AF">
              <w:rPr>
                <w:rFonts w:ascii="Times New Roman" w:hAnsi="Times New Roman" w:cs="Times New Roman"/>
                <w:sz w:val="20"/>
                <w:szCs w:val="20"/>
              </w:rPr>
              <w:t>Table 2. Estimated Annual Reporting Burden</w:t>
            </w:r>
          </w:p>
        </w:tc>
      </w:tr>
      <w:tr w14:paraId="254D81FB" w14:textId="77777777" w:rsidTr="547DD4AF">
        <w:tblPrEx>
          <w:tblW w:w="6436" w:type="pct"/>
          <w:tblInd w:w="-1342" w:type="dxa"/>
          <w:tblLook w:val="01E0"/>
        </w:tblPrEx>
        <w:trPr>
          <w:cantSplit/>
          <w:trHeight w:val="20"/>
        </w:trPr>
        <w:tc>
          <w:tcPr>
            <w:tcW w:w="979" w:type="pct"/>
            <w:tcBorders>
              <w:bottom w:val="single" w:sz="2" w:space="0" w:color="auto"/>
            </w:tcBorders>
            <w:shd w:val="clear" w:color="auto" w:fill="auto"/>
            <w:vAlign w:val="center"/>
          </w:tcPr>
          <w:p w:rsidR="004F3812" w:rsidRPr="004D2E3E" w:rsidP="001B4FA6" w14:paraId="71569916" w14:textId="77777777">
            <w:pPr>
              <w:rPr>
                <w:rFonts w:ascii="Times New Roman" w:hAnsi="Times New Roman" w:cs="Times New Roman"/>
                <w:sz w:val="20"/>
                <w:szCs w:val="20"/>
              </w:rPr>
            </w:pPr>
            <w:r w:rsidRPr="547DD4AF">
              <w:rPr>
                <w:rFonts w:ascii="Times New Roman" w:hAnsi="Times New Roman" w:cs="Times New Roman"/>
                <w:sz w:val="20"/>
                <w:szCs w:val="20"/>
              </w:rPr>
              <w:t>Respondent/Activity</w:t>
            </w:r>
          </w:p>
        </w:tc>
        <w:tc>
          <w:tcPr>
            <w:tcW w:w="1147" w:type="pct"/>
            <w:tcBorders>
              <w:bottom w:val="single" w:sz="2" w:space="0" w:color="auto"/>
            </w:tcBorders>
            <w:shd w:val="clear" w:color="auto" w:fill="auto"/>
            <w:vAlign w:val="center"/>
          </w:tcPr>
          <w:p w:rsidR="004F3812" w:rsidRPr="004D2E3E" w:rsidP="001B4FA6" w14:paraId="223BE5B1" w14:textId="77777777">
            <w:pPr>
              <w:jc w:val="center"/>
              <w:rPr>
                <w:rFonts w:ascii="Times New Roman" w:hAnsi="Times New Roman" w:cs="Times New Roman"/>
                <w:sz w:val="20"/>
                <w:szCs w:val="20"/>
              </w:rPr>
            </w:pPr>
            <w:r w:rsidRPr="547DD4AF">
              <w:rPr>
                <w:rFonts w:ascii="Times New Roman" w:hAnsi="Times New Roman" w:cs="Times New Roman"/>
                <w:sz w:val="20"/>
                <w:szCs w:val="20"/>
              </w:rPr>
              <w:t>No. of Respondents</w:t>
            </w:r>
          </w:p>
        </w:tc>
        <w:tc>
          <w:tcPr>
            <w:tcW w:w="482" w:type="pct"/>
            <w:tcBorders>
              <w:bottom w:val="single" w:sz="2" w:space="0" w:color="auto"/>
            </w:tcBorders>
            <w:shd w:val="clear" w:color="auto" w:fill="auto"/>
            <w:vAlign w:val="center"/>
          </w:tcPr>
          <w:p w:rsidR="004F3812" w:rsidRPr="004D2E3E" w:rsidP="001B4FA6" w14:paraId="6EE78526" w14:textId="77777777">
            <w:pPr>
              <w:jc w:val="center"/>
              <w:rPr>
                <w:rFonts w:ascii="Times New Roman" w:hAnsi="Times New Roman" w:cs="Times New Roman"/>
                <w:sz w:val="20"/>
                <w:szCs w:val="20"/>
              </w:rPr>
            </w:pPr>
            <w:r w:rsidRPr="547DD4AF">
              <w:rPr>
                <w:rFonts w:ascii="Times New Roman" w:hAnsi="Times New Roman" w:cs="Times New Roman"/>
                <w:sz w:val="20"/>
                <w:szCs w:val="20"/>
              </w:rPr>
              <w:t>No. of Responses per Respondent</w:t>
            </w:r>
          </w:p>
        </w:tc>
        <w:tc>
          <w:tcPr>
            <w:tcW w:w="1086" w:type="pct"/>
            <w:tcBorders>
              <w:bottom w:val="single" w:sz="2" w:space="0" w:color="auto"/>
            </w:tcBorders>
            <w:shd w:val="clear" w:color="auto" w:fill="auto"/>
            <w:vAlign w:val="center"/>
          </w:tcPr>
          <w:p w:rsidR="004F3812" w:rsidP="001B4FA6" w14:paraId="53879302" w14:textId="77777777">
            <w:pPr>
              <w:jc w:val="center"/>
              <w:rPr>
                <w:rFonts w:ascii="Times New Roman" w:hAnsi="Times New Roman" w:cs="Times New Roman"/>
                <w:sz w:val="20"/>
                <w:szCs w:val="20"/>
              </w:rPr>
            </w:pPr>
            <w:r w:rsidRPr="547DD4AF">
              <w:rPr>
                <w:rFonts w:ascii="Times New Roman" w:hAnsi="Times New Roman" w:cs="Times New Roman"/>
                <w:sz w:val="20"/>
                <w:szCs w:val="20"/>
              </w:rPr>
              <w:t>Total Annual Responses</w:t>
            </w:r>
          </w:p>
          <w:p w:rsidR="004D2E3E" w:rsidRPr="004D2E3E" w:rsidP="001B4FA6" w14:paraId="42EBF871" w14:textId="3CD50758">
            <w:pPr>
              <w:jc w:val="center"/>
              <w:rPr>
                <w:rFonts w:ascii="Times New Roman" w:hAnsi="Times New Roman" w:cs="Times New Roman"/>
                <w:sz w:val="20"/>
                <w:szCs w:val="20"/>
              </w:rPr>
            </w:pPr>
          </w:p>
        </w:tc>
        <w:tc>
          <w:tcPr>
            <w:tcW w:w="487" w:type="pct"/>
            <w:tcBorders>
              <w:bottom w:val="single" w:sz="2" w:space="0" w:color="auto"/>
            </w:tcBorders>
            <w:shd w:val="clear" w:color="auto" w:fill="auto"/>
            <w:vAlign w:val="center"/>
          </w:tcPr>
          <w:p w:rsidR="004F3812" w:rsidRPr="004D2E3E" w:rsidP="001B4FA6" w14:paraId="71A6E7C8" w14:textId="77777777">
            <w:pPr>
              <w:jc w:val="center"/>
              <w:rPr>
                <w:rFonts w:ascii="Times New Roman" w:hAnsi="Times New Roman" w:cs="Times New Roman"/>
                <w:sz w:val="20"/>
                <w:szCs w:val="20"/>
              </w:rPr>
            </w:pPr>
            <w:r w:rsidRPr="547DD4AF">
              <w:rPr>
                <w:rFonts w:ascii="Times New Roman" w:hAnsi="Times New Roman" w:cs="Times New Roman"/>
                <w:sz w:val="20"/>
                <w:szCs w:val="20"/>
              </w:rPr>
              <w:t>Average Burden per Response</w:t>
            </w:r>
          </w:p>
        </w:tc>
        <w:tc>
          <w:tcPr>
            <w:tcW w:w="820" w:type="pct"/>
            <w:tcBorders>
              <w:bottom w:val="single" w:sz="2" w:space="0" w:color="auto"/>
            </w:tcBorders>
            <w:shd w:val="clear" w:color="auto" w:fill="auto"/>
            <w:vAlign w:val="center"/>
          </w:tcPr>
          <w:p w:rsidR="004F3812" w:rsidRPr="004D2E3E" w:rsidP="001B4FA6" w14:paraId="2B16D09B" w14:textId="77777777">
            <w:pPr>
              <w:jc w:val="center"/>
              <w:rPr>
                <w:rFonts w:ascii="Times New Roman" w:hAnsi="Times New Roman" w:cs="Times New Roman"/>
                <w:sz w:val="20"/>
                <w:szCs w:val="20"/>
              </w:rPr>
            </w:pPr>
            <w:r w:rsidRPr="547DD4AF">
              <w:rPr>
                <w:rFonts w:ascii="Times New Roman" w:hAnsi="Times New Roman" w:cs="Times New Roman"/>
                <w:sz w:val="20"/>
                <w:szCs w:val="20"/>
              </w:rPr>
              <w:t>Total Hours</w:t>
            </w:r>
          </w:p>
        </w:tc>
      </w:tr>
      <w:tr w14:paraId="4250C37B" w14:textId="77777777" w:rsidTr="547DD4AF">
        <w:tblPrEx>
          <w:tblW w:w="6436" w:type="pct"/>
          <w:tblInd w:w="-1342" w:type="dxa"/>
          <w:tblLook w:val="01E0"/>
        </w:tblPrEx>
        <w:trPr>
          <w:cantSplit/>
          <w:trHeight w:val="20"/>
        </w:trPr>
        <w:tc>
          <w:tcPr>
            <w:tcW w:w="979" w:type="pct"/>
            <w:tcBorders>
              <w:top w:val="single" w:sz="2" w:space="0" w:color="auto"/>
            </w:tcBorders>
            <w:shd w:val="clear" w:color="auto" w:fill="auto"/>
            <w:vAlign w:val="center"/>
          </w:tcPr>
          <w:p w:rsidR="00276F3C" w:rsidRPr="000B5522" w:rsidP="001B4FA6" w14:paraId="29805273" w14:textId="24F52120">
            <w:pPr>
              <w:rPr>
                <w:rFonts w:ascii="Times New Roman" w:hAnsi="Times New Roman" w:cs="Times New Roman"/>
                <w:sz w:val="20"/>
                <w:szCs w:val="20"/>
              </w:rPr>
            </w:pPr>
            <w:r w:rsidRPr="547DD4AF">
              <w:rPr>
                <w:rFonts w:ascii="Times New Roman" w:hAnsi="Times New Roman" w:cs="Times New Roman"/>
                <w:sz w:val="20"/>
                <w:szCs w:val="20"/>
              </w:rPr>
              <w:t>Parent</w:t>
            </w:r>
            <w:r w:rsidRPr="547DD4AF" w:rsidR="00811035">
              <w:rPr>
                <w:rFonts w:ascii="Times New Roman" w:hAnsi="Times New Roman" w:cs="Times New Roman"/>
                <w:sz w:val="20"/>
                <w:szCs w:val="20"/>
              </w:rPr>
              <w:t xml:space="preserve"> </w:t>
            </w:r>
            <w:r w:rsidRPr="547DD4AF">
              <w:rPr>
                <w:rFonts w:ascii="Times New Roman" w:hAnsi="Times New Roman" w:cs="Times New Roman"/>
                <w:sz w:val="20"/>
                <w:szCs w:val="20"/>
              </w:rPr>
              <w:t>Screener</w:t>
            </w:r>
          </w:p>
        </w:tc>
        <w:tc>
          <w:tcPr>
            <w:tcW w:w="1147" w:type="pct"/>
            <w:tcBorders>
              <w:top w:val="single" w:sz="2" w:space="0" w:color="auto"/>
            </w:tcBorders>
            <w:shd w:val="clear" w:color="auto" w:fill="auto"/>
            <w:vAlign w:val="center"/>
          </w:tcPr>
          <w:p w:rsidR="00EC3E74" w:rsidRPr="00CA6B89" w:rsidP="001B4FA6" w14:paraId="3AE7DE91" w14:textId="3FE36D20">
            <w:pPr>
              <w:jc w:val="center"/>
              <w:rPr>
                <w:rFonts w:ascii="Times New Roman" w:hAnsi="Times New Roman" w:cs="Times New Roman"/>
                <w:sz w:val="20"/>
                <w:szCs w:val="20"/>
              </w:rPr>
            </w:pPr>
            <w:r w:rsidRPr="547DD4AF">
              <w:rPr>
                <w:rFonts w:ascii="Times New Roman" w:eastAsia="Times New Roman" w:hAnsi="Times New Roman" w:cs="Times New Roman"/>
                <w:sz w:val="20"/>
                <w:szCs w:val="20"/>
              </w:rPr>
              <w:t>2,457,310</w:t>
            </w:r>
          </w:p>
        </w:tc>
        <w:tc>
          <w:tcPr>
            <w:tcW w:w="482" w:type="pct"/>
            <w:tcBorders>
              <w:top w:val="single" w:sz="2" w:space="0" w:color="auto"/>
            </w:tcBorders>
            <w:shd w:val="clear" w:color="auto" w:fill="auto"/>
            <w:vAlign w:val="center"/>
          </w:tcPr>
          <w:p w:rsidR="00276F3C" w:rsidRPr="00276F3C" w:rsidP="001B4FA6" w14:paraId="6C5243E1" w14:textId="43A51DC3">
            <w:pPr>
              <w:jc w:val="center"/>
              <w:rPr>
                <w:rFonts w:ascii="Times New Roman" w:hAnsi="Times New Roman" w:cs="Times New Roman"/>
                <w:sz w:val="20"/>
                <w:szCs w:val="20"/>
              </w:rPr>
            </w:pPr>
            <w:r w:rsidRPr="547DD4AF">
              <w:rPr>
                <w:rFonts w:ascii="Times New Roman" w:hAnsi="Times New Roman" w:cs="Times New Roman"/>
                <w:sz w:val="20"/>
                <w:szCs w:val="20"/>
              </w:rPr>
              <w:t>1</w:t>
            </w:r>
          </w:p>
        </w:tc>
        <w:tc>
          <w:tcPr>
            <w:tcW w:w="1086" w:type="pct"/>
            <w:tcBorders>
              <w:top w:val="single" w:sz="2" w:space="0" w:color="auto"/>
            </w:tcBorders>
            <w:shd w:val="clear" w:color="auto" w:fill="auto"/>
            <w:vAlign w:val="center"/>
          </w:tcPr>
          <w:p w:rsidR="00E237C6" w:rsidRPr="00CA6B89" w:rsidP="001B4FA6" w14:paraId="2B02FB76" w14:textId="143F7006">
            <w:pPr>
              <w:jc w:val="center"/>
              <w:rPr>
                <w:rFonts w:ascii="Times New Roman" w:hAnsi="Times New Roman" w:cs="Times New Roman"/>
                <w:sz w:val="20"/>
                <w:szCs w:val="20"/>
              </w:rPr>
            </w:pPr>
            <w:r w:rsidRPr="547DD4AF">
              <w:rPr>
                <w:rFonts w:ascii="Times New Roman" w:eastAsia="Times New Roman" w:hAnsi="Times New Roman" w:cs="Times New Roman"/>
                <w:sz w:val="20"/>
                <w:szCs w:val="20"/>
              </w:rPr>
              <w:t>2,457,310</w:t>
            </w:r>
          </w:p>
        </w:tc>
        <w:tc>
          <w:tcPr>
            <w:tcW w:w="487" w:type="pct"/>
            <w:tcBorders>
              <w:top w:val="single" w:sz="2" w:space="0" w:color="auto"/>
              <w:bottom w:val="single" w:sz="4" w:space="0" w:color="auto"/>
            </w:tcBorders>
            <w:shd w:val="clear" w:color="auto" w:fill="auto"/>
            <w:vAlign w:val="center"/>
          </w:tcPr>
          <w:p w:rsidR="00276F3C" w:rsidP="001B4FA6" w14:paraId="5CB1E9C9" w14:textId="77777777">
            <w:pPr>
              <w:jc w:val="center"/>
              <w:rPr>
                <w:rFonts w:ascii="Times New Roman" w:hAnsi="Times New Roman" w:cs="Times New Roman"/>
                <w:sz w:val="20"/>
                <w:szCs w:val="20"/>
              </w:rPr>
            </w:pPr>
            <w:r w:rsidRPr="547DD4AF">
              <w:rPr>
                <w:rFonts w:ascii="Times New Roman" w:hAnsi="Times New Roman" w:cs="Times New Roman"/>
                <w:sz w:val="20"/>
                <w:szCs w:val="20"/>
              </w:rPr>
              <w:t xml:space="preserve">0.05 </w:t>
            </w:r>
          </w:p>
          <w:p w:rsidR="00276F3C" w:rsidRPr="00276F3C" w:rsidP="001B4FA6" w14:paraId="2C75A6EC" w14:textId="2F39EFD1">
            <w:pPr>
              <w:jc w:val="center"/>
              <w:rPr>
                <w:rFonts w:ascii="Times New Roman" w:hAnsi="Times New Roman" w:cs="Times New Roman"/>
                <w:sz w:val="20"/>
                <w:szCs w:val="20"/>
              </w:rPr>
            </w:pPr>
            <w:r w:rsidRPr="547DD4AF">
              <w:rPr>
                <w:rFonts w:ascii="Times New Roman" w:hAnsi="Times New Roman" w:cs="Times New Roman"/>
                <w:sz w:val="20"/>
                <w:szCs w:val="20"/>
              </w:rPr>
              <w:t>(3 minutes)</w:t>
            </w:r>
          </w:p>
        </w:tc>
        <w:tc>
          <w:tcPr>
            <w:tcW w:w="820" w:type="pct"/>
            <w:tcBorders>
              <w:top w:val="single" w:sz="2" w:space="0" w:color="auto"/>
              <w:bottom w:val="single" w:sz="4" w:space="0" w:color="auto"/>
            </w:tcBorders>
            <w:shd w:val="clear" w:color="auto" w:fill="auto"/>
            <w:vAlign w:val="center"/>
          </w:tcPr>
          <w:p w:rsidR="00514DFE" w:rsidRPr="00276F3C" w:rsidP="547DD4AF" w14:paraId="38918965" w14:textId="76F65E2D">
            <w:pPr>
              <w:jc w:val="center"/>
              <w:rPr>
                <w:rFonts w:ascii="Times New Roman" w:hAnsi="Times New Roman" w:cs="Times New Roman"/>
                <w:color w:val="000000" w:themeColor="text1"/>
                <w:sz w:val="20"/>
                <w:szCs w:val="20"/>
              </w:rPr>
            </w:pPr>
            <w:r w:rsidRPr="547DD4AF">
              <w:rPr>
                <w:rFonts w:ascii="Times New Roman" w:eastAsia="Times New Roman" w:hAnsi="Times New Roman" w:cs="Times New Roman"/>
                <w:color w:val="000000" w:themeColor="text1"/>
                <w:sz w:val="20"/>
                <w:szCs w:val="20"/>
              </w:rPr>
              <w:t>122,866</w:t>
            </w:r>
          </w:p>
        </w:tc>
      </w:tr>
      <w:tr w14:paraId="5026FF74" w14:textId="77777777" w:rsidTr="547DD4AF">
        <w:tblPrEx>
          <w:tblW w:w="6436" w:type="pct"/>
          <w:tblInd w:w="-1342" w:type="dxa"/>
          <w:tblLook w:val="01E0"/>
        </w:tblPrEx>
        <w:trPr>
          <w:cantSplit/>
          <w:trHeight w:val="20"/>
        </w:trPr>
        <w:tc>
          <w:tcPr>
            <w:tcW w:w="979" w:type="pct"/>
            <w:shd w:val="clear" w:color="auto" w:fill="auto"/>
            <w:vAlign w:val="center"/>
          </w:tcPr>
          <w:p w:rsidR="00276F3C" w:rsidRPr="000B5522" w:rsidP="001B4FA6" w14:paraId="2F680CB8" w14:textId="0C5594D7">
            <w:pPr>
              <w:rPr>
                <w:rFonts w:ascii="Times New Roman" w:hAnsi="Times New Roman" w:cs="Times New Roman"/>
                <w:sz w:val="20"/>
                <w:szCs w:val="20"/>
              </w:rPr>
            </w:pPr>
            <w:r w:rsidRPr="547DD4AF">
              <w:rPr>
                <w:rFonts w:ascii="Times New Roman" w:hAnsi="Times New Roman" w:cs="Times New Roman"/>
                <w:sz w:val="20"/>
                <w:szCs w:val="20"/>
              </w:rPr>
              <w:t>Parent Permission</w:t>
            </w:r>
          </w:p>
        </w:tc>
        <w:tc>
          <w:tcPr>
            <w:tcW w:w="1147" w:type="pct"/>
            <w:shd w:val="clear" w:color="auto" w:fill="auto"/>
            <w:vAlign w:val="center"/>
          </w:tcPr>
          <w:p w:rsidR="00106EB5" w:rsidRPr="00CA6B89" w:rsidP="001B4FA6" w14:paraId="45BCA9D0" w14:textId="1E483DFE">
            <w:pPr>
              <w:jc w:val="center"/>
              <w:rPr>
                <w:rFonts w:ascii="Times New Roman" w:hAnsi="Times New Roman" w:cs="Times New Roman"/>
                <w:sz w:val="20"/>
                <w:szCs w:val="20"/>
              </w:rPr>
            </w:pPr>
            <w:r w:rsidRPr="547DD4AF">
              <w:rPr>
                <w:rFonts w:ascii="Times New Roman" w:hAnsi="Times New Roman" w:cs="Times New Roman"/>
                <w:sz w:val="20"/>
                <w:szCs w:val="20"/>
              </w:rPr>
              <w:t>1,842,983</w:t>
            </w:r>
          </w:p>
        </w:tc>
        <w:tc>
          <w:tcPr>
            <w:tcW w:w="482" w:type="pct"/>
            <w:shd w:val="clear" w:color="auto" w:fill="auto"/>
            <w:vAlign w:val="center"/>
          </w:tcPr>
          <w:p w:rsidR="00276F3C" w:rsidRPr="00276F3C" w:rsidP="001B4FA6" w14:paraId="71CB6887" w14:textId="71413C7A">
            <w:pPr>
              <w:jc w:val="center"/>
              <w:rPr>
                <w:rFonts w:ascii="Times New Roman" w:hAnsi="Times New Roman" w:cs="Times New Roman"/>
                <w:sz w:val="20"/>
                <w:szCs w:val="20"/>
              </w:rPr>
            </w:pPr>
            <w:r w:rsidRPr="547DD4AF">
              <w:rPr>
                <w:rFonts w:ascii="Times New Roman" w:hAnsi="Times New Roman" w:cs="Times New Roman"/>
                <w:sz w:val="20"/>
                <w:szCs w:val="20"/>
              </w:rPr>
              <w:t>1</w:t>
            </w:r>
          </w:p>
        </w:tc>
        <w:tc>
          <w:tcPr>
            <w:tcW w:w="1086" w:type="pct"/>
            <w:shd w:val="clear" w:color="auto" w:fill="auto"/>
            <w:vAlign w:val="center"/>
          </w:tcPr>
          <w:p w:rsidR="00E237C6" w:rsidRPr="00CA6B89" w:rsidP="001B4FA6" w14:paraId="2375E653" w14:textId="5AEFCCCE">
            <w:pPr>
              <w:jc w:val="center"/>
              <w:rPr>
                <w:rFonts w:ascii="Times New Roman" w:hAnsi="Times New Roman" w:cs="Times New Roman"/>
                <w:sz w:val="20"/>
                <w:szCs w:val="20"/>
              </w:rPr>
            </w:pPr>
            <w:r w:rsidRPr="547DD4AF">
              <w:rPr>
                <w:rFonts w:ascii="Times New Roman" w:hAnsi="Times New Roman" w:cs="Times New Roman"/>
                <w:sz w:val="20"/>
                <w:szCs w:val="20"/>
              </w:rPr>
              <w:t>1,842,983</w:t>
            </w:r>
          </w:p>
        </w:tc>
        <w:tc>
          <w:tcPr>
            <w:tcW w:w="487" w:type="pct"/>
            <w:tcBorders>
              <w:bottom w:val="single" w:sz="4" w:space="0" w:color="auto"/>
            </w:tcBorders>
            <w:shd w:val="clear" w:color="auto" w:fill="auto"/>
            <w:vAlign w:val="center"/>
          </w:tcPr>
          <w:p w:rsidR="00276F3C" w:rsidP="001B4FA6" w14:paraId="51E47761" w14:textId="77777777">
            <w:pPr>
              <w:jc w:val="center"/>
              <w:rPr>
                <w:rFonts w:ascii="Times New Roman" w:hAnsi="Times New Roman" w:cs="Times New Roman"/>
                <w:sz w:val="20"/>
                <w:szCs w:val="20"/>
              </w:rPr>
            </w:pPr>
            <w:r w:rsidRPr="547DD4AF">
              <w:rPr>
                <w:rFonts w:ascii="Times New Roman" w:hAnsi="Times New Roman" w:cs="Times New Roman"/>
                <w:sz w:val="20"/>
                <w:szCs w:val="20"/>
              </w:rPr>
              <w:t xml:space="preserve">0.05 </w:t>
            </w:r>
          </w:p>
          <w:p w:rsidR="00276F3C" w:rsidRPr="00276F3C" w:rsidP="001B4FA6" w14:paraId="7D11CB8D" w14:textId="30629B16">
            <w:pPr>
              <w:jc w:val="center"/>
              <w:rPr>
                <w:rFonts w:ascii="Times New Roman" w:hAnsi="Times New Roman" w:cs="Times New Roman"/>
                <w:sz w:val="20"/>
                <w:szCs w:val="20"/>
              </w:rPr>
            </w:pPr>
            <w:r w:rsidRPr="547DD4AF">
              <w:rPr>
                <w:rFonts w:ascii="Times New Roman" w:hAnsi="Times New Roman" w:cs="Times New Roman"/>
                <w:sz w:val="20"/>
                <w:szCs w:val="20"/>
              </w:rPr>
              <w:t>(3 minutes)</w:t>
            </w:r>
          </w:p>
        </w:tc>
        <w:tc>
          <w:tcPr>
            <w:tcW w:w="820" w:type="pct"/>
            <w:tcBorders>
              <w:bottom w:val="single" w:sz="4" w:space="0" w:color="auto"/>
            </w:tcBorders>
            <w:shd w:val="clear" w:color="auto" w:fill="auto"/>
            <w:vAlign w:val="center"/>
          </w:tcPr>
          <w:p w:rsidR="00514DFE" w:rsidRPr="00276F3C" w:rsidP="547DD4AF" w14:paraId="2EBAD26A" w14:textId="2B3EA2D2">
            <w:pPr>
              <w:jc w:val="center"/>
              <w:rPr>
                <w:rFonts w:ascii="Times New Roman" w:hAnsi="Times New Roman" w:cs="Times New Roman"/>
                <w:color w:val="000000" w:themeColor="text1"/>
                <w:sz w:val="20"/>
                <w:szCs w:val="20"/>
              </w:rPr>
            </w:pPr>
            <w:r w:rsidRPr="547DD4AF">
              <w:rPr>
                <w:rFonts w:ascii="Times New Roman" w:hAnsi="Times New Roman" w:cs="Times New Roman"/>
                <w:color w:val="000000" w:themeColor="text1"/>
                <w:sz w:val="20"/>
                <w:szCs w:val="20"/>
              </w:rPr>
              <w:t>92,149</w:t>
            </w:r>
          </w:p>
        </w:tc>
      </w:tr>
      <w:tr w14:paraId="4C558585" w14:textId="77777777" w:rsidTr="547DD4AF">
        <w:tblPrEx>
          <w:tblW w:w="6436" w:type="pct"/>
          <w:tblInd w:w="-1342" w:type="dxa"/>
          <w:tblLook w:val="01E0"/>
        </w:tblPrEx>
        <w:trPr>
          <w:cantSplit/>
          <w:trHeight w:val="20"/>
        </w:trPr>
        <w:tc>
          <w:tcPr>
            <w:tcW w:w="979" w:type="pct"/>
            <w:shd w:val="clear" w:color="auto" w:fill="auto"/>
            <w:vAlign w:val="center"/>
          </w:tcPr>
          <w:p w:rsidR="008D2A2A" w:rsidRPr="000B5522" w:rsidP="001B4FA6" w14:paraId="3BF93DC3" w14:textId="5565019A">
            <w:pPr>
              <w:rPr>
                <w:rFonts w:ascii="Times New Roman" w:hAnsi="Times New Roman" w:cs="Times New Roman"/>
                <w:sz w:val="20"/>
                <w:szCs w:val="20"/>
              </w:rPr>
            </w:pPr>
            <w:r w:rsidRPr="547DD4AF">
              <w:rPr>
                <w:rFonts w:ascii="Times New Roman" w:hAnsi="Times New Roman" w:cs="Times New Roman"/>
                <w:sz w:val="20"/>
                <w:szCs w:val="20"/>
              </w:rPr>
              <w:t>Invitation</w:t>
            </w:r>
            <w:r w:rsidRPr="547DD4AF" w:rsidR="005353AB">
              <w:rPr>
                <w:rFonts w:ascii="Times New Roman" w:hAnsi="Times New Roman" w:cs="Times New Roman"/>
                <w:sz w:val="20"/>
                <w:szCs w:val="20"/>
              </w:rPr>
              <w:t>s</w:t>
            </w:r>
            <w:r w:rsidRPr="547DD4AF">
              <w:rPr>
                <w:rFonts w:ascii="Times New Roman" w:hAnsi="Times New Roman" w:cs="Times New Roman"/>
                <w:sz w:val="20"/>
                <w:szCs w:val="20"/>
              </w:rPr>
              <w:t xml:space="preserve"> </w:t>
            </w:r>
          </w:p>
        </w:tc>
        <w:tc>
          <w:tcPr>
            <w:tcW w:w="1147" w:type="pct"/>
            <w:shd w:val="clear" w:color="auto" w:fill="auto"/>
            <w:vAlign w:val="center"/>
          </w:tcPr>
          <w:p w:rsidR="00CC52B6" w:rsidRPr="00CA6B89" w:rsidP="001B4FA6" w14:paraId="63C34425" w14:textId="702DBB94">
            <w:pPr>
              <w:jc w:val="center"/>
              <w:rPr>
                <w:rFonts w:ascii="Times New Roman" w:hAnsi="Times New Roman" w:cs="Times New Roman"/>
                <w:sz w:val="20"/>
                <w:szCs w:val="20"/>
              </w:rPr>
            </w:pPr>
            <w:r w:rsidRPr="547DD4AF">
              <w:rPr>
                <w:rFonts w:ascii="Times New Roman" w:hAnsi="Times New Roman" w:cs="Times New Roman"/>
                <w:sz w:val="20"/>
                <w:szCs w:val="20"/>
              </w:rPr>
              <w:t>54,577</w:t>
            </w:r>
          </w:p>
        </w:tc>
        <w:tc>
          <w:tcPr>
            <w:tcW w:w="482" w:type="pct"/>
            <w:shd w:val="clear" w:color="auto" w:fill="auto"/>
            <w:vAlign w:val="center"/>
          </w:tcPr>
          <w:p w:rsidR="008D2A2A" w:rsidRPr="00276F3C" w:rsidP="001B4FA6" w14:paraId="551A2545" w14:textId="49DF5DFA">
            <w:pPr>
              <w:jc w:val="center"/>
              <w:rPr>
                <w:rFonts w:ascii="Times New Roman" w:hAnsi="Times New Roman" w:cs="Times New Roman"/>
                <w:sz w:val="20"/>
                <w:szCs w:val="20"/>
              </w:rPr>
            </w:pPr>
            <w:r w:rsidRPr="547DD4AF">
              <w:rPr>
                <w:rFonts w:ascii="Times New Roman" w:hAnsi="Times New Roman" w:cs="Times New Roman"/>
                <w:sz w:val="20"/>
                <w:szCs w:val="20"/>
              </w:rPr>
              <w:t>1</w:t>
            </w:r>
          </w:p>
        </w:tc>
        <w:tc>
          <w:tcPr>
            <w:tcW w:w="1086" w:type="pct"/>
            <w:shd w:val="clear" w:color="auto" w:fill="auto"/>
            <w:vAlign w:val="center"/>
          </w:tcPr>
          <w:p w:rsidR="00E237C6" w:rsidRPr="00CA6B89" w:rsidP="001B4FA6" w14:paraId="67149C22" w14:textId="4AE56E3F">
            <w:pPr>
              <w:jc w:val="center"/>
              <w:rPr>
                <w:rFonts w:ascii="Times New Roman" w:hAnsi="Times New Roman" w:cs="Times New Roman"/>
                <w:sz w:val="20"/>
                <w:szCs w:val="20"/>
              </w:rPr>
            </w:pPr>
            <w:r w:rsidRPr="547DD4AF">
              <w:rPr>
                <w:rFonts w:ascii="Times New Roman" w:hAnsi="Times New Roman" w:cs="Times New Roman"/>
                <w:sz w:val="20"/>
                <w:szCs w:val="20"/>
              </w:rPr>
              <w:t>54,577</w:t>
            </w:r>
          </w:p>
        </w:tc>
        <w:tc>
          <w:tcPr>
            <w:tcW w:w="487" w:type="pct"/>
            <w:tcBorders>
              <w:bottom w:val="single" w:sz="4" w:space="0" w:color="auto"/>
            </w:tcBorders>
            <w:shd w:val="clear" w:color="auto" w:fill="auto"/>
            <w:vAlign w:val="center"/>
          </w:tcPr>
          <w:p w:rsidR="008D2A2A" w:rsidRPr="00276F3C" w:rsidP="001B4FA6" w14:paraId="1CB6BCEA" w14:textId="296F6BF9">
            <w:pPr>
              <w:jc w:val="center"/>
              <w:rPr>
                <w:rFonts w:ascii="Times New Roman" w:hAnsi="Times New Roman" w:cs="Times New Roman"/>
                <w:sz w:val="20"/>
                <w:szCs w:val="20"/>
              </w:rPr>
            </w:pPr>
            <w:r w:rsidRPr="547DD4AF">
              <w:rPr>
                <w:rFonts w:ascii="Times New Roman" w:hAnsi="Times New Roman" w:cs="Times New Roman"/>
                <w:sz w:val="20"/>
                <w:szCs w:val="20"/>
              </w:rPr>
              <w:t>0.02 (1 minute)</w:t>
            </w:r>
          </w:p>
        </w:tc>
        <w:tc>
          <w:tcPr>
            <w:tcW w:w="820" w:type="pct"/>
            <w:tcBorders>
              <w:bottom w:val="single" w:sz="4" w:space="0" w:color="auto"/>
            </w:tcBorders>
            <w:shd w:val="clear" w:color="auto" w:fill="auto"/>
            <w:vAlign w:val="center"/>
          </w:tcPr>
          <w:p w:rsidR="00AF64B5" w:rsidRPr="00276F3C" w:rsidP="001B4FA6" w14:paraId="297A1A73" w14:textId="45806453">
            <w:pPr>
              <w:jc w:val="center"/>
              <w:rPr>
                <w:rFonts w:ascii="Times New Roman" w:hAnsi="Times New Roman" w:cs="Times New Roman"/>
                <w:color w:val="000000" w:themeColor="text1"/>
                <w:sz w:val="20"/>
                <w:szCs w:val="20"/>
              </w:rPr>
            </w:pPr>
            <w:r w:rsidRPr="547DD4AF">
              <w:rPr>
                <w:rFonts w:ascii="Times New Roman" w:hAnsi="Times New Roman" w:cs="Times New Roman"/>
                <w:color w:val="000000" w:themeColor="text1"/>
                <w:sz w:val="20"/>
                <w:szCs w:val="20"/>
              </w:rPr>
              <w:t>1,092</w:t>
            </w:r>
          </w:p>
        </w:tc>
      </w:tr>
      <w:tr w14:paraId="5CECDC30" w14:textId="77777777" w:rsidTr="547DD4AF">
        <w:tblPrEx>
          <w:tblW w:w="6436" w:type="pct"/>
          <w:tblInd w:w="-1342" w:type="dxa"/>
          <w:tblLook w:val="01E0"/>
        </w:tblPrEx>
        <w:trPr>
          <w:cantSplit/>
          <w:trHeight w:val="20"/>
        </w:trPr>
        <w:tc>
          <w:tcPr>
            <w:tcW w:w="979" w:type="pct"/>
            <w:shd w:val="clear" w:color="auto" w:fill="auto"/>
            <w:vAlign w:val="center"/>
          </w:tcPr>
          <w:p w:rsidR="002C3767" w:rsidRPr="000B5522" w:rsidP="001B4FA6" w14:paraId="315CC538" w14:textId="77777777">
            <w:pPr>
              <w:rPr>
                <w:rFonts w:ascii="Times New Roman" w:hAnsi="Times New Roman" w:cs="Times New Roman"/>
                <w:sz w:val="20"/>
                <w:szCs w:val="20"/>
              </w:rPr>
            </w:pPr>
            <w:r w:rsidRPr="547DD4AF">
              <w:rPr>
                <w:rFonts w:ascii="Times New Roman" w:hAnsi="Times New Roman" w:cs="Times New Roman"/>
                <w:sz w:val="20"/>
                <w:szCs w:val="20"/>
              </w:rPr>
              <w:t xml:space="preserve">Assent </w:t>
            </w:r>
          </w:p>
          <w:p w:rsidR="00276F3C" w:rsidRPr="000B5522" w:rsidP="001B4FA6" w14:paraId="780262A5" w14:textId="7499AC4B">
            <w:pPr>
              <w:rPr>
                <w:rFonts w:ascii="Times New Roman" w:hAnsi="Times New Roman" w:cs="Times New Roman"/>
                <w:sz w:val="20"/>
                <w:szCs w:val="20"/>
              </w:rPr>
            </w:pPr>
            <w:r w:rsidRPr="547DD4AF">
              <w:rPr>
                <w:rFonts w:ascii="Times New Roman" w:hAnsi="Times New Roman" w:cs="Times New Roman"/>
                <w:sz w:val="20"/>
                <w:szCs w:val="20"/>
              </w:rPr>
              <w:t>(Respondents ages 12-17)</w:t>
            </w:r>
          </w:p>
        </w:tc>
        <w:tc>
          <w:tcPr>
            <w:tcW w:w="1147" w:type="pct"/>
            <w:shd w:val="clear" w:color="auto" w:fill="auto"/>
            <w:vAlign w:val="center"/>
          </w:tcPr>
          <w:p w:rsidR="00FF10F1" w:rsidRPr="00CA6B89" w:rsidP="547DD4AF" w14:paraId="0E8F4995" w14:textId="4C99CB81">
            <w:pPr>
              <w:jc w:val="center"/>
              <w:rPr>
                <w:rFonts w:ascii="Times New Roman" w:hAnsi="Times New Roman" w:cs="Times New Roman"/>
                <w:sz w:val="20"/>
                <w:szCs w:val="20"/>
              </w:rPr>
            </w:pPr>
            <w:r w:rsidRPr="547DD4AF">
              <w:rPr>
                <w:rFonts w:ascii="Times New Roman" w:hAnsi="Times New Roman" w:cs="Times New Roman"/>
                <w:sz w:val="20"/>
                <w:szCs w:val="20"/>
              </w:rPr>
              <w:t>29,836</w:t>
            </w:r>
          </w:p>
        </w:tc>
        <w:tc>
          <w:tcPr>
            <w:tcW w:w="482" w:type="pct"/>
            <w:shd w:val="clear" w:color="auto" w:fill="auto"/>
            <w:vAlign w:val="center"/>
          </w:tcPr>
          <w:p w:rsidR="00276F3C" w:rsidRPr="00276F3C" w:rsidP="001B4FA6" w14:paraId="2A069380" w14:textId="554B44F2">
            <w:pPr>
              <w:jc w:val="center"/>
              <w:rPr>
                <w:rFonts w:ascii="Times New Roman" w:hAnsi="Times New Roman" w:cs="Times New Roman"/>
                <w:sz w:val="20"/>
                <w:szCs w:val="20"/>
              </w:rPr>
            </w:pPr>
            <w:r w:rsidRPr="547DD4AF">
              <w:rPr>
                <w:rFonts w:ascii="Times New Roman" w:hAnsi="Times New Roman" w:cs="Times New Roman"/>
                <w:sz w:val="20"/>
                <w:szCs w:val="20"/>
              </w:rPr>
              <w:t>1</w:t>
            </w:r>
          </w:p>
        </w:tc>
        <w:tc>
          <w:tcPr>
            <w:tcW w:w="1086" w:type="pct"/>
            <w:shd w:val="clear" w:color="auto" w:fill="auto"/>
            <w:vAlign w:val="center"/>
          </w:tcPr>
          <w:p w:rsidR="00E237C6" w:rsidRPr="00CA6B89" w:rsidP="001B4FA6" w14:paraId="59555C15" w14:textId="6C85831E">
            <w:pPr>
              <w:jc w:val="center"/>
              <w:rPr>
                <w:rFonts w:ascii="Times New Roman" w:hAnsi="Times New Roman" w:cs="Times New Roman"/>
                <w:sz w:val="20"/>
                <w:szCs w:val="20"/>
              </w:rPr>
            </w:pPr>
            <w:r w:rsidRPr="547DD4AF">
              <w:rPr>
                <w:rFonts w:ascii="Times New Roman" w:hAnsi="Times New Roman" w:cs="Times New Roman"/>
                <w:sz w:val="20"/>
                <w:szCs w:val="20"/>
              </w:rPr>
              <w:t>29,836</w:t>
            </w:r>
          </w:p>
        </w:tc>
        <w:tc>
          <w:tcPr>
            <w:tcW w:w="487" w:type="pct"/>
            <w:tcBorders>
              <w:bottom w:val="single" w:sz="4" w:space="0" w:color="auto"/>
            </w:tcBorders>
            <w:shd w:val="clear" w:color="auto" w:fill="auto"/>
            <w:vAlign w:val="center"/>
          </w:tcPr>
          <w:p w:rsidR="00276F3C" w:rsidP="001B4FA6" w14:paraId="4555FE23" w14:textId="77777777">
            <w:pPr>
              <w:jc w:val="center"/>
              <w:rPr>
                <w:rFonts w:ascii="Times New Roman" w:hAnsi="Times New Roman" w:cs="Times New Roman"/>
                <w:sz w:val="20"/>
                <w:szCs w:val="20"/>
              </w:rPr>
            </w:pPr>
            <w:r w:rsidRPr="547DD4AF">
              <w:rPr>
                <w:rFonts w:ascii="Times New Roman" w:hAnsi="Times New Roman" w:cs="Times New Roman"/>
                <w:sz w:val="20"/>
                <w:szCs w:val="20"/>
              </w:rPr>
              <w:t xml:space="preserve">0.05 </w:t>
            </w:r>
          </w:p>
          <w:p w:rsidR="00276F3C" w:rsidRPr="00276F3C" w:rsidP="001B4FA6" w14:paraId="3ABA6F84" w14:textId="229B92A8">
            <w:pPr>
              <w:jc w:val="center"/>
              <w:rPr>
                <w:rFonts w:ascii="Times New Roman" w:hAnsi="Times New Roman" w:cs="Times New Roman"/>
                <w:sz w:val="20"/>
                <w:szCs w:val="20"/>
              </w:rPr>
            </w:pPr>
            <w:r w:rsidRPr="547DD4AF">
              <w:rPr>
                <w:rFonts w:ascii="Times New Roman" w:hAnsi="Times New Roman" w:cs="Times New Roman"/>
                <w:sz w:val="20"/>
                <w:szCs w:val="20"/>
              </w:rPr>
              <w:t>(3 minutes)</w:t>
            </w:r>
          </w:p>
        </w:tc>
        <w:tc>
          <w:tcPr>
            <w:tcW w:w="820" w:type="pct"/>
            <w:tcBorders>
              <w:bottom w:val="single" w:sz="4" w:space="0" w:color="auto"/>
            </w:tcBorders>
            <w:shd w:val="clear" w:color="auto" w:fill="auto"/>
            <w:vAlign w:val="center"/>
          </w:tcPr>
          <w:p w:rsidR="00AF64B5" w:rsidRPr="00276F3C" w:rsidP="001B4FA6" w14:paraId="1D54E549" w14:textId="15B8E06E">
            <w:pPr>
              <w:jc w:val="center"/>
              <w:rPr>
                <w:rFonts w:ascii="Times New Roman" w:hAnsi="Times New Roman" w:cs="Times New Roman"/>
                <w:sz w:val="20"/>
                <w:szCs w:val="20"/>
              </w:rPr>
            </w:pPr>
            <w:r w:rsidRPr="547DD4AF">
              <w:rPr>
                <w:rFonts w:ascii="Times New Roman" w:hAnsi="Times New Roman" w:cs="Times New Roman"/>
                <w:color w:val="000000" w:themeColor="text1"/>
                <w:sz w:val="20"/>
                <w:szCs w:val="20"/>
              </w:rPr>
              <w:t>1,492</w:t>
            </w:r>
          </w:p>
        </w:tc>
      </w:tr>
      <w:tr w14:paraId="79BF99FB" w14:textId="77777777" w:rsidTr="547DD4AF">
        <w:tblPrEx>
          <w:tblW w:w="6436" w:type="pct"/>
          <w:tblInd w:w="-1342" w:type="dxa"/>
          <w:tblLook w:val="01E0"/>
        </w:tblPrEx>
        <w:trPr>
          <w:cantSplit/>
          <w:trHeight w:val="20"/>
        </w:trPr>
        <w:tc>
          <w:tcPr>
            <w:tcW w:w="979" w:type="pct"/>
            <w:shd w:val="clear" w:color="auto" w:fill="auto"/>
            <w:vAlign w:val="center"/>
          </w:tcPr>
          <w:p w:rsidR="00276F3C" w:rsidRPr="000B5522" w:rsidP="001B4FA6" w14:paraId="53E248C3" w14:textId="77777777">
            <w:pPr>
              <w:rPr>
                <w:rFonts w:ascii="Times New Roman" w:hAnsi="Times New Roman" w:cs="Times New Roman"/>
                <w:sz w:val="20"/>
                <w:szCs w:val="20"/>
              </w:rPr>
            </w:pPr>
            <w:r w:rsidRPr="547DD4AF">
              <w:rPr>
                <w:rFonts w:ascii="Times New Roman" w:hAnsi="Times New Roman" w:cs="Times New Roman"/>
                <w:sz w:val="20"/>
                <w:szCs w:val="20"/>
              </w:rPr>
              <w:t>Consent</w:t>
            </w:r>
          </w:p>
          <w:p w:rsidR="00276F3C" w:rsidRPr="000B5522" w:rsidP="001B4FA6" w14:paraId="05C7FFE6" w14:textId="61B857C3">
            <w:pPr>
              <w:rPr>
                <w:rFonts w:ascii="Times New Roman" w:hAnsi="Times New Roman" w:cs="Times New Roman"/>
                <w:sz w:val="20"/>
                <w:szCs w:val="20"/>
              </w:rPr>
            </w:pPr>
            <w:r w:rsidRPr="547DD4AF">
              <w:rPr>
                <w:rFonts w:ascii="Times New Roman" w:hAnsi="Times New Roman" w:cs="Times New Roman"/>
                <w:sz w:val="20"/>
                <w:szCs w:val="20"/>
              </w:rPr>
              <w:t>(Respondents ages 18-20)</w:t>
            </w:r>
          </w:p>
        </w:tc>
        <w:tc>
          <w:tcPr>
            <w:tcW w:w="1147" w:type="pct"/>
            <w:shd w:val="clear" w:color="auto" w:fill="auto"/>
            <w:vAlign w:val="center"/>
          </w:tcPr>
          <w:p w:rsidR="007D4D33" w:rsidRPr="00CA6B89" w:rsidP="547DD4AF" w14:paraId="64B0C197" w14:textId="26AF8901">
            <w:pPr>
              <w:jc w:val="center"/>
              <w:rPr>
                <w:rFonts w:ascii="Times New Roman" w:hAnsi="Times New Roman" w:cs="Times New Roman"/>
                <w:sz w:val="20"/>
                <w:szCs w:val="20"/>
              </w:rPr>
            </w:pPr>
            <w:r w:rsidRPr="547DD4AF">
              <w:rPr>
                <w:rFonts w:ascii="Times New Roman" w:hAnsi="Times New Roman" w:cs="Times New Roman"/>
                <w:sz w:val="20"/>
                <w:szCs w:val="20"/>
              </w:rPr>
              <w:t>21</w:t>
            </w:r>
            <w:r w:rsidRPr="547DD4AF" w:rsidR="00A66989">
              <w:rPr>
                <w:rFonts w:ascii="Times New Roman" w:hAnsi="Times New Roman" w:cs="Times New Roman"/>
                <w:sz w:val="20"/>
                <w:szCs w:val="20"/>
              </w:rPr>
              <w:t>,364</w:t>
            </w:r>
          </w:p>
        </w:tc>
        <w:tc>
          <w:tcPr>
            <w:tcW w:w="482" w:type="pct"/>
            <w:shd w:val="clear" w:color="auto" w:fill="auto"/>
            <w:vAlign w:val="center"/>
          </w:tcPr>
          <w:p w:rsidR="00276F3C" w:rsidRPr="00276F3C" w:rsidP="001B4FA6" w14:paraId="6BFFB00B" w14:textId="18AD83AD">
            <w:pPr>
              <w:jc w:val="center"/>
              <w:rPr>
                <w:rFonts w:ascii="Times New Roman" w:hAnsi="Times New Roman" w:cs="Times New Roman"/>
                <w:sz w:val="20"/>
                <w:szCs w:val="20"/>
              </w:rPr>
            </w:pPr>
            <w:r w:rsidRPr="547DD4AF">
              <w:rPr>
                <w:rFonts w:ascii="Times New Roman" w:hAnsi="Times New Roman" w:cs="Times New Roman"/>
                <w:sz w:val="20"/>
                <w:szCs w:val="20"/>
              </w:rPr>
              <w:t>1</w:t>
            </w:r>
          </w:p>
        </w:tc>
        <w:tc>
          <w:tcPr>
            <w:tcW w:w="1086" w:type="pct"/>
            <w:shd w:val="clear" w:color="auto" w:fill="auto"/>
            <w:vAlign w:val="center"/>
          </w:tcPr>
          <w:p w:rsidR="00E237C6" w:rsidRPr="00CA6B89" w:rsidP="001B4FA6" w14:paraId="4B118F4E" w14:textId="6210606D">
            <w:pPr>
              <w:jc w:val="center"/>
              <w:rPr>
                <w:rFonts w:ascii="Times New Roman" w:hAnsi="Times New Roman" w:cs="Times New Roman"/>
                <w:sz w:val="20"/>
                <w:szCs w:val="20"/>
              </w:rPr>
            </w:pPr>
            <w:r w:rsidRPr="547DD4AF">
              <w:rPr>
                <w:rFonts w:ascii="Times New Roman" w:hAnsi="Times New Roman" w:cs="Times New Roman"/>
                <w:sz w:val="20"/>
                <w:szCs w:val="20"/>
              </w:rPr>
              <w:t>2</w:t>
            </w:r>
            <w:r w:rsidRPr="547DD4AF" w:rsidR="00A7550A">
              <w:rPr>
                <w:rFonts w:ascii="Times New Roman" w:hAnsi="Times New Roman" w:cs="Times New Roman"/>
                <w:sz w:val="20"/>
                <w:szCs w:val="20"/>
              </w:rPr>
              <w:t>1,</w:t>
            </w:r>
            <w:r w:rsidRPr="547DD4AF" w:rsidR="00D633D6">
              <w:rPr>
                <w:rFonts w:ascii="Times New Roman" w:hAnsi="Times New Roman" w:cs="Times New Roman"/>
                <w:sz w:val="20"/>
                <w:szCs w:val="20"/>
              </w:rPr>
              <w:t>364</w:t>
            </w:r>
          </w:p>
        </w:tc>
        <w:tc>
          <w:tcPr>
            <w:tcW w:w="487" w:type="pct"/>
            <w:tcBorders>
              <w:bottom w:val="single" w:sz="4" w:space="0" w:color="auto"/>
            </w:tcBorders>
            <w:shd w:val="clear" w:color="auto" w:fill="auto"/>
            <w:vAlign w:val="center"/>
          </w:tcPr>
          <w:p w:rsidR="00276F3C" w:rsidP="001B4FA6" w14:paraId="117A064D" w14:textId="77777777">
            <w:pPr>
              <w:jc w:val="center"/>
              <w:rPr>
                <w:rFonts w:ascii="Times New Roman" w:hAnsi="Times New Roman" w:cs="Times New Roman"/>
                <w:sz w:val="20"/>
                <w:szCs w:val="20"/>
              </w:rPr>
            </w:pPr>
            <w:r w:rsidRPr="547DD4AF">
              <w:rPr>
                <w:rFonts w:ascii="Times New Roman" w:hAnsi="Times New Roman" w:cs="Times New Roman"/>
                <w:sz w:val="20"/>
                <w:szCs w:val="20"/>
              </w:rPr>
              <w:t xml:space="preserve">0.05 </w:t>
            </w:r>
          </w:p>
          <w:p w:rsidR="00276F3C" w:rsidRPr="00276F3C" w:rsidP="001B4FA6" w14:paraId="7BB3802B" w14:textId="0F036D05">
            <w:pPr>
              <w:jc w:val="center"/>
              <w:rPr>
                <w:rFonts w:ascii="Times New Roman" w:hAnsi="Times New Roman" w:cs="Times New Roman"/>
                <w:sz w:val="20"/>
                <w:szCs w:val="20"/>
              </w:rPr>
            </w:pPr>
            <w:r w:rsidRPr="547DD4AF">
              <w:rPr>
                <w:rFonts w:ascii="Times New Roman" w:hAnsi="Times New Roman" w:cs="Times New Roman"/>
                <w:sz w:val="20"/>
                <w:szCs w:val="20"/>
              </w:rPr>
              <w:t>(3 minutes)</w:t>
            </w:r>
          </w:p>
        </w:tc>
        <w:tc>
          <w:tcPr>
            <w:tcW w:w="820" w:type="pct"/>
            <w:tcBorders>
              <w:bottom w:val="single" w:sz="4" w:space="0" w:color="auto"/>
            </w:tcBorders>
            <w:shd w:val="clear" w:color="auto" w:fill="auto"/>
            <w:vAlign w:val="center"/>
          </w:tcPr>
          <w:p w:rsidR="003E4DE7" w:rsidRPr="00276F3C" w:rsidP="001B4FA6" w14:paraId="3048F3D9" w14:textId="087D0A73">
            <w:pPr>
              <w:jc w:val="center"/>
              <w:rPr>
                <w:rFonts w:ascii="Times New Roman" w:hAnsi="Times New Roman" w:cs="Times New Roman"/>
                <w:sz w:val="20"/>
                <w:szCs w:val="20"/>
              </w:rPr>
            </w:pPr>
            <w:r w:rsidRPr="547DD4AF">
              <w:rPr>
                <w:rFonts w:ascii="Times New Roman" w:hAnsi="Times New Roman" w:cs="Times New Roman"/>
                <w:sz w:val="20"/>
                <w:szCs w:val="20"/>
              </w:rPr>
              <w:t>1</w:t>
            </w:r>
            <w:r w:rsidRPr="547DD4AF" w:rsidR="00A764D2">
              <w:rPr>
                <w:rFonts w:ascii="Times New Roman" w:hAnsi="Times New Roman" w:cs="Times New Roman"/>
                <w:sz w:val="20"/>
                <w:szCs w:val="20"/>
              </w:rPr>
              <w:t>,068</w:t>
            </w:r>
          </w:p>
        </w:tc>
      </w:tr>
      <w:tr w14:paraId="3007FE54" w14:textId="77777777" w:rsidTr="547DD4AF">
        <w:tblPrEx>
          <w:tblW w:w="6436" w:type="pct"/>
          <w:tblInd w:w="-1342" w:type="dxa"/>
          <w:tblLook w:val="01E0"/>
        </w:tblPrEx>
        <w:trPr>
          <w:cantSplit/>
          <w:trHeight w:val="20"/>
        </w:trPr>
        <w:tc>
          <w:tcPr>
            <w:tcW w:w="979" w:type="pct"/>
            <w:tcBorders>
              <w:bottom w:val="single" w:sz="4" w:space="0" w:color="auto"/>
            </w:tcBorders>
            <w:shd w:val="clear" w:color="auto" w:fill="auto"/>
            <w:vAlign w:val="center"/>
          </w:tcPr>
          <w:p w:rsidR="00276F3C" w:rsidRPr="000B5522" w:rsidP="001B4FA6" w14:paraId="46831D55" w14:textId="01C0C8C8">
            <w:pPr>
              <w:rPr>
                <w:rFonts w:ascii="Times New Roman" w:hAnsi="Times New Roman" w:cs="Times New Roman"/>
                <w:sz w:val="20"/>
                <w:szCs w:val="20"/>
              </w:rPr>
            </w:pPr>
            <w:r w:rsidRPr="547DD4AF">
              <w:rPr>
                <w:rFonts w:ascii="Times New Roman" w:hAnsi="Times New Roman" w:cs="Times New Roman"/>
                <w:sz w:val="20"/>
                <w:szCs w:val="20"/>
              </w:rPr>
              <w:t>Online Survey</w:t>
            </w:r>
          </w:p>
        </w:tc>
        <w:tc>
          <w:tcPr>
            <w:tcW w:w="1147" w:type="pct"/>
            <w:tcBorders>
              <w:bottom w:val="single" w:sz="4" w:space="0" w:color="auto"/>
            </w:tcBorders>
            <w:shd w:val="clear" w:color="auto" w:fill="auto"/>
            <w:vAlign w:val="center"/>
          </w:tcPr>
          <w:p w:rsidR="00276F3C" w:rsidRPr="00CA6B89" w:rsidP="001B4FA6" w14:paraId="2F091621" w14:textId="4F51B46C">
            <w:pPr>
              <w:jc w:val="center"/>
              <w:rPr>
                <w:rFonts w:ascii="Times New Roman" w:hAnsi="Times New Roman" w:cs="Times New Roman"/>
                <w:sz w:val="20"/>
                <w:szCs w:val="20"/>
              </w:rPr>
            </w:pPr>
            <w:r w:rsidRPr="547DD4AF">
              <w:rPr>
                <w:rFonts w:ascii="Times New Roman" w:hAnsi="Times New Roman" w:cs="Times New Roman"/>
                <w:sz w:val="20"/>
                <w:szCs w:val="20"/>
              </w:rPr>
              <w:t>48,000</w:t>
            </w:r>
          </w:p>
        </w:tc>
        <w:tc>
          <w:tcPr>
            <w:tcW w:w="482" w:type="pct"/>
            <w:tcBorders>
              <w:bottom w:val="single" w:sz="4" w:space="0" w:color="auto"/>
            </w:tcBorders>
            <w:shd w:val="clear" w:color="auto" w:fill="auto"/>
            <w:vAlign w:val="center"/>
          </w:tcPr>
          <w:p w:rsidR="00276F3C" w:rsidRPr="00276F3C" w:rsidP="001B4FA6" w14:paraId="0AA2B813" w14:textId="0C837C96">
            <w:pPr>
              <w:jc w:val="center"/>
              <w:rPr>
                <w:rFonts w:ascii="Times New Roman" w:eastAsia="Times New Roman" w:hAnsi="Times New Roman" w:cs="Times New Roman"/>
                <w:sz w:val="20"/>
                <w:szCs w:val="20"/>
              </w:rPr>
            </w:pPr>
            <w:r w:rsidRPr="547DD4AF">
              <w:rPr>
                <w:rFonts w:ascii="Times New Roman" w:hAnsi="Times New Roman" w:cs="Times New Roman"/>
                <w:sz w:val="20"/>
                <w:szCs w:val="20"/>
              </w:rPr>
              <w:t>1</w:t>
            </w:r>
          </w:p>
        </w:tc>
        <w:tc>
          <w:tcPr>
            <w:tcW w:w="1086" w:type="pct"/>
            <w:tcBorders>
              <w:bottom w:val="single" w:sz="4" w:space="0" w:color="auto"/>
            </w:tcBorders>
            <w:shd w:val="clear" w:color="auto" w:fill="auto"/>
            <w:vAlign w:val="center"/>
          </w:tcPr>
          <w:p w:rsidR="00276F3C" w:rsidRPr="00276F3C" w:rsidP="001B4FA6" w14:paraId="1F7C5A57" w14:textId="193F6613">
            <w:pPr>
              <w:jc w:val="center"/>
              <w:rPr>
                <w:rFonts w:ascii="Times New Roman" w:hAnsi="Times New Roman" w:cs="Times New Roman"/>
                <w:sz w:val="20"/>
                <w:szCs w:val="20"/>
              </w:rPr>
            </w:pPr>
            <w:r w:rsidRPr="547DD4AF">
              <w:rPr>
                <w:rFonts w:ascii="Times New Roman" w:hAnsi="Times New Roman" w:cs="Times New Roman"/>
                <w:sz w:val="20"/>
                <w:szCs w:val="20"/>
              </w:rPr>
              <w:t>48,000</w:t>
            </w:r>
          </w:p>
        </w:tc>
        <w:tc>
          <w:tcPr>
            <w:tcW w:w="487" w:type="pct"/>
            <w:tcBorders>
              <w:bottom w:val="single" w:sz="4" w:space="0" w:color="auto"/>
            </w:tcBorders>
            <w:shd w:val="clear" w:color="auto" w:fill="auto"/>
            <w:vAlign w:val="center"/>
          </w:tcPr>
          <w:p w:rsidR="00276F3C" w:rsidP="001B4FA6" w14:paraId="56AF7B82" w14:textId="77777777">
            <w:pPr>
              <w:jc w:val="center"/>
              <w:rPr>
                <w:rFonts w:ascii="Times New Roman" w:hAnsi="Times New Roman" w:cs="Times New Roman"/>
                <w:sz w:val="20"/>
                <w:szCs w:val="20"/>
              </w:rPr>
            </w:pPr>
            <w:r w:rsidRPr="547DD4AF">
              <w:rPr>
                <w:rFonts w:ascii="Times New Roman" w:hAnsi="Times New Roman" w:cs="Times New Roman"/>
                <w:sz w:val="20"/>
                <w:szCs w:val="20"/>
              </w:rPr>
              <w:t xml:space="preserve">  0.42 </w:t>
            </w:r>
          </w:p>
          <w:p w:rsidR="00276F3C" w:rsidRPr="00276F3C" w:rsidP="001B4FA6" w14:paraId="00A2803E" w14:textId="11507544">
            <w:pPr>
              <w:jc w:val="center"/>
              <w:rPr>
                <w:rFonts w:ascii="Times New Roman" w:hAnsi="Times New Roman" w:cs="Times New Roman"/>
                <w:sz w:val="20"/>
                <w:szCs w:val="20"/>
              </w:rPr>
            </w:pPr>
            <w:r w:rsidRPr="547DD4AF">
              <w:rPr>
                <w:rFonts w:ascii="Times New Roman" w:hAnsi="Times New Roman" w:cs="Times New Roman"/>
                <w:sz w:val="20"/>
                <w:szCs w:val="20"/>
              </w:rPr>
              <w:t>(25 minutes)</w:t>
            </w:r>
          </w:p>
        </w:tc>
        <w:tc>
          <w:tcPr>
            <w:tcW w:w="820" w:type="pct"/>
            <w:tcBorders>
              <w:bottom w:val="single" w:sz="4" w:space="0" w:color="auto"/>
            </w:tcBorders>
            <w:shd w:val="clear" w:color="auto" w:fill="auto"/>
            <w:vAlign w:val="center"/>
          </w:tcPr>
          <w:p w:rsidR="00381ABD" w:rsidRPr="00CA6B89" w:rsidP="003E4DE7" w14:paraId="751E8CAF" w14:textId="73F57CEF">
            <w:pPr>
              <w:jc w:val="center"/>
              <w:rPr>
                <w:rFonts w:ascii="Times New Roman" w:hAnsi="Times New Roman" w:cs="Times New Roman"/>
                <w:sz w:val="20"/>
                <w:szCs w:val="20"/>
              </w:rPr>
            </w:pPr>
            <w:r w:rsidRPr="547DD4AF">
              <w:rPr>
                <w:rFonts w:ascii="Times New Roman" w:hAnsi="Times New Roman" w:cs="Times New Roman"/>
                <w:sz w:val="20"/>
                <w:szCs w:val="20"/>
              </w:rPr>
              <w:t>20,160</w:t>
            </w:r>
          </w:p>
        </w:tc>
      </w:tr>
      <w:tr w14:paraId="40A85665" w14:textId="77777777" w:rsidTr="547DD4AF">
        <w:tblPrEx>
          <w:tblW w:w="6436" w:type="pct"/>
          <w:tblInd w:w="-1342" w:type="dxa"/>
          <w:tblLook w:val="01E0"/>
        </w:tblPrEx>
        <w:trPr>
          <w:cantSplit/>
          <w:trHeight w:val="20"/>
        </w:trPr>
        <w:tc>
          <w:tcPr>
            <w:tcW w:w="979" w:type="pct"/>
            <w:tcBorders>
              <w:bottom w:val="single" w:sz="4" w:space="0" w:color="auto"/>
            </w:tcBorders>
            <w:shd w:val="clear" w:color="auto" w:fill="auto"/>
            <w:vAlign w:val="center"/>
          </w:tcPr>
          <w:p w:rsidR="00D332A3" w:rsidRPr="000B5522" w:rsidP="001B4FA6" w14:paraId="665F4543" w14:textId="0C1020AC">
            <w:pPr>
              <w:rPr>
                <w:rFonts w:ascii="Times New Roman" w:hAnsi="Times New Roman" w:cs="Times New Roman"/>
                <w:sz w:val="20"/>
                <w:szCs w:val="20"/>
              </w:rPr>
            </w:pPr>
            <w:r w:rsidRPr="547DD4AF">
              <w:rPr>
                <w:rFonts w:ascii="Times New Roman" w:hAnsi="Times New Roman" w:cs="Times New Roman"/>
                <w:sz w:val="20"/>
                <w:szCs w:val="20"/>
              </w:rPr>
              <w:t>Mixed Methods (Online Survey + Virtual Discussion Group or Interview)</w:t>
            </w:r>
          </w:p>
        </w:tc>
        <w:tc>
          <w:tcPr>
            <w:tcW w:w="1147" w:type="pct"/>
            <w:tcBorders>
              <w:bottom w:val="single" w:sz="4" w:space="0" w:color="auto"/>
            </w:tcBorders>
            <w:shd w:val="clear" w:color="auto" w:fill="auto"/>
            <w:vAlign w:val="center"/>
          </w:tcPr>
          <w:p w:rsidR="00D332A3" w:rsidRPr="00CA6B89" w:rsidP="001B4FA6" w14:paraId="6FF10FED" w14:textId="71ADDE78">
            <w:pPr>
              <w:jc w:val="center"/>
              <w:rPr>
                <w:rFonts w:ascii="Times New Roman" w:hAnsi="Times New Roman" w:cs="Times New Roman"/>
                <w:sz w:val="20"/>
                <w:szCs w:val="20"/>
              </w:rPr>
            </w:pPr>
            <w:r w:rsidRPr="547DD4AF">
              <w:rPr>
                <w:rFonts w:ascii="Times New Roman" w:hAnsi="Times New Roman" w:cs="Times New Roman"/>
                <w:sz w:val="20"/>
                <w:szCs w:val="20"/>
              </w:rPr>
              <w:t>3,200</w:t>
            </w:r>
          </w:p>
        </w:tc>
        <w:tc>
          <w:tcPr>
            <w:tcW w:w="482" w:type="pct"/>
            <w:tcBorders>
              <w:bottom w:val="single" w:sz="4" w:space="0" w:color="auto"/>
            </w:tcBorders>
            <w:shd w:val="clear" w:color="auto" w:fill="auto"/>
            <w:vAlign w:val="center"/>
          </w:tcPr>
          <w:p w:rsidR="00D332A3" w:rsidRPr="6E702B8E" w:rsidP="001B4FA6" w14:paraId="0DFCE938" w14:textId="185389F6">
            <w:pPr>
              <w:jc w:val="center"/>
              <w:rPr>
                <w:rFonts w:ascii="Times New Roman" w:hAnsi="Times New Roman" w:cs="Times New Roman"/>
                <w:sz w:val="20"/>
                <w:szCs w:val="20"/>
              </w:rPr>
            </w:pPr>
            <w:r w:rsidRPr="547DD4AF">
              <w:rPr>
                <w:rFonts w:ascii="Times New Roman" w:hAnsi="Times New Roman" w:cs="Times New Roman"/>
                <w:sz w:val="20"/>
                <w:szCs w:val="20"/>
              </w:rPr>
              <w:t>1</w:t>
            </w:r>
          </w:p>
        </w:tc>
        <w:tc>
          <w:tcPr>
            <w:tcW w:w="1086" w:type="pct"/>
            <w:tcBorders>
              <w:bottom w:val="single" w:sz="4" w:space="0" w:color="auto"/>
            </w:tcBorders>
            <w:shd w:val="clear" w:color="auto" w:fill="auto"/>
            <w:vAlign w:val="center"/>
          </w:tcPr>
          <w:p w:rsidR="00D332A3" w:rsidRPr="00276F3C" w:rsidP="001B4FA6" w14:paraId="3A8BAF09" w14:textId="1273E7FC">
            <w:pPr>
              <w:jc w:val="center"/>
              <w:rPr>
                <w:rFonts w:ascii="Times New Roman" w:hAnsi="Times New Roman" w:cs="Times New Roman"/>
                <w:sz w:val="20"/>
                <w:szCs w:val="20"/>
              </w:rPr>
            </w:pPr>
            <w:r w:rsidRPr="547DD4AF">
              <w:rPr>
                <w:rFonts w:ascii="Times New Roman" w:hAnsi="Times New Roman" w:cs="Times New Roman"/>
                <w:sz w:val="20"/>
                <w:szCs w:val="20"/>
              </w:rPr>
              <w:t>3,200</w:t>
            </w:r>
          </w:p>
        </w:tc>
        <w:tc>
          <w:tcPr>
            <w:tcW w:w="487" w:type="pct"/>
            <w:tcBorders>
              <w:bottom w:val="single" w:sz="4" w:space="0" w:color="auto"/>
            </w:tcBorders>
            <w:shd w:val="clear" w:color="auto" w:fill="auto"/>
            <w:vAlign w:val="center"/>
          </w:tcPr>
          <w:p w:rsidR="00CA6B89" w:rsidP="00CA6B89" w14:paraId="285FA361" w14:textId="77777777">
            <w:pPr>
              <w:jc w:val="center"/>
              <w:rPr>
                <w:rFonts w:ascii="Times New Roman" w:hAnsi="Times New Roman" w:cs="Times New Roman"/>
                <w:sz w:val="20"/>
                <w:szCs w:val="20"/>
              </w:rPr>
            </w:pPr>
            <w:r w:rsidRPr="547DD4AF">
              <w:rPr>
                <w:rFonts w:ascii="Times New Roman" w:hAnsi="Times New Roman" w:cs="Times New Roman"/>
                <w:sz w:val="20"/>
                <w:szCs w:val="20"/>
              </w:rPr>
              <w:t>1.5</w:t>
            </w:r>
          </w:p>
          <w:p w:rsidR="00D332A3" w:rsidRPr="00DB2401" w:rsidP="00CA6B89" w14:paraId="1BC6ADC2" w14:textId="780B9714">
            <w:pPr>
              <w:jc w:val="center"/>
              <w:rPr>
                <w:rFonts w:ascii="Times New Roman" w:hAnsi="Times New Roman" w:cs="Times New Roman"/>
                <w:sz w:val="20"/>
                <w:szCs w:val="20"/>
              </w:rPr>
            </w:pPr>
            <w:r w:rsidRPr="547DD4AF">
              <w:rPr>
                <w:rFonts w:ascii="Times New Roman" w:hAnsi="Times New Roman" w:cs="Times New Roman"/>
                <w:sz w:val="20"/>
                <w:szCs w:val="20"/>
              </w:rPr>
              <w:t>(90 minutes)</w:t>
            </w:r>
          </w:p>
        </w:tc>
        <w:tc>
          <w:tcPr>
            <w:tcW w:w="820" w:type="pct"/>
            <w:tcBorders>
              <w:bottom w:val="single" w:sz="4" w:space="0" w:color="auto"/>
            </w:tcBorders>
            <w:shd w:val="clear" w:color="auto" w:fill="auto"/>
            <w:vAlign w:val="center"/>
          </w:tcPr>
          <w:p w:rsidR="00D332A3" w:rsidRPr="00CA6B89" w:rsidP="001B4FA6" w14:paraId="3004BBE0" w14:textId="2DBF0EDD">
            <w:pPr>
              <w:jc w:val="center"/>
              <w:rPr>
                <w:rFonts w:ascii="Times New Roman" w:hAnsi="Times New Roman" w:cs="Times New Roman"/>
                <w:sz w:val="20"/>
                <w:szCs w:val="20"/>
              </w:rPr>
            </w:pPr>
            <w:r w:rsidRPr="547DD4AF">
              <w:rPr>
                <w:rFonts w:ascii="Times New Roman" w:hAnsi="Times New Roman" w:cs="Times New Roman"/>
                <w:sz w:val="20"/>
                <w:szCs w:val="20"/>
              </w:rPr>
              <w:t>4,800</w:t>
            </w:r>
          </w:p>
        </w:tc>
      </w:tr>
      <w:tr w14:paraId="50238A96" w14:textId="77777777" w:rsidTr="547DD4AF">
        <w:tblPrEx>
          <w:tblW w:w="6436" w:type="pct"/>
          <w:tblInd w:w="-1342" w:type="dxa"/>
          <w:tblLook w:val="01E0"/>
        </w:tblPrEx>
        <w:trPr>
          <w:cantSplit/>
          <w:trHeight w:val="20"/>
        </w:trPr>
        <w:tc>
          <w:tcPr>
            <w:tcW w:w="979" w:type="pct"/>
            <w:tcBorders>
              <w:bottom w:val="single" w:sz="4" w:space="0" w:color="auto"/>
            </w:tcBorders>
            <w:shd w:val="clear" w:color="auto" w:fill="auto"/>
            <w:vAlign w:val="center"/>
          </w:tcPr>
          <w:p w:rsidR="00276F3C" w:rsidRPr="000B5522" w:rsidP="001B4FA6" w14:paraId="3DB498FC" w14:textId="494EB099">
            <w:pPr>
              <w:rPr>
                <w:rFonts w:ascii="Times New Roman" w:hAnsi="Times New Roman" w:cs="Times New Roman"/>
                <w:sz w:val="20"/>
                <w:szCs w:val="20"/>
              </w:rPr>
            </w:pPr>
            <w:r w:rsidRPr="547DD4AF">
              <w:rPr>
                <w:rFonts w:ascii="Times New Roman" w:hAnsi="Times New Roman" w:cs="Times New Roman"/>
                <w:sz w:val="20"/>
                <w:szCs w:val="20"/>
              </w:rPr>
              <w:t>Reminder Emails</w:t>
            </w:r>
          </w:p>
        </w:tc>
        <w:tc>
          <w:tcPr>
            <w:tcW w:w="1147" w:type="pct"/>
            <w:tcBorders>
              <w:bottom w:val="single" w:sz="4" w:space="0" w:color="auto"/>
            </w:tcBorders>
            <w:shd w:val="clear" w:color="auto" w:fill="auto"/>
            <w:vAlign w:val="center"/>
          </w:tcPr>
          <w:p w:rsidR="00CA6B89" w:rsidP="001B4FA6" w14:paraId="526289C7" w14:textId="316FB384">
            <w:pPr>
              <w:jc w:val="center"/>
              <w:rPr>
                <w:rFonts w:ascii="Times New Roman" w:hAnsi="Times New Roman" w:cs="Times New Roman"/>
                <w:sz w:val="20"/>
                <w:szCs w:val="20"/>
              </w:rPr>
            </w:pPr>
          </w:p>
          <w:p w:rsidR="00745CFF" w:rsidRPr="00CA6B89" w:rsidP="001B4FA6" w14:paraId="545DC56D" w14:textId="02A0156C">
            <w:pPr>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51,200</w:t>
            </w:r>
          </w:p>
        </w:tc>
        <w:tc>
          <w:tcPr>
            <w:tcW w:w="482" w:type="pct"/>
            <w:tcBorders>
              <w:bottom w:val="single" w:sz="4" w:space="0" w:color="auto"/>
            </w:tcBorders>
            <w:shd w:val="clear" w:color="auto" w:fill="auto"/>
            <w:vAlign w:val="center"/>
          </w:tcPr>
          <w:p w:rsidR="00276F3C" w:rsidRPr="00276F3C" w:rsidP="001B4FA6" w14:paraId="2C6BC42F" w14:textId="28711D98">
            <w:pPr>
              <w:jc w:val="center"/>
              <w:rPr>
                <w:rFonts w:ascii="Times New Roman" w:eastAsia="Times New Roman" w:hAnsi="Times New Roman" w:cs="Times New Roman"/>
                <w:sz w:val="20"/>
                <w:szCs w:val="20"/>
              </w:rPr>
            </w:pPr>
            <w:r w:rsidRPr="547DD4AF">
              <w:rPr>
                <w:rFonts w:ascii="Times New Roman" w:hAnsi="Times New Roman" w:cs="Times New Roman"/>
                <w:sz w:val="20"/>
                <w:szCs w:val="20"/>
              </w:rPr>
              <w:t>6</w:t>
            </w:r>
          </w:p>
        </w:tc>
        <w:tc>
          <w:tcPr>
            <w:tcW w:w="1086" w:type="pct"/>
            <w:tcBorders>
              <w:bottom w:val="single" w:sz="4" w:space="0" w:color="auto"/>
            </w:tcBorders>
            <w:shd w:val="clear" w:color="auto" w:fill="auto"/>
            <w:vAlign w:val="center"/>
          </w:tcPr>
          <w:p w:rsidR="00076900" w:rsidRPr="00276F3C" w:rsidP="001B4FA6" w14:paraId="3D5213E5" w14:textId="4342ECAC">
            <w:pPr>
              <w:jc w:val="center"/>
              <w:rPr>
                <w:rFonts w:ascii="Times New Roman" w:hAnsi="Times New Roman" w:cs="Times New Roman"/>
                <w:sz w:val="20"/>
                <w:szCs w:val="20"/>
              </w:rPr>
            </w:pPr>
            <w:r w:rsidRPr="547DD4AF">
              <w:rPr>
                <w:rFonts w:ascii="Times New Roman" w:hAnsi="Times New Roman" w:cs="Times New Roman"/>
                <w:sz w:val="20"/>
                <w:szCs w:val="20"/>
              </w:rPr>
              <w:t>307</w:t>
            </w:r>
            <w:r w:rsidRPr="547DD4AF" w:rsidR="00663EE6">
              <w:rPr>
                <w:rFonts w:ascii="Times New Roman" w:hAnsi="Times New Roman" w:cs="Times New Roman"/>
                <w:sz w:val="20"/>
                <w:szCs w:val="20"/>
              </w:rPr>
              <w:t>,200</w:t>
            </w:r>
          </w:p>
        </w:tc>
        <w:tc>
          <w:tcPr>
            <w:tcW w:w="487" w:type="pct"/>
            <w:tcBorders>
              <w:bottom w:val="single" w:sz="4" w:space="0" w:color="auto"/>
            </w:tcBorders>
            <w:shd w:val="clear" w:color="auto" w:fill="auto"/>
            <w:vAlign w:val="center"/>
          </w:tcPr>
          <w:p w:rsidR="00276F3C" w:rsidRPr="00DB2401" w:rsidP="001B4FA6" w14:paraId="24873769" w14:textId="0B81FB3F">
            <w:pPr>
              <w:jc w:val="center"/>
              <w:rPr>
                <w:rFonts w:ascii="Times New Roman" w:hAnsi="Times New Roman" w:cs="Times New Roman"/>
                <w:sz w:val="20"/>
                <w:szCs w:val="20"/>
              </w:rPr>
            </w:pPr>
            <w:r w:rsidRPr="547DD4AF">
              <w:rPr>
                <w:rFonts w:ascii="Times New Roman" w:hAnsi="Times New Roman" w:cs="Times New Roman"/>
                <w:sz w:val="20"/>
                <w:szCs w:val="20"/>
              </w:rPr>
              <w:t>0.</w:t>
            </w:r>
            <w:r w:rsidRPr="547DD4AF" w:rsidR="79DDDE05">
              <w:rPr>
                <w:rFonts w:ascii="Times New Roman" w:hAnsi="Times New Roman" w:cs="Times New Roman"/>
                <w:sz w:val="20"/>
                <w:szCs w:val="20"/>
              </w:rPr>
              <w:t>02</w:t>
            </w:r>
            <w:r w:rsidRPr="547DD4AF">
              <w:rPr>
                <w:rFonts w:ascii="Times New Roman" w:hAnsi="Times New Roman" w:cs="Times New Roman"/>
                <w:sz w:val="20"/>
                <w:szCs w:val="20"/>
              </w:rPr>
              <w:t xml:space="preserve"> </w:t>
            </w:r>
          </w:p>
          <w:p w:rsidR="00276F3C" w:rsidRPr="00DB2401" w:rsidP="001B4FA6" w14:paraId="10D20359" w14:textId="158A3E43">
            <w:pPr>
              <w:jc w:val="center"/>
              <w:rPr>
                <w:rFonts w:ascii="Times New Roman" w:hAnsi="Times New Roman" w:cs="Times New Roman"/>
                <w:sz w:val="20"/>
                <w:szCs w:val="20"/>
              </w:rPr>
            </w:pPr>
            <w:r w:rsidRPr="547DD4AF">
              <w:rPr>
                <w:rFonts w:ascii="Times New Roman" w:hAnsi="Times New Roman" w:cs="Times New Roman"/>
                <w:sz w:val="20"/>
                <w:szCs w:val="20"/>
              </w:rPr>
              <w:t>(</w:t>
            </w:r>
            <w:r w:rsidRPr="547DD4AF" w:rsidR="00460BE8">
              <w:rPr>
                <w:rFonts w:ascii="Times New Roman" w:hAnsi="Times New Roman" w:cs="Times New Roman"/>
                <w:sz w:val="20"/>
                <w:szCs w:val="20"/>
              </w:rPr>
              <w:t>1</w:t>
            </w:r>
            <w:r w:rsidRPr="547DD4AF">
              <w:rPr>
                <w:rFonts w:ascii="Times New Roman" w:hAnsi="Times New Roman" w:cs="Times New Roman"/>
                <w:sz w:val="20"/>
                <w:szCs w:val="20"/>
              </w:rPr>
              <w:t xml:space="preserve"> minute)</w:t>
            </w:r>
          </w:p>
        </w:tc>
        <w:tc>
          <w:tcPr>
            <w:tcW w:w="820" w:type="pct"/>
            <w:tcBorders>
              <w:bottom w:val="single" w:sz="4" w:space="0" w:color="auto"/>
            </w:tcBorders>
            <w:shd w:val="clear" w:color="auto" w:fill="auto"/>
            <w:vAlign w:val="center"/>
          </w:tcPr>
          <w:p w:rsidR="00381ABD" w:rsidRPr="00DB2401" w:rsidP="001B4FA6" w14:paraId="63D727ED" w14:textId="461F8299">
            <w:pPr>
              <w:jc w:val="center"/>
              <w:rPr>
                <w:rFonts w:ascii="Times New Roman" w:hAnsi="Times New Roman" w:cs="Times New Roman"/>
                <w:sz w:val="20"/>
                <w:szCs w:val="20"/>
              </w:rPr>
            </w:pPr>
            <w:r w:rsidRPr="547DD4AF">
              <w:rPr>
                <w:rFonts w:ascii="Times New Roman" w:hAnsi="Times New Roman" w:cs="Times New Roman"/>
                <w:sz w:val="20"/>
                <w:szCs w:val="20"/>
              </w:rPr>
              <w:t>6,144</w:t>
            </w:r>
          </w:p>
        </w:tc>
      </w:tr>
      <w:tr w14:paraId="4616383C" w14:textId="77777777" w:rsidTr="547DD4AF">
        <w:tblPrEx>
          <w:tblW w:w="6436" w:type="pct"/>
          <w:tblInd w:w="-1342" w:type="dxa"/>
          <w:tblLook w:val="01E0"/>
        </w:tblPrEx>
        <w:trPr>
          <w:cantSplit/>
          <w:trHeight w:val="20"/>
        </w:trPr>
        <w:tc>
          <w:tcPr>
            <w:tcW w:w="979" w:type="pct"/>
            <w:tcBorders>
              <w:top w:val="single" w:sz="4" w:space="0" w:color="auto"/>
              <w:bottom w:val="single" w:sz="4" w:space="0" w:color="auto"/>
            </w:tcBorders>
            <w:shd w:val="clear" w:color="auto" w:fill="auto"/>
            <w:vAlign w:val="center"/>
          </w:tcPr>
          <w:p w:rsidR="00276F3C" w:rsidRPr="000B5522" w:rsidP="001B4FA6" w14:paraId="7E886E03" w14:textId="320D53D0">
            <w:pPr>
              <w:rPr>
                <w:rFonts w:ascii="Times New Roman" w:hAnsi="Times New Roman" w:cs="Times New Roman"/>
                <w:sz w:val="20"/>
                <w:szCs w:val="20"/>
              </w:rPr>
            </w:pPr>
            <w:r w:rsidRPr="547DD4AF">
              <w:rPr>
                <w:rFonts w:ascii="Times New Roman" w:hAnsi="Times New Roman" w:cs="Times New Roman"/>
                <w:sz w:val="20"/>
                <w:szCs w:val="20"/>
              </w:rPr>
              <w:t>Total</w:t>
            </w:r>
          </w:p>
        </w:tc>
        <w:tc>
          <w:tcPr>
            <w:tcW w:w="1147" w:type="pct"/>
            <w:tcBorders>
              <w:top w:val="single" w:sz="4" w:space="0" w:color="auto"/>
              <w:bottom w:val="single" w:sz="4" w:space="0" w:color="auto"/>
            </w:tcBorders>
            <w:shd w:val="clear" w:color="auto" w:fill="auto"/>
            <w:vAlign w:val="center"/>
          </w:tcPr>
          <w:p w:rsidR="00276F3C" w:rsidRPr="00276F3C" w:rsidP="001B4FA6" w14:paraId="52F15AE8" w14:textId="1D706F27">
            <w:pPr>
              <w:jc w:val="center"/>
              <w:rPr>
                <w:rFonts w:ascii="Times New Roman" w:hAnsi="Times New Roman" w:cs="Times New Roman"/>
                <w:sz w:val="20"/>
                <w:szCs w:val="20"/>
              </w:rPr>
            </w:pPr>
          </w:p>
        </w:tc>
        <w:tc>
          <w:tcPr>
            <w:tcW w:w="482" w:type="pct"/>
            <w:tcBorders>
              <w:top w:val="single" w:sz="4" w:space="0" w:color="auto"/>
              <w:bottom w:val="single" w:sz="4" w:space="0" w:color="auto"/>
            </w:tcBorders>
            <w:shd w:val="clear" w:color="auto" w:fill="auto"/>
          </w:tcPr>
          <w:p w:rsidR="00276F3C" w:rsidRPr="00276F3C" w:rsidP="001B4FA6" w14:paraId="10394CD4" w14:textId="53D31796">
            <w:pPr>
              <w:jc w:val="center"/>
              <w:rPr>
                <w:rFonts w:ascii="Times New Roman" w:hAnsi="Times New Roman" w:cs="Times New Roman"/>
                <w:sz w:val="20"/>
                <w:szCs w:val="20"/>
              </w:rPr>
            </w:pPr>
          </w:p>
        </w:tc>
        <w:tc>
          <w:tcPr>
            <w:tcW w:w="1086" w:type="pct"/>
            <w:tcBorders>
              <w:top w:val="single" w:sz="4" w:space="0" w:color="auto"/>
              <w:bottom w:val="single" w:sz="4" w:space="0" w:color="auto"/>
            </w:tcBorders>
            <w:shd w:val="clear" w:color="auto" w:fill="auto"/>
          </w:tcPr>
          <w:p w:rsidR="00276F3C" w:rsidRPr="00276F3C" w:rsidP="001B4FA6" w14:paraId="01450CA1" w14:textId="26778FC4">
            <w:pPr>
              <w:jc w:val="center"/>
              <w:rPr>
                <w:rFonts w:ascii="Times New Roman" w:hAnsi="Times New Roman" w:cs="Times New Roman"/>
                <w:sz w:val="20"/>
                <w:szCs w:val="20"/>
              </w:rPr>
            </w:pPr>
          </w:p>
        </w:tc>
        <w:tc>
          <w:tcPr>
            <w:tcW w:w="487" w:type="pct"/>
            <w:tcBorders>
              <w:top w:val="single" w:sz="4" w:space="0" w:color="auto"/>
              <w:bottom w:val="single" w:sz="4" w:space="0" w:color="auto"/>
            </w:tcBorders>
            <w:shd w:val="clear" w:color="auto" w:fill="auto"/>
          </w:tcPr>
          <w:p w:rsidR="00276F3C" w:rsidRPr="00DB2401" w:rsidP="001B4FA6" w14:paraId="51022506" w14:textId="419C5BB9">
            <w:pPr>
              <w:jc w:val="center"/>
              <w:rPr>
                <w:rFonts w:ascii="Times New Roman" w:hAnsi="Times New Roman" w:cs="Times New Roman"/>
                <w:sz w:val="20"/>
                <w:szCs w:val="20"/>
              </w:rPr>
            </w:pPr>
          </w:p>
        </w:tc>
        <w:tc>
          <w:tcPr>
            <w:tcW w:w="820" w:type="pct"/>
            <w:tcBorders>
              <w:top w:val="single" w:sz="4" w:space="0" w:color="auto"/>
              <w:bottom w:val="single" w:sz="4" w:space="0" w:color="auto"/>
            </w:tcBorders>
            <w:shd w:val="clear" w:color="auto" w:fill="auto"/>
          </w:tcPr>
          <w:p w:rsidR="00276F3C" w:rsidRPr="00DB2401" w:rsidP="001B4FA6" w14:paraId="5A533B49" w14:textId="432188E3">
            <w:pPr>
              <w:jc w:val="center"/>
              <w:rPr>
                <w:rFonts w:ascii="Times New Roman" w:hAnsi="Times New Roman" w:cs="Times New Roman"/>
                <w:sz w:val="20"/>
                <w:szCs w:val="20"/>
              </w:rPr>
            </w:pPr>
            <w:r w:rsidRPr="547DD4AF">
              <w:rPr>
                <w:rFonts w:ascii="Times New Roman" w:hAnsi="Times New Roman" w:cs="Times New Roman"/>
                <w:sz w:val="20"/>
                <w:szCs w:val="20"/>
              </w:rPr>
              <w:t>249,</w:t>
            </w:r>
            <w:r w:rsidRPr="547DD4AF" w:rsidR="00E61B55">
              <w:rPr>
                <w:rFonts w:ascii="Times New Roman" w:hAnsi="Times New Roman" w:cs="Times New Roman"/>
                <w:sz w:val="20"/>
                <w:szCs w:val="20"/>
              </w:rPr>
              <w:t>771</w:t>
            </w:r>
          </w:p>
        </w:tc>
      </w:tr>
    </w:tbl>
    <w:p w:rsidR="00C14EC7" w:rsidP="547DD4AF" w14:paraId="3928463C" w14:textId="77777777">
      <w:pPr>
        <w:autoSpaceDE w:val="0"/>
        <w:autoSpaceDN w:val="0"/>
        <w:adjustRightInd w:val="0"/>
        <w:ind w:left="180"/>
        <w:jc w:val="both"/>
        <w:rPr>
          <w:rFonts w:ascii="Times New Roman" w:eastAsia="Times New Roman" w:hAnsi="Times New Roman" w:cs="Times New Roman"/>
        </w:rPr>
      </w:pPr>
    </w:p>
    <w:p w:rsidR="00BE1FCB" w:rsidRPr="005E108D" w:rsidP="547DD4AF" w14:paraId="7E35F210" w14:textId="688B0AC0">
      <w:pPr>
        <w:autoSpaceDE w:val="0"/>
        <w:autoSpaceDN w:val="0"/>
        <w:adjustRightInd w:val="0"/>
        <w:ind w:left="180"/>
        <w:jc w:val="both"/>
        <w:rPr>
          <w:rFonts w:ascii="Times New Roman" w:eastAsia="Times New Roman" w:hAnsi="Times New Roman" w:cs="Times New Roman"/>
          <w:u w:val="single"/>
        </w:rPr>
      </w:pPr>
      <w:r w:rsidRPr="547DD4AF">
        <w:rPr>
          <w:rFonts w:ascii="Times New Roman" w:eastAsia="Times New Roman" w:hAnsi="Times New Roman" w:cs="Times New Roman"/>
        </w:rPr>
        <w:t xml:space="preserve">12b. </w:t>
      </w:r>
      <w:r w:rsidRPr="547DD4AF">
        <w:rPr>
          <w:rFonts w:ascii="Times New Roman" w:eastAsia="Times New Roman" w:hAnsi="Times New Roman" w:cs="Times New Roman"/>
          <w:u w:val="single"/>
        </w:rPr>
        <w:t>Annualized Cost Burden Estimate</w:t>
      </w:r>
    </w:p>
    <w:p w:rsidR="00810AC2" w:rsidRPr="005E108D" w:rsidP="547DD4AF" w14:paraId="7BB5C25B" w14:textId="77777777">
      <w:pPr>
        <w:autoSpaceDE w:val="0"/>
        <w:autoSpaceDN w:val="0"/>
        <w:adjustRightInd w:val="0"/>
        <w:ind w:left="180"/>
        <w:rPr>
          <w:rFonts w:ascii="Times New Roman" w:eastAsia="Times New Roman" w:hAnsi="Times New Roman" w:cs="Times New Roman"/>
        </w:rPr>
      </w:pPr>
    </w:p>
    <w:p w:rsidR="00BE1FCB" w:rsidRPr="005E108D" w14:paraId="6825F20F" w14:textId="1C9A3C58">
      <w:pPr>
        <w:ind w:left="180"/>
        <w:rPr>
          <w:rFonts w:ascii="Times New Roman" w:eastAsia="Times New Roman" w:hAnsi="Times New Roman" w:cs="Times New Roman"/>
        </w:rPr>
      </w:pPr>
      <w:r w:rsidRPr="204C8BCE">
        <w:rPr>
          <w:rFonts w:ascii="Times New Roman" w:eastAsia="Times New Roman" w:hAnsi="Times New Roman" w:cs="Times New Roman"/>
        </w:rPr>
        <w:t xml:space="preserve">Respondents participate on a purely voluntary basis and, therefore, are subject to no direct costs other than time to participate. To calculate </w:t>
      </w:r>
      <w:bookmarkStart w:id="33" w:name="_Hlk46317441"/>
      <w:r w:rsidRPr="204C8BCE" w:rsidR="785ABC81">
        <w:rPr>
          <w:rFonts w:ascii="Times New Roman" w:eastAsia="Times New Roman" w:hAnsi="Times New Roman" w:cs="Times New Roman"/>
        </w:rPr>
        <w:t>the estimate</w:t>
      </w:r>
      <w:r w:rsidRPr="204C8BCE" w:rsidR="498EDF10">
        <w:rPr>
          <w:rFonts w:ascii="Times New Roman" w:eastAsia="Times New Roman" w:hAnsi="Times New Roman" w:cs="Times New Roman"/>
        </w:rPr>
        <w:t>d</w:t>
      </w:r>
      <w:r w:rsidRPr="204C8BCE" w:rsidR="785ABC81">
        <w:rPr>
          <w:rFonts w:ascii="Times New Roman" w:eastAsia="Times New Roman" w:hAnsi="Times New Roman" w:cs="Times New Roman"/>
        </w:rPr>
        <w:t xml:space="preserve"> annual </w:t>
      </w:r>
      <w:r w:rsidRPr="204C8BCE">
        <w:rPr>
          <w:rFonts w:ascii="Times New Roman" w:eastAsia="Times New Roman" w:hAnsi="Times New Roman" w:cs="Times New Roman"/>
        </w:rPr>
        <w:t>cost, the mean hourly wage of $7.25 was used for youth</w:t>
      </w:r>
      <w:r w:rsidRPr="204C8BCE" w:rsidR="4B7F941E">
        <w:rPr>
          <w:rFonts w:ascii="Times New Roman" w:eastAsia="Times New Roman" w:hAnsi="Times New Roman" w:cs="Times New Roman"/>
        </w:rPr>
        <w:t xml:space="preserve"> </w:t>
      </w:r>
      <w:r w:rsidRPr="204C8BCE" w:rsidR="2C94F04A">
        <w:rPr>
          <w:rFonts w:ascii="Times New Roman" w:eastAsia="Times New Roman" w:hAnsi="Times New Roman" w:cs="Times New Roman"/>
        </w:rPr>
        <w:t xml:space="preserve">(ages 12-17) </w:t>
      </w:r>
      <w:r w:rsidRPr="204C8BCE" w:rsidR="4B7F941E">
        <w:rPr>
          <w:rFonts w:ascii="Times New Roman" w:eastAsia="Times New Roman" w:hAnsi="Times New Roman" w:cs="Times New Roman"/>
        </w:rPr>
        <w:t xml:space="preserve">and </w:t>
      </w:r>
      <w:r w:rsidRPr="204C8BCE" w:rsidR="102A057E">
        <w:rPr>
          <w:rFonts w:ascii="Times New Roman" w:eastAsia="Times New Roman" w:hAnsi="Times New Roman" w:cs="Times New Roman"/>
        </w:rPr>
        <w:t>$</w:t>
      </w:r>
      <w:r w:rsidRPr="204C8BCE" w:rsidR="2217FC76">
        <w:rPr>
          <w:rFonts w:ascii="Times New Roman" w:eastAsia="Times New Roman" w:hAnsi="Times New Roman" w:cs="Times New Roman"/>
        </w:rPr>
        <w:t>28.05</w:t>
      </w:r>
      <w:r w:rsidRPr="204C8BCE" w:rsidR="5C7E379D">
        <w:rPr>
          <w:rFonts w:ascii="Times New Roman" w:eastAsia="Times New Roman" w:hAnsi="Times New Roman" w:cs="Times New Roman"/>
        </w:rPr>
        <w:t xml:space="preserve"> </w:t>
      </w:r>
      <w:r w:rsidRPr="204C8BCE" w:rsidR="102A057E">
        <w:rPr>
          <w:rFonts w:ascii="Times New Roman" w:eastAsia="Times New Roman" w:hAnsi="Times New Roman" w:cs="Times New Roman"/>
        </w:rPr>
        <w:t xml:space="preserve">was used for </w:t>
      </w:r>
      <w:r w:rsidRPr="204C8BCE" w:rsidR="4B7F941E">
        <w:rPr>
          <w:rFonts w:ascii="Times New Roman" w:eastAsia="Times New Roman" w:hAnsi="Times New Roman" w:cs="Times New Roman"/>
        </w:rPr>
        <w:t>adults</w:t>
      </w:r>
      <w:r w:rsidRPr="204C8BCE" w:rsidR="2C94F04A">
        <w:rPr>
          <w:rFonts w:ascii="Times New Roman" w:eastAsia="Times New Roman" w:hAnsi="Times New Roman" w:cs="Times New Roman"/>
        </w:rPr>
        <w:t xml:space="preserve"> (ages 18-20)</w:t>
      </w:r>
      <w:r w:rsidRPr="204C8BCE">
        <w:rPr>
          <w:rFonts w:ascii="Times New Roman" w:eastAsia="Times New Roman" w:hAnsi="Times New Roman" w:cs="Times New Roman"/>
        </w:rPr>
        <w:t xml:space="preserve">. </w:t>
      </w:r>
      <w:bookmarkEnd w:id="33"/>
      <w:r w:rsidRPr="204C8BCE" w:rsidR="6DB29548">
        <w:rPr>
          <w:rFonts w:ascii="Times New Roman" w:eastAsia="Times New Roman" w:hAnsi="Times New Roman" w:cs="Times New Roman"/>
        </w:rPr>
        <w:t xml:space="preserve">The youth </w:t>
      </w:r>
      <w:r w:rsidRPr="204C8BCE" w:rsidR="149EA467">
        <w:rPr>
          <w:rFonts w:ascii="Times New Roman" w:eastAsia="Times New Roman" w:hAnsi="Times New Roman" w:cs="Times New Roman"/>
        </w:rPr>
        <w:t>costs</w:t>
      </w:r>
      <w:r w:rsidRPr="204C8BCE" w:rsidR="6DB29548">
        <w:rPr>
          <w:rFonts w:ascii="Times New Roman" w:eastAsia="Times New Roman" w:hAnsi="Times New Roman" w:cs="Times New Roman"/>
        </w:rPr>
        <w:t xml:space="preserve"> represent the minimum wage, and the adult costs represent the mean hourly wage for </w:t>
      </w:r>
      <w:r w:rsidRPr="204C8BCE" w:rsidR="37C9EDA6">
        <w:rPr>
          <w:rFonts w:ascii="Times New Roman" w:eastAsia="Times New Roman" w:hAnsi="Times New Roman" w:cs="Times New Roman"/>
        </w:rPr>
        <w:t xml:space="preserve">all </w:t>
      </w:r>
      <w:r w:rsidRPr="204C8BCE" w:rsidR="18EE8F5C">
        <w:rPr>
          <w:rFonts w:ascii="Times New Roman" w:eastAsia="Times New Roman" w:hAnsi="Times New Roman" w:cs="Times New Roman"/>
        </w:rPr>
        <w:t>other</w:t>
      </w:r>
      <w:r w:rsidRPr="204C8BCE" w:rsidR="6DB29548">
        <w:rPr>
          <w:rFonts w:ascii="Times New Roman" w:eastAsia="Times New Roman" w:hAnsi="Times New Roman" w:cs="Times New Roman"/>
        </w:rPr>
        <w:t xml:space="preserve"> </w:t>
      </w:r>
      <w:r w:rsidRPr="204C8BCE" w:rsidR="37C9EDA6">
        <w:rPr>
          <w:rFonts w:ascii="Times New Roman" w:eastAsia="Times New Roman" w:hAnsi="Times New Roman" w:cs="Times New Roman"/>
        </w:rPr>
        <w:t xml:space="preserve">Life, Physical, and Social Science </w:t>
      </w:r>
      <w:r w:rsidRPr="204C8BCE" w:rsidR="6DB29548">
        <w:rPr>
          <w:rFonts w:ascii="Times New Roman" w:eastAsia="Times New Roman" w:hAnsi="Times New Roman" w:cs="Times New Roman"/>
        </w:rPr>
        <w:t>occupation</w:t>
      </w:r>
      <w:r w:rsidRPr="204C8BCE" w:rsidR="715C8DF9">
        <w:rPr>
          <w:rFonts w:ascii="Times New Roman" w:eastAsia="Times New Roman" w:hAnsi="Times New Roman" w:cs="Times New Roman"/>
        </w:rPr>
        <w:t xml:space="preserve"> earning</w:t>
      </w:r>
      <w:r w:rsidRPr="204C8BCE" w:rsidR="6DB29548">
        <w:rPr>
          <w:rFonts w:ascii="Times New Roman" w:eastAsia="Times New Roman" w:hAnsi="Times New Roman" w:cs="Times New Roman"/>
        </w:rPr>
        <w:t xml:space="preserve">s from the </w:t>
      </w:r>
      <w:r w:rsidRPr="204C8BCE" w:rsidR="34C62865">
        <w:rPr>
          <w:rFonts w:ascii="Times New Roman" w:eastAsia="Times New Roman" w:hAnsi="Times New Roman" w:cs="Times New Roman"/>
        </w:rPr>
        <w:t>U.S. Department of Labor Bureau of Labor Statistics</w:t>
      </w:r>
      <w:r w:rsidRPr="204C8BCE" w:rsidR="6DB29548">
        <w:rPr>
          <w:rFonts w:ascii="Times New Roman" w:eastAsia="Times New Roman" w:hAnsi="Times New Roman" w:cs="Times New Roman"/>
        </w:rPr>
        <w:t xml:space="preserve"> (May 20</w:t>
      </w:r>
      <w:r w:rsidRPr="204C8BCE" w:rsidR="1AE98C53">
        <w:rPr>
          <w:rFonts w:ascii="Times New Roman" w:eastAsia="Times New Roman" w:hAnsi="Times New Roman" w:cs="Times New Roman"/>
        </w:rPr>
        <w:t>2</w:t>
      </w:r>
      <w:r w:rsidRPr="204C8BCE" w:rsidR="239D157C">
        <w:rPr>
          <w:rFonts w:ascii="Times New Roman" w:eastAsia="Times New Roman" w:hAnsi="Times New Roman" w:cs="Times New Roman"/>
        </w:rPr>
        <w:t>3</w:t>
      </w:r>
      <w:r w:rsidRPr="204C8BCE" w:rsidR="1AE98C53">
        <w:rPr>
          <w:rFonts w:ascii="Times New Roman" w:eastAsia="Times New Roman" w:hAnsi="Times New Roman" w:cs="Times New Roman"/>
        </w:rPr>
        <w:t xml:space="preserve"> </w:t>
      </w:r>
      <w:r w:rsidRPr="204C8BCE" w:rsidR="6DB29548">
        <w:rPr>
          <w:rFonts w:ascii="Times New Roman" w:eastAsia="Times New Roman" w:hAnsi="Times New Roman" w:cs="Times New Roman"/>
        </w:rPr>
        <w:t xml:space="preserve">data). </w:t>
      </w:r>
      <w:r w:rsidRPr="204C8BCE">
        <w:rPr>
          <w:rFonts w:ascii="Times New Roman" w:eastAsia="Times New Roman" w:hAnsi="Times New Roman" w:cs="Times New Roman"/>
        </w:rPr>
        <w:t xml:space="preserve">There are no direct costs to respondents associated with participation in this information collection. </w:t>
      </w:r>
      <w:r w:rsidRPr="204C8BCE" w:rsidR="44662A56">
        <w:rPr>
          <w:rFonts w:ascii="Times New Roman" w:eastAsia="Times New Roman" w:hAnsi="Times New Roman" w:cs="Times New Roman"/>
        </w:rPr>
        <w:t>Ipsos</w:t>
      </w:r>
      <w:r w:rsidRPr="204C8BCE" w:rsidR="7E1A727F">
        <w:rPr>
          <w:rFonts w:ascii="Times New Roman" w:eastAsia="Times New Roman" w:hAnsi="Times New Roman" w:cs="Times New Roman"/>
        </w:rPr>
        <w:t xml:space="preserve"> has conducted many </w:t>
      </w:r>
      <w:r w:rsidRPr="204C8BCE" w:rsidR="19EAE8AD">
        <w:rPr>
          <w:rFonts w:ascii="Times New Roman" w:eastAsia="Times New Roman" w:hAnsi="Times New Roman" w:cs="Times New Roman"/>
        </w:rPr>
        <w:t>tobacco</w:t>
      </w:r>
      <w:r w:rsidRPr="204C8BCE" w:rsidR="7E1A727F">
        <w:rPr>
          <w:rFonts w:ascii="Times New Roman" w:eastAsia="Times New Roman" w:hAnsi="Times New Roman" w:cs="Times New Roman"/>
        </w:rPr>
        <w:t xml:space="preserve">-related </w:t>
      </w:r>
      <w:r w:rsidRPr="204C8BCE" w:rsidR="44662A56">
        <w:rPr>
          <w:rFonts w:ascii="Times New Roman" w:eastAsia="Times New Roman" w:hAnsi="Times New Roman" w:cs="Times New Roman"/>
        </w:rPr>
        <w:t xml:space="preserve">panel </w:t>
      </w:r>
      <w:r w:rsidRPr="204C8BCE" w:rsidR="7E1A727F">
        <w:rPr>
          <w:rFonts w:ascii="Times New Roman" w:eastAsia="Times New Roman" w:hAnsi="Times New Roman" w:cs="Times New Roman"/>
        </w:rPr>
        <w:t>surveys of similar length.</w:t>
      </w:r>
      <w:r w:rsidRPr="204C8BCE" w:rsidR="44662A56">
        <w:rPr>
          <w:rFonts w:ascii="Times New Roman" w:eastAsia="Times New Roman" w:hAnsi="Times New Roman" w:cs="Times New Roman"/>
        </w:rPr>
        <w:t xml:space="preserve"> </w:t>
      </w:r>
      <w:r w:rsidRPr="204C8BCE" w:rsidR="07D2472E">
        <w:rPr>
          <w:rFonts w:ascii="Times New Roman" w:eastAsia="Times New Roman" w:hAnsi="Times New Roman" w:cs="Times New Roman"/>
        </w:rPr>
        <w:t xml:space="preserve">We have examined diagnostic data from </w:t>
      </w:r>
      <w:r w:rsidRPr="204C8BCE" w:rsidR="07D2472E">
        <w:rPr>
          <w:rFonts w:ascii="Times New Roman" w:eastAsia="Times New Roman" w:hAnsi="Times New Roman" w:cs="Times New Roman"/>
        </w:rPr>
        <w:t xml:space="preserve">each of these prior surveys and estimate that data collection for this study will take, on average, </w:t>
      </w:r>
      <w:r w:rsidRPr="204C8BCE" w:rsidR="08A798D1">
        <w:rPr>
          <w:rFonts w:ascii="Times New Roman" w:eastAsia="Times New Roman" w:hAnsi="Times New Roman" w:cs="Times New Roman"/>
        </w:rPr>
        <w:t>3</w:t>
      </w:r>
      <w:r w:rsidRPr="204C8BCE" w:rsidR="4D643917">
        <w:rPr>
          <w:rFonts w:ascii="Times New Roman" w:eastAsia="Times New Roman" w:hAnsi="Times New Roman" w:cs="Times New Roman"/>
        </w:rPr>
        <w:t xml:space="preserve"> minutes per respondent for screening, </w:t>
      </w:r>
      <w:r w:rsidRPr="204C8BCE" w:rsidR="349FD81A">
        <w:rPr>
          <w:rFonts w:ascii="Times New Roman" w:eastAsia="Times New Roman" w:hAnsi="Times New Roman" w:cs="Times New Roman"/>
        </w:rPr>
        <w:t>3</w:t>
      </w:r>
      <w:r w:rsidRPr="204C8BCE" w:rsidR="4D643917">
        <w:rPr>
          <w:rFonts w:ascii="Times New Roman" w:eastAsia="Times New Roman" w:hAnsi="Times New Roman" w:cs="Times New Roman"/>
        </w:rPr>
        <w:t xml:space="preserve"> minutes per respondent for assenting/consenting, approximately </w:t>
      </w:r>
      <w:r w:rsidRPr="204C8BCE" w:rsidR="193D24BF">
        <w:rPr>
          <w:rFonts w:ascii="Times New Roman" w:eastAsia="Times New Roman" w:hAnsi="Times New Roman" w:cs="Times New Roman"/>
        </w:rPr>
        <w:t>25</w:t>
      </w:r>
      <w:r w:rsidRPr="204C8BCE" w:rsidR="4D643917">
        <w:rPr>
          <w:rFonts w:ascii="Times New Roman" w:eastAsia="Times New Roman" w:hAnsi="Times New Roman" w:cs="Times New Roman"/>
        </w:rPr>
        <w:t xml:space="preserve"> minutes per respondent for the online surveys</w:t>
      </w:r>
      <w:r w:rsidRPr="204C8BCE" w:rsidR="00A87495">
        <w:rPr>
          <w:rFonts w:ascii="Times New Roman" w:eastAsia="Times New Roman" w:hAnsi="Times New Roman" w:cs="Times New Roman"/>
        </w:rPr>
        <w:t xml:space="preserve">, and approximately 90 minutes for the mixed methods </w:t>
      </w:r>
      <w:r w:rsidRPr="204C8BCE" w:rsidR="008F76C6">
        <w:rPr>
          <w:rFonts w:ascii="Times New Roman" w:eastAsia="Times New Roman" w:hAnsi="Times New Roman" w:cs="Times New Roman"/>
        </w:rPr>
        <w:t>data collection</w:t>
      </w:r>
      <w:r w:rsidRPr="204C8BCE" w:rsidR="07D2472E">
        <w:rPr>
          <w:rFonts w:ascii="Times New Roman" w:eastAsia="Times New Roman" w:hAnsi="Times New Roman" w:cs="Times New Roman"/>
        </w:rPr>
        <w:t xml:space="preserve">. </w:t>
      </w:r>
      <w:r w:rsidRPr="204C8BCE">
        <w:rPr>
          <w:rFonts w:ascii="Times New Roman" w:eastAsia="Times New Roman" w:hAnsi="Times New Roman" w:cs="Times New Roman"/>
        </w:rPr>
        <w:t>Thus, assuming an average hourly wage of $7.25 and $</w:t>
      </w:r>
      <w:r w:rsidRPr="204C8BCE" w:rsidR="790FB371">
        <w:rPr>
          <w:rFonts w:ascii="Times New Roman" w:eastAsia="Times New Roman" w:hAnsi="Times New Roman" w:cs="Times New Roman"/>
        </w:rPr>
        <w:t>2</w:t>
      </w:r>
      <w:r w:rsidRPr="204C8BCE" w:rsidR="0C16D522">
        <w:rPr>
          <w:rFonts w:ascii="Times New Roman" w:eastAsia="Times New Roman" w:hAnsi="Times New Roman" w:cs="Times New Roman"/>
        </w:rPr>
        <w:t>8.05</w:t>
      </w:r>
      <w:r w:rsidRPr="204C8BCE" w:rsidR="790FB371">
        <w:rPr>
          <w:rFonts w:ascii="Times New Roman" w:eastAsia="Times New Roman" w:hAnsi="Times New Roman" w:cs="Times New Roman"/>
        </w:rPr>
        <w:t xml:space="preserve"> </w:t>
      </w:r>
      <w:r w:rsidRPr="204C8BCE">
        <w:rPr>
          <w:rFonts w:ascii="Times New Roman" w:eastAsia="Times New Roman" w:hAnsi="Times New Roman" w:cs="Times New Roman"/>
        </w:rPr>
        <w:t xml:space="preserve">(youth and </w:t>
      </w:r>
      <w:r w:rsidRPr="204C8BCE" w:rsidR="790FB371">
        <w:rPr>
          <w:rFonts w:ascii="Times New Roman" w:eastAsia="Times New Roman" w:hAnsi="Times New Roman" w:cs="Times New Roman"/>
        </w:rPr>
        <w:t>adult</w:t>
      </w:r>
      <w:r w:rsidRPr="204C8BCE" w:rsidR="0A0D859F">
        <w:rPr>
          <w:rFonts w:ascii="Times New Roman" w:eastAsia="Times New Roman" w:hAnsi="Times New Roman" w:cs="Times New Roman"/>
        </w:rPr>
        <w:t>, respectively</w:t>
      </w:r>
      <w:r w:rsidRPr="204C8BCE">
        <w:rPr>
          <w:rFonts w:ascii="Times New Roman" w:eastAsia="Times New Roman" w:hAnsi="Times New Roman" w:cs="Times New Roman"/>
        </w:rPr>
        <w:t>)</w:t>
      </w:r>
      <w:r w:rsidRPr="204C8BCE" w:rsidR="0C549DA6">
        <w:rPr>
          <w:rFonts w:ascii="Times New Roman" w:eastAsia="Times New Roman" w:hAnsi="Times New Roman" w:cs="Times New Roman"/>
        </w:rPr>
        <w:t xml:space="preserve"> and doubling th</w:t>
      </w:r>
      <w:r w:rsidRPr="204C8BCE" w:rsidR="31D853A9">
        <w:rPr>
          <w:rFonts w:ascii="Times New Roman" w:eastAsia="Times New Roman" w:hAnsi="Times New Roman" w:cs="Times New Roman"/>
        </w:rPr>
        <w:t>e rates</w:t>
      </w:r>
      <w:r w:rsidRPr="204C8BCE" w:rsidR="0C549DA6">
        <w:rPr>
          <w:rFonts w:ascii="Times New Roman" w:eastAsia="Times New Roman" w:hAnsi="Times New Roman" w:cs="Times New Roman"/>
        </w:rPr>
        <w:t xml:space="preserve"> to account for benefits and overhead, yielding an hourly wage rate of $</w:t>
      </w:r>
      <w:r w:rsidRPr="204C8BCE" w:rsidR="4E70F0BD">
        <w:rPr>
          <w:rFonts w:ascii="Times New Roman" w:eastAsia="Times New Roman" w:hAnsi="Times New Roman" w:cs="Times New Roman"/>
        </w:rPr>
        <w:t>14.50</w:t>
      </w:r>
      <w:r w:rsidRPr="204C8BCE" w:rsidR="0C549DA6">
        <w:rPr>
          <w:rFonts w:ascii="Times New Roman" w:eastAsia="Times New Roman" w:hAnsi="Times New Roman" w:cs="Times New Roman"/>
        </w:rPr>
        <w:t xml:space="preserve"> for youth and $</w:t>
      </w:r>
      <w:r w:rsidRPr="204C8BCE" w:rsidR="62AF09AA">
        <w:rPr>
          <w:rFonts w:ascii="Times New Roman" w:eastAsia="Times New Roman" w:hAnsi="Times New Roman" w:cs="Times New Roman"/>
        </w:rPr>
        <w:t>56.10</w:t>
      </w:r>
      <w:r w:rsidRPr="204C8BCE" w:rsidR="005614A8">
        <w:rPr>
          <w:rFonts w:ascii="Times New Roman" w:eastAsia="Times New Roman" w:hAnsi="Times New Roman" w:cs="Times New Roman"/>
        </w:rPr>
        <w:t xml:space="preserve"> for adults</w:t>
      </w:r>
      <w:r w:rsidRPr="204C8BCE" w:rsidR="0C549DA6">
        <w:rPr>
          <w:rFonts w:ascii="Times New Roman" w:eastAsia="Times New Roman" w:hAnsi="Times New Roman" w:cs="Times New Roman"/>
        </w:rPr>
        <w:t xml:space="preserve">, the estimated one-time cost to </w:t>
      </w:r>
      <w:r w:rsidRPr="204C8BCE" w:rsidR="5623206D">
        <w:rPr>
          <w:rFonts w:ascii="Times New Roman" w:eastAsia="Times New Roman" w:hAnsi="Times New Roman" w:cs="Times New Roman"/>
        </w:rPr>
        <w:t>respondent</w:t>
      </w:r>
      <w:r w:rsidRPr="204C8BCE" w:rsidR="0C549DA6">
        <w:rPr>
          <w:rFonts w:ascii="Times New Roman" w:eastAsia="Times New Roman" w:hAnsi="Times New Roman" w:cs="Times New Roman"/>
        </w:rPr>
        <w:t xml:space="preserve">s </w:t>
      </w:r>
      <w:r w:rsidRPr="204C8BCE" w:rsidR="6C85C70A">
        <w:rPr>
          <w:rFonts w:ascii="Times New Roman" w:eastAsia="Times New Roman" w:hAnsi="Times New Roman" w:cs="Times New Roman"/>
        </w:rPr>
        <w:t xml:space="preserve">is estimated to </w:t>
      </w:r>
      <w:r w:rsidRPr="204C8BCE" w:rsidR="0C549DA6">
        <w:rPr>
          <w:rFonts w:ascii="Times New Roman" w:eastAsia="Times New Roman" w:hAnsi="Times New Roman" w:cs="Times New Roman"/>
        </w:rPr>
        <w:t xml:space="preserve">be </w:t>
      </w:r>
      <w:r w:rsidRPr="204C8BCE" w:rsidR="6C85C70A">
        <w:rPr>
          <w:rFonts w:ascii="Times New Roman" w:eastAsia="Times New Roman" w:hAnsi="Times New Roman" w:cs="Times New Roman"/>
        </w:rPr>
        <w:t>$</w:t>
      </w:r>
      <w:r w:rsidRPr="204C8BCE" w:rsidR="00E7042F">
        <w:rPr>
          <w:rFonts w:ascii="Times New Roman" w:eastAsia="Times New Roman" w:hAnsi="Times New Roman" w:cs="Times New Roman"/>
        </w:rPr>
        <w:t>13,</w:t>
      </w:r>
      <w:r w:rsidR="008665B7">
        <w:rPr>
          <w:rFonts w:ascii="Times New Roman" w:eastAsia="Times New Roman" w:hAnsi="Times New Roman" w:cs="Times New Roman"/>
        </w:rPr>
        <w:t>347,843</w:t>
      </w:r>
      <w:r w:rsidRPr="204C8BCE" w:rsidR="0C549DA6">
        <w:rPr>
          <w:rFonts w:ascii="Times New Roman" w:eastAsia="Times New Roman" w:hAnsi="Times New Roman" w:cs="Times New Roman"/>
        </w:rPr>
        <w:t xml:space="preserve">. </w:t>
      </w:r>
      <w:r w:rsidRPr="204C8BCE">
        <w:rPr>
          <w:rFonts w:ascii="Times New Roman" w:eastAsia="Times New Roman" w:hAnsi="Times New Roman" w:cs="Times New Roman"/>
        </w:rPr>
        <w:t xml:space="preserve">The estimated value of respondents’ time for participating in the information collection is summarized </w:t>
      </w:r>
      <w:r w:rsidRPr="204C8BCE" w:rsidR="70238FF3">
        <w:rPr>
          <w:rFonts w:ascii="Times New Roman" w:eastAsia="Times New Roman" w:hAnsi="Times New Roman" w:cs="Times New Roman"/>
        </w:rPr>
        <w:t>below</w:t>
      </w:r>
      <w:r w:rsidRPr="204C8BCE">
        <w:rPr>
          <w:rFonts w:ascii="Times New Roman" w:eastAsia="Times New Roman" w:hAnsi="Times New Roman" w:cs="Times New Roman"/>
        </w:rPr>
        <w:t>.</w:t>
      </w:r>
    </w:p>
    <w:p w:rsidR="003C0808" w:rsidP="001B4FA6" w14:paraId="17865E8B" w14:textId="77777777">
      <w:pPr>
        <w:autoSpaceDE w:val="0"/>
        <w:autoSpaceDN w:val="0"/>
        <w:adjustRightInd w:val="0"/>
        <w:rPr>
          <w:rFonts w:ascii="Times New Roman" w:eastAsia="Times New Roman" w:hAnsi="Times New Roman" w:cs="Times New Roman"/>
        </w:rPr>
      </w:pPr>
    </w:p>
    <w:p w:rsidR="003C0808" w:rsidRPr="003C0808" w:rsidP="001B4FA6" w14:paraId="40AB9FF9" w14:textId="2E874D40">
      <w:pPr>
        <w:autoSpaceDE w:val="0"/>
        <w:autoSpaceDN w:val="0"/>
        <w:adjustRightInd w:val="0"/>
        <w:ind w:left="180"/>
        <w:rPr>
          <w:rFonts w:ascii="Times New Roman" w:eastAsia="Times New Roman" w:hAnsi="Times New Roman" w:cs="Times New Roman"/>
          <w:b/>
          <w:bCs/>
        </w:rPr>
      </w:pPr>
      <w:r w:rsidRPr="547DD4AF">
        <w:rPr>
          <w:rFonts w:ascii="Times New Roman" w:eastAsia="Times New Roman" w:hAnsi="Times New Roman" w:cs="Times New Roman"/>
        </w:rPr>
        <w:t>Table 3. Annualized Cost Burden</w:t>
      </w:r>
    </w:p>
    <w:tbl>
      <w:tblPr>
        <w:tblW w:w="9447"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3507"/>
        <w:gridCol w:w="1890"/>
        <w:gridCol w:w="2160"/>
        <w:gridCol w:w="1890"/>
      </w:tblGrid>
      <w:tr w14:paraId="7F676096" w14:textId="77777777" w:rsidTr="547DD4AF">
        <w:tblPrEx>
          <w:tblW w:w="9447"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rHeight w:val="515"/>
          <w:tblHeader/>
        </w:trPr>
        <w:tc>
          <w:tcPr>
            <w:tcW w:w="3507" w:type="dxa"/>
            <w:tcBorders>
              <w:top w:val="single" w:sz="2" w:space="0" w:color="auto"/>
              <w:left w:val="single" w:sz="2" w:space="0" w:color="auto"/>
              <w:bottom w:val="single" w:sz="2" w:space="0" w:color="auto"/>
            </w:tcBorders>
            <w:vAlign w:val="bottom"/>
          </w:tcPr>
          <w:p w:rsidR="005A1439" w:rsidRPr="00591B8F" w:rsidP="547DD4AF" w14:paraId="077F3FE0" w14:textId="77777777">
            <w:pPr>
              <w:keepNext/>
              <w:autoSpaceDE w:val="0"/>
              <w:autoSpaceDN w:val="0"/>
              <w:adjustRightInd w:val="0"/>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Activity</w:t>
            </w:r>
          </w:p>
        </w:tc>
        <w:tc>
          <w:tcPr>
            <w:tcW w:w="1890" w:type="dxa"/>
            <w:tcBorders>
              <w:top w:val="single" w:sz="2" w:space="0" w:color="auto"/>
              <w:bottom w:val="single" w:sz="2" w:space="0" w:color="auto"/>
            </w:tcBorders>
            <w:vAlign w:val="center"/>
          </w:tcPr>
          <w:p w:rsidR="005A1439" w:rsidRPr="00591B8F" w:rsidP="547DD4AF" w14:paraId="37C21B30" w14:textId="3B7EE500">
            <w:pPr>
              <w:keepNext/>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Annual Burden Hours</w:t>
            </w:r>
          </w:p>
        </w:tc>
        <w:tc>
          <w:tcPr>
            <w:tcW w:w="2160" w:type="dxa"/>
            <w:tcBorders>
              <w:top w:val="single" w:sz="2" w:space="0" w:color="auto"/>
              <w:bottom w:val="single" w:sz="2" w:space="0" w:color="auto"/>
            </w:tcBorders>
            <w:vAlign w:val="center"/>
          </w:tcPr>
          <w:p w:rsidR="005A1439" w:rsidRPr="00591B8F" w:rsidP="547DD4AF" w14:paraId="2C99DDBA" w14:textId="77777777">
            <w:pPr>
              <w:keepNext/>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Hourly Wage Rate</w:t>
            </w:r>
          </w:p>
        </w:tc>
        <w:tc>
          <w:tcPr>
            <w:tcW w:w="1890" w:type="dxa"/>
            <w:tcBorders>
              <w:top w:val="single" w:sz="2" w:space="0" w:color="auto"/>
              <w:bottom w:val="single" w:sz="2" w:space="0" w:color="auto"/>
              <w:right w:val="single" w:sz="8" w:space="0" w:color="auto"/>
            </w:tcBorders>
            <w:vAlign w:val="center"/>
          </w:tcPr>
          <w:p w:rsidR="005A1439" w:rsidRPr="00591B8F" w:rsidP="547DD4AF" w14:paraId="25DBE185" w14:textId="77777777">
            <w:pPr>
              <w:keepNext/>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Total Cost</w:t>
            </w:r>
            <w:r w:rsidRPr="547DD4AF">
              <w:rPr>
                <w:rFonts w:ascii="Times New Roman" w:eastAsia="Times New Roman" w:hAnsi="Times New Roman" w:cs="Times New Roman"/>
                <w:sz w:val="20"/>
                <w:szCs w:val="20"/>
                <w:vertAlign w:val="superscript"/>
              </w:rPr>
              <w:t>1</w:t>
            </w:r>
          </w:p>
        </w:tc>
      </w:tr>
      <w:tr w14:paraId="275D76CE" w14:textId="77777777" w:rsidTr="547DD4AF">
        <w:tblPrEx>
          <w:tblW w:w="9447" w:type="dxa"/>
          <w:tblLayout w:type="fixed"/>
          <w:tblCellMar>
            <w:left w:w="58" w:type="dxa"/>
            <w:right w:w="58" w:type="dxa"/>
          </w:tblCellMar>
          <w:tblLook w:val="00A0"/>
        </w:tblPrEx>
        <w:trPr>
          <w:cantSplit/>
          <w:trHeight w:val="432"/>
        </w:trPr>
        <w:tc>
          <w:tcPr>
            <w:tcW w:w="3507" w:type="dxa"/>
            <w:tcBorders>
              <w:top w:val="single" w:sz="2" w:space="0" w:color="auto"/>
              <w:left w:val="single" w:sz="2" w:space="0" w:color="auto"/>
              <w:bottom w:val="single" w:sz="6" w:space="0" w:color="auto"/>
            </w:tcBorders>
          </w:tcPr>
          <w:p w:rsidR="005A1439" w:rsidRPr="00591B8F" w:rsidP="001B4FA6" w14:paraId="63D75A35" w14:textId="1A3AE640">
            <w:pPr>
              <w:keepNext/>
              <w:autoSpaceDE w:val="0"/>
              <w:autoSpaceDN w:val="0"/>
              <w:adjustRightInd w:val="0"/>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Parent</w:t>
            </w:r>
            <w:r w:rsidRPr="547DD4AF" w:rsidR="00816F48">
              <w:rPr>
                <w:rFonts w:ascii="Times New Roman" w:eastAsia="Times New Roman" w:hAnsi="Times New Roman" w:cs="Times New Roman"/>
                <w:sz w:val="20"/>
                <w:szCs w:val="20"/>
              </w:rPr>
              <w:t xml:space="preserve"> </w:t>
            </w:r>
            <w:r w:rsidRPr="547DD4AF">
              <w:rPr>
                <w:rFonts w:ascii="Times New Roman" w:eastAsia="Times New Roman" w:hAnsi="Times New Roman" w:cs="Times New Roman"/>
                <w:sz w:val="20"/>
                <w:szCs w:val="20"/>
              </w:rPr>
              <w:t>Screener</w:t>
            </w:r>
          </w:p>
        </w:tc>
        <w:tc>
          <w:tcPr>
            <w:tcW w:w="1890" w:type="dxa"/>
            <w:tcBorders>
              <w:top w:val="single" w:sz="2" w:space="0" w:color="auto"/>
              <w:bottom w:val="single" w:sz="6" w:space="0" w:color="auto"/>
            </w:tcBorders>
            <w:vAlign w:val="center"/>
          </w:tcPr>
          <w:p w:rsidR="005A1439" w:rsidRPr="003C0808" w:rsidP="001B4FA6" w14:paraId="57AC80B0" w14:textId="074A707D">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122,8</w:t>
            </w:r>
            <w:r w:rsidRPr="547DD4AF" w:rsidR="00733412">
              <w:rPr>
                <w:rFonts w:ascii="Times New Roman" w:eastAsia="Times New Roman" w:hAnsi="Times New Roman" w:cs="Times New Roman"/>
                <w:sz w:val="20"/>
                <w:szCs w:val="20"/>
              </w:rPr>
              <w:t>66</w:t>
            </w:r>
          </w:p>
        </w:tc>
        <w:tc>
          <w:tcPr>
            <w:tcW w:w="2160" w:type="dxa"/>
            <w:tcBorders>
              <w:top w:val="single" w:sz="2" w:space="0" w:color="auto"/>
              <w:bottom w:val="single" w:sz="6" w:space="0" w:color="auto"/>
            </w:tcBorders>
            <w:vAlign w:val="center"/>
          </w:tcPr>
          <w:p w:rsidR="005A1439" w:rsidRPr="003C0808" w:rsidP="001B4FA6" w14:paraId="0FD1CD30" w14:textId="68246EA2">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4254FD72">
              <w:rPr>
                <w:rFonts w:ascii="Times New Roman" w:eastAsia="Times New Roman" w:hAnsi="Times New Roman" w:cs="Times New Roman"/>
                <w:sz w:val="20"/>
                <w:szCs w:val="20"/>
              </w:rPr>
              <w:t>56.10</w:t>
            </w:r>
          </w:p>
        </w:tc>
        <w:tc>
          <w:tcPr>
            <w:tcW w:w="1890" w:type="dxa"/>
            <w:tcBorders>
              <w:top w:val="single" w:sz="2" w:space="0" w:color="auto"/>
              <w:bottom w:val="single" w:sz="6" w:space="0" w:color="auto"/>
              <w:right w:val="single" w:sz="8" w:space="0" w:color="auto"/>
            </w:tcBorders>
            <w:vAlign w:val="center"/>
          </w:tcPr>
          <w:p w:rsidR="000E2511" w:rsidP="001B4FA6" w14:paraId="2079AE5F" w14:textId="7137E0EF">
            <w:pPr>
              <w:autoSpaceDE w:val="0"/>
              <w:autoSpaceDN w:val="0"/>
              <w:adjustRightInd w:val="0"/>
              <w:ind w:left="180"/>
              <w:jc w:val="center"/>
              <w:rPr>
                <w:rFonts w:ascii="Times New Roman" w:eastAsia="Times New Roman" w:hAnsi="Times New Roman" w:cs="Times New Roman"/>
                <w:sz w:val="20"/>
                <w:szCs w:val="20"/>
              </w:rPr>
            </w:pPr>
          </w:p>
          <w:p w:rsidR="005A1439" w:rsidRPr="003C0808" w:rsidP="001B4FA6" w14:paraId="7EB95777" w14:textId="28A0F83A">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00A52D29">
              <w:rPr>
                <w:rFonts w:ascii="Times New Roman" w:eastAsia="Times New Roman" w:hAnsi="Times New Roman" w:cs="Times New Roman"/>
                <w:sz w:val="20"/>
                <w:szCs w:val="20"/>
              </w:rPr>
              <w:t>6,89</w:t>
            </w:r>
            <w:r w:rsidRPr="547DD4AF" w:rsidR="006E310A">
              <w:rPr>
                <w:rFonts w:ascii="Times New Roman" w:eastAsia="Times New Roman" w:hAnsi="Times New Roman" w:cs="Times New Roman"/>
                <w:sz w:val="20"/>
                <w:szCs w:val="20"/>
              </w:rPr>
              <w:t>2,</w:t>
            </w:r>
            <w:r w:rsidRPr="547DD4AF" w:rsidR="000672FF">
              <w:rPr>
                <w:rFonts w:ascii="Times New Roman" w:eastAsia="Times New Roman" w:hAnsi="Times New Roman" w:cs="Times New Roman"/>
                <w:sz w:val="20"/>
                <w:szCs w:val="20"/>
              </w:rPr>
              <w:t>783</w:t>
            </w:r>
          </w:p>
        </w:tc>
      </w:tr>
      <w:tr w14:paraId="76F066F0" w14:textId="77777777" w:rsidTr="547DD4AF">
        <w:tblPrEx>
          <w:tblW w:w="9447" w:type="dxa"/>
          <w:tblLayout w:type="fixed"/>
          <w:tblCellMar>
            <w:left w:w="58" w:type="dxa"/>
            <w:right w:w="58" w:type="dxa"/>
          </w:tblCellMar>
          <w:tblLook w:val="00A0"/>
        </w:tblPrEx>
        <w:trPr>
          <w:cantSplit/>
          <w:trHeight w:val="432"/>
        </w:trPr>
        <w:tc>
          <w:tcPr>
            <w:tcW w:w="3507" w:type="dxa"/>
            <w:tcBorders>
              <w:top w:val="single" w:sz="6" w:space="0" w:color="auto"/>
              <w:left w:val="single" w:sz="2" w:space="0" w:color="auto"/>
            </w:tcBorders>
          </w:tcPr>
          <w:p w:rsidR="005A1439" w:rsidRPr="00591B8F" w:rsidP="001B4FA6" w14:paraId="464E5C67" w14:textId="52A532CC">
            <w:pPr>
              <w:rPr>
                <w:rFonts w:ascii="Times New Roman" w:hAnsi="Times New Roman" w:cs="Times New Roman"/>
                <w:sz w:val="20"/>
                <w:szCs w:val="20"/>
              </w:rPr>
            </w:pPr>
            <w:r w:rsidRPr="547DD4AF">
              <w:rPr>
                <w:rFonts w:ascii="Times New Roman" w:hAnsi="Times New Roman" w:cs="Times New Roman"/>
                <w:sz w:val="20"/>
                <w:szCs w:val="20"/>
              </w:rPr>
              <w:t>Parent Permission</w:t>
            </w:r>
          </w:p>
        </w:tc>
        <w:tc>
          <w:tcPr>
            <w:tcW w:w="1890" w:type="dxa"/>
            <w:tcBorders>
              <w:top w:val="single" w:sz="6" w:space="0" w:color="auto"/>
            </w:tcBorders>
            <w:vAlign w:val="center"/>
          </w:tcPr>
          <w:p w:rsidR="005A1439" w:rsidRPr="003C0808" w:rsidP="001B4FA6" w14:paraId="473BC178" w14:textId="57AADD30">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92,</w:t>
            </w:r>
            <w:r w:rsidRPr="547DD4AF" w:rsidR="00476E0E">
              <w:rPr>
                <w:rFonts w:ascii="Times New Roman" w:eastAsia="Times New Roman" w:hAnsi="Times New Roman" w:cs="Times New Roman"/>
                <w:sz w:val="20"/>
                <w:szCs w:val="20"/>
              </w:rPr>
              <w:t>149</w:t>
            </w:r>
          </w:p>
        </w:tc>
        <w:tc>
          <w:tcPr>
            <w:tcW w:w="2160" w:type="dxa"/>
            <w:tcBorders>
              <w:top w:val="single" w:sz="6" w:space="0" w:color="auto"/>
            </w:tcBorders>
            <w:vAlign w:val="center"/>
          </w:tcPr>
          <w:p w:rsidR="005A1439" w:rsidRPr="003C0808" w:rsidP="001B4FA6" w14:paraId="5A7A0191" w14:textId="3961152B">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34B0C30F">
              <w:rPr>
                <w:rFonts w:ascii="Times New Roman" w:eastAsia="Times New Roman" w:hAnsi="Times New Roman" w:cs="Times New Roman"/>
                <w:sz w:val="20"/>
                <w:szCs w:val="20"/>
              </w:rPr>
              <w:t>56.10</w:t>
            </w:r>
          </w:p>
        </w:tc>
        <w:tc>
          <w:tcPr>
            <w:tcW w:w="1890" w:type="dxa"/>
            <w:tcBorders>
              <w:top w:val="single" w:sz="6" w:space="0" w:color="auto"/>
              <w:bottom w:val="single" w:sz="6" w:space="0" w:color="auto"/>
              <w:right w:val="single" w:sz="8" w:space="0" w:color="auto"/>
            </w:tcBorders>
            <w:vAlign w:val="center"/>
          </w:tcPr>
          <w:p w:rsidR="00500A36" w:rsidP="001B4FA6" w14:paraId="58342939" w14:textId="214F0264">
            <w:pPr>
              <w:autoSpaceDE w:val="0"/>
              <w:autoSpaceDN w:val="0"/>
              <w:adjustRightInd w:val="0"/>
              <w:ind w:left="180"/>
              <w:jc w:val="center"/>
              <w:rPr>
                <w:rFonts w:ascii="Times New Roman" w:eastAsia="Times New Roman" w:hAnsi="Times New Roman" w:cs="Times New Roman"/>
                <w:sz w:val="20"/>
                <w:szCs w:val="20"/>
              </w:rPr>
            </w:pPr>
          </w:p>
          <w:p w:rsidR="00A52D29" w:rsidRPr="003C0808" w:rsidP="001B4FA6" w14:paraId="159B03E0" w14:textId="5F5FE4F7">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008E189E">
              <w:rPr>
                <w:rFonts w:ascii="Times New Roman" w:eastAsia="Times New Roman" w:hAnsi="Times New Roman" w:cs="Times New Roman"/>
                <w:sz w:val="20"/>
                <w:szCs w:val="20"/>
              </w:rPr>
              <w:t>5,</w:t>
            </w:r>
            <w:r w:rsidRPr="547DD4AF" w:rsidR="00D6181C">
              <w:rPr>
                <w:rFonts w:ascii="Times New Roman" w:eastAsia="Times New Roman" w:hAnsi="Times New Roman" w:cs="Times New Roman"/>
                <w:sz w:val="20"/>
                <w:szCs w:val="20"/>
              </w:rPr>
              <w:t>169,</w:t>
            </w:r>
            <w:r w:rsidRPr="547DD4AF" w:rsidR="00485493">
              <w:rPr>
                <w:rFonts w:ascii="Times New Roman" w:eastAsia="Times New Roman" w:hAnsi="Times New Roman" w:cs="Times New Roman"/>
                <w:sz w:val="20"/>
                <w:szCs w:val="20"/>
              </w:rPr>
              <w:t>559</w:t>
            </w:r>
          </w:p>
        </w:tc>
      </w:tr>
      <w:tr w14:paraId="647A5FB9" w14:textId="77777777" w:rsidTr="547DD4AF">
        <w:tblPrEx>
          <w:tblW w:w="9447" w:type="dxa"/>
          <w:tblLayout w:type="fixed"/>
          <w:tblCellMar>
            <w:left w:w="58" w:type="dxa"/>
            <w:right w:w="58" w:type="dxa"/>
          </w:tblCellMar>
          <w:tblLook w:val="00A0"/>
        </w:tblPrEx>
        <w:trPr>
          <w:cantSplit/>
          <w:trHeight w:val="498"/>
        </w:trPr>
        <w:tc>
          <w:tcPr>
            <w:tcW w:w="3507" w:type="dxa"/>
            <w:tcBorders>
              <w:left w:val="single" w:sz="2" w:space="0" w:color="auto"/>
            </w:tcBorders>
            <w:vAlign w:val="center"/>
          </w:tcPr>
          <w:p w:rsidR="004748A8" w:rsidRPr="00591B8F" w:rsidP="001B4FA6" w14:paraId="737ECFDC" w14:textId="6A3F0C43">
            <w:pPr>
              <w:rPr>
                <w:rFonts w:ascii="Times New Roman" w:hAnsi="Times New Roman" w:cs="Times New Roman"/>
                <w:sz w:val="20"/>
                <w:szCs w:val="20"/>
              </w:rPr>
            </w:pPr>
            <w:r w:rsidRPr="547DD4AF">
              <w:rPr>
                <w:rFonts w:ascii="Times New Roman" w:hAnsi="Times New Roman" w:cs="Times New Roman"/>
                <w:sz w:val="20"/>
                <w:szCs w:val="20"/>
              </w:rPr>
              <w:t>Invitation Emails</w:t>
            </w:r>
            <w:r w:rsidRPr="547DD4AF" w:rsidR="00791253">
              <w:rPr>
                <w:rFonts w:ascii="Times New Roman" w:hAnsi="Times New Roman" w:cs="Times New Roman"/>
                <w:sz w:val="20"/>
                <w:szCs w:val="20"/>
              </w:rPr>
              <w:t xml:space="preserve"> (Respondents ages 18-20)</w:t>
            </w:r>
          </w:p>
        </w:tc>
        <w:tc>
          <w:tcPr>
            <w:tcW w:w="1890" w:type="dxa"/>
            <w:vAlign w:val="center"/>
          </w:tcPr>
          <w:p w:rsidR="004748A8" w:rsidRPr="003C0808" w:rsidP="001B4FA6" w14:paraId="62F92E58" w14:textId="6C58652C">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w:t>
            </w:r>
            <w:r w:rsidRPr="547DD4AF" w:rsidR="001B1107">
              <w:rPr>
                <w:rFonts w:ascii="Times New Roman" w:eastAsia="Times New Roman" w:hAnsi="Times New Roman" w:cs="Times New Roman"/>
                <w:sz w:val="20"/>
                <w:szCs w:val="20"/>
              </w:rPr>
              <w:t>,</w:t>
            </w:r>
            <w:r w:rsidRPr="547DD4AF">
              <w:rPr>
                <w:rFonts w:ascii="Times New Roman" w:eastAsia="Times New Roman" w:hAnsi="Times New Roman" w:cs="Times New Roman"/>
                <w:sz w:val="20"/>
                <w:szCs w:val="20"/>
              </w:rPr>
              <w:t>092</w:t>
            </w:r>
          </w:p>
        </w:tc>
        <w:tc>
          <w:tcPr>
            <w:tcW w:w="2160" w:type="dxa"/>
            <w:vAlign w:val="center"/>
          </w:tcPr>
          <w:p w:rsidR="004748A8" w:rsidRPr="003C0808" w:rsidP="001B4FA6" w14:paraId="0C73D6E4" w14:textId="651B6EEA">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5D895E7A">
              <w:rPr>
                <w:rFonts w:ascii="Times New Roman" w:eastAsia="Times New Roman" w:hAnsi="Times New Roman" w:cs="Times New Roman"/>
                <w:sz w:val="20"/>
                <w:szCs w:val="20"/>
              </w:rPr>
              <w:t>56.10</w:t>
            </w:r>
          </w:p>
        </w:tc>
        <w:tc>
          <w:tcPr>
            <w:tcW w:w="1890" w:type="dxa"/>
            <w:tcBorders>
              <w:top w:val="single" w:sz="6" w:space="0" w:color="auto"/>
              <w:bottom w:val="single" w:sz="6" w:space="0" w:color="auto"/>
              <w:right w:val="single" w:sz="8" w:space="0" w:color="auto"/>
            </w:tcBorders>
            <w:vAlign w:val="center"/>
          </w:tcPr>
          <w:p w:rsidR="00500A36" w:rsidP="001B4FA6" w14:paraId="22974795" w14:textId="2FA1D4AE">
            <w:pPr>
              <w:autoSpaceDE w:val="0"/>
              <w:autoSpaceDN w:val="0"/>
              <w:adjustRightInd w:val="0"/>
              <w:ind w:left="180"/>
              <w:jc w:val="center"/>
              <w:rPr>
                <w:rFonts w:ascii="Times New Roman" w:eastAsia="Times New Roman" w:hAnsi="Times New Roman" w:cs="Times New Roman"/>
                <w:sz w:val="20"/>
                <w:szCs w:val="20"/>
              </w:rPr>
            </w:pPr>
          </w:p>
          <w:p w:rsidR="008E189E" w:rsidRPr="003C0808" w:rsidP="001B4FA6" w14:paraId="5307920A" w14:textId="2616B003">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Pr>
                <w:rFonts w:ascii="Times New Roman" w:eastAsia="Times New Roman" w:hAnsi="Times New Roman" w:cs="Times New Roman"/>
                <w:sz w:val="20"/>
                <w:szCs w:val="20"/>
              </w:rPr>
              <w:t>6</w:t>
            </w:r>
            <w:r w:rsidRPr="547DD4AF" w:rsidR="00746D0A">
              <w:rPr>
                <w:rFonts w:ascii="Times New Roman" w:eastAsia="Times New Roman" w:hAnsi="Times New Roman" w:cs="Times New Roman"/>
                <w:sz w:val="20"/>
                <w:szCs w:val="20"/>
              </w:rPr>
              <w:t>1,261</w:t>
            </w:r>
          </w:p>
        </w:tc>
      </w:tr>
      <w:tr w14:paraId="35E16030"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9377C1" w:rsidRPr="00591B8F" w:rsidP="001B4FA6" w14:paraId="2AEC02D8" w14:textId="77777777">
            <w:pPr>
              <w:rPr>
                <w:rFonts w:ascii="Times New Roman" w:hAnsi="Times New Roman" w:cs="Times New Roman"/>
                <w:sz w:val="20"/>
                <w:szCs w:val="20"/>
              </w:rPr>
            </w:pPr>
            <w:r w:rsidRPr="547DD4AF">
              <w:rPr>
                <w:rFonts w:ascii="Times New Roman" w:hAnsi="Times New Roman" w:cs="Times New Roman"/>
                <w:sz w:val="20"/>
                <w:szCs w:val="20"/>
              </w:rPr>
              <w:t xml:space="preserve">Assent </w:t>
            </w:r>
          </w:p>
          <w:p w:rsidR="005A1439" w:rsidRPr="00591B8F" w:rsidP="001B4FA6" w14:paraId="27D29AC9" w14:textId="3B35EE43">
            <w:pPr>
              <w:keepNext/>
              <w:autoSpaceDE w:val="0"/>
              <w:autoSpaceDN w:val="0"/>
              <w:adjustRightInd w:val="0"/>
              <w:rPr>
                <w:rFonts w:ascii="Times New Roman" w:eastAsia="Times New Roman" w:hAnsi="Times New Roman" w:cs="Times New Roman"/>
                <w:sz w:val="20"/>
                <w:szCs w:val="20"/>
              </w:rPr>
            </w:pPr>
            <w:r w:rsidRPr="547DD4AF">
              <w:rPr>
                <w:rFonts w:ascii="Times New Roman" w:hAnsi="Times New Roman" w:cs="Times New Roman"/>
                <w:sz w:val="20"/>
                <w:szCs w:val="20"/>
              </w:rPr>
              <w:t>(Respondents ages 12-17)</w:t>
            </w:r>
          </w:p>
        </w:tc>
        <w:tc>
          <w:tcPr>
            <w:tcW w:w="1890" w:type="dxa"/>
            <w:vAlign w:val="center"/>
          </w:tcPr>
          <w:p w:rsidR="005A1439" w:rsidRPr="003C0808" w:rsidP="001B4FA6" w14:paraId="5588DE58" w14:textId="43712FD6">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w:t>
            </w:r>
            <w:r w:rsidRPr="547DD4AF" w:rsidR="001B1107">
              <w:rPr>
                <w:rFonts w:ascii="Times New Roman" w:eastAsia="Times New Roman" w:hAnsi="Times New Roman" w:cs="Times New Roman"/>
                <w:sz w:val="20"/>
                <w:szCs w:val="20"/>
              </w:rPr>
              <w:t>,</w:t>
            </w:r>
            <w:r w:rsidRPr="547DD4AF">
              <w:rPr>
                <w:rFonts w:ascii="Times New Roman" w:eastAsia="Times New Roman" w:hAnsi="Times New Roman" w:cs="Times New Roman"/>
                <w:sz w:val="20"/>
                <w:szCs w:val="20"/>
              </w:rPr>
              <w:t>492</w:t>
            </w:r>
          </w:p>
        </w:tc>
        <w:tc>
          <w:tcPr>
            <w:tcW w:w="2160" w:type="dxa"/>
            <w:vAlign w:val="center"/>
          </w:tcPr>
          <w:p w:rsidR="005A1439" w:rsidRPr="003C0808" w:rsidP="001B4FA6" w14:paraId="7EC6C130" w14:textId="76BA161C">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$14.50</w:t>
            </w:r>
          </w:p>
        </w:tc>
        <w:tc>
          <w:tcPr>
            <w:tcW w:w="1890" w:type="dxa"/>
            <w:tcBorders>
              <w:top w:val="single" w:sz="6" w:space="0" w:color="auto"/>
              <w:bottom w:val="single" w:sz="6" w:space="0" w:color="auto"/>
              <w:right w:val="single" w:sz="8" w:space="0" w:color="auto"/>
            </w:tcBorders>
            <w:vAlign w:val="center"/>
          </w:tcPr>
          <w:p w:rsidR="00500A36" w:rsidP="001B4FA6" w14:paraId="6CA0D935" w14:textId="34C1F6B2">
            <w:pPr>
              <w:autoSpaceDE w:val="0"/>
              <w:autoSpaceDN w:val="0"/>
              <w:adjustRightInd w:val="0"/>
              <w:ind w:left="180"/>
              <w:jc w:val="center"/>
              <w:rPr>
                <w:rFonts w:ascii="Times New Roman" w:eastAsia="Times New Roman" w:hAnsi="Times New Roman" w:cs="Times New Roman"/>
                <w:sz w:val="20"/>
                <w:szCs w:val="20"/>
              </w:rPr>
            </w:pPr>
          </w:p>
          <w:p w:rsidR="006A4FC5" w:rsidRPr="003C0808" w:rsidP="001B4FA6" w14:paraId="29EE4BDF" w14:textId="78082C85">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Pr>
                <w:rFonts w:ascii="Times New Roman" w:eastAsia="Times New Roman" w:hAnsi="Times New Roman" w:cs="Times New Roman"/>
                <w:sz w:val="20"/>
                <w:szCs w:val="20"/>
              </w:rPr>
              <w:t>21,634</w:t>
            </w:r>
          </w:p>
        </w:tc>
      </w:tr>
      <w:tr w14:paraId="0E7ACC8E"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9377C1" w:rsidRPr="00591B8F" w:rsidP="001B4FA6" w14:paraId="382AC9CE" w14:textId="77777777">
            <w:pPr>
              <w:rPr>
                <w:rFonts w:ascii="Times New Roman" w:hAnsi="Times New Roman" w:cs="Times New Roman"/>
                <w:sz w:val="20"/>
                <w:szCs w:val="20"/>
              </w:rPr>
            </w:pPr>
            <w:r w:rsidRPr="547DD4AF">
              <w:rPr>
                <w:rFonts w:ascii="Times New Roman" w:hAnsi="Times New Roman" w:cs="Times New Roman"/>
                <w:sz w:val="20"/>
                <w:szCs w:val="20"/>
              </w:rPr>
              <w:t>Consent</w:t>
            </w:r>
          </w:p>
          <w:p w:rsidR="005A1439" w:rsidRPr="00591B8F" w:rsidP="001B4FA6" w14:paraId="7D5D6410" w14:textId="5C8CC431">
            <w:pPr>
              <w:autoSpaceDE w:val="0"/>
              <w:autoSpaceDN w:val="0"/>
              <w:adjustRightInd w:val="0"/>
              <w:rPr>
                <w:rFonts w:ascii="Times New Roman" w:eastAsia="Times New Roman" w:hAnsi="Times New Roman" w:cs="Times New Roman"/>
                <w:sz w:val="20"/>
                <w:szCs w:val="20"/>
              </w:rPr>
            </w:pPr>
            <w:r w:rsidRPr="547DD4AF">
              <w:rPr>
                <w:rFonts w:ascii="Times New Roman" w:hAnsi="Times New Roman" w:cs="Times New Roman"/>
                <w:sz w:val="20"/>
                <w:szCs w:val="20"/>
              </w:rPr>
              <w:t>(Respondents ages 18-20)</w:t>
            </w:r>
          </w:p>
        </w:tc>
        <w:tc>
          <w:tcPr>
            <w:tcW w:w="1890" w:type="dxa"/>
            <w:vAlign w:val="center"/>
          </w:tcPr>
          <w:p w:rsidR="005A1439" w:rsidRPr="003C0808" w:rsidP="001B4FA6" w14:paraId="02D4B11A" w14:textId="3C37F444">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w:t>
            </w:r>
            <w:r w:rsidRPr="547DD4AF" w:rsidR="001B1107">
              <w:rPr>
                <w:rFonts w:ascii="Times New Roman" w:eastAsia="Times New Roman" w:hAnsi="Times New Roman" w:cs="Times New Roman"/>
                <w:sz w:val="20"/>
                <w:szCs w:val="20"/>
              </w:rPr>
              <w:t>,</w:t>
            </w:r>
            <w:r w:rsidRPr="547DD4AF">
              <w:rPr>
                <w:rFonts w:ascii="Times New Roman" w:eastAsia="Times New Roman" w:hAnsi="Times New Roman" w:cs="Times New Roman"/>
                <w:sz w:val="20"/>
                <w:szCs w:val="20"/>
              </w:rPr>
              <w:t>068</w:t>
            </w:r>
          </w:p>
        </w:tc>
        <w:tc>
          <w:tcPr>
            <w:tcW w:w="2160" w:type="dxa"/>
            <w:vAlign w:val="center"/>
          </w:tcPr>
          <w:p w:rsidR="005A1439" w:rsidRPr="003C0808" w:rsidP="001B4FA6" w14:paraId="349AEC84" w14:textId="591FBF57">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16BBC88D">
              <w:rPr>
                <w:rFonts w:ascii="Times New Roman" w:eastAsia="Times New Roman" w:hAnsi="Times New Roman" w:cs="Times New Roman"/>
                <w:sz w:val="20"/>
                <w:szCs w:val="20"/>
              </w:rPr>
              <w:t>56.10</w:t>
            </w:r>
          </w:p>
        </w:tc>
        <w:tc>
          <w:tcPr>
            <w:tcW w:w="1890" w:type="dxa"/>
            <w:tcBorders>
              <w:top w:val="single" w:sz="6" w:space="0" w:color="auto"/>
              <w:bottom w:val="single" w:sz="6" w:space="0" w:color="auto"/>
              <w:right w:val="single" w:sz="8" w:space="0" w:color="auto"/>
            </w:tcBorders>
            <w:vAlign w:val="center"/>
          </w:tcPr>
          <w:p w:rsidR="00500A36" w:rsidP="001B4FA6" w14:paraId="666E9EC1" w14:textId="133DA4C4">
            <w:pPr>
              <w:autoSpaceDE w:val="0"/>
              <w:autoSpaceDN w:val="0"/>
              <w:adjustRightInd w:val="0"/>
              <w:ind w:left="180"/>
              <w:jc w:val="center"/>
              <w:rPr>
                <w:rFonts w:ascii="Times New Roman" w:eastAsia="Times New Roman" w:hAnsi="Times New Roman" w:cs="Times New Roman"/>
                <w:sz w:val="20"/>
                <w:szCs w:val="20"/>
              </w:rPr>
            </w:pPr>
          </w:p>
          <w:p w:rsidR="006A4FC5" w:rsidRPr="003C0808" w:rsidP="001B4FA6" w14:paraId="36705507" w14:textId="44165605">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Pr>
                <w:rFonts w:ascii="Times New Roman" w:eastAsia="Times New Roman" w:hAnsi="Times New Roman" w:cs="Times New Roman"/>
                <w:sz w:val="20"/>
                <w:szCs w:val="20"/>
              </w:rPr>
              <w:t>59,91</w:t>
            </w:r>
            <w:r w:rsidRPr="547DD4AF" w:rsidR="00C1186E">
              <w:rPr>
                <w:rFonts w:ascii="Times New Roman" w:eastAsia="Times New Roman" w:hAnsi="Times New Roman" w:cs="Times New Roman"/>
                <w:sz w:val="20"/>
                <w:szCs w:val="20"/>
              </w:rPr>
              <w:t>5</w:t>
            </w:r>
          </w:p>
        </w:tc>
      </w:tr>
      <w:tr w14:paraId="4FDF32FF"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tcPr>
          <w:p w:rsidR="005A1439" w:rsidRPr="00591B8F" w:rsidP="001B4FA6" w14:paraId="6F63902A" w14:textId="05F93F59">
            <w:pPr>
              <w:autoSpaceDE w:val="0"/>
              <w:autoSpaceDN w:val="0"/>
              <w:adjustRightInd w:val="0"/>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Online Survey</w:t>
            </w:r>
            <w:r w:rsidRPr="547DD4AF" w:rsidR="009D6358">
              <w:rPr>
                <w:rFonts w:ascii="Times New Roman" w:eastAsia="Times New Roman" w:hAnsi="Times New Roman" w:cs="Times New Roman"/>
                <w:sz w:val="20"/>
                <w:szCs w:val="20"/>
              </w:rPr>
              <w:t xml:space="preserve"> - Youth</w:t>
            </w:r>
          </w:p>
        </w:tc>
        <w:tc>
          <w:tcPr>
            <w:tcW w:w="1890" w:type="dxa"/>
            <w:vAlign w:val="center"/>
          </w:tcPr>
          <w:p w:rsidR="005A1439" w:rsidRPr="003C0808" w:rsidP="001B4FA6" w14:paraId="599E8B46" w14:textId="07CB1D0B">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11</w:t>
            </w:r>
            <w:r w:rsidRPr="547DD4AF" w:rsidR="00BB3A9A">
              <w:rPr>
                <w:rFonts w:ascii="Times New Roman" w:eastAsia="Times New Roman" w:hAnsi="Times New Roman" w:cs="Times New Roman"/>
                <w:sz w:val="20"/>
                <w:szCs w:val="20"/>
              </w:rPr>
              <w:t>,693</w:t>
            </w:r>
          </w:p>
        </w:tc>
        <w:tc>
          <w:tcPr>
            <w:tcW w:w="2160" w:type="dxa"/>
            <w:vAlign w:val="center"/>
          </w:tcPr>
          <w:p w:rsidR="005A1439" w:rsidRPr="003C0808" w:rsidP="001B4FA6" w14:paraId="3251EB8D" w14:textId="185B8829">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$14.50</w:t>
            </w:r>
          </w:p>
        </w:tc>
        <w:tc>
          <w:tcPr>
            <w:tcW w:w="1890" w:type="dxa"/>
            <w:tcBorders>
              <w:top w:val="single" w:sz="6" w:space="0" w:color="auto"/>
              <w:bottom w:val="single" w:sz="6" w:space="0" w:color="auto"/>
              <w:right w:val="single" w:sz="8" w:space="0" w:color="auto"/>
            </w:tcBorders>
            <w:vAlign w:val="center"/>
          </w:tcPr>
          <w:p w:rsidR="00500A36" w:rsidP="00F20CD5" w14:paraId="6EE6BD9A" w14:textId="05EF6238">
            <w:pPr>
              <w:autoSpaceDE w:val="0"/>
              <w:autoSpaceDN w:val="0"/>
              <w:adjustRightInd w:val="0"/>
              <w:ind w:left="180"/>
              <w:rPr>
                <w:rFonts w:ascii="Times New Roman" w:eastAsia="Times New Roman" w:hAnsi="Times New Roman" w:cs="Times New Roman"/>
                <w:sz w:val="20"/>
                <w:szCs w:val="20"/>
              </w:rPr>
            </w:pPr>
          </w:p>
          <w:p w:rsidR="006A4FC5" w:rsidRPr="003C0808" w:rsidP="547DD4AF" w14:paraId="0BC64203" w14:textId="6409BFA1">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$16,</w:t>
            </w:r>
            <w:r w:rsidR="00385861">
              <w:rPr>
                <w:rFonts w:ascii="Times New Roman" w:eastAsia="Times New Roman" w:hAnsi="Times New Roman" w:cs="Times New Roman"/>
                <w:sz w:val="20"/>
                <w:szCs w:val="20"/>
              </w:rPr>
              <w:t>549</w:t>
            </w:r>
          </w:p>
        </w:tc>
      </w:tr>
      <w:tr w14:paraId="68B52461"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tcPr>
          <w:p w:rsidR="00A1782A" w:rsidRPr="00591B8F" w:rsidP="001B4FA6" w14:paraId="7C15A15F" w14:textId="0F4714C0">
            <w:pPr>
              <w:autoSpaceDE w:val="0"/>
              <w:autoSpaceDN w:val="0"/>
              <w:adjustRightInd w:val="0"/>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Online Survey – Young Adult</w:t>
            </w:r>
          </w:p>
        </w:tc>
        <w:tc>
          <w:tcPr>
            <w:tcW w:w="1890" w:type="dxa"/>
            <w:vAlign w:val="center"/>
          </w:tcPr>
          <w:p w:rsidR="00A1782A" w:rsidRPr="003C0808" w:rsidP="001B4FA6" w14:paraId="64DCB9C9" w14:textId="1F203888">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8,</w:t>
            </w:r>
            <w:r w:rsidRPr="547DD4AF" w:rsidR="009161D4">
              <w:rPr>
                <w:rFonts w:ascii="Times New Roman" w:eastAsia="Times New Roman" w:hAnsi="Times New Roman" w:cs="Times New Roman"/>
                <w:sz w:val="20"/>
                <w:szCs w:val="20"/>
              </w:rPr>
              <w:t>467</w:t>
            </w:r>
          </w:p>
        </w:tc>
        <w:tc>
          <w:tcPr>
            <w:tcW w:w="2160" w:type="dxa"/>
            <w:vAlign w:val="center"/>
          </w:tcPr>
          <w:p w:rsidR="00A1782A" w:rsidRPr="003C0808" w:rsidP="001B4FA6" w14:paraId="02D05307" w14:textId="5AB8B14F">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$56.10</w:t>
            </w:r>
          </w:p>
        </w:tc>
        <w:tc>
          <w:tcPr>
            <w:tcW w:w="1890" w:type="dxa"/>
            <w:tcBorders>
              <w:top w:val="single" w:sz="6" w:space="0" w:color="auto"/>
              <w:bottom w:val="single" w:sz="6" w:space="0" w:color="auto"/>
              <w:right w:val="single" w:sz="8" w:space="0" w:color="auto"/>
            </w:tcBorders>
            <w:vAlign w:val="center"/>
          </w:tcPr>
          <w:p w:rsidR="00A1782A" w:rsidP="001B4FA6" w14:paraId="0D0DE274" w14:textId="2CF8F1AF">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$474,999</w:t>
            </w:r>
          </w:p>
        </w:tc>
      </w:tr>
      <w:tr w14:paraId="478C7516"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0605BE" w:rsidRPr="00591B8F" w:rsidP="001B4FA6" w14:paraId="5657E83B" w14:textId="5423C6A2">
            <w:pPr>
              <w:autoSpaceDE w:val="0"/>
              <w:autoSpaceDN w:val="0"/>
              <w:adjustRightInd w:val="0"/>
              <w:rPr>
                <w:rFonts w:ascii="Times New Roman" w:eastAsia="Times New Roman" w:hAnsi="Times New Roman" w:cs="Times New Roman"/>
                <w:sz w:val="20"/>
                <w:szCs w:val="20"/>
              </w:rPr>
            </w:pPr>
            <w:r w:rsidRPr="547DD4AF">
              <w:rPr>
                <w:rFonts w:ascii="Times New Roman" w:hAnsi="Times New Roman" w:cs="Times New Roman"/>
                <w:sz w:val="20"/>
                <w:szCs w:val="20"/>
              </w:rPr>
              <w:t>Mixed Methods</w:t>
            </w:r>
            <w:r w:rsidRPr="547DD4AF" w:rsidR="783FC928">
              <w:rPr>
                <w:rFonts w:ascii="Times New Roman" w:hAnsi="Times New Roman" w:cs="Times New Roman"/>
                <w:sz w:val="20"/>
                <w:szCs w:val="20"/>
              </w:rPr>
              <w:t xml:space="preserve"> Collection</w:t>
            </w:r>
            <w:r w:rsidRPr="547DD4AF">
              <w:rPr>
                <w:rFonts w:ascii="Times New Roman" w:hAnsi="Times New Roman" w:cs="Times New Roman"/>
                <w:sz w:val="20"/>
                <w:szCs w:val="20"/>
              </w:rPr>
              <w:t xml:space="preserve"> (Online Survey + Virtual Discussion Group or Interview)</w:t>
            </w:r>
            <w:r w:rsidRPr="547DD4AF" w:rsidR="00A1782A">
              <w:rPr>
                <w:rFonts w:ascii="Times New Roman" w:hAnsi="Times New Roman" w:cs="Times New Roman"/>
                <w:sz w:val="20"/>
                <w:szCs w:val="20"/>
              </w:rPr>
              <w:t xml:space="preserve"> - Youth</w:t>
            </w:r>
          </w:p>
        </w:tc>
        <w:tc>
          <w:tcPr>
            <w:tcW w:w="1890" w:type="dxa"/>
            <w:vAlign w:val="center"/>
          </w:tcPr>
          <w:p w:rsidR="000605BE" w:rsidP="001B4FA6" w14:paraId="0575033E" w14:textId="7F31620F">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2,784</w:t>
            </w:r>
          </w:p>
        </w:tc>
        <w:tc>
          <w:tcPr>
            <w:tcW w:w="2160" w:type="dxa"/>
            <w:vAlign w:val="center"/>
          </w:tcPr>
          <w:p w:rsidR="000605BE" w:rsidRPr="4AE874A2" w:rsidP="001B4FA6" w14:paraId="750A12E6" w14:textId="259998A5">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$14.50</w:t>
            </w:r>
          </w:p>
        </w:tc>
        <w:tc>
          <w:tcPr>
            <w:tcW w:w="1890" w:type="dxa"/>
            <w:tcBorders>
              <w:top w:val="single" w:sz="6" w:space="0" w:color="auto"/>
              <w:bottom w:val="single" w:sz="6" w:space="0" w:color="auto"/>
              <w:right w:val="single" w:sz="8" w:space="0" w:color="auto"/>
            </w:tcBorders>
            <w:vAlign w:val="center"/>
          </w:tcPr>
          <w:p w:rsidR="000605BE" w:rsidRPr="4AE874A2" w:rsidP="001B4FA6" w14:paraId="1E83F64C" w14:textId="70B924C9">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$40,368</w:t>
            </w:r>
          </w:p>
        </w:tc>
      </w:tr>
      <w:tr w14:paraId="68EFAFF3"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7D3485" w:rsidP="001B4FA6" w14:paraId="5C6EB320" w14:textId="7EF86326">
            <w:pPr>
              <w:autoSpaceDE w:val="0"/>
              <w:autoSpaceDN w:val="0"/>
              <w:adjustRightInd w:val="0"/>
              <w:rPr>
                <w:rFonts w:ascii="Times New Roman" w:hAnsi="Times New Roman" w:cs="Times New Roman"/>
                <w:sz w:val="20"/>
                <w:szCs w:val="20"/>
              </w:rPr>
            </w:pPr>
            <w:r w:rsidRPr="547DD4AF">
              <w:rPr>
                <w:rFonts w:ascii="Times New Roman" w:hAnsi="Times New Roman" w:cs="Times New Roman"/>
                <w:sz w:val="20"/>
                <w:szCs w:val="20"/>
              </w:rPr>
              <w:t>Mixed Methods</w:t>
            </w:r>
            <w:r w:rsidRPr="547DD4AF" w:rsidR="0710E04F">
              <w:rPr>
                <w:rFonts w:ascii="Times New Roman" w:hAnsi="Times New Roman" w:cs="Times New Roman"/>
                <w:sz w:val="20"/>
                <w:szCs w:val="20"/>
              </w:rPr>
              <w:t xml:space="preserve"> Collection</w:t>
            </w:r>
            <w:r w:rsidRPr="547DD4AF">
              <w:rPr>
                <w:rFonts w:ascii="Times New Roman" w:hAnsi="Times New Roman" w:cs="Times New Roman"/>
                <w:sz w:val="20"/>
                <w:szCs w:val="20"/>
              </w:rPr>
              <w:t xml:space="preserve"> (Online Survey + Virtual Discussion Group or Interview) </w:t>
            </w:r>
            <w:r w:rsidRPr="547DD4AF" w:rsidR="00F23AC1">
              <w:rPr>
                <w:rFonts w:ascii="Times New Roman" w:hAnsi="Times New Roman" w:cs="Times New Roman"/>
                <w:sz w:val="20"/>
                <w:szCs w:val="20"/>
              </w:rPr>
              <w:t>–</w:t>
            </w:r>
            <w:r w:rsidRPr="547DD4AF">
              <w:rPr>
                <w:rFonts w:ascii="Times New Roman" w:hAnsi="Times New Roman" w:cs="Times New Roman"/>
                <w:sz w:val="20"/>
                <w:szCs w:val="20"/>
              </w:rPr>
              <w:t xml:space="preserve"> Yo</w:t>
            </w:r>
            <w:r w:rsidRPr="547DD4AF" w:rsidR="00F23AC1">
              <w:rPr>
                <w:rFonts w:ascii="Times New Roman" w:hAnsi="Times New Roman" w:cs="Times New Roman"/>
                <w:sz w:val="20"/>
                <w:szCs w:val="20"/>
              </w:rPr>
              <w:t>ung A</w:t>
            </w:r>
            <w:r w:rsidRPr="547DD4AF" w:rsidR="007F0E51">
              <w:rPr>
                <w:rFonts w:ascii="Times New Roman" w:hAnsi="Times New Roman" w:cs="Times New Roman"/>
                <w:sz w:val="20"/>
                <w:szCs w:val="20"/>
              </w:rPr>
              <w:t>dult</w:t>
            </w:r>
          </w:p>
        </w:tc>
        <w:tc>
          <w:tcPr>
            <w:tcW w:w="1890" w:type="dxa"/>
            <w:vAlign w:val="center"/>
          </w:tcPr>
          <w:p w:rsidR="007D3485" w:rsidP="001B4FA6" w14:paraId="1DDABD7A" w14:textId="0BF1A044">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2,016</w:t>
            </w:r>
          </w:p>
        </w:tc>
        <w:tc>
          <w:tcPr>
            <w:tcW w:w="2160" w:type="dxa"/>
            <w:vAlign w:val="center"/>
          </w:tcPr>
          <w:p w:rsidR="007D3485" w:rsidRPr="003C0808" w:rsidP="001B4FA6" w14:paraId="6BA3A58B" w14:textId="17ED8BC5">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$56.10</w:t>
            </w:r>
          </w:p>
        </w:tc>
        <w:tc>
          <w:tcPr>
            <w:tcW w:w="1890" w:type="dxa"/>
            <w:tcBorders>
              <w:top w:val="single" w:sz="6" w:space="0" w:color="auto"/>
              <w:bottom w:val="single" w:sz="6" w:space="0" w:color="auto"/>
              <w:right w:val="single" w:sz="8" w:space="0" w:color="auto"/>
            </w:tcBorders>
            <w:vAlign w:val="center"/>
          </w:tcPr>
          <w:p w:rsidR="007D3485" w:rsidP="001B4FA6" w14:paraId="0012B67E" w14:textId="64121EEC">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$113,098</w:t>
            </w:r>
          </w:p>
        </w:tc>
      </w:tr>
      <w:tr w14:paraId="3BEC3BBA" w14:textId="77777777" w:rsidTr="547DD4AF">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5A1439" w:rsidRPr="00591B8F" w:rsidP="001B4FA6" w14:paraId="49E6E158" w14:textId="0377150C">
            <w:pPr>
              <w:autoSpaceDE w:val="0"/>
              <w:autoSpaceDN w:val="0"/>
              <w:adjustRightInd w:val="0"/>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Reminder Emails</w:t>
            </w:r>
          </w:p>
        </w:tc>
        <w:tc>
          <w:tcPr>
            <w:tcW w:w="1890" w:type="dxa"/>
            <w:vAlign w:val="center"/>
          </w:tcPr>
          <w:p w:rsidR="005A1439" w:rsidRPr="003C0808" w:rsidP="001B4FA6" w14:paraId="395FC90E" w14:textId="5C4AE0D6">
            <w:pPr>
              <w:autoSpaceDE w:val="0"/>
              <w:autoSpaceDN w:val="0"/>
              <w:adjustRightInd w:val="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6,144</w:t>
            </w:r>
          </w:p>
        </w:tc>
        <w:tc>
          <w:tcPr>
            <w:tcW w:w="2160" w:type="dxa"/>
            <w:vAlign w:val="center"/>
          </w:tcPr>
          <w:p w:rsidR="005A1439" w:rsidRPr="003C0808" w:rsidP="001B4FA6" w14:paraId="2AB100FE" w14:textId="3D401327">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4690980D">
              <w:rPr>
                <w:rFonts w:ascii="Times New Roman" w:eastAsia="Times New Roman" w:hAnsi="Times New Roman" w:cs="Times New Roman"/>
                <w:sz w:val="20"/>
                <w:szCs w:val="20"/>
              </w:rPr>
              <w:t>56.10</w:t>
            </w:r>
          </w:p>
        </w:tc>
        <w:tc>
          <w:tcPr>
            <w:tcW w:w="1890" w:type="dxa"/>
            <w:tcBorders>
              <w:top w:val="single" w:sz="6" w:space="0" w:color="auto"/>
              <w:bottom w:val="single" w:sz="6" w:space="0" w:color="auto"/>
              <w:right w:val="single" w:sz="8" w:space="0" w:color="auto"/>
            </w:tcBorders>
            <w:vAlign w:val="center"/>
          </w:tcPr>
          <w:p w:rsidR="00B2523A" w:rsidP="001B4FA6" w14:paraId="4A888E5D" w14:textId="0A4C7DAE">
            <w:pPr>
              <w:autoSpaceDE w:val="0"/>
              <w:autoSpaceDN w:val="0"/>
              <w:adjustRightInd w:val="0"/>
              <w:ind w:left="180"/>
              <w:jc w:val="center"/>
              <w:rPr>
                <w:rFonts w:ascii="Times New Roman" w:eastAsia="Times New Roman" w:hAnsi="Times New Roman" w:cs="Times New Roman"/>
                <w:sz w:val="20"/>
                <w:szCs w:val="20"/>
              </w:rPr>
            </w:pPr>
          </w:p>
          <w:p w:rsidR="00500A36" w:rsidRPr="003C0808" w:rsidP="001B4FA6" w14:paraId="637FE11F" w14:textId="483EB0B9">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000E2511">
              <w:rPr>
                <w:rFonts w:ascii="Times New Roman" w:eastAsia="Times New Roman" w:hAnsi="Times New Roman" w:cs="Times New Roman"/>
                <w:sz w:val="20"/>
                <w:szCs w:val="20"/>
              </w:rPr>
              <w:t>344,678</w:t>
            </w:r>
          </w:p>
        </w:tc>
      </w:tr>
      <w:tr w14:paraId="3BE2644A" w14:textId="77777777" w:rsidTr="547DD4AF">
        <w:tblPrEx>
          <w:tblW w:w="9447" w:type="dxa"/>
          <w:tblLayout w:type="fixed"/>
          <w:tblCellMar>
            <w:left w:w="58" w:type="dxa"/>
            <w:right w:w="58" w:type="dxa"/>
          </w:tblCellMar>
          <w:tblLook w:val="00A0"/>
        </w:tblPrEx>
        <w:trPr>
          <w:cantSplit/>
          <w:trHeight w:val="432"/>
        </w:trPr>
        <w:tc>
          <w:tcPr>
            <w:tcW w:w="3507" w:type="dxa"/>
            <w:tcBorders>
              <w:top w:val="single" w:sz="6" w:space="0" w:color="auto"/>
              <w:left w:val="single" w:sz="2" w:space="0" w:color="auto"/>
              <w:bottom w:val="single" w:sz="8" w:space="0" w:color="auto"/>
            </w:tcBorders>
            <w:vAlign w:val="center"/>
          </w:tcPr>
          <w:p w:rsidR="005A1439" w:rsidRPr="00591B8F" w:rsidP="001B4FA6" w14:paraId="03C319FD" w14:textId="23669476">
            <w:pPr>
              <w:keepNext/>
              <w:autoSpaceDE w:val="0"/>
              <w:autoSpaceDN w:val="0"/>
              <w:adjustRightInd w:val="0"/>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Total</w:t>
            </w:r>
          </w:p>
        </w:tc>
        <w:tc>
          <w:tcPr>
            <w:tcW w:w="1890" w:type="dxa"/>
            <w:tcBorders>
              <w:top w:val="single" w:sz="6" w:space="0" w:color="auto"/>
              <w:bottom w:val="single" w:sz="8" w:space="0" w:color="auto"/>
            </w:tcBorders>
            <w:vAlign w:val="center"/>
          </w:tcPr>
          <w:p w:rsidR="005A1439" w:rsidRPr="003C0808" w:rsidP="001B4FA6" w14:paraId="6EC8A280" w14:textId="496115EF">
            <w:pPr>
              <w:autoSpaceDE w:val="0"/>
              <w:autoSpaceDN w:val="0"/>
              <w:adjustRightInd w:val="0"/>
              <w:ind w:left="180"/>
              <w:jc w:val="center"/>
              <w:rPr>
                <w:rFonts w:ascii="Times New Roman" w:eastAsia="Times New Roman" w:hAnsi="Times New Roman" w:cs="Times New Roman"/>
                <w:b/>
                <w:bCs/>
                <w:sz w:val="20"/>
                <w:szCs w:val="20"/>
              </w:rPr>
            </w:pPr>
          </w:p>
        </w:tc>
        <w:tc>
          <w:tcPr>
            <w:tcW w:w="2160" w:type="dxa"/>
            <w:tcBorders>
              <w:top w:val="single" w:sz="6" w:space="0" w:color="auto"/>
              <w:bottom w:val="single" w:sz="8" w:space="0" w:color="auto"/>
            </w:tcBorders>
            <w:vAlign w:val="center"/>
          </w:tcPr>
          <w:p w:rsidR="005A1439" w:rsidRPr="003C0808" w:rsidP="001B4FA6" w14:paraId="220EED0E" w14:textId="77777777">
            <w:pPr>
              <w:autoSpaceDE w:val="0"/>
              <w:autoSpaceDN w:val="0"/>
              <w:adjustRightInd w:val="0"/>
              <w:ind w:left="180"/>
              <w:jc w:val="center"/>
              <w:rPr>
                <w:rFonts w:ascii="Times New Roman" w:eastAsia="Times New Roman" w:hAnsi="Times New Roman" w:cs="Times New Roman"/>
                <w:b/>
                <w:bCs/>
                <w:sz w:val="20"/>
                <w:szCs w:val="20"/>
              </w:rPr>
            </w:pPr>
          </w:p>
        </w:tc>
        <w:tc>
          <w:tcPr>
            <w:tcW w:w="1890" w:type="dxa"/>
            <w:tcBorders>
              <w:top w:val="single" w:sz="6" w:space="0" w:color="auto"/>
              <w:bottom w:val="single" w:sz="8" w:space="0" w:color="auto"/>
              <w:right w:val="single" w:sz="8" w:space="0" w:color="auto"/>
            </w:tcBorders>
            <w:vAlign w:val="center"/>
          </w:tcPr>
          <w:p w:rsidR="00A75525" w:rsidP="001B4FA6" w14:paraId="43DF627F" w14:textId="29065D7A">
            <w:pPr>
              <w:autoSpaceDE w:val="0"/>
              <w:autoSpaceDN w:val="0"/>
              <w:adjustRightInd w:val="0"/>
              <w:ind w:left="180"/>
              <w:jc w:val="center"/>
              <w:rPr>
                <w:rFonts w:ascii="Times New Roman" w:eastAsia="Times New Roman" w:hAnsi="Times New Roman" w:cs="Times New Roman"/>
                <w:sz w:val="20"/>
                <w:szCs w:val="20"/>
              </w:rPr>
            </w:pPr>
          </w:p>
          <w:p w:rsidR="005A1439" w:rsidRPr="00591B8F" w:rsidP="001B4FA6" w14:paraId="31A902EF" w14:textId="65095E26">
            <w:pPr>
              <w:autoSpaceDE w:val="0"/>
              <w:autoSpaceDN w:val="0"/>
              <w:adjustRightInd w:val="0"/>
              <w:ind w:left="180"/>
              <w:jc w:val="center"/>
              <w:rPr>
                <w:rFonts w:ascii="Times New Roman" w:eastAsia="Times New Roman" w:hAnsi="Times New Roman" w:cs="Times New Roman"/>
                <w:sz w:val="20"/>
                <w:szCs w:val="20"/>
              </w:rPr>
            </w:pPr>
            <w:r w:rsidRPr="547DD4AF">
              <w:rPr>
                <w:rFonts w:ascii="Times New Roman" w:eastAsia="Times New Roman" w:hAnsi="Times New Roman" w:cs="Times New Roman"/>
                <w:sz w:val="20"/>
                <w:szCs w:val="20"/>
              </w:rPr>
              <w:t>$</w:t>
            </w:r>
            <w:r w:rsidRPr="547DD4AF" w:rsidR="00446287">
              <w:rPr>
                <w:rFonts w:ascii="Times New Roman" w:eastAsia="Times New Roman" w:hAnsi="Times New Roman" w:cs="Times New Roman"/>
                <w:sz w:val="20"/>
                <w:szCs w:val="20"/>
              </w:rPr>
              <w:t>1</w:t>
            </w:r>
            <w:r w:rsidRPr="547DD4AF" w:rsidR="008459B2">
              <w:rPr>
                <w:rFonts w:ascii="Times New Roman" w:eastAsia="Times New Roman" w:hAnsi="Times New Roman" w:cs="Times New Roman"/>
                <w:sz w:val="20"/>
                <w:szCs w:val="20"/>
              </w:rPr>
              <w:t>3,</w:t>
            </w:r>
            <w:r w:rsidR="00385861">
              <w:rPr>
                <w:rFonts w:ascii="Times New Roman" w:eastAsia="Times New Roman" w:hAnsi="Times New Roman" w:cs="Times New Roman"/>
                <w:sz w:val="20"/>
                <w:szCs w:val="20"/>
              </w:rPr>
              <w:t>347,843</w:t>
            </w:r>
          </w:p>
        </w:tc>
      </w:tr>
    </w:tbl>
    <w:p w:rsidR="0065681D" w:rsidP="001B4FA6" w14:paraId="526E6D11" w14:textId="7C8A3A30">
      <w:pPr>
        <w:autoSpaceDE w:val="0"/>
        <w:autoSpaceDN w:val="0"/>
        <w:adjustRightInd w:val="0"/>
        <w:rPr>
          <w:rFonts w:ascii="Times New Roman" w:eastAsia="Times New Roman" w:hAnsi="Times New Roman" w:cs="Times New Roman"/>
          <w:color w:val="000000"/>
          <w:sz w:val="18"/>
          <w:szCs w:val="18"/>
        </w:rPr>
      </w:pPr>
      <w:r w:rsidRPr="547DD4AF">
        <w:rPr>
          <w:rFonts w:ascii="Times New Roman" w:eastAsia="Times New Roman" w:hAnsi="Times New Roman" w:cs="Times New Roman"/>
          <w:color w:val="000000" w:themeColor="text1"/>
          <w:sz w:val="18"/>
          <w:szCs w:val="18"/>
          <w:vertAlign w:val="superscript"/>
        </w:rPr>
        <w:t>1</w:t>
      </w:r>
      <w:r w:rsidRPr="547DD4AF">
        <w:rPr>
          <w:rFonts w:ascii="Times New Roman" w:eastAsia="Times New Roman" w:hAnsi="Times New Roman" w:cs="Times New Roman"/>
          <w:sz w:val="14"/>
          <w:szCs w:val="14"/>
        </w:rPr>
        <w:t xml:space="preserve"> </w:t>
      </w:r>
      <w:r w:rsidRPr="547DD4AF">
        <w:rPr>
          <w:rFonts w:ascii="Times New Roman" w:eastAsia="Times New Roman" w:hAnsi="Times New Roman" w:cs="Times New Roman"/>
          <w:color w:val="000000" w:themeColor="text1"/>
          <w:sz w:val="20"/>
          <w:szCs w:val="20"/>
        </w:rPr>
        <w:t>Cost w</w:t>
      </w:r>
      <w:r w:rsidRPr="547DD4AF" w:rsidR="00D93361">
        <w:rPr>
          <w:rFonts w:ascii="Times New Roman" w:eastAsia="Times New Roman" w:hAnsi="Times New Roman" w:cs="Times New Roman"/>
          <w:color w:val="000000" w:themeColor="text1"/>
          <w:sz w:val="20"/>
          <w:szCs w:val="20"/>
        </w:rPr>
        <w:t>ere</w:t>
      </w:r>
      <w:r w:rsidRPr="547DD4AF">
        <w:rPr>
          <w:rFonts w:ascii="Times New Roman" w:eastAsia="Times New Roman" w:hAnsi="Times New Roman" w:cs="Times New Roman"/>
          <w:color w:val="000000" w:themeColor="text1"/>
          <w:sz w:val="20"/>
          <w:szCs w:val="20"/>
        </w:rPr>
        <w:t xml:space="preserve"> rounded up to the next dollar.</w:t>
      </w:r>
    </w:p>
    <w:p w:rsidR="0065681D" w:rsidP="001B4FA6" w14:paraId="4A95510C" w14:textId="77777777">
      <w:pPr>
        <w:autoSpaceDE w:val="0"/>
        <w:autoSpaceDN w:val="0"/>
        <w:adjustRightInd w:val="0"/>
        <w:ind w:left="180" w:firstLine="540"/>
        <w:rPr>
          <w:rFonts w:ascii="Times New Roman" w:eastAsia="Times New Roman" w:hAnsi="Times New Roman" w:cs="Times New Roman"/>
          <w:color w:val="000000"/>
          <w:sz w:val="18"/>
          <w:szCs w:val="18"/>
        </w:rPr>
      </w:pPr>
    </w:p>
    <w:p w:rsidR="00B05E20" w:rsidRPr="00667AFF" w:rsidP="001B4FA6" w14:paraId="4F5EA5F9" w14:textId="77777777">
      <w:pPr>
        <w:autoSpaceDE w:val="0"/>
        <w:autoSpaceDN w:val="0"/>
        <w:adjustRightInd w:val="0"/>
        <w:ind w:left="180" w:firstLine="540"/>
        <w:rPr>
          <w:rFonts w:ascii="Times New Roman" w:eastAsia="Times New Roman" w:hAnsi="Times New Roman" w:cs="Times New Roman"/>
          <w:color w:val="000000"/>
          <w:sz w:val="18"/>
          <w:szCs w:val="18"/>
        </w:rPr>
      </w:pPr>
    </w:p>
    <w:p w:rsidR="00BE1FCB" w:rsidP="547DD4AF" w14:paraId="3FDE71E8" w14:textId="59223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34" w:name="_Toc239649234"/>
      <w:r w:rsidRPr="547DD4AF">
        <w:rPr>
          <w:rFonts w:ascii="Times New Roman" w:eastAsia="Times New Roman" w:hAnsi="Times New Roman" w:cs="Times New Roman"/>
          <w:b/>
          <w:bCs/>
        </w:rPr>
        <w:t xml:space="preserve">13.  </w:t>
      </w:r>
      <w:r w:rsidRPr="547DD4AF">
        <w:rPr>
          <w:rFonts w:ascii="Times New Roman" w:eastAsia="Times New Roman" w:hAnsi="Times New Roman" w:cs="Times New Roman"/>
          <w:b/>
          <w:bCs/>
          <w:u w:val="single"/>
        </w:rPr>
        <w:t>Estimates of Other Total Annual Cost Burden to Respondents or Record Keepers</w:t>
      </w:r>
      <w:bookmarkEnd w:id="34"/>
    </w:p>
    <w:p w:rsidR="00D17384" w:rsidP="547DD4AF" w14:paraId="1DFB07D9" w14:textId="77777777">
      <w:pPr>
        <w:ind w:left="270"/>
        <w:contextualSpacing/>
        <w:rPr>
          <w:rFonts w:ascii="Times New Roman" w:eastAsia="Times New Roman" w:hAnsi="Times New Roman" w:cs="Times New Roman"/>
        </w:rPr>
      </w:pPr>
    </w:p>
    <w:p w:rsidR="00D17384" w:rsidRPr="008265FC" w:rsidP="547DD4AF" w14:paraId="3507AB78" w14:textId="0878D11D">
      <w:pPr>
        <w:ind w:left="270"/>
        <w:contextualSpacing/>
        <w:rPr>
          <w:rFonts w:ascii="Times New Roman" w:eastAsia="Times New Roman" w:hAnsi="Times New Roman" w:cs="Times New Roman"/>
        </w:rPr>
      </w:pPr>
      <w:r w:rsidRPr="547DD4AF">
        <w:rPr>
          <w:rFonts w:ascii="Times New Roman" w:eastAsia="Times New Roman" w:hAnsi="Times New Roman" w:cs="Times New Roman"/>
        </w:rPr>
        <w:t xml:space="preserve">There </w:t>
      </w:r>
      <w:r w:rsidRPr="547DD4AF">
        <w:rPr>
          <w:rFonts w:ascii="Times New Roman" w:eastAsia="Times New Roman" w:hAnsi="Times New Roman" w:cs="Times New Roman"/>
        </w:rPr>
        <w:t>are</w:t>
      </w:r>
      <w:r w:rsidRPr="547DD4AF">
        <w:rPr>
          <w:rFonts w:ascii="Times New Roman" w:eastAsia="Times New Roman" w:hAnsi="Times New Roman" w:cs="Times New Roman"/>
        </w:rPr>
        <w:t xml:space="preserve"> no capital, start-up, operating, or maintenance costs associated with this data collection.</w:t>
      </w:r>
    </w:p>
    <w:p w:rsidR="00D17384" w:rsidRPr="00D17384" w:rsidP="001B4FA6" w14:paraId="33EFE844" w14:textId="77777777"/>
    <w:p w:rsidR="0053034E" w:rsidP="547DD4AF" w14:paraId="5B8381C5" w14:textId="14F946E7">
      <w:pPr>
        <w:pStyle w:val="ListParagraph"/>
        <w:numPr>
          <w:ilvl w:val="0"/>
          <w:numId w:val="4"/>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r w:rsidRPr="547DD4AF">
        <w:rPr>
          <w:rFonts w:ascii="Times New Roman" w:eastAsia="Times New Roman" w:hAnsi="Times New Roman" w:cs="Times New Roman"/>
          <w:b/>
          <w:bCs/>
          <w:u w:val="single"/>
        </w:rPr>
        <w:t>Annualized</w:t>
      </w:r>
      <w:r w:rsidRPr="547DD4AF" w:rsidR="009A4BBD">
        <w:rPr>
          <w:rFonts w:ascii="Times New Roman" w:eastAsia="Times New Roman" w:hAnsi="Times New Roman" w:cs="Times New Roman"/>
          <w:b/>
          <w:bCs/>
          <w:u w:val="single"/>
        </w:rPr>
        <w:t xml:space="preserve"> Cost to the Federal Government</w:t>
      </w:r>
      <w:r w:rsidRPr="547DD4AF">
        <w:rPr>
          <w:rFonts w:ascii="Times New Roman" w:eastAsia="Times New Roman" w:hAnsi="Times New Roman" w:cs="Times New Roman"/>
          <w:b/>
          <w:bCs/>
        </w:rPr>
        <w:t xml:space="preserve"> </w:t>
      </w:r>
    </w:p>
    <w:p w:rsidR="00683948" w:rsidRPr="00123D1B" w:rsidP="547DD4AF" w14:paraId="3A21D2CD" w14:textId="77777777">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outlineLvl w:val="2"/>
        <w:rPr>
          <w:rFonts w:ascii="Times New Roman" w:eastAsia="Times New Roman" w:hAnsi="Times New Roman" w:cs="Times New Roman"/>
          <w:b/>
          <w:bCs/>
        </w:rPr>
      </w:pPr>
    </w:p>
    <w:p w:rsidR="001C5083" w:rsidP="001B4FA6" w14:paraId="6446FA1E" w14:textId="09B20ED2">
      <w:pPr>
        <w:ind w:left="180"/>
        <w:rPr>
          <w:rFonts w:ascii="Times New Roman" w:hAnsi="Times New Roman" w:cs="Times New Roman"/>
        </w:rPr>
      </w:pPr>
      <w:bookmarkStart w:id="35" w:name="_Toc239649235"/>
      <w:r w:rsidRPr="547DD4AF">
        <w:rPr>
          <w:rFonts w:ascii="Times New Roman" w:hAnsi="Times New Roman" w:cs="Times New Roman"/>
        </w:rPr>
        <w:t xml:space="preserve">This information collection is funded through a contract with RTI. The estimated costs attributable to this data collection are </w:t>
      </w:r>
      <w:r w:rsidRPr="547DD4AF" w:rsidR="00C12674">
        <w:rPr>
          <w:rFonts w:ascii="Times New Roman" w:hAnsi="Times New Roman" w:cs="Times New Roman"/>
        </w:rPr>
        <w:t>$</w:t>
      </w:r>
      <w:r w:rsidRPr="547DD4AF" w:rsidR="00D764A1">
        <w:rPr>
          <w:rFonts w:ascii="Times New Roman" w:hAnsi="Times New Roman" w:cs="Times New Roman"/>
        </w:rPr>
        <w:t>2,28</w:t>
      </w:r>
      <w:r w:rsidRPr="547DD4AF" w:rsidR="003E56D8">
        <w:rPr>
          <w:rFonts w:ascii="Times New Roman" w:hAnsi="Times New Roman" w:cs="Times New Roman"/>
        </w:rPr>
        <w:t>3</w:t>
      </w:r>
      <w:r w:rsidRPr="547DD4AF" w:rsidR="00D764A1">
        <w:rPr>
          <w:rFonts w:ascii="Times New Roman" w:hAnsi="Times New Roman" w:cs="Times New Roman"/>
        </w:rPr>
        <w:t>,</w:t>
      </w:r>
      <w:r w:rsidRPr="547DD4AF" w:rsidR="003E56D8">
        <w:rPr>
          <w:rFonts w:ascii="Times New Roman" w:hAnsi="Times New Roman" w:cs="Times New Roman"/>
        </w:rPr>
        <w:t>692</w:t>
      </w:r>
      <w:r w:rsidRPr="547DD4AF" w:rsidR="00DA7983">
        <w:rPr>
          <w:rFonts w:ascii="Times New Roman" w:hAnsi="Times New Roman" w:cs="Times New Roman"/>
        </w:rPr>
        <w:t xml:space="preserve"> per year</w:t>
      </w:r>
      <w:r w:rsidRPr="547DD4AF">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w:t>
      </w:r>
      <w:r w:rsidRPr="547DD4AF">
        <w:rPr>
          <w:rFonts w:ascii="Times New Roman" w:hAnsi="Times New Roman" w:cs="Times New Roman"/>
        </w:rPr>
        <w:t xml:space="preserve">instrument development, reporting, </w:t>
      </w:r>
      <w:r w:rsidRPr="547DD4AF" w:rsidR="00CA5442">
        <w:rPr>
          <w:rFonts w:ascii="Times New Roman" w:hAnsi="Times New Roman" w:cs="Times New Roman"/>
        </w:rPr>
        <w:t>Advarra</w:t>
      </w:r>
      <w:r w:rsidRPr="547DD4AF">
        <w:rPr>
          <w:rFonts w:ascii="Times New Roman" w:hAnsi="Times New Roman" w:cs="Times New Roman"/>
        </w:rPr>
        <w:t xml:space="preserve"> IRB</w:t>
      </w:r>
      <w:r w:rsidRPr="547DD4AF" w:rsidR="001124F6">
        <w:rPr>
          <w:rFonts w:ascii="Times New Roman" w:hAnsi="Times New Roman" w:cs="Times New Roman"/>
        </w:rPr>
        <w:t xml:space="preserve">, </w:t>
      </w:r>
      <w:r w:rsidRPr="547DD4AF">
        <w:rPr>
          <w:rFonts w:ascii="Times New Roman" w:hAnsi="Times New Roman" w:cs="Times New Roman"/>
        </w:rPr>
        <w:t>project management</w:t>
      </w:r>
      <w:r w:rsidRPr="547DD4AF" w:rsidR="001124F6">
        <w:rPr>
          <w:rFonts w:ascii="Times New Roman" w:hAnsi="Times New Roman" w:cs="Times New Roman"/>
        </w:rPr>
        <w:t xml:space="preserve"> and progress reporting</w:t>
      </w:r>
      <w:r w:rsidRPr="547DD4AF">
        <w:rPr>
          <w:rFonts w:ascii="Times New Roman" w:hAnsi="Times New Roman" w:cs="Times New Roman"/>
        </w:rPr>
        <w:t>. This information collection will occur f</w:t>
      </w:r>
      <w:r w:rsidRPr="547DD4AF" w:rsidR="009D0A3A">
        <w:rPr>
          <w:rFonts w:ascii="Times New Roman" w:hAnsi="Times New Roman" w:cs="Times New Roman"/>
        </w:rPr>
        <w:t xml:space="preserve">or </w:t>
      </w:r>
      <w:r w:rsidR="00EE0F2E">
        <w:rPr>
          <w:rFonts w:ascii="Times New Roman" w:hAnsi="Times New Roman" w:cs="Times New Roman"/>
        </w:rPr>
        <w:t>three</w:t>
      </w:r>
      <w:r w:rsidRPr="547DD4AF" w:rsidR="00EE0F2E">
        <w:rPr>
          <w:rFonts w:ascii="Times New Roman" w:hAnsi="Times New Roman" w:cs="Times New Roman"/>
        </w:rPr>
        <w:t xml:space="preserve"> </w:t>
      </w:r>
      <w:r w:rsidRPr="547DD4AF" w:rsidR="009D0A3A">
        <w:rPr>
          <w:rFonts w:ascii="Times New Roman" w:hAnsi="Times New Roman" w:cs="Times New Roman"/>
        </w:rPr>
        <w:t>years after OMB approval</w:t>
      </w:r>
      <w:r w:rsidRPr="547DD4AF" w:rsidR="00E2315F">
        <w:rPr>
          <w:rFonts w:ascii="Times New Roman" w:hAnsi="Times New Roman" w:cs="Times New Roman"/>
        </w:rPr>
        <w:t>.</w:t>
      </w:r>
    </w:p>
    <w:p w:rsidR="00B54EF1" w:rsidP="00B54EF1" w14:paraId="42EDDCD7" w14:textId="77777777">
      <w:pPr>
        <w:spacing w:after="160" w:line="259" w:lineRule="auto"/>
        <w:rPr>
          <w:rFonts w:ascii="Times New Roman" w:hAnsi="Times New Roman" w:cs="Times New Roman"/>
        </w:rPr>
      </w:pPr>
    </w:p>
    <w:p w:rsidR="00BC6D15" w:rsidRPr="00A71EEE" w:rsidP="00B54EF1" w14:paraId="67604CB1" w14:textId="0B4DCE3E">
      <w:pPr>
        <w:spacing w:after="160" w:line="259" w:lineRule="auto"/>
        <w:jc w:val="center"/>
        <w:rPr>
          <w:rFonts w:ascii="Times New Roman" w:hAnsi="Times New Roman" w:cs="Times New Roman"/>
        </w:rPr>
      </w:pPr>
      <w:r w:rsidRPr="547DD4AF">
        <w:rPr>
          <w:rFonts w:ascii="Times New Roman" w:hAnsi="Times New Roman" w:cs="Times New Roman"/>
        </w:rPr>
        <w:t>Table 4. Annualized Cost to the Federal Government</w:t>
      </w:r>
    </w:p>
    <w:tbl>
      <w:tblPr>
        <w:tblW w:w="8791" w:type="dxa"/>
        <w:tblInd w:w="170" w:type="dxa"/>
        <w:tblCellMar>
          <w:left w:w="0" w:type="dxa"/>
          <w:right w:w="0" w:type="dxa"/>
        </w:tblCellMar>
        <w:tblLook w:val="04A0"/>
      </w:tblPr>
      <w:tblGrid>
        <w:gridCol w:w="2544"/>
        <w:gridCol w:w="1982"/>
        <w:gridCol w:w="2669"/>
        <w:gridCol w:w="1596"/>
      </w:tblGrid>
      <w:tr w14:paraId="0AD30C32" w14:textId="77777777" w:rsidTr="547DD4AF">
        <w:tblPrEx>
          <w:tblW w:w="8791" w:type="dxa"/>
          <w:tblInd w:w="170" w:type="dxa"/>
          <w:tblCellMar>
            <w:left w:w="0" w:type="dxa"/>
            <w:right w:w="0" w:type="dxa"/>
          </w:tblCellMar>
          <w:tblLook w:val="04A0"/>
        </w:tblPrEx>
        <w:trPr>
          <w:trHeight w:val="107"/>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5B4E01A7" w14:textId="77777777">
            <w:pPr>
              <w:pStyle w:val="FigureTitle"/>
              <w:spacing w:before="0" w:after="0"/>
              <w:jc w:val="center"/>
              <w:rPr>
                <w:b w:val="0"/>
              </w:rPr>
            </w:pPr>
            <w:r w:rsidRPr="547DD4AF">
              <w:rPr>
                <w:b w:val="0"/>
                <w:sz w:val="22"/>
                <w:szCs w:val="22"/>
              </w:rPr>
              <w:t>Government Personnel</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5AA259FA" w14:textId="77777777">
            <w:pPr>
              <w:pStyle w:val="FigureTitle"/>
              <w:spacing w:before="0" w:after="0"/>
              <w:jc w:val="center"/>
              <w:rPr>
                <w:b w:val="0"/>
              </w:rPr>
            </w:pPr>
            <w:r w:rsidRPr="547DD4AF">
              <w:rPr>
                <w:b w:val="0"/>
                <w:sz w:val="22"/>
                <w:szCs w:val="22"/>
              </w:rPr>
              <w:t>Time Commitment</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2162C4C2" w14:textId="359E8B51">
            <w:pPr>
              <w:pStyle w:val="FigureTitle"/>
              <w:spacing w:before="0" w:after="0"/>
              <w:jc w:val="center"/>
              <w:rPr>
                <w:b w:val="0"/>
              </w:rPr>
            </w:pPr>
            <w:r w:rsidRPr="547DD4AF">
              <w:rPr>
                <w:b w:val="0"/>
                <w:sz w:val="22"/>
                <w:szCs w:val="22"/>
              </w:rPr>
              <w:t>Average Annual Salary</w:t>
            </w:r>
          </w:p>
        </w:tc>
        <w:tc>
          <w:tcPr>
            <w:tcW w:w="1596" w:type="dxa"/>
            <w:tcBorders>
              <w:top w:val="single" w:sz="8"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65230065" w14:textId="77777777">
            <w:pPr>
              <w:pStyle w:val="FigureTitle"/>
              <w:spacing w:before="0" w:after="0"/>
              <w:jc w:val="center"/>
              <w:rPr>
                <w:b w:val="0"/>
              </w:rPr>
            </w:pPr>
            <w:r w:rsidRPr="547DD4AF">
              <w:rPr>
                <w:b w:val="0"/>
                <w:sz w:val="22"/>
                <w:szCs w:val="22"/>
              </w:rPr>
              <w:t>Total</w:t>
            </w:r>
            <w:r w:rsidRPr="547DD4AF">
              <w:rPr>
                <w:b w:val="0"/>
                <w:sz w:val="22"/>
                <w:szCs w:val="22"/>
                <w:vertAlign w:val="superscript"/>
              </w:rPr>
              <w:t>1</w:t>
            </w:r>
          </w:p>
        </w:tc>
      </w:tr>
      <w:tr w14:paraId="1C103E5C" w14:textId="77777777" w:rsidTr="547DD4AF">
        <w:tblPrEx>
          <w:tblW w:w="8791" w:type="dxa"/>
          <w:tblInd w:w="170" w:type="dxa"/>
          <w:tblCellMar>
            <w:left w:w="0" w:type="dxa"/>
            <w:right w:w="0" w:type="dxa"/>
          </w:tblCellMar>
          <w:tblLook w:val="04A0"/>
        </w:tblPrEx>
        <w:trPr>
          <w:trHeight w:val="369"/>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5D87840C" w14:textId="5C697831">
            <w:pPr>
              <w:pStyle w:val="FigureTitle"/>
              <w:spacing w:before="0" w:after="0"/>
              <w:jc w:val="center"/>
              <w:rPr>
                <w:b w:val="0"/>
                <w:sz w:val="22"/>
                <w:szCs w:val="22"/>
              </w:rPr>
            </w:pPr>
            <w:r w:rsidRPr="547DD4AF">
              <w:rPr>
                <w:b w:val="0"/>
                <w:sz w:val="22"/>
                <w:szCs w:val="22"/>
              </w:rPr>
              <w:t>GS-12</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32E1AECE" w14:textId="77777777">
            <w:pPr>
              <w:pStyle w:val="FigureTitle"/>
              <w:spacing w:before="0" w:after="0"/>
              <w:jc w:val="center"/>
              <w:rPr>
                <w:b w:val="0"/>
                <w:sz w:val="22"/>
                <w:szCs w:val="22"/>
              </w:rPr>
            </w:pPr>
            <w:r w:rsidRPr="547DD4AF">
              <w:rPr>
                <w:b w:val="0"/>
                <w:sz w:val="22"/>
                <w:szCs w:val="22"/>
              </w:rPr>
              <w:t>5%</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16FBE4A3" w14:textId="0D79EAA0">
            <w:pPr>
              <w:pStyle w:val="FigureTitle"/>
              <w:spacing w:before="0" w:after="0"/>
              <w:jc w:val="right"/>
              <w:rPr>
                <w:b w:val="0"/>
                <w:sz w:val="22"/>
                <w:szCs w:val="22"/>
              </w:rPr>
            </w:pPr>
            <w:r w:rsidRPr="547DD4AF">
              <w:rPr>
                <w:b w:val="0"/>
                <w:sz w:val="22"/>
                <w:szCs w:val="22"/>
              </w:rPr>
              <w:t>$</w:t>
            </w:r>
            <w:r w:rsidR="620E9D24">
              <w:rPr>
                <w:b w:val="0"/>
              </w:rPr>
              <w:t>106,759</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587F05D9" w14:textId="192AB05A">
            <w:pPr>
              <w:pStyle w:val="FigureTitle"/>
              <w:spacing w:before="0" w:after="0"/>
              <w:jc w:val="right"/>
              <w:rPr>
                <w:b w:val="0"/>
                <w:sz w:val="22"/>
                <w:szCs w:val="22"/>
              </w:rPr>
            </w:pPr>
            <w:r w:rsidRPr="547DD4AF">
              <w:rPr>
                <w:b w:val="0"/>
                <w:sz w:val="22"/>
                <w:szCs w:val="22"/>
              </w:rPr>
              <w:t>$</w:t>
            </w:r>
            <w:r w:rsidRPr="547DD4AF" w:rsidR="6CEE3956">
              <w:rPr>
                <w:b w:val="0"/>
                <w:sz w:val="22"/>
                <w:szCs w:val="22"/>
              </w:rPr>
              <w:t>5,</w:t>
            </w:r>
            <w:r w:rsidRPr="547DD4AF" w:rsidR="10CD82CB">
              <w:rPr>
                <w:b w:val="0"/>
                <w:sz w:val="22"/>
                <w:szCs w:val="22"/>
              </w:rPr>
              <w:t>338</w:t>
            </w:r>
          </w:p>
        </w:tc>
      </w:tr>
      <w:tr w14:paraId="3C8DA0E7" w14:textId="77777777" w:rsidTr="547DD4AF">
        <w:tblPrEx>
          <w:tblW w:w="8791" w:type="dxa"/>
          <w:tblInd w:w="170" w:type="dxa"/>
          <w:tblCellMar>
            <w:left w:w="0" w:type="dxa"/>
            <w:right w:w="0" w:type="dxa"/>
          </w:tblCellMar>
          <w:tblLook w:val="04A0"/>
        </w:tblPrEx>
        <w:trPr>
          <w:trHeight w:val="316"/>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363511CF" w14:textId="77777777">
            <w:pPr>
              <w:pStyle w:val="FigureTitle"/>
              <w:spacing w:before="0" w:after="0"/>
              <w:jc w:val="center"/>
              <w:rPr>
                <w:b w:val="0"/>
                <w:sz w:val="22"/>
                <w:szCs w:val="22"/>
              </w:rPr>
            </w:pPr>
            <w:r w:rsidRPr="547DD4AF">
              <w:rPr>
                <w:b w:val="0"/>
                <w:sz w:val="22"/>
                <w:szCs w:val="22"/>
              </w:rPr>
              <w:t>GS-13</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2CF9097E" w14:textId="6305262D">
            <w:pPr>
              <w:pStyle w:val="FigureTitle"/>
              <w:spacing w:before="0" w:after="0"/>
              <w:jc w:val="center"/>
              <w:rPr>
                <w:b w:val="0"/>
                <w:sz w:val="22"/>
                <w:szCs w:val="22"/>
              </w:rPr>
            </w:pPr>
            <w:r w:rsidRPr="547DD4AF">
              <w:rPr>
                <w:b w:val="0"/>
                <w:sz w:val="22"/>
                <w:szCs w:val="22"/>
              </w:rPr>
              <w:t>20%</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68EDF1B3" w14:textId="15BC3754">
            <w:pPr>
              <w:pStyle w:val="FigureTitle"/>
              <w:spacing w:before="0" w:after="0"/>
              <w:jc w:val="right"/>
              <w:rPr>
                <w:b w:val="0"/>
                <w:sz w:val="22"/>
                <w:szCs w:val="22"/>
              </w:rPr>
            </w:pPr>
            <w:r w:rsidRPr="547DD4AF">
              <w:rPr>
                <w:b w:val="0"/>
                <w:sz w:val="22"/>
                <w:szCs w:val="22"/>
              </w:rPr>
              <w:t>$</w:t>
            </w:r>
            <w:r w:rsidR="09FD8620">
              <w:rPr>
                <w:b w:val="0"/>
              </w:rPr>
              <w:t>126,949</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0B5E5272" w14:textId="421C1BA3">
            <w:pPr>
              <w:pStyle w:val="FigureTitle"/>
              <w:spacing w:before="0" w:after="0"/>
              <w:jc w:val="right"/>
              <w:rPr>
                <w:b w:val="0"/>
                <w:sz w:val="22"/>
                <w:szCs w:val="22"/>
              </w:rPr>
            </w:pPr>
            <w:r w:rsidRPr="547DD4AF">
              <w:rPr>
                <w:b w:val="0"/>
                <w:sz w:val="22"/>
                <w:szCs w:val="22"/>
              </w:rPr>
              <w:t>$</w:t>
            </w:r>
            <w:r w:rsidRPr="547DD4AF" w:rsidR="47D2D948">
              <w:rPr>
                <w:b w:val="0"/>
                <w:sz w:val="22"/>
                <w:szCs w:val="22"/>
              </w:rPr>
              <w:t>2</w:t>
            </w:r>
            <w:r w:rsidRPr="547DD4AF" w:rsidR="3A88158B">
              <w:rPr>
                <w:b w:val="0"/>
                <w:sz w:val="22"/>
                <w:szCs w:val="22"/>
              </w:rPr>
              <w:t>5,3</w:t>
            </w:r>
            <w:r w:rsidRPr="547DD4AF" w:rsidR="286199D7">
              <w:rPr>
                <w:b w:val="0"/>
                <w:sz w:val="22"/>
                <w:szCs w:val="22"/>
              </w:rPr>
              <w:t>90</w:t>
            </w:r>
          </w:p>
        </w:tc>
      </w:tr>
      <w:tr w14:paraId="01FA2176" w14:textId="77777777" w:rsidTr="547DD4AF">
        <w:tblPrEx>
          <w:tblW w:w="8791" w:type="dxa"/>
          <w:tblInd w:w="170" w:type="dxa"/>
          <w:tblCellMar>
            <w:left w:w="0" w:type="dxa"/>
            <w:right w:w="0" w:type="dxa"/>
          </w:tblCellMar>
          <w:tblLook w:val="04A0"/>
        </w:tblPrEx>
        <w:trPr>
          <w:trHeight w:val="341"/>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rsidR="00BE1FCB" w:rsidRPr="00A71EEE" w:rsidP="001B4FA6" w14:paraId="20628E51" w14:textId="77777777">
            <w:pPr>
              <w:pStyle w:val="FigureTitle"/>
              <w:spacing w:before="0" w:after="0"/>
              <w:jc w:val="center"/>
              <w:rPr>
                <w:b w:val="0"/>
                <w:sz w:val="22"/>
                <w:szCs w:val="22"/>
              </w:rPr>
            </w:pPr>
            <w:r w:rsidRPr="547DD4AF">
              <w:rPr>
                <w:b w:val="0"/>
                <w:sz w:val="22"/>
                <w:szCs w:val="22"/>
              </w:rPr>
              <w:t>GS-13</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00BE1FCB" w:rsidRPr="00A71EEE" w:rsidP="001B4FA6" w14:paraId="7FFA8F71" w14:textId="4FDED58C">
            <w:pPr>
              <w:pStyle w:val="FigureTitle"/>
              <w:spacing w:before="0" w:after="0"/>
              <w:jc w:val="center"/>
              <w:rPr>
                <w:b w:val="0"/>
                <w:sz w:val="22"/>
                <w:szCs w:val="22"/>
              </w:rPr>
            </w:pPr>
            <w:r w:rsidRPr="547DD4AF">
              <w:rPr>
                <w:b w:val="0"/>
                <w:sz w:val="22"/>
                <w:szCs w:val="22"/>
              </w:rPr>
              <w:t>20%</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00BE1FCB" w:rsidRPr="00A71EEE" w:rsidP="001B4FA6" w14:paraId="4A5DCFF8" w14:textId="4B5D0B44">
            <w:pPr>
              <w:pStyle w:val="FigureTitle"/>
              <w:spacing w:before="0" w:after="0"/>
              <w:jc w:val="right"/>
              <w:rPr>
                <w:b w:val="0"/>
                <w:sz w:val="22"/>
                <w:szCs w:val="22"/>
              </w:rPr>
            </w:pPr>
            <w:r w:rsidRPr="547DD4AF">
              <w:rPr>
                <w:b w:val="0"/>
                <w:sz w:val="22"/>
                <w:szCs w:val="22"/>
              </w:rPr>
              <w:t>$</w:t>
            </w:r>
            <w:r w:rsidR="75BA644E">
              <w:rPr>
                <w:b w:val="0"/>
              </w:rPr>
              <w:t>126,949</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00BE1FCB" w:rsidRPr="00591B8F" w:rsidP="547DD4AF" w14:paraId="0C0048EB" w14:textId="6E09A39C">
            <w:pPr>
              <w:pStyle w:val="FigureTitle"/>
              <w:spacing w:before="0" w:after="0"/>
              <w:jc w:val="right"/>
              <w:rPr>
                <w:b w:val="0"/>
              </w:rPr>
            </w:pPr>
            <w:r w:rsidRPr="547DD4AF">
              <w:rPr>
                <w:b w:val="0"/>
                <w:sz w:val="22"/>
                <w:szCs w:val="22"/>
              </w:rPr>
              <w:t>$</w:t>
            </w:r>
            <w:r w:rsidRPr="547DD4AF" w:rsidR="571FC14C">
              <w:rPr>
                <w:b w:val="0"/>
                <w:sz w:val="22"/>
                <w:szCs w:val="22"/>
              </w:rPr>
              <w:t>2</w:t>
            </w:r>
            <w:r w:rsidRPr="547DD4AF" w:rsidR="286199D7">
              <w:rPr>
                <w:b w:val="0"/>
                <w:sz w:val="22"/>
                <w:szCs w:val="22"/>
              </w:rPr>
              <w:t>5,390</w:t>
            </w:r>
          </w:p>
        </w:tc>
      </w:tr>
      <w:tr w14:paraId="00E4E715" w14:textId="77777777" w:rsidTr="547DD4AF">
        <w:tblPrEx>
          <w:tblW w:w="8791" w:type="dxa"/>
          <w:tblInd w:w="170" w:type="dxa"/>
          <w:tblCellMar>
            <w:left w:w="0" w:type="dxa"/>
            <w:right w:w="0" w:type="dxa"/>
          </w:tblCellMar>
          <w:tblLook w:val="04A0"/>
        </w:tblPrEx>
        <w:trPr>
          <w:trHeight w:val="160"/>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rsidR="328C2FE5" w:rsidRPr="00A71EEE" w:rsidP="001B4FA6" w14:paraId="5DC30423" w14:textId="67AC1A48">
            <w:pPr>
              <w:pStyle w:val="FigureTitle"/>
              <w:spacing w:before="0" w:after="0"/>
              <w:jc w:val="center"/>
              <w:rPr>
                <w:b w:val="0"/>
                <w:sz w:val="22"/>
                <w:szCs w:val="22"/>
              </w:rPr>
            </w:pPr>
            <w:r w:rsidRPr="547DD4AF">
              <w:rPr>
                <w:b w:val="0"/>
                <w:sz w:val="22"/>
                <w:szCs w:val="22"/>
              </w:rPr>
              <w:t>GS-1</w:t>
            </w:r>
            <w:r w:rsidRPr="547DD4AF" w:rsidR="7DD42967">
              <w:rPr>
                <w:b w:val="0"/>
                <w:sz w:val="22"/>
                <w:szCs w:val="22"/>
              </w:rPr>
              <w:t>4</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696A4F17" w:rsidRPr="00A71EEE" w:rsidP="001B4FA6" w14:paraId="75795DB8" w14:textId="0BF73056">
            <w:pPr>
              <w:pStyle w:val="FigureTitle"/>
              <w:spacing w:before="0" w:after="0"/>
              <w:jc w:val="center"/>
              <w:rPr>
                <w:b w:val="0"/>
                <w:sz w:val="22"/>
                <w:szCs w:val="22"/>
              </w:rPr>
            </w:pPr>
            <w:r w:rsidRPr="547DD4AF">
              <w:rPr>
                <w:b w:val="0"/>
                <w:sz w:val="22"/>
                <w:szCs w:val="22"/>
              </w:rPr>
              <w:t>1</w:t>
            </w:r>
            <w:r w:rsidRPr="547DD4AF" w:rsidR="35DFD99A">
              <w:rPr>
                <w:b w:val="0"/>
                <w:sz w:val="22"/>
                <w:szCs w:val="22"/>
              </w:rPr>
              <w:t>0%</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696A4F17" w:rsidRPr="00A71EEE" w:rsidP="001B4FA6" w14:paraId="3DB655B8" w14:textId="02D67CAE">
            <w:pPr>
              <w:pStyle w:val="FigureTitle"/>
              <w:spacing w:before="0" w:after="0"/>
              <w:jc w:val="right"/>
              <w:rPr>
                <w:b w:val="0"/>
                <w:sz w:val="22"/>
                <w:szCs w:val="22"/>
              </w:rPr>
            </w:pPr>
            <w:r w:rsidRPr="547DD4AF">
              <w:rPr>
                <w:b w:val="0"/>
                <w:sz w:val="22"/>
                <w:szCs w:val="22"/>
              </w:rPr>
              <w:t>$</w:t>
            </w:r>
            <w:r w:rsidR="75BA644E">
              <w:rPr>
                <w:b w:val="0"/>
              </w:rPr>
              <w:t>150,016</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48C8079A" w:rsidRPr="00A71EEE" w:rsidP="001B4FA6" w14:paraId="0F49186D" w14:textId="50BA0571">
            <w:pPr>
              <w:pStyle w:val="FigureTitle"/>
              <w:spacing w:before="0" w:after="0"/>
              <w:jc w:val="right"/>
              <w:rPr>
                <w:b w:val="0"/>
                <w:sz w:val="22"/>
                <w:szCs w:val="22"/>
              </w:rPr>
            </w:pPr>
            <w:r w:rsidRPr="547DD4AF">
              <w:rPr>
                <w:b w:val="0"/>
                <w:sz w:val="22"/>
                <w:szCs w:val="22"/>
              </w:rPr>
              <w:t>$</w:t>
            </w:r>
            <w:r w:rsidRPr="547DD4AF" w:rsidR="4D3C30BF">
              <w:rPr>
                <w:b w:val="0"/>
                <w:sz w:val="22"/>
                <w:szCs w:val="22"/>
              </w:rPr>
              <w:t>15,00</w:t>
            </w:r>
            <w:r w:rsidRPr="547DD4AF" w:rsidR="79BC09D5">
              <w:rPr>
                <w:b w:val="0"/>
                <w:sz w:val="22"/>
                <w:szCs w:val="22"/>
              </w:rPr>
              <w:t>2</w:t>
            </w:r>
          </w:p>
        </w:tc>
      </w:tr>
      <w:tr w14:paraId="12D12122" w14:textId="77777777" w:rsidTr="547DD4AF">
        <w:tblPrEx>
          <w:tblW w:w="8791" w:type="dxa"/>
          <w:tblInd w:w="170" w:type="dxa"/>
          <w:tblCellMar>
            <w:left w:w="0" w:type="dxa"/>
            <w:right w:w="0" w:type="dxa"/>
          </w:tblCellMar>
          <w:tblLook w:val="04A0"/>
        </w:tblPrEx>
        <w:trPr>
          <w:trHeight w:val="260"/>
        </w:trPr>
        <w:tc>
          <w:tcPr>
            <w:tcW w:w="25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BE1FCB" w:rsidRPr="00A71EEE" w:rsidP="001B4FA6" w14:paraId="73E26748" w14:textId="77777777">
            <w:pPr>
              <w:pStyle w:val="FigureTitle"/>
              <w:spacing w:before="0" w:after="0"/>
              <w:jc w:val="center"/>
              <w:rPr>
                <w:b w:val="0"/>
                <w:sz w:val="22"/>
                <w:szCs w:val="22"/>
              </w:rPr>
            </w:pPr>
          </w:p>
        </w:tc>
        <w:tc>
          <w:tcPr>
            <w:tcW w:w="19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BE1FCB" w:rsidRPr="00A71EEE" w:rsidP="001B4FA6" w14:paraId="4FA136EF" w14:textId="77777777">
            <w:pPr>
              <w:pStyle w:val="FigureTitle"/>
              <w:spacing w:before="0" w:after="0"/>
              <w:jc w:val="center"/>
              <w:rPr>
                <w:b w:val="0"/>
                <w:sz w:val="22"/>
                <w:szCs w:val="22"/>
              </w:rPr>
            </w:pPr>
          </w:p>
        </w:tc>
        <w:tc>
          <w:tcPr>
            <w:tcW w:w="266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BE1FCB" w:rsidRPr="00591B8F" w:rsidP="001B4FA6" w14:paraId="76C55074" w14:textId="0B61BDC4">
            <w:pPr>
              <w:pStyle w:val="FigureTitle"/>
              <w:spacing w:before="0" w:after="0"/>
              <w:jc w:val="right"/>
              <w:rPr>
                <w:b w:val="0"/>
                <w:sz w:val="22"/>
                <w:szCs w:val="22"/>
              </w:rPr>
            </w:pPr>
            <w:r w:rsidRPr="547DD4AF">
              <w:rPr>
                <w:b w:val="0"/>
                <w:sz w:val="22"/>
                <w:szCs w:val="22"/>
              </w:rPr>
              <w:t>Total</w:t>
            </w:r>
            <w:r w:rsidRPr="547DD4AF" w:rsidR="50AB8987">
              <w:rPr>
                <w:b w:val="0"/>
                <w:sz w:val="22"/>
                <w:szCs w:val="22"/>
              </w:rPr>
              <w:t xml:space="preserve"> Annual</w:t>
            </w:r>
            <w:r w:rsidRPr="547DD4AF">
              <w:rPr>
                <w:b w:val="0"/>
                <w:sz w:val="22"/>
                <w:szCs w:val="22"/>
              </w:rPr>
              <w:t xml:space="preserve"> Salary Costs</w:t>
            </w:r>
          </w:p>
        </w:tc>
        <w:tc>
          <w:tcPr>
            <w:tcW w:w="159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BE1FCB" w:rsidRPr="00A71EEE" w:rsidP="001B4FA6" w14:paraId="0AAC65FC" w14:textId="0B6F9074">
            <w:pPr>
              <w:pStyle w:val="FigureTitle"/>
              <w:spacing w:before="0" w:after="0"/>
              <w:jc w:val="right"/>
              <w:rPr>
                <w:b w:val="0"/>
                <w:sz w:val="22"/>
                <w:szCs w:val="22"/>
              </w:rPr>
            </w:pPr>
            <w:r w:rsidRPr="547DD4AF">
              <w:rPr>
                <w:b w:val="0"/>
                <w:sz w:val="22"/>
                <w:szCs w:val="22"/>
              </w:rPr>
              <w:t>$</w:t>
            </w:r>
            <w:r w:rsidRPr="547DD4AF" w:rsidR="7C3A9C9B">
              <w:rPr>
                <w:b w:val="0"/>
                <w:sz w:val="22"/>
                <w:szCs w:val="22"/>
              </w:rPr>
              <w:t>71,120</w:t>
            </w:r>
          </w:p>
        </w:tc>
      </w:tr>
      <w:tr w14:paraId="310CE124" w14:textId="77777777" w:rsidTr="547DD4AF">
        <w:tblPrEx>
          <w:tblW w:w="8791" w:type="dxa"/>
          <w:tblInd w:w="170" w:type="dxa"/>
          <w:tblCellMar>
            <w:left w:w="0" w:type="dxa"/>
            <w:right w:w="0" w:type="dxa"/>
          </w:tblCellMar>
          <w:tblLook w:val="04A0"/>
        </w:tblPrEx>
        <w:trPr>
          <w:trHeight w:val="459"/>
        </w:trPr>
        <w:tc>
          <w:tcPr>
            <w:tcW w:w="7195" w:type="dxa"/>
            <w:gridSpan w:val="3"/>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BE1FCB" w:rsidRPr="00591B8F" w:rsidP="001B4FA6" w14:paraId="7BF0CBBF" w14:textId="54187145">
            <w:pPr>
              <w:pStyle w:val="FigureTitle"/>
              <w:spacing w:before="0" w:after="0"/>
              <w:jc w:val="right"/>
              <w:rPr>
                <w:b w:val="0"/>
                <w:sz w:val="22"/>
                <w:szCs w:val="22"/>
              </w:rPr>
            </w:pPr>
            <w:r w:rsidRPr="547DD4AF">
              <w:rPr>
                <w:b w:val="0"/>
                <w:sz w:val="22"/>
                <w:szCs w:val="22"/>
              </w:rPr>
              <w:t>Annual Contract Cost</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tcPr>
          <w:p w:rsidR="00BE1FCB" w:rsidRPr="00A71EEE" w:rsidP="001B4FA6" w14:paraId="5FC559A4" w14:textId="2C55FF6D">
            <w:pPr>
              <w:pStyle w:val="FigureTitle"/>
              <w:spacing w:before="0" w:after="0"/>
              <w:jc w:val="right"/>
              <w:rPr>
                <w:b w:val="0"/>
                <w:sz w:val="22"/>
                <w:szCs w:val="22"/>
              </w:rPr>
            </w:pPr>
            <w:r w:rsidRPr="547DD4AF">
              <w:rPr>
                <w:b w:val="0"/>
                <w:sz w:val="22"/>
                <w:szCs w:val="22"/>
              </w:rPr>
              <w:t>$</w:t>
            </w:r>
            <w:r w:rsidRPr="547DD4AF" w:rsidR="00F98069">
              <w:rPr>
                <w:b w:val="0"/>
                <w:sz w:val="22"/>
                <w:szCs w:val="22"/>
              </w:rPr>
              <w:t>2,212,572</w:t>
            </w:r>
          </w:p>
        </w:tc>
      </w:tr>
      <w:tr w14:paraId="4DBA12D3" w14:textId="77777777" w:rsidTr="547DD4AF">
        <w:tblPrEx>
          <w:tblW w:w="8791" w:type="dxa"/>
          <w:tblInd w:w="170" w:type="dxa"/>
          <w:tblCellMar>
            <w:left w:w="0" w:type="dxa"/>
            <w:right w:w="0" w:type="dxa"/>
          </w:tblCellMar>
          <w:tblLook w:val="04A0"/>
        </w:tblPrEx>
        <w:trPr>
          <w:trHeight w:val="459"/>
        </w:trPr>
        <w:tc>
          <w:tcPr>
            <w:tcW w:w="7195" w:type="dxa"/>
            <w:gridSpan w:val="3"/>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BE1FCB" w:rsidRPr="00591B8F" w:rsidP="001B4FA6" w14:paraId="5625DF85" w14:textId="05983744">
            <w:pPr>
              <w:pStyle w:val="FigureTitle"/>
              <w:spacing w:before="0" w:after="0"/>
              <w:jc w:val="right"/>
              <w:rPr>
                <w:b w:val="0"/>
                <w:sz w:val="22"/>
                <w:szCs w:val="22"/>
              </w:rPr>
            </w:pPr>
            <w:r w:rsidRPr="547DD4AF">
              <w:rPr>
                <w:b w:val="0"/>
                <w:sz w:val="22"/>
                <w:szCs w:val="22"/>
              </w:rPr>
              <w:t>Total</w:t>
            </w:r>
            <w:r w:rsidRPr="547DD4AF" w:rsidR="50AB8987">
              <w:rPr>
                <w:b w:val="0"/>
                <w:sz w:val="22"/>
                <w:szCs w:val="22"/>
              </w:rPr>
              <w:t xml:space="preserve"> Annual Cost</w:t>
            </w:r>
          </w:p>
        </w:tc>
        <w:tc>
          <w:tcPr>
            <w:tcW w:w="1596"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1FCB" w:rsidRPr="00591B8F" w:rsidP="001B4FA6" w14:paraId="05FCC910" w14:textId="338596AB">
            <w:pPr>
              <w:pStyle w:val="FigureTitle"/>
              <w:spacing w:before="0" w:after="0"/>
              <w:jc w:val="right"/>
              <w:rPr>
                <w:b w:val="0"/>
                <w:sz w:val="22"/>
                <w:szCs w:val="22"/>
              </w:rPr>
            </w:pPr>
            <w:r w:rsidRPr="547DD4AF">
              <w:rPr>
                <w:b w:val="0"/>
                <w:sz w:val="22"/>
                <w:szCs w:val="22"/>
              </w:rPr>
              <w:t>$</w:t>
            </w:r>
            <w:r w:rsidRPr="547DD4AF" w:rsidR="65546EB2">
              <w:rPr>
                <w:b w:val="0"/>
                <w:sz w:val="22"/>
                <w:szCs w:val="22"/>
              </w:rPr>
              <w:t>2,28</w:t>
            </w:r>
            <w:r w:rsidRPr="547DD4AF" w:rsidR="1218FFE4">
              <w:rPr>
                <w:b w:val="0"/>
                <w:sz w:val="22"/>
                <w:szCs w:val="22"/>
              </w:rPr>
              <w:t>3,692</w:t>
            </w:r>
          </w:p>
        </w:tc>
      </w:tr>
    </w:tbl>
    <w:p w:rsidR="00BE1FCB" w:rsidRPr="00613C01" w:rsidP="001B4FA6" w14:paraId="76710257" w14:textId="738C8F67">
      <w:pPr>
        <w:rPr>
          <w:rFonts w:ascii="Times New Roman" w:eastAsia="Times New Roman" w:hAnsi="Times New Roman" w:cs="Times New Roman"/>
          <w:sz w:val="20"/>
          <w:szCs w:val="20"/>
        </w:rPr>
      </w:pPr>
      <w:r w:rsidRPr="547DD4AF">
        <w:rPr>
          <w:rFonts w:ascii="Times New Roman" w:eastAsia="Times New Roman" w:hAnsi="Times New Roman" w:cs="Times New Roman"/>
        </w:rPr>
        <w:t xml:space="preserve">      </w:t>
      </w:r>
      <w:r w:rsidRPr="547DD4AF">
        <w:rPr>
          <w:rFonts w:ascii="Times New Roman" w:eastAsia="Times New Roman" w:hAnsi="Times New Roman" w:cs="Times New Roman"/>
          <w:vertAlign w:val="superscript"/>
        </w:rPr>
        <w:t>1</w:t>
      </w:r>
      <w:r w:rsidRPr="547DD4AF">
        <w:rPr>
          <w:rFonts w:ascii="Times New Roman" w:eastAsia="Times New Roman" w:hAnsi="Times New Roman" w:cs="Times New Roman"/>
        </w:rPr>
        <w:t xml:space="preserve"> </w:t>
      </w:r>
      <w:r w:rsidRPr="547DD4AF">
        <w:rPr>
          <w:rFonts w:ascii="Times New Roman" w:eastAsia="Times New Roman" w:hAnsi="Times New Roman" w:cs="Times New Roman"/>
          <w:sz w:val="20"/>
          <w:szCs w:val="20"/>
        </w:rPr>
        <w:t>Cost</w:t>
      </w:r>
      <w:r w:rsidRPr="547DD4AF" w:rsidR="007F424F">
        <w:rPr>
          <w:rFonts w:ascii="Times New Roman" w:eastAsia="Times New Roman" w:hAnsi="Times New Roman" w:cs="Times New Roman"/>
          <w:sz w:val="20"/>
          <w:szCs w:val="20"/>
        </w:rPr>
        <w:t>s</w:t>
      </w:r>
      <w:r w:rsidRPr="547DD4AF">
        <w:rPr>
          <w:rFonts w:ascii="Times New Roman" w:eastAsia="Times New Roman" w:hAnsi="Times New Roman" w:cs="Times New Roman"/>
          <w:sz w:val="20"/>
          <w:szCs w:val="20"/>
        </w:rPr>
        <w:t xml:space="preserve"> w</w:t>
      </w:r>
      <w:r w:rsidRPr="547DD4AF" w:rsidR="007F424F">
        <w:rPr>
          <w:rFonts w:ascii="Times New Roman" w:eastAsia="Times New Roman" w:hAnsi="Times New Roman" w:cs="Times New Roman"/>
          <w:sz w:val="20"/>
          <w:szCs w:val="20"/>
        </w:rPr>
        <w:t>ere</w:t>
      </w:r>
      <w:r w:rsidRPr="547DD4AF">
        <w:rPr>
          <w:rFonts w:ascii="Times New Roman" w:eastAsia="Times New Roman" w:hAnsi="Times New Roman" w:cs="Times New Roman"/>
          <w:sz w:val="20"/>
          <w:szCs w:val="20"/>
        </w:rPr>
        <w:t xml:space="preserve"> rounded up to the next dollar.</w:t>
      </w:r>
    </w:p>
    <w:p w:rsidR="00BE1FCB" w:rsidRPr="00BB4995" w:rsidP="001B4FA6" w14:paraId="6873ADB4" w14:textId="77777777"/>
    <w:p w:rsidR="00BE1FCB" w:rsidRPr="008265FC" w:rsidP="547DD4AF" w14:paraId="38DBB406" w14:textId="6EF6A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36" w:name="_Toc239649236"/>
      <w:bookmarkEnd w:id="35"/>
      <w:r w:rsidRPr="547DD4AF">
        <w:rPr>
          <w:rFonts w:ascii="Times New Roman" w:eastAsia="Times New Roman" w:hAnsi="Times New Roman" w:cs="Times New Roman"/>
          <w:b/>
          <w:bCs/>
        </w:rPr>
        <w:t>1</w:t>
      </w:r>
      <w:r w:rsidRPr="547DD4AF" w:rsidR="00CF281F">
        <w:rPr>
          <w:rFonts w:ascii="Times New Roman" w:eastAsia="Times New Roman" w:hAnsi="Times New Roman" w:cs="Times New Roman"/>
          <w:b/>
          <w:bCs/>
        </w:rPr>
        <w:t>5</w:t>
      </w:r>
      <w:r w:rsidRPr="547DD4AF">
        <w:rPr>
          <w:rFonts w:ascii="Times New Roman" w:eastAsia="Times New Roman" w:hAnsi="Times New Roman" w:cs="Times New Roman"/>
          <w:b/>
          <w:bCs/>
        </w:rPr>
        <w:t>.</w:t>
      </w:r>
      <w:r w:rsidRPr="547DD4AF">
        <w:rPr>
          <w:rFonts w:ascii="Times New Roman" w:eastAsia="Times New Roman" w:hAnsi="Times New Roman" w:cs="Times New Roman"/>
        </w:rPr>
        <w:t xml:space="preserve">  </w:t>
      </w:r>
      <w:r w:rsidRPr="547DD4AF">
        <w:rPr>
          <w:rFonts w:ascii="Times New Roman" w:eastAsia="Times New Roman" w:hAnsi="Times New Roman" w:cs="Times New Roman"/>
          <w:b/>
          <w:bCs/>
          <w:u w:val="single"/>
        </w:rPr>
        <w:t>Explanation for Program Changes or Adjustments</w:t>
      </w:r>
      <w:bookmarkEnd w:id="36"/>
    </w:p>
    <w:p w:rsidR="00BE1FCB" w:rsidRPr="008265FC" w:rsidP="547DD4AF" w14:paraId="5F9617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RPr="008265FC" w:rsidP="001B4FA6" w14:paraId="1C165AD4" w14:textId="42197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47DD4AF">
        <w:rPr>
          <w:rFonts w:ascii="Times New Roman" w:eastAsia="Times New Roman" w:hAnsi="Times New Roman" w:cs="Times New Roman"/>
        </w:rPr>
        <w:t>This is a new data collection.</w:t>
      </w:r>
    </w:p>
    <w:p w:rsidR="00BE1FCB" w:rsidRPr="008265FC" w:rsidP="547DD4AF" w14:paraId="20A745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547DD4AF" w14:paraId="47DAE9E5" w14:textId="127A9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37" w:name="_Toc239649237"/>
      <w:r w:rsidRPr="547DD4AF">
        <w:rPr>
          <w:rFonts w:ascii="Times New Roman" w:eastAsia="Times New Roman" w:hAnsi="Times New Roman" w:cs="Times New Roman"/>
          <w:b/>
          <w:bCs/>
        </w:rPr>
        <w:t>1</w:t>
      </w:r>
      <w:r w:rsidRPr="547DD4AF" w:rsidR="004B3D08">
        <w:rPr>
          <w:rFonts w:ascii="Times New Roman" w:eastAsia="Times New Roman" w:hAnsi="Times New Roman" w:cs="Times New Roman"/>
          <w:b/>
          <w:bCs/>
        </w:rPr>
        <w:t>6</w:t>
      </w:r>
      <w:r w:rsidRPr="547DD4AF">
        <w:rPr>
          <w:rFonts w:ascii="Times New Roman" w:eastAsia="Times New Roman" w:hAnsi="Times New Roman" w:cs="Times New Roman"/>
          <w:b/>
          <w:bCs/>
        </w:rPr>
        <w:t>.</w:t>
      </w:r>
      <w:r w:rsidRPr="547DD4AF">
        <w:rPr>
          <w:rFonts w:ascii="Times New Roman" w:eastAsia="Times New Roman" w:hAnsi="Times New Roman" w:cs="Times New Roman"/>
        </w:rPr>
        <w:t xml:space="preserve">  </w:t>
      </w:r>
      <w:r w:rsidRPr="547DD4AF">
        <w:rPr>
          <w:rFonts w:ascii="Times New Roman" w:eastAsia="Times New Roman" w:hAnsi="Times New Roman" w:cs="Times New Roman"/>
          <w:b/>
          <w:bCs/>
          <w:u w:val="single"/>
        </w:rPr>
        <w:t>Plans for Reporting and Project Time Schedule</w:t>
      </w:r>
      <w:bookmarkEnd w:id="37"/>
    </w:p>
    <w:p w:rsidR="00723137" w:rsidRPr="008265FC" w:rsidP="547DD4AF" w14:paraId="5DE8EF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p>
    <w:p w:rsidR="007D7DAE" w:rsidP="001B4FA6" w14:paraId="4998DD1B" w14:textId="0BCF3E55">
      <w:pPr>
        <w:ind w:left="180"/>
        <w:rPr>
          <w:rFonts w:ascii="Times New Roman" w:eastAsia="Times New Roman" w:hAnsi="Times New Roman" w:cs="Times New Roman"/>
        </w:rPr>
      </w:pPr>
      <w:r w:rsidRPr="547DD4AF">
        <w:rPr>
          <w:rFonts w:ascii="Times New Roman" w:eastAsia="Times New Roman" w:hAnsi="Times New Roman" w:cs="Times New Roman"/>
        </w:rPr>
        <w:t xml:space="preserve">Data from the MIA will be used to provide a rapid and flexible method for collecting information on campaign exposure, awareness, receptivity, attention, and processing of </w:t>
      </w:r>
      <w:r w:rsidRPr="547DD4AF" w:rsidR="00DF0691">
        <w:rPr>
          <w:rFonts w:ascii="Times New Roman" w:eastAsia="Times New Roman" w:hAnsi="Times New Roman" w:cs="Times New Roman"/>
        </w:rPr>
        <w:t>“</w:t>
      </w:r>
      <w:r w:rsidRPr="547DD4AF">
        <w:rPr>
          <w:rFonts w:ascii="Times New Roman" w:eastAsia="Times New Roman" w:hAnsi="Times New Roman" w:cs="Times New Roman"/>
        </w:rPr>
        <w:t>The Real Cost</w:t>
      </w:r>
      <w:r w:rsidRPr="547DD4AF" w:rsidR="00DF0691">
        <w:rPr>
          <w:rFonts w:ascii="Times New Roman" w:eastAsia="Times New Roman" w:hAnsi="Times New Roman" w:cs="Times New Roman"/>
        </w:rPr>
        <w:t>"</w:t>
      </w:r>
      <w:r w:rsidRPr="547DD4AF">
        <w:rPr>
          <w:rFonts w:ascii="Times New Roman" w:eastAsia="Times New Roman" w:hAnsi="Times New Roman" w:cs="Times New Roman"/>
        </w:rPr>
        <w:t xml:space="preserve"> </w:t>
      </w:r>
      <w:r w:rsidRPr="547DD4AF" w:rsidR="00EF7080">
        <w:rPr>
          <w:rFonts w:ascii="Times New Roman" w:eastAsia="Times New Roman" w:hAnsi="Times New Roman" w:cs="Times New Roman"/>
        </w:rPr>
        <w:t>stimuli</w:t>
      </w:r>
      <w:r w:rsidRPr="547DD4AF">
        <w:rPr>
          <w:rFonts w:ascii="Times New Roman" w:eastAsia="Times New Roman" w:hAnsi="Times New Roman" w:cs="Times New Roman"/>
        </w:rPr>
        <w:t xml:space="preserve"> to understand the extent to which </w:t>
      </w:r>
      <w:r w:rsidRPr="547DD4AF" w:rsidR="00DF0691">
        <w:rPr>
          <w:rFonts w:ascii="Times New Roman" w:eastAsia="Times New Roman" w:hAnsi="Times New Roman" w:cs="Times New Roman"/>
        </w:rPr>
        <w:t>the campaign</w:t>
      </w:r>
      <w:r w:rsidRPr="547DD4AF">
        <w:rPr>
          <w:rFonts w:ascii="Times New Roman" w:eastAsia="Times New Roman" w:hAnsi="Times New Roman" w:cs="Times New Roman"/>
        </w:rPr>
        <w:t xml:space="preserve"> is being successfully delivered to the </w:t>
      </w:r>
      <w:r w:rsidRPr="547DD4AF" w:rsidR="00DF0691">
        <w:rPr>
          <w:rFonts w:ascii="Times New Roman" w:eastAsia="Times New Roman" w:hAnsi="Times New Roman" w:cs="Times New Roman"/>
        </w:rPr>
        <w:t>intended</w:t>
      </w:r>
      <w:r w:rsidRPr="547DD4AF">
        <w:rPr>
          <w:rFonts w:ascii="Times New Roman" w:eastAsia="Times New Roman" w:hAnsi="Times New Roman" w:cs="Times New Roman"/>
        </w:rPr>
        <w:t xml:space="preserve"> audience. Findings will be used to optimize campaign messages and creative rotations.</w:t>
      </w:r>
    </w:p>
    <w:p w:rsidR="007D7DAE" w:rsidP="001B4FA6" w14:paraId="79EE228B" w14:textId="77777777">
      <w:pPr>
        <w:ind w:left="180"/>
        <w:rPr>
          <w:rFonts w:ascii="Times New Roman" w:eastAsia="Times New Roman" w:hAnsi="Times New Roman" w:cs="Times New Roman"/>
        </w:rPr>
      </w:pPr>
    </w:p>
    <w:p w:rsidR="00F34CD4" w:rsidP="001B4FA6" w14:paraId="451A954F" w14:textId="1C135FB8">
      <w:pPr>
        <w:ind w:left="180"/>
        <w:rPr>
          <w:rFonts w:ascii="Times New Roman" w:eastAsia="Times New Roman" w:hAnsi="Times New Roman" w:cs="Times New Roman"/>
          <w:b/>
          <w:bCs/>
        </w:rPr>
      </w:pPr>
      <w:r w:rsidRPr="547DD4AF">
        <w:rPr>
          <w:rFonts w:ascii="Times New Roman" w:eastAsia="Times New Roman" w:hAnsi="Times New Roman" w:cs="Times New Roman"/>
        </w:rPr>
        <w:t>E</w:t>
      </w:r>
      <w:r w:rsidRPr="547DD4AF" w:rsidR="00872138">
        <w:rPr>
          <w:rFonts w:ascii="Times New Roman" w:eastAsia="Times New Roman" w:hAnsi="Times New Roman" w:cs="Times New Roman"/>
        </w:rPr>
        <w:t xml:space="preserve">stimates will take the form of </w:t>
      </w:r>
      <w:r w:rsidRPr="547DD4AF">
        <w:rPr>
          <w:rFonts w:ascii="Times New Roman" w:eastAsia="Times New Roman" w:hAnsi="Times New Roman" w:cs="Times New Roman"/>
        </w:rPr>
        <w:t xml:space="preserve">descriptive data on survey items such as </w:t>
      </w:r>
      <w:r w:rsidRPr="547DD4AF" w:rsidR="00872138">
        <w:rPr>
          <w:rFonts w:ascii="Times New Roman" w:eastAsia="Times New Roman" w:hAnsi="Times New Roman" w:cs="Times New Roman"/>
        </w:rPr>
        <w:t xml:space="preserve">self-reported ad </w:t>
      </w:r>
      <w:r w:rsidRPr="547DD4AF" w:rsidR="006977C9">
        <w:rPr>
          <w:rFonts w:ascii="Times New Roman" w:eastAsia="Times New Roman" w:hAnsi="Times New Roman" w:cs="Times New Roman"/>
        </w:rPr>
        <w:t>awareness</w:t>
      </w:r>
      <w:r w:rsidRPr="547DD4AF" w:rsidR="00872138">
        <w:rPr>
          <w:rFonts w:ascii="Times New Roman" w:eastAsia="Times New Roman" w:hAnsi="Times New Roman" w:cs="Times New Roman"/>
        </w:rPr>
        <w:t xml:space="preserve"> and recall that assess basic exposure</w:t>
      </w:r>
      <w:r w:rsidRPr="547DD4AF" w:rsidR="006977C9">
        <w:rPr>
          <w:rFonts w:ascii="Times New Roman" w:eastAsia="Times New Roman" w:hAnsi="Times New Roman" w:cs="Times New Roman"/>
        </w:rPr>
        <w:t>,</w:t>
      </w:r>
      <w:r w:rsidRPr="547DD4AF" w:rsidR="00872138">
        <w:rPr>
          <w:rFonts w:ascii="Times New Roman" w:eastAsia="Times New Roman" w:hAnsi="Times New Roman" w:cs="Times New Roman"/>
        </w:rPr>
        <w:t xml:space="preserve"> as well as frequency of </w:t>
      </w:r>
      <w:r w:rsidRPr="547DD4AF" w:rsidR="00EF7080">
        <w:rPr>
          <w:rFonts w:ascii="Times New Roman" w:eastAsia="Times New Roman" w:hAnsi="Times New Roman" w:cs="Times New Roman"/>
        </w:rPr>
        <w:t>campaign</w:t>
      </w:r>
      <w:r w:rsidRPr="547DD4AF" w:rsidR="00872138">
        <w:rPr>
          <w:rFonts w:ascii="Times New Roman" w:eastAsia="Times New Roman" w:hAnsi="Times New Roman" w:cs="Times New Roman"/>
        </w:rPr>
        <w:t xml:space="preserve"> exposure. </w:t>
      </w:r>
      <w:r w:rsidRPr="547DD4AF" w:rsidR="00C62DE4">
        <w:rPr>
          <w:rFonts w:ascii="Times New Roman" w:eastAsia="Times New Roman" w:hAnsi="Times New Roman" w:cs="Times New Roman"/>
        </w:rPr>
        <w:t xml:space="preserve">Data gathered from discussion groups are qualitative and are not intended to yield results that are statistically projectable. </w:t>
      </w:r>
      <w:r w:rsidRPr="547DD4AF" w:rsidR="00872138">
        <w:rPr>
          <w:rFonts w:ascii="Times New Roman" w:eastAsia="Times New Roman" w:hAnsi="Times New Roman" w:cs="Times New Roman"/>
        </w:rPr>
        <w:t>The reporting and dissemination mechanism will consist of three primary components</w:t>
      </w:r>
      <w:r w:rsidRPr="547DD4AF" w:rsidR="00BA1E98">
        <w:rPr>
          <w:rFonts w:ascii="Times New Roman" w:eastAsia="Times New Roman" w:hAnsi="Times New Roman" w:cs="Times New Roman"/>
        </w:rPr>
        <w:t xml:space="preserve"> </w:t>
      </w:r>
      <w:r w:rsidRPr="547DD4AF" w:rsidR="002B2E85">
        <w:rPr>
          <w:rFonts w:ascii="Times New Roman" w:eastAsia="Times New Roman" w:hAnsi="Times New Roman" w:cs="Times New Roman"/>
        </w:rPr>
        <w:t>after each survey wave</w:t>
      </w:r>
      <w:r w:rsidRPr="547DD4AF" w:rsidR="00872138">
        <w:rPr>
          <w:rFonts w:ascii="Times New Roman" w:eastAsia="Times New Roman" w:hAnsi="Times New Roman" w:cs="Times New Roman"/>
        </w:rPr>
        <w:t xml:space="preserve">: (1) summary statistics </w:t>
      </w:r>
      <w:r w:rsidRPr="547DD4AF" w:rsidR="00BA1E98">
        <w:rPr>
          <w:rFonts w:ascii="Times New Roman" w:eastAsia="Times New Roman" w:hAnsi="Times New Roman" w:cs="Times New Roman"/>
        </w:rPr>
        <w:t xml:space="preserve">produced from analytic data files </w:t>
      </w:r>
      <w:r w:rsidRPr="547DD4AF" w:rsidR="00872138">
        <w:rPr>
          <w:rFonts w:ascii="Times New Roman" w:eastAsia="Times New Roman" w:hAnsi="Times New Roman" w:cs="Times New Roman"/>
        </w:rPr>
        <w:t xml:space="preserve">on individual </w:t>
      </w:r>
      <w:r w:rsidRPr="547DD4AF" w:rsidR="00EF7080">
        <w:rPr>
          <w:rFonts w:ascii="Times New Roman" w:eastAsia="Times New Roman" w:hAnsi="Times New Roman" w:cs="Times New Roman"/>
        </w:rPr>
        <w:t>stimulus</w:t>
      </w:r>
      <w:r w:rsidRPr="547DD4AF" w:rsidR="006977C9">
        <w:rPr>
          <w:rFonts w:ascii="Times New Roman" w:eastAsia="Times New Roman" w:hAnsi="Times New Roman" w:cs="Times New Roman"/>
        </w:rPr>
        <w:t xml:space="preserve"> </w:t>
      </w:r>
      <w:r w:rsidRPr="547DD4AF" w:rsidR="00872138">
        <w:rPr>
          <w:rFonts w:ascii="Times New Roman" w:eastAsia="Times New Roman" w:hAnsi="Times New Roman" w:cs="Times New Roman"/>
        </w:rPr>
        <w:t>awarenes</w:t>
      </w:r>
      <w:r w:rsidRPr="547DD4AF" w:rsidR="006977C9">
        <w:rPr>
          <w:rFonts w:ascii="Times New Roman" w:eastAsia="Times New Roman" w:hAnsi="Times New Roman" w:cs="Times New Roman"/>
        </w:rPr>
        <w:t>s, attention, processing, and receptivity</w:t>
      </w:r>
      <w:r w:rsidRPr="547DD4AF" w:rsidR="00872138">
        <w:rPr>
          <w:rFonts w:ascii="Times New Roman" w:eastAsia="Times New Roman" w:hAnsi="Times New Roman" w:cs="Times New Roman"/>
        </w:rPr>
        <w:t xml:space="preserve">, (2) </w:t>
      </w:r>
      <w:r w:rsidRPr="547DD4AF" w:rsidR="005B768F">
        <w:rPr>
          <w:rFonts w:ascii="Times New Roman" w:eastAsia="Times New Roman" w:hAnsi="Times New Roman" w:cs="Times New Roman"/>
        </w:rPr>
        <w:t xml:space="preserve">data analyses </w:t>
      </w:r>
      <w:r w:rsidRPr="547DD4AF" w:rsidR="00D236EC">
        <w:rPr>
          <w:rFonts w:ascii="Times New Roman" w:eastAsia="Times New Roman" w:hAnsi="Times New Roman" w:cs="Times New Roman"/>
        </w:rPr>
        <w:t xml:space="preserve">summarized in a report format </w:t>
      </w:r>
      <w:r w:rsidRPr="547DD4AF" w:rsidR="005B768F">
        <w:rPr>
          <w:rFonts w:ascii="Times New Roman" w:eastAsia="Times New Roman" w:hAnsi="Times New Roman" w:cs="Times New Roman"/>
        </w:rPr>
        <w:t xml:space="preserve">(e.g., PowerPoint presentations, </w:t>
      </w:r>
      <w:r w:rsidRPr="547DD4AF" w:rsidR="00D236EC">
        <w:rPr>
          <w:rFonts w:ascii="Times New Roman" w:eastAsia="Times New Roman" w:hAnsi="Times New Roman" w:cs="Times New Roman"/>
        </w:rPr>
        <w:t xml:space="preserve">data dashboards, </w:t>
      </w:r>
      <w:r w:rsidRPr="547DD4AF" w:rsidR="005B768F">
        <w:rPr>
          <w:rFonts w:ascii="Times New Roman" w:eastAsia="Times New Roman" w:hAnsi="Times New Roman" w:cs="Times New Roman"/>
        </w:rPr>
        <w:t>etc.)</w:t>
      </w:r>
      <w:r w:rsidRPr="547DD4AF" w:rsidR="00D236EC">
        <w:rPr>
          <w:rFonts w:ascii="Times New Roman" w:eastAsia="Times New Roman" w:hAnsi="Times New Roman" w:cs="Times New Roman"/>
        </w:rPr>
        <w:t xml:space="preserve">, </w:t>
      </w:r>
      <w:r w:rsidRPr="547DD4AF" w:rsidR="00872138">
        <w:rPr>
          <w:rFonts w:ascii="Times New Roman" w:eastAsia="Times New Roman" w:hAnsi="Times New Roman" w:cs="Times New Roman"/>
        </w:rPr>
        <w:t>and</w:t>
      </w:r>
      <w:r w:rsidRPr="547DD4AF" w:rsidR="00D231CA">
        <w:rPr>
          <w:rFonts w:ascii="Times New Roman" w:eastAsia="Times New Roman" w:hAnsi="Times New Roman" w:cs="Times New Roman"/>
        </w:rPr>
        <w:t>/or</w:t>
      </w:r>
      <w:r w:rsidRPr="547DD4AF" w:rsidR="00872138">
        <w:rPr>
          <w:rFonts w:ascii="Times New Roman" w:eastAsia="Times New Roman" w:hAnsi="Times New Roman" w:cs="Times New Roman"/>
        </w:rPr>
        <w:t xml:space="preserve"> (3) </w:t>
      </w:r>
      <w:r w:rsidRPr="547DD4AF" w:rsidR="00D236EC">
        <w:rPr>
          <w:rFonts w:ascii="Times New Roman" w:eastAsia="Times New Roman" w:hAnsi="Times New Roman" w:cs="Times New Roman"/>
        </w:rPr>
        <w:t xml:space="preserve">report writing for various audiences, which could include briefings, written reports, and/or </w:t>
      </w:r>
      <w:r w:rsidRPr="547DD4AF" w:rsidR="00872138">
        <w:rPr>
          <w:rFonts w:ascii="Times New Roman" w:eastAsia="Times New Roman" w:hAnsi="Times New Roman" w:cs="Times New Roman"/>
        </w:rPr>
        <w:t xml:space="preserve">peer-reviewed journal articles that document </w:t>
      </w:r>
      <w:r w:rsidRPr="547DD4AF" w:rsidR="00E4683B">
        <w:rPr>
          <w:rFonts w:ascii="Times New Roman" w:eastAsia="Times New Roman" w:hAnsi="Times New Roman" w:cs="Times New Roman"/>
        </w:rPr>
        <w:t>study findings</w:t>
      </w:r>
      <w:r w:rsidRPr="547DD4AF" w:rsidR="00872138">
        <w:rPr>
          <w:rFonts w:ascii="Times New Roman" w:eastAsia="Times New Roman" w:hAnsi="Times New Roman" w:cs="Times New Roman"/>
        </w:rPr>
        <w:t xml:space="preserve">. The key events </w:t>
      </w:r>
      <w:r w:rsidRPr="547DD4AF" w:rsidR="00F86276">
        <w:rPr>
          <w:rFonts w:ascii="Times New Roman" w:eastAsia="Times New Roman" w:hAnsi="Times New Roman" w:cs="Times New Roman"/>
        </w:rPr>
        <w:t xml:space="preserve">after each round of data collection </w:t>
      </w:r>
      <w:r w:rsidRPr="547DD4AF" w:rsidR="00872138">
        <w:rPr>
          <w:rFonts w:ascii="Times New Roman" w:eastAsia="Times New Roman" w:hAnsi="Times New Roman" w:cs="Times New Roman"/>
        </w:rPr>
        <w:t xml:space="preserve">are listed </w:t>
      </w:r>
      <w:r w:rsidRPr="547DD4AF" w:rsidR="00A80641">
        <w:rPr>
          <w:rFonts w:ascii="Times New Roman" w:eastAsia="Times New Roman" w:hAnsi="Times New Roman" w:cs="Times New Roman"/>
        </w:rPr>
        <w:t>below</w:t>
      </w:r>
      <w:r w:rsidRPr="547DD4AF" w:rsidR="00872138">
        <w:rPr>
          <w:rFonts w:ascii="Times New Roman" w:eastAsia="Times New Roman" w:hAnsi="Times New Roman" w:cs="Times New Roman"/>
        </w:rPr>
        <w:t>.</w:t>
      </w:r>
      <w:bookmarkStart w:id="38" w:name="_Toc361824172"/>
    </w:p>
    <w:p w:rsidR="00236DB9" w:rsidP="001B4FA6" w14:paraId="4BCE0A1F" w14:textId="77777777">
      <w:pPr>
        <w:autoSpaceDE w:val="0"/>
        <w:autoSpaceDN w:val="0"/>
        <w:adjustRightInd w:val="0"/>
        <w:ind w:left="180"/>
        <w:rPr>
          <w:rFonts w:ascii="Times New Roman" w:eastAsia="Times New Roman" w:hAnsi="Times New Roman" w:cs="Times New Roman"/>
          <w:b/>
          <w:bCs/>
        </w:rPr>
      </w:pPr>
    </w:p>
    <w:p w:rsidR="002A5F99" w:rsidP="001B4FA6" w14:paraId="62E3B0C7" w14:textId="77777777">
      <w:pPr>
        <w:autoSpaceDE w:val="0"/>
        <w:autoSpaceDN w:val="0"/>
        <w:adjustRightInd w:val="0"/>
        <w:ind w:left="180"/>
        <w:jc w:val="center"/>
        <w:rPr>
          <w:rFonts w:ascii="Times New Roman" w:eastAsia="Times New Roman" w:hAnsi="Times New Roman" w:cs="Times New Roman"/>
          <w:b/>
          <w:bCs/>
        </w:rPr>
      </w:pPr>
    </w:p>
    <w:p w:rsidR="002A5F99" w:rsidP="001B4FA6" w14:paraId="258F80E9" w14:textId="77777777">
      <w:pPr>
        <w:autoSpaceDE w:val="0"/>
        <w:autoSpaceDN w:val="0"/>
        <w:adjustRightInd w:val="0"/>
        <w:ind w:left="180"/>
        <w:jc w:val="center"/>
        <w:rPr>
          <w:rFonts w:ascii="Times New Roman" w:eastAsia="Times New Roman" w:hAnsi="Times New Roman" w:cs="Times New Roman"/>
          <w:b/>
          <w:bCs/>
        </w:rPr>
      </w:pPr>
    </w:p>
    <w:p w:rsidR="002A5F99" w:rsidP="001B4FA6" w14:paraId="3B44E56C" w14:textId="77777777">
      <w:pPr>
        <w:autoSpaceDE w:val="0"/>
        <w:autoSpaceDN w:val="0"/>
        <w:adjustRightInd w:val="0"/>
        <w:ind w:left="180"/>
        <w:jc w:val="center"/>
        <w:rPr>
          <w:rFonts w:ascii="Times New Roman" w:eastAsia="Times New Roman" w:hAnsi="Times New Roman" w:cs="Times New Roman"/>
          <w:b/>
          <w:bCs/>
        </w:rPr>
      </w:pPr>
    </w:p>
    <w:p w:rsidR="002A5F99" w:rsidP="001B4FA6" w14:paraId="00ED8471" w14:textId="77777777">
      <w:pPr>
        <w:autoSpaceDE w:val="0"/>
        <w:autoSpaceDN w:val="0"/>
        <w:adjustRightInd w:val="0"/>
        <w:ind w:left="180"/>
        <w:jc w:val="center"/>
        <w:rPr>
          <w:rFonts w:ascii="Times New Roman" w:eastAsia="Times New Roman" w:hAnsi="Times New Roman" w:cs="Times New Roman"/>
          <w:b/>
          <w:bCs/>
        </w:rPr>
      </w:pPr>
    </w:p>
    <w:p w:rsidR="002A5F99" w:rsidP="001B4FA6" w14:paraId="5DA75227" w14:textId="77777777">
      <w:pPr>
        <w:autoSpaceDE w:val="0"/>
        <w:autoSpaceDN w:val="0"/>
        <w:adjustRightInd w:val="0"/>
        <w:ind w:left="180"/>
        <w:jc w:val="center"/>
        <w:rPr>
          <w:rFonts w:ascii="Times New Roman" w:eastAsia="Times New Roman" w:hAnsi="Times New Roman" w:cs="Times New Roman"/>
          <w:b/>
          <w:bCs/>
        </w:rPr>
      </w:pPr>
    </w:p>
    <w:p w:rsidR="002A5F99" w:rsidP="001B4FA6" w14:paraId="3C1AE768" w14:textId="77777777">
      <w:pPr>
        <w:autoSpaceDE w:val="0"/>
        <w:autoSpaceDN w:val="0"/>
        <w:adjustRightInd w:val="0"/>
        <w:ind w:left="180"/>
        <w:jc w:val="center"/>
        <w:rPr>
          <w:rFonts w:ascii="Times New Roman" w:eastAsia="Times New Roman" w:hAnsi="Times New Roman" w:cs="Times New Roman"/>
          <w:b/>
          <w:bCs/>
        </w:rPr>
      </w:pPr>
    </w:p>
    <w:p w:rsidR="002A5F99" w:rsidP="001B4FA6" w14:paraId="792B803D" w14:textId="77777777">
      <w:pPr>
        <w:autoSpaceDE w:val="0"/>
        <w:autoSpaceDN w:val="0"/>
        <w:adjustRightInd w:val="0"/>
        <w:ind w:left="180"/>
        <w:jc w:val="center"/>
        <w:rPr>
          <w:rFonts w:ascii="Times New Roman" w:eastAsia="Times New Roman" w:hAnsi="Times New Roman" w:cs="Times New Roman"/>
          <w:b/>
          <w:bCs/>
        </w:rPr>
      </w:pPr>
    </w:p>
    <w:p w:rsidR="002A5F99" w:rsidP="001B4FA6" w14:paraId="608A83A9" w14:textId="77777777">
      <w:pPr>
        <w:autoSpaceDE w:val="0"/>
        <w:autoSpaceDN w:val="0"/>
        <w:adjustRightInd w:val="0"/>
        <w:ind w:left="180"/>
        <w:jc w:val="center"/>
        <w:rPr>
          <w:rFonts w:ascii="Times New Roman" w:eastAsia="Times New Roman" w:hAnsi="Times New Roman" w:cs="Times New Roman"/>
          <w:b/>
          <w:bCs/>
        </w:rPr>
      </w:pPr>
    </w:p>
    <w:p w:rsidR="002A5F99" w:rsidP="001B4FA6" w14:paraId="352EDCC6" w14:textId="77777777">
      <w:pPr>
        <w:autoSpaceDE w:val="0"/>
        <w:autoSpaceDN w:val="0"/>
        <w:adjustRightInd w:val="0"/>
        <w:ind w:left="180"/>
        <w:jc w:val="center"/>
        <w:rPr>
          <w:rFonts w:ascii="Times New Roman" w:eastAsia="Times New Roman" w:hAnsi="Times New Roman" w:cs="Times New Roman"/>
          <w:b/>
          <w:bCs/>
        </w:rPr>
      </w:pPr>
    </w:p>
    <w:p w:rsidR="002A5F99" w:rsidP="001B4FA6" w14:paraId="683746BF" w14:textId="77777777">
      <w:pPr>
        <w:autoSpaceDE w:val="0"/>
        <w:autoSpaceDN w:val="0"/>
        <w:adjustRightInd w:val="0"/>
        <w:ind w:left="180"/>
        <w:jc w:val="center"/>
        <w:rPr>
          <w:rFonts w:ascii="Times New Roman" w:eastAsia="Times New Roman" w:hAnsi="Times New Roman" w:cs="Times New Roman"/>
          <w:b/>
          <w:bCs/>
        </w:rPr>
      </w:pPr>
    </w:p>
    <w:p w:rsidR="00592BAC" w:rsidP="001B4FA6" w14:paraId="4E0F8909" w14:textId="77777777">
      <w:pPr>
        <w:autoSpaceDE w:val="0"/>
        <w:autoSpaceDN w:val="0"/>
        <w:adjustRightInd w:val="0"/>
        <w:ind w:left="180"/>
        <w:jc w:val="center"/>
        <w:rPr>
          <w:rFonts w:ascii="Times New Roman" w:eastAsia="Times New Roman" w:hAnsi="Times New Roman" w:cs="Times New Roman"/>
          <w:b/>
          <w:bCs/>
        </w:rPr>
      </w:pPr>
    </w:p>
    <w:p w:rsidR="002A5F99" w:rsidP="001B4FA6" w14:paraId="73C929BF" w14:textId="77777777">
      <w:pPr>
        <w:autoSpaceDE w:val="0"/>
        <w:autoSpaceDN w:val="0"/>
        <w:adjustRightInd w:val="0"/>
        <w:ind w:left="180"/>
        <w:jc w:val="center"/>
        <w:rPr>
          <w:rFonts w:ascii="Times New Roman" w:eastAsia="Times New Roman" w:hAnsi="Times New Roman" w:cs="Times New Roman"/>
          <w:b/>
          <w:bCs/>
        </w:rPr>
      </w:pPr>
    </w:p>
    <w:p w:rsidR="00BE1FCB" w:rsidRPr="008265FC" w:rsidP="001B4FA6" w14:paraId="1DD24182" w14:textId="2EBF1659">
      <w:pPr>
        <w:autoSpaceDE w:val="0"/>
        <w:autoSpaceDN w:val="0"/>
        <w:adjustRightInd w:val="0"/>
        <w:ind w:left="180"/>
        <w:jc w:val="center"/>
        <w:rPr>
          <w:rFonts w:ascii="Courier 10cpi" w:eastAsia="Times New Roman" w:hAnsi="Courier 10cpi" w:cs="Times New Roman"/>
          <w:sz w:val="20"/>
          <w:szCs w:val="20"/>
        </w:rPr>
      </w:pPr>
      <w:r w:rsidRPr="547DD4AF">
        <w:rPr>
          <w:rFonts w:ascii="Times New Roman" w:eastAsia="Times New Roman" w:hAnsi="Times New Roman" w:cs="Times New Roman"/>
          <w:b/>
          <w:bCs/>
        </w:rPr>
        <w:t>Approximate Project Schedule</w:t>
      </w:r>
      <w:bookmarkEnd w:id="38"/>
    </w:p>
    <w:tbl>
      <w:tblPr>
        <w:tblW w:w="8733" w:type="dxa"/>
        <w:tblInd w:w="864" w:type="dxa"/>
        <w:tblBorders>
          <w:top w:val="single" w:sz="12" w:space="0" w:color="auto"/>
        </w:tblBorders>
        <w:tblLayout w:type="fixed"/>
        <w:tblCellMar>
          <w:top w:w="29" w:type="dxa"/>
          <w:left w:w="115" w:type="dxa"/>
          <w:right w:w="115" w:type="dxa"/>
        </w:tblCellMar>
        <w:tblLook w:val="01E0"/>
      </w:tblPr>
      <w:tblGrid>
        <w:gridCol w:w="3211"/>
        <w:gridCol w:w="5522"/>
      </w:tblGrid>
      <w:tr w14:paraId="4ED93619" w14:textId="77777777" w:rsidTr="547DD4AF">
        <w:tblPrEx>
          <w:tblW w:w="8733" w:type="dxa"/>
          <w:tblInd w:w="864" w:type="dxa"/>
          <w:tblBorders>
            <w:top w:val="single" w:sz="12" w:space="0" w:color="auto"/>
          </w:tblBorders>
          <w:tblLayout w:type="fixed"/>
          <w:tblCellMar>
            <w:top w:w="29" w:type="dxa"/>
            <w:left w:w="115" w:type="dxa"/>
            <w:right w:w="115" w:type="dxa"/>
          </w:tblCellMar>
          <w:tblLook w:val="01E0"/>
        </w:tblPrEx>
        <w:trPr>
          <w:cantSplit/>
        </w:trPr>
        <w:tc>
          <w:tcPr>
            <w:tcW w:w="3211" w:type="dxa"/>
            <w:tcBorders>
              <w:top w:val="single" w:sz="12" w:space="0" w:color="auto"/>
              <w:bottom w:val="single" w:sz="6" w:space="0" w:color="auto"/>
            </w:tcBorders>
            <w:vAlign w:val="bottom"/>
          </w:tcPr>
          <w:p w:rsidR="00BE1FCB" w:rsidRPr="008265FC" w:rsidP="547DD4AF" w14:paraId="2627DA2A" w14:textId="77777777">
            <w:pPr>
              <w:keepNext/>
              <w:ind w:left="180"/>
              <w:rPr>
                <w:rFonts w:ascii="Times New Roman" w:eastAsia="Times New Roman" w:hAnsi="Times New Roman" w:cs="Times New Roman"/>
                <w:b/>
                <w:bCs/>
                <w:sz w:val="18"/>
                <w:szCs w:val="18"/>
              </w:rPr>
            </w:pPr>
            <w:r w:rsidRPr="547DD4AF">
              <w:rPr>
                <w:rFonts w:ascii="Times New Roman" w:eastAsia="Times New Roman" w:hAnsi="Times New Roman" w:cs="Times New Roman"/>
                <w:b/>
                <w:bCs/>
                <w:sz w:val="18"/>
                <w:szCs w:val="18"/>
              </w:rPr>
              <w:t>Project Activity</w:t>
            </w:r>
          </w:p>
        </w:tc>
        <w:tc>
          <w:tcPr>
            <w:tcW w:w="5522" w:type="dxa"/>
            <w:tcBorders>
              <w:top w:val="single" w:sz="12" w:space="0" w:color="auto"/>
              <w:bottom w:val="single" w:sz="6" w:space="0" w:color="auto"/>
            </w:tcBorders>
            <w:vAlign w:val="bottom"/>
          </w:tcPr>
          <w:p w:rsidR="00BE1FCB" w:rsidRPr="008265FC" w:rsidP="547DD4AF" w14:paraId="61E9511A" w14:textId="77777777">
            <w:pPr>
              <w:keepNext/>
              <w:ind w:left="180"/>
              <w:rPr>
                <w:rFonts w:ascii="Times New Roman" w:eastAsia="Times New Roman" w:hAnsi="Times New Roman" w:cs="Times New Roman"/>
                <w:b/>
                <w:bCs/>
                <w:sz w:val="18"/>
                <w:szCs w:val="18"/>
              </w:rPr>
            </w:pPr>
            <w:r w:rsidRPr="547DD4AF">
              <w:rPr>
                <w:rFonts w:ascii="Times New Roman" w:eastAsia="Times New Roman" w:hAnsi="Times New Roman" w:cs="Times New Roman"/>
                <w:b/>
                <w:bCs/>
                <w:sz w:val="18"/>
                <w:szCs w:val="18"/>
              </w:rPr>
              <w:t>Date</w:t>
            </w:r>
          </w:p>
        </w:tc>
      </w:tr>
      <w:tr w14:paraId="273C2B97" w14:textId="77777777" w:rsidTr="547DD4AF">
        <w:tblPrEx>
          <w:tblW w:w="8733" w:type="dxa"/>
          <w:tblInd w:w="864" w:type="dxa"/>
          <w:tblLayout w:type="fixed"/>
          <w:tblCellMar>
            <w:top w:w="0" w:type="dxa"/>
            <w:left w:w="115" w:type="dxa"/>
            <w:right w:w="115" w:type="dxa"/>
          </w:tblCellMar>
          <w:tblLook w:val="01E0"/>
        </w:tblPrEx>
        <w:trPr>
          <w:cantSplit/>
        </w:trPr>
        <w:tc>
          <w:tcPr>
            <w:tcW w:w="3211" w:type="dxa"/>
          </w:tcPr>
          <w:p w:rsidR="00BE1FCB" w:rsidRPr="008265FC" w:rsidP="547DD4AF" w14:paraId="7DFD4D3F" w14:textId="219CB27E">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Survey</w:t>
            </w:r>
            <w:r w:rsidRPr="547DD4AF" w:rsidR="005E681F">
              <w:rPr>
                <w:rFonts w:ascii="Times New Roman" w:eastAsia="Times New Roman" w:hAnsi="Times New Roman" w:cs="Times New Roman"/>
                <w:sz w:val="18"/>
                <w:szCs w:val="18"/>
              </w:rPr>
              <w:t>s</w:t>
            </w:r>
          </w:p>
        </w:tc>
        <w:tc>
          <w:tcPr>
            <w:tcW w:w="5522" w:type="dxa"/>
          </w:tcPr>
          <w:p w:rsidR="00BE1FCB" w:rsidRPr="008265FC" w:rsidP="547DD4AF" w14:paraId="798966DD" w14:textId="613731DD">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July</w:t>
            </w:r>
            <w:r w:rsidRPr="547DD4AF" w:rsidR="001E74B0">
              <w:rPr>
                <w:rFonts w:ascii="Times New Roman" w:eastAsia="Times New Roman" w:hAnsi="Times New Roman" w:cs="Times New Roman"/>
                <w:sz w:val="18"/>
                <w:szCs w:val="18"/>
              </w:rPr>
              <w:t xml:space="preserve"> </w:t>
            </w:r>
            <w:r w:rsidRPr="547DD4AF">
              <w:rPr>
                <w:rFonts w:ascii="Times New Roman" w:eastAsia="Times New Roman" w:hAnsi="Times New Roman" w:cs="Times New Roman"/>
                <w:sz w:val="18"/>
                <w:szCs w:val="18"/>
              </w:rPr>
              <w:t>20</w:t>
            </w:r>
            <w:r w:rsidRPr="547DD4AF" w:rsidR="000036E7">
              <w:rPr>
                <w:rFonts w:ascii="Times New Roman" w:eastAsia="Times New Roman" w:hAnsi="Times New Roman" w:cs="Times New Roman"/>
                <w:sz w:val="18"/>
                <w:szCs w:val="18"/>
              </w:rPr>
              <w:t>2</w:t>
            </w:r>
            <w:r w:rsidRPr="547DD4AF" w:rsidR="00635836">
              <w:rPr>
                <w:rFonts w:ascii="Times New Roman" w:eastAsia="Times New Roman" w:hAnsi="Times New Roman" w:cs="Times New Roman"/>
                <w:sz w:val="18"/>
                <w:szCs w:val="18"/>
              </w:rPr>
              <w:t>5</w:t>
            </w:r>
            <w:r w:rsidRPr="547DD4AF">
              <w:rPr>
                <w:rFonts w:ascii="Times New Roman" w:eastAsia="Times New Roman" w:hAnsi="Times New Roman" w:cs="Times New Roman"/>
                <w:sz w:val="18"/>
                <w:szCs w:val="18"/>
              </w:rPr>
              <w:t xml:space="preserve"> to July </w:t>
            </w:r>
            <w:r w:rsidRPr="547DD4AF" w:rsidR="009A03B4">
              <w:rPr>
                <w:rFonts w:ascii="Times New Roman" w:eastAsia="Times New Roman" w:hAnsi="Times New Roman" w:cs="Times New Roman"/>
                <w:sz w:val="18"/>
                <w:szCs w:val="18"/>
              </w:rPr>
              <w:t>202</w:t>
            </w:r>
            <w:r w:rsidR="00321B93">
              <w:rPr>
                <w:rFonts w:ascii="Times New Roman" w:eastAsia="Times New Roman" w:hAnsi="Times New Roman" w:cs="Times New Roman"/>
                <w:sz w:val="18"/>
                <w:szCs w:val="18"/>
              </w:rPr>
              <w:t>8</w:t>
            </w:r>
            <w:r w:rsidRPr="547DD4AF">
              <w:rPr>
                <w:rFonts w:ascii="Times New Roman" w:eastAsia="Times New Roman" w:hAnsi="Times New Roman" w:cs="Times New Roman"/>
                <w:sz w:val="18"/>
                <w:szCs w:val="18"/>
              </w:rPr>
              <w:t xml:space="preserve"> (Approximate)</w:t>
            </w:r>
          </w:p>
        </w:tc>
      </w:tr>
      <w:tr w14:paraId="6C7B8C7C" w14:textId="77777777" w:rsidTr="547DD4AF">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3A58ED" w:rsidP="547DD4AF" w14:paraId="6D783EB6" w14:textId="13784120">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hAnsi="Times New Roman" w:cs="Times New Roman"/>
                <w:sz w:val="18"/>
                <w:szCs w:val="18"/>
              </w:rPr>
              <w:t xml:space="preserve">Preparation of analytic data </w:t>
            </w:r>
            <w:r w:rsidRPr="547DD4AF" w:rsidR="008B4CDA">
              <w:rPr>
                <w:rFonts w:ascii="Times New Roman" w:hAnsi="Times New Roman" w:cs="Times New Roman"/>
                <w:sz w:val="18"/>
                <w:szCs w:val="18"/>
              </w:rPr>
              <w:t>files</w:t>
            </w:r>
          </w:p>
        </w:tc>
        <w:tc>
          <w:tcPr>
            <w:tcW w:w="5522" w:type="dxa"/>
          </w:tcPr>
          <w:p w:rsidR="001E6213" w:rsidRPr="001E6213" w:rsidP="001B4FA6" w14:paraId="390AC02F" w14:textId="15A365DE">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hAnsi="Times New Roman" w:cs="Times New Roman"/>
                <w:sz w:val="18"/>
                <w:szCs w:val="18"/>
              </w:rPr>
              <w:t xml:space="preserve">Approximately </w:t>
            </w:r>
            <w:r w:rsidRPr="547DD4AF" w:rsidR="0057660A">
              <w:rPr>
                <w:rFonts w:ascii="Times New Roman" w:hAnsi="Times New Roman" w:cs="Times New Roman"/>
                <w:sz w:val="18"/>
                <w:szCs w:val="18"/>
              </w:rPr>
              <w:t>6</w:t>
            </w:r>
            <w:r w:rsidRPr="547DD4AF">
              <w:rPr>
                <w:rFonts w:ascii="Times New Roman" w:hAnsi="Times New Roman" w:cs="Times New Roman"/>
                <w:sz w:val="18"/>
                <w:szCs w:val="18"/>
              </w:rPr>
              <w:t xml:space="preserve"> weeks after completion of </w:t>
            </w:r>
            <w:r w:rsidRPr="547DD4AF" w:rsidR="004D3DE2">
              <w:rPr>
                <w:rFonts w:ascii="Times New Roman" w:hAnsi="Times New Roman" w:cs="Times New Roman"/>
                <w:sz w:val="18"/>
                <w:szCs w:val="18"/>
              </w:rPr>
              <w:t xml:space="preserve">each wave of </w:t>
            </w:r>
            <w:r w:rsidRPr="547DD4AF">
              <w:rPr>
                <w:rFonts w:ascii="Times New Roman" w:hAnsi="Times New Roman" w:cs="Times New Roman"/>
                <w:sz w:val="18"/>
                <w:szCs w:val="18"/>
              </w:rPr>
              <w:t>data collection</w:t>
            </w:r>
          </w:p>
        </w:tc>
      </w:tr>
      <w:tr w14:paraId="6AD5697F" w14:textId="77777777" w:rsidTr="547DD4AF">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8265FC" w:rsidP="547DD4AF" w14:paraId="4A610AB5" w14:textId="55D0C80E">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Data Analysis</w:t>
            </w:r>
          </w:p>
        </w:tc>
        <w:tc>
          <w:tcPr>
            <w:tcW w:w="5522" w:type="dxa"/>
          </w:tcPr>
          <w:p w:rsidR="001E6213" w:rsidRPr="001E6213" w:rsidP="001B4FA6" w14:paraId="07E4AD34" w14:textId="7BF1856A">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hAnsi="Times New Roman" w:cs="Times New Roman"/>
                <w:sz w:val="18"/>
                <w:szCs w:val="18"/>
              </w:rPr>
              <w:t xml:space="preserve">Approximately </w:t>
            </w:r>
            <w:r w:rsidRPr="547DD4AF" w:rsidR="0057660A">
              <w:rPr>
                <w:rFonts w:ascii="Times New Roman" w:hAnsi="Times New Roman" w:cs="Times New Roman"/>
                <w:sz w:val="18"/>
                <w:szCs w:val="18"/>
              </w:rPr>
              <w:t>12</w:t>
            </w:r>
            <w:r w:rsidRPr="547DD4AF" w:rsidR="004F4612">
              <w:rPr>
                <w:rFonts w:ascii="Times New Roman" w:hAnsi="Times New Roman" w:cs="Times New Roman"/>
                <w:sz w:val="18"/>
                <w:szCs w:val="18"/>
              </w:rPr>
              <w:t xml:space="preserve"> weeks after completion of </w:t>
            </w:r>
            <w:r w:rsidRPr="547DD4AF" w:rsidR="004D3DE2">
              <w:rPr>
                <w:rFonts w:ascii="Times New Roman" w:hAnsi="Times New Roman" w:cs="Times New Roman"/>
                <w:sz w:val="18"/>
                <w:szCs w:val="18"/>
              </w:rPr>
              <w:t xml:space="preserve">each wave </w:t>
            </w:r>
            <w:r w:rsidRPr="547DD4AF" w:rsidR="004F4612">
              <w:rPr>
                <w:rFonts w:ascii="Times New Roman" w:hAnsi="Times New Roman" w:cs="Times New Roman"/>
                <w:sz w:val="18"/>
                <w:szCs w:val="18"/>
              </w:rPr>
              <w:t>data collection</w:t>
            </w:r>
          </w:p>
        </w:tc>
      </w:tr>
      <w:tr w14:paraId="21373182" w14:textId="77777777" w:rsidTr="547DD4AF">
        <w:tblPrEx>
          <w:tblW w:w="8733" w:type="dxa"/>
          <w:tblInd w:w="864" w:type="dxa"/>
          <w:tblLayout w:type="fixed"/>
          <w:tblCellMar>
            <w:top w:w="29" w:type="dxa"/>
            <w:left w:w="115" w:type="dxa"/>
            <w:right w:w="115" w:type="dxa"/>
          </w:tblCellMar>
          <w:tblLook w:val="01E0"/>
        </w:tblPrEx>
        <w:trPr>
          <w:cantSplit/>
        </w:trPr>
        <w:tc>
          <w:tcPr>
            <w:tcW w:w="3211" w:type="dxa"/>
            <w:tcBorders>
              <w:top w:val="nil"/>
              <w:bottom w:val="nil"/>
            </w:tcBorders>
          </w:tcPr>
          <w:p w:rsidR="00BE1FCB" w:rsidP="547DD4AF" w14:paraId="5360D556" w14:textId="77777777">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 xml:space="preserve">Report Writing </w:t>
            </w:r>
          </w:p>
          <w:p w:rsidR="00661CEA" w:rsidP="547DD4AF" w14:paraId="60109084" w14:textId="77777777">
            <w:pPr>
              <w:keepNext/>
              <w:autoSpaceDE w:val="0"/>
              <w:autoSpaceDN w:val="0"/>
              <w:adjustRightInd w:val="0"/>
              <w:ind w:left="180"/>
              <w:rPr>
                <w:rFonts w:ascii="Times New Roman" w:eastAsia="Times New Roman" w:hAnsi="Times New Roman" w:cs="Times New Roman"/>
                <w:sz w:val="18"/>
                <w:szCs w:val="18"/>
              </w:rPr>
            </w:pPr>
          </w:p>
          <w:p w:rsidR="00661CEA" w:rsidP="547DD4AF" w14:paraId="3BCE5854" w14:textId="5E7A05D9">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 xml:space="preserve">Mixed Methods </w:t>
            </w:r>
            <w:r w:rsidRPr="547DD4AF" w:rsidR="00CF5805">
              <w:rPr>
                <w:rFonts w:ascii="Times New Roman" w:eastAsia="Times New Roman" w:hAnsi="Times New Roman" w:cs="Times New Roman"/>
                <w:sz w:val="18"/>
                <w:szCs w:val="18"/>
              </w:rPr>
              <w:t>Data Collection</w:t>
            </w:r>
          </w:p>
          <w:p w:rsidR="00A64AAE" w:rsidP="547DD4AF" w14:paraId="5BC24443" w14:textId="77777777">
            <w:pPr>
              <w:keepNext/>
              <w:autoSpaceDE w:val="0"/>
              <w:autoSpaceDN w:val="0"/>
              <w:adjustRightInd w:val="0"/>
              <w:ind w:left="180"/>
              <w:rPr>
                <w:rFonts w:ascii="Times New Roman" w:eastAsia="Times New Roman" w:hAnsi="Times New Roman" w:cs="Times New Roman"/>
                <w:sz w:val="18"/>
                <w:szCs w:val="18"/>
              </w:rPr>
            </w:pPr>
          </w:p>
          <w:p w:rsidR="00A64AAE" w:rsidP="547DD4AF" w14:paraId="668D0AE6" w14:textId="58983DBA">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Transcription of audio</w:t>
            </w:r>
            <w:r w:rsidRPr="547DD4AF" w:rsidR="00FE7098">
              <w:rPr>
                <w:rFonts w:ascii="Times New Roman" w:eastAsia="Times New Roman" w:hAnsi="Times New Roman" w:cs="Times New Roman"/>
                <w:sz w:val="18"/>
                <w:szCs w:val="18"/>
              </w:rPr>
              <w:t xml:space="preserve"> </w:t>
            </w:r>
            <w:r w:rsidRPr="547DD4AF">
              <w:rPr>
                <w:rFonts w:ascii="Times New Roman" w:eastAsia="Times New Roman" w:hAnsi="Times New Roman" w:cs="Times New Roman"/>
                <w:sz w:val="18"/>
                <w:szCs w:val="18"/>
              </w:rPr>
              <w:t>files</w:t>
            </w:r>
          </w:p>
          <w:p w:rsidR="00FE7098" w:rsidP="547DD4AF" w14:paraId="7834EBAE" w14:textId="77777777">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Data Analysis</w:t>
            </w:r>
          </w:p>
          <w:p w:rsidR="00FE7098" w:rsidRPr="008265FC" w:rsidP="547DD4AF" w14:paraId="183D2387" w14:textId="6A37160F">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 xml:space="preserve">Report </w:t>
            </w:r>
            <w:r w:rsidRPr="547DD4AF" w:rsidR="009C4AD2">
              <w:rPr>
                <w:rFonts w:ascii="Times New Roman" w:eastAsia="Times New Roman" w:hAnsi="Times New Roman" w:cs="Times New Roman"/>
                <w:sz w:val="18"/>
                <w:szCs w:val="18"/>
              </w:rPr>
              <w:t>Writing</w:t>
            </w:r>
          </w:p>
        </w:tc>
        <w:tc>
          <w:tcPr>
            <w:tcW w:w="5522" w:type="dxa"/>
            <w:tcBorders>
              <w:top w:val="nil"/>
              <w:bottom w:val="nil"/>
            </w:tcBorders>
          </w:tcPr>
          <w:p w:rsidR="00BE1FCB" w:rsidP="547DD4AF" w14:paraId="68654C78" w14:textId="77777777">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 xml:space="preserve">Approximately </w:t>
            </w:r>
            <w:r w:rsidRPr="547DD4AF" w:rsidR="004F4612">
              <w:rPr>
                <w:rFonts w:ascii="Times New Roman" w:eastAsia="Times New Roman" w:hAnsi="Times New Roman" w:cs="Times New Roman"/>
                <w:sz w:val="18"/>
                <w:szCs w:val="18"/>
              </w:rPr>
              <w:t>1</w:t>
            </w:r>
            <w:r w:rsidRPr="547DD4AF" w:rsidR="0057660A">
              <w:rPr>
                <w:rFonts w:ascii="Times New Roman" w:eastAsia="Times New Roman" w:hAnsi="Times New Roman" w:cs="Times New Roman"/>
                <w:sz w:val="18"/>
                <w:szCs w:val="18"/>
              </w:rPr>
              <w:t>6</w:t>
            </w:r>
            <w:r w:rsidRPr="547DD4AF">
              <w:rPr>
                <w:rFonts w:ascii="Times New Roman" w:eastAsia="Times New Roman" w:hAnsi="Times New Roman" w:cs="Times New Roman"/>
                <w:sz w:val="18"/>
                <w:szCs w:val="18"/>
              </w:rPr>
              <w:t xml:space="preserve"> weeks </w:t>
            </w:r>
            <w:r w:rsidRPr="547DD4AF" w:rsidR="000A3256">
              <w:rPr>
                <w:rFonts w:ascii="Times New Roman" w:eastAsia="Times New Roman" w:hAnsi="Times New Roman" w:cs="Times New Roman"/>
                <w:sz w:val="18"/>
                <w:szCs w:val="18"/>
              </w:rPr>
              <w:t xml:space="preserve">after completion of </w:t>
            </w:r>
            <w:r w:rsidRPr="547DD4AF" w:rsidR="004D3DE2">
              <w:rPr>
                <w:rFonts w:ascii="Times New Roman" w:eastAsia="Times New Roman" w:hAnsi="Times New Roman" w:cs="Times New Roman"/>
                <w:sz w:val="18"/>
                <w:szCs w:val="18"/>
              </w:rPr>
              <w:t>each w</w:t>
            </w:r>
            <w:r w:rsidRPr="547DD4AF" w:rsidR="002B2E85">
              <w:rPr>
                <w:rFonts w:ascii="Times New Roman" w:eastAsia="Times New Roman" w:hAnsi="Times New Roman" w:cs="Times New Roman"/>
                <w:sz w:val="18"/>
                <w:szCs w:val="18"/>
              </w:rPr>
              <w:t>a</w:t>
            </w:r>
            <w:r w:rsidRPr="547DD4AF" w:rsidR="004D3DE2">
              <w:rPr>
                <w:rFonts w:ascii="Times New Roman" w:eastAsia="Times New Roman" w:hAnsi="Times New Roman" w:cs="Times New Roman"/>
                <w:sz w:val="18"/>
                <w:szCs w:val="18"/>
              </w:rPr>
              <w:t xml:space="preserve">ve of </w:t>
            </w:r>
            <w:r w:rsidRPr="547DD4AF" w:rsidR="000A3256">
              <w:rPr>
                <w:rFonts w:ascii="Times New Roman" w:eastAsia="Times New Roman" w:hAnsi="Times New Roman" w:cs="Times New Roman"/>
                <w:sz w:val="18"/>
                <w:szCs w:val="18"/>
              </w:rPr>
              <w:t>data collection</w:t>
            </w:r>
          </w:p>
          <w:p w:rsidR="00661CEA" w:rsidP="547DD4AF" w14:paraId="4FA0ACE9" w14:textId="5CC92470">
            <w:pPr>
              <w:keepNext/>
              <w:autoSpaceDE w:val="0"/>
              <w:autoSpaceDN w:val="0"/>
              <w:adjustRightInd w:val="0"/>
              <w:ind w:left="180"/>
              <w:rPr>
                <w:rFonts w:ascii="Times New Roman" w:eastAsia="Times New Roman" w:hAnsi="Times New Roman" w:cs="Times New Roman"/>
                <w:sz w:val="18"/>
                <w:szCs w:val="18"/>
              </w:rPr>
            </w:pPr>
            <w:r w:rsidRPr="547DD4AF">
              <w:rPr>
                <w:rFonts w:ascii="Times New Roman" w:eastAsia="Times New Roman" w:hAnsi="Times New Roman" w:cs="Times New Roman"/>
                <w:sz w:val="18"/>
                <w:szCs w:val="18"/>
              </w:rPr>
              <w:t xml:space="preserve">July </w:t>
            </w:r>
            <w:r w:rsidRPr="547DD4AF" w:rsidR="00B17CE1">
              <w:rPr>
                <w:rFonts w:ascii="Times New Roman" w:eastAsia="Times New Roman" w:hAnsi="Times New Roman" w:cs="Times New Roman"/>
                <w:sz w:val="18"/>
                <w:szCs w:val="18"/>
              </w:rPr>
              <w:t xml:space="preserve">2025, </w:t>
            </w:r>
            <w:r w:rsidR="00320E6B">
              <w:rPr>
                <w:rFonts w:ascii="Times New Roman" w:eastAsia="Times New Roman" w:hAnsi="Times New Roman" w:cs="Times New Roman"/>
                <w:sz w:val="18"/>
                <w:szCs w:val="18"/>
              </w:rPr>
              <w:t xml:space="preserve">December </w:t>
            </w:r>
            <w:r w:rsidRPr="547DD4AF" w:rsidR="00B17CE1">
              <w:rPr>
                <w:rFonts w:ascii="Times New Roman" w:eastAsia="Times New Roman" w:hAnsi="Times New Roman" w:cs="Times New Roman"/>
                <w:sz w:val="18"/>
                <w:szCs w:val="18"/>
              </w:rPr>
              <w:t xml:space="preserve">2025, </w:t>
            </w:r>
            <w:r w:rsidR="00320E6B">
              <w:rPr>
                <w:rFonts w:ascii="Times New Roman" w:eastAsia="Times New Roman" w:hAnsi="Times New Roman" w:cs="Times New Roman"/>
                <w:sz w:val="18"/>
                <w:szCs w:val="18"/>
              </w:rPr>
              <w:t>April</w:t>
            </w:r>
            <w:r w:rsidRPr="547DD4AF" w:rsidR="00B17CE1">
              <w:rPr>
                <w:rFonts w:ascii="Times New Roman" w:eastAsia="Times New Roman" w:hAnsi="Times New Roman" w:cs="Times New Roman"/>
                <w:sz w:val="18"/>
                <w:szCs w:val="18"/>
              </w:rPr>
              <w:t xml:space="preserve"> 202</w:t>
            </w:r>
            <w:r w:rsidR="005A6EF9">
              <w:rPr>
                <w:rFonts w:ascii="Times New Roman" w:eastAsia="Times New Roman" w:hAnsi="Times New Roman" w:cs="Times New Roman"/>
                <w:sz w:val="18"/>
                <w:szCs w:val="18"/>
              </w:rPr>
              <w:t>6</w:t>
            </w:r>
            <w:r w:rsidRPr="547DD4AF" w:rsidR="00B17CE1">
              <w:rPr>
                <w:rFonts w:ascii="Times New Roman" w:eastAsia="Times New Roman" w:hAnsi="Times New Roman" w:cs="Times New Roman"/>
                <w:sz w:val="18"/>
                <w:szCs w:val="18"/>
              </w:rPr>
              <w:t xml:space="preserve">, </w:t>
            </w:r>
            <w:r w:rsidR="00320E6B">
              <w:rPr>
                <w:rFonts w:ascii="Times New Roman" w:eastAsia="Times New Roman" w:hAnsi="Times New Roman" w:cs="Times New Roman"/>
                <w:sz w:val="18"/>
                <w:szCs w:val="18"/>
              </w:rPr>
              <w:t xml:space="preserve">July </w:t>
            </w:r>
            <w:r w:rsidRPr="547DD4AF" w:rsidR="008D65B0">
              <w:rPr>
                <w:rFonts w:ascii="Times New Roman" w:eastAsia="Times New Roman" w:hAnsi="Times New Roman" w:cs="Times New Roman"/>
                <w:sz w:val="18"/>
                <w:szCs w:val="18"/>
              </w:rPr>
              <w:t xml:space="preserve">2026, </w:t>
            </w:r>
            <w:r w:rsidR="00025BE6">
              <w:rPr>
                <w:rFonts w:ascii="Times New Roman" w:eastAsia="Times New Roman" w:hAnsi="Times New Roman" w:cs="Times New Roman"/>
                <w:sz w:val="18"/>
                <w:szCs w:val="18"/>
              </w:rPr>
              <w:t xml:space="preserve">December </w:t>
            </w:r>
            <w:r w:rsidRPr="547DD4AF" w:rsidR="008D65B0">
              <w:rPr>
                <w:rFonts w:ascii="Times New Roman" w:eastAsia="Times New Roman" w:hAnsi="Times New Roman" w:cs="Times New Roman"/>
                <w:sz w:val="18"/>
                <w:szCs w:val="18"/>
              </w:rPr>
              <w:t xml:space="preserve">2026, </w:t>
            </w:r>
            <w:r w:rsidRPr="547DD4AF" w:rsidR="007303C0">
              <w:rPr>
                <w:rFonts w:ascii="Times New Roman" w:eastAsia="Times New Roman" w:hAnsi="Times New Roman" w:cs="Times New Roman"/>
                <w:sz w:val="18"/>
                <w:szCs w:val="18"/>
              </w:rPr>
              <w:t>April 202</w:t>
            </w:r>
            <w:r w:rsidR="007B5DB7">
              <w:rPr>
                <w:rFonts w:ascii="Times New Roman" w:eastAsia="Times New Roman" w:hAnsi="Times New Roman" w:cs="Times New Roman"/>
                <w:sz w:val="18"/>
                <w:szCs w:val="18"/>
              </w:rPr>
              <w:t>7</w:t>
            </w:r>
            <w:r w:rsidR="00FD0399">
              <w:rPr>
                <w:rFonts w:ascii="Times New Roman" w:eastAsia="Times New Roman" w:hAnsi="Times New Roman" w:cs="Times New Roman"/>
                <w:sz w:val="18"/>
                <w:szCs w:val="18"/>
              </w:rPr>
              <w:t xml:space="preserve">, </w:t>
            </w:r>
            <w:r w:rsidR="007B5DB7">
              <w:rPr>
                <w:rFonts w:ascii="Times New Roman" w:eastAsia="Times New Roman" w:hAnsi="Times New Roman" w:cs="Times New Roman"/>
                <w:sz w:val="18"/>
                <w:szCs w:val="18"/>
              </w:rPr>
              <w:t xml:space="preserve">December 2027, </w:t>
            </w:r>
            <w:r w:rsidR="00DD7893">
              <w:rPr>
                <w:rFonts w:ascii="Times New Roman" w:eastAsia="Times New Roman" w:hAnsi="Times New Roman" w:cs="Times New Roman"/>
                <w:sz w:val="18"/>
                <w:szCs w:val="18"/>
              </w:rPr>
              <w:t>April</w:t>
            </w:r>
            <w:r w:rsidR="007B5DB7">
              <w:rPr>
                <w:rFonts w:ascii="Times New Roman" w:eastAsia="Times New Roman" w:hAnsi="Times New Roman" w:cs="Times New Roman"/>
                <w:sz w:val="18"/>
                <w:szCs w:val="18"/>
              </w:rPr>
              <w:t xml:space="preserve"> 2028</w:t>
            </w:r>
            <w:r w:rsidRPr="547DD4AF" w:rsidR="007303C0">
              <w:rPr>
                <w:rFonts w:ascii="Times New Roman" w:eastAsia="Times New Roman" w:hAnsi="Times New Roman" w:cs="Times New Roman"/>
                <w:sz w:val="18"/>
                <w:szCs w:val="18"/>
              </w:rPr>
              <w:t xml:space="preserve"> (Approximate)</w:t>
            </w:r>
          </w:p>
          <w:p w:rsidR="007303C0" w:rsidP="001B4FA6" w14:paraId="30D47052" w14:textId="3E2B1B0E">
            <w:pPr>
              <w:keepNext/>
              <w:autoSpaceDE w:val="0"/>
              <w:autoSpaceDN w:val="0"/>
              <w:adjustRightInd w:val="0"/>
              <w:ind w:left="180"/>
              <w:rPr>
                <w:rFonts w:ascii="Times New Roman" w:hAnsi="Times New Roman" w:cs="Times New Roman"/>
                <w:sz w:val="18"/>
                <w:szCs w:val="18"/>
              </w:rPr>
            </w:pPr>
            <w:r w:rsidRPr="547DD4AF">
              <w:rPr>
                <w:rFonts w:ascii="Times New Roman" w:hAnsi="Times New Roman" w:cs="Times New Roman"/>
                <w:sz w:val="18"/>
                <w:szCs w:val="18"/>
              </w:rPr>
              <w:t xml:space="preserve">Approximately 6 weeks after </w:t>
            </w:r>
            <w:r w:rsidRPr="547DD4AF" w:rsidR="00996286">
              <w:rPr>
                <w:rFonts w:ascii="Times New Roman" w:hAnsi="Times New Roman" w:cs="Times New Roman"/>
                <w:sz w:val="18"/>
                <w:szCs w:val="18"/>
              </w:rPr>
              <w:t>each quarterly</w:t>
            </w:r>
            <w:r w:rsidRPr="547DD4AF">
              <w:rPr>
                <w:rFonts w:ascii="Times New Roman" w:hAnsi="Times New Roman" w:cs="Times New Roman"/>
                <w:sz w:val="18"/>
                <w:szCs w:val="18"/>
              </w:rPr>
              <w:t xml:space="preserve"> data collection</w:t>
            </w:r>
          </w:p>
          <w:p w:rsidR="00FE7098" w:rsidP="00FE7098" w14:paraId="556108A0" w14:textId="5FF3D153">
            <w:pPr>
              <w:keepNext/>
              <w:autoSpaceDE w:val="0"/>
              <w:autoSpaceDN w:val="0"/>
              <w:adjustRightInd w:val="0"/>
              <w:ind w:left="180"/>
              <w:rPr>
                <w:rFonts w:ascii="Times New Roman" w:hAnsi="Times New Roman" w:cs="Times New Roman"/>
                <w:sz w:val="18"/>
                <w:szCs w:val="18"/>
              </w:rPr>
            </w:pPr>
            <w:r w:rsidRPr="547DD4AF">
              <w:rPr>
                <w:rFonts w:ascii="Times New Roman" w:hAnsi="Times New Roman" w:cs="Times New Roman"/>
                <w:sz w:val="18"/>
                <w:szCs w:val="18"/>
              </w:rPr>
              <w:t>Approximately 12 weeks after each quarterly data collection</w:t>
            </w:r>
          </w:p>
          <w:p w:rsidR="009C4AD2" w:rsidP="009C4AD2" w14:paraId="62E66BA8" w14:textId="5612BE24">
            <w:pPr>
              <w:keepNext/>
              <w:autoSpaceDE w:val="0"/>
              <w:autoSpaceDN w:val="0"/>
              <w:adjustRightInd w:val="0"/>
              <w:ind w:left="180"/>
              <w:rPr>
                <w:rFonts w:ascii="Times New Roman" w:hAnsi="Times New Roman" w:cs="Times New Roman"/>
                <w:sz w:val="18"/>
                <w:szCs w:val="18"/>
              </w:rPr>
            </w:pPr>
            <w:r w:rsidRPr="547DD4AF">
              <w:rPr>
                <w:rFonts w:ascii="Times New Roman" w:hAnsi="Times New Roman" w:cs="Times New Roman"/>
                <w:sz w:val="18"/>
                <w:szCs w:val="18"/>
              </w:rPr>
              <w:t>Approximately 1</w:t>
            </w:r>
            <w:r w:rsidRPr="547DD4AF" w:rsidR="004866B1">
              <w:rPr>
                <w:rFonts w:ascii="Times New Roman" w:hAnsi="Times New Roman" w:cs="Times New Roman"/>
                <w:sz w:val="18"/>
                <w:szCs w:val="18"/>
              </w:rPr>
              <w:t>6</w:t>
            </w:r>
            <w:r w:rsidRPr="547DD4AF">
              <w:rPr>
                <w:rFonts w:ascii="Times New Roman" w:hAnsi="Times New Roman" w:cs="Times New Roman"/>
                <w:sz w:val="18"/>
                <w:szCs w:val="18"/>
              </w:rPr>
              <w:t xml:space="preserve"> weeks after each quarterly data collection</w:t>
            </w:r>
          </w:p>
          <w:p w:rsidR="00AB56D0" w:rsidRPr="008265FC" w:rsidP="547DD4AF" w14:paraId="7C88A537" w14:textId="3CE2323E">
            <w:pPr>
              <w:keepNext/>
              <w:autoSpaceDE w:val="0"/>
              <w:autoSpaceDN w:val="0"/>
              <w:adjustRightInd w:val="0"/>
              <w:ind w:left="180"/>
              <w:rPr>
                <w:rFonts w:ascii="Times New Roman" w:eastAsia="Times New Roman" w:hAnsi="Times New Roman" w:cs="Times New Roman"/>
                <w:sz w:val="18"/>
                <w:szCs w:val="18"/>
              </w:rPr>
            </w:pPr>
          </w:p>
        </w:tc>
      </w:tr>
      <w:tr w14:paraId="41868196" w14:textId="77777777" w:rsidTr="547DD4AF">
        <w:tblPrEx>
          <w:tblW w:w="8733" w:type="dxa"/>
          <w:tblInd w:w="864" w:type="dxa"/>
          <w:tblLayout w:type="fixed"/>
          <w:tblCellMar>
            <w:top w:w="0" w:type="dxa"/>
            <w:left w:w="115" w:type="dxa"/>
            <w:right w:w="115" w:type="dxa"/>
          </w:tblCellMar>
          <w:tblLook w:val="01E0"/>
        </w:tblPrEx>
        <w:trPr>
          <w:cantSplit/>
          <w:trHeight w:val="300"/>
        </w:trPr>
        <w:tc>
          <w:tcPr>
            <w:tcW w:w="3211" w:type="dxa"/>
            <w:tcBorders>
              <w:top w:val="nil"/>
              <w:bottom w:val="single" w:sz="12" w:space="0" w:color="auto"/>
            </w:tcBorders>
          </w:tcPr>
          <w:p w:rsidR="00AB56D0" w:rsidRPr="008265FC" w:rsidP="547DD4AF" w14:paraId="0B77D83A" w14:textId="77777777">
            <w:pPr>
              <w:keepNext/>
              <w:autoSpaceDE w:val="0"/>
              <w:autoSpaceDN w:val="0"/>
              <w:adjustRightInd w:val="0"/>
              <w:ind w:left="180"/>
              <w:rPr>
                <w:rFonts w:ascii="Times New Roman" w:eastAsia="Times New Roman" w:hAnsi="Times New Roman" w:cs="Times New Roman"/>
                <w:sz w:val="18"/>
                <w:szCs w:val="18"/>
              </w:rPr>
            </w:pPr>
          </w:p>
        </w:tc>
        <w:tc>
          <w:tcPr>
            <w:tcW w:w="5522" w:type="dxa"/>
            <w:tcBorders>
              <w:top w:val="nil"/>
              <w:bottom w:val="single" w:sz="12" w:space="0" w:color="auto"/>
            </w:tcBorders>
          </w:tcPr>
          <w:p w:rsidR="00AB56D0" w:rsidRPr="00850225" w:rsidP="547DD4AF" w14:paraId="0FAED74E" w14:textId="77777777">
            <w:pPr>
              <w:keepNext/>
              <w:autoSpaceDE w:val="0"/>
              <w:autoSpaceDN w:val="0"/>
              <w:adjustRightInd w:val="0"/>
              <w:ind w:left="180"/>
              <w:rPr>
                <w:rFonts w:ascii="Times New Roman" w:eastAsia="Times New Roman" w:hAnsi="Times New Roman" w:cs="Times New Roman"/>
                <w:sz w:val="18"/>
                <w:szCs w:val="18"/>
              </w:rPr>
            </w:pPr>
          </w:p>
        </w:tc>
      </w:tr>
    </w:tbl>
    <w:p w:rsidR="00A2736D" w:rsidP="001B4FA6" w14:paraId="48EF5E55" w14:textId="30889B8D">
      <w:pPr>
        <w:autoSpaceDE w:val="0"/>
        <w:autoSpaceDN w:val="0"/>
        <w:adjustRightInd w:val="0"/>
        <w:ind w:left="180"/>
        <w:rPr>
          <w:rFonts w:ascii="Courier 10cpi" w:eastAsia="Times New Roman" w:hAnsi="Courier 10cpi" w:cs="Times New Roman"/>
          <w:sz w:val="20"/>
          <w:szCs w:val="20"/>
        </w:rPr>
      </w:pPr>
    </w:p>
    <w:p w:rsidR="00723137" w:rsidP="547DD4AF" w14:paraId="1753835C" w14:textId="77777777">
      <w:pPr>
        <w:spacing w:after="160" w:line="259" w:lineRule="auto"/>
        <w:rPr>
          <w:rStyle w:val="CommentReference"/>
        </w:rPr>
      </w:pPr>
      <w:bookmarkStart w:id="39" w:name="_Toc239649238"/>
    </w:p>
    <w:p w:rsidR="00723137" w:rsidRPr="005E108D" w:rsidP="00723137" w14:paraId="0D87BD38" w14:textId="77777777">
      <w:pPr>
        <w:spacing w:after="160" w:line="259" w:lineRule="auto"/>
        <w:rPr>
          <w:rFonts w:ascii="Times New Roman" w:eastAsia="Times New Roman" w:hAnsi="Times New Roman" w:cs="Times New Roman"/>
          <w:b/>
          <w:bCs/>
          <w:u w:val="single"/>
        </w:rPr>
      </w:pPr>
      <w:r w:rsidRPr="547DD4AF">
        <w:rPr>
          <w:rFonts w:ascii="Times New Roman" w:eastAsia="Times New Roman" w:hAnsi="Times New Roman" w:cs="Times New Roman"/>
          <w:b/>
          <w:bCs/>
        </w:rPr>
        <w:t xml:space="preserve">17.  </w:t>
      </w:r>
      <w:r w:rsidRPr="547DD4AF">
        <w:rPr>
          <w:rFonts w:ascii="Times New Roman" w:eastAsia="Times New Roman" w:hAnsi="Times New Roman" w:cs="Times New Roman"/>
          <w:b/>
          <w:bCs/>
          <w:u w:val="single"/>
        </w:rPr>
        <w:t>Reason(s) Display of OMB Expiration Date is Inappropriate</w:t>
      </w:r>
    </w:p>
    <w:p w:rsidR="00723137" w:rsidRPr="005E108D" w:rsidP="00723137" w14:paraId="2B72D2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723137" w:rsidRPr="005E108D" w:rsidP="00723137" w14:paraId="6EF12C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rPr>
      </w:pPr>
      <w:r w:rsidRPr="547DD4AF">
        <w:rPr>
          <w:rFonts w:ascii="Times New Roman" w:eastAsia="Times New Roman" w:hAnsi="Times New Roman" w:cs="Times New Roman"/>
        </w:rPr>
        <w:t>All data collection instruments will display the OMB approved expiration date.</w:t>
      </w:r>
    </w:p>
    <w:p w:rsidR="00723137" w:rsidRPr="005E108D" w:rsidP="00723137" w14:paraId="353A1E9C" w14:textId="77777777">
      <w:pPr>
        <w:rPr>
          <w:rFonts w:ascii="Times New Roman" w:hAnsi="Times New Roman" w:cs="Times New Roman"/>
        </w:rPr>
      </w:pPr>
    </w:p>
    <w:p w:rsidR="00723137" w:rsidRPr="005E108D" w:rsidP="00A718BE" w14:paraId="11B51E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r w:rsidRPr="547DD4AF">
        <w:rPr>
          <w:rFonts w:ascii="Times New Roman" w:eastAsia="Times New Roman" w:hAnsi="Times New Roman" w:cs="Times New Roman"/>
          <w:b/>
          <w:bCs/>
        </w:rPr>
        <w:t xml:space="preserve">18.  </w:t>
      </w:r>
      <w:r w:rsidRPr="547DD4AF">
        <w:rPr>
          <w:rFonts w:ascii="Times New Roman" w:eastAsia="Times New Roman" w:hAnsi="Times New Roman" w:cs="Times New Roman"/>
          <w:b/>
          <w:bCs/>
          <w:u w:val="single"/>
        </w:rPr>
        <w:t>Exceptions to Certification for Paperwork Reduction Act Submissions</w:t>
      </w:r>
    </w:p>
    <w:p w:rsidR="00723137" w:rsidRPr="005E108D" w:rsidP="00723137" w14:paraId="6C5C9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723137" w:rsidRPr="005E108D" w:rsidP="00723137" w14:paraId="371535CB"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rPr>
      </w:pPr>
      <w:r w:rsidRPr="547DD4AF">
        <w:rPr>
          <w:rFonts w:ascii="Times New Roman" w:eastAsia="Times New Roman" w:hAnsi="Times New Roman" w:cs="Times New Roman"/>
        </w:rPr>
        <w:t>These information collection activities involve no exception to the Certification for Paperwork Reduction Act Submissions.</w:t>
      </w:r>
      <w:r w:rsidRPr="547DD4AF">
        <w:rPr>
          <w:rFonts w:ascii="Times New Roman" w:eastAsia="Times New Roman" w:hAnsi="Times New Roman" w:cs="Times New Roman"/>
          <w:b/>
          <w:bCs/>
        </w:rPr>
        <w:t xml:space="preserve"> </w:t>
      </w:r>
    </w:p>
    <w:p w:rsidR="00BE1FCB" w:rsidRPr="005E108D" w:rsidP="00A718BE" w14:paraId="09A352D3" w14:textId="6A1C4CB0">
      <w:pPr>
        <w:spacing w:after="160" w:line="259" w:lineRule="auto"/>
        <w:rPr>
          <w:rFonts w:ascii="Times New Roman" w:eastAsia="Times New Roman" w:hAnsi="Times New Roman" w:cs="Times New Roman"/>
          <w:b/>
          <w:bCs/>
        </w:rPr>
      </w:pPr>
      <w:r w:rsidRPr="547DD4AF">
        <w:rPr>
          <w:rFonts w:ascii="Times New Roman" w:eastAsia="Times New Roman" w:hAnsi="Times New Roman" w:cs="Times New Roman"/>
          <w:b/>
          <w:bCs/>
        </w:rPr>
        <w:br w:type="page"/>
      </w:r>
      <w:bookmarkEnd w:id="39"/>
    </w:p>
    <w:p w:rsidR="00CF7DDC" w:rsidRPr="005E108D" w:rsidP="547DD4AF" w14:paraId="7D052687" w14:textId="35E59AEA">
      <w:pPr>
        <w:pBdr>
          <w:top w:val="nil"/>
          <w:left w:val="nil"/>
          <w:bottom w:val="nil"/>
          <w:right w:val="nil"/>
          <w:between w:val="nil"/>
          <w:bar w:val="nil"/>
        </w:pBdr>
        <w:contextualSpacing/>
        <w:rPr>
          <w:rFonts w:ascii="Times New Roman" w:eastAsia="Times New Roman" w:hAnsi="Times New Roman" w:cs="Times New Roman"/>
          <w:b/>
          <w:bCs/>
          <w:color w:val="000000"/>
          <w:bdr w:val="nil"/>
        </w:rPr>
      </w:pPr>
      <w:r w:rsidRPr="547DD4AF">
        <w:rPr>
          <w:rFonts w:ascii="Times New Roman" w:eastAsia="Times New Roman" w:hAnsi="Times New Roman" w:cs="Times New Roman"/>
          <w:b/>
          <w:bCs/>
          <w:color w:val="000000" w:themeColor="text1"/>
        </w:rPr>
        <w:t>References</w:t>
      </w:r>
    </w:p>
    <w:p w:rsidR="001A0AD7" w:rsidRPr="005E108D" w:rsidP="547DD4AF" w14:paraId="441089C2" w14:textId="77777777">
      <w:pPr>
        <w:contextualSpacing/>
        <w:rPr>
          <w:rFonts w:ascii="Times New Roman" w:eastAsia="Times New Roman" w:hAnsi="Times New Roman" w:cs="Times New Roman"/>
        </w:rPr>
      </w:pPr>
    </w:p>
    <w:p w:rsidR="00CF03D5" w:rsidRPr="005E108D" w:rsidP="547DD4AF" w14:paraId="53FBF9CF" w14:textId="48BE5B02">
      <w:pPr>
        <w:widowControl w:val="0"/>
        <w:spacing w:after="240"/>
        <w:ind w:left="720" w:hanging="720"/>
        <w:contextualSpacing/>
        <w:rPr>
          <w:rFonts w:ascii="Times New Roman" w:eastAsia="Franklin Gothic Book" w:hAnsi="Times New Roman" w:cs="Times New Roman"/>
          <w:color w:val="000000" w:themeColor="text1"/>
        </w:rPr>
      </w:pPr>
    </w:p>
    <w:p w:rsidR="00ED7B34" w:rsidP="547DD4AF" w14:paraId="10E5EC94" w14:textId="793FE467">
      <w:pPr>
        <w:contextualSpacing/>
        <w:rPr>
          <w:rFonts w:ascii="Times New Roman" w:eastAsia="Times New Roman" w:hAnsi="Times New Roman" w:cs="Times New Roman"/>
        </w:rPr>
      </w:pPr>
      <w:r w:rsidRPr="547DD4AF">
        <w:rPr>
          <w:rFonts w:ascii="Times New Roman" w:eastAsia="Times New Roman" w:hAnsi="Times New Roman" w:cs="Times New Roman"/>
        </w:rPr>
        <w:t xml:space="preserve">Boyd, C. (2019). The Ultimate Guide to User Research Incentives. </w:t>
      </w:r>
      <w:r>
        <w:tab/>
      </w:r>
      <w:r>
        <w:tab/>
      </w:r>
    </w:p>
    <w:p w:rsidR="00ED7B34" w:rsidP="547DD4AF" w14:paraId="3E99A37C" w14:textId="5A381521">
      <w:pPr>
        <w:ind w:firstLine="720"/>
        <w:contextualSpacing/>
        <w:rPr>
          <w:rFonts w:ascii="Times New Roman" w:eastAsia="Times New Roman" w:hAnsi="Times New Roman" w:cs="Times New Roman"/>
        </w:rPr>
      </w:pPr>
      <w:r w:rsidRPr="547DD4AF">
        <w:rPr>
          <w:rFonts w:ascii="Times New Roman" w:eastAsia="Times New Roman" w:hAnsi="Times New Roman" w:cs="Times New Roman"/>
        </w:rPr>
        <w:t>https://www.userinterviews.com/blog/the-ultimate-guide-to-user-research-incentives</w:t>
      </w:r>
    </w:p>
    <w:p w:rsidR="000E3FA4" w:rsidP="547DD4AF" w14:paraId="3C1E7FAD" w14:textId="77777777">
      <w:pPr>
        <w:contextualSpacing/>
        <w:rPr>
          <w:rFonts w:ascii="Times New Roman" w:eastAsia="Times New Roman" w:hAnsi="Times New Roman" w:cs="Times New Roman"/>
        </w:rPr>
      </w:pPr>
    </w:p>
    <w:p w:rsidR="00CF03D5" w:rsidRPr="005E108D" w:rsidP="547DD4AF" w14:paraId="1C6D8CE4" w14:textId="4E73660A">
      <w:pPr>
        <w:contextualSpacing/>
        <w:rPr>
          <w:rFonts w:ascii="Times New Roman" w:eastAsia="Times New Roman" w:hAnsi="Times New Roman" w:cs="Times New Roman"/>
        </w:rPr>
      </w:pPr>
      <w:r w:rsidRPr="547DD4AF">
        <w:rPr>
          <w:rFonts w:ascii="Times New Roman" w:eastAsia="Times New Roman" w:hAnsi="Times New Roman" w:cs="Times New Roman"/>
        </w:rPr>
        <w:t xml:space="preserve">Gelinas L, Largent EA, Cohen IG, </w:t>
      </w:r>
      <w:r w:rsidRPr="547DD4AF">
        <w:rPr>
          <w:rFonts w:ascii="Times New Roman" w:eastAsia="Times New Roman" w:hAnsi="Times New Roman" w:cs="Times New Roman"/>
        </w:rPr>
        <w:t>Kornetsky</w:t>
      </w:r>
      <w:r w:rsidRPr="547DD4AF">
        <w:rPr>
          <w:rFonts w:ascii="Times New Roman" w:eastAsia="Times New Roman" w:hAnsi="Times New Roman" w:cs="Times New Roman"/>
        </w:rPr>
        <w:t xml:space="preserve"> S, </w:t>
      </w:r>
      <w:r w:rsidRPr="547DD4AF">
        <w:rPr>
          <w:rFonts w:ascii="Times New Roman" w:eastAsia="Times New Roman" w:hAnsi="Times New Roman" w:cs="Times New Roman"/>
        </w:rPr>
        <w:t>Bierer</w:t>
      </w:r>
      <w:r w:rsidRPr="547DD4AF">
        <w:rPr>
          <w:rFonts w:ascii="Times New Roman" w:eastAsia="Times New Roman" w:hAnsi="Times New Roman" w:cs="Times New Roman"/>
        </w:rPr>
        <w:t xml:space="preserve"> BE, Fernandez Lynch H. A Framework </w:t>
      </w:r>
    </w:p>
    <w:p w:rsidR="00CF03D5" w:rsidRPr="005E108D" w:rsidP="547DD4AF" w14:paraId="1108D3DC" w14:textId="77777777">
      <w:pPr>
        <w:tabs>
          <w:tab w:val="left" w:pos="720"/>
        </w:tabs>
        <w:contextualSpacing/>
        <w:rPr>
          <w:rFonts w:ascii="Times New Roman" w:eastAsia="Times New Roman" w:hAnsi="Times New Roman" w:cs="Times New Roman"/>
        </w:rPr>
      </w:pPr>
      <w:r w:rsidRPr="005E108D">
        <w:rPr>
          <w:rFonts w:ascii="Times New Roman" w:eastAsia="Times New Roman" w:hAnsi="Times New Roman" w:cs="Times New Roman"/>
          <w:szCs w:val="24"/>
        </w:rPr>
        <w:tab/>
      </w:r>
      <w:r w:rsidRPr="547DD4AF" w:rsidR="00F34121">
        <w:rPr>
          <w:rFonts w:ascii="Times New Roman" w:eastAsia="Times New Roman" w:hAnsi="Times New Roman" w:cs="Times New Roman"/>
        </w:rPr>
        <w:t xml:space="preserve">for Ethical Payment to Research Participants. N Engl J Med. 2018;378(8):766-771. </w:t>
      </w:r>
    </w:p>
    <w:p w:rsidR="00F34121" w:rsidRPr="005E108D" w:rsidP="547DD4AF" w14:paraId="16C5FA34" w14:textId="1AB463A2">
      <w:pPr>
        <w:tabs>
          <w:tab w:val="left" w:pos="720"/>
        </w:tabs>
        <w:contextualSpacing/>
        <w:rPr>
          <w:rFonts w:ascii="Times New Roman" w:eastAsia="Times New Roman" w:hAnsi="Times New Roman" w:cs="Times New Roman"/>
        </w:rPr>
      </w:pPr>
      <w:r w:rsidRPr="005E108D">
        <w:rPr>
          <w:rFonts w:ascii="Times New Roman" w:eastAsia="Times New Roman" w:hAnsi="Times New Roman" w:cs="Times New Roman"/>
          <w:szCs w:val="24"/>
        </w:rPr>
        <w:tab/>
      </w:r>
      <w:r w:rsidRPr="547DD4AF">
        <w:rPr>
          <w:rFonts w:ascii="Times New Roman" w:eastAsia="Times New Roman" w:hAnsi="Times New Roman" w:cs="Times New Roman"/>
        </w:rPr>
        <w:t xml:space="preserve">doi:10.1056/NEJMsb1710591 </w:t>
      </w:r>
    </w:p>
    <w:p w:rsidR="00F34121" w:rsidRPr="005E108D" w:rsidP="547DD4AF" w14:paraId="71863549" w14:textId="77777777">
      <w:pPr>
        <w:tabs>
          <w:tab w:val="left" w:pos="5670"/>
        </w:tabs>
        <w:contextualSpacing/>
        <w:rPr>
          <w:rFonts w:ascii="Times New Roman" w:eastAsia="Times New Roman" w:hAnsi="Times New Roman" w:cs="Times New Roman"/>
        </w:rPr>
      </w:pPr>
    </w:p>
    <w:p w:rsidR="00CF03D5" w:rsidRPr="005E108D" w:rsidP="547DD4AF" w14:paraId="0231E37F" w14:textId="77777777">
      <w:pPr>
        <w:ind w:left="720" w:hanging="720"/>
        <w:contextualSpacing/>
        <w:rPr>
          <w:rFonts w:ascii="Times New Roman" w:eastAsia="Times New Roman" w:hAnsi="Times New Roman" w:cs="Times New Roman"/>
        </w:rPr>
      </w:pPr>
      <w:r w:rsidRPr="547DD4AF">
        <w:rPr>
          <w:rFonts w:ascii="Times New Roman" w:eastAsia="Times New Roman" w:hAnsi="Times New Roman" w:cs="Times New Roman"/>
        </w:rPr>
        <w:t>Göritz</w:t>
      </w:r>
      <w:r w:rsidRPr="547DD4AF">
        <w:rPr>
          <w:rFonts w:ascii="Times New Roman" w:eastAsia="Times New Roman" w:hAnsi="Times New Roman" w:cs="Times New Roman"/>
        </w:rPr>
        <w:t xml:space="preserve"> AS. (2006). Incentives in web studies: methodological issues and a review. Int J Internet Science. 1(1), 58-70.</w:t>
      </w:r>
    </w:p>
    <w:p w:rsidR="00F34121" w:rsidRPr="005E108D" w:rsidP="547DD4AF" w14:paraId="077AA8EC" w14:textId="0D892E0A">
      <w:pPr>
        <w:ind w:left="720" w:hanging="720"/>
        <w:contextualSpacing/>
        <w:rPr>
          <w:rFonts w:ascii="Times New Roman" w:eastAsia="Times New Roman" w:hAnsi="Times New Roman" w:cs="Times New Roman"/>
        </w:rPr>
      </w:pPr>
    </w:p>
    <w:p w:rsidR="00CF03D5" w:rsidRPr="005E108D" w:rsidP="547DD4AF" w14:paraId="6B411C48" w14:textId="77777777">
      <w:pPr>
        <w:spacing w:before="100" w:beforeAutospacing="1" w:after="100" w:afterAutospacing="1"/>
        <w:contextualSpacing/>
        <w:rPr>
          <w:rFonts w:ascii="Times New Roman" w:eastAsia="Times New Roman" w:hAnsi="Times New Roman" w:cs="Times New Roman"/>
        </w:rPr>
      </w:pPr>
      <w:r w:rsidRPr="547DD4AF">
        <w:rPr>
          <w:rFonts w:ascii="Times New Roman" w:eastAsia="Times New Roman" w:hAnsi="Times New Roman" w:cs="Times New Roman"/>
        </w:rPr>
        <w:t xml:space="preserve">Harlow, A. F., Stokes, A., &amp; Brooks, D. R. (2019). Socioeconomic and racial/ethnic differences </w:t>
      </w:r>
    </w:p>
    <w:p w:rsidR="00C9355B" w:rsidRPr="005E108D" w:rsidP="547DD4AF" w14:paraId="3115E242" w14:textId="204CA21A">
      <w:pPr>
        <w:spacing w:before="100" w:beforeAutospacing="1" w:after="100" w:afterAutospacing="1"/>
        <w:ind w:left="720"/>
        <w:contextualSpacing/>
        <w:rPr>
          <w:rFonts w:ascii="Times New Roman" w:eastAsia="Times New Roman" w:hAnsi="Times New Roman" w:cs="Times New Roman"/>
        </w:rPr>
      </w:pPr>
      <w:r w:rsidRPr="547DD4AF">
        <w:rPr>
          <w:rFonts w:ascii="Times New Roman" w:eastAsia="Times New Roman" w:hAnsi="Times New Roman" w:cs="Times New Roman"/>
        </w:rPr>
        <w:t>in e-cigarette uptake among cigarette smokers: longitudinal analysis of the population assessment of tobacco and health (PATH) study. Nicotine and Tobacco Research, 21(10), 1385-1393.</w:t>
      </w:r>
    </w:p>
    <w:p w:rsidR="00690981" w:rsidRPr="005E108D" w:rsidP="547DD4AF" w14:paraId="7D689CF9" w14:textId="35EF6FE2">
      <w:pPr>
        <w:spacing w:before="100" w:beforeAutospacing="1" w:after="100" w:afterAutospacing="1"/>
        <w:contextualSpacing/>
        <w:rPr>
          <w:rFonts w:ascii="Times New Roman" w:eastAsia="Times New Roman" w:hAnsi="Times New Roman" w:cs="Times New Roman"/>
          <w:color w:val="222222"/>
        </w:rPr>
      </w:pPr>
      <w:r w:rsidRPr="547DD4AF">
        <w:rPr>
          <w:rFonts w:ascii="Times New Roman" w:eastAsia="Times New Roman" w:hAnsi="Times New Roman" w:cs="Times New Roman"/>
          <w:color w:val="222222"/>
        </w:rPr>
        <w:t xml:space="preserve"> </w:t>
      </w:r>
    </w:p>
    <w:p w:rsidR="00CF03D5" w:rsidP="547DD4AF" w14:paraId="3980CED7" w14:textId="64D5E02D">
      <w:pPr>
        <w:spacing w:before="100" w:beforeAutospacing="1" w:after="100" w:afterAutospacing="1"/>
        <w:contextualSpacing/>
        <w:rPr>
          <w:rFonts w:ascii="Times New Roman" w:eastAsia="Times New Roman" w:hAnsi="Times New Roman" w:cs="Times New Roman"/>
          <w:color w:val="222222"/>
        </w:rPr>
      </w:pPr>
      <w:r w:rsidRPr="547DD4AF">
        <w:rPr>
          <w:rFonts w:ascii="Times New Roman" w:eastAsia="Times New Roman" w:hAnsi="Times New Roman" w:cs="Times New Roman"/>
          <w:color w:val="222222"/>
        </w:rPr>
        <w:t xml:space="preserve">Odani, S., </w:t>
      </w:r>
      <w:r w:rsidRPr="547DD4AF">
        <w:rPr>
          <w:rFonts w:ascii="Times New Roman" w:eastAsia="Times New Roman" w:hAnsi="Times New Roman" w:cs="Times New Roman"/>
          <w:color w:val="222222"/>
        </w:rPr>
        <w:t>Armour</w:t>
      </w:r>
      <w:r w:rsidRPr="547DD4AF">
        <w:rPr>
          <w:rFonts w:ascii="Times New Roman" w:eastAsia="Times New Roman" w:hAnsi="Times New Roman" w:cs="Times New Roman"/>
          <w:color w:val="222222"/>
        </w:rPr>
        <w:t xml:space="preserve">, B. S., &amp; </w:t>
      </w:r>
      <w:r w:rsidRPr="547DD4AF">
        <w:rPr>
          <w:rFonts w:ascii="Times New Roman" w:eastAsia="Times New Roman" w:hAnsi="Times New Roman" w:cs="Times New Roman"/>
          <w:color w:val="222222"/>
        </w:rPr>
        <w:t>Agaku</w:t>
      </w:r>
      <w:r w:rsidRPr="547DD4AF">
        <w:rPr>
          <w:rFonts w:ascii="Times New Roman" w:eastAsia="Times New Roman" w:hAnsi="Times New Roman" w:cs="Times New Roman"/>
          <w:color w:val="222222"/>
        </w:rPr>
        <w:t xml:space="preserve">, I. T. (2018). Racial/ethnic disparities in tobacco product </w:t>
      </w:r>
      <w:r>
        <w:tab/>
      </w:r>
      <w:r w:rsidRPr="547DD4AF">
        <w:rPr>
          <w:rFonts w:ascii="Times New Roman" w:eastAsia="Times New Roman" w:hAnsi="Times New Roman" w:cs="Times New Roman"/>
          <w:color w:val="222222"/>
        </w:rPr>
        <w:t xml:space="preserve">use among middle and high school students—United States, 2014–2017. </w:t>
      </w:r>
      <w:r w:rsidRPr="547DD4AF">
        <w:rPr>
          <w:rFonts w:ascii="Times New Roman" w:eastAsia="Times New Roman" w:hAnsi="Times New Roman" w:cs="Times New Roman"/>
          <w:i/>
          <w:iCs/>
          <w:color w:val="222222"/>
        </w:rPr>
        <w:t xml:space="preserve">Morbidity and </w:t>
      </w:r>
      <w:r>
        <w:tab/>
      </w:r>
      <w:r w:rsidRPr="547DD4AF">
        <w:rPr>
          <w:rFonts w:ascii="Times New Roman" w:eastAsia="Times New Roman" w:hAnsi="Times New Roman" w:cs="Times New Roman"/>
          <w:i/>
          <w:iCs/>
          <w:color w:val="222222"/>
        </w:rPr>
        <w:t>Mortality Weekly Report</w:t>
      </w:r>
      <w:r w:rsidRPr="547DD4AF">
        <w:rPr>
          <w:rFonts w:ascii="Times New Roman" w:eastAsia="Times New Roman" w:hAnsi="Times New Roman" w:cs="Times New Roman"/>
          <w:color w:val="222222"/>
        </w:rPr>
        <w:t xml:space="preserve">, </w:t>
      </w:r>
      <w:r w:rsidRPr="547DD4AF">
        <w:rPr>
          <w:rFonts w:ascii="Times New Roman" w:eastAsia="Times New Roman" w:hAnsi="Times New Roman" w:cs="Times New Roman"/>
          <w:i/>
          <w:iCs/>
          <w:color w:val="222222"/>
        </w:rPr>
        <w:t>67</w:t>
      </w:r>
      <w:r w:rsidRPr="547DD4AF">
        <w:rPr>
          <w:rFonts w:ascii="Times New Roman" w:eastAsia="Times New Roman" w:hAnsi="Times New Roman" w:cs="Times New Roman"/>
          <w:color w:val="222222"/>
        </w:rPr>
        <w:t>(34), 952.</w:t>
      </w:r>
    </w:p>
    <w:p w:rsidR="00D93DB5" w:rsidP="547DD4AF" w14:paraId="30E7705B" w14:textId="77777777">
      <w:pPr>
        <w:spacing w:before="100" w:beforeAutospacing="1" w:after="100" w:afterAutospacing="1"/>
        <w:ind w:left="720"/>
        <w:contextualSpacing/>
        <w:rPr>
          <w:rFonts w:ascii="Times New Roman" w:eastAsia="Times New Roman" w:hAnsi="Times New Roman" w:cs="Times New Roman"/>
          <w:color w:val="222222"/>
        </w:rPr>
      </w:pPr>
    </w:p>
    <w:p w:rsidR="003C0E1D" w:rsidP="547DD4AF" w14:paraId="7E81697B" w14:textId="01F75B8A">
      <w:pPr>
        <w:spacing w:before="100" w:beforeAutospacing="1" w:after="100" w:afterAutospacing="1"/>
        <w:contextualSpacing/>
        <w:rPr>
          <w:rStyle w:val="Hyperlink"/>
          <w:rFonts w:ascii="Times New Roman" w:eastAsia="Times New Roman" w:hAnsi="Times New Roman" w:cs="Times New Roman"/>
        </w:rPr>
      </w:pPr>
      <w:r w:rsidRPr="547DD4AF">
        <w:rPr>
          <w:rFonts w:ascii="Times New Roman" w:eastAsia="Times New Roman" w:hAnsi="Times New Roman" w:cs="Times New Roman"/>
        </w:rPr>
        <w:t xml:space="preserve">Singer, E. &amp; </w:t>
      </w:r>
      <w:r w:rsidRPr="547DD4AF">
        <w:rPr>
          <w:rFonts w:ascii="Times New Roman" w:eastAsia="Times New Roman" w:hAnsi="Times New Roman" w:cs="Times New Roman"/>
        </w:rPr>
        <w:t>Kulka</w:t>
      </w:r>
      <w:r w:rsidRPr="547DD4AF">
        <w:rPr>
          <w:rFonts w:ascii="Times New Roman" w:eastAsia="Times New Roman" w:hAnsi="Times New Roman" w:cs="Times New Roman"/>
        </w:rPr>
        <w:t xml:space="preserve">, R.A. Paying Respondents for Survey Participation. Retrieved from </w:t>
      </w:r>
      <w:r>
        <w:tab/>
      </w:r>
      <w:r>
        <w:tab/>
      </w:r>
      <w:hyperlink r:id="rId10" w:history="1">
        <w:r w:rsidRPr="547DD4AF">
          <w:rPr>
            <w:rStyle w:val="Hyperlink"/>
          </w:rPr>
          <w:t>https://aspe.hhs.gov/sites/default/files/private/pdf/174381/04.pdf</w:t>
        </w:r>
      </w:hyperlink>
      <w:r w:rsidRPr="547DD4AF">
        <w:rPr>
          <w:rFonts w:ascii="Times New Roman" w:eastAsia="Times New Roman" w:hAnsi="Times New Roman" w:cs="Times New Roman"/>
        </w:rPr>
        <w:t xml:space="preserve"> Singer, E. </w:t>
      </w:r>
      <w:r>
        <w:tab/>
      </w:r>
      <w:r w:rsidRPr="547DD4AF">
        <w:rPr>
          <w:rFonts w:ascii="Times New Roman" w:eastAsia="Times New Roman" w:hAnsi="Times New Roman" w:cs="Times New Roman"/>
        </w:rPr>
        <w:t xml:space="preserve">&amp; Couper, M.P. (2008). Do incentives exert undue influence on participation? Evidence </w:t>
      </w:r>
      <w:r>
        <w:tab/>
      </w:r>
      <w:r w:rsidRPr="547DD4AF">
        <w:rPr>
          <w:rFonts w:ascii="Times New Roman" w:eastAsia="Times New Roman" w:hAnsi="Times New Roman" w:cs="Times New Roman"/>
        </w:rPr>
        <w:t xml:space="preserve">from a real-world survey. Journal of Empirical Research on Human Research Ethics, </w:t>
      </w:r>
      <w:r>
        <w:tab/>
      </w:r>
      <w:r w:rsidRPr="547DD4AF">
        <w:rPr>
          <w:rFonts w:ascii="Times New Roman" w:eastAsia="Times New Roman" w:hAnsi="Times New Roman" w:cs="Times New Roman"/>
        </w:rPr>
        <w:t>3(3), 49-56.</w:t>
      </w:r>
    </w:p>
    <w:p w:rsidR="003C0E1D" w:rsidRPr="005E108D" w:rsidP="547DD4AF" w14:paraId="4C95CFA6" w14:textId="77777777">
      <w:pPr>
        <w:spacing w:before="100" w:beforeAutospacing="1" w:after="100" w:afterAutospacing="1"/>
        <w:contextualSpacing/>
        <w:rPr>
          <w:rFonts w:ascii="Times New Roman" w:eastAsia="Times New Roman" w:hAnsi="Times New Roman" w:cs="Times New Roman"/>
          <w:color w:val="222222"/>
        </w:rPr>
      </w:pPr>
    </w:p>
    <w:p w:rsidR="00CF03D5" w:rsidRPr="005E108D" w:rsidP="547DD4AF" w14:paraId="1831CFE0" w14:textId="77777777">
      <w:pPr>
        <w:ind w:left="720" w:hanging="720"/>
        <w:contextualSpacing/>
        <w:rPr>
          <w:rFonts w:ascii="Times New Roman" w:eastAsia="Times New Roman" w:hAnsi="Times New Roman" w:cs="Times New Roman"/>
        </w:rPr>
      </w:pPr>
    </w:p>
    <w:p w:rsidR="008C63DA" w:rsidRPr="005E108D" w:rsidP="547DD4AF" w14:paraId="6576D1AF" w14:textId="1D297A09">
      <w:pPr>
        <w:ind w:left="720" w:hanging="720"/>
        <w:contextualSpacing/>
        <w:rPr>
          <w:rFonts w:ascii="Times New Roman" w:eastAsia="Times New Roman" w:hAnsi="Times New Roman" w:cs="Times New Roman"/>
        </w:rPr>
      </w:pPr>
    </w:p>
    <w:p w:rsidR="00DC3B3D" w:rsidRPr="005E108D" w:rsidP="547DD4AF" w14:paraId="5B38B399" w14:textId="0A44201D">
      <w:pPr>
        <w:spacing w:after="240"/>
        <w:ind w:left="720" w:hanging="720"/>
        <w:contextualSpacing/>
        <w:rPr>
          <w:rFonts w:ascii="Times New Roman" w:hAnsi="Times New Roman" w:cs="Times New Roman"/>
        </w:rPr>
      </w:pPr>
    </w:p>
    <w:p w:rsidR="00DE152F" w:rsidRPr="005E108D" w:rsidP="547DD4AF" w14:paraId="69E2C401" w14:textId="5E80E209">
      <w:pPr>
        <w:ind w:left="720" w:hanging="720"/>
        <w:contextualSpacing/>
        <w:rPr>
          <w:rFonts w:ascii="Times New Roman" w:eastAsia="Times New Roman" w:hAnsi="Times New Roman" w:cs="Times New Roman"/>
        </w:rPr>
      </w:pPr>
    </w:p>
    <w:sectPr w:rsidSect="00FF7B9A">
      <w:footerReference w:type="default" r:id="rId11"/>
      <w:footerReference w:type="first" r:id="rId12"/>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FA4269" w:rsidRPr="00533205" w14:paraId="412B4F53" w14:textId="61414611">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FA4269" w:rsidRPr="00533205" w:rsidP="00F3750D" w14:paraId="358EED42" w14:textId="77777777">
    <w:pPr>
      <w:pStyle w:val="Footer"/>
      <w:rPr>
        <w:rFonts w:ascii="Times New Roman" w:hAnsi="Times New Roman" w:cs="Times New Roman"/>
        <w:sz w:val="16"/>
        <w:szCs w:val="16"/>
      </w:rPr>
    </w:pPr>
  </w:p>
  <w:p w:rsidR="00FA4269" w14:paraId="4730C9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69" w:rsidRPr="00C361E3" w14:paraId="75487C9D" w14:textId="4D5D8BC3">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FA4269" w:rsidRPr="00C361E3" w14:paraId="78E17664" w14:textId="77777777">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5018" w14:paraId="7D18E639" w14:textId="77777777">
      <w:r>
        <w:separator/>
      </w:r>
    </w:p>
  </w:footnote>
  <w:footnote w:type="continuationSeparator" w:id="1">
    <w:p w:rsidR="005F5018" w14:paraId="582A1C5B" w14:textId="77777777">
      <w:r>
        <w:continuationSeparator/>
      </w:r>
    </w:p>
  </w:footnote>
  <w:footnote w:type="continuationNotice" w:id="2">
    <w:p w:rsidR="005F5018" w14:paraId="15657791" w14:textId="77777777"/>
  </w:footnote>
  <w:footnote w:id="3">
    <w:p w:rsidR="00E87E6A" w:rsidRPr="00841F4E" w:rsidP="00E87E6A" w14:paraId="73D98243" w14:textId="77777777">
      <w:pPr>
        <w:pStyle w:val="FootnoteText"/>
        <w:rPr>
          <w:rFonts w:ascii="Times New Roman" w:hAnsi="Times New Roman" w:cs="Times New Roman"/>
        </w:rPr>
      </w:pPr>
      <w:r w:rsidRPr="00841F4E">
        <w:rPr>
          <w:rStyle w:val="FootnoteReference"/>
          <w:rFonts w:ascii="Times New Roman" w:hAnsi="Times New Roman" w:cs="Times New Roman"/>
        </w:rPr>
        <w:footnoteRef/>
      </w:r>
      <w:r w:rsidRPr="00841F4E">
        <w:rPr>
          <w:rFonts w:ascii="Times New Roman" w:hAnsi="Times New Roman" w:cs="Times New Roman"/>
        </w:rPr>
        <w:t xml:space="preserve"> Stimuli are comprised from content from FDA’s The Real Cost campaign (</w:t>
      </w:r>
      <w:hyperlink r:id="rId1" w:history="1">
        <w:r w:rsidRPr="00841F4E">
          <w:rPr>
            <w:rStyle w:val="Hyperlink"/>
            <w:rFonts w:ascii="Times New Roman" w:hAnsi="Times New Roman" w:cs="Times New Roman"/>
          </w:rPr>
          <w:t>https://therealcost.betobaccofree.hhs.gov/vapes</w:t>
        </w:r>
      </w:hyperlink>
      <w:r w:rsidRPr="00841F4E">
        <w:rPr>
          <w:rFonts w:ascii="Times New Roman" w:hAnsi="Times New Roman" w:cs="Times New Roman"/>
        </w:rPr>
        <w:t xml:space="preserve">; </w:t>
      </w:r>
      <w:hyperlink r:id="rId2" w:history="1">
        <w:r w:rsidRPr="00841F4E">
          <w:rPr>
            <w:rStyle w:val="Hyperlink"/>
            <w:rFonts w:ascii="Times New Roman" w:hAnsi="Times New Roman" w:cs="Times New Roman"/>
          </w:rPr>
          <w:t>https://www.youtube.com/user/KnowTheRealCost</w:t>
        </w:r>
      </w:hyperlink>
      <w:r w:rsidRPr="00841F4E">
        <w:rPr>
          <w:rFonts w:ascii="Times New Roman" w:hAnsi="Times New Roman" w:cs="Times New Roman"/>
        </w:rPr>
        <w:t>; https://www.instagram.com/therealcost/)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F6C04"/>
    <w:multiLevelType w:val="hybridMultilevel"/>
    <w:tmpl w:val="5FBC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B7111A"/>
    <w:multiLevelType w:val="hybridMultilevel"/>
    <w:tmpl w:val="98EAE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8DF3DB8"/>
    <w:multiLevelType w:val="multilevel"/>
    <w:tmpl w:val="E7A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EF4F3C"/>
    <w:multiLevelType w:val="hybridMultilevel"/>
    <w:tmpl w:val="A484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FF575A"/>
    <w:multiLevelType w:val="multilevel"/>
    <w:tmpl w:val="BB90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2E26C6"/>
    <w:multiLevelType w:val="hybridMultilevel"/>
    <w:tmpl w:val="C9BE2B26"/>
    <w:lvl w:ilvl="0">
      <w:start w:val="1"/>
      <w:numFmt w:val="decimal"/>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55FD06C0"/>
    <w:multiLevelType w:val="multilevel"/>
    <w:tmpl w:val="6896B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7A2526C0"/>
    <w:multiLevelType w:val="hybridMultilevel"/>
    <w:tmpl w:val="695A0E9A"/>
    <w:lvl w:ilvl="0">
      <w:start w:val="1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7FC465C2"/>
    <w:multiLevelType w:val="hybridMultilevel"/>
    <w:tmpl w:val="FD94A9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369959835">
    <w:abstractNumId w:val="3"/>
  </w:num>
  <w:num w:numId="2" w16cid:durableId="876821258">
    <w:abstractNumId w:val="7"/>
  </w:num>
  <w:num w:numId="3" w16cid:durableId="853032723">
    <w:abstractNumId w:val="0"/>
  </w:num>
  <w:num w:numId="4" w16cid:durableId="254680036">
    <w:abstractNumId w:val="8"/>
  </w:num>
  <w:num w:numId="5" w16cid:durableId="289096813">
    <w:abstractNumId w:val="1"/>
  </w:num>
  <w:num w:numId="6" w16cid:durableId="1748961640">
    <w:abstractNumId w:val="5"/>
  </w:num>
  <w:num w:numId="7" w16cid:durableId="1617978503">
    <w:abstractNumId w:val="4"/>
  </w:num>
  <w:num w:numId="8" w16cid:durableId="4720490">
    <w:abstractNumId w:val="6"/>
  </w:num>
  <w:num w:numId="9" w16cid:durableId="1038357830">
    <w:abstractNumId w:val="2"/>
  </w:num>
  <w:num w:numId="10" w16cid:durableId="18354875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0AA7"/>
    <w:rsid w:val="00001470"/>
    <w:rsid w:val="0000177B"/>
    <w:rsid w:val="000018B6"/>
    <w:rsid w:val="00002007"/>
    <w:rsid w:val="000036E7"/>
    <w:rsid w:val="000051E8"/>
    <w:rsid w:val="000055C2"/>
    <w:rsid w:val="000056E4"/>
    <w:rsid w:val="00005AF1"/>
    <w:rsid w:val="00006209"/>
    <w:rsid w:val="0000700B"/>
    <w:rsid w:val="000078F3"/>
    <w:rsid w:val="0000792F"/>
    <w:rsid w:val="0000795C"/>
    <w:rsid w:val="00010391"/>
    <w:rsid w:val="0001041E"/>
    <w:rsid w:val="00011147"/>
    <w:rsid w:val="000111BD"/>
    <w:rsid w:val="000120B0"/>
    <w:rsid w:val="00013916"/>
    <w:rsid w:val="00013D41"/>
    <w:rsid w:val="00014022"/>
    <w:rsid w:val="00014235"/>
    <w:rsid w:val="0001533B"/>
    <w:rsid w:val="000154BC"/>
    <w:rsid w:val="00015AB3"/>
    <w:rsid w:val="000161B7"/>
    <w:rsid w:val="000165E3"/>
    <w:rsid w:val="00017037"/>
    <w:rsid w:val="00017F0C"/>
    <w:rsid w:val="0002031B"/>
    <w:rsid w:val="00020595"/>
    <w:rsid w:val="0002113E"/>
    <w:rsid w:val="0002127B"/>
    <w:rsid w:val="000223E6"/>
    <w:rsid w:val="000230EF"/>
    <w:rsid w:val="000233B7"/>
    <w:rsid w:val="000236A7"/>
    <w:rsid w:val="00023F39"/>
    <w:rsid w:val="00023F60"/>
    <w:rsid w:val="000249E9"/>
    <w:rsid w:val="00024A3D"/>
    <w:rsid w:val="000250A4"/>
    <w:rsid w:val="000258AE"/>
    <w:rsid w:val="00025BE6"/>
    <w:rsid w:val="00025BEE"/>
    <w:rsid w:val="00025C23"/>
    <w:rsid w:val="000269E4"/>
    <w:rsid w:val="00026F69"/>
    <w:rsid w:val="00027209"/>
    <w:rsid w:val="000278F8"/>
    <w:rsid w:val="00027A77"/>
    <w:rsid w:val="00027F80"/>
    <w:rsid w:val="00031887"/>
    <w:rsid w:val="0003283B"/>
    <w:rsid w:val="00033128"/>
    <w:rsid w:val="00033D38"/>
    <w:rsid w:val="00034B42"/>
    <w:rsid w:val="00034CCC"/>
    <w:rsid w:val="000356D3"/>
    <w:rsid w:val="00035766"/>
    <w:rsid w:val="00035CB6"/>
    <w:rsid w:val="00035D80"/>
    <w:rsid w:val="00035F1C"/>
    <w:rsid w:val="00036443"/>
    <w:rsid w:val="00036737"/>
    <w:rsid w:val="00037B05"/>
    <w:rsid w:val="00037B31"/>
    <w:rsid w:val="000401E6"/>
    <w:rsid w:val="0004184A"/>
    <w:rsid w:val="0004196E"/>
    <w:rsid w:val="00041FBB"/>
    <w:rsid w:val="0004311D"/>
    <w:rsid w:val="00043725"/>
    <w:rsid w:val="00043CD0"/>
    <w:rsid w:val="00043EEF"/>
    <w:rsid w:val="00044764"/>
    <w:rsid w:val="000456A6"/>
    <w:rsid w:val="00045B02"/>
    <w:rsid w:val="00045EE5"/>
    <w:rsid w:val="0004629E"/>
    <w:rsid w:val="000462D9"/>
    <w:rsid w:val="000471B5"/>
    <w:rsid w:val="000474CE"/>
    <w:rsid w:val="000477A6"/>
    <w:rsid w:val="000477F7"/>
    <w:rsid w:val="000478D6"/>
    <w:rsid w:val="00047F68"/>
    <w:rsid w:val="00050BA3"/>
    <w:rsid w:val="00051F91"/>
    <w:rsid w:val="00052026"/>
    <w:rsid w:val="000520AC"/>
    <w:rsid w:val="0005277F"/>
    <w:rsid w:val="000528AB"/>
    <w:rsid w:val="00052D65"/>
    <w:rsid w:val="000561E7"/>
    <w:rsid w:val="00056760"/>
    <w:rsid w:val="00056F71"/>
    <w:rsid w:val="00056FC3"/>
    <w:rsid w:val="000605BE"/>
    <w:rsid w:val="00060A0C"/>
    <w:rsid w:val="00060E16"/>
    <w:rsid w:val="0006119E"/>
    <w:rsid w:val="00061CDD"/>
    <w:rsid w:val="0006243C"/>
    <w:rsid w:val="00062A16"/>
    <w:rsid w:val="000637A6"/>
    <w:rsid w:val="0006513B"/>
    <w:rsid w:val="0006528B"/>
    <w:rsid w:val="00066819"/>
    <w:rsid w:val="0006686A"/>
    <w:rsid w:val="000668FB"/>
    <w:rsid w:val="00066E34"/>
    <w:rsid w:val="00066F47"/>
    <w:rsid w:val="000672FF"/>
    <w:rsid w:val="000673AB"/>
    <w:rsid w:val="000675C5"/>
    <w:rsid w:val="0006781A"/>
    <w:rsid w:val="00070054"/>
    <w:rsid w:val="00070227"/>
    <w:rsid w:val="00070B99"/>
    <w:rsid w:val="00071729"/>
    <w:rsid w:val="00072229"/>
    <w:rsid w:val="00073B0B"/>
    <w:rsid w:val="00074182"/>
    <w:rsid w:val="0007430F"/>
    <w:rsid w:val="00074DCB"/>
    <w:rsid w:val="0007522D"/>
    <w:rsid w:val="00075EFE"/>
    <w:rsid w:val="00075F3B"/>
    <w:rsid w:val="000762AF"/>
    <w:rsid w:val="0007637F"/>
    <w:rsid w:val="00076900"/>
    <w:rsid w:val="00076F45"/>
    <w:rsid w:val="000776FD"/>
    <w:rsid w:val="00077B16"/>
    <w:rsid w:val="00080839"/>
    <w:rsid w:val="00080C78"/>
    <w:rsid w:val="000815B0"/>
    <w:rsid w:val="00081762"/>
    <w:rsid w:val="000820C8"/>
    <w:rsid w:val="000823DB"/>
    <w:rsid w:val="0008258D"/>
    <w:rsid w:val="00082A84"/>
    <w:rsid w:val="00082CC6"/>
    <w:rsid w:val="00084973"/>
    <w:rsid w:val="00084BB2"/>
    <w:rsid w:val="00084CD2"/>
    <w:rsid w:val="00084F88"/>
    <w:rsid w:val="000858B3"/>
    <w:rsid w:val="000873AA"/>
    <w:rsid w:val="00090F25"/>
    <w:rsid w:val="0009110C"/>
    <w:rsid w:val="00091895"/>
    <w:rsid w:val="0009269F"/>
    <w:rsid w:val="00092B57"/>
    <w:rsid w:val="00092B62"/>
    <w:rsid w:val="00092D0B"/>
    <w:rsid w:val="000937E5"/>
    <w:rsid w:val="00093DF4"/>
    <w:rsid w:val="000941DC"/>
    <w:rsid w:val="0009466A"/>
    <w:rsid w:val="00094F4A"/>
    <w:rsid w:val="00095051"/>
    <w:rsid w:val="00095561"/>
    <w:rsid w:val="000968B8"/>
    <w:rsid w:val="0009694B"/>
    <w:rsid w:val="00096DD8"/>
    <w:rsid w:val="000979B6"/>
    <w:rsid w:val="00097AD2"/>
    <w:rsid w:val="00097D6A"/>
    <w:rsid w:val="000A02B4"/>
    <w:rsid w:val="000A0A45"/>
    <w:rsid w:val="000A13BC"/>
    <w:rsid w:val="000A1ACE"/>
    <w:rsid w:val="000A27C5"/>
    <w:rsid w:val="000A2BB9"/>
    <w:rsid w:val="000A3256"/>
    <w:rsid w:val="000A526D"/>
    <w:rsid w:val="000A5971"/>
    <w:rsid w:val="000A5C15"/>
    <w:rsid w:val="000A5D80"/>
    <w:rsid w:val="000A5E83"/>
    <w:rsid w:val="000A5FD5"/>
    <w:rsid w:val="000A6207"/>
    <w:rsid w:val="000A6E6D"/>
    <w:rsid w:val="000A6FA9"/>
    <w:rsid w:val="000A708D"/>
    <w:rsid w:val="000A7276"/>
    <w:rsid w:val="000A7ECE"/>
    <w:rsid w:val="000B0477"/>
    <w:rsid w:val="000B0BD7"/>
    <w:rsid w:val="000B0FF7"/>
    <w:rsid w:val="000B1969"/>
    <w:rsid w:val="000B1FA3"/>
    <w:rsid w:val="000B21BB"/>
    <w:rsid w:val="000B3665"/>
    <w:rsid w:val="000B3BC1"/>
    <w:rsid w:val="000B47F3"/>
    <w:rsid w:val="000B4990"/>
    <w:rsid w:val="000B5522"/>
    <w:rsid w:val="000B775D"/>
    <w:rsid w:val="000B7CBC"/>
    <w:rsid w:val="000C029D"/>
    <w:rsid w:val="000C07D5"/>
    <w:rsid w:val="000C0B6C"/>
    <w:rsid w:val="000C0CB8"/>
    <w:rsid w:val="000C0CBB"/>
    <w:rsid w:val="000C1573"/>
    <w:rsid w:val="000C1D7B"/>
    <w:rsid w:val="000C20C6"/>
    <w:rsid w:val="000C411F"/>
    <w:rsid w:val="000C427B"/>
    <w:rsid w:val="000C57EE"/>
    <w:rsid w:val="000C5A4C"/>
    <w:rsid w:val="000C5A66"/>
    <w:rsid w:val="000C5FB3"/>
    <w:rsid w:val="000C6012"/>
    <w:rsid w:val="000C604D"/>
    <w:rsid w:val="000C6734"/>
    <w:rsid w:val="000C7E36"/>
    <w:rsid w:val="000D0142"/>
    <w:rsid w:val="000D0C9D"/>
    <w:rsid w:val="000D1A2A"/>
    <w:rsid w:val="000D1A68"/>
    <w:rsid w:val="000D2A9B"/>
    <w:rsid w:val="000D2EA9"/>
    <w:rsid w:val="000D2F57"/>
    <w:rsid w:val="000D411F"/>
    <w:rsid w:val="000D4254"/>
    <w:rsid w:val="000D4771"/>
    <w:rsid w:val="000D47AF"/>
    <w:rsid w:val="000D4CFC"/>
    <w:rsid w:val="000D4DC0"/>
    <w:rsid w:val="000D565E"/>
    <w:rsid w:val="000D7972"/>
    <w:rsid w:val="000D7EB2"/>
    <w:rsid w:val="000E003E"/>
    <w:rsid w:val="000E00C0"/>
    <w:rsid w:val="000E02E2"/>
    <w:rsid w:val="000E034C"/>
    <w:rsid w:val="000E043A"/>
    <w:rsid w:val="000E0B6B"/>
    <w:rsid w:val="000E2511"/>
    <w:rsid w:val="000E29F8"/>
    <w:rsid w:val="000E3693"/>
    <w:rsid w:val="000E379E"/>
    <w:rsid w:val="000E3FA4"/>
    <w:rsid w:val="000E3FB5"/>
    <w:rsid w:val="000E4CF3"/>
    <w:rsid w:val="000E52F5"/>
    <w:rsid w:val="000E56C9"/>
    <w:rsid w:val="000E642C"/>
    <w:rsid w:val="000E64E4"/>
    <w:rsid w:val="000F011B"/>
    <w:rsid w:val="000F0744"/>
    <w:rsid w:val="000F08BC"/>
    <w:rsid w:val="000F0961"/>
    <w:rsid w:val="000F0C24"/>
    <w:rsid w:val="000F17D9"/>
    <w:rsid w:val="000F3216"/>
    <w:rsid w:val="000F41B7"/>
    <w:rsid w:val="000F41D6"/>
    <w:rsid w:val="000F5ADA"/>
    <w:rsid w:val="000F605A"/>
    <w:rsid w:val="000F6529"/>
    <w:rsid w:val="000F6904"/>
    <w:rsid w:val="000F7275"/>
    <w:rsid w:val="000F7D67"/>
    <w:rsid w:val="000F7DC0"/>
    <w:rsid w:val="00101059"/>
    <w:rsid w:val="00101469"/>
    <w:rsid w:val="001015B1"/>
    <w:rsid w:val="00101BD6"/>
    <w:rsid w:val="00102729"/>
    <w:rsid w:val="00102C8F"/>
    <w:rsid w:val="00104846"/>
    <w:rsid w:val="00104A4D"/>
    <w:rsid w:val="00105699"/>
    <w:rsid w:val="00106854"/>
    <w:rsid w:val="00106C6D"/>
    <w:rsid w:val="00106E6D"/>
    <w:rsid w:val="00106EB5"/>
    <w:rsid w:val="001115EB"/>
    <w:rsid w:val="00111D03"/>
    <w:rsid w:val="00111F91"/>
    <w:rsid w:val="001120CA"/>
    <w:rsid w:val="001121C6"/>
    <w:rsid w:val="001124F6"/>
    <w:rsid w:val="001127B4"/>
    <w:rsid w:val="00112E4B"/>
    <w:rsid w:val="00113A1E"/>
    <w:rsid w:val="00113B52"/>
    <w:rsid w:val="00113DF9"/>
    <w:rsid w:val="001143FA"/>
    <w:rsid w:val="001149CE"/>
    <w:rsid w:val="001149EB"/>
    <w:rsid w:val="001150EE"/>
    <w:rsid w:val="00115105"/>
    <w:rsid w:val="00115BC6"/>
    <w:rsid w:val="00116C83"/>
    <w:rsid w:val="00116F9A"/>
    <w:rsid w:val="001172EA"/>
    <w:rsid w:val="001173D7"/>
    <w:rsid w:val="0011787C"/>
    <w:rsid w:val="00117C79"/>
    <w:rsid w:val="001214D1"/>
    <w:rsid w:val="00121E41"/>
    <w:rsid w:val="00122656"/>
    <w:rsid w:val="0012273D"/>
    <w:rsid w:val="0012329B"/>
    <w:rsid w:val="00123778"/>
    <w:rsid w:val="00123B79"/>
    <w:rsid w:val="00123D1B"/>
    <w:rsid w:val="00124432"/>
    <w:rsid w:val="00124A3F"/>
    <w:rsid w:val="00124C0E"/>
    <w:rsid w:val="00124CA5"/>
    <w:rsid w:val="00124D7A"/>
    <w:rsid w:val="00124FFD"/>
    <w:rsid w:val="0012533C"/>
    <w:rsid w:val="00127F99"/>
    <w:rsid w:val="00130338"/>
    <w:rsid w:val="001303B1"/>
    <w:rsid w:val="001303FD"/>
    <w:rsid w:val="00133DD7"/>
    <w:rsid w:val="00134DCE"/>
    <w:rsid w:val="001355EE"/>
    <w:rsid w:val="00135B92"/>
    <w:rsid w:val="00135E69"/>
    <w:rsid w:val="001363C9"/>
    <w:rsid w:val="001364BF"/>
    <w:rsid w:val="001365DD"/>
    <w:rsid w:val="0013685E"/>
    <w:rsid w:val="00136DB1"/>
    <w:rsid w:val="00136E4C"/>
    <w:rsid w:val="00137A24"/>
    <w:rsid w:val="00140083"/>
    <w:rsid w:val="00140DC5"/>
    <w:rsid w:val="00140F4E"/>
    <w:rsid w:val="00141D9E"/>
    <w:rsid w:val="00143482"/>
    <w:rsid w:val="00143DDA"/>
    <w:rsid w:val="0014415A"/>
    <w:rsid w:val="0014415B"/>
    <w:rsid w:val="00144473"/>
    <w:rsid w:val="00145330"/>
    <w:rsid w:val="0014570F"/>
    <w:rsid w:val="00145878"/>
    <w:rsid w:val="00145B32"/>
    <w:rsid w:val="001463FC"/>
    <w:rsid w:val="00147DEF"/>
    <w:rsid w:val="0015046A"/>
    <w:rsid w:val="00150BF4"/>
    <w:rsid w:val="0015150D"/>
    <w:rsid w:val="0015280E"/>
    <w:rsid w:val="00152B52"/>
    <w:rsid w:val="00152FDF"/>
    <w:rsid w:val="001535F7"/>
    <w:rsid w:val="001537F1"/>
    <w:rsid w:val="00153A3B"/>
    <w:rsid w:val="00153FD0"/>
    <w:rsid w:val="0015402C"/>
    <w:rsid w:val="00154195"/>
    <w:rsid w:val="001543E7"/>
    <w:rsid w:val="00154907"/>
    <w:rsid w:val="00154FB9"/>
    <w:rsid w:val="001562C9"/>
    <w:rsid w:val="001562DA"/>
    <w:rsid w:val="00157138"/>
    <w:rsid w:val="001573EC"/>
    <w:rsid w:val="001574B9"/>
    <w:rsid w:val="001579D3"/>
    <w:rsid w:val="00157D6C"/>
    <w:rsid w:val="001601F8"/>
    <w:rsid w:val="00160F69"/>
    <w:rsid w:val="00161D03"/>
    <w:rsid w:val="00161EBF"/>
    <w:rsid w:val="00161F59"/>
    <w:rsid w:val="001620C3"/>
    <w:rsid w:val="00162547"/>
    <w:rsid w:val="00162682"/>
    <w:rsid w:val="00164DA0"/>
    <w:rsid w:val="00166E22"/>
    <w:rsid w:val="00167992"/>
    <w:rsid w:val="0016D26F"/>
    <w:rsid w:val="0017012B"/>
    <w:rsid w:val="00170279"/>
    <w:rsid w:val="00170D27"/>
    <w:rsid w:val="00170EBC"/>
    <w:rsid w:val="001710BE"/>
    <w:rsid w:val="001711A0"/>
    <w:rsid w:val="001712C8"/>
    <w:rsid w:val="00171CE4"/>
    <w:rsid w:val="001721E9"/>
    <w:rsid w:val="0017233A"/>
    <w:rsid w:val="0017397D"/>
    <w:rsid w:val="00173BAC"/>
    <w:rsid w:val="001742F0"/>
    <w:rsid w:val="00174A2E"/>
    <w:rsid w:val="00174B1E"/>
    <w:rsid w:val="00174BDD"/>
    <w:rsid w:val="00175A31"/>
    <w:rsid w:val="00175C18"/>
    <w:rsid w:val="00175CC7"/>
    <w:rsid w:val="00175E0F"/>
    <w:rsid w:val="00175F1C"/>
    <w:rsid w:val="0017607A"/>
    <w:rsid w:val="0017609F"/>
    <w:rsid w:val="00176BBC"/>
    <w:rsid w:val="001779C9"/>
    <w:rsid w:val="0018052C"/>
    <w:rsid w:val="00180A98"/>
    <w:rsid w:val="00180D36"/>
    <w:rsid w:val="001815FE"/>
    <w:rsid w:val="00181747"/>
    <w:rsid w:val="001818A8"/>
    <w:rsid w:val="00181C0D"/>
    <w:rsid w:val="00181D39"/>
    <w:rsid w:val="0018290F"/>
    <w:rsid w:val="00182D04"/>
    <w:rsid w:val="00182D37"/>
    <w:rsid w:val="0018335C"/>
    <w:rsid w:val="00183464"/>
    <w:rsid w:val="00183E97"/>
    <w:rsid w:val="001843C9"/>
    <w:rsid w:val="001850EF"/>
    <w:rsid w:val="00185239"/>
    <w:rsid w:val="00185DBE"/>
    <w:rsid w:val="001860EC"/>
    <w:rsid w:val="00186BB5"/>
    <w:rsid w:val="00187204"/>
    <w:rsid w:val="00190EFB"/>
    <w:rsid w:val="00191131"/>
    <w:rsid w:val="00191221"/>
    <w:rsid w:val="00191D30"/>
    <w:rsid w:val="0019271A"/>
    <w:rsid w:val="00192869"/>
    <w:rsid w:val="00192DFE"/>
    <w:rsid w:val="0019313F"/>
    <w:rsid w:val="00193625"/>
    <w:rsid w:val="00193B32"/>
    <w:rsid w:val="0019469E"/>
    <w:rsid w:val="00194C5D"/>
    <w:rsid w:val="00194D16"/>
    <w:rsid w:val="00195F3F"/>
    <w:rsid w:val="001963F5"/>
    <w:rsid w:val="0019714E"/>
    <w:rsid w:val="001973A8"/>
    <w:rsid w:val="001A048F"/>
    <w:rsid w:val="001A0671"/>
    <w:rsid w:val="001A0889"/>
    <w:rsid w:val="001A0AC4"/>
    <w:rsid w:val="001A0AD7"/>
    <w:rsid w:val="001A0B37"/>
    <w:rsid w:val="001A0D85"/>
    <w:rsid w:val="001A1445"/>
    <w:rsid w:val="001A1EB5"/>
    <w:rsid w:val="001A20EA"/>
    <w:rsid w:val="001A2171"/>
    <w:rsid w:val="001A2462"/>
    <w:rsid w:val="001A253C"/>
    <w:rsid w:val="001A3C31"/>
    <w:rsid w:val="001A4605"/>
    <w:rsid w:val="001A5D4F"/>
    <w:rsid w:val="001A60DD"/>
    <w:rsid w:val="001A6C34"/>
    <w:rsid w:val="001A7059"/>
    <w:rsid w:val="001A708A"/>
    <w:rsid w:val="001A72DE"/>
    <w:rsid w:val="001A741D"/>
    <w:rsid w:val="001A791A"/>
    <w:rsid w:val="001A7E31"/>
    <w:rsid w:val="001A7FD8"/>
    <w:rsid w:val="001B0020"/>
    <w:rsid w:val="001B0B7A"/>
    <w:rsid w:val="001B1107"/>
    <w:rsid w:val="001B192A"/>
    <w:rsid w:val="001B1939"/>
    <w:rsid w:val="001B1ADA"/>
    <w:rsid w:val="001B2067"/>
    <w:rsid w:val="001B241D"/>
    <w:rsid w:val="001B356A"/>
    <w:rsid w:val="001B3643"/>
    <w:rsid w:val="001B3A3F"/>
    <w:rsid w:val="001B3A6F"/>
    <w:rsid w:val="001B4125"/>
    <w:rsid w:val="001B4FA6"/>
    <w:rsid w:val="001B5024"/>
    <w:rsid w:val="001B58F3"/>
    <w:rsid w:val="001B662A"/>
    <w:rsid w:val="001B7D41"/>
    <w:rsid w:val="001C0D2C"/>
    <w:rsid w:val="001C0FB6"/>
    <w:rsid w:val="001C2065"/>
    <w:rsid w:val="001C2443"/>
    <w:rsid w:val="001C34F8"/>
    <w:rsid w:val="001C430D"/>
    <w:rsid w:val="001C455F"/>
    <w:rsid w:val="001C4F4A"/>
    <w:rsid w:val="001C5083"/>
    <w:rsid w:val="001C54BA"/>
    <w:rsid w:val="001C5AF3"/>
    <w:rsid w:val="001C6A01"/>
    <w:rsid w:val="001C762A"/>
    <w:rsid w:val="001C7AEF"/>
    <w:rsid w:val="001D0BA4"/>
    <w:rsid w:val="001D0EEF"/>
    <w:rsid w:val="001D143E"/>
    <w:rsid w:val="001D15DA"/>
    <w:rsid w:val="001D15DC"/>
    <w:rsid w:val="001D17F5"/>
    <w:rsid w:val="001D1FEA"/>
    <w:rsid w:val="001D2B47"/>
    <w:rsid w:val="001D3031"/>
    <w:rsid w:val="001D345C"/>
    <w:rsid w:val="001D388C"/>
    <w:rsid w:val="001D3CF3"/>
    <w:rsid w:val="001D3CF5"/>
    <w:rsid w:val="001D426F"/>
    <w:rsid w:val="001D5631"/>
    <w:rsid w:val="001D5688"/>
    <w:rsid w:val="001D5B69"/>
    <w:rsid w:val="001D5EF6"/>
    <w:rsid w:val="001D64AB"/>
    <w:rsid w:val="001D67DC"/>
    <w:rsid w:val="001D7328"/>
    <w:rsid w:val="001D7888"/>
    <w:rsid w:val="001E0380"/>
    <w:rsid w:val="001E03DF"/>
    <w:rsid w:val="001E0B33"/>
    <w:rsid w:val="001E0C97"/>
    <w:rsid w:val="001E1424"/>
    <w:rsid w:val="001E175A"/>
    <w:rsid w:val="001E17B3"/>
    <w:rsid w:val="001E375F"/>
    <w:rsid w:val="001E403E"/>
    <w:rsid w:val="001E49B8"/>
    <w:rsid w:val="001E4B25"/>
    <w:rsid w:val="001E583C"/>
    <w:rsid w:val="001E6213"/>
    <w:rsid w:val="001E7072"/>
    <w:rsid w:val="001E72E4"/>
    <w:rsid w:val="001E74B0"/>
    <w:rsid w:val="001F0671"/>
    <w:rsid w:val="001F06DB"/>
    <w:rsid w:val="001F0BD3"/>
    <w:rsid w:val="001F1A93"/>
    <w:rsid w:val="001F204A"/>
    <w:rsid w:val="001F229E"/>
    <w:rsid w:val="001F2575"/>
    <w:rsid w:val="001F2A11"/>
    <w:rsid w:val="001F3658"/>
    <w:rsid w:val="001F3A9D"/>
    <w:rsid w:val="001F3E34"/>
    <w:rsid w:val="001F3F96"/>
    <w:rsid w:val="001F416F"/>
    <w:rsid w:val="001F4198"/>
    <w:rsid w:val="001F44E5"/>
    <w:rsid w:val="001F56D6"/>
    <w:rsid w:val="001F587E"/>
    <w:rsid w:val="001F5E19"/>
    <w:rsid w:val="001F6EF5"/>
    <w:rsid w:val="001F7476"/>
    <w:rsid w:val="001F7840"/>
    <w:rsid w:val="001F7E7E"/>
    <w:rsid w:val="00200BDF"/>
    <w:rsid w:val="002013B3"/>
    <w:rsid w:val="00201444"/>
    <w:rsid w:val="00201680"/>
    <w:rsid w:val="00201A71"/>
    <w:rsid w:val="00201B92"/>
    <w:rsid w:val="00201CE1"/>
    <w:rsid w:val="00202EB0"/>
    <w:rsid w:val="002032E9"/>
    <w:rsid w:val="00203EC1"/>
    <w:rsid w:val="0020465D"/>
    <w:rsid w:val="00205195"/>
    <w:rsid w:val="0020592A"/>
    <w:rsid w:val="00206208"/>
    <w:rsid w:val="00207167"/>
    <w:rsid w:val="0020776C"/>
    <w:rsid w:val="00207B84"/>
    <w:rsid w:val="00210141"/>
    <w:rsid w:val="00210926"/>
    <w:rsid w:val="00210972"/>
    <w:rsid w:val="00211246"/>
    <w:rsid w:val="00211DBC"/>
    <w:rsid w:val="00211E1F"/>
    <w:rsid w:val="002120DA"/>
    <w:rsid w:val="00212443"/>
    <w:rsid w:val="002128D8"/>
    <w:rsid w:val="00212E86"/>
    <w:rsid w:val="00213104"/>
    <w:rsid w:val="0021488A"/>
    <w:rsid w:val="00215E19"/>
    <w:rsid w:val="00215E7D"/>
    <w:rsid w:val="002162AC"/>
    <w:rsid w:val="002162F7"/>
    <w:rsid w:val="00216669"/>
    <w:rsid w:val="00216CA5"/>
    <w:rsid w:val="00217154"/>
    <w:rsid w:val="00217BB7"/>
    <w:rsid w:val="0022012A"/>
    <w:rsid w:val="002211BC"/>
    <w:rsid w:val="00221822"/>
    <w:rsid w:val="00221D99"/>
    <w:rsid w:val="00221EB0"/>
    <w:rsid w:val="002220AD"/>
    <w:rsid w:val="0022212A"/>
    <w:rsid w:val="002226F8"/>
    <w:rsid w:val="0022337E"/>
    <w:rsid w:val="002234B4"/>
    <w:rsid w:val="0022451A"/>
    <w:rsid w:val="002245D1"/>
    <w:rsid w:val="00224D12"/>
    <w:rsid w:val="0022628C"/>
    <w:rsid w:val="0022651E"/>
    <w:rsid w:val="00226978"/>
    <w:rsid w:val="00226D8D"/>
    <w:rsid w:val="00227028"/>
    <w:rsid w:val="00227AA0"/>
    <w:rsid w:val="00227B2B"/>
    <w:rsid w:val="00231BA2"/>
    <w:rsid w:val="0023298D"/>
    <w:rsid w:val="002329D0"/>
    <w:rsid w:val="00233315"/>
    <w:rsid w:val="00233374"/>
    <w:rsid w:val="0023492F"/>
    <w:rsid w:val="00234B85"/>
    <w:rsid w:val="00235105"/>
    <w:rsid w:val="00236096"/>
    <w:rsid w:val="0023661E"/>
    <w:rsid w:val="00236C42"/>
    <w:rsid w:val="00236DB9"/>
    <w:rsid w:val="0023798E"/>
    <w:rsid w:val="002409A9"/>
    <w:rsid w:val="00241064"/>
    <w:rsid w:val="00241229"/>
    <w:rsid w:val="00241DA8"/>
    <w:rsid w:val="00242D47"/>
    <w:rsid w:val="00242F84"/>
    <w:rsid w:val="00243207"/>
    <w:rsid w:val="00244EF2"/>
    <w:rsid w:val="00245491"/>
    <w:rsid w:val="002462E5"/>
    <w:rsid w:val="00246F35"/>
    <w:rsid w:val="00247239"/>
    <w:rsid w:val="00247388"/>
    <w:rsid w:val="002474AE"/>
    <w:rsid w:val="00247573"/>
    <w:rsid w:val="0024771E"/>
    <w:rsid w:val="0024791F"/>
    <w:rsid w:val="002479F7"/>
    <w:rsid w:val="00250994"/>
    <w:rsid w:val="00250FFD"/>
    <w:rsid w:val="0025211B"/>
    <w:rsid w:val="002527BF"/>
    <w:rsid w:val="00253070"/>
    <w:rsid w:val="00253A1B"/>
    <w:rsid w:val="00254198"/>
    <w:rsid w:val="00254637"/>
    <w:rsid w:val="00257AD0"/>
    <w:rsid w:val="00257C77"/>
    <w:rsid w:val="0026002E"/>
    <w:rsid w:val="0026187A"/>
    <w:rsid w:val="00261AA5"/>
    <w:rsid w:val="002625DF"/>
    <w:rsid w:val="00262840"/>
    <w:rsid w:val="002633A1"/>
    <w:rsid w:val="002646C1"/>
    <w:rsid w:val="002648F2"/>
    <w:rsid w:val="00264D46"/>
    <w:rsid w:val="00266328"/>
    <w:rsid w:val="00266B1C"/>
    <w:rsid w:val="00266B7E"/>
    <w:rsid w:val="00267D5F"/>
    <w:rsid w:val="002703EC"/>
    <w:rsid w:val="00270A3F"/>
    <w:rsid w:val="00270AAE"/>
    <w:rsid w:val="00270CE6"/>
    <w:rsid w:val="0027113B"/>
    <w:rsid w:val="00271B76"/>
    <w:rsid w:val="0027206A"/>
    <w:rsid w:val="0027302D"/>
    <w:rsid w:val="002730C1"/>
    <w:rsid w:val="002744F8"/>
    <w:rsid w:val="002746AC"/>
    <w:rsid w:val="00275152"/>
    <w:rsid w:val="00276C99"/>
    <w:rsid w:val="00276F3C"/>
    <w:rsid w:val="00280776"/>
    <w:rsid w:val="00280D44"/>
    <w:rsid w:val="00281280"/>
    <w:rsid w:val="002819FF"/>
    <w:rsid w:val="00282039"/>
    <w:rsid w:val="0028347B"/>
    <w:rsid w:val="00283733"/>
    <w:rsid w:val="00283FAE"/>
    <w:rsid w:val="002842E4"/>
    <w:rsid w:val="002853E7"/>
    <w:rsid w:val="00285B13"/>
    <w:rsid w:val="00286A65"/>
    <w:rsid w:val="00286C05"/>
    <w:rsid w:val="00290188"/>
    <w:rsid w:val="0029136E"/>
    <w:rsid w:val="002922A4"/>
    <w:rsid w:val="00292409"/>
    <w:rsid w:val="00292465"/>
    <w:rsid w:val="00293EA8"/>
    <w:rsid w:val="0029439A"/>
    <w:rsid w:val="00294760"/>
    <w:rsid w:val="002952B6"/>
    <w:rsid w:val="002953BF"/>
    <w:rsid w:val="00295550"/>
    <w:rsid w:val="002956C7"/>
    <w:rsid w:val="0029592B"/>
    <w:rsid w:val="00295F51"/>
    <w:rsid w:val="00296200"/>
    <w:rsid w:val="002967EA"/>
    <w:rsid w:val="00297D05"/>
    <w:rsid w:val="00297F8A"/>
    <w:rsid w:val="002A01C1"/>
    <w:rsid w:val="002A0D79"/>
    <w:rsid w:val="002A1230"/>
    <w:rsid w:val="002A1478"/>
    <w:rsid w:val="002A15D3"/>
    <w:rsid w:val="002A1873"/>
    <w:rsid w:val="002A19BC"/>
    <w:rsid w:val="002A224F"/>
    <w:rsid w:val="002A280B"/>
    <w:rsid w:val="002A3335"/>
    <w:rsid w:val="002A39B4"/>
    <w:rsid w:val="002A3C48"/>
    <w:rsid w:val="002A3F70"/>
    <w:rsid w:val="002A42D2"/>
    <w:rsid w:val="002A4557"/>
    <w:rsid w:val="002A4D91"/>
    <w:rsid w:val="002A515B"/>
    <w:rsid w:val="002A5386"/>
    <w:rsid w:val="002A5610"/>
    <w:rsid w:val="002A56FD"/>
    <w:rsid w:val="002A596F"/>
    <w:rsid w:val="002A5DEF"/>
    <w:rsid w:val="002A5F99"/>
    <w:rsid w:val="002B0021"/>
    <w:rsid w:val="002B228E"/>
    <w:rsid w:val="002B2412"/>
    <w:rsid w:val="002B25EF"/>
    <w:rsid w:val="002B2E85"/>
    <w:rsid w:val="002B36CF"/>
    <w:rsid w:val="002B37B1"/>
    <w:rsid w:val="002B3919"/>
    <w:rsid w:val="002B61A4"/>
    <w:rsid w:val="002B64D4"/>
    <w:rsid w:val="002B6816"/>
    <w:rsid w:val="002B6DD1"/>
    <w:rsid w:val="002B78F1"/>
    <w:rsid w:val="002C02BA"/>
    <w:rsid w:val="002C1519"/>
    <w:rsid w:val="002C28EA"/>
    <w:rsid w:val="002C2F0C"/>
    <w:rsid w:val="002C3155"/>
    <w:rsid w:val="002C3216"/>
    <w:rsid w:val="002C3767"/>
    <w:rsid w:val="002C3980"/>
    <w:rsid w:val="002C50D9"/>
    <w:rsid w:val="002C5F0E"/>
    <w:rsid w:val="002C6040"/>
    <w:rsid w:val="002C7786"/>
    <w:rsid w:val="002D139A"/>
    <w:rsid w:val="002D1513"/>
    <w:rsid w:val="002D1526"/>
    <w:rsid w:val="002D184A"/>
    <w:rsid w:val="002D2125"/>
    <w:rsid w:val="002D2334"/>
    <w:rsid w:val="002D2399"/>
    <w:rsid w:val="002D2875"/>
    <w:rsid w:val="002D4C9E"/>
    <w:rsid w:val="002D6389"/>
    <w:rsid w:val="002D6B3B"/>
    <w:rsid w:val="002D6CA4"/>
    <w:rsid w:val="002D6D55"/>
    <w:rsid w:val="002D7BCA"/>
    <w:rsid w:val="002E01E3"/>
    <w:rsid w:val="002E05FE"/>
    <w:rsid w:val="002E0EA4"/>
    <w:rsid w:val="002E13F4"/>
    <w:rsid w:val="002E1655"/>
    <w:rsid w:val="002E1795"/>
    <w:rsid w:val="002E1E9A"/>
    <w:rsid w:val="002E29A3"/>
    <w:rsid w:val="002E2B92"/>
    <w:rsid w:val="002E2E75"/>
    <w:rsid w:val="002E3246"/>
    <w:rsid w:val="002E3364"/>
    <w:rsid w:val="002E35CB"/>
    <w:rsid w:val="002E4427"/>
    <w:rsid w:val="002E4C2A"/>
    <w:rsid w:val="002E4C88"/>
    <w:rsid w:val="002E51F8"/>
    <w:rsid w:val="002E5757"/>
    <w:rsid w:val="002E59BC"/>
    <w:rsid w:val="002E5F49"/>
    <w:rsid w:val="002E628E"/>
    <w:rsid w:val="002E73BC"/>
    <w:rsid w:val="002E7B83"/>
    <w:rsid w:val="002E7DBF"/>
    <w:rsid w:val="002E7E07"/>
    <w:rsid w:val="002E7EF8"/>
    <w:rsid w:val="002F05D7"/>
    <w:rsid w:val="002F0676"/>
    <w:rsid w:val="002F0710"/>
    <w:rsid w:val="002F0F66"/>
    <w:rsid w:val="002F164A"/>
    <w:rsid w:val="002F2852"/>
    <w:rsid w:val="002F2B74"/>
    <w:rsid w:val="002F2CB5"/>
    <w:rsid w:val="002F3650"/>
    <w:rsid w:val="002F3D83"/>
    <w:rsid w:val="002F3E73"/>
    <w:rsid w:val="002F4314"/>
    <w:rsid w:val="002F4646"/>
    <w:rsid w:val="002F4C60"/>
    <w:rsid w:val="002F4FBD"/>
    <w:rsid w:val="002F5432"/>
    <w:rsid w:val="002F5A29"/>
    <w:rsid w:val="002F5C81"/>
    <w:rsid w:val="002F75DD"/>
    <w:rsid w:val="002F7BB3"/>
    <w:rsid w:val="002F7F60"/>
    <w:rsid w:val="00300802"/>
    <w:rsid w:val="00300C8D"/>
    <w:rsid w:val="00300E58"/>
    <w:rsid w:val="00301FDC"/>
    <w:rsid w:val="00302DE8"/>
    <w:rsid w:val="00302F42"/>
    <w:rsid w:val="00303FF8"/>
    <w:rsid w:val="00304588"/>
    <w:rsid w:val="00304740"/>
    <w:rsid w:val="003054FA"/>
    <w:rsid w:val="003056E0"/>
    <w:rsid w:val="00305A10"/>
    <w:rsid w:val="00305EA5"/>
    <w:rsid w:val="00306409"/>
    <w:rsid w:val="0030664E"/>
    <w:rsid w:val="00307165"/>
    <w:rsid w:val="003075C0"/>
    <w:rsid w:val="00307639"/>
    <w:rsid w:val="00307DE4"/>
    <w:rsid w:val="003100F4"/>
    <w:rsid w:val="003101EC"/>
    <w:rsid w:val="00312769"/>
    <w:rsid w:val="00314721"/>
    <w:rsid w:val="00314892"/>
    <w:rsid w:val="00314F3D"/>
    <w:rsid w:val="003154F9"/>
    <w:rsid w:val="0031617C"/>
    <w:rsid w:val="00317B8E"/>
    <w:rsid w:val="00320339"/>
    <w:rsid w:val="0032035D"/>
    <w:rsid w:val="00320804"/>
    <w:rsid w:val="00320D11"/>
    <w:rsid w:val="00320E6B"/>
    <w:rsid w:val="00320FFE"/>
    <w:rsid w:val="00321A8D"/>
    <w:rsid w:val="00321B93"/>
    <w:rsid w:val="00321D00"/>
    <w:rsid w:val="00321D7C"/>
    <w:rsid w:val="0032284B"/>
    <w:rsid w:val="00323D4B"/>
    <w:rsid w:val="00324239"/>
    <w:rsid w:val="003243DE"/>
    <w:rsid w:val="00324813"/>
    <w:rsid w:val="00324E27"/>
    <w:rsid w:val="0032586A"/>
    <w:rsid w:val="003258DF"/>
    <w:rsid w:val="00326E3E"/>
    <w:rsid w:val="003278D8"/>
    <w:rsid w:val="00327DD6"/>
    <w:rsid w:val="00330EEC"/>
    <w:rsid w:val="003314AE"/>
    <w:rsid w:val="00331823"/>
    <w:rsid w:val="00331B90"/>
    <w:rsid w:val="00331CA3"/>
    <w:rsid w:val="003322F6"/>
    <w:rsid w:val="003328D5"/>
    <w:rsid w:val="00332CC9"/>
    <w:rsid w:val="003330D6"/>
    <w:rsid w:val="0033321D"/>
    <w:rsid w:val="00333524"/>
    <w:rsid w:val="0033507F"/>
    <w:rsid w:val="003353FA"/>
    <w:rsid w:val="003354D8"/>
    <w:rsid w:val="00336F35"/>
    <w:rsid w:val="00337BCD"/>
    <w:rsid w:val="00340DCF"/>
    <w:rsid w:val="00341227"/>
    <w:rsid w:val="00341429"/>
    <w:rsid w:val="00341BA6"/>
    <w:rsid w:val="00341D59"/>
    <w:rsid w:val="00341E3B"/>
    <w:rsid w:val="0034216D"/>
    <w:rsid w:val="0034267C"/>
    <w:rsid w:val="003426BD"/>
    <w:rsid w:val="003441C1"/>
    <w:rsid w:val="0034447E"/>
    <w:rsid w:val="003446F2"/>
    <w:rsid w:val="00344B1B"/>
    <w:rsid w:val="00344B66"/>
    <w:rsid w:val="003452E1"/>
    <w:rsid w:val="00345A79"/>
    <w:rsid w:val="0034635C"/>
    <w:rsid w:val="003466E5"/>
    <w:rsid w:val="00346853"/>
    <w:rsid w:val="0034706D"/>
    <w:rsid w:val="00347134"/>
    <w:rsid w:val="003477BF"/>
    <w:rsid w:val="00347BFC"/>
    <w:rsid w:val="0035080E"/>
    <w:rsid w:val="003509B0"/>
    <w:rsid w:val="003509C8"/>
    <w:rsid w:val="003519ED"/>
    <w:rsid w:val="00351ECB"/>
    <w:rsid w:val="00351EFE"/>
    <w:rsid w:val="00352727"/>
    <w:rsid w:val="00352B72"/>
    <w:rsid w:val="00352BFA"/>
    <w:rsid w:val="003532B5"/>
    <w:rsid w:val="00353D98"/>
    <w:rsid w:val="003550DF"/>
    <w:rsid w:val="003563D3"/>
    <w:rsid w:val="00356AE4"/>
    <w:rsid w:val="00356E44"/>
    <w:rsid w:val="0035744F"/>
    <w:rsid w:val="00357CB2"/>
    <w:rsid w:val="003600CD"/>
    <w:rsid w:val="003610BF"/>
    <w:rsid w:val="00361B91"/>
    <w:rsid w:val="00361BBD"/>
    <w:rsid w:val="00361FC2"/>
    <w:rsid w:val="003620C0"/>
    <w:rsid w:val="00363A80"/>
    <w:rsid w:val="00364036"/>
    <w:rsid w:val="00364525"/>
    <w:rsid w:val="003649B5"/>
    <w:rsid w:val="0036630F"/>
    <w:rsid w:val="003667CC"/>
    <w:rsid w:val="00366FEF"/>
    <w:rsid w:val="003676F1"/>
    <w:rsid w:val="00367BE0"/>
    <w:rsid w:val="00367D52"/>
    <w:rsid w:val="00370490"/>
    <w:rsid w:val="0037054A"/>
    <w:rsid w:val="00370F02"/>
    <w:rsid w:val="0037144B"/>
    <w:rsid w:val="003717C0"/>
    <w:rsid w:val="00371EE9"/>
    <w:rsid w:val="0037203F"/>
    <w:rsid w:val="0037331A"/>
    <w:rsid w:val="00373CB0"/>
    <w:rsid w:val="00374076"/>
    <w:rsid w:val="0037438B"/>
    <w:rsid w:val="0037465C"/>
    <w:rsid w:val="00374CDC"/>
    <w:rsid w:val="00376A62"/>
    <w:rsid w:val="00380681"/>
    <w:rsid w:val="0038070F"/>
    <w:rsid w:val="00380787"/>
    <w:rsid w:val="003807AB"/>
    <w:rsid w:val="003808E1"/>
    <w:rsid w:val="00381ABD"/>
    <w:rsid w:val="0038284A"/>
    <w:rsid w:val="00383613"/>
    <w:rsid w:val="0038367F"/>
    <w:rsid w:val="003842EF"/>
    <w:rsid w:val="00384655"/>
    <w:rsid w:val="00384783"/>
    <w:rsid w:val="00384F9F"/>
    <w:rsid w:val="00385330"/>
    <w:rsid w:val="0038534E"/>
    <w:rsid w:val="00385861"/>
    <w:rsid w:val="00386A84"/>
    <w:rsid w:val="00390062"/>
    <w:rsid w:val="003911B3"/>
    <w:rsid w:val="003912B1"/>
    <w:rsid w:val="00391AE8"/>
    <w:rsid w:val="003920EF"/>
    <w:rsid w:val="003939E9"/>
    <w:rsid w:val="00393A8B"/>
    <w:rsid w:val="00393EA6"/>
    <w:rsid w:val="00394036"/>
    <w:rsid w:val="003949FE"/>
    <w:rsid w:val="00395041"/>
    <w:rsid w:val="00395CA8"/>
    <w:rsid w:val="0039643B"/>
    <w:rsid w:val="003966A5"/>
    <w:rsid w:val="00397913"/>
    <w:rsid w:val="00397A85"/>
    <w:rsid w:val="00397BBD"/>
    <w:rsid w:val="00397DC7"/>
    <w:rsid w:val="003A0E8D"/>
    <w:rsid w:val="003A19AC"/>
    <w:rsid w:val="003A2289"/>
    <w:rsid w:val="003A27E2"/>
    <w:rsid w:val="003A4270"/>
    <w:rsid w:val="003A5066"/>
    <w:rsid w:val="003A5438"/>
    <w:rsid w:val="003A5882"/>
    <w:rsid w:val="003A58ED"/>
    <w:rsid w:val="003A5AA8"/>
    <w:rsid w:val="003A6106"/>
    <w:rsid w:val="003A63D1"/>
    <w:rsid w:val="003A6B65"/>
    <w:rsid w:val="003A75CB"/>
    <w:rsid w:val="003B0A99"/>
    <w:rsid w:val="003B1581"/>
    <w:rsid w:val="003B15ED"/>
    <w:rsid w:val="003B1D90"/>
    <w:rsid w:val="003B2BA8"/>
    <w:rsid w:val="003B2E2E"/>
    <w:rsid w:val="003B2EF5"/>
    <w:rsid w:val="003B3304"/>
    <w:rsid w:val="003B408B"/>
    <w:rsid w:val="003B438C"/>
    <w:rsid w:val="003B4771"/>
    <w:rsid w:val="003B49A2"/>
    <w:rsid w:val="003B4BD1"/>
    <w:rsid w:val="003B5061"/>
    <w:rsid w:val="003B543E"/>
    <w:rsid w:val="003B5CF7"/>
    <w:rsid w:val="003B5EA2"/>
    <w:rsid w:val="003B627F"/>
    <w:rsid w:val="003B6A58"/>
    <w:rsid w:val="003B6AF2"/>
    <w:rsid w:val="003B6F53"/>
    <w:rsid w:val="003B78F8"/>
    <w:rsid w:val="003B7D28"/>
    <w:rsid w:val="003B7E72"/>
    <w:rsid w:val="003C06A7"/>
    <w:rsid w:val="003C0808"/>
    <w:rsid w:val="003C0A6D"/>
    <w:rsid w:val="003C0E1D"/>
    <w:rsid w:val="003C0F24"/>
    <w:rsid w:val="003C164F"/>
    <w:rsid w:val="003C1650"/>
    <w:rsid w:val="003C1809"/>
    <w:rsid w:val="003C25CE"/>
    <w:rsid w:val="003C2B3D"/>
    <w:rsid w:val="003C2E0E"/>
    <w:rsid w:val="003C2EE2"/>
    <w:rsid w:val="003C46E9"/>
    <w:rsid w:val="003C47E8"/>
    <w:rsid w:val="003C490F"/>
    <w:rsid w:val="003C495C"/>
    <w:rsid w:val="003C58DC"/>
    <w:rsid w:val="003C6BD6"/>
    <w:rsid w:val="003C6E30"/>
    <w:rsid w:val="003C7CAB"/>
    <w:rsid w:val="003C7CC1"/>
    <w:rsid w:val="003D1704"/>
    <w:rsid w:val="003D1D72"/>
    <w:rsid w:val="003D5CB6"/>
    <w:rsid w:val="003D62E4"/>
    <w:rsid w:val="003D6A09"/>
    <w:rsid w:val="003D6A14"/>
    <w:rsid w:val="003D6BB6"/>
    <w:rsid w:val="003E07D5"/>
    <w:rsid w:val="003E08E6"/>
    <w:rsid w:val="003E0BA4"/>
    <w:rsid w:val="003E0EF4"/>
    <w:rsid w:val="003E1A3E"/>
    <w:rsid w:val="003E1C68"/>
    <w:rsid w:val="003E1D15"/>
    <w:rsid w:val="003E2BC5"/>
    <w:rsid w:val="003E324C"/>
    <w:rsid w:val="003E33EF"/>
    <w:rsid w:val="003E3C27"/>
    <w:rsid w:val="003E3F65"/>
    <w:rsid w:val="003E41E6"/>
    <w:rsid w:val="003E4308"/>
    <w:rsid w:val="003E4DE7"/>
    <w:rsid w:val="003E56D8"/>
    <w:rsid w:val="003E5957"/>
    <w:rsid w:val="003E5DB0"/>
    <w:rsid w:val="003E70FA"/>
    <w:rsid w:val="003E734B"/>
    <w:rsid w:val="003E747A"/>
    <w:rsid w:val="003F034E"/>
    <w:rsid w:val="003F0808"/>
    <w:rsid w:val="003F085E"/>
    <w:rsid w:val="003F14AA"/>
    <w:rsid w:val="003F19F1"/>
    <w:rsid w:val="003F1FFB"/>
    <w:rsid w:val="003F20E9"/>
    <w:rsid w:val="003F2258"/>
    <w:rsid w:val="003F230C"/>
    <w:rsid w:val="003F2DB5"/>
    <w:rsid w:val="003F3CC1"/>
    <w:rsid w:val="003F5122"/>
    <w:rsid w:val="003F5644"/>
    <w:rsid w:val="003F5FB0"/>
    <w:rsid w:val="003F6A8C"/>
    <w:rsid w:val="003F6F63"/>
    <w:rsid w:val="003F7486"/>
    <w:rsid w:val="003F7BDF"/>
    <w:rsid w:val="0040023C"/>
    <w:rsid w:val="004006C8"/>
    <w:rsid w:val="00400A64"/>
    <w:rsid w:val="00400D17"/>
    <w:rsid w:val="0040115B"/>
    <w:rsid w:val="004012D5"/>
    <w:rsid w:val="00401C86"/>
    <w:rsid w:val="004023E0"/>
    <w:rsid w:val="0040253E"/>
    <w:rsid w:val="004031A9"/>
    <w:rsid w:val="00403265"/>
    <w:rsid w:val="00403D86"/>
    <w:rsid w:val="00403E9F"/>
    <w:rsid w:val="00404261"/>
    <w:rsid w:val="004052E4"/>
    <w:rsid w:val="00405EB9"/>
    <w:rsid w:val="0040611D"/>
    <w:rsid w:val="00406A13"/>
    <w:rsid w:val="00406ABA"/>
    <w:rsid w:val="004071C6"/>
    <w:rsid w:val="00407202"/>
    <w:rsid w:val="00407434"/>
    <w:rsid w:val="00410035"/>
    <w:rsid w:val="0041079F"/>
    <w:rsid w:val="00410D99"/>
    <w:rsid w:val="004113BB"/>
    <w:rsid w:val="0041398F"/>
    <w:rsid w:val="00413AF5"/>
    <w:rsid w:val="00413EC7"/>
    <w:rsid w:val="00414B37"/>
    <w:rsid w:val="0041570A"/>
    <w:rsid w:val="00415941"/>
    <w:rsid w:val="00415A8F"/>
    <w:rsid w:val="00415AE8"/>
    <w:rsid w:val="004160D7"/>
    <w:rsid w:val="00417295"/>
    <w:rsid w:val="00420021"/>
    <w:rsid w:val="004211EC"/>
    <w:rsid w:val="0042167C"/>
    <w:rsid w:val="00421694"/>
    <w:rsid w:val="004216DE"/>
    <w:rsid w:val="004218F9"/>
    <w:rsid w:val="0042193D"/>
    <w:rsid w:val="00422237"/>
    <w:rsid w:val="00422271"/>
    <w:rsid w:val="00423898"/>
    <w:rsid w:val="00423C78"/>
    <w:rsid w:val="00423EA4"/>
    <w:rsid w:val="0042418E"/>
    <w:rsid w:val="00425573"/>
    <w:rsid w:val="00426275"/>
    <w:rsid w:val="00426592"/>
    <w:rsid w:val="00426B55"/>
    <w:rsid w:val="00426E05"/>
    <w:rsid w:val="004279E0"/>
    <w:rsid w:val="00427DB8"/>
    <w:rsid w:val="00427FC4"/>
    <w:rsid w:val="004305C4"/>
    <w:rsid w:val="00430A2E"/>
    <w:rsid w:val="00430A37"/>
    <w:rsid w:val="00431664"/>
    <w:rsid w:val="0043205E"/>
    <w:rsid w:val="004324B6"/>
    <w:rsid w:val="004327F3"/>
    <w:rsid w:val="00432C89"/>
    <w:rsid w:val="00433B0D"/>
    <w:rsid w:val="00433BA5"/>
    <w:rsid w:val="00433CEF"/>
    <w:rsid w:val="00433DBE"/>
    <w:rsid w:val="0043435C"/>
    <w:rsid w:val="00434A5C"/>
    <w:rsid w:val="00434AA3"/>
    <w:rsid w:val="004354C4"/>
    <w:rsid w:val="004362EC"/>
    <w:rsid w:val="00436A9C"/>
    <w:rsid w:val="00436BBB"/>
    <w:rsid w:val="00436DDF"/>
    <w:rsid w:val="004373A1"/>
    <w:rsid w:val="00437638"/>
    <w:rsid w:val="00437E7A"/>
    <w:rsid w:val="004406A5"/>
    <w:rsid w:val="00441068"/>
    <w:rsid w:val="004412EF"/>
    <w:rsid w:val="004419DC"/>
    <w:rsid w:val="0044207D"/>
    <w:rsid w:val="00442730"/>
    <w:rsid w:val="004437F1"/>
    <w:rsid w:val="00444080"/>
    <w:rsid w:val="00444963"/>
    <w:rsid w:val="004455B9"/>
    <w:rsid w:val="00446078"/>
    <w:rsid w:val="00446287"/>
    <w:rsid w:val="0044648C"/>
    <w:rsid w:val="0044676B"/>
    <w:rsid w:val="00446DEA"/>
    <w:rsid w:val="00450175"/>
    <w:rsid w:val="00450C6B"/>
    <w:rsid w:val="0045149D"/>
    <w:rsid w:val="00451577"/>
    <w:rsid w:val="004515A0"/>
    <w:rsid w:val="00451A32"/>
    <w:rsid w:val="00451A95"/>
    <w:rsid w:val="00451E07"/>
    <w:rsid w:val="00452065"/>
    <w:rsid w:val="004525D0"/>
    <w:rsid w:val="00452C05"/>
    <w:rsid w:val="00453869"/>
    <w:rsid w:val="0045397D"/>
    <w:rsid w:val="0045449E"/>
    <w:rsid w:val="0045460B"/>
    <w:rsid w:val="004547BA"/>
    <w:rsid w:val="00454F73"/>
    <w:rsid w:val="004567FC"/>
    <w:rsid w:val="00456AC8"/>
    <w:rsid w:val="00456F1C"/>
    <w:rsid w:val="004570B5"/>
    <w:rsid w:val="00457243"/>
    <w:rsid w:val="004572B0"/>
    <w:rsid w:val="004574BC"/>
    <w:rsid w:val="00457630"/>
    <w:rsid w:val="00457DB0"/>
    <w:rsid w:val="00460582"/>
    <w:rsid w:val="0046059A"/>
    <w:rsid w:val="00460726"/>
    <w:rsid w:val="00460A99"/>
    <w:rsid w:val="00460BE8"/>
    <w:rsid w:val="00460EB3"/>
    <w:rsid w:val="004613B8"/>
    <w:rsid w:val="004616E4"/>
    <w:rsid w:val="004623F5"/>
    <w:rsid w:val="0046240A"/>
    <w:rsid w:val="00462D72"/>
    <w:rsid w:val="00463122"/>
    <w:rsid w:val="0046449A"/>
    <w:rsid w:val="00464A80"/>
    <w:rsid w:val="00465114"/>
    <w:rsid w:val="0046592D"/>
    <w:rsid w:val="00467226"/>
    <w:rsid w:val="0046729A"/>
    <w:rsid w:val="00467584"/>
    <w:rsid w:val="004677CE"/>
    <w:rsid w:val="00470B16"/>
    <w:rsid w:val="00470C61"/>
    <w:rsid w:val="00470E36"/>
    <w:rsid w:val="00471EF9"/>
    <w:rsid w:val="00472C5D"/>
    <w:rsid w:val="004734C4"/>
    <w:rsid w:val="004739BD"/>
    <w:rsid w:val="004748A8"/>
    <w:rsid w:val="004756CB"/>
    <w:rsid w:val="00475784"/>
    <w:rsid w:val="00475D27"/>
    <w:rsid w:val="00476535"/>
    <w:rsid w:val="0047693F"/>
    <w:rsid w:val="00476E0E"/>
    <w:rsid w:val="00477FCE"/>
    <w:rsid w:val="00480A93"/>
    <w:rsid w:val="00480B4D"/>
    <w:rsid w:val="0048122F"/>
    <w:rsid w:val="00481310"/>
    <w:rsid w:val="00481476"/>
    <w:rsid w:val="00481C06"/>
    <w:rsid w:val="004835CE"/>
    <w:rsid w:val="00483A00"/>
    <w:rsid w:val="004840CA"/>
    <w:rsid w:val="00484291"/>
    <w:rsid w:val="0048459C"/>
    <w:rsid w:val="004849E6"/>
    <w:rsid w:val="00484A99"/>
    <w:rsid w:val="0048512E"/>
    <w:rsid w:val="00485493"/>
    <w:rsid w:val="004856D6"/>
    <w:rsid w:val="004866B1"/>
    <w:rsid w:val="004866EA"/>
    <w:rsid w:val="00486D8D"/>
    <w:rsid w:val="004870AD"/>
    <w:rsid w:val="004871B4"/>
    <w:rsid w:val="00487232"/>
    <w:rsid w:val="0048736E"/>
    <w:rsid w:val="0048747C"/>
    <w:rsid w:val="00487546"/>
    <w:rsid w:val="00487FF9"/>
    <w:rsid w:val="00490095"/>
    <w:rsid w:val="00490233"/>
    <w:rsid w:val="00490487"/>
    <w:rsid w:val="0049082E"/>
    <w:rsid w:val="0049128F"/>
    <w:rsid w:val="00491478"/>
    <w:rsid w:val="0049231E"/>
    <w:rsid w:val="004926C1"/>
    <w:rsid w:val="00492A12"/>
    <w:rsid w:val="004930FE"/>
    <w:rsid w:val="00493C5D"/>
    <w:rsid w:val="00494D9D"/>
    <w:rsid w:val="00495318"/>
    <w:rsid w:val="00495504"/>
    <w:rsid w:val="0049645B"/>
    <w:rsid w:val="0049682C"/>
    <w:rsid w:val="00496F7A"/>
    <w:rsid w:val="0049715C"/>
    <w:rsid w:val="004974F6"/>
    <w:rsid w:val="00497543"/>
    <w:rsid w:val="004A0534"/>
    <w:rsid w:val="004A062E"/>
    <w:rsid w:val="004A22A7"/>
    <w:rsid w:val="004A2CC2"/>
    <w:rsid w:val="004A3218"/>
    <w:rsid w:val="004A35CF"/>
    <w:rsid w:val="004A3C15"/>
    <w:rsid w:val="004A3DB5"/>
    <w:rsid w:val="004A3FBB"/>
    <w:rsid w:val="004A4D8F"/>
    <w:rsid w:val="004A4F73"/>
    <w:rsid w:val="004A63BD"/>
    <w:rsid w:val="004A65A2"/>
    <w:rsid w:val="004A6F94"/>
    <w:rsid w:val="004A6FCF"/>
    <w:rsid w:val="004A7032"/>
    <w:rsid w:val="004A77D6"/>
    <w:rsid w:val="004A7AFC"/>
    <w:rsid w:val="004B00F7"/>
    <w:rsid w:val="004B0C6A"/>
    <w:rsid w:val="004B1762"/>
    <w:rsid w:val="004B226E"/>
    <w:rsid w:val="004B2F57"/>
    <w:rsid w:val="004B3D08"/>
    <w:rsid w:val="004B4F89"/>
    <w:rsid w:val="004B5304"/>
    <w:rsid w:val="004B544B"/>
    <w:rsid w:val="004B556B"/>
    <w:rsid w:val="004B567E"/>
    <w:rsid w:val="004B798F"/>
    <w:rsid w:val="004B7EC9"/>
    <w:rsid w:val="004C05D6"/>
    <w:rsid w:val="004C0C3A"/>
    <w:rsid w:val="004C0F9F"/>
    <w:rsid w:val="004C125A"/>
    <w:rsid w:val="004C12C5"/>
    <w:rsid w:val="004C1494"/>
    <w:rsid w:val="004C1573"/>
    <w:rsid w:val="004C17B1"/>
    <w:rsid w:val="004C17B2"/>
    <w:rsid w:val="004C1A04"/>
    <w:rsid w:val="004C1D46"/>
    <w:rsid w:val="004C24E9"/>
    <w:rsid w:val="004C25C9"/>
    <w:rsid w:val="004C3085"/>
    <w:rsid w:val="004C3F5D"/>
    <w:rsid w:val="004C42D1"/>
    <w:rsid w:val="004C498A"/>
    <w:rsid w:val="004C4E02"/>
    <w:rsid w:val="004C5049"/>
    <w:rsid w:val="004C5137"/>
    <w:rsid w:val="004C6005"/>
    <w:rsid w:val="004C626C"/>
    <w:rsid w:val="004C65F2"/>
    <w:rsid w:val="004C6D2E"/>
    <w:rsid w:val="004C78BE"/>
    <w:rsid w:val="004C7D06"/>
    <w:rsid w:val="004D0626"/>
    <w:rsid w:val="004D0D5E"/>
    <w:rsid w:val="004D14CF"/>
    <w:rsid w:val="004D15F3"/>
    <w:rsid w:val="004D2B03"/>
    <w:rsid w:val="004D2E3E"/>
    <w:rsid w:val="004D36E2"/>
    <w:rsid w:val="004D39E0"/>
    <w:rsid w:val="004D3DE2"/>
    <w:rsid w:val="004D43D8"/>
    <w:rsid w:val="004D4A88"/>
    <w:rsid w:val="004D4D09"/>
    <w:rsid w:val="004D4F79"/>
    <w:rsid w:val="004D512E"/>
    <w:rsid w:val="004D532C"/>
    <w:rsid w:val="004D547A"/>
    <w:rsid w:val="004D6182"/>
    <w:rsid w:val="004D61C8"/>
    <w:rsid w:val="004D6AA1"/>
    <w:rsid w:val="004D7181"/>
    <w:rsid w:val="004D752C"/>
    <w:rsid w:val="004D75C1"/>
    <w:rsid w:val="004D7E61"/>
    <w:rsid w:val="004E020C"/>
    <w:rsid w:val="004E0B7D"/>
    <w:rsid w:val="004E174A"/>
    <w:rsid w:val="004E177F"/>
    <w:rsid w:val="004E2E22"/>
    <w:rsid w:val="004E330B"/>
    <w:rsid w:val="004E3AEC"/>
    <w:rsid w:val="004E3BCB"/>
    <w:rsid w:val="004E498D"/>
    <w:rsid w:val="004E510C"/>
    <w:rsid w:val="004E5E1F"/>
    <w:rsid w:val="004E6A95"/>
    <w:rsid w:val="004E6C08"/>
    <w:rsid w:val="004E7696"/>
    <w:rsid w:val="004E780C"/>
    <w:rsid w:val="004F02AA"/>
    <w:rsid w:val="004F055C"/>
    <w:rsid w:val="004F0977"/>
    <w:rsid w:val="004F0C26"/>
    <w:rsid w:val="004F27E6"/>
    <w:rsid w:val="004F2B25"/>
    <w:rsid w:val="004F3812"/>
    <w:rsid w:val="004F3B3B"/>
    <w:rsid w:val="004F4612"/>
    <w:rsid w:val="004F50DB"/>
    <w:rsid w:val="004F55CB"/>
    <w:rsid w:val="004F5D7C"/>
    <w:rsid w:val="004F65FD"/>
    <w:rsid w:val="004F6CE7"/>
    <w:rsid w:val="004F7452"/>
    <w:rsid w:val="004F7536"/>
    <w:rsid w:val="0050000A"/>
    <w:rsid w:val="00500A08"/>
    <w:rsid w:val="00500A36"/>
    <w:rsid w:val="00500DC0"/>
    <w:rsid w:val="00501C6F"/>
    <w:rsid w:val="00502518"/>
    <w:rsid w:val="005031F5"/>
    <w:rsid w:val="005032F4"/>
    <w:rsid w:val="00503AFC"/>
    <w:rsid w:val="00503C35"/>
    <w:rsid w:val="00503EB8"/>
    <w:rsid w:val="005042C1"/>
    <w:rsid w:val="00504814"/>
    <w:rsid w:val="0050505F"/>
    <w:rsid w:val="005055A6"/>
    <w:rsid w:val="00506986"/>
    <w:rsid w:val="005075F4"/>
    <w:rsid w:val="00507A66"/>
    <w:rsid w:val="0051067E"/>
    <w:rsid w:val="00510FC1"/>
    <w:rsid w:val="0051219C"/>
    <w:rsid w:val="005125BA"/>
    <w:rsid w:val="00512A20"/>
    <w:rsid w:val="0051341E"/>
    <w:rsid w:val="005135A3"/>
    <w:rsid w:val="0051360E"/>
    <w:rsid w:val="00514DFE"/>
    <w:rsid w:val="00516E0C"/>
    <w:rsid w:val="00517103"/>
    <w:rsid w:val="005173B4"/>
    <w:rsid w:val="00520B80"/>
    <w:rsid w:val="005211C5"/>
    <w:rsid w:val="00521981"/>
    <w:rsid w:val="00521C3C"/>
    <w:rsid w:val="00521C8F"/>
    <w:rsid w:val="0052245A"/>
    <w:rsid w:val="005227AE"/>
    <w:rsid w:val="00523FBD"/>
    <w:rsid w:val="00524F5B"/>
    <w:rsid w:val="005256E0"/>
    <w:rsid w:val="00525816"/>
    <w:rsid w:val="00525A76"/>
    <w:rsid w:val="005265B4"/>
    <w:rsid w:val="005273D3"/>
    <w:rsid w:val="005274AE"/>
    <w:rsid w:val="005276A2"/>
    <w:rsid w:val="00527CE0"/>
    <w:rsid w:val="00527DA3"/>
    <w:rsid w:val="0053034E"/>
    <w:rsid w:val="00530DC7"/>
    <w:rsid w:val="00530DD9"/>
    <w:rsid w:val="0053134E"/>
    <w:rsid w:val="005316F7"/>
    <w:rsid w:val="00531991"/>
    <w:rsid w:val="00531CA1"/>
    <w:rsid w:val="00531CE3"/>
    <w:rsid w:val="005321AC"/>
    <w:rsid w:val="005325C9"/>
    <w:rsid w:val="00532699"/>
    <w:rsid w:val="0053280E"/>
    <w:rsid w:val="00533205"/>
    <w:rsid w:val="00533C40"/>
    <w:rsid w:val="005353AB"/>
    <w:rsid w:val="005356B5"/>
    <w:rsid w:val="005356FF"/>
    <w:rsid w:val="00535F4A"/>
    <w:rsid w:val="00535F57"/>
    <w:rsid w:val="0053623E"/>
    <w:rsid w:val="00540D3D"/>
    <w:rsid w:val="00541750"/>
    <w:rsid w:val="00541814"/>
    <w:rsid w:val="00541DE4"/>
    <w:rsid w:val="00541F62"/>
    <w:rsid w:val="005423C5"/>
    <w:rsid w:val="00542E7D"/>
    <w:rsid w:val="0054314B"/>
    <w:rsid w:val="00543A67"/>
    <w:rsid w:val="00543EB5"/>
    <w:rsid w:val="005446D8"/>
    <w:rsid w:val="005457EF"/>
    <w:rsid w:val="00547BA5"/>
    <w:rsid w:val="00547BD2"/>
    <w:rsid w:val="00550B33"/>
    <w:rsid w:val="0055103D"/>
    <w:rsid w:val="00551066"/>
    <w:rsid w:val="00551B55"/>
    <w:rsid w:val="00552534"/>
    <w:rsid w:val="005533B0"/>
    <w:rsid w:val="00553478"/>
    <w:rsid w:val="005539C6"/>
    <w:rsid w:val="00553A97"/>
    <w:rsid w:val="00555BF2"/>
    <w:rsid w:val="0055635C"/>
    <w:rsid w:val="005566F7"/>
    <w:rsid w:val="005573BA"/>
    <w:rsid w:val="00557573"/>
    <w:rsid w:val="00557C71"/>
    <w:rsid w:val="0056007D"/>
    <w:rsid w:val="005603F6"/>
    <w:rsid w:val="005606CB"/>
    <w:rsid w:val="0056106E"/>
    <w:rsid w:val="005614A8"/>
    <w:rsid w:val="00561EA4"/>
    <w:rsid w:val="00562961"/>
    <w:rsid w:val="00563927"/>
    <w:rsid w:val="005639E1"/>
    <w:rsid w:val="00563BC3"/>
    <w:rsid w:val="00564ED8"/>
    <w:rsid w:val="0056666F"/>
    <w:rsid w:val="005669CF"/>
    <w:rsid w:val="00566D9F"/>
    <w:rsid w:val="00567940"/>
    <w:rsid w:val="0057061C"/>
    <w:rsid w:val="00570B94"/>
    <w:rsid w:val="0057189A"/>
    <w:rsid w:val="00571CF2"/>
    <w:rsid w:val="00571CF3"/>
    <w:rsid w:val="00571E94"/>
    <w:rsid w:val="00572158"/>
    <w:rsid w:val="0057232E"/>
    <w:rsid w:val="005728C2"/>
    <w:rsid w:val="00572BFD"/>
    <w:rsid w:val="00573372"/>
    <w:rsid w:val="00573551"/>
    <w:rsid w:val="00573F9E"/>
    <w:rsid w:val="00574E16"/>
    <w:rsid w:val="00575214"/>
    <w:rsid w:val="0057660A"/>
    <w:rsid w:val="0057666B"/>
    <w:rsid w:val="005769D9"/>
    <w:rsid w:val="005773DC"/>
    <w:rsid w:val="005773F8"/>
    <w:rsid w:val="00580250"/>
    <w:rsid w:val="00580E84"/>
    <w:rsid w:val="00581358"/>
    <w:rsid w:val="00581B7F"/>
    <w:rsid w:val="0058227D"/>
    <w:rsid w:val="00583432"/>
    <w:rsid w:val="00583DEC"/>
    <w:rsid w:val="00583EBD"/>
    <w:rsid w:val="00583F2D"/>
    <w:rsid w:val="00584305"/>
    <w:rsid w:val="00584A87"/>
    <w:rsid w:val="00584BA9"/>
    <w:rsid w:val="00584D19"/>
    <w:rsid w:val="00585150"/>
    <w:rsid w:val="0058577B"/>
    <w:rsid w:val="00586E1E"/>
    <w:rsid w:val="00586F33"/>
    <w:rsid w:val="00587146"/>
    <w:rsid w:val="005874C7"/>
    <w:rsid w:val="005874E0"/>
    <w:rsid w:val="005875BB"/>
    <w:rsid w:val="00587CCC"/>
    <w:rsid w:val="00587F28"/>
    <w:rsid w:val="00587FCA"/>
    <w:rsid w:val="00590018"/>
    <w:rsid w:val="00590EE0"/>
    <w:rsid w:val="00591424"/>
    <w:rsid w:val="005918A9"/>
    <w:rsid w:val="00591ADA"/>
    <w:rsid w:val="00591B8F"/>
    <w:rsid w:val="0059232C"/>
    <w:rsid w:val="0059243F"/>
    <w:rsid w:val="005926CB"/>
    <w:rsid w:val="0059282B"/>
    <w:rsid w:val="00592BAC"/>
    <w:rsid w:val="00592E5C"/>
    <w:rsid w:val="00593D2E"/>
    <w:rsid w:val="00594C3B"/>
    <w:rsid w:val="005957AE"/>
    <w:rsid w:val="00595ABE"/>
    <w:rsid w:val="0059653A"/>
    <w:rsid w:val="005A06B9"/>
    <w:rsid w:val="005A0C84"/>
    <w:rsid w:val="005A106B"/>
    <w:rsid w:val="005A1260"/>
    <w:rsid w:val="005A133E"/>
    <w:rsid w:val="005A1439"/>
    <w:rsid w:val="005A167C"/>
    <w:rsid w:val="005A1D63"/>
    <w:rsid w:val="005A216D"/>
    <w:rsid w:val="005A24AD"/>
    <w:rsid w:val="005A2664"/>
    <w:rsid w:val="005A2FB3"/>
    <w:rsid w:val="005A33BF"/>
    <w:rsid w:val="005A34A3"/>
    <w:rsid w:val="005A3E25"/>
    <w:rsid w:val="005A4D84"/>
    <w:rsid w:val="005A52B4"/>
    <w:rsid w:val="005A5DB7"/>
    <w:rsid w:val="005A63C1"/>
    <w:rsid w:val="005A6EF9"/>
    <w:rsid w:val="005A7375"/>
    <w:rsid w:val="005B04DB"/>
    <w:rsid w:val="005B0FB2"/>
    <w:rsid w:val="005B16F9"/>
    <w:rsid w:val="005B17A6"/>
    <w:rsid w:val="005B2487"/>
    <w:rsid w:val="005B2F3E"/>
    <w:rsid w:val="005B30A5"/>
    <w:rsid w:val="005B351F"/>
    <w:rsid w:val="005B3E7E"/>
    <w:rsid w:val="005B40E7"/>
    <w:rsid w:val="005B4146"/>
    <w:rsid w:val="005B62DC"/>
    <w:rsid w:val="005B67B6"/>
    <w:rsid w:val="005B6DBC"/>
    <w:rsid w:val="005B768F"/>
    <w:rsid w:val="005B776F"/>
    <w:rsid w:val="005B7C28"/>
    <w:rsid w:val="005B7C37"/>
    <w:rsid w:val="005B7CEB"/>
    <w:rsid w:val="005B7F92"/>
    <w:rsid w:val="005C0C9A"/>
    <w:rsid w:val="005C1646"/>
    <w:rsid w:val="005C1EF9"/>
    <w:rsid w:val="005C2EBD"/>
    <w:rsid w:val="005C3052"/>
    <w:rsid w:val="005C398A"/>
    <w:rsid w:val="005C3D14"/>
    <w:rsid w:val="005C3D71"/>
    <w:rsid w:val="005C3E12"/>
    <w:rsid w:val="005C5E87"/>
    <w:rsid w:val="005C65C2"/>
    <w:rsid w:val="005C7264"/>
    <w:rsid w:val="005C78F4"/>
    <w:rsid w:val="005C7926"/>
    <w:rsid w:val="005C7EFC"/>
    <w:rsid w:val="005C7F2F"/>
    <w:rsid w:val="005D04F6"/>
    <w:rsid w:val="005D127B"/>
    <w:rsid w:val="005D1D79"/>
    <w:rsid w:val="005D2079"/>
    <w:rsid w:val="005D2B68"/>
    <w:rsid w:val="005D3033"/>
    <w:rsid w:val="005D4241"/>
    <w:rsid w:val="005D4FAA"/>
    <w:rsid w:val="005D53BF"/>
    <w:rsid w:val="005D6881"/>
    <w:rsid w:val="005D69E0"/>
    <w:rsid w:val="005D6D70"/>
    <w:rsid w:val="005E00CA"/>
    <w:rsid w:val="005E05C0"/>
    <w:rsid w:val="005E104F"/>
    <w:rsid w:val="005E108D"/>
    <w:rsid w:val="005E16AA"/>
    <w:rsid w:val="005E1A1F"/>
    <w:rsid w:val="005E1EBD"/>
    <w:rsid w:val="005E3463"/>
    <w:rsid w:val="005E3BBC"/>
    <w:rsid w:val="005E4F24"/>
    <w:rsid w:val="005E5526"/>
    <w:rsid w:val="005E5B9B"/>
    <w:rsid w:val="005E5EB4"/>
    <w:rsid w:val="005E5F6A"/>
    <w:rsid w:val="005E617B"/>
    <w:rsid w:val="005E62B6"/>
    <w:rsid w:val="005E6396"/>
    <w:rsid w:val="005E63C6"/>
    <w:rsid w:val="005E681F"/>
    <w:rsid w:val="005E694B"/>
    <w:rsid w:val="005E710B"/>
    <w:rsid w:val="005F022B"/>
    <w:rsid w:val="005F0300"/>
    <w:rsid w:val="005F034F"/>
    <w:rsid w:val="005F04DE"/>
    <w:rsid w:val="005F0F02"/>
    <w:rsid w:val="005F17EC"/>
    <w:rsid w:val="005F193F"/>
    <w:rsid w:val="005F26E2"/>
    <w:rsid w:val="005F2754"/>
    <w:rsid w:val="005F2E17"/>
    <w:rsid w:val="005F3977"/>
    <w:rsid w:val="005F3EC5"/>
    <w:rsid w:val="005F3F28"/>
    <w:rsid w:val="005F4A87"/>
    <w:rsid w:val="005F5018"/>
    <w:rsid w:val="005F5181"/>
    <w:rsid w:val="005F52FE"/>
    <w:rsid w:val="005F532F"/>
    <w:rsid w:val="005F5532"/>
    <w:rsid w:val="005F554F"/>
    <w:rsid w:val="005F5706"/>
    <w:rsid w:val="005F570D"/>
    <w:rsid w:val="005F5ADF"/>
    <w:rsid w:val="005F625B"/>
    <w:rsid w:val="005F646B"/>
    <w:rsid w:val="005F65AA"/>
    <w:rsid w:val="005F68B2"/>
    <w:rsid w:val="005F76AB"/>
    <w:rsid w:val="006004CE"/>
    <w:rsid w:val="006006D4"/>
    <w:rsid w:val="00600AC4"/>
    <w:rsid w:val="00600BBB"/>
    <w:rsid w:val="00600E98"/>
    <w:rsid w:val="00600F55"/>
    <w:rsid w:val="0060241A"/>
    <w:rsid w:val="00602C24"/>
    <w:rsid w:val="00602EF3"/>
    <w:rsid w:val="006036A9"/>
    <w:rsid w:val="00604352"/>
    <w:rsid w:val="00604B9B"/>
    <w:rsid w:val="0060595B"/>
    <w:rsid w:val="006063CC"/>
    <w:rsid w:val="006066DE"/>
    <w:rsid w:val="00607831"/>
    <w:rsid w:val="00607E62"/>
    <w:rsid w:val="00611361"/>
    <w:rsid w:val="006120F7"/>
    <w:rsid w:val="00612797"/>
    <w:rsid w:val="006138EA"/>
    <w:rsid w:val="00613C01"/>
    <w:rsid w:val="006141ED"/>
    <w:rsid w:val="00614A8D"/>
    <w:rsid w:val="00614BCC"/>
    <w:rsid w:val="0061504F"/>
    <w:rsid w:val="00616283"/>
    <w:rsid w:val="006162F1"/>
    <w:rsid w:val="00616AA0"/>
    <w:rsid w:val="00620011"/>
    <w:rsid w:val="00620187"/>
    <w:rsid w:val="0062037D"/>
    <w:rsid w:val="0062043F"/>
    <w:rsid w:val="00620F60"/>
    <w:rsid w:val="0062156B"/>
    <w:rsid w:val="00621B90"/>
    <w:rsid w:val="00621ED5"/>
    <w:rsid w:val="006224BD"/>
    <w:rsid w:val="00623074"/>
    <w:rsid w:val="00623366"/>
    <w:rsid w:val="00624791"/>
    <w:rsid w:val="00624A51"/>
    <w:rsid w:val="006253FF"/>
    <w:rsid w:val="00626A6A"/>
    <w:rsid w:val="00626B3E"/>
    <w:rsid w:val="00627899"/>
    <w:rsid w:val="00627FFE"/>
    <w:rsid w:val="006306D0"/>
    <w:rsid w:val="00631159"/>
    <w:rsid w:val="006311B9"/>
    <w:rsid w:val="006311E4"/>
    <w:rsid w:val="00632549"/>
    <w:rsid w:val="0063375F"/>
    <w:rsid w:val="00635625"/>
    <w:rsid w:val="0063572C"/>
    <w:rsid w:val="00635836"/>
    <w:rsid w:val="00636935"/>
    <w:rsid w:val="0063701E"/>
    <w:rsid w:val="00640A1F"/>
    <w:rsid w:val="006414C6"/>
    <w:rsid w:val="0064178B"/>
    <w:rsid w:val="00642271"/>
    <w:rsid w:val="006426B5"/>
    <w:rsid w:val="00643137"/>
    <w:rsid w:val="00643982"/>
    <w:rsid w:val="00644388"/>
    <w:rsid w:val="00644394"/>
    <w:rsid w:val="006443AB"/>
    <w:rsid w:val="00645CC9"/>
    <w:rsid w:val="00645F30"/>
    <w:rsid w:val="00645FFC"/>
    <w:rsid w:val="00646EE5"/>
    <w:rsid w:val="0064793D"/>
    <w:rsid w:val="00650249"/>
    <w:rsid w:val="006507C4"/>
    <w:rsid w:val="006511A9"/>
    <w:rsid w:val="00651707"/>
    <w:rsid w:val="0065182E"/>
    <w:rsid w:val="00651B83"/>
    <w:rsid w:val="00651DE9"/>
    <w:rsid w:val="00652273"/>
    <w:rsid w:val="0065293F"/>
    <w:rsid w:val="00653076"/>
    <w:rsid w:val="00653183"/>
    <w:rsid w:val="00653F88"/>
    <w:rsid w:val="006541B6"/>
    <w:rsid w:val="00654F87"/>
    <w:rsid w:val="006550DB"/>
    <w:rsid w:val="006551B6"/>
    <w:rsid w:val="00656245"/>
    <w:rsid w:val="00656739"/>
    <w:rsid w:val="0065681D"/>
    <w:rsid w:val="006568CE"/>
    <w:rsid w:val="006568F0"/>
    <w:rsid w:val="00656E74"/>
    <w:rsid w:val="00656F36"/>
    <w:rsid w:val="00657371"/>
    <w:rsid w:val="00657F18"/>
    <w:rsid w:val="00660D67"/>
    <w:rsid w:val="006616C4"/>
    <w:rsid w:val="00661954"/>
    <w:rsid w:val="00661ACF"/>
    <w:rsid w:val="00661CEA"/>
    <w:rsid w:val="00662147"/>
    <w:rsid w:val="00662879"/>
    <w:rsid w:val="00662AF7"/>
    <w:rsid w:val="0066386B"/>
    <w:rsid w:val="00663EE6"/>
    <w:rsid w:val="006641B7"/>
    <w:rsid w:val="0066526D"/>
    <w:rsid w:val="00667AFF"/>
    <w:rsid w:val="00667D65"/>
    <w:rsid w:val="006707C4"/>
    <w:rsid w:val="0067103F"/>
    <w:rsid w:val="0067150C"/>
    <w:rsid w:val="006719A8"/>
    <w:rsid w:val="00671AEF"/>
    <w:rsid w:val="006728EE"/>
    <w:rsid w:val="00672B9A"/>
    <w:rsid w:val="00673D29"/>
    <w:rsid w:val="00674CFB"/>
    <w:rsid w:val="00675938"/>
    <w:rsid w:val="00676044"/>
    <w:rsid w:val="00676E4D"/>
    <w:rsid w:val="0067727A"/>
    <w:rsid w:val="00677B08"/>
    <w:rsid w:val="006800B2"/>
    <w:rsid w:val="00680109"/>
    <w:rsid w:val="00680794"/>
    <w:rsid w:val="00680889"/>
    <w:rsid w:val="00680C4B"/>
    <w:rsid w:val="00681161"/>
    <w:rsid w:val="00681232"/>
    <w:rsid w:val="00681D5E"/>
    <w:rsid w:val="00683341"/>
    <w:rsid w:val="00683557"/>
    <w:rsid w:val="006836D5"/>
    <w:rsid w:val="00683948"/>
    <w:rsid w:val="00683AD0"/>
    <w:rsid w:val="00684019"/>
    <w:rsid w:val="00684653"/>
    <w:rsid w:val="00684699"/>
    <w:rsid w:val="00684A13"/>
    <w:rsid w:val="00684BFD"/>
    <w:rsid w:val="006860E3"/>
    <w:rsid w:val="0068610A"/>
    <w:rsid w:val="00687A00"/>
    <w:rsid w:val="00690021"/>
    <w:rsid w:val="00690722"/>
    <w:rsid w:val="00690981"/>
    <w:rsid w:val="00690DEA"/>
    <w:rsid w:val="00691200"/>
    <w:rsid w:val="00691536"/>
    <w:rsid w:val="00691B07"/>
    <w:rsid w:val="00691F18"/>
    <w:rsid w:val="006927F0"/>
    <w:rsid w:val="00692E10"/>
    <w:rsid w:val="00693276"/>
    <w:rsid w:val="006932D0"/>
    <w:rsid w:val="00693440"/>
    <w:rsid w:val="00693742"/>
    <w:rsid w:val="0069389B"/>
    <w:rsid w:val="00693C0F"/>
    <w:rsid w:val="00694FDD"/>
    <w:rsid w:val="00695E06"/>
    <w:rsid w:val="00696792"/>
    <w:rsid w:val="0069719A"/>
    <w:rsid w:val="006977C9"/>
    <w:rsid w:val="006979FB"/>
    <w:rsid w:val="006A146E"/>
    <w:rsid w:val="006A1683"/>
    <w:rsid w:val="006A1BAE"/>
    <w:rsid w:val="006A1FB1"/>
    <w:rsid w:val="006A2031"/>
    <w:rsid w:val="006A2414"/>
    <w:rsid w:val="006A25DA"/>
    <w:rsid w:val="006A2999"/>
    <w:rsid w:val="006A2A0A"/>
    <w:rsid w:val="006A2D7A"/>
    <w:rsid w:val="006A2FA3"/>
    <w:rsid w:val="006A3B3B"/>
    <w:rsid w:val="006A48BB"/>
    <w:rsid w:val="006A4CE9"/>
    <w:rsid w:val="006A4FC5"/>
    <w:rsid w:val="006A5024"/>
    <w:rsid w:val="006A5443"/>
    <w:rsid w:val="006A5ED5"/>
    <w:rsid w:val="006A61AC"/>
    <w:rsid w:val="006A67F2"/>
    <w:rsid w:val="006A69C3"/>
    <w:rsid w:val="006A7541"/>
    <w:rsid w:val="006A7698"/>
    <w:rsid w:val="006B02B7"/>
    <w:rsid w:val="006B12B0"/>
    <w:rsid w:val="006B2245"/>
    <w:rsid w:val="006B2AB3"/>
    <w:rsid w:val="006B2BBB"/>
    <w:rsid w:val="006B2E7F"/>
    <w:rsid w:val="006B33C8"/>
    <w:rsid w:val="006B39CF"/>
    <w:rsid w:val="006B3C39"/>
    <w:rsid w:val="006B4B28"/>
    <w:rsid w:val="006B57D7"/>
    <w:rsid w:val="006B5AE3"/>
    <w:rsid w:val="006B660F"/>
    <w:rsid w:val="006B6C63"/>
    <w:rsid w:val="006B7B31"/>
    <w:rsid w:val="006B7CA6"/>
    <w:rsid w:val="006C087E"/>
    <w:rsid w:val="006C1A5A"/>
    <w:rsid w:val="006C1B9A"/>
    <w:rsid w:val="006C25E2"/>
    <w:rsid w:val="006C27E7"/>
    <w:rsid w:val="006C3016"/>
    <w:rsid w:val="006C3351"/>
    <w:rsid w:val="006C40FB"/>
    <w:rsid w:val="006C41F2"/>
    <w:rsid w:val="006C46E9"/>
    <w:rsid w:val="006C4A3A"/>
    <w:rsid w:val="006C4F41"/>
    <w:rsid w:val="006C55B0"/>
    <w:rsid w:val="006C5606"/>
    <w:rsid w:val="006C5A5C"/>
    <w:rsid w:val="006C5CB1"/>
    <w:rsid w:val="006C5ED3"/>
    <w:rsid w:val="006C6478"/>
    <w:rsid w:val="006C6D28"/>
    <w:rsid w:val="006C6D37"/>
    <w:rsid w:val="006C7042"/>
    <w:rsid w:val="006C71DC"/>
    <w:rsid w:val="006C7D47"/>
    <w:rsid w:val="006C7E88"/>
    <w:rsid w:val="006D0048"/>
    <w:rsid w:val="006D04BB"/>
    <w:rsid w:val="006D056F"/>
    <w:rsid w:val="006D0E24"/>
    <w:rsid w:val="006D1491"/>
    <w:rsid w:val="006D2551"/>
    <w:rsid w:val="006D25EC"/>
    <w:rsid w:val="006D2A0F"/>
    <w:rsid w:val="006D426D"/>
    <w:rsid w:val="006D42C8"/>
    <w:rsid w:val="006D4FA7"/>
    <w:rsid w:val="006D573A"/>
    <w:rsid w:val="006D5BB5"/>
    <w:rsid w:val="006D63AD"/>
    <w:rsid w:val="006D6F6E"/>
    <w:rsid w:val="006D7009"/>
    <w:rsid w:val="006D723A"/>
    <w:rsid w:val="006D742F"/>
    <w:rsid w:val="006D7830"/>
    <w:rsid w:val="006D7C4C"/>
    <w:rsid w:val="006E0047"/>
    <w:rsid w:val="006E07BF"/>
    <w:rsid w:val="006E0800"/>
    <w:rsid w:val="006E1C62"/>
    <w:rsid w:val="006E1E40"/>
    <w:rsid w:val="006E284F"/>
    <w:rsid w:val="006E2F78"/>
    <w:rsid w:val="006E310A"/>
    <w:rsid w:val="006E3AE8"/>
    <w:rsid w:val="006E41C0"/>
    <w:rsid w:val="006E5D68"/>
    <w:rsid w:val="006E5FBB"/>
    <w:rsid w:val="006E62D2"/>
    <w:rsid w:val="006E641C"/>
    <w:rsid w:val="006E703A"/>
    <w:rsid w:val="006E7051"/>
    <w:rsid w:val="006E7BA1"/>
    <w:rsid w:val="006E7C28"/>
    <w:rsid w:val="006F1FE8"/>
    <w:rsid w:val="006F2095"/>
    <w:rsid w:val="006F3AFB"/>
    <w:rsid w:val="006F3DA0"/>
    <w:rsid w:val="006F4387"/>
    <w:rsid w:val="006F57A2"/>
    <w:rsid w:val="006F5B07"/>
    <w:rsid w:val="006F63EF"/>
    <w:rsid w:val="006F6430"/>
    <w:rsid w:val="006F64A3"/>
    <w:rsid w:val="006F6837"/>
    <w:rsid w:val="006F6CBD"/>
    <w:rsid w:val="006F6EAB"/>
    <w:rsid w:val="006F700C"/>
    <w:rsid w:val="006F755C"/>
    <w:rsid w:val="00700E66"/>
    <w:rsid w:val="00700EA6"/>
    <w:rsid w:val="00700FAA"/>
    <w:rsid w:val="00701872"/>
    <w:rsid w:val="00702046"/>
    <w:rsid w:val="00702A82"/>
    <w:rsid w:val="00702F5F"/>
    <w:rsid w:val="0070312B"/>
    <w:rsid w:val="00703395"/>
    <w:rsid w:val="00703E62"/>
    <w:rsid w:val="007045CC"/>
    <w:rsid w:val="00705808"/>
    <w:rsid w:val="00706026"/>
    <w:rsid w:val="00706617"/>
    <w:rsid w:val="007108A6"/>
    <w:rsid w:val="007108B8"/>
    <w:rsid w:val="00710AB8"/>
    <w:rsid w:val="00710CC9"/>
    <w:rsid w:val="00710D76"/>
    <w:rsid w:val="007118CD"/>
    <w:rsid w:val="00711D00"/>
    <w:rsid w:val="0071281F"/>
    <w:rsid w:val="00713028"/>
    <w:rsid w:val="00713411"/>
    <w:rsid w:val="00713C65"/>
    <w:rsid w:val="00713F5E"/>
    <w:rsid w:val="007147E7"/>
    <w:rsid w:val="00714D9D"/>
    <w:rsid w:val="0071537A"/>
    <w:rsid w:val="00715B66"/>
    <w:rsid w:val="00716B87"/>
    <w:rsid w:val="0071713A"/>
    <w:rsid w:val="00717276"/>
    <w:rsid w:val="007174B6"/>
    <w:rsid w:val="00717C51"/>
    <w:rsid w:val="00717CFB"/>
    <w:rsid w:val="00717F08"/>
    <w:rsid w:val="0072045A"/>
    <w:rsid w:val="007207E8"/>
    <w:rsid w:val="00720A2F"/>
    <w:rsid w:val="0072135B"/>
    <w:rsid w:val="00721B9D"/>
    <w:rsid w:val="00721CA1"/>
    <w:rsid w:val="00721F93"/>
    <w:rsid w:val="00722E7A"/>
    <w:rsid w:val="00722FB3"/>
    <w:rsid w:val="00723137"/>
    <w:rsid w:val="00723633"/>
    <w:rsid w:val="007236B8"/>
    <w:rsid w:val="00723C67"/>
    <w:rsid w:val="00723FEB"/>
    <w:rsid w:val="00725222"/>
    <w:rsid w:val="00725327"/>
    <w:rsid w:val="007253C5"/>
    <w:rsid w:val="007259CD"/>
    <w:rsid w:val="00725CAB"/>
    <w:rsid w:val="007263EA"/>
    <w:rsid w:val="0072729E"/>
    <w:rsid w:val="00727BD0"/>
    <w:rsid w:val="007303C0"/>
    <w:rsid w:val="00730B9E"/>
    <w:rsid w:val="00731443"/>
    <w:rsid w:val="00731FC5"/>
    <w:rsid w:val="00733412"/>
    <w:rsid w:val="0073367D"/>
    <w:rsid w:val="00733CED"/>
    <w:rsid w:val="0073425E"/>
    <w:rsid w:val="0073442D"/>
    <w:rsid w:val="00734EA6"/>
    <w:rsid w:val="00735BAC"/>
    <w:rsid w:val="00736620"/>
    <w:rsid w:val="00736FE8"/>
    <w:rsid w:val="00741F60"/>
    <w:rsid w:val="00742073"/>
    <w:rsid w:val="007422B0"/>
    <w:rsid w:val="007429BA"/>
    <w:rsid w:val="00742EEC"/>
    <w:rsid w:val="00743A5C"/>
    <w:rsid w:val="00744A53"/>
    <w:rsid w:val="007458E0"/>
    <w:rsid w:val="00745CFF"/>
    <w:rsid w:val="00746C47"/>
    <w:rsid w:val="00746D0A"/>
    <w:rsid w:val="007478CB"/>
    <w:rsid w:val="00747C9A"/>
    <w:rsid w:val="00750900"/>
    <w:rsid w:val="00750D7A"/>
    <w:rsid w:val="00750F56"/>
    <w:rsid w:val="00751435"/>
    <w:rsid w:val="00751519"/>
    <w:rsid w:val="007516C9"/>
    <w:rsid w:val="00751FD8"/>
    <w:rsid w:val="00752472"/>
    <w:rsid w:val="00754C15"/>
    <w:rsid w:val="00754F07"/>
    <w:rsid w:val="00755197"/>
    <w:rsid w:val="007553B4"/>
    <w:rsid w:val="0075548A"/>
    <w:rsid w:val="00755647"/>
    <w:rsid w:val="007557B4"/>
    <w:rsid w:val="00755A77"/>
    <w:rsid w:val="00757911"/>
    <w:rsid w:val="00757FBF"/>
    <w:rsid w:val="00760C62"/>
    <w:rsid w:val="00761F98"/>
    <w:rsid w:val="00761FF9"/>
    <w:rsid w:val="007625AD"/>
    <w:rsid w:val="00762751"/>
    <w:rsid w:val="007632AE"/>
    <w:rsid w:val="00763344"/>
    <w:rsid w:val="00763912"/>
    <w:rsid w:val="00763D08"/>
    <w:rsid w:val="0076403A"/>
    <w:rsid w:val="0076441F"/>
    <w:rsid w:val="00764AFE"/>
    <w:rsid w:val="00764D51"/>
    <w:rsid w:val="00765AAB"/>
    <w:rsid w:val="00765F5D"/>
    <w:rsid w:val="0076614F"/>
    <w:rsid w:val="00767BE3"/>
    <w:rsid w:val="00770E61"/>
    <w:rsid w:val="00771202"/>
    <w:rsid w:val="007724B0"/>
    <w:rsid w:val="00773A37"/>
    <w:rsid w:val="00774B6B"/>
    <w:rsid w:val="007754C4"/>
    <w:rsid w:val="00775660"/>
    <w:rsid w:val="00775733"/>
    <w:rsid w:val="00775BCF"/>
    <w:rsid w:val="007766C6"/>
    <w:rsid w:val="00776DE5"/>
    <w:rsid w:val="00776E48"/>
    <w:rsid w:val="007771B6"/>
    <w:rsid w:val="0077793D"/>
    <w:rsid w:val="00777CF2"/>
    <w:rsid w:val="007802DA"/>
    <w:rsid w:val="007808DF"/>
    <w:rsid w:val="0078110D"/>
    <w:rsid w:val="00781624"/>
    <w:rsid w:val="00781780"/>
    <w:rsid w:val="0078227B"/>
    <w:rsid w:val="00782CC7"/>
    <w:rsid w:val="00783CBF"/>
    <w:rsid w:val="00785549"/>
    <w:rsid w:val="00785717"/>
    <w:rsid w:val="00785834"/>
    <w:rsid w:val="00785A45"/>
    <w:rsid w:val="00785F41"/>
    <w:rsid w:val="007864BA"/>
    <w:rsid w:val="007864CD"/>
    <w:rsid w:val="0078702D"/>
    <w:rsid w:val="007878E7"/>
    <w:rsid w:val="007904A0"/>
    <w:rsid w:val="007907A0"/>
    <w:rsid w:val="00790F91"/>
    <w:rsid w:val="00791253"/>
    <w:rsid w:val="007912F5"/>
    <w:rsid w:val="00792269"/>
    <w:rsid w:val="00793C98"/>
    <w:rsid w:val="007951D6"/>
    <w:rsid w:val="00795211"/>
    <w:rsid w:val="007957B2"/>
    <w:rsid w:val="00796206"/>
    <w:rsid w:val="00797425"/>
    <w:rsid w:val="00797782"/>
    <w:rsid w:val="00797C16"/>
    <w:rsid w:val="007A0363"/>
    <w:rsid w:val="007A04B7"/>
    <w:rsid w:val="007A0FFA"/>
    <w:rsid w:val="007A1442"/>
    <w:rsid w:val="007A2806"/>
    <w:rsid w:val="007A2CD9"/>
    <w:rsid w:val="007A37CF"/>
    <w:rsid w:val="007A5292"/>
    <w:rsid w:val="007A57F0"/>
    <w:rsid w:val="007A59FB"/>
    <w:rsid w:val="007A5DB6"/>
    <w:rsid w:val="007A5F06"/>
    <w:rsid w:val="007A6163"/>
    <w:rsid w:val="007A67A6"/>
    <w:rsid w:val="007A68A1"/>
    <w:rsid w:val="007A715C"/>
    <w:rsid w:val="007A77B3"/>
    <w:rsid w:val="007A7AC4"/>
    <w:rsid w:val="007A7F3E"/>
    <w:rsid w:val="007A7F56"/>
    <w:rsid w:val="007B165C"/>
    <w:rsid w:val="007B1C53"/>
    <w:rsid w:val="007B258D"/>
    <w:rsid w:val="007B2E7F"/>
    <w:rsid w:val="007B455B"/>
    <w:rsid w:val="007B4671"/>
    <w:rsid w:val="007B4F97"/>
    <w:rsid w:val="007B51D5"/>
    <w:rsid w:val="007B52AD"/>
    <w:rsid w:val="007B55DE"/>
    <w:rsid w:val="007B5DB7"/>
    <w:rsid w:val="007B6278"/>
    <w:rsid w:val="007B6D12"/>
    <w:rsid w:val="007B6D70"/>
    <w:rsid w:val="007B72E3"/>
    <w:rsid w:val="007B7709"/>
    <w:rsid w:val="007B777B"/>
    <w:rsid w:val="007C05F5"/>
    <w:rsid w:val="007C0D30"/>
    <w:rsid w:val="007C0EA3"/>
    <w:rsid w:val="007C145A"/>
    <w:rsid w:val="007C14E4"/>
    <w:rsid w:val="007C1702"/>
    <w:rsid w:val="007C199E"/>
    <w:rsid w:val="007C223A"/>
    <w:rsid w:val="007C2ACA"/>
    <w:rsid w:val="007C3100"/>
    <w:rsid w:val="007C3306"/>
    <w:rsid w:val="007C3B0B"/>
    <w:rsid w:val="007C3D79"/>
    <w:rsid w:val="007C3F53"/>
    <w:rsid w:val="007C432F"/>
    <w:rsid w:val="007C44AC"/>
    <w:rsid w:val="007C48F8"/>
    <w:rsid w:val="007C4A73"/>
    <w:rsid w:val="007C50DB"/>
    <w:rsid w:val="007C59B8"/>
    <w:rsid w:val="007C67A7"/>
    <w:rsid w:val="007C6CD2"/>
    <w:rsid w:val="007C6F25"/>
    <w:rsid w:val="007C772A"/>
    <w:rsid w:val="007C7D4B"/>
    <w:rsid w:val="007D0E85"/>
    <w:rsid w:val="007D167B"/>
    <w:rsid w:val="007D209E"/>
    <w:rsid w:val="007D2436"/>
    <w:rsid w:val="007D291E"/>
    <w:rsid w:val="007D309A"/>
    <w:rsid w:val="007D31A2"/>
    <w:rsid w:val="007D3485"/>
    <w:rsid w:val="007D4299"/>
    <w:rsid w:val="007D4D33"/>
    <w:rsid w:val="007D4E35"/>
    <w:rsid w:val="007D548E"/>
    <w:rsid w:val="007D58C3"/>
    <w:rsid w:val="007D5E33"/>
    <w:rsid w:val="007D74E4"/>
    <w:rsid w:val="007D7528"/>
    <w:rsid w:val="007D7A6C"/>
    <w:rsid w:val="007D7DAE"/>
    <w:rsid w:val="007D7E73"/>
    <w:rsid w:val="007E053B"/>
    <w:rsid w:val="007E0F5D"/>
    <w:rsid w:val="007E15F1"/>
    <w:rsid w:val="007E1654"/>
    <w:rsid w:val="007E1671"/>
    <w:rsid w:val="007E1BA4"/>
    <w:rsid w:val="007E1CB8"/>
    <w:rsid w:val="007E20FE"/>
    <w:rsid w:val="007E22C9"/>
    <w:rsid w:val="007E2A35"/>
    <w:rsid w:val="007E2D56"/>
    <w:rsid w:val="007E43AA"/>
    <w:rsid w:val="007E458E"/>
    <w:rsid w:val="007E58CF"/>
    <w:rsid w:val="007E7A6F"/>
    <w:rsid w:val="007E7C10"/>
    <w:rsid w:val="007F0542"/>
    <w:rsid w:val="007F0E51"/>
    <w:rsid w:val="007F2C20"/>
    <w:rsid w:val="007F36CF"/>
    <w:rsid w:val="007F40C7"/>
    <w:rsid w:val="007F424F"/>
    <w:rsid w:val="007F4407"/>
    <w:rsid w:val="007F47BD"/>
    <w:rsid w:val="007F5704"/>
    <w:rsid w:val="007F63E4"/>
    <w:rsid w:val="007F666D"/>
    <w:rsid w:val="007F6D66"/>
    <w:rsid w:val="007F6FBA"/>
    <w:rsid w:val="007F78B8"/>
    <w:rsid w:val="007F7D83"/>
    <w:rsid w:val="00800620"/>
    <w:rsid w:val="00800BD7"/>
    <w:rsid w:val="0080193B"/>
    <w:rsid w:val="00801B84"/>
    <w:rsid w:val="00801C98"/>
    <w:rsid w:val="00801EB0"/>
    <w:rsid w:val="00801EBF"/>
    <w:rsid w:val="00801F88"/>
    <w:rsid w:val="0080273D"/>
    <w:rsid w:val="00802C1E"/>
    <w:rsid w:val="008030F2"/>
    <w:rsid w:val="00803122"/>
    <w:rsid w:val="00803388"/>
    <w:rsid w:val="0080428C"/>
    <w:rsid w:val="0080436E"/>
    <w:rsid w:val="008045A7"/>
    <w:rsid w:val="0080499F"/>
    <w:rsid w:val="00804FE9"/>
    <w:rsid w:val="008050D4"/>
    <w:rsid w:val="008052C5"/>
    <w:rsid w:val="00805CB2"/>
    <w:rsid w:val="00807807"/>
    <w:rsid w:val="00807DFF"/>
    <w:rsid w:val="0081022B"/>
    <w:rsid w:val="00810AC2"/>
    <w:rsid w:val="00811035"/>
    <w:rsid w:val="00811A99"/>
    <w:rsid w:val="008125D5"/>
    <w:rsid w:val="00812FBB"/>
    <w:rsid w:val="00813DD6"/>
    <w:rsid w:val="0081471E"/>
    <w:rsid w:val="008152C6"/>
    <w:rsid w:val="0081565C"/>
    <w:rsid w:val="00815674"/>
    <w:rsid w:val="0081628C"/>
    <w:rsid w:val="00816640"/>
    <w:rsid w:val="00816F48"/>
    <w:rsid w:val="00817195"/>
    <w:rsid w:val="008173CE"/>
    <w:rsid w:val="0081782E"/>
    <w:rsid w:val="00817E82"/>
    <w:rsid w:val="00820444"/>
    <w:rsid w:val="008205E5"/>
    <w:rsid w:val="00820C3A"/>
    <w:rsid w:val="00821CDF"/>
    <w:rsid w:val="00821D1A"/>
    <w:rsid w:val="00823163"/>
    <w:rsid w:val="008237B7"/>
    <w:rsid w:val="00824764"/>
    <w:rsid w:val="008250BB"/>
    <w:rsid w:val="0082556F"/>
    <w:rsid w:val="00825D0A"/>
    <w:rsid w:val="00826489"/>
    <w:rsid w:val="008265FC"/>
    <w:rsid w:val="00826BA7"/>
    <w:rsid w:val="0083013A"/>
    <w:rsid w:val="00830756"/>
    <w:rsid w:val="00830CB8"/>
    <w:rsid w:val="00830CE1"/>
    <w:rsid w:val="00830D83"/>
    <w:rsid w:val="00831624"/>
    <w:rsid w:val="00832146"/>
    <w:rsid w:val="00833CE8"/>
    <w:rsid w:val="00834156"/>
    <w:rsid w:val="00834489"/>
    <w:rsid w:val="00835F3F"/>
    <w:rsid w:val="0083665E"/>
    <w:rsid w:val="008366E7"/>
    <w:rsid w:val="00836FFE"/>
    <w:rsid w:val="008370C3"/>
    <w:rsid w:val="00837DB4"/>
    <w:rsid w:val="00837F6E"/>
    <w:rsid w:val="00840107"/>
    <w:rsid w:val="00840D90"/>
    <w:rsid w:val="0084137B"/>
    <w:rsid w:val="00841F4E"/>
    <w:rsid w:val="008436FF"/>
    <w:rsid w:val="00843970"/>
    <w:rsid w:val="00843B70"/>
    <w:rsid w:val="008444A9"/>
    <w:rsid w:val="00844DCF"/>
    <w:rsid w:val="00844E5E"/>
    <w:rsid w:val="00844FAE"/>
    <w:rsid w:val="008456DF"/>
    <w:rsid w:val="008459B2"/>
    <w:rsid w:val="00846644"/>
    <w:rsid w:val="00847066"/>
    <w:rsid w:val="00847417"/>
    <w:rsid w:val="00847BE6"/>
    <w:rsid w:val="00850225"/>
    <w:rsid w:val="00850229"/>
    <w:rsid w:val="00850AFE"/>
    <w:rsid w:val="00850E25"/>
    <w:rsid w:val="00850F43"/>
    <w:rsid w:val="00851300"/>
    <w:rsid w:val="008513BE"/>
    <w:rsid w:val="008514AF"/>
    <w:rsid w:val="00851850"/>
    <w:rsid w:val="00852229"/>
    <w:rsid w:val="0085323B"/>
    <w:rsid w:val="0085405F"/>
    <w:rsid w:val="008552FF"/>
    <w:rsid w:val="008557D3"/>
    <w:rsid w:val="00855806"/>
    <w:rsid w:val="008558A4"/>
    <w:rsid w:val="00855EB2"/>
    <w:rsid w:val="008564ED"/>
    <w:rsid w:val="00856577"/>
    <w:rsid w:val="008605A5"/>
    <w:rsid w:val="00860C0A"/>
    <w:rsid w:val="0086154F"/>
    <w:rsid w:val="00861CCD"/>
    <w:rsid w:val="00862759"/>
    <w:rsid w:val="00863302"/>
    <w:rsid w:val="008635CD"/>
    <w:rsid w:val="008644D3"/>
    <w:rsid w:val="00865B8E"/>
    <w:rsid w:val="008661D4"/>
    <w:rsid w:val="008665B7"/>
    <w:rsid w:val="00867F49"/>
    <w:rsid w:val="008700DE"/>
    <w:rsid w:val="008702D2"/>
    <w:rsid w:val="0087132A"/>
    <w:rsid w:val="00871C10"/>
    <w:rsid w:val="00871EAD"/>
    <w:rsid w:val="00871EF2"/>
    <w:rsid w:val="00872138"/>
    <w:rsid w:val="00872D61"/>
    <w:rsid w:val="00872FBE"/>
    <w:rsid w:val="008730F9"/>
    <w:rsid w:val="008731B4"/>
    <w:rsid w:val="008731C8"/>
    <w:rsid w:val="00873BB8"/>
    <w:rsid w:val="0087481A"/>
    <w:rsid w:val="00874A27"/>
    <w:rsid w:val="00874EE7"/>
    <w:rsid w:val="00875919"/>
    <w:rsid w:val="00875BF4"/>
    <w:rsid w:val="0087665D"/>
    <w:rsid w:val="0087732A"/>
    <w:rsid w:val="0088036A"/>
    <w:rsid w:val="00880373"/>
    <w:rsid w:val="0088086C"/>
    <w:rsid w:val="00880994"/>
    <w:rsid w:val="00880C24"/>
    <w:rsid w:val="00880C71"/>
    <w:rsid w:val="00881702"/>
    <w:rsid w:val="00881B19"/>
    <w:rsid w:val="00881B42"/>
    <w:rsid w:val="00881C06"/>
    <w:rsid w:val="00881C8D"/>
    <w:rsid w:val="00881F12"/>
    <w:rsid w:val="00882764"/>
    <w:rsid w:val="00882F0C"/>
    <w:rsid w:val="0088386E"/>
    <w:rsid w:val="0088397D"/>
    <w:rsid w:val="00884E49"/>
    <w:rsid w:val="0088634E"/>
    <w:rsid w:val="00886A70"/>
    <w:rsid w:val="008873D4"/>
    <w:rsid w:val="008906B6"/>
    <w:rsid w:val="00890D66"/>
    <w:rsid w:val="00893046"/>
    <w:rsid w:val="0089348A"/>
    <w:rsid w:val="00893568"/>
    <w:rsid w:val="00893622"/>
    <w:rsid w:val="00895BE2"/>
    <w:rsid w:val="00895D15"/>
    <w:rsid w:val="00895D6E"/>
    <w:rsid w:val="00895E85"/>
    <w:rsid w:val="00896019"/>
    <w:rsid w:val="00896492"/>
    <w:rsid w:val="008970B5"/>
    <w:rsid w:val="008A0924"/>
    <w:rsid w:val="008A0B4E"/>
    <w:rsid w:val="008A0B9E"/>
    <w:rsid w:val="008A0E49"/>
    <w:rsid w:val="008A0F81"/>
    <w:rsid w:val="008A2296"/>
    <w:rsid w:val="008A2320"/>
    <w:rsid w:val="008A23B7"/>
    <w:rsid w:val="008A2973"/>
    <w:rsid w:val="008A2AF2"/>
    <w:rsid w:val="008A2FAA"/>
    <w:rsid w:val="008A36D7"/>
    <w:rsid w:val="008A371A"/>
    <w:rsid w:val="008A37B8"/>
    <w:rsid w:val="008A3EEB"/>
    <w:rsid w:val="008A497E"/>
    <w:rsid w:val="008A4B0A"/>
    <w:rsid w:val="008A4B63"/>
    <w:rsid w:val="008A4B96"/>
    <w:rsid w:val="008A4BB5"/>
    <w:rsid w:val="008A5429"/>
    <w:rsid w:val="008A57E9"/>
    <w:rsid w:val="008A5985"/>
    <w:rsid w:val="008A5D18"/>
    <w:rsid w:val="008A67DC"/>
    <w:rsid w:val="008A7248"/>
    <w:rsid w:val="008A72B9"/>
    <w:rsid w:val="008A74AC"/>
    <w:rsid w:val="008A74EB"/>
    <w:rsid w:val="008A75DC"/>
    <w:rsid w:val="008A7990"/>
    <w:rsid w:val="008A7A75"/>
    <w:rsid w:val="008B03E6"/>
    <w:rsid w:val="008B0FD5"/>
    <w:rsid w:val="008B1BDB"/>
    <w:rsid w:val="008B1D9E"/>
    <w:rsid w:val="008B1E2E"/>
    <w:rsid w:val="008B256C"/>
    <w:rsid w:val="008B25F3"/>
    <w:rsid w:val="008B2F2D"/>
    <w:rsid w:val="008B2F30"/>
    <w:rsid w:val="008B3E37"/>
    <w:rsid w:val="008B4790"/>
    <w:rsid w:val="008B4CDA"/>
    <w:rsid w:val="008B5B6C"/>
    <w:rsid w:val="008B7133"/>
    <w:rsid w:val="008C0F3E"/>
    <w:rsid w:val="008C108E"/>
    <w:rsid w:val="008C16EF"/>
    <w:rsid w:val="008C261E"/>
    <w:rsid w:val="008C339E"/>
    <w:rsid w:val="008C344C"/>
    <w:rsid w:val="008C34BA"/>
    <w:rsid w:val="008C3A7A"/>
    <w:rsid w:val="008C3E1F"/>
    <w:rsid w:val="008C3FA9"/>
    <w:rsid w:val="008C49EF"/>
    <w:rsid w:val="008C5476"/>
    <w:rsid w:val="008C61ED"/>
    <w:rsid w:val="008C63DA"/>
    <w:rsid w:val="008C67EF"/>
    <w:rsid w:val="008C6C5A"/>
    <w:rsid w:val="008C70E9"/>
    <w:rsid w:val="008C7B8D"/>
    <w:rsid w:val="008D117C"/>
    <w:rsid w:val="008D13CD"/>
    <w:rsid w:val="008D15AD"/>
    <w:rsid w:val="008D19CF"/>
    <w:rsid w:val="008D2498"/>
    <w:rsid w:val="008D2A2A"/>
    <w:rsid w:val="008D2CF9"/>
    <w:rsid w:val="008D34FF"/>
    <w:rsid w:val="008D362C"/>
    <w:rsid w:val="008D3787"/>
    <w:rsid w:val="008D3F29"/>
    <w:rsid w:val="008D435F"/>
    <w:rsid w:val="008D48F4"/>
    <w:rsid w:val="008D4A26"/>
    <w:rsid w:val="008D54BB"/>
    <w:rsid w:val="008D572A"/>
    <w:rsid w:val="008D65B0"/>
    <w:rsid w:val="008D68E5"/>
    <w:rsid w:val="008D6974"/>
    <w:rsid w:val="008D6BC2"/>
    <w:rsid w:val="008D6FC4"/>
    <w:rsid w:val="008D7153"/>
    <w:rsid w:val="008D752E"/>
    <w:rsid w:val="008D7A86"/>
    <w:rsid w:val="008D7CC3"/>
    <w:rsid w:val="008D7CE0"/>
    <w:rsid w:val="008D7E17"/>
    <w:rsid w:val="008E0575"/>
    <w:rsid w:val="008E0E2D"/>
    <w:rsid w:val="008E1406"/>
    <w:rsid w:val="008E189E"/>
    <w:rsid w:val="008E2135"/>
    <w:rsid w:val="008E2854"/>
    <w:rsid w:val="008E2EA8"/>
    <w:rsid w:val="008E341E"/>
    <w:rsid w:val="008E38BF"/>
    <w:rsid w:val="008E4662"/>
    <w:rsid w:val="008E47F7"/>
    <w:rsid w:val="008E55DD"/>
    <w:rsid w:val="008E584D"/>
    <w:rsid w:val="008F00BD"/>
    <w:rsid w:val="008F068E"/>
    <w:rsid w:val="008F0807"/>
    <w:rsid w:val="008F0B4B"/>
    <w:rsid w:val="008F0E90"/>
    <w:rsid w:val="008F135A"/>
    <w:rsid w:val="008F1527"/>
    <w:rsid w:val="008F16A0"/>
    <w:rsid w:val="008F1A46"/>
    <w:rsid w:val="008F26BD"/>
    <w:rsid w:val="008F272E"/>
    <w:rsid w:val="008F28E1"/>
    <w:rsid w:val="008F32CE"/>
    <w:rsid w:val="008F3499"/>
    <w:rsid w:val="008F3642"/>
    <w:rsid w:val="008F3E4C"/>
    <w:rsid w:val="008F41F6"/>
    <w:rsid w:val="008F4234"/>
    <w:rsid w:val="008F4A09"/>
    <w:rsid w:val="008F5E19"/>
    <w:rsid w:val="008F62AD"/>
    <w:rsid w:val="008F6364"/>
    <w:rsid w:val="008F76C6"/>
    <w:rsid w:val="008F778D"/>
    <w:rsid w:val="0090044F"/>
    <w:rsid w:val="00900499"/>
    <w:rsid w:val="00900C46"/>
    <w:rsid w:val="00900FB2"/>
    <w:rsid w:val="009014DC"/>
    <w:rsid w:val="00901AB9"/>
    <w:rsid w:val="00901DC9"/>
    <w:rsid w:val="00902337"/>
    <w:rsid w:val="009029B4"/>
    <w:rsid w:val="00902B03"/>
    <w:rsid w:val="009042DA"/>
    <w:rsid w:val="00904E69"/>
    <w:rsid w:val="00905E94"/>
    <w:rsid w:val="009062D1"/>
    <w:rsid w:val="009069F5"/>
    <w:rsid w:val="009070EC"/>
    <w:rsid w:val="0090759F"/>
    <w:rsid w:val="00907ED7"/>
    <w:rsid w:val="00907F3A"/>
    <w:rsid w:val="00907F99"/>
    <w:rsid w:val="00910B83"/>
    <w:rsid w:val="00910CCF"/>
    <w:rsid w:val="00911073"/>
    <w:rsid w:val="00911840"/>
    <w:rsid w:val="00911DA4"/>
    <w:rsid w:val="00911EBF"/>
    <w:rsid w:val="00912968"/>
    <w:rsid w:val="00912B6C"/>
    <w:rsid w:val="00912BA4"/>
    <w:rsid w:val="00913890"/>
    <w:rsid w:val="0091396D"/>
    <w:rsid w:val="00915A06"/>
    <w:rsid w:val="009161D4"/>
    <w:rsid w:val="00916552"/>
    <w:rsid w:val="0091733F"/>
    <w:rsid w:val="009202EF"/>
    <w:rsid w:val="00920347"/>
    <w:rsid w:val="00920F79"/>
    <w:rsid w:val="00921471"/>
    <w:rsid w:val="00921475"/>
    <w:rsid w:val="00922F43"/>
    <w:rsid w:val="00923853"/>
    <w:rsid w:val="00923E3D"/>
    <w:rsid w:val="0092496A"/>
    <w:rsid w:val="00924B66"/>
    <w:rsid w:val="00924DDB"/>
    <w:rsid w:val="00924E72"/>
    <w:rsid w:val="00925312"/>
    <w:rsid w:val="009253F5"/>
    <w:rsid w:val="00925DBF"/>
    <w:rsid w:val="0092680C"/>
    <w:rsid w:val="009268A0"/>
    <w:rsid w:val="00926D8A"/>
    <w:rsid w:val="00926DFB"/>
    <w:rsid w:val="00926E48"/>
    <w:rsid w:val="00927E99"/>
    <w:rsid w:val="00930906"/>
    <w:rsid w:val="00930A28"/>
    <w:rsid w:val="0093151C"/>
    <w:rsid w:val="00931C96"/>
    <w:rsid w:val="009324CC"/>
    <w:rsid w:val="009333E1"/>
    <w:rsid w:val="009335BD"/>
    <w:rsid w:val="0093383A"/>
    <w:rsid w:val="009340CD"/>
    <w:rsid w:val="009344C9"/>
    <w:rsid w:val="0093479C"/>
    <w:rsid w:val="00934B69"/>
    <w:rsid w:val="0093619E"/>
    <w:rsid w:val="0093631B"/>
    <w:rsid w:val="00936E81"/>
    <w:rsid w:val="0093753B"/>
    <w:rsid w:val="009377C1"/>
    <w:rsid w:val="0093ABEC"/>
    <w:rsid w:val="00940329"/>
    <w:rsid w:val="0094159E"/>
    <w:rsid w:val="00941862"/>
    <w:rsid w:val="00941C1B"/>
    <w:rsid w:val="00941FD8"/>
    <w:rsid w:val="00942169"/>
    <w:rsid w:val="00942651"/>
    <w:rsid w:val="00942792"/>
    <w:rsid w:val="00942D88"/>
    <w:rsid w:val="00942E34"/>
    <w:rsid w:val="009442B2"/>
    <w:rsid w:val="00944EC7"/>
    <w:rsid w:val="00945178"/>
    <w:rsid w:val="00945488"/>
    <w:rsid w:val="00946361"/>
    <w:rsid w:val="009463FE"/>
    <w:rsid w:val="00946422"/>
    <w:rsid w:val="0094672E"/>
    <w:rsid w:val="009467BF"/>
    <w:rsid w:val="0094687D"/>
    <w:rsid w:val="00946D48"/>
    <w:rsid w:val="00946D88"/>
    <w:rsid w:val="00946E19"/>
    <w:rsid w:val="00946F34"/>
    <w:rsid w:val="00947852"/>
    <w:rsid w:val="00947D18"/>
    <w:rsid w:val="0095026C"/>
    <w:rsid w:val="0095116F"/>
    <w:rsid w:val="00951CBA"/>
    <w:rsid w:val="009523DD"/>
    <w:rsid w:val="009528F6"/>
    <w:rsid w:val="00952D6D"/>
    <w:rsid w:val="00952FCD"/>
    <w:rsid w:val="0095329D"/>
    <w:rsid w:val="009532C0"/>
    <w:rsid w:val="0095390B"/>
    <w:rsid w:val="00953C80"/>
    <w:rsid w:val="00955323"/>
    <w:rsid w:val="00955349"/>
    <w:rsid w:val="00955AFC"/>
    <w:rsid w:val="009565E0"/>
    <w:rsid w:val="00960956"/>
    <w:rsid w:val="009613D9"/>
    <w:rsid w:val="009618C5"/>
    <w:rsid w:val="009618F3"/>
    <w:rsid w:val="00961C87"/>
    <w:rsid w:val="00961CAE"/>
    <w:rsid w:val="00961ED0"/>
    <w:rsid w:val="00962513"/>
    <w:rsid w:val="009628F1"/>
    <w:rsid w:val="009637A6"/>
    <w:rsid w:val="0096387B"/>
    <w:rsid w:val="0096514D"/>
    <w:rsid w:val="00965194"/>
    <w:rsid w:val="0096634D"/>
    <w:rsid w:val="009668E0"/>
    <w:rsid w:val="00967033"/>
    <w:rsid w:val="009673FC"/>
    <w:rsid w:val="00967C77"/>
    <w:rsid w:val="00967CEC"/>
    <w:rsid w:val="0097049D"/>
    <w:rsid w:val="00970560"/>
    <w:rsid w:val="00971BCD"/>
    <w:rsid w:val="00971D77"/>
    <w:rsid w:val="00972311"/>
    <w:rsid w:val="0097235C"/>
    <w:rsid w:val="00972D11"/>
    <w:rsid w:val="00973561"/>
    <w:rsid w:val="00973F44"/>
    <w:rsid w:val="00973F6A"/>
    <w:rsid w:val="00973F7A"/>
    <w:rsid w:val="009741DB"/>
    <w:rsid w:val="0097526D"/>
    <w:rsid w:val="00975D46"/>
    <w:rsid w:val="00975DB5"/>
    <w:rsid w:val="009763AA"/>
    <w:rsid w:val="00976A8B"/>
    <w:rsid w:val="00977DF3"/>
    <w:rsid w:val="009806FE"/>
    <w:rsid w:val="00980BB4"/>
    <w:rsid w:val="00980CB4"/>
    <w:rsid w:val="00980F9C"/>
    <w:rsid w:val="009818A4"/>
    <w:rsid w:val="00981C33"/>
    <w:rsid w:val="00981C8F"/>
    <w:rsid w:val="00981EB6"/>
    <w:rsid w:val="00982BE4"/>
    <w:rsid w:val="00982D58"/>
    <w:rsid w:val="009830EE"/>
    <w:rsid w:val="0098333F"/>
    <w:rsid w:val="00983422"/>
    <w:rsid w:val="0098355F"/>
    <w:rsid w:val="009835B8"/>
    <w:rsid w:val="00983769"/>
    <w:rsid w:val="0098391C"/>
    <w:rsid w:val="00985187"/>
    <w:rsid w:val="009855F3"/>
    <w:rsid w:val="00986466"/>
    <w:rsid w:val="009868B7"/>
    <w:rsid w:val="00986D57"/>
    <w:rsid w:val="00987264"/>
    <w:rsid w:val="00987B3E"/>
    <w:rsid w:val="00987F55"/>
    <w:rsid w:val="00987F60"/>
    <w:rsid w:val="0099164B"/>
    <w:rsid w:val="00991E0A"/>
    <w:rsid w:val="009920FA"/>
    <w:rsid w:val="00992431"/>
    <w:rsid w:val="00992CAB"/>
    <w:rsid w:val="00992F4E"/>
    <w:rsid w:val="00993B02"/>
    <w:rsid w:val="009940DA"/>
    <w:rsid w:val="00995074"/>
    <w:rsid w:val="00995247"/>
    <w:rsid w:val="0099586E"/>
    <w:rsid w:val="009959CC"/>
    <w:rsid w:val="00995BDD"/>
    <w:rsid w:val="00996286"/>
    <w:rsid w:val="00996B56"/>
    <w:rsid w:val="00997642"/>
    <w:rsid w:val="009A03B4"/>
    <w:rsid w:val="009A0935"/>
    <w:rsid w:val="009A17E7"/>
    <w:rsid w:val="009A1891"/>
    <w:rsid w:val="009A2EE5"/>
    <w:rsid w:val="009A3E89"/>
    <w:rsid w:val="009A3E90"/>
    <w:rsid w:val="009A4034"/>
    <w:rsid w:val="009A40E3"/>
    <w:rsid w:val="009A491D"/>
    <w:rsid w:val="009A4BBD"/>
    <w:rsid w:val="009A5E86"/>
    <w:rsid w:val="009A67D5"/>
    <w:rsid w:val="009A6D2F"/>
    <w:rsid w:val="009A6EEA"/>
    <w:rsid w:val="009A734D"/>
    <w:rsid w:val="009A74D8"/>
    <w:rsid w:val="009B03C8"/>
    <w:rsid w:val="009B04AD"/>
    <w:rsid w:val="009B14B9"/>
    <w:rsid w:val="009B1629"/>
    <w:rsid w:val="009B1C14"/>
    <w:rsid w:val="009B2AC6"/>
    <w:rsid w:val="009B34F4"/>
    <w:rsid w:val="009B416B"/>
    <w:rsid w:val="009B43BA"/>
    <w:rsid w:val="009B653E"/>
    <w:rsid w:val="009B688E"/>
    <w:rsid w:val="009B779D"/>
    <w:rsid w:val="009B78A7"/>
    <w:rsid w:val="009B79A1"/>
    <w:rsid w:val="009B7EE1"/>
    <w:rsid w:val="009C02AF"/>
    <w:rsid w:val="009C0645"/>
    <w:rsid w:val="009C0CB9"/>
    <w:rsid w:val="009C0DE8"/>
    <w:rsid w:val="009C1429"/>
    <w:rsid w:val="009C2588"/>
    <w:rsid w:val="009C2AE0"/>
    <w:rsid w:val="009C2FE1"/>
    <w:rsid w:val="009C3108"/>
    <w:rsid w:val="009C3477"/>
    <w:rsid w:val="009C43D5"/>
    <w:rsid w:val="009C48E7"/>
    <w:rsid w:val="009C4AD2"/>
    <w:rsid w:val="009C6121"/>
    <w:rsid w:val="009C618E"/>
    <w:rsid w:val="009C6430"/>
    <w:rsid w:val="009C6A5D"/>
    <w:rsid w:val="009C6B7E"/>
    <w:rsid w:val="009C78E9"/>
    <w:rsid w:val="009C793C"/>
    <w:rsid w:val="009D01AB"/>
    <w:rsid w:val="009D040D"/>
    <w:rsid w:val="009D0A3A"/>
    <w:rsid w:val="009D0E05"/>
    <w:rsid w:val="009D1B53"/>
    <w:rsid w:val="009D2132"/>
    <w:rsid w:val="009D25D8"/>
    <w:rsid w:val="009D2925"/>
    <w:rsid w:val="009D2FB4"/>
    <w:rsid w:val="009D33D4"/>
    <w:rsid w:val="009D3C18"/>
    <w:rsid w:val="009D41D1"/>
    <w:rsid w:val="009D4B18"/>
    <w:rsid w:val="009D4D51"/>
    <w:rsid w:val="009D5E15"/>
    <w:rsid w:val="009D6245"/>
    <w:rsid w:val="009D6358"/>
    <w:rsid w:val="009D679F"/>
    <w:rsid w:val="009D7CC1"/>
    <w:rsid w:val="009E07AC"/>
    <w:rsid w:val="009E3A33"/>
    <w:rsid w:val="009E56E1"/>
    <w:rsid w:val="009E572D"/>
    <w:rsid w:val="009E6468"/>
    <w:rsid w:val="009E6583"/>
    <w:rsid w:val="009E7165"/>
    <w:rsid w:val="009E75A2"/>
    <w:rsid w:val="009F0384"/>
    <w:rsid w:val="009F0BE8"/>
    <w:rsid w:val="009F0EA6"/>
    <w:rsid w:val="009F1BF9"/>
    <w:rsid w:val="009F1DC7"/>
    <w:rsid w:val="009F2E3F"/>
    <w:rsid w:val="009F5C51"/>
    <w:rsid w:val="009F6C35"/>
    <w:rsid w:val="00A00718"/>
    <w:rsid w:val="00A00AF0"/>
    <w:rsid w:val="00A00AFD"/>
    <w:rsid w:val="00A012A7"/>
    <w:rsid w:val="00A01568"/>
    <w:rsid w:val="00A016B7"/>
    <w:rsid w:val="00A019D0"/>
    <w:rsid w:val="00A02154"/>
    <w:rsid w:val="00A023ED"/>
    <w:rsid w:val="00A031A6"/>
    <w:rsid w:val="00A03389"/>
    <w:rsid w:val="00A033B1"/>
    <w:rsid w:val="00A035D6"/>
    <w:rsid w:val="00A0375E"/>
    <w:rsid w:val="00A04DDF"/>
    <w:rsid w:val="00A06443"/>
    <w:rsid w:val="00A06469"/>
    <w:rsid w:val="00A07B3E"/>
    <w:rsid w:val="00A10142"/>
    <w:rsid w:val="00A106AF"/>
    <w:rsid w:val="00A110BB"/>
    <w:rsid w:val="00A11C9F"/>
    <w:rsid w:val="00A121BD"/>
    <w:rsid w:val="00A14486"/>
    <w:rsid w:val="00A14F68"/>
    <w:rsid w:val="00A163CF"/>
    <w:rsid w:val="00A173CA"/>
    <w:rsid w:val="00A174AD"/>
    <w:rsid w:val="00A1782A"/>
    <w:rsid w:val="00A17FC7"/>
    <w:rsid w:val="00A20853"/>
    <w:rsid w:val="00A20D4A"/>
    <w:rsid w:val="00A20E5D"/>
    <w:rsid w:val="00A23591"/>
    <w:rsid w:val="00A23753"/>
    <w:rsid w:val="00A23C2A"/>
    <w:rsid w:val="00A23CD5"/>
    <w:rsid w:val="00A23D8C"/>
    <w:rsid w:val="00A23EA9"/>
    <w:rsid w:val="00A24278"/>
    <w:rsid w:val="00A24F3A"/>
    <w:rsid w:val="00A25630"/>
    <w:rsid w:val="00A265D7"/>
    <w:rsid w:val="00A2736D"/>
    <w:rsid w:val="00A27713"/>
    <w:rsid w:val="00A27B05"/>
    <w:rsid w:val="00A30147"/>
    <w:rsid w:val="00A302B7"/>
    <w:rsid w:val="00A30C23"/>
    <w:rsid w:val="00A3193F"/>
    <w:rsid w:val="00A31A39"/>
    <w:rsid w:val="00A31F92"/>
    <w:rsid w:val="00A32B90"/>
    <w:rsid w:val="00A3347D"/>
    <w:rsid w:val="00A33735"/>
    <w:rsid w:val="00A34DC6"/>
    <w:rsid w:val="00A35733"/>
    <w:rsid w:val="00A35C6D"/>
    <w:rsid w:val="00A35D55"/>
    <w:rsid w:val="00A35E51"/>
    <w:rsid w:val="00A36639"/>
    <w:rsid w:val="00A36F61"/>
    <w:rsid w:val="00A372B2"/>
    <w:rsid w:val="00A37604"/>
    <w:rsid w:val="00A37C41"/>
    <w:rsid w:val="00A40277"/>
    <w:rsid w:val="00A41B61"/>
    <w:rsid w:val="00A42450"/>
    <w:rsid w:val="00A428E3"/>
    <w:rsid w:val="00A42E2A"/>
    <w:rsid w:val="00A44023"/>
    <w:rsid w:val="00A44880"/>
    <w:rsid w:val="00A44A51"/>
    <w:rsid w:val="00A44FE6"/>
    <w:rsid w:val="00A45163"/>
    <w:rsid w:val="00A45584"/>
    <w:rsid w:val="00A458A8"/>
    <w:rsid w:val="00A464E7"/>
    <w:rsid w:val="00A46BDF"/>
    <w:rsid w:val="00A47761"/>
    <w:rsid w:val="00A47ACE"/>
    <w:rsid w:val="00A5017E"/>
    <w:rsid w:val="00A5077C"/>
    <w:rsid w:val="00A5228F"/>
    <w:rsid w:val="00A523FF"/>
    <w:rsid w:val="00A52B0D"/>
    <w:rsid w:val="00A52D29"/>
    <w:rsid w:val="00A53894"/>
    <w:rsid w:val="00A53A08"/>
    <w:rsid w:val="00A53D8C"/>
    <w:rsid w:val="00A53E1F"/>
    <w:rsid w:val="00A54161"/>
    <w:rsid w:val="00A54475"/>
    <w:rsid w:val="00A555B5"/>
    <w:rsid w:val="00A60112"/>
    <w:rsid w:val="00A60832"/>
    <w:rsid w:val="00A613DC"/>
    <w:rsid w:val="00A619C8"/>
    <w:rsid w:val="00A61FB0"/>
    <w:rsid w:val="00A620F9"/>
    <w:rsid w:val="00A62AD1"/>
    <w:rsid w:val="00A62F0A"/>
    <w:rsid w:val="00A6307C"/>
    <w:rsid w:val="00A63197"/>
    <w:rsid w:val="00A632AC"/>
    <w:rsid w:val="00A63963"/>
    <w:rsid w:val="00A64A60"/>
    <w:rsid w:val="00A64AAE"/>
    <w:rsid w:val="00A6523C"/>
    <w:rsid w:val="00A6603E"/>
    <w:rsid w:val="00A66989"/>
    <w:rsid w:val="00A66C3E"/>
    <w:rsid w:val="00A67ABB"/>
    <w:rsid w:val="00A702DF"/>
    <w:rsid w:val="00A70A32"/>
    <w:rsid w:val="00A70C54"/>
    <w:rsid w:val="00A718BE"/>
    <w:rsid w:val="00A71DCD"/>
    <w:rsid w:val="00A71EEE"/>
    <w:rsid w:val="00A72014"/>
    <w:rsid w:val="00A73160"/>
    <w:rsid w:val="00A73233"/>
    <w:rsid w:val="00A74ADE"/>
    <w:rsid w:val="00A751F1"/>
    <w:rsid w:val="00A7550A"/>
    <w:rsid w:val="00A75525"/>
    <w:rsid w:val="00A75FDD"/>
    <w:rsid w:val="00A76053"/>
    <w:rsid w:val="00A762FE"/>
    <w:rsid w:val="00A764D2"/>
    <w:rsid w:val="00A76AC5"/>
    <w:rsid w:val="00A77133"/>
    <w:rsid w:val="00A77484"/>
    <w:rsid w:val="00A77488"/>
    <w:rsid w:val="00A80641"/>
    <w:rsid w:val="00A8090D"/>
    <w:rsid w:val="00A8124C"/>
    <w:rsid w:val="00A821A4"/>
    <w:rsid w:val="00A8249C"/>
    <w:rsid w:val="00A825CA"/>
    <w:rsid w:val="00A82821"/>
    <w:rsid w:val="00A84753"/>
    <w:rsid w:val="00A84BC2"/>
    <w:rsid w:val="00A84E48"/>
    <w:rsid w:val="00A854F2"/>
    <w:rsid w:val="00A87409"/>
    <w:rsid w:val="00A87495"/>
    <w:rsid w:val="00A90242"/>
    <w:rsid w:val="00A90B33"/>
    <w:rsid w:val="00A922B8"/>
    <w:rsid w:val="00A92D79"/>
    <w:rsid w:val="00A9302E"/>
    <w:rsid w:val="00A93623"/>
    <w:rsid w:val="00A93C77"/>
    <w:rsid w:val="00A942C0"/>
    <w:rsid w:val="00A9491D"/>
    <w:rsid w:val="00A96295"/>
    <w:rsid w:val="00A9638A"/>
    <w:rsid w:val="00A96507"/>
    <w:rsid w:val="00AA0109"/>
    <w:rsid w:val="00AA0331"/>
    <w:rsid w:val="00AA0D78"/>
    <w:rsid w:val="00AA13F8"/>
    <w:rsid w:val="00AA1673"/>
    <w:rsid w:val="00AA19C2"/>
    <w:rsid w:val="00AA19C3"/>
    <w:rsid w:val="00AA19E4"/>
    <w:rsid w:val="00AA1E4D"/>
    <w:rsid w:val="00AA1F11"/>
    <w:rsid w:val="00AA23DD"/>
    <w:rsid w:val="00AA28BB"/>
    <w:rsid w:val="00AA3FD8"/>
    <w:rsid w:val="00AA4CE0"/>
    <w:rsid w:val="00AA54DD"/>
    <w:rsid w:val="00AA5B29"/>
    <w:rsid w:val="00AA6E3F"/>
    <w:rsid w:val="00AA722F"/>
    <w:rsid w:val="00AB11B2"/>
    <w:rsid w:val="00AB258B"/>
    <w:rsid w:val="00AB4080"/>
    <w:rsid w:val="00AB40AB"/>
    <w:rsid w:val="00AB45B8"/>
    <w:rsid w:val="00AB4755"/>
    <w:rsid w:val="00AB4B4B"/>
    <w:rsid w:val="00AB4E80"/>
    <w:rsid w:val="00AB569E"/>
    <w:rsid w:val="00AB56D0"/>
    <w:rsid w:val="00AB597C"/>
    <w:rsid w:val="00AB5CCD"/>
    <w:rsid w:val="00AB623D"/>
    <w:rsid w:val="00AB710D"/>
    <w:rsid w:val="00AB755E"/>
    <w:rsid w:val="00AC2051"/>
    <w:rsid w:val="00AC2255"/>
    <w:rsid w:val="00AC2CA3"/>
    <w:rsid w:val="00AC2CD0"/>
    <w:rsid w:val="00AC3193"/>
    <w:rsid w:val="00AC348C"/>
    <w:rsid w:val="00AC3728"/>
    <w:rsid w:val="00AC3FC4"/>
    <w:rsid w:val="00AC4096"/>
    <w:rsid w:val="00AC40F8"/>
    <w:rsid w:val="00AC429C"/>
    <w:rsid w:val="00AC43F1"/>
    <w:rsid w:val="00AC48FA"/>
    <w:rsid w:val="00AC517D"/>
    <w:rsid w:val="00AC5724"/>
    <w:rsid w:val="00AC57B1"/>
    <w:rsid w:val="00AC6109"/>
    <w:rsid w:val="00AC78D8"/>
    <w:rsid w:val="00AC7A67"/>
    <w:rsid w:val="00AD2068"/>
    <w:rsid w:val="00AD2587"/>
    <w:rsid w:val="00AD2629"/>
    <w:rsid w:val="00AD4140"/>
    <w:rsid w:val="00AD4621"/>
    <w:rsid w:val="00AD73D7"/>
    <w:rsid w:val="00AE01F2"/>
    <w:rsid w:val="00AE0255"/>
    <w:rsid w:val="00AE062B"/>
    <w:rsid w:val="00AE087C"/>
    <w:rsid w:val="00AE0C18"/>
    <w:rsid w:val="00AE0F38"/>
    <w:rsid w:val="00AE0F6A"/>
    <w:rsid w:val="00AE1165"/>
    <w:rsid w:val="00AE21E0"/>
    <w:rsid w:val="00AE30D4"/>
    <w:rsid w:val="00AE3A7B"/>
    <w:rsid w:val="00AE3BE9"/>
    <w:rsid w:val="00AE46BC"/>
    <w:rsid w:val="00AE66F0"/>
    <w:rsid w:val="00AE7047"/>
    <w:rsid w:val="00AE7897"/>
    <w:rsid w:val="00AE79E1"/>
    <w:rsid w:val="00AF0DF8"/>
    <w:rsid w:val="00AF17DA"/>
    <w:rsid w:val="00AF26E2"/>
    <w:rsid w:val="00AF333D"/>
    <w:rsid w:val="00AF33AA"/>
    <w:rsid w:val="00AF3694"/>
    <w:rsid w:val="00AF4DA8"/>
    <w:rsid w:val="00AF58A3"/>
    <w:rsid w:val="00AF62F5"/>
    <w:rsid w:val="00AF64B5"/>
    <w:rsid w:val="00AF69D5"/>
    <w:rsid w:val="00AF795F"/>
    <w:rsid w:val="00AF7F85"/>
    <w:rsid w:val="00B001B0"/>
    <w:rsid w:val="00B003A7"/>
    <w:rsid w:val="00B00EFE"/>
    <w:rsid w:val="00B017CB"/>
    <w:rsid w:val="00B021E3"/>
    <w:rsid w:val="00B03A64"/>
    <w:rsid w:val="00B04231"/>
    <w:rsid w:val="00B05C90"/>
    <w:rsid w:val="00B05E20"/>
    <w:rsid w:val="00B063AA"/>
    <w:rsid w:val="00B06811"/>
    <w:rsid w:val="00B06CDB"/>
    <w:rsid w:val="00B07012"/>
    <w:rsid w:val="00B07999"/>
    <w:rsid w:val="00B07C46"/>
    <w:rsid w:val="00B07EF6"/>
    <w:rsid w:val="00B1082F"/>
    <w:rsid w:val="00B1152E"/>
    <w:rsid w:val="00B118EC"/>
    <w:rsid w:val="00B11A94"/>
    <w:rsid w:val="00B11B3A"/>
    <w:rsid w:val="00B11C1A"/>
    <w:rsid w:val="00B12131"/>
    <w:rsid w:val="00B12156"/>
    <w:rsid w:val="00B12868"/>
    <w:rsid w:val="00B132A5"/>
    <w:rsid w:val="00B13A7C"/>
    <w:rsid w:val="00B14045"/>
    <w:rsid w:val="00B149C8"/>
    <w:rsid w:val="00B15740"/>
    <w:rsid w:val="00B16473"/>
    <w:rsid w:val="00B16E5F"/>
    <w:rsid w:val="00B176FA"/>
    <w:rsid w:val="00B17B14"/>
    <w:rsid w:val="00B17CE1"/>
    <w:rsid w:val="00B204B6"/>
    <w:rsid w:val="00B205B5"/>
    <w:rsid w:val="00B207D6"/>
    <w:rsid w:val="00B20892"/>
    <w:rsid w:val="00B208F4"/>
    <w:rsid w:val="00B20F48"/>
    <w:rsid w:val="00B21594"/>
    <w:rsid w:val="00B215B0"/>
    <w:rsid w:val="00B216E4"/>
    <w:rsid w:val="00B219EE"/>
    <w:rsid w:val="00B22A49"/>
    <w:rsid w:val="00B23063"/>
    <w:rsid w:val="00B23136"/>
    <w:rsid w:val="00B2326F"/>
    <w:rsid w:val="00B23817"/>
    <w:rsid w:val="00B23954"/>
    <w:rsid w:val="00B23C02"/>
    <w:rsid w:val="00B23F59"/>
    <w:rsid w:val="00B240EE"/>
    <w:rsid w:val="00B241F1"/>
    <w:rsid w:val="00B24608"/>
    <w:rsid w:val="00B2523A"/>
    <w:rsid w:val="00B26131"/>
    <w:rsid w:val="00B261C1"/>
    <w:rsid w:val="00B270FA"/>
    <w:rsid w:val="00B2771C"/>
    <w:rsid w:val="00B2772D"/>
    <w:rsid w:val="00B27802"/>
    <w:rsid w:val="00B27CAD"/>
    <w:rsid w:val="00B27F52"/>
    <w:rsid w:val="00B30F3E"/>
    <w:rsid w:val="00B31A6D"/>
    <w:rsid w:val="00B322EF"/>
    <w:rsid w:val="00B32DF5"/>
    <w:rsid w:val="00B33289"/>
    <w:rsid w:val="00B3427E"/>
    <w:rsid w:val="00B344EE"/>
    <w:rsid w:val="00B3461B"/>
    <w:rsid w:val="00B34A17"/>
    <w:rsid w:val="00B34B8E"/>
    <w:rsid w:val="00B34E36"/>
    <w:rsid w:val="00B351C8"/>
    <w:rsid w:val="00B3626E"/>
    <w:rsid w:val="00B372A4"/>
    <w:rsid w:val="00B372B7"/>
    <w:rsid w:val="00B37724"/>
    <w:rsid w:val="00B377AB"/>
    <w:rsid w:val="00B4022B"/>
    <w:rsid w:val="00B403F8"/>
    <w:rsid w:val="00B40523"/>
    <w:rsid w:val="00B40A16"/>
    <w:rsid w:val="00B40E91"/>
    <w:rsid w:val="00B40E9F"/>
    <w:rsid w:val="00B41192"/>
    <w:rsid w:val="00B41ECB"/>
    <w:rsid w:val="00B42741"/>
    <w:rsid w:val="00B42ECD"/>
    <w:rsid w:val="00B430F4"/>
    <w:rsid w:val="00B4310B"/>
    <w:rsid w:val="00B43C55"/>
    <w:rsid w:val="00B43FB9"/>
    <w:rsid w:val="00B4434B"/>
    <w:rsid w:val="00B44477"/>
    <w:rsid w:val="00B44495"/>
    <w:rsid w:val="00B45271"/>
    <w:rsid w:val="00B45344"/>
    <w:rsid w:val="00B4596B"/>
    <w:rsid w:val="00B45B1F"/>
    <w:rsid w:val="00B45D38"/>
    <w:rsid w:val="00B462D0"/>
    <w:rsid w:val="00B4639C"/>
    <w:rsid w:val="00B46D4B"/>
    <w:rsid w:val="00B474F7"/>
    <w:rsid w:val="00B4765E"/>
    <w:rsid w:val="00B50949"/>
    <w:rsid w:val="00B50BB8"/>
    <w:rsid w:val="00B50DB1"/>
    <w:rsid w:val="00B51BA9"/>
    <w:rsid w:val="00B53F6A"/>
    <w:rsid w:val="00B542A8"/>
    <w:rsid w:val="00B54563"/>
    <w:rsid w:val="00B54EF1"/>
    <w:rsid w:val="00B55012"/>
    <w:rsid w:val="00B5587E"/>
    <w:rsid w:val="00B563A9"/>
    <w:rsid w:val="00B56821"/>
    <w:rsid w:val="00B56A90"/>
    <w:rsid w:val="00B578EC"/>
    <w:rsid w:val="00B57F9D"/>
    <w:rsid w:val="00B6070A"/>
    <w:rsid w:val="00B60D33"/>
    <w:rsid w:val="00B6174C"/>
    <w:rsid w:val="00B62FA2"/>
    <w:rsid w:val="00B63242"/>
    <w:rsid w:val="00B637E3"/>
    <w:rsid w:val="00B64A58"/>
    <w:rsid w:val="00B65032"/>
    <w:rsid w:val="00B650FA"/>
    <w:rsid w:val="00B65811"/>
    <w:rsid w:val="00B6598C"/>
    <w:rsid w:val="00B65F15"/>
    <w:rsid w:val="00B663D3"/>
    <w:rsid w:val="00B66404"/>
    <w:rsid w:val="00B665BA"/>
    <w:rsid w:val="00B66761"/>
    <w:rsid w:val="00B66BD6"/>
    <w:rsid w:val="00B66D0F"/>
    <w:rsid w:val="00B6767B"/>
    <w:rsid w:val="00B67A6F"/>
    <w:rsid w:val="00B67C95"/>
    <w:rsid w:val="00B67E6A"/>
    <w:rsid w:val="00B700E8"/>
    <w:rsid w:val="00B7016C"/>
    <w:rsid w:val="00B7074C"/>
    <w:rsid w:val="00B709E5"/>
    <w:rsid w:val="00B70EDE"/>
    <w:rsid w:val="00B71283"/>
    <w:rsid w:val="00B71B83"/>
    <w:rsid w:val="00B73482"/>
    <w:rsid w:val="00B73A8D"/>
    <w:rsid w:val="00B75074"/>
    <w:rsid w:val="00B755C1"/>
    <w:rsid w:val="00B759C6"/>
    <w:rsid w:val="00B75DA6"/>
    <w:rsid w:val="00B75FA3"/>
    <w:rsid w:val="00B77913"/>
    <w:rsid w:val="00B77AFD"/>
    <w:rsid w:val="00B806B0"/>
    <w:rsid w:val="00B80F59"/>
    <w:rsid w:val="00B81B8D"/>
    <w:rsid w:val="00B83CFA"/>
    <w:rsid w:val="00B84589"/>
    <w:rsid w:val="00B8467B"/>
    <w:rsid w:val="00B847F8"/>
    <w:rsid w:val="00B85A1C"/>
    <w:rsid w:val="00B85D32"/>
    <w:rsid w:val="00B8622F"/>
    <w:rsid w:val="00B8665D"/>
    <w:rsid w:val="00B86807"/>
    <w:rsid w:val="00B86FE7"/>
    <w:rsid w:val="00B90F6E"/>
    <w:rsid w:val="00B916BE"/>
    <w:rsid w:val="00B918D3"/>
    <w:rsid w:val="00B919A3"/>
    <w:rsid w:val="00B92511"/>
    <w:rsid w:val="00B92789"/>
    <w:rsid w:val="00B936A6"/>
    <w:rsid w:val="00B940F8"/>
    <w:rsid w:val="00B9425B"/>
    <w:rsid w:val="00B96D95"/>
    <w:rsid w:val="00B96EED"/>
    <w:rsid w:val="00BA0560"/>
    <w:rsid w:val="00BA09CD"/>
    <w:rsid w:val="00BA17DD"/>
    <w:rsid w:val="00BA1E92"/>
    <w:rsid w:val="00BA1E98"/>
    <w:rsid w:val="00BA2917"/>
    <w:rsid w:val="00BA2A62"/>
    <w:rsid w:val="00BA2CBC"/>
    <w:rsid w:val="00BA2E24"/>
    <w:rsid w:val="00BA3F9D"/>
    <w:rsid w:val="00BA4351"/>
    <w:rsid w:val="00BA4C4A"/>
    <w:rsid w:val="00BA641E"/>
    <w:rsid w:val="00BA6C22"/>
    <w:rsid w:val="00BA6D75"/>
    <w:rsid w:val="00BA7178"/>
    <w:rsid w:val="00BA7A19"/>
    <w:rsid w:val="00BA7C93"/>
    <w:rsid w:val="00BA7F32"/>
    <w:rsid w:val="00BB03D2"/>
    <w:rsid w:val="00BB068B"/>
    <w:rsid w:val="00BB1436"/>
    <w:rsid w:val="00BB1511"/>
    <w:rsid w:val="00BB3266"/>
    <w:rsid w:val="00BB393B"/>
    <w:rsid w:val="00BB3A9A"/>
    <w:rsid w:val="00BB3A9D"/>
    <w:rsid w:val="00BB3D93"/>
    <w:rsid w:val="00BB4995"/>
    <w:rsid w:val="00BB4BA0"/>
    <w:rsid w:val="00BB51B6"/>
    <w:rsid w:val="00BB5DE5"/>
    <w:rsid w:val="00BB6BDE"/>
    <w:rsid w:val="00BB75DC"/>
    <w:rsid w:val="00BB7966"/>
    <w:rsid w:val="00BB7BD7"/>
    <w:rsid w:val="00BC150D"/>
    <w:rsid w:val="00BC1AED"/>
    <w:rsid w:val="00BC1F4E"/>
    <w:rsid w:val="00BC1F9C"/>
    <w:rsid w:val="00BC2372"/>
    <w:rsid w:val="00BC3188"/>
    <w:rsid w:val="00BC4576"/>
    <w:rsid w:val="00BC4798"/>
    <w:rsid w:val="00BC4B17"/>
    <w:rsid w:val="00BC4D96"/>
    <w:rsid w:val="00BC58E7"/>
    <w:rsid w:val="00BC58EA"/>
    <w:rsid w:val="00BC5FA0"/>
    <w:rsid w:val="00BC6464"/>
    <w:rsid w:val="00BC68A8"/>
    <w:rsid w:val="00BC6D15"/>
    <w:rsid w:val="00BC7CFE"/>
    <w:rsid w:val="00BC7F0B"/>
    <w:rsid w:val="00BD0861"/>
    <w:rsid w:val="00BD0CAC"/>
    <w:rsid w:val="00BD0F85"/>
    <w:rsid w:val="00BD158C"/>
    <w:rsid w:val="00BD2477"/>
    <w:rsid w:val="00BD24F1"/>
    <w:rsid w:val="00BD36C2"/>
    <w:rsid w:val="00BD4247"/>
    <w:rsid w:val="00BD4F72"/>
    <w:rsid w:val="00BD6334"/>
    <w:rsid w:val="00BD64EC"/>
    <w:rsid w:val="00BD6EC4"/>
    <w:rsid w:val="00BD7934"/>
    <w:rsid w:val="00BE0176"/>
    <w:rsid w:val="00BE07B5"/>
    <w:rsid w:val="00BE0898"/>
    <w:rsid w:val="00BE0C81"/>
    <w:rsid w:val="00BE0CED"/>
    <w:rsid w:val="00BE0F86"/>
    <w:rsid w:val="00BE1019"/>
    <w:rsid w:val="00BE10E5"/>
    <w:rsid w:val="00BE1659"/>
    <w:rsid w:val="00BE16A8"/>
    <w:rsid w:val="00BE1B89"/>
    <w:rsid w:val="00BE1F3D"/>
    <w:rsid w:val="00BE1FCB"/>
    <w:rsid w:val="00BE2177"/>
    <w:rsid w:val="00BE242A"/>
    <w:rsid w:val="00BE2685"/>
    <w:rsid w:val="00BE3024"/>
    <w:rsid w:val="00BE336F"/>
    <w:rsid w:val="00BE338B"/>
    <w:rsid w:val="00BE35C0"/>
    <w:rsid w:val="00BE35E0"/>
    <w:rsid w:val="00BE3EC3"/>
    <w:rsid w:val="00BE5CD3"/>
    <w:rsid w:val="00BE6129"/>
    <w:rsid w:val="00BE6FA0"/>
    <w:rsid w:val="00BF0094"/>
    <w:rsid w:val="00BF0635"/>
    <w:rsid w:val="00BF1104"/>
    <w:rsid w:val="00BF13BA"/>
    <w:rsid w:val="00BF13E1"/>
    <w:rsid w:val="00BF295E"/>
    <w:rsid w:val="00BF4A5B"/>
    <w:rsid w:val="00BF4B32"/>
    <w:rsid w:val="00BF562C"/>
    <w:rsid w:val="00BF5A80"/>
    <w:rsid w:val="00BF5B77"/>
    <w:rsid w:val="00BF6BFD"/>
    <w:rsid w:val="00BF6E87"/>
    <w:rsid w:val="00BF7223"/>
    <w:rsid w:val="00BF758A"/>
    <w:rsid w:val="00BF7F17"/>
    <w:rsid w:val="00C00442"/>
    <w:rsid w:val="00C01414"/>
    <w:rsid w:val="00C0206B"/>
    <w:rsid w:val="00C02394"/>
    <w:rsid w:val="00C031E6"/>
    <w:rsid w:val="00C03423"/>
    <w:rsid w:val="00C03C8F"/>
    <w:rsid w:val="00C0471A"/>
    <w:rsid w:val="00C04D7A"/>
    <w:rsid w:val="00C05574"/>
    <w:rsid w:val="00C05B09"/>
    <w:rsid w:val="00C06BFD"/>
    <w:rsid w:val="00C070E8"/>
    <w:rsid w:val="00C07298"/>
    <w:rsid w:val="00C0794B"/>
    <w:rsid w:val="00C07D09"/>
    <w:rsid w:val="00C1063B"/>
    <w:rsid w:val="00C10E7E"/>
    <w:rsid w:val="00C1186E"/>
    <w:rsid w:val="00C1203A"/>
    <w:rsid w:val="00C12674"/>
    <w:rsid w:val="00C1316A"/>
    <w:rsid w:val="00C1383B"/>
    <w:rsid w:val="00C13D4C"/>
    <w:rsid w:val="00C14271"/>
    <w:rsid w:val="00C14EC7"/>
    <w:rsid w:val="00C15756"/>
    <w:rsid w:val="00C15E65"/>
    <w:rsid w:val="00C15ED4"/>
    <w:rsid w:val="00C167DC"/>
    <w:rsid w:val="00C16EBB"/>
    <w:rsid w:val="00C1715B"/>
    <w:rsid w:val="00C20B10"/>
    <w:rsid w:val="00C21349"/>
    <w:rsid w:val="00C224D7"/>
    <w:rsid w:val="00C22BEE"/>
    <w:rsid w:val="00C2475E"/>
    <w:rsid w:val="00C24BD1"/>
    <w:rsid w:val="00C24F8E"/>
    <w:rsid w:val="00C259C1"/>
    <w:rsid w:val="00C25B70"/>
    <w:rsid w:val="00C25CEF"/>
    <w:rsid w:val="00C25EDD"/>
    <w:rsid w:val="00C26D8D"/>
    <w:rsid w:val="00C270DE"/>
    <w:rsid w:val="00C30882"/>
    <w:rsid w:val="00C30F63"/>
    <w:rsid w:val="00C317CB"/>
    <w:rsid w:val="00C31C0B"/>
    <w:rsid w:val="00C31ECB"/>
    <w:rsid w:val="00C331E0"/>
    <w:rsid w:val="00C334D0"/>
    <w:rsid w:val="00C33FD8"/>
    <w:rsid w:val="00C34205"/>
    <w:rsid w:val="00C34394"/>
    <w:rsid w:val="00C3449A"/>
    <w:rsid w:val="00C3475F"/>
    <w:rsid w:val="00C347D8"/>
    <w:rsid w:val="00C361E3"/>
    <w:rsid w:val="00C36616"/>
    <w:rsid w:val="00C36751"/>
    <w:rsid w:val="00C36A42"/>
    <w:rsid w:val="00C36ADF"/>
    <w:rsid w:val="00C36DE9"/>
    <w:rsid w:val="00C37858"/>
    <w:rsid w:val="00C37B1B"/>
    <w:rsid w:val="00C37C03"/>
    <w:rsid w:val="00C40B5E"/>
    <w:rsid w:val="00C41219"/>
    <w:rsid w:val="00C426FA"/>
    <w:rsid w:val="00C44863"/>
    <w:rsid w:val="00C4552B"/>
    <w:rsid w:val="00C47051"/>
    <w:rsid w:val="00C4788C"/>
    <w:rsid w:val="00C479AB"/>
    <w:rsid w:val="00C47D4A"/>
    <w:rsid w:val="00C508DE"/>
    <w:rsid w:val="00C513A8"/>
    <w:rsid w:val="00C538E3"/>
    <w:rsid w:val="00C5401E"/>
    <w:rsid w:val="00C54284"/>
    <w:rsid w:val="00C552D9"/>
    <w:rsid w:val="00C56081"/>
    <w:rsid w:val="00C5645C"/>
    <w:rsid w:val="00C56567"/>
    <w:rsid w:val="00C56E60"/>
    <w:rsid w:val="00C57143"/>
    <w:rsid w:val="00C57B42"/>
    <w:rsid w:val="00C60174"/>
    <w:rsid w:val="00C605C6"/>
    <w:rsid w:val="00C607D6"/>
    <w:rsid w:val="00C614C6"/>
    <w:rsid w:val="00C62D66"/>
    <w:rsid w:val="00C62DE4"/>
    <w:rsid w:val="00C62E09"/>
    <w:rsid w:val="00C636DE"/>
    <w:rsid w:val="00C6422D"/>
    <w:rsid w:val="00C648EE"/>
    <w:rsid w:val="00C65B53"/>
    <w:rsid w:val="00C65FB7"/>
    <w:rsid w:val="00C6617A"/>
    <w:rsid w:val="00C66C9E"/>
    <w:rsid w:val="00C673D0"/>
    <w:rsid w:val="00C71481"/>
    <w:rsid w:val="00C71486"/>
    <w:rsid w:val="00C716A8"/>
    <w:rsid w:val="00C717D9"/>
    <w:rsid w:val="00C71A4A"/>
    <w:rsid w:val="00C71D2D"/>
    <w:rsid w:val="00C71F2C"/>
    <w:rsid w:val="00C73769"/>
    <w:rsid w:val="00C73B21"/>
    <w:rsid w:val="00C73BCF"/>
    <w:rsid w:val="00C73C9B"/>
    <w:rsid w:val="00C73F28"/>
    <w:rsid w:val="00C73F80"/>
    <w:rsid w:val="00C74EAE"/>
    <w:rsid w:val="00C752B0"/>
    <w:rsid w:val="00C7623F"/>
    <w:rsid w:val="00C76B8A"/>
    <w:rsid w:val="00C801F9"/>
    <w:rsid w:val="00C807BD"/>
    <w:rsid w:val="00C8081E"/>
    <w:rsid w:val="00C80B7C"/>
    <w:rsid w:val="00C80C36"/>
    <w:rsid w:val="00C80DD7"/>
    <w:rsid w:val="00C82EE8"/>
    <w:rsid w:val="00C83870"/>
    <w:rsid w:val="00C83CEF"/>
    <w:rsid w:val="00C84726"/>
    <w:rsid w:val="00C8568D"/>
    <w:rsid w:val="00C856BF"/>
    <w:rsid w:val="00C85F3D"/>
    <w:rsid w:val="00C864D9"/>
    <w:rsid w:val="00C86858"/>
    <w:rsid w:val="00C86B86"/>
    <w:rsid w:val="00C8712B"/>
    <w:rsid w:val="00C8741F"/>
    <w:rsid w:val="00C90062"/>
    <w:rsid w:val="00C9031E"/>
    <w:rsid w:val="00C9155A"/>
    <w:rsid w:val="00C91A76"/>
    <w:rsid w:val="00C91DA0"/>
    <w:rsid w:val="00C91E39"/>
    <w:rsid w:val="00C92C13"/>
    <w:rsid w:val="00C9301C"/>
    <w:rsid w:val="00C93382"/>
    <w:rsid w:val="00C934B5"/>
    <w:rsid w:val="00C9355B"/>
    <w:rsid w:val="00C9376B"/>
    <w:rsid w:val="00C94255"/>
    <w:rsid w:val="00C94782"/>
    <w:rsid w:val="00C94817"/>
    <w:rsid w:val="00C94F23"/>
    <w:rsid w:val="00C95339"/>
    <w:rsid w:val="00C954DA"/>
    <w:rsid w:val="00C95611"/>
    <w:rsid w:val="00C95CF9"/>
    <w:rsid w:val="00C96BD9"/>
    <w:rsid w:val="00C974F8"/>
    <w:rsid w:val="00C97B1D"/>
    <w:rsid w:val="00C97ECA"/>
    <w:rsid w:val="00CA027F"/>
    <w:rsid w:val="00CA0914"/>
    <w:rsid w:val="00CA206B"/>
    <w:rsid w:val="00CA28C7"/>
    <w:rsid w:val="00CA29FC"/>
    <w:rsid w:val="00CA3128"/>
    <w:rsid w:val="00CA3A55"/>
    <w:rsid w:val="00CA480E"/>
    <w:rsid w:val="00CA4AD7"/>
    <w:rsid w:val="00CA519A"/>
    <w:rsid w:val="00CA5442"/>
    <w:rsid w:val="00CA5547"/>
    <w:rsid w:val="00CA56ED"/>
    <w:rsid w:val="00CA6331"/>
    <w:rsid w:val="00CA657A"/>
    <w:rsid w:val="00CA6B89"/>
    <w:rsid w:val="00CA7D03"/>
    <w:rsid w:val="00CA7D29"/>
    <w:rsid w:val="00CB0BB8"/>
    <w:rsid w:val="00CB1350"/>
    <w:rsid w:val="00CB203F"/>
    <w:rsid w:val="00CB28AA"/>
    <w:rsid w:val="00CB33B1"/>
    <w:rsid w:val="00CB4A0A"/>
    <w:rsid w:val="00CB534D"/>
    <w:rsid w:val="00CB5E76"/>
    <w:rsid w:val="00CB62E1"/>
    <w:rsid w:val="00CB7AEC"/>
    <w:rsid w:val="00CC0306"/>
    <w:rsid w:val="00CC0598"/>
    <w:rsid w:val="00CC11D2"/>
    <w:rsid w:val="00CC127E"/>
    <w:rsid w:val="00CC1498"/>
    <w:rsid w:val="00CC1E08"/>
    <w:rsid w:val="00CC3322"/>
    <w:rsid w:val="00CC4075"/>
    <w:rsid w:val="00CC46B3"/>
    <w:rsid w:val="00CC49ED"/>
    <w:rsid w:val="00CC4ADD"/>
    <w:rsid w:val="00CC4DCF"/>
    <w:rsid w:val="00CC502C"/>
    <w:rsid w:val="00CC52B6"/>
    <w:rsid w:val="00CC5434"/>
    <w:rsid w:val="00CC565F"/>
    <w:rsid w:val="00CC580A"/>
    <w:rsid w:val="00CC5EC7"/>
    <w:rsid w:val="00CC608D"/>
    <w:rsid w:val="00CC69BE"/>
    <w:rsid w:val="00CC6DC8"/>
    <w:rsid w:val="00CC7559"/>
    <w:rsid w:val="00CD00C3"/>
    <w:rsid w:val="00CD01A2"/>
    <w:rsid w:val="00CD1212"/>
    <w:rsid w:val="00CD157C"/>
    <w:rsid w:val="00CD1CBF"/>
    <w:rsid w:val="00CD254F"/>
    <w:rsid w:val="00CD2AE6"/>
    <w:rsid w:val="00CD36E8"/>
    <w:rsid w:val="00CD415D"/>
    <w:rsid w:val="00CD6468"/>
    <w:rsid w:val="00CD6712"/>
    <w:rsid w:val="00CD6B74"/>
    <w:rsid w:val="00CD7E4C"/>
    <w:rsid w:val="00CD7F4D"/>
    <w:rsid w:val="00CE0B35"/>
    <w:rsid w:val="00CE100F"/>
    <w:rsid w:val="00CE1404"/>
    <w:rsid w:val="00CE26AE"/>
    <w:rsid w:val="00CE3025"/>
    <w:rsid w:val="00CE3249"/>
    <w:rsid w:val="00CE3417"/>
    <w:rsid w:val="00CE38BB"/>
    <w:rsid w:val="00CE3D06"/>
    <w:rsid w:val="00CE4BE1"/>
    <w:rsid w:val="00CE4C0C"/>
    <w:rsid w:val="00CE514D"/>
    <w:rsid w:val="00CE57A9"/>
    <w:rsid w:val="00CE5FFE"/>
    <w:rsid w:val="00CE7B09"/>
    <w:rsid w:val="00CE7F6A"/>
    <w:rsid w:val="00CE7FEB"/>
    <w:rsid w:val="00CF03D5"/>
    <w:rsid w:val="00CF0A3B"/>
    <w:rsid w:val="00CF1673"/>
    <w:rsid w:val="00CF2466"/>
    <w:rsid w:val="00CF281F"/>
    <w:rsid w:val="00CF3208"/>
    <w:rsid w:val="00CF3C0C"/>
    <w:rsid w:val="00CF4962"/>
    <w:rsid w:val="00CF55AD"/>
    <w:rsid w:val="00CF57B7"/>
    <w:rsid w:val="00CF5805"/>
    <w:rsid w:val="00CF5A7E"/>
    <w:rsid w:val="00CF5AB9"/>
    <w:rsid w:val="00CF69AB"/>
    <w:rsid w:val="00CF6CD8"/>
    <w:rsid w:val="00CF6DF2"/>
    <w:rsid w:val="00CF78BD"/>
    <w:rsid w:val="00CF7DDC"/>
    <w:rsid w:val="00D00A2E"/>
    <w:rsid w:val="00D010B9"/>
    <w:rsid w:val="00D012A1"/>
    <w:rsid w:val="00D012E2"/>
    <w:rsid w:val="00D01821"/>
    <w:rsid w:val="00D01F78"/>
    <w:rsid w:val="00D02355"/>
    <w:rsid w:val="00D02758"/>
    <w:rsid w:val="00D03B65"/>
    <w:rsid w:val="00D03DF8"/>
    <w:rsid w:val="00D03E02"/>
    <w:rsid w:val="00D04CB8"/>
    <w:rsid w:val="00D04D87"/>
    <w:rsid w:val="00D04F9B"/>
    <w:rsid w:val="00D05525"/>
    <w:rsid w:val="00D05A1C"/>
    <w:rsid w:val="00D05CD1"/>
    <w:rsid w:val="00D05E07"/>
    <w:rsid w:val="00D068AE"/>
    <w:rsid w:val="00D0729D"/>
    <w:rsid w:val="00D075DC"/>
    <w:rsid w:val="00D075F6"/>
    <w:rsid w:val="00D103C5"/>
    <w:rsid w:val="00D118B6"/>
    <w:rsid w:val="00D1190C"/>
    <w:rsid w:val="00D11BAA"/>
    <w:rsid w:val="00D11CA3"/>
    <w:rsid w:val="00D12416"/>
    <w:rsid w:val="00D1378E"/>
    <w:rsid w:val="00D138E7"/>
    <w:rsid w:val="00D13BB0"/>
    <w:rsid w:val="00D13BCE"/>
    <w:rsid w:val="00D14BD8"/>
    <w:rsid w:val="00D1598D"/>
    <w:rsid w:val="00D15F62"/>
    <w:rsid w:val="00D15F85"/>
    <w:rsid w:val="00D16007"/>
    <w:rsid w:val="00D160E5"/>
    <w:rsid w:val="00D165AB"/>
    <w:rsid w:val="00D165E2"/>
    <w:rsid w:val="00D171CD"/>
    <w:rsid w:val="00D17384"/>
    <w:rsid w:val="00D2046C"/>
    <w:rsid w:val="00D210E7"/>
    <w:rsid w:val="00D216CD"/>
    <w:rsid w:val="00D231CA"/>
    <w:rsid w:val="00D233FA"/>
    <w:rsid w:val="00D236EC"/>
    <w:rsid w:val="00D23D24"/>
    <w:rsid w:val="00D243FE"/>
    <w:rsid w:val="00D246D3"/>
    <w:rsid w:val="00D24961"/>
    <w:rsid w:val="00D24C14"/>
    <w:rsid w:val="00D250FB"/>
    <w:rsid w:val="00D257DF"/>
    <w:rsid w:val="00D2633C"/>
    <w:rsid w:val="00D2680C"/>
    <w:rsid w:val="00D26BB8"/>
    <w:rsid w:val="00D26D1D"/>
    <w:rsid w:val="00D2704E"/>
    <w:rsid w:val="00D27163"/>
    <w:rsid w:val="00D272C4"/>
    <w:rsid w:val="00D276DD"/>
    <w:rsid w:val="00D3094F"/>
    <w:rsid w:val="00D332A3"/>
    <w:rsid w:val="00D34477"/>
    <w:rsid w:val="00D3530E"/>
    <w:rsid w:val="00D3604D"/>
    <w:rsid w:val="00D3626E"/>
    <w:rsid w:val="00D3684A"/>
    <w:rsid w:val="00D36E19"/>
    <w:rsid w:val="00D37446"/>
    <w:rsid w:val="00D3F930"/>
    <w:rsid w:val="00D404F0"/>
    <w:rsid w:val="00D40586"/>
    <w:rsid w:val="00D410A0"/>
    <w:rsid w:val="00D4223B"/>
    <w:rsid w:val="00D42255"/>
    <w:rsid w:val="00D42CE7"/>
    <w:rsid w:val="00D42FFD"/>
    <w:rsid w:val="00D43439"/>
    <w:rsid w:val="00D43540"/>
    <w:rsid w:val="00D437E7"/>
    <w:rsid w:val="00D43A01"/>
    <w:rsid w:val="00D43BF3"/>
    <w:rsid w:val="00D43F21"/>
    <w:rsid w:val="00D4400D"/>
    <w:rsid w:val="00D448C8"/>
    <w:rsid w:val="00D44A2C"/>
    <w:rsid w:val="00D45630"/>
    <w:rsid w:val="00D45C48"/>
    <w:rsid w:val="00D45DDB"/>
    <w:rsid w:val="00D461BB"/>
    <w:rsid w:val="00D46CE0"/>
    <w:rsid w:val="00D47832"/>
    <w:rsid w:val="00D5027B"/>
    <w:rsid w:val="00D50B7B"/>
    <w:rsid w:val="00D5141B"/>
    <w:rsid w:val="00D51BE5"/>
    <w:rsid w:val="00D5281F"/>
    <w:rsid w:val="00D5340F"/>
    <w:rsid w:val="00D541AC"/>
    <w:rsid w:val="00D54A74"/>
    <w:rsid w:val="00D54C18"/>
    <w:rsid w:val="00D5517E"/>
    <w:rsid w:val="00D55A2E"/>
    <w:rsid w:val="00D55B61"/>
    <w:rsid w:val="00D55BA1"/>
    <w:rsid w:val="00D56353"/>
    <w:rsid w:val="00D576CE"/>
    <w:rsid w:val="00D57F76"/>
    <w:rsid w:val="00D602AB"/>
    <w:rsid w:val="00D60516"/>
    <w:rsid w:val="00D6123B"/>
    <w:rsid w:val="00D61457"/>
    <w:rsid w:val="00D6181C"/>
    <w:rsid w:val="00D619D3"/>
    <w:rsid w:val="00D61A06"/>
    <w:rsid w:val="00D61FA9"/>
    <w:rsid w:val="00D620F9"/>
    <w:rsid w:val="00D62177"/>
    <w:rsid w:val="00D621AF"/>
    <w:rsid w:val="00D633D6"/>
    <w:rsid w:val="00D63916"/>
    <w:rsid w:val="00D63D13"/>
    <w:rsid w:val="00D63DFD"/>
    <w:rsid w:val="00D63FEC"/>
    <w:rsid w:val="00D643DE"/>
    <w:rsid w:val="00D64916"/>
    <w:rsid w:val="00D656C3"/>
    <w:rsid w:val="00D65DDD"/>
    <w:rsid w:val="00D660AF"/>
    <w:rsid w:val="00D662E2"/>
    <w:rsid w:val="00D66F36"/>
    <w:rsid w:val="00D67297"/>
    <w:rsid w:val="00D6757D"/>
    <w:rsid w:val="00D6771C"/>
    <w:rsid w:val="00D67E9A"/>
    <w:rsid w:val="00D700F9"/>
    <w:rsid w:val="00D71D06"/>
    <w:rsid w:val="00D71D8B"/>
    <w:rsid w:val="00D72184"/>
    <w:rsid w:val="00D72194"/>
    <w:rsid w:val="00D72308"/>
    <w:rsid w:val="00D727E6"/>
    <w:rsid w:val="00D741D1"/>
    <w:rsid w:val="00D74314"/>
    <w:rsid w:val="00D75FD5"/>
    <w:rsid w:val="00D76277"/>
    <w:rsid w:val="00D764A1"/>
    <w:rsid w:val="00D77393"/>
    <w:rsid w:val="00D7785E"/>
    <w:rsid w:val="00D80FB9"/>
    <w:rsid w:val="00D81585"/>
    <w:rsid w:val="00D81A47"/>
    <w:rsid w:val="00D81A51"/>
    <w:rsid w:val="00D81DF0"/>
    <w:rsid w:val="00D81F3F"/>
    <w:rsid w:val="00D82B51"/>
    <w:rsid w:val="00D82EDD"/>
    <w:rsid w:val="00D831FB"/>
    <w:rsid w:val="00D833CF"/>
    <w:rsid w:val="00D84754"/>
    <w:rsid w:val="00D84A18"/>
    <w:rsid w:val="00D85A8F"/>
    <w:rsid w:val="00D86655"/>
    <w:rsid w:val="00D867A1"/>
    <w:rsid w:val="00D9010E"/>
    <w:rsid w:val="00D90196"/>
    <w:rsid w:val="00D90813"/>
    <w:rsid w:val="00D90AAA"/>
    <w:rsid w:val="00D91044"/>
    <w:rsid w:val="00D9132C"/>
    <w:rsid w:val="00D915F9"/>
    <w:rsid w:val="00D91D90"/>
    <w:rsid w:val="00D92060"/>
    <w:rsid w:val="00D921DB"/>
    <w:rsid w:val="00D92519"/>
    <w:rsid w:val="00D93361"/>
    <w:rsid w:val="00D93582"/>
    <w:rsid w:val="00D93A83"/>
    <w:rsid w:val="00D93B7D"/>
    <w:rsid w:val="00D93DB5"/>
    <w:rsid w:val="00D94030"/>
    <w:rsid w:val="00D944B3"/>
    <w:rsid w:val="00D945F7"/>
    <w:rsid w:val="00D95156"/>
    <w:rsid w:val="00D95981"/>
    <w:rsid w:val="00D95D81"/>
    <w:rsid w:val="00D95DB2"/>
    <w:rsid w:val="00D95F26"/>
    <w:rsid w:val="00D95FD3"/>
    <w:rsid w:val="00D9614D"/>
    <w:rsid w:val="00D96299"/>
    <w:rsid w:val="00D96452"/>
    <w:rsid w:val="00D96B75"/>
    <w:rsid w:val="00D96E59"/>
    <w:rsid w:val="00D9738B"/>
    <w:rsid w:val="00DA06B4"/>
    <w:rsid w:val="00DA0A6F"/>
    <w:rsid w:val="00DA0CCE"/>
    <w:rsid w:val="00DA0EBF"/>
    <w:rsid w:val="00DA10EC"/>
    <w:rsid w:val="00DA13D4"/>
    <w:rsid w:val="00DA2361"/>
    <w:rsid w:val="00DA3A0B"/>
    <w:rsid w:val="00DA3BB0"/>
    <w:rsid w:val="00DA451A"/>
    <w:rsid w:val="00DA4F28"/>
    <w:rsid w:val="00DA611C"/>
    <w:rsid w:val="00DA63FD"/>
    <w:rsid w:val="00DA68EC"/>
    <w:rsid w:val="00DA6978"/>
    <w:rsid w:val="00DA70BF"/>
    <w:rsid w:val="00DA732E"/>
    <w:rsid w:val="00DA75C6"/>
    <w:rsid w:val="00DA7983"/>
    <w:rsid w:val="00DB0A72"/>
    <w:rsid w:val="00DB0F63"/>
    <w:rsid w:val="00DB2092"/>
    <w:rsid w:val="00DB2401"/>
    <w:rsid w:val="00DB24A5"/>
    <w:rsid w:val="00DB2727"/>
    <w:rsid w:val="00DB3489"/>
    <w:rsid w:val="00DB363A"/>
    <w:rsid w:val="00DB3683"/>
    <w:rsid w:val="00DB54E8"/>
    <w:rsid w:val="00DB55D5"/>
    <w:rsid w:val="00DB5BC7"/>
    <w:rsid w:val="00DB6E11"/>
    <w:rsid w:val="00DC081F"/>
    <w:rsid w:val="00DC0F1F"/>
    <w:rsid w:val="00DC11CB"/>
    <w:rsid w:val="00DC1257"/>
    <w:rsid w:val="00DC1625"/>
    <w:rsid w:val="00DC1BA7"/>
    <w:rsid w:val="00DC29E8"/>
    <w:rsid w:val="00DC2A1B"/>
    <w:rsid w:val="00DC2FFB"/>
    <w:rsid w:val="00DC37C7"/>
    <w:rsid w:val="00DC3B3D"/>
    <w:rsid w:val="00DC3C49"/>
    <w:rsid w:val="00DC430C"/>
    <w:rsid w:val="00DC46AF"/>
    <w:rsid w:val="00DC48C0"/>
    <w:rsid w:val="00DC4CA6"/>
    <w:rsid w:val="00DC5121"/>
    <w:rsid w:val="00DC5337"/>
    <w:rsid w:val="00DC5D2D"/>
    <w:rsid w:val="00DC6745"/>
    <w:rsid w:val="00DC6749"/>
    <w:rsid w:val="00DD078D"/>
    <w:rsid w:val="00DD0FCC"/>
    <w:rsid w:val="00DD11D9"/>
    <w:rsid w:val="00DD14A0"/>
    <w:rsid w:val="00DD14AB"/>
    <w:rsid w:val="00DD14DE"/>
    <w:rsid w:val="00DD1867"/>
    <w:rsid w:val="00DD190E"/>
    <w:rsid w:val="00DD1D03"/>
    <w:rsid w:val="00DD1E6B"/>
    <w:rsid w:val="00DD1FF0"/>
    <w:rsid w:val="00DD2137"/>
    <w:rsid w:val="00DD2233"/>
    <w:rsid w:val="00DD2296"/>
    <w:rsid w:val="00DD2510"/>
    <w:rsid w:val="00DD360D"/>
    <w:rsid w:val="00DD388F"/>
    <w:rsid w:val="00DD3C8F"/>
    <w:rsid w:val="00DD4B0E"/>
    <w:rsid w:val="00DD557F"/>
    <w:rsid w:val="00DD5A77"/>
    <w:rsid w:val="00DD6678"/>
    <w:rsid w:val="00DD6C2B"/>
    <w:rsid w:val="00DD6C80"/>
    <w:rsid w:val="00DD6C96"/>
    <w:rsid w:val="00DD7893"/>
    <w:rsid w:val="00DD7BEC"/>
    <w:rsid w:val="00DE04EB"/>
    <w:rsid w:val="00DE152F"/>
    <w:rsid w:val="00DE1CC0"/>
    <w:rsid w:val="00DE2932"/>
    <w:rsid w:val="00DE2FB8"/>
    <w:rsid w:val="00DE3124"/>
    <w:rsid w:val="00DE3513"/>
    <w:rsid w:val="00DE3EFF"/>
    <w:rsid w:val="00DE496A"/>
    <w:rsid w:val="00DE5DF0"/>
    <w:rsid w:val="00DE63C6"/>
    <w:rsid w:val="00DE6EE5"/>
    <w:rsid w:val="00DE74E5"/>
    <w:rsid w:val="00DE791A"/>
    <w:rsid w:val="00DE797D"/>
    <w:rsid w:val="00DF00DB"/>
    <w:rsid w:val="00DF0691"/>
    <w:rsid w:val="00DF0F07"/>
    <w:rsid w:val="00DF0FCF"/>
    <w:rsid w:val="00DF1266"/>
    <w:rsid w:val="00DF2B1A"/>
    <w:rsid w:val="00DF3427"/>
    <w:rsid w:val="00DF35E5"/>
    <w:rsid w:val="00DF5B20"/>
    <w:rsid w:val="00DF653E"/>
    <w:rsid w:val="00DF659B"/>
    <w:rsid w:val="00DF66EF"/>
    <w:rsid w:val="00DF6928"/>
    <w:rsid w:val="00DF6FEB"/>
    <w:rsid w:val="00E00259"/>
    <w:rsid w:val="00E005D3"/>
    <w:rsid w:val="00E01658"/>
    <w:rsid w:val="00E019D4"/>
    <w:rsid w:val="00E027AE"/>
    <w:rsid w:val="00E02CF3"/>
    <w:rsid w:val="00E031B2"/>
    <w:rsid w:val="00E038E1"/>
    <w:rsid w:val="00E03C36"/>
    <w:rsid w:val="00E03CAD"/>
    <w:rsid w:val="00E03E0D"/>
    <w:rsid w:val="00E0419E"/>
    <w:rsid w:val="00E04612"/>
    <w:rsid w:val="00E0466C"/>
    <w:rsid w:val="00E05742"/>
    <w:rsid w:val="00E05CA7"/>
    <w:rsid w:val="00E0634A"/>
    <w:rsid w:val="00E06745"/>
    <w:rsid w:val="00E070C7"/>
    <w:rsid w:val="00E075B0"/>
    <w:rsid w:val="00E100EB"/>
    <w:rsid w:val="00E10D9C"/>
    <w:rsid w:val="00E11722"/>
    <w:rsid w:val="00E12895"/>
    <w:rsid w:val="00E12AC9"/>
    <w:rsid w:val="00E13F8E"/>
    <w:rsid w:val="00E158F4"/>
    <w:rsid w:val="00E15B2D"/>
    <w:rsid w:val="00E15E1A"/>
    <w:rsid w:val="00E16A42"/>
    <w:rsid w:val="00E16A6B"/>
    <w:rsid w:val="00E2037D"/>
    <w:rsid w:val="00E204BE"/>
    <w:rsid w:val="00E20DD2"/>
    <w:rsid w:val="00E2172F"/>
    <w:rsid w:val="00E2254F"/>
    <w:rsid w:val="00E229E0"/>
    <w:rsid w:val="00E23045"/>
    <w:rsid w:val="00E2315F"/>
    <w:rsid w:val="00E232F6"/>
    <w:rsid w:val="00E237C6"/>
    <w:rsid w:val="00E23EAB"/>
    <w:rsid w:val="00E243E8"/>
    <w:rsid w:val="00E24C8C"/>
    <w:rsid w:val="00E25223"/>
    <w:rsid w:val="00E2542B"/>
    <w:rsid w:val="00E264A8"/>
    <w:rsid w:val="00E26673"/>
    <w:rsid w:val="00E26E6C"/>
    <w:rsid w:val="00E279D0"/>
    <w:rsid w:val="00E27DC9"/>
    <w:rsid w:val="00E30207"/>
    <w:rsid w:val="00E30B03"/>
    <w:rsid w:val="00E30B16"/>
    <w:rsid w:val="00E314FF"/>
    <w:rsid w:val="00E31903"/>
    <w:rsid w:val="00E319A0"/>
    <w:rsid w:val="00E320EF"/>
    <w:rsid w:val="00E32538"/>
    <w:rsid w:val="00E32F35"/>
    <w:rsid w:val="00E3332E"/>
    <w:rsid w:val="00E33BCF"/>
    <w:rsid w:val="00E33C78"/>
    <w:rsid w:val="00E33D20"/>
    <w:rsid w:val="00E3516D"/>
    <w:rsid w:val="00E355F2"/>
    <w:rsid w:val="00E36194"/>
    <w:rsid w:val="00E36554"/>
    <w:rsid w:val="00E36A27"/>
    <w:rsid w:val="00E36F9F"/>
    <w:rsid w:val="00E40534"/>
    <w:rsid w:val="00E42D5B"/>
    <w:rsid w:val="00E433F3"/>
    <w:rsid w:val="00E436E0"/>
    <w:rsid w:val="00E4499E"/>
    <w:rsid w:val="00E44B2A"/>
    <w:rsid w:val="00E45859"/>
    <w:rsid w:val="00E45A63"/>
    <w:rsid w:val="00E4683B"/>
    <w:rsid w:val="00E46A88"/>
    <w:rsid w:val="00E46C83"/>
    <w:rsid w:val="00E479DA"/>
    <w:rsid w:val="00E47E8F"/>
    <w:rsid w:val="00E50630"/>
    <w:rsid w:val="00E51375"/>
    <w:rsid w:val="00E5152A"/>
    <w:rsid w:val="00E51EBE"/>
    <w:rsid w:val="00E51EFA"/>
    <w:rsid w:val="00E52BE7"/>
    <w:rsid w:val="00E52EC4"/>
    <w:rsid w:val="00E53B28"/>
    <w:rsid w:val="00E53D22"/>
    <w:rsid w:val="00E5472F"/>
    <w:rsid w:val="00E54C31"/>
    <w:rsid w:val="00E5593E"/>
    <w:rsid w:val="00E55C59"/>
    <w:rsid w:val="00E566E6"/>
    <w:rsid w:val="00E56AC0"/>
    <w:rsid w:val="00E5726B"/>
    <w:rsid w:val="00E5729B"/>
    <w:rsid w:val="00E57FC6"/>
    <w:rsid w:val="00E57FF5"/>
    <w:rsid w:val="00E602BE"/>
    <w:rsid w:val="00E603DC"/>
    <w:rsid w:val="00E60CB1"/>
    <w:rsid w:val="00E60FE0"/>
    <w:rsid w:val="00E61B55"/>
    <w:rsid w:val="00E6243C"/>
    <w:rsid w:val="00E624F1"/>
    <w:rsid w:val="00E6292D"/>
    <w:rsid w:val="00E62D7A"/>
    <w:rsid w:val="00E63920"/>
    <w:rsid w:val="00E641C0"/>
    <w:rsid w:val="00E6455B"/>
    <w:rsid w:val="00E64773"/>
    <w:rsid w:val="00E6485E"/>
    <w:rsid w:val="00E64871"/>
    <w:rsid w:val="00E648D4"/>
    <w:rsid w:val="00E648FF"/>
    <w:rsid w:val="00E64ABE"/>
    <w:rsid w:val="00E652AF"/>
    <w:rsid w:val="00E65431"/>
    <w:rsid w:val="00E6660F"/>
    <w:rsid w:val="00E66F14"/>
    <w:rsid w:val="00E67C45"/>
    <w:rsid w:val="00E7042F"/>
    <w:rsid w:val="00E71449"/>
    <w:rsid w:val="00E71A25"/>
    <w:rsid w:val="00E73008"/>
    <w:rsid w:val="00E7327C"/>
    <w:rsid w:val="00E73CBD"/>
    <w:rsid w:val="00E743BE"/>
    <w:rsid w:val="00E7492A"/>
    <w:rsid w:val="00E74C21"/>
    <w:rsid w:val="00E74D3E"/>
    <w:rsid w:val="00E75926"/>
    <w:rsid w:val="00E76669"/>
    <w:rsid w:val="00E76681"/>
    <w:rsid w:val="00E76976"/>
    <w:rsid w:val="00E76E53"/>
    <w:rsid w:val="00E7721C"/>
    <w:rsid w:val="00E77407"/>
    <w:rsid w:val="00E7783D"/>
    <w:rsid w:val="00E81E44"/>
    <w:rsid w:val="00E83C54"/>
    <w:rsid w:val="00E83EA4"/>
    <w:rsid w:val="00E844AF"/>
    <w:rsid w:val="00E85BBE"/>
    <w:rsid w:val="00E85E49"/>
    <w:rsid w:val="00E85E92"/>
    <w:rsid w:val="00E85FBC"/>
    <w:rsid w:val="00E861DF"/>
    <w:rsid w:val="00E8661E"/>
    <w:rsid w:val="00E86B27"/>
    <w:rsid w:val="00E86ED4"/>
    <w:rsid w:val="00E876D7"/>
    <w:rsid w:val="00E87E6A"/>
    <w:rsid w:val="00E87E8D"/>
    <w:rsid w:val="00E9252F"/>
    <w:rsid w:val="00E92643"/>
    <w:rsid w:val="00E92EE0"/>
    <w:rsid w:val="00E931C8"/>
    <w:rsid w:val="00E93C01"/>
    <w:rsid w:val="00E93D52"/>
    <w:rsid w:val="00E943EA"/>
    <w:rsid w:val="00E94965"/>
    <w:rsid w:val="00E94F0D"/>
    <w:rsid w:val="00E9555A"/>
    <w:rsid w:val="00E95A0C"/>
    <w:rsid w:val="00E961B8"/>
    <w:rsid w:val="00E96461"/>
    <w:rsid w:val="00E96888"/>
    <w:rsid w:val="00E96DF8"/>
    <w:rsid w:val="00E975C7"/>
    <w:rsid w:val="00E97A99"/>
    <w:rsid w:val="00E97AAB"/>
    <w:rsid w:val="00E97BC7"/>
    <w:rsid w:val="00E97C70"/>
    <w:rsid w:val="00EA0226"/>
    <w:rsid w:val="00EA04C1"/>
    <w:rsid w:val="00EA0A11"/>
    <w:rsid w:val="00EA0D40"/>
    <w:rsid w:val="00EA0F9B"/>
    <w:rsid w:val="00EA10F2"/>
    <w:rsid w:val="00EA1158"/>
    <w:rsid w:val="00EA1D56"/>
    <w:rsid w:val="00EA2A7E"/>
    <w:rsid w:val="00EA2B68"/>
    <w:rsid w:val="00EA30D4"/>
    <w:rsid w:val="00EA3167"/>
    <w:rsid w:val="00EA31D2"/>
    <w:rsid w:val="00EA3901"/>
    <w:rsid w:val="00EA49AA"/>
    <w:rsid w:val="00EA5B44"/>
    <w:rsid w:val="00EA648A"/>
    <w:rsid w:val="00EA6985"/>
    <w:rsid w:val="00EA6BF4"/>
    <w:rsid w:val="00EA6F7B"/>
    <w:rsid w:val="00EB020F"/>
    <w:rsid w:val="00EB0571"/>
    <w:rsid w:val="00EB0CC0"/>
    <w:rsid w:val="00EB1335"/>
    <w:rsid w:val="00EB1354"/>
    <w:rsid w:val="00EB1712"/>
    <w:rsid w:val="00EB1C49"/>
    <w:rsid w:val="00EB21CD"/>
    <w:rsid w:val="00EB234F"/>
    <w:rsid w:val="00EB27B2"/>
    <w:rsid w:val="00EB2802"/>
    <w:rsid w:val="00EB2EF4"/>
    <w:rsid w:val="00EB3F5F"/>
    <w:rsid w:val="00EB45BE"/>
    <w:rsid w:val="00EB4780"/>
    <w:rsid w:val="00EB486A"/>
    <w:rsid w:val="00EB4E84"/>
    <w:rsid w:val="00EB5493"/>
    <w:rsid w:val="00EB55CB"/>
    <w:rsid w:val="00EB63B0"/>
    <w:rsid w:val="00EB6CEC"/>
    <w:rsid w:val="00EB6DC2"/>
    <w:rsid w:val="00EB7875"/>
    <w:rsid w:val="00EB7F53"/>
    <w:rsid w:val="00EB7F5D"/>
    <w:rsid w:val="00EC0922"/>
    <w:rsid w:val="00EC0BA7"/>
    <w:rsid w:val="00EC0DDC"/>
    <w:rsid w:val="00EC0F1E"/>
    <w:rsid w:val="00EC0F69"/>
    <w:rsid w:val="00EC1852"/>
    <w:rsid w:val="00EC287C"/>
    <w:rsid w:val="00EC3345"/>
    <w:rsid w:val="00EC36D2"/>
    <w:rsid w:val="00EC36EB"/>
    <w:rsid w:val="00EC36F6"/>
    <w:rsid w:val="00EC3CC1"/>
    <w:rsid w:val="00EC3E74"/>
    <w:rsid w:val="00EC46E2"/>
    <w:rsid w:val="00EC48BE"/>
    <w:rsid w:val="00EC4B9E"/>
    <w:rsid w:val="00EC4D41"/>
    <w:rsid w:val="00EC5112"/>
    <w:rsid w:val="00EC545C"/>
    <w:rsid w:val="00EC5766"/>
    <w:rsid w:val="00EC65E5"/>
    <w:rsid w:val="00EC7207"/>
    <w:rsid w:val="00EC740A"/>
    <w:rsid w:val="00EC7A02"/>
    <w:rsid w:val="00ED17B0"/>
    <w:rsid w:val="00ED22BE"/>
    <w:rsid w:val="00ED3DA5"/>
    <w:rsid w:val="00ED404B"/>
    <w:rsid w:val="00ED4243"/>
    <w:rsid w:val="00ED4AC0"/>
    <w:rsid w:val="00ED5CC5"/>
    <w:rsid w:val="00ED5D7E"/>
    <w:rsid w:val="00ED63A0"/>
    <w:rsid w:val="00ED6CE9"/>
    <w:rsid w:val="00ED7144"/>
    <w:rsid w:val="00ED74D1"/>
    <w:rsid w:val="00ED7A69"/>
    <w:rsid w:val="00ED7B34"/>
    <w:rsid w:val="00EE0870"/>
    <w:rsid w:val="00EE0D1A"/>
    <w:rsid w:val="00EE0F2E"/>
    <w:rsid w:val="00EE0FA1"/>
    <w:rsid w:val="00EE1CC9"/>
    <w:rsid w:val="00EE1FEB"/>
    <w:rsid w:val="00EE234A"/>
    <w:rsid w:val="00EE26E1"/>
    <w:rsid w:val="00EE3896"/>
    <w:rsid w:val="00EE4CC5"/>
    <w:rsid w:val="00EE4FFC"/>
    <w:rsid w:val="00EE599A"/>
    <w:rsid w:val="00EE6055"/>
    <w:rsid w:val="00EE719B"/>
    <w:rsid w:val="00EE75CA"/>
    <w:rsid w:val="00EE768B"/>
    <w:rsid w:val="00EE7784"/>
    <w:rsid w:val="00EE77DB"/>
    <w:rsid w:val="00EE7BC3"/>
    <w:rsid w:val="00EF02C3"/>
    <w:rsid w:val="00EF045B"/>
    <w:rsid w:val="00EF1267"/>
    <w:rsid w:val="00EF1712"/>
    <w:rsid w:val="00EF17FE"/>
    <w:rsid w:val="00EF183E"/>
    <w:rsid w:val="00EF1FF0"/>
    <w:rsid w:val="00EF21B1"/>
    <w:rsid w:val="00EF48CE"/>
    <w:rsid w:val="00EF5E55"/>
    <w:rsid w:val="00EF5E87"/>
    <w:rsid w:val="00EF5F93"/>
    <w:rsid w:val="00EF611C"/>
    <w:rsid w:val="00EF7080"/>
    <w:rsid w:val="00EF7DD4"/>
    <w:rsid w:val="00F0064C"/>
    <w:rsid w:val="00F00CAA"/>
    <w:rsid w:val="00F01237"/>
    <w:rsid w:val="00F02434"/>
    <w:rsid w:val="00F0275E"/>
    <w:rsid w:val="00F02D00"/>
    <w:rsid w:val="00F02DE4"/>
    <w:rsid w:val="00F03476"/>
    <w:rsid w:val="00F047CF"/>
    <w:rsid w:val="00F04C59"/>
    <w:rsid w:val="00F055BE"/>
    <w:rsid w:val="00F06FE2"/>
    <w:rsid w:val="00F07742"/>
    <w:rsid w:val="00F07F73"/>
    <w:rsid w:val="00F1101B"/>
    <w:rsid w:val="00F117A3"/>
    <w:rsid w:val="00F126C2"/>
    <w:rsid w:val="00F12B14"/>
    <w:rsid w:val="00F135B4"/>
    <w:rsid w:val="00F1384C"/>
    <w:rsid w:val="00F14687"/>
    <w:rsid w:val="00F150FB"/>
    <w:rsid w:val="00F1580B"/>
    <w:rsid w:val="00F16BCE"/>
    <w:rsid w:val="00F17052"/>
    <w:rsid w:val="00F19875"/>
    <w:rsid w:val="00F200EB"/>
    <w:rsid w:val="00F20CD5"/>
    <w:rsid w:val="00F20CF4"/>
    <w:rsid w:val="00F21873"/>
    <w:rsid w:val="00F21B0E"/>
    <w:rsid w:val="00F22135"/>
    <w:rsid w:val="00F22464"/>
    <w:rsid w:val="00F22D71"/>
    <w:rsid w:val="00F2305F"/>
    <w:rsid w:val="00F232F0"/>
    <w:rsid w:val="00F23974"/>
    <w:rsid w:val="00F23AC1"/>
    <w:rsid w:val="00F240FA"/>
    <w:rsid w:val="00F2432D"/>
    <w:rsid w:val="00F244AF"/>
    <w:rsid w:val="00F245C2"/>
    <w:rsid w:val="00F24B6F"/>
    <w:rsid w:val="00F24B8A"/>
    <w:rsid w:val="00F25419"/>
    <w:rsid w:val="00F2576E"/>
    <w:rsid w:val="00F25860"/>
    <w:rsid w:val="00F259D1"/>
    <w:rsid w:val="00F25F0A"/>
    <w:rsid w:val="00F2670A"/>
    <w:rsid w:val="00F268EF"/>
    <w:rsid w:val="00F2744E"/>
    <w:rsid w:val="00F307BD"/>
    <w:rsid w:val="00F30F34"/>
    <w:rsid w:val="00F316E2"/>
    <w:rsid w:val="00F31B8D"/>
    <w:rsid w:val="00F31EF9"/>
    <w:rsid w:val="00F325D9"/>
    <w:rsid w:val="00F32B2A"/>
    <w:rsid w:val="00F32F84"/>
    <w:rsid w:val="00F3319C"/>
    <w:rsid w:val="00F334E5"/>
    <w:rsid w:val="00F33969"/>
    <w:rsid w:val="00F33B1C"/>
    <w:rsid w:val="00F33CAC"/>
    <w:rsid w:val="00F34121"/>
    <w:rsid w:val="00F34CD4"/>
    <w:rsid w:val="00F34DD7"/>
    <w:rsid w:val="00F354F7"/>
    <w:rsid w:val="00F3595C"/>
    <w:rsid w:val="00F36284"/>
    <w:rsid w:val="00F3714D"/>
    <w:rsid w:val="00F3750D"/>
    <w:rsid w:val="00F37ABF"/>
    <w:rsid w:val="00F37DBF"/>
    <w:rsid w:val="00F402A8"/>
    <w:rsid w:val="00F407C2"/>
    <w:rsid w:val="00F409CA"/>
    <w:rsid w:val="00F40B9D"/>
    <w:rsid w:val="00F416EA"/>
    <w:rsid w:val="00F418B7"/>
    <w:rsid w:val="00F4206D"/>
    <w:rsid w:val="00F4242B"/>
    <w:rsid w:val="00F43162"/>
    <w:rsid w:val="00F4476F"/>
    <w:rsid w:val="00F45155"/>
    <w:rsid w:val="00F452D8"/>
    <w:rsid w:val="00F45F18"/>
    <w:rsid w:val="00F461EF"/>
    <w:rsid w:val="00F465DD"/>
    <w:rsid w:val="00F475DC"/>
    <w:rsid w:val="00F508C1"/>
    <w:rsid w:val="00F51355"/>
    <w:rsid w:val="00F5204D"/>
    <w:rsid w:val="00F528DE"/>
    <w:rsid w:val="00F52970"/>
    <w:rsid w:val="00F5301B"/>
    <w:rsid w:val="00F5445F"/>
    <w:rsid w:val="00F548C2"/>
    <w:rsid w:val="00F5499C"/>
    <w:rsid w:val="00F54CC5"/>
    <w:rsid w:val="00F54F3D"/>
    <w:rsid w:val="00F5630B"/>
    <w:rsid w:val="00F5692F"/>
    <w:rsid w:val="00F56E20"/>
    <w:rsid w:val="00F57131"/>
    <w:rsid w:val="00F5799A"/>
    <w:rsid w:val="00F63D50"/>
    <w:rsid w:val="00F64C9F"/>
    <w:rsid w:val="00F64F8F"/>
    <w:rsid w:val="00F666F6"/>
    <w:rsid w:val="00F66FDF"/>
    <w:rsid w:val="00F677EB"/>
    <w:rsid w:val="00F67B50"/>
    <w:rsid w:val="00F7027F"/>
    <w:rsid w:val="00F70A44"/>
    <w:rsid w:val="00F70E8B"/>
    <w:rsid w:val="00F711EE"/>
    <w:rsid w:val="00F7138A"/>
    <w:rsid w:val="00F715E0"/>
    <w:rsid w:val="00F727DA"/>
    <w:rsid w:val="00F7285C"/>
    <w:rsid w:val="00F734AC"/>
    <w:rsid w:val="00F745EF"/>
    <w:rsid w:val="00F74921"/>
    <w:rsid w:val="00F7497C"/>
    <w:rsid w:val="00F74E1B"/>
    <w:rsid w:val="00F7604A"/>
    <w:rsid w:val="00F7640E"/>
    <w:rsid w:val="00F7677F"/>
    <w:rsid w:val="00F772F5"/>
    <w:rsid w:val="00F772FC"/>
    <w:rsid w:val="00F776E4"/>
    <w:rsid w:val="00F77F11"/>
    <w:rsid w:val="00F80ABB"/>
    <w:rsid w:val="00F80EED"/>
    <w:rsid w:val="00F8102B"/>
    <w:rsid w:val="00F818AF"/>
    <w:rsid w:val="00F81ADA"/>
    <w:rsid w:val="00F81D93"/>
    <w:rsid w:val="00F8261E"/>
    <w:rsid w:val="00F829A7"/>
    <w:rsid w:val="00F83213"/>
    <w:rsid w:val="00F83568"/>
    <w:rsid w:val="00F835C2"/>
    <w:rsid w:val="00F84529"/>
    <w:rsid w:val="00F846F8"/>
    <w:rsid w:val="00F857BB"/>
    <w:rsid w:val="00F85D45"/>
    <w:rsid w:val="00F86276"/>
    <w:rsid w:val="00F862BC"/>
    <w:rsid w:val="00F86403"/>
    <w:rsid w:val="00F864E4"/>
    <w:rsid w:val="00F869BA"/>
    <w:rsid w:val="00F8707C"/>
    <w:rsid w:val="00F871E4"/>
    <w:rsid w:val="00F8743E"/>
    <w:rsid w:val="00F90190"/>
    <w:rsid w:val="00F90702"/>
    <w:rsid w:val="00F90B09"/>
    <w:rsid w:val="00F91602"/>
    <w:rsid w:val="00F91D68"/>
    <w:rsid w:val="00F9287B"/>
    <w:rsid w:val="00F92B1F"/>
    <w:rsid w:val="00F93179"/>
    <w:rsid w:val="00F9443A"/>
    <w:rsid w:val="00F94796"/>
    <w:rsid w:val="00F947AE"/>
    <w:rsid w:val="00F94943"/>
    <w:rsid w:val="00F94F70"/>
    <w:rsid w:val="00F95617"/>
    <w:rsid w:val="00F956A6"/>
    <w:rsid w:val="00F958FD"/>
    <w:rsid w:val="00F96885"/>
    <w:rsid w:val="00F9692C"/>
    <w:rsid w:val="00F975B0"/>
    <w:rsid w:val="00F98069"/>
    <w:rsid w:val="00FA013B"/>
    <w:rsid w:val="00FA032D"/>
    <w:rsid w:val="00FA087C"/>
    <w:rsid w:val="00FA0C6E"/>
    <w:rsid w:val="00FA12F2"/>
    <w:rsid w:val="00FA17B3"/>
    <w:rsid w:val="00FA1858"/>
    <w:rsid w:val="00FA1A7B"/>
    <w:rsid w:val="00FA25CA"/>
    <w:rsid w:val="00FA2BC1"/>
    <w:rsid w:val="00FA3484"/>
    <w:rsid w:val="00FA4269"/>
    <w:rsid w:val="00FA44C6"/>
    <w:rsid w:val="00FA562C"/>
    <w:rsid w:val="00FA6331"/>
    <w:rsid w:val="00FA65D9"/>
    <w:rsid w:val="00FA6B1A"/>
    <w:rsid w:val="00FA72A8"/>
    <w:rsid w:val="00FA78F7"/>
    <w:rsid w:val="00FA7CD2"/>
    <w:rsid w:val="00FB1374"/>
    <w:rsid w:val="00FB2B49"/>
    <w:rsid w:val="00FB2D59"/>
    <w:rsid w:val="00FB33CE"/>
    <w:rsid w:val="00FB3779"/>
    <w:rsid w:val="00FB3867"/>
    <w:rsid w:val="00FB5372"/>
    <w:rsid w:val="00FB79EF"/>
    <w:rsid w:val="00FB7C57"/>
    <w:rsid w:val="00FB7E01"/>
    <w:rsid w:val="00FC112F"/>
    <w:rsid w:val="00FC13AC"/>
    <w:rsid w:val="00FC1975"/>
    <w:rsid w:val="00FC19B2"/>
    <w:rsid w:val="00FC2FA7"/>
    <w:rsid w:val="00FC3E95"/>
    <w:rsid w:val="00FC4140"/>
    <w:rsid w:val="00FC464F"/>
    <w:rsid w:val="00FC4AB5"/>
    <w:rsid w:val="00FC5B58"/>
    <w:rsid w:val="00FC60CF"/>
    <w:rsid w:val="00FC610D"/>
    <w:rsid w:val="00FC619A"/>
    <w:rsid w:val="00FC6ACE"/>
    <w:rsid w:val="00FC6BCC"/>
    <w:rsid w:val="00FC7D3E"/>
    <w:rsid w:val="00FD0172"/>
    <w:rsid w:val="00FD01A4"/>
    <w:rsid w:val="00FD0399"/>
    <w:rsid w:val="00FD0A0A"/>
    <w:rsid w:val="00FD0B71"/>
    <w:rsid w:val="00FD1E65"/>
    <w:rsid w:val="00FD45B7"/>
    <w:rsid w:val="00FD4815"/>
    <w:rsid w:val="00FD4E5D"/>
    <w:rsid w:val="00FD5B8F"/>
    <w:rsid w:val="00FD674B"/>
    <w:rsid w:val="00FD6D2E"/>
    <w:rsid w:val="00FD7E0D"/>
    <w:rsid w:val="00FE04A8"/>
    <w:rsid w:val="00FE04DA"/>
    <w:rsid w:val="00FE0A44"/>
    <w:rsid w:val="00FE0B96"/>
    <w:rsid w:val="00FE0C93"/>
    <w:rsid w:val="00FE1123"/>
    <w:rsid w:val="00FE1514"/>
    <w:rsid w:val="00FE1983"/>
    <w:rsid w:val="00FE2538"/>
    <w:rsid w:val="00FE28EC"/>
    <w:rsid w:val="00FE2DFE"/>
    <w:rsid w:val="00FE37AF"/>
    <w:rsid w:val="00FE3B15"/>
    <w:rsid w:val="00FE3F2C"/>
    <w:rsid w:val="00FE4B8C"/>
    <w:rsid w:val="00FE4F88"/>
    <w:rsid w:val="00FE5973"/>
    <w:rsid w:val="00FE6061"/>
    <w:rsid w:val="00FE622B"/>
    <w:rsid w:val="00FE7005"/>
    <w:rsid w:val="00FE7098"/>
    <w:rsid w:val="00FF0CF8"/>
    <w:rsid w:val="00FF10F1"/>
    <w:rsid w:val="00FF12C4"/>
    <w:rsid w:val="00FF1CFF"/>
    <w:rsid w:val="00FF2AB2"/>
    <w:rsid w:val="00FF3651"/>
    <w:rsid w:val="00FF46A9"/>
    <w:rsid w:val="00FF4E3B"/>
    <w:rsid w:val="00FF5DC4"/>
    <w:rsid w:val="00FF63F4"/>
    <w:rsid w:val="00FF7556"/>
    <w:rsid w:val="00FF7A59"/>
    <w:rsid w:val="00FF7B9A"/>
    <w:rsid w:val="00FF7DC6"/>
    <w:rsid w:val="010EC0A9"/>
    <w:rsid w:val="012E82B5"/>
    <w:rsid w:val="01376035"/>
    <w:rsid w:val="01510DCB"/>
    <w:rsid w:val="01753679"/>
    <w:rsid w:val="01763443"/>
    <w:rsid w:val="0193D28F"/>
    <w:rsid w:val="01E1B5D8"/>
    <w:rsid w:val="02078A8B"/>
    <w:rsid w:val="021374A2"/>
    <w:rsid w:val="021A210D"/>
    <w:rsid w:val="02208B3C"/>
    <w:rsid w:val="024A7E2E"/>
    <w:rsid w:val="025DDD0D"/>
    <w:rsid w:val="025EA3B2"/>
    <w:rsid w:val="02731DDF"/>
    <w:rsid w:val="02796A97"/>
    <w:rsid w:val="02D3CF92"/>
    <w:rsid w:val="03159E6E"/>
    <w:rsid w:val="037202E0"/>
    <w:rsid w:val="037F3227"/>
    <w:rsid w:val="03AA8BB1"/>
    <w:rsid w:val="03C83C3C"/>
    <w:rsid w:val="03EDF4CF"/>
    <w:rsid w:val="03F70922"/>
    <w:rsid w:val="042DBC62"/>
    <w:rsid w:val="043A85F5"/>
    <w:rsid w:val="044075EC"/>
    <w:rsid w:val="04672665"/>
    <w:rsid w:val="047F6F0A"/>
    <w:rsid w:val="049CE4ED"/>
    <w:rsid w:val="04ADCDA8"/>
    <w:rsid w:val="04D04B99"/>
    <w:rsid w:val="04D1E2B3"/>
    <w:rsid w:val="04E31D58"/>
    <w:rsid w:val="04F43BAC"/>
    <w:rsid w:val="0515CD40"/>
    <w:rsid w:val="051DFCDF"/>
    <w:rsid w:val="05278511"/>
    <w:rsid w:val="0565544A"/>
    <w:rsid w:val="0567460D"/>
    <w:rsid w:val="05736A9F"/>
    <w:rsid w:val="058C7A1E"/>
    <w:rsid w:val="058E0492"/>
    <w:rsid w:val="05B61A53"/>
    <w:rsid w:val="05D8754D"/>
    <w:rsid w:val="05DEBF99"/>
    <w:rsid w:val="064925AE"/>
    <w:rsid w:val="064E1B55"/>
    <w:rsid w:val="065B8EB2"/>
    <w:rsid w:val="065FCBE6"/>
    <w:rsid w:val="066164DE"/>
    <w:rsid w:val="067A36D0"/>
    <w:rsid w:val="067C6100"/>
    <w:rsid w:val="06D3811B"/>
    <w:rsid w:val="06D78735"/>
    <w:rsid w:val="06FDFCB1"/>
    <w:rsid w:val="0705E5FE"/>
    <w:rsid w:val="070A7B8E"/>
    <w:rsid w:val="0710E04F"/>
    <w:rsid w:val="075BE461"/>
    <w:rsid w:val="077E4D29"/>
    <w:rsid w:val="07B76483"/>
    <w:rsid w:val="07D2472E"/>
    <w:rsid w:val="07EF9E69"/>
    <w:rsid w:val="08183161"/>
    <w:rsid w:val="085BC731"/>
    <w:rsid w:val="08A798D1"/>
    <w:rsid w:val="08B6C6A7"/>
    <w:rsid w:val="08C53A16"/>
    <w:rsid w:val="08C89CFF"/>
    <w:rsid w:val="08D88471"/>
    <w:rsid w:val="08E90B35"/>
    <w:rsid w:val="091415F5"/>
    <w:rsid w:val="092AB955"/>
    <w:rsid w:val="09572BF1"/>
    <w:rsid w:val="097D0BBA"/>
    <w:rsid w:val="0985679B"/>
    <w:rsid w:val="0985BC17"/>
    <w:rsid w:val="098FD761"/>
    <w:rsid w:val="09929043"/>
    <w:rsid w:val="09B4C735"/>
    <w:rsid w:val="09BA37F0"/>
    <w:rsid w:val="09CE83E7"/>
    <w:rsid w:val="09D755F1"/>
    <w:rsid w:val="09F62A00"/>
    <w:rsid w:val="09F79792"/>
    <w:rsid w:val="09FD8620"/>
    <w:rsid w:val="0A0D859F"/>
    <w:rsid w:val="0A29BD00"/>
    <w:rsid w:val="0A3E3803"/>
    <w:rsid w:val="0A5C5521"/>
    <w:rsid w:val="0AA057D5"/>
    <w:rsid w:val="0AA3A729"/>
    <w:rsid w:val="0AAD6CFE"/>
    <w:rsid w:val="0AB7D01E"/>
    <w:rsid w:val="0B04B084"/>
    <w:rsid w:val="0B401907"/>
    <w:rsid w:val="0B44C6D7"/>
    <w:rsid w:val="0B6F22DF"/>
    <w:rsid w:val="0B7DFED7"/>
    <w:rsid w:val="0BA201B6"/>
    <w:rsid w:val="0BA8C67A"/>
    <w:rsid w:val="0BB9A479"/>
    <w:rsid w:val="0BBAFD66"/>
    <w:rsid w:val="0BD1459E"/>
    <w:rsid w:val="0BE2D8F4"/>
    <w:rsid w:val="0C16D522"/>
    <w:rsid w:val="0C549DA6"/>
    <w:rsid w:val="0C9A902A"/>
    <w:rsid w:val="0CE5D3E3"/>
    <w:rsid w:val="0CF94A47"/>
    <w:rsid w:val="0D20BC97"/>
    <w:rsid w:val="0D35744A"/>
    <w:rsid w:val="0D38E7ED"/>
    <w:rsid w:val="0D4866EC"/>
    <w:rsid w:val="0D565510"/>
    <w:rsid w:val="0D7D7C69"/>
    <w:rsid w:val="0D9A9434"/>
    <w:rsid w:val="0DE3ABEF"/>
    <w:rsid w:val="0DFDAD7A"/>
    <w:rsid w:val="0E064F68"/>
    <w:rsid w:val="0E077292"/>
    <w:rsid w:val="0E323D3E"/>
    <w:rsid w:val="0E33DA8E"/>
    <w:rsid w:val="0E3D63A7"/>
    <w:rsid w:val="0E6571BB"/>
    <w:rsid w:val="0E9F2A85"/>
    <w:rsid w:val="0F0431E7"/>
    <w:rsid w:val="0F14738B"/>
    <w:rsid w:val="0F21F355"/>
    <w:rsid w:val="0F366495"/>
    <w:rsid w:val="0F3F9598"/>
    <w:rsid w:val="0F429DF8"/>
    <w:rsid w:val="0F4A1EAE"/>
    <w:rsid w:val="0F4A3AF8"/>
    <w:rsid w:val="0F746EC5"/>
    <w:rsid w:val="0F7A16A7"/>
    <w:rsid w:val="0F84E8CB"/>
    <w:rsid w:val="0F871DA6"/>
    <w:rsid w:val="0F8DA9CD"/>
    <w:rsid w:val="0F8DFB87"/>
    <w:rsid w:val="0F9452A2"/>
    <w:rsid w:val="0FA4C0C6"/>
    <w:rsid w:val="0FC22A4A"/>
    <w:rsid w:val="0FCA1720"/>
    <w:rsid w:val="0FD7F0E3"/>
    <w:rsid w:val="0FDE4E12"/>
    <w:rsid w:val="10033DA4"/>
    <w:rsid w:val="102A057E"/>
    <w:rsid w:val="103330E4"/>
    <w:rsid w:val="104FCAB2"/>
    <w:rsid w:val="10C45D7D"/>
    <w:rsid w:val="10CCD327"/>
    <w:rsid w:val="10CD82CB"/>
    <w:rsid w:val="10E9A04A"/>
    <w:rsid w:val="10FA1C68"/>
    <w:rsid w:val="11115934"/>
    <w:rsid w:val="111BF550"/>
    <w:rsid w:val="11302303"/>
    <w:rsid w:val="11474C6C"/>
    <w:rsid w:val="1167285E"/>
    <w:rsid w:val="118EF5B8"/>
    <w:rsid w:val="11CDA65B"/>
    <w:rsid w:val="11DEA27E"/>
    <w:rsid w:val="11E26756"/>
    <w:rsid w:val="1218FFE4"/>
    <w:rsid w:val="12300148"/>
    <w:rsid w:val="123906D6"/>
    <w:rsid w:val="12395410"/>
    <w:rsid w:val="123AB519"/>
    <w:rsid w:val="1248BFA6"/>
    <w:rsid w:val="1248DA94"/>
    <w:rsid w:val="125CED68"/>
    <w:rsid w:val="1265032E"/>
    <w:rsid w:val="126DD976"/>
    <w:rsid w:val="127CA018"/>
    <w:rsid w:val="12824D43"/>
    <w:rsid w:val="12835577"/>
    <w:rsid w:val="12B1E275"/>
    <w:rsid w:val="13025D57"/>
    <w:rsid w:val="13331849"/>
    <w:rsid w:val="135FE0AB"/>
    <w:rsid w:val="13A69EEB"/>
    <w:rsid w:val="13B3F7BB"/>
    <w:rsid w:val="13D032CE"/>
    <w:rsid w:val="13E3CBF2"/>
    <w:rsid w:val="13F493C3"/>
    <w:rsid w:val="13FAFFF2"/>
    <w:rsid w:val="140188E6"/>
    <w:rsid w:val="1412D0AD"/>
    <w:rsid w:val="1415AFB6"/>
    <w:rsid w:val="147D47E4"/>
    <w:rsid w:val="147D9A2D"/>
    <w:rsid w:val="149EA467"/>
    <w:rsid w:val="15103FD1"/>
    <w:rsid w:val="152C9D1D"/>
    <w:rsid w:val="1553BDE7"/>
    <w:rsid w:val="1558E8D5"/>
    <w:rsid w:val="1572BDA9"/>
    <w:rsid w:val="158CC06D"/>
    <w:rsid w:val="159AB03F"/>
    <w:rsid w:val="15D3E9EF"/>
    <w:rsid w:val="15D5B161"/>
    <w:rsid w:val="15F5D697"/>
    <w:rsid w:val="16417270"/>
    <w:rsid w:val="16616D32"/>
    <w:rsid w:val="16BBC88D"/>
    <w:rsid w:val="16C218C3"/>
    <w:rsid w:val="16C32EA2"/>
    <w:rsid w:val="16C8932F"/>
    <w:rsid w:val="16D8A917"/>
    <w:rsid w:val="16FC1F68"/>
    <w:rsid w:val="1708D49E"/>
    <w:rsid w:val="171125F9"/>
    <w:rsid w:val="171E5EBC"/>
    <w:rsid w:val="17288A72"/>
    <w:rsid w:val="17328B6F"/>
    <w:rsid w:val="174310E5"/>
    <w:rsid w:val="1758D454"/>
    <w:rsid w:val="17730E4B"/>
    <w:rsid w:val="17980DFD"/>
    <w:rsid w:val="17A73DA4"/>
    <w:rsid w:val="17D87BFD"/>
    <w:rsid w:val="1822E3CB"/>
    <w:rsid w:val="185373BA"/>
    <w:rsid w:val="188F7000"/>
    <w:rsid w:val="18BFF792"/>
    <w:rsid w:val="18D8601C"/>
    <w:rsid w:val="18EE8F5C"/>
    <w:rsid w:val="193D24BF"/>
    <w:rsid w:val="196F57CB"/>
    <w:rsid w:val="1999D64F"/>
    <w:rsid w:val="199EAA3C"/>
    <w:rsid w:val="19A2F142"/>
    <w:rsid w:val="19A908DA"/>
    <w:rsid w:val="19ACB53A"/>
    <w:rsid w:val="19ADE8B1"/>
    <w:rsid w:val="19BAE750"/>
    <w:rsid w:val="19D21312"/>
    <w:rsid w:val="19EAE8AD"/>
    <w:rsid w:val="19EDD2FD"/>
    <w:rsid w:val="1A21C9A0"/>
    <w:rsid w:val="1A3DEC68"/>
    <w:rsid w:val="1A44AB6B"/>
    <w:rsid w:val="1A490AD2"/>
    <w:rsid w:val="1A642496"/>
    <w:rsid w:val="1A74307D"/>
    <w:rsid w:val="1A7B9398"/>
    <w:rsid w:val="1A8538E6"/>
    <w:rsid w:val="1AAFAE08"/>
    <w:rsid w:val="1AB1D356"/>
    <w:rsid w:val="1ABDAC69"/>
    <w:rsid w:val="1AC954B5"/>
    <w:rsid w:val="1ADEF237"/>
    <w:rsid w:val="1AE33D01"/>
    <w:rsid w:val="1AE98C53"/>
    <w:rsid w:val="1AF01FCE"/>
    <w:rsid w:val="1B0FEB65"/>
    <w:rsid w:val="1B2F9E3E"/>
    <w:rsid w:val="1B3A548C"/>
    <w:rsid w:val="1B3AAB99"/>
    <w:rsid w:val="1B3B4D17"/>
    <w:rsid w:val="1B44D93B"/>
    <w:rsid w:val="1B570906"/>
    <w:rsid w:val="1B6ADFBB"/>
    <w:rsid w:val="1BBE0DFF"/>
    <w:rsid w:val="1BEC8BC0"/>
    <w:rsid w:val="1BF77947"/>
    <w:rsid w:val="1C13C831"/>
    <w:rsid w:val="1C242644"/>
    <w:rsid w:val="1C6EB847"/>
    <w:rsid w:val="1C8E622B"/>
    <w:rsid w:val="1CAA410D"/>
    <w:rsid w:val="1CCD35C8"/>
    <w:rsid w:val="1D0C8B63"/>
    <w:rsid w:val="1D9B94FE"/>
    <w:rsid w:val="1D9E8108"/>
    <w:rsid w:val="1DADEA76"/>
    <w:rsid w:val="1DAFAE97"/>
    <w:rsid w:val="1DDCC6A4"/>
    <w:rsid w:val="1E478C27"/>
    <w:rsid w:val="1E5C015A"/>
    <w:rsid w:val="1E6E997B"/>
    <w:rsid w:val="1E7994F4"/>
    <w:rsid w:val="1EB29921"/>
    <w:rsid w:val="1ECD91D9"/>
    <w:rsid w:val="1EDBE295"/>
    <w:rsid w:val="1EDD299D"/>
    <w:rsid w:val="1EF8352E"/>
    <w:rsid w:val="1EFEE4F6"/>
    <w:rsid w:val="1F04B976"/>
    <w:rsid w:val="1F08805C"/>
    <w:rsid w:val="1F089760"/>
    <w:rsid w:val="1F471EC5"/>
    <w:rsid w:val="1F87DFD9"/>
    <w:rsid w:val="1FE35C88"/>
    <w:rsid w:val="1FED074F"/>
    <w:rsid w:val="1FFD8164"/>
    <w:rsid w:val="200D62E2"/>
    <w:rsid w:val="2030E441"/>
    <w:rsid w:val="2035038F"/>
    <w:rsid w:val="203E384D"/>
    <w:rsid w:val="204C8BCE"/>
    <w:rsid w:val="20612D69"/>
    <w:rsid w:val="2066F1EF"/>
    <w:rsid w:val="206AE48A"/>
    <w:rsid w:val="2081FB03"/>
    <w:rsid w:val="209B003F"/>
    <w:rsid w:val="20B79C98"/>
    <w:rsid w:val="20D621CA"/>
    <w:rsid w:val="20FF88DF"/>
    <w:rsid w:val="212403E2"/>
    <w:rsid w:val="2137A644"/>
    <w:rsid w:val="2137FEC1"/>
    <w:rsid w:val="214DDEEA"/>
    <w:rsid w:val="21762BFC"/>
    <w:rsid w:val="21A11FBA"/>
    <w:rsid w:val="21AA7B2E"/>
    <w:rsid w:val="21F1E7D7"/>
    <w:rsid w:val="220A3AC1"/>
    <w:rsid w:val="2217B383"/>
    <w:rsid w:val="2217FC76"/>
    <w:rsid w:val="2222C5D6"/>
    <w:rsid w:val="22258F11"/>
    <w:rsid w:val="223F8F81"/>
    <w:rsid w:val="2243E628"/>
    <w:rsid w:val="224D926E"/>
    <w:rsid w:val="229B5940"/>
    <w:rsid w:val="22E9AF4B"/>
    <w:rsid w:val="2312B4C4"/>
    <w:rsid w:val="232C31EC"/>
    <w:rsid w:val="233EF9B2"/>
    <w:rsid w:val="234AAFAD"/>
    <w:rsid w:val="2368C059"/>
    <w:rsid w:val="236C7122"/>
    <w:rsid w:val="239D157C"/>
    <w:rsid w:val="23AF53B8"/>
    <w:rsid w:val="23B4906A"/>
    <w:rsid w:val="23D60880"/>
    <w:rsid w:val="23D8157C"/>
    <w:rsid w:val="23D90A55"/>
    <w:rsid w:val="240C5864"/>
    <w:rsid w:val="240DC28C"/>
    <w:rsid w:val="241D5CBD"/>
    <w:rsid w:val="243729A1"/>
    <w:rsid w:val="2445A2FA"/>
    <w:rsid w:val="246F4706"/>
    <w:rsid w:val="24939E90"/>
    <w:rsid w:val="249955FC"/>
    <w:rsid w:val="24A30894"/>
    <w:rsid w:val="24AF355E"/>
    <w:rsid w:val="24B72CEA"/>
    <w:rsid w:val="24DD2F08"/>
    <w:rsid w:val="24FE4E96"/>
    <w:rsid w:val="2510E5F7"/>
    <w:rsid w:val="257A293C"/>
    <w:rsid w:val="25A992ED"/>
    <w:rsid w:val="25C3B769"/>
    <w:rsid w:val="25D245F4"/>
    <w:rsid w:val="25F4A265"/>
    <w:rsid w:val="2670271F"/>
    <w:rsid w:val="267A04D6"/>
    <w:rsid w:val="26884852"/>
    <w:rsid w:val="26A831D9"/>
    <w:rsid w:val="26A8A6CC"/>
    <w:rsid w:val="26B15957"/>
    <w:rsid w:val="26B63238"/>
    <w:rsid w:val="26C069DD"/>
    <w:rsid w:val="26F0CE7E"/>
    <w:rsid w:val="27038F08"/>
    <w:rsid w:val="270ADF63"/>
    <w:rsid w:val="27175A78"/>
    <w:rsid w:val="2750F530"/>
    <w:rsid w:val="279F3E31"/>
    <w:rsid w:val="27C34C6B"/>
    <w:rsid w:val="27DBEF36"/>
    <w:rsid w:val="27FB5421"/>
    <w:rsid w:val="280BF780"/>
    <w:rsid w:val="281E9A7C"/>
    <w:rsid w:val="28205B74"/>
    <w:rsid w:val="286199D7"/>
    <w:rsid w:val="289F1774"/>
    <w:rsid w:val="28DC9372"/>
    <w:rsid w:val="28E9240C"/>
    <w:rsid w:val="28F6877D"/>
    <w:rsid w:val="29035182"/>
    <w:rsid w:val="2905A2E5"/>
    <w:rsid w:val="2932BFCF"/>
    <w:rsid w:val="295FEBF4"/>
    <w:rsid w:val="29711F31"/>
    <w:rsid w:val="29819D65"/>
    <w:rsid w:val="29886743"/>
    <w:rsid w:val="29ACB4D8"/>
    <w:rsid w:val="29B6EBB7"/>
    <w:rsid w:val="29BD5EFA"/>
    <w:rsid w:val="29D350CE"/>
    <w:rsid w:val="29D373F3"/>
    <w:rsid w:val="29E4DA3F"/>
    <w:rsid w:val="2A2D10EB"/>
    <w:rsid w:val="2A97288C"/>
    <w:rsid w:val="2A9EB920"/>
    <w:rsid w:val="2AB44C84"/>
    <w:rsid w:val="2AB9F2B9"/>
    <w:rsid w:val="2AC5D203"/>
    <w:rsid w:val="2B0FB076"/>
    <w:rsid w:val="2B13D9FC"/>
    <w:rsid w:val="2B16CC83"/>
    <w:rsid w:val="2B3BF560"/>
    <w:rsid w:val="2B455400"/>
    <w:rsid w:val="2B52A0E1"/>
    <w:rsid w:val="2B6AB0C6"/>
    <w:rsid w:val="2B7F685D"/>
    <w:rsid w:val="2B80AAA0"/>
    <w:rsid w:val="2B873A97"/>
    <w:rsid w:val="2BA1AB8B"/>
    <w:rsid w:val="2BDB03B9"/>
    <w:rsid w:val="2BE7D76B"/>
    <w:rsid w:val="2BF284DA"/>
    <w:rsid w:val="2C22C05E"/>
    <w:rsid w:val="2C4E3210"/>
    <w:rsid w:val="2C4EBFF8"/>
    <w:rsid w:val="2C511C43"/>
    <w:rsid w:val="2C518A0B"/>
    <w:rsid w:val="2C53648D"/>
    <w:rsid w:val="2C5637E9"/>
    <w:rsid w:val="2C6A6818"/>
    <w:rsid w:val="2C75BBD1"/>
    <w:rsid w:val="2C82226C"/>
    <w:rsid w:val="2C858BC4"/>
    <w:rsid w:val="2C8C1A99"/>
    <w:rsid w:val="2C94F04A"/>
    <w:rsid w:val="2CA7C051"/>
    <w:rsid w:val="2CEA2629"/>
    <w:rsid w:val="2D00E7BC"/>
    <w:rsid w:val="2D02BD18"/>
    <w:rsid w:val="2D08EDAF"/>
    <w:rsid w:val="2D0D5EEC"/>
    <w:rsid w:val="2D334D61"/>
    <w:rsid w:val="2D408C4B"/>
    <w:rsid w:val="2D5A55CC"/>
    <w:rsid w:val="2D6A58C2"/>
    <w:rsid w:val="2D7D1074"/>
    <w:rsid w:val="2DAAD5DB"/>
    <w:rsid w:val="2DFB3F3C"/>
    <w:rsid w:val="2E133142"/>
    <w:rsid w:val="2E2B169F"/>
    <w:rsid w:val="2E2D7E56"/>
    <w:rsid w:val="2E3CA26D"/>
    <w:rsid w:val="2E40ECC4"/>
    <w:rsid w:val="2E75A80F"/>
    <w:rsid w:val="2E79C7CD"/>
    <w:rsid w:val="2E85F350"/>
    <w:rsid w:val="2EAB469D"/>
    <w:rsid w:val="2EB061D5"/>
    <w:rsid w:val="2EB70266"/>
    <w:rsid w:val="2EBF3454"/>
    <w:rsid w:val="2EED2647"/>
    <w:rsid w:val="2EF1087E"/>
    <w:rsid w:val="2EF3F98A"/>
    <w:rsid w:val="2EF4D463"/>
    <w:rsid w:val="2F13C011"/>
    <w:rsid w:val="2F44FE43"/>
    <w:rsid w:val="2F6F55F0"/>
    <w:rsid w:val="2F7B9856"/>
    <w:rsid w:val="2FB418B2"/>
    <w:rsid w:val="2FB4DDE2"/>
    <w:rsid w:val="2FBB6450"/>
    <w:rsid w:val="2FC83779"/>
    <w:rsid w:val="303491AD"/>
    <w:rsid w:val="3041E95D"/>
    <w:rsid w:val="30803496"/>
    <w:rsid w:val="309E83DA"/>
    <w:rsid w:val="30E8BFB1"/>
    <w:rsid w:val="311768B7"/>
    <w:rsid w:val="31522B66"/>
    <w:rsid w:val="319DEC4C"/>
    <w:rsid w:val="31C734EC"/>
    <w:rsid w:val="31D22C0F"/>
    <w:rsid w:val="31D853A9"/>
    <w:rsid w:val="31DA1D99"/>
    <w:rsid w:val="31F71B90"/>
    <w:rsid w:val="3205AA30"/>
    <w:rsid w:val="3215F40E"/>
    <w:rsid w:val="321655E7"/>
    <w:rsid w:val="32315E08"/>
    <w:rsid w:val="326DC83F"/>
    <w:rsid w:val="328C2FE5"/>
    <w:rsid w:val="32DD750E"/>
    <w:rsid w:val="32E85368"/>
    <w:rsid w:val="32EBFA85"/>
    <w:rsid w:val="3300B7AE"/>
    <w:rsid w:val="333B9C1A"/>
    <w:rsid w:val="33582A4C"/>
    <w:rsid w:val="33D8B613"/>
    <w:rsid w:val="33FD4E94"/>
    <w:rsid w:val="3405803A"/>
    <w:rsid w:val="34220BF7"/>
    <w:rsid w:val="345DD209"/>
    <w:rsid w:val="3468C058"/>
    <w:rsid w:val="3472E8DC"/>
    <w:rsid w:val="347ACA21"/>
    <w:rsid w:val="348A0967"/>
    <w:rsid w:val="349FD81A"/>
    <w:rsid w:val="34B0C30F"/>
    <w:rsid w:val="34B6949C"/>
    <w:rsid w:val="34C62865"/>
    <w:rsid w:val="34CFA30F"/>
    <w:rsid w:val="34D17637"/>
    <w:rsid w:val="34E5E70D"/>
    <w:rsid w:val="34F84DFD"/>
    <w:rsid w:val="3506E79C"/>
    <w:rsid w:val="3512713B"/>
    <w:rsid w:val="3535E464"/>
    <w:rsid w:val="353B4E8E"/>
    <w:rsid w:val="354A15B5"/>
    <w:rsid w:val="35619866"/>
    <w:rsid w:val="35693569"/>
    <w:rsid w:val="357ADDA7"/>
    <w:rsid w:val="357EB871"/>
    <w:rsid w:val="358189D5"/>
    <w:rsid w:val="35A53A9A"/>
    <w:rsid w:val="35DABEBD"/>
    <w:rsid w:val="35DFD99A"/>
    <w:rsid w:val="360D7AA1"/>
    <w:rsid w:val="36129905"/>
    <w:rsid w:val="363F68B8"/>
    <w:rsid w:val="364489F9"/>
    <w:rsid w:val="368CD97C"/>
    <w:rsid w:val="36984E77"/>
    <w:rsid w:val="369EB01A"/>
    <w:rsid w:val="36A19E9A"/>
    <w:rsid w:val="36C5D828"/>
    <w:rsid w:val="36DA9F85"/>
    <w:rsid w:val="36E2AB9A"/>
    <w:rsid w:val="371C9B7F"/>
    <w:rsid w:val="3722CA79"/>
    <w:rsid w:val="37270A88"/>
    <w:rsid w:val="374DF02A"/>
    <w:rsid w:val="377B0397"/>
    <w:rsid w:val="37A1224B"/>
    <w:rsid w:val="37C9EDA6"/>
    <w:rsid w:val="37D38515"/>
    <w:rsid w:val="37D7A6FA"/>
    <w:rsid w:val="37F0A06D"/>
    <w:rsid w:val="3804F66B"/>
    <w:rsid w:val="380C3FD7"/>
    <w:rsid w:val="380C7FBD"/>
    <w:rsid w:val="385897DE"/>
    <w:rsid w:val="385C5923"/>
    <w:rsid w:val="386534CC"/>
    <w:rsid w:val="386D3A07"/>
    <w:rsid w:val="388E4082"/>
    <w:rsid w:val="38A179FA"/>
    <w:rsid w:val="38A2D8B8"/>
    <w:rsid w:val="38C56B28"/>
    <w:rsid w:val="38CE7AFA"/>
    <w:rsid w:val="38F00266"/>
    <w:rsid w:val="391834FC"/>
    <w:rsid w:val="3918FA7A"/>
    <w:rsid w:val="391E0689"/>
    <w:rsid w:val="392B668F"/>
    <w:rsid w:val="396CB6B9"/>
    <w:rsid w:val="3970EAC9"/>
    <w:rsid w:val="398EC7E2"/>
    <w:rsid w:val="398FD5D4"/>
    <w:rsid w:val="39ACCE02"/>
    <w:rsid w:val="39EFD254"/>
    <w:rsid w:val="3A0F87D5"/>
    <w:rsid w:val="3A3C7B77"/>
    <w:rsid w:val="3A3E7B86"/>
    <w:rsid w:val="3A613B89"/>
    <w:rsid w:val="3A7867F8"/>
    <w:rsid w:val="3A826692"/>
    <w:rsid w:val="3A88158B"/>
    <w:rsid w:val="3AD5D7D0"/>
    <w:rsid w:val="3AEA967E"/>
    <w:rsid w:val="3B11367D"/>
    <w:rsid w:val="3B2FEC1E"/>
    <w:rsid w:val="3B434081"/>
    <w:rsid w:val="3B62F925"/>
    <w:rsid w:val="3B708E51"/>
    <w:rsid w:val="3B8A11CC"/>
    <w:rsid w:val="3BE10238"/>
    <w:rsid w:val="3BFDE8DB"/>
    <w:rsid w:val="3C23B343"/>
    <w:rsid w:val="3C5A07C2"/>
    <w:rsid w:val="3C785EEC"/>
    <w:rsid w:val="3C79124E"/>
    <w:rsid w:val="3CA291B2"/>
    <w:rsid w:val="3CADD955"/>
    <w:rsid w:val="3CCE7146"/>
    <w:rsid w:val="3CEA4763"/>
    <w:rsid w:val="3D0C949A"/>
    <w:rsid w:val="3D20DA74"/>
    <w:rsid w:val="3D2A3A13"/>
    <w:rsid w:val="3D3645F3"/>
    <w:rsid w:val="3D3B2AB1"/>
    <w:rsid w:val="3D5C1E04"/>
    <w:rsid w:val="3D8564D0"/>
    <w:rsid w:val="3D9DAB7C"/>
    <w:rsid w:val="3DC9B36E"/>
    <w:rsid w:val="3E16B864"/>
    <w:rsid w:val="3E1FEB7B"/>
    <w:rsid w:val="3E28FA68"/>
    <w:rsid w:val="3E8A37FF"/>
    <w:rsid w:val="3E8D55C2"/>
    <w:rsid w:val="3EAA3611"/>
    <w:rsid w:val="3EB04AE0"/>
    <w:rsid w:val="3EC30A3D"/>
    <w:rsid w:val="3ED116BE"/>
    <w:rsid w:val="3ED3FE2B"/>
    <w:rsid w:val="3EE02E90"/>
    <w:rsid w:val="3F1289F3"/>
    <w:rsid w:val="3F39355F"/>
    <w:rsid w:val="3F462CD3"/>
    <w:rsid w:val="3F53F960"/>
    <w:rsid w:val="3F61F578"/>
    <w:rsid w:val="3FA8869D"/>
    <w:rsid w:val="3FC96002"/>
    <w:rsid w:val="3FDF7650"/>
    <w:rsid w:val="3FE098CF"/>
    <w:rsid w:val="3FED39AF"/>
    <w:rsid w:val="3FFA4C3B"/>
    <w:rsid w:val="401AABAB"/>
    <w:rsid w:val="402CE480"/>
    <w:rsid w:val="40491D88"/>
    <w:rsid w:val="404EFF3B"/>
    <w:rsid w:val="4063D8BA"/>
    <w:rsid w:val="40A79F44"/>
    <w:rsid w:val="40C6BADB"/>
    <w:rsid w:val="4127C0FE"/>
    <w:rsid w:val="412EDC34"/>
    <w:rsid w:val="41B73ECE"/>
    <w:rsid w:val="41D06EC8"/>
    <w:rsid w:val="41DE1E3F"/>
    <w:rsid w:val="41F69F16"/>
    <w:rsid w:val="421406B1"/>
    <w:rsid w:val="4243EA6F"/>
    <w:rsid w:val="4254FD72"/>
    <w:rsid w:val="425B8DCA"/>
    <w:rsid w:val="426E79B6"/>
    <w:rsid w:val="42BE8DBD"/>
    <w:rsid w:val="42E84174"/>
    <w:rsid w:val="4342869E"/>
    <w:rsid w:val="43A11262"/>
    <w:rsid w:val="43B4BB40"/>
    <w:rsid w:val="43B846FE"/>
    <w:rsid w:val="43C39C6A"/>
    <w:rsid w:val="43CBE865"/>
    <w:rsid w:val="43CC1D1C"/>
    <w:rsid w:val="43EAA07C"/>
    <w:rsid w:val="43EC6533"/>
    <w:rsid w:val="440E3BC9"/>
    <w:rsid w:val="442216EB"/>
    <w:rsid w:val="443417B8"/>
    <w:rsid w:val="44428EA4"/>
    <w:rsid w:val="44469A47"/>
    <w:rsid w:val="44662A56"/>
    <w:rsid w:val="44BF5B31"/>
    <w:rsid w:val="44D06ED9"/>
    <w:rsid w:val="44D55B65"/>
    <w:rsid w:val="44EEBD62"/>
    <w:rsid w:val="44F35455"/>
    <w:rsid w:val="4505F6D3"/>
    <w:rsid w:val="4529E273"/>
    <w:rsid w:val="453949E9"/>
    <w:rsid w:val="455F54F8"/>
    <w:rsid w:val="45A22946"/>
    <w:rsid w:val="45B7F88F"/>
    <w:rsid w:val="4621FABC"/>
    <w:rsid w:val="462E41CD"/>
    <w:rsid w:val="463DA4A7"/>
    <w:rsid w:val="465D8AD0"/>
    <w:rsid w:val="4690980D"/>
    <w:rsid w:val="46B5DA4C"/>
    <w:rsid w:val="46C114D3"/>
    <w:rsid w:val="46E2D83E"/>
    <w:rsid w:val="46E8AA1D"/>
    <w:rsid w:val="46F5F1A2"/>
    <w:rsid w:val="46FD3E15"/>
    <w:rsid w:val="4707DF45"/>
    <w:rsid w:val="4716879E"/>
    <w:rsid w:val="471FB806"/>
    <w:rsid w:val="472DD8A2"/>
    <w:rsid w:val="472F8933"/>
    <w:rsid w:val="4733A98F"/>
    <w:rsid w:val="4744DA18"/>
    <w:rsid w:val="474D4F61"/>
    <w:rsid w:val="475BCFCE"/>
    <w:rsid w:val="478C3935"/>
    <w:rsid w:val="478FA1FB"/>
    <w:rsid w:val="47985535"/>
    <w:rsid w:val="47AE3D85"/>
    <w:rsid w:val="47B766D4"/>
    <w:rsid w:val="47C19069"/>
    <w:rsid w:val="47D2D948"/>
    <w:rsid w:val="4813B91F"/>
    <w:rsid w:val="485C14F1"/>
    <w:rsid w:val="487D6A10"/>
    <w:rsid w:val="48A47547"/>
    <w:rsid w:val="48AABF2A"/>
    <w:rsid w:val="48BC79AD"/>
    <w:rsid w:val="48C617E3"/>
    <w:rsid w:val="48C8079A"/>
    <w:rsid w:val="48D7DBF5"/>
    <w:rsid w:val="48F59103"/>
    <w:rsid w:val="48FDEC30"/>
    <w:rsid w:val="490F4547"/>
    <w:rsid w:val="492F0224"/>
    <w:rsid w:val="4985CF98"/>
    <w:rsid w:val="498EDF10"/>
    <w:rsid w:val="49A04C6F"/>
    <w:rsid w:val="49BDB97C"/>
    <w:rsid w:val="49BDDF66"/>
    <w:rsid w:val="4A13E940"/>
    <w:rsid w:val="4A21F4AD"/>
    <w:rsid w:val="4A28E78D"/>
    <w:rsid w:val="4A30175C"/>
    <w:rsid w:val="4A37962E"/>
    <w:rsid w:val="4A4888C4"/>
    <w:rsid w:val="4A625CBA"/>
    <w:rsid w:val="4A797A36"/>
    <w:rsid w:val="4A95BE64"/>
    <w:rsid w:val="4A990E7E"/>
    <w:rsid w:val="4AA74AB8"/>
    <w:rsid w:val="4AE874A2"/>
    <w:rsid w:val="4AF5ECE5"/>
    <w:rsid w:val="4B473118"/>
    <w:rsid w:val="4B590CC2"/>
    <w:rsid w:val="4B7F941E"/>
    <w:rsid w:val="4C7D775A"/>
    <w:rsid w:val="4CA7720C"/>
    <w:rsid w:val="4CAD94B4"/>
    <w:rsid w:val="4CC39CE1"/>
    <w:rsid w:val="4CC961D5"/>
    <w:rsid w:val="4D27A421"/>
    <w:rsid w:val="4D36D027"/>
    <w:rsid w:val="4D39A800"/>
    <w:rsid w:val="4D3C30BF"/>
    <w:rsid w:val="4D47858D"/>
    <w:rsid w:val="4D4E8667"/>
    <w:rsid w:val="4D584A79"/>
    <w:rsid w:val="4D643917"/>
    <w:rsid w:val="4D88AD89"/>
    <w:rsid w:val="4D972F4D"/>
    <w:rsid w:val="4DA2DCC7"/>
    <w:rsid w:val="4DEB360C"/>
    <w:rsid w:val="4E059D16"/>
    <w:rsid w:val="4E27E75F"/>
    <w:rsid w:val="4E3B8791"/>
    <w:rsid w:val="4E70F0BD"/>
    <w:rsid w:val="4E757B5C"/>
    <w:rsid w:val="4E8C7B11"/>
    <w:rsid w:val="4EF0886E"/>
    <w:rsid w:val="4EFB0CCD"/>
    <w:rsid w:val="4F5AB51F"/>
    <w:rsid w:val="4F6C7FA1"/>
    <w:rsid w:val="4FC04C06"/>
    <w:rsid w:val="5010EEDA"/>
    <w:rsid w:val="503B3F75"/>
    <w:rsid w:val="503CD06E"/>
    <w:rsid w:val="504CA97E"/>
    <w:rsid w:val="50562450"/>
    <w:rsid w:val="5081F7FA"/>
    <w:rsid w:val="509BD456"/>
    <w:rsid w:val="50AB8987"/>
    <w:rsid w:val="50B00DC6"/>
    <w:rsid w:val="50B3961F"/>
    <w:rsid w:val="50EA9467"/>
    <w:rsid w:val="5130AF0C"/>
    <w:rsid w:val="516748A0"/>
    <w:rsid w:val="516C78FA"/>
    <w:rsid w:val="517B4092"/>
    <w:rsid w:val="518ECCD4"/>
    <w:rsid w:val="51A90104"/>
    <w:rsid w:val="52197104"/>
    <w:rsid w:val="52547953"/>
    <w:rsid w:val="526D2930"/>
    <w:rsid w:val="5274C253"/>
    <w:rsid w:val="52A41ED1"/>
    <w:rsid w:val="52BD4D66"/>
    <w:rsid w:val="52D1EF72"/>
    <w:rsid w:val="52D29C26"/>
    <w:rsid w:val="52E7919E"/>
    <w:rsid w:val="530CF542"/>
    <w:rsid w:val="5311F82A"/>
    <w:rsid w:val="5381B2CA"/>
    <w:rsid w:val="53C2548C"/>
    <w:rsid w:val="53D1EC38"/>
    <w:rsid w:val="53F86A1F"/>
    <w:rsid w:val="53FABB1F"/>
    <w:rsid w:val="5439E569"/>
    <w:rsid w:val="543ACDEA"/>
    <w:rsid w:val="544DF452"/>
    <w:rsid w:val="54569186"/>
    <w:rsid w:val="547D0753"/>
    <w:rsid w:val="547DD4AF"/>
    <w:rsid w:val="54816E70"/>
    <w:rsid w:val="54A92F46"/>
    <w:rsid w:val="54F4CB40"/>
    <w:rsid w:val="5537FD3D"/>
    <w:rsid w:val="55480D7D"/>
    <w:rsid w:val="554A57E9"/>
    <w:rsid w:val="55761683"/>
    <w:rsid w:val="55973483"/>
    <w:rsid w:val="55ACBD90"/>
    <w:rsid w:val="55B4D3CE"/>
    <w:rsid w:val="55CF161F"/>
    <w:rsid w:val="55E45300"/>
    <w:rsid w:val="55F8FC35"/>
    <w:rsid w:val="55FC7BFE"/>
    <w:rsid w:val="5623206D"/>
    <w:rsid w:val="562872F1"/>
    <w:rsid w:val="56342CA9"/>
    <w:rsid w:val="5652C801"/>
    <w:rsid w:val="56567401"/>
    <w:rsid w:val="56793C01"/>
    <w:rsid w:val="56822156"/>
    <w:rsid w:val="5689E737"/>
    <w:rsid w:val="56ACA319"/>
    <w:rsid w:val="56C0EFE8"/>
    <w:rsid w:val="56C86581"/>
    <w:rsid w:val="56DC9293"/>
    <w:rsid w:val="571FC14C"/>
    <w:rsid w:val="573866F3"/>
    <w:rsid w:val="5744DAC9"/>
    <w:rsid w:val="57490B05"/>
    <w:rsid w:val="5777C8FD"/>
    <w:rsid w:val="579C610B"/>
    <w:rsid w:val="57AA4E10"/>
    <w:rsid w:val="57CA51F3"/>
    <w:rsid w:val="5805E42E"/>
    <w:rsid w:val="580F411E"/>
    <w:rsid w:val="58777693"/>
    <w:rsid w:val="587A9580"/>
    <w:rsid w:val="589F3776"/>
    <w:rsid w:val="58C602E0"/>
    <w:rsid w:val="58F217C7"/>
    <w:rsid w:val="58F5B610"/>
    <w:rsid w:val="5908DEDB"/>
    <w:rsid w:val="5908FD9E"/>
    <w:rsid w:val="59150A9A"/>
    <w:rsid w:val="5921D8A5"/>
    <w:rsid w:val="592EAE47"/>
    <w:rsid w:val="595F21AB"/>
    <w:rsid w:val="597D4002"/>
    <w:rsid w:val="599202BC"/>
    <w:rsid w:val="599BC768"/>
    <w:rsid w:val="599D8EFA"/>
    <w:rsid w:val="599E2D0F"/>
    <w:rsid w:val="59DF6758"/>
    <w:rsid w:val="59F00293"/>
    <w:rsid w:val="5A04DA87"/>
    <w:rsid w:val="5A147FBB"/>
    <w:rsid w:val="5A22ED74"/>
    <w:rsid w:val="5A3499D0"/>
    <w:rsid w:val="5A61B802"/>
    <w:rsid w:val="5AFB7815"/>
    <w:rsid w:val="5B13DACC"/>
    <w:rsid w:val="5B22C356"/>
    <w:rsid w:val="5B2C1195"/>
    <w:rsid w:val="5B67A2F7"/>
    <w:rsid w:val="5B9D49C8"/>
    <w:rsid w:val="5BA7D2AE"/>
    <w:rsid w:val="5BAA1E94"/>
    <w:rsid w:val="5BD8E703"/>
    <w:rsid w:val="5BE1535B"/>
    <w:rsid w:val="5BFBC91C"/>
    <w:rsid w:val="5C07AEA0"/>
    <w:rsid w:val="5C0E1B94"/>
    <w:rsid w:val="5C2B5F5F"/>
    <w:rsid w:val="5C352C43"/>
    <w:rsid w:val="5C7E379D"/>
    <w:rsid w:val="5CB1FEE2"/>
    <w:rsid w:val="5CB39748"/>
    <w:rsid w:val="5CBD13A7"/>
    <w:rsid w:val="5CFC3118"/>
    <w:rsid w:val="5CFF7F9D"/>
    <w:rsid w:val="5D07F9CC"/>
    <w:rsid w:val="5D174825"/>
    <w:rsid w:val="5D264B52"/>
    <w:rsid w:val="5D2AD043"/>
    <w:rsid w:val="5D53D17E"/>
    <w:rsid w:val="5D895E7A"/>
    <w:rsid w:val="5DC9477D"/>
    <w:rsid w:val="5DCDC57D"/>
    <w:rsid w:val="5E352C00"/>
    <w:rsid w:val="5E3A9515"/>
    <w:rsid w:val="5E405BAD"/>
    <w:rsid w:val="5E6E90DD"/>
    <w:rsid w:val="5E9C1032"/>
    <w:rsid w:val="5E9F6A05"/>
    <w:rsid w:val="5EC52FB0"/>
    <w:rsid w:val="5EF64511"/>
    <w:rsid w:val="5EF76EDC"/>
    <w:rsid w:val="5F0B3D08"/>
    <w:rsid w:val="5F937CB1"/>
    <w:rsid w:val="5FAA7CB6"/>
    <w:rsid w:val="5FAED60D"/>
    <w:rsid w:val="5FF868E7"/>
    <w:rsid w:val="600CB847"/>
    <w:rsid w:val="605035D4"/>
    <w:rsid w:val="60546DF5"/>
    <w:rsid w:val="607330B8"/>
    <w:rsid w:val="6098F70A"/>
    <w:rsid w:val="60E6DD4E"/>
    <w:rsid w:val="613C10E4"/>
    <w:rsid w:val="61781C4D"/>
    <w:rsid w:val="617D721E"/>
    <w:rsid w:val="618989B0"/>
    <w:rsid w:val="61B45C92"/>
    <w:rsid w:val="61C9638D"/>
    <w:rsid w:val="6204D9EC"/>
    <w:rsid w:val="6205B9E4"/>
    <w:rsid w:val="620E9D24"/>
    <w:rsid w:val="62194873"/>
    <w:rsid w:val="621B3AEC"/>
    <w:rsid w:val="6220230A"/>
    <w:rsid w:val="6246EA18"/>
    <w:rsid w:val="62846D32"/>
    <w:rsid w:val="62A0F55C"/>
    <w:rsid w:val="62AF09AA"/>
    <w:rsid w:val="62F18551"/>
    <w:rsid w:val="62FC4ADF"/>
    <w:rsid w:val="6350DF96"/>
    <w:rsid w:val="635FCCAC"/>
    <w:rsid w:val="636F1B2D"/>
    <w:rsid w:val="63797A1E"/>
    <w:rsid w:val="637BACE1"/>
    <w:rsid w:val="638B8C8B"/>
    <w:rsid w:val="63943B21"/>
    <w:rsid w:val="63B1881D"/>
    <w:rsid w:val="63C58964"/>
    <w:rsid w:val="63DDCA03"/>
    <w:rsid w:val="641556BE"/>
    <w:rsid w:val="64195286"/>
    <w:rsid w:val="6465F9D9"/>
    <w:rsid w:val="646F8191"/>
    <w:rsid w:val="647E39A4"/>
    <w:rsid w:val="64A0037C"/>
    <w:rsid w:val="64ADDA6B"/>
    <w:rsid w:val="64B04409"/>
    <w:rsid w:val="64DAAFB6"/>
    <w:rsid w:val="64E05BE6"/>
    <w:rsid w:val="64FBA07D"/>
    <w:rsid w:val="64FDCBE4"/>
    <w:rsid w:val="65168138"/>
    <w:rsid w:val="6516ED7F"/>
    <w:rsid w:val="651BA9B7"/>
    <w:rsid w:val="652D0DDB"/>
    <w:rsid w:val="6530AD92"/>
    <w:rsid w:val="65546EB2"/>
    <w:rsid w:val="6575FD5C"/>
    <w:rsid w:val="658AF446"/>
    <w:rsid w:val="65978FDC"/>
    <w:rsid w:val="65A2AB62"/>
    <w:rsid w:val="65A58A0C"/>
    <w:rsid w:val="65B36C05"/>
    <w:rsid w:val="65F96B41"/>
    <w:rsid w:val="6601CA3A"/>
    <w:rsid w:val="6616698E"/>
    <w:rsid w:val="661B8DB7"/>
    <w:rsid w:val="6620058E"/>
    <w:rsid w:val="66404B67"/>
    <w:rsid w:val="666B318B"/>
    <w:rsid w:val="6686BF95"/>
    <w:rsid w:val="66914961"/>
    <w:rsid w:val="66A7283F"/>
    <w:rsid w:val="66C17598"/>
    <w:rsid w:val="66C9A4A2"/>
    <w:rsid w:val="66D77FAE"/>
    <w:rsid w:val="66E65A61"/>
    <w:rsid w:val="66E72B92"/>
    <w:rsid w:val="670F49D3"/>
    <w:rsid w:val="67252520"/>
    <w:rsid w:val="6750AECC"/>
    <w:rsid w:val="675513BF"/>
    <w:rsid w:val="6755500C"/>
    <w:rsid w:val="676EA23A"/>
    <w:rsid w:val="679AE50A"/>
    <w:rsid w:val="67C3819C"/>
    <w:rsid w:val="67C60455"/>
    <w:rsid w:val="67D8FA42"/>
    <w:rsid w:val="67EE76B7"/>
    <w:rsid w:val="68009697"/>
    <w:rsid w:val="68016E97"/>
    <w:rsid w:val="68619D06"/>
    <w:rsid w:val="6871124D"/>
    <w:rsid w:val="687EC054"/>
    <w:rsid w:val="6881F9FF"/>
    <w:rsid w:val="6892C247"/>
    <w:rsid w:val="691D3765"/>
    <w:rsid w:val="695B1528"/>
    <w:rsid w:val="696A4F17"/>
    <w:rsid w:val="697D32FB"/>
    <w:rsid w:val="69D3B3FE"/>
    <w:rsid w:val="69F860A4"/>
    <w:rsid w:val="6A054446"/>
    <w:rsid w:val="6A1980FC"/>
    <w:rsid w:val="6A21256F"/>
    <w:rsid w:val="6A3605C0"/>
    <w:rsid w:val="6A88B60C"/>
    <w:rsid w:val="6A93A205"/>
    <w:rsid w:val="6A9EBD17"/>
    <w:rsid w:val="6AA29C5B"/>
    <w:rsid w:val="6AD6912B"/>
    <w:rsid w:val="6B524DAC"/>
    <w:rsid w:val="6B6EA2A9"/>
    <w:rsid w:val="6BACD65C"/>
    <w:rsid w:val="6BB25DCC"/>
    <w:rsid w:val="6BC1E9CD"/>
    <w:rsid w:val="6C0D3F27"/>
    <w:rsid w:val="6C12E138"/>
    <w:rsid w:val="6C2D7843"/>
    <w:rsid w:val="6C3543EB"/>
    <w:rsid w:val="6C3B9A7B"/>
    <w:rsid w:val="6C3E4564"/>
    <w:rsid w:val="6C47FC28"/>
    <w:rsid w:val="6C4C26EF"/>
    <w:rsid w:val="6C4FDB48"/>
    <w:rsid w:val="6C71A74D"/>
    <w:rsid w:val="6C85C70A"/>
    <w:rsid w:val="6C9550C4"/>
    <w:rsid w:val="6CBB8F29"/>
    <w:rsid w:val="6CC3F8B6"/>
    <w:rsid w:val="6CD67CB0"/>
    <w:rsid w:val="6CE25565"/>
    <w:rsid w:val="6CEE3956"/>
    <w:rsid w:val="6D1014CA"/>
    <w:rsid w:val="6D12BE04"/>
    <w:rsid w:val="6D31C5FF"/>
    <w:rsid w:val="6D42C6FD"/>
    <w:rsid w:val="6D469514"/>
    <w:rsid w:val="6D48A6BD"/>
    <w:rsid w:val="6D4D07CA"/>
    <w:rsid w:val="6D57091A"/>
    <w:rsid w:val="6D603B76"/>
    <w:rsid w:val="6DA72C3B"/>
    <w:rsid w:val="6DB29548"/>
    <w:rsid w:val="6DBC6B62"/>
    <w:rsid w:val="6DDD81E0"/>
    <w:rsid w:val="6DE3CB20"/>
    <w:rsid w:val="6DE78EC7"/>
    <w:rsid w:val="6DEC6A10"/>
    <w:rsid w:val="6DF44D7B"/>
    <w:rsid w:val="6E29B3DF"/>
    <w:rsid w:val="6E702B8E"/>
    <w:rsid w:val="6E801190"/>
    <w:rsid w:val="6E804620"/>
    <w:rsid w:val="6E92EB1C"/>
    <w:rsid w:val="6E99652B"/>
    <w:rsid w:val="6EEE1B70"/>
    <w:rsid w:val="6F23217D"/>
    <w:rsid w:val="6F2F86DD"/>
    <w:rsid w:val="6F32C32B"/>
    <w:rsid w:val="6F3DA278"/>
    <w:rsid w:val="6F491170"/>
    <w:rsid w:val="6F4BF2F9"/>
    <w:rsid w:val="6F5D52CA"/>
    <w:rsid w:val="6F6CAA60"/>
    <w:rsid w:val="6FAE8396"/>
    <w:rsid w:val="6FC0485A"/>
    <w:rsid w:val="6FDA9564"/>
    <w:rsid w:val="700A20C4"/>
    <w:rsid w:val="70238FF3"/>
    <w:rsid w:val="7040145B"/>
    <w:rsid w:val="70445E36"/>
    <w:rsid w:val="70482DD7"/>
    <w:rsid w:val="706BD58D"/>
    <w:rsid w:val="7083D7FA"/>
    <w:rsid w:val="70BB89E9"/>
    <w:rsid w:val="71070CA2"/>
    <w:rsid w:val="715C8DF9"/>
    <w:rsid w:val="71C4BBD0"/>
    <w:rsid w:val="71C52D58"/>
    <w:rsid w:val="71F1C244"/>
    <w:rsid w:val="72182034"/>
    <w:rsid w:val="72358A43"/>
    <w:rsid w:val="723C64E4"/>
    <w:rsid w:val="72520351"/>
    <w:rsid w:val="7258A719"/>
    <w:rsid w:val="726233A8"/>
    <w:rsid w:val="7262D09D"/>
    <w:rsid w:val="72980F6E"/>
    <w:rsid w:val="72A5FADE"/>
    <w:rsid w:val="72D522A6"/>
    <w:rsid w:val="72E3E3AF"/>
    <w:rsid w:val="72E9FE6A"/>
    <w:rsid w:val="732D351C"/>
    <w:rsid w:val="732EC93E"/>
    <w:rsid w:val="736527AF"/>
    <w:rsid w:val="73AD38D6"/>
    <w:rsid w:val="73BC6544"/>
    <w:rsid w:val="73D248CF"/>
    <w:rsid w:val="73D4ACDA"/>
    <w:rsid w:val="73E38137"/>
    <w:rsid w:val="73E77A2B"/>
    <w:rsid w:val="73EBA1EE"/>
    <w:rsid w:val="73EEC8FA"/>
    <w:rsid w:val="741966B3"/>
    <w:rsid w:val="74413182"/>
    <w:rsid w:val="7441CB3F"/>
    <w:rsid w:val="74497DE7"/>
    <w:rsid w:val="7491F2A6"/>
    <w:rsid w:val="74976D5F"/>
    <w:rsid w:val="749920DD"/>
    <w:rsid w:val="74B46105"/>
    <w:rsid w:val="74BC9B48"/>
    <w:rsid w:val="74F5F79E"/>
    <w:rsid w:val="75089BA3"/>
    <w:rsid w:val="7513E8EC"/>
    <w:rsid w:val="7541370E"/>
    <w:rsid w:val="7557E412"/>
    <w:rsid w:val="755A5FE8"/>
    <w:rsid w:val="756F1DB9"/>
    <w:rsid w:val="757DF030"/>
    <w:rsid w:val="75BA644E"/>
    <w:rsid w:val="75C779A5"/>
    <w:rsid w:val="75D4FDE1"/>
    <w:rsid w:val="75DB06EA"/>
    <w:rsid w:val="761E57EB"/>
    <w:rsid w:val="764E9200"/>
    <w:rsid w:val="76628651"/>
    <w:rsid w:val="768CF6A6"/>
    <w:rsid w:val="76A35734"/>
    <w:rsid w:val="76E70405"/>
    <w:rsid w:val="76EA67F9"/>
    <w:rsid w:val="770E240F"/>
    <w:rsid w:val="7726C968"/>
    <w:rsid w:val="773CBDBE"/>
    <w:rsid w:val="777A1968"/>
    <w:rsid w:val="7790F063"/>
    <w:rsid w:val="77932648"/>
    <w:rsid w:val="77BF0F36"/>
    <w:rsid w:val="77D5E726"/>
    <w:rsid w:val="77DCCFF7"/>
    <w:rsid w:val="77FA35E6"/>
    <w:rsid w:val="7804EB31"/>
    <w:rsid w:val="781ACBB0"/>
    <w:rsid w:val="783FC928"/>
    <w:rsid w:val="7848F596"/>
    <w:rsid w:val="7852CC1C"/>
    <w:rsid w:val="785ABC81"/>
    <w:rsid w:val="788B2C28"/>
    <w:rsid w:val="789BA6E9"/>
    <w:rsid w:val="78CD11A5"/>
    <w:rsid w:val="790D7692"/>
    <w:rsid w:val="790FB371"/>
    <w:rsid w:val="791043C9"/>
    <w:rsid w:val="791D6D70"/>
    <w:rsid w:val="7924AC80"/>
    <w:rsid w:val="793F8687"/>
    <w:rsid w:val="7949339E"/>
    <w:rsid w:val="7972431B"/>
    <w:rsid w:val="799A95AD"/>
    <w:rsid w:val="79A0D1BD"/>
    <w:rsid w:val="79BC09D5"/>
    <w:rsid w:val="79D4A547"/>
    <w:rsid w:val="79D8CCAB"/>
    <w:rsid w:val="79DDDE05"/>
    <w:rsid w:val="79E752C7"/>
    <w:rsid w:val="79ED5090"/>
    <w:rsid w:val="79EE3D7E"/>
    <w:rsid w:val="7A10C3C0"/>
    <w:rsid w:val="7A33A2F3"/>
    <w:rsid w:val="7A75305C"/>
    <w:rsid w:val="7A814BA6"/>
    <w:rsid w:val="7AE1DB50"/>
    <w:rsid w:val="7AF6F8D8"/>
    <w:rsid w:val="7B5DAB73"/>
    <w:rsid w:val="7B6A016A"/>
    <w:rsid w:val="7B6F864C"/>
    <w:rsid w:val="7B948AE3"/>
    <w:rsid w:val="7BA9D1C9"/>
    <w:rsid w:val="7BE76E7B"/>
    <w:rsid w:val="7BFE6D2D"/>
    <w:rsid w:val="7C1CFEF6"/>
    <w:rsid w:val="7C3A9C9B"/>
    <w:rsid w:val="7C488C2B"/>
    <w:rsid w:val="7C6330C0"/>
    <w:rsid w:val="7CA6FF55"/>
    <w:rsid w:val="7CBD59C6"/>
    <w:rsid w:val="7CD11868"/>
    <w:rsid w:val="7D0E2F47"/>
    <w:rsid w:val="7D4B6513"/>
    <w:rsid w:val="7D51E6EE"/>
    <w:rsid w:val="7D6E4319"/>
    <w:rsid w:val="7D7F196F"/>
    <w:rsid w:val="7D8DC5DF"/>
    <w:rsid w:val="7DC1110E"/>
    <w:rsid w:val="7DD1C947"/>
    <w:rsid w:val="7DD42967"/>
    <w:rsid w:val="7E0C8067"/>
    <w:rsid w:val="7E0DFA8E"/>
    <w:rsid w:val="7E12DCDC"/>
    <w:rsid w:val="7E1A727F"/>
    <w:rsid w:val="7E36BBAD"/>
    <w:rsid w:val="7E6768A3"/>
    <w:rsid w:val="7E7FEEC3"/>
    <w:rsid w:val="7EA009CB"/>
    <w:rsid w:val="7EAE1C15"/>
    <w:rsid w:val="7EBA0955"/>
    <w:rsid w:val="7EBB8560"/>
    <w:rsid w:val="7EE0A727"/>
    <w:rsid w:val="7F057B3B"/>
    <w:rsid w:val="7F088D03"/>
    <w:rsid w:val="7F2F2848"/>
    <w:rsid w:val="7F3973BC"/>
    <w:rsid w:val="7F5D24E7"/>
    <w:rsid w:val="7F865C0B"/>
    <w:rsid w:val="7FA30BEA"/>
    <w:rsid w:val="7FA5245B"/>
    <w:rsid w:val="7FBEF3B1"/>
    <w:rsid w:val="7FDF6965"/>
    <w:rsid w:val="7FEC1F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FB877C"/>
  <w15:chartTrackingRefBased/>
  <w15:docId w15:val="{4D5CED16-446B-43D8-83EB-4DF964F5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List Paragraph1,cS List Paragraph"/>
    <w:basedOn w:val="Normal"/>
    <w:link w:val="ListParagraphChar"/>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nhideWhenUsed/>
    <w:rsid w:val="00BE1FCB"/>
    <w:rPr>
      <w:sz w:val="20"/>
      <w:szCs w:val="20"/>
    </w:rPr>
  </w:style>
  <w:style w:type="character" w:customStyle="1" w:styleId="CommentTextChar">
    <w:name w:val="Comment Text Char"/>
    <w:basedOn w:val="DefaultParagraphFont"/>
    <w:link w:val="CommentText"/>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customStyle="1" w:styleId="xmsonormal">
    <w:name w:val="x_msonormal"/>
    <w:basedOn w:val="Normal"/>
    <w:rsid w:val="00EE75CA"/>
    <w:rPr>
      <w:rFonts w:ascii="Calibri" w:hAnsi="Calibri" w:cs="Calibri"/>
      <w:sz w:val="22"/>
    </w:rPr>
  </w:style>
  <w:style w:type="paragraph" w:customStyle="1" w:styleId="bodytextpsg">
    <w:name w:val="body text_psg"/>
    <w:basedOn w:val="Normal"/>
    <w:link w:val="bodytextpsgChar"/>
    <w:rsid w:val="0034216D"/>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locked/>
    <w:rsid w:val="0034216D"/>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94672E"/>
    <w:rPr>
      <w:color w:val="605E5C"/>
      <w:shd w:val="clear" w:color="auto" w:fill="E1DFDD"/>
    </w:rPr>
  </w:style>
  <w:style w:type="character" w:styleId="Mention">
    <w:name w:val="Mention"/>
    <w:basedOn w:val="DefaultParagraphFont"/>
    <w:uiPriority w:val="99"/>
    <w:unhideWhenUsed/>
    <w:rsid w:val="0094672E"/>
    <w:rPr>
      <w:color w:val="2B579A"/>
      <w:shd w:val="clear" w:color="auto" w:fill="E1DFDD"/>
    </w:rPr>
  </w:style>
  <w:style w:type="paragraph" w:customStyle="1" w:styleId="paragraph">
    <w:name w:val="paragraph"/>
    <w:basedOn w:val="Normal"/>
    <w:rsid w:val="003E70FA"/>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E70FA"/>
  </w:style>
  <w:style w:type="character" w:customStyle="1" w:styleId="eop">
    <w:name w:val="eop"/>
    <w:basedOn w:val="DefaultParagraphFont"/>
    <w:rsid w:val="003E70FA"/>
  </w:style>
  <w:style w:type="character" w:customStyle="1" w:styleId="st">
    <w:name w:val="st"/>
    <w:basedOn w:val="DefaultParagraphFont"/>
    <w:rsid w:val="00A173CA"/>
  </w:style>
  <w:style w:type="paragraph" w:customStyle="1" w:styleId="pf0">
    <w:name w:val="pf0"/>
    <w:basedOn w:val="Normal"/>
    <w:rsid w:val="008D4A26"/>
    <w:pPr>
      <w:spacing w:before="100" w:beforeAutospacing="1" w:after="100" w:afterAutospacing="1"/>
      <w:ind w:left="180"/>
    </w:pPr>
    <w:rPr>
      <w:rFonts w:ascii="Times New Roman" w:eastAsia="Times New Roman" w:hAnsi="Times New Roman" w:cs="Times New Roman"/>
      <w:szCs w:val="24"/>
    </w:rPr>
  </w:style>
  <w:style w:type="character" w:customStyle="1" w:styleId="cf01">
    <w:name w:val="cf01"/>
    <w:basedOn w:val="DefaultParagraphFont"/>
    <w:rsid w:val="008D4A26"/>
    <w:rPr>
      <w:rFonts w:ascii="Segoe UI" w:hAnsi="Segoe UI" w:cs="Segoe UI" w:hint="default"/>
      <w:sz w:val="18"/>
      <w:szCs w:val="18"/>
    </w:rPr>
  </w:style>
  <w:style w:type="character" w:customStyle="1" w:styleId="findhit">
    <w:name w:val="findhit"/>
    <w:basedOn w:val="DefaultParagraphFont"/>
    <w:rsid w:val="00E92643"/>
  </w:style>
  <w:style w:type="paragraph" w:styleId="FootnoteText">
    <w:name w:val="footnote text"/>
    <w:basedOn w:val="Normal"/>
    <w:link w:val="FootnoteTextChar"/>
    <w:uiPriority w:val="99"/>
    <w:semiHidden/>
    <w:unhideWhenUsed/>
    <w:rsid w:val="00CF69AB"/>
    <w:rPr>
      <w:sz w:val="20"/>
      <w:szCs w:val="20"/>
    </w:rPr>
  </w:style>
  <w:style w:type="character" w:customStyle="1" w:styleId="FootnoteTextChar">
    <w:name w:val="Footnote Text Char"/>
    <w:basedOn w:val="DefaultParagraphFont"/>
    <w:link w:val="FootnoteText"/>
    <w:uiPriority w:val="99"/>
    <w:semiHidden/>
    <w:rsid w:val="00CF69AB"/>
    <w:rPr>
      <w:rFonts w:ascii="Franklin Gothic Book" w:hAnsi="Franklin Gothic Book"/>
      <w:sz w:val="20"/>
      <w:szCs w:val="20"/>
    </w:rPr>
  </w:style>
  <w:style w:type="character" w:styleId="FootnoteReference">
    <w:name w:val="footnote reference"/>
    <w:basedOn w:val="DefaultParagraphFont"/>
    <w:uiPriority w:val="99"/>
    <w:semiHidden/>
    <w:unhideWhenUsed/>
    <w:rsid w:val="00CF69AB"/>
    <w:rPr>
      <w:vertAlign w:val="superscript"/>
    </w:rPr>
  </w:style>
  <w:style w:type="character" w:customStyle="1" w:styleId="ListParagraphChar">
    <w:name w:val="List Paragraph Char"/>
    <w:aliases w:val="List Paragraph1 Char,cS List Paragraph Char"/>
    <w:link w:val="ListParagraph"/>
    <w:uiPriority w:val="34"/>
    <w:locked/>
    <w:rsid w:val="000C1573"/>
    <w:rPr>
      <w:rFonts w:ascii="Franklin Gothic Book" w:hAnsi="Franklin Gothic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spe.hhs.gov/sites/default/files/private/pdf/174381/04.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rtpnfil02/0215534_FDA_Marketing_IDIQ/Cohort_2/008_Monthly_Monitoring_Study/001_Planning_Documents/OMB/lcurry@rti.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herealcost.betobaccofree.hhs.gov/vapes" TargetMode="External" /><Relationship Id="rId2" Type="http://schemas.openxmlformats.org/officeDocument/2006/relationships/hyperlink" Target="https://www.youtube.com/user/KnowTheRealCo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88F39-8B55-424D-842B-6E707C03AD46}">
  <ds:schemaRefs>
    <ds:schemaRef ds:uri="http://schemas.microsoft.com/office/2006/metadata/properties"/>
    <ds:schemaRef ds:uri="http://schemas.microsoft.com/office/infopath/2007/PartnerControls"/>
    <ds:schemaRef ds:uri="20867c8d-1cc9-4acd-a073-94634f6a764f"/>
    <ds:schemaRef ds:uri="cab932a2-97ad-4cc8-bd03-6e3aebf0eb79"/>
  </ds:schemaRefs>
</ds:datastoreItem>
</file>

<file path=customXml/itemProps2.xml><?xml version="1.0" encoding="utf-8"?>
<ds:datastoreItem xmlns:ds="http://schemas.openxmlformats.org/officeDocument/2006/customXml" ds:itemID="{C1D82E28-6F08-41D3-A324-5241E06D84F1}">
  <ds:schemaRefs>
    <ds:schemaRef ds:uri="http://schemas.microsoft.com/sharepoint/v3/contenttype/forms"/>
  </ds:schemaRefs>
</ds:datastoreItem>
</file>

<file path=customXml/itemProps3.xml><?xml version="1.0" encoding="utf-8"?>
<ds:datastoreItem xmlns:ds="http://schemas.openxmlformats.org/officeDocument/2006/customXml" ds:itemID="{0A2D9422-293F-490F-9534-81007F3ABD1D}">
  <ds:schemaRefs>
    <ds:schemaRef ds:uri="http://schemas.openxmlformats.org/officeDocument/2006/bibliography"/>
  </ds:schemaRefs>
</ds:datastoreItem>
</file>

<file path=customXml/itemProps4.xml><?xml version="1.0" encoding="utf-8"?>
<ds:datastoreItem xmlns:ds="http://schemas.openxmlformats.org/officeDocument/2006/customXml" ds:itemID="{13BD0F60-EDAF-4C4C-88BF-15A5C3EF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21</Pages>
  <Words>8283</Words>
  <Characters>47216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Amber Sanford</cp:lastModifiedBy>
  <cp:revision>5</cp:revision>
  <dcterms:created xsi:type="dcterms:W3CDTF">2025-07-03T15:01:00Z</dcterms:created>
  <dcterms:modified xsi:type="dcterms:W3CDTF">2025-07-07T14:26:00Z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y fmtid="{D5CDD505-2E9C-101B-9397-08002B2CF9AE}" pid="3" name="MediaServiceImageTags">
    <vt:lpwstr/>
  </property>
</Properties>
</file>