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A41A8F" w14:paraId="55FE1770" w14:textId="77777777">
      <w:bookmarkStart w:id="0" w:name="_Toc473880015"/>
    </w:p>
    <w:p w:rsidR="005F75B7" w:rsidP="00A41A8F" w14:paraId="6AB0D0FD" w14:textId="77777777">
      <w:pPr>
        <w:jc w:val="center"/>
        <w:rPr>
          <w:b/>
        </w:rPr>
      </w:pPr>
    </w:p>
    <w:p w:rsidR="005F75B7" w:rsidRPr="005F75B7" w:rsidP="00A41A8F" w14:paraId="1C4E6775" w14:textId="77777777">
      <w:pPr>
        <w:spacing w:after="0"/>
        <w:jc w:val="center"/>
        <w:rPr>
          <w:b/>
          <w:sz w:val="32"/>
          <w:szCs w:val="32"/>
        </w:rPr>
      </w:pPr>
      <w:r w:rsidRPr="005F75B7">
        <w:rPr>
          <w:b/>
          <w:sz w:val="32"/>
          <w:szCs w:val="32"/>
        </w:rPr>
        <w:t>GenIC</w:t>
      </w:r>
      <w:r w:rsidRPr="005F75B7">
        <w:rPr>
          <w:b/>
          <w:sz w:val="32"/>
          <w:szCs w:val="32"/>
        </w:rPr>
        <w:t xml:space="preserve"> Clearance for CDC/ATSDR</w:t>
      </w:r>
    </w:p>
    <w:p w:rsidR="005F75B7" w:rsidRPr="005F75B7" w:rsidP="00A41A8F" w14:paraId="06E3BC6A" w14:textId="77777777">
      <w:pPr>
        <w:jc w:val="center"/>
        <w:rPr>
          <w:b/>
          <w:sz w:val="32"/>
          <w:szCs w:val="32"/>
        </w:rPr>
      </w:pPr>
      <w:r w:rsidRPr="005F75B7">
        <w:rPr>
          <w:b/>
          <w:sz w:val="32"/>
          <w:szCs w:val="32"/>
        </w:rPr>
        <w:t>Formative Research and Tool Development</w:t>
      </w:r>
    </w:p>
    <w:p w:rsidR="00304BBB" w:rsidP="00A41A8F" w14:paraId="55FE1771" w14:textId="77777777"/>
    <w:p w:rsidR="004A13E8" w:rsidRPr="005F75B7" w:rsidP="00A41A8F" w14:paraId="55FE1772" w14:textId="4945DC76">
      <w:pPr>
        <w:pStyle w:val="Heading2"/>
        <w:spacing w:line="276" w:lineRule="auto"/>
        <w:rPr>
          <w:sz w:val="48"/>
          <w:szCs w:val="48"/>
        </w:rPr>
      </w:pPr>
      <w:bookmarkStart w:id="1" w:name="_Hlk156815961"/>
      <w:bookmarkEnd w:id="0"/>
      <w:r>
        <w:rPr>
          <w:sz w:val="48"/>
          <w:szCs w:val="48"/>
        </w:rPr>
        <w:t xml:space="preserve">Formative </w:t>
      </w:r>
      <w:r w:rsidR="00911376">
        <w:rPr>
          <w:sz w:val="48"/>
          <w:szCs w:val="48"/>
        </w:rPr>
        <w:t>Communications Assessment</w:t>
      </w:r>
      <w:r>
        <w:rPr>
          <w:sz w:val="48"/>
          <w:szCs w:val="48"/>
        </w:rPr>
        <w:t xml:space="preserve"> on Antimicrobial Resistance</w:t>
      </w:r>
    </w:p>
    <w:bookmarkEnd w:id="1"/>
    <w:p w:rsidR="004A13E8" w:rsidP="00A41A8F" w14:paraId="55FE1773" w14:textId="77777777">
      <w:pPr>
        <w:spacing w:after="0"/>
        <w:jc w:val="center"/>
        <w:rPr>
          <w:b/>
        </w:rPr>
      </w:pPr>
    </w:p>
    <w:p w:rsidR="004A13E8" w:rsidRPr="004A13E8" w:rsidP="00A41A8F" w14:paraId="55FE1774" w14:textId="7F2CFF7A">
      <w:pPr>
        <w:pStyle w:val="Heading3"/>
        <w:spacing w:line="276" w:lineRule="auto"/>
      </w:pPr>
      <w:r>
        <w:t>OMB Control No. 0920-1154</w:t>
      </w:r>
    </w:p>
    <w:p w:rsidR="004A13E8" w:rsidP="00A41A8F" w14:paraId="55FE1775" w14:textId="77777777">
      <w:pPr>
        <w:spacing w:after="0"/>
        <w:jc w:val="center"/>
        <w:rPr>
          <w:b/>
        </w:rPr>
      </w:pPr>
    </w:p>
    <w:p w:rsidR="004A13E8" w:rsidRPr="004A13E8" w:rsidP="00A41A8F" w14:paraId="55FE1776" w14:textId="1AB526E5">
      <w:pPr>
        <w:pStyle w:val="Heading4"/>
        <w:spacing w:line="276" w:lineRule="auto"/>
      </w:pPr>
      <w:r>
        <w:t xml:space="preserve">February </w:t>
      </w:r>
      <w:r w:rsidR="003A1C70">
        <w:t>20</w:t>
      </w:r>
      <w:r w:rsidR="00AC4A99">
        <w:t>, 2024</w:t>
      </w:r>
    </w:p>
    <w:p w:rsidR="004A13E8" w:rsidP="00A41A8F" w14:paraId="55FE1777" w14:textId="77777777">
      <w:pPr>
        <w:spacing w:after="0"/>
        <w:jc w:val="center"/>
        <w:rPr>
          <w:b/>
        </w:rPr>
      </w:pPr>
    </w:p>
    <w:p w:rsidR="004A13E8" w:rsidP="00A41A8F" w14:paraId="55FE1778" w14:textId="77777777"/>
    <w:p w:rsidR="004A13E8" w:rsidP="00A41A8F" w14:paraId="55FE1779" w14:textId="77777777"/>
    <w:p w:rsidR="004A13E8" w:rsidP="00A41A8F" w14:paraId="55FE177A" w14:textId="77777777"/>
    <w:p w:rsidR="004A13E8" w:rsidP="00A41A8F" w14:paraId="55FE177E" w14:textId="77777777">
      <w:pPr>
        <w:spacing w:after="0"/>
        <w:jc w:val="center"/>
        <w:rPr>
          <w:b/>
        </w:rPr>
      </w:pPr>
    </w:p>
    <w:p w:rsidR="004A13E8" w:rsidP="00A41A8F" w14:paraId="55FE177F" w14:textId="77777777">
      <w:pPr>
        <w:pStyle w:val="Heading4"/>
        <w:spacing w:line="276" w:lineRule="auto"/>
      </w:pPr>
      <w:r>
        <w:t xml:space="preserve">Supporting </w:t>
      </w:r>
      <w:r>
        <w:t>Statement</w:t>
      </w:r>
      <w:r>
        <w:t xml:space="preserve"> A</w:t>
      </w:r>
    </w:p>
    <w:p w:rsidR="004A13E8" w:rsidP="00A41A8F" w14:paraId="55FE1780" w14:textId="77777777">
      <w:pPr>
        <w:spacing w:after="0"/>
        <w:rPr>
          <w:b/>
        </w:rPr>
      </w:pPr>
    </w:p>
    <w:p w:rsidR="004A13E8" w:rsidP="00A41A8F" w14:paraId="55FE1781" w14:textId="77777777">
      <w:pPr>
        <w:spacing w:after="0"/>
        <w:rPr>
          <w:b/>
        </w:rPr>
      </w:pPr>
    </w:p>
    <w:p w:rsidR="00304BBB" w:rsidP="00A41A8F" w14:paraId="55FE178A" w14:textId="44A7FCC2">
      <w:pPr>
        <w:spacing w:after="0"/>
        <w:rPr>
          <w:b/>
        </w:rPr>
      </w:pPr>
    </w:p>
    <w:p w:rsidR="004A13E8" w:rsidP="00A41A8F" w14:paraId="55FE178E" w14:textId="77777777">
      <w:pPr>
        <w:spacing w:after="0"/>
        <w:rPr>
          <w:b/>
        </w:rPr>
      </w:pPr>
    </w:p>
    <w:p w:rsidR="004A13E8" w:rsidP="00A41A8F" w14:paraId="55FE178F" w14:textId="77777777">
      <w:pPr>
        <w:spacing w:after="0"/>
        <w:rPr>
          <w:b/>
        </w:rPr>
      </w:pPr>
    </w:p>
    <w:p w:rsidR="004A13E8" w:rsidP="00A41A8F" w14:paraId="55FE1790" w14:textId="77777777">
      <w:pPr>
        <w:spacing w:after="0"/>
        <w:rPr>
          <w:b/>
        </w:rPr>
      </w:pPr>
    </w:p>
    <w:p w:rsidR="00062387" w:rsidP="00A41A8F" w14:paraId="69058D3F" w14:textId="77777777">
      <w:pPr>
        <w:spacing w:after="0"/>
        <w:rPr>
          <w:b/>
        </w:rPr>
      </w:pPr>
    </w:p>
    <w:p w:rsidR="00062387" w:rsidP="00A41A8F" w14:paraId="691570EC" w14:textId="77777777">
      <w:pPr>
        <w:spacing w:after="0"/>
        <w:rPr>
          <w:b/>
        </w:rPr>
      </w:pPr>
    </w:p>
    <w:p w:rsidR="004A13E8" w:rsidP="00A41A8F" w14:paraId="55FE1791" w14:textId="77777777">
      <w:pPr>
        <w:spacing w:after="0"/>
        <w:rPr>
          <w:b/>
        </w:rPr>
      </w:pPr>
    </w:p>
    <w:p w:rsidR="004A13E8" w:rsidP="00A41A8F" w14:paraId="55FE1792" w14:textId="77777777">
      <w:pPr>
        <w:spacing w:after="0"/>
        <w:rPr>
          <w:b/>
        </w:rPr>
      </w:pPr>
    </w:p>
    <w:p w:rsidR="004A13E8" w:rsidRPr="009A79E1" w:rsidP="00A41A8F" w14:paraId="55FE1793" w14:textId="77777777">
      <w:pPr>
        <w:pStyle w:val="NoSpacing"/>
        <w:spacing w:line="276" w:lineRule="auto"/>
        <w:rPr>
          <w:b/>
        </w:rPr>
      </w:pPr>
      <w:r w:rsidRPr="009A79E1">
        <w:rPr>
          <w:b/>
        </w:rPr>
        <w:t xml:space="preserve">Contact: </w:t>
      </w:r>
    </w:p>
    <w:p w:rsidR="004A13E8" w:rsidRPr="004A13E8" w:rsidP="00A41A8F" w14:paraId="55FE1794" w14:textId="20051374">
      <w:pPr>
        <w:pStyle w:val="NoSpacing"/>
        <w:spacing w:line="276" w:lineRule="auto"/>
      </w:pPr>
      <w:r>
        <w:t>Rudith Vice</w:t>
      </w:r>
    </w:p>
    <w:p w:rsidR="004A13E8" w:rsidRPr="004A13E8" w:rsidP="00A41A8F" w14:paraId="55FE1795" w14:textId="77777777">
      <w:pPr>
        <w:pStyle w:val="NoSpacing"/>
        <w:spacing w:line="276" w:lineRule="auto"/>
      </w:pPr>
      <w:r w:rsidRPr="004A13E8">
        <w:t xml:space="preserve">National Center for Emerging and Zoonotic Infectious Diseases </w:t>
      </w:r>
    </w:p>
    <w:p w:rsidR="004A13E8" w:rsidRPr="004A13E8" w:rsidP="00A41A8F" w14:paraId="55FE1796" w14:textId="77777777">
      <w:pPr>
        <w:pStyle w:val="NoSpacing"/>
        <w:spacing w:line="276" w:lineRule="auto"/>
      </w:pPr>
      <w:r w:rsidRPr="004A13E8">
        <w:t xml:space="preserve">Centers for Disease Control and Prevention </w:t>
      </w:r>
    </w:p>
    <w:p w:rsidR="004A13E8" w:rsidRPr="004A13E8" w:rsidP="00A41A8F" w14:paraId="55FE1797" w14:textId="77777777">
      <w:pPr>
        <w:pStyle w:val="NoSpacing"/>
        <w:spacing w:line="276" w:lineRule="auto"/>
      </w:pPr>
      <w:r w:rsidRPr="004A13E8">
        <w:t xml:space="preserve">1600 Clifton Road, NE </w:t>
      </w:r>
    </w:p>
    <w:p w:rsidR="004A13E8" w:rsidRPr="004A13E8" w:rsidP="00A41A8F" w14:paraId="55FE1798" w14:textId="77777777">
      <w:pPr>
        <w:pStyle w:val="NoSpacing"/>
        <w:spacing w:line="276" w:lineRule="auto"/>
      </w:pPr>
      <w:r w:rsidRPr="004A13E8">
        <w:t xml:space="preserve">Atlanta, Georgia 30333 </w:t>
      </w:r>
    </w:p>
    <w:p w:rsidR="004A13E8" w:rsidRPr="004A13E8" w:rsidP="00A41A8F" w14:paraId="55FE1799" w14:textId="0C25A1FC">
      <w:pPr>
        <w:pStyle w:val="NoSpacing"/>
        <w:spacing w:line="276" w:lineRule="auto"/>
      </w:pPr>
      <w:r w:rsidRPr="004A13E8">
        <w:t>Phone: (</w:t>
      </w:r>
      <w:r w:rsidR="009E7F76">
        <w:t>404)718-7292</w:t>
      </w:r>
      <w:r w:rsidRPr="004A13E8">
        <w:t xml:space="preserve"> </w:t>
      </w:r>
    </w:p>
    <w:p w:rsidR="004A13E8" w:rsidP="00A41A8F" w14:paraId="55FE179A" w14:textId="6845B3DC">
      <w:pPr>
        <w:pStyle w:val="NoSpacing"/>
        <w:spacing w:line="276" w:lineRule="auto"/>
      </w:pPr>
      <w:r w:rsidRPr="004A6DE8">
        <w:t xml:space="preserve">Email: </w:t>
      </w:r>
      <w:hyperlink r:id="rId10" w:history="1">
        <w:r w:rsidRPr="008F330E" w:rsidR="009E7F76">
          <w:rPr>
            <w:rStyle w:val="Hyperlink"/>
          </w:rPr>
          <w:t>nhr9@cdc.gov</w:t>
        </w:r>
      </w:hyperlink>
      <w:r w:rsidR="009E7F76">
        <w:t xml:space="preserve"> </w:t>
      </w:r>
      <w:r>
        <w:br w:type="page"/>
      </w:r>
    </w:p>
    <w:sdt>
      <w:sdtPr>
        <w:rPr>
          <w:b w:val="0"/>
          <w:color w:val="2B579A"/>
          <w:sz w:val="28"/>
          <w:szCs w:val="28"/>
          <w:shd w:val="clear" w:color="auto" w:fill="E6E6E6"/>
        </w:rPr>
        <w:id w:val="1564836290"/>
        <w:docPartObj>
          <w:docPartGallery w:val="Table of Contents"/>
          <w:docPartUnique/>
        </w:docPartObj>
      </w:sdtPr>
      <w:sdtEndPr>
        <w:rPr>
          <w:bCs/>
          <w:noProof/>
          <w:sz w:val="24"/>
          <w:szCs w:val="22"/>
        </w:rPr>
      </w:sdtEndPr>
      <w:sdtContent>
        <w:p w:rsidR="004A13E8" w:rsidRPr="00D13EA1" w:rsidP="00A41A8F" w14:paraId="55FE179B" w14:textId="77777777">
          <w:pPr>
            <w:pStyle w:val="Heading4"/>
            <w:spacing w:line="276" w:lineRule="auto"/>
            <w:rPr>
              <w:sz w:val="28"/>
              <w:szCs w:val="28"/>
            </w:rPr>
          </w:pPr>
          <w:r w:rsidRPr="00D13EA1">
            <w:rPr>
              <w:sz w:val="28"/>
              <w:szCs w:val="28"/>
            </w:rPr>
            <w:t xml:space="preserve">Table of </w:t>
          </w:r>
          <w:r w:rsidRPr="00D13EA1">
            <w:rPr>
              <w:sz w:val="28"/>
              <w:szCs w:val="28"/>
            </w:rPr>
            <w:t>Contents</w:t>
          </w:r>
        </w:p>
        <w:p w:rsidR="00C90B13" w:rsidP="00A41A8F" w14:paraId="55FE179C" w14:textId="77777777">
          <w:pPr>
            <w:pStyle w:val="TOC2"/>
            <w:tabs>
              <w:tab w:val="right" w:leader="dot" w:pos="10070"/>
            </w:tabs>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p>
        <w:p w:rsidR="00C90B13" w:rsidP="00A41A8F" w14:paraId="55FE179D" w14:textId="2907B09F">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color w:val="2B579A"/>
                <w:shd w:val="clear" w:color="auto" w:fill="E6E6E6"/>
              </w:rPr>
              <w:fldChar w:fldCharType="begin"/>
            </w:r>
            <w:r>
              <w:rPr>
                <w:noProof/>
                <w:webHidden/>
              </w:rPr>
              <w:instrText xml:space="preserve"> PAGEREF _Toc473880017 \h </w:instrText>
            </w:r>
            <w:r>
              <w:rPr>
                <w:noProof/>
                <w:webHidden/>
                <w:color w:val="2B579A"/>
                <w:shd w:val="clear" w:color="auto" w:fill="E6E6E6"/>
              </w:rPr>
              <w:fldChar w:fldCharType="separate"/>
            </w:r>
            <w:r w:rsidR="00C45924">
              <w:rPr>
                <w:noProof/>
                <w:webHidden/>
              </w:rPr>
              <w:t>3</w:t>
            </w:r>
            <w:r>
              <w:rPr>
                <w:noProof/>
                <w:webHidden/>
                <w:color w:val="2B579A"/>
                <w:shd w:val="clear" w:color="auto" w:fill="E6E6E6"/>
              </w:rPr>
              <w:fldChar w:fldCharType="end"/>
            </w:r>
          </w:hyperlink>
        </w:p>
        <w:p w:rsidR="00C90B13" w:rsidP="00A41A8F" w14:paraId="55FE179E" w14:textId="47D72B59">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color w:val="2B579A"/>
                <w:shd w:val="clear" w:color="auto" w:fill="E6E6E6"/>
              </w:rPr>
              <w:fldChar w:fldCharType="begin"/>
            </w:r>
            <w:r>
              <w:rPr>
                <w:noProof/>
                <w:webHidden/>
              </w:rPr>
              <w:instrText xml:space="preserve"> PAGEREF _Toc473880018 \h </w:instrText>
            </w:r>
            <w:r>
              <w:rPr>
                <w:noProof/>
                <w:webHidden/>
                <w:color w:val="2B579A"/>
                <w:shd w:val="clear" w:color="auto" w:fill="E6E6E6"/>
              </w:rPr>
              <w:fldChar w:fldCharType="separate"/>
            </w:r>
            <w:r w:rsidR="00C45924">
              <w:rPr>
                <w:noProof/>
                <w:webHidden/>
              </w:rPr>
              <w:t>3</w:t>
            </w:r>
            <w:r>
              <w:rPr>
                <w:noProof/>
                <w:webHidden/>
                <w:color w:val="2B579A"/>
                <w:shd w:val="clear" w:color="auto" w:fill="E6E6E6"/>
              </w:rPr>
              <w:fldChar w:fldCharType="end"/>
            </w:r>
          </w:hyperlink>
        </w:p>
        <w:p w:rsidR="00C90B13" w:rsidP="00A41A8F" w14:paraId="55FE179F" w14:textId="3F424630">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color w:val="2B579A"/>
                <w:shd w:val="clear" w:color="auto" w:fill="E6E6E6"/>
              </w:rPr>
              <w:fldChar w:fldCharType="begin"/>
            </w:r>
            <w:r>
              <w:rPr>
                <w:noProof/>
                <w:webHidden/>
              </w:rPr>
              <w:instrText xml:space="preserve"> PAGEREF _Toc473880019 \h </w:instrText>
            </w:r>
            <w:r>
              <w:rPr>
                <w:noProof/>
                <w:webHidden/>
                <w:color w:val="2B579A"/>
                <w:shd w:val="clear" w:color="auto" w:fill="E6E6E6"/>
              </w:rPr>
              <w:fldChar w:fldCharType="separate"/>
            </w:r>
            <w:r w:rsidR="00C45924">
              <w:rPr>
                <w:noProof/>
                <w:webHidden/>
              </w:rPr>
              <w:t>3</w:t>
            </w:r>
            <w:r>
              <w:rPr>
                <w:noProof/>
                <w:webHidden/>
                <w:color w:val="2B579A"/>
                <w:shd w:val="clear" w:color="auto" w:fill="E6E6E6"/>
              </w:rPr>
              <w:fldChar w:fldCharType="end"/>
            </w:r>
          </w:hyperlink>
        </w:p>
        <w:p w:rsidR="00C90B13" w:rsidP="00A41A8F" w14:paraId="55FE17A0" w14:textId="669AF66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color w:val="2B579A"/>
                <w:shd w:val="clear" w:color="auto" w:fill="E6E6E6"/>
              </w:rPr>
              <w:fldChar w:fldCharType="begin"/>
            </w:r>
            <w:r>
              <w:rPr>
                <w:noProof/>
                <w:webHidden/>
              </w:rPr>
              <w:instrText xml:space="preserve"> PAGEREF _Toc473880020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1" w14:textId="00BB5994">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color w:val="2B579A"/>
                <w:shd w:val="clear" w:color="auto" w:fill="E6E6E6"/>
              </w:rPr>
              <w:fldChar w:fldCharType="begin"/>
            </w:r>
            <w:r>
              <w:rPr>
                <w:noProof/>
                <w:webHidden/>
              </w:rPr>
              <w:instrText xml:space="preserve"> PAGEREF _Toc473880021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2" w14:textId="01F1AF4D">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color w:val="2B579A"/>
                <w:shd w:val="clear" w:color="auto" w:fill="E6E6E6"/>
              </w:rPr>
              <w:fldChar w:fldCharType="begin"/>
            </w:r>
            <w:r>
              <w:rPr>
                <w:noProof/>
                <w:webHidden/>
              </w:rPr>
              <w:instrText xml:space="preserve"> PAGEREF _Toc473880022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3" w14:textId="779CC7D1">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color w:val="2B579A"/>
                <w:shd w:val="clear" w:color="auto" w:fill="E6E6E6"/>
              </w:rPr>
              <w:fldChar w:fldCharType="begin"/>
            </w:r>
            <w:r>
              <w:rPr>
                <w:noProof/>
                <w:webHidden/>
              </w:rPr>
              <w:instrText xml:space="preserve"> PAGEREF _Toc473880023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4" w14:textId="3FE16C20">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color w:val="2B579A"/>
                <w:shd w:val="clear" w:color="auto" w:fill="E6E6E6"/>
              </w:rPr>
              <w:fldChar w:fldCharType="begin"/>
            </w:r>
            <w:r>
              <w:rPr>
                <w:noProof/>
                <w:webHidden/>
              </w:rPr>
              <w:instrText xml:space="preserve"> PAGEREF _Toc473880024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5" w14:textId="4DEAE2A0">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color w:val="2B579A"/>
                <w:shd w:val="clear" w:color="auto" w:fill="E6E6E6"/>
              </w:rPr>
              <w:fldChar w:fldCharType="begin"/>
            </w:r>
            <w:r>
              <w:rPr>
                <w:noProof/>
                <w:webHidden/>
              </w:rPr>
              <w:instrText xml:space="preserve"> PAGEREF _Toc473880025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6" w14:textId="78C21F54">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color w:val="2B579A"/>
                <w:shd w:val="clear" w:color="auto" w:fill="E6E6E6"/>
              </w:rPr>
              <w:fldChar w:fldCharType="begin"/>
            </w:r>
            <w:r>
              <w:rPr>
                <w:noProof/>
                <w:webHidden/>
              </w:rPr>
              <w:instrText xml:space="preserve"> PAGEREF _Toc473880026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7" w14:textId="15A56BBF">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color w:val="2B579A"/>
                <w:shd w:val="clear" w:color="auto" w:fill="E6E6E6"/>
              </w:rPr>
              <w:fldChar w:fldCharType="begin"/>
            </w:r>
            <w:r>
              <w:rPr>
                <w:noProof/>
                <w:webHidden/>
              </w:rPr>
              <w:instrText xml:space="preserve"> PAGEREF _Toc473880027 \h </w:instrText>
            </w:r>
            <w:r>
              <w:rPr>
                <w:noProof/>
                <w:webHidden/>
                <w:color w:val="2B579A"/>
                <w:shd w:val="clear" w:color="auto" w:fill="E6E6E6"/>
              </w:rPr>
              <w:fldChar w:fldCharType="separate"/>
            </w:r>
            <w:r w:rsidR="00C45924">
              <w:rPr>
                <w:noProof/>
                <w:webHidden/>
              </w:rPr>
              <w:t>5</w:t>
            </w:r>
            <w:r>
              <w:rPr>
                <w:noProof/>
                <w:webHidden/>
                <w:color w:val="2B579A"/>
                <w:shd w:val="clear" w:color="auto" w:fill="E6E6E6"/>
              </w:rPr>
              <w:fldChar w:fldCharType="end"/>
            </w:r>
          </w:hyperlink>
        </w:p>
        <w:p w:rsidR="00C90B13" w:rsidP="00A41A8F" w14:paraId="55FE17A8" w14:textId="1B6C4B54">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color w:val="2B579A"/>
                <w:shd w:val="clear" w:color="auto" w:fill="E6E6E6"/>
              </w:rPr>
              <w:fldChar w:fldCharType="begin"/>
            </w:r>
            <w:r>
              <w:rPr>
                <w:noProof/>
                <w:webHidden/>
              </w:rPr>
              <w:instrText xml:space="preserve"> PAGEREF _Toc473880028 \h </w:instrText>
            </w:r>
            <w:r>
              <w:rPr>
                <w:noProof/>
                <w:webHidden/>
                <w:color w:val="2B579A"/>
                <w:shd w:val="clear" w:color="auto" w:fill="E6E6E6"/>
              </w:rPr>
              <w:fldChar w:fldCharType="separate"/>
            </w:r>
            <w:r w:rsidR="00C45924">
              <w:rPr>
                <w:noProof/>
                <w:webHidden/>
              </w:rPr>
              <w:t>5</w:t>
            </w:r>
            <w:r>
              <w:rPr>
                <w:noProof/>
                <w:webHidden/>
                <w:color w:val="2B579A"/>
                <w:shd w:val="clear" w:color="auto" w:fill="E6E6E6"/>
              </w:rPr>
              <w:fldChar w:fldCharType="end"/>
            </w:r>
          </w:hyperlink>
        </w:p>
        <w:p w:rsidR="00C90B13" w:rsidP="00A41A8F" w14:paraId="55FE17A9" w14:textId="7554532D">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color w:val="2B579A"/>
                <w:shd w:val="clear" w:color="auto" w:fill="E6E6E6"/>
              </w:rPr>
              <w:fldChar w:fldCharType="begin"/>
            </w:r>
            <w:r>
              <w:rPr>
                <w:noProof/>
                <w:webHidden/>
              </w:rPr>
              <w:instrText xml:space="preserve"> PAGEREF _Toc473880029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A" w14:textId="2D1138E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color w:val="2B579A"/>
                <w:shd w:val="clear" w:color="auto" w:fill="E6E6E6"/>
              </w:rPr>
              <w:fldChar w:fldCharType="begin"/>
            </w:r>
            <w:r>
              <w:rPr>
                <w:noProof/>
                <w:webHidden/>
              </w:rPr>
              <w:instrText xml:space="preserve"> PAGEREF _Toc473880030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B" w14:textId="31300DC9">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color w:val="2B579A"/>
                <w:shd w:val="clear" w:color="auto" w:fill="E6E6E6"/>
              </w:rPr>
              <w:fldChar w:fldCharType="begin"/>
            </w:r>
            <w:r>
              <w:rPr>
                <w:noProof/>
                <w:webHidden/>
              </w:rPr>
              <w:instrText xml:space="preserve"> PAGEREF _Toc473880031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C" w14:textId="0DF30F8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color w:val="2B579A"/>
                <w:shd w:val="clear" w:color="auto" w:fill="E6E6E6"/>
              </w:rPr>
              <w:fldChar w:fldCharType="begin"/>
            </w:r>
            <w:r>
              <w:rPr>
                <w:noProof/>
                <w:webHidden/>
              </w:rPr>
              <w:instrText xml:space="preserve"> PAGEREF _Toc473880032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D" w14:textId="4093F6DD">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color w:val="2B579A"/>
                <w:shd w:val="clear" w:color="auto" w:fill="E6E6E6"/>
              </w:rPr>
              <w:fldChar w:fldCharType="begin"/>
            </w:r>
            <w:r>
              <w:rPr>
                <w:noProof/>
                <w:webHidden/>
              </w:rPr>
              <w:instrText xml:space="preserve"> PAGEREF _Toc473880033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E" w14:textId="41345EA6">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color w:val="2B579A"/>
                <w:shd w:val="clear" w:color="auto" w:fill="E6E6E6"/>
              </w:rPr>
              <w:fldChar w:fldCharType="begin"/>
            </w:r>
            <w:r>
              <w:rPr>
                <w:noProof/>
                <w:webHidden/>
              </w:rPr>
              <w:instrText xml:space="preserve"> PAGEREF _Toc473880034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F" w14:textId="7DAE2B2A">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color w:val="2B579A"/>
                <w:shd w:val="clear" w:color="auto" w:fill="E6E6E6"/>
              </w:rPr>
              <w:fldChar w:fldCharType="begin"/>
            </w:r>
            <w:r>
              <w:rPr>
                <w:noProof/>
                <w:webHidden/>
              </w:rPr>
              <w:instrText xml:space="preserve"> PAGEREF _Toc473880035 \h </w:instrText>
            </w:r>
            <w:r>
              <w:rPr>
                <w:noProof/>
                <w:webHidden/>
                <w:color w:val="2B579A"/>
                <w:shd w:val="clear" w:color="auto" w:fill="E6E6E6"/>
              </w:rPr>
              <w:fldChar w:fldCharType="separate"/>
            </w:r>
            <w:r w:rsidR="00C45924">
              <w:rPr>
                <w:noProof/>
                <w:webHidden/>
              </w:rPr>
              <w:t>7</w:t>
            </w:r>
            <w:r>
              <w:rPr>
                <w:noProof/>
                <w:webHidden/>
                <w:color w:val="2B579A"/>
                <w:shd w:val="clear" w:color="auto" w:fill="E6E6E6"/>
              </w:rPr>
              <w:fldChar w:fldCharType="end"/>
            </w:r>
          </w:hyperlink>
        </w:p>
        <w:p w:rsidR="004A13E8" w:rsidP="00A41A8F" w14:paraId="55FE17B0" w14:textId="77777777">
          <w:r>
            <w:rPr>
              <w:b/>
              <w:bCs/>
              <w:noProof/>
              <w:color w:val="2B579A"/>
              <w:shd w:val="clear" w:color="auto" w:fill="E6E6E6"/>
            </w:rPr>
            <w:fldChar w:fldCharType="end"/>
          </w:r>
        </w:p>
      </w:sdtContent>
    </w:sdt>
    <w:p w:rsidR="004A13E8" w:rsidP="00A41A8F" w14:paraId="55FE17B1" w14:textId="77777777">
      <w:r>
        <w:br w:type="page"/>
      </w:r>
    </w:p>
    <w:p w:rsidR="004A13E8" w:rsidP="00A41A8F" w14:paraId="55FE17B2" w14:textId="50F69BDF">
      <w:pPr>
        <w:pStyle w:val="Subtitle"/>
        <w:spacing w:line="276" w:lineRule="auto"/>
      </w:pPr>
      <w:r w:rsidRPr="006E7652">
        <w:rPr>
          <w:b/>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2759075"/>
                <wp:effectExtent l="0" t="0" r="19050" b="22225"/>
                <wp:wrapTight wrapText="bothSides">
                  <wp:wrapPolygon>
                    <wp:start x="0" y="0"/>
                    <wp:lineTo x="0" y="21625"/>
                    <wp:lineTo x="21600" y="21625"/>
                    <wp:lineTo x="21600" y="0"/>
                    <wp:lineTo x="0"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759075"/>
                        </a:xfrm>
                        <a:prstGeom prst="rect">
                          <a:avLst/>
                        </a:prstGeom>
                        <a:solidFill>
                          <a:srgbClr val="FFFFFF"/>
                        </a:solidFill>
                        <a:ln w="9525">
                          <a:solidFill>
                            <a:srgbClr val="000000"/>
                          </a:solidFill>
                          <a:miter lim="800000"/>
                          <a:headEnd/>
                          <a:tailEnd/>
                        </a:ln>
                      </wps:spPr>
                      <wps:txbx>
                        <w:txbxContent>
                          <w:p w:rsidR="004A13E8" w:rsidRPr="001A58BE" w:rsidP="004A13E8" w14:textId="3C802792">
                            <w:pPr>
                              <w:pStyle w:val="Bullets"/>
                              <w:rPr>
                                <w:b/>
                              </w:rPr>
                            </w:pPr>
                            <w:r w:rsidRPr="001A58BE">
                              <w:rPr>
                                <w:b/>
                              </w:rPr>
                              <w:t>Goal of the study:</w:t>
                            </w:r>
                            <w:r w:rsidR="001A58BE">
                              <w:rPr>
                                <w:b/>
                              </w:rPr>
                              <w:t xml:space="preserve"> </w:t>
                            </w:r>
                            <w:r w:rsidRPr="00773E36" w:rsidR="00773E36">
                              <w:t xml:space="preserve">The purpose of this </w:t>
                            </w:r>
                            <w:r w:rsidR="00911376">
                              <w:t>assessment</w:t>
                            </w:r>
                            <w:r w:rsidRPr="00773E36" w:rsidR="00911376">
                              <w:t xml:space="preserve"> </w:t>
                            </w:r>
                            <w:r w:rsidRPr="00773E36" w:rsidR="00773E36">
                              <w:t xml:space="preserve">is to explore the knowledge, attitudes, and behaviors of priority </w:t>
                            </w:r>
                            <w:r w:rsidR="00911376">
                              <w:t xml:space="preserve">CDC </w:t>
                            </w:r>
                            <w:r w:rsidRPr="00773E36" w:rsidR="00773E36">
                              <w:t>audiences about</w:t>
                            </w:r>
                            <w:r w:rsidR="00A627C2">
                              <w:t xml:space="preserve"> antimicrobial resistance</w:t>
                            </w:r>
                            <w:r w:rsidRPr="00773E36" w:rsidR="00773E36">
                              <w:t xml:space="preserve"> </w:t>
                            </w:r>
                            <w:r w:rsidR="00A627C2">
                              <w:t>(</w:t>
                            </w:r>
                            <w:r w:rsidRPr="00773E36" w:rsidR="00773E36">
                              <w:t>AR</w:t>
                            </w:r>
                            <w:r w:rsidR="00A627C2">
                              <w:t>)</w:t>
                            </w:r>
                            <w:r w:rsidRPr="00773E36" w:rsidR="00773E36">
                              <w:t xml:space="preserve"> and associated actions to combat it.</w:t>
                            </w:r>
                          </w:p>
                          <w:p w:rsidR="004E08A5" w:rsidRPr="004E08A5" w:rsidP="004E08A5" w14:textId="583FC694">
                            <w:pPr>
                              <w:pStyle w:val="Bullets"/>
                            </w:pPr>
                            <w:r w:rsidRPr="004E08A5">
                              <w:rPr>
                                <w:b/>
                              </w:rPr>
                              <w:t>Intended use of the resulting data:</w:t>
                            </w:r>
                            <w:r w:rsidRPr="004E08A5" w:rsidR="001A58BE">
                              <w:rPr>
                                <w:b/>
                              </w:rPr>
                              <w:t xml:space="preserve"> </w:t>
                            </w:r>
                            <w:r w:rsidR="00911376">
                              <w:rPr>
                                <w:bCs/>
                              </w:rPr>
                              <w:t>Findings</w:t>
                            </w:r>
                            <w:r w:rsidRPr="004E08A5">
                              <w:t xml:space="preserve"> will </w:t>
                            </w:r>
                            <w:r w:rsidR="00911376">
                              <w:t>be used to</w:t>
                            </w:r>
                            <w:r w:rsidRPr="004E08A5">
                              <w:t xml:space="preserve"> inform</w:t>
                            </w:r>
                            <w:r w:rsidR="00A41A8F">
                              <w:t xml:space="preserve"> both CDC’s current AR communications </w:t>
                            </w:r>
                            <w:r w:rsidRPr="00241B1A" w:rsidR="00241B1A">
                              <w:t>as well as potential future communications efforts to increase</w:t>
                            </w:r>
                            <w:bookmarkStart w:id="2" w:name="_Hlk156911049"/>
                            <w:r w:rsidRPr="004E08A5">
                              <w:t xml:space="preserve"> awareness of </w:t>
                            </w:r>
                            <w:r>
                              <w:t xml:space="preserve">AR </w:t>
                            </w:r>
                            <w:r w:rsidR="00911376">
                              <w:t>and drive action</w:t>
                            </w:r>
                            <w:r>
                              <w:t xml:space="preserve"> to combat AR.</w:t>
                            </w:r>
                            <w:r w:rsidRPr="004E08A5">
                              <w:t xml:space="preserve"> </w:t>
                            </w:r>
                          </w:p>
                          <w:bookmarkEnd w:id="2"/>
                          <w:p w:rsidR="004A13E8" w:rsidRPr="004E08A5" w14:textId="4D880017">
                            <w:pPr>
                              <w:pStyle w:val="Bullets"/>
                              <w:rPr>
                                <w:b/>
                              </w:rPr>
                            </w:pPr>
                            <w:r w:rsidRPr="004E08A5">
                              <w:rPr>
                                <w:b/>
                              </w:rPr>
                              <w:t>Methods to be used to collect:</w:t>
                            </w:r>
                            <w:r w:rsidRPr="004E08A5" w:rsidR="001A58BE">
                              <w:rPr>
                                <w:b/>
                              </w:rPr>
                              <w:t xml:space="preserve"> </w:t>
                            </w:r>
                            <w:r w:rsidR="008073A7">
                              <w:t xml:space="preserve">Virtual </w:t>
                            </w:r>
                            <w:r w:rsidR="008D37AE">
                              <w:t>focus groups, in-depth interviews, and a survey</w:t>
                            </w:r>
                            <w:r w:rsidR="004E08A5">
                              <w:t>.</w:t>
                            </w:r>
                          </w:p>
                          <w:p w:rsidR="004A13E8" w:rsidRPr="001A58BE" w:rsidP="004A13E8" w14:textId="64B521D1">
                            <w:pPr>
                              <w:pStyle w:val="Bullets"/>
                              <w:rPr>
                                <w:b/>
                              </w:rPr>
                            </w:pPr>
                            <w:r w:rsidRPr="001A58BE">
                              <w:rPr>
                                <w:b/>
                              </w:rPr>
                              <w:t>The subpopulation to be studied:</w:t>
                            </w:r>
                            <w:r w:rsidR="001A58BE">
                              <w:rPr>
                                <w:b/>
                              </w:rPr>
                              <w:t xml:space="preserve"> </w:t>
                            </w:r>
                            <w:r w:rsidRPr="008D37AE" w:rsidR="008D37AE">
                              <w:rPr>
                                <w:bCs/>
                              </w:rPr>
                              <w:t>Human health providers</w:t>
                            </w:r>
                            <w:r w:rsidR="001E3E15">
                              <w:rPr>
                                <w:bCs/>
                              </w:rPr>
                              <w:t xml:space="preserve"> and experts</w:t>
                            </w:r>
                            <w:r w:rsidRPr="008D37AE" w:rsidR="008D37AE">
                              <w:rPr>
                                <w:bCs/>
                              </w:rPr>
                              <w:t xml:space="preserve"> (physicians, physician assistants</w:t>
                            </w:r>
                            <w:r w:rsidR="008073A7">
                              <w:rPr>
                                <w:bCs/>
                              </w:rPr>
                              <w:t>/associates</w:t>
                            </w:r>
                            <w:r w:rsidRPr="008D37AE" w:rsidR="008D37AE">
                              <w:rPr>
                                <w:bCs/>
                              </w:rPr>
                              <w:t>, nurse practitioners</w:t>
                            </w:r>
                            <w:r w:rsidR="00FD6731">
                              <w:rPr>
                                <w:bCs/>
                              </w:rPr>
                              <w:t>, and</w:t>
                            </w:r>
                            <w:r w:rsidR="00A41A8F">
                              <w:rPr>
                                <w:bCs/>
                              </w:rPr>
                              <w:t xml:space="preserve"> medical association experts</w:t>
                            </w:r>
                            <w:r w:rsidRPr="008D37AE" w:rsidR="008D37AE">
                              <w:rPr>
                                <w:bCs/>
                              </w:rPr>
                              <w:t>), consumers (adults, parents</w:t>
                            </w:r>
                            <w:r w:rsidR="001E3E15">
                              <w:rPr>
                                <w:bCs/>
                              </w:rPr>
                              <w:t xml:space="preserve">, </w:t>
                            </w:r>
                            <w:r w:rsidRPr="008D37AE" w:rsidR="008D37AE">
                              <w:rPr>
                                <w:bCs/>
                              </w:rPr>
                              <w:t xml:space="preserve">and caregivers, </w:t>
                            </w:r>
                            <w:r w:rsidR="00A41A8F">
                              <w:rPr>
                                <w:bCs/>
                              </w:rPr>
                              <w:t xml:space="preserve">and </w:t>
                            </w:r>
                            <w:r w:rsidRPr="008D37AE" w:rsidR="008D37AE">
                              <w:rPr>
                                <w:bCs/>
                              </w:rPr>
                              <w:t xml:space="preserve">adults with past antimicrobial-resistant infection) and health policy </w:t>
                            </w:r>
                            <w:r w:rsidR="008073A7">
                              <w:rPr>
                                <w:bCs/>
                              </w:rPr>
                              <w:t>audiences</w:t>
                            </w:r>
                            <w:r w:rsidR="004E08A5">
                              <w:rPr>
                                <w:bCs/>
                              </w:rPr>
                              <w:t>.</w:t>
                            </w:r>
                          </w:p>
                          <w:p w:rsidR="004A13E8" w:rsidRPr="004E08A5" w:rsidP="004A13E8" w14:textId="46118588">
                            <w:pPr>
                              <w:pStyle w:val="Bullets"/>
                              <w:rPr>
                                <w:b/>
                              </w:rPr>
                            </w:pPr>
                            <w:r w:rsidRPr="001A58BE">
                              <w:rPr>
                                <w:b/>
                              </w:rPr>
                              <w:t>How data will be analyzed:</w:t>
                            </w:r>
                            <w:r w:rsidR="001A58BE">
                              <w:rPr>
                                <w:b/>
                              </w:rPr>
                              <w:t xml:space="preserve"> </w:t>
                            </w:r>
                            <w:r w:rsidRPr="00FE72E4" w:rsidR="008D37AE">
                              <w:rPr>
                                <w:rFonts w:cs="Times New Roman"/>
                                <w:szCs w:val="24"/>
                              </w:rPr>
                              <w:t>Descriptive and thematic analyses of qualitative data</w:t>
                            </w:r>
                            <w:r w:rsidR="008D37AE">
                              <w:rPr>
                                <w:rFonts w:cs="Times New Roman"/>
                                <w:szCs w:val="24"/>
                              </w:rPr>
                              <w:t xml:space="preserve"> and </w:t>
                            </w:r>
                            <w:r w:rsidR="004E08A5">
                              <w:rPr>
                                <w:rFonts w:cs="Times New Roman"/>
                                <w:szCs w:val="24"/>
                              </w:rPr>
                              <w:t>cross-tabulation of quantitative data</w:t>
                            </w:r>
                            <w:r w:rsidRPr="00FE72E4" w:rsidR="008D37AE">
                              <w:rPr>
                                <w:rFonts w:cs="Times New Roman"/>
                                <w:szCs w:val="24"/>
                              </w:rPr>
                              <w:t>.</w:t>
                            </w:r>
                            <w:r w:rsidR="004E08A5">
                              <w:rPr>
                                <w:rFonts w:cs="Times New Roman"/>
                                <w:szCs w:val="24"/>
                              </w:rPr>
                              <w:t xml:space="preserve"> </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pt;height:217.2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A58BE" w:rsidP="004A13E8" w14:paraId="55FE1837" w14:textId="3C802792">
                      <w:pPr>
                        <w:pStyle w:val="Bullets"/>
                        <w:rPr>
                          <w:b/>
                        </w:rPr>
                      </w:pPr>
                      <w:r w:rsidRPr="001A58BE">
                        <w:rPr>
                          <w:b/>
                        </w:rPr>
                        <w:t>Goal of the study:</w:t>
                      </w:r>
                      <w:r w:rsidR="001A58BE">
                        <w:rPr>
                          <w:b/>
                        </w:rPr>
                        <w:t xml:space="preserve"> </w:t>
                      </w:r>
                      <w:r w:rsidRPr="00773E36" w:rsidR="00773E36">
                        <w:t xml:space="preserve">The purpose of this </w:t>
                      </w:r>
                      <w:r w:rsidR="00911376">
                        <w:t>assessment</w:t>
                      </w:r>
                      <w:r w:rsidRPr="00773E36" w:rsidR="00911376">
                        <w:t xml:space="preserve"> </w:t>
                      </w:r>
                      <w:r w:rsidRPr="00773E36" w:rsidR="00773E36">
                        <w:t xml:space="preserve">is to explore the knowledge, attitudes, and behaviors of priority </w:t>
                      </w:r>
                      <w:r w:rsidR="00911376">
                        <w:t xml:space="preserve">CDC </w:t>
                      </w:r>
                      <w:r w:rsidRPr="00773E36" w:rsidR="00773E36">
                        <w:t>audiences about</w:t>
                      </w:r>
                      <w:r w:rsidR="00A627C2">
                        <w:t xml:space="preserve"> antimicrobial resistance</w:t>
                      </w:r>
                      <w:r w:rsidRPr="00773E36" w:rsidR="00773E36">
                        <w:t xml:space="preserve"> </w:t>
                      </w:r>
                      <w:r w:rsidR="00A627C2">
                        <w:t>(</w:t>
                      </w:r>
                      <w:r w:rsidRPr="00773E36" w:rsidR="00773E36">
                        <w:t>AR</w:t>
                      </w:r>
                      <w:r w:rsidR="00A627C2">
                        <w:t>)</w:t>
                      </w:r>
                      <w:r w:rsidRPr="00773E36" w:rsidR="00773E36">
                        <w:t xml:space="preserve"> and associated actions to combat it.</w:t>
                      </w:r>
                    </w:p>
                    <w:p w:rsidR="004E08A5" w:rsidRPr="004E08A5" w:rsidP="004E08A5" w14:paraId="7660D2FE" w14:textId="583FC694">
                      <w:pPr>
                        <w:pStyle w:val="Bullets"/>
                      </w:pPr>
                      <w:r w:rsidRPr="004E08A5">
                        <w:rPr>
                          <w:b/>
                        </w:rPr>
                        <w:t>Intended use of the resulting data:</w:t>
                      </w:r>
                      <w:r w:rsidRPr="004E08A5" w:rsidR="001A58BE">
                        <w:rPr>
                          <w:b/>
                        </w:rPr>
                        <w:t xml:space="preserve"> </w:t>
                      </w:r>
                      <w:r w:rsidR="00911376">
                        <w:rPr>
                          <w:bCs/>
                        </w:rPr>
                        <w:t>Findings</w:t>
                      </w:r>
                      <w:r w:rsidRPr="004E08A5">
                        <w:t xml:space="preserve"> will </w:t>
                      </w:r>
                      <w:r w:rsidR="00911376">
                        <w:t>be used to</w:t>
                      </w:r>
                      <w:r w:rsidRPr="004E08A5">
                        <w:t xml:space="preserve"> inform</w:t>
                      </w:r>
                      <w:r w:rsidR="00A41A8F">
                        <w:t xml:space="preserve"> both CDC’s current AR communications </w:t>
                      </w:r>
                      <w:r w:rsidRPr="00241B1A" w:rsidR="00241B1A">
                        <w:t>as well as potential future communications efforts to increase</w:t>
                      </w:r>
                      <w:bookmarkStart w:id="2" w:name="_Hlk156911049"/>
                      <w:r w:rsidRPr="004E08A5">
                        <w:t xml:space="preserve"> awareness of </w:t>
                      </w:r>
                      <w:r>
                        <w:t xml:space="preserve">AR </w:t>
                      </w:r>
                      <w:r w:rsidR="00911376">
                        <w:t>and drive action</w:t>
                      </w:r>
                      <w:r>
                        <w:t xml:space="preserve"> to combat AR.</w:t>
                      </w:r>
                      <w:r w:rsidRPr="004E08A5">
                        <w:t xml:space="preserve"> </w:t>
                      </w:r>
                    </w:p>
                    <w:bookmarkEnd w:id="2"/>
                    <w:p w:rsidR="004A13E8" w:rsidRPr="004E08A5" w14:paraId="55FE1839" w14:textId="4D880017">
                      <w:pPr>
                        <w:pStyle w:val="Bullets"/>
                        <w:rPr>
                          <w:b/>
                        </w:rPr>
                      </w:pPr>
                      <w:r w:rsidRPr="004E08A5">
                        <w:rPr>
                          <w:b/>
                        </w:rPr>
                        <w:t>Methods to be used to collect:</w:t>
                      </w:r>
                      <w:r w:rsidRPr="004E08A5" w:rsidR="001A58BE">
                        <w:rPr>
                          <w:b/>
                        </w:rPr>
                        <w:t xml:space="preserve"> </w:t>
                      </w:r>
                      <w:r w:rsidR="008073A7">
                        <w:t xml:space="preserve">Virtual </w:t>
                      </w:r>
                      <w:r w:rsidR="008D37AE">
                        <w:t>focus groups, in-depth interviews, and a survey</w:t>
                      </w:r>
                      <w:r w:rsidR="004E08A5">
                        <w:t>.</w:t>
                      </w:r>
                    </w:p>
                    <w:p w:rsidR="004A13E8" w:rsidRPr="001A58BE" w:rsidP="004A13E8" w14:paraId="55FE183A" w14:textId="64B521D1">
                      <w:pPr>
                        <w:pStyle w:val="Bullets"/>
                        <w:rPr>
                          <w:b/>
                        </w:rPr>
                      </w:pPr>
                      <w:r w:rsidRPr="001A58BE">
                        <w:rPr>
                          <w:b/>
                        </w:rPr>
                        <w:t>The subpopulation to be studied:</w:t>
                      </w:r>
                      <w:r w:rsidR="001A58BE">
                        <w:rPr>
                          <w:b/>
                        </w:rPr>
                        <w:t xml:space="preserve"> </w:t>
                      </w:r>
                      <w:r w:rsidRPr="008D37AE" w:rsidR="008D37AE">
                        <w:rPr>
                          <w:bCs/>
                        </w:rPr>
                        <w:t>Human health providers</w:t>
                      </w:r>
                      <w:r w:rsidR="001E3E15">
                        <w:rPr>
                          <w:bCs/>
                        </w:rPr>
                        <w:t xml:space="preserve"> and experts</w:t>
                      </w:r>
                      <w:r w:rsidRPr="008D37AE" w:rsidR="008D37AE">
                        <w:rPr>
                          <w:bCs/>
                        </w:rPr>
                        <w:t xml:space="preserve"> (physicians, physician assistants</w:t>
                      </w:r>
                      <w:r w:rsidR="008073A7">
                        <w:rPr>
                          <w:bCs/>
                        </w:rPr>
                        <w:t>/associates</w:t>
                      </w:r>
                      <w:r w:rsidRPr="008D37AE" w:rsidR="008D37AE">
                        <w:rPr>
                          <w:bCs/>
                        </w:rPr>
                        <w:t>, nurse practitioners</w:t>
                      </w:r>
                      <w:r w:rsidR="00FD6731">
                        <w:rPr>
                          <w:bCs/>
                        </w:rPr>
                        <w:t>, and</w:t>
                      </w:r>
                      <w:r w:rsidR="00A41A8F">
                        <w:rPr>
                          <w:bCs/>
                        </w:rPr>
                        <w:t xml:space="preserve"> medical association experts</w:t>
                      </w:r>
                      <w:r w:rsidRPr="008D37AE" w:rsidR="008D37AE">
                        <w:rPr>
                          <w:bCs/>
                        </w:rPr>
                        <w:t>), consumers (adults, parents</w:t>
                      </w:r>
                      <w:r w:rsidR="001E3E15">
                        <w:rPr>
                          <w:bCs/>
                        </w:rPr>
                        <w:t xml:space="preserve">, </w:t>
                      </w:r>
                      <w:r w:rsidRPr="008D37AE" w:rsidR="008D37AE">
                        <w:rPr>
                          <w:bCs/>
                        </w:rPr>
                        <w:t xml:space="preserve">and caregivers, </w:t>
                      </w:r>
                      <w:r w:rsidR="00A41A8F">
                        <w:rPr>
                          <w:bCs/>
                        </w:rPr>
                        <w:t xml:space="preserve">and </w:t>
                      </w:r>
                      <w:r w:rsidRPr="008D37AE" w:rsidR="008D37AE">
                        <w:rPr>
                          <w:bCs/>
                        </w:rPr>
                        <w:t xml:space="preserve">adults with past antimicrobial-resistant infection) and health policy </w:t>
                      </w:r>
                      <w:r w:rsidR="008073A7">
                        <w:rPr>
                          <w:bCs/>
                        </w:rPr>
                        <w:t>audiences</w:t>
                      </w:r>
                      <w:r w:rsidR="004E08A5">
                        <w:rPr>
                          <w:bCs/>
                        </w:rPr>
                        <w:t>.</w:t>
                      </w:r>
                    </w:p>
                    <w:p w:rsidR="004A13E8" w:rsidRPr="004E08A5" w:rsidP="004A13E8" w14:paraId="55FE183D" w14:textId="46118588">
                      <w:pPr>
                        <w:pStyle w:val="Bullets"/>
                        <w:rPr>
                          <w:b/>
                        </w:rPr>
                      </w:pPr>
                      <w:r w:rsidRPr="001A58BE">
                        <w:rPr>
                          <w:b/>
                        </w:rPr>
                        <w:t>How data will be analyzed:</w:t>
                      </w:r>
                      <w:r w:rsidR="001A58BE">
                        <w:rPr>
                          <w:b/>
                        </w:rPr>
                        <w:t xml:space="preserve"> </w:t>
                      </w:r>
                      <w:r w:rsidRPr="00FE72E4" w:rsidR="008D37AE">
                        <w:rPr>
                          <w:rFonts w:cs="Times New Roman"/>
                          <w:szCs w:val="24"/>
                        </w:rPr>
                        <w:t>Descriptive and thematic analyses of qualitative data</w:t>
                      </w:r>
                      <w:r w:rsidR="008D37AE">
                        <w:rPr>
                          <w:rFonts w:cs="Times New Roman"/>
                          <w:szCs w:val="24"/>
                        </w:rPr>
                        <w:t xml:space="preserve"> and </w:t>
                      </w:r>
                      <w:r w:rsidR="004E08A5">
                        <w:rPr>
                          <w:rFonts w:cs="Times New Roman"/>
                          <w:szCs w:val="24"/>
                        </w:rPr>
                        <w:t>cross-tabulation of quantitative data</w:t>
                      </w:r>
                      <w:r w:rsidRPr="00FE72E4" w:rsidR="008D37AE">
                        <w:rPr>
                          <w:rFonts w:cs="Times New Roman"/>
                          <w:szCs w:val="24"/>
                        </w:rPr>
                        <w:t>.</w:t>
                      </w:r>
                      <w:r w:rsidR="004E08A5">
                        <w:rPr>
                          <w:rFonts w:cs="Times New Roman"/>
                          <w:szCs w:val="24"/>
                        </w:rPr>
                        <w:t xml:space="preserve"> </w:t>
                      </w:r>
                    </w:p>
                  </w:txbxContent>
                </v:textbox>
                <w10:wrap type="tight"/>
              </v:shape>
            </w:pict>
          </mc:Fallback>
        </mc:AlternateContent>
      </w:r>
    </w:p>
    <w:p w:rsidR="004A13E8" w:rsidRPr="00F54C67" w:rsidP="00A41A8F" w14:paraId="55FE17B3" w14:textId="77777777">
      <w:pPr>
        <w:pStyle w:val="Heading1"/>
        <w:spacing w:line="276" w:lineRule="auto"/>
      </w:pPr>
      <w:bookmarkStart w:id="3" w:name="_Toc473880017"/>
      <w:r>
        <w:t>Circumstances Making the Collection of Information Necessary</w:t>
      </w:r>
      <w:bookmarkEnd w:id="3"/>
    </w:p>
    <w:p w:rsidR="00E21144" w:rsidP="00A41A8F" w14:paraId="397D151D" w14:textId="2E88C1BC">
      <w:r>
        <w:t>CDC requests approval for a new Gen-IC under OMB Control No. 0920-1154.</w:t>
      </w:r>
    </w:p>
    <w:p w:rsidR="005D2E8B" w:rsidP="00A41A8F" w14:paraId="3CDAFE72" w14:textId="77777777">
      <w:r w:rsidRPr="005D2E8B">
        <w:t xml:space="preserve">Information collection activities are limited to formative work that will result in the development of new or improved messages and tools. </w:t>
      </w:r>
    </w:p>
    <w:p w:rsidR="00A72F7E" w:rsidP="00A41A8F" w14:paraId="76582EEF" w14:textId="4269D405">
      <w:r w:rsidRPr="005D2E8B">
        <w:t>Antimicrobial resistance (AR)</w:t>
      </w:r>
      <w:r w:rsidR="00E84F99">
        <w:t xml:space="preserve"> occurs </w:t>
      </w:r>
      <w:r w:rsidRPr="00E84F99" w:rsidR="00E84F99">
        <w:t>when germs like bacteria and fungi develop the ability to defeat the drugs designed to kill them</w:t>
      </w:r>
      <w:r w:rsidR="00E84F99">
        <w:t xml:space="preserve">. AR </w:t>
      </w:r>
      <w:r w:rsidRPr="005D2E8B">
        <w:t xml:space="preserve">is an urgent, global public health threat, impacting the health of people, animals, and our shared environment. </w:t>
      </w:r>
      <w:r w:rsidR="008951F2">
        <w:t xml:space="preserve">In 2019 alone, AR </w:t>
      </w:r>
      <w:r w:rsidR="25EBE5E7">
        <w:t>contributed to more than</w:t>
      </w:r>
      <w:r w:rsidR="008951F2">
        <w:t xml:space="preserve"> 4.95 million deaths worldwide</w:t>
      </w:r>
      <w:r w:rsidR="499CDE27">
        <w:t xml:space="preserve">. CDC reports that there are </w:t>
      </w:r>
      <w:r w:rsidR="008951F2">
        <w:t xml:space="preserve">more than 2.8 million </w:t>
      </w:r>
      <w:r w:rsidR="33714A23">
        <w:t>antimicrobial-resistant</w:t>
      </w:r>
      <w:r w:rsidR="008951F2">
        <w:t xml:space="preserve"> infections </w:t>
      </w:r>
      <w:r w:rsidR="00D87138">
        <w:t xml:space="preserve">in the United States (U.S.) </w:t>
      </w:r>
      <w:r w:rsidR="008951F2">
        <w:t>each year.</w:t>
      </w:r>
      <w:r>
        <w:rPr>
          <w:rStyle w:val="FootnoteReference"/>
        </w:rPr>
        <w:footnoteReference w:id="3"/>
      </w:r>
      <w:r w:rsidR="008951F2">
        <w:t xml:space="preserve"> AR affects everyone, and its impact extends beyond the healthcare system to the food supply, animals, and the environment. </w:t>
      </w:r>
      <w:r w:rsidR="00C2689A">
        <w:t>I</w:t>
      </w:r>
      <w:r w:rsidR="008951F2">
        <w:t>t is a complex problem that requires</w:t>
      </w:r>
      <w:r>
        <w:t xml:space="preserve"> strong </w:t>
      </w:r>
      <w:r w:rsidRPr="005D2E8B">
        <w:t>public health infrastructure, innovation, and collaborative global action across the One Health spectrum, including among healthcare providers, policymakers, public health professionals, the public, and others.</w:t>
      </w:r>
    </w:p>
    <w:p w:rsidR="00F24956" w:rsidP="00D87138" w14:paraId="265C0788" w14:textId="05300280">
      <w:r>
        <w:t xml:space="preserve">AR communications </w:t>
      </w:r>
      <w:r w:rsidR="00E3437C">
        <w:t>are</w:t>
      </w:r>
      <w:r>
        <w:t xml:space="preserve"> complex</w:t>
      </w:r>
      <w:r w:rsidR="0023398E">
        <w:t xml:space="preserve"> and require a strategic approach based on up-to-date information</w:t>
      </w:r>
      <w:r>
        <w:t>. First, AR can be difficult to understand, and misperceptions abound (</w:t>
      </w:r>
      <w:r w:rsidR="00FB01B5">
        <w:t>e.g.</w:t>
      </w:r>
      <w:r>
        <w:t xml:space="preserve">, many wrongly believe it is people who develop resistance to </w:t>
      </w:r>
      <w:r w:rsidR="00C2689A">
        <w:t>antimicrobial drugs</w:t>
      </w:r>
      <w:r>
        <w:t xml:space="preserve">). Second, AR </w:t>
      </w:r>
      <w:r w:rsidR="00C2689A">
        <w:t xml:space="preserve">requires </w:t>
      </w:r>
      <w:r>
        <w:t xml:space="preserve">a “One Health” approach (i.e., </w:t>
      </w:r>
      <w:r w:rsidR="0023398E">
        <w:t>it</w:t>
      </w:r>
      <w:r>
        <w:t xml:space="preserve"> impacts humans, animals, and the environment</w:t>
      </w:r>
      <w:r w:rsidR="0023398E">
        <w:t xml:space="preserve"> and AR outcomes are influenced by many key players</w:t>
      </w:r>
      <w:r>
        <w:t xml:space="preserve">) and requires </w:t>
      </w:r>
      <w:r w:rsidR="00C2689A">
        <w:t xml:space="preserve">CDC and other organizations to communicate </w:t>
      </w:r>
      <w:r>
        <w:t>to a vast audience set</w:t>
      </w:r>
      <w:r w:rsidR="00D87138">
        <w:t xml:space="preserve">, but </w:t>
      </w:r>
      <w:r>
        <w:t xml:space="preserve">there are disparities of knowledge, attitudes, and beliefs across audiences. Third, </w:t>
      </w:r>
      <w:r w:rsidR="000772E1">
        <w:t xml:space="preserve">many consumers and other </w:t>
      </w:r>
      <w:r w:rsidR="000772E1">
        <w:t>audiences</w:t>
      </w:r>
      <w:r>
        <w:t xml:space="preserve"> may believe the AR threat is not imminent; and still others may lack a sense of personal responsibility for a problem that is “too large.”</w:t>
      </w:r>
      <w:r>
        <w:rPr>
          <w:rStyle w:val="FootnoteReference"/>
        </w:rPr>
        <w:footnoteReference w:id="4"/>
      </w:r>
      <w:r w:rsidR="00D87138">
        <w:t xml:space="preserve"> </w:t>
      </w:r>
    </w:p>
    <w:p w:rsidR="00F24956" w:rsidP="00F24956" w14:paraId="589879C7" w14:textId="563BC767">
      <w:r>
        <w:t>Before designing this data collection, a secondary data analysis was conducted to evaluate</w:t>
      </w:r>
      <w:r w:rsidRPr="00E3437C">
        <w:t xml:space="preserve"> existing </w:t>
      </w:r>
      <w:r>
        <w:t xml:space="preserve">opinion and communications </w:t>
      </w:r>
      <w:r w:rsidRPr="00E3437C">
        <w:t>research on AR</w:t>
      </w:r>
      <w:r>
        <w:t xml:space="preserve"> and</w:t>
      </w:r>
      <w:r w:rsidRPr="00E3437C">
        <w:t xml:space="preserve"> assess </w:t>
      </w:r>
      <w:r>
        <w:t xml:space="preserve">collective gaps in knowledge. </w:t>
      </w:r>
      <w:r w:rsidRPr="00DD76C1">
        <w:t xml:space="preserve">Insights confirm that AR is a difficult and often-misunderstood topic, and more effective communications are needed to catalyze momentum and spur urgency within the populations who are most capable of </w:t>
      </w:r>
      <w:r w:rsidR="00B63F4A">
        <w:t>combatting</w:t>
      </w:r>
      <w:r w:rsidRPr="00DD76C1">
        <w:t xml:space="preserve"> the emergence and spread of</w:t>
      </w:r>
      <w:r w:rsidRPr="00E3437C">
        <w:t xml:space="preserve"> AR. </w:t>
      </w:r>
      <w:r w:rsidR="00D87138">
        <w:t xml:space="preserve">Knowledge alone is not sufficient to address the AR problem: the secondary analysis found evidence that </w:t>
      </w:r>
      <w:r w:rsidRPr="00283622" w:rsidR="00D87138">
        <w:t>most healthcare providers have received formal education on the topic</w:t>
      </w:r>
      <w:r w:rsidR="00D87138">
        <w:t xml:space="preserve"> but </w:t>
      </w:r>
      <w:r w:rsidRPr="00283622" w:rsidR="00D87138">
        <w:t xml:space="preserve">this knowledge is not sufficient </w:t>
      </w:r>
      <w:r w:rsidR="00D87138">
        <w:t>for driving recommended actions to combat AR.</w:t>
      </w:r>
      <w:r>
        <w:rPr>
          <w:rStyle w:val="FootnoteReference"/>
          <w:rFonts w:cs="Times New Roman"/>
        </w:rPr>
        <w:footnoteReference w:id="5"/>
      </w:r>
      <w:r w:rsidRPr="00283622" w:rsidR="00D87138">
        <w:rPr>
          <w:rStyle w:val="FootnoteReference"/>
          <w:rFonts w:cs="Times New Roman"/>
        </w:rPr>
        <w:t xml:space="preserve">, </w:t>
      </w:r>
      <w:r>
        <w:rPr>
          <w:rStyle w:val="FootnoteReference"/>
          <w:rFonts w:cs="Times New Roman"/>
        </w:rPr>
        <w:footnoteReference w:id="6"/>
      </w:r>
      <w:r w:rsidRPr="00283622" w:rsidR="00D87138">
        <w:t xml:space="preserve"> </w:t>
      </w:r>
      <w:r>
        <w:t>Additionally, t</w:t>
      </w:r>
      <w:r w:rsidRPr="00E3437C">
        <w:t xml:space="preserve">here </w:t>
      </w:r>
      <w:r>
        <w:t xml:space="preserve">are </w:t>
      </w:r>
      <w:r w:rsidRPr="00E3437C">
        <w:t>gap</w:t>
      </w:r>
      <w:r>
        <w:t>s</w:t>
      </w:r>
      <w:r w:rsidRPr="00E3437C">
        <w:t xml:space="preserve"> in </w:t>
      </w:r>
      <w:r>
        <w:t>collective understanding of</w:t>
      </w:r>
      <w:r w:rsidRPr="00E3437C">
        <w:t xml:space="preserve"> AR’s </w:t>
      </w:r>
      <w:r>
        <w:t xml:space="preserve">perceived </w:t>
      </w:r>
      <w:r w:rsidRPr="00E3437C">
        <w:t>relevance across audiences</w:t>
      </w:r>
      <w:r>
        <w:t>,</w:t>
      </w:r>
      <w:r w:rsidRPr="00E3437C">
        <w:t xml:space="preserve"> </w:t>
      </w:r>
      <w:r>
        <w:t>individuals’</w:t>
      </w:r>
      <w:r w:rsidRPr="00E3437C">
        <w:t xml:space="preserve"> </w:t>
      </w:r>
      <w:r>
        <w:t>perceived</w:t>
      </w:r>
      <w:r w:rsidRPr="00E3437C">
        <w:t xml:space="preserve"> impact </w:t>
      </w:r>
      <w:r>
        <w:t>on</w:t>
      </w:r>
      <w:r w:rsidRPr="00E3437C">
        <w:t xml:space="preserve"> AR</w:t>
      </w:r>
      <w:r>
        <w:t>, and best communications approaches to overcome barriers to behaviors that combat AR</w:t>
      </w:r>
      <w:r w:rsidRPr="00E3437C">
        <w:t>.</w:t>
      </w:r>
      <w:r w:rsidRPr="00FB01B5">
        <w:t xml:space="preserve"> </w:t>
      </w:r>
      <w:r>
        <w:t>T</w:t>
      </w:r>
      <w:r w:rsidRPr="00FB01B5">
        <w:t xml:space="preserve">he secondary </w:t>
      </w:r>
      <w:r>
        <w:t>analysis</w:t>
      </w:r>
      <w:r w:rsidRPr="00FB01B5">
        <w:t xml:space="preserve"> has identified a need for additional data </w:t>
      </w:r>
      <w:r>
        <w:t>collection</w:t>
      </w:r>
      <w:r w:rsidRPr="00FB01B5">
        <w:t xml:space="preserve"> </w:t>
      </w:r>
      <w:r>
        <w:t>to ensure CDC</w:t>
      </w:r>
      <w:r w:rsidRPr="00FB01B5">
        <w:t xml:space="preserve"> can effectively communicate about AR with key audiences.</w:t>
      </w:r>
    </w:p>
    <w:p w:rsidR="00D87138" w:rsidP="00D87138" w14:paraId="4721B910" w14:textId="1A6BF470">
      <w:r>
        <w:rPr>
          <w:lang w:eastAsia="x-none"/>
        </w:rPr>
        <w:t xml:space="preserve">The proposed data collection will explore the </w:t>
      </w:r>
      <w:r w:rsidRPr="00426D4D">
        <w:t>knowledge, attitudes, and behaviors</w:t>
      </w:r>
      <w:r>
        <w:t xml:space="preserve"> related to AR across</w:t>
      </w:r>
      <w:r w:rsidRPr="00426D4D">
        <w:t xml:space="preserve"> </w:t>
      </w:r>
      <w:r>
        <w:t>priority audiences, with the goal of both</w:t>
      </w:r>
      <w:r w:rsidRPr="00A41A8F">
        <w:t xml:space="preserve"> inform</w:t>
      </w:r>
      <w:r>
        <w:t>ing</w:t>
      </w:r>
      <w:r w:rsidRPr="00A41A8F">
        <w:t xml:space="preserve"> CDC’s existing AR communications and unearth</w:t>
      </w:r>
      <w:r>
        <w:t>ing</w:t>
      </w:r>
      <w:r w:rsidRPr="00A41A8F">
        <w:t xml:space="preserve"> insights to guide a potential future AR </w:t>
      </w:r>
      <w:r>
        <w:t xml:space="preserve">communications </w:t>
      </w:r>
      <w:r w:rsidRPr="00A41A8F">
        <w:t>campaign</w:t>
      </w:r>
      <w:r>
        <w:rPr>
          <w:lang w:eastAsia="x-none"/>
        </w:rPr>
        <w:t>.</w:t>
      </w:r>
    </w:p>
    <w:p w:rsidR="004A13E8" w:rsidRPr="009810FC" w:rsidP="006955B8" w14:paraId="55FE17B7" w14:textId="49081291">
      <w:pPr>
        <w:pStyle w:val="Heading1"/>
        <w:spacing w:line="276" w:lineRule="auto"/>
      </w:pPr>
      <w:bookmarkStart w:id="4" w:name="_Toc473880018"/>
      <w:r w:rsidRPr="009810FC">
        <w:t>Purpose and Use of Information Collection</w:t>
      </w:r>
      <w:bookmarkEnd w:id="4"/>
    </w:p>
    <w:p w:rsidR="0064324A" w:rsidP="00A41A8F" w14:paraId="12B950E2" w14:textId="019CEC5A">
      <w:r>
        <w:t xml:space="preserve">The primary overarching objective of this data collection is to </w:t>
      </w:r>
      <w:r>
        <w:t>explore the knowledge, attitudes, and behaviors of select priority CDC audiences about antimicrobial resistance and associated actions to combat it.</w:t>
      </w:r>
      <w:r>
        <w:t xml:space="preserve"> This data collection </w:t>
      </w:r>
      <w:r>
        <w:t xml:space="preserve">is intended to fill gaps in knowledge identified through a previous secondary communication and opinion research assessment. </w:t>
      </w:r>
      <w:r w:rsidR="00BE7EED">
        <w:t xml:space="preserve">The results </w:t>
      </w:r>
      <w:r>
        <w:t xml:space="preserve">from the data collection </w:t>
      </w:r>
      <w:r w:rsidR="00BE7EED">
        <w:t xml:space="preserve">will be used </w:t>
      </w:r>
      <w:r>
        <w:t xml:space="preserve">by </w:t>
      </w:r>
      <w:r>
        <w:t xml:space="preserve">CDC to inform both CDC’s current AR communications as well as potential future communications </w:t>
      </w:r>
      <w:r w:rsidR="008073A7">
        <w:t xml:space="preserve">efforts </w:t>
      </w:r>
      <w:r>
        <w:t>to increase awareness of AR and drive action to combat AR.</w:t>
      </w:r>
    </w:p>
    <w:p w:rsidR="00BE7EED" w:rsidRPr="00C442A2" w:rsidP="00A41A8F" w14:paraId="203B0C5C" w14:textId="2A5DCECA">
      <w:r w:rsidRPr="00AC73D8">
        <w:rPr>
          <w:color w:val="000000" w:themeColor="text1"/>
        </w:rPr>
        <w:t xml:space="preserve">KRC Research, a contracted research firm, will conduct all data collection related to </w:t>
      </w:r>
      <w:r>
        <w:rPr>
          <w:color w:val="000000" w:themeColor="text1"/>
        </w:rPr>
        <w:t>this initiative</w:t>
      </w:r>
      <w:r w:rsidRPr="00AC73D8">
        <w:rPr>
          <w:color w:val="000000" w:themeColor="text1"/>
        </w:rPr>
        <w:t>, under the supervision of</w:t>
      </w:r>
      <w:r>
        <w:rPr>
          <w:color w:val="000000" w:themeColor="text1"/>
        </w:rPr>
        <w:t xml:space="preserve"> </w:t>
      </w:r>
      <w:r w:rsidR="0064324A">
        <w:rPr>
          <w:color w:val="000000" w:themeColor="text1"/>
        </w:rPr>
        <w:t>CDC</w:t>
      </w:r>
      <w:r w:rsidRPr="00AC73D8">
        <w:rPr>
          <w:color w:val="000000" w:themeColor="text1"/>
        </w:rPr>
        <w:t xml:space="preserve">. KRC’s data collection will include recruiting and screening participants into the project and conducting </w:t>
      </w:r>
      <w:r w:rsidRPr="00BE7EED">
        <w:rPr>
          <w:color w:val="000000" w:themeColor="text1"/>
        </w:rPr>
        <w:t xml:space="preserve">8 focus groups (4 with human health providers and 4 with consumers), 6 </w:t>
      </w:r>
      <w:r w:rsidR="0064324A">
        <w:rPr>
          <w:color w:val="000000" w:themeColor="text1"/>
        </w:rPr>
        <w:t>in-depth interviews, or IDIs</w:t>
      </w:r>
      <w:r w:rsidRPr="00BE7EED">
        <w:rPr>
          <w:color w:val="000000" w:themeColor="text1"/>
        </w:rPr>
        <w:t xml:space="preserve"> (3 with medical association experts and 3 with adults with a past bacterial or fungal antimicrobial-resistant infection), and a survey of 100 </w:t>
      </w:r>
      <w:r w:rsidR="007E2E12">
        <w:t>individuals working with and around those who shape federal health</w:t>
      </w:r>
      <w:r w:rsidRPr="00BE7EED" w:rsidR="007E2E12">
        <w:rPr>
          <w:color w:val="000000" w:themeColor="text1"/>
        </w:rPr>
        <w:t xml:space="preserve"> </w:t>
      </w:r>
      <w:r w:rsidR="007E2E12">
        <w:rPr>
          <w:color w:val="000000" w:themeColor="text1"/>
        </w:rPr>
        <w:t>policy</w:t>
      </w:r>
      <w:r w:rsidRPr="00BE7EED">
        <w:rPr>
          <w:color w:val="000000" w:themeColor="text1"/>
        </w:rPr>
        <w:t xml:space="preserve">. </w:t>
      </w:r>
      <w:r w:rsidRPr="00A824A9">
        <w:t>This data collection will happen once; it is not recurring.</w:t>
      </w:r>
    </w:p>
    <w:p w:rsidR="00C442A2" w:rsidRPr="00A824A9" w:rsidP="00A41A8F" w14:paraId="5ABF0DA4" w14:textId="2CB6979C">
      <w:pPr>
        <w:rPr>
          <w:i/>
          <w:iCs/>
        </w:rPr>
      </w:pPr>
      <w:r w:rsidRPr="00A824A9">
        <w:rPr>
          <w:i/>
          <w:iCs/>
        </w:rPr>
        <w:t>Audience Rationale</w:t>
      </w:r>
    </w:p>
    <w:p w:rsidR="00BE7EED" w:rsidP="00A41A8F" w14:paraId="67FE77AD" w14:textId="1F2F62D7">
      <w:r>
        <w:t xml:space="preserve">This data collection involves three </w:t>
      </w:r>
      <w:r w:rsidR="00A41A8F">
        <w:t>core</w:t>
      </w:r>
      <w:r>
        <w:t xml:space="preserve"> audiences: </w:t>
      </w:r>
    </w:p>
    <w:p w:rsidR="00BE7EED" w:rsidP="00A41A8F" w14:paraId="5B39456D" w14:textId="2A221920">
      <w:pPr>
        <w:pStyle w:val="ListParagraph"/>
        <w:numPr>
          <w:ilvl w:val="0"/>
          <w:numId w:val="9"/>
        </w:numPr>
      </w:pPr>
      <w:r>
        <w:t>H</w:t>
      </w:r>
      <w:r w:rsidRPr="00BE7EED">
        <w:t>uman health providers</w:t>
      </w:r>
      <w:r w:rsidR="00A41A8F">
        <w:t xml:space="preserve">: </w:t>
      </w:r>
      <w:r w:rsidRPr="00BE7EED">
        <w:t xml:space="preserve">primary care and hospitalist physicians, physician </w:t>
      </w:r>
      <w:r w:rsidR="007E2E12">
        <w:t>assistants/associates</w:t>
      </w:r>
      <w:r w:rsidRPr="00BE7EED">
        <w:t xml:space="preserve">, </w:t>
      </w:r>
      <w:r w:rsidR="00A41A8F">
        <w:t xml:space="preserve">and </w:t>
      </w:r>
      <w:r w:rsidRPr="00BE7EED">
        <w:t>nurse practitioners</w:t>
      </w:r>
      <w:r w:rsidR="00A41A8F">
        <w:t xml:space="preserve"> plus medical association experts</w:t>
      </w:r>
    </w:p>
    <w:p w:rsidR="00BE7EED" w:rsidP="00A41A8F" w14:paraId="1E92D485" w14:textId="583D5745">
      <w:pPr>
        <w:pStyle w:val="ListParagraph"/>
        <w:numPr>
          <w:ilvl w:val="0"/>
          <w:numId w:val="9"/>
        </w:numPr>
      </w:pPr>
      <w:r>
        <w:t>C</w:t>
      </w:r>
      <w:r w:rsidRPr="00BE7EED">
        <w:t>onsumers</w:t>
      </w:r>
      <w:r w:rsidR="00A41A8F">
        <w:t xml:space="preserve">: </w:t>
      </w:r>
      <w:r w:rsidRPr="00BE7EED">
        <w:t>younger and older adults, parents of young children and caregivers of older adults, adults with past antimicrobial-resistant infection</w:t>
      </w:r>
    </w:p>
    <w:p w:rsidR="00C442A2" w:rsidP="00A41A8F" w14:paraId="7F682E24" w14:textId="7D5FDDCF">
      <w:pPr>
        <w:pStyle w:val="ListParagraph"/>
        <w:numPr>
          <w:ilvl w:val="0"/>
          <w:numId w:val="9"/>
        </w:numPr>
      </w:pPr>
      <w:r>
        <w:t>H</w:t>
      </w:r>
      <w:r w:rsidR="00BE7EED">
        <w:t xml:space="preserve">ealth policy </w:t>
      </w:r>
      <w:r w:rsidR="008073A7">
        <w:t>audiences</w:t>
      </w:r>
    </w:p>
    <w:p w:rsidR="00A41A8F" w:rsidP="00A41A8F" w14:paraId="537FEB9E" w14:textId="19D90C32">
      <w:r>
        <w:t xml:space="preserve">These audiences have been </w:t>
      </w:r>
      <w:r w:rsidR="00B63F4A">
        <w:t>identified</w:t>
      </w:r>
      <w:r>
        <w:t xml:space="preserve"> because </w:t>
      </w:r>
      <w:r w:rsidR="00B63F4A">
        <w:t>each</w:t>
      </w:r>
      <w:r w:rsidR="0064324A">
        <w:t xml:space="preserve"> </w:t>
      </w:r>
      <w:r w:rsidR="00B63F4A">
        <w:t xml:space="preserve">has </w:t>
      </w:r>
      <w:r w:rsidR="0064324A">
        <w:t xml:space="preserve">the power to </w:t>
      </w:r>
      <w:r>
        <w:t xml:space="preserve">play an important role in </w:t>
      </w:r>
      <w:r w:rsidR="00B63F4A">
        <w:t>slowing</w:t>
      </w:r>
      <w:r>
        <w:t xml:space="preserve"> the spread of AR</w:t>
      </w:r>
      <w:r w:rsidR="00B63F4A">
        <w:t>.</w:t>
      </w:r>
    </w:p>
    <w:p w:rsidR="00BE7EED" w14:paraId="542A19A8" w14:textId="7E72F220">
      <w:r w:rsidRPr="61235DD3">
        <w:rPr>
          <w:u w:val="single"/>
        </w:rPr>
        <w:t>H</w:t>
      </w:r>
      <w:r w:rsidRPr="61235DD3" w:rsidR="00A41A8F">
        <w:rPr>
          <w:u w:val="single"/>
        </w:rPr>
        <w:t>uman health providers</w:t>
      </w:r>
      <w:r w:rsidR="00A41A8F">
        <w:t xml:space="preserve"> play a critical role in </w:t>
      </w:r>
      <w:r w:rsidR="00B63F4A">
        <w:t>combatting</w:t>
      </w:r>
      <w:r w:rsidR="00A41A8F">
        <w:t xml:space="preserve"> AR as they </w:t>
      </w:r>
      <w:r w:rsidR="009423D3">
        <w:t xml:space="preserve">are responsible for prescribing antimicrobials, educating patients on the correct usage of these medications, and </w:t>
      </w:r>
      <w:r w:rsidRPr="008073A7" w:rsidR="0269141C">
        <w:t>implementing</w:t>
      </w:r>
      <w:r w:rsidR="009423D3">
        <w:t xml:space="preserve"> infection prevention</w:t>
      </w:r>
      <w:r w:rsidR="409F30A3">
        <w:t xml:space="preserve"> and control (IPC)</w:t>
      </w:r>
      <w:r w:rsidR="009423D3">
        <w:t xml:space="preserve"> measures within healthcare settings. </w:t>
      </w:r>
      <w:r w:rsidR="002E75E9">
        <w:t xml:space="preserve">Providers will be recruited from a mix of settings (primary care and hospitals) </w:t>
      </w:r>
      <w:r w:rsidR="00A41A8F">
        <w:t xml:space="preserve">where patients most often encounter health professionals. </w:t>
      </w:r>
      <w:r w:rsidR="002E75E9">
        <w:t>B</w:t>
      </w:r>
      <w:r w:rsidR="00A41A8F">
        <w:t>oth physicians and PAs/NPs</w:t>
      </w:r>
      <w:r w:rsidR="002E75E9">
        <w:t xml:space="preserve"> are included to account for </w:t>
      </w:r>
      <w:r w:rsidR="00A41A8F">
        <w:t xml:space="preserve">their differing training, responsibilities, and patient interactions. Finally, medical association </w:t>
      </w:r>
      <w:r w:rsidR="002E75E9">
        <w:t xml:space="preserve">experts and </w:t>
      </w:r>
      <w:r w:rsidR="00A41A8F">
        <w:t xml:space="preserve">leaders </w:t>
      </w:r>
      <w:r w:rsidR="002E75E9">
        <w:t xml:space="preserve">are included </w:t>
      </w:r>
      <w:r w:rsidR="00A41A8F">
        <w:t xml:space="preserve">because of their insight into provider trends and challenges and their important role in establishing practice guidelines. Together, these sub-audiences will provide a relatively holistic picture of the state of AR </w:t>
      </w:r>
      <w:r w:rsidR="002E75E9">
        <w:t>knowledge, attitudes, and belief</w:t>
      </w:r>
      <w:r w:rsidR="00A41A8F">
        <w:t xml:space="preserve">s in healthcare and will help to inform a potential AR campaign as well as CDC’s existing AR efforts. </w:t>
      </w:r>
    </w:p>
    <w:p w:rsidR="00510E95" w:rsidP="00A41A8F" w14:paraId="797448FC" w14:textId="186DC25B">
      <w:r w:rsidRPr="0064324A">
        <w:rPr>
          <w:u w:val="single"/>
        </w:rPr>
        <w:t>C</w:t>
      </w:r>
      <w:r w:rsidRPr="0064324A" w:rsidR="002E75E9">
        <w:rPr>
          <w:u w:val="single"/>
        </w:rPr>
        <w:t>onsumers</w:t>
      </w:r>
      <w:r w:rsidR="002E75E9">
        <w:t xml:space="preserve"> </w:t>
      </w:r>
      <w:r w:rsidR="00A645DD">
        <w:t xml:space="preserve">primarily contribute to the fight against AR </w:t>
      </w:r>
      <w:r>
        <w:t>through a host of activities like cleaning hands, getting vaccinated, preparing food safely, practicing healthy habits around animals, using antimicrobials appropriately, and more</w:t>
      </w:r>
      <w:r w:rsidR="00A645DD">
        <w:t xml:space="preserve">. A </w:t>
      </w:r>
      <w:r w:rsidR="002E75E9">
        <w:t>mix of consumers</w:t>
      </w:r>
      <w:r>
        <w:t xml:space="preserve"> </w:t>
      </w:r>
      <w:r w:rsidR="002E75E9">
        <w:t xml:space="preserve">will be recruited </w:t>
      </w:r>
      <w:r w:rsidR="00A645DD">
        <w:t xml:space="preserve">(younger and older adults, </w:t>
      </w:r>
      <w:r w:rsidR="00A645DD">
        <w:t>parents</w:t>
      </w:r>
      <w:r w:rsidR="00A645DD">
        <w:t xml:space="preserve"> and caregivers) </w:t>
      </w:r>
      <w:r w:rsidRPr="002E75E9" w:rsidR="002E75E9">
        <w:t>to</w:t>
      </w:r>
      <w:r w:rsidRPr="00510E95">
        <w:t xml:space="preserve"> </w:t>
      </w:r>
      <w:r w:rsidRPr="002E75E9">
        <w:t>both</w:t>
      </w:r>
      <w:r w:rsidRPr="002E75E9" w:rsidR="002E75E9">
        <w:t xml:space="preserve"> learn </w:t>
      </w:r>
      <w:r>
        <w:t xml:space="preserve">from </w:t>
      </w:r>
      <w:r w:rsidRPr="002E75E9" w:rsidR="002E75E9">
        <w:t>a diverse group</w:t>
      </w:r>
      <w:r>
        <w:t xml:space="preserve"> </w:t>
      </w:r>
      <w:r w:rsidRPr="002E75E9" w:rsidR="002E75E9">
        <w:t>and</w:t>
      </w:r>
      <w:r w:rsidR="00A645DD">
        <w:t xml:space="preserve"> uncover</w:t>
      </w:r>
      <w:r w:rsidRPr="002E75E9" w:rsidR="002E75E9">
        <w:t xml:space="preserve"> additional nuances related to health decisions and concerns for </w:t>
      </w:r>
      <w:r w:rsidR="00A645DD">
        <w:t>individuals</w:t>
      </w:r>
      <w:r w:rsidRPr="002E75E9" w:rsidR="002E75E9">
        <w:t xml:space="preserve"> in their care. Finally, adults with past antimicrobial-resistant infections </w:t>
      </w:r>
      <w:r w:rsidR="00A645DD">
        <w:t xml:space="preserve">will be interviewed to explore their firsthand experiences with the challenges of AR. </w:t>
      </w:r>
      <w:r>
        <w:t>T</w:t>
      </w:r>
      <w:r w:rsidRPr="002E75E9" w:rsidR="002E75E9">
        <w:t xml:space="preserve">heir perspectives on lessons learned, key messages and information, and provider interactions will be uniquely useful in informing CDC’s communications efforts. </w:t>
      </w:r>
    </w:p>
    <w:p w:rsidR="00BE7EED" w:rsidP="00A41A8F" w14:paraId="4093EFD4" w14:textId="783993F6">
      <w:r>
        <w:t xml:space="preserve">Finally, </w:t>
      </w:r>
      <w:r w:rsidRPr="00B63F4A">
        <w:rPr>
          <w:u w:val="single"/>
        </w:rPr>
        <w:t xml:space="preserve">health policy </w:t>
      </w:r>
      <w:r w:rsidR="008073A7">
        <w:rPr>
          <w:u w:val="single"/>
        </w:rPr>
        <w:t>audiences</w:t>
      </w:r>
      <w:r w:rsidR="008073A7">
        <w:t xml:space="preserve"> </w:t>
      </w:r>
      <w:r w:rsidR="00510E95">
        <w:t xml:space="preserve">play a major role in shaping the rules and regulations that impact how AR is addressed on a widespread level. CDC has conducted surveys of this policy audience as recently as 2022; however, these were limited to only a few questions each for the past several years. </w:t>
      </w:r>
      <w:r w:rsidR="00B63F4A">
        <w:t xml:space="preserve">An expanded, original </w:t>
      </w:r>
      <w:r w:rsidR="00510E95">
        <w:t xml:space="preserve">survey will allow for a larger and nuanced set of questions that afford more opportunity to explore a variety of topics in greater depth.  </w:t>
      </w:r>
    </w:p>
    <w:p w:rsidR="00C442A2" w:rsidRPr="00A824A9" w:rsidP="00A41A8F" w14:paraId="7547371A" w14:textId="3EC75081">
      <w:pPr>
        <w:rPr>
          <w:i/>
          <w:iCs/>
        </w:rPr>
      </w:pPr>
      <w:r w:rsidRPr="00A824A9">
        <w:rPr>
          <w:i/>
          <w:iCs/>
        </w:rPr>
        <w:t>Description of Instruments</w:t>
      </w:r>
    </w:p>
    <w:p w:rsidR="00C442A2" w:rsidRPr="00510E95" w:rsidP="00A41A8F" w14:paraId="523924D7" w14:textId="30FFFE08">
      <w:r w:rsidRPr="00510E95">
        <w:t>This data collection invo</w:t>
      </w:r>
      <w:r w:rsidRPr="006C32F5">
        <w:t>lves online focus groups</w:t>
      </w:r>
      <w:r w:rsidRPr="006C32F5" w:rsidR="00383FCC">
        <w:t>, interviews, and a survey</w:t>
      </w:r>
      <w:r w:rsidRPr="006C32F5">
        <w:t>. The instruments involved include screening questionnaire</w:t>
      </w:r>
      <w:r w:rsidRPr="006C32F5" w:rsidR="006C32F5">
        <w:t>s</w:t>
      </w:r>
      <w:r w:rsidRPr="006C32F5">
        <w:t xml:space="preserve"> (Attachment</w:t>
      </w:r>
      <w:r w:rsidR="00260A2F">
        <w:t>s</w:t>
      </w:r>
      <w:r w:rsidRPr="006C32F5">
        <w:t xml:space="preserve"> </w:t>
      </w:r>
      <w:r w:rsidRPr="006C32F5" w:rsidR="003B479E">
        <w:t>1</w:t>
      </w:r>
      <w:r w:rsidRPr="006C32F5" w:rsidR="00383FCC">
        <w:t xml:space="preserve">, </w:t>
      </w:r>
      <w:r w:rsidRPr="006C32F5" w:rsidR="003B479E">
        <w:t>2</w:t>
      </w:r>
      <w:r w:rsidRPr="006C32F5" w:rsidR="00383FCC">
        <w:t xml:space="preserve">, </w:t>
      </w:r>
      <w:r w:rsidRPr="006C32F5" w:rsidR="003B479E">
        <w:t>3</w:t>
      </w:r>
      <w:r w:rsidRPr="006C32F5">
        <w:t>), consent form</w:t>
      </w:r>
      <w:r w:rsidRPr="006C32F5" w:rsidR="006C32F5">
        <w:t>s</w:t>
      </w:r>
      <w:r w:rsidRPr="006C32F5">
        <w:t xml:space="preserve"> (Attachment</w:t>
      </w:r>
      <w:r w:rsidR="000D1428">
        <w:t>s</w:t>
      </w:r>
      <w:r w:rsidRPr="006C32F5">
        <w:t xml:space="preserve"> </w:t>
      </w:r>
      <w:r w:rsidRPr="006C32F5" w:rsidR="006C32F5">
        <w:t>4</w:t>
      </w:r>
      <w:r w:rsidR="000D1428">
        <w:t xml:space="preserve"> &amp;</w:t>
      </w:r>
      <w:r w:rsidRPr="006C32F5" w:rsidR="006C32F5">
        <w:t xml:space="preserve"> 5</w:t>
      </w:r>
      <w:r w:rsidRPr="006C32F5">
        <w:t>), focus group moderator guide</w:t>
      </w:r>
      <w:r w:rsidRPr="006C32F5" w:rsidR="00383FCC">
        <w:t>s</w:t>
      </w:r>
      <w:r w:rsidRPr="006C32F5">
        <w:t xml:space="preserve"> (</w:t>
      </w:r>
      <w:r w:rsidRPr="006C32F5" w:rsidR="00383FCC">
        <w:t>Attachment</w:t>
      </w:r>
      <w:r w:rsidR="000D1428">
        <w:t>s</w:t>
      </w:r>
      <w:r w:rsidRPr="006C32F5" w:rsidR="00383FCC">
        <w:t xml:space="preserve"> </w:t>
      </w:r>
      <w:r w:rsidRPr="006C32F5" w:rsidR="006C32F5">
        <w:t>6</w:t>
      </w:r>
      <w:r w:rsidRPr="006C32F5" w:rsidR="00383FCC">
        <w:t xml:space="preserve">, </w:t>
      </w:r>
      <w:r w:rsidRPr="006C32F5" w:rsidR="006C32F5">
        <w:t>7</w:t>
      </w:r>
      <w:r w:rsidRPr="006C32F5" w:rsidR="00383FCC">
        <w:t xml:space="preserve">, </w:t>
      </w:r>
      <w:r w:rsidRPr="006C32F5" w:rsidR="006C32F5">
        <w:t>8</w:t>
      </w:r>
      <w:r w:rsidRPr="006C32F5">
        <w:t>)</w:t>
      </w:r>
      <w:r w:rsidRPr="006C32F5" w:rsidR="00383FCC">
        <w:t>, interview guides (Attachment</w:t>
      </w:r>
      <w:r w:rsidR="000D1428">
        <w:t>s</w:t>
      </w:r>
      <w:r w:rsidRPr="006C32F5" w:rsidR="00383FCC">
        <w:t xml:space="preserve"> </w:t>
      </w:r>
      <w:r w:rsidRPr="006C32F5" w:rsidR="006C32F5">
        <w:t>9</w:t>
      </w:r>
      <w:r w:rsidR="000D1428">
        <w:t xml:space="preserve"> &amp;</w:t>
      </w:r>
      <w:r w:rsidRPr="006C32F5" w:rsidR="00383FCC">
        <w:t xml:space="preserve"> </w:t>
      </w:r>
      <w:r w:rsidRPr="006C32F5" w:rsidR="006C32F5">
        <w:t>10</w:t>
      </w:r>
      <w:r w:rsidRPr="006C32F5" w:rsidR="00383FCC">
        <w:t>)</w:t>
      </w:r>
      <w:r w:rsidRPr="006C32F5" w:rsidR="003F604D">
        <w:t xml:space="preserve">, and a survey (Attachment </w:t>
      </w:r>
      <w:r w:rsidRPr="006C32F5" w:rsidR="006C32F5">
        <w:t>11</w:t>
      </w:r>
      <w:r w:rsidRPr="006C32F5" w:rsidR="003F604D">
        <w:t>)</w:t>
      </w:r>
      <w:r w:rsidRPr="006C32F5">
        <w:t>. The screening questionnaire</w:t>
      </w:r>
      <w:r w:rsidRPr="006C32F5" w:rsidR="00383FCC">
        <w:t>s</w:t>
      </w:r>
      <w:r w:rsidRPr="006C32F5">
        <w:t xml:space="preserve"> ha</w:t>
      </w:r>
      <w:r w:rsidRPr="006C32F5" w:rsidR="00383FCC">
        <w:t>ve</w:t>
      </w:r>
      <w:r w:rsidRPr="006C32F5">
        <w:t xml:space="preserve"> two primary purposes: to ensure the proper qualifications for those who participate in the focus groups</w:t>
      </w:r>
      <w:r w:rsidR="003F604D">
        <w:t xml:space="preserve"> and interviews</w:t>
      </w:r>
      <w:r w:rsidRPr="00510E95">
        <w:t xml:space="preserve">, and to ensure a balance of included participants based on demographic and </w:t>
      </w:r>
      <w:r w:rsidR="003F604D">
        <w:t>audience-specific</w:t>
      </w:r>
      <w:r w:rsidRPr="00510E95">
        <w:t xml:space="preserve"> variables. The consent form is designed to ensure qualified participants are aware of key information about the </w:t>
      </w:r>
      <w:r w:rsidR="003F604D">
        <w:t>data collection</w:t>
      </w:r>
      <w:r w:rsidRPr="00510E95">
        <w:t xml:space="preserve">, such as </w:t>
      </w:r>
      <w:r w:rsidRPr="00510E95">
        <w:t>privacy and the voluntary nature of th</w:t>
      </w:r>
      <w:r w:rsidR="003F604D">
        <w:t>eir engagement</w:t>
      </w:r>
      <w:r w:rsidRPr="00510E95">
        <w:t xml:space="preserve">. The </w:t>
      </w:r>
      <w:r w:rsidR="003F604D">
        <w:t>focus group</w:t>
      </w:r>
      <w:r w:rsidRPr="00510E95">
        <w:t xml:space="preserve"> </w:t>
      </w:r>
      <w:r w:rsidR="003F604D">
        <w:t xml:space="preserve">and interview </w:t>
      </w:r>
      <w:r w:rsidRPr="00510E95">
        <w:t>guide</w:t>
      </w:r>
      <w:r w:rsidR="003F604D">
        <w:t>s</w:t>
      </w:r>
      <w:r w:rsidRPr="00510E95">
        <w:t xml:space="preserve"> will be used by a trained KRC Research</w:t>
      </w:r>
      <w:r w:rsidR="003F604D">
        <w:t xml:space="preserve"> </w:t>
      </w:r>
      <w:r w:rsidRPr="00510E95">
        <w:t>moderator to direct the conversation and keep it on track.</w:t>
      </w:r>
    </w:p>
    <w:p w:rsidR="00C442A2" w:rsidP="00A41A8F" w14:paraId="365AD389" w14:textId="6282E286">
      <w:pPr>
        <w:rPr>
          <w:i/>
          <w:iCs/>
        </w:rPr>
      </w:pPr>
      <w:r w:rsidRPr="00A824A9">
        <w:rPr>
          <w:i/>
          <w:iCs/>
        </w:rPr>
        <w:t>Consequences of Not Collecting</w:t>
      </w:r>
      <w:r>
        <w:rPr>
          <w:i/>
          <w:iCs/>
        </w:rPr>
        <w:t xml:space="preserve"> Information</w:t>
      </w:r>
    </w:p>
    <w:p w:rsidR="00C442A2" w:rsidRPr="003419B3" w:rsidP="00A41A8F" w14:paraId="3CD0EE82" w14:textId="70518374">
      <w:r>
        <w:t xml:space="preserve">This data collection is necessary to ensure </w:t>
      </w:r>
      <w:r w:rsidR="008073A7">
        <w:t xml:space="preserve">CDC </w:t>
      </w:r>
      <w:r>
        <w:t xml:space="preserve">communications initiatives are based on up-to-date information gathered directly from </w:t>
      </w:r>
      <w:r w:rsidR="00E865AE">
        <w:t>the intended</w:t>
      </w:r>
      <w:r>
        <w:t xml:space="preserve"> audiences. If this collection were not to be carried out, </w:t>
      </w:r>
      <w:r w:rsidR="008073A7">
        <w:t xml:space="preserve">CDC </w:t>
      </w:r>
      <w:r>
        <w:t xml:space="preserve">would not have timely, nuanced, and center-relevant information about the knowledge, attitudes, beliefs, and needs of </w:t>
      </w:r>
      <w:r w:rsidR="00E865AE">
        <w:t xml:space="preserve">its priority audiences regarding AR. </w:t>
      </w:r>
      <w:r>
        <w:t xml:space="preserve">Communications efforts that are not based on research may be ineffective and the CDC resources used may not be used efficiently, may not reach intended populations, or may reach populations with uninformed outreach strategies. By conducting this data collection, </w:t>
      </w:r>
      <w:r w:rsidR="008073A7">
        <w:t xml:space="preserve">CDC </w:t>
      </w:r>
      <w:r>
        <w:t xml:space="preserve">will have a much clearer understanding of </w:t>
      </w:r>
      <w:r w:rsidR="00E865AE">
        <w:t xml:space="preserve">what these audiences know about AR, how they relate to the issue, and how </w:t>
      </w:r>
      <w:r w:rsidR="008073A7">
        <w:t xml:space="preserve">CDC </w:t>
      </w:r>
      <w:r w:rsidR="00E865AE">
        <w:t xml:space="preserve">can best empower them to fight AR. </w:t>
      </w:r>
    </w:p>
    <w:p w:rsidR="00C32B0D" w:rsidRPr="009810FC" w:rsidP="00A41A8F" w14:paraId="446676D9" w14:textId="0C38CC10">
      <w:pPr>
        <w:pStyle w:val="Heading1"/>
        <w:spacing w:line="276" w:lineRule="auto"/>
      </w:pPr>
      <w:bookmarkStart w:id="5" w:name="_Toc473880019"/>
      <w:r w:rsidRPr="009810FC">
        <w:t>Use of Improved Information Technology and Burden Reduction</w:t>
      </w:r>
      <w:bookmarkEnd w:id="5"/>
    </w:p>
    <w:p w:rsidR="00C32B0D" w:rsidP="00C32B0D" w14:paraId="0A97ED1B" w14:textId="77777777">
      <w:r>
        <w:t>All</w:t>
      </w:r>
      <w:r w:rsidR="002F7255">
        <w:t xml:space="preserve"> d</w:t>
      </w:r>
      <w:r w:rsidRPr="002F7255" w:rsidR="002F7255">
        <w:t xml:space="preserve">ata will be collected </w:t>
      </w:r>
      <w:r>
        <w:t>online</w:t>
      </w:r>
      <w:r w:rsidRPr="002F7255" w:rsidR="002F7255">
        <w:t xml:space="preserve"> through web-based platform</w:t>
      </w:r>
      <w:r>
        <w:t>s</w:t>
      </w:r>
      <w:r w:rsidRPr="002F7255" w:rsidR="002F7255">
        <w:t xml:space="preserve">, meaning that participants will not have to download anything to their personal devices (participants need only to have an internet connection) and participants, CDC, and its contractor KRC Research do not need to travel. All focus groups </w:t>
      </w:r>
      <w:r w:rsidR="002F7255">
        <w:t xml:space="preserve">and interviews </w:t>
      </w:r>
      <w:r w:rsidRPr="002F7255" w:rsidR="002F7255">
        <w:t xml:space="preserve">will be conducted by professional moderators </w:t>
      </w:r>
      <w:r w:rsidR="002F7255">
        <w:t xml:space="preserve">and interviewers </w:t>
      </w:r>
      <w:r w:rsidRPr="002F7255" w:rsidR="002F7255">
        <w:t>from KRC Research, a contracted company. All focus groups</w:t>
      </w:r>
      <w:r w:rsidR="002F7255">
        <w:t xml:space="preserve"> and interviews</w:t>
      </w:r>
      <w:r w:rsidRPr="002F7255" w:rsidR="002F7255">
        <w:t xml:space="preserve"> will be audio and video recorded to ensure participant responses are captured accurately and transcribed. Questions included </w:t>
      </w:r>
      <w:r w:rsidR="002F7255">
        <w:t>i</w:t>
      </w:r>
      <w:r w:rsidRPr="002F7255" w:rsidR="002F7255">
        <w:t xml:space="preserve">n the </w:t>
      </w:r>
      <w:r w:rsidR="002F7255">
        <w:t>discussion</w:t>
      </w:r>
      <w:r w:rsidRPr="002F7255" w:rsidR="002F7255">
        <w:t xml:space="preserve"> guide</w:t>
      </w:r>
      <w:r w:rsidR="002F7255">
        <w:t>s</w:t>
      </w:r>
      <w:r w:rsidRPr="002F7255" w:rsidR="002F7255">
        <w:t xml:space="preserve"> have been limited to only those relevant to the target audience to reduce burden on respondents.</w:t>
      </w:r>
      <w:r>
        <w:t xml:space="preserve"> </w:t>
      </w:r>
    </w:p>
    <w:p w:rsidR="002F7255" w:rsidP="00A41A8F" w14:paraId="03BE17C2" w14:textId="5589E602">
      <w:r>
        <w:t>The recruitment, screening, and data collection for the survey will all be self-administered and conducted online, allowing respondents to complete the screening and survey at their convenience, in the comfort and privacy of their homes.</w:t>
      </w:r>
    </w:p>
    <w:p w:rsidR="004A13E8" w:rsidP="00A41A8F" w14:paraId="55FE17BC" w14:textId="77777777">
      <w:pPr>
        <w:pStyle w:val="Heading1"/>
        <w:spacing w:line="276" w:lineRule="auto"/>
      </w:pPr>
      <w:bookmarkStart w:id="6" w:name="_Toc473880020"/>
      <w:r>
        <w:t>Efforts to Identify Duplication and Use of Similar Information</w:t>
      </w:r>
      <w:bookmarkEnd w:id="6"/>
    </w:p>
    <w:p w:rsidR="005D2E8B" w:rsidP="00A41A8F" w14:paraId="1441AD52" w14:textId="338B4E66">
      <w:r>
        <w:t xml:space="preserve">This data collection </w:t>
      </w:r>
      <w:r>
        <w:t>is</w:t>
      </w:r>
      <w:r>
        <w:t xml:space="preserve"> preceded and strategically informed by a comprehensive secondary research </w:t>
      </w:r>
      <w:r w:rsidR="00BA19C2">
        <w:t>analysis</w:t>
      </w:r>
      <w:r>
        <w:t xml:space="preserve"> by KRC Research, a contracted research firm, in collaboration with NCEZID. </w:t>
      </w:r>
      <w:r>
        <w:t xml:space="preserve">The purpose of </w:t>
      </w:r>
      <w:r w:rsidR="00BA19C2">
        <w:t>the analysis</w:t>
      </w:r>
      <w:r>
        <w:t xml:space="preserve"> </w:t>
      </w:r>
      <w:r>
        <w:t>was to</w:t>
      </w:r>
      <w:r w:rsidRPr="005D2E8B">
        <w:t xml:space="preserve"> </w:t>
      </w:r>
      <w:r w:rsidR="00770F31">
        <w:t xml:space="preserve">learn from </w:t>
      </w:r>
      <w:r w:rsidRPr="005D2E8B">
        <w:t xml:space="preserve">evaluate existing </w:t>
      </w:r>
      <w:r w:rsidR="00BA19C2">
        <w:t>communications and opinion</w:t>
      </w:r>
      <w:r>
        <w:t xml:space="preserve"> </w:t>
      </w:r>
      <w:r w:rsidRPr="005D2E8B">
        <w:t xml:space="preserve">research on the topic of AR </w:t>
      </w:r>
      <w:r w:rsidR="00770F31">
        <w:t>but also to assess gaps in collective knowledge about audiences’ own</w:t>
      </w:r>
      <w:r w:rsidRPr="005D2E8B">
        <w:t xml:space="preserve"> knowledge, attitudes, beliefs, and behaviors related to AR</w:t>
      </w:r>
      <w:r w:rsidR="00C442A2">
        <w:t>.</w:t>
      </w:r>
      <w:r w:rsidR="00770F31">
        <w:t xml:space="preserve"> The currently proposed data collection is informed by the findings of that earlier assessment and is focused specifically on areas of inquiry that have </w:t>
      </w:r>
      <w:r w:rsidRPr="00770F31" w:rsidR="00770F31">
        <w:rPr>
          <w:u w:val="single"/>
        </w:rPr>
        <w:t>not</w:t>
      </w:r>
      <w:r w:rsidR="00770F31">
        <w:t xml:space="preserve"> been addressed or need clarification or updating prior to developing new communications or a potential communications campaign. </w:t>
      </w:r>
    </w:p>
    <w:p w:rsidR="00DC57CC" w:rsidP="00A41A8F" w14:paraId="55FE17BF" w14:textId="77777777">
      <w:pPr>
        <w:pStyle w:val="Heading1"/>
        <w:spacing w:line="276" w:lineRule="auto"/>
      </w:pPr>
      <w:bookmarkStart w:id="7" w:name="_Toc473880021"/>
      <w:r>
        <w:t>Impact on Small Businesses or Other Small Entities</w:t>
      </w:r>
      <w:bookmarkEnd w:id="7"/>
    </w:p>
    <w:p w:rsidR="004A13E8" w:rsidP="00A41A8F" w14:paraId="55FE17C0" w14:textId="77777777">
      <w:r>
        <w:t>This data collection wi</w:t>
      </w:r>
      <w:r w:rsidR="001523DF">
        <w:t>ll not involve small businesses.</w:t>
      </w:r>
    </w:p>
    <w:p w:rsidR="004A13E8" w:rsidP="00A41A8F" w14:paraId="55FE17C3" w14:textId="77777777">
      <w:pPr>
        <w:pStyle w:val="Heading1"/>
        <w:spacing w:line="276" w:lineRule="auto"/>
      </w:pPr>
      <w:bookmarkStart w:id="8" w:name="_Toc473880022"/>
      <w:r>
        <w:t>Consequences of Collecting the Information Less Frequently</w:t>
      </w:r>
      <w:bookmarkEnd w:id="8"/>
    </w:p>
    <w:p w:rsidR="006E5D08" w:rsidP="00A41A8F" w14:paraId="0145A7DC" w14:textId="77777777">
      <w:bookmarkStart w:id="9" w:name="_Toc473880023"/>
      <w:r>
        <w:t>This is a one-time information collection.</w:t>
      </w:r>
    </w:p>
    <w:p w:rsidR="004A13E8" w:rsidP="00A41A8F" w14:paraId="55FE17C6" w14:textId="77777777">
      <w:pPr>
        <w:pStyle w:val="Heading1"/>
        <w:spacing w:line="276" w:lineRule="auto"/>
      </w:pPr>
      <w:r>
        <w:t>Special Circumstances Relating to the Guidelines of 5 CFR 1320.5</w:t>
      </w:r>
      <w:bookmarkEnd w:id="9"/>
    </w:p>
    <w:p w:rsidR="004A13E8" w:rsidRPr="004A13E8" w:rsidP="00A41A8F" w14:paraId="55FE17C7" w14:textId="77777777">
      <w:r>
        <w:t>This request fully complies with the regulation 5 CFR 1320.5.</w:t>
      </w:r>
    </w:p>
    <w:p w:rsidR="004A13E8" w:rsidP="00A41A8F" w14:paraId="55FE17C8" w14:textId="77777777">
      <w:pPr>
        <w:pStyle w:val="Heading1"/>
        <w:spacing w:line="276" w:lineRule="auto"/>
      </w:pPr>
      <w:bookmarkStart w:id="10" w:name="_Toc473880024"/>
      <w:r>
        <w:t>Comments in Response to the Federal Register Notice and Efforts to Consult Outside the Agency</w:t>
      </w:r>
      <w:bookmarkEnd w:id="10"/>
    </w:p>
    <w:p w:rsidR="006E5D08" w:rsidP="00A41A8F" w14:paraId="3E251BD2" w14:textId="21FCD6CD">
      <w:r>
        <w:t xml:space="preserve">A. </w:t>
      </w:r>
      <w:r w:rsidRPr="006E5D08">
        <w:t>A Federal Register notice was published for this generic package on July 22, 2022, Vol. 87, No. 140, pp. 438360. No public comments were received.</w:t>
      </w:r>
    </w:p>
    <w:p w:rsidR="004A13E8" w:rsidRPr="004A13E8" w:rsidP="00A41A8F" w14:paraId="55FE17CA" w14:textId="49D4E3A6">
      <w:r>
        <w:t xml:space="preserve">B. </w:t>
      </w:r>
      <w:r w:rsidRPr="006E5D08" w:rsidR="006E5D08">
        <w:t>KRC Research, a contracted research firm, has been consulted in the development of the research plan, sampling parameters, and</w:t>
      </w:r>
      <w:r w:rsidR="006E5D08">
        <w:t xml:space="preserve"> data collection instruments</w:t>
      </w:r>
      <w:r w:rsidRPr="006E5D08" w:rsidR="006E5D08">
        <w:t xml:space="preserve">. Under the supervision of </w:t>
      </w:r>
      <w:r w:rsidR="00770F31">
        <w:t>CDC</w:t>
      </w:r>
      <w:r w:rsidRPr="006E5D08" w:rsidR="006E5D08">
        <w:t xml:space="preserve">, KRC will ultimately conduct all data collection related to the proposed evaluation. Data collection will include recruiting and screening participants into the formative </w:t>
      </w:r>
      <w:r w:rsidRPr="006E5D08" w:rsidR="008D37AE">
        <w:t>research and</w:t>
      </w:r>
      <w:r w:rsidRPr="006E5D08" w:rsidR="006E5D08">
        <w:t xml:space="preserve"> conducting </w:t>
      </w:r>
      <w:r w:rsidR="006E5D08">
        <w:t xml:space="preserve">8 focus groups (4 with human health providers and 4 with consumers), up to 6 IDIs (3 with medical association experts and 3 with adults with a past bacterial or fungal antimicrobial-resistant infection), and a survey of 100 </w:t>
      </w:r>
      <w:r w:rsidR="007E2E12">
        <w:t>individuals</w:t>
      </w:r>
      <w:r w:rsidRPr="007E2E12" w:rsidR="007E2E12">
        <w:t xml:space="preserve"> </w:t>
      </w:r>
      <w:r w:rsidR="007E2E12">
        <w:t>working with and around those who shape federal health</w:t>
      </w:r>
      <w:r w:rsidR="007E2E12">
        <w:t xml:space="preserve"> </w:t>
      </w:r>
      <w:r w:rsidR="007E2E12">
        <w:t>policy</w:t>
      </w:r>
      <w:r w:rsidR="006E5D08">
        <w:t xml:space="preserve">. </w:t>
      </w:r>
    </w:p>
    <w:p w:rsidR="004A13E8" w:rsidP="00A41A8F" w14:paraId="55FE17CB" w14:textId="77777777">
      <w:pPr>
        <w:pStyle w:val="Heading1"/>
        <w:spacing w:line="276" w:lineRule="auto"/>
      </w:pPr>
      <w:bookmarkStart w:id="11" w:name="_Toc473880025"/>
      <w:r>
        <w:t>Explanation of Any Payment or Gift to Respondents</w:t>
      </w:r>
      <w:bookmarkEnd w:id="11"/>
    </w:p>
    <w:p w:rsidR="004A13E8" w:rsidP="00A41A8F" w14:paraId="55FE17CC" w14:textId="2F22055E">
      <w:r w:rsidRPr="00595829">
        <w:t>Focus group</w:t>
      </w:r>
      <w:r>
        <w:t xml:space="preserve"> and interview</w:t>
      </w:r>
      <w:r w:rsidRPr="00595829">
        <w:t xml:space="preserve"> participants will receive a monetary incentive of $75 for their participation. Such an incentive is a standard practice</w:t>
      </w:r>
      <w:r>
        <w:t xml:space="preserve"> for these audiences</w:t>
      </w:r>
      <w:r w:rsidRPr="00595829">
        <w:t xml:space="preserve"> in the market research industry and helps to ensure efficient recruitment and ultimate participation among the qualified and scheduled participants.</w:t>
      </w:r>
      <w:r>
        <w:t xml:space="preserve"> </w:t>
      </w:r>
      <w:r w:rsidRPr="00595829">
        <w:t>The incentive is also intended to offset the cost of personal or professional time taken to participate.</w:t>
      </w:r>
      <w:r w:rsidR="007D5734">
        <w:t xml:space="preserve"> </w:t>
      </w:r>
    </w:p>
    <w:p w:rsidR="00595829" w:rsidRPr="00BE059E" w:rsidP="00A41A8F" w14:paraId="32D9580B" w14:textId="354DF4CF">
      <w:pPr>
        <w:rPr>
          <w:strike/>
        </w:rPr>
      </w:pPr>
      <w:r>
        <w:t>Survey respondents will be</w:t>
      </w:r>
      <w:r w:rsidRPr="00BE059E">
        <w:t xml:space="preserve"> compensated for their willingness to participate in </w:t>
      </w:r>
      <w:r w:rsidR="00282632">
        <w:t xml:space="preserve">the </w:t>
      </w:r>
      <w:r>
        <w:t>data collection</w:t>
      </w:r>
      <w:r w:rsidRPr="00BE059E">
        <w:t>.</w:t>
      </w:r>
      <w:r w:rsidRPr="001072BF" w:rsidR="001072BF">
        <w:t xml:space="preserve"> </w:t>
      </w:r>
      <w:r w:rsidR="001072BF">
        <w:t xml:space="preserve">All such incentives are managed by the vendor that maintains the panel itself. </w:t>
      </w:r>
      <w:r w:rsidRPr="00BE059E">
        <w:t>Incentive</w:t>
      </w:r>
      <w:r w:rsidR="001072BF">
        <w:t xml:space="preserve"> amounts are variable and </w:t>
      </w:r>
      <w:r w:rsidRPr="00BE059E">
        <w:t xml:space="preserve">determined based on a variety of factors including the time that a respondent will dedicate to the response, the difficulty of reaching a given profile of respondent, and the urgency of the response. </w:t>
      </w:r>
      <w:r w:rsidR="001072BF">
        <w:t xml:space="preserve">These panel incentives and their fulfillment by panel providers is a standard procedure for panels of this type.  </w:t>
      </w:r>
      <w:r w:rsidRPr="00BE059E">
        <w:rPr>
          <w:strike/>
        </w:rPr>
        <w:t xml:space="preserve"> </w:t>
      </w:r>
    </w:p>
    <w:p w:rsidR="004A13E8" w:rsidP="00A41A8F" w14:paraId="55FE17CD" w14:textId="77777777">
      <w:pPr>
        <w:pStyle w:val="Heading1"/>
        <w:spacing w:line="276" w:lineRule="auto"/>
      </w:pPr>
      <w:bookmarkStart w:id="12" w:name="_Toc473880026"/>
      <w:r>
        <w:t>Protection of the Privacy and Confidentiality of Information Provided by Respondents</w:t>
      </w:r>
      <w:bookmarkEnd w:id="12"/>
    </w:p>
    <w:p w:rsidR="00490DBC" w:rsidP="00A41A8F" w14:paraId="6D641494" w14:textId="1ECC5781">
      <w:r>
        <w:t>CDC</w:t>
      </w:r>
      <w:r>
        <w:t xml:space="preserve"> has reviewed this submission and determined that the Privacy Act does not apply.</w:t>
      </w:r>
    </w:p>
    <w:p w:rsidR="00282632" w:rsidRPr="00282632" w:rsidP="00A41A8F" w14:paraId="165326FA" w14:textId="4784F08F">
      <w:r>
        <w:t>KRC Research, a contracted firm, will manage recruitment and execution for this evaluation, and PII will not be transmitted t</w:t>
      </w:r>
      <w:r w:rsidR="00770F31">
        <w:t>o</w:t>
      </w:r>
      <w:r>
        <w:t xml:space="preserve"> anyone at CDC.</w:t>
      </w:r>
      <w:r>
        <w:t xml:space="preserve"> </w:t>
      </w:r>
    </w:p>
    <w:p w:rsidR="00282632" w:rsidP="00A41A8F" w14:paraId="44D3F051" w14:textId="6C04FC62">
      <w:r w:rsidRPr="00282632">
        <w:rPr>
          <w:u w:val="single"/>
        </w:rPr>
        <w:t>For focus groups and interviews</w:t>
      </w:r>
      <w:r>
        <w:t>, t</w:t>
      </w:r>
      <w:r w:rsidR="00490DBC">
        <w:t>h</w:t>
      </w:r>
      <w:r w:rsidR="006C32F5">
        <w:t>e</w:t>
      </w:r>
      <w:r w:rsidR="00490DBC">
        <w:t xml:space="preserve"> screening instruments </w:t>
      </w:r>
      <w:r w:rsidRPr="006C32F5" w:rsidR="00490DBC">
        <w:t xml:space="preserve">(Attachment </w:t>
      </w:r>
      <w:r w:rsidRPr="006C32F5" w:rsidR="006C32F5">
        <w:t>1</w:t>
      </w:r>
      <w:r w:rsidRPr="006C32F5" w:rsidR="00490DBC">
        <w:t xml:space="preserve">, </w:t>
      </w:r>
      <w:r w:rsidRPr="006C32F5" w:rsidR="006C32F5">
        <w:t>2</w:t>
      </w:r>
      <w:r w:rsidRPr="006C32F5" w:rsidR="00490DBC">
        <w:t xml:space="preserve">, </w:t>
      </w:r>
      <w:r w:rsidRPr="006C32F5" w:rsidR="006C32F5">
        <w:t>3</w:t>
      </w:r>
      <w:r w:rsidRPr="006C32F5" w:rsidR="00490DBC">
        <w:t>)</w:t>
      </w:r>
      <w:r w:rsidR="00490DBC">
        <w:t xml:space="preserve"> will be used to evaluate the qualification of potential participants. The screening instruments include information about privacy and confidentiality; only those individuals who agree to these terms will qualify for participation.</w:t>
      </w:r>
    </w:p>
    <w:p w:rsidR="00AB0C65" w:rsidP="00A41A8F" w14:paraId="682BEEAB" w14:textId="2A263268">
      <w:r>
        <w:t>A</w:t>
      </w:r>
      <w:r w:rsidR="00490DBC">
        <w:t xml:space="preserve">fter an individual agrees to the terms and has qualified, they will be given </w:t>
      </w:r>
      <w:r w:rsidR="006C32F5">
        <w:t xml:space="preserve">a </w:t>
      </w:r>
      <w:r w:rsidR="00490DBC">
        <w:t>separate consent form</w:t>
      </w:r>
      <w:r w:rsidR="006C32F5">
        <w:t xml:space="preserve"> (Attachment 4, 5)</w:t>
      </w:r>
      <w:r w:rsidR="00490DBC">
        <w:t xml:space="preserve"> that reiterates privacy and confidentiality policies. The participant will be required to </w:t>
      </w:r>
      <w:r w:rsidR="00490DBC">
        <w:t xml:space="preserve">sign the form (electronic submission is allowed) and deliver a copy to the recruiting and data collection team. The participant will be reminded that participation is entirely voluntary. </w:t>
      </w:r>
    </w:p>
    <w:p w:rsidR="00490DBC" w:rsidP="00A41A8F" w14:paraId="7A5EA57B" w14:textId="3DA7DE39">
      <w:r>
        <w:t>O</w:t>
      </w:r>
      <w:r w:rsidR="00AB0C65">
        <w:t xml:space="preserve">nce participants have signed the consent form, the recruiting team will collaborate with them to confirm their focus group or interview slot. </w:t>
      </w:r>
      <w:r>
        <w:t xml:space="preserve">During the introduction to each focus group or interview, the trained moderator or interviewer will review key parts of the privacy and confidentiality agreement, including: </w:t>
      </w:r>
    </w:p>
    <w:p w:rsidR="00490DBC" w:rsidP="00A41A8F" w14:paraId="1BFF4F2E" w14:textId="4169D69D">
      <w:pPr>
        <w:pStyle w:val="ListParagraph"/>
        <w:numPr>
          <w:ilvl w:val="0"/>
          <w:numId w:val="4"/>
        </w:numPr>
      </w:pPr>
      <w:r>
        <w:t xml:space="preserve">The discussion is completely voluntary. Participants do not have to answer any questions they are not comfortable with. </w:t>
      </w:r>
    </w:p>
    <w:p w:rsidR="00490DBC" w:rsidP="00A41A8F" w14:paraId="2C8D55FA" w14:textId="00ECF7FD">
      <w:pPr>
        <w:pStyle w:val="ListParagraph"/>
        <w:numPr>
          <w:ilvl w:val="0"/>
          <w:numId w:val="4"/>
        </w:numPr>
      </w:pPr>
      <w:r>
        <w:t xml:space="preserve">Only first names or preferred names will be used during the conversation, and nothing participants say or do will be reported in association with their names. </w:t>
      </w:r>
    </w:p>
    <w:p w:rsidR="00AB0C65" w:rsidP="00AB0C65" w14:paraId="28F4EE2D" w14:textId="44ADB213">
      <w:pPr>
        <w:pStyle w:val="ListParagraph"/>
        <w:numPr>
          <w:ilvl w:val="0"/>
          <w:numId w:val="4"/>
        </w:numPr>
      </w:pPr>
      <w:r>
        <w:t xml:space="preserve">Discussions will be audio and video recorded and notes will be taken during the discussion. All information, notes, and files will be kept on a secure server. Only KRC Research and the core </w:t>
      </w:r>
      <w:r w:rsidR="0065131A">
        <w:t>CDC</w:t>
      </w:r>
      <w:r>
        <w:t xml:space="preserve"> team that manages the evaluation will have access to these files. Files will be deleted within 30 days of CDC approval of the final report of findings.</w:t>
      </w:r>
    </w:p>
    <w:p w:rsidR="00282632" w:rsidRPr="004A13E8" w:rsidP="00282632" w14:paraId="6F94EA98" w14:textId="37AA6611">
      <w:r w:rsidRPr="00282632">
        <w:rPr>
          <w:u w:val="single"/>
        </w:rPr>
        <w:t>For the survey</w:t>
      </w:r>
      <w:r>
        <w:t xml:space="preserve">, members of a policy </w:t>
      </w:r>
      <w:r w:rsidR="007E2E12">
        <w:t xml:space="preserve">audience </w:t>
      </w:r>
      <w:r>
        <w:t xml:space="preserve">panel will be screened </w:t>
      </w:r>
      <w:r w:rsidR="001072BF">
        <w:t>in the course of</w:t>
      </w:r>
      <w:r w:rsidR="001072BF">
        <w:t xml:space="preserve"> taking the survey </w:t>
      </w:r>
      <w:r>
        <w:t xml:space="preserve">itself (Attachment 11). </w:t>
      </w:r>
      <w:r w:rsidR="001072BF">
        <w:t>S</w:t>
      </w:r>
      <w:r>
        <w:t xml:space="preserve">creening questions have been </w:t>
      </w:r>
      <w:r w:rsidR="003D0676">
        <w:t xml:space="preserve">limited to those only </w:t>
      </w:r>
      <w:r w:rsidR="003D0676">
        <w:t>absolutely necessary</w:t>
      </w:r>
      <w:r w:rsidR="003D0676">
        <w:t xml:space="preserve"> and worded to avoid collecting sufficient information from respondents that it would be possible to identify them through their answers. Data collection will also be conducted completely independently of any PII (e.g., a participant’s name and contact information will not be tied to their responses to the survey). The recruitment panel provider will exclusively manage participant’s PII which they use to verify the identities of their panel members and distribute incentives; </w:t>
      </w:r>
      <w:r w:rsidR="0015453E">
        <w:t xml:space="preserve">CDC </w:t>
      </w:r>
      <w:r w:rsidR="003D0676">
        <w:t xml:space="preserve">will never receive </w:t>
      </w:r>
      <w:r w:rsidR="0015453E">
        <w:t xml:space="preserve">or have access to </w:t>
      </w:r>
      <w:r w:rsidR="003D0676">
        <w:t xml:space="preserve">any </w:t>
      </w:r>
      <w:r w:rsidR="0015453E">
        <w:t>PII</w:t>
      </w:r>
      <w:r w:rsidR="003D0676">
        <w:t xml:space="preserve"> from participants. Each respondent opts in to participate in surveys and can opt out </w:t>
      </w:r>
      <w:r w:rsidR="0015453E">
        <w:t xml:space="preserve">of either the study or panel participation and communication </w:t>
      </w:r>
      <w:r w:rsidR="003D0676">
        <w:t>at any time</w:t>
      </w:r>
      <w:r>
        <w:t>.</w:t>
      </w:r>
    </w:p>
    <w:p w:rsidR="004A13E8" w:rsidP="00A41A8F" w14:paraId="55FE17D0" w14:textId="77777777">
      <w:pPr>
        <w:pStyle w:val="Heading1"/>
        <w:spacing w:line="276" w:lineRule="auto"/>
      </w:pPr>
      <w:bookmarkStart w:id="13" w:name="_Toc473880027"/>
      <w:r>
        <w:t>Institutional Review Board (IRB) and Justification for Sensitive Questions</w:t>
      </w:r>
      <w:bookmarkEnd w:id="13"/>
    </w:p>
    <w:p w:rsidR="004A13E8" w:rsidP="00A41A8F" w14:paraId="55FE17D1" w14:textId="77777777">
      <w:pPr>
        <w:rPr>
          <w:u w:val="single"/>
        </w:rPr>
      </w:pPr>
      <w:r>
        <w:rPr>
          <w:u w:val="single"/>
        </w:rPr>
        <w:t>Institutional Review Board (IRB)</w:t>
      </w:r>
    </w:p>
    <w:p w:rsidR="00954128" w:rsidP="00A41A8F" w14:paraId="2B257F84" w14:textId="06154CA4">
      <w:r w:rsidRPr="006C4E11">
        <w:t>NCEZID’s Human Subjects Advisor has determined that information collection is not research involving human subjects. IRB approval is not require</w:t>
      </w:r>
      <w:r w:rsidRPr="006C32F5">
        <w:t xml:space="preserve">d (Attachment </w:t>
      </w:r>
      <w:r w:rsidRPr="006C32F5" w:rsidR="006C32F5">
        <w:t>12</w:t>
      </w:r>
      <w:r w:rsidRPr="006C32F5">
        <w:t>).</w:t>
      </w:r>
    </w:p>
    <w:p w:rsidR="004A13E8" w:rsidRPr="0005699B" w:rsidP="00A41A8F" w14:paraId="55FE17D4" w14:textId="77777777">
      <w:r>
        <w:rPr>
          <w:u w:val="single"/>
        </w:rPr>
        <w:t>Justification for Sensitive Questions</w:t>
      </w:r>
    </w:p>
    <w:p w:rsidR="0005699B" w:rsidRPr="0005699B" w:rsidP="00A41A8F" w14:paraId="55FE17D6" w14:textId="13BEC56D">
      <w:r w:rsidRPr="00490DBC">
        <w:t xml:space="preserve">All the questions asked in the interviews will be non-sensitive in nature and focus primarily on knowledge, attitudes, and experiences with </w:t>
      </w:r>
      <w:r>
        <w:t>AR</w:t>
      </w:r>
      <w:r w:rsidRPr="00490DBC">
        <w:t>. All participants will be informed that they need not answer any question that makes them feel uncomfortable or that they simply do not wish to answer.</w:t>
      </w:r>
    </w:p>
    <w:p w:rsidR="004A13E8" w:rsidP="00A41A8F" w14:paraId="55FE17D7" w14:textId="77777777">
      <w:pPr>
        <w:pStyle w:val="Heading1"/>
        <w:spacing w:line="276" w:lineRule="auto"/>
      </w:pPr>
      <w:bookmarkStart w:id="14" w:name="_Toc473880028"/>
      <w:r>
        <w:t>Estimates of Annualized Burden Hours and Costs</w:t>
      </w:r>
      <w:bookmarkEnd w:id="14"/>
    </w:p>
    <w:p w:rsidR="00C553B7" w:rsidP="00A41A8F" w14:paraId="093B700D" w14:textId="77777777">
      <w:r>
        <w:t xml:space="preserve">A. </w:t>
      </w:r>
      <w:r>
        <w:t>Estimated Annualized Burden Hours</w:t>
      </w:r>
    </w:p>
    <w:p w:rsidR="00595829" w:rsidP="00A41A8F" w14:paraId="2C541BB0" w14:textId="70EE9DD7">
      <w:r>
        <w:t xml:space="preserve">The total estimated burden is </w:t>
      </w:r>
      <w:r w:rsidR="008B3527">
        <w:t>201</w:t>
      </w:r>
      <w:r>
        <w:t xml:space="preserve"> hours. Table 1 describes the burden associated with the information collection.</w:t>
      </w:r>
      <w:r w:rsidR="00E07E69">
        <w:t xml:space="preserve"> The paragraphs below describe the assumptions built into the burden table.</w:t>
      </w:r>
    </w:p>
    <w:p w:rsidR="00626913" w:rsidRPr="00E07E69" w:rsidP="5BFF85DE" w14:paraId="1843A441" w14:textId="7FE15035">
      <w:pPr>
        <w:rPr>
          <w:i/>
          <w:iCs/>
        </w:rPr>
      </w:pPr>
      <w:r w:rsidRPr="5BFF85DE">
        <w:rPr>
          <w:i/>
          <w:iCs/>
        </w:rPr>
        <w:t>Health</w:t>
      </w:r>
      <w:r w:rsidRPr="5BFF85DE" w:rsidR="1E082A9E">
        <w:rPr>
          <w:i/>
          <w:iCs/>
        </w:rPr>
        <w:t xml:space="preserve"> C</w:t>
      </w:r>
      <w:r w:rsidRPr="5BFF85DE">
        <w:rPr>
          <w:i/>
          <w:iCs/>
        </w:rPr>
        <w:t>are</w:t>
      </w:r>
    </w:p>
    <w:p w:rsidR="00626913" w:rsidP="00A41A8F" w14:paraId="39B86223" w14:textId="498A4C20">
      <w:r>
        <w:t xml:space="preserve">Four (4) focus groups will be conducted: two (2) among physicians, and two (2) among </w:t>
      </w:r>
      <w:r w:rsidR="00EA0A7D">
        <w:t xml:space="preserve">a mix of </w:t>
      </w:r>
      <w:r>
        <w:t>physician assistants</w:t>
      </w:r>
      <w:r w:rsidR="007E2E12">
        <w:t>/associates</w:t>
      </w:r>
      <w:r>
        <w:t xml:space="preserve"> and nurse practitioners. Eight (8) participants will be approved for participation per focus group (32 total participants). Based on experience, approximately 10 individuals will be screened for </w:t>
      </w:r>
      <w:r>
        <w:t>every one</w:t>
      </w:r>
      <w:r>
        <w:t xml:space="preserve"> scheduled (320 screened).</w:t>
      </w:r>
      <w:r w:rsidR="00100193">
        <w:t xml:space="preserve"> Focus groups last 90 minutes</w:t>
      </w:r>
      <w:r w:rsidR="0038398A">
        <w:t>; screening takes 5 minutes.</w:t>
      </w:r>
    </w:p>
    <w:p w:rsidR="00E26A4F" w:rsidP="00A41A8F" w14:paraId="1E3CEF4F" w14:textId="245897F9">
      <w:r>
        <w:t xml:space="preserve">Up to three (3) in-depth interviews will be conducted among medical association experts. Interviews will be scheduled via direct outreach to individuals with existing relationships with CDC. As such, there is </w:t>
      </w:r>
      <w:r w:rsidRPr="00E26A4F">
        <w:rPr>
          <w:u w:val="single"/>
        </w:rPr>
        <w:t>no screening</w:t>
      </w:r>
      <w:r>
        <w:rPr>
          <w:u w:val="single"/>
        </w:rPr>
        <w:t xml:space="preserve"> burden</w:t>
      </w:r>
      <w:r w:rsidRPr="00E26A4F">
        <w:rPr>
          <w:u w:val="single"/>
        </w:rPr>
        <w:t xml:space="preserve"> involved</w:t>
      </w:r>
      <w:r>
        <w:t xml:space="preserve"> for this activity. </w:t>
      </w:r>
      <w:r w:rsidR="00100193">
        <w:t>Interviews last 60 minutes.</w:t>
      </w:r>
    </w:p>
    <w:p w:rsidR="00E26A4F" w:rsidRPr="00E07E69" w:rsidP="00A41A8F" w14:paraId="2EACA472" w14:textId="15C5EE4A">
      <w:pPr>
        <w:rPr>
          <w:i/>
          <w:iCs/>
        </w:rPr>
      </w:pPr>
      <w:r w:rsidRPr="00E07E69">
        <w:rPr>
          <w:i/>
          <w:iCs/>
        </w:rPr>
        <w:t>Consumers</w:t>
      </w:r>
    </w:p>
    <w:p w:rsidR="00E26A4F" w:rsidP="00E26A4F" w14:paraId="64C10F7A" w14:textId="76EBD0EC">
      <w:r>
        <w:t xml:space="preserve">Four (4) focus groups will be conducted: two (2) among general consumers of different ages, one (1) among parents of children, and one (1) among caregivers of adults. Eight (8) participants will be approved for participation per focus group (32 total participants). Based on experience, approximately 10 individuals will be screened for </w:t>
      </w:r>
      <w:r>
        <w:t>every one</w:t>
      </w:r>
      <w:r>
        <w:t xml:space="preserve"> scheduled (320 screened).</w:t>
      </w:r>
      <w:r w:rsidR="00100193">
        <w:t xml:space="preserve"> Focus groups last 90 minutes</w:t>
      </w:r>
      <w:r w:rsidR="0038398A">
        <w:t>; screening takes five (5) minutes.</w:t>
      </w:r>
    </w:p>
    <w:p w:rsidR="0038398A" w:rsidP="0038398A" w14:paraId="498767DD" w14:textId="77777777">
      <w:r>
        <w:t xml:space="preserve">Up to three (3) in-depth interviews will be conducted among consumers with previous antimicrobial-resistant infections. Based on experience, approximately 10 individuals will be screened for </w:t>
      </w:r>
      <w:r>
        <w:t>every one</w:t>
      </w:r>
      <w:r>
        <w:t xml:space="preserve"> scheduled (30 screened).</w:t>
      </w:r>
      <w:r w:rsidR="00100193">
        <w:t xml:space="preserve"> Interviews last 60 minutes</w:t>
      </w:r>
      <w:r>
        <w:t>; screening takes five (5) minutes.</w:t>
      </w:r>
    </w:p>
    <w:p w:rsidR="00E26A4F" w:rsidRPr="00E07E69" w:rsidP="00E26A4F" w14:paraId="65780276" w14:textId="187ACD87">
      <w:pPr>
        <w:rPr>
          <w:i/>
          <w:iCs/>
        </w:rPr>
      </w:pPr>
      <w:r w:rsidRPr="00E07E69">
        <w:rPr>
          <w:i/>
          <w:iCs/>
        </w:rPr>
        <w:t xml:space="preserve">Policy </w:t>
      </w:r>
      <w:r w:rsidR="008073A7">
        <w:rPr>
          <w:i/>
          <w:iCs/>
        </w:rPr>
        <w:t>Audiences</w:t>
      </w:r>
    </w:p>
    <w:p w:rsidR="00E26A4F" w:rsidP="00A41A8F" w14:paraId="25061F07" w14:textId="572D7913">
      <w:r>
        <w:t xml:space="preserve">One (1) online survey of 100 </w:t>
      </w:r>
      <w:r w:rsidR="007E2E12">
        <w:t xml:space="preserve">individuals working with and around those who shape federal health </w:t>
      </w:r>
      <w:r>
        <w:t xml:space="preserve">policy will be conducted. </w:t>
      </w:r>
      <w:r w:rsidR="00100193">
        <w:t>Based on experience</w:t>
      </w:r>
      <w:r w:rsidR="00395140">
        <w:t xml:space="preserve"> and an understanding of the targeted nature of recruitment within the specialized survey panel</w:t>
      </w:r>
      <w:r w:rsidR="00100193">
        <w:t xml:space="preserve">, </w:t>
      </w:r>
      <w:r w:rsidR="00395140">
        <w:t>an estimated</w:t>
      </w:r>
      <w:r w:rsidR="00100193">
        <w:t xml:space="preserve"> </w:t>
      </w:r>
      <w:r w:rsidR="00395140">
        <w:t>additional 200</w:t>
      </w:r>
      <w:r w:rsidR="00100193">
        <w:t xml:space="preserve"> individuals will be screened </w:t>
      </w:r>
      <w:r w:rsidR="00395140">
        <w:t>out early in the survey due to ineligible screening responses. For those who successfully screen in and complete the survey, t</w:t>
      </w:r>
      <w:r w:rsidR="00100193">
        <w:t xml:space="preserve">he survey </w:t>
      </w:r>
      <w:r w:rsidR="00395140">
        <w:t>will take</w:t>
      </w:r>
      <w:r w:rsidR="00100193">
        <w:t xml:space="preserve"> 10 minutes.</w:t>
      </w:r>
      <w:r w:rsidR="0038398A">
        <w:t xml:space="preserve"> </w:t>
      </w:r>
      <w:r w:rsidR="00395140">
        <w:t>For those who begin the survey and screen out, the survey will take three (3) minutes.</w:t>
      </w:r>
    </w:p>
    <w:p w:rsidR="00874AF0" w:rsidRPr="00874AF0" w:rsidP="00A41A8F" w14:paraId="3FC59756" w14:textId="53CDB5D2">
      <w:pPr>
        <w:pStyle w:val="BodyText1"/>
        <w:spacing w:after="0" w:line="276" w:lineRule="auto"/>
        <w:jc w:val="both"/>
        <w:rPr>
          <w:i/>
        </w:rPr>
      </w:pPr>
      <w:r>
        <w:rPr>
          <w:i/>
        </w:rPr>
        <w:t>Table 1. Annualized Burden</w:t>
      </w:r>
    </w:p>
    <w:tbl>
      <w:tblPr>
        <w:tblStyle w:val="TableGrid1"/>
        <w:tblW w:w="10177" w:type="dxa"/>
        <w:tblLook w:val="04A0"/>
      </w:tblPr>
      <w:tblGrid>
        <w:gridCol w:w="2160"/>
        <w:gridCol w:w="2160"/>
        <w:gridCol w:w="1443"/>
        <w:gridCol w:w="1678"/>
        <w:gridCol w:w="1584"/>
        <w:gridCol w:w="1152"/>
      </w:tblGrid>
      <w:tr w14:paraId="2933C42A" w14:textId="77777777" w:rsidTr="002E6C3B">
        <w:tblPrEx>
          <w:tblW w:w="10177" w:type="dxa"/>
          <w:tblLook w:val="04A0"/>
        </w:tblPrEx>
        <w:tc>
          <w:tcPr>
            <w:tcW w:w="2160" w:type="dxa"/>
          </w:tcPr>
          <w:p w:rsidR="00DB0C07" w:rsidRPr="007E15D5" w:rsidP="002E6C3B" w14:paraId="14CBAADE" w14:textId="77777777">
            <w:pPr>
              <w:spacing w:after="160" w:line="259" w:lineRule="auto"/>
              <w:rPr>
                <w:rFonts w:cs="Times New Roman"/>
                <w:szCs w:val="24"/>
              </w:rPr>
            </w:pPr>
            <w:r w:rsidRPr="007E15D5">
              <w:rPr>
                <w:rFonts w:cs="Times New Roman"/>
                <w:szCs w:val="24"/>
              </w:rPr>
              <w:t>Form Name</w:t>
            </w:r>
          </w:p>
        </w:tc>
        <w:tc>
          <w:tcPr>
            <w:tcW w:w="2160" w:type="dxa"/>
          </w:tcPr>
          <w:p w:rsidR="00DB0C07" w:rsidRPr="007E15D5" w:rsidP="002E6C3B" w14:paraId="6466C74F" w14:textId="77777777">
            <w:pPr>
              <w:spacing w:after="160" w:line="259" w:lineRule="auto"/>
              <w:rPr>
                <w:rFonts w:cs="Times New Roman"/>
                <w:szCs w:val="24"/>
              </w:rPr>
            </w:pPr>
            <w:r w:rsidRPr="007E15D5">
              <w:rPr>
                <w:rFonts w:cs="Times New Roman"/>
                <w:szCs w:val="24"/>
              </w:rPr>
              <w:t xml:space="preserve">Type of Respondent </w:t>
            </w:r>
          </w:p>
        </w:tc>
        <w:tc>
          <w:tcPr>
            <w:tcW w:w="1443" w:type="dxa"/>
          </w:tcPr>
          <w:p w:rsidR="00DB0C07" w:rsidRPr="007E15D5" w:rsidP="002E6C3B" w14:paraId="55F91889" w14:textId="77777777">
            <w:pPr>
              <w:spacing w:after="160" w:line="259" w:lineRule="auto"/>
              <w:rPr>
                <w:rFonts w:cs="Times New Roman"/>
                <w:szCs w:val="24"/>
              </w:rPr>
            </w:pPr>
            <w:r w:rsidRPr="007E15D5">
              <w:rPr>
                <w:rFonts w:cs="Times New Roman"/>
                <w:szCs w:val="24"/>
              </w:rPr>
              <w:t>No. of Respondents</w:t>
            </w:r>
          </w:p>
        </w:tc>
        <w:tc>
          <w:tcPr>
            <w:tcW w:w="1678" w:type="dxa"/>
          </w:tcPr>
          <w:p w:rsidR="00DB0C07" w:rsidRPr="007E15D5" w:rsidP="002E6C3B" w14:paraId="502F1CC1" w14:textId="77777777">
            <w:pPr>
              <w:spacing w:after="160" w:line="259" w:lineRule="auto"/>
              <w:rPr>
                <w:rFonts w:cs="Times New Roman"/>
                <w:szCs w:val="24"/>
              </w:rPr>
            </w:pPr>
            <w:r w:rsidRPr="007E15D5">
              <w:rPr>
                <w:rFonts w:cs="Times New Roman"/>
                <w:szCs w:val="24"/>
              </w:rPr>
              <w:t>No. Responses per Respondent</w:t>
            </w:r>
          </w:p>
        </w:tc>
        <w:tc>
          <w:tcPr>
            <w:tcW w:w="1584" w:type="dxa"/>
          </w:tcPr>
          <w:p w:rsidR="00DB0C07" w:rsidRPr="007E15D5" w:rsidP="002E6C3B" w14:paraId="3A6F01EA" w14:textId="77777777">
            <w:pPr>
              <w:spacing w:after="160" w:line="259" w:lineRule="auto"/>
              <w:rPr>
                <w:rFonts w:cs="Times New Roman"/>
                <w:szCs w:val="24"/>
              </w:rPr>
            </w:pPr>
            <w:r w:rsidRPr="007E15D5">
              <w:rPr>
                <w:rFonts w:cs="Times New Roman"/>
                <w:szCs w:val="24"/>
              </w:rPr>
              <w:t>Avg. Burden per response (in hrs.)</w:t>
            </w:r>
          </w:p>
        </w:tc>
        <w:tc>
          <w:tcPr>
            <w:tcW w:w="1152" w:type="dxa"/>
          </w:tcPr>
          <w:p w:rsidR="00DB0C07" w:rsidRPr="007E15D5" w:rsidP="002E6C3B" w14:paraId="4FA933C4" w14:textId="77777777">
            <w:pPr>
              <w:spacing w:after="160" w:line="259" w:lineRule="auto"/>
              <w:rPr>
                <w:rFonts w:cs="Times New Roman"/>
                <w:szCs w:val="24"/>
              </w:rPr>
            </w:pPr>
            <w:r w:rsidRPr="007E15D5">
              <w:rPr>
                <w:rFonts w:cs="Times New Roman"/>
                <w:szCs w:val="24"/>
              </w:rPr>
              <w:t>Total Burden (in hrs.)</w:t>
            </w:r>
          </w:p>
        </w:tc>
      </w:tr>
      <w:tr w14:paraId="31B79FB0" w14:textId="77777777" w:rsidTr="002E6C3B">
        <w:tblPrEx>
          <w:tblW w:w="10177" w:type="dxa"/>
          <w:tblLook w:val="04A0"/>
        </w:tblPrEx>
        <w:tc>
          <w:tcPr>
            <w:tcW w:w="2160" w:type="dxa"/>
            <w:vMerge w:val="restart"/>
          </w:tcPr>
          <w:p w:rsidR="00DB0C07" w:rsidRPr="007E15D5" w:rsidP="002E6C3B" w14:paraId="41F9508E" w14:textId="77777777">
            <w:pPr>
              <w:spacing w:line="276" w:lineRule="auto"/>
              <w:rPr>
                <w:rFonts w:eastAsia="Calibri" w:cs="Times New Roman"/>
                <w:szCs w:val="24"/>
              </w:rPr>
            </w:pPr>
            <w:r w:rsidRPr="00D81B9D">
              <w:rPr>
                <w:rFonts w:eastAsia="Calibri" w:cs="Times New Roman"/>
                <w:szCs w:val="24"/>
              </w:rPr>
              <w:t>Focus Group Screener for Healthcare Providers</w:t>
            </w:r>
            <w:r w:rsidRPr="007E15D5">
              <w:rPr>
                <w:rFonts w:eastAsia="Calibri" w:cs="Times New Roman"/>
                <w:szCs w:val="24"/>
              </w:rPr>
              <w:t xml:space="preserve"> </w:t>
            </w:r>
          </w:p>
          <w:p w:rsidR="00DB0C07" w:rsidRPr="007E15D5" w:rsidP="002E6C3B" w14:paraId="14943480" w14:textId="77777777">
            <w:pPr>
              <w:spacing w:after="160" w:line="259" w:lineRule="auto"/>
              <w:rPr>
                <w:rFonts w:cs="Times New Roman"/>
                <w:i/>
                <w:iCs/>
                <w:szCs w:val="24"/>
              </w:rPr>
            </w:pPr>
          </w:p>
          <w:p w:rsidR="00DB0C07" w:rsidRPr="007E15D5" w:rsidP="002E6C3B" w14:paraId="14AECEF8" w14:textId="77777777">
            <w:pPr>
              <w:spacing w:after="160" w:line="259" w:lineRule="auto"/>
              <w:rPr>
                <w:rFonts w:cs="Times New Roman"/>
                <w:i/>
                <w:iCs/>
                <w:szCs w:val="24"/>
              </w:rPr>
            </w:pPr>
            <w:r w:rsidRPr="007E15D5">
              <w:rPr>
                <w:rFonts w:cs="Times New Roman"/>
                <w:i/>
                <w:iCs/>
                <w:szCs w:val="24"/>
              </w:rPr>
              <w:t>Attachment 1</w:t>
            </w:r>
          </w:p>
        </w:tc>
        <w:tc>
          <w:tcPr>
            <w:tcW w:w="2160" w:type="dxa"/>
          </w:tcPr>
          <w:p w:rsidR="00DB0C07" w:rsidRPr="007E15D5" w:rsidP="002E6C3B" w14:paraId="1146C9FA" w14:textId="77777777">
            <w:pPr>
              <w:spacing w:line="276" w:lineRule="auto"/>
              <w:rPr>
                <w:rFonts w:eastAsia="Calibri" w:cs="Times New Roman"/>
                <w:szCs w:val="24"/>
              </w:rPr>
            </w:pPr>
            <w:r w:rsidRPr="007E15D5">
              <w:rPr>
                <w:rFonts w:eastAsia="Calibri" w:cs="Times New Roman"/>
                <w:szCs w:val="24"/>
              </w:rPr>
              <w:t>Physicians</w:t>
            </w:r>
          </w:p>
          <w:p w:rsidR="00DB0C07" w:rsidRPr="007E15D5" w:rsidP="002E6C3B" w14:paraId="63BF330A" w14:textId="77777777">
            <w:pPr>
              <w:spacing w:after="160" w:line="259" w:lineRule="auto"/>
              <w:rPr>
                <w:rFonts w:cs="Times New Roman"/>
                <w:szCs w:val="24"/>
              </w:rPr>
            </w:pPr>
          </w:p>
        </w:tc>
        <w:tc>
          <w:tcPr>
            <w:tcW w:w="1443" w:type="dxa"/>
          </w:tcPr>
          <w:p w:rsidR="00DB0C07" w:rsidRPr="007E15D5" w:rsidP="002E6C3B" w14:paraId="391601D1" w14:textId="77777777">
            <w:pPr>
              <w:spacing w:after="160" w:line="259" w:lineRule="auto"/>
              <w:rPr>
                <w:rFonts w:cs="Times New Roman"/>
                <w:szCs w:val="24"/>
              </w:rPr>
            </w:pPr>
            <w:r w:rsidRPr="007E15D5">
              <w:rPr>
                <w:rFonts w:cs="Times New Roman"/>
                <w:szCs w:val="24"/>
              </w:rPr>
              <w:t>160</w:t>
            </w:r>
          </w:p>
        </w:tc>
        <w:tc>
          <w:tcPr>
            <w:tcW w:w="1678" w:type="dxa"/>
          </w:tcPr>
          <w:p w:rsidR="00DB0C07" w:rsidRPr="007E15D5" w:rsidP="002E6C3B" w14:paraId="1C507A15" w14:textId="77777777">
            <w:pPr>
              <w:spacing w:after="160" w:line="259" w:lineRule="auto"/>
              <w:rPr>
                <w:rFonts w:cs="Times New Roman"/>
                <w:szCs w:val="24"/>
              </w:rPr>
            </w:pPr>
            <w:r w:rsidRPr="007E15D5">
              <w:rPr>
                <w:rFonts w:cs="Times New Roman"/>
                <w:szCs w:val="24"/>
              </w:rPr>
              <w:t>1</w:t>
            </w:r>
          </w:p>
        </w:tc>
        <w:tc>
          <w:tcPr>
            <w:tcW w:w="1584" w:type="dxa"/>
          </w:tcPr>
          <w:p w:rsidR="00DB0C07" w:rsidRPr="007E15D5" w:rsidP="002E6C3B" w14:paraId="56683239" w14:textId="77777777">
            <w:pPr>
              <w:spacing w:after="160" w:line="259" w:lineRule="auto"/>
              <w:rPr>
                <w:rFonts w:cs="Times New Roman"/>
                <w:szCs w:val="24"/>
              </w:rPr>
            </w:pPr>
            <w:r w:rsidRPr="007E15D5">
              <w:rPr>
                <w:rFonts w:cs="Times New Roman"/>
                <w:szCs w:val="24"/>
              </w:rPr>
              <w:t>5/60</w:t>
            </w:r>
          </w:p>
        </w:tc>
        <w:tc>
          <w:tcPr>
            <w:tcW w:w="1152" w:type="dxa"/>
          </w:tcPr>
          <w:p w:rsidR="00DB0C07" w:rsidRPr="007E15D5" w:rsidP="002E6C3B" w14:paraId="765B9031" w14:textId="77777777">
            <w:pPr>
              <w:spacing w:after="160" w:line="259" w:lineRule="auto"/>
              <w:rPr>
                <w:rFonts w:cs="Times New Roman"/>
                <w:szCs w:val="24"/>
              </w:rPr>
            </w:pPr>
            <w:r w:rsidRPr="007E15D5">
              <w:rPr>
                <w:rFonts w:cs="Times New Roman"/>
                <w:szCs w:val="24"/>
              </w:rPr>
              <w:t>13</w:t>
            </w:r>
          </w:p>
        </w:tc>
      </w:tr>
      <w:tr w14:paraId="24AE55B5" w14:textId="77777777" w:rsidTr="002E6C3B">
        <w:tblPrEx>
          <w:tblW w:w="10177" w:type="dxa"/>
          <w:tblLook w:val="04A0"/>
        </w:tblPrEx>
        <w:tc>
          <w:tcPr>
            <w:tcW w:w="2160" w:type="dxa"/>
            <w:vMerge/>
          </w:tcPr>
          <w:p w:rsidR="00DB0C07" w:rsidRPr="007E15D5" w:rsidP="002E6C3B" w14:paraId="6C75EE63" w14:textId="77777777">
            <w:pPr>
              <w:spacing w:after="160" w:line="259" w:lineRule="auto"/>
              <w:rPr>
                <w:rFonts w:cs="Times New Roman"/>
                <w:szCs w:val="24"/>
              </w:rPr>
            </w:pPr>
          </w:p>
        </w:tc>
        <w:tc>
          <w:tcPr>
            <w:tcW w:w="2160" w:type="dxa"/>
          </w:tcPr>
          <w:p w:rsidR="00DB0C07" w:rsidRPr="007E15D5" w:rsidP="002E6C3B" w14:paraId="034748CD" w14:textId="77777777">
            <w:pPr>
              <w:spacing w:line="276" w:lineRule="auto"/>
              <w:rPr>
                <w:rFonts w:eastAsia="Calibri" w:cs="Times New Roman"/>
                <w:szCs w:val="24"/>
              </w:rPr>
            </w:pPr>
            <w:r w:rsidRPr="007E15D5">
              <w:rPr>
                <w:rFonts w:eastAsia="Calibri" w:cs="Times New Roman"/>
                <w:szCs w:val="24"/>
              </w:rPr>
              <w:t xml:space="preserve">PAs and NPs </w:t>
            </w:r>
          </w:p>
          <w:p w:rsidR="00DB0C07" w:rsidRPr="007E15D5" w:rsidP="002E6C3B" w14:paraId="60C08543" w14:textId="77777777">
            <w:pPr>
              <w:spacing w:after="160" w:line="259" w:lineRule="auto"/>
              <w:rPr>
                <w:rFonts w:cs="Times New Roman"/>
                <w:szCs w:val="24"/>
              </w:rPr>
            </w:pPr>
          </w:p>
        </w:tc>
        <w:tc>
          <w:tcPr>
            <w:tcW w:w="1443" w:type="dxa"/>
          </w:tcPr>
          <w:p w:rsidR="00DB0C07" w:rsidRPr="007E15D5" w:rsidP="002E6C3B" w14:paraId="54C53C4C" w14:textId="77777777">
            <w:pPr>
              <w:spacing w:after="160" w:line="259" w:lineRule="auto"/>
              <w:rPr>
                <w:rFonts w:cs="Times New Roman"/>
                <w:szCs w:val="24"/>
              </w:rPr>
            </w:pPr>
            <w:r w:rsidRPr="007E15D5">
              <w:rPr>
                <w:rFonts w:cs="Times New Roman"/>
                <w:szCs w:val="24"/>
              </w:rPr>
              <w:t>160</w:t>
            </w:r>
          </w:p>
        </w:tc>
        <w:tc>
          <w:tcPr>
            <w:tcW w:w="1678" w:type="dxa"/>
          </w:tcPr>
          <w:p w:rsidR="00DB0C07" w:rsidRPr="007E15D5" w:rsidP="002E6C3B" w14:paraId="2DA7221A" w14:textId="77777777">
            <w:pPr>
              <w:spacing w:after="160" w:line="259" w:lineRule="auto"/>
              <w:rPr>
                <w:rFonts w:cs="Times New Roman"/>
                <w:szCs w:val="24"/>
              </w:rPr>
            </w:pPr>
            <w:r w:rsidRPr="007E15D5">
              <w:rPr>
                <w:rFonts w:cs="Times New Roman"/>
                <w:szCs w:val="24"/>
              </w:rPr>
              <w:t>1</w:t>
            </w:r>
          </w:p>
        </w:tc>
        <w:tc>
          <w:tcPr>
            <w:tcW w:w="1584" w:type="dxa"/>
          </w:tcPr>
          <w:p w:rsidR="00DB0C07" w:rsidRPr="007E15D5" w:rsidP="002E6C3B" w14:paraId="7FD407E6" w14:textId="77777777">
            <w:pPr>
              <w:spacing w:after="160" w:line="259" w:lineRule="auto"/>
              <w:rPr>
                <w:rFonts w:cs="Times New Roman"/>
                <w:szCs w:val="24"/>
              </w:rPr>
            </w:pPr>
            <w:r w:rsidRPr="007E15D5">
              <w:rPr>
                <w:rFonts w:cs="Times New Roman"/>
                <w:szCs w:val="24"/>
              </w:rPr>
              <w:t>5/60</w:t>
            </w:r>
          </w:p>
        </w:tc>
        <w:tc>
          <w:tcPr>
            <w:tcW w:w="1152" w:type="dxa"/>
          </w:tcPr>
          <w:p w:rsidR="00DB0C07" w:rsidRPr="007E15D5" w:rsidP="002E6C3B" w14:paraId="043FF533" w14:textId="77777777">
            <w:pPr>
              <w:spacing w:after="160" w:line="259" w:lineRule="auto"/>
              <w:rPr>
                <w:rFonts w:cs="Times New Roman"/>
                <w:szCs w:val="24"/>
              </w:rPr>
            </w:pPr>
            <w:r w:rsidRPr="007E15D5">
              <w:rPr>
                <w:rFonts w:cs="Times New Roman"/>
                <w:szCs w:val="24"/>
              </w:rPr>
              <w:t>13</w:t>
            </w:r>
          </w:p>
        </w:tc>
      </w:tr>
      <w:tr w14:paraId="3F1C3D52" w14:textId="77777777" w:rsidTr="002E6C3B">
        <w:tblPrEx>
          <w:tblW w:w="10177" w:type="dxa"/>
          <w:tblLook w:val="04A0"/>
        </w:tblPrEx>
        <w:tc>
          <w:tcPr>
            <w:tcW w:w="2160" w:type="dxa"/>
            <w:vMerge w:val="restart"/>
          </w:tcPr>
          <w:p w:rsidR="00DB0C07" w:rsidRPr="007E15D5" w:rsidP="002E6C3B" w14:paraId="4F1AD2BA" w14:textId="77777777">
            <w:pPr>
              <w:rPr>
                <w:rFonts w:eastAsia="Calibri" w:cs="Times New Roman"/>
                <w:szCs w:val="24"/>
              </w:rPr>
            </w:pPr>
            <w:r w:rsidRPr="00D81B9D">
              <w:rPr>
                <w:rFonts w:eastAsia="Calibri" w:cs="Times New Roman"/>
                <w:szCs w:val="24"/>
              </w:rPr>
              <w:t>Focus Group Guide for HCPs about Antimicrobial Resistance</w:t>
            </w:r>
          </w:p>
          <w:p w:rsidR="00DB0C07" w:rsidRPr="00D81B9D" w:rsidP="002E6C3B" w14:paraId="5312F878" w14:textId="77777777">
            <w:pPr>
              <w:rPr>
                <w:rFonts w:eastAsia="Calibri" w:cs="Times New Roman"/>
                <w:szCs w:val="24"/>
              </w:rPr>
            </w:pPr>
          </w:p>
          <w:p w:rsidR="00DB0C07" w:rsidRPr="007E15D5" w:rsidP="002E6C3B" w14:paraId="19D2F7B3" w14:textId="77777777">
            <w:pPr>
              <w:spacing w:after="160" w:line="259" w:lineRule="auto"/>
              <w:rPr>
                <w:rFonts w:cs="Times New Roman"/>
                <w:szCs w:val="24"/>
              </w:rPr>
            </w:pPr>
            <w:r w:rsidRPr="007E15D5">
              <w:rPr>
                <w:rFonts w:cs="Times New Roman"/>
                <w:i/>
                <w:iCs/>
                <w:szCs w:val="24"/>
              </w:rPr>
              <w:t>Attachment 6</w:t>
            </w:r>
          </w:p>
        </w:tc>
        <w:tc>
          <w:tcPr>
            <w:tcW w:w="2160" w:type="dxa"/>
          </w:tcPr>
          <w:p w:rsidR="00DB0C07" w:rsidRPr="007E15D5" w:rsidP="002E6C3B" w14:paraId="4D755B47" w14:textId="77777777">
            <w:pPr>
              <w:spacing w:after="160" w:line="259" w:lineRule="auto"/>
              <w:rPr>
                <w:rFonts w:cs="Times New Roman"/>
                <w:szCs w:val="24"/>
              </w:rPr>
            </w:pPr>
            <w:r w:rsidRPr="007E15D5">
              <w:rPr>
                <w:rFonts w:cs="Times New Roman"/>
                <w:szCs w:val="24"/>
              </w:rPr>
              <w:t>Physicians</w:t>
            </w:r>
          </w:p>
        </w:tc>
        <w:tc>
          <w:tcPr>
            <w:tcW w:w="1443" w:type="dxa"/>
          </w:tcPr>
          <w:p w:rsidR="00DB0C07" w:rsidRPr="007E15D5" w:rsidP="002E6C3B" w14:paraId="2A3B970C" w14:textId="77777777">
            <w:pPr>
              <w:spacing w:after="160" w:line="259" w:lineRule="auto"/>
              <w:rPr>
                <w:rFonts w:cs="Times New Roman"/>
                <w:szCs w:val="24"/>
              </w:rPr>
            </w:pPr>
            <w:r w:rsidRPr="007E15D5">
              <w:rPr>
                <w:rFonts w:cs="Times New Roman"/>
                <w:szCs w:val="24"/>
              </w:rPr>
              <w:t>16</w:t>
            </w:r>
          </w:p>
        </w:tc>
        <w:tc>
          <w:tcPr>
            <w:tcW w:w="1678" w:type="dxa"/>
          </w:tcPr>
          <w:p w:rsidR="00DB0C07" w:rsidRPr="007E15D5" w:rsidP="002E6C3B" w14:paraId="4B1E828C" w14:textId="77777777">
            <w:pPr>
              <w:spacing w:after="160" w:line="259" w:lineRule="auto"/>
              <w:rPr>
                <w:rFonts w:cs="Times New Roman"/>
                <w:szCs w:val="24"/>
              </w:rPr>
            </w:pPr>
            <w:r w:rsidRPr="007E15D5">
              <w:rPr>
                <w:rFonts w:cs="Times New Roman"/>
                <w:szCs w:val="24"/>
              </w:rPr>
              <w:t>1</w:t>
            </w:r>
          </w:p>
        </w:tc>
        <w:tc>
          <w:tcPr>
            <w:tcW w:w="1584" w:type="dxa"/>
          </w:tcPr>
          <w:p w:rsidR="00DB0C07" w:rsidRPr="007E15D5" w:rsidP="002E6C3B" w14:paraId="6C8310DE" w14:textId="77777777">
            <w:pPr>
              <w:spacing w:after="160" w:line="259" w:lineRule="auto"/>
              <w:rPr>
                <w:rFonts w:cs="Times New Roman"/>
                <w:szCs w:val="24"/>
              </w:rPr>
            </w:pPr>
            <w:r w:rsidRPr="007E15D5">
              <w:rPr>
                <w:rFonts w:cs="Times New Roman"/>
                <w:szCs w:val="24"/>
              </w:rPr>
              <w:t>1.5</w:t>
            </w:r>
          </w:p>
        </w:tc>
        <w:tc>
          <w:tcPr>
            <w:tcW w:w="1152" w:type="dxa"/>
          </w:tcPr>
          <w:p w:rsidR="00DB0C07" w:rsidRPr="007E15D5" w:rsidP="002E6C3B" w14:paraId="7B2B16F2" w14:textId="77777777">
            <w:pPr>
              <w:spacing w:after="160" w:line="259" w:lineRule="auto"/>
              <w:rPr>
                <w:rFonts w:cs="Times New Roman"/>
                <w:szCs w:val="24"/>
              </w:rPr>
            </w:pPr>
            <w:r w:rsidRPr="007E15D5">
              <w:rPr>
                <w:rFonts w:cs="Times New Roman"/>
                <w:szCs w:val="24"/>
              </w:rPr>
              <w:t>24</w:t>
            </w:r>
          </w:p>
        </w:tc>
      </w:tr>
      <w:tr w14:paraId="53D277EF" w14:textId="77777777" w:rsidTr="002E6C3B">
        <w:tblPrEx>
          <w:tblW w:w="10177" w:type="dxa"/>
          <w:tblLook w:val="04A0"/>
        </w:tblPrEx>
        <w:tc>
          <w:tcPr>
            <w:tcW w:w="2160" w:type="dxa"/>
            <w:vMerge/>
          </w:tcPr>
          <w:p w:rsidR="00DB0C07" w:rsidRPr="007E15D5" w:rsidP="002E6C3B" w14:paraId="396952EC" w14:textId="77777777">
            <w:pPr>
              <w:spacing w:after="160" w:line="259" w:lineRule="auto"/>
              <w:rPr>
                <w:rFonts w:cs="Times New Roman"/>
                <w:szCs w:val="24"/>
              </w:rPr>
            </w:pPr>
          </w:p>
        </w:tc>
        <w:tc>
          <w:tcPr>
            <w:tcW w:w="2160" w:type="dxa"/>
          </w:tcPr>
          <w:p w:rsidR="00DB0C07" w:rsidRPr="007E15D5" w:rsidP="002E6C3B" w14:paraId="189F034D" w14:textId="77777777">
            <w:pPr>
              <w:spacing w:after="160" w:line="259" w:lineRule="auto"/>
              <w:rPr>
                <w:rFonts w:cs="Times New Roman"/>
                <w:szCs w:val="24"/>
              </w:rPr>
            </w:pPr>
            <w:r w:rsidRPr="007E15D5">
              <w:rPr>
                <w:rFonts w:cs="Times New Roman"/>
                <w:szCs w:val="24"/>
              </w:rPr>
              <w:t>PAs and NPs</w:t>
            </w:r>
          </w:p>
        </w:tc>
        <w:tc>
          <w:tcPr>
            <w:tcW w:w="1443" w:type="dxa"/>
          </w:tcPr>
          <w:p w:rsidR="00DB0C07" w:rsidRPr="007E15D5" w:rsidP="002E6C3B" w14:paraId="274E531A" w14:textId="77777777">
            <w:pPr>
              <w:spacing w:after="160" w:line="259" w:lineRule="auto"/>
              <w:rPr>
                <w:rFonts w:cs="Times New Roman"/>
                <w:szCs w:val="24"/>
              </w:rPr>
            </w:pPr>
            <w:r w:rsidRPr="007E15D5">
              <w:rPr>
                <w:rFonts w:cs="Times New Roman"/>
                <w:szCs w:val="24"/>
              </w:rPr>
              <w:t>16</w:t>
            </w:r>
          </w:p>
        </w:tc>
        <w:tc>
          <w:tcPr>
            <w:tcW w:w="1678" w:type="dxa"/>
          </w:tcPr>
          <w:p w:rsidR="00DB0C07" w:rsidRPr="007E15D5" w:rsidP="002E6C3B" w14:paraId="02D6D3C8" w14:textId="77777777">
            <w:pPr>
              <w:spacing w:after="160" w:line="259" w:lineRule="auto"/>
              <w:rPr>
                <w:rFonts w:cs="Times New Roman"/>
                <w:szCs w:val="24"/>
              </w:rPr>
            </w:pPr>
            <w:r w:rsidRPr="007E15D5">
              <w:rPr>
                <w:rFonts w:cs="Times New Roman"/>
                <w:szCs w:val="24"/>
              </w:rPr>
              <w:t>1</w:t>
            </w:r>
          </w:p>
        </w:tc>
        <w:tc>
          <w:tcPr>
            <w:tcW w:w="1584" w:type="dxa"/>
          </w:tcPr>
          <w:p w:rsidR="00DB0C07" w:rsidRPr="007E15D5" w:rsidP="002E6C3B" w14:paraId="06875024" w14:textId="77777777">
            <w:pPr>
              <w:spacing w:after="160" w:line="259" w:lineRule="auto"/>
              <w:rPr>
                <w:rFonts w:cs="Times New Roman"/>
                <w:szCs w:val="24"/>
              </w:rPr>
            </w:pPr>
            <w:r w:rsidRPr="007E15D5">
              <w:rPr>
                <w:rFonts w:cs="Times New Roman"/>
                <w:szCs w:val="24"/>
              </w:rPr>
              <w:t>1.5</w:t>
            </w:r>
          </w:p>
        </w:tc>
        <w:tc>
          <w:tcPr>
            <w:tcW w:w="1152" w:type="dxa"/>
          </w:tcPr>
          <w:p w:rsidR="00DB0C07" w:rsidRPr="007E15D5" w:rsidP="002E6C3B" w14:paraId="101A1634" w14:textId="77777777">
            <w:pPr>
              <w:spacing w:after="160" w:line="259" w:lineRule="auto"/>
              <w:rPr>
                <w:rFonts w:cs="Times New Roman"/>
                <w:szCs w:val="24"/>
              </w:rPr>
            </w:pPr>
            <w:r w:rsidRPr="007E15D5">
              <w:rPr>
                <w:rFonts w:cs="Times New Roman"/>
                <w:szCs w:val="24"/>
              </w:rPr>
              <w:t>24</w:t>
            </w:r>
          </w:p>
        </w:tc>
      </w:tr>
      <w:tr w14:paraId="2AF35B6F" w14:textId="77777777" w:rsidTr="002E6C3B">
        <w:tblPrEx>
          <w:tblW w:w="10177" w:type="dxa"/>
          <w:tblLook w:val="04A0"/>
        </w:tblPrEx>
        <w:trPr>
          <w:trHeight w:val="432"/>
        </w:trPr>
        <w:tc>
          <w:tcPr>
            <w:tcW w:w="2160" w:type="dxa"/>
          </w:tcPr>
          <w:p w:rsidR="00DB0C07" w:rsidRPr="007E15D5" w:rsidP="002E6C3B" w14:paraId="4C4FFF7A" w14:textId="77777777">
            <w:pPr>
              <w:rPr>
                <w:rFonts w:eastAsia="Calibri" w:cs="Times New Roman"/>
                <w:szCs w:val="24"/>
              </w:rPr>
            </w:pPr>
            <w:r w:rsidRPr="00D81B9D">
              <w:rPr>
                <w:rFonts w:eastAsia="Calibri" w:cs="Times New Roman"/>
                <w:szCs w:val="24"/>
              </w:rPr>
              <w:t>Interview Guide for Medical Association about Antimicrobial Resistance</w:t>
            </w:r>
          </w:p>
          <w:p w:rsidR="00DB0C07" w:rsidRPr="00D81B9D" w:rsidP="002E6C3B" w14:paraId="3408BFD7" w14:textId="77777777">
            <w:pPr>
              <w:rPr>
                <w:rFonts w:eastAsia="Calibri" w:cs="Times New Roman"/>
                <w:szCs w:val="24"/>
              </w:rPr>
            </w:pPr>
          </w:p>
          <w:p w:rsidR="00DB0C07" w:rsidRPr="007E15D5" w:rsidP="002E6C3B" w14:paraId="4EB470BF" w14:textId="77777777">
            <w:pPr>
              <w:spacing w:after="160" w:line="259" w:lineRule="auto"/>
              <w:rPr>
                <w:rFonts w:eastAsia="Calibri" w:cs="Times New Roman"/>
                <w:i/>
                <w:iCs/>
                <w:szCs w:val="24"/>
              </w:rPr>
            </w:pPr>
            <w:r w:rsidRPr="007E15D5">
              <w:rPr>
                <w:rFonts w:eastAsia="Calibri" w:cs="Times New Roman"/>
                <w:i/>
                <w:iCs/>
                <w:szCs w:val="24"/>
              </w:rPr>
              <w:t>Attachment 9</w:t>
            </w:r>
          </w:p>
        </w:tc>
        <w:tc>
          <w:tcPr>
            <w:tcW w:w="2160" w:type="dxa"/>
          </w:tcPr>
          <w:p w:rsidR="00DB0C07" w:rsidRPr="007E15D5" w:rsidP="002E6C3B" w14:paraId="7B5640D3" w14:textId="77777777">
            <w:pPr>
              <w:spacing w:after="160" w:line="259" w:lineRule="auto"/>
              <w:rPr>
                <w:rFonts w:cs="Times New Roman"/>
                <w:szCs w:val="24"/>
              </w:rPr>
            </w:pPr>
            <w:r w:rsidRPr="007E15D5">
              <w:rPr>
                <w:rFonts w:cs="Times New Roman"/>
                <w:i/>
                <w:iCs/>
                <w:szCs w:val="24"/>
              </w:rPr>
              <w:t xml:space="preserve"> </w:t>
            </w:r>
            <w:r w:rsidRPr="007E15D5">
              <w:rPr>
                <w:rFonts w:eastAsia="Calibri" w:cs="Times New Roman"/>
                <w:szCs w:val="24"/>
              </w:rPr>
              <w:t>Medical Association Experts</w:t>
            </w:r>
          </w:p>
        </w:tc>
        <w:tc>
          <w:tcPr>
            <w:tcW w:w="1443" w:type="dxa"/>
          </w:tcPr>
          <w:p w:rsidR="00DB0C07" w:rsidRPr="007E15D5" w:rsidP="002E6C3B" w14:paraId="3701DF01" w14:textId="77777777">
            <w:pPr>
              <w:spacing w:after="160" w:line="259" w:lineRule="auto"/>
              <w:rPr>
                <w:rFonts w:cs="Times New Roman"/>
                <w:szCs w:val="24"/>
              </w:rPr>
            </w:pPr>
            <w:r w:rsidRPr="007E15D5">
              <w:rPr>
                <w:rFonts w:cs="Times New Roman"/>
                <w:szCs w:val="24"/>
              </w:rPr>
              <w:t>3</w:t>
            </w:r>
          </w:p>
        </w:tc>
        <w:tc>
          <w:tcPr>
            <w:tcW w:w="1678" w:type="dxa"/>
          </w:tcPr>
          <w:p w:rsidR="00DB0C07" w:rsidRPr="007E15D5" w:rsidP="002E6C3B" w14:paraId="5DD5090C" w14:textId="77777777">
            <w:pPr>
              <w:spacing w:after="160" w:line="259" w:lineRule="auto"/>
              <w:rPr>
                <w:rFonts w:cs="Times New Roman"/>
                <w:szCs w:val="24"/>
              </w:rPr>
            </w:pPr>
            <w:r w:rsidRPr="007E15D5">
              <w:rPr>
                <w:rFonts w:cs="Times New Roman"/>
                <w:szCs w:val="24"/>
              </w:rPr>
              <w:t>1</w:t>
            </w:r>
          </w:p>
        </w:tc>
        <w:tc>
          <w:tcPr>
            <w:tcW w:w="1584" w:type="dxa"/>
          </w:tcPr>
          <w:p w:rsidR="00DB0C07" w:rsidRPr="007E15D5" w:rsidP="002E6C3B" w14:paraId="50C8E979" w14:textId="77777777">
            <w:pPr>
              <w:spacing w:after="160" w:line="259" w:lineRule="auto"/>
              <w:rPr>
                <w:rFonts w:cs="Times New Roman"/>
                <w:szCs w:val="24"/>
              </w:rPr>
            </w:pPr>
            <w:r w:rsidRPr="007E15D5">
              <w:rPr>
                <w:rFonts w:cs="Times New Roman"/>
                <w:szCs w:val="24"/>
              </w:rPr>
              <w:t>1</w:t>
            </w:r>
          </w:p>
        </w:tc>
        <w:tc>
          <w:tcPr>
            <w:tcW w:w="1152" w:type="dxa"/>
          </w:tcPr>
          <w:p w:rsidR="00DB0C07" w:rsidRPr="007E15D5" w:rsidP="002E6C3B" w14:paraId="46B1B82C" w14:textId="77777777">
            <w:pPr>
              <w:spacing w:after="160" w:line="259" w:lineRule="auto"/>
              <w:rPr>
                <w:rFonts w:cs="Times New Roman"/>
                <w:szCs w:val="24"/>
              </w:rPr>
            </w:pPr>
            <w:r w:rsidRPr="007E15D5">
              <w:rPr>
                <w:rFonts w:cs="Times New Roman"/>
                <w:szCs w:val="24"/>
              </w:rPr>
              <w:t>3</w:t>
            </w:r>
          </w:p>
        </w:tc>
      </w:tr>
      <w:tr w14:paraId="011198D7" w14:textId="77777777" w:rsidTr="002E6C3B">
        <w:tblPrEx>
          <w:tblW w:w="10177" w:type="dxa"/>
          <w:tblLook w:val="04A0"/>
        </w:tblPrEx>
        <w:tc>
          <w:tcPr>
            <w:tcW w:w="2160" w:type="dxa"/>
          </w:tcPr>
          <w:p w:rsidR="00DB0C07" w:rsidRPr="007E15D5" w:rsidP="002E6C3B" w14:paraId="550776EF" w14:textId="77777777">
            <w:pPr>
              <w:rPr>
                <w:rFonts w:eastAsia="Calibri" w:cs="Times New Roman"/>
                <w:szCs w:val="24"/>
              </w:rPr>
            </w:pPr>
            <w:r w:rsidRPr="00D81B9D">
              <w:rPr>
                <w:rFonts w:eastAsia="Calibri" w:cs="Times New Roman"/>
                <w:szCs w:val="24"/>
              </w:rPr>
              <w:t>Focus Group Screener for Consumers, Including Parents, and Caregivers</w:t>
            </w:r>
          </w:p>
          <w:p w:rsidR="00DB0C07" w:rsidRPr="00D81B9D" w:rsidP="002E6C3B" w14:paraId="1A6A7EDA" w14:textId="77777777">
            <w:pPr>
              <w:rPr>
                <w:rFonts w:eastAsia="Calibri" w:cs="Times New Roman"/>
                <w:i/>
                <w:iCs/>
                <w:szCs w:val="24"/>
              </w:rPr>
            </w:pPr>
          </w:p>
          <w:p w:rsidR="00DB0C07" w:rsidRPr="007E15D5" w:rsidP="002E6C3B" w14:paraId="02912460" w14:textId="77777777">
            <w:pPr>
              <w:rPr>
                <w:rFonts w:eastAsia="Calibri" w:cs="Times New Roman"/>
                <w:szCs w:val="24"/>
              </w:rPr>
            </w:pPr>
            <w:r w:rsidRPr="007E15D5">
              <w:rPr>
                <w:rFonts w:eastAsia="Calibri" w:cs="Times New Roman"/>
                <w:i/>
                <w:iCs/>
                <w:szCs w:val="24"/>
              </w:rPr>
              <w:t>Attachment 2</w:t>
            </w:r>
          </w:p>
        </w:tc>
        <w:tc>
          <w:tcPr>
            <w:tcW w:w="2160" w:type="dxa"/>
          </w:tcPr>
          <w:p w:rsidR="00DB0C07" w:rsidRPr="007E15D5" w:rsidP="002E6C3B" w14:paraId="152D2CAD" w14:textId="77777777">
            <w:pPr>
              <w:rPr>
                <w:rFonts w:cs="Times New Roman"/>
                <w:szCs w:val="24"/>
              </w:rPr>
            </w:pPr>
            <w:r w:rsidRPr="007E15D5">
              <w:rPr>
                <w:rFonts w:cs="Times New Roman"/>
                <w:szCs w:val="24"/>
              </w:rPr>
              <w:t>Consumers</w:t>
            </w:r>
          </w:p>
        </w:tc>
        <w:tc>
          <w:tcPr>
            <w:tcW w:w="1443" w:type="dxa"/>
          </w:tcPr>
          <w:p w:rsidR="00DB0C07" w:rsidRPr="007E15D5" w:rsidP="002E6C3B" w14:paraId="0117AC5D" w14:textId="77777777">
            <w:pPr>
              <w:rPr>
                <w:rFonts w:cs="Times New Roman"/>
                <w:szCs w:val="24"/>
              </w:rPr>
            </w:pPr>
            <w:r w:rsidRPr="007E15D5">
              <w:rPr>
                <w:rFonts w:cs="Times New Roman"/>
                <w:szCs w:val="24"/>
              </w:rPr>
              <w:t>320</w:t>
            </w:r>
          </w:p>
        </w:tc>
        <w:tc>
          <w:tcPr>
            <w:tcW w:w="1678" w:type="dxa"/>
          </w:tcPr>
          <w:p w:rsidR="00DB0C07" w:rsidRPr="007E15D5" w:rsidP="002E6C3B" w14:paraId="043C2928" w14:textId="77777777">
            <w:pPr>
              <w:rPr>
                <w:rFonts w:cs="Times New Roman"/>
                <w:szCs w:val="24"/>
              </w:rPr>
            </w:pPr>
            <w:r w:rsidRPr="007E15D5">
              <w:rPr>
                <w:rFonts w:cs="Times New Roman"/>
                <w:szCs w:val="24"/>
              </w:rPr>
              <w:t>1</w:t>
            </w:r>
          </w:p>
        </w:tc>
        <w:tc>
          <w:tcPr>
            <w:tcW w:w="1584" w:type="dxa"/>
          </w:tcPr>
          <w:p w:rsidR="00DB0C07" w:rsidRPr="007E15D5" w:rsidP="002E6C3B" w14:paraId="13038DF2" w14:textId="77777777">
            <w:pPr>
              <w:rPr>
                <w:rFonts w:cs="Times New Roman"/>
                <w:szCs w:val="24"/>
              </w:rPr>
            </w:pPr>
            <w:r w:rsidRPr="007E15D5">
              <w:rPr>
                <w:rFonts w:cs="Times New Roman"/>
                <w:szCs w:val="24"/>
              </w:rPr>
              <w:t>5/60</w:t>
            </w:r>
          </w:p>
        </w:tc>
        <w:tc>
          <w:tcPr>
            <w:tcW w:w="1152" w:type="dxa"/>
          </w:tcPr>
          <w:p w:rsidR="00DB0C07" w:rsidRPr="007E15D5" w:rsidP="002E6C3B" w14:paraId="0A69348C" w14:textId="77777777">
            <w:pPr>
              <w:rPr>
                <w:rFonts w:cs="Times New Roman"/>
                <w:szCs w:val="24"/>
              </w:rPr>
            </w:pPr>
            <w:r w:rsidRPr="007E15D5">
              <w:rPr>
                <w:rFonts w:cs="Times New Roman"/>
                <w:szCs w:val="24"/>
              </w:rPr>
              <w:t>27</w:t>
            </w:r>
          </w:p>
        </w:tc>
      </w:tr>
      <w:tr w14:paraId="47B24A73" w14:textId="77777777" w:rsidTr="002E6C3B">
        <w:tblPrEx>
          <w:tblW w:w="10177" w:type="dxa"/>
          <w:tblLook w:val="04A0"/>
        </w:tblPrEx>
        <w:tc>
          <w:tcPr>
            <w:tcW w:w="2160" w:type="dxa"/>
          </w:tcPr>
          <w:p w:rsidR="00DB0C07" w:rsidRPr="00D81B9D" w:rsidP="002E6C3B" w14:paraId="1B211BB3" w14:textId="77777777">
            <w:pPr>
              <w:rPr>
                <w:rFonts w:eastAsia="Calibri" w:cs="Times New Roman"/>
                <w:szCs w:val="24"/>
              </w:rPr>
            </w:pPr>
            <w:r w:rsidRPr="00D81B9D">
              <w:rPr>
                <w:rFonts w:eastAsia="Calibri" w:cs="Times New Roman"/>
                <w:szCs w:val="24"/>
              </w:rPr>
              <w:t>Focus Group Guide for General Consumers about Antimicrobial Resistance</w:t>
            </w:r>
          </w:p>
          <w:p w:rsidR="00DB0C07" w:rsidRPr="00D81B9D" w:rsidP="002E6C3B" w14:paraId="60305269" w14:textId="77777777">
            <w:pPr>
              <w:rPr>
                <w:rFonts w:cs="Times New Roman"/>
                <w:szCs w:val="24"/>
              </w:rPr>
            </w:pPr>
          </w:p>
          <w:p w:rsidR="00DB0C07" w:rsidRPr="007E15D5" w:rsidP="002E6C3B" w14:paraId="38D6805A" w14:textId="77777777">
            <w:pPr>
              <w:rPr>
                <w:rFonts w:cs="Times New Roman"/>
                <w:szCs w:val="24"/>
              </w:rPr>
            </w:pPr>
            <w:r w:rsidRPr="007E15D5">
              <w:rPr>
                <w:rFonts w:cs="Times New Roman"/>
                <w:i/>
                <w:iCs/>
                <w:szCs w:val="24"/>
              </w:rPr>
              <w:t>Attachment 7</w:t>
            </w:r>
          </w:p>
        </w:tc>
        <w:tc>
          <w:tcPr>
            <w:tcW w:w="2160" w:type="dxa"/>
          </w:tcPr>
          <w:p w:rsidR="00DB0C07" w:rsidRPr="007E15D5" w:rsidP="002E6C3B" w14:paraId="1806E05A" w14:textId="77777777">
            <w:pPr>
              <w:rPr>
                <w:rFonts w:cs="Times New Roman"/>
                <w:szCs w:val="24"/>
              </w:rPr>
            </w:pPr>
            <w:r w:rsidRPr="007E15D5">
              <w:rPr>
                <w:rFonts w:cs="Times New Roman"/>
                <w:szCs w:val="24"/>
              </w:rPr>
              <w:t>Consumers</w:t>
            </w:r>
          </w:p>
        </w:tc>
        <w:tc>
          <w:tcPr>
            <w:tcW w:w="1443" w:type="dxa"/>
          </w:tcPr>
          <w:p w:rsidR="00DB0C07" w:rsidRPr="007E15D5" w:rsidP="002E6C3B" w14:paraId="5AD9A680" w14:textId="77777777">
            <w:pPr>
              <w:rPr>
                <w:rFonts w:cs="Times New Roman"/>
                <w:szCs w:val="24"/>
              </w:rPr>
            </w:pPr>
            <w:r w:rsidRPr="007E15D5">
              <w:rPr>
                <w:rFonts w:cs="Times New Roman"/>
                <w:szCs w:val="24"/>
              </w:rPr>
              <w:t>24</w:t>
            </w:r>
          </w:p>
        </w:tc>
        <w:tc>
          <w:tcPr>
            <w:tcW w:w="1678" w:type="dxa"/>
          </w:tcPr>
          <w:p w:rsidR="00DB0C07" w:rsidRPr="007E15D5" w:rsidP="002E6C3B" w14:paraId="6AD5531D" w14:textId="77777777">
            <w:pPr>
              <w:rPr>
                <w:rFonts w:cs="Times New Roman"/>
                <w:szCs w:val="24"/>
              </w:rPr>
            </w:pPr>
            <w:r w:rsidRPr="007E15D5">
              <w:rPr>
                <w:rFonts w:cs="Times New Roman"/>
                <w:szCs w:val="24"/>
              </w:rPr>
              <w:t>1</w:t>
            </w:r>
          </w:p>
        </w:tc>
        <w:tc>
          <w:tcPr>
            <w:tcW w:w="1584" w:type="dxa"/>
          </w:tcPr>
          <w:p w:rsidR="00DB0C07" w:rsidRPr="007E15D5" w:rsidP="002E6C3B" w14:paraId="14E27ED7" w14:textId="77777777">
            <w:pPr>
              <w:rPr>
                <w:rFonts w:cs="Times New Roman"/>
                <w:szCs w:val="24"/>
              </w:rPr>
            </w:pPr>
            <w:r w:rsidRPr="007E15D5">
              <w:rPr>
                <w:rFonts w:cs="Times New Roman"/>
                <w:szCs w:val="24"/>
              </w:rPr>
              <w:t>1.5</w:t>
            </w:r>
          </w:p>
        </w:tc>
        <w:tc>
          <w:tcPr>
            <w:tcW w:w="1152" w:type="dxa"/>
          </w:tcPr>
          <w:p w:rsidR="00DB0C07" w:rsidRPr="007E15D5" w:rsidP="002E6C3B" w14:paraId="5028C8F5" w14:textId="77777777">
            <w:pPr>
              <w:rPr>
                <w:rFonts w:cs="Times New Roman"/>
                <w:szCs w:val="24"/>
              </w:rPr>
            </w:pPr>
            <w:r w:rsidRPr="007E15D5">
              <w:rPr>
                <w:rFonts w:cs="Times New Roman"/>
                <w:szCs w:val="24"/>
              </w:rPr>
              <w:t>36</w:t>
            </w:r>
          </w:p>
        </w:tc>
      </w:tr>
      <w:tr w14:paraId="2532B89C" w14:textId="77777777" w:rsidTr="002E6C3B">
        <w:tblPrEx>
          <w:tblW w:w="10177" w:type="dxa"/>
          <w:tblLook w:val="04A0"/>
        </w:tblPrEx>
        <w:tc>
          <w:tcPr>
            <w:tcW w:w="2160" w:type="dxa"/>
          </w:tcPr>
          <w:p w:rsidR="00DB0C07" w:rsidRPr="007E15D5" w:rsidP="002E6C3B" w14:paraId="1DDF09C0" w14:textId="77777777">
            <w:pPr>
              <w:rPr>
                <w:rFonts w:eastAsia="Calibri" w:cs="Times New Roman"/>
                <w:szCs w:val="24"/>
              </w:rPr>
            </w:pPr>
            <w:r w:rsidRPr="00D81B9D">
              <w:rPr>
                <w:rFonts w:eastAsia="Calibri" w:cs="Times New Roman"/>
                <w:szCs w:val="24"/>
              </w:rPr>
              <w:t>Focus Group Guide for Caregivers about Antimicrobial Resistance</w:t>
            </w:r>
            <w:r w:rsidRPr="007E15D5">
              <w:rPr>
                <w:rFonts w:eastAsia="Calibri" w:cs="Times New Roman"/>
                <w:szCs w:val="24"/>
              </w:rPr>
              <w:t xml:space="preserve"> </w:t>
            </w:r>
          </w:p>
          <w:p w:rsidR="00DB0C07" w:rsidRPr="007E15D5" w:rsidP="002E6C3B" w14:paraId="1085DAC7" w14:textId="77777777">
            <w:pPr>
              <w:rPr>
                <w:rFonts w:eastAsia="Calibri" w:cs="Times New Roman"/>
                <w:szCs w:val="24"/>
              </w:rPr>
            </w:pPr>
          </w:p>
          <w:p w:rsidR="00DB0C07" w:rsidRPr="007E15D5" w:rsidP="002E6C3B" w14:paraId="7A26B777" w14:textId="77777777">
            <w:pPr>
              <w:rPr>
                <w:rFonts w:cs="Times New Roman"/>
                <w:szCs w:val="24"/>
              </w:rPr>
            </w:pPr>
            <w:r w:rsidRPr="007E15D5">
              <w:rPr>
                <w:rFonts w:cs="Times New Roman"/>
                <w:i/>
                <w:iCs/>
                <w:szCs w:val="24"/>
              </w:rPr>
              <w:t>Attachment 8</w:t>
            </w:r>
          </w:p>
        </w:tc>
        <w:tc>
          <w:tcPr>
            <w:tcW w:w="2160" w:type="dxa"/>
          </w:tcPr>
          <w:p w:rsidR="00DB0C07" w:rsidRPr="007E15D5" w:rsidP="002E6C3B" w14:paraId="3A5952C2" w14:textId="77777777">
            <w:pPr>
              <w:rPr>
                <w:rFonts w:cs="Times New Roman"/>
                <w:szCs w:val="24"/>
              </w:rPr>
            </w:pPr>
            <w:r w:rsidRPr="007E15D5">
              <w:rPr>
                <w:rFonts w:cs="Times New Roman"/>
                <w:szCs w:val="24"/>
              </w:rPr>
              <w:t>Consumers</w:t>
            </w:r>
          </w:p>
        </w:tc>
        <w:tc>
          <w:tcPr>
            <w:tcW w:w="1443" w:type="dxa"/>
          </w:tcPr>
          <w:p w:rsidR="00DB0C07" w:rsidRPr="007E15D5" w:rsidP="002E6C3B" w14:paraId="0FC8A024" w14:textId="77777777">
            <w:pPr>
              <w:rPr>
                <w:rFonts w:cs="Times New Roman"/>
                <w:szCs w:val="24"/>
              </w:rPr>
            </w:pPr>
            <w:r w:rsidRPr="007E15D5">
              <w:rPr>
                <w:rFonts w:cs="Times New Roman"/>
                <w:szCs w:val="24"/>
              </w:rPr>
              <w:t>8</w:t>
            </w:r>
          </w:p>
        </w:tc>
        <w:tc>
          <w:tcPr>
            <w:tcW w:w="1678" w:type="dxa"/>
          </w:tcPr>
          <w:p w:rsidR="00DB0C07" w:rsidRPr="007E15D5" w:rsidP="002E6C3B" w14:paraId="1EB43961" w14:textId="77777777">
            <w:pPr>
              <w:rPr>
                <w:rFonts w:cs="Times New Roman"/>
                <w:szCs w:val="24"/>
              </w:rPr>
            </w:pPr>
            <w:r w:rsidRPr="007E15D5">
              <w:rPr>
                <w:rFonts w:cs="Times New Roman"/>
                <w:szCs w:val="24"/>
              </w:rPr>
              <w:t>1</w:t>
            </w:r>
          </w:p>
        </w:tc>
        <w:tc>
          <w:tcPr>
            <w:tcW w:w="1584" w:type="dxa"/>
          </w:tcPr>
          <w:p w:rsidR="00DB0C07" w:rsidRPr="007E15D5" w:rsidP="002E6C3B" w14:paraId="030A0FD7" w14:textId="77777777">
            <w:pPr>
              <w:rPr>
                <w:rFonts w:cs="Times New Roman"/>
                <w:szCs w:val="24"/>
              </w:rPr>
            </w:pPr>
            <w:r w:rsidRPr="007E15D5">
              <w:rPr>
                <w:rFonts w:cs="Times New Roman"/>
                <w:szCs w:val="24"/>
              </w:rPr>
              <w:t>1.5</w:t>
            </w:r>
          </w:p>
        </w:tc>
        <w:tc>
          <w:tcPr>
            <w:tcW w:w="1152" w:type="dxa"/>
          </w:tcPr>
          <w:p w:rsidR="00DB0C07" w:rsidRPr="007E15D5" w:rsidP="002E6C3B" w14:paraId="340E572A" w14:textId="77777777">
            <w:pPr>
              <w:rPr>
                <w:rFonts w:cs="Times New Roman"/>
                <w:szCs w:val="24"/>
              </w:rPr>
            </w:pPr>
            <w:r w:rsidRPr="007E15D5">
              <w:rPr>
                <w:rFonts w:cs="Times New Roman"/>
                <w:szCs w:val="24"/>
              </w:rPr>
              <w:t>12</w:t>
            </w:r>
          </w:p>
        </w:tc>
      </w:tr>
      <w:tr w14:paraId="1453B8BE" w14:textId="77777777" w:rsidTr="002E6C3B">
        <w:tblPrEx>
          <w:tblW w:w="10177" w:type="dxa"/>
          <w:tblLook w:val="04A0"/>
        </w:tblPrEx>
        <w:tc>
          <w:tcPr>
            <w:tcW w:w="2160" w:type="dxa"/>
          </w:tcPr>
          <w:p w:rsidR="00DB0C07" w:rsidRPr="007E15D5" w:rsidP="002E6C3B" w14:paraId="25E0F4B1" w14:textId="77777777">
            <w:pPr>
              <w:rPr>
                <w:rFonts w:eastAsia="Calibri" w:cs="Times New Roman"/>
                <w:szCs w:val="24"/>
              </w:rPr>
            </w:pPr>
            <w:r w:rsidRPr="00D81B9D">
              <w:rPr>
                <w:rFonts w:eastAsia="Calibri" w:cs="Times New Roman"/>
                <w:szCs w:val="24"/>
              </w:rPr>
              <w:t>In-Depth Interview Screener for Consumers with Previous Antimicrobial-Resistant Infections</w:t>
            </w:r>
            <w:r w:rsidRPr="007E15D5">
              <w:rPr>
                <w:rFonts w:eastAsia="Calibri" w:cs="Times New Roman"/>
                <w:szCs w:val="24"/>
              </w:rPr>
              <w:t xml:space="preserve"> </w:t>
            </w:r>
          </w:p>
          <w:p w:rsidR="00DB0C07" w:rsidRPr="007E15D5" w:rsidP="002E6C3B" w14:paraId="4217F0BC" w14:textId="77777777">
            <w:pPr>
              <w:rPr>
                <w:rFonts w:eastAsia="Calibri" w:cs="Times New Roman"/>
                <w:szCs w:val="24"/>
              </w:rPr>
            </w:pPr>
          </w:p>
          <w:p w:rsidR="00DB0C07" w:rsidRPr="007E15D5" w:rsidP="002E6C3B" w14:paraId="2B7B2C3F" w14:textId="77777777">
            <w:pPr>
              <w:rPr>
                <w:rFonts w:cs="Times New Roman"/>
                <w:szCs w:val="24"/>
              </w:rPr>
            </w:pPr>
            <w:r w:rsidRPr="007E15D5">
              <w:rPr>
                <w:rFonts w:cs="Times New Roman"/>
                <w:i/>
                <w:iCs/>
                <w:szCs w:val="24"/>
              </w:rPr>
              <w:t>Attachment 3</w:t>
            </w:r>
          </w:p>
        </w:tc>
        <w:tc>
          <w:tcPr>
            <w:tcW w:w="2160" w:type="dxa"/>
          </w:tcPr>
          <w:p w:rsidR="00DB0C07" w:rsidRPr="007E15D5" w:rsidP="002E6C3B" w14:paraId="2F5D3F76" w14:textId="77777777">
            <w:pPr>
              <w:rPr>
                <w:rFonts w:cs="Times New Roman"/>
                <w:szCs w:val="24"/>
              </w:rPr>
            </w:pPr>
            <w:r w:rsidRPr="007E15D5">
              <w:rPr>
                <w:rFonts w:cs="Times New Roman"/>
                <w:szCs w:val="24"/>
              </w:rPr>
              <w:t>Consumers</w:t>
            </w:r>
          </w:p>
        </w:tc>
        <w:tc>
          <w:tcPr>
            <w:tcW w:w="1443" w:type="dxa"/>
          </w:tcPr>
          <w:p w:rsidR="00DB0C07" w:rsidRPr="007E15D5" w:rsidP="002E6C3B" w14:paraId="27584BCA" w14:textId="77777777">
            <w:pPr>
              <w:rPr>
                <w:rFonts w:cs="Times New Roman"/>
                <w:szCs w:val="24"/>
              </w:rPr>
            </w:pPr>
            <w:r w:rsidRPr="007E15D5">
              <w:rPr>
                <w:rFonts w:cs="Times New Roman"/>
                <w:szCs w:val="24"/>
              </w:rPr>
              <w:t>30</w:t>
            </w:r>
          </w:p>
        </w:tc>
        <w:tc>
          <w:tcPr>
            <w:tcW w:w="1678" w:type="dxa"/>
          </w:tcPr>
          <w:p w:rsidR="00DB0C07" w:rsidRPr="007E15D5" w:rsidP="002E6C3B" w14:paraId="01604786" w14:textId="77777777">
            <w:pPr>
              <w:rPr>
                <w:rFonts w:cs="Times New Roman"/>
                <w:szCs w:val="24"/>
              </w:rPr>
            </w:pPr>
            <w:r w:rsidRPr="007E15D5">
              <w:rPr>
                <w:rFonts w:cs="Times New Roman"/>
                <w:szCs w:val="24"/>
              </w:rPr>
              <w:t>1</w:t>
            </w:r>
          </w:p>
        </w:tc>
        <w:tc>
          <w:tcPr>
            <w:tcW w:w="1584" w:type="dxa"/>
          </w:tcPr>
          <w:p w:rsidR="00DB0C07" w:rsidRPr="007E15D5" w:rsidP="002E6C3B" w14:paraId="65A48990" w14:textId="77777777">
            <w:pPr>
              <w:rPr>
                <w:rFonts w:cs="Times New Roman"/>
                <w:szCs w:val="24"/>
              </w:rPr>
            </w:pPr>
            <w:r w:rsidRPr="007E15D5">
              <w:rPr>
                <w:rFonts w:cs="Times New Roman"/>
                <w:szCs w:val="24"/>
              </w:rPr>
              <w:t>5/60</w:t>
            </w:r>
          </w:p>
        </w:tc>
        <w:tc>
          <w:tcPr>
            <w:tcW w:w="1152" w:type="dxa"/>
          </w:tcPr>
          <w:p w:rsidR="00DB0C07" w:rsidRPr="007E15D5" w:rsidP="002E6C3B" w14:paraId="743E47C1" w14:textId="77777777">
            <w:pPr>
              <w:rPr>
                <w:rFonts w:cs="Times New Roman"/>
                <w:szCs w:val="24"/>
              </w:rPr>
            </w:pPr>
            <w:r w:rsidRPr="007E15D5">
              <w:rPr>
                <w:rFonts w:cs="Times New Roman"/>
                <w:szCs w:val="24"/>
              </w:rPr>
              <w:t>3</w:t>
            </w:r>
          </w:p>
        </w:tc>
      </w:tr>
      <w:tr w14:paraId="0645682B" w14:textId="77777777" w:rsidTr="002E6C3B">
        <w:tblPrEx>
          <w:tblW w:w="10177" w:type="dxa"/>
          <w:tblLook w:val="04A0"/>
        </w:tblPrEx>
        <w:tc>
          <w:tcPr>
            <w:tcW w:w="2160" w:type="dxa"/>
          </w:tcPr>
          <w:p w:rsidR="00DB0C07" w:rsidRPr="00D81B9D" w:rsidP="002E6C3B" w14:paraId="6AE30DCA" w14:textId="77777777">
            <w:pPr>
              <w:rPr>
                <w:rFonts w:eastAsia="Calibri" w:cs="Times New Roman"/>
                <w:szCs w:val="24"/>
              </w:rPr>
            </w:pPr>
            <w:r w:rsidRPr="00D81B9D">
              <w:rPr>
                <w:rFonts w:eastAsia="Calibri" w:cs="Times New Roman"/>
                <w:szCs w:val="24"/>
              </w:rPr>
              <w:t>Interview Guide for Consumers with Past Antimicrobial Resistant Infections on Antimicrobial Resistance</w:t>
            </w:r>
          </w:p>
          <w:p w:rsidR="00DB0C07" w:rsidRPr="00D81B9D" w:rsidP="002E6C3B" w14:paraId="2394E423" w14:textId="77777777">
            <w:pPr>
              <w:rPr>
                <w:rFonts w:cs="Times New Roman"/>
                <w:szCs w:val="24"/>
              </w:rPr>
            </w:pPr>
          </w:p>
          <w:p w:rsidR="00DB0C07" w:rsidRPr="007E15D5" w:rsidP="002E6C3B" w14:paraId="2200DFF8" w14:textId="77777777">
            <w:pPr>
              <w:rPr>
                <w:rFonts w:cs="Times New Roman"/>
                <w:szCs w:val="24"/>
              </w:rPr>
            </w:pPr>
            <w:r w:rsidRPr="007E15D5">
              <w:rPr>
                <w:rFonts w:cs="Times New Roman"/>
                <w:i/>
                <w:iCs/>
                <w:szCs w:val="24"/>
              </w:rPr>
              <w:t>Attachment 10</w:t>
            </w:r>
          </w:p>
        </w:tc>
        <w:tc>
          <w:tcPr>
            <w:tcW w:w="2160" w:type="dxa"/>
          </w:tcPr>
          <w:p w:rsidR="00DB0C07" w:rsidRPr="007E15D5" w:rsidP="002E6C3B" w14:paraId="169CEAFD" w14:textId="77777777">
            <w:pPr>
              <w:rPr>
                <w:rFonts w:cs="Times New Roman"/>
                <w:szCs w:val="24"/>
              </w:rPr>
            </w:pPr>
            <w:r w:rsidRPr="007E15D5">
              <w:rPr>
                <w:rFonts w:cs="Times New Roman"/>
                <w:szCs w:val="24"/>
              </w:rPr>
              <w:t>Consumers</w:t>
            </w:r>
          </w:p>
        </w:tc>
        <w:tc>
          <w:tcPr>
            <w:tcW w:w="1443" w:type="dxa"/>
          </w:tcPr>
          <w:p w:rsidR="00DB0C07" w:rsidRPr="007E15D5" w:rsidP="002E6C3B" w14:paraId="1CEFA0BD" w14:textId="77777777">
            <w:pPr>
              <w:rPr>
                <w:rFonts w:cs="Times New Roman"/>
                <w:szCs w:val="24"/>
              </w:rPr>
            </w:pPr>
            <w:r w:rsidRPr="007E15D5">
              <w:rPr>
                <w:rFonts w:cs="Times New Roman"/>
                <w:szCs w:val="24"/>
              </w:rPr>
              <w:t>3</w:t>
            </w:r>
          </w:p>
        </w:tc>
        <w:tc>
          <w:tcPr>
            <w:tcW w:w="1678" w:type="dxa"/>
          </w:tcPr>
          <w:p w:rsidR="00DB0C07" w:rsidRPr="007E15D5" w:rsidP="002E6C3B" w14:paraId="2FF6284F" w14:textId="77777777">
            <w:pPr>
              <w:rPr>
                <w:rFonts w:cs="Times New Roman"/>
                <w:szCs w:val="24"/>
              </w:rPr>
            </w:pPr>
            <w:r w:rsidRPr="007E15D5">
              <w:rPr>
                <w:rFonts w:cs="Times New Roman"/>
                <w:szCs w:val="24"/>
              </w:rPr>
              <w:t>1</w:t>
            </w:r>
          </w:p>
        </w:tc>
        <w:tc>
          <w:tcPr>
            <w:tcW w:w="1584" w:type="dxa"/>
          </w:tcPr>
          <w:p w:rsidR="00DB0C07" w:rsidRPr="007E15D5" w:rsidP="002E6C3B" w14:paraId="11753AA4" w14:textId="77777777">
            <w:pPr>
              <w:rPr>
                <w:rFonts w:cs="Times New Roman"/>
                <w:szCs w:val="24"/>
              </w:rPr>
            </w:pPr>
            <w:r w:rsidRPr="007E15D5">
              <w:rPr>
                <w:rFonts w:cs="Times New Roman"/>
                <w:szCs w:val="24"/>
              </w:rPr>
              <w:t>1</w:t>
            </w:r>
          </w:p>
        </w:tc>
        <w:tc>
          <w:tcPr>
            <w:tcW w:w="1152" w:type="dxa"/>
          </w:tcPr>
          <w:p w:rsidR="00DB0C07" w:rsidRPr="007E15D5" w:rsidP="002E6C3B" w14:paraId="5957542F" w14:textId="77777777">
            <w:pPr>
              <w:rPr>
                <w:rFonts w:cs="Times New Roman"/>
                <w:szCs w:val="24"/>
              </w:rPr>
            </w:pPr>
            <w:r w:rsidRPr="007E15D5">
              <w:rPr>
                <w:rFonts w:cs="Times New Roman"/>
                <w:szCs w:val="24"/>
              </w:rPr>
              <w:t>3</w:t>
            </w:r>
          </w:p>
        </w:tc>
      </w:tr>
      <w:tr w14:paraId="6332A9C0" w14:textId="77777777" w:rsidTr="002E6C3B">
        <w:tblPrEx>
          <w:tblW w:w="10177" w:type="dxa"/>
          <w:tblLook w:val="04A0"/>
        </w:tblPrEx>
        <w:trPr>
          <w:trHeight w:val="503"/>
        </w:trPr>
        <w:tc>
          <w:tcPr>
            <w:tcW w:w="2160" w:type="dxa"/>
          </w:tcPr>
          <w:p w:rsidR="00DB0C07" w:rsidRPr="007E15D5" w:rsidP="002E6C3B" w14:paraId="2FB9EBF9" w14:textId="77777777">
            <w:pPr>
              <w:rPr>
                <w:rFonts w:cs="Times New Roman"/>
                <w:i/>
                <w:iCs/>
                <w:szCs w:val="24"/>
              </w:rPr>
            </w:pPr>
            <w:r w:rsidRPr="00D81B9D">
              <w:rPr>
                <w:rFonts w:eastAsia="Calibri" w:cs="Times New Roman"/>
                <w:szCs w:val="24"/>
              </w:rPr>
              <w:t>Survey on Antimicrobial Resistance Among National Policy Audiences</w:t>
            </w:r>
            <w:r w:rsidRPr="007E15D5">
              <w:rPr>
                <w:rFonts w:cs="Times New Roman"/>
                <w:i/>
                <w:iCs/>
                <w:szCs w:val="24"/>
              </w:rPr>
              <w:t xml:space="preserve"> </w:t>
            </w:r>
          </w:p>
          <w:p w:rsidR="00DB0C07" w:rsidRPr="007E15D5" w:rsidP="002E6C3B" w14:paraId="0A9E8BB3" w14:textId="77777777">
            <w:pPr>
              <w:rPr>
                <w:rFonts w:cs="Times New Roman"/>
                <w:i/>
                <w:iCs/>
                <w:szCs w:val="24"/>
              </w:rPr>
            </w:pPr>
          </w:p>
          <w:p w:rsidR="00DB0C07" w:rsidRPr="007E15D5" w:rsidP="002E6C3B" w14:paraId="7F61F624" w14:textId="77777777">
            <w:pPr>
              <w:rPr>
                <w:rFonts w:cs="Times New Roman"/>
                <w:szCs w:val="24"/>
              </w:rPr>
            </w:pPr>
            <w:r w:rsidRPr="007E15D5">
              <w:rPr>
                <w:rFonts w:cs="Times New Roman"/>
                <w:i/>
                <w:iCs/>
                <w:szCs w:val="24"/>
              </w:rPr>
              <w:t>Attachment 11</w:t>
            </w:r>
          </w:p>
        </w:tc>
        <w:tc>
          <w:tcPr>
            <w:tcW w:w="2160" w:type="dxa"/>
          </w:tcPr>
          <w:p w:rsidR="00DB0C07" w:rsidRPr="007E15D5" w:rsidP="002E6C3B" w14:paraId="6C2CB20B" w14:textId="77777777">
            <w:pPr>
              <w:rPr>
                <w:rFonts w:cs="Times New Roman"/>
                <w:szCs w:val="24"/>
              </w:rPr>
            </w:pPr>
            <w:r w:rsidRPr="007E15D5">
              <w:rPr>
                <w:rFonts w:cs="Times New Roman"/>
                <w:szCs w:val="24"/>
              </w:rPr>
              <w:t>Policy Audiences</w:t>
            </w:r>
          </w:p>
        </w:tc>
        <w:tc>
          <w:tcPr>
            <w:tcW w:w="1443" w:type="dxa"/>
          </w:tcPr>
          <w:p w:rsidR="00DB0C07" w:rsidRPr="007E15D5" w:rsidP="002E6C3B" w14:paraId="09B750A7" w14:textId="77777777">
            <w:pPr>
              <w:rPr>
                <w:rFonts w:cs="Times New Roman"/>
                <w:szCs w:val="24"/>
              </w:rPr>
            </w:pPr>
            <w:r w:rsidRPr="007E15D5">
              <w:rPr>
                <w:rFonts w:cs="Times New Roman"/>
                <w:szCs w:val="24"/>
              </w:rPr>
              <w:t>300</w:t>
            </w:r>
          </w:p>
        </w:tc>
        <w:tc>
          <w:tcPr>
            <w:tcW w:w="1678" w:type="dxa"/>
          </w:tcPr>
          <w:p w:rsidR="00DB0C07" w:rsidRPr="007E15D5" w:rsidP="002E6C3B" w14:paraId="589DC57F" w14:textId="77777777">
            <w:pPr>
              <w:rPr>
                <w:rFonts w:cs="Times New Roman"/>
                <w:szCs w:val="24"/>
              </w:rPr>
            </w:pPr>
            <w:r w:rsidRPr="007E15D5">
              <w:rPr>
                <w:rFonts w:cs="Times New Roman"/>
                <w:szCs w:val="24"/>
              </w:rPr>
              <w:t>1</w:t>
            </w:r>
          </w:p>
        </w:tc>
        <w:tc>
          <w:tcPr>
            <w:tcW w:w="1584" w:type="dxa"/>
          </w:tcPr>
          <w:p w:rsidR="00DB0C07" w:rsidRPr="007E15D5" w:rsidP="002E6C3B" w14:paraId="37AE8722" w14:textId="77777777">
            <w:pPr>
              <w:rPr>
                <w:rFonts w:cs="Times New Roman"/>
                <w:szCs w:val="24"/>
              </w:rPr>
            </w:pPr>
            <w:r w:rsidRPr="007E15D5">
              <w:rPr>
                <w:rFonts w:cs="Times New Roman"/>
                <w:szCs w:val="24"/>
              </w:rPr>
              <w:t>13/60</w:t>
            </w:r>
          </w:p>
        </w:tc>
        <w:tc>
          <w:tcPr>
            <w:tcW w:w="1152" w:type="dxa"/>
          </w:tcPr>
          <w:p w:rsidR="00DB0C07" w:rsidRPr="007E15D5" w:rsidP="002E6C3B" w14:paraId="3D82EFB4" w14:textId="77777777">
            <w:pPr>
              <w:rPr>
                <w:rFonts w:cs="Times New Roman"/>
                <w:szCs w:val="24"/>
              </w:rPr>
            </w:pPr>
            <w:r w:rsidRPr="007E15D5">
              <w:rPr>
                <w:rFonts w:cs="Times New Roman"/>
                <w:szCs w:val="24"/>
              </w:rPr>
              <w:t>43</w:t>
            </w:r>
          </w:p>
        </w:tc>
      </w:tr>
      <w:tr w14:paraId="21F74C36" w14:textId="77777777" w:rsidTr="002E6C3B">
        <w:tblPrEx>
          <w:tblW w:w="10177" w:type="dxa"/>
          <w:tblLook w:val="04A0"/>
        </w:tblPrEx>
        <w:tc>
          <w:tcPr>
            <w:tcW w:w="2160" w:type="dxa"/>
          </w:tcPr>
          <w:p w:rsidR="00DB0C07" w:rsidRPr="007E15D5" w:rsidP="002E6C3B" w14:paraId="29A71107" w14:textId="77777777">
            <w:pPr>
              <w:spacing w:after="160" w:line="259" w:lineRule="auto"/>
              <w:rPr>
                <w:rFonts w:cs="Times New Roman"/>
                <w:szCs w:val="24"/>
              </w:rPr>
            </w:pPr>
            <w:r w:rsidRPr="007E15D5">
              <w:rPr>
                <w:rFonts w:cs="Times New Roman"/>
                <w:b/>
                <w:szCs w:val="24"/>
              </w:rPr>
              <w:t>Total</w:t>
            </w:r>
          </w:p>
        </w:tc>
        <w:tc>
          <w:tcPr>
            <w:tcW w:w="6865" w:type="dxa"/>
            <w:gridSpan w:val="4"/>
          </w:tcPr>
          <w:p w:rsidR="00DB0C07" w:rsidRPr="007E15D5" w:rsidP="002E6C3B" w14:paraId="09451110" w14:textId="77777777">
            <w:pPr>
              <w:spacing w:after="160" w:line="259" w:lineRule="auto"/>
              <w:rPr>
                <w:rFonts w:cs="Times New Roman"/>
                <w:szCs w:val="24"/>
              </w:rPr>
            </w:pPr>
          </w:p>
        </w:tc>
        <w:tc>
          <w:tcPr>
            <w:tcW w:w="1152" w:type="dxa"/>
          </w:tcPr>
          <w:p w:rsidR="00DB0C07" w:rsidRPr="007E15D5" w:rsidP="002E6C3B" w14:paraId="39AC4C49" w14:textId="77777777">
            <w:pPr>
              <w:spacing w:after="160" w:line="259" w:lineRule="auto"/>
              <w:rPr>
                <w:rFonts w:cs="Times New Roman"/>
                <w:b/>
                <w:bCs/>
                <w:szCs w:val="24"/>
              </w:rPr>
            </w:pPr>
            <w:r w:rsidRPr="007E15D5">
              <w:rPr>
                <w:rFonts w:cs="Times New Roman"/>
                <w:b/>
                <w:bCs/>
                <w:szCs w:val="24"/>
              </w:rPr>
              <w:t>201</w:t>
            </w:r>
          </w:p>
        </w:tc>
      </w:tr>
    </w:tbl>
    <w:p w:rsidR="00051CAA" w:rsidP="00A41A8F" w14:paraId="72BE1CD2" w14:textId="77777777">
      <w:pPr>
        <w:spacing w:before="240"/>
      </w:pPr>
    </w:p>
    <w:p w:rsidR="00C553B7" w:rsidP="00A41A8F" w14:paraId="505C920E" w14:textId="136DB4CF">
      <w:pPr>
        <w:spacing w:before="240"/>
      </w:pPr>
      <w:r>
        <w:t>B.</w:t>
      </w:r>
      <w:r>
        <w:t xml:space="preserve"> Estimated Annualized Burden Costs</w:t>
      </w:r>
      <w:r w:rsidR="009B0947">
        <w:t xml:space="preserve"> </w:t>
      </w:r>
    </w:p>
    <w:p w:rsidR="00EA0A7D" w:rsidP="00EA0A7D" w14:paraId="08CCE9A7" w14:textId="591D7442">
      <w:pPr>
        <w:spacing w:after="0"/>
        <w:rPr>
          <w:rFonts w:eastAsia="Calibri" w:cs="Times New Roman"/>
        </w:rPr>
      </w:pPr>
      <w:r w:rsidRPr="002519D8">
        <w:rPr>
          <w:rFonts w:eastAsia="Calibri" w:cs="Times New Roman"/>
        </w:rPr>
        <w:t xml:space="preserve">The total estimated cost burden </w:t>
      </w:r>
      <w:r w:rsidRPr="00176B93">
        <w:rPr>
          <w:rFonts w:eastAsia="Calibri" w:cs="Times New Roman"/>
        </w:rPr>
        <w:t>is $</w:t>
      </w:r>
      <w:r w:rsidR="007E15D5">
        <w:rPr>
          <w:rFonts w:eastAsia="Calibri" w:cs="Times New Roman"/>
        </w:rPr>
        <w:t>10,593.76</w:t>
      </w:r>
      <w:r w:rsidR="00FC7DCD">
        <w:rPr>
          <w:rFonts w:eastAsia="Calibri" w:cs="Times New Roman"/>
        </w:rPr>
        <w:t>.</w:t>
      </w:r>
    </w:p>
    <w:p w:rsidR="00EA0A7D" w:rsidP="00EA002D" w14:paraId="192581CC" w14:textId="77777777">
      <w:pPr>
        <w:spacing w:after="0"/>
        <w:rPr>
          <w:rFonts w:eastAsia="Calibri" w:cs="Times New Roman"/>
        </w:rPr>
      </w:pPr>
    </w:p>
    <w:p w:rsidR="00EA0A7D" w:rsidP="00EA002D" w14:paraId="05B3E138" w14:textId="5CBE05BC">
      <w:pPr>
        <w:spacing w:after="0"/>
        <w:rPr>
          <w:rFonts w:eastAsia="Calibri" w:cs="Times New Roman"/>
        </w:rPr>
      </w:pPr>
      <w:r>
        <w:rPr>
          <w:rFonts w:eastAsia="Calibri" w:cs="Times New Roman"/>
        </w:rPr>
        <w:t xml:space="preserve">Cost estimates have been calculated for each audience using </w:t>
      </w:r>
      <w:r w:rsidRPr="00F170F4">
        <w:rPr>
          <w:rFonts w:eastAsia="Calibri" w:cs="Times New Roman"/>
        </w:rPr>
        <w:t xml:space="preserve">the U.S. Bureau of Labor Statistics (BLS) </w:t>
      </w:r>
      <w:r w:rsidRPr="00BC0C32">
        <w:rPr>
          <w:rFonts w:eastAsia="Calibri" w:cs="Times New Roman"/>
        </w:rPr>
        <w:t>May 2022</w:t>
      </w:r>
      <w:r w:rsidRPr="00F170F4">
        <w:rPr>
          <w:rFonts w:eastAsia="Calibri" w:cs="Times New Roman"/>
        </w:rPr>
        <w:t xml:space="preserve"> National Occupational Employment and </w:t>
      </w:r>
      <w:r w:rsidRPr="002519D8">
        <w:rPr>
          <w:rFonts w:eastAsia="Calibri" w:cs="Times New Roman"/>
        </w:rPr>
        <w:t>Wage Estimates</w:t>
      </w:r>
      <w:r>
        <w:rPr>
          <w:rFonts w:eastAsia="Calibri" w:cs="Times New Roman"/>
        </w:rPr>
        <w:t xml:space="preserve">. </w:t>
      </w:r>
      <w:r w:rsidR="00EA002D">
        <w:rPr>
          <w:rFonts w:eastAsia="Calibri" w:cs="Times New Roman"/>
        </w:rPr>
        <w:t>The</w:t>
      </w:r>
      <w:r w:rsidRPr="002519D8" w:rsidR="00274911">
        <w:rPr>
          <w:rFonts w:eastAsia="Calibri" w:cs="Times New Roman"/>
        </w:rPr>
        <w:t xml:space="preserve"> </w:t>
      </w:r>
      <w:r w:rsidR="00274911">
        <w:rPr>
          <w:rFonts w:eastAsia="Calibri" w:cs="Times New Roman"/>
        </w:rPr>
        <w:t>median</w:t>
      </w:r>
      <w:r w:rsidRPr="002519D8" w:rsidR="00274911">
        <w:rPr>
          <w:rFonts w:eastAsia="Calibri" w:cs="Times New Roman"/>
        </w:rPr>
        <w:t xml:space="preserve"> hourly wage</w:t>
      </w:r>
      <w:r w:rsidR="00EA002D">
        <w:rPr>
          <w:rFonts w:eastAsia="Calibri" w:cs="Times New Roman"/>
        </w:rPr>
        <w:t>s</w:t>
      </w:r>
      <w:r w:rsidRPr="002519D8" w:rsidR="00274911">
        <w:rPr>
          <w:rFonts w:eastAsia="Calibri" w:cs="Times New Roman"/>
        </w:rPr>
        <w:t xml:space="preserve"> </w:t>
      </w:r>
      <w:r w:rsidR="00EA002D">
        <w:rPr>
          <w:rFonts w:eastAsia="Calibri" w:cs="Times New Roman"/>
        </w:rPr>
        <w:t>are as follows:</w:t>
      </w:r>
      <w:r w:rsidRPr="002519D8" w:rsidR="00274911">
        <w:rPr>
          <w:rFonts w:eastAsia="Calibri" w:cs="Times New Roman"/>
        </w:rPr>
        <w:t xml:space="preserve"> </w:t>
      </w:r>
      <w:r w:rsidRPr="00087A53" w:rsidR="00274911">
        <w:rPr>
          <w:rFonts w:eastAsia="Calibri" w:cs="Times New Roman"/>
        </w:rPr>
        <w:t>physicians $1</w:t>
      </w:r>
      <w:r w:rsidRPr="00BC0C32" w:rsidR="00274911">
        <w:rPr>
          <w:rFonts w:eastAsia="Calibri" w:cs="Times New Roman"/>
        </w:rPr>
        <w:t>09.22</w:t>
      </w:r>
      <w:r w:rsidR="00EA002D">
        <w:rPr>
          <w:rFonts w:eastAsia="Calibri" w:cs="Times New Roman"/>
        </w:rPr>
        <w:t xml:space="preserve"> (this wage also used as an estimate for medical association experts);</w:t>
      </w:r>
      <w:r w:rsidRPr="00087A53" w:rsidR="00274911">
        <w:rPr>
          <w:rFonts w:eastAsia="Calibri" w:cs="Times New Roman"/>
        </w:rPr>
        <w:t xml:space="preserve"> </w:t>
      </w:r>
      <w:r>
        <w:rPr>
          <w:rFonts w:eastAsia="Calibri" w:cs="Times New Roman"/>
        </w:rPr>
        <w:t xml:space="preserve">combined </w:t>
      </w:r>
      <w:r w:rsidR="00274911">
        <w:rPr>
          <w:rFonts w:eastAsia="Calibri" w:cs="Times New Roman"/>
        </w:rPr>
        <w:t xml:space="preserve">physician </w:t>
      </w:r>
      <w:r w:rsidR="007E2E12">
        <w:rPr>
          <w:rFonts w:eastAsia="Calibri" w:cs="Times New Roman"/>
        </w:rPr>
        <w:t>assistants/associates</w:t>
      </w:r>
      <w:r>
        <w:rPr>
          <w:rFonts w:eastAsia="Calibri" w:cs="Times New Roman"/>
        </w:rPr>
        <w:t xml:space="preserve"> and nurse practitioners</w:t>
      </w:r>
      <w:r w:rsidRPr="00087A53" w:rsidR="00274911">
        <w:rPr>
          <w:rFonts w:eastAsia="Calibri" w:cs="Times New Roman"/>
        </w:rPr>
        <w:t xml:space="preserve"> </w:t>
      </w:r>
      <w:r w:rsidR="00CC5C7C">
        <w:rPr>
          <w:rFonts w:eastAsia="Calibri" w:cs="Times New Roman"/>
        </w:rPr>
        <w:t xml:space="preserve">$59.52 (average of PA </w:t>
      </w:r>
      <w:r w:rsidRPr="00BC0C32" w:rsidR="00274911">
        <w:rPr>
          <w:rFonts w:eastAsia="Calibri" w:cs="Times New Roman"/>
        </w:rPr>
        <w:t>$</w:t>
      </w:r>
      <w:r w:rsidRPr="00BC0C32" w:rsidR="00BC0C32">
        <w:rPr>
          <w:rFonts w:eastAsia="Calibri" w:cs="Times New Roman"/>
        </w:rPr>
        <w:t>60.58</w:t>
      </w:r>
      <w:r w:rsidR="00CC5C7C">
        <w:rPr>
          <w:rFonts w:eastAsia="Calibri" w:cs="Times New Roman"/>
        </w:rPr>
        <w:t xml:space="preserve"> and NP</w:t>
      </w:r>
      <w:r w:rsidR="00274911">
        <w:rPr>
          <w:rFonts w:eastAsia="Calibri" w:cs="Times New Roman"/>
        </w:rPr>
        <w:t xml:space="preserve"> $</w:t>
      </w:r>
      <w:r w:rsidRPr="00BC0C32" w:rsidR="00BC0C32">
        <w:rPr>
          <w:rFonts w:eastAsia="Calibri" w:cs="Times New Roman"/>
        </w:rPr>
        <w:t>58.47</w:t>
      </w:r>
      <w:r w:rsidR="00CC5C7C">
        <w:rPr>
          <w:rFonts w:eastAsia="Calibri" w:cs="Times New Roman"/>
        </w:rPr>
        <w:t xml:space="preserve"> medians)</w:t>
      </w:r>
      <w:r w:rsidR="00EA002D">
        <w:rPr>
          <w:rFonts w:eastAsia="Calibri" w:cs="Times New Roman"/>
        </w:rPr>
        <w:t>;</w:t>
      </w:r>
      <w:r w:rsidR="000916EA">
        <w:rPr>
          <w:rFonts w:eastAsia="Calibri" w:cs="Times New Roman"/>
        </w:rPr>
        <w:t xml:space="preserve"> and </w:t>
      </w:r>
      <w:r w:rsidR="00EA002D">
        <w:rPr>
          <w:rFonts w:eastAsia="Calibri" w:cs="Times New Roman"/>
        </w:rPr>
        <w:t xml:space="preserve">all </w:t>
      </w:r>
      <w:r w:rsidR="00274911">
        <w:rPr>
          <w:rFonts w:eastAsia="Calibri" w:cs="Times New Roman"/>
        </w:rPr>
        <w:t xml:space="preserve">adults </w:t>
      </w:r>
      <w:r w:rsidRPr="00BC0C32" w:rsidR="00BC0C32">
        <w:rPr>
          <w:rFonts w:eastAsia="Calibri" w:cs="Times New Roman"/>
        </w:rPr>
        <w:t>$22.26</w:t>
      </w:r>
      <w:r w:rsidR="00274911">
        <w:rPr>
          <w:rFonts w:eastAsia="Calibri" w:cs="Times New Roman"/>
        </w:rPr>
        <w:t>.</w:t>
      </w:r>
      <w:r>
        <w:rPr>
          <w:rFonts w:eastAsia="Calibri" w:cs="Times New Roman"/>
        </w:rPr>
        <w:t xml:space="preserve"> Because the policy audience is broadly defined and can include a diversity of individuals in government, non-profit, and for-profit sectors, the $51.62 median BLS wage for “management occupations” has been used. </w:t>
      </w:r>
    </w:p>
    <w:p w:rsidR="00274911" w:rsidP="00A41A8F" w14:paraId="756C95D7" w14:textId="77777777">
      <w:pPr>
        <w:spacing w:after="0"/>
        <w:jc w:val="both"/>
        <w:rPr>
          <w:rFonts w:eastAsia="Calibri" w:cs="Times New Roman"/>
        </w:rPr>
      </w:pPr>
    </w:p>
    <w:p w:rsidR="00874AF0" w:rsidP="00A41A8F" w14:paraId="5C56868C" w14:textId="5AF878DB">
      <w:pPr>
        <w:pStyle w:val="BodyText1"/>
        <w:spacing w:after="0" w:line="276" w:lineRule="auto"/>
        <w:jc w:val="both"/>
        <w:rPr>
          <w:rFonts w:cs="Times New Roman"/>
          <w:iCs/>
        </w:rPr>
      </w:pPr>
      <w:r>
        <w:rPr>
          <w:i/>
        </w:rPr>
        <w:t xml:space="preserve">Table </w:t>
      </w:r>
      <w:r>
        <w:rPr>
          <w:i/>
          <w:lang w:val="en-US"/>
        </w:rPr>
        <w:t>2</w:t>
      </w:r>
      <w:r>
        <w:rPr>
          <w:i/>
        </w:rPr>
        <w:t xml:space="preserve">. </w:t>
      </w:r>
      <w:r>
        <w:rPr>
          <w:rFonts w:cs="Times New Roman"/>
          <w:i/>
        </w:rPr>
        <w:t xml:space="preserve">Cost </w:t>
      </w:r>
      <w:r>
        <w:rPr>
          <w:rFonts w:cs="Times New Roman"/>
          <w:i/>
          <w:lang w:val="en-US"/>
        </w:rPr>
        <w:t>B</w:t>
      </w:r>
      <w:r>
        <w:rPr>
          <w:rFonts w:cs="Times New Roman"/>
          <w:i/>
        </w:rPr>
        <w:t>urden</w:t>
      </w:r>
      <w:r>
        <w:rPr>
          <w:rFonts w:cs="Times New Roman"/>
          <w:i/>
        </w:rPr>
        <w:t xml:space="preserve"> </w:t>
      </w:r>
      <w:r>
        <w:rPr>
          <w:rFonts w:cs="Times New Roman"/>
          <w:i/>
          <w:lang w:val="en-US"/>
        </w:rPr>
        <w:t>A</w:t>
      </w:r>
      <w:r>
        <w:rPr>
          <w:rFonts w:cs="Times New Roman"/>
          <w:i/>
        </w:rPr>
        <w:t>ssociated</w:t>
      </w:r>
      <w:r>
        <w:rPr>
          <w:rFonts w:cs="Times New Roman"/>
          <w:i/>
        </w:rPr>
        <w:t xml:space="preserve"> with </w:t>
      </w:r>
      <w:r>
        <w:rPr>
          <w:rFonts w:cs="Times New Roman"/>
          <w:i/>
          <w:lang w:val="en-US"/>
        </w:rPr>
        <w:t>I</w:t>
      </w:r>
      <w:r>
        <w:rPr>
          <w:rFonts w:cs="Times New Roman"/>
          <w:i/>
        </w:rPr>
        <w:t>nformation</w:t>
      </w:r>
      <w:r>
        <w:rPr>
          <w:rFonts w:cs="Times New Roman"/>
          <w:i/>
        </w:rPr>
        <w:t xml:space="preserve"> </w:t>
      </w:r>
      <w:r>
        <w:rPr>
          <w:rFonts w:cs="Times New Roman"/>
          <w:i/>
          <w:lang w:val="en-US"/>
        </w:rPr>
        <w:t>C</w:t>
      </w:r>
      <w:r>
        <w:rPr>
          <w:rFonts w:cs="Times New Roman"/>
          <w:i/>
        </w:rPr>
        <w:t>ollection</w:t>
      </w:r>
    </w:p>
    <w:p w:rsidR="00CA3492" w:rsidRPr="00D81B9D" w:rsidP="00D81B9D" w14:paraId="163F7C74" w14:textId="77777777">
      <w:pPr>
        <w:pStyle w:val="BodyText"/>
      </w:pPr>
    </w:p>
    <w:tbl>
      <w:tblPr>
        <w:tblStyle w:val="TableGrid2"/>
        <w:tblW w:w="7780" w:type="dxa"/>
        <w:tblLook w:val="04A0"/>
      </w:tblPr>
      <w:tblGrid>
        <w:gridCol w:w="2098"/>
        <w:gridCol w:w="2078"/>
        <w:gridCol w:w="1127"/>
        <w:gridCol w:w="1127"/>
        <w:gridCol w:w="1350"/>
      </w:tblGrid>
      <w:tr w14:paraId="26327503" w14:textId="77777777" w:rsidTr="002E6C3B">
        <w:tblPrEx>
          <w:tblW w:w="7780" w:type="dxa"/>
          <w:tblLook w:val="04A0"/>
        </w:tblPrEx>
        <w:tc>
          <w:tcPr>
            <w:tcW w:w="2098" w:type="dxa"/>
          </w:tcPr>
          <w:p w:rsidR="00CA3492" w:rsidRPr="00B42904" w:rsidP="002E6C3B" w14:paraId="65943129" w14:textId="77777777">
            <w:pPr>
              <w:spacing w:after="160" w:line="259" w:lineRule="auto"/>
              <w:rPr>
                <w:rFonts w:cs="Times New Roman"/>
                <w:szCs w:val="24"/>
              </w:rPr>
            </w:pPr>
            <w:r w:rsidRPr="00B42904">
              <w:rPr>
                <w:rFonts w:cs="Times New Roman"/>
                <w:szCs w:val="24"/>
              </w:rPr>
              <w:t>Form Name</w:t>
            </w:r>
          </w:p>
          <w:p w:rsidR="00CA3492" w:rsidRPr="00C95380" w:rsidP="002E6C3B" w14:paraId="012ED182" w14:textId="77777777">
            <w:pPr>
              <w:spacing w:after="160" w:line="259" w:lineRule="auto"/>
              <w:rPr>
                <w:rFonts w:cs="Times New Roman"/>
                <w:szCs w:val="24"/>
              </w:rPr>
            </w:pPr>
          </w:p>
        </w:tc>
        <w:tc>
          <w:tcPr>
            <w:tcW w:w="2078" w:type="dxa"/>
          </w:tcPr>
          <w:p w:rsidR="00CA3492" w:rsidRPr="00C95380" w:rsidP="002E6C3B" w14:paraId="7C281302" w14:textId="77777777">
            <w:pPr>
              <w:spacing w:after="160" w:line="259" w:lineRule="auto"/>
              <w:rPr>
                <w:rFonts w:cs="Times New Roman"/>
                <w:szCs w:val="24"/>
              </w:rPr>
            </w:pPr>
            <w:r w:rsidRPr="00B42904">
              <w:rPr>
                <w:rFonts w:cs="Times New Roman"/>
                <w:szCs w:val="24"/>
              </w:rPr>
              <w:t xml:space="preserve">Type of Respondent </w:t>
            </w:r>
          </w:p>
        </w:tc>
        <w:tc>
          <w:tcPr>
            <w:tcW w:w="1127" w:type="dxa"/>
          </w:tcPr>
          <w:p w:rsidR="00CA3492" w:rsidRPr="00C95380" w:rsidP="002E6C3B" w14:paraId="286E2911" w14:textId="77777777">
            <w:pPr>
              <w:spacing w:after="160" w:line="259" w:lineRule="auto"/>
              <w:rPr>
                <w:rFonts w:cs="Times New Roman"/>
                <w:szCs w:val="24"/>
              </w:rPr>
            </w:pPr>
            <w:r w:rsidRPr="00C95380">
              <w:rPr>
                <w:rFonts w:cs="Times New Roman"/>
                <w:szCs w:val="24"/>
              </w:rPr>
              <w:t xml:space="preserve">Total Burden </w:t>
            </w:r>
            <w:r w:rsidRPr="00B42904">
              <w:rPr>
                <w:rFonts w:cs="Times New Roman"/>
                <w:szCs w:val="24"/>
              </w:rPr>
              <w:t>Hours</w:t>
            </w:r>
          </w:p>
        </w:tc>
        <w:tc>
          <w:tcPr>
            <w:tcW w:w="1127" w:type="dxa"/>
          </w:tcPr>
          <w:p w:rsidR="00CA3492" w:rsidRPr="00B42904" w:rsidP="002E6C3B" w14:paraId="252A416D" w14:textId="77777777">
            <w:pPr>
              <w:rPr>
                <w:rFonts w:cs="Times New Roman"/>
                <w:szCs w:val="24"/>
              </w:rPr>
            </w:pPr>
            <w:r w:rsidRPr="00B42904">
              <w:rPr>
                <w:rFonts w:cs="Times New Roman"/>
                <w:szCs w:val="24"/>
              </w:rPr>
              <w:t>Hourly Wage Rage</w:t>
            </w:r>
          </w:p>
        </w:tc>
        <w:tc>
          <w:tcPr>
            <w:tcW w:w="1350" w:type="dxa"/>
          </w:tcPr>
          <w:p w:rsidR="00CA3492" w:rsidRPr="00B42904" w:rsidP="002E6C3B" w14:paraId="611CBAAD" w14:textId="77777777">
            <w:pPr>
              <w:rPr>
                <w:rFonts w:cs="Times New Roman"/>
                <w:szCs w:val="24"/>
              </w:rPr>
            </w:pPr>
            <w:r w:rsidRPr="00B42904">
              <w:rPr>
                <w:rFonts w:cs="Times New Roman"/>
                <w:szCs w:val="24"/>
              </w:rPr>
              <w:t>Total Respondent Costs</w:t>
            </w:r>
          </w:p>
        </w:tc>
      </w:tr>
      <w:tr w14:paraId="7506D973" w14:textId="77777777" w:rsidTr="002E6C3B">
        <w:tblPrEx>
          <w:tblW w:w="7780" w:type="dxa"/>
          <w:tblLook w:val="04A0"/>
        </w:tblPrEx>
        <w:tc>
          <w:tcPr>
            <w:tcW w:w="2098" w:type="dxa"/>
            <w:vMerge w:val="restart"/>
          </w:tcPr>
          <w:p w:rsidR="00CA3492" w:rsidRPr="00B42904" w:rsidP="002E6C3B" w14:paraId="78BFB8B9" w14:textId="77777777">
            <w:pPr>
              <w:spacing w:line="276" w:lineRule="auto"/>
              <w:rPr>
                <w:rFonts w:eastAsia="Calibri" w:cs="Times New Roman"/>
                <w:szCs w:val="24"/>
              </w:rPr>
            </w:pPr>
            <w:r w:rsidRPr="00B42904">
              <w:rPr>
                <w:rFonts w:eastAsia="Calibri" w:cs="Times New Roman"/>
                <w:szCs w:val="24"/>
              </w:rPr>
              <w:t xml:space="preserve">Focus Group Screener for Healthcare Providers </w:t>
            </w:r>
          </w:p>
          <w:p w:rsidR="00CA3492" w:rsidRPr="00B42904" w:rsidP="002E6C3B" w14:paraId="6E1E79BB" w14:textId="77777777">
            <w:pPr>
              <w:spacing w:after="160" w:line="259" w:lineRule="auto"/>
              <w:rPr>
                <w:rFonts w:cs="Times New Roman"/>
                <w:i/>
                <w:iCs/>
                <w:szCs w:val="24"/>
              </w:rPr>
            </w:pPr>
          </w:p>
          <w:p w:rsidR="00CA3492" w:rsidRPr="00C95380" w:rsidP="002E6C3B" w14:paraId="2230E3C3" w14:textId="77777777">
            <w:pPr>
              <w:spacing w:after="160" w:line="259" w:lineRule="auto"/>
              <w:rPr>
                <w:rFonts w:cs="Times New Roman"/>
                <w:i/>
                <w:iCs/>
                <w:szCs w:val="24"/>
              </w:rPr>
            </w:pPr>
            <w:r w:rsidRPr="00C95380">
              <w:rPr>
                <w:rFonts w:cs="Times New Roman"/>
                <w:i/>
                <w:iCs/>
                <w:szCs w:val="24"/>
              </w:rPr>
              <w:t>Attachment 1</w:t>
            </w:r>
          </w:p>
        </w:tc>
        <w:tc>
          <w:tcPr>
            <w:tcW w:w="2078" w:type="dxa"/>
          </w:tcPr>
          <w:p w:rsidR="00CA3492" w:rsidRPr="00B42904" w:rsidP="002E6C3B" w14:paraId="489E67D0" w14:textId="77777777">
            <w:pPr>
              <w:spacing w:line="276" w:lineRule="auto"/>
              <w:rPr>
                <w:rFonts w:eastAsia="Calibri" w:cs="Times New Roman"/>
                <w:szCs w:val="24"/>
              </w:rPr>
            </w:pPr>
            <w:r w:rsidRPr="00B42904">
              <w:rPr>
                <w:rFonts w:eastAsia="Calibri" w:cs="Times New Roman"/>
                <w:szCs w:val="24"/>
              </w:rPr>
              <w:t>Physicians</w:t>
            </w:r>
          </w:p>
          <w:p w:rsidR="00CA3492" w:rsidRPr="00C95380" w:rsidP="002E6C3B" w14:paraId="00016458" w14:textId="77777777">
            <w:pPr>
              <w:spacing w:after="160" w:line="259" w:lineRule="auto"/>
              <w:rPr>
                <w:rFonts w:cs="Times New Roman"/>
                <w:szCs w:val="24"/>
              </w:rPr>
            </w:pPr>
          </w:p>
        </w:tc>
        <w:tc>
          <w:tcPr>
            <w:tcW w:w="1127" w:type="dxa"/>
          </w:tcPr>
          <w:p w:rsidR="00CA3492" w:rsidRPr="00C95380" w:rsidP="002E6C3B" w14:paraId="507325E9" w14:textId="77777777">
            <w:pPr>
              <w:spacing w:after="160" w:line="259" w:lineRule="auto"/>
              <w:rPr>
                <w:rFonts w:cs="Times New Roman"/>
                <w:szCs w:val="24"/>
              </w:rPr>
            </w:pPr>
            <w:r w:rsidRPr="00C95380">
              <w:rPr>
                <w:rFonts w:cs="Times New Roman"/>
                <w:szCs w:val="24"/>
              </w:rPr>
              <w:t>13</w:t>
            </w:r>
          </w:p>
        </w:tc>
        <w:tc>
          <w:tcPr>
            <w:tcW w:w="1127" w:type="dxa"/>
          </w:tcPr>
          <w:p w:rsidR="00CA3492" w:rsidRPr="00B42904" w:rsidP="002E6C3B" w14:paraId="6C824059" w14:textId="77777777">
            <w:pPr>
              <w:rPr>
                <w:rFonts w:cs="Times New Roman"/>
                <w:szCs w:val="24"/>
              </w:rPr>
            </w:pPr>
            <w:r w:rsidRPr="00B42904">
              <w:rPr>
                <w:rFonts w:cs="Times New Roman"/>
                <w:szCs w:val="24"/>
              </w:rPr>
              <w:t>$109.22</w:t>
            </w:r>
          </w:p>
        </w:tc>
        <w:tc>
          <w:tcPr>
            <w:tcW w:w="1350" w:type="dxa"/>
          </w:tcPr>
          <w:p w:rsidR="00CA3492" w:rsidRPr="00B42904" w:rsidP="002E6C3B" w14:paraId="5BEB82D4" w14:textId="77777777">
            <w:pPr>
              <w:rPr>
                <w:rFonts w:cs="Times New Roman"/>
                <w:szCs w:val="24"/>
              </w:rPr>
            </w:pPr>
            <w:r w:rsidRPr="00157493">
              <w:rPr>
                <w:rFonts w:cs="Times New Roman"/>
                <w:szCs w:val="24"/>
              </w:rPr>
              <w:t>$1,419.86</w:t>
            </w:r>
          </w:p>
        </w:tc>
      </w:tr>
      <w:tr w14:paraId="7A357991" w14:textId="77777777" w:rsidTr="002E6C3B">
        <w:tblPrEx>
          <w:tblW w:w="7780" w:type="dxa"/>
          <w:tblLook w:val="04A0"/>
        </w:tblPrEx>
        <w:tc>
          <w:tcPr>
            <w:tcW w:w="2098" w:type="dxa"/>
            <w:vMerge/>
          </w:tcPr>
          <w:p w:rsidR="00CA3492" w:rsidRPr="00C95380" w:rsidP="002E6C3B" w14:paraId="22D11A33" w14:textId="77777777">
            <w:pPr>
              <w:spacing w:after="160" w:line="259" w:lineRule="auto"/>
              <w:rPr>
                <w:rFonts w:cs="Times New Roman"/>
                <w:szCs w:val="24"/>
              </w:rPr>
            </w:pPr>
          </w:p>
        </w:tc>
        <w:tc>
          <w:tcPr>
            <w:tcW w:w="2078" w:type="dxa"/>
          </w:tcPr>
          <w:p w:rsidR="00CA3492" w:rsidRPr="00B42904" w:rsidP="002E6C3B" w14:paraId="4AE6CF19" w14:textId="77777777">
            <w:pPr>
              <w:spacing w:line="276" w:lineRule="auto"/>
              <w:rPr>
                <w:rFonts w:eastAsia="Calibri" w:cs="Times New Roman"/>
                <w:szCs w:val="24"/>
              </w:rPr>
            </w:pPr>
            <w:r w:rsidRPr="00B42904">
              <w:rPr>
                <w:rFonts w:eastAsia="Calibri" w:cs="Times New Roman"/>
                <w:szCs w:val="24"/>
              </w:rPr>
              <w:t xml:space="preserve">PAs and NPs </w:t>
            </w:r>
          </w:p>
          <w:p w:rsidR="00CA3492" w:rsidRPr="00C95380" w:rsidP="002E6C3B" w14:paraId="13A3D13E" w14:textId="77777777">
            <w:pPr>
              <w:spacing w:after="160" w:line="259" w:lineRule="auto"/>
              <w:rPr>
                <w:rFonts w:cs="Times New Roman"/>
                <w:szCs w:val="24"/>
              </w:rPr>
            </w:pPr>
          </w:p>
        </w:tc>
        <w:tc>
          <w:tcPr>
            <w:tcW w:w="1127" w:type="dxa"/>
          </w:tcPr>
          <w:p w:rsidR="00CA3492" w:rsidRPr="00C95380" w:rsidP="002E6C3B" w14:paraId="0E9F053A" w14:textId="77777777">
            <w:pPr>
              <w:spacing w:after="160" w:line="259" w:lineRule="auto"/>
              <w:rPr>
                <w:rFonts w:cs="Times New Roman"/>
                <w:szCs w:val="24"/>
              </w:rPr>
            </w:pPr>
            <w:r w:rsidRPr="00B42904">
              <w:rPr>
                <w:rFonts w:cs="Times New Roman"/>
                <w:szCs w:val="24"/>
              </w:rPr>
              <w:t>13</w:t>
            </w:r>
          </w:p>
        </w:tc>
        <w:tc>
          <w:tcPr>
            <w:tcW w:w="1127" w:type="dxa"/>
          </w:tcPr>
          <w:p w:rsidR="00CA3492" w:rsidRPr="00B42904" w:rsidP="002E6C3B" w14:paraId="05984369" w14:textId="77777777">
            <w:pPr>
              <w:rPr>
                <w:rFonts w:cs="Times New Roman"/>
                <w:szCs w:val="24"/>
              </w:rPr>
            </w:pPr>
            <w:r w:rsidRPr="00B42904">
              <w:rPr>
                <w:rFonts w:cs="Times New Roman"/>
                <w:szCs w:val="24"/>
              </w:rPr>
              <w:t>$59.52</w:t>
            </w:r>
          </w:p>
        </w:tc>
        <w:tc>
          <w:tcPr>
            <w:tcW w:w="1350" w:type="dxa"/>
          </w:tcPr>
          <w:p w:rsidR="00CA3492" w:rsidRPr="00B42904" w:rsidP="002E6C3B" w14:paraId="3D5ED59B" w14:textId="77777777">
            <w:pPr>
              <w:rPr>
                <w:rFonts w:cs="Times New Roman"/>
                <w:szCs w:val="24"/>
              </w:rPr>
            </w:pPr>
            <w:r w:rsidRPr="00157493">
              <w:rPr>
                <w:rFonts w:cs="Times New Roman"/>
                <w:szCs w:val="24"/>
              </w:rPr>
              <w:t>$773.76</w:t>
            </w:r>
          </w:p>
        </w:tc>
      </w:tr>
      <w:tr w14:paraId="199B7A75" w14:textId="77777777" w:rsidTr="002E6C3B">
        <w:tblPrEx>
          <w:tblW w:w="7780" w:type="dxa"/>
          <w:tblLook w:val="04A0"/>
        </w:tblPrEx>
        <w:tc>
          <w:tcPr>
            <w:tcW w:w="2098" w:type="dxa"/>
            <w:vMerge w:val="restart"/>
          </w:tcPr>
          <w:p w:rsidR="00CA3492" w:rsidRPr="00B42904" w:rsidP="002E6C3B" w14:paraId="70859CD8" w14:textId="77777777">
            <w:pPr>
              <w:rPr>
                <w:rFonts w:eastAsia="Calibri" w:cs="Times New Roman"/>
                <w:szCs w:val="24"/>
              </w:rPr>
            </w:pPr>
            <w:r w:rsidRPr="00B42904">
              <w:rPr>
                <w:rFonts w:eastAsia="Calibri" w:cs="Times New Roman"/>
                <w:szCs w:val="24"/>
              </w:rPr>
              <w:t>Focus Group Guide for HCPs about Antimicrobial Resistance</w:t>
            </w:r>
          </w:p>
          <w:p w:rsidR="00CA3492" w:rsidRPr="00B42904" w:rsidP="002E6C3B" w14:paraId="50DEFD55" w14:textId="77777777">
            <w:pPr>
              <w:rPr>
                <w:rFonts w:eastAsia="Calibri" w:cs="Times New Roman"/>
                <w:szCs w:val="24"/>
              </w:rPr>
            </w:pPr>
          </w:p>
          <w:p w:rsidR="00CA3492" w:rsidRPr="00C95380" w:rsidP="002E6C3B" w14:paraId="15A99141" w14:textId="77777777">
            <w:pPr>
              <w:spacing w:after="160" w:line="259" w:lineRule="auto"/>
              <w:rPr>
                <w:rFonts w:cs="Times New Roman"/>
                <w:szCs w:val="24"/>
              </w:rPr>
            </w:pPr>
            <w:r w:rsidRPr="00C95380">
              <w:rPr>
                <w:rFonts w:cs="Times New Roman"/>
                <w:i/>
                <w:iCs/>
                <w:szCs w:val="24"/>
              </w:rPr>
              <w:t>Attachment 6</w:t>
            </w:r>
          </w:p>
        </w:tc>
        <w:tc>
          <w:tcPr>
            <w:tcW w:w="2078" w:type="dxa"/>
          </w:tcPr>
          <w:p w:rsidR="00CA3492" w:rsidRPr="00C95380" w:rsidP="002E6C3B" w14:paraId="25362941" w14:textId="77777777">
            <w:pPr>
              <w:spacing w:after="160" w:line="259" w:lineRule="auto"/>
              <w:rPr>
                <w:rFonts w:cs="Times New Roman"/>
                <w:szCs w:val="24"/>
              </w:rPr>
            </w:pPr>
            <w:r w:rsidRPr="00B42904">
              <w:rPr>
                <w:rFonts w:cs="Times New Roman"/>
                <w:szCs w:val="24"/>
              </w:rPr>
              <w:t>Physicians</w:t>
            </w:r>
          </w:p>
        </w:tc>
        <w:tc>
          <w:tcPr>
            <w:tcW w:w="1127" w:type="dxa"/>
          </w:tcPr>
          <w:p w:rsidR="00CA3492" w:rsidRPr="00C95380" w:rsidP="002E6C3B" w14:paraId="29D976C2" w14:textId="77777777">
            <w:pPr>
              <w:spacing w:after="160" w:line="259" w:lineRule="auto"/>
              <w:rPr>
                <w:rFonts w:cs="Times New Roman"/>
                <w:szCs w:val="24"/>
              </w:rPr>
            </w:pPr>
            <w:r w:rsidRPr="00B42904">
              <w:rPr>
                <w:rFonts w:cs="Times New Roman"/>
                <w:szCs w:val="24"/>
              </w:rPr>
              <w:t>24</w:t>
            </w:r>
          </w:p>
        </w:tc>
        <w:tc>
          <w:tcPr>
            <w:tcW w:w="1127" w:type="dxa"/>
          </w:tcPr>
          <w:p w:rsidR="00CA3492" w:rsidRPr="00B42904" w:rsidP="002E6C3B" w14:paraId="16ADC9A5" w14:textId="77777777">
            <w:pPr>
              <w:rPr>
                <w:rFonts w:cs="Times New Roman"/>
                <w:szCs w:val="24"/>
              </w:rPr>
            </w:pPr>
            <w:r w:rsidRPr="00B42904">
              <w:rPr>
                <w:rFonts w:cs="Times New Roman"/>
                <w:szCs w:val="24"/>
              </w:rPr>
              <w:t>$109.22</w:t>
            </w:r>
          </w:p>
        </w:tc>
        <w:tc>
          <w:tcPr>
            <w:tcW w:w="1350" w:type="dxa"/>
          </w:tcPr>
          <w:p w:rsidR="00CA3492" w:rsidRPr="00B42904" w:rsidP="002E6C3B" w14:paraId="241D7843" w14:textId="77777777">
            <w:pPr>
              <w:rPr>
                <w:rFonts w:cs="Times New Roman"/>
                <w:szCs w:val="24"/>
              </w:rPr>
            </w:pPr>
            <w:r w:rsidRPr="00157493">
              <w:rPr>
                <w:rFonts w:cs="Times New Roman"/>
                <w:szCs w:val="24"/>
              </w:rPr>
              <w:t>$2,621.28</w:t>
            </w:r>
          </w:p>
        </w:tc>
      </w:tr>
      <w:tr w14:paraId="2488E5AB" w14:textId="77777777" w:rsidTr="002E6C3B">
        <w:tblPrEx>
          <w:tblW w:w="7780" w:type="dxa"/>
          <w:tblLook w:val="04A0"/>
        </w:tblPrEx>
        <w:tc>
          <w:tcPr>
            <w:tcW w:w="2098" w:type="dxa"/>
            <w:vMerge/>
          </w:tcPr>
          <w:p w:rsidR="00CA3492" w:rsidRPr="00C95380" w:rsidP="002E6C3B" w14:paraId="7CB5A55B" w14:textId="77777777">
            <w:pPr>
              <w:spacing w:after="160" w:line="259" w:lineRule="auto"/>
              <w:rPr>
                <w:rFonts w:cs="Times New Roman"/>
                <w:szCs w:val="24"/>
              </w:rPr>
            </w:pPr>
          </w:p>
        </w:tc>
        <w:tc>
          <w:tcPr>
            <w:tcW w:w="2078" w:type="dxa"/>
          </w:tcPr>
          <w:p w:rsidR="00CA3492" w:rsidRPr="00C95380" w:rsidP="002E6C3B" w14:paraId="5F957F81" w14:textId="77777777">
            <w:pPr>
              <w:spacing w:after="160" w:line="259" w:lineRule="auto"/>
              <w:rPr>
                <w:rFonts w:cs="Times New Roman"/>
                <w:szCs w:val="24"/>
              </w:rPr>
            </w:pPr>
            <w:r w:rsidRPr="00B42904">
              <w:rPr>
                <w:rFonts w:cs="Times New Roman"/>
                <w:szCs w:val="24"/>
              </w:rPr>
              <w:t>PAs and NPs</w:t>
            </w:r>
          </w:p>
        </w:tc>
        <w:tc>
          <w:tcPr>
            <w:tcW w:w="1127" w:type="dxa"/>
          </w:tcPr>
          <w:p w:rsidR="00CA3492" w:rsidRPr="00C95380" w:rsidP="002E6C3B" w14:paraId="054963FD" w14:textId="77777777">
            <w:pPr>
              <w:spacing w:after="160" w:line="259" w:lineRule="auto"/>
              <w:rPr>
                <w:rFonts w:cs="Times New Roman"/>
                <w:szCs w:val="24"/>
              </w:rPr>
            </w:pPr>
            <w:r w:rsidRPr="00C95380">
              <w:rPr>
                <w:rFonts w:cs="Times New Roman"/>
                <w:szCs w:val="24"/>
              </w:rPr>
              <w:t>24</w:t>
            </w:r>
          </w:p>
        </w:tc>
        <w:tc>
          <w:tcPr>
            <w:tcW w:w="1127" w:type="dxa"/>
          </w:tcPr>
          <w:p w:rsidR="00CA3492" w:rsidRPr="00B42904" w:rsidP="002E6C3B" w14:paraId="6B8D9881" w14:textId="77777777">
            <w:pPr>
              <w:rPr>
                <w:rFonts w:cs="Times New Roman"/>
                <w:szCs w:val="24"/>
              </w:rPr>
            </w:pPr>
            <w:r w:rsidRPr="00B42904">
              <w:rPr>
                <w:rFonts w:cs="Times New Roman"/>
                <w:szCs w:val="24"/>
              </w:rPr>
              <w:t>$59.52</w:t>
            </w:r>
          </w:p>
        </w:tc>
        <w:tc>
          <w:tcPr>
            <w:tcW w:w="1350" w:type="dxa"/>
          </w:tcPr>
          <w:p w:rsidR="00CA3492" w:rsidRPr="00B42904" w:rsidP="002E6C3B" w14:paraId="32208486" w14:textId="77777777">
            <w:pPr>
              <w:rPr>
                <w:rFonts w:cs="Times New Roman"/>
                <w:szCs w:val="24"/>
              </w:rPr>
            </w:pPr>
            <w:r w:rsidRPr="00157493">
              <w:rPr>
                <w:rFonts w:cs="Times New Roman"/>
                <w:szCs w:val="24"/>
              </w:rPr>
              <w:t>$1,428.48</w:t>
            </w:r>
          </w:p>
        </w:tc>
      </w:tr>
      <w:tr w14:paraId="450875C8" w14:textId="77777777" w:rsidTr="002E6C3B">
        <w:tblPrEx>
          <w:tblW w:w="7780" w:type="dxa"/>
          <w:tblLook w:val="04A0"/>
        </w:tblPrEx>
        <w:trPr>
          <w:trHeight w:val="432"/>
        </w:trPr>
        <w:tc>
          <w:tcPr>
            <w:tcW w:w="2098" w:type="dxa"/>
          </w:tcPr>
          <w:p w:rsidR="00CA3492" w:rsidRPr="00B42904" w:rsidP="002E6C3B" w14:paraId="32DF948F" w14:textId="77777777">
            <w:pPr>
              <w:rPr>
                <w:rFonts w:eastAsia="Calibri" w:cs="Times New Roman"/>
                <w:szCs w:val="24"/>
              </w:rPr>
            </w:pPr>
            <w:r w:rsidRPr="00B42904">
              <w:rPr>
                <w:rFonts w:eastAsia="Calibri" w:cs="Times New Roman"/>
                <w:szCs w:val="24"/>
              </w:rPr>
              <w:t>Interview Guide for Medical Association about Antimicrobial Resistance</w:t>
            </w:r>
          </w:p>
          <w:p w:rsidR="00CA3492" w:rsidRPr="00B42904" w:rsidP="002E6C3B" w14:paraId="4652F7B5" w14:textId="77777777">
            <w:pPr>
              <w:rPr>
                <w:rFonts w:eastAsia="Calibri" w:cs="Times New Roman"/>
                <w:szCs w:val="24"/>
              </w:rPr>
            </w:pPr>
          </w:p>
          <w:p w:rsidR="00CA3492" w:rsidRPr="00C95380" w:rsidP="002E6C3B" w14:paraId="77F5B8B6" w14:textId="77777777">
            <w:pPr>
              <w:spacing w:after="160" w:line="259" w:lineRule="auto"/>
              <w:rPr>
                <w:rFonts w:eastAsia="Calibri" w:cs="Times New Roman"/>
                <w:i/>
                <w:iCs/>
                <w:szCs w:val="24"/>
              </w:rPr>
            </w:pPr>
            <w:r w:rsidRPr="00C95380">
              <w:rPr>
                <w:rFonts w:eastAsia="Calibri" w:cs="Times New Roman"/>
                <w:i/>
                <w:iCs/>
                <w:szCs w:val="24"/>
              </w:rPr>
              <w:t>Attachment 9</w:t>
            </w:r>
          </w:p>
        </w:tc>
        <w:tc>
          <w:tcPr>
            <w:tcW w:w="2078" w:type="dxa"/>
          </w:tcPr>
          <w:p w:rsidR="00CA3492" w:rsidRPr="00C95380" w:rsidP="002E6C3B" w14:paraId="28BC15C8" w14:textId="77777777">
            <w:pPr>
              <w:spacing w:after="160" w:line="259" w:lineRule="auto"/>
              <w:rPr>
                <w:rFonts w:cs="Times New Roman"/>
                <w:szCs w:val="24"/>
              </w:rPr>
            </w:pPr>
            <w:r w:rsidRPr="00C95380">
              <w:rPr>
                <w:rFonts w:cs="Times New Roman"/>
                <w:i/>
                <w:iCs/>
                <w:szCs w:val="24"/>
              </w:rPr>
              <w:t xml:space="preserve"> </w:t>
            </w:r>
            <w:r w:rsidRPr="00B42904">
              <w:rPr>
                <w:rFonts w:eastAsia="Calibri" w:cs="Times New Roman"/>
                <w:szCs w:val="24"/>
              </w:rPr>
              <w:t>Medical Association Experts</w:t>
            </w:r>
          </w:p>
        </w:tc>
        <w:tc>
          <w:tcPr>
            <w:tcW w:w="1127" w:type="dxa"/>
          </w:tcPr>
          <w:p w:rsidR="00CA3492" w:rsidRPr="00C95380" w:rsidP="002E6C3B" w14:paraId="529C5047" w14:textId="77777777">
            <w:pPr>
              <w:spacing w:after="160" w:line="259" w:lineRule="auto"/>
              <w:rPr>
                <w:rFonts w:cs="Times New Roman"/>
                <w:szCs w:val="24"/>
              </w:rPr>
            </w:pPr>
            <w:r w:rsidRPr="00C95380">
              <w:rPr>
                <w:rFonts w:cs="Times New Roman"/>
                <w:szCs w:val="24"/>
              </w:rPr>
              <w:t>3</w:t>
            </w:r>
          </w:p>
        </w:tc>
        <w:tc>
          <w:tcPr>
            <w:tcW w:w="1127" w:type="dxa"/>
          </w:tcPr>
          <w:p w:rsidR="00CA3492" w:rsidRPr="00B42904" w:rsidP="002E6C3B" w14:paraId="51C09D97" w14:textId="77777777">
            <w:pPr>
              <w:rPr>
                <w:rFonts w:cs="Times New Roman"/>
                <w:szCs w:val="24"/>
              </w:rPr>
            </w:pPr>
            <w:r w:rsidRPr="00B42904">
              <w:rPr>
                <w:rFonts w:cs="Times New Roman"/>
                <w:szCs w:val="24"/>
              </w:rPr>
              <w:t>$109.22</w:t>
            </w:r>
          </w:p>
        </w:tc>
        <w:tc>
          <w:tcPr>
            <w:tcW w:w="1350" w:type="dxa"/>
          </w:tcPr>
          <w:p w:rsidR="00CA3492" w:rsidRPr="00B42904" w:rsidP="002E6C3B" w14:paraId="656A95FA" w14:textId="77777777">
            <w:pPr>
              <w:rPr>
                <w:rFonts w:cs="Times New Roman"/>
                <w:szCs w:val="24"/>
              </w:rPr>
            </w:pPr>
            <w:r w:rsidRPr="00B42904">
              <w:rPr>
                <w:rFonts w:cs="Times New Roman"/>
                <w:szCs w:val="24"/>
              </w:rPr>
              <w:t>$327.66</w:t>
            </w:r>
          </w:p>
        </w:tc>
      </w:tr>
      <w:tr w14:paraId="2EF736AB" w14:textId="77777777" w:rsidTr="002E6C3B">
        <w:tblPrEx>
          <w:tblW w:w="7780" w:type="dxa"/>
          <w:tblLook w:val="04A0"/>
        </w:tblPrEx>
        <w:tc>
          <w:tcPr>
            <w:tcW w:w="2098" w:type="dxa"/>
          </w:tcPr>
          <w:p w:rsidR="00CA3492" w:rsidRPr="00B42904" w:rsidP="002E6C3B" w14:paraId="709B4AF3" w14:textId="77777777">
            <w:pPr>
              <w:rPr>
                <w:rFonts w:eastAsia="Calibri" w:cs="Times New Roman"/>
                <w:szCs w:val="24"/>
              </w:rPr>
            </w:pPr>
            <w:r w:rsidRPr="00B42904">
              <w:rPr>
                <w:rFonts w:eastAsia="Calibri" w:cs="Times New Roman"/>
                <w:szCs w:val="24"/>
              </w:rPr>
              <w:t>Focus Group Screener for Consumers, Including Parents, and Caregivers</w:t>
            </w:r>
          </w:p>
          <w:p w:rsidR="00CA3492" w:rsidRPr="00B42904" w:rsidP="002E6C3B" w14:paraId="10974F8E" w14:textId="77777777">
            <w:pPr>
              <w:rPr>
                <w:rFonts w:eastAsia="Calibri" w:cs="Times New Roman"/>
                <w:i/>
                <w:iCs/>
                <w:szCs w:val="24"/>
              </w:rPr>
            </w:pPr>
          </w:p>
          <w:p w:rsidR="00CA3492" w:rsidRPr="00B42904" w:rsidP="002E6C3B" w14:paraId="17D3B70E" w14:textId="77777777">
            <w:pPr>
              <w:rPr>
                <w:rFonts w:eastAsia="Calibri" w:cs="Times New Roman"/>
                <w:szCs w:val="24"/>
              </w:rPr>
            </w:pPr>
            <w:r w:rsidRPr="00C95380">
              <w:rPr>
                <w:rFonts w:eastAsia="Calibri" w:cs="Times New Roman"/>
                <w:i/>
                <w:iCs/>
                <w:szCs w:val="24"/>
              </w:rPr>
              <w:t>Attachment 2</w:t>
            </w:r>
          </w:p>
        </w:tc>
        <w:tc>
          <w:tcPr>
            <w:tcW w:w="2078" w:type="dxa"/>
          </w:tcPr>
          <w:p w:rsidR="00CA3492" w:rsidRPr="00B42904" w:rsidP="002E6C3B" w14:paraId="30225DF7" w14:textId="77777777">
            <w:pPr>
              <w:rPr>
                <w:rFonts w:cs="Times New Roman"/>
                <w:szCs w:val="24"/>
              </w:rPr>
            </w:pPr>
            <w:r w:rsidRPr="00B42904">
              <w:rPr>
                <w:rFonts w:cs="Times New Roman"/>
                <w:szCs w:val="24"/>
              </w:rPr>
              <w:t>Consumers</w:t>
            </w:r>
          </w:p>
        </w:tc>
        <w:tc>
          <w:tcPr>
            <w:tcW w:w="1127" w:type="dxa"/>
          </w:tcPr>
          <w:p w:rsidR="00CA3492" w:rsidRPr="00B42904" w:rsidP="002E6C3B" w14:paraId="317BAA51" w14:textId="77777777">
            <w:pPr>
              <w:rPr>
                <w:rFonts w:cs="Times New Roman"/>
                <w:szCs w:val="24"/>
              </w:rPr>
            </w:pPr>
            <w:r w:rsidRPr="00B42904">
              <w:rPr>
                <w:rFonts w:cs="Times New Roman"/>
                <w:szCs w:val="24"/>
              </w:rPr>
              <w:t>27</w:t>
            </w:r>
          </w:p>
        </w:tc>
        <w:tc>
          <w:tcPr>
            <w:tcW w:w="1127" w:type="dxa"/>
          </w:tcPr>
          <w:p w:rsidR="00CA3492" w:rsidRPr="00B42904" w:rsidP="002E6C3B" w14:paraId="7041BA3E" w14:textId="77777777">
            <w:pPr>
              <w:rPr>
                <w:rFonts w:cs="Times New Roman"/>
                <w:szCs w:val="24"/>
              </w:rPr>
            </w:pPr>
            <w:r w:rsidRPr="00157493">
              <w:rPr>
                <w:rFonts w:cs="Times New Roman"/>
                <w:szCs w:val="24"/>
              </w:rPr>
              <w:t>$22.26</w:t>
            </w:r>
          </w:p>
        </w:tc>
        <w:tc>
          <w:tcPr>
            <w:tcW w:w="1350" w:type="dxa"/>
          </w:tcPr>
          <w:p w:rsidR="00CA3492" w:rsidRPr="00B42904" w:rsidP="002E6C3B" w14:paraId="2492CE0B" w14:textId="77777777">
            <w:pPr>
              <w:rPr>
                <w:rFonts w:cs="Times New Roman"/>
                <w:szCs w:val="24"/>
              </w:rPr>
            </w:pPr>
            <w:r w:rsidRPr="00157493">
              <w:rPr>
                <w:rFonts w:cs="Times New Roman"/>
                <w:szCs w:val="24"/>
              </w:rPr>
              <w:t>$601.02</w:t>
            </w:r>
          </w:p>
        </w:tc>
      </w:tr>
      <w:tr w14:paraId="2F01CEE6" w14:textId="77777777" w:rsidTr="002E6C3B">
        <w:tblPrEx>
          <w:tblW w:w="7780" w:type="dxa"/>
          <w:tblLook w:val="04A0"/>
        </w:tblPrEx>
        <w:tc>
          <w:tcPr>
            <w:tcW w:w="2098" w:type="dxa"/>
          </w:tcPr>
          <w:p w:rsidR="00CA3492" w:rsidRPr="00B42904" w:rsidP="002E6C3B" w14:paraId="5CF8FA36" w14:textId="77777777">
            <w:pPr>
              <w:rPr>
                <w:rFonts w:eastAsia="Calibri" w:cs="Times New Roman"/>
                <w:szCs w:val="24"/>
              </w:rPr>
            </w:pPr>
            <w:r w:rsidRPr="00B42904">
              <w:rPr>
                <w:rFonts w:eastAsia="Calibri" w:cs="Times New Roman"/>
                <w:szCs w:val="24"/>
              </w:rPr>
              <w:t>Focus Group Guide for General Consumers about Antimicrobial Resistance</w:t>
            </w:r>
          </w:p>
          <w:p w:rsidR="00CA3492" w:rsidRPr="00B42904" w:rsidP="002E6C3B" w14:paraId="56A3DD61" w14:textId="77777777">
            <w:pPr>
              <w:rPr>
                <w:rFonts w:cs="Times New Roman"/>
                <w:szCs w:val="24"/>
              </w:rPr>
            </w:pPr>
          </w:p>
          <w:p w:rsidR="00CA3492" w:rsidRPr="00B42904" w:rsidP="002E6C3B" w14:paraId="6770C46D" w14:textId="77777777">
            <w:pPr>
              <w:rPr>
                <w:rFonts w:cs="Times New Roman"/>
                <w:szCs w:val="24"/>
              </w:rPr>
            </w:pPr>
            <w:r w:rsidRPr="00C95380">
              <w:rPr>
                <w:rFonts w:cs="Times New Roman"/>
                <w:i/>
                <w:iCs/>
                <w:szCs w:val="24"/>
              </w:rPr>
              <w:t>Attachment 7</w:t>
            </w:r>
          </w:p>
        </w:tc>
        <w:tc>
          <w:tcPr>
            <w:tcW w:w="2078" w:type="dxa"/>
          </w:tcPr>
          <w:p w:rsidR="00CA3492" w:rsidRPr="00B42904" w:rsidP="002E6C3B" w14:paraId="6C2C82E7" w14:textId="77777777">
            <w:pPr>
              <w:rPr>
                <w:rFonts w:cs="Times New Roman"/>
                <w:szCs w:val="24"/>
              </w:rPr>
            </w:pPr>
            <w:r w:rsidRPr="00B42904">
              <w:rPr>
                <w:rFonts w:cs="Times New Roman"/>
                <w:szCs w:val="24"/>
              </w:rPr>
              <w:t>Consumers</w:t>
            </w:r>
          </w:p>
        </w:tc>
        <w:tc>
          <w:tcPr>
            <w:tcW w:w="1127" w:type="dxa"/>
          </w:tcPr>
          <w:p w:rsidR="00CA3492" w:rsidRPr="00B42904" w:rsidP="002E6C3B" w14:paraId="02A6DB0C" w14:textId="77777777">
            <w:pPr>
              <w:rPr>
                <w:rFonts w:cs="Times New Roman"/>
                <w:szCs w:val="24"/>
              </w:rPr>
            </w:pPr>
            <w:r w:rsidRPr="00B42904">
              <w:rPr>
                <w:rFonts w:cs="Times New Roman"/>
                <w:szCs w:val="24"/>
              </w:rPr>
              <w:t>36</w:t>
            </w:r>
          </w:p>
        </w:tc>
        <w:tc>
          <w:tcPr>
            <w:tcW w:w="1127" w:type="dxa"/>
          </w:tcPr>
          <w:p w:rsidR="00CA3492" w:rsidRPr="00B42904" w:rsidP="002E6C3B" w14:paraId="562E0A0A" w14:textId="77777777">
            <w:pPr>
              <w:rPr>
                <w:rFonts w:cs="Times New Roman"/>
                <w:szCs w:val="24"/>
              </w:rPr>
            </w:pPr>
            <w:r w:rsidRPr="00157493">
              <w:rPr>
                <w:rFonts w:cs="Times New Roman"/>
                <w:szCs w:val="24"/>
              </w:rPr>
              <w:t>$22.26</w:t>
            </w:r>
          </w:p>
        </w:tc>
        <w:tc>
          <w:tcPr>
            <w:tcW w:w="1350" w:type="dxa"/>
          </w:tcPr>
          <w:p w:rsidR="00CA3492" w:rsidRPr="00B42904" w:rsidP="002E6C3B" w14:paraId="3F4401B2" w14:textId="77777777">
            <w:pPr>
              <w:rPr>
                <w:rFonts w:cs="Times New Roman"/>
                <w:szCs w:val="24"/>
              </w:rPr>
            </w:pPr>
            <w:r w:rsidRPr="00157493">
              <w:rPr>
                <w:rFonts w:cs="Times New Roman"/>
                <w:szCs w:val="24"/>
              </w:rPr>
              <w:t>$801.36</w:t>
            </w:r>
          </w:p>
        </w:tc>
      </w:tr>
      <w:tr w14:paraId="1538071E" w14:textId="77777777" w:rsidTr="002E6C3B">
        <w:tblPrEx>
          <w:tblW w:w="7780" w:type="dxa"/>
          <w:tblLook w:val="04A0"/>
        </w:tblPrEx>
        <w:tc>
          <w:tcPr>
            <w:tcW w:w="2098" w:type="dxa"/>
          </w:tcPr>
          <w:p w:rsidR="00CA3492" w:rsidRPr="00B42904" w:rsidP="002E6C3B" w14:paraId="736B2119" w14:textId="77777777">
            <w:pPr>
              <w:rPr>
                <w:rFonts w:eastAsia="Calibri" w:cs="Times New Roman"/>
                <w:szCs w:val="24"/>
              </w:rPr>
            </w:pPr>
            <w:r w:rsidRPr="00B42904">
              <w:rPr>
                <w:rFonts w:eastAsia="Calibri" w:cs="Times New Roman"/>
                <w:szCs w:val="24"/>
              </w:rPr>
              <w:t xml:space="preserve">Focus Group Guide for Caregivers about Antimicrobial Resistance </w:t>
            </w:r>
          </w:p>
          <w:p w:rsidR="00CA3492" w:rsidRPr="00B42904" w:rsidP="002E6C3B" w14:paraId="6FE1AA39" w14:textId="77777777">
            <w:pPr>
              <w:rPr>
                <w:rFonts w:eastAsia="Calibri" w:cs="Times New Roman"/>
                <w:szCs w:val="24"/>
              </w:rPr>
            </w:pPr>
          </w:p>
          <w:p w:rsidR="00CA3492" w:rsidRPr="00B42904" w:rsidP="002E6C3B" w14:paraId="3F4C4D82" w14:textId="77777777">
            <w:pPr>
              <w:rPr>
                <w:rFonts w:cs="Times New Roman"/>
                <w:szCs w:val="24"/>
              </w:rPr>
            </w:pPr>
            <w:r w:rsidRPr="00C95380">
              <w:rPr>
                <w:rFonts w:cs="Times New Roman"/>
                <w:i/>
                <w:iCs/>
                <w:szCs w:val="24"/>
              </w:rPr>
              <w:t>Attachment 8</w:t>
            </w:r>
          </w:p>
        </w:tc>
        <w:tc>
          <w:tcPr>
            <w:tcW w:w="2078" w:type="dxa"/>
          </w:tcPr>
          <w:p w:rsidR="00CA3492" w:rsidRPr="00B42904" w:rsidP="002E6C3B" w14:paraId="6D46575B" w14:textId="77777777">
            <w:pPr>
              <w:rPr>
                <w:rFonts w:cs="Times New Roman"/>
                <w:szCs w:val="24"/>
              </w:rPr>
            </w:pPr>
            <w:r w:rsidRPr="00B42904">
              <w:rPr>
                <w:rFonts w:cs="Times New Roman"/>
                <w:szCs w:val="24"/>
              </w:rPr>
              <w:t>Consumers</w:t>
            </w:r>
          </w:p>
        </w:tc>
        <w:tc>
          <w:tcPr>
            <w:tcW w:w="1127" w:type="dxa"/>
          </w:tcPr>
          <w:p w:rsidR="00CA3492" w:rsidRPr="00B42904" w:rsidP="002E6C3B" w14:paraId="3E9223D0" w14:textId="77777777">
            <w:pPr>
              <w:rPr>
                <w:rFonts w:cs="Times New Roman"/>
                <w:szCs w:val="24"/>
              </w:rPr>
            </w:pPr>
            <w:r w:rsidRPr="00B42904">
              <w:rPr>
                <w:rFonts w:cs="Times New Roman"/>
                <w:szCs w:val="24"/>
              </w:rPr>
              <w:t>12</w:t>
            </w:r>
          </w:p>
        </w:tc>
        <w:tc>
          <w:tcPr>
            <w:tcW w:w="1127" w:type="dxa"/>
          </w:tcPr>
          <w:p w:rsidR="00CA3492" w:rsidRPr="00B42904" w:rsidP="002E6C3B" w14:paraId="0774AFD1" w14:textId="77777777">
            <w:pPr>
              <w:rPr>
                <w:rFonts w:cs="Times New Roman"/>
                <w:szCs w:val="24"/>
              </w:rPr>
            </w:pPr>
            <w:r w:rsidRPr="00157493">
              <w:rPr>
                <w:rFonts w:cs="Times New Roman"/>
                <w:szCs w:val="24"/>
              </w:rPr>
              <w:t>$22.26</w:t>
            </w:r>
          </w:p>
        </w:tc>
        <w:tc>
          <w:tcPr>
            <w:tcW w:w="1350" w:type="dxa"/>
          </w:tcPr>
          <w:p w:rsidR="00CA3492" w:rsidRPr="00B42904" w:rsidP="002E6C3B" w14:paraId="2289A2D2" w14:textId="77777777">
            <w:pPr>
              <w:rPr>
                <w:rFonts w:cs="Times New Roman"/>
                <w:szCs w:val="24"/>
              </w:rPr>
            </w:pPr>
            <w:r w:rsidRPr="00157493">
              <w:rPr>
                <w:rFonts w:cs="Times New Roman"/>
                <w:szCs w:val="24"/>
              </w:rPr>
              <w:t>$267.12</w:t>
            </w:r>
          </w:p>
        </w:tc>
      </w:tr>
      <w:tr w14:paraId="7ED2CCEB" w14:textId="77777777" w:rsidTr="002E6C3B">
        <w:tblPrEx>
          <w:tblW w:w="7780" w:type="dxa"/>
          <w:tblLook w:val="04A0"/>
        </w:tblPrEx>
        <w:tc>
          <w:tcPr>
            <w:tcW w:w="2098" w:type="dxa"/>
          </w:tcPr>
          <w:p w:rsidR="00CA3492" w:rsidRPr="00B42904" w:rsidP="002E6C3B" w14:paraId="2175BF8D" w14:textId="77777777">
            <w:pPr>
              <w:rPr>
                <w:rFonts w:eastAsia="Calibri" w:cs="Times New Roman"/>
                <w:szCs w:val="24"/>
              </w:rPr>
            </w:pPr>
            <w:r w:rsidRPr="00B42904">
              <w:rPr>
                <w:rFonts w:eastAsia="Calibri" w:cs="Times New Roman"/>
                <w:szCs w:val="24"/>
              </w:rPr>
              <w:t xml:space="preserve">In-Depth Interview Screener for Consumers with Previous Antimicrobial-Resistant Infections </w:t>
            </w:r>
          </w:p>
          <w:p w:rsidR="00CA3492" w:rsidRPr="00B42904" w:rsidP="002E6C3B" w14:paraId="3D4239CC" w14:textId="77777777">
            <w:pPr>
              <w:rPr>
                <w:rFonts w:eastAsia="Calibri" w:cs="Times New Roman"/>
                <w:szCs w:val="24"/>
              </w:rPr>
            </w:pPr>
          </w:p>
          <w:p w:rsidR="00CA3492" w:rsidRPr="00B42904" w:rsidP="002E6C3B" w14:paraId="30B01C14" w14:textId="77777777">
            <w:pPr>
              <w:rPr>
                <w:rFonts w:cs="Times New Roman"/>
                <w:szCs w:val="24"/>
              </w:rPr>
            </w:pPr>
            <w:r w:rsidRPr="00C95380">
              <w:rPr>
                <w:rFonts w:cs="Times New Roman"/>
                <w:i/>
                <w:iCs/>
                <w:szCs w:val="24"/>
              </w:rPr>
              <w:t>Attachment 3</w:t>
            </w:r>
          </w:p>
        </w:tc>
        <w:tc>
          <w:tcPr>
            <w:tcW w:w="2078" w:type="dxa"/>
          </w:tcPr>
          <w:p w:rsidR="00CA3492" w:rsidRPr="00B42904" w:rsidP="002E6C3B" w14:paraId="6F32045A" w14:textId="77777777">
            <w:pPr>
              <w:rPr>
                <w:rFonts w:cs="Times New Roman"/>
                <w:szCs w:val="24"/>
              </w:rPr>
            </w:pPr>
            <w:r w:rsidRPr="00B42904">
              <w:rPr>
                <w:rFonts w:cs="Times New Roman"/>
                <w:szCs w:val="24"/>
              </w:rPr>
              <w:t>Consumers</w:t>
            </w:r>
          </w:p>
        </w:tc>
        <w:tc>
          <w:tcPr>
            <w:tcW w:w="1127" w:type="dxa"/>
          </w:tcPr>
          <w:p w:rsidR="00CA3492" w:rsidRPr="00B42904" w:rsidP="002E6C3B" w14:paraId="6CDDEFC5" w14:textId="77777777">
            <w:pPr>
              <w:rPr>
                <w:rFonts w:cs="Times New Roman"/>
                <w:szCs w:val="24"/>
              </w:rPr>
            </w:pPr>
            <w:r w:rsidRPr="00B42904">
              <w:rPr>
                <w:rFonts w:cs="Times New Roman"/>
                <w:szCs w:val="24"/>
              </w:rPr>
              <w:t>3</w:t>
            </w:r>
          </w:p>
        </w:tc>
        <w:tc>
          <w:tcPr>
            <w:tcW w:w="1127" w:type="dxa"/>
          </w:tcPr>
          <w:p w:rsidR="00CA3492" w:rsidRPr="00B42904" w:rsidP="002E6C3B" w14:paraId="19445B2B" w14:textId="77777777">
            <w:pPr>
              <w:rPr>
                <w:rFonts w:cs="Times New Roman"/>
                <w:szCs w:val="24"/>
              </w:rPr>
            </w:pPr>
            <w:r w:rsidRPr="00157493">
              <w:rPr>
                <w:rFonts w:cs="Times New Roman"/>
                <w:szCs w:val="24"/>
              </w:rPr>
              <w:t>$22.26</w:t>
            </w:r>
          </w:p>
        </w:tc>
        <w:tc>
          <w:tcPr>
            <w:tcW w:w="1350" w:type="dxa"/>
          </w:tcPr>
          <w:p w:rsidR="00CA3492" w:rsidRPr="00B42904" w:rsidP="002E6C3B" w14:paraId="6E6A4B2C" w14:textId="77777777">
            <w:pPr>
              <w:rPr>
                <w:rFonts w:cs="Times New Roman"/>
                <w:szCs w:val="24"/>
              </w:rPr>
            </w:pPr>
            <w:r w:rsidRPr="00157493">
              <w:rPr>
                <w:rFonts w:cs="Times New Roman"/>
                <w:szCs w:val="24"/>
              </w:rPr>
              <w:t>$66.78</w:t>
            </w:r>
          </w:p>
        </w:tc>
      </w:tr>
      <w:tr w14:paraId="05C7FC38" w14:textId="77777777" w:rsidTr="002E6C3B">
        <w:tblPrEx>
          <w:tblW w:w="7780" w:type="dxa"/>
          <w:tblLook w:val="04A0"/>
        </w:tblPrEx>
        <w:tc>
          <w:tcPr>
            <w:tcW w:w="2098" w:type="dxa"/>
          </w:tcPr>
          <w:p w:rsidR="00CA3492" w:rsidRPr="00B42904" w:rsidP="002E6C3B" w14:paraId="780C4FF9" w14:textId="77777777">
            <w:pPr>
              <w:rPr>
                <w:rFonts w:eastAsia="Calibri" w:cs="Times New Roman"/>
                <w:szCs w:val="24"/>
              </w:rPr>
            </w:pPr>
            <w:r w:rsidRPr="00B42904">
              <w:rPr>
                <w:rFonts w:eastAsia="Calibri" w:cs="Times New Roman"/>
                <w:szCs w:val="24"/>
              </w:rPr>
              <w:t>Interview Guide for Consumers with Past Antimicrobial Resistant Infections on Antimicrobial Resistance</w:t>
            </w:r>
          </w:p>
          <w:p w:rsidR="00CA3492" w:rsidRPr="00B42904" w:rsidP="002E6C3B" w14:paraId="0B65065C" w14:textId="77777777">
            <w:pPr>
              <w:rPr>
                <w:rFonts w:cs="Times New Roman"/>
                <w:szCs w:val="24"/>
              </w:rPr>
            </w:pPr>
          </w:p>
          <w:p w:rsidR="00CA3492" w:rsidRPr="00B42904" w:rsidP="002E6C3B" w14:paraId="3DB1B77C" w14:textId="77777777">
            <w:pPr>
              <w:rPr>
                <w:rFonts w:cs="Times New Roman"/>
                <w:szCs w:val="24"/>
              </w:rPr>
            </w:pPr>
            <w:r w:rsidRPr="00C95380">
              <w:rPr>
                <w:rFonts w:cs="Times New Roman"/>
                <w:i/>
                <w:iCs/>
                <w:szCs w:val="24"/>
              </w:rPr>
              <w:t>Attachment 10</w:t>
            </w:r>
          </w:p>
        </w:tc>
        <w:tc>
          <w:tcPr>
            <w:tcW w:w="2078" w:type="dxa"/>
          </w:tcPr>
          <w:p w:rsidR="00CA3492" w:rsidRPr="00B42904" w:rsidP="002E6C3B" w14:paraId="65D8F57F" w14:textId="77777777">
            <w:pPr>
              <w:rPr>
                <w:rFonts w:cs="Times New Roman"/>
                <w:szCs w:val="24"/>
              </w:rPr>
            </w:pPr>
            <w:r w:rsidRPr="00B42904">
              <w:rPr>
                <w:rFonts w:cs="Times New Roman"/>
                <w:szCs w:val="24"/>
              </w:rPr>
              <w:t>Consumers</w:t>
            </w:r>
          </w:p>
        </w:tc>
        <w:tc>
          <w:tcPr>
            <w:tcW w:w="1127" w:type="dxa"/>
          </w:tcPr>
          <w:p w:rsidR="00CA3492" w:rsidRPr="00B42904" w:rsidP="002E6C3B" w14:paraId="4F4F0717" w14:textId="77777777">
            <w:pPr>
              <w:rPr>
                <w:rFonts w:cs="Times New Roman"/>
                <w:szCs w:val="24"/>
              </w:rPr>
            </w:pPr>
            <w:r w:rsidRPr="00B42904">
              <w:rPr>
                <w:rFonts w:cs="Times New Roman"/>
                <w:szCs w:val="24"/>
              </w:rPr>
              <w:t>3</w:t>
            </w:r>
          </w:p>
        </w:tc>
        <w:tc>
          <w:tcPr>
            <w:tcW w:w="1127" w:type="dxa"/>
          </w:tcPr>
          <w:p w:rsidR="00CA3492" w:rsidRPr="00B42904" w:rsidP="002E6C3B" w14:paraId="25CFE429" w14:textId="77777777">
            <w:pPr>
              <w:rPr>
                <w:rFonts w:cs="Times New Roman"/>
                <w:szCs w:val="24"/>
              </w:rPr>
            </w:pPr>
            <w:r w:rsidRPr="00157493">
              <w:rPr>
                <w:rFonts w:cs="Times New Roman"/>
                <w:szCs w:val="24"/>
              </w:rPr>
              <w:t>$22.26</w:t>
            </w:r>
          </w:p>
        </w:tc>
        <w:tc>
          <w:tcPr>
            <w:tcW w:w="1350" w:type="dxa"/>
          </w:tcPr>
          <w:p w:rsidR="00CA3492" w:rsidRPr="00B42904" w:rsidP="002E6C3B" w14:paraId="3370B477" w14:textId="77777777">
            <w:pPr>
              <w:rPr>
                <w:rFonts w:cs="Times New Roman"/>
                <w:szCs w:val="24"/>
              </w:rPr>
            </w:pPr>
            <w:r w:rsidRPr="00157493">
              <w:rPr>
                <w:rFonts w:cs="Times New Roman"/>
                <w:szCs w:val="24"/>
              </w:rPr>
              <w:t>$66.78</w:t>
            </w:r>
          </w:p>
        </w:tc>
      </w:tr>
      <w:tr w14:paraId="298A2A69" w14:textId="77777777" w:rsidTr="002E6C3B">
        <w:tblPrEx>
          <w:tblW w:w="7780" w:type="dxa"/>
          <w:tblLook w:val="04A0"/>
        </w:tblPrEx>
        <w:trPr>
          <w:trHeight w:val="503"/>
        </w:trPr>
        <w:tc>
          <w:tcPr>
            <w:tcW w:w="2098" w:type="dxa"/>
          </w:tcPr>
          <w:p w:rsidR="00CA3492" w:rsidRPr="00B42904" w:rsidP="002E6C3B" w14:paraId="6423B2A7" w14:textId="77777777">
            <w:pPr>
              <w:rPr>
                <w:rFonts w:cs="Times New Roman"/>
                <w:i/>
                <w:iCs/>
                <w:szCs w:val="24"/>
              </w:rPr>
            </w:pPr>
            <w:r w:rsidRPr="00B42904">
              <w:rPr>
                <w:rFonts w:eastAsia="Calibri" w:cs="Times New Roman"/>
                <w:szCs w:val="24"/>
              </w:rPr>
              <w:t>Survey on Antimicrobial Resistance Among National Policy Audiences</w:t>
            </w:r>
            <w:r w:rsidRPr="00B42904">
              <w:rPr>
                <w:rFonts w:cs="Times New Roman"/>
                <w:i/>
                <w:iCs/>
                <w:szCs w:val="24"/>
              </w:rPr>
              <w:t xml:space="preserve"> </w:t>
            </w:r>
          </w:p>
          <w:p w:rsidR="00CA3492" w:rsidRPr="00B42904" w:rsidP="002E6C3B" w14:paraId="4889A75B" w14:textId="77777777">
            <w:pPr>
              <w:rPr>
                <w:rFonts w:cs="Times New Roman"/>
                <w:i/>
                <w:iCs/>
                <w:szCs w:val="24"/>
              </w:rPr>
            </w:pPr>
          </w:p>
          <w:p w:rsidR="00CA3492" w:rsidRPr="00B42904" w:rsidP="002E6C3B" w14:paraId="63E61D1B" w14:textId="77777777">
            <w:pPr>
              <w:rPr>
                <w:rFonts w:cs="Times New Roman"/>
                <w:szCs w:val="24"/>
              </w:rPr>
            </w:pPr>
            <w:r w:rsidRPr="00C95380">
              <w:rPr>
                <w:rFonts w:cs="Times New Roman"/>
                <w:i/>
                <w:iCs/>
                <w:szCs w:val="24"/>
              </w:rPr>
              <w:t>Attachment 11</w:t>
            </w:r>
          </w:p>
        </w:tc>
        <w:tc>
          <w:tcPr>
            <w:tcW w:w="2078" w:type="dxa"/>
          </w:tcPr>
          <w:p w:rsidR="00CA3492" w:rsidRPr="00B42904" w:rsidP="002E6C3B" w14:paraId="0DF786DA" w14:textId="77777777">
            <w:pPr>
              <w:rPr>
                <w:rFonts w:cs="Times New Roman"/>
                <w:szCs w:val="24"/>
              </w:rPr>
            </w:pPr>
            <w:r w:rsidRPr="00B42904">
              <w:rPr>
                <w:rFonts w:cs="Times New Roman"/>
                <w:szCs w:val="24"/>
              </w:rPr>
              <w:t>Policy Audiences</w:t>
            </w:r>
          </w:p>
        </w:tc>
        <w:tc>
          <w:tcPr>
            <w:tcW w:w="1127" w:type="dxa"/>
          </w:tcPr>
          <w:p w:rsidR="00CA3492" w:rsidRPr="00B42904" w:rsidP="002E6C3B" w14:paraId="6BFD1E34" w14:textId="77777777">
            <w:pPr>
              <w:rPr>
                <w:rFonts w:cs="Times New Roman"/>
                <w:szCs w:val="24"/>
              </w:rPr>
            </w:pPr>
            <w:r w:rsidRPr="00B42904">
              <w:rPr>
                <w:rFonts w:cs="Times New Roman"/>
                <w:szCs w:val="24"/>
              </w:rPr>
              <w:t>43</w:t>
            </w:r>
          </w:p>
        </w:tc>
        <w:tc>
          <w:tcPr>
            <w:tcW w:w="1127" w:type="dxa"/>
          </w:tcPr>
          <w:p w:rsidR="00CA3492" w:rsidRPr="00B42904" w:rsidP="002E6C3B" w14:paraId="687C95E4" w14:textId="77777777">
            <w:pPr>
              <w:rPr>
                <w:rFonts w:cs="Times New Roman"/>
                <w:szCs w:val="24"/>
              </w:rPr>
            </w:pPr>
            <w:r w:rsidRPr="00B42904">
              <w:rPr>
                <w:rFonts w:cs="Times New Roman"/>
                <w:szCs w:val="24"/>
              </w:rPr>
              <w:t>$51.62</w:t>
            </w:r>
          </w:p>
        </w:tc>
        <w:tc>
          <w:tcPr>
            <w:tcW w:w="1350" w:type="dxa"/>
          </w:tcPr>
          <w:p w:rsidR="00CA3492" w:rsidRPr="00B42904" w:rsidP="002E6C3B" w14:paraId="0E8F4657" w14:textId="77777777">
            <w:pPr>
              <w:rPr>
                <w:rFonts w:cs="Times New Roman"/>
                <w:szCs w:val="24"/>
              </w:rPr>
            </w:pPr>
            <w:r w:rsidRPr="00B42904">
              <w:rPr>
                <w:rFonts w:cs="Times New Roman"/>
                <w:szCs w:val="24"/>
              </w:rPr>
              <w:t>$2219.66</w:t>
            </w:r>
          </w:p>
        </w:tc>
      </w:tr>
      <w:tr w14:paraId="5B96E970" w14:textId="77777777" w:rsidTr="002E6C3B">
        <w:tblPrEx>
          <w:tblW w:w="7780" w:type="dxa"/>
          <w:tblLook w:val="04A0"/>
        </w:tblPrEx>
        <w:trPr>
          <w:trHeight w:val="503"/>
        </w:trPr>
        <w:tc>
          <w:tcPr>
            <w:tcW w:w="2098" w:type="dxa"/>
          </w:tcPr>
          <w:p w:rsidR="00CA3492" w:rsidRPr="00B42904" w:rsidP="002E6C3B" w14:paraId="3489B777" w14:textId="77777777">
            <w:pPr>
              <w:rPr>
                <w:rFonts w:eastAsia="Calibri" w:cs="Times New Roman"/>
                <w:b/>
                <w:bCs/>
                <w:szCs w:val="24"/>
              </w:rPr>
            </w:pPr>
            <w:r w:rsidRPr="00B42904">
              <w:rPr>
                <w:rFonts w:eastAsia="Calibri" w:cs="Times New Roman"/>
                <w:b/>
                <w:bCs/>
                <w:szCs w:val="24"/>
              </w:rPr>
              <w:t>Total</w:t>
            </w:r>
          </w:p>
        </w:tc>
        <w:tc>
          <w:tcPr>
            <w:tcW w:w="4332" w:type="dxa"/>
            <w:gridSpan w:val="3"/>
          </w:tcPr>
          <w:p w:rsidR="00CA3492" w:rsidRPr="00B42904" w:rsidP="002E6C3B" w14:paraId="22502859" w14:textId="77777777">
            <w:pPr>
              <w:rPr>
                <w:rFonts w:cs="Times New Roman"/>
                <w:szCs w:val="24"/>
              </w:rPr>
            </w:pPr>
          </w:p>
        </w:tc>
        <w:tc>
          <w:tcPr>
            <w:tcW w:w="1350" w:type="dxa"/>
          </w:tcPr>
          <w:p w:rsidR="00CA3492" w:rsidRPr="00B42904" w:rsidP="002E6C3B" w14:paraId="7828A92F" w14:textId="77777777">
            <w:pPr>
              <w:rPr>
                <w:rFonts w:cs="Times New Roman"/>
                <w:color w:val="000000"/>
                <w:szCs w:val="24"/>
              </w:rPr>
            </w:pPr>
            <w:r w:rsidRPr="00B42904">
              <w:rPr>
                <w:rFonts w:cs="Times New Roman"/>
                <w:color w:val="000000"/>
                <w:szCs w:val="24"/>
              </w:rPr>
              <w:t xml:space="preserve">$10,593.76 </w:t>
            </w:r>
          </w:p>
          <w:p w:rsidR="00CA3492" w:rsidRPr="00B42904" w:rsidP="002E6C3B" w14:paraId="4AEF5B85" w14:textId="77777777">
            <w:pPr>
              <w:rPr>
                <w:rFonts w:cs="Times New Roman"/>
                <w:szCs w:val="24"/>
              </w:rPr>
            </w:pPr>
          </w:p>
        </w:tc>
      </w:tr>
    </w:tbl>
    <w:p w:rsidR="004A13E8" w:rsidP="00A41A8F" w14:paraId="55FE17FE" w14:textId="77777777">
      <w:pPr>
        <w:pStyle w:val="Heading1"/>
        <w:spacing w:before="240" w:line="276" w:lineRule="auto"/>
      </w:pPr>
      <w:bookmarkStart w:id="15" w:name="_Toc473880029"/>
      <w:r>
        <w:t>Estimates of Other Total Annual Cost Burden to Respondents or Record Keepers</w:t>
      </w:r>
      <w:bookmarkEnd w:id="15"/>
    </w:p>
    <w:p w:rsidR="004A13E8" w:rsidRPr="004A13E8" w:rsidP="00A41A8F" w14:paraId="55FE1800" w14:textId="00A2EF09">
      <w:r>
        <w:t>There are no costs to respondents other than their time to participate.</w:t>
      </w:r>
    </w:p>
    <w:p w:rsidR="004A13E8" w:rsidP="00A41A8F" w14:paraId="55FE1801" w14:textId="77777777">
      <w:pPr>
        <w:pStyle w:val="Heading1"/>
        <w:spacing w:line="276" w:lineRule="auto"/>
      </w:pPr>
      <w:bookmarkStart w:id="16" w:name="_Toc473880030"/>
      <w:r>
        <w:t>Annualized Cost to the Government</w:t>
      </w:r>
      <w:bookmarkEnd w:id="16"/>
    </w:p>
    <w:p w:rsidR="00050E1E" w:rsidP="00A41A8F" w14:paraId="1EE3CA54" w14:textId="48B67D67">
      <w:r>
        <w:t>The annualized cost to the Federal Government to collect this information is $</w:t>
      </w:r>
      <w:r w:rsidRPr="004C74D4" w:rsidR="004C74D4">
        <w:rPr>
          <w:rFonts w:cs="Times New Roman"/>
        </w:rPr>
        <w:t>257,232.74</w:t>
      </w:r>
      <w:r>
        <w:t xml:space="preserve">. Table 3 describes the cost in more detail. </w:t>
      </w:r>
    </w:p>
    <w:p w:rsidR="007D5734" w:rsidP="00282632" w14:paraId="5BD491D7" w14:textId="75CE6126">
      <w:pPr>
        <w:spacing w:after="0"/>
      </w:pPr>
      <w:r>
        <w:t xml:space="preserve">All data collection activities will be conducted by KRC Research, a contracted firm. KRC’s work includes recruitment, screening, scheduling, management of consent forms, conducting data collection, transcription and data cleaning, and reporting. Contractor costs cover the work of an existing team working with CDC on this initiative and include </w:t>
      </w:r>
      <w:r>
        <w:t>390</w:t>
      </w:r>
      <w:r>
        <w:t xml:space="preserve"> hours of labor total. </w:t>
      </w:r>
      <w:r w:rsidRPr="007619BB">
        <w:t>Hours are tabulated based on existing contractor hourly rates. Contractor expenses are based on competitively bid prices for panel recruitment / screening and transcription, plus cost of incentives.</w:t>
      </w:r>
      <w:r>
        <w:t xml:space="preserve"> A breakdown is </w:t>
      </w:r>
      <w:r>
        <w:t>as follows: 92</w:t>
      </w:r>
      <w:r>
        <w:t xml:space="preserve"> hours </w:t>
      </w:r>
      <w:r>
        <w:t>at</w:t>
      </w:r>
      <w:r>
        <w:t xml:space="preserve"> </w:t>
      </w:r>
      <w:r>
        <w:t>for vice present-level staff, 265</w:t>
      </w:r>
      <w:r>
        <w:t xml:space="preserve"> hours </w:t>
      </w:r>
      <w:r>
        <w:t>for analyst-level staff, and 33 hours for recruitment and fieldwork director staff.</w:t>
      </w:r>
    </w:p>
    <w:p w:rsidR="00282632" w:rsidP="00282632" w14:paraId="6ED1C0C0" w14:textId="77777777">
      <w:pPr>
        <w:spacing w:after="0"/>
      </w:pPr>
    </w:p>
    <w:p w:rsidR="00962BC0" w:rsidP="00A41A8F" w14:paraId="06270512" w14:textId="57966AD2">
      <w:r>
        <w:t xml:space="preserve">Oversight and review of all materials and reports will be conducted by </w:t>
      </w:r>
      <w:r w:rsidRPr="004C74D4" w:rsidR="004C74D4">
        <w:t>3</w:t>
      </w:r>
      <w:r w:rsidRPr="004C74D4" w:rsidR="00E926C1">
        <w:t xml:space="preserve"> </w:t>
      </w:r>
      <w:r>
        <w:t xml:space="preserve">federal government employees who are </w:t>
      </w:r>
      <w:r w:rsidR="00B3314A">
        <w:t>overseeing</w:t>
      </w:r>
      <w:r>
        <w:t xml:space="preserve"> the project. Their work will include providing oversight to KRC Research on the purpose and objectives of the project; guidance and feedback on recruitment, screening, and </w:t>
      </w:r>
      <w:r w:rsidR="00874AF0">
        <w:t>data collection</w:t>
      </w:r>
      <w:r>
        <w:t xml:space="preserve"> materials; entering the project materials into CDC’s STARS system for project determination; meeting regularly with KRC Research staff to discuss the project’s progress and answer any questions; reviewing transcripts</w:t>
      </w:r>
      <w:r w:rsidR="00F129E1">
        <w:t xml:space="preserve">, data, and </w:t>
      </w:r>
      <w:r>
        <w:t xml:space="preserve">reports; and sharing topline findings with </w:t>
      </w:r>
      <w:r w:rsidR="00F129E1">
        <w:t>CDC</w:t>
      </w:r>
      <w:r>
        <w:t xml:space="preserve"> staff so they can use the findings to strengthen communication messages. </w:t>
      </w:r>
    </w:p>
    <w:p w:rsidR="00050E1E" w:rsidRPr="004C74D4" w:rsidP="00A41A8F" w14:paraId="752F507D" w14:textId="7D95806E">
      <w:r w:rsidRPr="004C74D4">
        <w:t xml:space="preserve">The estimate includes </w:t>
      </w:r>
      <w:r w:rsidRPr="004C74D4" w:rsidR="00952FFE">
        <w:t>104</w:t>
      </w:r>
      <w:r w:rsidRPr="004C74D4">
        <w:t xml:space="preserve"> hours for </w:t>
      </w:r>
      <w:r w:rsidRPr="004C74D4" w:rsidR="00A07910">
        <w:t xml:space="preserve">Associate Director for Communications, </w:t>
      </w:r>
      <w:r w:rsidRPr="004C74D4" w:rsidR="00EB6DE2">
        <w:t>2</w:t>
      </w:r>
      <w:r w:rsidRPr="004C74D4" w:rsidR="00CE6F51">
        <w:t>87</w:t>
      </w:r>
      <w:r w:rsidRPr="004C74D4" w:rsidR="00A76D22">
        <w:t xml:space="preserve"> hours for </w:t>
      </w:r>
      <w:r w:rsidRPr="004C74D4">
        <w:t xml:space="preserve">Health </w:t>
      </w:r>
      <w:r w:rsidRPr="004C74D4" w:rsidR="00F129E1">
        <w:t>C</w:t>
      </w:r>
      <w:r w:rsidRPr="004C74D4">
        <w:t xml:space="preserve">ommunication </w:t>
      </w:r>
      <w:r w:rsidRPr="004C74D4" w:rsidR="00F129E1">
        <w:t>S</w:t>
      </w:r>
      <w:r w:rsidRPr="004C74D4">
        <w:t>pecialist</w:t>
      </w:r>
      <w:r w:rsidR="004C74D4">
        <w:t>,</w:t>
      </w:r>
      <w:r w:rsidRPr="004C74D4">
        <w:t xml:space="preserve"> and </w:t>
      </w:r>
      <w:r w:rsidRPr="004C74D4" w:rsidR="001F0E19">
        <w:t>478</w:t>
      </w:r>
      <w:r w:rsidRPr="004C74D4">
        <w:t xml:space="preserve"> hours for Health Communication Specialist. Estimated federal employee </w:t>
      </w:r>
      <w:r w:rsidRPr="004C74D4" w:rsidR="00BF39A6">
        <w:t xml:space="preserve">and contractor task </w:t>
      </w:r>
      <w:r w:rsidRPr="004C74D4">
        <w:t>cost is tabulated based on these employees’ current hourly wages (locality-adjusted GS pay table for Atlanta-area workers):</w:t>
      </w:r>
    </w:p>
    <w:p w:rsidR="005A2484" w:rsidRPr="004C74D4" w:rsidP="00A41A8F" w14:paraId="1FFF266C" w14:textId="355D45D1">
      <w:pPr>
        <w:pStyle w:val="ListParagraph"/>
        <w:numPr>
          <w:ilvl w:val="0"/>
          <w:numId w:val="5"/>
        </w:numPr>
      </w:pPr>
      <w:r w:rsidRPr="004C74D4">
        <w:t>Associate Director for Communications</w:t>
      </w:r>
      <w:r w:rsidRPr="004C74D4" w:rsidR="00257759">
        <w:t xml:space="preserve"> (CDC Project Officer):</w:t>
      </w:r>
      <w:r w:rsidRPr="004C74D4" w:rsidR="00E779B1">
        <w:t xml:space="preserve"> </w:t>
      </w:r>
      <w:r w:rsidR="004C74D4">
        <w:t xml:space="preserve">104 </w:t>
      </w:r>
      <w:r w:rsidRPr="004C74D4" w:rsidR="00E779B1">
        <w:t xml:space="preserve">hours @ </w:t>
      </w:r>
      <w:r w:rsidRPr="004C74D4" w:rsidR="00270B55">
        <w:t>$61</w:t>
      </w:r>
      <w:r w:rsidRPr="004C74D4" w:rsidR="00426F9F">
        <w:t>/hour=$6,</w:t>
      </w:r>
      <w:r w:rsidRPr="004C74D4" w:rsidR="000168F0">
        <w:t>344</w:t>
      </w:r>
    </w:p>
    <w:p w:rsidR="00050E1E" w:rsidRPr="004C74D4" w:rsidP="00A41A8F" w14:paraId="332FD07C" w14:textId="1108274C">
      <w:pPr>
        <w:pStyle w:val="ListParagraph"/>
        <w:numPr>
          <w:ilvl w:val="0"/>
          <w:numId w:val="5"/>
        </w:numPr>
      </w:pPr>
      <w:r w:rsidRPr="004C74D4">
        <w:t xml:space="preserve">Health Communication Specialist </w:t>
      </w:r>
      <w:r w:rsidRPr="004C74D4" w:rsidR="00983FB4">
        <w:t>Com</w:t>
      </w:r>
      <w:r w:rsidRPr="004C74D4" w:rsidR="009625A9">
        <w:t>mu</w:t>
      </w:r>
      <w:r w:rsidRPr="004C74D4" w:rsidR="00983FB4">
        <w:t>nicat</w:t>
      </w:r>
      <w:r w:rsidRPr="004C74D4" w:rsidR="00181F29">
        <w:t>i</w:t>
      </w:r>
      <w:r w:rsidRPr="004C74D4" w:rsidR="00983FB4">
        <w:t>on Support</w:t>
      </w:r>
      <w:r w:rsidR="004C74D4">
        <w:t xml:space="preserve"> </w:t>
      </w:r>
      <w:r w:rsidRPr="004C74D4" w:rsidR="0008536F">
        <w:t>287</w:t>
      </w:r>
      <w:r w:rsidRPr="004C74D4">
        <w:t xml:space="preserve"> hours @ $</w:t>
      </w:r>
      <w:r w:rsidRPr="004C74D4" w:rsidR="00AB0C1D">
        <w:t>85.79</w:t>
      </w:r>
      <w:r w:rsidRPr="004C74D4">
        <w:t>/hour = $</w:t>
      </w:r>
      <w:r w:rsidRPr="004C74D4" w:rsidR="00906D78">
        <w:t>24,621.73</w:t>
      </w:r>
    </w:p>
    <w:p w:rsidR="00050E1E" w:rsidRPr="004C74D4" w:rsidP="00A41A8F" w14:paraId="4C5DEF4D" w14:textId="4EB7F144">
      <w:pPr>
        <w:pStyle w:val="ListParagraph"/>
        <w:numPr>
          <w:ilvl w:val="0"/>
          <w:numId w:val="5"/>
        </w:numPr>
      </w:pPr>
      <w:r w:rsidRPr="004C74D4">
        <w:t xml:space="preserve">Health Communication Specialist (CDC Co-Principal Investigator): </w:t>
      </w:r>
      <w:r w:rsidRPr="004C74D4" w:rsidR="004243F2">
        <w:t>478</w:t>
      </w:r>
      <w:r w:rsidRPr="004C74D4">
        <w:t xml:space="preserve"> hours @ $</w:t>
      </w:r>
      <w:r w:rsidRPr="004C74D4" w:rsidR="009E1563">
        <w:t>72.38</w:t>
      </w:r>
      <w:r w:rsidRPr="004C74D4">
        <w:t>/hour = $</w:t>
      </w:r>
      <w:r w:rsidRPr="004C74D4" w:rsidR="00D42F0B">
        <w:t>34,597.64</w:t>
      </w:r>
    </w:p>
    <w:p w:rsidR="00FE0398" w:rsidRPr="004C74D4" w:rsidP="00A41A8F" w14:paraId="55FE1802" w14:textId="35D786A0">
      <w:pPr>
        <w:pStyle w:val="ListParagraph"/>
        <w:numPr>
          <w:ilvl w:val="0"/>
          <w:numId w:val="5"/>
        </w:numPr>
      </w:pPr>
      <w:r w:rsidRPr="004C74D4">
        <w:t>Total = $</w:t>
      </w:r>
      <w:r w:rsidRPr="004C74D4" w:rsidR="006232A2">
        <w:t>65,563.37</w:t>
      </w:r>
    </w:p>
    <w:p w:rsidR="00050E1E" w:rsidRPr="00050E1E" w:rsidP="00A41A8F" w14:paraId="68D677A4" w14:textId="77777777">
      <w:pPr>
        <w:spacing w:after="0"/>
        <w:jc w:val="both"/>
        <w:rPr>
          <w:rFonts w:cs="Times New Roman"/>
          <w:i/>
          <w:iCs/>
        </w:rPr>
      </w:pPr>
      <w:bookmarkStart w:id="17" w:name="_Toc473880031"/>
      <w:r w:rsidRPr="00050E1E">
        <w:rPr>
          <w:rFonts w:cs="Times New Roman"/>
          <w:i/>
          <w:iCs/>
        </w:rPr>
        <w:t>Table 3.</w:t>
      </w:r>
      <w:r w:rsidRPr="00050E1E">
        <w:rPr>
          <w:i/>
          <w:iCs/>
        </w:rPr>
        <w:t xml:space="preserve"> </w:t>
      </w:r>
      <w:r w:rsidRPr="00050E1E">
        <w:rPr>
          <w:rFonts w:cs="Times New Roman"/>
          <w:i/>
          <w:iCs/>
        </w:rPr>
        <w:t>Estimated Annualized Cost to the Government per Activity</w:t>
      </w:r>
    </w:p>
    <w:tbl>
      <w:tblPr>
        <w:tblStyle w:val="TableGrid"/>
        <w:tblW w:w="0" w:type="auto"/>
        <w:tblLook w:val="04A0"/>
      </w:tblPr>
      <w:tblGrid>
        <w:gridCol w:w="7200"/>
        <w:gridCol w:w="2122"/>
      </w:tblGrid>
      <w:tr w14:paraId="06779829" w14:textId="77777777">
        <w:tblPrEx>
          <w:tblW w:w="0" w:type="auto"/>
          <w:tblLook w:val="04A0"/>
        </w:tblPrEx>
        <w:trPr>
          <w:trHeight w:val="432"/>
        </w:trPr>
        <w:tc>
          <w:tcPr>
            <w:tcW w:w="7200" w:type="dxa"/>
            <w:vAlign w:val="center"/>
          </w:tcPr>
          <w:p w:rsidR="00050E1E" w:rsidRPr="00D525E8" w:rsidP="00A41A8F" w14:paraId="06B8AF17" w14:textId="77777777">
            <w:pPr>
              <w:spacing w:line="276" w:lineRule="auto"/>
              <w:rPr>
                <w:rFonts w:cs="Times New Roman"/>
                <w:b/>
                <w:bCs/>
              </w:rPr>
            </w:pPr>
            <w:r w:rsidRPr="00D525E8">
              <w:rPr>
                <w:rFonts w:cs="Times New Roman"/>
                <w:b/>
                <w:bCs/>
              </w:rPr>
              <w:t>Cost Category</w:t>
            </w:r>
          </w:p>
        </w:tc>
        <w:tc>
          <w:tcPr>
            <w:tcW w:w="2122" w:type="dxa"/>
            <w:vAlign w:val="center"/>
          </w:tcPr>
          <w:p w:rsidR="00050E1E" w:rsidRPr="00D525E8" w:rsidP="00A41A8F" w14:paraId="7621B708" w14:textId="77777777">
            <w:pPr>
              <w:spacing w:line="276" w:lineRule="auto"/>
              <w:jc w:val="center"/>
              <w:rPr>
                <w:rFonts w:cs="Times New Roman"/>
                <w:b/>
                <w:bCs/>
              </w:rPr>
            </w:pPr>
            <w:r w:rsidRPr="00D525E8">
              <w:rPr>
                <w:rFonts w:cs="Times New Roman"/>
                <w:b/>
                <w:bCs/>
              </w:rPr>
              <w:t>Estimated Annualized Cost</w:t>
            </w:r>
          </w:p>
        </w:tc>
      </w:tr>
      <w:tr w14:paraId="5DD28A84" w14:textId="77777777">
        <w:tblPrEx>
          <w:tblW w:w="0" w:type="auto"/>
          <w:tblLook w:val="04A0"/>
        </w:tblPrEx>
        <w:trPr>
          <w:trHeight w:val="432"/>
        </w:trPr>
        <w:tc>
          <w:tcPr>
            <w:tcW w:w="7200" w:type="dxa"/>
            <w:vAlign w:val="center"/>
          </w:tcPr>
          <w:p w:rsidR="00050E1E" w:rsidRPr="00EA768C" w:rsidP="00A41A8F" w14:paraId="3514FFE3" w14:textId="676DD420">
            <w:pPr>
              <w:spacing w:line="276" w:lineRule="auto"/>
              <w:rPr>
                <w:rFonts w:cs="Times New Roman"/>
              </w:rPr>
            </w:pPr>
            <w:r>
              <w:rPr>
                <w:rFonts w:cs="Times New Roman"/>
              </w:rPr>
              <w:t>Contractor personnel costs: costs to recruit, conduct focus groups</w:t>
            </w:r>
            <w:r w:rsidR="0002598D">
              <w:rPr>
                <w:rFonts w:cs="Times New Roman"/>
              </w:rPr>
              <w:t>, interviews, and survey</w:t>
            </w:r>
          </w:p>
        </w:tc>
        <w:tc>
          <w:tcPr>
            <w:tcW w:w="2122" w:type="dxa"/>
            <w:vAlign w:val="center"/>
          </w:tcPr>
          <w:p w:rsidR="00050E1E" w:rsidRPr="00050E1E" w:rsidP="00A41A8F" w14:paraId="01A97AA4" w14:textId="708961C3">
            <w:pPr>
              <w:spacing w:line="276" w:lineRule="auto"/>
              <w:jc w:val="right"/>
              <w:rPr>
                <w:rFonts w:cs="Times New Roman"/>
                <w:highlight w:val="yellow"/>
              </w:rPr>
            </w:pPr>
            <w:r w:rsidRPr="00DF13AE">
              <w:rPr>
                <w:rFonts w:cs="Times New Roman"/>
              </w:rPr>
              <w:t>$</w:t>
            </w:r>
            <w:r w:rsidR="0002598D">
              <w:rPr>
                <w:rFonts w:cs="Times New Roman"/>
              </w:rPr>
              <w:t>25,909</w:t>
            </w:r>
          </w:p>
        </w:tc>
      </w:tr>
      <w:tr w14:paraId="034A2DC1" w14:textId="77777777">
        <w:tblPrEx>
          <w:tblW w:w="0" w:type="auto"/>
          <w:tblLook w:val="04A0"/>
        </w:tblPrEx>
        <w:trPr>
          <w:trHeight w:val="432"/>
        </w:trPr>
        <w:tc>
          <w:tcPr>
            <w:tcW w:w="7200" w:type="dxa"/>
            <w:vAlign w:val="center"/>
          </w:tcPr>
          <w:p w:rsidR="00050E1E" w:rsidRPr="00EA768C" w:rsidP="00A41A8F" w14:paraId="7118D8D8" w14:textId="14ADB7B8">
            <w:pPr>
              <w:spacing w:line="276" w:lineRule="auto"/>
              <w:rPr>
                <w:rFonts w:cs="Times New Roman"/>
              </w:rPr>
            </w:pPr>
            <w:r>
              <w:rPr>
                <w:rFonts w:cs="Times New Roman"/>
              </w:rPr>
              <w:t>Contractor personnel costs: costs to</w:t>
            </w:r>
            <w:r w:rsidR="0002598D">
              <w:rPr>
                <w:rFonts w:cs="Times New Roman"/>
              </w:rPr>
              <w:t xml:space="preserve"> tabulate, analyze, and</w:t>
            </w:r>
            <w:r>
              <w:rPr>
                <w:rFonts w:cs="Times New Roman"/>
              </w:rPr>
              <w:t xml:space="preserve"> report</w:t>
            </w:r>
          </w:p>
        </w:tc>
        <w:tc>
          <w:tcPr>
            <w:tcW w:w="2122" w:type="dxa"/>
            <w:vAlign w:val="center"/>
          </w:tcPr>
          <w:p w:rsidR="00050E1E" w:rsidRPr="00050E1E" w:rsidP="00A41A8F" w14:paraId="6143DB8A" w14:textId="65386B93">
            <w:pPr>
              <w:spacing w:line="276" w:lineRule="auto"/>
              <w:jc w:val="right"/>
              <w:rPr>
                <w:rFonts w:cs="Times New Roman"/>
                <w:highlight w:val="yellow"/>
              </w:rPr>
            </w:pPr>
            <w:r w:rsidRPr="00DF13AE">
              <w:rPr>
                <w:rFonts w:cs="Times New Roman"/>
              </w:rPr>
              <w:t>$3</w:t>
            </w:r>
            <w:r w:rsidR="0002598D">
              <w:rPr>
                <w:rFonts w:cs="Times New Roman"/>
              </w:rPr>
              <w:t>2</w:t>
            </w:r>
            <w:r w:rsidRPr="00DF13AE">
              <w:rPr>
                <w:rFonts w:cs="Times New Roman"/>
              </w:rPr>
              <w:t>,</w:t>
            </w:r>
            <w:r w:rsidR="0002598D">
              <w:rPr>
                <w:rFonts w:cs="Times New Roman"/>
              </w:rPr>
              <w:t>871</w:t>
            </w:r>
          </w:p>
        </w:tc>
      </w:tr>
      <w:tr w14:paraId="4E6C8B1B" w14:textId="77777777">
        <w:tblPrEx>
          <w:tblW w:w="0" w:type="auto"/>
          <w:tblLook w:val="04A0"/>
        </w:tblPrEx>
        <w:trPr>
          <w:trHeight w:val="432"/>
        </w:trPr>
        <w:tc>
          <w:tcPr>
            <w:tcW w:w="7200" w:type="dxa"/>
            <w:vAlign w:val="center"/>
          </w:tcPr>
          <w:p w:rsidR="00050E1E" w:rsidP="00A41A8F" w14:paraId="4FC9F8D0" w14:textId="77777777">
            <w:pPr>
              <w:spacing w:line="276" w:lineRule="auto"/>
              <w:rPr>
                <w:rFonts w:cs="Times New Roman"/>
              </w:rPr>
            </w:pPr>
            <w:r>
              <w:rPr>
                <w:rFonts w:cs="Times New Roman"/>
              </w:rPr>
              <w:t>Contractor expenses: recruitment panel, transcription, incentives</w:t>
            </w:r>
          </w:p>
        </w:tc>
        <w:tc>
          <w:tcPr>
            <w:tcW w:w="2122" w:type="dxa"/>
            <w:vAlign w:val="center"/>
          </w:tcPr>
          <w:p w:rsidR="00050E1E" w:rsidRPr="00050E1E" w:rsidP="00A41A8F" w14:paraId="125B2A25" w14:textId="338AC80B">
            <w:pPr>
              <w:spacing w:line="276" w:lineRule="auto"/>
              <w:jc w:val="right"/>
              <w:rPr>
                <w:rFonts w:cs="Times New Roman"/>
                <w:highlight w:val="yellow"/>
              </w:rPr>
            </w:pPr>
            <w:r w:rsidRPr="007619BB">
              <w:rPr>
                <w:rFonts w:cs="Times New Roman"/>
              </w:rPr>
              <w:t>$</w:t>
            </w:r>
            <w:r w:rsidR="0002598D">
              <w:rPr>
                <w:rFonts w:cs="Times New Roman"/>
              </w:rPr>
              <w:t>73,670</w:t>
            </w:r>
          </w:p>
        </w:tc>
      </w:tr>
      <w:tr w14:paraId="1C6C3553" w14:textId="77777777">
        <w:tblPrEx>
          <w:tblW w:w="0" w:type="auto"/>
          <w:tblLook w:val="04A0"/>
        </w:tblPrEx>
        <w:trPr>
          <w:trHeight w:val="432"/>
        </w:trPr>
        <w:tc>
          <w:tcPr>
            <w:tcW w:w="7200" w:type="dxa"/>
            <w:vAlign w:val="center"/>
          </w:tcPr>
          <w:p w:rsidR="004866E9" w:rsidP="00A41A8F" w14:paraId="460A2FD1" w14:textId="56504C25">
            <w:pPr>
              <w:rPr>
                <w:rFonts w:cs="Times New Roman"/>
              </w:rPr>
            </w:pPr>
            <w:r>
              <w:rPr>
                <w:rFonts w:cs="Times New Roman"/>
              </w:rPr>
              <w:t xml:space="preserve">Contractor personnel </w:t>
            </w:r>
            <w:r w:rsidR="00983FB4">
              <w:rPr>
                <w:rFonts w:cs="Times New Roman"/>
              </w:rPr>
              <w:t>costs: instrument review, design feedback, report review</w:t>
            </w:r>
          </w:p>
        </w:tc>
        <w:tc>
          <w:tcPr>
            <w:tcW w:w="2122" w:type="dxa"/>
            <w:vAlign w:val="center"/>
          </w:tcPr>
          <w:p w:rsidR="004866E9" w:rsidRPr="007619BB" w:rsidP="00A41A8F" w14:paraId="0FD93FAB" w14:textId="56585921">
            <w:pPr>
              <w:jc w:val="right"/>
              <w:rPr>
                <w:rFonts w:cs="Times New Roman"/>
              </w:rPr>
            </w:pPr>
            <w:r>
              <w:rPr>
                <w:rFonts w:cs="Times New Roman"/>
              </w:rPr>
              <w:t>$59,219.37</w:t>
            </w:r>
          </w:p>
        </w:tc>
      </w:tr>
      <w:tr w14:paraId="293EF3C5" w14:textId="77777777">
        <w:tblPrEx>
          <w:tblW w:w="0" w:type="auto"/>
          <w:tblLook w:val="04A0"/>
        </w:tblPrEx>
        <w:trPr>
          <w:trHeight w:val="432"/>
        </w:trPr>
        <w:tc>
          <w:tcPr>
            <w:tcW w:w="7200" w:type="dxa"/>
            <w:vAlign w:val="center"/>
          </w:tcPr>
          <w:p w:rsidR="00050E1E" w:rsidP="00A41A8F" w14:paraId="35217775" w14:textId="77777777">
            <w:pPr>
              <w:spacing w:line="276" w:lineRule="auto"/>
              <w:rPr>
                <w:rFonts w:cs="Times New Roman"/>
              </w:rPr>
            </w:pPr>
            <w:r>
              <w:rPr>
                <w:rFonts w:cs="Times New Roman"/>
              </w:rPr>
              <w:t>Federal government personnel costs: oversight, report review</w:t>
            </w:r>
          </w:p>
        </w:tc>
        <w:tc>
          <w:tcPr>
            <w:tcW w:w="2122" w:type="dxa"/>
            <w:vAlign w:val="center"/>
          </w:tcPr>
          <w:p w:rsidR="00050E1E" w:rsidRPr="004C74D4" w:rsidP="00A41A8F" w14:paraId="5FF08584" w14:textId="2E0DBA0F">
            <w:pPr>
              <w:spacing w:line="276" w:lineRule="auto"/>
              <w:jc w:val="right"/>
              <w:rPr>
                <w:rFonts w:cs="Times New Roman"/>
              </w:rPr>
            </w:pPr>
            <w:r w:rsidRPr="004C74D4">
              <w:rPr>
                <w:rFonts w:cs="Times New Roman"/>
              </w:rPr>
              <w:t>$</w:t>
            </w:r>
            <w:r w:rsidRPr="004C74D4" w:rsidR="004C74D4">
              <w:t>65,563.37</w:t>
            </w:r>
          </w:p>
        </w:tc>
      </w:tr>
      <w:tr w14:paraId="1E47A45A" w14:textId="77777777">
        <w:tblPrEx>
          <w:tblW w:w="0" w:type="auto"/>
          <w:tblLook w:val="04A0"/>
        </w:tblPrEx>
        <w:trPr>
          <w:trHeight w:val="432"/>
        </w:trPr>
        <w:tc>
          <w:tcPr>
            <w:tcW w:w="7200" w:type="dxa"/>
            <w:vAlign w:val="center"/>
          </w:tcPr>
          <w:p w:rsidR="00050E1E" w:rsidP="00A41A8F" w14:paraId="6F1A85BC" w14:textId="77777777">
            <w:pPr>
              <w:spacing w:line="276" w:lineRule="auto"/>
              <w:rPr>
                <w:rFonts w:cs="Times New Roman"/>
              </w:rPr>
            </w:pPr>
            <w:r>
              <w:rPr>
                <w:rFonts w:cs="Times New Roman"/>
              </w:rPr>
              <w:t>Total</w:t>
            </w:r>
          </w:p>
        </w:tc>
        <w:tc>
          <w:tcPr>
            <w:tcW w:w="2122" w:type="dxa"/>
            <w:vAlign w:val="center"/>
          </w:tcPr>
          <w:p w:rsidR="00050E1E" w:rsidRPr="00050E1E" w:rsidP="00A41A8F" w14:paraId="67896DD6" w14:textId="5434CA79">
            <w:pPr>
              <w:spacing w:line="276" w:lineRule="auto"/>
              <w:jc w:val="right"/>
              <w:rPr>
                <w:rFonts w:cs="Times New Roman"/>
                <w:highlight w:val="yellow"/>
              </w:rPr>
            </w:pPr>
            <w:r w:rsidRPr="004C74D4">
              <w:rPr>
                <w:rFonts w:cs="Times New Roman"/>
              </w:rPr>
              <w:t>$257,232.74</w:t>
            </w:r>
          </w:p>
        </w:tc>
      </w:tr>
    </w:tbl>
    <w:p w:rsidR="004A13E8" w:rsidP="00A41A8F" w14:paraId="55FE1810" w14:textId="77777777">
      <w:pPr>
        <w:pStyle w:val="Heading1"/>
        <w:spacing w:before="240" w:line="276" w:lineRule="auto"/>
      </w:pPr>
      <w:r>
        <w:t>Explanation for Program Changes or Adjustments</w:t>
      </w:r>
      <w:bookmarkEnd w:id="17"/>
    </w:p>
    <w:p w:rsidR="00F2121E" w:rsidRPr="00F2121E" w:rsidP="00A41A8F" w14:paraId="5E28B83B" w14:textId="77777777">
      <w:pPr>
        <w:pStyle w:val="Heading1"/>
        <w:numPr>
          <w:ilvl w:val="0"/>
          <w:numId w:val="0"/>
        </w:numPr>
        <w:spacing w:line="276" w:lineRule="auto"/>
      </w:pPr>
      <w:bookmarkStart w:id="18" w:name="_Toc473880032"/>
      <w:r w:rsidRPr="00F2121E">
        <w:rPr>
          <w:b w:val="0"/>
        </w:rPr>
        <w:t>No change in burden is requested as this is a new information collection.</w:t>
      </w:r>
    </w:p>
    <w:p w:rsidR="004A13E8" w:rsidP="00A41A8F" w14:paraId="55FE1812" w14:textId="013B61EF">
      <w:pPr>
        <w:pStyle w:val="Heading1"/>
        <w:spacing w:line="276" w:lineRule="auto"/>
      </w:pPr>
      <w:r>
        <w:t>Plans for Tabulation and Publication and Project Time Schedule</w:t>
      </w:r>
      <w:bookmarkEnd w:id="18"/>
    </w:p>
    <w:p w:rsidR="007B0952" w:rsidP="00A41A8F" w14:paraId="0CD22C22" w14:textId="1FEA958B">
      <w:pPr>
        <w:spacing w:after="0"/>
        <w:jc w:val="both"/>
      </w:pPr>
      <w:bookmarkStart w:id="19" w:name="_Toc473880033"/>
      <w:r w:rsidRPr="007B0952">
        <w:t xml:space="preserve">This initiative is expected to take </w:t>
      </w:r>
      <w:r w:rsidR="0015453E">
        <w:t>eight</w:t>
      </w:r>
      <w:r w:rsidRPr="005E0E87">
        <w:t xml:space="preserve"> weeks</w:t>
      </w:r>
      <w:r w:rsidRPr="007B0952">
        <w:t xml:space="preserve"> from start to finish. </w:t>
      </w:r>
      <w:r w:rsidR="0015453E">
        <w:t>One</w:t>
      </w:r>
      <w:r w:rsidRPr="007B0952">
        <w:t xml:space="preserve"> week will be spent recruiting participants, </w:t>
      </w:r>
      <w:r w:rsidR="0015453E">
        <w:t>four</w:t>
      </w:r>
      <w:r w:rsidRPr="007B0952">
        <w:t xml:space="preserve"> weeks will be spent conducting </w:t>
      </w:r>
      <w:r w:rsidR="005E0E87">
        <w:t>data collection</w:t>
      </w:r>
      <w:r w:rsidRPr="007B0952">
        <w:t xml:space="preserve">, and </w:t>
      </w:r>
      <w:r w:rsidR="0015453E">
        <w:t>two</w:t>
      </w:r>
      <w:r w:rsidRPr="007B0952">
        <w:t xml:space="preserve"> weeks will be spent in analysis and reporting. A timeline is available in Table 4. </w:t>
      </w:r>
    </w:p>
    <w:p w:rsidR="007B0952" w:rsidP="00A41A8F" w14:paraId="2348ED12" w14:textId="77777777">
      <w:pPr>
        <w:spacing w:after="0"/>
        <w:jc w:val="both"/>
        <w:rPr>
          <w:rFonts w:cs="Times New Roman"/>
          <w:i/>
        </w:rPr>
      </w:pPr>
    </w:p>
    <w:p w:rsidR="007B0952" w:rsidP="00A41A8F" w14:paraId="639D3B55" w14:textId="1FE22946">
      <w:pPr>
        <w:spacing w:after="0"/>
        <w:jc w:val="both"/>
        <w:rPr>
          <w:rFonts w:cs="Times New Roman"/>
          <w:i/>
        </w:rPr>
      </w:pPr>
      <w:r>
        <w:rPr>
          <w:rFonts w:cs="Times New Roman"/>
          <w:i/>
        </w:rPr>
        <w:t xml:space="preserve">Table 4. </w:t>
      </w:r>
      <w:r w:rsidRPr="004B1B52">
        <w:rPr>
          <w:rFonts w:cs="Times New Roman"/>
          <w:i/>
        </w:rPr>
        <w:t>Project Time Schedule</w:t>
      </w:r>
      <w:r>
        <w:rPr>
          <w:rFonts w:cs="Times New Roman"/>
          <w:i/>
        </w:rPr>
        <w:t xml:space="preserve"> for Focus Groups and Interviews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5"/>
        <w:gridCol w:w="4869"/>
      </w:tblGrid>
      <w:tr w14:paraId="4E43D0E4" w14:textId="77777777">
        <w:tblPrEx>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93" w:type="pct"/>
            <w:shd w:val="clear" w:color="auto" w:fill="auto"/>
            <w:noWrap/>
          </w:tcPr>
          <w:p w:rsidR="007B0952" w:rsidRPr="009E6489" w:rsidP="00A41A8F" w14:paraId="21FA0558" w14:textId="77777777">
            <w:pPr>
              <w:keepNext/>
              <w:widowControl w:val="0"/>
              <w:autoSpaceDE w:val="0"/>
              <w:autoSpaceDN w:val="0"/>
              <w:adjustRightInd w:val="0"/>
              <w:spacing w:before="40" w:after="40"/>
              <w:jc w:val="both"/>
              <w:rPr>
                <w:rFonts w:cs="Times New Roman"/>
                <w:b/>
              </w:rPr>
            </w:pPr>
            <w:r w:rsidRPr="009E6489">
              <w:rPr>
                <w:rFonts w:cs="Times New Roman"/>
                <w:b/>
              </w:rPr>
              <w:t>Activity</w:t>
            </w:r>
          </w:p>
        </w:tc>
        <w:tc>
          <w:tcPr>
            <w:tcW w:w="2607" w:type="pct"/>
            <w:shd w:val="clear" w:color="auto" w:fill="auto"/>
          </w:tcPr>
          <w:p w:rsidR="007B0952" w:rsidRPr="009E6489" w:rsidP="00A41A8F" w14:paraId="0FABD62A" w14:textId="77777777">
            <w:pPr>
              <w:keepNext/>
              <w:widowControl w:val="0"/>
              <w:autoSpaceDE w:val="0"/>
              <w:autoSpaceDN w:val="0"/>
              <w:adjustRightInd w:val="0"/>
              <w:spacing w:before="40" w:after="40"/>
              <w:jc w:val="both"/>
              <w:rPr>
                <w:rFonts w:cs="Times New Roman"/>
                <w:b/>
              </w:rPr>
            </w:pPr>
            <w:r w:rsidRPr="009E6489">
              <w:rPr>
                <w:rFonts w:cs="Times New Roman"/>
                <w:b/>
              </w:rPr>
              <w:t>Time Schedule</w:t>
            </w:r>
          </w:p>
        </w:tc>
      </w:tr>
      <w:tr w14:paraId="1F1711D2" w14:textId="77777777">
        <w:tblPrEx>
          <w:tblW w:w="4987" w:type="pct"/>
          <w:tblLook w:val="01E0"/>
        </w:tblPrEx>
        <w:tc>
          <w:tcPr>
            <w:tcW w:w="2393" w:type="pct"/>
            <w:shd w:val="clear" w:color="auto" w:fill="auto"/>
            <w:noWrap/>
          </w:tcPr>
          <w:p w:rsidR="007B0952" w:rsidRPr="009E6489" w:rsidP="00A41A8F" w14:paraId="1AB1872F" w14:textId="5F6A4BFA">
            <w:pPr>
              <w:keepNext/>
              <w:widowControl w:val="0"/>
              <w:autoSpaceDE w:val="0"/>
              <w:autoSpaceDN w:val="0"/>
              <w:adjustRightInd w:val="0"/>
              <w:spacing w:before="40" w:after="40"/>
              <w:jc w:val="both"/>
              <w:rPr>
                <w:rFonts w:eastAsiaTheme="majorEastAsia" w:cs="Times New Roman"/>
              </w:rPr>
            </w:pPr>
            <w:r>
              <w:rPr>
                <w:rFonts w:eastAsiaTheme="majorEastAsia" w:cs="Times New Roman"/>
              </w:rPr>
              <w:t>Recruit participants</w:t>
            </w:r>
          </w:p>
        </w:tc>
        <w:tc>
          <w:tcPr>
            <w:tcW w:w="2607" w:type="pct"/>
            <w:shd w:val="clear" w:color="auto" w:fill="auto"/>
            <w:vAlign w:val="center"/>
          </w:tcPr>
          <w:p w:rsidR="007B0952" w:rsidP="00A41A8F" w14:paraId="279BCD13" w14:textId="74D2A321">
            <w:pPr>
              <w:keepNext/>
              <w:widowControl w:val="0"/>
              <w:autoSpaceDE w:val="0"/>
              <w:autoSpaceDN w:val="0"/>
              <w:adjustRightInd w:val="0"/>
              <w:spacing w:before="40" w:after="40"/>
              <w:rPr>
                <w:rFonts w:cs="Times New Roman"/>
                <w:bCs/>
              </w:rPr>
            </w:pPr>
            <w:r>
              <w:rPr>
                <w:rFonts w:cs="Times New Roman"/>
                <w:bCs/>
              </w:rPr>
              <w:t>2</w:t>
            </w:r>
            <w:r>
              <w:rPr>
                <w:rFonts w:cs="Times New Roman"/>
                <w:bCs/>
              </w:rPr>
              <w:t xml:space="preserve"> week</w:t>
            </w:r>
            <w:r>
              <w:rPr>
                <w:rFonts w:cs="Times New Roman"/>
                <w:bCs/>
              </w:rPr>
              <w:t>s</w:t>
            </w:r>
            <w:r>
              <w:rPr>
                <w:rFonts w:cs="Times New Roman"/>
                <w:bCs/>
              </w:rPr>
              <w:t xml:space="preserve">, beginning immediately after gen-IC </w:t>
            </w:r>
            <w:r w:rsidR="00E23107">
              <w:rPr>
                <w:rFonts w:cs="Times New Roman"/>
                <w:bCs/>
              </w:rPr>
              <w:t xml:space="preserve">is </w:t>
            </w:r>
            <w:r>
              <w:rPr>
                <w:rFonts w:cs="Times New Roman"/>
                <w:bCs/>
              </w:rPr>
              <w:t>approved</w:t>
            </w:r>
          </w:p>
        </w:tc>
      </w:tr>
      <w:tr w14:paraId="24FF23F6" w14:textId="77777777">
        <w:tblPrEx>
          <w:tblW w:w="4987" w:type="pct"/>
          <w:tblLook w:val="01E0"/>
        </w:tblPrEx>
        <w:tc>
          <w:tcPr>
            <w:tcW w:w="2393" w:type="pct"/>
            <w:shd w:val="clear" w:color="auto" w:fill="auto"/>
            <w:noWrap/>
          </w:tcPr>
          <w:p w:rsidR="007B0952" w:rsidRPr="009E6489" w:rsidP="00A41A8F" w14:paraId="6726AE99" w14:textId="5D1AAD67">
            <w:pPr>
              <w:keepNext/>
              <w:widowControl w:val="0"/>
              <w:autoSpaceDE w:val="0"/>
              <w:autoSpaceDN w:val="0"/>
              <w:adjustRightInd w:val="0"/>
              <w:spacing w:before="40" w:after="40"/>
              <w:jc w:val="both"/>
              <w:rPr>
                <w:rFonts w:eastAsiaTheme="majorEastAsia" w:cs="Times New Roman"/>
              </w:rPr>
            </w:pPr>
            <w:r>
              <w:rPr>
                <w:rFonts w:eastAsiaTheme="majorEastAsia" w:cs="Times New Roman"/>
              </w:rPr>
              <w:t xml:space="preserve">Conduct </w:t>
            </w:r>
            <w:r w:rsidR="005E0E87">
              <w:rPr>
                <w:rFonts w:eastAsiaTheme="majorEastAsia" w:cs="Times New Roman"/>
              </w:rPr>
              <w:t>qualitative data collection and field survey</w:t>
            </w:r>
          </w:p>
        </w:tc>
        <w:tc>
          <w:tcPr>
            <w:tcW w:w="2607" w:type="pct"/>
            <w:shd w:val="clear" w:color="auto" w:fill="auto"/>
            <w:vAlign w:val="center"/>
          </w:tcPr>
          <w:p w:rsidR="007B0952" w:rsidP="00A41A8F" w14:paraId="520500DE" w14:textId="717B98DC">
            <w:pPr>
              <w:keepNext/>
              <w:widowControl w:val="0"/>
              <w:autoSpaceDE w:val="0"/>
              <w:autoSpaceDN w:val="0"/>
              <w:adjustRightInd w:val="0"/>
              <w:spacing w:before="40" w:after="40"/>
              <w:rPr>
                <w:rFonts w:cs="Times New Roman"/>
                <w:bCs/>
              </w:rPr>
            </w:pPr>
            <w:r>
              <w:rPr>
                <w:rFonts w:eastAsiaTheme="majorEastAsia" w:cs="Times New Roman"/>
              </w:rPr>
              <w:t>4</w:t>
            </w:r>
            <w:r w:rsidRPr="009E6489">
              <w:rPr>
                <w:rFonts w:eastAsiaTheme="majorEastAsia" w:cs="Times New Roman"/>
              </w:rPr>
              <w:t xml:space="preserve"> weeks</w:t>
            </w:r>
            <w:r w:rsidR="0015453E">
              <w:rPr>
                <w:rFonts w:eastAsiaTheme="majorEastAsia" w:cs="Times New Roman"/>
              </w:rPr>
              <w:t>,</w:t>
            </w:r>
            <w:r>
              <w:rPr>
                <w:rFonts w:eastAsiaTheme="majorEastAsia" w:cs="Times New Roman"/>
              </w:rPr>
              <w:t xml:space="preserve"> </w:t>
            </w:r>
            <w:r w:rsidR="0015453E">
              <w:rPr>
                <w:rFonts w:eastAsiaTheme="majorEastAsia" w:cs="Times New Roman"/>
              </w:rPr>
              <w:t>following</w:t>
            </w:r>
            <w:r>
              <w:rPr>
                <w:rFonts w:eastAsiaTheme="majorEastAsia" w:cs="Times New Roman"/>
              </w:rPr>
              <w:t xml:space="preserve"> recruitment</w:t>
            </w:r>
          </w:p>
        </w:tc>
      </w:tr>
      <w:tr w14:paraId="4CC45AFE" w14:textId="77777777">
        <w:tblPrEx>
          <w:tblW w:w="4987" w:type="pct"/>
          <w:tblLook w:val="01E0"/>
        </w:tblPrEx>
        <w:tc>
          <w:tcPr>
            <w:tcW w:w="2393" w:type="pct"/>
            <w:shd w:val="clear" w:color="auto" w:fill="auto"/>
            <w:noWrap/>
          </w:tcPr>
          <w:p w:rsidR="007B0952" w:rsidRPr="009E6489" w:rsidP="00A41A8F" w14:paraId="6B1349A4" w14:textId="3FFC6E37">
            <w:pPr>
              <w:keepNext/>
              <w:widowControl w:val="0"/>
              <w:autoSpaceDE w:val="0"/>
              <w:autoSpaceDN w:val="0"/>
              <w:adjustRightInd w:val="0"/>
              <w:spacing w:before="40" w:after="40"/>
              <w:jc w:val="both"/>
              <w:rPr>
                <w:rFonts w:eastAsiaTheme="majorEastAsia" w:cs="Times New Roman"/>
              </w:rPr>
            </w:pPr>
            <w:r>
              <w:rPr>
                <w:rFonts w:eastAsiaTheme="majorEastAsia" w:cs="Times New Roman"/>
              </w:rPr>
              <w:t>Transcription, analysis, report development</w:t>
            </w:r>
          </w:p>
        </w:tc>
        <w:tc>
          <w:tcPr>
            <w:tcW w:w="2607" w:type="pct"/>
            <w:shd w:val="clear" w:color="auto" w:fill="auto"/>
            <w:vAlign w:val="center"/>
          </w:tcPr>
          <w:p w:rsidR="007B0952" w:rsidP="00A41A8F" w14:paraId="5DFCF809" w14:textId="2DA42ABB">
            <w:pPr>
              <w:keepNext/>
              <w:widowControl w:val="0"/>
              <w:autoSpaceDE w:val="0"/>
              <w:autoSpaceDN w:val="0"/>
              <w:adjustRightInd w:val="0"/>
              <w:spacing w:before="40" w:after="40"/>
              <w:rPr>
                <w:rFonts w:cs="Times New Roman"/>
                <w:bCs/>
              </w:rPr>
            </w:pPr>
            <w:r>
              <w:rPr>
                <w:rFonts w:cs="Times New Roman"/>
                <w:bCs/>
              </w:rPr>
              <w:t>2</w:t>
            </w:r>
            <w:r w:rsidRPr="009E6489">
              <w:rPr>
                <w:rFonts w:cs="Times New Roman"/>
                <w:bCs/>
              </w:rPr>
              <w:t xml:space="preserve"> week</w:t>
            </w:r>
            <w:r>
              <w:rPr>
                <w:rFonts w:cs="Times New Roman"/>
                <w:bCs/>
              </w:rPr>
              <w:t>s</w:t>
            </w:r>
            <w:r w:rsidR="0015453E">
              <w:rPr>
                <w:rFonts w:cs="Times New Roman"/>
                <w:bCs/>
              </w:rPr>
              <w:t>,</w:t>
            </w:r>
            <w:r w:rsidRPr="009E6489">
              <w:rPr>
                <w:rFonts w:cs="Times New Roman"/>
                <w:bCs/>
              </w:rPr>
              <w:t xml:space="preserve"> after </w:t>
            </w:r>
            <w:r>
              <w:rPr>
                <w:rFonts w:cs="Times New Roman"/>
                <w:bCs/>
              </w:rPr>
              <w:t>data collection</w:t>
            </w:r>
            <w:r w:rsidRPr="009E6489">
              <w:rPr>
                <w:rFonts w:cs="Times New Roman"/>
                <w:bCs/>
              </w:rPr>
              <w:t xml:space="preserve"> end</w:t>
            </w:r>
            <w:r>
              <w:rPr>
                <w:rFonts w:cs="Times New Roman"/>
                <w:bCs/>
              </w:rPr>
              <w:t>s</w:t>
            </w:r>
          </w:p>
        </w:tc>
      </w:tr>
      <w:tr w14:paraId="23F6FE23" w14:textId="77777777">
        <w:tblPrEx>
          <w:tblW w:w="4987" w:type="pct"/>
          <w:tblLook w:val="01E0"/>
        </w:tblPrEx>
        <w:tc>
          <w:tcPr>
            <w:tcW w:w="2393" w:type="pct"/>
            <w:shd w:val="clear" w:color="auto" w:fill="auto"/>
            <w:noWrap/>
          </w:tcPr>
          <w:p w:rsidR="007B0952" w:rsidRPr="009E6489" w:rsidP="00A41A8F" w14:paraId="23E3A76E" w14:textId="1BD06670">
            <w:pPr>
              <w:keepNext/>
              <w:widowControl w:val="0"/>
              <w:autoSpaceDE w:val="0"/>
              <w:autoSpaceDN w:val="0"/>
              <w:adjustRightInd w:val="0"/>
              <w:spacing w:before="40" w:after="40"/>
              <w:jc w:val="both"/>
              <w:rPr>
                <w:rFonts w:eastAsiaTheme="majorEastAsia" w:cs="Times New Roman"/>
              </w:rPr>
            </w:pPr>
            <w:r w:rsidRPr="009E6489">
              <w:rPr>
                <w:rFonts w:eastAsiaTheme="majorEastAsia" w:cs="Times New Roman"/>
              </w:rPr>
              <w:t xml:space="preserve">Disseminate results/reports </w:t>
            </w:r>
          </w:p>
        </w:tc>
        <w:tc>
          <w:tcPr>
            <w:tcW w:w="2607" w:type="pct"/>
            <w:shd w:val="clear" w:color="auto" w:fill="auto"/>
            <w:vAlign w:val="center"/>
          </w:tcPr>
          <w:p w:rsidR="007B0952" w:rsidP="00A41A8F" w14:paraId="6F9AE2AD" w14:textId="6262112C">
            <w:pPr>
              <w:keepNext/>
              <w:widowControl w:val="0"/>
              <w:autoSpaceDE w:val="0"/>
              <w:autoSpaceDN w:val="0"/>
              <w:adjustRightInd w:val="0"/>
              <w:spacing w:before="40" w:after="40"/>
              <w:rPr>
                <w:rFonts w:cs="Times New Roman"/>
                <w:bCs/>
              </w:rPr>
            </w:pPr>
            <w:r w:rsidRPr="009E6489">
              <w:rPr>
                <w:rFonts w:cs="Times New Roman"/>
                <w:bCs/>
              </w:rPr>
              <w:t>As soon as summary report</w:t>
            </w:r>
            <w:r w:rsidR="005E0E87">
              <w:rPr>
                <w:rFonts w:cs="Times New Roman"/>
                <w:bCs/>
              </w:rPr>
              <w:t>s</w:t>
            </w:r>
            <w:r w:rsidRPr="009E6489">
              <w:rPr>
                <w:rFonts w:cs="Times New Roman"/>
                <w:bCs/>
              </w:rPr>
              <w:t xml:space="preserve"> </w:t>
            </w:r>
            <w:r w:rsidR="005E0E87">
              <w:rPr>
                <w:rFonts w:cs="Times New Roman"/>
                <w:bCs/>
              </w:rPr>
              <w:t>are</w:t>
            </w:r>
            <w:r w:rsidRPr="009E6489">
              <w:rPr>
                <w:rFonts w:cs="Times New Roman"/>
                <w:bCs/>
              </w:rPr>
              <w:t xml:space="preserve"> complete</w:t>
            </w:r>
          </w:p>
        </w:tc>
      </w:tr>
    </w:tbl>
    <w:p w:rsidR="007B0952" w:rsidP="00A41A8F" w14:paraId="2A2F7696" w14:textId="77777777">
      <w:pPr>
        <w:spacing w:after="0"/>
        <w:jc w:val="both"/>
        <w:rPr>
          <w:rFonts w:cs="Times New Roman"/>
          <w:i/>
        </w:rPr>
      </w:pPr>
    </w:p>
    <w:p w:rsidR="00B04A56" w:rsidP="0073565A" w14:paraId="3F8A4EF7" w14:textId="0F4DD7E3">
      <w:pPr>
        <w:pStyle w:val="BodyText1"/>
        <w:spacing w:line="276" w:lineRule="auto"/>
      </w:pPr>
      <w:r w:rsidRPr="007B0952">
        <w:t xml:space="preserve">Focus groups </w:t>
      </w:r>
      <w:r w:rsidR="00B254CE">
        <w:rPr>
          <w:lang w:val="en-US"/>
        </w:rPr>
        <w:t xml:space="preserve">and interviews </w:t>
      </w:r>
      <w:r w:rsidRPr="007B0952">
        <w:t xml:space="preserve">will be audio and video recorded for aid in reporting and analysis. Audio files will be transcribed verbatim in Microsoft Word and used for reporting. (Deidentified transcripts will be delivered to </w:t>
      </w:r>
      <w:r>
        <w:rPr>
          <w:lang w:val="en-US"/>
        </w:rPr>
        <w:t>NCEZID</w:t>
      </w:r>
      <w:r w:rsidRPr="007B0952">
        <w:t>.) Results will be used to develop a report with an assessment of findings and recommendations for targeted messaging strategies for CDC communications with this audience.</w:t>
      </w:r>
    </w:p>
    <w:p w:rsidR="00B254CE" w:rsidP="00A41A8F" w14:paraId="7BB7BF7E" w14:textId="05961899">
      <w:pPr>
        <w:pStyle w:val="BodyText"/>
        <w:spacing w:after="0"/>
        <w:rPr>
          <w:lang w:eastAsia="x-none"/>
        </w:rPr>
      </w:pPr>
      <w:r>
        <w:t>Survey data will be tabulated into crosstab data files for easy interpretation of results.</w:t>
      </w:r>
      <w:r>
        <w:rPr>
          <w:lang w:eastAsia="x-none"/>
        </w:rPr>
        <w:t xml:space="preserve"> </w:t>
      </w:r>
    </w:p>
    <w:p w:rsidR="004A13E8" w:rsidP="00A41A8F" w14:paraId="55FE1826" w14:textId="75897875">
      <w:pPr>
        <w:pStyle w:val="Heading1"/>
        <w:spacing w:before="240" w:line="276" w:lineRule="auto"/>
      </w:pPr>
      <w:r>
        <w:t>Reason(s) Display of OMB Expiration Date is Inappropriate</w:t>
      </w:r>
      <w:bookmarkEnd w:id="19"/>
    </w:p>
    <w:p w:rsidR="004A13E8" w:rsidRPr="004A13E8" w:rsidP="00FC4EAF" w14:paraId="55FE1827" w14:textId="02FD1914">
      <w:pPr>
        <w:pStyle w:val="pf0"/>
      </w:pPr>
      <w:r w:rsidRPr="00D1365F">
        <w:rPr>
          <w:rFonts w:eastAsiaTheme="minorHAnsi"/>
        </w:rPr>
        <w:t xml:space="preserve">The display of the OMB expiration date is not </w:t>
      </w:r>
      <w:r w:rsidRPr="00D1365F" w:rsidR="00FC4EAF">
        <w:rPr>
          <w:rFonts w:eastAsiaTheme="minorHAnsi"/>
        </w:rPr>
        <w:t>inappropriate</w:t>
      </w:r>
      <w:r w:rsidR="00FC4EAF">
        <w:rPr>
          <w:rFonts w:eastAsiaTheme="minorHAnsi"/>
        </w:rPr>
        <w:t>.</w:t>
      </w:r>
    </w:p>
    <w:p w:rsidR="004A13E8" w:rsidP="00A41A8F" w14:paraId="55FE1828" w14:textId="77777777">
      <w:pPr>
        <w:pStyle w:val="Heading1"/>
        <w:spacing w:line="276" w:lineRule="auto"/>
      </w:pPr>
      <w:bookmarkStart w:id="20" w:name="_Toc473880034"/>
      <w:r>
        <w:t>Exceptions to Certification for Paperwork Reduction Act Submissions</w:t>
      </w:r>
      <w:bookmarkEnd w:id="20"/>
    </w:p>
    <w:p w:rsidR="004A13E8" w:rsidRPr="004A13E8" w:rsidP="00A41A8F" w14:paraId="55FE1829" w14:textId="77777777">
      <w:r>
        <w:t>There are no exceptions to the certification.</w:t>
      </w:r>
    </w:p>
    <w:p w:rsidR="004A13E8" w:rsidRPr="004A13E8" w:rsidP="00A41A8F" w14:paraId="55FE182A" w14:textId="77777777">
      <w:pPr>
        <w:pStyle w:val="Heading1"/>
        <w:numPr>
          <w:ilvl w:val="0"/>
          <w:numId w:val="0"/>
        </w:numPr>
        <w:spacing w:line="276" w:lineRule="auto"/>
      </w:pPr>
      <w:bookmarkStart w:id="21" w:name="_Toc473880035"/>
      <w:r>
        <w:t>Attachments</w:t>
      </w:r>
      <w:bookmarkEnd w:id="21"/>
    </w:p>
    <w:p w:rsidR="00826F92" w:rsidP="00A41A8F" w14:paraId="4DE10F32" w14:textId="130CB919">
      <w:pPr>
        <w:pStyle w:val="ListParagraph"/>
        <w:numPr>
          <w:ilvl w:val="0"/>
          <w:numId w:val="3"/>
        </w:numPr>
        <w:ind w:left="360"/>
      </w:pPr>
      <w:r>
        <w:t>Screener (Provider</w:t>
      </w:r>
      <w:r w:rsidR="00AB0656">
        <w:t xml:space="preserve"> Focus Groups</w:t>
      </w:r>
      <w:r>
        <w:t>)</w:t>
      </w:r>
    </w:p>
    <w:p w:rsidR="00826F92" w:rsidP="00A41A8F" w14:paraId="6160633F" w14:textId="3A64A8D5">
      <w:pPr>
        <w:pStyle w:val="ListParagraph"/>
        <w:numPr>
          <w:ilvl w:val="0"/>
          <w:numId w:val="3"/>
        </w:numPr>
        <w:ind w:left="360"/>
      </w:pPr>
      <w:r>
        <w:t>Screener (Consumer Focus Groups)</w:t>
      </w:r>
    </w:p>
    <w:p w:rsidR="00826F92" w:rsidP="00A41A8F" w14:paraId="32B5AE00" w14:textId="36A64533">
      <w:pPr>
        <w:pStyle w:val="ListParagraph"/>
        <w:numPr>
          <w:ilvl w:val="0"/>
          <w:numId w:val="3"/>
        </w:numPr>
        <w:ind w:left="360"/>
      </w:pPr>
      <w:r>
        <w:t>Screener (Consumer</w:t>
      </w:r>
      <w:r w:rsidR="00AB0656">
        <w:t>s with Past Infection</w:t>
      </w:r>
      <w:r>
        <w:t xml:space="preserve"> </w:t>
      </w:r>
      <w:r w:rsidR="00AB0656">
        <w:t xml:space="preserve">In-Depth </w:t>
      </w:r>
      <w:r>
        <w:t>Interviews)</w:t>
      </w:r>
    </w:p>
    <w:p w:rsidR="00E23107" w:rsidP="00A41A8F" w14:paraId="7714F9BB" w14:textId="7DDACC6B">
      <w:pPr>
        <w:pStyle w:val="ListParagraph"/>
        <w:numPr>
          <w:ilvl w:val="0"/>
          <w:numId w:val="3"/>
        </w:numPr>
        <w:ind w:left="360"/>
      </w:pPr>
      <w:r>
        <w:t>Consent Form (Focus Groups)</w:t>
      </w:r>
    </w:p>
    <w:p w:rsidR="00E23107" w:rsidP="00A41A8F" w14:paraId="2ACF033F" w14:textId="209A1136">
      <w:pPr>
        <w:pStyle w:val="ListParagraph"/>
        <w:numPr>
          <w:ilvl w:val="0"/>
          <w:numId w:val="3"/>
        </w:numPr>
        <w:ind w:left="360"/>
      </w:pPr>
      <w:r>
        <w:t>Consent Form (In-Depth Interviews)</w:t>
      </w:r>
    </w:p>
    <w:p w:rsidR="00E23107" w:rsidP="00A41A8F" w14:paraId="211FD829" w14:textId="55BDB2A2">
      <w:pPr>
        <w:pStyle w:val="ListParagraph"/>
        <w:numPr>
          <w:ilvl w:val="0"/>
          <w:numId w:val="3"/>
        </w:numPr>
        <w:ind w:left="360"/>
      </w:pPr>
      <w:r>
        <w:t xml:space="preserve">Focus Group </w:t>
      </w:r>
      <w:r>
        <w:t>Guide</w:t>
      </w:r>
      <w:r>
        <w:t xml:space="preserve"> (Providers)</w:t>
      </w:r>
    </w:p>
    <w:p w:rsidR="00E23107" w:rsidP="00A41A8F" w14:paraId="4020B934" w14:textId="5E3452F5">
      <w:pPr>
        <w:pStyle w:val="ListParagraph"/>
        <w:numPr>
          <w:ilvl w:val="0"/>
          <w:numId w:val="3"/>
        </w:numPr>
        <w:ind w:left="360"/>
      </w:pPr>
      <w:r>
        <w:t>Focus Group Guide (</w:t>
      </w:r>
      <w:r w:rsidR="00AB0656">
        <w:t xml:space="preserve">General </w:t>
      </w:r>
      <w:r>
        <w:t>Consume</w:t>
      </w:r>
      <w:r w:rsidR="00AB0656">
        <w:t>rs</w:t>
      </w:r>
      <w:r>
        <w:t>)</w:t>
      </w:r>
    </w:p>
    <w:p w:rsidR="00E23107" w:rsidP="00A41A8F" w14:paraId="495A149F" w14:textId="374435C2">
      <w:pPr>
        <w:pStyle w:val="ListParagraph"/>
        <w:numPr>
          <w:ilvl w:val="0"/>
          <w:numId w:val="3"/>
        </w:numPr>
        <w:ind w:left="360"/>
      </w:pPr>
      <w:r>
        <w:t>Focus Group</w:t>
      </w:r>
      <w:r>
        <w:t xml:space="preserve"> Guide</w:t>
      </w:r>
      <w:r>
        <w:t xml:space="preserve"> (Consumer Caregivers)</w:t>
      </w:r>
    </w:p>
    <w:p w:rsidR="00826F92" w:rsidP="00826F92" w14:paraId="399302AB" w14:textId="7E4FF93D">
      <w:pPr>
        <w:pStyle w:val="ListParagraph"/>
        <w:numPr>
          <w:ilvl w:val="0"/>
          <w:numId w:val="3"/>
        </w:numPr>
        <w:ind w:left="360"/>
      </w:pPr>
      <w:r>
        <w:t>Interview Guide (Medical Association Experts)</w:t>
      </w:r>
    </w:p>
    <w:p w:rsidR="00E23107" w:rsidP="00E23107" w14:paraId="008E986B" w14:textId="19CBB37B">
      <w:pPr>
        <w:pStyle w:val="ListParagraph"/>
        <w:numPr>
          <w:ilvl w:val="0"/>
          <w:numId w:val="3"/>
        </w:numPr>
        <w:ind w:left="360"/>
      </w:pPr>
      <w:r>
        <w:t>Interview Guide</w:t>
      </w:r>
      <w:r w:rsidR="00826F92">
        <w:t xml:space="preserve"> (Consumers with Past Infection)</w:t>
      </w:r>
    </w:p>
    <w:p w:rsidR="006C32F5" w:rsidP="00E23107" w14:paraId="1E3E0A3E" w14:textId="169A8411">
      <w:pPr>
        <w:pStyle w:val="ListParagraph"/>
        <w:numPr>
          <w:ilvl w:val="0"/>
          <w:numId w:val="3"/>
        </w:numPr>
        <w:ind w:left="360"/>
      </w:pPr>
      <w:r>
        <w:t xml:space="preserve">Survey (Policy </w:t>
      </w:r>
      <w:r w:rsidR="008073A7">
        <w:t>Audience</w:t>
      </w:r>
      <w:r>
        <w:t>)</w:t>
      </w:r>
    </w:p>
    <w:p w:rsidR="00E23107" w:rsidRPr="004A13E8" w:rsidP="00A41A8F" w14:paraId="7396F053" w14:textId="745B989D">
      <w:pPr>
        <w:pStyle w:val="ListParagraph"/>
        <w:numPr>
          <w:ilvl w:val="0"/>
          <w:numId w:val="3"/>
        </w:numPr>
        <w:ind w:left="360"/>
      </w:pPr>
      <w:r>
        <w:t>Human Subjects Determination</w:t>
      </w: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20D00E9D">
        <w:pPr>
          <w:pStyle w:val="Footer"/>
          <w:jc w:val="center"/>
        </w:pPr>
        <w:r w:rsidRPr="00F37B95">
          <w:rPr>
            <w:color w:val="2B579A"/>
          </w:rPr>
          <w:fldChar w:fldCharType="begin"/>
        </w:r>
        <w:r w:rsidRPr="00F37B95">
          <w:instrText xml:space="preserve"> PAGE   \* MERGEFORMAT </w:instrText>
        </w:r>
        <w:r w:rsidRPr="00F37B95">
          <w:rPr>
            <w:color w:val="2B579A"/>
          </w:rPr>
          <w:fldChar w:fldCharType="separate"/>
        </w:r>
        <w:r w:rsidRPr="00F37B95" w:rsidR="00C45924">
          <w:rPr>
            <w:noProof/>
          </w:rPr>
          <w:t>3</w:t>
        </w:r>
        <w:r w:rsidRPr="00F37B95">
          <w:rPr>
            <w:noProof/>
            <w:color w:val="2B579A"/>
          </w:rPr>
          <w:fldChar w:fldCharType="end"/>
        </w:r>
      </w:p>
    </w:sdtContent>
  </w:sdt>
  <w:p w:rsidR="008B5D54" w14:paraId="55FE18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638A" w:rsidP="008B5D54" w14:paraId="621B4BC6" w14:textId="77777777">
      <w:pPr>
        <w:spacing w:after="0" w:line="240" w:lineRule="auto"/>
      </w:pPr>
      <w:r>
        <w:separator/>
      </w:r>
    </w:p>
  </w:footnote>
  <w:footnote w:type="continuationSeparator" w:id="1">
    <w:p w:rsidR="0055638A" w:rsidP="008B5D54" w14:paraId="6DB15985" w14:textId="77777777">
      <w:pPr>
        <w:spacing w:after="0" w:line="240" w:lineRule="auto"/>
      </w:pPr>
      <w:r>
        <w:continuationSeparator/>
      </w:r>
    </w:p>
  </w:footnote>
  <w:footnote w:type="continuationNotice" w:id="2">
    <w:p w:rsidR="0055638A" w14:paraId="4B2EE760" w14:textId="77777777">
      <w:pPr>
        <w:spacing w:after="0" w:line="240" w:lineRule="auto"/>
      </w:pPr>
    </w:p>
  </w:footnote>
  <w:footnote w:id="3">
    <w:p w:rsidR="008951F2" w14:paraId="64ADEC23" w14:textId="6716C80E">
      <w:pPr>
        <w:pStyle w:val="FootnoteText"/>
      </w:pPr>
      <w:r>
        <w:rPr>
          <w:rStyle w:val="FootnoteReference"/>
        </w:rPr>
        <w:footnoteRef/>
      </w:r>
      <w:r>
        <w:t xml:space="preserve"> CDC. </w:t>
      </w:r>
      <w:hyperlink r:id="rId1" w:history="1">
        <w:r w:rsidRPr="008951F2">
          <w:rPr>
            <w:rStyle w:val="Hyperlink"/>
          </w:rPr>
          <w:t>Antibiotic Resistance Threats in the United States</w:t>
        </w:r>
      </w:hyperlink>
      <w:r>
        <w:t>, 2019. Atlanta, GA: U.S. Department of Health and Human Services, CDC; 2019</w:t>
      </w:r>
    </w:p>
  </w:footnote>
  <w:footnote w:id="4">
    <w:p w:rsidR="00A72F7E" w14:paraId="233A0F88" w14:textId="01A18869">
      <w:pPr>
        <w:pStyle w:val="FootnoteText"/>
      </w:pPr>
      <w:r>
        <w:rPr>
          <w:rStyle w:val="FootnoteReference"/>
        </w:rPr>
        <w:footnoteRef/>
      </w:r>
      <w:r>
        <w:t xml:space="preserve"> Capers, K. (n.d.). Communicating Antimicrobial Resistance with the Public: Effective Strategies and Considerations during a Pandemic [Slide show; PowerPoint Presentation]. HHS.gov. </w:t>
      </w:r>
      <w:hyperlink r:id="rId2" w:history="1">
        <w:r w:rsidRPr="00A72F7E">
          <w:rPr>
            <w:rStyle w:val="Hyperlink"/>
          </w:rPr>
          <w:t>https://www.hhs.gov/sites/default/files/communicating-antimicrobial-resistance-public-strategies-considerations-pandemic.pdf</w:t>
        </w:r>
      </w:hyperlink>
    </w:p>
  </w:footnote>
  <w:footnote w:id="5">
    <w:p w:rsidR="00D87138" w:rsidRPr="00A41A8F" w:rsidP="00D87138" w14:paraId="73C583C9" w14:textId="77777777">
      <w:pPr>
        <w:pStyle w:val="FootnoteText"/>
        <w:rPr>
          <w:rFonts w:cs="Times New Roman"/>
        </w:rPr>
      </w:pPr>
      <w:r w:rsidRPr="00A41A8F">
        <w:rPr>
          <w:rStyle w:val="FootnoteReference"/>
          <w:rFonts w:eastAsia="Calibri Light" w:cs="Times New Roman"/>
        </w:rPr>
        <w:footnoteRef/>
      </w:r>
      <w:r w:rsidRPr="00A41A8F">
        <w:rPr>
          <w:rFonts w:eastAsia="Calibri Light" w:cs="Times New Roman"/>
        </w:rPr>
        <w:t xml:space="preserve"> Ashiru-Oredope D., et al., “Healthcare workers’ knowledge, attitudes and behaviours with respect to antibiotics, antibiotic use and antibiotic resistance across 30 EU/EEA countries in 2019,” 2021</w:t>
      </w:r>
    </w:p>
  </w:footnote>
  <w:footnote w:id="6">
    <w:p w:rsidR="00D87138" w:rsidRPr="00A41A8F" w:rsidP="00D87138" w14:paraId="7B5DA236" w14:textId="77777777">
      <w:pPr>
        <w:pStyle w:val="FootnoteText"/>
        <w:rPr>
          <w:rFonts w:cs="Times New Roman"/>
        </w:rPr>
      </w:pPr>
      <w:r w:rsidRPr="00A41A8F">
        <w:rPr>
          <w:rStyle w:val="FootnoteReference"/>
          <w:rFonts w:eastAsia="Calibri Light" w:cs="Times New Roman"/>
        </w:rPr>
        <w:footnoteRef/>
      </w:r>
      <w:r w:rsidRPr="00A41A8F">
        <w:rPr>
          <w:rFonts w:eastAsia="Calibri Light" w:cs="Times New Roman"/>
        </w:rPr>
        <w:t xml:space="preserve"> Zetts, R. M., et al., “Primary Care Physicians’ Attitudes and Perceptions Towards Antibiotic Resistance and Antibiotic Stewardship: A National Survey,”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095AA4"/>
    <w:multiLevelType w:val="hybridMultilevel"/>
    <w:tmpl w:val="3DD46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FE01A13"/>
    <w:multiLevelType w:val="hybridMultilevel"/>
    <w:tmpl w:val="AF247022"/>
    <w:lvl w:ilvl="0">
      <w:start w:val="18"/>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75B75D5"/>
    <w:multiLevelType w:val="hybridMultilevel"/>
    <w:tmpl w:val="96361AC4"/>
    <w:lvl w:ilvl="0">
      <w:start w:val="18"/>
      <w:numFmt w:val="bullet"/>
      <w:lvlText w:val=""/>
      <w:lvlJc w:val="left"/>
      <w:pPr>
        <w:ind w:left="720" w:hanging="360"/>
      </w:pPr>
      <w:rPr>
        <w:rFonts w:ascii="Symbol" w:hAnsi="Symbol" w:eastAsiaTheme="majorEastAsia" w:cstheme="majorBidi"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BE35AB8"/>
    <w:multiLevelType w:val="hybridMultilevel"/>
    <w:tmpl w:val="1FA0C262"/>
    <w:lvl w:ilvl="0">
      <w:start w:val="18"/>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C1D597F"/>
    <w:multiLevelType w:val="hybridMultilevel"/>
    <w:tmpl w:val="34FE76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26C76D3"/>
    <w:multiLevelType w:val="hybridMultilevel"/>
    <w:tmpl w:val="7A487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2203814">
    <w:abstractNumId w:val="8"/>
  </w:num>
  <w:num w:numId="2" w16cid:durableId="1762026909">
    <w:abstractNumId w:val="1"/>
  </w:num>
  <w:num w:numId="3" w16cid:durableId="851186138">
    <w:abstractNumId w:val="6"/>
  </w:num>
  <w:num w:numId="4" w16cid:durableId="705718157">
    <w:abstractNumId w:val="5"/>
  </w:num>
  <w:num w:numId="5" w16cid:durableId="536937145">
    <w:abstractNumId w:val="0"/>
  </w:num>
  <w:num w:numId="6" w16cid:durableId="910966310">
    <w:abstractNumId w:val="7"/>
  </w:num>
  <w:num w:numId="7" w16cid:durableId="1584803358">
    <w:abstractNumId w:val="2"/>
  </w:num>
  <w:num w:numId="8" w16cid:durableId="60642639">
    <w:abstractNumId w:val="3"/>
  </w:num>
  <w:num w:numId="9" w16cid:durableId="2133478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168F0"/>
    <w:rsid w:val="0002598D"/>
    <w:rsid w:val="0004063E"/>
    <w:rsid w:val="00043ED5"/>
    <w:rsid w:val="00050E1E"/>
    <w:rsid w:val="00051CAA"/>
    <w:rsid w:val="000555F6"/>
    <w:rsid w:val="0005699B"/>
    <w:rsid w:val="000606B2"/>
    <w:rsid w:val="00062387"/>
    <w:rsid w:val="000772E1"/>
    <w:rsid w:val="00077A77"/>
    <w:rsid w:val="00081D4D"/>
    <w:rsid w:val="00083BB5"/>
    <w:rsid w:val="0008536F"/>
    <w:rsid w:val="00087A53"/>
    <w:rsid w:val="000916EA"/>
    <w:rsid w:val="00095E7D"/>
    <w:rsid w:val="0009639F"/>
    <w:rsid w:val="000B1485"/>
    <w:rsid w:val="000B1FEE"/>
    <w:rsid w:val="000C1760"/>
    <w:rsid w:val="000C3D83"/>
    <w:rsid w:val="000D1428"/>
    <w:rsid w:val="000D3D3C"/>
    <w:rsid w:val="000E3AF2"/>
    <w:rsid w:val="00100193"/>
    <w:rsid w:val="001072BF"/>
    <w:rsid w:val="00120E25"/>
    <w:rsid w:val="00124128"/>
    <w:rsid w:val="001523DF"/>
    <w:rsid w:val="0015453E"/>
    <w:rsid w:val="00155C12"/>
    <w:rsid w:val="00157122"/>
    <w:rsid w:val="00157493"/>
    <w:rsid w:val="00176B93"/>
    <w:rsid w:val="00181DB5"/>
    <w:rsid w:val="00181F29"/>
    <w:rsid w:val="001A0EDE"/>
    <w:rsid w:val="001A58BE"/>
    <w:rsid w:val="001E08A8"/>
    <w:rsid w:val="001E3E15"/>
    <w:rsid w:val="001E5A65"/>
    <w:rsid w:val="001F0401"/>
    <w:rsid w:val="001F0E19"/>
    <w:rsid w:val="00226930"/>
    <w:rsid w:val="0023398E"/>
    <w:rsid w:val="00237BB7"/>
    <w:rsid w:val="00241B1A"/>
    <w:rsid w:val="002441B9"/>
    <w:rsid w:val="0025156B"/>
    <w:rsid w:val="002519D8"/>
    <w:rsid w:val="00252E6F"/>
    <w:rsid w:val="00257759"/>
    <w:rsid w:val="00260A2F"/>
    <w:rsid w:val="00262221"/>
    <w:rsid w:val="0026664F"/>
    <w:rsid w:val="00270B55"/>
    <w:rsid w:val="00273C01"/>
    <w:rsid w:val="00274911"/>
    <w:rsid w:val="00282632"/>
    <w:rsid w:val="00283622"/>
    <w:rsid w:val="00286E86"/>
    <w:rsid w:val="002A15BE"/>
    <w:rsid w:val="002C56A3"/>
    <w:rsid w:val="002D217C"/>
    <w:rsid w:val="002E6C3B"/>
    <w:rsid w:val="002E75E9"/>
    <w:rsid w:val="002F1B39"/>
    <w:rsid w:val="002F7255"/>
    <w:rsid w:val="003019F2"/>
    <w:rsid w:val="00304BBB"/>
    <w:rsid w:val="0031601C"/>
    <w:rsid w:val="00331BA1"/>
    <w:rsid w:val="00335236"/>
    <w:rsid w:val="003419B3"/>
    <w:rsid w:val="003506B8"/>
    <w:rsid w:val="00357617"/>
    <w:rsid w:val="00365E13"/>
    <w:rsid w:val="003664E4"/>
    <w:rsid w:val="00383756"/>
    <w:rsid w:val="0038398A"/>
    <w:rsid w:val="00383FCC"/>
    <w:rsid w:val="0038674E"/>
    <w:rsid w:val="00395140"/>
    <w:rsid w:val="003A1C70"/>
    <w:rsid w:val="003B2FB4"/>
    <w:rsid w:val="003B44F5"/>
    <w:rsid w:val="003B479E"/>
    <w:rsid w:val="003D0676"/>
    <w:rsid w:val="003F604D"/>
    <w:rsid w:val="003F60CF"/>
    <w:rsid w:val="003F6C9F"/>
    <w:rsid w:val="00422AB0"/>
    <w:rsid w:val="004243F2"/>
    <w:rsid w:val="00426D4D"/>
    <w:rsid w:val="00426F9F"/>
    <w:rsid w:val="0043440D"/>
    <w:rsid w:val="0044321D"/>
    <w:rsid w:val="00446A7C"/>
    <w:rsid w:val="0045133E"/>
    <w:rsid w:val="00454471"/>
    <w:rsid w:val="0046088F"/>
    <w:rsid w:val="004710B3"/>
    <w:rsid w:val="00474B4E"/>
    <w:rsid w:val="004841D1"/>
    <w:rsid w:val="004866E9"/>
    <w:rsid w:val="00490438"/>
    <w:rsid w:val="00490DBC"/>
    <w:rsid w:val="004A0034"/>
    <w:rsid w:val="004A13E8"/>
    <w:rsid w:val="004A6DE8"/>
    <w:rsid w:val="004B1B52"/>
    <w:rsid w:val="004B3E24"/>
    <w:rsid w:val="004C2268"/>
    <w:rsid w:val="004C24FD"/>
    <w:rsid w:val="004C74D4"/>
    <w:rsid w:val="004D0CD2"/>
    <w:rsid w:val="004D15D0"/>
    <w:rsid w:val="004D7B5D"/>
    <w:rsid w:val="004E08A5"/>
    <w:rsid w:val="00504D56"/>
    <w:rsid w:val="00510E95"/>
    <w:rsid w:val="00516F49"/>
    <w:rsid w:val="005241CE"/>
    <w:rsid w:val="0053555E"/>
    <w:rsid w:val="005413C4"/>
    <w:rsid w:val="0055638A"/>
    <w:rsid w:val="00561055"/>
    <w:rsid w:val="005633B1"/>
    <w:rsid w:val="00595829"/>
    <w:rsid w:val="005A2484"/>
    <w:rsid w:val="005B59C2"/>
    <w:rsid w:val="005C0740"/>
    <w:rsid w:val="005C5210"/>
    <w:rsid w:val="005D2E8B"/>
    <w:rsid w:val="005E0E87"/>
    <w:rsid w:val="005F75B7"/>
    <w:rsid w:val="006232A2"/>
    <w:rsid w:val="00626913"/>
    <w:rsid w:val="00633D24"/>
    <w:rsid w:val="0064324A"/>
    <w:rsid w:val="00644C84"/>
    <w:rsid w:val="0065131A"/>
    <w:rsid w:val="006560BF"/>
    <w:rsid w:val="00674026"/>
    <w:rsid w:val="006772EC"/>
    <w:rsid w:val="006802AD"/>
    <w:rsid w:val="006955B8"/>
    <w:rsid w:val="006A63A9"/>
    <w:rsid w:val="006C32F5"/>
    <w:rsid w:val="006C4E11"/>
    <w:rsid w:val="006C6578"/>
    <w:rsid w:val="006E1988"/>
    <w:rsid w:val="006E5D08"/>
    <w:rsid w:val="00713C81"/>
    <w:rsid w:val="007335B2"/>
    <w:rsid w:val="0073377B"/>
    <w:rsid w:val="00734CAC"/>
    <w:rsid w:val="0073565A"/>
    <w:rsid w:val="00760947"/>
    <w:rsid w:val="007613C0"/>
    <w:rsid w:val="007619BB"/>
    <w:rsid w:val="00766B83"/>
    <w:rsid w:val="00770F31"/>
    <w:rsid w:val="00773E36"/>
    <w:rsid w:val="00780DC1"/>
    <w:rsid w:val="00782A96"/>
    <w:rsid w:val="00796378"/>
    <w:rsid w:val="007A3ECA"/>
    <w:rsid w:val="007B0952"/>
    <w:rsid w:val="007B0E2D"/>
    <w:rsid w:val="007D5734"/>
    <w:rsid w:val="007E15D5"/>
    <w:rsid w:val="007E2949"/>
    <w:rsid w:val="007E2E12"/>
    <w:rsid w:val="007F46E9"/>
    <w:rsid w:val="00804687"/>
    <w:rsid w:val="008073A7"/>
    <w:rsid w:val="00826F92"/>
    <w:rsid w:val="00827F0C"/>
    <w:rsid w:val="00835B62"/>
    <w:rsid w:val="00843FCD"/>
    <w:rsid w:val="008520DA"/>
    <w:rsid w:val="00874095"/>
    <w:rsid w:val="00874AF0"/>
    <w:rsid w:val="008951F2"/>
    <w:rsid w:val="008B3527"/>
    <w:rsid w:val="008B5D54"/>
    <w:rsid w:val="008C2A1E"/>
    <w:rsid w:val="008C3C17"/>
    <w:rsid w:val="008D37AE"/>
    <w:rsid w:val="008D57CB"/>
    <w:rsid w:val="008D5AEA"/>
    <w:rsid w:val="008F1415"/>
    <w:rsid w:val="008F330E"/>
    <w:rsid w:val="008F36D2"/>
    <w:rsid w:val="0090431E"/>
    <w:rsid w:val="00906D78"/>
    <w:rsid w:val="00911376"/>
    <w:rsid w:val="009308A4"/>
    <w:rsid w:val="00937D6B"/>
    <w:rsid w:val="009423D3"/>
    <w:rsid w:val="009432F5"/>
    <w:rsid w:val="00952FFE"/>
    <w:rsid w:val="00954128"/>
    <w:rsid w:val="009625A9"/>
    <w:rsid w:val="00962BC0"/>
    <w:rsid w:val="00963E7C"/>
    <w:rsid w:val="0097473D"/>
    <w:rsid w:val="009810FC"/>
    <w:rsid w:val="00983FB4"/>
    <w:rsid w:val="00984FE5"/>
    <w:rsid w:val="00997D0E"/>
    <w:rsid w:val="009A53E0"/>
    <w:rsid w:val="009A6311"/>
    <w:rsid w:val="009A79E1"/>
    <w:rsid w:val="009B0947"/>
    <w:rsid w:val="009B2A18"/>
    <w:rsid w:val="009C190E"/>
    <w:rsid w:val="009C78A7"/>
    <w:rsid w:val="009D4915"/>
    <w:rsid w:val="009D5F6B"/>
    <w:rsid w:val="009E1563"/>
    <w:rsid w:val="009E6489"/>
    <w:rsid w:val="009E7F76"/>
    <w:rsid w:val="009F7572"/>
    <w:rsid w:val="00A07910"/>
    <w:rsid w:val="00A21880"/>
    <w:rsid w:val="00A41A8F"/>
    <w:rsid w:val="00A627C2"/>
    <w:rsid w:val="00A645DD"/>
    <w:rsid w:val="00A67086"/>
    <w:rsid w:val="00A72F7E"/>
    <w:rsid w:val="00A76D22"/>
    <w:rsid w:val="00A824A9"/>
    <w:rsid w:val="00A9074B"/>
    <w:rsid w:val="00AB0656"/>
    <w:rsid w:val="00AB0C1D"/>
    <w:rsid w:val="00AB0C65"/>
    <w:rsid w:val="00AB710A"/>
    <w:rsid w:val="00AC06F9"/>
    <w:rsid w:val="00AC4A99"/>
    <w:rsid w:val="00AC52E2"/>
    <w:rsid w:val="00AC73D8"/>
    <w:rsid w:val="00AD1B9A"/>
    <w:rsid w:val="00AD2F36"/>
    <w:rsid w:val="00B0494E"/>
    <w:rsid w:val="00B04A56"/>
    <w:rsid w:val="00B250A7"/>
    <w:rsid w:val="00B254CE"/>
    <w:rsid w:val="00B3314A"/>
    <w:rsid w:val="00B42904"/>
    <w:rsid w:val="00B45C94"/>
    <w:rsid w:val="00B528B3"/>
    <w:rsid w:val="00B55735"/>
    <w:rsid w:val="00B608AC"/>
    <w:rsid w:val="00B63F4A"/>
    <w:rsid w:val="00B64B9E"/>
    <w:rsid w:val="00B652E4"/>
    <w:rsid w:val="00B91400"/>
    <w:rsid w:val="00BA19C2"/>
    <w:rsid w:val="00BA6B1A"/>
    <w:rsid w:val="00BB519F"/>
    <w:rsid w:val="00BC0C32"/>
    <w:rsid w:val="00BC6A5A"/>
    <w:rsid w:val="00BC7BBC"/>
    <w:rsid w:val="00BC7F50"/>
    <w:rsid w:val="00BD1489"/>
    <w:rsid w:val="00BD5E90"/>
    <w:rsid w:val="00BE059E"/>
    <w:rsid w:val="00BE4AFA"/>
    <w:rsid w:val="00BE7EED"/>
    <w:rsid w:val="00BF39A6"/>
    <w:rsid w:val="00C177E9"/>
    <w:rsid w:val="00C2689A"/>
    <w:rsid w:val="00C32380"/>
    <w:rsid w:val="00C32B0D"/>
    <w:rsid w:val="00C4028B"/>
    <w:rsid w:val="00C442A2"/>
    <w:rsid w:val="00C45924"/>
    <w:rsid w:val="00C536AB"/>
    <w:rsid w:val="00C553B7"/>
    <w:rsid w:val="00C63246"/>
    <w:rsid w:val="00C6777F"/>
    <w:rsid w:val="00C90B13"/>
    <w:rsid w:val="00C94941"/>
    <w:rsid w:val="00C95380"/>
    <w:rsid w:val="00CA06CA"/>
    <w:rsid w:val="00CA3492"/>
    <w:rsid w:val="00CB444C"/>
    <w:rsid w:val="00CC5C7C"/>
    <w:rsid w:val="00CD2AA4"/>
    <w:rsid w:val="00CD3527"/>
    <w:rsid w:val="00CE2EB5"/>
    <w:rsid w:val="00CE6F51"/>
    <w:rsid w:val="00D1365F"/>
    <w:rsid w:val="00D13EA1"/>
    <w:rsid w:val="00D144A2"/>
    <w:rsid w:val="00D30742"/>
    <w:rsid w:val="00D42969"/>
    <w:rsid w:val="00D42F0B"/>
    <w:rsid w:val="00D436FD"/>
    <w:rsid w:val="00D525E8"/>
    <w:rsid w:val="00D81B9D"/>
    <w:rsid w:val="00D87138"/>
    <w:rsid w:val="00D952DF"/>
    <w:rsid w:val="00DB0C07"/>
    <w:rsid w:val="00DC57CC"/>
    <w:rsid w:val="00DC74EE"/>
    <w:rsid w:val="00DD0755"/>
    <w:rsid w:val="00DD76C1"/>
    <w:rsid w:val="00DE7B75"/>
    <w:rsid w:val="00DF13AE"/>
    <w:rsid w:val="00E002F9"/>
    <w:rsid w:val="00E02C9D"/>
    <w:rsid w:val="00E07E69"/>
    <w:rsid w:val="00E21144"/>
    <w:rsid w:val="00E23107"/>
    <w:rsid w:val="00E26A4F"/>
    <w:rsid w:val="00E3437C"/>
    <w:rsid w:val="00E551A8"/>
    <w:rsid w:val="00E65356"/>
    <w:rsid w:val="00E73D6E"/>
    <w:rsid w:val="00E779B1"/>
    <w:rsid w:val="00E80D2C"/>
    <w:rsid w:val="00E833B1"/>
    <w:rsid w:val="00E84F99"/>
    <w:rsid w:val="00E865AE"/>
    <w:rsid w:val="00E926C1"/>
    <w:rsid w:val="00EA002D"/>
    <w:rsid w:val="00EA0A7D"/>
    <w:rsid w:val="00EA768C"/>
    <w:rsid w:val="00EB6DE2"/>
    <w:rsid w:val="00EC03DA"/>
    <w:rsid w:val="00EC309D"/>
    <w:rsid w:val="00EF23EB"/>
    <w:rsid w:val="00EF37EE"/>
    <w:rsid w:val="00F00226"/>
    <w:rsid w:val="00F073CC"/>
    <w:rsid w:val="00F129E1"/>
    <w:rsid w:val="00F170F4"/>
    <w:rsid w:val="00F2121E"/>
    <w:rsid w:val="00F229F2"/>
    <w:rsid w:val="00F24956"/>
    <w:rsid w:val="00F37B95"/>
    <w:rsid w:val="00F548DB"/>
    <w:rsid w:val="00F54C67"/>
    <w:rsid w:val="00F56C86"/>
    <w:rsid w:val="00F77ED1"/>
    <w:rsid w:val="00FA296C"/>
    <w:rsid w:val="00FA726E"/>
    <w:rsid w:val="00FB01B5"/>
    <w:rsid w:val="00FC4EAF"/>
    <w:rsid w:val="00FC7DCD"/>
    <w:rsid w:val="00FD6731"/>
    <w:rsid w:val="00FD6D9E"/>
    <w:rsid w:val="00FE0398"/>
    <w:rsid w:val="00FE23A3"/>
    <w:rsid w:val="00FE72E4"/>
    <w:rsid w:val="00FF40BC"/>
    <w:rsid w:val="0269141C"/>
    <w:rsid w:val="10CCDF9C"/>
    <w:rsid w:val="1566C9B3"/>
    <w:rsid w:val="189E6A75"/>
    <w:rsid w:val="1E082A9E"/>
    <w:rsid w:val="22EEE325"/>
    <w:rsid w:val="25EBE5E7"/>
    <w:rsid w:val="33714A23"/>
    <w:rsid w:val="409F30A3"/>
    <w:rsid w:val="4572330A"/>
    <w:rsid w:val="499CDE27"/>
    <w:rsid w:val="4BA2F64F"/>
    <w:rsid w:val="4C125A0F"/>
    <w:rsid w:val="4F3CF757"/>
    <w:rsid w:val="4FA51E4A"/>
    <w:rsid w:val="510D3A09"/>
    <w:rsid w:val="53818369"/>
    <w:rsid w:val="5BFF85DE"/>
    <w:rsid w:val="5ED2E535"/>
    <w:rsid w:val="5FA0643D"/>
    <w:rsid w:val="6046DE14"/>
    <w:rsid w:val="61235DD3"/>
    <w:rsid w:val="6F8C7665"/>
    <w:rsid w:val="7EDCA0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B348C7FA-5131-4E90-BCEE-3C254AD8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9E7F76"/>
    <w:rPr>
      <w:color w:val="605E5C"/>
      <w:shd w:val="clear" w:color="auto" w:fill="E1DFDD"/>
    </w:rPr>
  </w:style>
  <w:style w:type="character" w:styleId="CommentReference">
    <w:name w:val="annotation reference"/>
    <w:basedOn w:val="DefaultParagraphFont"/>
    <w:uiPriority w:val="99"/>
    <w:rsid w:val="00AC4A99"/>
    <w:rPr>
      <w:rFonts w:cs="Times New Roman"/>
      <w:sz w:val="16"/>
      <w:szCs w:val="16"/>
    </w:rPr>
  </w:style>
  <w:style w:type="paragraph" w:styleId="CommentText">
    <w:name w:val="annotation text"/>
    <w:basedOn w:val="Normal"/>
    <w:link w:val="CommentTextChar"/>
    <w:uiPriority w:val="99"/>
    <w:rsid w:val="00AC4A99"/>
    <w:pPr>
      <w:spacing w:after="160" w:line="30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AC4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73CC"/>
    <w:pPr>
      <w:spacing w:after="200" w:line="240" w:lineRule="auto"/>
    </w:pPr>
    <w:rPr>
      <w:rFonts w:ascii="Times New Roman" w:hAnsi="Times New Roman" w:eastAsiaTheme="minorHAnsi"/>
      <w:b/>
      <w:bCs/>
    </w:rPr>
  </w:style>
  <w:style w:type="character" w:customStyle="1" w:styleId="CommentSubjectChar">
    <w:name w:val="Comment Subject Char"/>
    <w:basedOn w:val="CommentTextChar"/>
    <w:link w:val="CommentSubject"/>
    <w:uiPriority w:val="99"/>
    <w:semiHidden/>
    <w:rsid w:val="00F073CC"/>
    <w:rPr>
      <w:rFonts w:ascii="Times New Roman" w:hAnsi="Times New Roman" w:eastAsiaTheme="minorEastAsia"/>
      <w:b/>
      <w:bCs/>
      <w:sz w:val="20"/>
      <w:szCs w:val="20"/>
    </w:rPr>
  </w:style>
  <w:style w:type="paragraph" w:customStyle="1" w:styleId="BodyText1">
    <w:name w:val="Body Text1"/>
    <w:basedOn w:val="Normal"/>
    <w:next w:val="BodyText"/>
    <w:link w:val="bodytextChar"/>
    <w:qFormat/>
    <w:rsid w:val="00874AF0"/>
    <w:pPr>
      <w:spacing w:line="240" w:lineRule="auto"/>
    </w:pPr>
    <w:rPr>
      <w:rFonts w:eastAsia="Calibri"/>
      <w:lang w:val="x-none" w:eastAsia="x-none"/>
    </w:rPr>
  </w:style>
  <w:style w:type="character" w:customStyle="1" w:styleId="bodytextChar">
    <w:name w:val="body text Char"/>
    <w:link w:val="BodyText1"/>
    <w:rsid w:val="00874AF0"/>
    <w:rPr>
      <w:rFonts w:ascii="Times New Roman" w:eastAsia="Calibri" w:hAnsi="Times New Roman"/>
      <w:sz w:val="24"/>
      <w:lang w:val="x-none" w:eastAsia="x-none"/>
    </w:rPr>
  </w:style>
  <w:style w:type="paragraph" w:styleId="BodyText">
    <w:name w:val="Body Text"/>
    <w:basedOn w:val="Normal"/>
    <w:link w:val="BodyTextChar0"/>
    <w:uiPriority w:val="99"/>
    <w:unhideWhenUsed/>
    <w:rsid w:val="00874AF0"/>
    <w:pPr>
      <w:spacing w:after="120"/>
    </w:pPr>
  </w:style>
  <w:style w:type="character" w:customStyle="1" w:styleId="BodyTextChar0">
    <w:name w:val="Body Text Char"/>
    <w:basedOn w:val="DefaultParagraphFont"/>
    <w:link w:val="BodyText"/>
    <w:uiPriority w:val="99"/>
    <w:rsid w:val="00874AF0"/>
    <w:rPr>
      <w:rFonts w:ascii="Times New Roman" w:hAnsi="Times New Roman"/>
      <w:sz w:val="24"/>
    </w:rPr>
  </w:style>
  <w:style w:type="paragraph" w:styleId="FootnoteText">
    <w:name w:val="footnote text"/>
    <w:basedOn w:val="Normal"/>
    <w:link w:val="FootnoteTextChar"/>
    <w:uiPriority w:val="99"/>
    <w:unhideWhenUsed/>
    <w:rsid w:val="008951F2"/>
    <w:pPr>
      <w:spacing w:after="0" w:line="240" w:lineRule="auto"/>
    </w:pPr>
    <w:rPr>
      <w:sz w:val="20"/>
      <w:szCs w:val="20"/>
    </w:rPr>
  </w:style>
  <w:style w:type="character" w:customStyle="1" w:styleId="FootnoteTextChar">
    <w:name w:val="Footnote Text Char"/>
    <w:basedOn w:val="DefaultParagraphFont"/>
    <w:link w:val="FootnoteText"/>
    <w:uiPriority w:val="99"/>
    <w:rsid w:val="008951F2"/>
    <w:rPr>
      <w:rFonts w:ascii="Times New Roman" w:hAnsi="Times New Roman"/>
      <w:sz w:val="20"/>
      <w:szCs w:val="20"/>
    </w:rPr>
  </w:style>
  <w:style w:type="character" w:styleId="FootnoteReference">
    <w:name w:val="footnote reference"/>
    <w:basedOn w:val="DefaultParagraphFont"/>
    <w:uiPriority w:val="99"/>
    <w:semiHidden/>
    <w:unhideWhenUsed/>
    <w:rsid w:val="008951F2"/>
    <w:rPr>
      <w:vertAlign w:val="superscript"/>
    </w:rPr>
  </w:style>
  <w:style w:type="paragraph" w:styleId="Revision">
    <w:name w:val="Revision"/>
    <w:hidden/>
    <w:uiPriority w:val="99"/>
    <w:semiHidden/>
    <w:rsid w:val="00911376"/>
    <w:pPr>
      <w:spacing w:after="0" w:line="240" w:lineRule="auto"/>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422AB0"/>
    <w:pPr>
      <w:spacing w:before="100" w:beforeAutospacing="1" w:after="100" w:afterAutospacing="1" w:line="240" w:lineRule="auto"/>
    </w:pPr>
    <w:rPr>
      <w:rFonts w:eastAsia="Times New Roman" w:cs="Times New Roman"/>
      <w:szCs w:val="24"/>
    </w:rPr>
  </w:style>
  <w:style w:type="table" w:customStyle="1" w:styleId="TableGrid1">
    <w:name w:val="Table Grid1"/>
    <w:basedOn w:val="TableNormal"/>
    <w:next w:val="TableGrid"/>
    <w:uiPriority w:val="39"/>
    <w:rsid w:val="00DB0C0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349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nhr9@cdc.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drugresistance/pdf/threats-report/2019-ar-threats-report-508.pdf" TargetMode="External" /><Relationship Id="rId2" Type="http://schemas.openxmlformats.org/officeDocument/2006/relationships/hyperlink" Target="https://www.hhs.gov/sites/default/files/communicating-antimicrobial-resistance-public-strategies-considerations-pandemi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PFY6PPX2AYTS-1630823389-41</_dlc_DocId>
    <_dlc_DocIdUrl xmlns="81daf041-c113-401c-bf82-107f5d396711">
      <Url>https://esp.cdc.gov/sites/ncezid/OD/policy/PRA/_layouts/15/DocIdRedir.aspx?ID=PFY6PPX2AYTS-1630823389-41</Url>
      <Description>PFY6PPX2AYTS-1630823389-41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D024AB8F-3D93-4C53-A399-ACA1A7C3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5.xml><?xml version="1.0" encoding="utf-8"?>
<ds:datastoreItem xmlns:ds="http://schemas.openxmlformats.org/officeDocument/2006/customXml" ds:itemID="{46A1962D-A9CD-4ADF-B12D-2494D5B6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10</cp:revision>
  <dcterms:created xsi:type="dcterms:W3CDTF">2024-03-06T21:07:00Z</dcterms:created>
  <dcterms:modified xsi:type="dcterms:W3CDTF">2024-03-07T15:12:00Z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MSIP_Label_7b94a7b8-f06c-4dfe-bdcc-9b548fd58c31_ActionId">
    <vt:lpwstr>e8219f5a-3e23-407d-a0b1-1f296c9647eb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2023-11-07T17:54:19Z</vt:lpwstr>
  </property>
  <property fmtid="{D5CDD505-2E9C-101B-9397-08002B2CF9AE}" pid="9" name="MSIP_Label_7b94a7b8-f06c-4dfe-bdcc-9b548fd58c31_SiteId">
    <vt:lpwstr>9ce70869-60db-44fd-abe8-d2767077fc8f</vt:lpwstr>
  </property>
  <property fmtid="{D5CDD505-2E9C-101B-9397-08002B2CF9AE}" pid="10" name="_dlc_DocIdItemGuid">
    <vt:lpwstr>e28d4fa4-bae3-4cdf-93ea-0dd5dc1c0e99</vt:lpwstr>
  </property>
</Properties>
</file>