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096" w14:paraId="00000002" w14:textId="77777777">
      <w:pPr>
        <w:pStyle w:val="Normal2"/>
        <w:spacing w:line="276" w:lineRule="auto"/>
        <w:jc w:val="center"/>
        <w:rPr>
          <w:b/>
          <w:sz w:val="32"/>
          <w:szCs w:val="32"/>
        </w:rPr>
      </w:pPr>
    </w:p>
    <w:p w:rsidR="008B1376" w:rsidP="008B1376" w14:paraId="03FDB1F3" w14:textId="77777777">
      <w:pPr>
        <w:pStyle w:val="Normal2"/>
        <w:spacing w:line="276" w:lineRule="auto"/>
        <w:jc w:val="center"/>
        <w:rPr>
          <w:b/>
          <w:sz w:val="32"/>
          <w:szCs w:val="32"/>
        </w:rPr>
      </w:pPr>
    </w:p>
    <w:p w:rsidR="008B1376" w:rsidRPr="00167CCF" w:rsidP="008B1376" w14:paraId="36A06D74" w14:textId="77777777">
      <w:pPr>
        <w:pStyle w:val="coverdate"/>
        <w:jc w:val="center"/>
        <w:rPr>
          <w:rFonts w:eastAsiaTheme="minorHAnsi" w:cs="Arial"/>
          <w:b/>
          <w:sz w:val="24"/>
          <w:szCs w:val="24"/>
        </w:rPr>
      </w:pPr>
      <w:r w:rsidRPr="00167CCF">
        <w:rPr>
          <w:rFonts w:eastAsiaTheme="minorHAnsi" w:cs="Arial"/>
          <w:b/>
          <w:sz w:val="24"/>
          <w:szCs w:val="24"/>
        </w:rPr>
        <w:t xml:space="preserve">CDC/ATSDR Formative Research and Tool Development </w:t>
      </w:r>
    </w:p>
    <w:p w:rsidR="008B1376" w:rsidRPr="00167CCF" w:rsidP="008B1376" w14:paraId="4393BB21" w14:textId="77777777">
      <w:pPr>
        <w:pStyle w:val="coverdate"/>
        <w:jc w:val="center"/>
        <w:rPr>
          <w:rFonts w:eastAsiaTheme="minorHAnsi" w:cs="Arial"/>
          <w:b/>
          <w:sz w:val="24"/>
          <w:szCs w:val="24"/>
        </w:rPr>
      </w:pPr>
    </w:p>
    <w:p w:rsidR="008B1376" w:rsidRPr="00167CCF" w:rsidP="008B1376" w14:paraId="157EBF7A" w14:textId="77777777">
      <w:pPr>
        <w:pStyle w:val="coverdate"/>
        <w:jc w:val="center"/>
        <w:rPr>
          <w:rFonts w:eastAsiaTheme="minorHAnsi" w:cs="Arial"/>
          <w:b/>
          <w:sz w:val="24"/>
          <w:szCs w:val="24"/>
        </w:rPr>
      </w:pPr>
      <w:r w:rsidRPr="00167CCF">
        <w:rPr>
          <w:rFonts w:eastAsiaTheme="minorHAnsi" w:cs="Arial"/>
          <w:b/>
          <w:sz w:val="24"/>
          <w:szCs w:val="24"/>
        </w:rPr>
        <w:t>OMB# 0920-1154</w:t>
      </w:r>
    </w:p>
    <w:p w:rsidR="008B1376" w:rsidRPr="00167CCF" w:rsidP="008B1376" w14:paraId="3A8460AB" w14:textId="77777777">
      <w:pPr>
        <w:pStyle w:val="Heading3"/>
        <w:rPr>
          <w:rFonts w:ascii="Arial" w:hAnsi="Arial" w:cs="Arial"/>
          <w:sz w:val="24"/>
          <w:szCs w:val="24"/>
        </w:rPr>
      </w:pPr>
    </w:p>
    <w:p w:rsidR="008B1376" w:rsidRPr="00167CCF" w:rsidP="008B1376" w14:paraId="037D668D" w14:textId="77777777">
      <w:pPr>
        <w:pStyle w:val="coverdate"/>
        <w:jc w:val="center"/>
        <w:rPr>
          <w:rFonts w:cs="Arial"/>
          <w:b/>
          <w:noProof/>
          <w:sz w:val="24"/>
          <w:szCs w:val="24"/>
        </w:rPr>
      </w:pPr>
      <w:r w:rsidRPr="00167CCF">
        <w:rPr>
          <w:rFonts w:cs="Arial"/>
          <w:b/>
          <w:noProof/>
          <w:sz w:val="24"/>
          <w:szCs w:val="24"/>
        </w:rPr>
        <w:t>SUPPORTING STATEMENT: PART A</w:t>
      </w:r>
    </w:p>
    <w:p w:rsidR="008B1376" w:rsidRPr="00167CCF" w:rsidP="008B1376" w14:paraId="7CD3EE4F" w14:textId="77777777">
      <w:pPr>
        <w:pStyle w:val="Heading4"/>
        <w:rPr>
          <w:rFonts w:ascii="Arial" w:hAnsi="Arial" w:cs="Arial"/>
          <w:b/>
          <w:szCs w:val="24"/>
        </w:rPr>
      </w:pPr>
    </w:p>
    <w:p w:rsidR="008B1376" w:rsidRPr="00167CCF" w:rsidP="008B1376" w14:paraId="696A4AA7" w14:textId="77777777">
      <w:pPr>
        <w:rPr>
          <w:rFonts w:ascii="Arial" w:hAnsi="Arial" w:cs="Arial"/>
          <w:szCs w:val="24"/>
        </w:rPr>
      </w:pPr>
    </w:p>
    <w:p w:rsidR="008B1376" w:rsidP="008B1376" w14:paraId="2DBECF8C" w14:textId="77777777">
      <w:pPr>
        <w:pStyle w:val="Normal2"/>
        <w:spacing w:after="200" w:line="276" w:lineRule="auto"/>
        <w:rPr>
          <w:sz w:val="24"/>
          <w:szCs w:val="24"/>
        </w:rPr>
      </w:pPr>
    </w:p>
    <w:p w:rsidR="008B1376" w:rsidRPr="00DB7941" w:rsidP="008B1376" w14:paraId="0C2CF066" w14:textId="77777777">
      <w:pPr>
        <w:pStyle w:val="Normal2"/>
        <w:jc w:val="center"/>
        <w:rPr>
          <w:bCs/>
          <w:color w:val="222222"/>
          <w:sz w:val="28"/>
          <w:szCs w:val="28"/>
          <w:highlight w:val="white"/>
        </w:rPr>
      </w:pPr>
      <w:r w:rsidRPr="00DB7941">
        <w:rPr>
          <w:bCs/>
          <w:color w:val="222222"/>
          <w:sz w:val="28"/>
          <w:szCs w:val="28"/>
          <w:highlight w:val="white"/>
        </w:rPr>
        <w:t>Message Evaluation for CDC’s Stop Overdose Campaigns</w:t>
      </w:r>
    </w:p>
    <w:p w:rsidR="008B1376" w:rsidP="008B1376" w14:paraId="330F37EC" w14:textId="77777777">
      <w:pPr>
        <w:pStyle w:val="Normal2"/>
        <w:jc w:val="center"/>
        <w:rPr>
          <w:b/>
          <w:color w:val="222222"/>
          <w:sz w:val="48"/>
          <w:szCs w:val="48"/>
          <w:highlight w:val="white"/>
        </w:rPr>
      </w:pPr>
    </w:p>
    <w:p w:rsidR="008B1376" w:rsidRPr="0095655E" w:rsidP="008B1376" w14:paraId="69E11B6B" w14:textId="3F078B99">
      <w:pPr>
        <w:pStyle w:val="Normal2"/>
        <w:jc w:val="center"/>
        <w:rPr>
          <w:bCs/>
          <w:sz w:val="24"/>
          <w:szCs w:val="24"/>
        </w:rPr>
      </w:pPr>
      <w:r>
        <w:rPr>
          <w:bCs/>
          <w:sz w:val="24"/>
          <w:szCs w:val="24"/>
        </w:rPr>
        <w:t xml:space="preserve">November </w:t>
      </w:r>
      <w:r w:rsidR="009E7D79">
        <w:rPr>
          <w:bCs/>
          <w:sz w:val="24"/>
          <w:szCs w:val="24"/>
        </w:rPr>
        <w:t>27</w:t>
      </w:r>
      <w:r w:rsidRPr="0095655E" w:rsidR="00414ACF">
        <w:rPr>
          <w:bCs/>
          <w:sz w:val="24"/>
          <w:szCs w:val="24"/>
        </w:rPr>
        <w:t>, 2023</w:t>
      </w:r>
    </w:p>
    <w:p w:rsidR="008B1376" w:rsidP="008B1376" w14:paraId="7BE5CB08" w14:textId="749F9BD4">
      <w:pPr>
        <w:pStyle w:val="Normal2"/>
        <w:jc w:val="center"/>
        <w:rPr>
          <w:b/>
          <w:sz w:val="48"/>
          <w:szCs w:val="48"/>
        </w:rPr>
      </w:pPr>
    </w:p>
    <w:p w:rsidR="008B1376" w:rsidP="008B1376" w14:paraId="39AAF914" w14:textId="77777777">
      <w:pPr>
        <w:pStyle w:val="Normal2"/>
        <w:jc w:val="center"/>
        <w:rPr>
          <w:b/>
          <w:sz w:val="48"/>
          <w:szCs w:val="48"/>
        </w:rPr>
      </w:pPr>
    </w:p>
    <w:p w:rsidR="008B1376" w:rsidP="008B1376" w14:paraId="6F2241D0" w14:textId="77777777">
      <w:pPr>
        <w:pStyle w:val="Normal2"/>
        <w:jc w:val="center"/>
        <w:rPr>
          <w:b/>
          <w:sz w:val="24"/>
          <w:szCs w:val="24"/>
        </w:rPr>
      </w:pPr>
    </w:p>
    <w:p w:rsidR="008B1376" w:rsidP="008B1376" w14:paraId="1043C8B1" w14:textId="77777777">
      <w:pPr>
        <w:pStyle w:val="Normal2"/>
        <w:jc w:val="center"/>
        <w:rPr>
          <w:b/>
          <w:sz w:val="48"/>
          <w:szCs w:val="48"/>
        </w:rPr>
      </w:pPr>
    </w:p>
    <w:p w:rsidR="008B1376" w:rsidP="008B1376" w14:paraId="31A02E4A" w14:textId="77777777">
      <w:pPr>
        <w:pStyle w:val="Normal2"/>
        <w:rPr>
          <w:b/>
          <w:sz w:val="24"/>
          <w:szCs w:val="24"/>
        </w:rPr>
      </w:pPr>
    </w:p>
    <w:p w:rsidR="008B1376" w:rsidP="008B1376" w14:paraId="691CA90B" w14:textId="77777777">
      <w:pPr>
        <w:pStyle w:val="Normal2"/>
        <w:rPr>
          <w:b/>
          <w:sz w:val="24"/>
          <w:szCs w:val="24"/>
        </w:rPr>
      </w:pPr>
    </w:p>
    <w:p w:rsidR="008B1376" w:rsidP="008B1376" w14:paraId="0B8DF4E0" w14:textId="77777777">
      <w:pPr>
        <w:pStyle w:val="Normal2"/>
        <w:rPr>
          <w:b/>
          <w:sz w:val="24"/>
          <w:szCs w:val="24"/>
        </w:rPr>
      </w:pPr>
    </w:p>
    <w:p w:rsidR="008B1376" w:rsidP="008B1376" w14:paraId="5FF7DBBD" w14:textId="77777777">
      <w:pPr>
        <w:pStyle w:val="Normal2"/>
        <w:rPr>
          <w:b/>
          <w:sz w:val="24"/>
          <w:szCs w:val="24"/>
        </w:rPr>
      </w:pPr>
      <w:r>
        <w:rPr>
          <w:b/>
          <w:sz w:val="24"/>
          <w:szCs w:val="24"/>
        </w:rPr>
        <w:t>Contact: Brittany Curtis, MBA</w:t>
      </w:r>
    </w:p>
    <w:p w:rsidR="008B1376" w:rsidP="008B1376" w14:paraId="42B5BB80" w14:textId="77777777">
      <w:pPr>
        <w:pStyle w:val="Normal2"/>
        <w:rPr>
          <w:sz w:val="24"/>
          <w:szCs w:val="24"/>
        </w:rPr>
      </w:pPr>
      <w:r>
        <w:rPr>
          <w:sz w:val="24"/>
          <w:szCs w:val="24"/>
        </w:rPr>
        <w:t>Communication Branch</w:t>
      </w:r>
    </w:p>
    <w:p w:rsidR="008B1376" w:rsidP="008B1376" w14:paraId="50E6EF2C" w14:textId="77777777">
      <w:pPr>
        <w:pStyle w:val="Normal2"/>
        <w:rPr>
          <w:sz w:val="24"/>
          <w:szCs w:val="24"/>
        </w:rPr>
      </w:pPr>
      <w:r>
        <w:rPr>
          <w:sz w:val="24"/>
          <w:szCs w:val="24"/>
        </w:rPr>
        <w:t>Division of Overdose Prevention (DOP)</w:t>
      </w:r>
    </w:p>
    <w:p w:rsidR="008B1376" w:rsidP="008B1376" w14:paraId="46724460" w14:textId="77777777">
      <w:pPr>
        <w:pStyle w:val="Normal2"/>
        <w:rPr>
          <w:sz w:val="24"/>
          <w:szCs w:val="24"/>
        </w:rPr>
      </w:pPr>
      <w:r>
        <w:rPr>
          <w:sz w:val="24"/>
          <w:szCs w:val="24"/>
        </w:rPr>
        <w:t>National Center for Injury Prevention and Control (NCIPC)</w:t>
      </w:r>
    </w:p>
    <w:p w:rsidR="008B1376" w:rsidP="008B1376" w14:paraId="28B5E51A" w14:textId="77777777">
      <w:pPr>
        <w:pStyle w:val="Normal2"/>
        <w:rPr>
          <w:sz w:val="24"/>
          <w:szCs w:val="24"/>
        </w:rPr>
      </w:pPr>
      <w:r>
        <w:rPr>
          <w:sz w:val="24"/>
          <w:szCs w:val="24"/>
        </w:rPr>
        <w:t>Centers for Disease Control and Prevention (CDC)</w:t>
      </w:r>
    </w:p>
    <w:p w:rsidR="008B1376" w:rsidP="008B1376" w14:paraId="6522E232" w14:textId="77777777">
      <w:pPr>
        <w:pStyle w:val="Normal2"/>
        <w:rPr>
          <w:sz w:val="24"/>
          <w:szCs w:val="24"/>
        </w:rPr>
      </w:pPr>
      <w:r>
        <w:rPr>
          <w:sz w:val="24"/>
          <w:szCs w:val="24"/>
        </w:rPr>
        <w:t>4770 Buford Hwy NE, MS S106</w:t>
      </w:r>
    </w:p>
    <w:p w:rsidR="008B1376" w:rsidP="008B1376" w14:paraId="064C8A82" w14:textId="77777777">
      <w:pPr>
        <w:pStyle w:val="Normal2"/>
        <w:rPr>
          <w:sz w:val="24"/>
          <w:szCs w:val="24"/>
        </w:rPr>
      </w:pPr>
      <w:r>
        <w:rPr>
          <w:sz w:val="24"/>
          <w:szCs w:val="24"/>
        </w:rPr>
        <w:t>Atlanta, Georgia 30341</w:t>
      </w:r>
    </w:p>
    <w:p w:rsidR="008B1376" w:rsidP="008B1376" w14:paraId="416A57BF" w14:textId="77777777">
      <w:pPr>
        <w:pStyle w:val="Normal2"/>
        <w:rPr>
          <w:sz w:val="24"/>
          <w:szCs w:val="24"/>
        </w:rPr>
      </w:pPr>
      <w:r>
        <w:rPr>
          <w:sz w:val="24"/>
          <w:szCs w:val="24"/>
        </w:rPr>
        <w:t>Phone: 770-488-5423</w:t>
      </w:r>
    </w:p>
    <w:p w:rsidR="008B1376" w:rsidP="008B1376" w14:paraId="27B50EE8" w14:textId="77777777">
      <w:pPr>
        <w:pStyle w:val="Normal2"/>
        <w:rPr>
          <w:b/>
          <w:sz w:val="24"/>
          <w:szCs w:val="24"/>
        </w:rPr>
      </w:pPr>
      <w:r>
        <w:rPr>
          <w:sz w:val="24"/>
          <w:szCs w:val="24"/>
        </w:rPr>
        <w:t>Email: gnk2@cdc.gov</w:t>
      </w:r>
    </w:p>
    <w:p w:rsidR="008B1376" w14:paraId="062106B7" w14:textId="1B120A1D">
      <w:pPr>
        <w:pStyle w:val="Normal2"/>
        <w:spacing w:line="276" w:lineRule="auto"/>
        <w:jc w:val="center"/>
        <w:rPr>
          <w:sz w:val="24"/>
          <w:szCs w:val="24"/>
        </w:rPr>
      </w:pPr>
      <w:bookmarkStart w:id="0" w:name="_heading=h.gjdgxs" w:colFirst="0" w:colLast="0"/>
      <w:bookmarkStart w:id="1" w:name="_heading=h.l14owpsge8bf" w:colFirst="0" w:colLast="0"/>
      <w:bookmarkEnd w:id="0"/>
      <w:bookmarkEnd w:id="1"/>
    </w:p>
    <w:p w:rsidR="00523F9D" w14:paraId="1E1AC4A4" w14:textId="77777777">
      <w:pPr>
        <w:pStyle w:val="Normal2"/>
        <w:spacing w:line="276" w:lineRule="auto"/>
        <w:jc w:val="center"/>
        <w:rPr>
          <w:sz w:val="24"/>
          <w:szCs w:val="24"/>
        </w:rPr>
      </w:pPr>
    </w:p>
    <w:p w:rsidR="00414ACF" w14:paraId="7BCF3226" w14:textId="77777777">
      <w:pPr>
        <w:pStyle w:val="Normal2"/>
        <w:spacing w:line="276" w:lineRule="auto"/>
        <w:jc w:val="center"/>
        <w:rPr>
          <w:sz w:val="24"/>
          <w:szCs w:val="24"/>
        </w:rPr>
      </w:pPr>
    </w:p>
    <w:p w:rsidR="00CD498A" w14:paraId="5662703D" w14:textId="482223EE">
      <w:pPr>
        <w:pStyle w:val="Normal2"/>
        <w:spacing w:line="276" w:lineRule="auto"/>
        <w:jc w:val="center"/>
        <w:rPr>
          <w:sz w:val="24"/>
          <w:szCs w:val="24"/>
        </w:rPr>
      </w:pPr>
    </w:p>
    <w:p w:rsidR="00CD498A" w14:paraId="60C94F01" w14:textId="77777777">
      <w:pPr>
        <w:pStyle w:val="Normal2"/>
        <w:spacing w:line="276" w:lineRule="auto"/>
        <w:jc w:val="center"/>
        <w:rPr>
          <w:b/>
          <w:smallCaps/>
        </w:rPr>
      </w:pPr>
    </w:p>
    <w:p w:rsidR="00786096" w14:paraId="00000023" w14:textId="2D3FDD7E">
      <w:pPr>
        <w:pStyle w:val="Normal2"/>
        <w:spacing w:line="276" w:lineRule="auto"/>
        <w:jc w:val="center"/>
        <w:rPr>
          <w:b/>
          <w:smallCaps/>
        </w:rPr>
      </w:pPr>
      <w:r>
        <w:rPr>
          <w:b/>
          <w:smallCaps/>
        </w:rPr>
        <w:t>TABLE OF CONTENTS</w:t>
      </w:r>
    </w:p>
    <w:sdt>
      <w:sdtPr>
        <w:rPr>
          <w:rFonts w:ascii="Times New Roman" w:hAnsi="Times New Roman" w:cs="Times New Roman"/>
          <w:sz w:val="22"/>
          <w:szCs w:val="22"/>
        </w:rPr>
        <w:id w:val="1437065197"/>
        <w:docPartObj>
          <w:docPartGallery w:val="Table of Contents"/>
          <w:docPartUnique/>
        </w:docPartObj>
      </w:sdtPr>
      <w:sdtContent>
        <w:p w:rsidR="004049C4" w:rsidRPr="004049C4" w:rsidP="004049C4" w14:paraId="72955C22" w14:textId="06E98DDB">
          <w:pPr>
            <w:pStyle w:val="TOC4"/>
            <w:tabs>
              <w:tab w:val="right" w:pos="9350"/>
            </w:tabs>
            <w:ind w:left="0"/>
            <w:rPr>
              <w:rFonts w:ascii="Times New Roman" w:hAnsi="Times New Roman" w:eastAsiaTheme="minorEastAsia" w:cs="Times New Roman"/>
              <w:noProof/>
              <w:kern w:val="2"/>
              <w:sz w:val="24"/>
              <w:szCs w:val="24"/>
              <w14:ligatures w14:val="standardContextual"/>
            </w:rPr>
          </w:pPr>
          <w:r w:rsidRPr="00A17121">
            <w:fldChar w:fldCharType="begin"/>
          </w:r>
          <w:r w:rsidRPr="004049C4">
            <w:rPr>
              <w:rFonts w:ascii="Times New Roman" w:hAnsi="Times New Roman" w:cs="Times New Roman"/>
              <w:sz w:val="24"/>
              <w:szCs w:val="24"/>
            </w:rPr>
            <w:instrText xml:space="preserve"> TOC \h \u \z </w:instrText>
          </w:r>
          <w:r w:rsidRPr="00A17121">
            <w:fldChar w:fldCharType="separate"/>
          </w:r>
        </w:p>
        <w:p w:rsidR="004049C4" w:rsidRPr="00DB5D17" w14:paraId="66FC7079" w14:textId="173FE255">
          <w:pPr>
            <w:pStyle w:val="TOC1"/>
            <w:tabs>
              <w:tab w:val="left" w:pos="660"/>
              <w:tab w:val="right" w:pos="9350"/>
            </w:tabs>
            <w:rPr>
              <w:rFonts w:ascii="Times New Roman" w:hAnsi="Times New Roman" w:eastAsiaTheme="minorEastAsia" w:cs="Times New Roman"/>
              <w:b w:val="0"/>
              <w:bCs w:val="0"/>
              <w:caps w:val="0"/>
              <w:noProof/>
              <w:kern w:val="2"/>
              <w:sz w:val="24"/>
              <w:szCs w:val="24"/>
              <w14:ligatures w14:val="standardContextual"/>
            </w:rPr>
          </w:pPr>
          <w:hyperlink w:anchor="_Toc134609006" w:history="1">
            <w:r w:rsidRPr="00DB5D17">
              <w:rPr>
                <w:rStyle w:val="Hyperlink"/>
                <w:rFonts w:ascii="Times New Roman" w:hAnsi="Times New Roman" w:cs="Times New Roman"/>
                <w:noProof/>
                <w:sz w:val="24"/>
                <w:szCs w:val="24"/>
              </w:rPr>
              <w:t>A .</w:t>
            </w:r>
            <w:r w:rsidRPr="00DB5D17">
              <w:rPr>
                <w:rFonts w:ascii="Times New Roman" w:hAnsi="Times New Roman" w:eastAsiaTheme="minorEastAsia" w:cs="Times New Roman"/>
                <w:b w:val="0"/>
                <w:bCs w:val="0"/>
                <w:caps w:val="0"/>
                <w:noProof/>
                <w:kern w:val="2"/>
                <w:sz w:val="24"/>
                <w:szCs w:val="24"/>
                <w14:ligatures w14:val="standardContextual"/>
              </w:rPr>
              <w:tab/>
            </w:r>
            <w:r w:rsidRPr="00DB5D17">
              <w:rPr>
                <w:rStyle w:val="Hyperlink"/>
                <w:rFonts w:ascii="Times New Roman" w:hAnsi="Times New Roman" w:cs="Times New Roman"/>
                <w:noProof/>
                <w:sz w:val="24"/>
                <w:szCs w:val="24"/>
              </w:rPr>
              <w:t>Justification</w:t>
            </w:r>
            <w:r w:rsidRPr="00DB5D17">
              <w:rPr>
                <w:rFonts w:ascii="Times New Roman" w:hAnsi="Times New Roman" w:cs="Times New Roman"/>
                <w:noProof/>
                <w:webHidden/>
                <w:sz w:val="24"/>
                <w:szCs w:val="24"/>
              </w:rPr>
              <w:tab/>
            </w:r>
            <w:r w:rsidRPr="004049C4">
              <w:rPr>
                <w:noProof/>
                <w:webHidden/>
              </w:rPr>
              <w:fldChar w:fldCharType="begin"/>
            </w:r>
            <w:r w:rsidRPr="00DB5D17">
              <w:rPr>
                <w:rFonts w:ascii="Times New Roman" w:hAnsi="Times New Roman" w:cs="Times New Roman"/>
                <w:noProof/>
                <w:webHidden/>
                <w:sz w:val="24"/>
                <w:szCs w:val="24"/>
              </w:rPr>
              <w:instrText xml:space="preserve"> PAGEREF _Toc134609006 \h </w:instrText>
            </w:r>
            <w:r w:rsidRPr="004049C4">
              <w:rPr>
                <w:noProof/>
                <w:webHidden/>
              </w:rPr>
              <w:fldChar w:fldCharType="separate"/>
            </w:r>
            <w:r w:rsidRPr="00DB5D17">
              <w:rPr>
                <w:rFonts w:ascii="Times New Roman" w:hAnsi="Times New Roman" w:cs="Times New Roman"/>
                <w:noProof/>
                <w:webHidden/>
                <w:sz w:val="24"/>
                <w:szCs w:val="24"/>
              </w:rPr>
              <w:t>4</w:t>
            </w:r>
            <w:r w:rsidRPr="004049C4">
              <w:rPr>
                <w:noProof/>
                <w:webHidden/>
              </w:rPr>
              <w:fldChar w:fldCharType="end"/>
            </w:r>
          </w:hyperlink>
        </w:p>
        <w:p w:rsidR="004049C4" w:rsidRPr="00EB39F4" w14:paraId="7D73AFFD" w14:textId="14F76471">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07"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Circumstances Making </w:t>
            </w:r>
            <w:r w:rsidRPr="00EB39F4" w:rsidR="00EB39F4">
              <w:rPr>
                <w:rStyle w:val="Hyperlink"/>
                <w:rFonts w:ascii="Times New Roman" w:hAnsi="Times New Roman" w:cs="Times New Roman"/>
                <w:noProof/>
                <w:sz w:val="22"/>
                <w:szCs w:val="22"/>
              </w:rPr>
              <w:t xml:space="preserve">The </w:t>
            </w:r>
            <w:r w:rsidRPr="00EB39F4">
              <w:rPr>
                <w:rStyle w:val="Hyperlink"/>
                <w:rFonts w:ascii="Times New Roman" w:hAnsi="Times New Roman" w:cs="Times New Roman"/>
                <w:noProof/>
                <w:sz w:val="22"/>
                <w:szCs w:val="22"/>
              </w:rPr>
              <w:t xml:space="preserve">Collection </w:t>
            </w:r>
            <w:r w:rsidRPr="00EB39F4" w:rsidR="00EB39F4">
              <w:rPr>
                <w:rStyle w:val="Hyperlink"/>
                <w:rFonts w:ascii="Times New Roman" w:hAnsi="Times New Roman" w:cs="Times New Roman"/>
                <w:noProof/>
                <w:sz w:val="22"/>
                <w:szCs w:val="22"/>
              </w:rPr>
              <w:t xml:space="preserve">Of </w:t>
            </w:r>
            <w:r w:rsidRPr="00EB39F4">
              <w:rPr>
                <w:rStyle w:val="Hyperlink"/>
                <w:rFonts w:ascii="Times New Roman" w:hAnsi="Times New Roman" w:cs="Times New Roman"/>
                <w:noProof/>
                <w:sz w:val="22"/>
                <w:szCs w:val="22"/>
              </w:rPr>
              <w:t>Information Necessary</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_Toc134609007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4</w:t>
            </w:r>
            <w:r w:rsidRPr="00EB39F4">
              <w:rPr>
                <w:rFonts w:ascii="Times New Roman" w:hAnsi="Times New Roman" w:cs="Times New Roman"/>
                <w:noProof/>
                <w:webHidden/>
                <w:sz w:val="22"/>
                <w:szCs w:val="22"/>
              </w:rPr>
              <w:fldChar w:fldCharType="end"/>
            </w:r>
          </w:hyperlink>
        </w:p>
        <w:p w:rsidR="004049C4" w:rsidRPr="00EB39F4" w14:paraId="613B1407" w14:textId="25A8C729">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12"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.2</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Purpose </w:t>
            </w:r>
            <w:r w:rsidRPr="00EB39F4" w:rsidR="00EB39F4">
              <w:rPr>
                <w:rStyle w:val="Hyperlink"/>
                <w:rFonts w:ascii="Times New Roman" w:hAnsi="Times New Roman" w:cs="Times New Roman"/>
                <w:noProof/>
                <w:sz w:val="22"/>
                <w:szCs w:val="22"/>
              </w:rPr>
              <w:t xml:space="preserve">And </w:t>
            </w:r>
            <w:r w:rsidRPr="00EB39F4">
              <w:rPr>
                <w:rStyle w:val="Hyperlink"/>
                <w:rFonts w:ascii="Times New Roman" w:hAnsi="Times New Roman" w:cs="Times New Roman"/>
                <w:noProof/>
                <w:sz w:val="22"/>
                <w:szCs w:val="22"/>
              </w:rPr>
              <w:t xml:space="preserve">Use </w:t>
            </w:r>
            <w:r w:rsidRPr="00EB39F4" w:rsidR="00EB39F4">
              <w:rPr>
                <w:rStyle w:val="Hyperlink"/>
                <w:rFonts w:ascii="Times New Roman" w:hAnsi="Times New Roman" w:cs="Times New Roman"/>
                <w:noProof/>
                <w:sz w:val="22"/>
                <w:szCs w:val="22"/>
              </w:rPr>
              <w:t xml:space="preserve">Of The </w:t>
            </w:r>
            <w:r w:rsidRPr="00EB39F4">
              <w:rPr>
                <w:rStyle w:val="Hyperlink"/>
                <w:rFonts w:ascii="Times New Roman" w:hAnsi="Times New Roman" w:cs="Times New Roman"/>
                <w:noProof/>
                <w:sz w:val="22"/>
                <w:szCs w:val="22"/>
              </w:rPr>
              <w:t>Information Collection</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_Toc134609012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6</w:t>
            </w:r>
            <w:r w:rsidRPr="00EB39F4">
              <w:rPr>
                <w:rFonts w:ascii="Times New Roman" w:hAnsi="Times New Roman" w:cs="Times New Roman"/>
                <w:noProof/>
                <w:webHidden/>
                <w:sz w:val="22"/>
                <w:szCs w:val="22"/>
              </w:rPr>
              <w:fldChar w:fldCharType="end"/>
            </w:r>
          </w:hyperlink>
        </w:p>
        <w:p w:rsidR="004049C4" w:rsidRPr="00EB39F4" w14:paraId="327C468E" w14:textId="5758C325">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13"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.3</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Use </w:t>
            </w:r>
            <w:r w:rsidRPr="00EB39F4" w:rsidR="00EB39F4">
              <w:rPr>
                <w:rStyle w:val="Hyperlink"/>
                <w:rFonts w:ascii="Times New Roman" w:hAnsi="Times New Roman" w:cs="Times New Roman"/>
                <w:noProof/>
                <w:sz w:val="22"/>
                <w:szCs w:val="22"/>
              </w:rPr>
              <w:t xml:space="preserve">Of </w:t>
            </w:r>
            <w:r w:rsidRPr="00EB39F4">
              <w:rPr>
                <w:rStyle w:val="Hyperlink"/>
                <w:rFonts w:ascii="Times New Roman" w:hAnsi="Times New Roman" w:cs="Times New Roman"/>
                <w:noProof/>
                <w:sz w:val="22"/>
                <w:szCs w:val="22"/>
              </w:rPr>
              <w:t xml:space="preserve">Improved Information Technology </w:t>
            </w:r>
            <w:r w:rsidRPr="00EB39F4" w:rsidR="00EB39F4">
              <w:rPr>
                <w:rStyle w:val="Hyperlink"/>
                <w:rFonts w:ascii="Times New Roman" w:hAnsi="Times New Roman" w:cs="Times New Roman"/>
                <w:noProof/>
                <w:sz w:val="22"/>
                <w:szCs w:val="22"/>
              </w:rPr>
              <w:t xml:space="preserve">And </w:t>
            </w:r>
            <w:r w:rsidRPr="00EB39F4">
              <w:rPr>
                <w:rStyle w:val="Hyperlink"/>
                <w:rFonts w:ascii="Times New Roman" w:hAnsi="Times New Roman" w:cs="Times New Roman"/>
                <w:noProof/>
                <w:sz w:val="22"/>
                <w:szCs w:val="22"/>
              </w:rPr>
              <w:t>Burden Reduction</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_Toc134609013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6</w:t>
            </w:r>
            <w:r w:rsidRPr="00EB39F4">
              <w:rPr>
                <w:rFonts w:ascii="Times New Roman" w:hAnsi="Times New Roman" w:cs="Times New Roman"/>
                <w:noProof/>
                <w:webHidden/>
                <w:sz w:val="22"/>
                <w:szCs w:val="22"/>
              </w:rPr>
              <w:fldChar w:fldCharType="end"/>
            </w:r>
          </w:hyperlink>
        </w:p>
        <w:p w:rsidR="004049C4" w:rsidRPr="00EB39F4" w14:paraId="64AB92A5" w14:textId="28286633">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14"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.4</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Efforts </w:t>
            </w:r>
            <w:r w:rsidRPr="00EB39F4" w:rsidR="00EB39F4">
              <w:rPr>
                <w:rStyle w:val="Hyperlink"/>
                <w:rFonts w:ascii="Times New Roman" w:hAnsi="Times New Roman" w:cs="Times New Roman"/>
                <w:noProof/>
                <w:sz w:val="22"/>
                <w:szCs w:val="22"/>
              </w:rPr>
              <w:t xml:space="preserve">To </w:t>
            </w:r>
            <w:r w:rsidRPr="00EB39F4">
              <w:rPr>
                <w:rStyle w:val="Hyperlink"/>
                <w:rFonts w:ascii="Times New Roman" w:hAnsi="Times New Roman" w:cs="Times New Roman"/>
                <w:noProof/>
                <w:sz w:val="22"/>
                <w:szCs w:val="22"/>
              </w:rPr>
              <w:t xml:space="preserve">Identify Duplication </w:t>
            </w:r>
            <w:r w:rsidRPr="00EB39F4" w:rsidR="00EB39F4">
              <w:rPr>
                <w:rStyle w:val="Hyperlink"/>
                <w:rFonts w:ascii="Times New Roman" w:hAnsi="Times New Roman" w:cs="Times New Roman"/>
                <w:noProof/>
                <w:sz w:val="22"/>
                <w:szCs w:val="22"/>
              </w:rPr>
              <w:t xml:space="preserve">And </w:t>
            </w:r>
            <w:r w:rsidRPr="00EB39F4">
              <w:rPr>
                <w:rStyle w:val="Hyperlink"/>
                <w:rFonts w:ascii="Times New Roman" w:hAnsi="Times New Roman" w:cs="Times New Roman"/>
                <w:noProof/>
                <w:sz w:val="22"/>
                <w:szCs w:val="22"/>
              </w:rPr>
              <w:t xml:space="preserve">Use </w:t>
            </w:r>
            <w:r w:rsidRPr="00EB39F4" w:rsidR="00EB39F4">
              <w:rPr>
                <w:rStyle w:val="Hyperlink"/>
                <w:rFonts w:ascii="Times New Roman" w:hAnsi="Times New Roman" w:cs="Times New Roman"/>
                <w:noProof/>
                <w:sz w:val="22"/>
                <w:szCs w:val="22"/>
              </w:rPr>
              <w:t xml:space="preserve">Of </w:t>
            </w:r>
            <w:r w:rsidRPr="00EB39F4">
              <w:rPr>
                <w:rStyle w:val="Hyperlink"/>
                <w:rFonts w:ascii="Times New Roman" w:hAnsi="Times New Roman" w:cs="Times New Roman"/>
                <w:noProof/>
                <w:sz w:val="22"/>
                <w:szCs w:val="22"/>
              </w:rPr>
              <w:t>Similar Information</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_Toc134609014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6</w:t>
            </w:r>
            <w:r w:rsidRPr="00EB39F4">
              <w:rPr>
                <w:rFonts w:ascii="Times New Roman" w:hAnsi="Times New Roman" w:cs="Times New Roman"/>
                <w:noProof/>
                <w:webHidden/>
                <w:sz w:val="22"/>
                <w:szCs w:val="22"/>
              </w:rPr>
              <w:fldChar w:fldCharType="end"/>
            </w:r>
          </w:hyperlink>
        </w:p>
        <w:p w:rsidR="004049C4" w:rsidRPr="00EB39F4" w14:paraId="2525B4B6" w14:textId="47418FD4">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15"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.5</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Impact </w:t>
            </w:r>
            <w:r w:rsidRPr="00EB39F4" w:rsidR="00EB39F4">
              <w:rPr>
                <w:rStyle w:val="Hyperlink"/>
                <w:rFonts w:ascii="Times New Roman" w:hAnsi="Times New Roman" w:cs="Times New Roman"/>
                <w:noProof/>
                <w:sz w:val="22"/>
                <w:szCs w:val="22"/>
              </w:rPr>
              <w:t xml:space="preserve">On </w:t>
            </w:r>
            <w:r w:rsidRPr="00EB39F4">
              <w:rPr>
                <w:rStyle w:val="Hyperlink"/>
                <w:rFonts w:ascii="Times New Roman" w:hAnsi="Times New Roman" w:cs="Times New Roman"/>
                <w:noProof/>
                <w:sz w:val="22"/>
                <w:szCs w:val="22"/>
              </w:rPr>
              <w:t xml:space="preserve">Small Businesses </w:t>
            </w:r>
            <w:r w:rsidRPr="00EB39F4" w:rsidR="00EB39F4">
              <w:rPr>
                <w:rStyle w:val="Hyperlink"/>
                <w:rFonts w:ascii="Times New Roman" w:hAnsi="Times New Roman" w:cs="Times New Roman"/>
                <w:noProof/>
                <w:sz w:val="22"/>
                <w:szCs w:val="22"/>
              </w:rPr>
              <w:t xml:space="preserve">Or </w:t>
            </w:r>
            <w:r w:rsidRPr="00EB39F4">
              <w:rPr>
                <w:rStyle w:val="Hyperlink"/>
                <w:rFonts w:ascii="Times New Roman" w:hAnsi="Times New Roman" w:cs="Times New Roman"/>
                <w:noProof/>
                <w:sz w:val="22"/>
                <w:szCs w:val="22"/>
              </w:rPr>
              <w:t>Other Small Entities</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_Toc134609015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6</w:t>
            </w:r>
            <w:r w:rsidRPr="00EB39F4">
              <w:rPr>
                <w:rFonts w:ascii="Times New Roman" w:hAnsi="Times New Roman" w:cs="Times New Roman"/>
                <w:noProof/>
                <w:webHidden/>
                <w:sz w:val="22"/>
                <w:szCs w:val="22"/>
              </w:rPr>
              <w:fldChar w:fldCharType="end"/>
            </w:r>
          </w:hyperlink>
        </w:p>
        <w:p w:rsidR="004049C4" w:rsidRPr="00EB39F4" w14:paraId="32926BC1" w14:textId="501623EC">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16"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.6</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Consequences </w:t>
            </w:r>
            <w:r w:rsidRPr="00EB39F4" w:rsidR="00EB39F4">
              <w:rPr>
                <w:rStyle w:val="Hyperlink"/>
                <w:rFonts w:ascii="Times New Roman" w:hAnsi="Times New Roman" w:cs="Times New Roman"/>
                <w:noProof/>
                <w:sz w:val="22"/>
                <w:szCs w:val="22"/>
              </w:rPr>
              <w:t xml:space="preserve">Of </w:t>
            </w:r>
            <w:r w:rsidRPr="00EB39F4">
              <w:rPr>
                <w:rStyle w:val="Hyperlink"/>
                <w:rFonts w:ascii="Times New Roman" w:hAnsi="Times New Roman" w:cs="Times New Roman"/>
                <w:noProof/>
                <w:sz w:val="22"/>
                <w:szCs w:val="22"/>
              </w:rPr>
              <w:t xml:space="preserve">Collecting </w:t>
            </w:r>
            <w:r w:rsidRPr="00EB39F4" w:rsidR="00EB39F4">
              <w:rPr>
                <w:rStyle w:val="Hyperlink"/>
                <w:rFonts w:ascii="Times New Roman" w:hAnsi="Times New Roman" w:cs="Times New Roman"/>
                <w:noProof/>
                <w:sz w:val="22"/>
                <w:szCs w:val="22"/>
              </w:rPr>
              <w:t xml:space="preserve">The </w:t>
            </w:r>
            <w:r w:rsidRPr="00EB39F4">
              <w:rPr>
                <w:rStyle w:val="Hyperlink"/>
                <w:rFonts w:ascii="Times New Roman" w:hAnsi="Times New Roman" w:cs="Times New Roman"/>
                <w:noProof/>
                <w:sz w:val="22"/>
                <w:szCs w:val="22"/>
              </w:rPr>
              <w:t>Information Less Frequently</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_Toc134609016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6</w:t>
            </w:r>
            <w:r w:rsidRPr="00EB39F4">
              <w:rPr>
                <w:rFonts w:ascii="Times New Roman" w:hAnsi="Times New Roman" w:cs="Times New Roman"/>
                <w:noProof/>
                <w:webHidden/>
                <w:sz w:val="22"/>
                <w:szCs w:val="22"/>
              </w:rPr>
              <w:fldChar w:fldCharType="end"/>
            </w:r>
          </w:hyperlink>
        </w:p>
        <w:p w:rsidR="004049C4" w:rsidRPr="00EB39F4" w14:paraId="363CA973" w14:textId="32CCE2C1">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17"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.7</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Special Circumstances Relating </w:t>
            </w:r>
            <w:r w:rsidRPr="00EB39F4" w:rsidR="00EB39F4">
              <w:rPr>
                <w:rStyle w:val="Hyperlink"/>
                <w:rFonts w:ascii="Times New Roman" w:hAnsi="Times New Roman" w:cs="Times New Roman"/>
                <w:noProof/>
                <w:sz w:val="22"/>
                <w:szCs w:val="22"/>
              </w:rPr>
              <w:t xml:space="preserve">To The </w:t>
            </w:r>
            <w:r w:rsidRPr="00EB39F4">
              <w:rPr>
                <w:rStyle w:val="Hyperlink"/>
                <w:rFonts w:ascii="Times New Roman" w:hAnsi="Times New Roman" w:cs="Times New Roman"/>
                <w:noProof/>
                <w:sz w:val="22"/>
                <w:szCs w:val="22"/>
              </w:rPr>
              <w:t xml:space="preserve">Guidelines </w:t>
            </w:r>
            <w:r w:rsidRPr="00EB39F4" w:rsidR="00EB39F4">
              <w:rPr>
                <w:rStyle w:val="Hyperlink"/>
                <w:rFonts w:ascii="Times New Roman" w:hAnsi="Times New Roman" w:cs="Times New Roman"/>
                <w:noProof/>
                <w:sz w:val="22"/>
                <w:szCs w:val="22"/>
              </w:rPr>
              <w:t xml:space="preserve">Of 5 </w:t>
            </w:r>
            <w:r w:rsidRPr="00EB39F4">
              <w:rPr>
                <w:rStyle w:val="Hyperlink"/>
                <w:rFonts w:ascii="Times New Roman" w:hAnsi="Times New Roman" w:cs="Times New Roman"/>
                <w:noProof/>
                <w:sz w:val="22"/>
                <w:szCs w:val="22"/>
              </w:rPr>
              <w:t xml:space="preserve">CFR </w:t>
            </w:r>
            <w:r w:rsidRPr="00EB39F4" w:rsidR="00EB39F4">
              <w:rPr>
                <w:rStyle w:val="Hyperlink"/>
                <w:rFonts w:ascii="Times New Roman" w:hAnsi="Times New Roman" w:cs="Times New Roman"/>
                <w:noProof/>
                <w:sz w:val="22"/>
                <w:szCs w:val="22"/>
              </w:rPr>
              <w:t>1320.5</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_Toc134609017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6</w:t>
            </w:r>
            <w:r w:rsidRPr="00EB39F4">
              <w:rPr>
                <w:rFonts w:ascii="Times New Roman" w:hAnsi="Times New Roman" w:cs="Times New Roman"/>
                <w:noProof/>
                <w:webHidden/>
                <w:sz w:val="22"/>
                <w:szCs w:val="22"/>
              </w:rPr>
              <w:fldChar w:fldCharType="end"/>
            </w:r>
          </w:hyperlink>
        </w:p>
        <w:p w:rsidR="004049C4" w:rsidRPr="00EB39F4" w14:paraId="503D6E8D" w14:textId="7C06E2D2">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18"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.8</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Comments </w:t>
            </w:r>
            <w:r w:rsidRPr="00EB39F4" w:rsidR="00EB39F4">
              <w:rPr>
                <w:rStyle w:val="Hyperlink"/>
                <w:rFonts w:ascii="Times New Roman" w:hAnsi="Times New Roman" w:cs="Times New Roman"/>
                <w:noProof/>
                <w:sz w:val="22"/>
                <w:szCs w:val="22"/>
              </w:rPr>
              <w:t xml:space="preserve">In </w:t>
            </w:r>
            <w:r w:rsidRPr="00EB39F4">
              <w:rPr>
                <w:rStyle w:val="Hyperlink"/>
                <w:rFonts w:ascii="Times New Roman" w:hAnsi="Times New Roman" w:cs="Times New Roman"/>
                <w:noProof/>
                <w:sz w:val="22"/>
                <w:szCs w:val="22"/>
              </w:rPr>
              <w:t xml:space="preserve">Response </w:t>
            </w:r>
            <w:r w:rsidRPr="00EB39F4" w:rsidR="00EB39F4">
              <w:rPr>
                <w:rStyle w:val="Hyperlink"/>
                <w:rFonts w:ascii="Times New Roman" w:hAnsi="Times New Roman" w:cs="Times New Roman"/>
                <w:noProof/>
                <w:sz w:val="22"/>
                <w:szCs w:val="22"/>
              </w:rPr>
              <w:t xml:space="preserve">To The </w:t>
            </w:r>
            <w:r w:rsidRPr="00EB39F4">
              <w:rPr>
                <w:rStyle w:val="Hyperlink"/>
                <w:rFonts w:ascii="Times New Roman" w:hAnsi="Times New Roman" w:cs="Times New Roman"/>
                <w:noProof/>
                <w:sz w:val="22"/>
                <w:szCs w:val="22"/>
              </w:rPr>
              <w:t xml:space="preserve">Federal Register Notice </w:t>
            </w:r>
            <w:r w:rsidRPr="00EB39F4" w:rsidR="00EB39F4">
              <w:rPr>
                <w:rStyle w:val="Hyperlink"/>
                <w:rFonts w:ascii="Times New Roman" w:hAnsi="Times New Roman" w:cs="Times New Roman"/>
                <w:noProof/>
                <w:sz w:val="22"/>
                <w:szCs w:val="22"/>
              </w:rPr>
              <w:t xml:space="preserve">And </w:t>
            </w:r>
            <w:r w:rsidRPr="00EB39F4">
              <w:rPr>
                <w:rStyle w:val="Hyperlink"/>
                <w:rFonts w:ascii="Times New Roman" w:hAnsi="Times New Roman" w:cs="Times New Roman"/>
                <w:noProof/>
                <w:sz w:val="22"/>
                <w:szCs w:val="22"/>
              </w:rPr>
              <w:t xml:space="preserve">Efforts </w:t>
            </w:r>
            <w:r w:rsidRPr="00EB39F4" w:rsidR="00EB39F4">
              <w:rPr>
                <w:rStyle w:val="Hyperlink"/>
                <w:rFonts w:ascii="Times New Roman" w:hAnsi="Times New Roman" w:cs="Times New Roman"/>
                <w:noProof/>
                <w:sz w:val="22"/>
                <w:szCs w:val="22"/>
              </w:rPr>
              <w:t xml:space="preserve">To </w:t>
            </w:r>
            <w:r w:rsidRPr="00EB39F4">
              <w:rPr>
                <w:rStyle w:val="Hyperlink"/>
                <w:rFonts w:ascii="Times New Roman" w:hAnsi="Times New Roman" w:cs="Times New Roman"/>
                <w:noProof/>
                <w:sz w:val="22"/>
                <w:szCs w:val="22"/>
              </w:rPr>
              <w:t xml:space="preserve">Consult Outside </w:t>
            </w:r>
            <w:r w:rsidRPr="00EB39F4" w:rsidR="00EB39F4">
              <w:rPr>
                <w:rStyle w:val="Hyperlink"/>
                <w:rFonts w:ascii="Times New Roman" w:hAnsi="Times New Roman" w:cs="Times New Roman"/>
                <w:noProof/>
                <w:sz w:val="22"/>
                <w:szCs w:val="22"/>
              </w:rPr>
              <w:t xml:space="preserve">The </w:t>
            </w:r>
            <w:r w:rsidRPr="00EB39F4">
              <w:rPr>
                <w:rStyle w:val="Hyperlink"/>
                <w:rFonts w:ascii="Times New Roman" w:hAnsi="Times New Roman" w:cs="Times New Roman"/>
                <w:noProof/>
                <w:sz w:val="22"/>
                <w:szCs w:val="22"/>
              </w:rPr>
              <w:t>Agency</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_Toc134609018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6</w:t>
            </w:r>
            <w:r w:rsidRPr="00EB39F4">
              <w:rPr>
                <w:rFonts w:ascii="Times New Roman" w:hAnsi="Times New Roman" w:cs="Times New Roman"/>
                <w:noProof/>
                <w:webHidden/>
                <w:sz w:val="22"/>
                <w:szCs w:val="22"/>
              </w:rPr>
              <w:fldChar w:fldCharType="end"/>
            </w:r>
          </w:hyperlink>
        </w:p>
        <w:p w:rsidR="004049C4" w:rsidRPr="00EB39F4" w14:paraId="5FC705E4" w14:textId="56C54ECB">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19"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.9</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Explanation </w:t>
            </w:r>
            <w:r w:rsidRPr="00EB39F4" w:rsidR="00EB39F4">
              <w:rPr>
                <w:rStyle w:val="Hyperlink"/>
                <w:rFonts w:ascii="Times New Roman" w:hAnsi="Times New Roman" w:cs="Times New Roman"/>
                <w:noProof/>
                <w:sz w:val="22"/>
                <w:szCs w:val="22"/>
              </w:rPr>
              <w:t xml:space="preserve">Of </w:t>
            </w:r>
            <w:r w:rsidRPr="00EB39F4">
              <w:rPr>
                <w:rStyle w:val="Hyperlink"/>
                <w:rFonts w:ascii="Times New Roman" w:hAnsi="Times New Roman" w:cs="Times New Roman"/>
                <w:noProof/>
                <w:sz w:val="22"/>
                <w:szCs w:val="22"/>
              </w:rPr>
              <w:t xml:space="preserve">Any Payment </w:t>
            </w:r>
            <w:r w:rsidRPr="00EB39F4" w:rsidR="00EB39F4">
              <w:rPr>
                <w:rStyle w:val="Hyperlink"/>
                <w:rFonts w:ascii="Times New Roman" w:hAnsi="Times New Roman" w:cs="Times New Roman"/>
                <w:noProof/>
                <w:sz w:val="22"/>
                <w:szCs w:val="22"/>
              </w:rPr>
              <w:t xml:space="preserve">Or </w:t>
            </w:r>
            <w:r w:rsidRPr="00EB39F4">
              <w:rPr>
                <w:rStyle w:val="Hyperlink"/>
                <w:rFonts w:ascii="Times New Roman" w:hAnsi="Times New Roman" w:cs="Times New Roman"/>
                <w:noProof/>
                <w:sz w:val="22"/>
                <w:szCs w:val="22"/>
              </w:rPr>
              <w:t xml:space="preserve">Gift </w:t>
            </w:r>
            <w:r w:rsidRPr="00EB39F4" w:rsidR="00EB39F4">
              <w:rPr>
                <w:rStyle w:val="Hyperlink"/>
                <w:rFonts w:ascii="Times New Roman" w:hAnsi="Times New Roman" w:cs="Times New Roman"/>
                <w:noProof/>
                <w:sz w:val="22"/>
                <w:szCs w:val="22"/>
              </w:rPr>
              <w:t xml:space="preserve">To </w:t>
            </w:r>
            <w:r w:rsidRPr="00EB39F4">
              <w:rPr>
                <w:rStyle w:val="Hyperlink"/>
                <w:rFonts w:ascii="Times New Roman" w:hAnsi="Times New Roman" w:cs="Times New Roman"/>
                <w:noProof/>
                <w:sz w:val="22"/>
                <w:szCs w:val="22"/>
              </w:rPr>
              <w:t>Respondents</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_Toc134609019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7</w:t>
            </w:r>
            <w:r w:rsidRPr="00EB39F4">
              <w:rPr>
                <w:rFonts w:ascii="Times New Roman" w:hAnsi="Times New Roman" w:cs="Times New Roman"/>
                <w:noProof/>
                <w:webHidden/>
                <w:sz w:val="22"/>
                <w:szCs w:val="22"/>
              </w:rPr>
              <w:fldChar w:fldCharType="end"/>
            </w:r>
          </w:hyperlink>
        </w:p>
        <w:p w:rsidR="004049C4" w:rsidRPr="00EB39F4" w14:paraId="7139E087" w14:textId="4EE8ED87">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0"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.10</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sidR="008B1376">
              <w:rPr>
                <w:rStyle w:val="Hyperlink"/>
                <w:rFonts w:ascii="Times New Roman" w:hAnsi="Times New Roman" w:cs="Times New Roman"/>
                <w:sz w:val="22"/>
                <w:szCs w:val="22"/>
              </w:rPr>
              <w:t xml:space="preserve">Protection </w:t>
            </w:r>
            <w:r w:rsidRPr="00EB39F4" w:rsidR="00EB39F4">
              <w:rPr>
                <w:rStyle w:val="Hyperlink"/>
                <w:rFonts w:ascii="Times New Roman" w:hAnsi="Times New Roman" w:cs="Times New Roman"/>
                <w:sz w:val="22"/>
                <w:szCs w:val="22"/>
              </w:rPr>
              <w:t xml:space="preserve">Of The </w:t>
            </w:r>
            <w:r w:rsidRPr="00EB39F4" w:rsidR="008B1376">
              <w:rPr>
                <w:rStyle w:val="Hyperlink"/>
                <w:rFonts w:ascii="Times New Roman" w:hAnsi="Times New Roman" w:cs="Times New Roman"/>
                <w:sz w:val="22"/>
                <w:szCs w:val="22"/>
              </w:rPr>
              <w:t xml:space="preserve">Privacy </w:t>
            </w:r>
            <w:r w:rsidRPr="00EB39F4" w:rsidR="00EB39F4">
              <w:rPr>
                <w:rStyle w:val="Hyperlink"/>
                <w:rFonts w:ascii="Times New Roman" w:hAnsi="Times New Roman" w:cs="Times New Roman"/>
                <w:sz w:val="22"/>
                <w:szCs w:val="22"/>
              </w:rPr>
              <w:t xml:space="preserve">And </w:t>
            </w:r>
            <w:r w:rsidRPr="00EB39F4" w:rsidR="008B1376">
              <w:rPr>
                <w:rStyle w:val="Hyperlink"/>
                <w:rFonts w:ascii="Times New Roman" w:hAnsi="Times New Roman" w:cs="Times New Roman"/>
                <w:sz w:val="22"/>
                <w:szCs w:val="22"/>
              </w:rPr>
              <w:t xml:space="preserve">Confidentiality </w:t>
            </w:r>
            <w:r w:rsidRPr="00EB39F4" w:rsidR="00EB39F4">
              <w:rPr>
                <w:rStyle w:val="Hyperlink"/>
                <w:rFonts w:ascii="Times New Roman" w:hAnsi="Times New Roman" w:cs="Times New Roman"/>
                <w:sz w:val="22"/>
                <w:szCs w:val="22"/>
              </w:rPr>
              <w:t xml:space="preserve">Of </w:t>
            </w:r>
            <w:r w:rsidRPr="00EB39F4" w:rsidR="008B1376">
              <w:rPr>
                <w:rStyle w:val="Hyperlink"/>
                <w:rFonts w:ascii="Times New Roman" w:hAnsi="Times New Roman" w:cs="Times New Roman"/>
                <w:sz w:val="22"/>
                <w:szCs w:val="22"/>
              </w:rPr>
              <w:t xml:space="preserve">Information Provided </w:t>
            </w:r>
            <w:r w:rsidRPr="00EB39F4" w:rsidR="00EB39F4">
              <w:rPr>
                <w:rStyle w:val="Hyperlink"/>
                <w:rFonts w:ascii="Times New Roman" w:hAnsi="Times New Roman" w:cs="Times New Roman"/>
                <w:sz w:val="22"/>
                <w:szCs w:val="22"/>
              </w:rPr>
              <w:t xml:space="preserve">By </w:t>
            </w:r>
            <w:r w:rsidRPr="00EB39F4" w:rsidR="008B1376">
              <w:rPr>
                <w:rStyle w:val="Hyperlink"/>
                <w:rFonts w:ascii="Times New Roman" w:hAnsi="Times New Roman" w:cs="Times New Roman"/>
                <w:sz w:val="22"/>
                <w:szCs w:val="22"/>
              </w:rPr>
              <w:t>Respondents</w:t>
            </w:r>
            <w:r w:rsidRPr="00EB39F4" w:rsidR="008B1376">
              <w:rPr>
                <w:rStyle w:val="Hyperlink"/>
                <w:rFonts w:ascii="Times New Roman" w:hAnsi="Times New Roman" w:eastAsiaTheme="minorEastAsia" w:cs="Times New Roman"/>
                <w:smallCaps w:val="0"/>
                <w:noProof/>
                <w:color w:val="auto"/>
                <w:kern w:val="2"/>
                <w:sz w:val="22"/>
                <w:szCs w:val="22"/>
                <w:u w:val="none"/>
                <w14:ligatures w14:val="standardContextual"/>
              </w:rPr>
              <w:t xml:space="preserve"> </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_Toc134609020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7</w:t>
            </w:r>
            <w:r w:rsidRPr="00EB39F4">
              <w:rPr>
                <w:rFonts w:ascii="Times New Roman" w:hAnsi="Times New Roman" w:cs="Times New Roman"/>
                <w:noProof/>
                <w:webHidden/>
                <w:sz w:val="22"/>
                <w:szCs w:val="22"/>
              </w:rPr>
              <w:fldChar w:fldCharType="end"/>
            </w:r>
          </w:hyperlink>
        </w:p>
        <w:p w:rsidR="004049C4" w:rsidRPr="00EB39F4" w14:paraId="5467A00A" w14:textId="360900F3">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1"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.11</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sidR="008B1376">
              <w:rPr>
                <w:rFonts w:ascii="Times New Roman" w:hAnsi="Times New Roman" w:eastAsiaTheme="minorEastAsia" w:cs="Times New Roman"/>
                <w:smallCaps w:val="0"/>
                <w:noProof/>
                <w:kern w:val="2"/>
                <w:sz w:val="22"/>
                <w:szCs w:val="22"/>
                <w14:ligatures w14:val="standardContextual"/>
              </w:rPr>
              <w:t>I</w:t>
            </w:r>
            <w:r w:rsidRPr="00EB39F4" w:rsidR="008B1376">
              <w:rPr>
                <w:rStyle w:val="Hyperlink"/>
                <w:rFonts w:ascii="Times New Roman" w:hAnsi="Times New Roman" w:cs="Times New Roman"/>
                <w:sz w:val="22"/>
                <w:szCs w:val="22"/>
              </w:rPr>
              <w:t xml:space="preserve">nstitutional Review Board </w:t>
            </w:r>
            <w:r w:rsidRPr="00EB39F4" w:rsidR="00EB39F4">
              <w:rPr>
                <w:rStyle w:val="Hyperlink"/>
                <w:rFonts w:ascii="Times New Roman" w:hAnsi="Times New Roman" w:cs="Times New Roman"/>
                <w:sz w:val="22"/>
                <w:szCs w:val="22"/>
              </w:rPr>
              <w:t>(</w:t>
            </w:r>
            <w:r w:rsidRPr="00EB39F4" w:rsidR="008B1376">
              <w:rPr>
                <w:rStyle w:val="Hyperlink"/>
                <w:rFonts w:ascii="Times New Roman" w:hAnsi="Times New Roman" w:cs="Times New Roman"/>
                <w:sz w:val="22"/>
                <w:szCs w:val="22"/>
              </w:rPr>
              <w:t>IRB</w:t>
            </w:r>
            <w:r w:rsidRPr="00EB39F4" w:rsidR="00EB39F4">
              <w:rPr>
                <w:rStyle w:val="Hyperlink"/>
                <w:rFonts w:ascii="Times New Roman" w:hAnsi="Times New Roman" w:cs="Times New Roman"/>
                <w:sz w:val="22"/>
                <w:szCs w:val="22"/>
              </w:rPr>
              <w:t>) And</w:t>
            </w:r>
            <w:r w:rsidRPr="00EB39F4" w:rsidR="00EB39F4">
              <w:rPr>
                <w:rStyle w:val="Hyperlink"/>
                <w:rFonts w:ascii="Times New Roman" w:hAnsi="Times New Roman" w:cs="Times New Roman"/>
                <w:noProof/>
                <w:sz w:val="22"/>
                <w:szCs w:val="22"/>
              </w:rPr>
              <w:t xml:space="preserve"> </w:t>
            </w:r>
            <w:r w:rsidRPr="00EB39F4">
              <w:rPr>
                <w:rStyle w:val="Hyperlink"/>
                <w:rFonts w:ascii="Times New Roman" w:hAnsi="Times New Roman" w:cs="Times New Roman"/>
                <w:noProof/>
                <w:sz w:val="22"/>
                <w:szCs w:val="22"/>
              </w:rPr>
              <w:t xml:space="preserve">Justification </w:t>
            </w:r>
            <w:r w:rsidRPr="00EB39F4" w:rsidR="00EB39F4">
              <w:rPr>
                <w:rStyle w:val="Hyperlink"/>
                <w:rFonts w:ascii="Times New Roman" w:hAnsi="Times New Roman" w:cs="Times New Roman"/>
                <w:noProof/>
                <w:sz w:val="22"/>
                <w:szCs w:val="22"/>
              </w:rPr>
              <w:t xml:space="preserve">For </w:t>
            </w:r>
            <w:r w:rsidRPr="00EB39F4">
              <w:rPr>
                <w:rStyle w:val="Hyperlink"/>
                <w:rFonts w:ascii="Times New Roman" w:hAnsi="Times New Roman" w:cs="Times New Roman"/>
                <w:noProof/>
                <w:sz w:val="22"/>
                <w:szCs w:val="22"/>
              </w:rPr>
              <w:t>Sensitive Questions</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_Toc134609021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7</w:t>
            </w:r>
            <w:r w:rsidRPr="00EB39F4">
              <w:rPr>
                <w:rFonts w:ascii="Times New Roman" w:hAnsi="Times New Roman" w:cs="Times New Roman"/>
                <w:noProof/>
                <w:webHidden/>
                <w:sz w:val="22"/>
                <w:szCs w:val="22"/>
              </w:rPr>
              <w:fldChar w:fldCharType="end"/>
            </w:r>
          </w:hyperlink>
        </w:p>
        <w:p w:rsidR="004049C4" w:rsidRPr="00EB39F4" w14:paraId="2673895C" w14:textId="171BA726">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2"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.12</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Estimates </w:t>
            </w:r>
            <w:r w:rsidRPr="00EB39F4" w:rsidR="00EB39F4">
              <w:rPr>
                <w:rStyle w:val="Hyperlink"/>
                <w:rFonts w:ascii="Times New Roman" w:hAnsi="Times New Roman" w:cs="Times New Roman"/>
                <w:noProof/>
                <w:sz w:val="22"/>
                <w:szCs w:val="22"/>
              </w:rPr>
              <w:t xml:space="preserve">Of </w:t>
            </w:r>
            <w:r w:rsidRPr="00EB39F4">
              <w:rPr>
                <w:rStyle w:val="Hyperlink"/>
                <w:rFonts w:ascii="Times New Roman" w:hAnsi="Times New Roman" w:cs="Times New Roman"/>
                <w:noProof/>
                <w:sz w:val="22"/>
                <w:szCs w:val="22"/>
              </w:rPr>
              <w:t xml:space="preserve">Annualized Burden Hours </w:t>
            </w:r>
            <w:r w:rsidRPr="00EB39F4" w:rsidR="00EB39F4">
              <w:rPr>
                <w:rStyle w:val="Hyperlink"/>
                <w:rFonts w:ascii="Times New Roman" w:hAnsi="Times New Roman" w:cs="Times New Roman"/>
                <w:noProof/>
                <w:sz w:val="22"/>
                <w:szCs w:val="22"/>
              </w:rPr>
              <w:t xml:space="preserve">And </w:t>
            </w:r>
            <w:r w:rsidRPr="00EB39F4">
              <w:rPr>
                <w:rStyle w:val="Hyperlink"/>
                <w:rFonts w:ascii="Times New Roman" w:hAnsi="Times New Roman" w:cs="Times New Roman"/>
                <w:noProof/>
                <w:sz w:val="22"/>
                <w:szCs w:val="22"/>
              </w:rPr>
              <w:t>Costs</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_Toc134609022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7</w:t>
            </w:r>
            <w:r w:rsidRPr="00EB39F4">
              <w:rPr>
                <w:rFonts w:ascii="Times New Roman" w:hAnsi="Times New Roman" w:cs="Times New Roman"/>
                <w:noProof/>
                <w:webHidden/>
                <w:sz w:val="22"/>
                <w:szCs w:val="22"/>
              </w:rPr>
              <w:fldChar w:fldCharType="end"/>
            </w:r>
          </w:hyperlink>
        </w:p>
        <w:p w:rsidR="004049C4" w:rsidRPr="00EB39F4" w14:paraId="39694D36" w14:textId="52B552B4">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3"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.13</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Estimates </w:t>
            </w:r>
            <w:r w:rsidRPr="00EB39F4" w:rsidR="00EB39F4">
              <w:rPr>
                <w:rStyle w:val="Hyperlink"/>
                <w:rFonts w:ascii="Times New Roman" w:hAnsi="Times New Roman" w:cs="Times New Roman"/>
                <w:noProof/>
                <w:sz w:val="22"/>
                <w:szCs w:val="22"/>
              </w:rPr>
              <w:t xml:space="preserve">Of </w:t>
            </w:r>
            <w:r w:rsidRPr="00EB39F4">
              <w:rPr>
                <w:rStyle w:val="Hyperlink"/>
                <w:rFonts w:ascii="Times New Roman" w:hAnsi="Times New Roman" w:cs="Times New Roman"/>
                <w:noProof/>
                <w:sz w:val="22"/>
                <w:szCs w:val="22"/>
              </w:rPr>
              <w:t xml:space="preserve">Other Total Annual Cost Burden </w:t>
            </w:r>
            <w:r w:rsidRPr="00EB39F4" w:rsidR="00EB39F4">
              <w:rPr>
                <w:rStyle w:val="Hyperlink"/>
                <w:rFonts w:ascii="Times New Roman" w:hAnsi="Times New Roman" w:cs="Times New Roman"/>
                <w:noProof/>
                <w:sz w:val="22"/>
                <w:szCs w:val="22"/>
              </w:rPr>
              <w:t xml:space="preserve">To </w:t>
            </w:r>
            <w:r w:rsidRPr="00EB39F4">
              <w:rPr>
                <w:rStyle w:val="Hyperlink"/>
                <w:rFonts w:ascii="Times New Roman" w:hAnsi="Times New Roman" w:cs="Times New Roman"/>
                <w:noProof/>
                <w:sz w:val="22"/>
                <w:szCs w:val="22"/>
              </w:rPr>
              <w:t xml:space="preserve">Respondents </w:t>
            </w:r>
            <w:r w:rsidRPr="00EB39F4" w:rsidR="00EB39F4">
              <w:rPr>
                <w:rStyle w:val="Hyperlink"/>
                <w:rFonts w:ascii="Times New Roman" w:hAnsi="Times New Roman" w:cs="Times New Roman"/>
                <w:noProof/>
                <w:sz w:val="22"/>
                <w:szCs w:val="22"/>
              </w:rPr>
              <w:t xml:space="preserve">And </w:t>
            </w:r>
            <w:r w:rsidRPr="00EB39F4">
              <w:rPr>
                <w:rStyle w:val="Hyperlink"/>
                <w:rFonts w:ascii="Times New Roman" w:hAnsi="Times New Roman" w:cs="Times New Roman"/>
                <w:noProof/>
                <w:sz w:val="22"/>
                <w:szCs w:val="22"/>
              </w:rPr>
              <w:t>Record Keepers</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_Toc134609023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8</w:t>
            </w:r>
            <w:r w:rsidRPr="00EB39F4">
              <w:rPr>
                <w:rFonts w:ascii="Times New Roman" w:hAnsi="Times New Roman" w:cs="Times New Roman"/>
                <w:noProof/>
                <w:webHidden/>
                <w:sz w:val="22"/>
                <w:szCs w:val="22"/>
              </w:rPr>
              <w:fldChar w:fldCharType="end"/>
            </w:r>
          </w:hyperlink>
        </w:p>
        <w:p w:rsidR="004049C4" w:rsidRPr="00EB39F4" w14:paraId="17C3F2B3" w14:textId="0A2E7C47">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4"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.14</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Annualized Cost </w:t>
            </w:r>
            <w:r w:rsidRPr="00EB39F4" w:rsidR="00EB39F4">
              <w:rPr>
                <w:rStyle w:val="Hyperlink"/>
                <w:rFonts w:ascii="Times New Roman" w:hAnsi="Times New Roman" w:cs="Times New Roman"/>
                <w:noProof/>
                <w:sz w:val="22"/>
                <w:szCs w:val="22"/>
              </w:rPr>
              <w:t xml:space="preserve">To The </w:t>
            </w:r>
            <w:r w:rsidRPr="00EB39F4">
              <w:rPr>
                <w:rStyle w:val="Hyperlink"/>
                <w:rFonts w:ascii="Times New Roman" w:hAnsi="Times New Roman" w:cs="Times New Roman"/>
                <w:noProof/>
                <w:sz w:val="22"/>
                <w:szCs w:val="22"/>
              </w:rPr>
              <w:t>Federal Government</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_Toc134609024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8</w:t>
            </w:r>
            <w:r w:rsidRPr="00EB39F4">
              <w:rPr>
                <w:rFonts w:ascii="Times New Roman" w:hAnsi="Times New Roman" w:cs="Times New Roman"/>
                <w:noProof/>
                <w:webHidden/>
                <w:sz w:val="22"/>
                <w:szCs w:val="22"/>
              </w:rPr>
              <w:fldChar w:fldCharType="end"/>
            </w:r>
          </w:hyperlink>
        </w:p>
        <w:p w:rsidR="004049C4" w:rsidRPr="00EB39F4" w14:paraId="53428DF3" w14:textId="69637719">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5"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.15</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Explanation </w:t>
            </w:r>
            <w:r w:rsidRPr="00EB39F4" w:rsidR="00EB39F4">
              <w:rPr>
                <w:rStyle w:val="Hyperlink"/>
                <w:rFonts w:ascii="Times New Roman" w:hAnsi="Times New Roman" w:cs="Times New Roman"/>
                <w:noProof/>
                <w:sz w:val="22"/>
                <w:szCs w:val="22"/>
              </w:rPr>
              <w:t xml:space="preserve">For </w:t>
            </w:r>
            <w:r w:rsidRPr="00EB39F4">
              <w:rPr>
                <w:rStyle w:val="Hyperlink"/>
                <w:rFonts w:ascii="Times New Roman" w:hAnsi="Times New Roman" w:cs="Times New Roman"/>
                <w:noProof/>
                <w:sz w:val="22"/>
                <w:szCs w:val="22"/>
              </w:rPr>
              <w:t xml:space="preserve">Program Changes </w:t>
            </w:r>
            <w:r w:rsidRPr="00EB39F4" w:rsidR="00EB39F4">
              <w:rPr>
                <w:rStyle w:val="Hyperlink"/>
                <w:rFonts w:ascii="Times New Roman" w:hAnsi="Times New Roman" w:cs="Times New Roman"/>
                <w:noProof/>
                <w:sz w:val="22"/>
                <w:szCs w:val="22"/>
              </w:rPr>
              <w:t xml:space="preserve">Or </w:t>
            </w:r>
            <w:r w:rsidRPr="00EB39F4">
              <w:rPr>
                <w:rStyle w:val="Hyperlink"/>
                <w:rFonts w:ascii="Times New Roman" w:hAnsi="Times New Roman" w:cs="Times New Roman"/>
                <w:noProof/>
                <w:sz w:val="22"/>
                <w:szCs w:val="22"/>
              </w:rPr>
              <w:t>Adjustments</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_Toc134609025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9</w:t>
            </w:r>
            <w:r w:rsidRPr="00EB39F4">
              <w:rPr>
                <w:rFonts w:ascii="Times New Roman" w:hAnsi="Times New Roman" w:cs="Times New Roman"/>
                <w:noProof/>
                <w:webHidden/>
                <w:sz w:val="22"/>
                <w:szCs w:val="22"/>
              </w:rPr>
              <w:fldChar w:fldCharType="end"/>
            </w:r>
          </w:hyperlink>
        </w:p>
        <w:p w:rsidR="004049C4" w:rsidRPr="00EB39F4" w14:paraId="3B4C83B6" w14:textId="70CEA13E">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6"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.16</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Plans </w:t>
            </w:r>
            <w:r w:rsidRPr="00EB39F4" w:rsidR="00EB39F4">
              <w:rPr>
                <w:rStyle w:val="Hyperlink"/>
                <w:rFonts w:ascii="Times New Roman" w:hAnsi="Times New Roman" w:cs="Times New Roman"/>
                <w:noProof/>
                <w:sz w:val="22"/>
                <w:szCs w:val="22"/>
              </w:rPr>
              <w:t xml:space="preserve">For </w:t>
            </w:r>
            <w:r w:rsidRPr="00EB39F4">
              <w:rPr>
                <w:rStyle w:val="Hyperlink"/>
                <w:rFonts w:ascii="Times New Roman" w:hAnsi="Times New Roman" w:cs="Times New Roman"/>
                <w:noProof/>
                <w:sz w:val="22"/>
                <w:szCs w:val="22"/>
              </w:rPr>
              <w:t xml:space="preserve">Tabulation </w:t>
            </w:r>
            <w:r w:rsidRPr="00EB39F4" w:rsidR="00EB39F4">
              <w:rPr>
                <w:rStyle w:val="Hyperlink"/>
                <w:rFonts w:ascii="Times New Roman" w:hAnsi="Times New Roman" w:cs="Times New Roman"/>
                <w:noProof/>
                <w:sz w:val="22"/>
                <w:szCs w:val="22"/>
              </w:rPr>
              <w:t xml:space="preserve">And </w:t>
            </w:r>
            <w:r w:rsidRPr="00EB39F4">
              <w:rPr>
                <w:rStyle w:val="Hyperlink"/>
                <w:rFonts w:ascii="Times New Roman" w:hAnsi="Times New Roman" w:cs="Times New Roman"/>
                <w:noProof/>
                <w:sz w:val="22"/>
                <w:szCs w:val="22"/>
              </w:rPr>
              <w:t xml:space="preserve">Publication </w:t>
            </w:r>
            <w:r w:rsidRPr="00EB39F4" w:rsidR="00EB39F4">
              <w:rPr>
                <w:rStyle w:val="Hyperlink"/>
                <w:rFonts w:ascii="Times New Roman" w:hAnsi="Times New Roman" w:cs="Times New Roman"/>
                <w:noProof/>
                <w:sz w:val="22"/>
                <w:szCs w:val="22"/>
              </w:rPr>
              <w:t xml:space="preserve">And </w:t>
            </w:r>
            <w:r w:rsidRPr="00EB39F4">
              <w:rPr>
                <w:rStyle w:val="Hyperlink"/>
                <w:rFonts w:ascii="Times New Roman" w:hAnsi="Times New Roman" w:cs="Times New Roman"/>
                <w:noProof/>
                <w:sz w:val="22"/>
                <w:szCs w:val="22"/>
              </w:rPr>
              <w:t>Project Time Schedule</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_Toc134609026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9</w:t>
            </w:r>
            <w:r w:rsidRPr="00EB39F4">
              <w:rPr>
                <w:rFonts w:ascii="Times New Roman" w:hAnsi="Times New Roman" w:cs="Times New Roman"/>
                <w:noProof/>
                <w:webHidden/>
                <w:sz w:val="22"/>
                <w:szCs w:val="22"/>
              </w:rPr>
              <w:fldChar w:fldCharType="end"/>
            </w:r>
          </w:hyperlink>
        </w:p>
        <w:p w:rsidR="004049C4" w:rsidRPr="00EB39F4" w14:paraId="0165AE32" w14:textId="670F009F">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7"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.17</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Reason</w:t>
            </w:r>
            <w:r w:rsidRPr="00EB39F4" w:rsidR="00EB39F4">
              <w:rPr>
                <w:rStyle w:val="Hyperlink"/>
                <w:rFonts w:ascii="Times New Roman" w:hAnsi="Times New Roman" w:cs="Times New Roman"/>
                <w:noProof/>
                <w:sz w:val="22"/>
                <w:szCs w:val="22"/>
              </w:rPr>
              <w:t xml:space="preserve">(S) </w:t>
            </w:r>
            <w:r w:rsidRPr="00EB39F4">
              <w:rPr>
                <w:rStyle w:val="Hyperlink"/>
                <w:rFonts w:ascii="Times New Roman" w:hAnsi="Times New Roman" w:cs="Times New Roman"/>
                <w:noProof/>
                <w:sz w:val="22"/>
                <w:szCs w:val="22"/>
              </w:rPr>
              <w:t xml:space="preserve">Display </w:t>
            </w:r>
            <w:r w:rsidRPr="00EB39F4" w:rsidR="00EB39F4">
              <w:rPr>
                <w:rStyle w:val="Hyperlink"/>
                <w:rFonts w:ascii="Times New Roman" w:hAnsi="Times New Roman" w:cs="Times New Roman"/>
                <w:noProof/>
                <w:sz w:val="22"/>
                <w:szCs w:val="22"/>
              </w:rPr>
              <w:t xml:space="preserve">Of </w:t>
            </w:r>
            <w:r w:rsidRPr="00EB39F4">
              <w:rPr>
                <w:rStyle w:val="Hyperlink"/>
                <w:rFonts w:ascii="Times New Roman" w:hAnsi="Times New Roman" w:cs="Times New Roman"/>
                <w:noProof/>
                <w:sz w:val="22"/>
                <w:szCs w:val="22"/>
              </w:rPr>
              <w:t>OMB Expiration Date Is Inappropriate</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_Toc134609027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10</w:t>
            </w:r>
            <w:r w:rsidRPr="00EB39F4">
              <w:rPr>
                <w:rFonts w:ascii="Times New Roman" w:hAnsi="Times New Roman" w:cs="Times New Roman"/>
                <w:noProof/>
                <w:webHidden/>
                <w:sz w:val="22"/>
                <w:szCs w:val="22"/>
              </w:rPr>
              <w:fldChar w:fldCharType="end"/>
            </w:r>
          </w:hyperlink>
        </w:p>
        <w:p w:rsidR="004049C4" w:rsidRPr="00EB39F4" w14:paraId="34D855CF" w14:textId="52CBA18C">
          <w:pPr>
            <w:pStyle w:val="TOC2"/>
            <w:tabs>
              <w:tab w:val="left" w:pos="880"/>
              <w:tab w:val="right" w:pos="9350"/>
            </w:tabs>
            <w:rPr>
              <w:rFonts w:ascii="Times New Roman" w:hAnsi="Times New Roman" w:eastAsiaTheme="minorEastAsia" w:cs="Times New Roman"/>
              <w:smallCaps w:val="0"/>
              <w:noProof/>
              <w:kern w:val="2"/>
              <w:sz w:val="22"/>
              <w:szCs w:val="22"/>
              <w14:ligatures w14:val="standardContextual"/>
            </w:rPr>
          </w:pPr>
          <w:hyperlink w:anchor="_Toc134609028" w:history="1">
            <w:r w:rsidRPr="00EB39F4">
              <w:rPr>
                <w:rStyle w:val="Hyperlink"/>
                <w:rFonts w:ascii="Times New Roman" w:hAnsi="Times New Roman" w:cs="Times New Roman"/>
                <w:noProof/>
                <w:sz w:val="22"/>
                <w:szCs w:val="22"/>
              </w:rPr>
              <w:t>A</w:t>
            </w:r>
            <w:r w:rsidRPr="00EB39F4" w:rsidR="00EB39F4">
              <w:rPr>
                <w:rStyle w:val="Hyperlink"/>
                <w:rFonts w:ascii="Times New Roman" w:hAnsi="Times New Roman" w:cs="Times New Roman"/>
                <w:noProof/>
                <w:sz w:val="22"/>
                <w:szCs w:val="22"/>
              </w:rPr>
              <w:t>.18</w:t>
            </w:r>
            <w:r w:rsidRPr="00EB39F4" w:rsidR="00EB39F4">
              <w:rPr>
                <w:rFonts w:ascii="Times New Roman" w:hAnsi="Times New Roman" w:eastAsiaTheme="minorEastAsia" w:cs="Times New Roman"/>
                <w:smallCaps w:val="0"/>
                <w:noProof/>
                <w:kern w:val="2"/>
                <w:sz w:val="22"/>
                <w:szCs w:val="22"/>
                <w14:ligatures w14:val="standardContextual"/>
              </w:rPr>
              <w:tab/>
            </w:r>
            <w:r w:rsidRPr="00EB39F4">
              <w:rPr>
                <w:rStyle w:val="Hyperlink"/>
                <w:rFonts w:ascii="Times New Roman" w:hAnsi="Times New Roman" w:cs="Times New Roman"/>
                <w:noProof/>
                <w:sz w:val="22"/>
                <w:szCs w:val="22"/>
              </w:rPr>
              <w:t xml:space="preserve">Exceptions </w:t>
            </w:r>
            <w:r w:rsidRPr="00EB39F4" w:rsidR="00EB39F4">
              <w:rPr>
                <w:rStyle w:val="Hyperlink"/>
                <w:rFonts w:ascii="Times New Roman" w:hAnsi="Times New Roman" w:cs="Times New Roman"/>
                <w:noProof/>
                <w:sz w:val="22"/>
                <w:szCs w:val="22"/>
              </w:rPr>
              <w:t xml:space="preserve">To </w:t>
            </w:r>
            <w:r w:rsidRPr="00EB39F4">
              <w:rPr>
                <w:rStyle w:val="Hyperlink"/>
                <w:rFonts w:ascii="Times New Roman" w:hAnsi="Times New Roman" w:cs="Times New Roman"/>
                <w:noProof/>
                <w:sz w:val="22"/>
                <w:szCs w:val="22"/>
              </w:rPr>
              <w:t xml:space="preserve">Certification </w:t>
            </w:r>
            <w:r w:rsidRPr="00EB39F4" w:rsidR="00EB39F4">
              <w:rPr>
                <w:rStyle w:val="Hyperlink"/>
                <w:rFonts w:ascii="Times New Roman" w:hAnsi="Times New Roman" w:cs="Times New Roman"/>
                <w:noProof/>
                <w:sz w:val="22"/>
                <w:szCs w:val="22"/>
              </w:rPr>
              <w:t xml:space="preserve">For </w:t>
            </w:r>
            <w:r w:rsidRPr="00EB39F4">
              <w:rPr>
                <w:rStyle w:val="Hyperlink"/>
                <w:rFonts w:ascii="Times New Roman" w:hAnsi="Times New Roman" w:cs="Times New Roman"/>
                <w:noProof/>
                <w:sz w:val="22"/>
                <w:szCs w:val="22"/>
              </w:rPr>
              <w:t>Paperwork Reduction Act Submissions</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_Toc134609028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10</w:t>
            </w:r>
            <w:r w:rsidRPr="00EB39F4">
              <w:rPr>
                <w:rFonts w:ascii="Times New Roman" w:hAnsi="Times New Roman" w:cs="Times New Roman"/>
                <w:noProof/>
                <w:webHidden/>
                <w:sz w:val="22"/>
                <w:szCs w:val="22"/>
              </w:rPr>
              <w:fldChar w:fldCharType="end"/>
            </w:r>
          </w:hyperlink>
        </w:p>
        <w:p w:rsidR="004049C4" w:rsidRPr="00EB39F4" w14:paraId="6A60AF07" w14:textId="2D69BC65">
          <w:pPr>
            <w:pStyle w:val="TOC2"/>
            <w:tabs>
              <w:tab w:val="right" w:pos="9350"/>
            </w:tabs>
            <w:rPr>
              <w:rFonts w:ascii="Times New Roman" w:hAnsi="Times New Roman" w:eastAsiaTheme="minorEastAsia" w:cs="Times New Roman"/>
              <w:smallCaps w:val="0"/>
              <w:noProof/>
              <w:kern w:val="2"/>
              <w:sz w:val="22"/>
              <w:szCs w:val="22"/>
              <w14:ligatures w14:val="standardContextual"/>
            </w:rPr>
          </w:pPr>
          <w:hyperlink w:anchor="_Toc134609029" w:history="1">
            <w:r w:rsidRPr="00EB39F4">
              <w:rPr>
                <w:rStyle w:val="Hyperlink"/>
                <w:rFonts w:ascii="Times New Roman" w:hAnsi="Times New Roman" w:cs="Times New Roman"/>
                <w:noProof/>
                <w:sz w:val="22"/>
                <w:szCs w:val="22"/>
              </w:rPr>
              <w:t>REFERENCES</w:t>
            </w:r>
            <w:r w:rsidRPr="00EB39F4" w:rsidR="00EB39F4">
              <w:rPr>
                <w:rFonts w:ascii="Times New Roman" w:hAnsi="Times New Roman" w:cs="Times New Roman"/>
                <w:noProof/>
                <w:webHidden/>
                <w:sz w:val="22"/>
                <w:szCs w:val="22"/>
              </w:rPr>
              <w:tab/>
            </w:r>
            <w:r w:rsidRPr="00EB39F4">
              <w:rPr>
                <w:rFonts w:ascii="Times New Roman" w:hAnsi="Times New Roman" w:cs="Times New Roman"/>
                <w:noProof/>
                <w:webHidden/>
                <w:sz w:val="22"/>
                <w:szCs w:val="22"/>
              </w:rPr>
              <w:fldChar w:fldCharType="begin"/>
            </w:r>
            <w:r w:rsidRPr="00EB39F4">
              <w:rPr>
                <w:rFonts w:ascii="Times New Roman" w:hAnsi="Times New Roman" w:cs="Times New Roman"/>
                <w:noProof/>
                <w:webHidden/>
                <w:sz w:val="22"/>
                <w:szCs w:val="22"/>
              </w:rPr>
              <w:instrText xml:space="preserve"> PAGEREF _Toc134609029 \h </w:instrText>
            </w:r>
            <w:r w:rsidRPr="00EB39F4">
              <w:rPr>
                <w:rFonts w:ascii="Times New Roman" w:hAnsi="Times New Roman" w:cs="Times New Roman"/>
                <w:noProof/>
                <w:webHidden/>
                <w:sz w:val="22"/>
                <w:szCs w:val="22"/>
              </w:rPr>
              <w:fldChar w:fldCharType="separate"/>
            </w:r>
            <w:r w:rsidRPr="00EB39F4" w:rsidR="00EB39F4">
              <w:rPr>
                <w:rFonts w:ascii="Times New Roman" w:hAnsi="Times New Roman" w:cs="Times New Roman"/>
                <w:noProof/>
                <w:webHidden/>
                <w:sz w:val="22"/>
                <w:szCs w:val="22"/>
              </w:rPr>
              <w:t>10</w:t>
            </w:r>
            <w:r w:rsidRPr="00EB39F4">
              <w:rPr>
                <w:rFonts w:ascii="Times New Roman" w:hAnsi="Times New Roman" w:cs="Times New Roman"/>
                <w:noProof/>
                <w:webHidden/>
                <w:sz w:val="22"/>
                <w:szCs w:val="22"/>
              </w:rPr>
              <w:fldChar w:fldCharType="end"/>
            </w:r>
          </w:hyperlink>
        </w:p>
        <w:p w:rsidR="008B1376" w:rsidP="004049C4" w14:paraId="03E7A877" w14:textId="75E97452">
          <w:pPr>
            <w:pStyle w:val="Normal2"/>
            <w:tabs>
              <w:tab w:val="right" w:pos="9360"/>
            </w:tabs>
            <w:spacing w:before="60" w:after="80"/>
          </w:pPr>
          <w:r w:rsidRPr="00A17121">
            <w:rPr>
              <w:sz w:val="24"/>
              <w:szCs w:val="24"/>
            </w:rPr>
            <w:fldChar w:fldCharType="end"/>
          </w:r>
        </w:p>
      </w:sdtContent>
    </w:sdt>
    <w:p w:rsidR="0069728C" w14:paraId="6D196955" w14:textId="77777777">
      <w:pPr>
        <w:pStyle w:val="Normal2"/>
        <w:tabs>
          <w:tab w:val="right" w:pos="9360"/>
        </w:tabs>
        <w:spacing w:before="60" w:after="80"/>
        <w:rPr>
          <w:b/>
          <w:color w:val="000000"/>
        </w:rPr>
      </w:pPr>
    </w:p>
    <w:p w:rsidR="00786096" w14:paraId="00000044" w14:textId="23BB8CE8">
      <w:pPr>
        <w:pStyle w:val="Normal2"/>
        <w:tabs>
          <w:tab w:val="right" w:pos="9360"/>
        </w:tabs>
        <w:spacing w:before="60" w:after="80"/>
        <w:rPr>
          <w:b/>
          <w:color w:val="000000"/>
        </w:rPr>
      </w:pPr>
      <w:r>
        <w:rPr>
          <w:b/>
          <w:color w:val="000000"/>
        </w:rPr>
        <w:t>LIST OF ATTACHMENTS</w:t>
      </w:r>
    </w:p>
    <w:p w:rsidR="00CD498A" w:rsidP="001C5F48" w14:paraId="2D81A19E" w14:textId="77777777">
      <w:pPr>
        <w:pStyle w:val="Normal2"/>
        <w:tabs>
          <w:tab w:val="right" w:pos="9360"/>
        </w:tabs>
        <w:rPr>
          <w:b/>
          <w:color w:val="000000"/>
        </w:rPr>
      </w:pPr>
    </w:p>
    <w:p w:rsidR="00EC034F" w:rsidP="001C5F48" w14:paraId="1E43CE4F" w14:textId="3C360A42">
      <w:pPr>
        <w:pStyle w:val="Normal2"/>
        <w:numPr>
          <w:ilvl w:val="0"/>
          <w:numId w:val="1"/>
        </w:numPr>
        <w:tabs>
          <w:tab w:val="left" w:pos="2160"/>
        </w:tabs>
      </w:pPr>
      <w:r>
        <w:t>Survey Instrument-</w:t>
      </w:r>
      <w:r>
        <w:t xml:space="preserve">Broadcast Radio </w:t>
      </w:r>
    </w:p>
    <w:p w:rsidR="005A79C2" w:rsidP="001C5F48" w14:paraId="418ECEED" w14:textId="38640596">
      <w:pPr>
        <w:pStyle w:val="Normal2"/>
        <w:numPr>
          <w:ilvl w:val="0"/>
          <w:numId w:val="1"/>
        </w:numPr>
        <w:tabs>
          <w:tab w:val="left" w:pos="2160"/>
        </w:tabs>
      </w:pPr>
      <w:r>
        <w:t>Survey Instrument-</w:t>
      </w:r>
      <w:r>
        <w:t xml:space="preserve">Digital Ad </w:t>
      </w:r>
    </w:p>
    <w:p w:rsidR="00895E36" w:rsidP="001C5F48" w14:paraId="5449A5E6" w14:textId="77777777">
      <w:pPr>
        <w:pStyle w:val="Normal2"/>
        <w:numPr>
          <w:ilvl w:val="0"/>
          <w:numId w:val="1"/>
        </w:numPr>
        <w:tabs>
          <w:tab w:val="left" w:pos="2160"/>
        </w:tabs>
      </w:pPr>
      <w:r>
        <w:t xml:space="preserve">Broadcast Radio </w:t>
      </w:r>
      <w:r w:rsidR="00284E04">
        <w:t>Screenshots</w:t>
      </w:r>
    </w:p>
    <w:p w:rsidR="00786096" w:rsidP="001C5F48" w14:paraId="0000004B" w14:textId="2BA20F96">
      <w:pPr>
        <w:pStyle w:val="Normal2"/>
        <w:numPr>
          <w:ilvl w:val="0"/>
          <w:numId w:val="1"/>
        </w:numPr>
        <w:tabs>
          <w:tab w:val="left" w:pos="2160"/>
        </w:tabs>
      </w:pPr>
      <w:r w:rsidRPr="00895E36">
        <w:t>Digital Ad Survey Screenshots</w:t>
      </w:r>
      <w:r w:rsidR="00284E04">
        <w:t xml:space="preserve">  </w:t>
      </w:r>
    </w:p>
    <w:p w:rsidR="00786096" w:rsidP="001C5F48" w14:paraId="0000004C" w14:textId="033CB128">
      <w:pPr>
        <w:pStyle w:val="Normal2"/>
        <w:numPr>
          <w:ilvl w:val="0"/>
          <w:numId w:val="1"/>
        </w:numPr>
        <w:tabs>
          <w:tab w:val="left" w:pos="2160"/>
        </w:tabs>
      </w:pPr>
      <w:r>
        <w:t>R</w:t>
      </w:r>
      <w:r w:rsidR="00A94951">
        <w:t xml:space="preserve">ecruitment Materials </w:t>
      </w:r>
    </w:p>
    <w:p w:rsidR="6CFA19F7" w:rsidP="001C5F48" w14:paraId="4B805C05" w14:textId="5471D2F8">
      <w:pPr>
        <w:pStyle w:val="Normal2"/>
        <w:numPr>
          <w:ilvl w:val="0"/>
          <w:numId w:val="1"/>
        </w:numPr>
        <w:tabs>
          <w:tab w:val="left" w:pos="2160"/>
        </w:tabs>
      </w:pPr>
      <w:r w:rsidRPr="00895E36">
        <w:t>Privacy Act</w:t>
      </w:r>
      <w:r>
        <w:t xml:space="preserve"> </w:t>
      </w:r>
      <w:r w:rsidRPr="00895E36">
        <w:t>Determination</w:t>
      </w:r>
      <w:r>
        <w:t xml:space="preserve"> </w:t>
      </w:r>
    </w:p>
    <w:p w:rsidR="38B05D48" w:rsidP="001C5F48" w14:paraId="267D8208" w14:textId="7281BEE2">
      <w:pPr>
        <w:pStyle w:val="Normal2"/>
        <w:numPr>
          <w:ilvl w:val="0"/>
          <w:numId w:val="1"/>
        </w:numPr>
        <w:tabs>
          <w:tab w:val="left" w:pos="2160"/>
        </w:tabs>
      </w:pPr>
      <w:r>
        <w:t xml:space="preserve">IRB Determination Letter </w:t>
      </w:r>
    </w:p>
    <w:p w:rsidR="38B05D48" w:rsidP="001C5F48" w14:paraId="1C65FE72" w14:textId="27BA35A6">
      <w:pPr>
        <w:pStyle w:val="Normal2"/>
        <w:numPr>
          <w:ilvl w:val="0"/>
          <w:numId w:val="1"/>
        </w:numPr>
        <w:tabs>
          <w:tab w:val="left" w:pos="2160"/>
        </w:tabs>
      </w:pPr>
      <w:r>
        <w:t>Stop Overdose Evaluation Paid Media Assets</w:t>
      </w:r>
    </w:p>
    <w:p w:rsidR="00786096" w14:paraId="0000004F" w14:textId="77777777">
      <w:pPr>
        <w:pStyle w:val="Normal2"/>
        <w:tabs>
          <w:tab w:val="left" w:pos="2160"/>
        </w:tabs>
        <w:spacing w:after="240" w:line="276" w:lineRule="auto"/>
        <w:ind w:left="360"/>
        <w:sectPr>
          <w:footerReference w:type="default" r:id="rId9"/>
          <w:pgSz w:w="12240" w:h="15840"/>
          <w:pgMar w:top="1440" w:right="1440" w:bottom="1440" w:left="1440" w:header="720" w:footer="720" w:gutter="0"/>
          <w:pgNumType w:start="1"/>
          <w:cols w:space="720"/>
        </w:sectPr>
      </w:pPr>
    </w:p>
    <w:p w:rsidR="00786096" w14:paraId="00000050" w14:textId="77777777">
      <w:pPr>
        <w:pStyle w:val="heading12"/>
        <w:spacing w:after="0" w:line="276" w:lineRule="auto"/>
        <w:jc w:val="left"/>
      </w:pPr>
      <w:bookmarkStart w:id="2" w:name="_Toc134609006"/>
      <w:r>
        <w:t>A .</w:t>
      </w:r>
      <w:r>
        <w:tab/>
        <w:t>Justification</w:t>
      </w:r>
      <w:bookmarkEnd w:id="2"/>
    </w:p>
    <w:p w:rsidR="00786096" w14:paraId="00000051" w14:textId="77777777">
      <w:pPr>
        <w:pStyle w:val="heading22"/>
        <w:spacing w:before="0" w:after="0" w:line="276" w:lineRule="auto"/>
      </w:pPr>
      <w:bookmarkStart w:id="3" w:name="_heading=h.1fob9te" w:colFirst="0" w:colLast="0"/>
      <w:bookmarkEnd w:id="3"/>
    </w:p>
    <w:p w:rsidR="00786096" w14:paraId="00000052" w14:textId="77777777">
      <w:pPr>
        <w:pStyle w:val="heading22"/>
        <w:spacing w:before="0" w:after="0" w:line="276" w:lineRule="auto"/>
      </w:pPr>
      <w:bookmarkStart w:id="4" w:name="_Toc134609007"/>
      <w:r>
        <w:t>A.1</w:t>
      </w:r>
      <w:r>
        <w:tab/>
        <w:t>Circumstances Making the Collection of Information Necessary</w:t>
      </w:r>
      <w:bookmarkEnd w:id="4"/>
      <w:r>
        <w:t xml:space="preserve"> </w:t>
      </w:r>
    </w:p>
    <w:p w:rsidR="00786096" w14:paraId="00000053" w14:textId="77777777">
      <w:pPr>
        <w:pStyle w:val="Normal2"/>
        <w:spacing w:line="276" w:lineRule="auto"/>
      </w:pPr>
    </w:p>
    <w:p w:rsidR="00786096" w:rsidRPr="00CD498A" w14:paraId="00000054" w14:textId="7426F96A">
      <w:pPr>
        <w:pStyle w:val="Normal2"/>
      </w:pPr>
      <w:r w:rsidRPr="00CD498A">
        <w:t>The Center</w:t>
      </w:r>
      <w:r w:rsidRPr="00CD498A" w:rsidR="00D22C81">
        <w:t>s</w:t>
      </w:r>
      <w:r w:rsidRPr="00CD498A">
        <w:t xml:space="preserve"> for Disease Control and Prevention’s Division of Overdose Prevention (DOP)</w:t>
      </w:r>
    </w:p>
    <w:p w:rsidR="00786096" w:rsidRPr="00CD498A" w14:paraId="00000055" w14:textId="2A2C430C">
      <w:pPr>
        <w:pStyle w:val="Normal2"/>
      </w:pPr>
      <w:r w:rsidRPr="00CD498A">
        <w:t>National Center for Injury Prevention and Control (NCIPC)</w:t>
      </w:r>
      <w:r w:rsidRPr="00CD498A" w:rsidR="008B1376">
        <w:t xml:space="preserve"> is requesting approval for a new GenIC under OMB Control No. 0920-1154, titled</w:t>
      </w:r>
      <w:r w:rsidRPr="00CD498A" w:rsidR="00CD498A">
        <w:t xml:space="preserve"> “Message Evaluation for CDC’s Stop Overdose Campaigns” </w:t>
      </w:r>
      <w:r w:rsidRPr="00CD498A">
        <w:t>to evaluate the effectiveness of its Stop Overdose campaign messages. Evaluation of drug overdose prevention awareness and behavior change messages is needed to improve existing messages and ensure the use of the most effective, audience-informed message</w:t>
      </w:r>
      <w:r w:rsidRPr="00CD498A" w:rsidR="00D22C81">
        <w:t>s</w:t>
      </w:r>
      <w:r w:rsidRPr="00CD498A">
        <w:t xml:space="preserve"> to help fight the drug overdose epidemic. </w:t>
      </w:r>
    </w:p>
    <w:p w:rsidR="00786096" w14:paraId="00000056" w14:textId="77777777">
      <w:pPr>
        <w:pStyle w:val="Normal2"/>
      </w:pPr>
    </w:p>
    <w:p w:rsidR="00786096" w14:paraId="00000057" w14:textId="35D9439E">
      <w:pPr>
        <w:pStyle w:val="Normal2"/>
      </w:pPr>
      <w:r>
        <w:t xml:space="preserve">Drug overdoses rose by </w:t>
      </w:r>
      <w:r w:rsidR="00D90890">
        <w:t>more than 14 percent</w:t>
      </w:r>
      <w:r>
        <w:t xml:space="preserve"> </w:t>
      </w:r>
      <w:r w:rsidR="00A776C3">
        <w:t>from</w:t>
      </w:r>
      <w:r>
        <w:t xml:space="preserve"> 2020</w:t>
      </w:r>
      <w:r w:rsidR="00A776C3">
        <w:t xml:space="preserve"> to 2021</w:t>
      </w:r>
      <w:r>
        <w:t xml:space="preserve">, setting a new high at nearly </w:t>
      </w:r>
      <w:r w:rsidR="00A776C3">
        <w:t>107</w:t>
      </w:r>
      <w:r>
        <w:t>,000 lives lost that year.</w:t>
      </w:r>
      <w:r w:rsidR="0005446F">
        <w:fldChar w:fldCharType="begin"/>
      </w:r>
      <w:r w:rsidR="0005446F">
        <w:instrText xml:space="preserve"> ADDIN ZOTERO_ITEM CSL_CITATION {"citationID":"8aysQCrt","properties":{"formattedCitation":"\\super 1\\nosupersub{}","plainCitation":"1","noteIndex":0},"citationItems":[{"id":468,"uris":["http://zotero.org/users/local/ucqeAVKQ/items/BMWUPXTA"],"itemData":{"id":468,"type":"report","abstract":"This report uses the most recent data from the National Vital Statistics System to update statistics on deaths from drug overdose in the United States. It shows rates by demographic groups and types of drugs involved, with a focus on changes from 2020 through 2021.","note":"DOI: 10.15620/cdc:122556\nDOI: 10.15620/cdc:122556","publisher":"National Center for Health Statistics (U.S.)","source":"DOI.org (Crossref)","title":"Drug Overdose Deaths in the United States, 2001–2021","URL":"https://stacks.cdc.gov/view/cdc/122556","author":[{"family":"Spencer","given":"Merianne"},{"family":"Miniño","given":"Arialdi"},{"family":"Warner","given":"Margaret"}],"accessed":{"date-parts":[["2023",5,9]]},"issued":{"date-parts":[["2022",12,22]]}}}],"schema":"https://github.com/citation-style-language/schema/raw/master/csl-citation.json"} </w:instrText>
      </w:r>
      <w:r w:rsidR="0005446F">
        <w:fldChar w:fldCharType="separate"/>
      </w:r>
      <w:r w:rsidRPr="0005446F" w:rsidR="0005446F">
        <w:rPr>
          <w:vertAlign w:val="superscript"/>
        </w:rPr>
        <w:t>1</w:t>
      </w:r>
      <w:r w:rsidR="0005446F">
        <w:fldChar w:fldCharType="end"/>
      </w:r>
      <w:r>
        <w:t xml:space="preserve"> </w:t>
      </w:r>
      <w:r w:rsidR="00D90890">
        <w:t>The rate of drug overdose involving</w:t>
      </w:r>
      <w:r>
        <w:t xml:space="preserve"> synthetic opioids such as fentanyl, </w:t>
      </w:r>
      <w:r w:rsidR="00D90890">
        <w:t>increased 22 percent.</w:t>
      </w:r>
      <w:r w:rsidR="0005446F">
        <w:fldChar w:fldCharType="begin"/>
      </w:r>
      <w:r w:rsidR="0005446F">
        <w:instrText xml:space="preserve"> ADDIN ZOTERO_ITEM CSL_CITATION {"citationID":"aCTT7fBd","properties":{"formattedCitation":"\\super 1\\nosupersub{}","plainCitation":"1","noteIndex":0},"citationItems":[{"id":468,"uris":["http://zotero.org/users/local/ucqeAVKQ/items/BMWUPXTA"],"itemData":{"id":468,"type":"report","abstract":"This report uses the most recent data from the National Vital Statistics System to update statistics on deaths from drug overdose in the United States. It shows rates by demographic groups and types of drugs involved, with a focus on changes from 2020 through 2021.","note":"DOI: 10.15620/cdc:122556\nDOI: 10.15620/cdc:122556","publisher":"National Center for Health Statistics (U.S.)","source":"DOI.org (Crossref)","title":"Drug Overdose Deaths in the United States, 2001–2021","URL":"https://stacks.cdc.gov/view/cdc/122556","author":[{"family":"Spencer","given":"Merianne"},{"family":"Miniño","given":"Arialdi"},{"family":"Warner","given":"Margaret"}],"accessed":{"date-parts":[["2023",5,9]]},"issued":{"date-parts":[["2022",12,22]]}}}],"schema":"https://github.com/citation-style-language/schema/raw/master/csl-citation.json"} </w:instrText>
      </w:r>
      <w:r w:rsidR="0005446F">
        <w:fldChar w:fldCharType="separate"/>
      </w:r>
      <w:r w:rsidRPr="0005446F" w:rsidR="0005446F">
        <w:rPr>
          <w:vertAlign w:val="superscript"/>
        </w:rPr>
        <w:t>1</w:t>
      </w:r>
      <w:r w:rsidR="0005446F">
        <w:fldChar w:fldCharType="end"/>
      </w:r>
      <w:r w:rsidR="00D90890">
        <w:t xml:space="preserve"> </w:t>
      </w:r>
      <w:r>
        <w:t xml:space="preserve"> Data </w:t>
      </w:r>
      <w:r w:rsidR="00A27073">
        <w:t>also indicates</w:t>
      </w:r>
      <w:r>
        <w:t xml:space="preserve"> that polysubstance use is a growing issue.</w:t>
      </w:r>
      <w:r w:rsidR="0005446F">
        <w:fldChar w:fldCharType="begin"/>
      </w:r>
      <w:r w:rsidR="0005446F">
        <w:instrText xml:space="preserve"> ADDIN ZOTERO_ITEM CSL_CITATION {"citationID":"Lr1NiAkZ","properties":{"formattedCitation":"\\super 2\\nosupersub{}","plainCitation":"2","noteIndex":0},"citationItems":[{"id":463,"uris":["http://zotero.org/users/local/ucqeAVKQ/items/D9RFDDJI"],"itemData":{"id":463,"type":"article-journal","abstract":"Provisional estimates indicate that drug overdose deaths (overdose deaths) increased in 2019 after a slight decrease from 2017 to 2018.","container-title":"MMWR. Morbidity and Mortality Weekly Report","DOI":"10.15585/mmwr.mm6935a1","ISSN":"0149-21951545-861X","journalAbbreviation":"MMWR Morb Mortal Wkly Rep","language":"en-us","source":"www.cdc.gov","title":"Vital Signs: Characteristics of Drug Overdose Deaths Involving Opioids and Stimulants — 24 States and the District of Columbia, January–June 2019","title-short":"Vital Signs","URL":"https://www.cdc.gov/mmwr/volumes/69/wr/mm6935a1.htm","volume":"69","author":[{"family":"O’Donnell","given":"Julie"}],"accessed":{"date-parts":[["2023",5,9]]},"issued":{"date-parts":[["2020"]]}}}],"schema":"https://github.com/citation-style-language/schema/raw/master/csl-citation.json"} </w:instrText>
      </w:r>
      <w:r w:rsidR="0005446F">
        <w:fldChar w:fldCharType="separate"/>
      </w:r>
      <w:r w:rsidRPr="0005446F" w:rsidR="0005446F">
        <w:rPr>
          <w:vertAlign w:val="superscript"/>
        </w:rPr>
        <w:t>2</w:t>
      </w:r>
      <w:r w:rsidR="0005446F">
        <w:fldChar w:fldCharType="end"/>
      </w:r>
      <w:r>
        <w:t xml:space="preserve"> </w:t>
      </w:r>
      <w:r w:rsidR="00D90890">
        <w:t>N</w:t>
      </w:r>
      <w:r>
        <w:t>early 50</w:t>
      </w:r>
      <w:r w:rsidR="00D90890">
        <w:t xml:space="preserve"> percent</w:t>
      </w:r>
      <w:r>
        <w:t xml:space="preserve"> of drug overdoses involved multiple drugs in </w:t>
      </w:r>
      <w:r w:rsidR="00E85593">
        <w:t xml:space="preserve">the first six months of </w:t>
      </w:r>
      <w:r>
        <w:t>2019 alone.</w:t>
      </w:r>
      <w:r w:rsidR="0005446F">
        <w:fldChar w:fldCharType="begin"/>
      </w:r>
      <w:r w:rsidR="0005446F">
        <w:instrText xml:space="preserve"> ADDIN ZOTERO_ITEM CSL_CITATION {"citationID":"5qnleNM4","properties":{"formattedCitation":"\\super 2\\nosupersub{}","plainCitation":"2","noteIndex":0},"citationItems":[{"id":463,"uris":["http://zotero.org/users/local/ucqeAVKQ/items/D9RFDDJI"],"itemData":{"id":463,"type":"article-journal","abstract":"Provisional estimates indicate that drug overdose deaths (overdose deaths) increased in 2019 after a slight decrease from 2017 to 2018.","container-title":"MMWR. Morbidity and Mortality Weekly Report","DOI":"10.15585/mmwr.mm6935a1","ISSN":"0149-21951545-861X","journalAbbreviation":"MMWR Morb Mortal Wkly Rep","language":"en-us","source":"www.cdc.gov","title":"Vital Signs: Characteristics of Drug Overdose Deaths Involving Opioids and Stimulants — 24 States and the District of Columbia, January–June 2019","title-short":"Vital Signs","URL":"https://www.cdc.gov/mmwr/volumes/69/wr/mm6935a1.htm","volume":"69","author":[{"family":"O’Donnell","given":"Julie"}],"accessed":{"date-parts":[["2023",5,9]]},"issued":{"date-parts":[["2020"]]}}}],"schema":"https://github.com/citation-style-language/schema/raw/master/csl-citation.json"} </w:instrText>
      </w:r>
      <w:r w:rsidR="0005446F">
        <w:fldChar w:fldCharType="separate"/>
      </w:r>
      <w:r w:rsidRPr="0005446F" w:rsidR="0005446F">
        <w:rPr>
          <w:vertAlign w:val="superscript"/>
        </w:rPr>
        <w:t>2</w:t>
      </w:r>
      <w:r w:rsidR="0005446F">
        <w:fldChar w:fldCharType="end"/>
      </w:r>
      <w:r>
        <w:t xml:space="preserve"> Nearly 40</w:t>
      </w:r>
      <w:r w:rsidR="00D90890">
        <w:t xml:space="preserve"> percent</w:t>
      </w:r>
      <w:r>
        <w:t xml:space="preserve"> of overdoses had a bystander present who could have intervened.</w:t>
      </w:r>
      <w:r w:rsidR="0005446F">
        <w:fldChar w:fldCharType="begin"/>
      </w:r>
      <w:r w:rsidR="0005446F">
        <w:instrText xml:space="preserve"> ADDIN ZOTERO_ITEM CSL_CITATION {"citationID":"oHEVhPXD","properties":{"formattedCitation":"\\super 2\\nosupersub{}","plainCitation":"2","noteIndex":0},"citationItems":[{"id":463,"uris":["http://zotero.org/users/local/ucqeAVKQ/items/D9RFDDJI"],"itemData":{"id":463,"type":"article-journal","abstract":"Provisional estimates indicate that drug overdose deaths (overdose deaths) increased in 2019 after a slight decrease from 2017 to 2018.","container-title":"MMWR. Morbidity and Mortality Weekly Report","DOI":"10.15585/mmwr.mm6935a1","ISSN":"0149-21951545-861X","journalAbbreviation":"MMWR Morb Mortal Wkly Rep","language":"en-us","source":"www.cdc.gov","title":"Vital Signs: Characteristics of Drug Overdose Deaths Involving Opioids and Stimulants — 24 States and the District of Columbia, January–June 2019","title-short":"Vital Signs","URL":"https://www.cdc.gov/mmwr/volumes/69/wr/mm6935a1.htm","volume":"69","author":[{"family":"O’Donnell","given":"Julie"}],"accessed":{"date-parts":[["2023",5,9]]},"issued":{"date-parts":[["2020"]]}}}],"schema":"https://github.com/citation-style-language/schema/raw/master/csl-citation.json"} </w:instrText>
      </w:r>
      <w:r w:rsidR="0005446F">
        <w:fldChar w:fldCharType="separate"/>
      </w:r>
      <w:r w:rsidRPr="0005446F" w:rsidR="0005446F">
        <w:rPr>
          <w:vertAlign w:val="superscript"/>
        </w:rPr>
        <w:t>2</w:t>
      </w:r>
      <w:r w:rsidR="0005446F">
        <w:fldChar w:fldCharType="end"/>
      </w:r>
      <w:r>
        <w:t xml:space="preserve"> This suggested a need for information about harm reduction strategies, like naloxone, and guided our focus to create tools to help. </w:t>
      </w:r>
      <w:r w:rsidR="00D90890">
        <w:t>In 2021, 16.5 percent (or 46.3 million) Americans aged 12 or older, had a substance use disorder</w:t>
      </w:r>
      <w:r>
        <w:t>.</w:t>
      </w:r>
      <w:r w:rsidR="009726B5">
        <w:fldChar w:fldCharType="begin"/>
      </w:r>
      <w:r w:rsidR="009726B5">
        <w:instrText xml:space="preserve"> ADDIN ZOTERO_ITEM CSL_CITATION {"citationID":"rbXYGEyS","properties":{"formattedCitation":"\\super 3\\nosupersub{}","plainCitation":"3","noteIndex":0},"citationItems":[{"id":451,"uris":["http://zotero.org/users/local/ucqeAVKQ/items/F6R64RPW"],"itemData":{"id":451,"type":"article-journal","language":"en","source":"Zotero","title":"Key Substance Use and Mental Health Indicators in the United States: Results from the 2021 National Survey on Drug Use and Health","issued":{"date-parts":[["2021"]]}}}],"schema":"https://github.com/citation-style-language/schema/raw/master/csl-citation.json"} </w:instrText>
      </w:r>
      <w:r w:rsidR="009726B5">
        <w:fldChar w:fldCharType="separate"/>
      </w:r>
      <w:r w:rsidRPr="009726B5" w:rsidR="009726B5">
        <w:rPr>
          <w:vertAlign w:val="superscript"/>
        </w:rPr>
        <w:t>3</w:t>
      </w:r>
      <w:r w:rsidR="009726B5">
        <w:fldChar w:fldCharType="end"/>
      </w:r>
      <w:r w:rsidR="009726B5">
        <w:t xml:space="preserve"> </w:t>
      </w:r>
      <w:r>
        <w:t>Substance use disorders are treatable diseases, not character flaws. Yet stigma about substance use disorders can still be a barrier to treatment and recovery. Understanding addiction, recovery, and treatment is vital.</w:t>
      </w:r>
    </w:p>
    <w:p w:rsidR="00786096" w14:paraId="00000058" w14:textId="77777777">
      <w:pPr>
        <w:pStyle w:val="Normal2"/>
      </w:pPr>
    </w:p>
    <w:p w:rsidR="00786096" w14:paraId="00000059" w14:textId="22BC8FD0">
      <w:pPr>
        <w:pStyle w:val="Normal2"/>
      </w:pPr>
      <w:r>
        <w:t xml:space="preserve">CDC created four, audience-informed </w:t>
      </w:r>
      <w:r w:rsidR="00D22C81">
        <w:t xml:space="preserve">education </w:t>
      </w:r>
      <w:r>
        <w:t>campaigns to stop overdose and address the evolving drug overdose epidemic</w:t>
      </w:r>
      <w:r w:rsidR="00D22C81">
        <w:t>.</w:t>
      </w:r>
      <w:r>
        <w:t xml:space="preserve"> </w:t>
      </w:r>
      <w:r w:rsidR="00D22C81">
        <w:t xml:space="preserve">The campaigns </w:t>
      </w:r>
      <w:r>
        <w:t>address awareness of the dangers of fentanyl, educate about the risks and consequences of polysubstance use, promote the lifesaving power of naloxone, and support recovery to reduce stigma. The intended audience for these campaigns is people who use drugs between the ages of 18-34. Secondary audiences include those who support people who use drugs like friends, family, recovery/treatment specialists, first responders, pharmacists, and healthcare providers.</w:t>
      </w:r>
    </w:p>
    <w:p w:rsidR="00786096" w14:paraId="0000005A" w14:textId="77777777">
      <w:pPr>
        <w:pStyle w:val="Normal2"/>
      </w:pPr>
    </w:p>
    <w:p w:rsidR="00786096" w14:paraId="0000005B" w14:textId="75905FB5">
      <w:pPr>
        <w:pStyle w:val="Normal2"/>
      </w:pPr>
      <w:r>
        <w:t>Health</w:t>
      </w:r>
      <w:r w:rsidR="00284E04">
        <w:t xml:space="preserve"> education </w:t>
      </w:r>
      <w:r>
        <w:t xml:space="preserve">and media </w:t>
      </w:r>
      <w:r w:rsidR="00284E04">
        <w:t xml:space="preserve">campaigns are </w:t>
      </w:r>
      <w:r>
        <w:t>a widely used intervention to support</w:t>
      </w:r>
      <w:r w:rsidR="00284E04">
        <w:t xml:space="preserve"> behavior change </w:t>
      </w:r>
      <w:r>
        <w:t xml:space="preserve">around substance use and illicit drug, and research shows impacts on awareness and information sharing, </w:t>
      </w:r>
      <w:r w:rsidR="00284E04">
        <w:t>but more evidence is needed.</w:t>
      </w:r>
      <w:r w:rsidR="009726B5">
        <w:fldChar w:fldCharType="begin"/>
      </w:r>
      <w:r w:rsidR="009726B5">
        <w:instrText xml:space="preserve"> ADDIN ZOTERO_ITEM CSL_CITATION {"citationID":"GXf2SYmc","properties":{"formattedCitation":"\\super 4\\uc0\\u8211{}6\\nosupersub{}","plainCitation":"4–6","noteIndex":0},"citationItems":[{"id":452,"uris":["http://zotero.org/users/local/ucqeAVKQ/items/SZ9Q2CI8"],"itemData":{"id":452,"type":"article-journal","container-title":"BMJ open","issue":"9","note":"publisher: British Medical Journal Publishing Group","page":"e007449","source":"Google Scholar","title":"Are mass-media campaigns effective in preventing drug use? A Cochrane systematic review and meta-analysis","title-short":"Are mass-media campaigns effective in preventing drug use?","volume":"5","author":[{"family":"Allara","given":"Elias"},{"family":"Ferri","given":"Marica"},{"family":"Bo","given":"Alessandra"},{"family":"Gasparrini","given":"Antonio"},{"family":"Faggiano","given":"Fabrizio"}],"issued":{"date-parts":[["2015"]]}}},{"id":457,"uris":["http://zotero.org/users/local/ucqeAVKQ/items/TC27B925"],"itemData":{"id":457,"type":"article-journal","container-title":"Cochrane Database of Systematic Reviews","issue":"6","note":"publisher: John Wiley &amp; Sons, Ltd","source":"Google Scholar","title":"Media campaigns for the prevention of illicit drug use in young people","author":[{"family":"Ferri","given":"Marica"},{"family":"Allara","given":"Elias"},{"family":"Bo","given":"Alessandra"},{"family":"Gasparrini","given":"Antonio"},{"family":"Faggiano","given":"Fabrizio"}],"issued":{"date-parts":[["2013"]]}}},{"id":466,"uris":["http://zotero.org/users/local/ucqeAVKQ/items/67AMEGLD"],"itemData":{"id":466,"type":"article-journal","abstract":"The US opioid epidemic is a serious public health problem. Rates of opioid misuse and dependence are highest for young adults ages 18–25. Prevention strategies that reduce prescription opioid misuse while decreasing stigma around dependence and treatment are critical components of addressing the epidemic. The Truth About Opioids, a mass media public education campaign, was designed to prevent opioid misuse and dependence among young adults. This study examined the intervention’s effectiveness to shift opioid-related knowledge, attitudes, and beliefs within targeted designated market areas (DMAs) over time. A sample of young adults (N = 1434) in DMAs with varying levels of media exposure was surveyed at baseline (June–September 2019) and post-intervention (July–August 2020). Logistic regression assessed associations between campaign awareness and campaign-targeted knowledge and attitudes, controlling for baseline variables. Those with any awareness had significantly higher odds of campaign-targeted opioid-related knowledge (versus no awareness) (low awareness OR = 1.52 (95% CI: 1.04, 2.24); high awareness OR = 2.47 (95% CI: 1.58, 3.87)). Those with campaign awareness were also more likely to report lower levels of opioid-related stigma and higher intentions to share information and talk to a friend about the epidemic. Mass media public education campaigns can help influence young adults’ opioid-related knowledge and attitudes.","container-title":"International Journal of Environmental Research and Public Health","DOI":"10.3390/ijerph19010022","ISSN":"1660-4601","issue":"1","language":"en","license":"http://creativecommons.org/licenses/by/3.0/","note":"number: 1\npublisher: Multidisciplinary Digital Publishing Institute","page":"22","source":"www.mdpi.com","title":"Educating Young Adults about Opioid Misuse: Evidence from a Mass Media Intervention","title-short":"Educating Young Adults about Opioid Misuse","volume":"19","author":[{"family":"Rath","given":"Jessica M."},{"family":"Perks","given":"Siobhan N."},{"family":"Vallone","given":"Donna M."},{"family":"Barton","given":"Alexis A."},{"family":"Stephens","given":"Daniel K."},{"family":"Simard","given":"Bethany"},{"family":"Hair","given":"Elizabeth C."}],"issued":{"date-parts":[["2022",1]]}}}],"schema":"https://github.com/citation-style-language/schema/raw/master/csl-citation.json"} </w:instrText>
      </w:r>
      <w:r w:rsidR="009726B5">
        <w:fldChar w:fldCharType="separate"/>
      </w:r>
      <w:r w:rsidRPr="009726B5" w:rsidR="009726B5">
        <w:rPr>
          <w:vertAlign w:val="superscript"/>
        </w:rPr>
        <w:t>4–6</w:t>
      </w:r>
      <w:r w:rsidR="009726B5">
        <w:fldChar w:fldCharType="end"/>
      </w:r>
      <w:r w:rsidR="00284E04">
        <w:t xml:space="preserve"> A CDC Community Guide systematic review found campaigns that run up to 6 months garnered the second highest median percentage point change in desired health behavior, after campaigns that ran over 21 months.</w:t>
      </w:r>
      <w:r w:rsidR="009726B5">
        <w:fldChar w:fldCharType="begin"/>
      </w:r>
      <w:r w:rsidR="009726B5">
        <w:instrText xml:space="preserve"> ADDIN ZOTERO_ITEM CSL_CITATION {"citationID":"5PF5aRLz","properties":{"formattedCitation":"\\super 7\\nosupersub{}","plainCitation":"7","noteIndex":0},"citationItems":[{"id":250,"uris":["http://zotero.org/users/local/ucqeAVKQ/items/H56DDHJW"],"itemData":{"id":250,"type":"article-journal","container-title":"American Journal of Preventive Medicine","DOI":"10.1016/j.amepre.2014.05.034","ISSN":"07493797","issue":"3","journalAbbreviation":"American Journal of Preventive Medicine","language":"en","page":"360-371","source":"DOI.org (Crossref)","title":"Mass Media Health Communication Campaigns Combined with Health-Related Product Distribution","volume":"47","author":[{"family":"Robinson","given":"Maren N."},{"family":"Tansil","given":"Kristin A."},{"family":"Elder","given":"Randy W."},{"family":"Soler","given":"Robin E."},{"family":"Labre","given":"Magdala P."},{"family":"Mercer","given":"Shawna L."},{"family":"Eroglu","given":"Dogan"},{"family":"Baur","given":"Cynthia"},{"family":"Lyon-Daniel","given":"Katherine"},{"family":"Fridinger","given":"Fred"},{"family":"Sokler","given":"Lynn A."},{"family":"Green","given":"Lawrence W."},{"family":"Miller","given":"Therese"},{"family":"Dearing","given":"James W."},{"family":"Evans","given":"William D."},{"family":"Snyder","given":"Leslie B."},{"family":"Kasisomayajula Viswanath","given":"K."},{"family":"Beistle","given":"Diane M."},{"family":"Chervin","given":"Doryn D."},{"family":"Bernhardt","given":"Jay M."},{"family":"Rimer","given":"Barbara K."}],"issued":{"date-parts":[["2014",9]]}}}],"schema":"https://github.com/citation-style-language/schema/raw/master/csl-citation.json"} </w:instrText>
      </w:r>
      <w:r w:rsidR="009726B5">
        <w:fldChar w:fldCharType="separate"/>
      </w:r>
      <w:r w:rsidRPr="009726B5" w:rsidR="009726B5">
        <w:rPr>
          <w:vertAlign w:val="superscript"/>
        </w:rPr>
        <w:t>7</w:t>
      </w:r>
      <w:r w:rsidR="009726B5">
        <w:fldChar w:fldCharType="end"/>
      </w:r>
      <w:r w:rsidR="00284E04">
        <w:t xml:space="preserve"> Having evidence of campaign effectiveness can further the identification of data-driven messages and communication tools to support overdose prevention and apply what works and what does not work to future campaigns and communication.</w:t>
      </w:r>
    </w:p>
    <w:p w:rsidR="00786096" w14:paraId="0000005C" w14:textId="77777777">
      <w:pPr>
        <w:pStyle w:val="Normal2"/>
      </w:pPr>
    </w:p>
    <w:p w:rsidR="00786096" w14:paraId="0000007F" w14:textId="77777777">
      <w:pPr>
        <w:pStyle w:val="heading22"/>
        <w:spacing w:before="0" w:after="0" w:line="276" w:lineRule="auto"/>
      </w:pPr>
      <w:bookmarkStart w:id="5" w:name="_heading=h.2et92p0" w:colFirst="0" w:colLast="0"/>
      <w:bookmarkEnd w:id="5"/>
    </w:p>
    <w:p w:rsidR="00786096" w14:paraId="00000080" w14:textId="77777777">
      <w:pPr>
        <w:pStyle w:val="heading22"/>
        <w:spacing w:before="0" w:after="0" w:line="276" w:lineRule="auto"/>
      </w:pPr>
      <w:bookmarkStart w:id="6" w:name="_Toc134609012"/>
      <w:r>
        <w:t>A.2</w:t>
      </w:r>
      <w:r>
        <w:tab/>
        <w:t>Purpose and Use of the Information Collection</w:t>
      </w:r>
      <w:bookmarkEnd w:id="6"/>
      <w:r>
        <w:t xml:space="preserve"> </w:t>
      </w:r>
    </w:p>
    <w:p w:rsidR="00786096" w14:paraId="00000081" w14:textId="16AAE3C7">
      <w:pPr>
        <w:pStyle w:val="Normal2"/>
        <w:spacing w:line="276" w:lineRule="auto"/>
      </w:pPr>
      <w:bookmarkStart w:id="7" w:name="_heading=h.tyjcwt" w:colFirst="0" w:colLast="0"/>
      <w:bookmarkEnd w:id="7"/>
    </w:p>
    <w:p w:rsidR="00386E8D" w:rsidP="00386E8D" w14:paraId="18954B39" w14:textId="29D255DF">
      <w:pPr>
        <w:pStyle w:val="Normal2"/>
        <w:spacing w:line="276" w:lineRule="auto"/>
      </w:pPr>
      <w:r>
        <w:t>CDC will collect data through a vendor, iHeart/Unified, who uses national survey panels to recruit a non-probability sample from relevant markets for each campaign survey.  CDC will use survey</w:t>
      </w:r>
      <w:r w:rsidR="006774DF">
        <w:t>s</w:t>
      </w:r>
      <w:r>
        <w:t xml:space="preserve"> with no more than 50 items to collect quantitative data from individuals ages 18-34. CDC will deploy the survey</w:t>
      </w:r>
      <w:r w:rsidR="006774DF">
        <w:t>s</w:t>
      </w:r>
      <w:r>
        <w:t xml:space="preserve"> prior to campaign implementation in two separate instances, one survey to capture those exposed by radio</w:t>
      </w:r>
      <w:r w:rsidR="004D5FA6">
        <w:t>,</w:t>
      </w:r>
      <w:r>
        <w:t xml:space="preserve"> and those </w:t>
      </w:r>
      <w:r w:rsidR="0A39E5B9">
        <w:t>exposed</w:t>
      </w:r>
      <w:r>
        <w:t xml:space="preserve"> by digital ads</w:t>
      </w:r>
      <w:r w:rsidR="00895E36">
        <w:t xml:space="preserve"> and post-campaign implementation</w:t>
      </w:r>
      <w:r>
        <w:t xml:space="preserve">. CDC will capture responses about CDC’s Stop Overdose fentanyl and naloxone campaigns. The surveys will gather audience knowledge, attitudes, and beliefs (KABs), perceptions of campaign asset products, and demographic and drug use-related characteristics. </w:t>
      </w:r>
    </w:p>
    <w:p w:rsidR="00386E8D" w14:paraId="34F115F2" w14:textId="77777777">
      <w:pPr>
        <w:pStyle w:val="Normal2"/>
        <w:spacing w:line="276" w:lineRule="auto"/>
      </w:pPr>
    </w:p>
    <w:p w:rsidR="00786096" w14:paraId="00000082" w14:textId="77777777">
      <w:pPr>
        <w:pStyle w:val="Normal2"/>
        <w:spacing w:line="276" w:lineRule="auto"/>
      </w:pPr>
      <w:r>
        <w:t>The purpose of this data collection is to:</w:t>
      </w:r>
    </w:p>
    <w:p w:rsidR="00786096" w14:paraId="00000083" w14:textId="77777777">
      <w:pPr>
        <w:pStyle w:val="Normal2"/>
        <w:numPr>
          <w:ilvl w:val="0"/>
          <w:numId w:val="3"/>
        </w:numPr>
        <w:spacing w:line="276" w:lineRule="auto"/>
      </w:pPr>
      <w:r>
        <w:t>Collect data from a sample of audience members who have been exposed to the Stop Overdose campaigns and from a sample who have not been exposed.</w:t>
      </w:r>
    </w:p>
    <w:p w:rsidR="00786096" w14:paraId="00000084" w14:textId="77777777">
      <w:pPr>
        <w:pStyle w:val="Normal2"/>
        <w:numPr>
          <w:ilvl w:val="0"/>
          <w:numId w:val="3"/>
        </w:numPr>
        <w:spacing w:line="276" w:lineRule="auto"/>
      </w:pPr>
      <w:r>
        <w:t xml:space="preserve">Assess the impact of campaign exposure on audiences’ drug overdose prevention knowledge, attitudes, and behaviors. </w:t>
      </w:r>
    </w:p>
    <w:p w:rsidR="00786096" w14:paraId="00000085" w14:textId="77777777">
      <w:pPr>
        <w:pStyle w:val="Normal2"/>
        <w:numPr>
          <w:ilvl w:val="0"/>
          <w:numId w:val="3"/>
        </w:numPr>
        <w:spacing w:line="276" w:lineRule="auto"/>
      </w:pPr>
      <w:r>
        <w:t>Assess differences in drug overdose prevention knowledge, attitudes, and behaviors by select demographic characteristics based on key affected populations.</w:t>
      </w:r>
    </w:p>
    <w:p w:rsidR="00786096" w14:paraId="00000086" w14:textId="77777777">
      <w:pPr>
        <w:pStyle w:val="Normal2"/>
        <w:spacing w:line="276" w:lineRule="auto"/>
      </w:pPr>
    </w:p>
    <w:p w:rsidR="00786096" w14:paraId="00000087" w14:textId="77777777">
      <w:pPr>
        <w:pStyle w:val="Normal2"/>
        <w:spacing w:line="276" w:lineRule="auto"/>
      </w:pPr>
      <w:r>
        <w:t xml:space="preserve">The information collected will be used to </w:t>
      </w:r>
    </w:p>
    <w:p w:rsidR="00786096" w14:paraId="00000088" w14:textId="77777777">
      <w:pPr>
        <w:pStyle w:val="Normal2"/>
        <w:numPr>
          <w:ilvl w:val="0"/>
          <w:numId w:val="2"/>
        </w:numPr>
        <w:spacing w:line="276" w:lineRule="auto"/>
      </w:pPr>
      <w:r>
        <w:t xml:space="preserve">Gain an understanding of the effectiveness of CDC’s Stop Overdose campaign messages and products. </w:t>
      </w:r>
    </w:p>
    <w:p w:rsidR="00786096" w14:paraId="00000089" w14:textId="587B11FB">
      <w:pPr>
        <w:pStyle w:val="Normal2"/>
        <w:numPr>
          <w:ilvl w:val="0"/>
          <w:numId w:val="2"/>
        </w:numPr>
        <w:spacing w:line="276" w:lineRule="auto"/>
      </w:pPr>
      <w:r>
        <w:t xml:space="preserve">Support the development and improvement of future materials and products for the Stop Overdose campaigns. </w:t>
      </w:r>
    </w:p>
    <w:p w:rsidR="00414ACF" w:rsidP="00414ACF" w14:paraId="0CBC7C78" w14:textId="77777777">
      <w:pPr>
        <w:pStyle w:val="Normal2"/>
        <w:spacing w:line="276" w:lineRule="auto"/>
      </w:pPr>
    </w:p>
    <w:p w:rsidR="00414ACF" w:rsidP="00414ACF" w14:paraId="44C89CF6" w14:textId="6B87DF15">
      <w:pPr>
        <w:pStyle w:val="Normal2"/>
        <w:pBdr>
          <w:top w:val="nil"/>
          <w:left w:val="nil"/>
          <w:bottom w:val="nil"/>
          <w:right w:val="nil"/>
          <w:between w:val="nil"/>
        </w:pBdr>
        <w:spacing w:line="276" w:lineRule="auto"/>
      </w:pPr>
      <w:r>
        <w:t xml:space="preserve">The instruments </w:t>
      </w:r>
      <w:r w:rsidR="00895E36">
        <w:t xml:space="preserve">(Attachments 1, 2, 3 and 4) </w:t>
      </w:r>
      <w:r>
        <w:t>will contain Likert-scale, binary, and open-ended questions. Items were developed by adapting and combining items based on brand image dimensions and constructs from the Theory of Planned Behavior with approved content key messages used in CDC’s Stop Overdose campaigns.</w:t>
      </w:r>
      <w:r>
        <w:fldChar w:fldCharType="begin"/>
      </w:r>
      <w:r>
        <w:instrText xml:space="preserve"> ADDIN ZOTERO_ITEM CSL_CITATION {"citationID":"9tGl6uS3","properties":{"formattedCitation":"\\super 8,9\\nosupersub{}","plainCitation":"8,9","noteIndex":0},"citationItems":[{"id":470,"uris":["http://zotero.org/users/local/ucqeAVKQ/items/TSP8VT2H"],"itemData":{"id":470,"type":"article-journal","abstract":"The purpose of the research reported here was to test empirically a conceptualization of brand associations that consists of three dimensions: brand image, brand attitude and perceived quality. A better understanding of brand associations is needed to facilitate further theoretical development and practical measurement of the construct. Three studies were conducted to: test a protocol for developing product category specific measures of brand image; investigate the dimensionality of the brand associations construct; and explore whether the degree of dimensionality of brand associations varies depending upon a brand's familiarity. Findings confirm the efficacy of the brand image protocol and indicate that brand associations differ across brands and product categories. The latter finding supports the conclusion that brand associations for different products should be measured using different items. As predicted, dimensionality of brand associations was found to be influenced by brand familiarity.","container-title":"Journal of Product &amp; Brand Management","DOI":"10.1108/10610420010356966","ISSN":"1061-0421","issue":"6","journalAbbreviation":"Jnl of Product &amp; Brand Mgt","language":"en","page":"350-370","source":"DOI.org (Crossref)","title":"The measurement and dimensionality of brand associations","volume":"9","author":[{"family":"Low","given":"George S."},{"family":"Lamb","given":"Charles W."}],"issued":{"date-parts":[["2000",11]]}}},{"id":471,"uris":["http://zotero.org/users/local/ucqeAVKQ/items/BH5QFC3K"],"itemData":{"id":471,"type":"article-journal","abstract":"Presents an integrative theoretical framework to explain and to predict psychological changes achieved by different modes of treatment. This theory states that psychological procedures, whatever their form, alter the level and strength of self-efficacy. It is hypothesized that expectations of personal efficacy determine whether coping behavior will be initiated, how much effort will be expended, and how long it will be sustained in the face of obstacles and aversive experiences. Persistence in activities that are subjectively threatening but in fact relatively safe produces, through experiences of mastery, further enhancement of self-efficacy and corresponding reductions in defensive behavior. In the proposed model, expectations of personal efficacy are derived from 4 principal sources of information: performance accomplishments, vicarious experience, verbal persuasion, and physiological states. Factors influencing the cognitive processing of efficacy information arise from enactive, vicarious, exhortative, and emotive sources. The differential power of diverse therapeutic procedures is analyzed in terms of the postulated cognitive mechanism of operation. Findings are reported from microanalyses of enactive, vicarious, and emotive modes of treatment that support the hypothesized relationship between perceived self-efficacy and behavioral changes. (21/2 p ref) (PsycINFO Database Record (c) 2016 APA, all rights reserved)","container-title":"Psychological Review","DOI":"10.1037/0033-295X.84.2.191","ISSN":"1939-1471","note":"publisher-place: US\npublisher: American Psychological Association","page":"191-215","source":"APA PsycNet","title":"Self-efficacy: Toward a unifying theory of behavioral change","title-short":"Self-efficacy","volume":"84","author":[{"family":"Bandura","given":"Albert"}],"issued":{"date-parts":[["1977"]]}}}],"schema":"https://github.com/citation-style-language/schema/raw/master/csl-citation.json"} </w:instrText>
      </w:r>
      <w:r>
        <w:fldChar w:fldCharType="separate"/>
      </w:r>
      <w:r w:rsidRPr="00D6646D">
        <w:rPr>
          <w:vertAlign w:val="superscript"/>
        </w:rPr>
        <w:t>8,9</w:t>
      </w:r>
      <w:r>
        <w:fldChar w:fldCharType="end"/>
      </w:r>
      <w:r>
        <w:t xml:space="preserve"> </w:t>
      </w:r>
      <w:r w:rsidR="00386E8D">
        <w:t>CDC</w:t>
      </w:r>
      <w:r>
        <w:t xml:space="preserve"> will measure items related to the fentanyl and naloxone campaign’s messages used in campaign ads, videos, website content, and other materials. See table below.</w:t>
      </w:r>
    </w:p>
    <w:p w:rsidR="00414ACF" w:rsidP="00414ACF" w14:paraId="5F3A5C03" w14:textId="77777777">
      <w:pPr>
        <w:pStyle w:val="Normal2"/>
        <w:spacing w:line="276" w:lineRule="auto"/>
        <w:rPr>
          <w:rFonts w:ascii="Calibri" w:eastAsia="Calibri" w:hAnsi="Calibri" w:cs="Calibri"/>
          <w:b/>
          <w:color w:val="222222"/>
          <w:highlight w:val="white"/>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30"/>
        <w:gridCol w:w="4950"/>
        <w:gridCol w:w="2065"/>
      </w:tblGrid>
      <w:tr w14:paraId="59B8DC8B" w14:textId="77777777" w:rsidTr="63A0FB13">
        <w:tblPrEx>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30" w:type="dxa"/>
            <w:shd w:val="clear" w:color="auto" w:fill="CCCCCC"/>
            <w:tcMar>
              <w:top w:w="100" w:type="dxa"/>
              <w:left w:w="100" w:type="dxa"/>
              <w:bottom w:w="100" w:type="dxa"/>
              <w:right w:w="100" w:type="dxa"/>
            </w:tcMar>
          </w:tcPr>
          <w:p w:rsidR="00414ACF" w:rsidRPr="003D4887" w:rsidP="006C2291" w14:paraId="5CE8C657" w14:textId="77777777">
            <w:pPr>
              <w:pStyle w:val="Normal2"/>
              <w:widowControl w:val="0"/>
              <w:rPr>
                <w:rFonts w:eastAsia="Calibri"/>
                <w:b/>
                <w:color w:val="222222"/>
              </w:rPr>
            </w:pPr>
            <w:r w:rsidRPr="003D4887">
              <w:rPr>
                <w:rFonts w:eastAsia="Calibri"/>
                <w:b/>
                <w:color w:val="222222"/>
              </w:rPr>
              <w:t>Domain</w:t>
            </w:r>
          </w:p>
        </w:tc>
        <w:tc>
          <w:tcPr>
            <w:tcW w:w="4950" w:type="dxa"/>
            <w:shd w:val="clear" w:color="auto" w:fill="CCCCCC"/>
            <w:tcMar>
              <w:top w:w="100" w:type="dxa"/>
              <w:left w:w="100" w:type="dxa"/>
              <w:bottom w:w="100" w:type="dxa"/>
              <w:right w:w="100" w:type="dxa"/>
            </w:tcMar>
          </w:tcPr>
          <w:p w:rsidR="00414ACF" w:rsidRPr="003D4887" w:rsidP="006C2291" w14:paraId="690DDCFB" w14:textId="77777777">
            <w:pPr>
              <w:pStyle w:val="Normal2"/>
              <w:widowControl w:val="0"/>
              <w:rPr>
                <w:rFonts w:eastAsia="Calibri"/>
                <w:b/>
                <w:color w:val="222222"/>
              </w:rPr>
            </w:pPr>
            <w:r w:rsidRPr="003D4887">
              <w:rPr>
                <w:rFonts w:eastAsia="Calibri"/>
                <w:b/>
                <w:color w:val="222222"/>
              </w:rPr>
              <w:t>Measures</w:t>
            </w:r>
          </w:p>
        </w:tc>
        <w:tc>
          <w:tcPr>
            <w:tcW w:w="2065" w:type="dxa"/>
            <w:shd w:val="clear" w:color="auto" w:fill="CCCCCC"/>
            <w:tcMar>
              <w:top w:w="100" w:type="dxa"/>
              <w:left w:w="100" w:type="dxa"/>
              <w:bottom w:w="100" w:type="dxa"/>
              <w:right w:w="100" w:type="dxa"/>
            </w:tcMar>
          </w:tcPr>
          <w:p w:rsidR="00414ACF" w:rsidRPr="003D4887" w:rsidP="006C2291" w14:paraId="53E3802B" w14:textId="77777777">
            <w:pPr>
              <w:pStyle w:val="Normal2"/>
              <w:widowControl w:val="0"/>
              <w:rPr>
                <w:rFonts w:eastAsia="Calibri"/>
                <w:b/>
                <w:color w:val="222222"/>
              </w:rPr>
            </w:pPr>
            <w:r w:rsidRPr="003D4887">
              <w:rPr>
                <w:rFonts w:eastAsia="Calibri"/>
                <w:b/>
                <w:color w:val="222222"/>
              </w:rPr>
              <w:t>Response Types</w:t>
            </w:r>
          </w:p>
        </w:tc>
      </w:tr>
      <w:tr w14:paraId="5B0EB42A" w14:textId="77777777" w:rsidTr="63A0FB13">
        <w:tblPrEx>
          <w:tblW w:w="9345" w:type="dxa"/>
          <w:tblLayout w:type="fixed"/>
          <w:tblLook w:val="0600"/>
        </w:tblPrEx>
        <w:tc>
          <w:tcPr>
            <w:tcW w:w="2330" w:type="dxa"/>
            <w:shd w:val="clear" w:color="auto" w:fill="auto"/>
            <w:tcMar>
              <w:top w:w="100" w:type="dxa"/>
              <w:left w:w="100" w:type="dxa"/>
              <w:bottom w:w="100" w:type="dxa"/>
              <w:right w:w="100" w:type="dxa"/>
            </w:tcMar>
          </w:tcPr>
          <w:p w:rsidR="00414ACF" w:rsidRPr="003D4887" w:rsidP="006C2291" w14:paraId="23F1A20E" w14:textId="77777777">
            <w:pPr>
              <w:pStyle w:val="Normal2"/>
              <w:widowControl w:val="0"/>
              <w:rPr>
                <w:rFonts w:eastAsia="Calibri"/>
                <w:color w:val="222222"/>
                <w:highlight w:val="white"/>
              </w:rPr>
            </w:pPr>
            <w:r w:rsidRPr="003D4887">
              <w:rPr>
                <w:rFonts w:eastAsia="Calibri"/>
                <w:color w:val="222222"/>
                <w:highlight w:val="white"/>
              </w:rPr>
              <w:t>Knowledge, Attitudes, and Behaviors related to Stop Overdose Campaign Messages</w:t>
            </w:r>
          </w:p>
        </w:tc>
        <w:tc>
          <w:tcPr>
            <w:tcW w:w="4950" w:type="dxa"/>
            <w:shd w:val="clear" w:color="auto" w:fill="auto"/>
            <w:tcMar>
              <w:top w:w="100" w:type="dxa"/>
              <w:left w:w="100" w:type="dxa"/>
              <w:bottom w:w="100" w:type="dxa"/>
              <w:right w:w="100" w:type="dxa"/>
            </w:tcMar>
          </w:tcPr>
          <w:p w:rsidR="00414ACF" w:rsidRPr="003D4887" w:rsidP="006C2291" w14:paraId="07E2B999" w14:textId="76F11043">
            <w:pPr>
              <w:pStyle w:val="Normal2"/>
              <w:widowControl w:val="0"/>
              <w:rPr>
                <w:rFonts w:eastAsia="Calibri"/>
                <w:color w:val="222222"/>
                <w:highlight w:val="white"/>
              </w:rPr>
            </w:pPr>
            <w:r w:rsidRPr="63A0FB13">
              <w:rPr>
                <w:rFonts w:eastAsia="Calibri"/>
                <w:color w:val="222222"/>
                <w:highlight w:val="white"/>
              </w:rPr>
              <w:t>Items related to knowledge (e.g., naloxone can reverse an overdose), attitudes (e.g., naloxone is easy to carry), and behaviors (</w:t>
            </w:r>
            <w:r w:rsidRPr="63A0FB13">
              <w:rPr>
                <w:rFonts w:eastAsia="Calibri"/>
                <w:color w:val="222222"/>
                <w:highlight w:val="white"/>
              </w:rPr>
              <w:t>e.g.</w:t>
            </w:r>
            <w:r w:rsidRPr="63A0FB13">
              <w:rPr>
                <w:rFonts w:eastAsia="Calibri"/>
                <w:color w:val="222222"/>
                <w:highlight w:val="white"/>
              </w:rPr>
              <w:t xml:space="preserve"> I carry naloxone) from each of the </w:t>
            </w:r>
            <w:r w:rsidRPr="63A0FB13" w:rsidR="006774DF">
              <w:rPr>
                <w:rFonts w:eastAsia="Calibri"/>
                <w:color w:val="222222"/>
                <w:highlight w:val="white"/>
              </w:rPr>
              <w:t>two</w:t>
            </w:r>
            <w:r w:rsidRPr="63A0FB13">
              <w:rPr>
                <w:rFonts w:eastAsia="Calibri"/>
                <w:color w:val="222222"/>
                <w:highlight w:val="white"/>
              </w:rPr>
              <w:t xml:space="preserve"> Stop Overdose campaign messages</w:t>
            </w:r>
          </w:p>
        </w:tc>
        <w:tc>
          <w:tcPr>
            <w:tcW w:w="2065" w:type="dxa"/>
            <w:shd w:val="clear" w:color="auto" w:fill="auto"/>
            <w:tcMar>
              <w:top w:w="100" w:type="dxa"/>
              <w:left w:w="100" w:type="dxa"/>
              <w:bottom w:w="100" w:type="dxa"/>
              <w:right w:w="100" w:type="dxa"/>
            </w:tcMar>
          </w:tcPr>
          <w:p w:rsidR="00414ACF" w:rsidRPr="003D4887" w:rsidP="006C2291" w14:paraId="1FF6D323" w14:textId="77777777">
            <w:pPr>
              <w:pStyle w:val="Normal2"/>
              <w:spacing w:line="276" w:lineRule="auto"/>
              <w:rPr>
                <w:rFonts w:eastAsia="Calibri"/>
                <w:color w:val="222222"/>
                <w:highlight w:val="white"/>
              </w:rPr>
            </w:pPr>
            <w:r w:rsidRPr="003D4887">
              <w:rPr>
                <w:rFonts w:eastAsia="Calibri"/>
                <w:color w:val="222222"/>
                <w:highlight w:val="white"/>
              </w:rPr>
              <w:t>Likert, Open-ended, Binary (Yes/No)</w:t>
            </w:r>
          </w:p>
        </w:tc>
      </w:tr>
      <w:tr w14:paraId="7FB0F389" w14:textId="77777777" w:rsidTr="63A0FB13">
        <w:tblPrEx>
          <w:tblW w:w="9345" w:type="dxa"/>
          <w:tblLayout w:type="fixed"/>
          <w:tblLook w:val="0600"/>
        </w:tblPrEx>
        <w:tc>
          <w:tcPr>
            <w:tcW w:w="2330" w:type="dxa"/>
            <w:shd w:val="clear" w:color="auto" w:fill="auto"/>
            <w:tcMar>
              <w:top w:w="100" w:type="dxa"/>
              <w:left w:w="100" w:type="dxa"/>
              <w:bottom w:w="100" w:type="dxa"/>
              <w:right w:w="100" w:type="dxa"/>
            </w:tcMar>
          </w:tcPr>
          <w:p w:rsidR="00414ACF" w:rsidRPr="003D4887" w:rsidP="006C2291" w14:paraId="5E228FEA" w14:textId="77777777">
            <w:pPr>
              <w:pStyle w:val="Normal2"/>
              <w:spacing w:line="276" w:lineRule="auto"/>
              <w:rPr>
                <w:rFonts w:eastAsia="Calibri"/>
                <w:color w:val="222222"/>
                <w:highlight w:val="white"/>
              </w:rPr>
            </w:pPr>
            <w:r w:rsidRPr="003D4887">
              <w:rPr>
                <w:rFonts w:eastAsia="Calibri"/>
                <w:color w:val="222222"/>
                <w:highlight w:val="white"/>
              </w:rPr>
              <w:t xml:space="preserve">Brand Perceptions of Stop Overdose Campaign Products </w:t>
            </w:r>
          </w:p>
        </w:tc>
        <w:tc>
          <w:tcPr>
            <w:tcW w:w="4950" w:type="dxa"/>
            <w:shd w:val="clear" w:color="auto" w:fill="auto"/>
            <w:tcMar>
              <w:top w:w="100" w:type="dxa"/>
              <w:left w:w="100" w:type="dxa"/>
              <w:bottom w:w="100" w:type="dxa"/>
              <w:right w:w="100" w:type="dxa"/>
            </w:tcMar>
          </w:tcPr>
          <w:p w:rsidR="00414ACF" w:rsidRPr="003D4887" w:rsidP="006C2291" w14:paraId="6EF7E9FC" w14:textId="77777777">
            <w:pPr>
              <w:pStyle w:val="Normal2"/>
              <w:spacing w:line="276" w:lineRule="auto"/>
              <w:rPr>
                <w:rFonts w:eastAsia="Calibri"/>
                <w:color w:val="222222"/>
                <w:highlight w:val="white"/>
              </w:rPr>
            </w:pPr>
            <w:r w:rsidRPr="003D4887">
              <w:rPr>
                <w:rFonts w:eastAsia="Calibri"/>
                <w:color w:val="222222"/>
                <w:highlight w:val="white"/>
              </w:rPr>
              <w:t>Items related to brand perceptions: informativeness, likeability (i.e., general perception of favorability), memorability, visual appeal (i.e., perception of visual aspects), and clarity of products</w:t>
            </w:r>
          </w:p>
        </w:tc>
        <w:tc>
          <w:tcPr>
            <w:tcW w:w="2065" w:type="dxa"/>
            <w:shd w:val="clear" w:color="auto" w:fill="auto"/>
            <w:tcMar>
              <w:top w:w="100" w:type="dxa"/>
              <w:left w:w="100" w:type="dxa"/>
              <w:bottom w:w="100" w:type="dxa"/>
              <w:right w:w="100" w:type="dxa"/>
            </w:tcMar>
          </w:tcPr>
          <w:p w:rsidR="00414ACF" w:rsidRPr="003D4887" w:rsidP="006C2291" w14:paraId="37D84A8E" w14:textId="77777777">
            <w:pPr>
              <w:pStyle w:val="Normal2"/>
              <w:spacing w:line="276" w:lineRule="auto"/>
              <w:rPr>
                <w:rFonts w:eastAsia="Calibri"/>
                <w:color w:val="222222"/>
                <w:highlight w:val="white"/>
              </w:rPr>
            </w:pPr>
            <w:r w:rsidRPr="003D4887">
              <w:rPr>
                <w:rFonts w:eastAsia="Calibri"/>
                <w:color w:val="222222"/>
                <w:highlight w:val="white"/>
              </w:rPr>
              <w:t>Likert</w:t>
            </w:r>
          </w:p>
        </w:tc>
      </w:tr>
      <w:tr w14:paraId="53B36F3D" w14:textId="77777777" w:rsidTr="63A0FB13">
        <w:tblPrEx>
          <w:tblW w:w="9345" w:type="dxa"/>
          <w:tblLayout w:type="fixed"/>
          <w:tblLook w:val="0600"/>
        </w:tblPrEx>
        <w:tc>
          <w:tcPr>
            <w:tcW w:w="2330" w:type="dxa"/>
            <w:shd w:val="clear" w:color="auto" w:fill="auto"/>
            <w:tcMar>
              <w:top w:w="100" w:type="dxa"/>
              <w:left w:w="100" w:type="dxa"/>
              <w:bottom w:w="100" w:type="dxa"/>
              <w:right w:w="100" w:type="dxa"/>
            </w:tcMar>
          </w:tcPr>
          <w:p w:rsidR="00414ACF" w:rsidRPr="003D4887" w:rsidP="006C2291" w14:paraId="427BD9B0" w14:textId="77777777">
            <w:pPr>
              <w:pStyle w:val="Normal2"/>
              <w:spacing w:line="276" w:lineRule="auto"/>
              <w:rPr>
                <w:rFonts w:eastAsia="Calibri"/>
                <w:color w:val="222222"/>
                <w:highlight w:val="white"/>
              </w:rPr>
            </w:pPr>
            <w:r w:rsidRPr="003D4887">
              <w:rPr>
                <w:rFonts w:eastAsia="Calibri"/>
                <w:color w:val="222222"/>
                <w:highlight w:val="white"/>
              </w:rPr>
              <w:t>Demographic</w:t>
            </w:r>
          </w:p>
        </w:tc>
        <w:tc>
          <w:tcPr>
            <w:tcW w:w="4950" w:type="dxa"/>
            <w:shd w:val="clear" w:color="auto" w:fill="auto"/>
            <w:tcMar>
              <w:top w:w="100" w:type="dxa"/>
              <w:left w:w="100" w:type="dxa"/>
              <w:bottom w:w="100" w:type="dxa"/>
              <w:right w:w="100" w:type="dxa"/>
            </w:tcMar>
          </w:tcPr>
          <w:p w:rsidR="00414ACF" w:rsidRPr="003D4887" w:rsidP="006C2291" w14:paraId="245B05CA" w14:textId="77777777">
            <w:pPr>
              <w:pStyle w:val="Normal2"/>
              <w:widowControl w:val="0"/>
              <w:rPr>
                <w:rFonts w:eastAsia="Calibri"/>
                <w:color w:val="222222"/>
                <w:highlight w:val="white"/>
              </w:rPr>
            </w:pPr>
            <w:r w:rsidRPr="003D4887">
              <w:rPr>
                <w:rFonts w:eastAsia="Calibri"/>
                <w:color w:val="222222"/>
                <w:highlight w:val="white"/>
              </w:rPr>
              <w:t xml:space="preserve">Age, Sex, Gender Identity, Sexual Orientation, Race, Ethnicity, Income, Education, Geographic Location (State) </w:t>
            </w:r>
          </w:p>
        </w:tc>
        <w:tc>
          <w:tcPr>
            <w:tcW w:w="2065" w:type="dxa"/>
            <w:shd w:val="clear" w:color="auto" w:fill="auto"/>
            <w:tcMar>
              <w:top w:w="100" w:type="dxa"/>
              <w:left w:w="100" w:type="dxa"/>
              <w:bottom w:w="100" w:type="dxa"/>
              <w:right w:w="100" w:type="dxa"/>
            </w:tcMar>
          </w:tcPr>
          <w:p w:rsidR="00414ACF" w:rsidRPr="003D4887" w:rsidP="006C2291" w14:paraId="52F9C97C" w14:textId="77777777">
            <w:pPr>
              <w:pStyle w:val="Normal2"/>
              <w:spacing w:line="276" w:lineRule="auto"/>
              <w:rPr>
                <w:rFonts w:eastAsia="Calibri"/>
                <w:color w:val="222222"/>
                <w:highlight w:val="white"/>
              </w:rPr>
            </w:pPr>
            <w:r w:rsidRPr="003D4887">
              <w:rPr>
                <w:rFonts w:eastAsia="Calibri"/>
                <w:color w:val="222222"/>
                <w:highlight w:val="white"/>
              </w:rPr>
              <w:t>Likert, Open-ended</w:t>
            </w:r>
          </w:p>
        </w:tc>
      </w:tr>
      <w:tr w14:paraId="44621725" w14:textId="77777777" w:rsidTr="63A0FB13">
        <w:tblPrEx>
          <w:tblW w:w="9345" w:type="dxa"/>
          <w:tblLayout w:type="fixed"/>
          <w:tblLook w:val="0600"/>
        </w:tblPrEx>
        <w:tc>
          <w:tcPr>
            <w:tcW w:w="2330" w:type="dxa"/>
            <w:shd w:val="clear" w:color="auto" w:fill="auto"/>
            <w:tcMar>
              <w:top w:w="100" w:type="dxa"/>
              <w:left w:w="100" w:type="dxa"/>
              <w:bottom w:w="100" w:type="dxa"/>
              <w:right w:w="100" w:type="dxa"/>
            </w:tcMar>
          </w:tcPr>
          <w:p w:rsidR="00414ACF" w:rsidRPr="003D4887" w:rsidP="006C2291" w14:paraId="25BF6528" w14:textId="77777777">
            <w:pPr>
              <w:pStyle w:val="Normal2"/>
              <w:spacing w:line="276" w:lineRule="auto"/>
              <w:rPr>
                <w:rFonts w:eastAsia="Calibri"/>
                <w:color w:val="222222"/>
                <w:highlight w:val="white"/>
              </w:rPr>
            </w:pPr>
            <w:r w:rsidRPr="003D4887">
              <w:rPr>
                <w:rFonts w:eastAsia="Calibri"/>
                <w:color w:val="222222"/>
                <w:highlight w:val="white"/>
              </w:rPr>
              <w:t>Substance use-related items</w:t>
            </w:r>
          </w:p>
        </w:tc>
        <w:tc>
          <w:tcPr>
            <w:tcW w:w="4950" w:type="dxa"/>
            <w:shd w:val="clear" w:color="auto" w:fill="auto"/>
            <w:tcMar>
              <w:top w:w="100" w:type="dxa"/>
              <w:left w:w="100" w:type="dxa"/>
              <w:bottom w:w="100" w:type="dxa"/>
              <w:right w:w="100" w:type="dxa"/>
            </w:tcMar>
          </w:tcPr>
          <w:p w:rsidR="00414ACF" w:rsidRPr="003D4887" w:rsidP="006C2291" w14:paraId="3A987BE2" w14:textId="77777777">
            <w:pPr>
              <w:pStyle w:val="Normal2"/>
              <w:widowControl w:val="0"/>
              <w:rPr>
                <w:rFonts w:eastAsia="Calibri"/>
                <w:color w:val="222222"/>
                <w:highlight w:val="white"/>
              </w:rPr>
            </w:pPr>
            <w:r w:rsidRPr="003D4887">
              <w:rPr>
                <w:rFonts w:eastAsia="Calibri"/>
                <w:color w:val="222222"/>
                <w:highlight w:val="white"/>
              </w:rPr>
              <w:t>Personal drug use behaviors: Current use, substance use diagnosis, having a friend or family member who uses substances</w:t>
            </w:r>
          </w:p>
        </w:tc>
        <w:tc>
          <w:tcPr>
            <w:tcW w:w="2065" w:type="dxa"/>
            <w:shd w:val="clear" w:color="auto" w:fill="auto"/>
            <w:tcMar>
              <w:top w:w="100" w:type="dxa"/>
              <w:left w:w="100" w:type="dxa"/>
              <w:bottom w:w="100" w:type="dxa"/>
              <w:right w:w="100" w:type="dxa"/>
            </w:tcMar>
          </w:tcPr>
          <w:p w:rsidR="00414ACF" w:rsidRPr="003D4887" w:rsidP="006C2291" w14:paraId="06D56A77" w14:textId="77777777">
            <w:pPr>
              <w:pStyle w:val="Normal2"/>
              <w:widowControl w:val="0"/>
              <w:rPr>
                <w:rFonts w:eastAsia="Calibri"/>
                <w:color w:val="222222"/>
                <w:highlight w:val="white"/>
              </w:rPr>
            </w:pPr>
            <w:r w:rsidRPr="003D4887">
              <w:rPr>
                <w:rFonts w:eastAsia="Calibri"/>
                <w:color w:val="222222"/>
                <w:highlight w:val="white"/>
              </w:rPr>
              <w:t>Binary (Yes/No)</w:t>
            </w:r>
          </w:p>
        </w:tc>
      </w:tr>
    </w:tbl>
    <w:p w:rsidR="00A9015C" w:rsidP="006774DF" w14:paraId="6816C17D" w14:textId="77777777">
      <w:pPr>
        <w:pStyle w:val="BodyText1"/>
      </w:pPr>
    </w:p>
    <w:p w:rsidR="0069728C" w:rsidRPr="00A9015C" w:rsidP="006774DF" w14:paraId="27411B6C" w14:textId="77777777">
      <w:pPr>
        <w:pStyle w:val="BodyText1"/>
      </w:pPr>
    </w:p>
    <w:p w:rsidR="00786096" w14:paraId="0000008B" w14:textId="77777777">
      <w:pPr>
        <w:pStyle w:val="heading22"/>
        <w:spacing w:before="0" w:after="0"/>
      </w:pPr>
      <w:bookmarkStart w:id="8" w:name="_Toc134609013"/>
      <w:r>
        <w:t>A.3</w:t>
      </w:r>
      <w:r>
        <w:tab/>
        <w:t>Use of Improved Information Technology and Burden Reduction</w:t>
      </w:r>
      <w:bookmarkEnd w:id="8"/>
      <w:r>
        <w:t xml:space="preserve"> </w:t>
      </w:r>
    </w:p>
    <w:p w:rsidR="00786096" w14:paraId="0000008C" w14:textId="77777777">
      <w:pPr>
        <w:pStyle w:val="Normal2"/>
        <w:pBdr>
          <w:top w:val="nil"/>
          <w:left w:val="nil"/>
          <w:bottom w:val="nil"/>
          <w:right w:val="nil"/>
          <w:between w:val="nil"/>
        </w:pBdr>
        <w:spacing w:line="276" w:lineRule="auto"/>
        <w:rPr>
          <w:color w:val="000000"/>
        </w:rPr>
      </w:pPr>
    </w:p>
    <w:p w:rsidR="00786096" w14:paraId="0000008D" w14:textId="77777777">
      <w:pPr>
        <w:pStyle w:val="Normal2"/>
        <w:pBdr>
          <w:top w:val="nil"/>
          <w:left w:val="nil"/>
          <w:bottom w:val="nil"/>
          <w:right w:val="nil"/>
          <w:between w:val="nil"/>
        </w:pBdr>
        <w:spacing w:line="276" w:lineRule="auto"/>
        <w:rPr>
          <w:color w:val="000000"/>
        </w:rPr>
      </w:pPr>
      <w:r>
        <w:rPr>
          <w:color w:val="000000"/>
        </w:rPr>
        <w:t xml:space="preserve">To </w:t>
      </w:r>
      <w:r>
        <w:t xml:space="preserve">reduce </w:t>
      </w:r>
      <w:r>
        <w:rPr>
          <w:color w:val="000000"/>
        </w:rPr>
        <w:t>burden, technology will be used to collect data</w:t>
      </w:r>
      <w:r>
        <w:t xml:space="preserve"> using </w:t>
      </w:r>
      <w:r>
        <w:rPr>
          <w:color w:val="000000"/>
        </w:rPr>
        <w:t>surveys through online survey panels</w:t>
      </w:r>
      <w:r>
        <w:t>. Q</w:t>
      </w:r>
      <w:r>
        <w:rPr>
          <w:color w:val="000000"/>
        </w:rPr>
        <w:t xml:space="preserve">uestions will be kept to a minimum required for the intended use of the data. </w:t>
      </w:r>
    </w:p>
    <w:p w:rsidR="00786096" w14:paraId="0000008E" w14:textId="77777777">
      <w:pPr>
        <w:pStyle w:val="heading22"/>
        <w:spacing w:before="0" w:after="0" w:line="276" w:lineRule="auto"/>
      </w:pPr>
      <w:bookmarkStart w:id="9" w:name="_heading=h.3dy6vkm" w:colFirst="0" w:colLast="0"/>
      <w:bookmarkEnd w:id="9"/>
    </w:p>
    <w:p w:rsidR="00786096" w14:paraId="0000008F" w14:textId="77777777">
      <w:pPr>
        <w:pStyle w:val="heading22"/>
        <w:spacing w:before="0" w:after="0" w:line="276" w:lineRule="auto"/>
      </w:pPr>
      <w:bookmarkStart w:id="10" w:name="_Toc134609014"/>
      <w:r>
        <w:t>A.4</w:t>
      </w:r>
      <w:r>
        <w:tab/>
        <w:t>Efforts to Identify Duplication and Use of Similar Information</w:t>
      </w:r>
      <w:bookmarkEnd w:id="10"/>
      <w:r>
        <w:t xml:space="preserve"> </w:t>
      </w:r>
    </w:p>
    <w:p w:rsidR="00786096" w14:paraId="00000090" w14:textId="77777777">
      <w:pPr>
        <w:pStyle w:val="Normal2"/>
        <w:widowControl w:val="0"/>
        <w:pBdr>
          <w:top w:val="nil"/>
          <w:left w:val="nil"/>
          <w:bottom w:val="nil"/>
          <w:right w:val="nil"/>
          <w:between w:val="nil"/>
        </w:pBdr>
        <w:spacing w:line="276" w:lineRule="auto"/>
        <w:rPr>
          <w:color w:val="000000"/>
        </w:rPr>
      </w:pPr>
      <w:bookmarkStart w:id="11" w:name="_heading=h.1t3h5sf" w:colFirst="0" w:colLast="0"/>
      <w:bookmarkEnd w:id="11"/>
    </w:p>
    <w:p w:rsidR="00786096" w14:paraId="00000091" w14:textId="6E711B23">
      <w:pPr>
        <w:pStyle w:val="Normal2"/>
        <w:widowControl w:val="0"/>
        <w:pBdr>
          <w:top w:val="nil"/>
          <w:left w:val="nil"/>
          <w:bottom w:val="nil"/>
          <w:right w:val="nil"/>
          <w:between w:val="nil"/>
        </w:pBdr>
        <w:spacing w:line="276" w:lineRule="auto"/>
        <w:rPr>
          <w:color w:val="000000"/>
        </w:rPr>
      </w:pPr>
      <w:r>
        <w:rPr>
          <w:color w:val="000000"/>
        </w:rPr>
        <w:t xml:space="preserve">There are no other known federal generic collections that duplicate the project included in this request. CDC is the leading federal agency for drug overdose prevention communication work. Health messages developed by CDC are unique in their mix of </w:t>
      </w:r>
      <w:r>
        <w:t xml:space="preserve">the </w:t>
      </w:r>
      <w:r>
        <w:rPr>
          <w:color w:val="000000"/>
        </w:rPr>
        <w:t xml:space="preserve">intended audience, health behavior, concept, and execution. Therefore, in most cases, there </w:t>
      </w:r>
      <w:r>
        <w:t>is</w:t>
      </w:r>
      <w:r>
        <w:rPr>
          <w:color w:val="000000"/>
        </w:rPr>
        <w:t xml:space="preserve"> no similar data available. We have scanned search engines, reviewed existing materials for this group</w:t>
      </w:r>
      <w:r w:rsidR="002F735E">
        <w:rPr>
          <w:color w:val="000000"/>
        </w:rPr>
        <w:t xml:space="preserve"> (i.e., conducted environmental scans in October 2021 and January 2023)</w:t>
      </w:r>
      <w:r>
        <w:rPr>
          <w:color w:val="000000"/>
        </w:rPr>
        <w:t xml:space="preserve">, </w:t>
      </w:r>
      <w:r>
        <w:t xml:space="preserve">and </w:t>
      </w:r>
      <w:r>
        <w:rPr>
          <w:color w:val="000000"/>
        </w:rPr>
        <w:t>reviewed existing published data to identify information that could facilitate message development prior to conducting any data collection.</w:t>
      </w:r>
      <w:r w:rsidR="002F735E">
        <w:rPr>
          <w:color w:val="000000"/>
        </w:rPr>
        <w:fldChar w:fldCharType="begin"/>
      </w:r>
      <w:r w:rsidR="002F735E">
        <w:rPr>
          <w:color w:val="000000"/>
        </w:rPr>
        <w:instrText xml:space="preserve"> ADDIN ZOTERO_ITEM CSL_CITATION {"citationID":"fJSkEW3q","properties":{"formattedCitation":"\\super 8,10\\uc0\\u8211{}13\\nosupersub{}","plainCitation":"8,10–13","noteIndex":0},"citationItems":[{"id":470,"uris":["http://zotero.org/users/local/ucqeAVKQ/items/TSP8VT2H"],"itemData":{"id":470,"type":"article-journal","abstract":"The purpose of the research reported here was to test empirically a conceptualization of brand associations that consists of three dimensions: brand image, brand attitude and perceived quality. A better understanding of brand associations is needed to facilitate further theoretical development and practical measurement of the construct. Three studies were conducted to: test a protocol for developing product category specific measures of brand image; investigate the dimensionality of the brand associations construct; and explore whether the degree of dimensionality of brand associations varies depending upon a brand's familiarity. Findings confirm the efficacy of the brand image protocol and indicate that brand associations differ across brands and product categories. The latter finding supports the conclusion that brand associations for different products should be measured using different items. As predicted, dimensionality of brand associations was found to be influenced by brand familiarity.","container-title":"Journal of Product &amp; Brand Management","DOI":"10.1108/10610420010356966","ISSN":"1061-0421","issue":"6","journalAbbreviation":"Jnl of Product &amp; Brand Mgt","language":"en","page":"350-370","source":"DOI.org (Crossref)","title":"The measurement and dimensionality of brand associations","volume":"9","author":[{"family":"Low","given":"George S."},{"family":"Lamb","given":"Charles W."}],"issued":{"date-parts":[["2000",11]]}}},{"id":240,"uris":["http://zotero.org/users/local/ucqeAVKQ/items/39Z6PAVX"],"itemData":{"id":240,"type":"article-journal","abstract":"This article provides a brief introduction to health communication campaigns as an important method for health promotion. The general approach to campaign development is described and patterns of campaign effects across behavioral contexts are noted. Several high-profile campaigns in the United States are presented as examples and key learnings from each campaign are highlighted. The roles of theory, as well as major types of theories commonly used in campaign research, are also discussed. The article urges greater efforts to document and understand diverse campaign experience around the world.","container-title":"International Journal of Nursing Sciences","DOI":"10.1016/j.ijnss.2020.04.009","ISSN":"2352-0132","journalAbbreviation":"International Journal of Nursing Sciences","language":"en","page":"S11-S15","source":"ScienceDirect","title":"Health communication campaigns: A brief introduction and call for dialogue","title-short":"Health communication campaigns","volume":"7","author":[{"family":"Zhao","given":"Xiaoquan"}],"issued":{"date-parts":[["2020",9,10]]}}},{"id":391,"uris":["http://zotero.org/users/local/ucqeAVKQ/items/BYZ4DRYM"],"itemData":{"id":391,"type":"article-journal","container-title":"Public Health Reports","issue":"1","note":"publisher: SAGE Publications Sage CA: Los Angeles, CA","page":"82–89","source":"Google Scholar","title":"Awareness of “The Real Cost” campaign among US middle and high school students: National Youth Tobacco Survey, 2017","title-short":"Awareness of “The Real Cost” campaign among US middle and high school students","volume":"135","author":[{"family":"Delahanty","given":"Janine"},{"family":"Ganz","given":"Ollie"},{"family":"Bernat","given":"Jennifer K."},{"family":"Trigger","given":"Sarah"},{"family":"Smith","given":"Alexandria"},{"family":"Lavinghouze","given":"René"},{"family":"Rao","given":"Pamela"}],"issued":{"date-parts":[["2020"]]}}},{"id":393,"uris":["http://zotero.org/users/local/ucqeAVKQ/items/94LP5XVT"],"itemData":{"id":393,"type":"article-journal","container-title":"American Journal of Health Promotion","issue":"5","note":"publisher: Sage Publications Sage CA: Los Angeles, CA","page":"1248–1256","source":"Google Scholar","title":"Effect of a national tobacco public education campaign on youth’s risk perceptions and beliefs about smoking","volume":"32","author":[{"family":"Duke","given":"Jennifer C."},{"family":"Farrelly","given":"Matthew C."},{"family":"Alexander","given":"Tesfa N."},{"family":"MacMonegle","given":"Anna J."},{"family":"Zhao","given":"Xiaoquan"},{"family":"Allen","given":"Jane A."},{"family":"Delahanty","given":"Janine C."},{"family":"Rao","given":"Pamela"},{"family":"Nonnemaker","given":"James"}],"issued":{"date-parts":[["2018"]]}}},{"id":298,"uris":["http://zotero.org/users/local/ucqeAVKQ/items/DE35T7ZB"],"itemData":{"id":298,"type":"article-journal","container-title":"Preventing Chronic Disease","note":"publisher: Centers for Disease Control and Prevention","source":"Google Scholar","title":"Peer Reviewed: Effects of a National Campaign on Youth Beliefs and Perceptions About Electronic Cigarettes and Smoking","title-short":"Peer Reviewed","volume":"19","author":[{"family":"MacMonegle","given":"Anna J."},{"family":"Smith","given":"Alexandria A."},{"family":"Duke","given":"Jennifer"},{"family":"Bennett","given":"Morgane"},{"family":"Siegel-Reamer","given":"Leah R."},{"family":"Pitzer","given":"Lindsay"},{"family":"Speer","given":"Jessica L."},{"family":"Zhao","given":"Xiaoquan"}],"issued":{"date-parts":[["2022"]]}}}],"schema":"https://github.com/citation-style-language/schema/raw/master/csl-citation.json"} </w:instrText>
      </w:r>
      <w:r w:rsidR="002F735E">
        <w:rPr>
          <w:color w:val="000000"/>
        </w:rPr>
        <w:fldChar w:fldCharType="separate"/>
      </w:r>
      <w:r w:rsidRPr="002F735E" w:rsidR="002F735E">
        <w:rPr>
          <w:color w:val="000000"/>
          <w:vertAlign w:val="superscript"/>
        </w:rPr>
        <w:t>8,10–13</w:t>
      </w:r>
      <w:r w:rsidR="002F735E">
        <w:rPr>
          <w:color w:val="000000"/>
        </w:rPr>
        <w:fldChar w:fldCharType="end"/>
      </w:r>
      <w:r>
        <w:rPr>
          <w:color w:val="000000"/>
        </w:rPr>
        <w:t xml:space="preserve"> </w:t>
      </w:r>
    </w:p>
    <w:p w:rsidR="00786096" w14:paraId="00000092" w14:textId="77777777">
      <w:pPr>
        <w:pStyle w:val="Normal2"/>
        <w:pBdr>
          <w:top w:val="nil"/>
          <w:left w:val="nil"/>
          <w:bottom w:val="nil"/>
          <w:right w:val="nil"/>
          <w:between w:val="nil"/>
        </w:pBdr>
        <w:spacing w:line="276" w:lineRule="auto"/>
        <w:rPr>
          <w:color w:val="000000"/>
        </w:rPr>
      </w:pPr>
      <w:r>
        <w:t xml:space="preserve"> </w:t>
      </w:r>
    </w:p>
    <w:p w:rsidR="00786096" w14:paraId="00000093" w14:textId="77777777">
      <w:pPr>
        <w:pStyle w:val="heading22"/>
        <w:spacing w:before="0" w:after="0" w:line="276" w:lineRule="auto"/>
      </w:pPr>
      <w:bookmarkStart w:id="12" w:name="_heading=h.4d34og8" w:colFirst="0" w:colLast="0"/>
      <w:bookmarkEnd w:id="12"/>
    </w:p>
    <w:p w:rsidR="00786096" w14:paraId="00000094" w14:textId="77777777">
      <w:pPr>
        <w:pStyle w:val="heading22"/>
        <w:spacing w:before="0" w:after="0" w:line="276" w:lineRule="auto"/>
      </w:pPr>
      <w:bookmarkStart w:id="13" w:name="_Toc134609015"/>
      <w:r>
        <w:t>A.5</w:t>
      </w:r>
      <w:r>
        <w:tab/>
        <w:t>Impact on Small Businesses or Other Small Entities</w:t>
      </w:r>
      <w:bookmarkEnd w:id="13"/>
      <w:r>
        <w:t xml:space="preserve"> </w:t>
      </w:r>
    </w:p>
    <w:p w:rsidR="00786096" w14:paraId="00000095" w14:textId="454052C6">
      <w:pPr>
        <w:pStyle w:val="Normal2"/>
        <w:pBdr>
          <w:top w:val="nil"/>
          <w:left w:val="nil"/>
          <w:bottom w:val="nil"/>
          <w:right w:val="nil"/>
          <w:between w:val="nil"/>
        </w:pBdr>
        <w:spacing w:line="276" w:lineRule="auto"/>
        <w:ind w:firstLine="720"/>
        <w:rPr>
          <w:color w:val="000000"/>
        </w:rPr>
      </w:pPr>
      <w:bookmarkStart w:id="14" w:name="_heading=h.2s8eyo1" w:colFirst="0" w:colLast="0"/>
      <w:bookmarkEnd w:id="14"/>
      <w:r>
        <w:rPr>
          <w:color w:val="000000"/>
        </w:rPr>
        <w:t xml:space="preserve">This project does not </w:t>
      </w:r>
      <w:r>
        <w:t>have an impact</w:t>
      </w:r>
      <w:r>
        <w:rPr>
          <w:color w:val="000000"/>
        </w:rPr>
        <w:t xml:space="preserve"> on small businesses or other small entities. </w:t>
      </w:r>
    </w:p>
    <w:p w:rsidR="00386E8D" w14:paraId="4FB455C3" w14:textId="77777777">
      <w:pPr>
        <w:pStyle w:val="Normal2"/>
        <w:pBdr>
          <w:top w:val="nil"/>
          <w:left w:val="nil"/>
          <w:bottom w:val="nil"/>
          <w:right w:val="nil"/>
          <w:between w:val="nil"/>
        </w:pBdr>
        <w:spacing w:line="276" w:lineRule="auto"/>
        <w:ind w:firstLine="720"/>
        <w:rPr>
          <w:color w:val="000000"/>
        </w:rPr>
      </w:pPr>
    </w:p>
    <w:p w:rsidR="00786096" w14:paraId="00000096" w14:textId="77777777">
      <w:pPr>
        <w:pStyle w:val="heading22"/>
        <w:spacing w:before="0" w:after="0" w:line="276" w:lineRule="auto"/>
      </w:pPr>
      <w:bookmarkStart w:id="15" w:name="_Toc134609016"/>
      <w:r>
        <w:t>A.6</w:t>
      </w:r>
      <w:r>
        <w:tab/>
        <w:t>Consequences of Collecting the Information Less Frequently</w:t>
      </w:r>
      <w:bookmarkEnd w:id="15"/>
      <w:r>
        <w:t xml:space="preserve"> </w:t>
      </w:r>
    </w:p>
    <w:p w:rsidR="00786096" w14:paraId="00000097" w14:textId="053B7E9B">
      <w:pPr>
        <w:pStyle w:val="Normal2"/>
        <w:pBdr>
          <w:top w:val="nil"/>
          <w:left w:val="nil"/>
          <w:bottom w:val="nil"/>
          <w:right w:val="nil"/>
          <w:between w:val="nil"/>
        </w:pBdr>
        <w:spacing w:line="276" w:lineRule="auto"/>
        <w:ind w:firstLine="720"/>
        <w:rPr>
          <w:color w:val="000000"/>
        </w:rPr>
      </w:pPr>
      <w:r>
        <w:rPr>
          <w:color w:val="000000"/>
        </w:rPr>
        <w:t xml:space="preserve">The activities involve a one-time collection of </w:t>
      </w:r>
      <w:r>
        <w:rPr>
          <w:color w:val="000000"/>
        </w:rPr>
        <w:t>data</w:t>
      </w:r>
    </w:p>
    <w:p w:rsidR="00386E8D" w14:paraId="5B9703B6" w14:textId="77777777">
      <w:pPr>
        <w:pStyle w:val="Normal2"/>
        <w:pBdr>
          <w:top w:val="nil"/>
          <w:left w:val="nil"/>
          <w:bottom w:val="nil"/>
          <w:right w:val="nil"/>
          <w:between w:val="nil"/>
        </w:pBdr>
        <w:spacing w:line="276" w:lineRule="auto"/>
        <w:ind w:firstLine="720"/>
        <w:rPr>
          <w:color w:val="000000"/>
        </w:rPr>
      </w:pPr>
    </w:p>
    <w:p w:rsidR="00786096" w14:paraId="00000098" w14:textId="77777777">
      <w:pPr>
        <w:pStyle w:val="heading22"/>
        <w:spacing w:before="0" w:after="0" w:line="276" w:lineRule="auto"/>
      </w:pPr>
      <w:bookmarkStart w:id="16" w:name="_Toc134609017"/>
      <w:r>
        <w:t>A.7</w:t>
      </w:r>
      <w:r>
        <w:tab/>
        <w:t>Special Circumstances Relating to the Guidelines of 5 CFR 1320.5</w:t>
      </w:r>
      <w:bookmarkEnd w:id="16"/>
      <w:r>
        <w:t xml:space="preserve"> </w:t>
      </w:r>
    </w:p>
    <w:p w:rsidR="00786096" w14:paraId="00000099" w14:textId="7BEE03FE">
      <w:pPr>
        <w:pStyle w:val="Normal2"/>
        <w:pBdr>
          <w:top w:val="nil"/>
          <w:left w:val="nil"/>
          <w:bottom w:val="nil"/>
          <w:right w:val="nil"/>
          <w:between w:val="nil"/>
        </w:pBdr>
        <w:spacing w:line="276" w:lineRule="auto"/>
        <w:ind w:firstLine="720"/>
        <w:rPr>
          <w:color w:val="000000"/>
        </w:rPr>
      </w:pPr>
      <w:r>
        <w:rPr>
          <w:color w:val="000000"/>
        </w:rPr>
        <w:t>This request fully complies with regulation 5 CFR 1320.5.</w:t>
      </w:r>
    </w:p>
    <w:p w:rsidR="00386E8D" w14:paraId="751C1D82" w14:textId="77777777">
      <w:pPr>
        <w:pStyle w:val="Normal2"/>
        <w:pBdr>
          <w:top w:val="nil"/>
          <w:left w:val="nil"/>
          <w:bottom w:val="nil"/>
          <w:right w:val="nil"/>
          <w:between w:val="nil"/>
        </w:pBdr>
        <w:spacing w:line="276" w:lineRule="auto"/>
        <w:ind w:firstLine="720"/>
        <w:rPr>
          <w:color w:val="000000"/>
        </w:rPr>
      </w:pPr>
    </w:p>
    <w:p w:rsidR="00786096" w14:paraId="0000009A" w14:textId="77777777">
      <w:pPr>
        <w:pStyle w:val="heading22"/>
        <w:spacing w:before="0" w:after="0" w:line="276" w:lineRule="auto"/>
      </w:pPr>
      <w:bookmarkStart w:id="17" w:name="_Toc134609018"/>
      <w:r>
        <w:t>A.8</w:t>
      </w:r>
      <w:r>
        <w:tab/>
        <w:t>Comments in Response to the Federal Register Notice and Efforts to Consult Outside the Agency</w:t>
      </w:r>
      <w:bookmarkEnd w:id="17"/>
      <w:r>
        <w:t xml:space="preserve"> </w:t>
      </w:r>
    </w:p>
    <w:p w:rsidR="00151BF9" w:rsidRPr="006774DF" w:rsidP="006774DF" w14:paraId="0A62B4FC" w14:textId="77777777">
      <w:pPr>
        <w:pStyle w:val="BodyText1"/>
        <w:spacing w:after="0" w:line="276" w:lineRule="auto"/>
        <w:ind w:left="720" w:firstLine="0"/>
        <w:rPr>
          <w:color w:val="000000"/>
        </w:rPr>
      </w:pPr>
      <w:r w:rsidRPr="006774DF">
        <w:rPr>
          <w:color w:val="000000"/>
        </w:rPr>
        <w:t>This information collection request does not require publication of a 60-day notice in the Federal Register.</w:t>
      </w:r>
    </w:p>
    <w:p w:rsidR="00151BF9" w:rsidRPr="007D620D" w:rsidP="00151BF9" w14:paraId="07C5E092" w14:textId="77777777">
      <w:pPr>
        <w:pStyle w:val="BodyText1"/>
        <w:spacing w:after="0" w:line="276" w:lineRule="auto"/>
        <w:rPr>
          <w:rFonts w:ascii="Arial" w:hAnsi="Arial" w:eastAsiaTheme="minorEastAsia" w:cs="Arial"/>
          <w:szCs w:val="24"/>
        </w:rPr>
      </w:pPr>
    </w:p>
    <w:p w:rsidR="00343118" w:rsidRPr="006774DF" w:rsidP="006774DF" w14:paraId="5D6B477D" w14:textId="7A671758">
      <w:pPr>
        <w:pStyle w:val="BodyText1"/>
        <w:ind w:left="720" w:firstLine="0"/>
        <w:rPr>
          <w:color w:val="000000"/>
        </w:rPr>
      </w:pPr>
      <w:r w:rsidRPr="006774DF">
        <w:rPr>
          <w:color w:val="000000"/>
        </w:rPr>
        <w:t>CDC consulted with several CDC and outside experts to provide input as listed in the table below.</w:t>
      </w:r>
    </w:p>
    <w:p w:rsidR="00343118" w:rsidRPr="001F7AC6" w:rsidP="003D4887" w14:paraId="6B4F8C1C" w14:textId="7D695CFD">
      <w:pPr>
        <w:pStyle w:val="BodyText1"/>
        <w:rPr>
          <w:bCs/>
        </w:rPr>
      </w:pPr>
      <w:r w:rsidRPr="003D4887">
        <w:rPr>
          <w:b/>
          <w:bCs/>
        </w:rPr>
        <w:t>Exhibit A.8.1. Outsid</w:t>
      </w:r>
      <w:r w:rsidR="008A3387">
        <w:rPr>
          <w:b/>
          <w:bCs/>
        </w:rPr>
        <w:t xml:space="preserve">e </w:t>
      </w:r>
      <w:r w:rsidRPr="003D4887">
        <w:rPr>
          <w:b/>
          <w:bCs/>
        </w:rPr>
        <w:t xml:space="preserve">Consultation </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6134B4F7" w14:textId="77777777" w:rsidTr="00EA695D">
        <w:tblPrEx>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Pr>
          <w:p w:rsidR="00343118" w:rsidP="00680F8A" w14:paraId="46BC5587" w14:textId="77777777">
            <w:pPr>
              <w:pStyle w:val="Normal2"/>
              <w:pBdr>
                <w:top w:val="nil"/>
                <w:left w:val="nil"/>
                <w:bottom w:val="nil"/>
                <w:right w:val="nil"/>
                <w:between w:val="nil"/>
              </w:pBdr>
              <w:tabs>
                <w:tab w:val="left" w:pos="360"/>
              </w:tabs>
              <w:rPr>
                <w:b/>
                <w:bCs/>
                <w:color w:val="000000"/>
              </w:rPr>
            </w:pPr>
            <w:r w:rsidRPr="4D8AA64D">
              <w:rPr>
                <w:b/>
                <w:bCs/>
                <w:color w:val="000000" w:themeColor="text1"/>
              </w:rPr>
              <w:t>Name</w:t>
            </w:r>
          </w:p>
        </w:tc>
        <w:tc>
          <w:tcPr>
            <w:tcW w:w="3289" w:type="dxa"/>
          </w:tcPr>
          <w:p w:rsidR="00343118" w:rsidP="00680F8A" w14:paraId="422A05FE" w14:textId="77777777">
            <w:pPr>
              <w:pStyle w:val="Normal2"/>
              <w:pBdr>
                <w:top w:val="nil"/>
                <w:left w:val="nil"/>
                <w:bottom w:val="nil"/>
                <w:right w:val="nil"/>
                <w:between w:val="nil"/>
              </w:pBdr>
              <w:tabs>
                <w:tab w:val="left" w:pos="360"/>
              </w:tabs>
              <w:rPr>
                <w:b/>
                <w:bCs/>
                <w:color w:val="000000"/>
              </w:rPr>
            </w:pPr>
            <w:r w:rsidRPr="4D8AA64D">
              <w:rPr>
                <w:b/>
                <w:bCs/>
                <w:color w:val="000000" w:themeColor="text1"/>
              </w:rPr>
              <w:t>Organizational Unit</w:t>
            </w:r>
          </w:p>
        </w:tc>
      </w:tr>
      <w:tr w14:paraId="74D8DA89" w14:textId="77777777" w:rsidTr="00EA695D">
        <w:tblPrEx>
          <w:tblW w:w="10075" w:type="dxa"/>
          <w:tblInd w:w="-5" w:type="dxa"/>
          <w:tblLayout w:type="fixed"/>
          <w:tblLook w:val="0400"/>
        </w:tblPrEx>
        <w:tc>
          <w:tcPr>
            <w:tcW w:w="6786" w:type="dxa"/>
          </w:tcPr>
          <w:p w:rsidR="00343118" w:rsidP="00680F8A" w14:paraId="3E0F63D0" w14:textId="77777777">
            <w:pPr>
              <w:pStyle w:val="Normal2"/>
              <w:pBdr>
                <w:top w:val="nil"/>
                <w:left w:val="nil"/>
                <w:bottom w:val="nil"/>
                <w:right w:val="nil"/>
                <w:between w:val="nil"/>
              </w:pBdr>
              <w:tabs>
                <w:tab w:val="left" w:pos="360"/>
              </w:tabs>
              <w:rPr>
                <w:color w:val="000000"/>
              </w:rPr>
            </w:pPr>
            <w:r>
              <w:rPr>
                <w:color w:val="000000"/>
              </w:rPr>
              <w:t>Everett Long, PhD, Research Lead</w:t>
            </w:r>
          </w:p>
        </w:tc>
        <w:tc>
          <w:tcPr>
            <w:tcW w:w="3289" w:type="dxa"/>
          </w:tcPr>
          <w:p w:rsidR="00343118" w:rsidP="00680F8A" w14:paraId="6F74F49B" w14:textId="77777777">
            <w:pPr>
              <w:pStyle w:val="Normal2"/>
              <w:pBdr>
                <w:top w:val="nil"/>
                <w:left w:val="nil"/>
                <w:bottom w:val="nil"/>
                <w:right w:val="nil"/>
                <w:between w:val="nil"/>
              </w:pBdr>
              <w:tabs>
                <w:tab w:val="left" w:pos="360"/>
              </w:tabs>
              <w:rPr>
                <w:color w:val="000000"/>
              </w:rPr>
            </w:pPr>
            <w:r>
              <w:t>Brunet-García</w:t>
            </w:r>
            <w:r>
              <w:rPr>
                <w:color w:val="000000"/>
              </w:rPr>
              <w:t xml:space="preserve"> (contractor)</w:t>
            </w:r>
          </w:p>
        </w:tc>
      </w:tr>
      <w:tr w14:paraId="43FC0510" w14:textId="77777777" w:rsidTr="00EA695D">
        <w:tblPrEx>
          <w:tblW w:w="10075" w:type="dxa"/>
          <w:tblInd w:w="-5" w:type="dxa"/>
          <w:tblLayout w:type="fixed"/>
          <w:tblLook w:val="0400"/>
        </w:tblPrEx>
        <w:tc>
          <w:tcPr>
            <w:tcW w:w="6786" w:type="dxa"/>
          </w:tcPr>
          <w:p w:rsidR="00343118" w:rsidP="00680F8A" w14:paraId="3E44C044" w14:textId="77777777">
            <w:pPr>
              <w:pStyle w:val="Normal2"/>
              <w:pBdr>
                <w:top w:val="nil"/>
                <w:left w:val="nil"/>
                <w:bottom w:val="nil"/>
                <w:right w:val="nil"/>
                <w:between w:val="nil"/>
              </w:pBdr>
              <w:tabs>
                <w:tab w:val="left" w:pos="360"/>
              </w:tabs>
              <w:rPr>
                <w:color w:val="000000"/>
              </w:rPr>
            </w:pPr>
            <w:r>
              <w:rPr>
                <w:color w:val="000000"/>
              </w:rPr>
              <w:t>Kim Vermillion, Researcher</w:t>
            </w:r>
          </w:p>
        </w:tc>
        <w:tc>
          <w:tcPr>
            <w:tcW w:w="3289" w:type="dxa"/>
          </w:tcPr>
          <w:p w:rsidR="00343118" w:rsidP="00680F8A" w14:paraId="6E90CC57" w14:textId="77777777">
            <w:pPr>
              <w:pStyle w:val="Normal2"/>
              <w:pBdr>
                <w:top w:val="nil"/>
                <w:left w:val="nil"/>
                <w:bottom w:val="nil"/>
                <w:right w:val="nil"/>
                <w:between w:val="nil"/>
              </w:pBdr>
              <w:tabs>
                <w:tab w:val="left" w:pos="360"/>
              </w:tabs>
              <w:rPr>
                <w:color w:val="000000"/>
              </w:rPr>
            </w:pPr>
            <w:r>
              <w:t>Brunet-García</w:t>
            </w:r>
            <w:r>
              <w:rPr>
                <w:color w:val="000000"/>
              </w:rPr>
              <w:t xml:space="preserve"> (contractor)</w:t>
            </w:r>
          </w:p>
        </w:tc>
      </w:tr>
      <w:tr w14:paraId="40889BD1" w14:textId="77777777" w:rsidTr="00EA695D">
        <w:tblPrEx>
          <w:tblW w:w="10075" w:type="dxa"/>
          <w:tblInd w:w="-5" w:type="dxa"/>
          <w:tblLayout w:type="fixed"/>
          <w:tblLook w:val="0400"/>
        </w:tblPrEx>
        <w:tc>
          <w:tcPr>
            <w:tcW w:w="6786" w:type="dxa"/>
          </w:tcPr>
          <w:p w:rsidR="00343118" w:rsidP="00680F8A" w14:paraId="365B208A" w14:textId="77777777">
            <w:pPr>
              <w:pStyle w:val="Normal2"/>
              <w:pBdr>
                <w:top w:val="nil"/>
                <w:left w:val="nil"/>
                <w:bottom w:val="nil"/>
                <w:right w:val="nil"/>
                <w:between w:val="nil"/>
              </w:pBdr>
              <w:tabs>
                <w:tab w:val="left" w:pos="360"/>
              </w:tabs>
              <w:rPr>
                <w:color w:val="000000"/>
              </w:rPr>
            </w:pPr>
            <w:r>
              <w:rPr>
                <w:color w:val="000000"/>
              </w:rPr>
              <w:t xml:space="preserve">Chad </w:t>
            </w:r>
            <w:r>
              <w:rPr>
                <w:color w:val="000000"/>
              </w:rPr>
              <w:t>Villaroel</w:t>
            </w:r>
            <w:r>
              <w:rPr>
                <w:color w:val="000000"/>
              </w:rPr>
              <w:t>, Account Director</w:t>
            </w:r>
          </w:p>
        </w:tc>
        <w:tc>
          <w:tcPr>
            <w:tcW w:w="3289" w:type="dxa"/>
          </w:tcPr>
          <w:p w:rsidR="00343118" w:rsidP="00680F8A" w14:paraId="60FC0CEC" w14:textId="77777777">
            <w:pPr>
              <w:pStyle w:val="Normal2"/>
              <w:pBdr>
                <w:top w:val="nil"/>
                <w:left w:val="nil"/>
                <w:bottom w:val="nil"/>
                <w:right w:val="nil"/>
                <w:between w:val="nil"/>
              </w:pBdr>
              <w:tabs>
                <w:tab w:val="left" w:pos="360"/>
              </w:tabs>
            </w:pPr>
            <w:r>
              <w:t>Brunet-García</w:t>
            </w:r>
            <w:r>
              <w:rPr>
                <w:color w:val="000000"/>
              </w:rPr>
              <w:t xml:space="preserve"> (contractor)</w:t>
            </w:r>
          </w:p>
        </w:tc>
      </w:tr>
    </w:tbl>
    <w:p w:rsidR="00786096" w14:paraId="0000009B" w14:textId="77777777">
      <w:pPr>
        <w:pStyle w:val="Normal2"/>
        <w:pBdr>
          <w:top w:val="nil"/>
          <w:left w:val="nil"/>
          <w:bottom w:val="nil"/>
          <w:right w:val="nil"/>
          <w:between w:val="nil"/>
        </w:pBdr>
        <w:spacing w:line="276" w:lineRule="auto"/>
        <w:rPr>
          <w:color w:val="000000"/>
        </w:rPr>
      </w:pPr>
    </w:p>
    <w:p w:rsidR="00786096" w14:paraId="000000BE" w14:textId="77777777">
      <w:pPr>
        <w:pStyle w:val="heading22"/>
        <w:spacing w:before="0" w:after="0" w:line="276" w:lineRule="auto"/>
      </w:pPr>
      <w:bookmarkStart w:id="18" w:name="_heading=h.lnxbz9" w:colFirst="0" w:colLast="0"/>
      <w:bookmarkStart w:id="19" w:name="bookmark=id.fsh4hg7y54sk" w:colFirst="0" w:colLast="0"/>
      <w:bookmarkStart w:id="20" w:name="_heading=h.35nkun2" w:colFirst="0" w:colLast="0"/>
      <w:bookmarkEnd w:id="18"/>
      <w:bookmarkEnd w:id="19"/>
      <w:bookmarkEnd w:id="20"/>
    </w:p>
    <w:p w:rsidR="00786096" w14:paraId="000000BF" w14:textId="77777777">
      <w:pPr>
        <w:pStyle w:val="heading22"/>
        <w:spacing w:before="0" w:after="0" w:line="276" w:lineRule="auto"/>
      </w:pPr>
      <w:bookmarkStart w:id="21" w:name="_Toc134609019"/>
      <w:r>
        <w:t>A.9</w:t>
      </w:r>
      <w:r>
        <w:tab/>
        <w:t>Explanation of Any Payment or Gift to Respondents</w:t>
      </w:r>
      <w:bookmarkEnd w:id="21"/>
      <w:r>
        <w:t xml:space="preserve"> </w:t>
      </w:r>
    </w:p>
    <w:p w:rsidR="00786096" w14:paraId="000000C0" w14:textId="1C1FD4D5">
      <w:pPr>
        <w:pStyle w:val="Normal2"/>
        <w:spacing w:after="200" w:line="276" w:lineRule="auto"/>
      </w:pPr>
      <w:r>
        <w:t xml:space="preserve">No tokens of appreciation will be provided directly through this project. The surveys will be conducted through survey panels by a vendor, iHeart/Unified. As part of their panel program, they provide </w:t>
      </w:r>
      <w:r>
        <w:t>respondents with tokens of appreciation in two ways, offering a charity donation or credits toward an Amazon gift card</w:t>
      </w:r>
      <w:r w:rsidR="33BDD5DC">
        <w:t xml:space="preserve"> in the amount of $5</w:t>
      </w:r>
      <w:r>
        <w:t xml:space="preserve">. </w:t>
      </w:r>
    </w:p>
    <w:p w:rsidR="00151BF9" w14:paraId="0C34B391" w14:textId="77777777">
      <w:pPr>
        <w:pStyle w:val="Normal2"/>
        <w:spacing w:after="200" w:line="276" w:lineRule="auto"/>
      </w:pPr>
    </w:p>
    <w:p w:rsidR="00786096" w14:paraId="000000C1" w14:textId="77777777">
      <w:pPr>
        <w:pStyle w:val="heading22"/>
        <w:spacing w:before="0" w:after="0" w:line="276" w:lineRule="auto"/>
        <w:rPr>
          <w:color w:val="000000"/>
        </w:rPr>
      </w:pPr>
      <w:bookmarkStart w:id="22" w:name="_Toc134609020"/>
      <w:r>
        <w:t>A.10</w:t>
      </w:r>
      <w:r>
        <w:tab/>
        <w:t>Assurance of Privacy Provided to Respondents</w:t>
      </w:r>
      <w:bookmarkEnd w:id="22"/>
      <w:r>
        <w:t xml:space="preserve"> </w:t>
      </w:r>
    </w:p>
    <w:p w:rsidR="00786096" w14:paraId="000000C2" w14:textId="77777777">
      <w:pPr>
        <w:pStyle w:val="Normal2"/>
        <w:pBdr>
          <w:top w:val="nil"/>
          <w:left w:val="nil"/>
          <w:bottom w:val="nil"/>
          <w:right w:val="nil"/>
          <w:between w:val="nil"/>
        </w:pBdr>
        <w:spacing w:line="276" w:lineRule="auto"/>
        <w:rPr>
          <w:color w:val="000000"/>
        </w:rPr>
      </w:pPr>
    </w:p>
    <w:p w:rsidR="00786096" w:rsidP="00352610" w14:paraId="000000C8" w14:textId="0F9DFA1C">
      <w:pPr>
        <w:pStyle w:val="Normal2"/>
        <w:pBdr>
          <w:top w:val="nil"/>
          <w:left w:val="nil"/>
          <w:bottom w:val="nil"/>
          <w:right w:val="nil"/>
          <w:between w:val="nil"/>
        </w:pBdr>
        <w:spacing w:line="276" w:lineRule="auto"/>
        <w:rPr>
          <w:color w:val="000000"/>
        </w:rPr>
      </w:pPr>
      <w:r w:rsidRPr="27322D52">
        <w:rPr>
          <w:noProof/>
        </w:rPr>
        <w:t>This submission has been reviewed by the NCIPC's Information Systems Security Officer, who has determined that the Privacy Act does not apply</w:t>
      </w:r>
      <w:r>
        <w:rPr>
          <w:noProof/>
        </w:rPr>
        <w:t xml:space="preserve"> </w:t>
      </w:r>
      <w:r w:rsidR="00414ACF">
        <w:t>(</w:t>
      </w:r>
      <w:r w:rsidR="00414ACF">
        <w:rPr>
          <w:b/>
        </w:rPr>
        <w:t xml:space="preserve">Attachment </w:t>
      </w:r>
      <w:r w:rsidR="00356832">
        <w:rPr>
          <w:b/>
        </w:rPr>
        <w:t>6</w:t>
      </w:r>
      <w:r w:rsidR="00414ACF">
        <w:rPr>
          <w:b/>
        </w:rPr>
        <w:t>)</w:t>
      </w:r>
      <w:r w:rsidR="00414ACF">
        <w:t xml:space="preserve">. </w:t>
      </w:r>
      <w:r>
        <w:t xml:space="preserve">CDC </w:t>
      </w:r>
      <w:r w:rsidR="00414ACF">
        <w:t>will retain survey responses on secure servers or in locked file cabinets; only project staff members will be able to access the servers via password-protected computers. Survey findings will be reported in aggregate form and all data collected separately from participants’ names and identifying information. All survey responses will be destroyed three years after completion of the project. No identifiable information describing individual respondents will be included in the analyzed data and aggregate reports.</w:t>
      </w:r>
      <w:r w:rsidR="00665E4B">
        <w:t xml:space="preserve"> CDC</w:t>
      </w:r>
      <w:r w:rsidR="00284E04">
        <w:rPr>
          <w:color w:val="000000"/>
        </w:rPr>
        <w:t xml:space="preserve"> will identify, screen, and recruit potential participants </w:t>
      </w:r>
      <w:r w:rsidR="00284E04">
        <w:t>through vendor iHeart/Unified</w:t>
      </w:r>
      <w:r w:rsidR="00284E04">
        <w:rPr>
          <w:color w:val="000000"/>
        </w:rPr>
        <w:t xml:space="preserve">. Any staff will be </w:t>
      </w:r>
      <w:r w:rsidR="00284E04">
        <w:t>required</w:t>
      </w:r>
      <w:r w:rsidR="00284E04">
        <w:rPr>
          <w:color w:val="000000"/>
        </w:rPr>
        <w:t xml:space="preserve"> to sign a privacy agreement prior to the start of the project</w:t>
      </w:r>
      <w:r w:rsidR="00702D45">
        <w:rPr>
          <w:color w:val="000000"/>
        </w:rPr>
        <w:t xml:space="preserve">. </w:t>
      </w:r>
      <w:r w:rsidR="00284E04">
        <w:t xml:space="preserve">On the opening page of the survey participants will receive information regarding privacy and confidentiality along with a valid OMB number and contact information in case participants have questions about their rights as a participant. </w:t>
      </w:r>
    </w:p>
    <w:p w:rsidR="00786096" w14:paraId="000000C9" w14:textId="77777777">
      <w:pPr>
        <w:pStyle w:val="Normal2"/>
        <w:pBdr>
          <w:top w:val="nil"/>
          <w:left w:val="nil"/>
          <w:bottom w:val="nil"/>
          <w:right w:val="nil"/>
          <w:between w:val="nil"/>
        </w:pBdr>
        <w:spacing w:line="276" w:lineRule="auto"/>
      </w:pPr>
    </w:p>
    <w:p w:rsidR="00702D45" w:rsidRPr="006774DF" w:rsidP="006774DF" w14:paraId="75475244" w14:textId="77777777">
      <w:pPr>
        <w:pStyle w:val="heading22"/>
        <w:spacing w:before="0" w:after="0" w:line="276" w:lineRule="auto"/>
      </w:pPr>
      <w:bookmarkStart w:id="23" w:name="_heading=h.4i7ojhp" w:colFirst="0" w:colLast="0"/>
      <w:bookmarkStart w:id="24" w:name="_Toc134609021"/>
      <w:bookmarkEnd w:id="23"/>
      <w:r>
        <w:t>A.11</w:t>
      </w:r>
      <w:r>
        <w:tab/>
      </w:r>
      <w:bookmarkStart w:id="25" w:name="_Toc102062624"/>
      <w:r w:rsidRPr="006774DF">
        <w:rPr>
          <w:smallCaps/>
        </w:rPr>
        <w:t>Institutional Review Board (IRB) and Justification for Sensitive Questions</w:t>
      </w:r>
      <w:bookmarkEnd w:id="25"/>
    </w:p>
    <w:p w:rsidR="00702D45" w:rsidRPr="007D620D" w:rsidP="00702D45" w14:paraId="4C2BEF71" w14:textId="77777777">
      <w:pPr>
        <w:rPr>
          <w:rFonts w:ascii="Arial" w:hAnsi="Arial" w:cs="Arial"/>
          <w:u w:val="single"/>
        </w:rPr>
      </w:pPr>
    </w:p>
    <w:p w:rsidR="00702D45" w:rsidRPr="006774DF" w:rsidP="00702D45" w14:paraId="4C8D9BE4" w14:textId="77777777">
      <w:pPr>
        <w:rPr>
          <w:color w:val="000000"/>
          <w:u w:val="single"/>
        </w:rPr>
      </w:pPr>
      <w:r w:rsidRPr="006774DF">
        <w:rPr>
          <w:color w:val="000000"/>
          <w:u w:val="single"/>
        </w:rPr>
        <w:t>Institutional Review Board (IRB)</w:t>
      </w:r>
    </w:p>
    <w:p w:rsidR="00702D45" w:rsidP="00702D45" w14:paraId="30F1BB00" w14:textId="3A90C0B7">
      <w:pPr>
        <w:pStyle w:val="Normal2"/>
        <w:pBdr>
          <w:top w:val="nil"/>
          <w:left w:val="nil"/>
          <w:bottom w:val="nil"/>
          <w:right w:val="nil"/>
          <w:between w:val="nil"/>
        </w:pBdr>
        <w:spacing w:line="276" w:lineRule="auto"/>
      </w:pPr>
      <w:r w:rsidRPr="006774DF">
        <w:t xml:space="preserve">This study’s protocol and instruments were reviewed through Sterling Institutional Review Board (IRB) and determined as </w:t>
      </w:r>
      <w:r>
        <w:t>not constitute human subjects research and therefore does not require IRB approval (</w:t>
      </w:r>
      <w:r w:rsidRPr="00E11629">
        <w:rPr>
          <w:b/>
          <w:bCs/>
        </w:rPr>
        <w:t xml:space="preserve">Attachment </w:t>
      </w:r>
      <w:r w:rsidRPr="00E11629" w:rsidR="00356832">
        <w:rPr>
          <w:b/>
          <w:bCs/>
        </w:rPr>
        <w:t>7</w:t>
      </w:r>
      <w:r w:rsidRPr="006774DF">
        <w:t>)</w:t>
      </w:r>
      <w:r>
        <w:t>.</w:t>
      </w:r>
    </w:p>
    <w:bookmarkEnd w:id="24"/>
    <w:p w:rsidR="00786096" w:rsidRPr="006774DF" w:rsidP="00702D45" w14:paraId="000000CC" w14:textId="06DEDA23">
      <w:pPr>
        <w:pStyle w:val="heading22"/>
        <w:spacing w:before="0" w:after="0" w:line="276" w:lineRule="auto"/>
        <w:rPr>
          <w:b w:val="0"/>
          <w:color w:val="000000"/>
        </w:rPr>
      </w:pPr>
    </w:p>
    <w:p w:rsidR="00702D45" w:rsidRPr="006774DF" w:rsidP="00702D45" w14:paraId="36CA30D2" w14:textId="069CF9E2">
      <w:pPr>
        <w:rPr>
          <w:color w:val="000000"/>
          <w:u w:val="single"/>
        </w:rPr>
      </w:pPr>
      <w:r w:rsidRPr="006774DF">
        <w:rPr>
          <w:color w:val="000000"/>
          <w:u w:val="single"/>
        </w:rPr>
        <w:t>Justification for Sensitive Questions</w:t>
      </w:r>
    </w:p>
    <w:p w:rsidR="00786096" w14:paraId="000000CE" w14:textId="77777777">
      <w:pPr>
        <w:pStyle w:val="Normal2"/>
      </w:pPr>
      <w:r>
        <w:t>There is minimal risk that questions</w:t>
      </w:r>
      <w:r>
        <w:rPr>
          <w:color w:val="000000"/>
        </w:rPr>
        <w:t xml:space="preserve"> </w:t>
      </w:r>
      <w:r>
        <w:t xml:space="preserve">related to drug use, misuse, and/or overdose </w:t>
      </w:r>
      <w:r>
        <w:rPr>
          <w:color w:val="000000"/>
        </w:rPr>
        <w:t xml:space="preserve">may make respondents feel uncomfortable or cause </w:t>
      </w:r>
      <w:r>
        <w:t xml:space="preserve">some </w:t>
      </w:r>
      <w:r>
        <w:rPr>
          <w:color w:val="000000"/>
        </w:rPr>
        <w:t xml:space="preserve">emotional discomfort. </w:t>
      </w:r>
      <w:r>
        <w:t xml:space="preserve">It is necessary to get feedback around these sensitive topics, as best practices in health communication show that to develop effective materials, they must be based on audience data. Questions related to gender identity may also be considered sensitive in nature. It is necessary to know the gender identity of the respondents as drug use and overdose differ by gender identity in some cases. When analyzing the data, the contractors from BG will assess differences among the different gender identities. The respondent consent statement includes a statement informing participants that they may choose not to answer a particular question if they wish and/or end the session at any time without penalty. </w:t>
      </w:r>
    </w:p>
    <w:p w:rsidR="00786096" w14:paraId="000000CF" w14:textId="77777777">
      <w:pPr>
        <w:pStyle w:val="Normal2"/>
      </w:pPr>
    </w:p>
    <w:p w:rsidR="00786096" w:rsidRPr="00D22C81" w14:paraId="000000D0" w14:textId="77777777">
      <w:pPr>
        <w:pStyle w:val="Normal2"/>
        <w:rPr>
          <w:sz w:val="14"/>
          <w:szCs w:val="14"/>
        </w:rPr>
      </w:pPr>
    </w:p>
    <w:p w:rsidR="00786096" w14:paraId="000000D1" w14:textId="77777777">
      <w:pPr>
        <w:pStyle w:val="heading22"/>
        <w:spacing w:before="0" w:after="0" w:line="276" w:lineRule="auto"/>
      </w:pPr>
      <w:bookmarkStart w:id="26" w:name="_Toc134609022"/>
      <w:r>
        <w:t>A.12</w:t>
      </w:r>
      <w:r>
        <w:tab/>
        <w:t>Estimates of Annualized Burden Hours and Costs</w:t>
      </w:r>
      <w:bookmarkEnd w:id="26"/>
      <w:r>
        <w:t xml:space="preserve"> </w:t>
      </w:r>
    </w:p>
    <w:p w:rsidR="00786096" w14:paraId="000000D2" w14:textId="77777777">
      <w:pPr>
        <w:pStyle w:val="Normal2"/>
        <w:pBdr>
          <w:top w:val="nil"/>
          <w:left w:val="nil"/>
          <w:bottom w:val="nil"/>
          <w:right w:val="nil"/>
          <w:between w:val="nil"/>
        </w:pBdr>
        <w:spacing w:line="276" w:lineRule="auto"/>
        <w:rPr>
          <w:color w:val="000000"/>
        </w:rPr>
      </w:pPr>
      <w:bookmarkStart w:id="27" w:name="_heading=h.1ci93xb" w:colFirst="0" w:colLast="0"/>
      <w:bookmarkEnd w:id="27"/>
    </w:p>
    <w:p w:rsidR="00786096" w14:paraId="000000D3" w14:textId="45F262B8">
      <w:pPr>
        <w:pStyle w:val="Normal2"/>
        <w:pBdr>
          <w:top w:val="nil"/>
          <w:left w:val="nil"/>
          <w:bottom w:val="nil"/>
          <w:right w:val="nil"/>
          <w:between w:val="nil"/>
        </w:pBdr>
        <w:spacing w:line="276" w:lineRule="auto"/>
        <w:rPr>
          <w:color w:val="000000"/>
        </w:rPr>
      </w:pPr>
      <w:r>
        <w:rPr>
          <w:color w:val="000000"/>
        </w:rPr>
        <w:t xml:space="preserve">We estimate the total annualized response burden at </w:t>
      </w:r>
      <w:r w:rsidR="009E7D79">
        <w:t>379</w:t>
      </w:r>
      <w:r>
        <w:rPr>
          <w:color w:val="000000"/>
        </w:rPr>
        <w:t xml:space="preserve"> hours (</w:t>
      </w:r>
      <w:r w:rsidRPr="006774DF">
        <w:rPr>
          <w:bCs/>
          <w:color w:val="000000"/>
        </w:rPr>
        <w:t>Exhibit A.12.1)</w:t>
      </w:r>
      <w:r w:rsidRPr="00101157">
        <w:rPr>
          <w:bCs/>
          <w:color w:val="000000"/>
        </w:rPr>
        <w:t>.</w:t>
      </w:r>
      <w:r>
        <w:rPr>
          <w:color w:val="000000"/>
        </w:rPr>
        <w:t xml:space="preserve"> </w:t>
      </w:r>
      <w:r>
        <w:t>The burdens for each data collection are described below.</w:t>
      </w:r>
    </w:p>
    <w:p w:rsidR="00786096" w14:paraId="000000D4" w14:textId="77777777">
      <w:pPr>
        <w:pStyle w:val="Normal2"/>
        <w:pBdr>
          <w:top w:val="nil"/>
          <w:left w:val="nil"/>
          <w:bottom w:val="nil"/>
          <w:right w:val="nil"/>
          <w:between w:val="nil"/>
        </w:pBdr>
        <w:spacing w:line="276" w:lineRule="auto"/>
        <w:rPr>
          <w:color w:val="000000"/>
        </w:rPr>
      </w:pPr>
      <w:r>
        <w:br/>
        <w:t>For the survey, each</w:t>
      </w:r>
      <w:r>
        <w:rPr>
          <w:color w:val="000000"/>
        </w:rPr>
        <w:t xml:space="preserve"> individual will first </w:t>
      </w:r>
      <w:r>
        <w:t>respond to a 1-minute survey invitation, and if they accept, they will begin the 15-minute online survey</w:t>
      </w:r>
      <w:r>
        <w:rPr>
          <w:color w:val="000000"/>
        </w:rPr>
        <w:t xml:space="preserve">. Timing </w:t>
      </w:r>
      <w:r>
        <w:t>is</w:t>
      </w:r>
      <w:r>
        <w:rPr>
          <w:color w:val="000000"/>
        </w:rPr>
        <w:t xml:space="preserve"> based on our previous experience conducting research </w:t>
      </w:r>
      <w:r>
        <w:t>through online survey panels for message testing</w:t>
      </w:r>
      <w:r>
        <w:rPr>
          <w:color w:val="000000"/>
        </w:rPr>
        <w:t xml:space="preserve"> to determine the overall burden per respondent. </w:t>
      </w:r>
    </w:p>
    <w:p w:rsidR="00786096" w14:paraId="000000D5" w14:textId="77777777">
      <w:pPr>
        <w:pStyle w:val="Normal2"/>
        <w:keepNext/>
        <w:keepLines/>
        <w:pBdr>
          <w:top w:val="nil"/>
          <w:left w:val="nil"/>
          <w:bottom w:val="nil"/>
          <w:right w:val="nil"/>
          <w:between w:val="nil"/>
        </w:pBdr>
        <w:spacing w:line="276" w:lineRule="auto"/>
        <w:ind w:left="1260" w:hanging="1260"/>
        <w:rPr>
          <w:b/>
          <w:color w:val="000000"/>
        </w:rPr>
      </w:pPr>
      <w:bookmarkStart w:id="28" w:name="_heading=h.3whwml4" w:colFirst="0" w:colLast="0"/>
      <w:bookmarkEnd w:id="28"/>
    </w:p>
    <w:p w:rsidR="00786096" w14:paraId="000000D6" w14:textId="77777777">
      <w:pPr>
        <w:pStyle w:val="Normal2"/>
        <w:keepNext/>
        <w:keepLines/>
        <w:pBdr>
          <w:top w:val="nil"/>
          <w:left w:val="nil"/>
          <w:bottom w:val="nil"/>
          <w:right w:val="nil"/>
          <w:between w:val="nil"/>
        </w:pBdr>
        <w:spacing w:line="276" w:lineRule="auto"/>
        <w:ind w:left="1260" w:hanging="1260"/>
        <w:rPr>
          <w:b/>
          <w:color w:val="000000"/>
        </w:rPr>
      </w:pPr>
      <w:bookmarkStart w:id="29" w:name="bookmark=id.omhdzqklfn31" w:colFirst="0" w:colLast="0"/>
      <w:bookmarkEnd w:id="29"/>
      <w:r>
        <w:rPr>
          <w:b/>
          <w:color w:val="000000"/>
        </w:rPr>
        <w:t>Exhibit A.12.1. Estimated Annualized Burden Hours</w:t>
      </w:r>
    </w:p>
    <w:p w:rsidR="00786096" w14:paraId="000000D7" w14:textId="77777777">
      <w:pPr>
        <w:pStyle w:val="Normal2"/>
        <w:pBdr>
          <w:top w:val="nil"/>
          <w:left w:val="nil"/>
          <w:bottom w:val="nil"/>
          <w:right w:val="nil"/>
          <w:between w:val="nil"/>
        </w:pBdr>
        <w:spacing w:line="276" w:lineRule="auto"/>
        <w:ind w:firstLine="720"/>
      </w:pPr>
    </w:p>
    <w:p w:rsidR="00A9015C" w14:paraId="44B5D372" w14:textId="256D9A31">
      <w:pPr>
        <w:pStyle w:val="Normal2"/>
      </w:pPr>
      <w:r w:rsidRPr="63A0FB13">
        <w:rPr>
          <w:b/>
          <w:bCs/>
        </w:rPr>
        <w:t>BURDEN HOURS</w:t>
      </w:r>
      <w:r>
        <w:t xml:space="preserve"> </w:t>
      </w:r>
    </w:p>
    <w:p w:rsidR="00A9015C" w14:paraId="35866D58" w14:textId="01C59062">
      <w:pPr>
        <w:pStyle w:val="Normal2"/>
        <w:rPr>
          <w:i/>
        </w:rPr>
      </w:pPr>
    </w:p>
    <w:tbl>
      <w:tblPr>
        <w:tblW w:w="5000" w:type="pct"/>
        <w:tblLook w:val="04A0"/>
      </w:tblPr>
      <w:tblGrid>
        <w:gridCol w:w="1835"/>
        <w:gridCol w:w="2267"/>
        <w:gridCol w:w="1356"/>
        <w:gridCol w:w="1356"/>
        <w:gridCol w:w="1212"/>
        <w:gridCol w:w="1324"/>
      </w:tblGrid>
      <w:tr w14:paraId="4BC198B9" w14:textId="77777777" w:rsidTr="00E11629">
        <w:tblPrEx>
          <w:tblW w:w="5000" w:type="pct"/>
          <w:tblLook w:val="04A0"/>
        </w:tblPrEx>
        <w:trPr>
          <w:trHeight w:val="1432"/>
        </w:trPr>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rsidR="00455017" w:rsidRPr="00455017" w:rsidP="00455017" w14:paraId="25DA0B00" w14:textId="77777777">
            <w:pPr>
              <w:jc w:val="center"/>
              <w:rPr>
                <w:color w:val="000000"/>
              </w:rPr>
            </w:pPr>
            <w:r w:rsidRPr="63A0FB13">
              <w:rPr>
                <w:color w:val="000000" w:themeColor="text1"/>
              </w:rPr>
              <w:t>Type of Respondent</w:t>
            </w:r>
          </w:p>
        </w:tc>
        <w:tc>
          <w:tcPr>
            <w:tcW w:w="1212" w:type="pct"/>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bottom"/>
            <w:hideMark/>
          </w:tcPr>
          <w:p w:rsidR="00455017" w:rsidRPr="00455017" w:rsidP="00455017" w14:paraId="38E4C43C" w14:textId="77777777">
            <w:pPr>
              <w:jc w:val="center"/>
              <w:rPr>
                <w:color w:val="000000"/>
              </w:rPr>
            </w:pPr>
            <w:r w:rsidRPr="00455017">
              <w:rPr>
                <w:color w:val="000000"/>
              </w:rPr>
              <w:t>Form Name</w:t>
            </w:r>
          </w:p>
        </w:tc>
        <w:tc>
          <w:tcPr>
            <w:tcW w:w="725" w:type="pct"/>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bottom"/>
            <w:hideMark/>
          </w:tcPr>
          <w:p w:rsidR="00455017" w:rsidRPr="00455017" w:rsidP="00455017" w14:paraId="3B490558" w14:textId="77777777">
            <w:pPr>
              <w:jc w:val="center"/>
              <w:rPr>
                <w:color w:val="000000"/>
              </w:rPr>
            </w:pPr>
            <w:r w:rsidRPr="00455017">
              <w:rPr>
                <w:color w:val="000000"/>
              </w:rPr>
              <w:t>No. of Respondents</w:t>
            </w:r>
          </w:p>
        </w:tc>
        <w:tc>
          <w:tcPr>
            <w:tcW w:w="725" w:type="pct"/>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bottom"/>
            <w:hideMark/>
          </w:tcPr>
          <w:p w:rsidR="00455017" w:rsidRPr="00455017" w:rsidP="00455017" w14:paraId="7B5EC8BF" w14:textId="77777777">
            <w:pPr>
              <w:jc w:val="center"/>
              <w:rPr>
                <w:color w:val="000000"/>
              </w:rPr>
            </w:pPr>
            <w:r w:rsidRPr="00455017">
              <w:rPr>
                <w:color w:val="000000"/>
              </w:rPr>
              <w:t>Number of Responses Per Respondent</w:t>
            </w:r>
          </w:p>
        </w:tc>
        <w:tc>
          <w:tcPr>
            <w:tcW w:w="648" w:type="pct"/>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bottom"/>
            <w:hideMark/>
          </w:tcPr>
          <w:p w:rsidR="00455017" w:rsidRPr="00455017" w:rsidP="00455017" w14:paraId="7E484809" w14:textId="77777777">
            <w:pPr>
              <w:jc w:val="center"/>
              <w:rPr>
                <w:color w:val="000000"/>
              </w:rPr>
            </w:pPr>
            <w:r w:rsidRPr="00455017">
              <w:rPr>
                <w:color w:val="000000"/>
              </w:rPr>
              <w:t>Average Burden per Response</w:t>
            </w:r>
            <w:r w:rsidRPr="00455017">
              <w:rPr>
                <w:color w:val="000000"/>
              </w:rPr>
              <w:br/>
              <w:t>(in hours)</w:t>
            </w:r>
          </w:p>
        </w:tc>
        <w:tc>
          <w:tcPr>
            <w:tcW w:w="708" w:type="pct"/>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bottom"/>
            <w:hideMark/>
          </w:tcPr>
          <w:p w:rsidR="00455017" w:rsidRPr="00455017" w:rsidP="00455017" w14:paraId="36007CD4" w14:textId="77777777">
            <w:pPr>
              <w:jc w:val="center"/>
              <w:rPr>
                <w:color w:val="000000"/>
              </w:rPr>
            </w:pPr>
            <w:r w:rsidRPr="00455017">
              <w:rPr>
                <w:color w:val="000000"/>
              </w:rPr>
              <w:t>Total Burden (in hours)</w:t>
            </w:r>
          </w:p>
        </w:tc>
      </w:tr>
      <w:tr w14:paraId="603B4EFA" w14:textId="77777777" w:rsidTr="00D57EEA">
        <w:tblPrEx>
          <w:tblW w:w="5000" w:type="pct"/>
          <w:tblLook w:val="04A0"/>
        </w:tblPrEx>
        <w:trPr>
          <w:trHeight w:val="315"/>
        </w:trPr>
        <w:tc>
          <w:tcPr>
            <w:tcW w:w="981" w:type="pct"/>
            <w:vMerge w:val="restart"/>
            <w:tcBorders>
              <w:top w:val="nil"/>
              <w:left w:val="single" w:sz="4" w:space="0" w:color="000000" w:themeColor="text1"/>
              <w:right w:val="single" w:sz="4" w:space="0" w:color="000000" w:themeColor="text1"/>
            </w:tcBorders>
            <w:shd w:val="clear" w:color="auto" w:fill="auto"/>
            <w:vAlign w:val="bottom"/>
            <w:hideMark/>
          </w:tcPr>
          <w:p w:rsidR="0042672D" w:rsidRPr="00455017" w:rsidP="0042672D" w14:paraId="15572013" w14:textId="77777777">
            <w:pPr>
              <w:rPr>
                <w:color w:val="000000"/>
              </w:rPr>
            </w:pPr>
            <w:r w:rsidRPr="00455017">
              <w:rPr>
                <w:color w:val="000000"/>
              </w:rPr>
              <w:t>Individual</w:t>
            </w:r>
            <w:r>
              <w:rPr>
                <w:color w:val="000000"/>
              </w:rPr>
              <w:t>s</w:t>
            </w:r>
          </w:p>
          <w:p w:rsidR="0042672D" w:rsidRPr="00455017" w:rsidP="0042672D" w14:paraId="5D0CC487" w14:textId="51CB883C">
            <w:pPr>
              <w:rPr>
                <w:color w:val="000000"/>
              </w:rPr>
            </w:pPr>
          </w:p>
        </w:tc>
        <w:tc>
          <w:tcPr>
            <w:tcW w:w="1212"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4DDC4848" w14:textId="6C6C3909">
            <w:pPr>
              <w:jc w:val="center"/>
              <w:rPr>
                <w:color w:val="000000"/>
              </w:rPr>
            </w:pPr>
            <w:r w:rsidRPr="00455017">
              <w:rPr>
                <w:color w:val="000000"/>
              </w:rPr>
              <w:t>Recruitment</w:t>
            </w:r>
            <w:r>
              <w:rPr>
                <w:color w:val="000000"/>
              </w:rPr>
              <w:t xml:space="preserve"> Materials</w:t>
            </w:r>
            <w:r w:rsidRPr="00455017">
              <w:rPr>
                <w:color w:val="000000"/>
              </w:rPr>
              <w:t xml:space="preserve"> - Broadcast Radio Survey (</w:t>
            </w:r>
            <w:r w:rsidRPr="00E11629">
              <w:rPr>
                <w:b/>
                <w:bCs/>
                <w:color w:val="000000"/>
              </w:rPr>
              <w:t xml:space="preserve">Attachment </w:t>
            </w:r>
            <w:r w:rsidR="00895E36">
              <w:rPr>
                <w:b/>
                <w:bCs/>
                <w:color w:val="000000"/>
              </w:rPr>
              <w:t>5</w:t>
            </w:r>
            <w:r w:rsidRPr="00455017">
              <w:rPr>
                <w:color w:val="000000"/>
              </w:rPr>
              <w:t>)</w:t>
            </w:r>
          </w:p>
        </w:tc>
        <w:tc>
          <w:tcPr>
            <w:tcW w:w="725" w:type="pct"/>
            <w:tcBorders>
              <w:top w:val="nil"/>
              <w:left w:val="nil"/>
              <w:bottom w:val="single" w:sz="4" w:space="0" w:color="000000" w:themeColor="text1"/>
              <w:right w:val="single" w:sz="4" w:space="0" w:color="000000" w:themeColor="text1"/>
            </w:tcBorders>
            <w:shd w:val="clear" w:color="auto" w:fill="auto"/>
            <w:noWrap/>
            <w:vAlign w:val="bottom"/>
            <w:hideMark/>
          </w:tcPr>
          <w:p w:rsidR="0042672D" w:rsidRPr="00455017" w:rsidP="00455017" w14:paraId="16CDD8D0" w14:textId="77777777">
            <w:pPr>
              <w:jc w:val="center"/>
              <w:rPr>
                <w:color w:val="000000"/>
              </w:rPr>
            </w:pPr>
            <w:r w:rsidRPr="00455017">
              <w:rPr>
                <w:color w:val="000000"/>
              </w:rPr>
              <w:t>1750</w:t>
            </w:r>
          </w:p>
        </w:tc>
        <w:tc>
          <w:tcPr>
            <w:tcW w:w="725" w:type="pct"/>
            <w:tcBorders>
              <w:top w:val="nil"/>
              <w:left w:val="nil"/>
              <w:bottom w:val="single" w:sz="4" w:space="0" w:color="000000" w:themeColor="text1"/>
              <w:right w:val="single" w:sz="4" w:space="0" w:color="000000" w:themeColor="text1"/>
            </w:tcBorders>
            <w:shd w:val="clear" w:color="auto" w:fill="auto"/>
            <w:noWrap/>
            <w:vAlign w:val="bottom"/>
            <w:hideMark/>
          </w:tcPr>
          <w:p w:rsidR="0042672D" w:rsidRPr="00455017" w:rsidP="00455017" w14:paraId="72035131" w14:textId="4779C9CC">
            <w:pPr>
              <w:jc w:val="center"/>
              <w:rPr>
                <w:color w:val="000000"/>
              </w:rPr>
            </w:pPr>
            <w:r>
              <w:rPr>
                <w:color w:val="000000"/>
              </w:rPr>
              <w:t>1</w:t>
            </w:r>
            <w:r w:rsidRPr="00455017">
              <w:rPr>
                <w:color w:val="000000"/>
              </w:rPr>
              <w:t> </w:t>
            </w:r>
          </w:p>
        </w:tc>
        <w:tc>
          <w:tcPr>
            <w:tcW w:w="648" w:type="pct"/>
            <w:tcBorders>
              <w:top w:val="nil"/>
              <w:left w:val="nil"/>
              <w:bottom w:val="single" w:sz="4" w:space="0" w:color="000000" w:themeColor="text1"/>
              <w:right w:val="single" w:sz="4" w:space="0" w:color="000000" w:themeColor="text1"/>
            </w:tcBorders>
            <w:shd w:val="clear" w:color="auto" w:fill="auto"/>
            <w:noWrap/>
            <w:vAlign w:val="bottom"/>
            <w:hideMark/>
          </w:tcPr>
          <w:p w:rsidR="0042672D" w:rsidRPr="00455017" w:rsidP="00455017" w14:paraId="044EB665" w14:textId="77777777">
            <w:pPr>
              <w:jc w:val="center"/>
              <w:rPr>
                <w:color w:val="000000"/>
              </w:rPr>
            </w:pPr>
            <w:r w:rsidRPr="00455017">
              <w:rPr>
                <w:color w:val="000000"/>
              </w:rPr>
              <w:t>1/60</w:t>
            </w:r>
          </w:p>
        </w:tc>
        <w:tc>
          <w:tcPr>
            <w:tcW w:w="708" w:type="pct"/>
            <w:tcBorders>
              <w:top w:val="nil"/>
              <w:left w:val="nil"/>
              <w:bottom w:val="single" w:sz="4" w:space="0" w:color="000000" w:themeColor="text1"/>
              <w:right w:val="single" w:sz="4" w:space="0" w:color="000000" w:themeColor="text1"/>
            </w:tcBorders>
            <w:shd w:val="clear" w:color="auto" w:fill="auto"/>
            <w:noWrap/>
            <w:vAlign w:val="bottom"/>
            <w:hideMark/>
          </w:tcPr>
          <w:p w:rsidR="0042672D" w:rsidRPr="00455017" w:rsidP="00455017" w14:paraId="5AB80241" w14:textId="77777777">
            <w:pPr>
              <w:jc w:val="center"/>
              <w:rPr>
                <w:color w:val="000000"/>
              </w:rPr>
            </w:pPr>
            <w:r w:rsidRPr="00455017">
              <w:rPr>
                <w:color w:val="000000"/>
              </w:rPr>
              <w:t>29</w:t>
            </w:r>
          </w:p>
        </w:tc>
      </w:tr>
      <w:tr w14:paraId="6E2F9525" w14:textId="77777777" w:rsidTr="00D57EEA">
        <w:tblPrEx>
          <w:tblW w:w="5000" w:type="pct"/>
          <w:tblLook w:val="04A0"/>
        </w:tblPrEx>
        <w:trPr>
          <w:trHeight w:val="315"/>
        </w:trPr>
        <w:tc>
          <w:tcPr>
            <w:tcW w:w="981" w:type="pct"/>
            <w:vMerge/>
            <w:tcBorders>
              <w:left w:val="single" w:sz="4" w:space="0" w:color="000000" w:themeColor="text1"/>
              <w:right w:val="single" w:sz="4" w:space="0" w:color="000000" w:themeColor="text1"/>
            </w:tcBorders>
            <w:shd w:val="clear" w:color="auto" w:fill="auto"/>
            <w:vAlign w:val="bottom"/>
            <w:hideMark/>
          </w:tcPr>
          <w:p w:rsidR="0042672D" w:rsidRPr="00455017" w:rsidP="00455017" w14:paraId="2DF44D2C" w14:textId="3C90F29B">
            <w:pPr>
              <w:jc w:val="center"/>
              <w:rPr>
                <w:color w:val="000000"/>
              </w:rPr>
            </w:pPr>
          </w:p>
        </w:tc>
        <w:tc>
          <w:tcPr>
            <w:tcW w:w="1212"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10414EF4" w14:textId="3D583641">
            <w:pPr>
              <w:jc w:val="center"/>
              <w:rPr>
                <w:color w:val="000000"/>
              </w:rPr>
            </w:pPr>
            <w:r w:rsidRPr="63A0FB13">
              <w:rPr>
                <w:color w:val="000000" w:themeColor="text1"/>
              </w:rPr>
              <w:t>Survey Instrument Broadcast Radio (</w:t>
            </w:r>
            <w:r w:rsidRPr="00E11629">
              <w:rPr>
                <w:b/>
                <w:bCs/>
                <w:color w:val="000000" w:themeColor="text1"/>
              </w:rPr>
              <w:t>Attachment 1</w:t>
            </w:r>
            <w:r w:rsidRPr="63A0FB13">
              <w:rPr>
                <w:color w:val="000000" w:themeColor="text1"/>
              </w:rPr>
              <w:t>)</w:t>
            </w: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347EA26F" w14:textId="77777777">
            <w:pPr>
              <w:jc w:val="center"/>
              <w:rPr>
                <w:color w:val="000000"/>
              </w:rPr>
            </w:pPr>
            <w:r w:rsidRPr="00455017">
              <w:rPr>
                <w:color w:val="000000"/>
              </w:rPr>
              <w:t>700</w:t>
            </w: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792A5436" w14:textId="223B29BF">
            <w:pPr>
              <w:jc w:val="center"/>
              <w:rPr>
                <w:color w:val="000000"/>
              </w:rPr>
            </w:pPr>
            <w:r w:rsidRPr="00455017">
              <w:rPr>
                <w:color w:val="000000"/>
              </w:rPr>
              <w:t> </w:t>
            </w:r>
            <w:r>
              <w:rPr>
                <w:color w:val="000000"/>
              </w:rPr>
              <w:t>1</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67ED9E4A" w14:textId="77777777">
            <w:pPr>
              <w:jc w:val="center"/>
              <w:rPr>
                <w:color w:val="000000"/>
              </w:rPr>
            </w:pPr>
            <w:r w:rsidRPr="00455017">
              <w:rPr>
                <w:color w:val="000000"/>
              </w:rPr>
              <w:t>15/60</w:t>
            </w:r>
          </w:p>
        </w:tc>
        <w:tc>
          <w:tcPr>
            <w:tcW w:w="708" w:type="pct"/>
            <w:tcBorders>
              <w:top w:val="nil"/>
              <w:left w:val="nil"/>
              <w:bottom w:val="single" w:sz="4" w:space="0" w:color="000000" w:themeColor="text1"/>
              <w:right w:val="single" w:sz="4" w:space="0" w:color="000000" w:themeColor="text1"/>
            </w:tcBorders>
            <w:shd w:val="clear" w:color="auto" w:fill="auto"/>
            <w:noWrap/>
            <w:vAlign w:val="bottom"/>
            <w:hideMark/>
          </w:tcPr>
          <w:p w:rsidR="0042672D" w:rsidRPr="00455017" w:rsidP="00455017" w14:paraId="21DE74B2" w14:textId="77777777">
            <w:pPr>
              <w:jc w:val="center"/>
              <w:rPr>
                <w:color w:val="000000"/>
              </w:rPr>
            </w:pPr>
            <w:r w:rsidRPr="00455017">
              <w:rPr>
                <w:color w:val="000000"/>
              </w:rPr>
              <w:t>175</w:t>
            </w:r>
          </w:p>
        </w:tc>
      </w:tr>
      <w:tr w14:paraId="5A23A709" w14:textId="77777777" w:rsidTr="00D57EEA">
        <w:tblPrEx>
          <w:tblW w:w="5000" w:type="pct"/>
          <w:tblLook w:val="04A0"/>
        </w:tblPrEx>
        <w:trPr>
          <w:trHeight w:val="315"/>
        </w:trPr>
        <w:tc>
          <w:tcPr>
            <w:tcW w:w="981" w:type="pct"/>
            <w:vMerge/>
            <w:tcBorders>
              <w:left w:val="single" w:sz="4" w:space="0" w:color="000000" w:themeColor="text1"/>
              <w:bottom w:val="single" w:sz="4" w:space="0" w:color="000000" w:themeColor="text1"/>
              <w:right w:val="single" w:sz="4" w:space="0" w:color="000000" w:themeColor="text1"/>
            </w:tcBorders>
            <w:shd w:val="clear" w:color="auto" w:fill="auto"/>
            <w:vAlign w:val="bottom"/>
            <w:hideMark/>
          </w:tcPr>
          <w:p w:rsidR="0042672D" w:rsidRPr="00455017" w:rsidP="00455017" w14:paraId="3279AD65" w14:textId="3F696DE1">
            <w:pPr>
              <w:jc w:val="center"/>
              <w:rPr>
                <w:color w:val="000000"/>
              </w:rPr>
            </w:pPr>
          </w:p>
        </w:tc>
        <w:tc>
          <w:tcPr>
            <w:tcW w:w="1212"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00FDC666" w14:textId="7C2641AA">
            <w:pPr>
              <w:jc w:val="center"/>
              <w:rPr>
                <w:color w:val="000000"/>
              </w:rPr>
            </w:pPr>
            <w:r w:rsidRPr="63A0FB13">
              <w:rPr>
                <w:color w:val="000000" w:themeColor="text1"/>
              </w:rPr>
              <w:t>Survey Instrument- Digital Ad (</w:t>
            </w:r>
            <w:r w:rsidRPr="00E11629">
              <w:rPr>
                <w:b/>
                <w:bCs/>
                <w:color w:val="000000" w:themeColor="text1"/>
              </w:rPr>
              <w:t>Attachment 2</w:t>
            </w:r>
            <w:r w:rsidRPr="63A0FB13">
              <w:rPr>
                <w:color w:val="000000" w:themeColor="text1"/>
              </w:rPr>
              <w:t>)</w:t>
            </w: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22B0EE34" w14:textId="77777777">
            <w:pPr>
              <w:jc w:val="center"/>
              <w:rPr>
                <w:color w:val="000000"/>
              </w:rPr>
            </w:pPr>
            <w:r w:rsidRPr="00455017">
              <w:rPr>
                <w:color w:val="000000"/>
              </w:rPr>
              <w:t>700</w:t>
            </w: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78AF0EBD" w14:textId="0E7F356D">
            <w:pPr>
              <w:jc w:val="center"/>
              <w:rPr>
                <w:color w:val="000000"/>
              </w:rPr>
            </w:pPr>
            <w:r w:rsidRPr="00455017">
              <w:rPr>
                <w:color w:val="000000"/>
              </w:rPr>
              <w:t> </w:t>
            </w:r>
            <w:r>
              <w:rPr>
                <w:color w:val="000000"/>
              </w:rPr>
              <w:t>1</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rsidR="0042672D" w:rsidRPr="00455017" w:rsidP="00455017" w14:paraId="6ED569CC" w14:textId="77777777">
            <w:pPr>
              <w:jc w:val="center"/>
              <w:rPr>
                <w:color w:val="000000"/>
              </w:rPr>
            </w:pPr>
            <w:r w:rsidRPr="00455017">
              <w:rPr>
                <w:color w:val="000000"/>
              </w:rPr>
              <w:t>15/60</w:t>
            </w:r>
          </w:p>
        </w:tc>
        <w:tc>
          <w:tcPr>
            <w:tcW w:w="708" w:type="pct"/>
            <w:tcBorders>
              <w:top w:val="nil"/>
              <w:left w:val="nil"/>
              <w:bottom w:val="single" w:sz="4" w:space="0" w:color="000000" w:themeColor="text1"/>
              <w:right w:val="single" w:sz="4" w:space="0" w:color="000000" w:themeColor="text1"/>
            </w:tcBorders>
            <w:shd w:val="clear" w:color="auto" w:fill="auto"/>
            <w:noWrap/>
            <w:vAlign w:val="bottom"/>
            <w:hideMark/>
          </w:tcPr>
          <w:p w:rsidR="0042672D" w:rsidRPr="00455017" w:rsidP="00455017" w14:paraId="0C48A662" w14:textId="77777777">
            <w:pPr>
              <w:jc w:val="center"/>
              <w:rPr>
                <w:color w:val="000000"/>
              </w:rPr>
            </w:pPr>
            <w:r w:rsidRPr="00455017">
              <w:rPr>
                <w:color w:val="000000"/>
              </w:rPr>
              <w:t>175</w:t>
            </w:r>
          </w:p>
        </w:tc>
      </w:tr>
      <w:tr w14:paraId="364E5C5A" w14:textId="77777777" w:rsidTr="00E11629">
        <w:tblPrEx>
          <w:tblW w:w="5000" w:type="pct"/>
          <w:tblLook w:val="04A0"/>
        </w:tblPrEx>
        <w:trPr>
          <w:trHeight w:val="315"/>
        </w:trPr>
        <w:tc>
          <w:tcPr>
            <w:tcW w:w="981"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rsidR="00455017" w:rsidRPr="00455017" w:rsidP="00455017" w14:paraId="24CBEF45" w14:textId="77777777">
            <w:pPr>
              <w:jc w:val="center"/>
              <w:rPr>
                <w:color w:val="000000"/>
              </w:rPr>
            </w:pPr>
            <w:r w:rsidRPr="00455017">
              <w:rPr>
                <w:color w:val="000000"/>
              </w:rPr>
              <w:t>Totals</w:t>
            </w:r>
          </w:p>
        </w:tc>
        <w:tc>
          <w:tcPr>
            <w:tcW w:w="1212" w:type="pct"/>
            <w:tcBorders>
              <w:top w:val="nil"/>
              <w:left w:val="nil"/>
              <w:bottom w:val="single" w:sz="4" w:space="0" w:color="000000" w:themeColor="text1"/>
              <w:right w:val="single" w:sz="4" w:space="0" w:color="000000" w:themeColor="text1"/>
            </w:tcBorders>
            <w:shd w:val="clear" w:color="auto" w:fill="auto"/>
            <w:vAlign w:val="bottom"/>
            <w:hideMark/>
          </w:tcPr>
          <w:p w:rsidR="00455017" w:rsidRPr="00455017" w:rsidP="00455017" w14:paraId="3EA6EC3A" w14:textId="77777777">
            <w:pPr>
              <w:jc w:val="center"/>
              <w:rPr>
                <w:color w:val="000000"/>
              </w:rPr>
            </w:pPr>
            <w:r w:rsidRPr="00455017">
              <w:rPr>
                <w:color w:val="000000"/>
              </w:rPr>
              <w:t> </w:t>
            </w: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455017" w:rsidRPr="00455017" w:rsidP="00455017" w14:paraId="24C155D2" w14:textId="001BA8BE">
            <w:pPr>
              <w:jc w:val="center"/>
              <w:rPr>
                <w:color w:val="000000"/>
              </w:rPr>
            </w:pP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455017" w:rsidRPr="00455017" w:rsidP="00455017" w14:paraId="28063095" w14:textId="32EE8187">
            <w:pPr>
              <w:jc w:val="center"/>
              <w:rPr>
                <w:color w:val="000000"/>
              </w:rPr>
            </w:pPr>
            <w:r w:rsidRPr="63A0FB13">
              <w:rPr>
                <w:color w:val="000000" w:themeColor="text1"/>
              </w:rPr>
              <w:t> </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rsidR="00455017" w:rsidRPr="00455017" w:rsidP="00455017" w14:paraId="10828F0F" w14:textId="77777777">
            <w:pPr>
              <w:jc w:val="center"/>
              <w:rPr>
                <w:color w:val="000000"/>
              </w:rPr>
            </w:pPr>
            <w:r w:rsidRPr="00455017">
              <w:rPr>
                <w:color w:val="000000"/>
              </w:rPr>
              <w:t> </w:t>
            </w:r>
          </w:p>
        </w:tc>
        <w:tc>
          <w:tcPr>
            <w:tcW w:w="708" w:type="pct"/>
            <w:tcBorders>
              <w:top w:val="nil"/>
              <w:left w:val="nil"/>
              <w:bottom w:val="single" w:sz="4" w:space="0" w:color="000000" w:themeColor="text1"/>
              <w:right w:val="single" w:sz="4" w:space="0" w:color="000000" w:themeColor="text1"/>
            </w:tcBorders>
            <w:shd w:val="clear" w:color="auto" w:fill="auto"/>
            <w:noWrap/>
            <w:vAlign w:val="bottom"/>
            <w:hideMark/>
          </w:tcPr>
          <w:p w:rsidR="00455017" w:rsidRPr="00455017" w:rsidP="00455017" w14:paraId="7BB6FE80" w14:textId="17A46B48">
            <w:pPr>
              <w:jc w:val="center"/>
              <w:rPr>
                <w:color w:val="000000"/>
              </w:rPr>
            </w:pPr>
            <w:r>
              <w:rPr>
                <w:color w:val="000000"/>
              </w:rPr>
              <w:t>379</w:t>
            </w:r>
          </w:p>
        </w:tc>
      </w:tr>
    </w:tbl>
    <w:p w:rsidR="00786096" w14:paraId="000000D9" w14:textId="77777777">
      <w:pPr>
        <w:pStyle w:val="Normal2"/>
        <w:rPr>
          <w:i/>
        </w:rPr>
      </w:pPr>
    </w:p>
    <w:p w:rsidR="00786096" w14:paraId="000000FA" w14:textId="05574803">
      <w:pPr>
        <w:pStyle w:val="Normal2"/>
        <w:pBdr>
          <w:top w:val="nil"/>
          <w:left w:val="nil"/>
          <w:bottom w:val="nil"/>
          <w:right w:val="nil"/>
          <w:between w:val="nil"/>
        </w:pBdr>
        <w:spacing w:line="276" w:lineRule="auto"/>
      </w:pPr>
      <w:bookmarkStart w:id="30" w:name="_heading=h.cjcovctchc9f" w:colFirst="0" w:colLast="0"/>
      <w:bookmarkEnd w:id="30"/>
      <w:r>
        <w:t>According to the U.S. Department of Labor (DOL) December 2022 (the most up-to-date non-provisional data) National Occupational Employment and Wage Estimates, the average hourly wage is $32.8</w:t>
      </w:r>
      <w:r w:rsidR="002B1BA0">
        <w:t>2</w:t>
      </w:r>
      <w:r>
        <w:t>.</w:t>
      </w:r>
      <w:r w:rsidR="00D21C02">
        <w:fldChar w:fldCharType="begin"/>
      </w:r>
      <w:r w:rsidR="00D21C02">
        <w:instrText xml:space="preserve"> ADDIN ZOTERO_ITEM CSL_CITATION {"citationID":"yuOPgoXq","properties":{"formattedCitation":"\\super 14\\nosupersub{}","plainCitation":"14","noteIndex":0},"citationItems":[{"id":473,"uris":["http://zotero.org/users/local/ucqeAVKQ/items/ISG6BWZC"],"itemData":{"id":473,"type":"webpage","abstract":"Summary table B. Establishment data, seasonally adjusted","language":"en","title":"Summary table B. Establishment data, seasonally adjusted : U.S. Bureau of Labor Statistics","title-short":"Summary table B. Establishment data, seasonally adjusted","URL":"https://www.bls.gov/ces/data/employment-and-earnings/2022/summarytable_202212.htm","accessed":{"date-parts":[["2023",5,10]]}}}],"schema":"https://github.com/citation-style-language/schema/raw/master/csl-citation.json"} </w:instrText>
      </w:r>
      <w:r w:rsidR="00D21C02">
        <w:fldChar w:fldCharType="separate"/>
      </w:r>
      <w:r w:rsidRPr="00D21C02" w:rsidR="00D21C02">
        <w:rPr>
          <w:vertAlign w:val="superscript"/>
        </w:rPr>
        <w:t>14</w:t>
      </w:r>
      <w:r w:rsidR="00D21C02">
        <w:fldChar w:fldCharType="end"/>
      </w:r>
      <w:r>
        <w:t xml:space="preserve"> Because of the scope of this generic clearance and the variety of the types of participants, this average salary was utilized rather than attempting to estimate salaries for groups of audiences. The total annualized burden cost is estimated at $1</w:t>
      </w:r>
      <w:r w:rsidR="009E7D79">
        <w:t>2,448</w:t>
      </w:r>
      <w:r>
        <w:t xml:space="preserve"> per year.</w:t>
      </w:r>
    </w:p>
    <w:p w:rsidR="00786096" w14:paraId="000000FB" w14:textId="77777777">
      <w:pPr>
        <w:pStyle w:val="Normal2"/>
        <w:pBdr>
          <w:top w:val="nil"/>
          <w:left w:val="nil"/>
          <w:bottom w:val="nil"/>
          <w:right w:val="nil"/>
          <w:between w:val="nil"/>
        </w:pBdr>
        <w:spacing w:line="276" w:lineRule="auto"/>
        <w:rPr>
          <w:b/>
          <w:color w:val="000000"/>
        </w:rPr>
      </w:pPr>
    </w:p>
    <w:p w:rsidR="00786096" w14:paraId="000000FD" w14:textId="01E598C7">
      <w:pPr>
        <w:pStyle w:val="Normal2"/>
        <w:pBdr>
          <w:top w:val="nil"/>
          <w:left w:val="nil"/>
          <w:bottom w:val="nil"/>
          <w:right w:val="nil"/>
          <w:between w:val="nil"/>
        </w:pBdr>
        <w:spacing w:line="276" w:lineRule="auto"/>
      </w:pPr>
      <w:bookmarkStart w:id="31" w:name="bookmark=id.7w69ywn4ujbr" w:colFirst="0" w:colLast="0"/>
      <w:bookmarkEnd w:id="31"/>
      <w:r>
        <w:rPr>
          <w:b/>
          <w:color w:val="000000"/>
        </w:rPr>
        <w:t>Exhibit A.12.2</w:t>
      </w:r>
      <w:r>
        <w:rPr>
          <w:color w:val="000000"/>
        </w:rPr>
        <w:tab/>
        <w:t>Estimated Annualized Burden Costs</w:t>
      </w:r>
    </w:p>
    <w:p w:rsidR="00786096" w14:paraId="000000FE" w14:textId="77777777">
      <w:pPr>
        <w:pStyle w:val="Normal2"/>
      </w:pPr>
    </w:p>
    <w:tbl>
      <w:tblPr>
        <w:tblW w:w="5000" w:type="pct"/>
        <w:tblLook w:val="04A0"/>
      </w:tblPr>
      <w:tblGrid>
        <w:gridCol w:w="1832"/>
        <w:gridCol w:w="2264"/>
        <w:gridCol w:w="1356"/>
        <w:gridCol w:w="1356"/>
        <w:gridCol w:w="1212"/>
        <w:gridCol w:w="1330"/>
      </w:tblGrid>
      <w:tr w14:paraId="23402784" w14:textId="77777777" w:rsidTr="00E11629">
        <w:tblPrEx>
          <w:tblW w:w="5000" w:type="pct"/>
          <w:tblLook w:val="04A0"/>
        </w:tblPrEx>
        <w:trPr>
          <w:trHeight w:val="900"/>
        </w:trPr>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rsidR="0068638A" w:rsidRPr="0068638A" w:rsidP="0068638A" w14:paraId="69C9B0A5" w14:textId="77777777">
            <w:pPr>
              <w:jc w:val="center"/>
              <w:rPr>
                <w:b/>
                <w:bCs/>
                <w:color w:val="000000"/>
              </w:rPr>
            </w:pPr>
            <w:r w:rsidRPr="0068638A">
              <w:rPr>
                <w:b/>
                <w:bCs/>
                <w:color w:val="000000"/>
              </w:rPr>
              <w:t>Activity</w:t>
            </w:r>
          </w:p>
        </w:tc>
        <w:tc>
          <w:tcPr>
            <w:tcW w:w="1211"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rsidR="0068638A" w:rsidRPr="0068638A" w:rsidP="0068638A" w14:paraId="798A9948" w14:textId="77777777">
            <w:pPr>
              <w:jc w:val="center"/>
              <w:rPr>
                <w:b/>
                <w:bCs/>
                <w:color w:val="000000"/>
              </w:rPr>
            </w:pPr>
            <w:r w:rsidRPr="0068638A">
              <w:rPr>
                <w:b/>
                <w:bCs/>
                <w:color w:val="000000"/>
              </w:rPr>
              <w:t>No. of Respondents</w:t>
            </w:r>
          </w:p>
        </w:tc>
        <w:tc>
          <w:tcPr>
            <w:tcW w:w="725"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rsidR="0068638A" w:rsidRPr="0068638A" w:rsidP="0068638A" w14:paraId="55275C36" w14:textId="77777777">
            <w:pPr>
              <w:jc w:val="center"/>
              <w:rPr>
                <w:b/>
                <w:bCs/>
                <w:color w:val="000000"/>
              </w:rPr>
            </w:pPr>
            <w:r w:rsidRPr="0068638A">
              <w:rPr>
                <w:b/>
                <w:bCs/>
                <w:color w:val="000000"/>
              </w:rPr>
              <w:t>Average Burden per Respondent</w:t>
            </w:r>
          </w:p>
        </w:tc>
        <w:tc>
          <w:tcPr>
            <w:tcW w:w="725"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rsidR="0068638A" w:rsidRPr="0068638A" w:rsidP="0068638A" w14:paraId="62096399" w14:textId="77777777">
            <w:pPr>
              <w:jc w:val="center"/>
              <w:rPr>
                <w:b/>
                <w:bCs/>
                <w:color w:val="000000"/>
              </w:rPr>
            </w:pPr>
            <w:r w:rsidRPr="0068638A">
              <w:rPr>
                <w:b/>
                <w:bCs/>
                <w:color w:val="000000"/>
              </w:rPr>
              <w:t>Total Burden Hours</w:t>
            </w:r>
          </w:p>
        </w:tc>
        <w:tc>
          <w:tcPr>
            <w:tcW w:w="648"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rsidR="0068638A" w:rsidRPr="0068638A" w:rsidP="0068638A" w14:paraId="1D3ED893" w14:textId="77777777">
            <w:pPr>
              <w:jc w:val="center"/>
              <w:rPr>
                <w:b/>
                <w:bCs/>
                <w:color w:val="000000"/>
              </w:rPr>
            </w:pPr>
            <w:r w:rsidRPr="0068638A">
              <w:rPr>
                <w:b/>
                <w:bCs/>
                <w:color w:val="000000"/>
              </w:rPr>
              <w:t>Hourly Wage Rate</w:t>
            </w:r>
          </w:p>
        </w:tc>
        <w:tc>
          <w:tcPr>
            <w:tcW w:w="711"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rsidR="0068638A" w:rsidRPr="0068638A" w:rsidP="0068638A" w14:paraId="0F0739C6" w14:textId="77777777">
            <w:pPr>
              <w:jc w:val="center"/>
              <w:rPr>
                <w:b/>
                <w:bCs/>
                <w:color w:val="000000"/>
              </w:rPr>
            </w:pPr>
            <w:r w:rsidRPr="0068638A">
              <w:rPr>
                <w:b/>
                <w:bCs/>
                <w:color w:val="000000"/>
              </w:rPr>
              <w:t>Total Respondent Costs</w:t>
            </w:r>
          </w:p>
        </w:tc>
      </w:tr>
      <w:tr w14:paraId="2867819C" w14:textId="77777777" w:rsidTr="00E11629">
        <w:tblPrEx>
          <w:tblW w:w="5000" w:type="pct"/>
          <w:tblLook w:val="04A0"/>
        </w:tblPrEx>
        <w:trPr>
          <w:trHeight w:val="315"/>
        </w:trPr>
        <w:tc>
          <w:tcPr>
            <w:tcW w:w="98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rsidR="006E538B" w:rsidRPr="00356832" w:rsidP="006E538B" w14:paraId="6F38AA79" w14:textId="1E4B6D20">
            <w:pPr>
              <w:jc w:val="center"/>
              <w:rPr>
                <w:color w:val="000000"/>
              </w:rPr>
            </w:pPr>
            <w:r w:rsidRPr="00455017">
              <w:rPr>
                <w:color w:val="000000"/>
              </w:rPr>
              <w:t>Recruitment</w:t>
            </w:r>
            <w:r>
              <w:rPr>
                <w:color w:val="000000"/>
              </w:rPr>
              <w:t xml:space="preserve"> Materials</w:t>
            </w:r>
            <w:r w:rsidRPr="00455017">
              <w:rPr>
                <w:color w:val="000000"/>
              </w:rPr>
              <w:t xml:space="preserve"> -</w:t>
            </w:r>
            <w:r w:rsidRPr="00455017" w:rsidR="00AB37A6">
              <w:rPr>
                <w:color w:val="000000"/>
              </w:rPr>
              <w:t xml:space="preserve"> Broadcast </w:t>
            </w:r>
            <w:r w:rsidRPr="00455017">
              <w:rPr>
                <w:color w:val="000000"/>
              </w:rPr>
              <w:t>Radio Survey (</w:t>
            </w:r>
            <w:r w:rsidRPr="00E11629">
              <w:rPr>
                <w:b/>
                <w:bCs/>
                <w:color w:val="000000"/>
              </w:rPr>
              <w:t xml:space="preserve">Attachment </w:t>
            </w:r>
            <w:r w:rsidR="00895E36">
              <w:rPr>
                <w:b/>
                <w:bCs/>
                <w:color w:val="000000"/>
              </w:rPr>
              <w:t>5</w:t>
            </w:r>
            <w:r w:rsidRPr="00455017">
              <w:rPr>
                <w:color w:val="000000"/>
              </w:rPr>
              <w:t>)</w:t>
            </w:r>
          </w:p>
        </w:tc>
        <w:tc>
          <w:tcPr>
            <w:tcW w:w="1211"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6BF0D4A6" w14:textId="77777777">
            <w:pPr>
              <w:jc w:val="center"/>
              <w:rPr>
                <w:color w:val="000000"/>
              </w:rPr>
            </w:pPr>
            <w:r w:rsidRPr="0068638A">
              <w:rPr>
                <w:color w:val="000000"/>
              </w:rPr>
              <w:t>1,750</w:t>
            </w: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111AC557" w14:textId="77777777">
            <w:pPr>
              <w:jc w:val="center"/>
              <w:rPr>
                <w:color w:val="000000"/>
              </w:rPr>
            </w:pPr>
            <w:r w:rsidRPr="0068638A">
              <w:rPr>
                <w:color w:val="000000"/>
              </w:rPr>
              <w:t>1/60</w:t>
            </w: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4B1156C6" w14:textId="77777777">
            <w:pPr>
              <w:jc w:val="center"/>
              <w:rPr>
                <w:color w:val="000000"/>
              </w:rPr>
            </w:pPr>
            <w:r w:rsidRPr="0068638A">
              <w:rPr>
                <w:color w:val="000000"/>
              </w:rPr>
              <w:t>29</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733ABE4C" w14:textId="77777777">
            <w:pPr>
              <w:jc w:val="center"/>
              <w:rPr>
                <w:color w:val="000000"/>
              </w:rPr>
            </w:pPr>
            <w:r w:rsidRPr="0068638A">
              <w:rPr>
                <w:color w:val="000000"/>
              </w:rPr>
              <w:t>$32.82</w:t>
            </w:r>
          </w:p>
        </w:tc>
        <w:tc>
          <w:tcPr>
            <w:tcW w:w="711"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2FA357AE" w14:textId="77777777">
            <w:pPr>
              <w:jc w:val="center"/>
              <w:rPr>
                <w:color w:val="000000"/>
              </w:rPr>
            </w:pPr>
            <w:r w:rsidRPr="0068638A">
              <w:rPr>
                <w:color w:val="000000"/>
              </w:rPr>
              <w:t>$958</w:t>
            </w:r>
          </w:p>
        </w:tc>
      </w:tr>
      <w:tr w14:paraId="1E0C49A8" w14:textId="77777777" w:rsidTr="00E11629">
        <w:tblPrEx>
          <w:tblW w:w="5000" w:type="pct"/>
          <w:tblLook w:val="04A0"/>
        </w:tblPrEx>
        <w:trPr>
          <w:trHeight w:val="315"/>
        </w:trPr>
        <w:tc>
          <w:tcPr>
            <w:tcW w:w="98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rsidR="006E538B" w:rsidRPr="0068638A" w:rsidP="006E538B" w14:paraId="62421A23" w14:textId="34F2B94B">
            <w:pPr>
              <w:jc w:val="center"/>
              <w:rPr>
                <w:color w:val="000000"/>
              </w:rPr>
            </w:pPr>
            <w:r w:rsidRPr="63A0FB13">
              <w:rPr>
                <w:color w:val="000000" w:themeColor="text1"/>
              </w:rPr>
              <w:t xml:space="preserve">Survey Instrument </w:t>
            </w:r>
            <w:r w:rsidRPr="63A0FB13" w:rsidR="00AB37A6">
              <w:rPr>
                <w:color w:val="000000" w:themeColor="text1"/>
              </w:rPr>
              <w:t xml:space="preserve">Broadcast </w:t>
            </w:r>
            <w:r w:rsidRPr="63A0FB13">
              <w:rPr>
                <w:color w:val="000000" w:themeColor="text1"/>
              </w:rPr>
              <w:t>Radio (</w:t>
            </w:r>
            <w:r w:rsidRPr="00E11629">
              <w:rPr>
                <w:b/>
                <w:bCs/>
                <w:color w:val="000000" w:themeColor="text1"/>
              </w:rPr>
              <w:t>Attachment 1</w:t>
            </w:r>
            <w:r w:rsidRPr="63A0FB13">
              <w:rPr>
                <w:color w:val="000000" w:themeColor="text1"/>
              </w:rPr>
              <w:t>)</w:t>
            </w:r>
          </w:p>
        </w:tc>
        <w:tc>
          <w:tcPr>
            <w:tcW w:w="1211"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1CF189E2" w14:textId="77777777">
            <w:pPr>
              <w:jc w:val="center"/>
              <w:rPr>
                <w:color w:val="000000"/>
              </w:rPr>
            </w:pPr>
            <w:r w:rsidRPr="0068638A">
              <w:rPr>
                <w:color w:val="000000"/>
              </w:rPr>
              <w:t>700</w:t>
            </w:r>
          </w:p>
        </w:tc>
        <w:tc>
          <w:tcPr>
            <w:tcW w:w="725" w:type="pct"/>
            <w:tcBorders>
              <w:top w:val="nil"/>
              <w:left w:val="nil"/>
              <w:bottom w:val="single" w:sz="4" w:space="0" w:color="000000" w:themeColor="text1"/>
              <w:right w:val="single" w:sz="4" w:space="0" w:color="000000" w:themeColor="text1"/>
            </w:tcBorders>
            <w:shd w:val="clear" w:color="auto" w:fill="auto"/>
            <w:noWrap/>
            <w:vAlign w:val="bottom"/>
            <w:hideMark/>
          </w:tcPr>
          <w:p w:rsidR="006E538B" w:rsidRPr="0068638A" w:rsidP="006E538B" w14:paraId="794367E2" w14:textId="77777777">
            <w:pPr>
              <w:jc w:val="center"/>
              <w:rPr>
                <w:color w:val="000000"/>
              </w:rPr>
            </w:pPr>
            <w:r w:rsidRPr="0068638A">
              <w:rPr>
                <w:color w:val="000000"/>
              </w:rPr>
              <w:t>15/60</w:t>
            </w:r>
          </w:p>
        </w:tc>
        <w:tc>
          <w:tcPr>
            <w:tcW w:w="725" w:type="pct"/>
            <w:tcBorders>
              <w:top w:val="nil"/>
              <w:left w:val="nil"/>
              <w:bottom w:val="single" w:sz="4" w:space="0" w:color="000000" w:themeColor="text1"/>
              <w:right w:val="single" w:sz="4" w:space="0" w:color="000000" w:themeColor="text1"/>
            </w:tcBorders>
            <w:shd w:val="clear" w:color="auto" w:fill="auto"/>
            <w:noWrap/>
            <w:vAlign w:val="bottom"/>
            <w:hideMark/>
          </w:tcPr>
          <w:p w:rsidR="006E538B" w:rsidRPr="0068638A" w:rsidP="006E538B" w14:paraId="29F53F91" w14:textId="77777777">
            <w:pPr>
              <w:jc w:val="center"/>
              <w:rPr>
                <w:color w:val="000000"/>
              </w:rPr>
            </w:pPr>
            <w:r w:rsidRPr="0068638A">
              <w:rPr>
                <w:color w:val="000000"/>
              </w:rPr>
              <w:t>175</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409457E5" w14:textId="77777777">
            <w:pPr>
              <w:jc w:val="center"/>
              <w:rPr>
                <w:color w:val="000000"/>
              </w:rPr>
            </w:pPr>
            <w:r w:rsidRPr="0068638A">
              <w:rPr>
                <w:color w:val="000000"/>
              </w:rPr>
              <w:t>$32.82</w:t>
            </w:r>
          </w:p>
        </w:tc>
        <w:tc>
          <w:tcPr>
            <w:tcW w:w="711"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15FCCB34" w14:textId="77777777">
            <w:pPr>
              <w:jc w:val="center"/>
              <w:rPr>
                <w:color w:val="000000"/>
              </w:rPr>
            </w:pPr>
            <w:r w:rsidRPr="0068638A">
              <w:rPr>
                <w:color w:val="000000"/>
              </w:rPr>
              <w:t>$5,745</w:t>
            </w:r>
          </w:p>
        </w:tc>
      </w:tr>
      <w:tr w14:paraId="6AF1BF3F" w14:textId="77777777" w:rsidTr="00E11629">
        <w:tblPrEx>
          <w:tblW w:w="5000" w:type="pct"/>
          <w:tblLook w:val="04A0"/>
        </w:tblPrEx>
        <w:trPr>
          <w:trHeight w:val="315"/>
        </w:trPr>
        <w:tc>
          <w:tcPr>
            <w:tcW w:w="98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rsidR="006E538B" w:rsidRPr="0068638A" w:rsidP="006E538B" w14:paraId="58727B9C" w14:textId="5EBB5394">
            <w:pPr>
              <w:jc w:val="center"/>
              <w:rPr>
                <w:color w:val="000000"/>
              </w:rPr>
            </w:pPr>
            <w:r w:rsidRPr="63A0FB13">
              <w:rPr>
                <w:color w:val="000000" w:themeColor="text1"/>
              </w:rPr>
              <w:t>Survey Instrument- Digital Ad (</w:t>
            </w:r>
            <w:r w:rsidRPr="00E11629">
              <w:rPr>
                <w:b/>
                <w:bCs/>
                <w:color w:val="000000" w:themeColor="text1"/>
              </w:rPr>
              <w:t>Attachment 2</w:t>
            </w:r>
            <w:r w:rsidRPr="63A0FB13">
              <w:rPr>
                <w:color w:val="000000" w:themeColor="text1"/>
              </w:rPr>
              <w:t>)</w:t>
            </w:r>
          </w:p>
        </w:tc>
        <w:tc>
          <w:tcPr>
            <w:tcW w:w="1211"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3AFCF7BF" w14:textId="77777777">
            <w:pPr>
              <w:jc w:val="center"/>
              <w:rPr>
                <w:color w:val="000000"/>
              </w:rPr>
            </w:pPr>
            <w:r w:rsidRPr="0068638A">
              <w:rPr>
                <w:color w:val="000000"/>
              </w:rPr>
              <w:t>700</w:t>
            </w:r>
          </w:p>
        </w:tc>
        <w:tc>
          <w:tcPr>
            <w:tcW w:w="725" w:type="pct"/>
            <w:tcBorders>
              <w:top w:val="nil"/>
              <w:left w:val="nil"/>
              <w:bottom w:val="single" w:sz="4" w:space="0" w:color="000000" w:themeColor="text1"/>
              <w:right w:val="single" w:sz="4" w:space="0" w:color="000000" w:themeColor="text1"/>
            </w:tcBorders>
            <w:shd w:val="clear" w:color="auto" w:fill="auto"/>
            <w:noWrap/>
            <w:vAlign w:val="bottom"/>
            <w:hideMark/>
          </w:tcPr>
          <w:p w:rsidR="006E538B" w:rsidRPr="0068638A" w:rsidP="006E538B" w14:paraId="15B93FB1" w14:textId="77777777">
            <w:pPr>
              <w:jc w:val="center"/>
              <w:rPr>
                <w:color w:val="000000"/>
              </w:rPr>
            </w:pPr>
            <w:r w:rsidRPr="0068638A">
              <w:rPr>
                <w:color w:val="000000"/>
              </w:rPr>
              <w:t>15/60</w:t>
            </w:r>
          </w:p>
        </w:tc>
        <w:tc>
          <w:tcPr>
            <w:tcW w:w="725" w:type="pct"/>
            <w:tcBorders>
              <w:top w:val="nil"/>
              <w:left w:val="nil"/>
              <w:bottom w:val="single" w:sz="4" w:space="0" w:color="000000" w:themeColor="text1"/>
              <w:right w:val="single" w:sz="4" w:space="0" w:color="000000" w:themeColor="text1"/>
            </w:tcBorders>
            <w:shd w:val="clear" w:color="auto" w:fill="auto"/>
            <w:noWrap/>
            <w:vAlign w:val="bottom"/>
            <w:hideMark/>
          </w:tcPr>
          <w:p w:rsidR="006E538B" w:rsidRPr="0068638A" w:rsidP="006E538B" w14:paraId="7ECD32F4" w14:textId="77777777">
            <w:pPr>
              <w:jc w:val="center"/>
              <w:rPr>
                <w:color w:val="000000"/>
              </w:rPr>
            </w:pPr>
            <w:r w:rsidRPr="0068638A">
              <w:rPr>
                <w:color w:val="000000"/>
              </w:rPr>
              <w:t>175</w:t>
            </w: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2128A9B0" w14:textId="77777777">
            <w:pPr>
              <w:jc w:val="center"/>
              <w:rPr>
                <w:color w:val="000000"/>
              </w:rPr>
            </w:pPr>
            <w:r w:rsidRPr="0068638A">
              <w:rPr>
                <w:color w:val="000000"/>
              </w:rPr>
              <w:t>$32.82</w:t>
            </w:r>
          </w:p>
        </w:tc>
        <w:tc>
          <w:tcPr>
            <w:tcW w:w="711" w:type="pct"/>
            <w:tcBorders>
              <w:top w:val="nil"/>
              <w:left w:val="nil"/>
              <w:bottom w:val="single" w:sz="4" w:space="0" w:color="000000" w:themeColor="text1"/>
              <w:right w:val="single" w:sz="4" w:space="0" w:color="000000" w:themeColor="text1"/>
            </w:tcBorders>
            <w:shd w:val="clear" w:color="auto" w:fill="auto"/>
            <w:vAlign w:val="bottom"/>
            <w:hideMark/>
          </w:tcPr>
          <w:p w:rsidR="006E538B" w:rsidRPr="0068638A" w:rsidP="006E538B" w14:paraId="30027FE8" w14:textId="77777777">
            <w:pPr>
              <w:jc w:val="center"/>
              <w:rPr>
                <w:color w:val="000000"/>
              </w:rPr>
            </w:pPr>
            <w:r w:rsidRPr="0068638A">
              <w:rPr>
                <w:color w:val="000000"/>
              </w:rPr>
              <w:t>$5,745</w:t>
            </w:r>
          </w:p>
        </w:tc>
      </w:tr>
      <w:tr w14:paraId="34BBF5DB" w14:textId="77777777" w:rsidTr="00E11629">
        <w:tblPrEx>
          <w:tblW w:w="5000" w:type="pct"/>
          <w:tblLook w:val="04A0"/>
        </w:tblPrEx>
        <w:trPr>
          <w:trHeight w:val="315"/>
        </w:trPr>
        <w:tc>
          <w:tcPr>
            <w:tcW w:w="98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rsidR="0068638A" w:rsidRPr="0068638A" w:rsidP="0068638A" w14:paraId="5742B72A" w14:textId="77777777">
            <w:pPr>
              <w:jc w:val="center"/>
              <w:rPr>
                <w:b/>
                <w:bCs/>
                <w:color w:val="000000"/>
              </w:rPr>
            </w:pPr>
            <w:r w:rsidRPr="0068638A">
              <w:rPr>
                <w:b/>
                <w:bCs/>
                <w:color w:val="000000"/>
              </w:rPr>
              <w:t>TOTAL</w:t>
            </w:r>
          </w:p>
        </w:tc>
        <w:tc>
          <w:tcPr>
            <w:tcW w:w="1211" w:type="pct"/>
            <w:tcBorders>
              <w:top w:val="nil"/>
              <w:left w:val="nil"/>
              <w:bottom w:val="single" w:sz="4" w:space="0" w:color="000000" w:themeColor="text1"/>
              <w:right w:val="single" w:sz="4" w:space="0" w:color="000000" w:themeColor="text1"/>
            </w:tcBorders>
            <w:shd w:val="clear" w:color="auto" w:fill="auto"/>
            <w:vAlign w:val="bottom"/>
            <w:hideMark/>
          </w:tcPr>
          <w:p w:rsidR="0068638A" w:rsidRPr="0068638A" w:rsidP="0068638A" w14:paraId="3579BA06" w14:textId="02B7C4BA">
            <w:pPr>
              <w:jc w:val="center"/>
              <w:rPr>
                <w:b/>
                <w:bCs/>
                <w:color w:val="000000"/>
              </w:rPr>
            </w:pPr>
          </w:p>
        </w:tc>
        <w:tc>
          <w:tcPr>
            <w:tcW w:w="725" w:type="pct"/>
            <w:tcBorders>
              <w:top w:val="nil"/>
              <w:left w:val="nil"/>
              <w:bottom w:val="single" w:sz="4" w:space="0" w:color="000000" w:themeColor="text1"/>
              <w:right w:val="single" w:sz="4" w:space="0" w:color="000000" w:themeColor="text1"/>
            </w:tcBorders>
            <w:shd w:val="clear" w:color="auto" w:fill="auto"/>
            <w:hideMark/>
          </w:tcPr>
          <w:p w:rsidR="0068638A" w:rsidRPr="0068638A" w:rsidP="0068638A" w14:paraId="19E24403" w14:textId="77777777">
            <w:pPr>
              <w:jc w:val="center"/>
              <w:rPr>
                <w:color w:val="000000"/>
              </w:rPr>
            </w:pPr>
            <w:r w:rsidRPr="0068638A">
              <w:rPr>
                <w:color w:val="000000"/>
              </w:rPr>
              <w:t> </w:t>
            </w:r>
          </w:p>
        </w:tc>
        <w:tc>
          <w:tcPr>
            <w:tcW w:w="725" w:type="pct"/>
            <w:tcBorders>
              <w:top w:val="nil"/>
              <w:left w:val="nil"/>
              <w:bottom w:val="single" w:sz="4" w:space="0" w:color="000000" w:themeColor="text1"/>
              <w:right w:val="single" w:sz="4" w:space="0" w:color="000000" w:themeColor="text1"/>
            </w:tcBorders>
            <w:shd w:val="clear" w:color="auto" w:fill="auto"/>
            <w:vAlign w:val="bottom"/>
            <w:hideMark/>
          </w:tcPr>
          <w:p w:rsidR="0068638A" w:rsidRPr="0068638A" w:rsidP="0068638A" w14:paraId="1857D3AD" w14:textId="211D7900">
            <w:pPr>
              <w:jc w:val="center"/>
              <w:rPr>
                <w:b/>
                <w:bCs/>
                <w:color w:val="000000"/>
              </w:rPr>
            </w:pPr>
          </w:p>
        </w:tc>
        <w:tc>
          <w:tcPr>
            <w:tcW w:w="648" w:type="pct"/>
            <w:tcBorders>
              <w:top w:val="nil"/>
              <w:left w:val="nil"/>
              <w:bottom w:val="single" w:sz="4" w:space="0" w:color="000000" w:themeColor="text1"/>
              <w:right w:val="single" w:sz="4" w:space="0" w:color="000000" w:themeColor="text1"/>
            </w:tcBorders>
            <w:shd w:val="clear" w:color="auto" w:fill="auto"/>
            <w:vAlign w:val="bottom"/>
            <w:hideMark/>
          </w:tcPr>
          <w:p w:rsidR="0068638A" w:rsidRPr="0068638A" w:rsidP="0068638A" w14:paraId="7C604A3E" w14:textId="77777777">
            <w:pPr>
              <w:jc w:val="center"/>
              <w:rPr>
                <w:color w:val="000000"/>
              </w:rPr>
            </w:pPr>
            <w:r w:rsidRPr="0068638A">
              <w:rPr>
                <w:color w:val="000000"/>
              </w:rPr>
              <w:t> </w:t>
            </w:r>
          </w:p>
        </w:tc>
        <w:tc>
          <w:tcPr>
            <w:tcW w:w="711" w:type="pct"/>
            <w:tcBorders>
              <w:top w:val="nil"/>
              <w:left w:val="nil"/>
              <w:bottom w:val="single" w:sz="4" w:space="0" w:color="000000" w:themeColor="text1"/>
              <w:right w:val="single" w:sz="4" w:space="0" w:color="000000" w:themeColor="text1"/>
            </w:tcBorders>
            <w:shd w:val="clear" w:color="auto" w:fill="auto"/>
            <w:vAlign w:val="bottom"/>
            <w:hideMark/>
          </w:tcPr>
          <w:p w:rsidR="0068638A" w:rsidRPr="0068638A" w:rsidP="0068638A" w14:paraId="150D27C9" w14:textId="4D79EC26">
            <w:pPr>
              <w:jc w:val="center"/>
              <w:rPr>
                <w:b/>
                <w:bCs/>
                <w:color w:val="000000"/>
              </w:rPr>
            </w:pPr>
            <w:r w:rsidRPr="0068638A">
              <w:rPr>
                <w:b/>
                <w:bCs/>
                <w:color w:val="000000"/>
              </w:rPr>
              <w:t>$</w:t>
            </w:r>
            <w:r w:rsidR="00780EF9">
              <w:rPr>
                <w:b/>
                <w:bCs/>
                <w:color w:val="000000"/>
              </w:rPr>
              <w:t>12,448</w:t>
            </w:r>
          </w:p>
        </w:tc>
      </w:tr>
    </w:tbl>
    <w:p w:rsidR="00786096" w14:paraId="00000117" w14:textId="77777777">
      <w:pPr>
        <w:pStyle w:val="Normal2"/>
      </w:pPr>
    </w:p>
    <w:p w:rsidR="00786096" w14:paraId="00000118" w14:textId="77777777">
      <w:pPr>
        <w:pStyle w:val="heading22"/>
        <w:spacing w:before="0" w:after="0" w:line="276" w:lineRule="auto"/>
      </w:pPr>
      <w:bookmarkStart w:id="32" w:name="_heading=h.iboe6535cdi7" w:colFirst="0" w:colLast="0"/>
      <w:bookmarkEnd w:id="32"/>
    </w:p>
    <w:p w:rsidR="00786096" w14:paraId="00000119" w14:textId="77777777">
      <w:pPr>
        <w:pStyle w:val="heading22"/>
        <w:spacing w:before="0" w:after="0" w:line="276" w:lineRule="auto"/>
      </w:pPr>
      <w:bookmarkStart w:id="33" w:name="_Toc134609023"/>
      <w:r>
        <w:t>A.13</w:t>
      </w:r>
      <w:r>
        <w:tab/>
        <w:t>Estimates of Other Total Annual Cost Burden to Respondents and Record Keepers</w:t>
      </w:r>
      <w:bookmarkEnd w:id="33"/>
      <w:r>
        <w:t xml:space="preserve"> </w:t>
      </w:r>
    </w:p>
    <w:p w:rsidR="00786096" w14:paraId="0000011A" w14:textId="77777777">
      <w:pPr>
        <w:pStyle w:val="Normal2"/>
        <w:pBdr>
          <w:top w:val="nil"/>
          <w:left w:val="nil"/>
          <w:bottom w:val="nil"/>
          <w:right w:val="nil"/>
          <w:between w:val="nil"/>
        </w:pBdr>
        <w:spacing w:line="276" w:lineRule="auto"/>
        <w:rPr>
          <w:color w:val="000000"/>
        </w:rPr>
      </w:pPr>
    </w:p>
    <w:p w:rsidR="00FB2C4E" w:rsidRPr="006774DF" w:rsidP="00FB2C4E" w14:paraId="411BF369" w14:textId="77777777">
      <w:pPr>
        <w:jc w:val="both"/>
        <w:rPr>
          <w:color w:val="000000"/>
        </w:rPr>
      </w:pPr>
      <w:r w:rsidRPr="006774DF">
        <w:rPr>
          <w:color w:val="000000"/>
        </w:rPr>
        <w:t>There will be no direct costs to the respondents other than their time to participate in the information collection.</w:t>
      </w:r>
    </w:p>
    <w:p w:rsidR="00786096" w14:paraId="0000011C" w14:textId="77777777">
      <w:pPr>
        <w:pStyle w:val="heading22"/>
        <w:spacing w:before="0" w:after="0" w:line="276" w:lineRule="auto"/>
      </w:pPr>
      <w:bookmarkStart w:id="34" w:name="_heading=h.49x2ik5" w:colFirst="0" w:colLast="0"/>
      <w:bookmarkEnd w:id="34"/>
    </w:p>
    <w:p w:rsidR="00786096" w14:paraId="0000011D" w14:textId="77777777">
      <w:pPr>
        <w:pStyle w:val="heading22"/>
        <w:spacing w:before="0" w:after="0" w:line="276" w:lineRule="auto"/>
      </w:pPr>
      <w:bookmarkStart w:id="35" w:name="_Toc134609024"/>
      <w:r>
        <w:t>A.14</w:t>
      </w:r>
      <w:r>
        <w:tab/>
        <w:t>Annualized Cost to the Federal Government</w:t>
      </w:r>
      <w:bookmarkEnd w:id="35"/>
      <w:r>
        <w:t xml:space="preserve"> </w:t>
      </w:r>
    </w:p>
    <w:p w:rsidR="00786096" w14:paraId="0000011E" w14:textId="77777777">
      <w:pPr>
        <w:pStyle w:val="Normal2"/>
        <w:pBdr>
          <w:top w:val="nil"/>
          <w:left w:val="nil"/>
          <w:bottom w:val="nil"/>
          <w:right w:val="nil"/>
          <w:between w:val="nil"/>
        </w:pBdr>
        <w:spacing w:line="276" w:lineRule="auto"/>
        <w:rPr>
          <w:color w:val="000000"/>
        </w:rPr>
      </w:pPr>
    </w:p>
    <w:p w:rsidR="00786096" w14:paraId="00000120" w14:textId="53FE17BA">
      <w:pPr>
        <w:pStyle w:val="Normal2"/>
        <w:pBdr>
          <w:top w:val="nil"/>
          <w:left w:val="nil"/>
          <w:bottom w:val="nil"/>
          <w:right w:val="nil"/>
          <w:between w:val="nil"/>
        </w:pBdr>
        <w:spacing w:line="276" w:lineRule="auto"/>
      </w:pPr>
      <w:r w:rsidRPr="006774DF">
        <w:rPr>
          <w:color w:val="000000"/>
        </w:rPr>
        <w:t xml:space="preserve">The total annualized cost to the government is </w:t>
      </w:r>
      <w:r w:rsidR="00284E04">
        <w:rPr>
          <w:color w:val="000000"/>
        </w:rPr>
        <w:t>estimate</w:t>
      </w:r>
      <w:r w:rsidRPr="0068638A" w:rsidR="00284E04">
        <w:rPr>
          <w:color w:val="000000"/>
        </w:rPr>
        <w:t>d to be $1,717,631.26 (Exhibit A.14.1</w:t>
      </w:r>
      <w:r w:rsidR="00284E04">
        <w:rPr>
          <w:color w:val="000000"/>
        </w:rPr>
        <w:t xml:space="preserve">). </w:t>
      </w:r>
      <w:r w:rsidRPr="006774DF">
        <w:rPr>
          <w:color w:val="000000"/>
        </w:rPr>
        <w:t>This cost includes salaried labor for contractor staff and other direct costs associated with planning and execution of the collection.</w:t>
      </w:r>
    </w:p>
    <w:p w:rsidR="00786096" w14:paraId="00000121" w14:textId="77777777">
      <w:pPr>
        <w:pStyle w:val="Normal2"/>
        <w:keepNext/>
        <w:keepLines/>
        <w:pBdr>
          <w:top w:val="nil"/>
          <w:left w:val="nil"/>
          <w:bottom w:val="nil"/>
          <w:right w:val="nil"/>
          <w:between w:val="nil"/>
        </w:pBdr>
        <w:spacing w:line="276" w:lineRule="auto"/>
        <w:ind w:left="1260" w:hanging="1260"/>
        <w:rPr>
          <w:b/>
          <w:color w:val="000000"/>
        </w:rPr>
      </w:pPr>
      <w:bookmarkStart w:id="36" w:name="bookmark=id.et1kvt1g9ax3" w:colFirst="0" w:colLast="0"/>
      <w:bookmarkStart w:id="37" w:name="_heading=h.2p2csry" w:colFirst="0" w:colLast="0"/>
      <w:bookmarkEnd w:id="36"/>
      <w:bookmarkEnd w:id="37"/>
      <w:r>
        <w:rPr>
          <w:b/>
          <w:color w:val="000000"/>
        </w:rPr>
        <w:t xml:space="preserve">Exhibit A.14.1. Estimated Cost to the Government </w:t>
      </w:r>
    </w:p>
    <w:tbl>
      <w:tblPr>
        <w:tblStyle w:val="NormalTable2"/>
        <w:tblW w:w="8755" w:type="dxa"/>
        <w:tblLayout w:type="fixed"/>
        <w:tblLook w:val="0000"/>
      </w:tblPr>
      <w:tblGrid>
        <w:gridCol w:w="3195"/>
        <w:gridCol w:w="2770"/>
        <w:gridCol w:w="2790"/>
      </w:tblGrid>
      <w:tr w14:paraId="41C32D39" w14:textId="77777777" w:rsidTr="00D22C81">
        <w:tblPrEx>
          <w:tblW w:w="8755" w:type="dxa"/>
          <w:tblLayout w:type="fixed"/>
          <w:tblLook w:val="0000"/>
        </w:tblPrEx>
        <w:trPr>
          <w:trHeight w:val="315"/>
        </w:trPr>
        <w:tc>
          <w:tcPr>
            <w:tcW w:w="3195" w:type="dxa"/>
            <w:tcBorders>
              <w:top w:val="single" w:sz="12" w:space="0" w:color="000000" w:themeColor="text1"/>
              <w:bottom w:val="single" w:sz="6" w:space="0" w:color="000000" w:themeColor="text1"/>
            </w:tcBorders>
            <w:shd w:val="clear" w:color="auto" w:fill="auto"/>
          </w:tcPr>
          <w:p w:rsidR="00786096" w14:paraId="00000122" w14:textId="77777777">
            <w:pPr>
              <w:pStyle w:val="Normal2"/>
              <w:keepNext/>
              <w:spacing w:line="276" w:lineRule="auto"/>
              <w:jc w:val="center"/>
              <w:rPr>
                <w:b/>
              </w:rPr>
            </w:pPr>
            <w:r>
              <w:rPr>
                <w:b/>
              </w:rPr>
              <w:t>Expense Type</w:t>
            </w:r>
          </w:p>
        </w:tc>
        <w:tc>
          <w:tcPr>
            <w:tcW w:w="2770" w:type="dxa"/>
            <w:tcBorders>
              <w:top w:val="single" w:sz="12" w:space="0" w:color="000000" w:themeColor="text1"/>
              <w:bottom w:val="single" w:sz="6" w:space="0" w:color="000000" w:themeColor="text1"/>
            </w:tcBorders>
            <w:shd w:val="clear" w:color="auto" w:fill="auto"/>
          </w:tcPr>
          <w:p w:rsidR="00786096" w14:paraId="00000123" w14:textId="77777777">
            <w:pPr>
              <w:pStyle w:val="Normal2"/>
              <w:keepNext/>
              <w:spacing w:line="276" w:lineRule="auto"/>
              <w:jc w:val="center"/>
              <w:rPr>
                <w:b/>
              </w:rPr>
            </w:pPr>
            <w:r>
              <w:rPr>
                <w:b/>
              </w:rPr>
              <w:t xml:space="preserve">Expense Explanation </w:t>
            </w:r>
          </w:p>
        </w:tc>
        <w:tc>
          <w:tcPr>
            <w:tcW w:w="2790" w:type="dxa"/>
            <w:tcBorders>
              <w:top w:val="single" w:sz="12" w:space="0" w:color="000000" w:themeColor="text1"/>
              <w:bottom w:val="single" w:sz="6" w:space="0" w:color="000000" w:themeColor="text1"/>
            </w:tcBorders>
            <w:shd w:val="clear" w:color="auto" w:fill="auto"/>
          </w:tcPr>
          <w:p w:rsidR="00786096" w:rsidRPr="00D22C81" w:rsidP="661266C2" w14:paraId="00000124" w14:textId="77777777">
            <w:pPr>
              <w:pStyle w:val="Normal2"/>
              <w:keepNext/>
              <w:spacing w:line="276" w:lineRule="auto"/>
              <w:jc w:val="center"/>
              <w:rPr>
                <w:b/>
                <w:bCs/>
                <w:highlight w:val="yellow"/>
              </w:rPr>
            </w:pPr>
            <w:r w:rsidRPr="00284E04">
              <w:rPr>
                <w:b/>
                <w:bCs/>
              </w:rPr>
              <w:t>Annual Costs (dollars)</w:t>
            </w:r>
          </w:p>
        </w:tc>
      </w:tr>
      <w:tr w14:paraId="1DD528BB" w14:textId="77777777" w:rsidTr="00D22C81">
        <w:tblPrEx>
          <w:tblW w:w="8755" w:type="dxa"/>
          <w:tblLayout w:type="fixed"/>
          <w:tblLook w:val="0000"/>
        </w:tblPrEx>
        <w:trPr>
          <w:trHeight w:val="300"/>
        </w:trPr>
        <w:tc>
          <w:tcPr>
            <w:tcW w:w="8755" w:type="dxa"/>
            <w:gridSpan w:val="3"/>
            <w:shd w:val="clear" w:color="auto" w:fill="auto"/>
          </w:tcPr>
          <w:p w:rsidR="00786096" w14:paraId="00000125" w14:textId="77777777">
            <w:pPr>
              <w:pStyle w:val="Normal2"/>
              <w:keepNext/>
              <w:spacing w:line="276" w:lineRule="auto"/>
              <w:rPr>
                <w:i/>
              </w:rPr>
            </w:pPr>
            <w:r>
              <w:rPr>
                <w:i/>
              </w:rPr>
              <w:t>Direct cost to the federal government</w:t>
            </w:r>
          </w:p>
        </w:tc>
      </w:tr>
      <w:tr w14:paraId="7FECCBBB" w14:textId="77777777" w:rsidTr="00D22C81">
        <w:tblPrEx>
          <w:tblW w:w="8755" w:type="dxa"/>
          <w:tblLayout w:type="fixed"/>
          <w:tblLook w:val="0000"/>
        </w:tblPrEx>
        <w:trPr>
          <w:trHeight w:val="300"/>
        </w:trPr>
        <w:tc>
          <w:tcPr>
            <w:tcW w:w="3195" w:type="dxa"/>
            <w:shd w:val="clear" w:color="auto" w:fill="auto"/>
          </w:tcPr>
          <w:p w:rsidR="00786096" w14:paraId="00000128" w14:textId="77777777">
            <w:pPr>
              <w:pStyle w:val="Normal2"/>
              <w:keepNext/>
              <w:spacing w:line="276" w:lineRule="auto"/>
              <w:rPr>
                <w:b/>
              </w:rPr>
            </w:pPr>
            <w:r>
              <w:t>CDC oversight of contractor and project</w:t>
            </w:r>
          </w:p>
        </w:tc>
        <w:tc>
          <w:tcPr>
            <w:tcW w:w="2770" w:type="dxa"/>
            <w:shd w:val="clear" w:color="auto" w:fill="auto"/>
          </w:tcPr>
          <w:p w:rsidR="00786096" w:rsidRPr="00284E04" w14:paraId="00000129" w14:textId="6D0EDFAF">
            <w:pPr>
              <w:pStyle w:val="Normal2"/>
              <w:keepNext/>
              <w:spacing w:line="276" w:lineRule="auto"/>
            </w:pPr>
            <w:r w:rsidRPr="00284E04">
              <w:t xml:space="preserve">CDC Project Officer </w:t>
            </w:r>
            <w:r>
              <w:t>(25%)</w:t>
            </w:r>
          </w:p>
        </w:tc>
        <w:tc>
          <w:tcPr>
            <w:tcW w:w="2790" w:type="dxa"/>
            <w:shd w:val="clear" w:color="auto" w:fill="auto"/>
          </w:tcPr>
          <w:p w:rsidR="00786096" w14:paraId="0000012A" w14:textId="00F095B9">
            <w:pPr>
              <w:pStyle w:val="Normal2"/>
              <w:keepNext/>
              <w:spacing w:line="276" w:lineRule="auto"/>
            </w:pPr>
            <w:r>
              <w:t xml:space="preserve">     $29,875.25</w:t>
            </w:r>
          </w:p>
        </w:tc>
      </w:tr>
      <w:tr w14:paraId="711A7219" w14:textId="77777777" w:rsidTr="00D22C81">
        <w:tblPrEx>
          <w:tblW w:w="8755" w:type="dxa"/>
          <w:tblLayout w:type="fixed"/>
          <w:tblLook w:val="0000"/>
        </w:tblPrEx>
        <w:trPr>
          <w:trHeight w:val="300"/>
        </w:trPr>
        <w:tc>
          <w:tcPr>
            <w:tcW w:w="3195" w:type="dxa"/>
            <w:shd w:val="clear" w:color="auto" w:fill="auto"/>
          </w:tcPr>
          <w:p w:rsidR="00786096" w14:paraId="0000012B" w14:textId="77777777">
            <w:pPr>
              <w:pStyle w:val="Normal2"/>
              <w:keepNext/>
              <w:spacing w:line="276" w:lineRule="auto"/>
              <w:ind w:left="65"/>
            </w:pPr>
          </w:p>
        </w:tc>
        <w:tc>
          <w:tcPr>
            <w:tcW w:w="2770" w:type="dxa"/>
            <w:shd w:val="clear" w:color="auto" w:fill="auto"/>
          </w:tcPr>
          <w:p w:rsidR="00786096" w:rsidRPr="00284E04" w14:paraId="0000012C" w14:textId="53E905F2">
            <w:pPr>
              <w:pStyle w:val="Normal2"/>
              <w:keepNext/>
              <w:spacing w:line="276" w:lineRule="auto"/>
            </w:pPr>
            <w:r w:rsidRPr="00284E04">
              <w:t>CDC Co-Principal Investigator</w:t>
            </w:r>
            <w:r>
              <w:t xml:space="preserve"> (5%)</w:t>
            </w:r>
          </w:p>
        </w:tc>
        <w:tc>
          <w:tcPr>
            <w:tcW w:w="2790" w:type="dxa"/>
            <w:shd w:val="clear" w:color="auto" w:fill="auto"/>
          </w:tcPr>
          <w:p w:rsidR="00786096" w14:paraId="0000012D" w14:textId="0294FB07">
            <w:pPr>
              <w:pStyle w:val="Normal2"/>
              <w:keepNext/>
              <w:spacing w:line="276" w:lineRule="auto"/>
            </w:pPr>
            <w:r>
              <w:t xml:space="preserve">     $5,735.85</w:t>
            </w:r>
          </w:p>
        </w:tc>
      </w:tr>
      <w:tr w14:paraId="4DF91953" w14:textId="77777777" w:rsidTr="00D22C81">
        <w:tblPrEx>
          <w:tblW w:w="8755" w:type="dxa"/>
          <w:tblLayout w:type="fixed"/>
          <w:tblLook w:val="0000"/>
        </w:tblPrEx>
        <w:trPr>
          <w:trHeight w:val="300"/>
        </w:trPr>
        <w:tc>
          <w:tcPr>
            <w:tcW w:w="5965" w:type="dxa"/>
            <w:gridSpan w:val="2"/>
            <w:shd w:val="clear" w:color="auto" w:fill="auto"/>
          </w:tcPr>
          <w:p w:rsidR="00786096" w14:paraId="0000012E" w14:textId="77777777">
            <w:pPr>
              <w:pStyle w:val="Normal2"/>
              <w:keepNext/>
              <w:spacing w:line="276" w:lineRule="auto"/>
              <w:rPr>
                <w:i/>
              </w:rPr>
            </w:pPr>
            <w:r>
              <w:rPr>
                <w:i/>
              </w:rPr>
              <w:t>Subtotal, Direct Costs to the Government</w:t>
            </w:r>
          </w:p>
        </w:tc>
        <w:tc>
          <w:tcPr>
            <w:tcW w:w="2790" w:type="dxa"/>
            <w:shd w:val="clear" w:color="auto" w:fill="auto"/>
          </w:tcPr>
          <w:p w:rsidR="00786096" w14:paraId="00000130" w14:textId="10301832">
            <w:pPr>
              <w:pStyle w:val="Normal2"/>
              <w:keepNext/>
              <w:spacing w:line="276" w:lineRule="auto"/>
              <w:rPr>
                <w:i/>
              </w:rPr>
            </w:pPr>
            <w:r>
              <w:rPr>
                <w:i/>
              </w:rPr>
              <w:t xml:space="preserve">    $35,611.10</w:t>
            </w:r>
          </w:p>
        </w:tc>
      </w:tr>
      <w:tr w14:paraId="6FB3A0E7" w14:textId="77777777" w:rsidTr="00D22C81">
        <w:tblPrEx>
          <w:tblW w:w="8755" w:type="dxa"/>
          <w:tblLayout w:type="fixed"/>
          <w:tblLook w:val="0000"/>
        </w:tblPrEx>
        <w:trPr>
          <w:trHeight w:val="300"/>
        </w:trPr>
        <w:tc>
          <w:tcPr>
            <w:tcW w:w="8755" w:type="dxa"/>
            <w:gridSpan w:val="3"/>
            <w:shd w:val="clear" w:color="auto" w:fill="auto"/>
          </w:tcPr>
          <w:p w:rsidR="00786096" w14:paraId="00000131" w14:textId="7613156A">
            <w:pPr>
              <w:pStyle w:val="Normal2"/>
              <w:keepNext/>
              <w:spacing w:line="276" w:lineRule="auto"/>
              <w:rPr>
                <w:b/>
                <w:i/>
              </w:rPr>
            </w:pPr>
          </w:p>
        </w:tc>
      </w:tr>
      <w:tr w14:paraId="7A27A122" w14:textId="77777777" w:rsidTr="00D22C81">
        <w:tblPrEx>
          <w:tblW w:w="8755" w:type="dxa"/>
          <w:tblLayout w:type="fixed"/>
          <w:tblLook w:val="0000"/>
        </w:tblPrEx>
        <w:trPr>
          <w:trHeight w:val="300"/>
        </w:trPr>
        <w:tc>
          <w:tcPr>
            <w:tcW w:w="3195" w:type="dxa"/>
            <w:shd w:val="clear" w:color="auto" w:fill="auto"/>
          </w:tcPr>
          <w:p w:rsidR="00786096" w14:paraId="00000134" w14:textId="79B0163D">
            <w:pPr>
              <w:pStyle w:val="Normal2"/>
              <w:keepNext/>
              <w:spacing w:line="276" w:lineRule="auto"/>
            </w:pPr>
            <w:r>
              <w:t>Implementation</w:t>
            </w:r>
          </w:p>
        </w:tc>
        <w:tc>
          <w:tcPr>
            <w:tcW w:w="2770" w:type="dxa"/>
            <w:shd w:val="clear" w:color="auto" w:fill="auto"/>
          </w:tcPr>
          <w:p w:rsidR="00786096" w14:paraId="00000137" w14:textId="1C962A68">
            <w:pPr>
              <w:pStyle w:val="Normal2"/>
              <w:keepNext/>
              <w:spacing w:line="276" w:lineRule="auto"/>
            </w:pPr>
            <w:r>
              <w:t>Media implementation for evaluation, recruitment, data collection</w:t>
            </w:r>
          </w:p>
        </w:tc>
        <w:tc>
          <w:tcPr>
            <w:tcW w:w="2790" w:type="dxa"/>
            <w:shd w:val="clear" w:color="auto" w:fill="auto"/>
          </w:tcPr>
          <w:p w:rsidR="00786096" w:rsidRPr="003D4887" w14:paraId="00000138" w14:textId="089D4E6B">
            <w:pPr>
              <w:pStyle w:val="Normal2"/>
              <w:keepNext/>
              <w:spacing w:line="276" w:lineRule="auto"/>
              <w:rPr>
                <w:i/>
                <w:iCs/>
              </w:rPr>
            </w:pPr>
            <w:r w:rsidRPr="003D4887">
              <w:rPr>
                <w:i/>
                <w:iCs/>
              </w:rPr>
              <w:t>$1,650,000</w:t>
            </w:r>
          </w:p>
        </w:tc>
      </w:tr>
      <w:tr w14:paraId="2679F4B9" w14:textId="77777777" w:rsidTr="00D22C81">
        <w:tblPrEx>
          <w:tblW w:w="8755" w:type="dxa"/>
          <w:tblLayout w:type="fixed"/>
          <w:tblLook w:val="0000"/>
        </w:tblPrEx>
        <w:trPr>
          <w:trHeight w:val="300"/>
        </w:trPr>
        <w:tc>
          <w:tcPr>
            <w:tcW w:w="3195" w:type="dxa"/>
            <w:shd w:val="clear" w:color="auto" w:fill="auto"/>
          </w:tcPr>
          <w:p w:rsidR="00E81059" w:rsidP="00E81059" w14:paraId="00000139" w14:textId="7D919825">
            <w:pPr>
              <w:pStyle w:val="Normal2"/>
              <w:keepNext/>
              <w:spacing w:line="276" w:lineRule="auto"/>
            </w:pPr>
            <w:r>
              <w:t xml:space="preserve">Labor hours and other direct costs </w:t>
            </w:r>
          </w:p>
          <w:p w:rsidR="00E81059" w:rsidP="00E81059" w14:paraId="0000013A" w14:textId="77777777">
            <w:pPr>
              <w:pStyle w:val="Normal2"/>
              <w:keepNext/>
              <w:spacing w:line="276" w:lineRule="auto"/>
            </w:pPr>
          </w:p>
        </w:tc>
        <w:tc>
          <w:tcPr>
            <w:tcW w:w="2770" w:type="dxa"/>
            <w:shd w:val="clear" w:color="auto" w:fill="auto"/>
          </w:tcPr>
          <w:p w:rsidR="00E81059" w:rsidP="00E81059" w14:paraId="0000013B" w14:textId="4BFF75F1">
            <w:pPr>
              <w:pStyle w:val="Normal2"/>
              <w:keepNext/>
              <w:spacing w:line="276" w:lineRule="auto"/>
            </w:pPr>
            <w:r>
              <w:t>Analysis and reporting</w:t>
            </w:r>
          </w:p>
        </w:tc>
        <w:tc>
          <w:tcPr>
            <w:tcW w:w="2790" w:type="dxa"/>
            <w:shd w:val="clear" w:color="auto" w:fill="auto"/>
          </w:tcPr>
          <w:p w:rsidR="00E81059" w:rsidRPr="003D4887" w:rsidP="00E81059" w14:paraId="0000013C" w14:textId="671D5D8E">
            <w:pPr>
              <w:pStyle w:val="Normal2"/>
              <w:keepNext/>
              <w:spacing w:line="276" w:lineRule="auto"/>
              <w:rPr>
                <w:i/>
                <w:iCs/>
              </w:rPr>
            </w:pPr>
            <w:r w:rsidRPr="003D4887">
              <w:rPr>
                <w:i/>
                <w:iCs/>
              </w:rPr>
              <w:t>$84,994.80</w:t>
            </w:r>
          </w:p>
        </w:tc>
      </w:tr>
      <w:tr w14:paraId="1639CCF7" w14:textId="77777777" w:rsidTr="00D22C81">
        <w:tblPrEx>
          <w:tblW w:w="8755" w:type="dxa"/>
          <w:tblLayout w:type="fixed"/>
          <w:tblLook w:val="0000"/>
        </w:tblPrEx>
        <w:trPr>
          <w:trHeight w:val="300"/>
        </w:trPr>
        <w:tc>
          <w:tcPr>
            <w:tcW w:w="5965" w:type="dxa"/>
            <w:gridSpan w:val="2"/>
            <w:shd w:val="clear" w:color="auto" w:fill="auto"/>
          </w:tcPr>
          <w:p w:rsidR="00E81059" w:rsidP="00E81059" w14:paraId="0000013D" w14:textId="77777777">
            <w:pPr>
              <w:pStyle w:val="Normal2"/>
              <w:keepNext/>
              <w:spacing w:line="276" w:lineRule="auto"/>
            </w:pPr>
            <w:r>
              <w:rPr>
                <w:i/>
              </w:rPr>
              <w:t>Subtotal, contracted services</w:t>
            </w:r>
          </w:p>
        </w:tc>
        <w:tc>
          <w:tcPr>
            <w:tcW w:w="2790" w:type="dxa"/>
            <w:shd w:val="clear" w:color="auto" w:fill="auto"/>
          </w:tcPr>
          <w:p w:rsidR="00E81059" w:rsidP="00E81059" w14:paraId="0000013F" w14:textId="225C7ACA">
            <w:pPr>
              <w:pStyle w:val="Normal2"/>
              <w:keepNext/>
              <w:spacing w:line="276" w:lineRule="auto"/>
              <w:rPr>
                <w:i/>
              </w:rPr>
            </w:pPr>
            <w:r>
              <w:rPr>
                <w:i/>
              </w:rPr>
              <w:t xml:space="preserve"> </w:t>
            </w:r>
            <w:r w:rsidRPr="002F6B1B" w:rsidR="002F6B1B">
              <w:rPr>
                <w:i/>
              </w:rPr>
              <w:t>$1,734,994.80</w:t>
            </w:r>
          </w:p>
        </w:tc>
      </w:tr>
      <w:tr w14:paraId="4044CB12" w14:textId="77777777" w:rsidTr="00D22C81">
        <w:tblPrEx>
          <w:tblW w:w="8755" w:type="dxa"/>
          <w:tblLayout w:type="fixed"/>
          <w:tblLook w:val="0000"/>
        </w:tblPrEx>
        <w:trPr>
          <w:trHeight w:val="300"/>
        </w:trPr>
        <w:tc>
          <w:tcPr>
            <w:tcW w:w="5965" w:type="dxa"/>
            <w:gridSpan w:val="2"/>
            <w:tcBorders>
              <w:bottom w:val="single" w:sz="12" w:space="0" w:color="000000" w:themeColor="text1"/>
            </w:tcBorders>
            <w:shd w:val="clear" w:color="auto" w:fill="auto"/>
          </w:tcPr>
          <w:p w:rsidR="00E81059" w:rsidP="00E81059" w14:paraId="00000140" w14:textId="77777777">
            <w:pPr>
              <w:pStyle w:val="Normal2"/>
              <w:keepNext/>
              <w:spacing w:line="276" w:lineRule="auto"/>
              <w:rPr>
                <w:b/>
              </w:rPr>
            </w:pPr>
            <w:r>
              <w:rPr>
                <w:b/>
              </w:rPr>
              <w:t>Total cost to the government</w:t>
            </w:r>
          </w:p>
        </w:tc>
        <w:tc>
          <w:tcPr>
            <w:tcW w:w="2790" w:type="dxa"/>
            <w:tcBorders>
              <w:bottom w:val="single" w:sz="12" w:space="0" w:color="000000" w:themeColor="text1"/>
            </w:tcBorders>
            <w:shd w:val="clear" w:color="auto" w:fill="auto"/>
          </w:tcPr>
          <w:p w:rsidR="00E81059" w:rsidP="00E81059" w14:paraId="00000142" w14:textId="50DF61DC">
            <w:pPr>
              <w:pStyle w:val="Normal2"/>
              <w:keepNext/>
              <w:spacing w:line="276" w:lineRule="auto"/>
            </w:pPr>
            <w:r>
              <w:t xml:space="preserve">$ </w:t>
            </w:r>
            <w:r w:rsidRPr="00C91042" w:rsidR="00C91042">
              <w:t>$</w:t>
            </w:r>
            <w:r w:rsidRPr="003D4887" w:rsidR="00C91042">
              <w:rPr>
                <w:i/>
                <w:iCs/>
              </w:rPr>
              <w:t>1,770,605.90</w:t>
            </w:r>
          </w:p>
        </w:tc>
      </w:tr>
    </w:tbl>
    <w:p w:rsidR="00786096" w14:paraId="00000143" w14:textId="77777777">
      <w:pPr>
        <w:pStyle w:val="Normal2"/>
        <w:keepLines/>
        <w:pBdr>
          <w:top w:val="nil"/>
          <w:left w:val="nil"/>
          <w:bottom w:val="nil"/>
          <w:right w:val="nil"/>
          <w:between w:val="nil"/>
        </w:pBdr>
        <w:spacing w:line="276" w:lineRule="auto"/>
        <w:ind w:left="187" w:hanging="187"/>
        <w:rPr>
          <w:color w:val="000000"/>
          <w:sz w:val="20"/>
          <w:szCs w:val="20"/>
        </w:rPr>
      </w:pPr>
    </w:p>
    <w:p w:rsidR="00786096" w14:paraId="00000144" w14:textId="77777777">
      <w:pPr>
        <w:pStyle w:val="heading22"/>
        <w:spacing w:before="0" w:after="0" w:line="276" w:lineRule="auto"/>
      </w:pPr>
      <w:bookmarkStart w:id="38" w:name="_Toc134609025"/>
      <w:r>
        <w:t>A.15</w:t>
      </w:r>
      <w:r>
        <w:tab/>
        <w:t>Explanation for Program Changes or Adjustments</w:t>
      </w:r>
      <w:bookmarkEnd w:id="38"/>
      <w:r>
        <w:t xml:space="preserve"> </w:t>
      </w:r>
    </w:p>
    <w:p w:rsidR="00786096" w14:paraId="00000145" w14:textId="77777777">
      <w:pPr>
        <w:pStyle w:val="Normal2"/>
        <w:pBdr>
          <w:top w:val="nil"/>
          <w:left w:val="nil"/>
          <w:bottom w:val="nil"/>
          <w:right w:val="nil"/>
          <w:between w:val="nil"/>
        </w:pBdr>
        <w:spacing w:line="276" w:lineRule="auto"/>
        <w:rPr>
          <w:color w:val="000000"/>
        </w:rPr>
      </w:pPr>
    </w:p>
    <w:p w:rsidR="00786096" w14:paraId="00000146" w14:textId="77777777">
      <w:pPr>
        <w:pStyle w:val="Normal2"/>
        <w:pBdr>
          <w:top w:val="nil"/>
          <w:left w:val="nil"/>
          <w:bottom w:val="nil"/>
          <w:right w:val="nil"/>
          <w:between w:val="nil"/>
        </w:pBdr>
        <w:spacing w:line="276" w:lineRule="auto"/>
        <w:rPr>
          <w:color w:val="000000"/>
        </w:rPr>
      </w:pPr>
      <w:r>
        <w:rPr>
          <w:color w:val="000000"/>
        </w:rPr>
        <w:t>No change in burden is requested, as this is a new information collection.</w:t>
      </w:r>
    </w:p>
    <w:p w:rsidR="00786096" w14:paraId="00000147" w14:textId="77777777">
      <w:pPr>
        <w:pStyle w:val="heading22"/>
        <w:spacing w:before="0" w:after="0" w:line="276" w:lineRule="auto"/>
      </w:pPr>
      <w:bookmarkStart w:id="39" w:name="_heading=h.ihv636" w:colFirst="0" w:colLast="0"/>
      <w:bookmarkEnd w:id="39"/>
    </w:p>
    <w:p w:rsidR="00786096" w14:paraId="00000148" w14:textId="5CF04564">
      <w:pPr>
        <w:pStyle w:val="heading22"/>
        <w:spacing w:before="0" w:after="0" w:line="276" w:lineRule="auto"/>
      </w:pPr>
      <w:bookmarkStart w:id="40" w:name="_Toc134609026"/>
      <w:r>
        <w:t>A.16</w:t>
      </w:r>
      <w:r>
        <w:tab/>
        <w:t>Plans for Tabulation and Publication and Project Time Schedule</w:t>
      </w:r>
      <w:bookmarkEnd w:id="40"/>
    </w:p>
    <w:p w:rsidR="00FB2C4E" w:rsidRPr="00233421" w:rsidP="00233421" w14:paraId="3458BF61" w14:textId="6B767680">
      <w:pPr>
        <w:pStyle w:val="Normal2"/>
        <w:spacing w:line="276" w:lineRule="auto"/>
      </w:pPr>
      <w:r>
        <w:t>Data will be tabulated, and a report will be developed outlining the findings from this formative research. The project team will use iHeart/Unified data analysis tools to visualize and explore trends among the data. To compare findings across groups or among demographic factors the team will analyze the data using crosstabs for selected variables of interest. Results of this analysis will be used in reports, other dissemination activities, and to inform materials and message development. All findings will be used internally by the CDC to make recommendations to improve communications products and strategies.</w:t>
      </w:r>
      <w:r w:rsidR="6FC92D6D">
        <w:t xml:space="preserve"> </w:t>
      </w:r>
      <w:r>
        <w:t>The project time schedule is provided below.</w:t>
      </w:r>
    </w:p>
    <w:p w:rsidR="00FB2C4E" w:rsidRPr="007D620D" w:rsidP="63A0FB13" w14:paraId="4BB2CB52" w14:textId="77777777">
      <w:pPr>
        <w:rPr>
          <w:rFonts w:ascii="Arial" w:hAnsi="Arial" w:cs="Arial"/>
        </w:rPr>
      </w:pPr>
    </w:p>
    <w:p w:rsidR="00233421" w:rsidP="63A0FB13" w14:paraId="1F333631" w14:textId="77777777">
      <w:pPr>
        <w:pStyle w:val="Normal2"/>
        <w:keepNext/>
        <w:keepLines/>
        <w:pBdr>
          <w:top w:val="nil"/>
          <w:left w:val="nil"/>
          <w:bottom w:val="nil"/>
          <w:right w:val="nil"/>
          <w:between w:val="nil"/>
        </w:pBdr>
        <w:spacing w:line="276" w:lineRule="auto"/>
        <w:ind w:left="1260" w:hanging="1260"/>
        <w:rPr>
          <w:b/>
          <w:bCs/>
          <w:color w:val="000000"/>
        </w:rPr>
      </w:pPr>
      <w:r w:rsidRPr="63A0FB13">
        <w:rPr>
          <w:b/>
          <w:bCs/>
          <w:color w:val="000000" w:themeColor="text1"/>
        </w:rPr>
        <w:t>Exhibit A.16.1.</w:t>
      </w:r>
      <w:r>
        <w:tab/>
      </w:r>
      <w:r w:rsidRPr="63A0FB13">
        <w:rPr>
          <w:b/>
          <w:bCs/>
          <w:color w:val="000000" w:themeColor="text1"/>
        </w:rPr>
        <w:t xml:space="preserve">Project Time Schedule </w:t>
      </w:r>
    </w:p>
    <w:p w:rsidR="00FB2C4E" w:rsidRPr="007D620D" w:rsidP="63A0FB13" w14:paraId="252EF5E3" w14:textId="53F4BF89">
      <w:pPr>
        <w:rPr>
          <w:rFonts w:ascii="Arial" w:hAnsi="Arial" w:cs="Arial"/>
          <w:b/>
          <w:bCs/>
        </w:rPr>
      </w:pPr>
    </w:p>
    <w:tbl>
      <w:tblPr>
        <w:tblStyle w:val="TableGrid"/>
        <w:tblW w:w="0" w:type="auto"/>
        <w:tblLook w:val="04A0"/>
      </w:tblPr>
      <w:tblGrid>
        <w:gridCol w:w="5935"/>
        <w:gridCol w:w="3415"/>
      </w:tblGrid>
      <w:tr w14:paraId="5774F4DB" w14:textId="77777777" w:rsidTr="63A0FB13">
        <w:tblPrEx>
          <w:tblW w:w="0" w:type="auto"/>
          <w:tblLook w:val="04A0"/>
        </w:tblPrEx>
        <w:trPr>
          <w:trHeight w:val="300"/>
        </w:trPr>
        <w:tc>
          <w:tcPr>
            <w:tcW w:w="5935" w:type="dxa"/>
            <w:shd w:val="clear" w:color="auto" w:fill="D9D9D9" w:themeFill="background1" w:themeFillShade="D9"/>
          </w:tcPr>
          <w:p w:rsidR="00FB2C4E" w:rsidRPr="007D620D" w:rsidP="63A0FB13" w14:paraId="159BCAED" w14:textId="77777777">
            <w:pPr>
              <w:rPr>
                <w:rFonts w:ascii="Arial" w:eastAsia="Calibri" w:hAnsi="Arial" w:cs="Arial"/>
                <w:b/>
                <w:bCs/>
              </w:rPr>
            </w:pPr>
            <w:r w:rsidRPr="63A0FB13">
              <w:rPr>
                <w:rFonts w:ascii="Arial" w:eastAsia="Calibri" w:hAnsi="Arial" w:cs="Arial"/>
                <w:b/>
                <w:bCs/>
              </w:rPr>
              <w:t xml:space="preserve">Activity </w:t>
            </w:r>
          </w:p>
        </w:tc>
        <w:tc>
          <w:tcPr>
            <w:tcW w:w="3415" w:type="dxa"/>
            <w:shd w:val="clear" w:color="auto" w:fill="D9D9D9" w:themeFill="background1" w:themeFillShade="D9"/>
          </w:tcPr>
          <w:p w:rsidR="00FB2C4E" w:rsidRPr="007D620D" w:rsidP="63A0FB13" w14:paraId="14C4A830" w14:textId="77777777">
            <w:pPr>
              <w:rPr>
                <w:rFonts w:ascii="Arial" w:eastAsia="Calibri" w:hAnsi="Arial" w:cs="Arial"/>
                <w:b/>
                <w:bCs/>
              </w:rPr>
            </w:pPr>
            <w:r w:rsidRPr="63A0FB13">
              <w:rPr>
                <w:rFonts w:ascii="Arial" w:eastAsia="Calibri" w:hAnsi="Arial" w:cs="Arial"/>
                <w:b/>
                <w:bCs/>
              </w:rPr>
              <w:t>Due Date</w:t>
            </w:r>
          </w:p>
        </w:tc>
      </w:tr>
      <w:tr w14:paraId="7F03E1A9" w14:textId="77777777" w:rsidTr="63A0FB13">
        <w:tblPrEx>
          <w:tblW w:w="0" w:type="auto"/>
          <w:tblLook w:val="04A0"/>
        </w:tblPrEx>
        <w:trPr>
          <w:trHeight w:val="300"/>
        </w:trPr>
        <w:tc>
          <w:tcPr>
            <w:tcW w:w="5935" w:type="dxa"/>
          </w:tcPr>
          <w:p w:rsidR="00FB2C4E" w:rsidRPr="007D620D" w:rsidP="63A0FB13" w14:paraId="3CE250F9" w14:textId="77777777">
            <w:pPr>
              <w:textAlignment w:val="baseline"/>
              <w:rPr>
                <w:rFonts w:ascii="Arial" w:hAnsi="Arial" w:cs="Arial"/>
              </w:rPr>
            </w:pPr>
            <w:r w:rsidRPr="63A0FB13">
              <w:rPr>
                <w:rFonts w:ascii="Arial" w:hAnsi="Arial" w:cs="Arial"/>
              </w:rPr>
              <w:t>Recruitment</w:t>
            </w:r>
          </w:p>
        </w:tc>
        <w:tc>
          <w:tcPr>
            <w:tcW w:w="3415" w:type="dxa"/>
          </w:tcPr>
          <w:p w:rsidR="00FB2C4E" w:rsidRPr="007D620D" w:rsidP="00E81D2B" w14:paraId="51492B03" w14:textId="5BFB3CB6">
            <w:pPr>
              <w:textAlignment w:val="baseline"/>
              <w:rPr>
                <w:rFonts w:ascii="Arial" w:hAnsi="Arial" w:cs="Arial"/>
              </w:rPr>
            </w:pPr>
            <w:r w:rsidRPr="63A0FB13">
              <w:rPr>
                <w:rFonts w:ascii="Arial" w:hAnsi="Arial" w:cs="Arial"/>
              </w:rPr>
              <w:t xml:space="preserve">Within </w:t>
            </w:r>
            <w:r w:rsidRPr="63A0FB13" w:rsidR="035CB10E">
              <w:rPr>
                <w:rFonts w:ascii="Arial" w:hAnsi="Arial" w:cs="Arial"/>
              </w:rPr>
              <w:t>1</w:t>
            </w:r>
            <w:r w:rsidRPr="63A0FB13">
              <w:rPr>
                <w:rFonts w:ascii="Arial" w:hAnsi="Arial" w:cs="Arial"/>
              </w:rPr>
              <w:t xml:space="preserve"> week of OMB approval</w:t>
            </w:r>
          </w:p>
        </w:tc>
      </w:tr>
      <w:tr w14:paraId="3AE8BB57" w14:textId="77777777" w:rsidTr="63A0FB13">
        <w:tblPrEx>
          <w:tblW w:w="0" w:type="auto"/>
          <w:tblLook w:val="04A0"/>
        </w:tblPrEx>
        <w:trPr>
          <w:trHeight w:val="300"/>
        </w:trPr>
        <w:tc>
          <w:tcPr>
            <w:tcW w:w="5935" w:type="dxa"/>
            <w:hideMark/>
          </w:tcPr>
          <w:p w:rsidR="00FB2C4E" w:rsidRPr="007D620D" w:rsidP="63A0FB13" w14:paraId="52F50CD9" w14:textId="77777777">
            <w:pPr>
              <w:textAlignment w:val="baseline"/>
              <w:rPr>
                <w:rFonts w:ascii="Arial" w:hAnsi="Arial" w:cs="Arial"/>
              </w:rPr>
            </w:pPr>
            <w:r w:rsidRPr="63A0FB13">
              <w:rPr>
                <w:rFonts w:ascii="Arial" w:hAnsi="Arial" w:cs="Arial"/>
              </w:rPr>
              <w:t>Data Collection</w:t>
            </w:r>
          </w:p>
        </w:tc>
        <w:tc>
          <w:tcPr>
            <w:tcW w:w="3415" w:type="dxa"/>
          </w:tcPr>
          <w:p w:rsidR="00FB2C4E" w:rsidRPr="007D620D" w:rsidP="63A0FB13" w14:paraId="1DFAD5CC" w14:textId="5124BEF0">
            <w:pPr>
              <w:textAlignment w:val="baseline"/>
              <w:rPr>
                <w:rFonts w:ascii="Arial" w:hAnsi="Arial" w:cs="Arial"/>
              </w:rPr>
            </w:pPr>
            <w:r w:rsidRPr="63A0FB13">
              <w:rPr>
                <w:rFonts w:ascii="Arial" w:hAnsi="Arial" w:cs="Arial"/>
              </w:rPr>
              <w:t>4</w:t>
            </w:r>
            <w:r w:rsidRPr="63A0FB13">
              <w:rPr>
                <w:rFonts w:ascii="Arial" w:hAnsi="Arial" w:cs="Arial"/>
              </w:rPr>
              <w:t xml:space="preserve"> months after OMB approval</w:t>
            </w:r>
          </w:p>
        </w:tc>
      </w:tr>
      <w:tr w14:paraId="261274B3" w14:textId="77777777" w:rsidTr="63A0FB13">
        <w:tblPrEx>
          <w:tblW w:w="0" w:type="auto"/>
          <w:tblLook w:val="04A0"/>
        </w:tblPrEx>
        <w:trPr>
          <w:trHeight w:val="300"/>
        </w:trPr>
        <w:tc>
          <w:tcPr>
            <w:tcW w:w="5935" w:type="dxa"/>
          </w:tcPr>
          <w:p w:rsidR="00FB2C4E" w:rsidRPr="007D620D" w:rsidP="63A0FB13" w14:paraId="0D67D658" w14:textId="0C2469A2">
            <w:pPr>
              <w:textAlignment w:val="baseline"/>
              <w:rPr>
                <w:rFonts w:ascii="Arial" w:hAnsi="Arial" w:cs="Arial"/>
              </w:rPr>
            </w:pPr>
            <w:r w:rsidRPr="63A0FB13">
              <w:rPr>
                <w:rFonts w:ascii="Arial" w:hAnsi="Arial" w:cs="Arial"/>
              </w:rPr>
              <w:t>Analyze Data and Report</w:t>
            </w:r>
          </w:p>
        </w:tc>
        <w:tc>
          <w:tcPr>
            <w:tcW w:w="3415" w:type="dxa"/>
          </w:tcPr>
          <w:p w:rsidR="00FB2C4E" w:rsidRPr="007D620D" w:rsidP="63A0FB13" w14:paraId="6396AA5C" w14:textId="46E3C489">
            <w:pPr>
              <w:textAlignment w:val="baseline"/>
              <w:rPr>
                <w:rFonts w:ascii="Arial" w:hAnsi="Arial" w:cs="Arial"/>
              </w:rPr>
            </w:pPr>
            <w:r w:rsidRPr="63A0FB13">
              <w:rPr>
                <w:rFonts w:ascii="Arial" w:hAnsi="Arial" w:cs="Arial"/>
              </w:rPr>
              <w:t>5</w:t>
            </w:r>
            <w:r w:rsidRPr="63A0FB13">
              <w:rPr>
                <w:rFonts w:ascii="Arial" w:hAnsi="Arial" w:cs="Arial"/>
              </w:rPr>
              <w:t xml:space="preserve"> to </w:t>
            </w:r>
            <w:r w:rsidRPr="63A0FB13">
              <w:rPr>
                <w:rFonts w:ascii="Arial" w:hAnsi="Arial" w:cs="Arial"/>
              </w:rPr>
              <w:t>6</w:t>
            </w:r>
            <w:r w:rsidRPr="63A0FB13">
              <w:rPr>
                <w:rFonts w:ascii="Arial" w:hAnsi="Arial" w:cs="Arial"/>
              </w:rPr>
              <w:t xml:space="preserve"> months after OMB approval</w:t>
            </w:r>
          </w:p>
        </w:tc>
      </w:tr>
      <w:tr w14:paraId="354717AE" w14:textId="77777777" w:rsidTr="63A0FB13">
        <w:tblPrEx>
          <w:tblW w:w="0" w:type="auto"/>
          <w:tblLook w:val="04A0"/>
        </w:tblPrEx>
        <w:trPr>
          <w:trHeight w:val="300"/>
        </w:trPr>
        <w:tc>
          <w:tcPr>
            <w:tcW w:w="5935" w:type="dxa"/>
          </w:tcPr>
          <w:p w:rsidR="00FB2C4E" w:rsidRPr="007D620D" w:rsidP="63A0FB13" w14:paraId="2D13B25F" w14:textId="44BF184B">
            <w:pPr>
              <w:textAlignment w:val="baseline"/>
              <w:rPr>
                <w:rFonts w:ascii="Arial" w:hAnsi="Arial" w:cs="Arial"/>
              </w:rPr>
            </w:pPr>
          </w:p>
        </w:tc>
        <w:tc>
          <w:tcPr>
            <w:tcW w:w="3415" w:type="dxa"/>
          </w:tcPr>
          <w:p w:rsidR="00FB2C4E" w:rsidRPr="007D620D" w:rsidP="00E81D2B" w14:paraId="67AEBAF4" w14:textId="14791C89">
            <w:pPr>
              <w:textAlignment w:val="baseline"/>
              <w:rPr>
                <w:rFonts w:ascii="Arial" w:hAnsi="Arial" w:cs="Arial"/>
              </w:rPr>
            </w:pPr>
          </w:p>
        </w:tc>
      </w:tr>
    </w:tbl>
    <w:p w:rsidR="00786096" w14:paraId="00000156" w14:textId="77777777">
      <w:pPr>
        <w:pStyle w:val="Normal2"/>
        <w:pBdr>
          <w:top w:val="nil"/>
          <w:left w:val="nil"/>
          <w:bottom w:val="nil"/>
          <w:right w:val="nil"/>
          <w:between w:val="nil"/>
        </w:pBdr>
        <w:spacing w:line="276" w:lineRule="auto"/>
        <w:ind w:firstLine="720"/>
        <w:rPr>
          <w:color w:val="000000"/>
        </w:rPr>
      </w:pPr>
      <w:bookmarkStart w:id="41" w:name="_heading=h.1hmsyys" w:colFirst="0" w:colLast="0"/>
      <w:bookmarkEnd w:id="41"/>
    </w:p>
    <w:p w:rsidR="00786096" w14:paraId="00000157" w14:textId="77777777">
      <w:pPr>
        <w:pStyle w:val="heading22"/>
        <w:spacing w:before="0" w:after="0" w:line="276" w:lineRule="auto"/>
      </w:pPr>
      <w:bookmarkStart w:id="42" w:name="_Toc134609027"/>
      <w:r>
        <w:t>A.17</w:t>
      </w:r>
      <w:r>
        <w:tab/>
        <w:t>Reason(s) Display of OMB Expiration Date Is Inappropriate</w:t>
      </w:r>
      <w:bookmarkEnd w:id="42"/>
    </w:p>
    <w:p w:rsidR="00786096" w14:paraId="00000158" w14:textId="77777777">
      <w:pPr>
        <w:pStyle w:val="Normal2"/>
        <w:pBdr>
          <w:top w:val="nil"/>
          <w:left w:val="nil"/>
          <w:bottom w:val="nil"/>
          <w:right w:val="nil"/>
          <w:between w:val="nil"/>
        </w:pBdr>
        <w:spacing w:line="276" w:lineRule="auto"/>
        <w:rPr>
          <w:color w:val="000000"/>
        </w:rPr>
      </w:pPr>
    </w:p>
    <w:p w:rsidR="00786096" w14:paraId="00000159" w14:textId="77777777">
      <w:pPr>
        <w:pStyle w:val="Normal2"/>
        <w:pBdr>
          <w:top w:val="nil"/>
          <w:left w:val="nil"/>
          <w:bottom w:val="nil"/>
          <w:right w:val="nil"/>
          <w:between w:val="nil"/>
        </w:pBdr>
        <w:spacing w:line="276" w:lineRule="auto"/>
        <w:rPr>
          <w:color w:val="000000"/>
        </w:rPr>
      </w:pPr>
      <w:r>
        <w:rPr>
          <w:color w:val="000000"/>
        </w:rPr>
        <w:t>OMB Expiration Date will be displayed on necessary materials and documents.</w:t>
      </w:r>
    </w:p>
    <w:p w:rsidR="00786096" w14:paraId="0000015A" w14:textId="77777777">
      <w:pPr>
        <w:pStyle w:val="heading22"/>
        <w:spacing w:before="0" w:after="0" w:line="276" w:lineRule="auto"/>
      </w:pPr>
      <w:bookmarkStart w:id="43" w:name="_heading=h.2grqrue" w:colFirst="0" w:colLast="0"/>
      <w:bookmarkEnd w:id="43"/>
    </w:p>
    <w:p w:rsidR="00786096" w14:paraId="0000015B" w14:textId="77777777">
      <w:pPr>
        <w:pStyle w:val="heading22"/>
        <w:spacing w:before="0" w:after="0" w:line="276" w:lineRule="auto"/>
      </w:pPr>
      <w:bookmarkStart w:id="44" w:name="_Toc134609028"/>
      <w:r>
        <w:t>A.18</w:t>
      </w:r>
      <w:r>
        <w:tab/>
        <w:t>Exceptions to Certification for Paperwork Reduction Act Submissions</w:t>
      </w:r>
      <w:bookmarkEnd w:id="44"/>
      <w:r>
        <w:t xml:space="preserve"> </w:t>
      </w:r>
    </w:p>
    <w:p w:rsidR="00786096" w14:paraId="0000015C" w14:textId="77777777">
      <w:pPr>
        <w:pStyle w:val="Normal2"/>
        <w:pBdr>
          <w:top w:val="nil"/>
          <w:left w:val="nil"/>
          <w:bottom w:val="nil"/>
          <w:right w:val="nil"/>
          <w:between w:val="nil"/>
        </w:pBdr>
        <w:spacing w:line="276" w:lineRule="auto"/>
        <w:rPr>
          <w:color w:val="000000"/>
        </w:rPr>
      </w:pPr>
    </w:p>
    <w:p w:rsidR="00786096" w14:paraId="0000015D" w14:textId="77777777">
      <w:pPr>
        <w:pStyle w:val="Normal2"/>
        <w:pBdr>
          <w:top w:val="nil"/>
          <w:left w:val="nil"/>
          <w:bottom w:val="nil"/>
          <w:right w:val="nil"/>
          <w:between w:val="nil"/>
        </w:pBdr>
        <w:spacing w:line="276" w:lineRule="auto"/>
        <w:rPr>
          <w:color w:val="000000"/>
        </w:rPr>
      </w:pPr>
      <w:r>
        <w:rPr>
          <w:color w:val="000000"/>
        </w:rPr>
        <w:t>There are no exceptions to the certification.</w:t>
      </w:r>
    </w:p>
    <w:p w:rsidR="00786096" w14:paraId="0000015E" w14:textId="77777777">
      <w:pPr>
        <w:pStyle w:val="heading22"/>
        <w:spacing w:before="0" w:after="0" w:line="276" w:lineRule="auto"/>
      </w:pPr>
      <w:bookmarkStart w:id="45" w:name="_heading=h.vx1227" w:colFirst="0" w:colLast="0"/>
      <w:bookmarkEnd w:id="45"/>
    </w:p>
    <w:p w:rsidR="00786096" w:rsidRPr="004049C4" w:rsidP="003D4887" w14:paraId="0000015F" w14:textId="516BBD89">
      <w:pPr>
        <w:pStyle w:val="Heading2"/>
      </w:pPr>
      <w:bookmarkStart w:id="46" w:name="_Toc134609029"/>
      <w:r w:rsidRPr="004049C4">
        <w:t>REFERENCES</w:t>
      </w:r>
      <w:bookmarkEnd w:id="46"/>
    </w:p>
    <w:p w:rsidR="00D21C02" w:rsidRPr="00D21C02" w:rsidP="00D21C02" w14:paraId="2A15855F" w14:textId="77777777">
      <w:pPr>
        <w:pStyle w:val="Bibliography"/>
      </w:pPr>
      <w:r>
        <w:fldChar w:fldCharType="begin"/>
      </w:r>
      <w:r>
        <w:instrText xml:space="preserve"> ADDIN ZOTERO_BIBL {"uncited":[],"omitted":[],"custom":[]} CSL_BIBLIOGRAPHY </w:instrText>
      </w:r>
      <w:r>
        <w:fldChar w:fldCharType="separate"/>
      </w:r>
      <w:r w:rsidRPr="00D21C02">
        <w:t>1.</w:t>
      </w:r>
      <w:r w:rsidRPr="00D21C02">
        <w:tab/>
        <w:t xml:space="preserve">Spencer M, Miniño A, Warner M. </w:t>
      </w:r>
      <w:r w:rsidRPr="00D21C02">
        <w:rPr>
          <w:i/>
          <w:iCs/>
        </w:rPr>
        <w:t>Drug Overdose Deaths in the United States, 2001–2021</w:t>
      </w:r>
      <w:r w:rsidRPr="00D21C02">
        <w:t>. National Center for Health Statistics (U.S.); 2022. doi:10.15620/cdc:122556</w:t>
      </w:r>
    </w:p>
    <w:p w:rsidR="00D21C02" w:rsidRPr="00D21C02" w:rsidP="00D21C02" w14:paraId="16AA4EDA" w14:textId="77777777">
      <w:pPr>
        <w:pStyle w:val="Bibliography"/>
      </w:pPr>
      <w:r w:rsidRPr="00D21C02">
        <w:t>2.</w:t>
      </w:r>
      <w:r w:rsidRPr="00D21C02">
        <w:tab/>
        <w:t xml:space="preserve">O’Donnell J. Vital Signs: Characteristics of Drug Overdose Deaths Involving Opioids and Stimulants — 24 States and the District of Columbia, January–June 2019. </w:t>
      </w:r>
      <w:r w:rsidRPr="00D21C02">
        <w:rPr>
          <w:i/>
          <w:iCs/>
        </w:rPr>
        <w:t>MMWR Morb Mortal Wkly Rep</w:t>
      </w:r>
      <w:r w:rsidRPr="00D21C02">
        <w:t>. 2020;69. doi:10.15585/mmwr.mm6935a1</w:t>
      </w:r>
    </w:p>
    <w:p w:rsidR="00D21C02" w:rsidRPr="00D21C02" w:rsidP="00D21C02" w14:paraId="1E9FC3A9" w14:textId="77777777">
      <w:pPr>
        <w:pStyle w:val="Bibliography"/>
      </w:pPr>
      <w:r w:rsidRPr="00D21C02">
        <w:t>3.</w:t>
      </w:r>
      <w:r w:rsidRPr="00D21C02">
        <w:tab/>
        <w:t>Key Substance Use and Mental Health Indicators in the United States: Results from the 2021 National Survey on Drug Use and Health. Published online 2021.</w:t>
      </w:r>
    </w:p>
    <w:p w:rsidR="00D21C02" w:rsidRPr="00D21C02" w:rsidP="00D21C02" w14:paraId="7221E24A" w14:textId="77777777">
      <w:pPr>
        <w:pStyle w:val="Bibliography"/>
      </w:pPr>
      <w:r w:rsidRPr="00D21C02">
        <w:t>4.</w:t>
      </w:r>
      <w:r w:rsidRPr="00D21C02">
        <w:tab/>
        <w:t xml:space="preserve">Allara E, Ferri M, Bo A, Gasparrini A, Faggiano F. Are mass-media campaigns effective in preventing drug use? A Cochrane systematic review and meta-analysis. </w:t>
      </w:r>
      <w:r w:rsidRPr="00D21C02">
        <w:rPr>
          <w:i/>
          <w:iCs/>
        </w:rPr>
        <w:t>BMJ Open</w:t>
      </w:r>
      <w:r w:rsidRPr="00D21C02">
        <w:t>. 2015;5(9):e007449.</w:t>
      </w:r>
    </w:p>
    <w:p w:rsidR="00D21C02" w:rsidRPr="00D21C02" w:rsidP="00D21C02" w14:paraId="18F31E0E" w14:textId="77777777">
      <w:pPr>
        <w:pStyle w:val="Bibliography"/>
      </w:pPr>
      <w:r w:rsidRPr="00D21C02">
        <w:t>5.</w:t>
      </w:r>
      <w:r w:rsidRPr="00D21C02">
        <w:tab/>
        <w:t xml:space="preserve">Ferri M, Allara E, Bo A, Gasparrini A, Faggiano F. Media campaigns for the prevention of illicit drug use in young people. </w:t>
      </w:r>
      <w:r w:rsidRPr="00D21C02">
        <w:rPr>
          <w:i/>
          <w:iCs/>
        </w:rPr>
        <w:t>Cochrane Database Syst Rev</w:t>
      </w:r>
      <w:r w:rsidRPr="00D21C02">
        <w:t>. 2013;(6).</w:t>
      </w:r>
    </w:p>
    <w:p w:rsidR="00D21C02" w:rsidRPr="00D21C02" w:rsidP="00D21C02" w14:paraId="41D4CB97" w14:textId="77777777">
      <w:pPr>
        <w:pStyle w:val="Bibliography"/>
      </w:pPr>
      <w:r w:rsidRPr="00D21C02">
        <w:t>6.</w:t>
      </w:r>
      <w:r w:rsidRPr="00D21C02">
        <w:tab/>
        <w:t xml:space="preserve">Rath JM, Perks SN, Vallone DM, et al. Educating Young Adults about Opioid Misuse: Evidence from a Mass Media Intervention. </w:t>
      </w:r>
      <w:r w:rsidRPr="00D21C02">
        <w:rPr>
          <w:i/>
          <w:iCs/>
        </w:rPr>
        <w:t>Int J Environ Res Public Health</w:t>
      </w:r>
      <w:r w:rsidRPr="00D21C02">
        <w:t>. 2022;19(1):22. doi:10.3390/ijerph19010022</w:t>
      </w:r>
    </w:p>
    <w:p w:rsidR="00D21C02" w:rsidRPr="00D21C02" w:rsidP="00D21C02" w14:paraId="1B9324CB" w14:textId="77777777">
      <w:pPr>
        <w:pStyle w:val="Bibliography"/>
      </w:pPr>
      <w:r w:rsidRPr="00D21C02">
        <w:t>7.</w:t>
      </w:r>
      <w:r w:rsidRPr="00D21C02">
        <w:tab/>
        <w:t xml:space="preserve">Robinson MN, Tansil KA, Elder RW, et al. Mass Media Health Communication Campaigns Combined with Health-Related Product Distribution. </w:t>
      </w:r>
      <w:r w:rsidRPr="00D21C02">
        <w:rPr>
          <w:i/>
          <w:iCs/>
        </w:rPr>
        <w:t>Am J Prev Med</w:t>
      </w:r>
      <w:r w:rsidRPr="00D21C02">
        <w:t>. 2014;47(3):360-371. doi:10.1016/j.amepre.2014.05.034</w:t>
      </w:r>
    </w:p>
    <w:p w:rsidR="00D21C02" w:rsidRPr="00D21C02" w:rsidP="00D21C02" w14:paraId="76F7376A" w14:textId="77777777">
      <w:pPr>
        <w:pStyle w:val="Bibliography"/>
      </w:pPr>
      <w:r w:rsidRPr="00D21C02">
        <w:t>8.</w:t>
      </w:r>
      <w:r w:rsidRPr="00D21C02">
        <w:tab/>
        <w:t xml:space="preserve">Low GS, Lamb CW. The measurement and dimensionality of brand associations. </w:t>
      </w:r>
      <w:r w:rsidRPr="00D21C02">
        <w:rPr>
          <w:i/>
          <w:iCs/>
        </w:rPr>
        <w:t>J Prod Brand Manag</w:t>
      </w:r>
      <w:r w:rsidRPr="00D21C02">
        <w:t>. 2000;9(6):350-370. doi:10.1108/10610420010356966</w:t>
      </w:r>
    </w:p>
    <w:p w:rsidR="00D21C02" w:rsidRPr="00D21C02" w:rsidP="00D21C02" w14:paraId="0515DC24" w14:textId="77777777">
      <w:pPr>
        <w:pStyle w:val="Bibliography"/>
      </w:pPr>
      <w:r w:rsidRPr="00D21C02">
        <w:t>9.</w:t>
      </w:r>
      <w:r w:rsidRPr="00D21C02">
        <w:tab/>
        <w:t xml:space="preserve">Bandura A. Self-efficacy: Toward a unifying theory of behavioral change. </w:t>
      </w:r>
      <w:r w:rsidRPr="00D21C02">
        <w:rPr>
          <w:i/>
          <w:iCs/>
        </w:rPr>
        <w:t>Psychol Rev</w:t>
      </w:r>
      <w:r w:rsidRPr="00D21C02">
        <w:t>. 1977;84:191-215. doi:10.1037/0033-295X.84.2.191</w:t>
      </w:r>
    </w:p>
    <w:p w:rsidR="00D21C02" w:rsidRPr="00D21C02" w:rsidP="00D21C02" w14:paraId="32AB03A8" w14:textId="77777777">
      <w:pPr>
        <w:pStyle w:val="Bibliography"/>
      </w:pPr>
      <w:r w:rsidRPr="00D21C02">
        <w:t>10.</w:t>
      </w:r>
      <w:r w:rsidRPr="00D21C02">
        <w:tab/>
        <w:t xml:space="preserve">Zhao X. Health communication campaigns: A brief introduction and call for dialogue. </w:t>
      </w:r>
      <w:r w:rsidRPr="00D21C02">
        <w:rPr>
          <w:i/>
          <w:iCs/>
        </w:rPr>
        <w:t>Int J Nurs Sci</w:t>
      </w:r>
      <w:r w:rsidRPr="00D21C02">
        <w:t>. 2020;7:S11-S15. doi:10.1016/j.ijnss.2020.04.009</w:t>
      </w:r>
    </w:p>
    <w:p w:rsidR="00D21C02" w:rsidRPr="00D21C02" w:rsidP="00D21C02" w14:paraId="65B80ECF" w14:textId="77777777">
      <w:pPr>
        <w:pStyle w:val="Bibliography"/>
      </w:pPr>
      <w:r w:rsidRPr="00D21C02">
        <w:t>11.</w:t>
      </w:r>
      <w:r w:rsidRPr="00D21C02">
        <w:tab/>
        <w:t xml:space="preserve">Delahanty J, Ganz O, Bernat JK, et al. Awareness of “The Real Cost” campaign among US middle and high school students: National Youth Tobacco Survey, 2017. </w:t>
      </w:r>
      <w:r w:rsidRPr="00D21C02">
        <w:rPr>
          <w:i/>
          <w:iCs/>
        </w:rPr>
        <w:t>Public Health Rep</w:t>
      </w:r>
      <w:r w:rsidRPr="00D21C02">
        <w:t>. 2020;135(1):82-89.</w:t>
      </w:r>
    </w:p>
    <w:p w:rsidR="00D21C02" w:rsidRPr="00D21C02" w:rsidP="00D21C02" w14:paraId="611CFFAD" w14:textId="77777777">
      <w:pPr>
        <w:pStyle w:val="Bibliography"/>
      </w:pPr>
      <w:r w:rsidRPr="00D21C02">
        <w:t>12.</w:t>
      </w:r>
      <w:r w:rsidRPr="00D21C02">
        <w:tab/>
        <w:t xml:space="preserve">Duke JC, Farrelly MC, Alexander TN, et al. Effect of a national tobacco public education campaign on youth’s risk perceptions and beliefs about smoking. </w:t>
      </w:r>
      <w:r w:rsidRPr="00D21C02">
        <w:rPr>
          <w:i/>
          <w:iCs/>
        </w:rPr>
        <w:t>Am J Health Promot</w:t>
      </w:r>
      <w:r w:rsidRPr="00D21C02">
        <w:t>. 2018;32(5):1248-1256.</w:t>
      </w:r>
    </w:p>
    <w:p w:rsidR="00D21C02" w:rsidRPr="00D21C02" w:rsidP="00D21C02" w14:paraId="30897FF1" w14:textId="77777777">
      <w:pPr>
        <w:pStyle w:val="Bibliography"/>
      </w:pPr>
      <w:r w:rsidRPr="00D21C02">
        <w:t>13.</w:t>
      </w:r>
      <w:r w:rsidRPr="00D21C02">
        <w:tab/>
        <w:t xml:space="preserve">MacMonegle AJ, Smith AA, Duke J, et al. Peer Reviewed: Effects of a National Campaign on Youth Beliefs and Perceptions About Electronic Cigarettes and Smoking. </w:t>
      </w:r>
      <w:r w:rsidRPr="00D21C02">
        <w:rPr>
          <w:i/>
          <w:iCs/>
        </w:rPr>
        <w:t>Prev Chronic Dis</w:t>
      </w:r>
      <w:r w:rsidRPr="00D21C02">
        <w:t>. 2022;19.</w:t>
      </w:r>
    </w:p>
    <w:p w:rsidR="00D21C02" w:rsidRPr="00D21C02" w:rsidP="00D21C02" w14:paraId="25FE1034" w14:textId="77777777">
      <w:pPr>
        <w:pStyle w:val="Bibliography"/>
      </w:pPr>
      <w:r w:rsidRPr="00D21C02">
        <w:t>14.</w:t>
      </w:r>
      <w:r w:rsidRPr="00D21C02">
        <w:tab/>
        <w:t>Summary table B. Establishment data, seasonally adjusted : U.S. Bureau of Labor Statistics. Accessed May 10, 2023. https://www.bls.gov/ces/data/employment-and-earnings/2022/summarytable_202212.htm</w:t>
      </w:r>
    </w:p>
    <w:p w:rsidR="00F9787B" w14:paraId="284C0F06" w14:textId="3A73AC28">
      <w:pPr>
        <w:pStyle w:val="Normal2"/>
        <w:pBdr>
          <w:top w:val="nil"/>
          <w:left w:val="nil"/>
          <w:bottom w:val="nil"/>
          <w:right w:val="nil"/>
          <w:between w:val="nil"/>
        </w:pBdr>
        <w:spacing w:after="240"/>
      </w:pPr>
      <w:r>
        <w:fldChar w:fldCharType="end"/>
      </w:r>
    </w:p>
    <w:sectPr>
      <w:headerReference w:type="default" r:id="rId10"/>
      <w:footerReference w:type="defaul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lio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96" w14:paraId="00000161" w14:textId="6CCBFC82">
    <w:pPr>
      <w:pStyle w:val="Normal2"/>
      <w:pBdr>
        <w:top w:val="nil"/>
        <w:left w:val="nil"/>
        <w:bottom w:val="nil"/>
        <w:right w:val="nil"/>
        <w:between w:val="nil"/>
      </w:pBdr>
      <w:tabs>
        <w:tab w:val="center" w:pos="4320"/>
        <w:tab w:val="right" w:pos="8640"/>
      </w:tabs>
      <w:jc w:val="center"/>
      <w:rPr>
        <w:color w:val="000000"/>
      </w:rPr>
    </w:pPr>
  </w:p>
  <w:p w:rsidR="00786096" w14:paraId="00000162" w14:textId="77777777">
    <w:pPr>
      <w:pStyle w:val="Normal2"/>
      <w:pBdr>
        <w:top w:val="nil"/>
        <w:left w:val="nil"/>
        <w:bottom w:val="nil"/>
        <w:right w:val="nil"/>
        <w:between w:val="nil"/>
      </w:pBdr>
      <w:tabs>
        <w:tab w:val="center" w:pos="4320"/>
        <w:tab w:val="right" w:pos="8640"/>
      </w:tabs>
      <w:ind w:right="360"/>
      <w:jc w:val="right"/>
    </w:pPr>
  </w:p>
  <w:p w:rsidR="00786096" w14:paraId="00000163" w14:textId="17EB6477">
    <w:pPr>
      <w:pStyle w:val="Normal2"/>
      <w:pBdr>
        <w:top w:val="nil"/>
        <w:left w:val="nil"/>
        <w:bottom w:val="nil"/>
        <w:right w:val="nil"/>
        <w:between w:val="nil"/>
      </w:pBdr>
      <w:tabs>
        <w:tab w:val="center" w:pos="4320"/>
        <w:tab w:val="right" w:pos="8640"/>
      </w:tabs>
      <w:ind w:right="360"/>
      <w:jc w:val="right"/>
    </w:pPr>
    <w:r>
      <w:fldChar w:fldCharType="begin"/>
    </w:r>
    <w:r>
      <w:instrText>PAGE</w:instrText>
    </w:r>
    <w:r>
      <w:fldChar w:fldCharType="separate"/>
    </w:r>
    <w:r w:rsidR="00D22C81">
      <w:rPr>
        <w:noProof/>
      </w:rPr>
      <w:t>1</w:t>
    </w:r>
    <w:r>
      <w:fldChar w:fldCharType="end"/>
    </w:r>
  </w:p>
  <w:p w:rsidR="00786096" w14:paraId="00000164" w14:textId="77777777">
    <w:pPr>
      <w:pStyle w:val="Normal2"/>
      <w:widowControl w:val="0"/>
      <w:pBdr>
        <w:top w:val="nil"/>
        <w:left w:val="nil"/>
        <w:bottom w:val="nil"/>
        <w:right w:val="nil"/>
        <w:between w:val="nil"/>
      </w:pBd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96" w14:paraId="00000165" w14:textId="32614ACC">
    <w:pPr>
      <w:pStyle w:val="Normal2"/>
      <w:pBdr>
        <w:top w:val="nil"/>
        <w:left w:val="nil"/>
        <w:bottom w:val="nil"/>
        <w:right w:val="nil"/>
        <w:between w:val="nil"/>
      </w:pBdr>
      <w:tabs>
        <w:tab w:val="center" w:pos="4320"/>
        <w:tab w:val="right" w:pos="8640"/>
      </w:tabs>
      <w:jc w:val="center"/>
      <w:rPr>
        <w:color w:val="000000"/>
      </w:rPr>
    </w:pPr>
  </w:p>
  <w:p w:rsidR="00786096" w14:paraId="00000166" w14:textId="77777777">
    <w:pPr>
      <w:pStyle w:val="Normal2"/>
      <w:widowControl w:val="0"/>
      <w:pBdr>
        <w:top w:val="nil"/>
        <w:left w:val="nil"/>
        <w:bottom w:val="nil"/>
        <w:right w:val="nil"/>
        <w:between w:val="nil"/>
      </w:pBdr>
      <w:spacing w:line="276" w:lineRule="auto"/>
    </w:pPr>
  </w:p>
  <w:p w:rsidR="00786096" w14:paraId="00000167" w14:textId="3B6DEF4D">
    <w:pPr>
      <w:pStyle w:val="Normal2"/>
      <w:widowControl w:val="0"/>
      <w:pBdr>
        <w:top w:val="nil"/>
        <w:left w:val="nil"/>
        <w:bottom w:val="nil"/>
        <w:right w:val="nil"/>
        <w:between w:val="nil"/>
      </w:pBdr>
      <w:spacing w:line="276" w:lineRule="auto"/>
      <w:jc w:val="right"/>
    </w:pPr>
    <w:r>
      <w:fldChar w:fldCharType="begin"/>
    </w:r>
    <w:r>
      <w:instrText>PAGE</w:instrText>
    </w:r>
    <w:r>
      <w:fldChar w:fldCharType="separate"/>
    </w:r>
    <w:r w:rsidR="00D22C81">
      <w:rPr>
        <w:noProof/>
      </w:rPr>
      <w:t>4</w:t>
    </w:r>
    <w:r>
      <w:fldChar w:fldCharType="end"/>
    </w:r>
  </w:p>
  <w:p w:rsidR="00786096" w14:paraId="00000168" w14:textId="77777777">
    <w:pPr>
      <w:pStyle w:val="Normal2"/>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96" w14:paraId="00000160" w14:textId="77777777">
    <w:pPr>
      <w:pStyle w:val="Normal2"/>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30E7A5"/>
    <w:multiLevelType w:val="multilevel"/>
    <w:tmpl w:val="4D74C8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3755EE3"/>
    <w:multiLevelType w:val="multilevel"/>
    <w:tmpl w:val="CAC69BD6"/>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EDCDE15"/>
    <w:multiLevelType w:val="multilevel"/>
    <w:tmpl w:val="A3DE0324"/>
    <w:lvl w:ilvl="0">
      <w:start w:val="1"/>
      <w:numFmt w:val="decimal"/>
      <w:pStyle w:val="bullet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556445E"/>
    <w:multiLevelType w:val="multilevel"/>
    <w:tmpl w:val="262A64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6860775">
    <w:abstractNumId w:val="3"/>
  </w:num>
  <w:num w:numId="2" w16cid:durableId="2107771719">
    <w:abstractNumId w:val="2"/>
  </w:num>
  <w:num w:numId="3" w16cid:durableId="1454208898">
    <w:abstractNumId w:val="0"/>
  </w:num>
  <w:num w:numId="4" w16cid:durableId="77945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4404FF"/>
    <w:rsid w:val="00024A84"/>
    <w:rsid w:val="000468E7"/>
    <w:rsid w:val="0005446F"/>
    <w:rsid w:val="00060749"/>
    <w:rsid w:val="0009094B"/>
    <w:rsid w:val="00091331"/>
    <w:rsid w:val="000B1873"/>
    <w:rsid w:val="000F53EA"/>
    <w:rsid w:val="00100EF0"/>
    <w:rsid w:val="00101157"/>
    <w:rsid w:val="0012780F"/>
    <w:rsid w:val="00132EC5"/>
    <w:rsid w:val="001512FA"/>
    <w:rsid w:val="00151BF9"/>
    <w:rsid w:val="00154146"/>
    <w:rsid w:val="00167CCF"/>
    <w:rsid w:val="00185642"/>
    <w:rsid w:val="001A000F"/>
    <w:rsid w:val="001C5F48"/>
    <w:rsid w:val="001E067E"/>
    <w:rsid w:val="001E3F0B"/>
    <w:rsid w:val="001F7AC6"/>
    <w:rsid w:val="00203908"/>
    <w:rsid w:val="00212348"/>
    <w:rsid w:val="00233421"/>
    <w:rsid w:val="00261C2E"/>
    <w:rsid w:val="00284E04"/>
    <w:rsid w:val="002850B4"/>
    <w:rsid w:val="00285D4F"/>
    <w:rsid w:val="002B1BA0"/>
    <w:rsid w:val="002B3FC5"/>
    <w:rsid w:val="002F6B1B"/>
    <w:rsid w:val="002F735E"/>
    <w:rsid w:val="003029DA"/>
    <w:rsid w:val="00306E00"/>
    <w:rsid w:val="00317D19"/>
    <w:rsid w:val="00322388"/>
    <w:rsid w:val="003367BD"/>
    <w:rsid w:val="00337341"/>
    <w:rsid w:val="00343118"/>
    <w:rsid w:val="00352610"/>
    <w:rsid w:val="00356832"/>
    <w:rsid w:val="00363D97"/>
    <w:rsid w:val="003826BA"/>
    <w:rsid w:val="00386E8D"/>
    <w:rsid w:val="003966D5"/>
    <w:rsid w:val="003A0B20"/>
    <w:rsid w:val="003B31E2"/>
    <w:rsid w:val="003D4887"/>
    <w:rsid w:val="003E7B7E"/>
    <w:rsid w:val="003F35E9"/>
    <w:rsid w:val="00403548"/>
    <w:rsid w:val="004049C4"/>
    <w:rsid w:val="00414ACF"/>
    <w:rsid w:val="0042672D"/>
    <w:rsid w:val="004429FD"/>
    <w:rsid w:val="0044339D"/>
    <w:rsid w:val="0045075E"/>
    <w:rsid w:val="00455017"/>
    <w:rsid w:val="004A3D37"/>
    <w:rsid w:val="004B0909"/>
    <w:rsid w:val="004D5FA6"/>
    <w:rsid w:val="004D6CBD"/>
    <w:rsid w:val="004E444D"/>
    <w:rsid w:val="004F002B"/>
    <w:rsid w:val="00523F9D"/>
    <w:rsid w:val="005454AB"/>
    <w:rsid w:val="0056193B"/>
    <w:rsid w:val="00572A8C"/>
    <w:rsid w:val="005954EB"/>
    <w:rsid w:val="00595873"/>
    <w:rsid w:val="005A2569"/>
    <w:rsid w:val="005A5471"/>
    <w:rsid w:val="005A79C2"/>
    <w:rsid w:val="005B188D"/>
    <w:rsid w:val="005D3313"/>
    <w:rsid w:val="005D49BE"/>
    <w:rsid w:val="005E1963"/>
    <w:rsid w:val="00600496"/>
    <w:rsid w:val="00600930"/>
    <w:rsid w:val="00605AED"/>
    <w:rsid w:val="006251E4"/>
    <w:rsid w:val="00634A29"/>
    <w:rsid w:val="00665E4B"/>
    <w:rsid w:val="006774DF"/>
    <w:rsid w:val="00680159"/>
    <w:rsid w:val="00680F8A"/>
    <w:rsid w:val="0068638A"/>
    <w:rsid w:val="0069728C"/>
    <w:rsid w:val="006C2291"/>
    <w:rsid w:val="006E538B"/>
    <w:rsid w:val="006E670C"/>
    <w:rsid w:val="00702D45"/>
    <w:rsid w:val="007173A5"/>
    <w:rsid w:val="0073601B"/>
    <w:rsid w:val="0074164C"/>
    <w:rsid w:val="00772FF7"/>
    <w:rsid w:val="00780EF9"/>
    <w:rsid w:val="00783247"/>
    <w:rsid w:val="00786096"/>
    <w:rsid w:val="00791842"/>
    <w:rsid w:val="00795E10"/>
    <w:rsid w:val="007A15FD"/>
    <w:rsid w:val="007B66A8"/>
    <w:rsid w:val="007D620D"/>
    <w:rsid w:val="007E2CE3"/>
    <w:rsid w:val="007E5C93"/>
    <w:rsid w:val="00821EB9"/>
    <w:rsid w:val="00850E19"/>
    <w:rsid w:val="00865288"/>
    <w:rsid w:val="00894C00"/>
    <w:rsid w:val="008952AA"/>
    <w:rsid w:val="00895E36"/>
    <w:rsid w:val="008A11AA"/>
    <w:rsid w:val="008A253F"/>
    <w:rsid w:val="008A3387"/>
    <w:rsid w:val="008A6581"/>
    <w:rsid w:val="008B1376"/>
    <w:rsid w:val="00931BA6"/>
    <w:rsid w:val="00943046"/>
    <w:rsid w:val="00950098"/>
    <w:rsid w:val="0095655E"/>
    <w:rsid w:val="009637A1"/>
    <w:rsid w:val="009726B5"/>
    <w:rsid w:val="009753F7"/>
    <w:rsid w:val="0098264E"/>
    <w:rsid w:val="009B2B45"/>
    <w:rsid w:val="009B441A"/>
    <w:rsid w:val="009E7D79"/>
    <w:rsid w:val="00A17121"/>
    <w:rsid w:val="00A20F09"/>
    <w:rsid w:val="00A2558E"/>
    <w:rsid w:val="00A27073"/>
    <w:rsid w:val="00A776C3"/>
    <w:rsid w:val="00A8403B"/>
    <w:rsid w:val="00A9015C"/>
    <w:rsid w:val="00A94951"/>
    <w:rsid w:val="00AB37A6"/>
    <w:rsid w:val="00AB46AB"/>
    <w:rsid w:val="00AD6F75"/>
    <w:rsid w:val="00B04D91"/>
    <w:rsid w:val="00B61DA4"/>
    <w:rsid w:val="00BC6098"/>
    <w:rsid w:val="00BD4919"/>
    <w:rsid w:val="00C00348"/>
    <w:rsid w:val="00C105F5"/>
    <w:rsid w:val="00C36930"/>
    <w:rsid w:val="00C74E83"/>
    <w:rsid w:val="00C83D1E"/>
    <w:rsid w:val="00C90EE0"/>
    <w:rsid w:val="00C91042"/>
    <w:rsid w:val="00CB562E"/>
    <w:rsid w:val="00CC0363"/>
    <w:rsid w:val="00CC1976"/>
    <w:rsid w:val="00CD498A"/>
    <w:rsid w:val="00D01AEA"/>
    <w:rsid w:val="00D12F88"/>
    <w:rsid w:val="00D21C02"/>
    <w:rsid w:val="00D22C81"/>
    <w:rsid w:val="00D332DB"/>
    <w:rsid w:val="00D40E6D"/>
    <w:rsid w:val="00D64593"/>
    <w:rsid w:val="00D6646D"/>
    <w:rsid w:val="00D90890"/>
    <w:rsid w:val="00DB5D17"/>
    <w:rsid w:val="00DB7941"/>
    <w:rsid w:val="00DC3A56"/>
    <w:rsid w:val="00DD0F6C"/>
    <w:rsid w:val="00DF4728"/>
    <w:rsid w:val="00DF5993"/>
    <w:rsid w:val="00E0740B"/>
    <w:rsid w:val="00E11629"/>
    <w:rsid w:val="00E16430"/>
    <w:rsid w:val="00E401E0"/>
    <w:rsid w:val="00E750C9"/>
    <w:rsid w:val="00E81059"/>
    <w:rsid w:val="00E81D2B"/>
    <w:rsid w:val="00E85593"/>
    <w:rsid w:val="00EA695D"/>
    <w:rsid w:val="00EB39F4"/>
    <w:rsid w:val="00EC034F"/>
    <w:rsid w:val="00EE4B1D"/>
    <w:rsid w:val="00EE5C43"/>
    <w:rsid w:val="00F214F8"/>
    <w:rsid w:val="00F51A32"/>
    <w:rsid w:val="00F64F75"/>
    <w:rsid w:val="00F81A5C"/>
    <w:rsid w:val="00F92403"/>
    <w:rsid w:val="00F9787B"/>
    <w:rsid w:val="00FB2C4E"/>
    <w:rsid w:val="00FC2DC4"/>
    <w:rsid w:val="00FD68E3"/>
    <w:rsid w:val="035CB10E"/>
    <w:rsid w:val="074064CD"/>
    <w:rsid w:val="089B9364"/>
    <w:rsid w:val="0A39E5B9"/>
    <w:rsid w:val="14F1BD20"/>
    <w:rsid w:val="17BD5DBE"/>
    <w:rsid w:val="1B9E503E"/>
    <w:rsid w:val="1F0B2485"/>
    <w:rsid w:val="242BF775"/>
    <w:rsid w:val="27322D52"/>
    <w:rsid w:val="292CB8E8"/>
    <w:rsid w:val="2A9CED88"/>
    <w:rsid w:val="2B0D64E7"/>
    <w:rsid w:val="321F5733"/>
    <w:rsid w:val="33BDD5DC"/>
    <w:rsid w:val="38B05D48"/>
    <w:rsid w:val="464C2B05"/>
    <w:rsid w:val="4C6CC9C1"/>
    <w:rsid w:val="4D8AA64D"/>
    <w:rsid w:val="4DE8E600"/>
    <w:rsid w:val="4E7FB897"/>
    <w:rsid w:val="500E5F8F"/>
    <w:rsid w:val="50BA363B"/>
    <w:rsid w:val="524404FF"/>
    <w:rsid w:val="63A0FB13"/>
    <w:rsid w:val="661266C2"/>
    <w:rsid w:val="6CFA19F7"/>
    <w:rsid w:val="6FC92D6D"/>
    <w:rsid w:val="72594DE5"/>
    <w:rsid w:val="75B59C57"/>
    <w:rsid w:val="785ACFF7"/>
    <w:rsid w:val="7C210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75F62D"/>
  <w15:docId w15:val="{9C91FE66-9632-49AE-83D4-0B5B333C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jc w:val="center"/>
      <w:outlineLvl w:val="0"/>
    </w:pPr>
    <w:rPr>
      <w:b/>
      <w:smallCaps/>
    </w:rPr>
  </w:style>
  <w:style w:type="paragraph" w:styleId="Heading2">
    <w:name w:val="heading 2"/>
    <w:basedOn w:val="Normal"/>
    <w:next w:val="Normal"/>
    <w:uiPriority w:val="9"/>
    <w:unhideWhenUsed/>
    <w:qFormat/>
    <w:pPr>
      <w:keepNext/>
      <w:spacing w:before="240" w:after="120"/>
      <w:ind w:left="720" w:hanging="720"/>
      <w:outlineLvl w:val="1"/>
    </w:pPr>
    <w:rPr>
      <w:b/>
    </w:rPr>
  </w:style>
  <w:style w:type="paragraph" w:styleId="Heading3">
    <w:name w:val="heading 3"/>
    <w:basedOn w:val="Normal"/>
    <w:next w:val="Normal"/>
    <w:uiPriority w:val="9"/>
    <w:semiHidden/>
    <w:unhideWhenUsed/>
    <w:qFormat/>
    <w:pPr>
      <w:keepNext/>
      <w:spacing w:before="240" w:after="120"/>
      <w:ind w:left="720" w:hanging="720"/>
      <w:outlineLvl w:val="2"/>
    </w:pPr>
    <w:rPr>
      <w:b/>
      <w:i/>
    </w:rPr>
  </w:style>
  <w:style w:type="paragraph" w:styleId="Heading4">
    <w:name w:val="heading 4"/>
    <w:basedOn w:val="Normal"/>
    <w:next w:val="Normal"/>
    <w:link w:val="Heading4Char"/>
    <w:uiPriority w:val="9"/>
    <w:semiHidden/>
    <w:unhideWhenUsed/>
    <w:qFormat/>
    <w:pPr>
      <w:keepNext/>
      <w:spacing w:before="240" w:after="120"/>
      <w:ind w:left="720" w:hanging="720"/>
      <w:outlineLvl w:val="3"/>
    </w:pPr>
    <w:rPr>
      <w:i/>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paragraph" w:styleId="Heading7">
    <w:name w:val="heading 7"/>
    <w:basedOn w:val="Normal2"/>
    <w:next w:val="Normal2"/>
    <w:qFormat/>
    <w:rsid w:val="0027613D"/>
    <w:pPr>
      <w:autoSpaceDE/>
      <w:autoSpaceDN/>
      <w:adjustRightInd/>
      <w:spacing w:before="240" w:after="60"/>
      <w:outlineLvl w:val="6"/>
    </w:pPr>
    <w:rPr>
      <w:sz w:val="24"/>
      <w:szCs w:val="24"/>
    </w:rPr>
  </w:style>
  <w:style w:type="paragraph" w:styleId="Heading8">
    <w:name w:val="heading 8"/>
    <w:basedOn w:val="Normal2"/>
    <w:next w:val="Normal2"/>
    <w:qFormat/>
    <w:rsid w:val="0027613D"/>
    <w:pPr>
      <w:autoSpaceDE/>
      <w:autoSpaceDN/>
      <w:adjustRightInd/>
      <w:spacing w:before="240" w:after="60"/>
      <w:outlineLvl w:val="7"/>
    </w:pPr>
    <w:rPr>
      <w:i/>
      <w:iCs/>
      <w:sz w:val="24"/>
      <w:szCs w:val="24"/>
    </w:rPr>
  </w:style>
  <w:style w:type="paragraph" w:styleId="Heading9">
    <w:name w:val="heading 9"/>
    <w:basedOn w:val="Normal2"/>
    <w:next w:val="Normal2"/>
    <w:qFormat/>
    <w:rsid w:val="0027613D"/>
    <w:pPr>
      <w:autoSpaceDE/>
      <w:autoSpaceDN/>
      <w:adjustRightInd/>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after="240"/>
      <w:jc w:val="center"/>
    </w:pPr>
    <w:rPr>
      <w:b/>
      <w:smallCaps/>
    </w:rPr>
  </w:style>
  <w:style w:type="paragraph" w:customStyle="1" w:styleId="heading20">
    <w:name w:val="heading 20"/>
    <w:basedOn w:val="Normal0"/>
    <w:next w:val="Normal0"/>
    <w:pPr>
      <w:keepNext/>
      <w:spacing w:before="240" w:after="120"/>
      <w:ind w:left="720" w:hanging="720"/>
    </w:pPr>
    <w:rPr>
      <w:b/>
    </w:rPr>
  </w:style>
  <w:style w:type="paragraph" w:customStyle="1" w:styleId="heading30">
    <w:name w:val="heading 30"/>
    <w:basedOn w:val="Normal0"/>
    <w:next w:val="Normal0"/>
    <w:pPr>
      <w:keepNext/>
      <w:spacing w:before="240" w:after="120"/>
      <w:ind w:left="720" w:hanging="720"/>
    </w:pPr>
    <w:rPr>
      <w:b/>
      <w:i/>
    </w:rPr>
  </w:style>
  <w:style w:type="paragraph" w:customStyle="1" w:styleId="heading40">
    <w:name w:val="heading 40"/>
    <w:basedOn w:val="Normal0"/>
    <w:next w:val="Normal0"/>
    <w:pPr>
      <w:keepNext/>
      <w:spacing w:before="240" w:after="120"/>
      <w:ind w:left="720" w:hanging="720"/>
    </w:pPr>
    <w:rPr>
      <w:i/>
    </w:rPr>
  </w:style>
  <w:style w:type="paragraph" w:customStyle="1" w:styleId="heading50">
    <w:name w:val="heading 50"/>
    <w:basedOn w:val="Normal0"/>
    <w:next w:val="Normal0"/>
    <w:pPr>
      <w:spacing w:before="240" w:after="60"/>
    </w:pPr>
    <w:rPr>
      <w:b/>
      <w:i/>
      <w:sz w:val="26"/>
      <w:szCs w:val="26"/>
    </w:rPr>
  </w:style>
  <w:style w:type="paragraph" w:customStyle="1" w:styleId="heading60">
    <w:name w:val="heading 60"/>
    <w:basedOn w:val="Normal0"/>
    <w:next w:val="Normal0"/>
    <w:pPr>
      <w:spacing w:before="240" w:after="60"/>
    </w:pPr>
    <w:rPr>
      <w:b/>
    </w:rPr>
  </w:style>
  <w:style w:type="paragraph" w:customStyle="1" w:styleId="Title0">
    <w:name w:val="Title0"/>
    <w:basedOn w:val="Normal0"/>
    <w:next w:val="Normal0"/>
    <w:pPr>
      <w:jc w:val="center"/>
    </w:pPr>
    <w:rPr>
      <w:b/>
      <w:sz w:val="24"/>
      <w:szCs w:val="24"/>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after="240"/>
      <w:jc w:val="center"/>
    </w:pPr>
    <w:rPr>
      <w:b/>
      <w:smallCaps/>
    </w:rPr>
  </w:style>
  <w:style w:type="paragraph" w:customStyle="1" w:styleId="heading21">
    <w:name w:val="heading 21"/>
    <w:basedOn w:val="Normal1"/>
    <w:next w:val="Normal1"/>
    <w:pPr>
      <w:keepNext/>
      <w:spacing w:before="240" w:after="120"/>
      <w:ind w:left="720" w:hanging="720"/>
    </w:pPr>
    <w:rPr>
      <w:b/>
    </w:rPr>
  </w:style>
  <w:style w:type="paragraph" w:customStyle="1" w:styleId="heading31">
    <w:name w:val="heading 31"/>
    <w:basedOn w:val="Normal1"/>
    <w:next w:val="Normal1"/>
    <w:pPr>
      <w:keepNext/>
      <w:spacing w:before="240" w:after="120"/>
      <w:ind w:left="720" w:hanging="720"/>
    </w:pPr>
    <w:rPr>
      <w:b/>
      <w:i/>
    </w:rPr>
  </w:style>
  <w:style w:type="paragraph" w:customStyle="1" w:styleId="heading41">
    <w:name w:val="heading 41"/>
    <w:basedOn w:val="Normal1"/>
    <w:next w:val="Normal1"/>
    <w:pPr>
      <w:keepNext/>
      <w:spacing w:before="240" w:after="120"/>
      <w:ind w:left="720" w:hanging="720"/>
    </w:pPr>
    <w:rPr>
      <w:i/>
    </w:rPr>
  </w:style>
  <w:style w:type="paragraph" w:customStyle="1" w:styleId="heading51">
    <w:name w:val="heading 51"/>
    <w:basedOn w:val="Normal1"/>
    <w:next w:val="Normal1"/>
    <w:pPr>
      <w:spacing w:before="240" w:after="60"/>
    </w:pPr>
    <w:rPr>
      <w:b/>
      <w:i/>
      <w:sz w:val="26"/>
      <w:szCs w:val="26"/>
    </w:rPr>
  </w:style>
  <w:style w:type="paragraph" w:customStyle="1" w:styleId="heading61">
    <w:name w:val="heading 61"/>
    <w:basedOn w:val="Normal1"/>
    <w:next w:val="Normal1"/>
    <w:pPr>
      <w:spacing w:before="240" w:after="60"/>
    </w:pPr>
    <w:rPr>
      <w:b/>
    </w:rPr>
  </w:style>
  <w:style w:type="paragraph" w:customStyle="1" w:styleId="Title1">
    <w:name w:val="Title1"/>
    <w:basedOn w:val="Normal1"/>
    <w:next w:val="Normal1"/>
    <w:pPr>
      <w:jc w:val="center"/>
    </w:pPr>
    <w:rPr>
      <w:b/>
      <w:sz w:val="24"/>
      <w:szCs w:val="24"/>
    </w:rPr>
  </w:style>
  <w:style w:type="paragraph" w:customStyle="1" w:styleId="Normal2">
    <w:name w:val="Normal2"/>
    <w:qFormat/>
    <w:rsid w:val="00042E06"/>
    <w:pPr>
      <w:autoSpaceDE w:val="0"/>
      <w:autoSpaceDN w:val="0"/>
      <w:adjustRightInd w:val="0"/>
    </w:pPr>
  </w:style>
  <w:style w:type="paragraph" w:customStyle="1" w:styleId="heading12">
    <w:name w:val="heading 12"/>
    <w:aliases w:val="l1"/>
    <w:basedOn w:val="Normal2"/>
    <w:next w:val="Normal2"/>
    <w:link w:val="Heading1Char"/>
    <w:uiPriority w:val="9"/>
    <w:qFormat/>
    <w:rsid w:val="0027613D"/>
    <w:pPr>
      <w:autoSpaceDE/>
      <w:autoSpaceDN/>
      <w:adjustRightInd/>
      <w:spacing w:after="240" w:line="360" w:lineRule="atLeast"/>
      <w:jc w:val="center"/>
      <w:outlineLvl w:val="0"/>
    </w:pPr>
    <w:rPr>
      <w:b/>
      <w:caps/>
    </w:rPr>
  </w:style>
  <w:style w:type="paragraph" w:customStyle="1" w:styleId="heading22">
    <w:name w:val="heading 22"/>
    <w:aliases w:val="l2"/>
    <w:basedOn w:val="Normal2"/>
    <w:next w:val="BodyText1"/>
    <w:uiPriority w:val="9"/>
    <w:unhideWhenUsed/>
    <w:qFormat/>
    <w:rsid w:val="008A3B68"/>
    <w:pPr>
      <w:keepNext/>
      <w:autoSpaceDE/>
      <w:autoSpaceDN/>
      <w:adjustRightInd/>
      <w:spacing w:before="240" w:after="120"/>
      <w:ind w:left="720" w:hanging="720"/>
      <w:outlineLvl w:val="1"/>
    </w:pPr>
    <w:rPr>
      <w:b/>
    </w:rPr>
  </w:style>
  <w:style w:type="paragraph" w:customStyle="1" w:styleId="heading32">
    <w:name w:val="heading 32"/>
    <w:aliases w:val="l3"/>
    <w:basedOn w:val="Normal2"/>
    <w:next w:val="BodyText1"/>
    <w:link w:val="Heading3Char"/>
    <w:uiPriority w:val="9"/>
    <w:unhideWhenUsed/>
    <w:qFormat/>
    <w:rsid w:val="0027613D"/>
    <w:pPr>
      <w:keepNext/>
      <w:autoSpaceDE/>
      <w:autoSpaceDN/>
      <w:adjustRightInd/>
      <w:spacing w:before="240" w:after="120"/>
      <w:ind w:left="720" w:hanging="720"/>
      <w:outlineLvl w:val="2"/>
    </w:pPr>
    <w:rPr>
      <w:b/>
      <w:i/>
    </w:rPr>
  </w:style>
  <w:style w:type="paragraph" w:customStyle="1" w:styleId="heading42">
    <w:name w:val="heading 42"/>
    <w:aliases w:val="l4,l4 Char"/>
    <w:basedOn w:val="Normal2"/>
    <w:next w:val="BodyText1"/>
    <w:uiPriority w:val="9"/>
    <w:unhideWhenUsed/>
    <w:qFormat/>
    <w:rsid w:val="0027613D"/>
    <w:pPr>
      <w:keepNext/>
      <w:autoSpaceDE/>
      <w:autoSpaceDN/>
      <w:adjustRightInd/>
      <w:spacing w:before="240" w:after="120"/>
      <w:ind w:left="720" w:hanging="720"/>
      <w:outlineLvl w:val="3"/>
    </w:pPr>
    <w:rPr>
      <w:i/>
    </w:rPr>
  </w:style>
  <w:style w:type="paragraph" w:customStyle="1" w:styleId="heading52">
    <w:name w:val="heading 52"/>
    <w:basedOn w:val="Normal2"/>
    <w:next w:val="Normal2"/>
    <w:uiPriority w:val="9"/>
    <w:semiHidden/>
    <w:unhideWhenUsed/>
    <w:qFormat/>
    <w:rsid w:val="0027613D"/>
    <w:pPr>
      <w:spacing w:before="240" w:after="60"/>
      <w:outlineLvl w:val="4"/>
    </w:pPr>
    <w:rPr>
      <w:b/>
      <w:bCs/>
      <w:i/>
      <w:iCs/>
      <w:sz w:val="26"/>
      <w:szCs w:val="26"/>
    </w:rPr>
  </w:style>
  <w:style w:type="paragraph" w:customStyle="1" w:styleId="heading62">
    <w:name w:val="heading 62"/>
    <w:basedOn w:val="Normal2"/>
    <w:next w:val="Normal2"/>
    <w:uiPriority w:val="9"/>
    <w:semiHidden/>
    <w:unhideWhenUsed/>
    <w:qFormat/>
    <w:rsid w:val="0027613D"/>
    <w:pPr>
      <w:autoSpaceDE/>
      <w:autoSpaceDN/>
      <w:adjustRightInd/>
      <w:spacing w:before="240" w:after="60"/>
      <w:outlineLvl w:val="5"/>
    </w:pPr>
    <w:rPr>
      <w:b/>
      <w:bCs/>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uiPriority w:val="10"/>
    <w:qFormat/>
    <w:rsid w:val="0027613D"/>
    <w:pPr>
      <w:numPr>
        <w:ilvl w:val="12"/>
      </w:numPr>
      <w:jc w:val="center"/>
    </w:pPr>
    <w:rPr>
      <w:b/>
      <w:bCs/>
      <w:sz w:val="24"/>
      <w:szCs w:val="24"/>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2"/>
    <w:qFormat/>
    <w:rsid w:val="0027613D"/>
    <w:pPr>
      <w:autoSpaceDE/>
      <w:autoSpaceDN/>
      <w:adjustRightInd/>
      <w:spacing w:after="240"/>
      <w:ind w:firstLine="720"/>
    </w:p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2"/>
    <w:rsid w:val="0027613D"/>
    <w:pPr>
      <w:tabs>
        <w:tab w:val="center" w:pos="4320"/>
        <w:tab w:val="right" w:pos="8640"/>
      </w:tabs>
      <w:autoSpaceDE/>
      <w:autoSpaceDN/>
      <w:adjustRightInd/>
    </w:pPr>
    <w:rPr>
      <w:sz w:val="24"/>
      <w:szCs w:val="24"/>
    </w:rPr>
  </w:style>
  <w:style w:type="paragraph" w:styleId="BalloonText">
    <w:name w:val="Balloon Text"/>
    <w:basedOn w:val="Normal2"/>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customStyle="1" w:styleId="exhibitsource">
    <w:name w:val="exhibit source"/>
    <w:basedOn w:val="Normal2"/>
    <w:rsid w:val="0027613D"/>
    <w:pPr>
      <w:keepLines/>
      <w:autoSpaceDE/>
      <w:autoSpaceDN/>
      <w:adjustRightInd/>
      <w:spacing w:before="120" w:after="240"/>
      <w:ind w:left="187" w:hanging="187"/>
    </w:pPr>
    <w:rPr>
      <w:sz w:val="20"/>
    </w:rPr>
  </w:style>
  <w:style w:type="paragraph" w:customStyle="1" w:styleId="figurewobox">
    <w:name w:val="figure w/o box"/>
    <w:basedOn w:val="Normal2"/>
    <w:rsid w:val="0027613D"/>
    <w:pPr>
      <w:keepNext/>
      <w:autoSpaceDE/>
      <w:autoSpaceDN/>
      <w:adjustRightInd/>
      <w:spacing w:before="240"/>
      <w:jc w:val="center"/>
    </w:pPr>
  </w:style>
  <w:style w:type="paragraph" w:styleId="Footer">
    <w:name w:val="footer"/>
    <w:basedOn w:val="Normal2"/>
    <w:link w:val="FooterChar"/>
    <w:uiPriority w:val="99"/>
    <w:rsid w:val="0027613D"/>
    <w:pPr>
      <w:tabs>
        <w:tab w:val="center" w:pos="4320"/>
        <w:tab w:val="right" w:pos="8640"/>
      </w:tabs>
      <w:autoSpaceDE/>
      <w:autoSpaceDN/>
      <w:adjustRightInd/>
      <w:jc w:val="right"/>
    </w:pPr>
    <w:rPr>
      <w:color w:val="000000"/>
    </w:rPr>
  </w:style>
  <w:style w:type="character" w:styleId="Strong">
    <w:name w:val="Strong"/>
    <w:qFormat/>
    <w:rsid w:val="0027613D"/>
    <w:rPr>
      <w:b/>
      <w:bCs/>
    </w:rPr>
  </w:style>
  <w:style w:type="paragraph" w:styleId="NormalWeb">
    <w:name w:val="Normal (Web)"/>
    <w:basedOn w:val="Normal2"/>
    <w:uiPriority w:val="99"/>
    <w:rsid w:val="0027613D"/>
    <w:pPr>
      <w:autoSpaceDE/>
      <w:autoSpaceDN/>
      <w:adjustRightInd/>
      <w:spacing w:before="100" w:beforeAutospacing="1" w:after="100" w:afterAutospacing="1"/>
    </w:pPr>
    <w:rPr>
      <w:sz w:val="24"/>
      <w:szCs w:val="24"/>
    </w:rPr>
  </w:style>
  <w:style w:type="paragraph" w:customStyle="1" w:styleId="QuestionChar">
    <w:name w:val="Question Char"/>
    <w:basedOn w:val="Normal2"/>
    <w:rsid w:val="0027613D"/>
    <w:pPr>
      <w:keepNext/>
      <w:keepLines/>
      <w:numPr>
        <w:numId w:val="4"/>
      </w:numPr>
      <w:spacing w:before="400" w:after="200"/>
    </w:pPr>
    <w:rPr>
      <w:b/>
      <w:bCs/>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2"/>
    <w:rsid w:val="0027613D"/>
    <w:rPr>
      <w:sz w:val="20"/>
    </w:rPr>
  </w:style>
  <w:style w:type="character" w:styleId="FootnoteReference">
    <w:name w:val="footnote reference"/>
    <w:rsid w:val="0027613D"/>
    <w:rPr>
      <w:position w:val="0"/>
      <w:vertAlign w:val="superscript"/>
    </w:rPr>
  </w:style>
  <w:style w:type="table" w:styleId="TableGrid">
    <w:name w:val="Table Grid"/>
    <w:basedOn w:val="NormalTable2"/>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2"/>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2"/>
    <w:link w:val="CommentTextChar"/>
    <w:uiPriority w:val="99"/>
    <w:rsid w:val="0027613D"/>
  </w:style>
  <w:style w:type="paragraph" w:styleId="CommentSubject">
    <w:name w:val="annotation subject"/>
    <w:basedOn w:val="CommentText"/>
    <w:next w:val="CommentText"/>
    <w:semiHidden/>
    <w:rsid w:val="0027613D"/>
    <w:rPr>
      <w:b/>
      <w:bCs/>
    </w:rPr>
  </w:style>
  <w:style w:type="paragraph" w:customStyle="1" w:styleId="ResponseCharCharCharCharCharCharCharCharCharCharCharCharCharCharCharChar">
    <w:name w:val="Response Char Char Char Char Char Char Char Char Char Char Char Char Char Char Char Char"/>
    <w:basedOn w:val="Normal2"/>
    <w:rsid w:val="0027613D"/>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2"/>
    <w:next w:val="Normal2"/>
    <w:uiPriority w:val="39"/>
    <w:rsid w:val="0027613D"/>
    <w:pPr>
      <w:spacing w:before="120" w:after="120"/>
    </w:pPr>
    <w:rPr>
      <w:rFonts w:asciiTheme="minorHAnsi" w:hAnsiTheme="minorHAnsi" w:cstheme="minorHAnsi"/>
      <w:b/>
      <w:bCs/>
      <w:caps/>
      <w:sz w:val="20"/>
      <w:szCs w:val="20"/>
    </w:rPr>
  </w:style>
  <w:style w:type="paragraph" w:styleId="TOC2">
    <w:name w:val="toc 2"/>
    <w:basedOn w:val="Normal2"/>
    <w:next w:val="Normal2"/>
    <w:uiPriority w:val="39"/>
    <w:rsid w:val="0027613D"/>
    <w:pPr>
      <w:ind w:left="220"/>
    </w:pPr>
    <w:rPr>
      <w:rFonts w:asciiTheme="minorHAnsi" w:hAnsiTheme="minorHAnsi" w:cstheme="minorHAnsi"/>
      <w:smallCaps/>
      <w:sz w:val="20"/>
      <w:szCs w:val="20"/>
    </w:rPr>
  </w:style>
  <w:style w:type="paragraph" w:customStyle="1" w:styleId="TableTitle">
    <w:name w:val="Table Title"/>
    <w:basedOn w:val="ExhibitTitle"/>
    <w:rsid w:val="0083119F"/>
  </w:style>
  <w:style w:type="paragraph" w:customStyle="1" w:styleId="footnotetex">
    <w:name w:val="footnote tex"/>
    <w:basedOn w:val="Normal2"/>
    <w:semiHidden/>
    <w:rsid w:val="0027613D"/>
    <w:pPr>
      <w:widowControl w:val="0"/>
      <w:autoSpaceDE/>
      <w:autoSpaceDN/>
      <w:adjustRightInd/>
    </w:pPr>
    <w:rPr>
      <w:rFonts w:ascii="Courier New" w:hAnsi="Courier New"/>
      <w:snapToGrid w:val="0"/>
    </w:rPr>
  </w:style>
  <w:style w:type="paragraph" w:styleId="TOC5">
    <w:name w:val="toc 5"/>
    <w:basedOn w:val="Normal2"/>
    <w:next w:val="Normal2"/>
    <w:uiPriority w:val="39"/>
    <w:rsid w:val="00367207"/>
    <w:pPr>
      <w:ind w:left="880"/>
    </w:pPr>
    <w:rPr>
      <w:rFonts w:asciiTheme="minorHAnsi" w:hAnsiTheme="minorHAnsi" w:cstheme="minorHAnsi"/>
      <w:sz w:val="18"/>
      <w:szCs w:val="18"/>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2"/>
    <w:rsid w:val="0027613D"/>
    <w:pPr>
      <w:keepNext/>
      <w:keepLines/>
      <w:autoSpaceDE/>
      <w:autoSpaceDN/>
      <w:adjustRightInd/>
      <w:spacing w:before="120" w:after="240"/>
      <w:ind w:left="1260" w:hanging="1260"/>
    </w:pPr>
    <w:rPr>
      <w:b/>
      <w:bCs/>
    </w:rPr>
  </w:style>
  <w:style w:type="paragraph" w:styleId="TOC3">
    <w:name w:val="toc 3"/>
    <w:basedOn w:val="Normal2"/>
    <w:next w:val="Normal2"/>
    <w:uiPriority w:val="39"/>
    <w:rsid w:val="0027613D"/>
    <w:pPr>
      <w:ind w:left="440"/>
    </w:pPr>
    <w:rPr>
      <w:rFonts w:asciiTheme="minorHAnsi" w:hAnsiTheme="minorHAnsi" w:cstheme="minorHAnsi"/>
      <w:i/>
      <w:iCs/>
      <w:sz w:val="20"/>
      <w:szCs w:val="20"/>
    </w:rPr>
  </w:style>
  <w:style w:type="paragraph" w:styleId="TOC4">
    <w:name w:val="toc 4"/>
    <w:basedOn w:val="Normal2"/>
    <w:next w:val="Normal2"/>
    <w:uiPriority w:val="39"/>
    <w:rsid w:val="0027613D"/>
    <w:pPr>
      <w:ind w:left="660"/>
    </w:pPr>
    <w:rPr>
      <w:rFonts w:asciiTheme="minorHAnsi" w:hAnsiTheme="minorHAnsi" w:cstheme="minorHAnsi"/>
      <w:sz w:val="18"/>
      <w:szCs w:val="18"/>
    </w:rPr>
  </w:style>
  <w:style w:type="paragraph" w:customStyle="1" w:styleId="TOCHeader">
    <w:name w:val="TOC Header"/>
    <w:basedOn w:val="Normal2"/>
    <w:rsid w:val="0027613D"/>
    <w:pPr>
      <w:tabs>
        <w:tab w:val="right" w:pos="9360"/>
      </w:tabs>
      <w:autoSpaceDE/>
      <w:autoSpaceDN/>
      <w:adjustRightInd/>
      <w:spacing w:after="240"/>
    </w:pPr>
    <w:rPr>
      <w:u w:val="words"/>
    </w:rPr>
  </w:style>
  <w:style w:type="paragraph" w:customStyle="1" w:styleId="bullets-blank">
    <w:name w:val="bullets-blank"/>
    <w:basedOn w:val="Normal2"/>
    <w:rsid w:val="0027613D"/>
    <w:pPr>
      <w:autoSpaceDE/>
      <w:autoSpaceDN/>
      <w:adjustRightInd/>
      <w:spacing w:after="120"/>
      <w:ind w:left="1080" w:hanging="360"/>
    </w:pPr>
  </w:style>
  <w:style w:type="paragraph" w:styleId="HTMLPreformatted">
    <w:name w:val="HTML Preformatted"/>
    <w:basedOn w:val="Normal2"/>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2"/>
    <w:rsid w:val="0027613D"/>
    <w:pPr>
      <w:keepLines/>
      <w:autoSpaceDE/>
      <w:autoSpaceDN/>
      <w:adjustRightInd/>
      <w:spacing w:after="240"/>
      <w:ind w:left="720" w:hanging="720"/>
    </w:pPr>
  </w:style>
  <w:style w:type="paragraph" w:customStyle="1" w:styleId="OMBReferences">
    <w:name w:val="OMB References"/>
    <w:basedOn w:val="Normal2"/>
    <w:rsid w:val="0027613D"/>
    <w:pPr>
      <w:autoSpaceDE/>
      <w:autoSpaceDN/>
      <w:adjustRightInd/>
      <w:spacing w:after="240"/>
      <w:ind w:left="720" w:hanging="720"/>
    </w:pPr>
  </w:style>
  <w:style w:type="paragraph" w:customStyle="1" w:styleId="OMBbullets">
    <w:name w:val="OMB bullets"/>
    <w:basedOn w:val="Normal2"/>
    <w:rsid w:val="0027613D"/>
    <w:pPr>
      <w:autoSpaceDE/>
      <w:autoSpaceDN/>
      <w:adjustRightInd/>
      <w:spacing w:after="120"/>
      <w:ind w:left="360" w:hanging="360"/>
    </w:pPr>
  </w:style>
  <w:style w:type="paragraph" w:customStyle="1" w:styleId="bullets">
    <w:name w:val="bullets"/>
    <w:basedOn w:val="Normal2"/>
    <w:rsid w:val="0027613D"/>
    <w:pPr>
      <w:numPr>
        <w:numId w:val="2"/>
      </w:numPr>
      <w:autoSpaceDE/>
      <w:autoSpaceDN/>
      <w:adjustRightInd/>
      <w:spacing w:after="240"/>
      <w:ind w:left="1080"/>
    </w:pPr>
  </w:style>
  <w:style w:type="paragraph" w:customStyle="1" w:styleId="tabletitle0">
    <w:name w:val="tabletitle"/>
    <w:basedOn w:val="Normal2"/>
    <w:rsid w:val="0027613D"/>
    <w:pPr>
      <w:autoSpaceDE/>
      <w:autoSpaceDN/>
      <w:adjustRightInd/>
      <w:spacing w:before="100" w:beforeAutospacing="1" w:after="100" w:afterAutospacing="1"/>
    </w:pPr>
    <w:rPr>
      <w:szCs w:val="24"/>
    </w:rPr>
  </w:style>
  <w:style w:type="paragraph" w:customStyle="1" w:styleId="sidebar">
    <w:name w:val="sidebar"/>
    <w:basedOn w:val="Normal2"/>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2"/>
    <w:next w:val="Normal2"/>
    <w:autoRedefine/>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27613D"/>
    <w:pPr>
      <w:spacing w:after="120" w:line="240" w:lineRule="exact"/>
      <w:ind w:left="1440"/>
    </w:pPr>
  </w:style>
  <w:style w:type="paragraph" w:customStyle="1" w:styleId="bullets-3rdlevel">
    <w:name w:val="bullets-3rd level"/>
    <w:basedOn w:val="Normal2"/>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2"/>
    <w:rsid w:val="0027613D"/>
    <w:pPr>
      <w:autoSpaceDE/>
      <w:autoSpaceDN/>
      <w:adjustRightInd/>
    </w:pPr>
    <w:rPr>
      <w:szCs w:val="24"/>
    </w:rPr>
  </w:style>
  <w:style w:type="paragraph" w:customStyle="1" w:styleId="Tabletext">
    <w:name w:val="Table text"/>
    <w:basedOn w:val="Normal2"/>
    <w:rsid w:val="0027613D"/>
    <w:pPr>
      <w:keepNext/>
      <w:autoSpaceDE/>
      <w:autoSpaceDN/>
      <w:adjustRightInd/>
    </w:pPr>
  </w:style>
  <w:style w:type="paragraph" w:customStyle="1" w:styleId="Tableheading">
    <w:name w:val="Table heading"/>
    <w:rsid w:val="00D53133"/>
    <w:rPr>
      <w:b/>
      <w:noProof/>
    </w:rPr>
  </w:style>
  <w:style w:type="paragraph" w:customStyle="1" w:styleId="AppHeading1">
    <w:name w:val="App Heading 1"/>
    <w:basedOn w:val="heading12"/>
    <w:rsid w:val="0027613D"/>
  </w:style>
  <w:style w:type="paragraph" w:styleId="Index1">
    <w:name w:val="index 1"/>
    <w:basedOn w:val="Normal2"/>
    <w:next w:val="Normal2"/>
    <w:autoRedefine/>
    <w:semiHidden/>
    <w:rsid w:val="0027613D"/>
    <w:pPr>
      <w:ind w:left="220" w:hanging="220"/>
    </w:pPr>
  </w:style>
  <w:style w:type="character" w:styleId="FollowedHyperlink">
    <w:name w:val="FollowedHyperlink"/>
    <w:rsid w:val="0027613D"/>
    <w:rPr>
      <w:color w:val="800080"/>
      <w:u w:val="single"/>
    </w:rPr>
  </w:style>
  <w:style w:type="paragraph" w:customStyle="1" w:styleId="bodytextpsg">
    <w:name w:val="body text_psg"/>
    <w:basedOn w:val="Normal2"/>
    <w:link w:val="bodytextpsgCharChar"/>
    <w:rsid w:val="0027613D"/>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27613D"/>
    <w:rPr>
      <w:rFonts w:eastAsia="MS Mincho"/>
      <w:sz w:val="24"/>
      <w:szCs w:val="24"/>
      <w:lang w:val="en-US" w:eastAsia="en-US" w:bidi="ar-SA"/>
    </w:rPr>
  </w:style>
  <w:style w:type="paragraph" w:customStyle="1" w:styleId="CharCharCharCharCharCharCharCharChar">
    <w:name w:val="Char Char Char Char Char Char Char Char Char"/>
    <w:basedOn w:val="Normal2"/>
    <w:rsid w:val="0027613D"/>
    <w:pPr>
      <w:autoSpaceDE/>
      <w:autoSpaceDN/>
      <w:adjustRightInd/>
      <w:spacing w:before="80" w:after="80"/>
      <w:ind w:left="4320"/>
      <w:jc w:val="both"/>
    </w:pPr>
    <w:rPr>
      <w:rFonts w:ascii="Arial" w:hAnsi="Arial"/>
      <w:sz w:val="24"/>
      <w:szCs w:val="24"/>
    </w:rPr>
  </w:style>
  <w:style w:type="paragraph" w:styleId="BlockText">
    <w:name w:val="Block Text"/>
    <w:basedOn w:val="Normal2"/>
    <w:rsid w:val="0027613D"/>
    <w:pPr>
      <w:autoSpaceDE/>
      <w:autoSpaceDN/>
      <w:adjustRightInd/>
      <w:spacing w:after="120"/>
      <w:ind w:left="1440" w:right="1440"/>
    </w:pPr>
    <w:rPr>
      <w:sz w:val="24"/>
      <w:szCs w:val="24"/>
    </w:rPr>
  </w:style>
  <w:style w:type="paragraph" w:styleId="BodyText2">
    <w:name w:val="Body Text 2"/>
    <w:basedOn w:val="Normal2"/>
    <w:rsid w:val="0027613D"/>
    <w:pPr>
      <w:autoSpaceDE/>
      <w:autoSpaceDN/>
      <w:adjustRightInd/>
      <w:spacing w:after="120" w:line="480" w:lineRule="auto"/>
    </w:pPr>
    <w:rPr>
      <w:sz w:val="24"/>
      <w:szCs w:val="24"/>
    </w:rPr>
  </w:style>
  <w:style w:type="paragraph" w:styleId="BodyText3">
    <w:name w:val="Body Text 3"/>
    <w:basedOn w:val="Normal2"/>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2"/>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2"/>
    <w:rsid w:val="0027613D"/>
    <w:pPr>
      <w:autoSpaceDE/>
      <w:autoSpaceDN/>
      <w:adjustRightInd/>
      <w:spacing w:after="120" w:line="480" w:lineRule="auto"/>
      <w:ind w:left="360"/>
    </w:pPr>
    <w:rPr>
      <w:sz w:val="24"/>
      <w:szCs w:val="24"/>
    </w:rPr>
  </w:style>
  <w:style w:type="paragraph" w:styleId="BodyTextIndent3">
    <w:name w:val="Body Text Indent 3"/>
    <w:basedOn w:val="Normal2"/>
    <w:rsid w:val="0027613D"/>
    <w:pPr>
      <w:autoSpaceDE/>
      <w:autoSpaceDN/>
      <w:adjustRightInd/>
      <w:spacing w:after="120"/>
      <w:ind w:left="360"/>
    </w:pPr>
    <w:rPr>
      <w:sz w:val="16"/>
      <w:szCs w:val="16"/>
    </w:rPr>
  </w:style>
  <w:style w:type="paragraph" w:styleId="Caption">
    <w:name w:val="caption"/>
    <w:basedOn w:val="Normal2"/>
    <w:next w:val="Normal2"/>
    <w:qFormat/>
    <w:rsid w:val="0027613D"/>
    <w:pPr>
      <w:autoSpaceDE/>
      <w:autoSpaceDN/>
      <w:adjustRightInd/>
    </w:pPr>
    <w:rPr>
      <w:b/>
      <w:bCs/>
      <w:sz w:val="20"/>
    </w:rPr>
  </w:style>
  <w:style w:type="paragraph" w:styleId="Closing">
    <w:name w:val="Closing"/>
    <w:basedOn w:val="Normal2"/>
    <w:rsid w:val="0027613D"/>
    <w:pPr>
      <w:autoSpaceDE/>
      <w:autoSpaceDN/>
      <w:adjustRightInd/>
      <w:ind w:left="4320"/>
    </w:pPr>
    <w:rPr>
      <w:sz w:val="24"/>
      <w:szCs w:val="24"/>
    </w:rPr>
  </w:style>
  <w:style w:type="paragraph" w:styleId="Date">
    <w:name w:val="Date"/>
    <w:basedOn w:val="Normal2"/>
    <w:next w:val="Normal2"/>
    <w:rsid w:val="0027613D"/>
    <w:pPr>
      <w:autoSpaceDE/>
      <w:autoSpaceDN/>
      <w:adjustRightInd/>
    </w:pPr>
    <w:rPr>
      <w:sz w:val="24"/>
      <w:szCs w:val="24"/>
    </w:rPr>
  </w:style>
  <w:style w:type="paragraph" w:styleId="DocumentMap">
    <w:name w:val="Document Map"/>
    <w:basedOn w:val="Normal2"/>
    <w:semiHidden/>
    <w:rsid w:val="0027613D"/>
    <w:pPr>
      <w:shd w:val="clear" w:color="auto" w:fill="000080"/>
      <w:autoSpaceDE/>
      <w:autoSpaceDN/>
      <w:adjustRightInd/>
    </w:pPr>
    <w:rPr>
      <w:rFonts w:ascii="Tahoma" w:hAnsi="Tahoma" w:cs="Tahoma"/>
      <w:sz w:val="20"/>
    </w:rPr>
  </w:style>
  <w:style w:type="paragraph" w:styleId="EndnoteText">
    <w:name w:val="endnote text"/>
    <w:basedOn w:val="Normal2"/>
    <w:semiHidden/>
    <w:rsid w:val="0027613D"/>
    <w:pPr>
      <w:autoSpaceDE/>
      <w:autoSpaceDN/>
      <w:adjustRightInd/>
    </w:pPr>
    <w:rPr>
      <w:sz w:val="20"/>
    </w:rPr>
  </w:style>
  <w:style w:type="paragraph" w:styleId="EnvelopeAddress">
    <w:name w:val="envelope address"/>
    <w:basedOn w:val="Normal2"/>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2"/>
    <w:rsid w:val="0027613D"/>
    <w:pPr>
      <w:autoSpaceDE/>
      <w:autoSpaceDN/>
      <w:adjustRightInd/>
    </w:pPr>
    <w:rPr>
      <w:rFonts w:ascii="Arial" w:hAnsi="Arial" w:cs="Arial"/>
      <w:sz w:val="20"/>
    </w:rPr>
  </w:style>
  <w:style w:type="paragraph" w:styleId="HTMLAddress">
    <w:name w:val="HTML Address"/>
    <w:basedOn w:val="Normal2"/>
    <w:rsid w:val="0027613D"/>
    <w:pPr>
      <w:autoSpaceDE/>
      <w:autoSpaceDN/>
      <w:adjustRightInd/>
    </w:pPr>
    <w:rPr>
      <w:i/>
      <w:iCs/>
      <w:sz w:val="24"/>
      <w:szCs w:val="24"/>
    </w:rPr>
  </w:style>
  <w:style w:type="paragraph" w:styleId="Index2">
    <w:name w:val="index 2"/>
    <w:basedOn w:val="Normal2"/>
    <w:next w:val="Normal2"/>
    <w:autoRedefine/>
    <w:semiHidden/>
    <w:rsid w:val="0027613D"/>
    <w:pPr>
      <w:autoSpaceDE/>
      <w:autoSpaceDN/>
      <w:adjustRightInd/>
      <w:ind w:left="480" w:hanging="240"/>
    </w:pPr>
    <w:rPr>
      <w:sz w:val="24"/>
      <w:szCs w:val="24"/>
    </w:rPr>
  </w:style>
  <w:style w:type="paragraph" w:styleId="Index3">
    <w:name w:val="index 3"/>
    <w:basedOn w:val="Normal2"/>
    <w:next w:val="Normal2"/>
    <w:autoRedefine/>
    <w:semiHidden/>
    <w:rsid w:val="0027613D"/>
    <w:pPr>
      <w:autoSpaceDE/>
      <w:autoSpaceDN/>
      <w:adjustRightInd/>
      <w:ind w:left="720" w:hanging="240"/>
    </w:pPr>
    <w:rPr>
      <w:sz w:val="24"/>
      <w:szCs w:val="24"/>
    </w:rPr>
  </w:style>
  <w:style w:type="paragraph" w:styleId="Index4">
    <w:name w:val="index 4"/>
    <w:basedOn w:val="Normal2"/>
    <w:next w:val="Normal2"/>
    <w:autoRedefine/>
    <w:semiHidden/>
    <w:rsid w:val="0027613D"/>
    <w:pPr>
      <w:autoSpaceDE/>
      <w:autoSpaceDN/>
      <w:adjustRightInd/>
      <w:ind w:left="960" w:hanging="240"/>
    </w:pPr>
    <w:rPr>
      <w:sz w:val="24"/>
      <w:szCs w:val="24"/>
    </w:rPr>
  </w:style>
  <w:style w:type="paragraph" w:styleId="Index5">
    <w:name w:val="index 5"/>
    <w:basedOn w:val="Normal2"/>
    <w:next w:val="Normal2"/>
    <w:autoRedefine/>
    <w:semiHidden/>
    <w:rsid w:val="0027613D"/>
    <w:pPr>
      <w:autoSpaceDE/>
      <w:autoSpaceDN/>
      <w:adjustRightInd/>
      <w:ind w:left="1200" w:hanging="240"/>
    </w:pPr>
    <w:rPr>
      <w:sz w:val="24"/>
      <w:szCs w:val="24"/>
    </w:rPr>
  </w:style>
  <w:style w:type="paragraph" w:styleId="Index6">
    <w:name w:val="index 6"/>
    <w:basedOn w:val="Normal2"/>
    <w:next w:val="Normal2"/>
    <w:autoRedefine/>
    <w:semiHidden/>
    <w:rsid w:val="0027613D"/>
    <w:pPr>
      <w:autoSpaceDE/>
      <w:autoSpaceDN/>
      <w:adjustRightInd/>
      <w:ind w:left="1440" w:hanging="240"/>
    </w:pPr>
    <w:rPr>
      <w:sz w:val="24"/>
      <w:szCs w:val="24"/>
    </w:rPr>
  </w:style>
  <w:style w:type="paragraph" w:styleId="Index8">
    <w:name w:val="index 8"/>
    <w:basedOn w:val="Normal2"/>
    <w:next w:val="Normal2"/>
    <w:autoRedefine/>
    <w:semiHidden/>
    <w:rsid w:val="0027613D"/>
    <w:pPr>
      <w:autoSpaceDE/>
      <w:autoSpaceDN/>
      <w:adjustRightInd/>
      <w:ind w:left="1920" w:hanging="240"/>
    </w:pPr>
    <w:rPr>
      <w:sz w:val="24"/>
      <w:szCs w:val="24"/>
    </w:rPr>
  </w:style>
  <w:style w:type="paragraph" w:styleId="Index9">
    <w:name w:val="index 9"/>
    <w:basedOn w:val="Normal2"/>
    <w:next w:val="Normal2"/>
    <w:autoRedefine/>
    <w:semiHidden/>
    <w:rsid w:val="0027613D"/>
    <w:pPr>
      <w:autoSpaceDE/>
      <w:autoSpaceDN/>
      <w:adjustRightInd/>
      <w:ind w:left="2160" w:hanging="240"/>
    </w:pPr>
    <w:rPr>
      <w:sz w:val="24"/>
      <w:szCs w:val="24"/>
    </w:rPr>
  </w:style>
  <w:style w:type="paragraph" w:styleId="IndexHeading">
    <w:name w:val="index heading"/>
    <w:basedOn w:val="Normal2"/>
    <w:next w:val="Index1"/>
    <w:semiHidden/>
    <w:rsid w:val="0027613D"/>
    <w:pPr>
      <w:autoSpaceDE/>
      <w:autoSpaceDN/>
      <w:adjustRightInd/>
    </w:pPr>
    <w:rPr>
      <w:rFonts w:ascii="Arial" w:hAnsi="Arial" w:cs="Arial"/>
      <w:b/>
      <w:bCs/>
      <w:sz w:val="24"/>
      <w:szCs w:val="24"/>
    </w:rPr>
  </w:style>
  <w:style w:type="paragraph" w:styleId="List">
    <w:name w:val="List"/>
    <w:basedOn w:val="Normal2"/>
    <w:rsid w:val="0027613D"/>
    <w:pPr>
      <w:autoSpaceDE/>
      <w:autoSpaceDN/>
      <w:adjustRightInd/>
      <w:ind w:left="360" w:hanging="360"/>
    </w:pPr>
    <w:rPr>
      <w:sz w:val="24"/>
      <w:szCs w:val="24"/>
    </w:rPr>
  </w:style>
  <w:style w:type="paragraph" w:styleId="List2">
    <w:name w:val="List 2"/>
    <w:basedOn w:val="Normal2"/>
    <w:rsid w:val="0027613D"/>
    <w:pPr>
      <w:autoSpaceDE/>
      <w:autoSpaceDN/>
      <w:adjustRightInd/>
      <w:ind w:left="720" w:hanging="360"/>
    </w:pPr>
    <w:rPr>
      <w:sz w:val="24"/>
      <w:szCs w:val="24"/>
    </w:rPr>
  </w:style>
  <w:style w:type="paragraph" w:styleId="List3">
    <w:name w:val="List 3"/>
    <w:basedOn w:val="Normal2"/>
    <w:rsid w:val="0027613D"/>
    <w:pPr>
      <w:autoSpaceDE/>
      <w:autoSpaceDN/>
      <w:adjustRightInd/>
      <w:ind w:left="1080" w:hanging="360"/>
    </w:pPr>
    <w:rPr>
      <w:sz w:val="24"/>
      <w:szCs w:val="24"/>
    </w:rPr>
  </w:style>
  <w:style w:type="paragraph" w:styleId="List4">
    <w:name w:val="List 4"/>
    <w:basedOn w:val="Normal2"/>
    <w:rsid w:val="0027613D"/>
    <w:pPr>
      <w:autoSpaceDE/>
      <w:autoSpaceDN/>
      <w:adjustRightInd/>
      <w:ind w:left="1440" w:hanging="360"/>
    </w:pPr>
    <w:rPr>
      <w:sz w:val="24"/>
      <w:szCs w:val="24"/>
    </w:rPr>
  </w:style>
  <w:style w:type="paragraph" w:styleId="List5">
    <w:name w:val="List 5"/>
    <w:basedOn w:val="Normal2"/>
    <w:rsid w:val="0027613D"/>
    <w:pPr>
      <w:autoSpaceDE/>
      <w:autoSpaceDN/>
      <w:adjustRightInd/>
      <w:ind w:left="1800" w:hanging="360"/>
    </w:pPr>
    <w:rPr>
      <w:sz w:val="24"/>
      <w:szCs w:val="24"/>
    </w:rPr>
  </w:style>
  <w:style w:type="paragraph" w:styleId="ListBullet">
    <w:name w:val="List Bullet"/>
    <w:basedOn w:val="Normal2"/>
    <w:rsid w:val="0027613D"/>
    <w:pPr>
      <w:tabs>
        <w:tab w:val="num" w:pos="720"/>
      </w:tabs>
      <w:autoSpaceDE/>
      <w:autoSpaceDN/>
      <w:adjustRightInd/>
      <w:ind w:left="720" w:hanging="720"/>
    </w:pPr>
    <w:rPr>
      <w:sz w:val="24"/>
      <w:szCs w:val="24"/>
    </w:rPr>
  </w:style>
  <w:style w:type="paragraph" w:styleId="ListBullet2">
    <w:name w:val="List Bullet 2"/>
    <w:basedOn w:val="Normal2"/>
    <w:rsid w:val="0027613D"/>
    <w:pPr>
      <w:tabs>
        <w:tab w:val="num" w:pos="720"/>
      </w:tabs>
      <w:autoSpaceDE/>
      <w:autoSpaceDN/>
      <w:adjustRightInd/>
      <w:ind w:left="720" w:hanging="720"/>
    </w:pPr>
    <w:rPr>
      <w:sz w:val="24"/>
      <w:szCs w:val="24"/>
    </w:rPr>
  </w:style>
  <w:style w:type="paragraph" w:styleId="ListBullet3">
    <w:name w:val="List Bullet 3"/>
    <w:basedOn w:val="Normal2"/>
    <w:rsid w:val="0027613D"/>
    <w:pPr>
      <w:tabs>
        <w:tab w:val="num" w:pos="720"/>
      </w:tabs>
      <w:autoSpaceDE/>
      <w:autoSpaceDN/>
      <w:adjustRightInd/>
      <w:ind w:left="720" w:hanging="720"/>
    </w:pPr>
    <w:rPr>
      <w:sz w:val="24"/>
      <w:szCs w:val="24"/>
    </w:rPr>
  </w:style>
  <w:style w:type="paragraph" w:styleId="ListBullet4">
    <w:name w:val="List Bullet 4"/>
    <w:basedOn w:val="Normal2"/>
    <w:rsid w:val="0027613D"/>
    <w:pPr>
      <w:tabs>
        <w:tab w:val="num" w:pos="720"/>
      </w:tabs>
      <w:autoSpaceDE/>
      <w:autoSpaceDN/>
      <w:adjustRightInd/>
      <w:ind w:left="720" w:hanging="720"/>
    </w:pPr>
    <w:rPr>
      <w:sz w:val="24"/>
      <w:szCs w:val="24"/>
    </w:rPr>
  </w:style>
  <w:style w:type="paragraph" w:styleId="ListBullet5">
    <w:name w:val="List Bullet 5"/>
    <w:basedOn w:val="Normal2"/>
    <w:rsid w:val="0027613D"/>
    <w:pPr>
      <w:tabs>
        <w:tab w:val="num" w:pos="720"/>
      </w:tabs>
      <w:autoSpaceDE/>
      <w:autoSpaceDN/>
      <w:adjustRightInd/>
      <w:ind w:left="720" w:hanging="720"/>
    </w:pPr>
    <w:rPr>
      <w:sz w:val="24"/>
      <w:szCs w:val="24"/>
    </w:rPr>
  </w:style>
  <w:style w:type="paragraph" w:styleId="ListContinue">
    <w:name w:val="List Continue"/>
    <w:basedOn w:val="Normal2"/>
    <w:rsid w:val="0027613D"/>
    <w:pPr>
      <w:autoSpaceDE/>
      <w:autoSpaceDN/>
      <w:adjustRightInd/>
      <w:spacing w:after="120"/>
      <w:ind w:left="360"/>
    </w:pPr>
    <w:rPr>
      <w:sz w:val="24"/>
      <w:szCs w:val="24"/>
    </w:rPr>
  </w:style>
  <w:style w:type="paragraph" w:styleId="ListContinue2">
    <w:name w:val="List Continue 2"/>
    <w:basedOn w:val="Normal2"/>
    <w:rsid w:val="0027613D"/>
    <w:pPr>
      <w:autoSpaceDE/>
      <w:autoSpaceDN/>
      <w:adjustRightInd/>
      <w:spacing w:after="120"/>
      <w:ind w:left="720"/>
    </w:pPr>
    <w:rPr>
      <w:sz w:val="24"/>
      <w:szCs w:val="24"/>
    </w:rPr>
  </w:style>
  <w:style w:type="paragraph" w:styleId="ListContinue3">
    <w:name w:val="List Continue 3"/>
    <w:basedOn w:val="Normal2"/>
    <w:rsid w:val="0027613D"/>
    <w:pPr>
      <w:autoSpaceDE/>
      <w:autoSpaceDN/>
      <w:adjustRightInd/>
      <w:spacing w:after="120"/>
      <w:ind w:left="1080"/>
    </w:pPr>
    <w:rPr>
      <w:sz w:val="24"/>
      <w:szCs w:val="24"/>
    </w:rPr>
  </w:style>
  <w:style w:type="paragraph" w:styleId="ListContinue4">
    <w:name w:val="List Continue 4"/>
    <w:basedOn w:val="Normal2"/>
    <w:rsid w:val="0027613D"/>
    <w:pPr>
      <w:autoSpaceDE/>
      <w:autoSpaceDN/>
      <w:adjustRightInd/>
      <w:spacing w:after="120"/>
      <w:ind w:left="1440"/>
    </w:pPr>
    <w:rPr>
      <w:sz w:val="24"/>
      <w:szCs w:val="24"/>
    </w:rPr>
  </w:style>
  <w:style w:type="paragraph" w:styleId="ListContinue5">
    <w:name w:val="List Continue 5"/>
    <w:basedOn w:val="Normal2"/>
    <w:rsid w:val="0027613D"/>
    <w:pPr>
      <w:autoSpaceDE/>
      <w:autoSpaceDN/>
      <w:adjustRightInd/>
      <w:spacing w:after="120"/>
      <w:ind w:left="1800"/>
    </w:pPr>
    <w:rPr>
      <w:sz w:val="24"/>
      <w:szCs w:val="24"/>
    </w:rPr>
  </w:style>
  <w:style w:type="paragraph" w:styleId="ListNumber">
    <w:name w:val="List Number"/>
    <w:basedOn w:val="Normal2"/>
    <w:rsid w:val="0027613D"/>
    <w:pPr>
      <w:tabs>
        <w:tab w:val="num" w:pos="720"/>
      </w:tabs>
      <w:autoSpaceDE/>
      <w:autoSpaceDN/>
      <w:adjustRightInd/>
      <w:ind w:left="720" w:hanging="720"/>
    </w:pPr>
    <w:rPr>
      <w:sz w:val="24"/>
      <w:szCs w:val="24"/>
    </w:rPr>
  </w:style>
  <w:style w:type="paragraph" w:styleId="ListNumber2">
    <w:name w:val="List Number 2"/>
    <w:basedOn w:val="Normal2"/>
    <w:rsid w:val="0027613D"/>
    <w:pPr>
      <w:tabs>
        <w:tab w:val="num" w:pos="720"/>
      </w:tabs>
      <w:autoSpaceDE/>
      <w:autoSpaceDN/>
      <w:adjustRightInd/>
      <w:ind w:left="720" w:hanging="720"/>
    </w:pPr>
    <w:rPr>
      <w:sz w:val="24"/>
      <w:szCs w:val="24"/>
    </w:rPr>
  </w:style>
  <w:style w:type="paragraph" w:styleId="ListNumber3">
    <w:name w:val="List Number 3"/>
    <w:basedOn w:val="Normal2"/>
    <w:rsid w:val="0027613D"/>
    <w:pPr>
      <w:tabs>
        <w:tab w:val="num" w:pos="720"/>
      </w:tabs>
      <w:autoSpaceDE/>
      <w:autoSpaceDN/>
      <w:adjustRightInd/>
      <w:ind w:left="720" w:hanging="720"/>
    </w:pPr>
    <w:rPr>
      <w:sz w:val="24"/>
      <w:szCs w:val="24"/>
    </w:rPr>
  </w:style>
  <w:style w:type="paragraph" w:styleId="ListNumber4">
    <w:name w:val="List Number 4"/>
    <w:basedOn w:val="Normal2"/>
    <w:rsid w:val="0027613D"/>
    <w:pPr>
      <w:tabs>
        <w:tab w:val="num" w:pos="720"/>
      </w:tabs>
      <w:autoSpaceDE/>
      <w:autoSpaceDN/>
      <w:adjustRightInd/>
      <w:ind w:left="720" w:hanging="720"/>
    </w:pPr>
    <w:rPr>
      <w:sz w:val="24"/>
      <w:szCs w:val="24"/>
    </w:rPr>
  </w:style>
  <w:style w:type="paragraph" w:styleId="ListNumber5">
    <w:name w:val="List Number 5"/>
    <w:basedOn w:val="Normal2"/>
    <w:rsid w:val="0027613D"/>
    <w:pPr>
      <w:tabs>
        <w:tab w:val="num" w:pos="720"/>
      </w:tabs>
      <w:autoSpaceDE/>
      <w:autoSpaceDN/>
      <w:adjustRightInd/>
      <w:ind w:left="720" w:hanging="720"/>
    </w:pPr>
    <w:rPr>
      <w:sz w:val="24"/>
      <w:szCs w:val="24"/>
    </w:rPr>
  </w:style>
  <w:style w:type="paragraph" w:styleId="Macro">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2"/>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2"/>
    <w:rsid w:val="0027613D"/>
    <w:pPr>
      <w:autoSpaceDE/>
      <w:autoSpaceDN/>
      <w:adjustRightInd/>
      <w:ind w:left="720"/>
    </w:pPr>
    <w:rPr>
      <w:sz w:val="24"/>
      <w:szCs w:val="24"/>
    </w:rPr>
  </w:style>
  <w:style w:type="paragraph" w:styleId="NoteHeading">
    <w:name w:val="Note Heading"/>
    <w:basedOn w:val="Normal2"/>
    <w:next w:val="Normal2"/>
    <w:rsid w:val="0027613D"/>
    <w:pPr>
      <w:autoSpaceDE/>
      <w:autoSpaceDN/>
      <w:adjustRightInd/>
    </w:pPr>
    <w:rPr>
      <w:sz w:val="24"/>
      <w:szCs w:val="24"/>
    </w:rPr>
  </w:style>
  <w:style w:type="paragraph" w:styleId="PlainText">
    <w:name w:val="Plain Text"/>
    <w:basedOn w:val="Normal2"/>
    <w:rsid w:val="0027613D"/>
    <w:pPr>
      <w:autoSpaceDE/>
      <w:autoSpaceDN/>
      <w:adjustRightInd/>
    </w:pPr>
    <w:rPr>
      <w:rFonts w:ascii="Courier New" w:hAnsi="Courier New" w:cs="Courier New"/>
      <w:sz w:val="20"/>
    </w:rPr>
  </w:style>
  <w:style w:type="paragraph" w:styleId="Salutation">
    <w:name w:val="Salutation"/>
    <w:basedOn w:val="Normal2"/>
    <w:next w:val="Normal2"/>
    <w:rsid w:val="0027613D"/>
    <w:pPr>
      <w:autoSpaceDE/>
      <w:autoSpaceDN/>
      <w:adjustRightInd/>
    </w:pPr>
    <w:rPr>
      <w:sz w:val="24"/>
      <w:szCs w:val="24"/>
    </w:rPr>
  </w:style>
  <w:style w:type="paragraph" w:styleId="Signature">
    <w:name w:val="Signature"/>
    <w:basedOn w:val="Normal2"/>
    <w:rsid w:val="0027613D"/>
    <w:pPr>
      <w:autoSpaceDE/>
      <w:autoSpaceDN/>
      <w:adjustRightInd/>
      <w:ind w:left="4320"/>
    </w:pPr>
    <w:rPr>
      <w:sz w:val="24"/>
      <w:szCs w:val="24"/>
    </w:rPr>
  </w:style>
  <w:style w:type="paragraph" w:styleId="Subtitle">
    <w:name w:val="Subtitle"/>
    <w:basedOn w:val="Normal2"/>
    <w:next w:val="Normal2"/>
    <w:uiPriority w:val="11"/>
    <w:qFormat/>
    <w:pPr>
      <w:spacing w:after="60"/>
      <w:jc w:val="center"/>
    </w:pPr>
    <w:rPr>
      <w:rFonts w:ascii="Arial" w:eastAsia="Arial" w:hAnsi="Arial" w:cs="Arial"/>
      <w:sz w:val="24"/>
      <w:szCs w:val="24"/>
    </w:rPr>
  </w:style>
  <w:style w:type="paragraph" w:styleId="TableofAuthorities">
    <w:name w:val="table of authorities"/>
    <w:basedOn w:val="Normal2"/>
    <w:next w:val="Normal2"/>
    <w:semiHidden/>
    <w:rsid w:val="0027613D"/>
    <w:pPr>
      <w:autoSpaceDE/>
      <w:autoSpaceDN/>
      <w:adjustRightInd/>
      <w:ind w:left="240" w:hanging="240"/>
    </w:pPr>
    <w:rPr>
      <w:sz w:val="24"/>
      <w:szCs w:val="24"/>
    </w:rPr>
  </w:style>
  <w:style w:type="paragraph" w:styleId="TableofFigures">
    <w:name w:val="table of figures"/>
    <w:basedOn w:val="Normal2"/>
    <w:next w:val="Normal2"/>
    <w:semiHidden/>
    <w:rsid w:val="0027613D"/>
    <w:pPr>
      <w:autoSpaceDE/>
      <w:autoSpaceDN/>
      <w:adjustRightInd/>
    </w:pPr>
    <w:rPr>
      <w:sz w:val="24"/>
      <w:szCs w:val="24"/>
    </w:rPr>
  </w:style>
  <w:style w:type="paragraph" w:styleId="TOAHeading">
    <w:name w:val="toa heading"/>
    <w:basedOn w:val="Normal2"/>
    <w:next w:val="Normal2"/>
    <w:semiHidden/>
    <w:rsid w:val="0027613D"/>
    <w:pPr>
      <w:autoSpaceDE/>
      <w:autoSpaceDN/>
      <w:adjustRightInd/>
      <w:spacing w:before="120"/>
    </w:pPr>
    <w:rPr>
      <w:rFonts w:ascii="Arial" w:hAnsi="Arial" w:cs="Arial"/>
      <w:b/>
      <w:bCs/>
      <w:sz w:val="24"/>
      <w:szCs w:val="24"/>
    </w:rPr>
  </w:style>
  <w:style w:type="paragraph" w:styleId="TOC6">
    <w:name w:val="toc 6"/>
    <w:basedOn w:val="Normal2"/>
    <w:next w:val="Normal2"/>
    <w:autoRedefine/>
    <w:semiHidden/>
    <w:rsid w:val="0027613D"/>
    <w:pPr>
      <w:ind w:left="1100"/>
    </w:pPr>
    <w:rPr>
      <w:rFonts w:asciiTheme="minorHAnsi" w:hAnsiTheme="minorHAnsi" w:cstheme="minorHAnsi"/>
      <w:sz w:val="18"/>
      <w:szCs w:val="18"/>
    </w:rPr>
  </w:style>
  <w:style w:type="paragraph" w:styleId="TOC7">
    <w:name w:val="toc 7"/>
    <w:basedOn w:val="Normal2"/>
    <w:next w:val="Normal2"/>
    <w:autoRedefine/>
    <w:semiHidden/>
    <w:rsid w:val="0027613D"/>
    <w:pPr>
      <w:ind w:left="1320"/>
    </w:pPr>
    <w:rPr>
      <w:rFonts w:asciiTheme="minorHAnsi" w:hAnsiTheme="minorHAnsi" w:cstheme="minorHAnsi"/>
      <w:sz w:val="18"/>
      <w:szCs w:val="18"/>
    </w:rPr>
  </w:style>
  <w:style w:type="paragraph" w:styleId="TOC8">
    <w:name w:val="toc 8"/>
    <w:basedOn w:val="Normal2"/>
    <w:next w:val="Normal2"/>
    <w:autoRedefine/>
    <w:semiHidden/>
    <w:rsid w:val="0027613D"/>
    <w:pPr>
      <w:ind w:left="1540"/>
    </w:pPr>
    <w:rPr>
      <w:rFonts w:asciiTheme="minorHAnsi" w:hAnsiTheme="minorHAnsi" w:cstheme="minorHAnsi"/>
      <w:sz w:val="18"/>
      <w:szCs w:val="18"/>
    </w:rPr>
  </w:style>
  <w:style w:type="paragraph" w:styleId="TOC9">
    <w:name w:val="toc 9"/>
    <w:basedOn w:val="Normal2"/>
    <w:next w:val="Normal2"/>
    <w:autoRedefine/>
    <w:semiHidden/>
    <w:rsid w:val="0027613D"/>
    <w:pPr>
      <w:ind w:left="1760"/>
    </w:pPr>
    <w:rPr>
      <w:rFonts w:asciiTheme="minorHAnsi" w:hAnsiTheme="minorHAnsi" w:cstheme="minorHAnsi"/>
      <w:sz w:val="18"/>
      <w:szCs w:val="18"/>
    </w:rPr>
  </w:style>
  <w:style w:type="paragraph" w:customStyle="1" w:styleId="StyleHeading1BoldNounderline">
    <w:name w:val="Style Heading 1 + Bold No underline"/>
    <w:basedOn w:val="heading12"/>
    <w:link w:val="StyleHeading1BoldNounderlineChar"/>
    <w:rsid w:val="0027613D"/>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27613D"/>
    <w:rPr>
      <w:rFonts w:ascii="Arial" w:hAnsi="Arial"/>
      <w:b/>
      <w:bCs/>
      <w:sz w:val="24"/>
      <w:szCs w:val="24"/>
      <w:u w:val="single"/>
      <w:lang w:val="en-US" w:eastAsia="en-US" w:bidi="ar-SA"/>
    </w:rPr>
  </w:style>
  <w:style w:type="character" w:customStyle="1" w:styleId="Heading1Char">
    <w:name w:val="Heading 1 Char"/>
    <w:aliases w:val="l1 Char"/>
    <w:link w:val="heading12"/>
    <w:rsid w:val="0027613D"/>
    <w:rPr>
      <w:b/>
      <w:caps/>
      <w:sz w:val="22"/>
      <w:lang w:val="en-US" w:eastAsia="en-US" w:bidi="ar-SA"/>
    </w:rPr>
  </w:style>
  <w:style w:type="paragraph" w:customStyle="1" w:styleId="Char">
    <w:name w:val="Char"/>
    <w:basedOn w:val="Normal2"/>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2"/>
    <w:rsid w:val="0027613D"/>
    <w:pPr>
      <w:widowControl w:val="0"/>
      <w:autoSpaceDE/>
      <w:autoSpaceDN/>
      <w:adjustRightInd/>
    </w:pPr>
    <w:rPr>
      <w:sz w:val="24"/>
    </w:rPr>
  </w:style>
  <w:style w:type="character" w:customStyle="1" w:styleId="CommentTextChar">
    <w:name w:val="Comment Text Char"/>
    <w:link w:val="CommentText"/>
    <w:uiPriority w:val="99"/>
    <w:rsid w:val="00D932E9"/>
    <w:rPr>
      <w:sz w:val="22"/>
    </w:rPr>
  </w:style>
  <w:style w:type="paragraph" w:customStyle="1" w:styleId="BodyText20">
    <w:name w:val="Body Text2"/>
    <w:basedOn w:val="Normal2"/>
    <w:rsid w:val="00D932E9"/>
    <w:pPr>
      <w:autoSpaceDE/>
      <w:autoSpaceDN/>
      <w:adjustRightInd/>
      <w:spacing w:after="240" w:line="300" w:lineRule="exact"/>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2"/>
    <w:link w:val="ListParagraphChar"/>
    <w:uiPriority w:val="34"/>
    <w:qFormat/>
    <w:rsid w:val="00C44FE7"/>
    <w:pPr>
      <w:autoSpaceDE/>
      <w:autoSpaceDN/>
      <w:adjustRightInd/>
      <w:ind w:left="720"/>
    </w:pPr>
    <w:rPr>
      <w:rFonts w:ascii="Calibri" w:eastAsia="Calibri" w:hAnsi="Calibri"/>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ocked/>
    <w:rsid w:val="005A3545"/>
    <w:rPr>
      <w:sz w:val="22"/>
    </w:rPr>
  </w:style>
  <w:style w:type="paragraph" w:customStyle="1" w:styleId="hivsmalltext">
    <w:name w:val="hivsmalltext"/>
    <w:basedOn w:val="Normal2"/>
    <w:rsid w:val="00EF6BC3"/>
    <w:pPr>
      <w:autoSpaceDE/>
      <w:autoSpaceDN/>
      <w:adjustRightInd/>
      <w:spacing w:before="100" w:beforeAutospacing="1" w:after="100" w:afterAutospacing="1"/>
    </w:pPr>
    <w:rPr>
      <w:sz w:val="24"/>
      <w:szCs w:val="24"/>
    </w:rPr>
  </w:style>
  <w:style w:type="character" w:customStyle="1" w:styleId="tp-label">
    <w:name w:val="tp-label"/>
    <w:rsid w:val="00EF6BC3"/>
  </w:style>
  <w:style w:type="character" w:styleId="Emphasis">
    <w:name w:val="Emphasis"/>
    <w:uiPriority w:val="20"/>
    <w:qFormat/>
    <w:rsid w:val="00EF6BC3"/>
    <w:rPr>
      <w:i/>
      <w:iCs/>
    </w:rPr>
  </w:style>
  <w:style w:type="character" w:customStyle="1" w:styleId="FooterChar">
    <w:name w:val="Footer Char"/>
    <w:link w:val="Footer"/>
    <w:uiPriority w:val="99"/>
    <w:rsid w:val="008A3B68"/>
    <w:rPr>
      <w:color w:val="000000"/>
      <w:sz w:val="22"/>
    </w:rPr>
  </w:style>
  <w:style w:type="character" w:customStyle="1" w:styleId="Heading3Char">
    <w:name w:val="Heading 3 Char"/>
    <w:aliases w:val="l3 Char"/>
    <w:link w:val="heading32"/>
    <w:uiPriority w:val="9"/>
    <w:rsid w:val="008A3B68"/>
    <w:rPr>
      <w:b/>
      <w:i/>
      <w:sz w:val="22"/>
    </w:rPr>
  </w:style>
  <w:style w:type="paragraph" w:styleId="Revision">
    <w:name w:val="Revision"/>
    <w:hidden/>
    <w:uiPriority w:val="99"/>
    <w:semiHidden/>
    <w:rsid w:val="00901CDC"/>
  </w:style>
  <w:style w:type="character" w:customStyle="1" w:styleId="ListParagraphChar">
    <w:name w:val="List Paragraph Char"/>
    <w:link w:val="ListParagraph"/>
    <w:uiPriority w:val="34"/>
    <w:locked/>
    <w:rsid w:val="00250C2B"/>
    <w:rPr>
      <w:rFonts w:ascii="Calibri" w:eastAsia="Calibri" w:hAnsi="Calibri"/>
      <w:sz w:val="22"/>
      <w:szCs w:val="22"/>
    </w:rPr>
  </w:style>
  <w:style w:type="character" w:styleId="UnresolvedMention">
    <w:name w:val="Unresolved Mention"/>
    <w:basedOn w:val="DefaultParagraphFont"/>
    <w:uiPriority w:val="99"/>
    <w:unhideWhenUsed/>
    <w:rsid w:val="0002368B"/>
    <w:rPr>
      <w:color w:val="605E5C"/>
      <w:shd w:val="clear" w:color="auto" w:fill="E1DFDD"/>
    </w:rPr>
  </w:style>
  <w:style w:type="character" w:customStyle="1" w:styleId="cf01">
    <w:name w:val="cf01"/>
    <w:basedOn w:val="DefaultParagraphFont"/>
    <w:rsid w:val="0002368B"/>
    <w:rPr>
      <w:rFonts w:ascii="Segoe UI" w:hAnsi="Segoe UI" w:cs="Segoe UI" w:hint="default"/>
      <w:color w:val="666666"/>
      <w:sz w:val="18"/>
      <w:szCs w:val="18"/>
    </w:rPr>
  </w:style>
  <w:style w:type="table" w:customStyle="1" w:styleId="a">
    <w:name w:val="a"/>
    <w:basedOn w:val="NormalTable2"/>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0">
    <w:name w:val="a0"/>
    <w:basedOn w:val="NormalTable2"/>
    <w:tblPr>
      <w:tblStyleRowBandSize w:val="1"/>
      <w:tblStyleColBandSize w:val="1"/>
      <w:tblCellMar>
        <w:left w:w="115" w:type="dxa"/>
        <w:right w:w="115" w:type="dxa"/>
      </w:tblCellMar>
    </w:tblPr>
  </w:style>
  <w:style w:type="table" w:customStyle="1" w:styleId="a1">
    <w:name w:val="a1"/>
    <w:basedOn w:val="NormalTable2"/>
    <w:tblPr>
      <w:tblStyleRowBandSize w:val="1"/>
      <w:tblStyleColBandSize w:val="1"/>
      <w:tblCellMar>
        <w:left w:w="115" w:type="dxa"/>
        <w:right w:w="115" w:type="dxa"/>
      </w:tblCellMar>
    </w:tblPr>
  </w:style>
  <w:style w:type="table" w:customStyle="1" w:styleId="a2">
    <w:name w:val="a2"/>
    <w:basedOn w:val="NormalTable2"/>
    <w:tblPr>
      <w:tblStyleRowBandSize w:val="1"/>
      <w:tblStyleColBandSize w:val="1"/>
      <w:tblCellMar>
        <w:left w:w="115" w:type="dxa"/>
        <w:right w:w="115" w:type="dxa"/>
      </w:tblCellMar>
    </w:tblPr>
  </w:style>
  <w:style w:type="table" w:customStyle="1" w:styleId="a3">
    <w:name w:val="a3"/>
    <w:basedOn w:val="NormalTable2"/>
    <w:tblPr>
      <w:tblStyleRowBandSize w:val="1"/>
      <w:tblStyleColBandSize w:val="1"/>
      <w:tblCellMar>
        <w:left w:w="115" w:type="dxa"/>
        <w:right w:w="115" w:type="dxa"/>
      </w:tblCellMar>
    </w:tblPr>
  </w:style>
  <w:style w:type="table" w:customStyle="1" w:styleId="a4">
    <w:name w:val="a4"/>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5">
    <w:name w:val="a5"/>
    <w:basedOn w:val="NormalTable2"/>
    <w:tblPr>
      <w:tblStyleRowBandSize w:val="1"/>
      <w:tblStyleColBandSize w:val="1"/>
      <w:tblCellMar>
        <w:left w:w="115" w:type="dxa"/>
        <w:right w:w="115" w:type="dxa"/>
      </w:tblCellMar>
    </w:tblPr>
  </w:style>
  <w:style w:type="table" w:customStyle="1" w:styleId="a7">
    <w:name w:val="a7"/>
    <w:basedOn w:val="NormalTable2"/>
    <w:tblPr>
      <w:tblStyleRowBandSize w:val="1"/>
      <w:tblStyleColBandSize w:val="1"/>
      <w:tblCellMar>
        <w:left w:w="115" w:type="dxa"/>
        <w:right w:w="115" w:type="dxa"/>
      </w:tblCellMar>
    </w:tblPr>
  </w:style>
  <w:style w:type="table" w:customStyle="1" w:styleId="a8">
    <w:name w:val="a8"/>
    <w:basedOn w:val="NormalTable2"/>
    <w:tblPr>
      <w:tblStyleRowBandSize w:val="1"/>
      <w:tblStyleColBandSize w:val="1"/>
      <w:tblCellMar>
        <w:left w:w="115" w:type="dxa"/>
        <w:right w:w="115" w:type="dxa"/>
      </w:tblCellMar>
    </w:tblPr>
  </w:style>
  <w:style w:type="table" w:customStyle="1" w:styleId="a9">
    <w:name w:val="a9"/>
    <w:basedOn w:val="NormalTable2"/>
    <w:tblPr>
      <w:tblStyleRowBandSize w:val="1"/>
      <w:tblStyleColBandSize w:val="1"/>
      <w:tblCellMar>
        <w:left w:w="115" w:type="dxa"/>
        <w:right w:w="115" w:type="dxa"/>
      </w:tblCellMar>
    </w:tblPr>
  </w:style>
  <w:style w:type="table" w:customStyle="1" w:styleId="aa">
    <w:name w:val="aa"/>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b">
    <w:name w:val="ab"/>
    <w:basedOn w:val="NormalTable2"/>
    <w:tblPr>
      <w:tblStyleRowBandSize w:val="1"/>
      <w:tblStyleColBandSize w:val="1"/>
      <w:tblCellMar>
        <w:left w:w="115" w:type="dxa"/>
        <w:right w:w="115" w:type="dxa"/>
      </w:tblCellMar>
    </w:tblPr>
  </w:style>
  <w:style w:type="table" w:customStyle="1" w:styleId="ac">
    <w:name w:val="ac"/>
    <w:basedOn w:val="NormalTable2"/>
    <w:tblPr>
      <w:tblStyleRowBandSize w:val="1"/>
      <w:tblStyleColBandSize w:val="1"/>
      <w:tblCellMar>
        <w:left w:w="115" w:type="dxa"/>
        <w:right w:w="115" w:type="dxa"/>
      </w:tblCellMar>
    </w:tblPr>
  </w:style>
  <w:style w:type="table" w:customStyle="1" w:styleId="ad">
    <w:name w:val="ad"/>
    <w:basedOn w:val="NormalTable2"/>
    <w:tblPr>
      <w:tblStyleRowBandSize w:val="1"/>
      <w:tblStyleColBandSize w:val="1"/>
      <w:tblCellMar>
        <w:left w:w="115" w:type="dxa"/>
        <w:right w:w="115" w:type="dxa"/>
      </w:tblCellMar>
    </w:tblPr>
  </w:style>
  <w:style w:type="table" w:customStyle="1" w:styleId="ae">
    <w:name w:val="ae"/>
    <w:basedOn w:val="NormalTable2"/>
    <w:tblPr>
      <w:tblStyleRowBandSize w:val="1"/>
      <w:tblStyleColBandSize w:val="1"/>
      <w:tblCellMar>
        <w:left w:w="115" w:type="dxa"/>
        <w:right w:w="115" w:type="dxa"/>
      </w:tblCellMar>
    </w:tblPr>
  </w:style>
  <w:style w:type="paragraph" w:styleId="TOCHeading">
    <w:name w:val="TOC Heading"/>
    <w:basedOn w:val="heading12"/>
    <w:next w:val="Normal2"/>
    <w:uiPriority w:val="39"/>
    <w:unhideWhenUsed/>
    <w:qFormat/>
    <w:rsid w:val="0032744C"/>
    <w:pPr>
      <w:keepNext/>
      <w:keepLines/>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rPr>
  </w:style>
  <w:style w:type="table" w:customStyle="1" w:styleId="af">
    <w:name w:val="af"/>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0">
    <w:name w:val="af0"/>
    <w:basedOn w:val="NormalTable2"/>
    <w:tblPr>
      <w:tblStyleRowBandSize w:val="1"/>
      <w:tblStyleColBandSize w:val="1"/>
      <w:tblCellMar>
        <w:left w:w="115" w:type="dxa"/>
        <w:right w:w="115" w:type="dxa"/>
      </w:tblCellMar>
    </w:tblPr>
  </w:style>
  <w:style w:type="table" w:customStyle="1" w:styleId="af1">
    <w:name w:val="af1"/>
    <w:basedOn w:val="NormalTable2"/>
    <w:tblPr>
      <w:tblStyleRowBandSize w:val="1"/>
      <w:tblStyleColBandSize w:val="1"/>
      <w:tblCellMar>
        <w:left w:w="115" w:type="dxa"/>
        <w:right w:w="115" w:type="dxa"/>
      </w:tblCellMar>
    </w:tblPr>
  </w:style>
  <w:style w:type="table" w:customStyle="1" w:styleId="af2">
    <w:name w:val="af2"/>
    <w:basedOn w:val="NormalTable2"/>
    <w:tblPr>
      <w:tblStyleRowBandSize w:val="1"/>
      <w:tblStyleColBandSize w:val="1"/>
      <w:tblCellMar>
        <w:left w:w="115" w:type="dxa"/>
        <w:right w:w="115" w:type="dxa"/>
      </w:tblCellMar>
    </w:tblPr>
  </w:style>
  <w:style w:type="table" w:customStyle="1" w:styleId="af3">
    <w:name w:val="af3"/>
    <w:basedOn w:val="NormalTable2"/>
    <w:tblPr>
      <w:tblStyleRowBandSize w:val="1"/>
      <w:tblStyleColBandSize w:val="1"/>
      <w:tblCellMar>
        <w:left w:w="115" w:type="dxa"/>
        <w:right w:w="115" w:type="dxa"/>
      </w:tblCellMar>
    </w:tblPr>
  </w:style>
  <w:style w:type="table" w:customStyle="1" w:styleId="af4">
    <w:name w:val="af4"/>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5">
    <w:name w:val="af5"/>
    <w:basedOn w:val="NormalTable2"/>
    <w:tblPr>
      <w:tblStyleRowBandSize w:val="1"/>
      <w:tblStyleColBandSize w:val="1"/>
      <w:tblCellMar>
        <w:top w:w="100" w:type="dxa"/>
        <w:left w:w="100" w:type="dxa"/>
        <w:bottom w:w="100" w:type="dxa"/>
        <w:right w:w="100" w:type="dxa"/>
      </w:tblCellMar>
    </w:tblPr>
  </w:style>
  <w:style w:type="table" w:customStyle="1" w:styleId="af6">
    <w:name w:val="af6"/>
    <w:basedOn w:val="NormalTable2"/>
    <w:tblPr>
      <w:tblStyleRowBandSize w:val="1"/>
      <w:tblStyleColBandSize w:val="1"/>
      <w:tblCellMar>
        <w:top w:w="100" w:type="dxa"/>
        <w:left w:w="100" w:type="dxa"/>
        <w:bottom w:w="100" w:type="dxa"/>
        <w:right w:w="100" w:type="dxa"/>
      </w:tblCellMar>
    </w:tblPr>
  </w:style>
  <w:style w:type="table" w:customStyle="1" w:styleId="af7">
    <w:name w:val="af7"/>
    <w:basedOn w:val="NormalTable2"/>
    <w:tblPr>
      <w:tblStyleRowBandSize w:val="1"/>
      <w:tblStyleColBandSize w:val="1"/>
      <w:tblCellMar>
        <w:left w:w="115" w:type="dxa"/>
        <w:right w:w="115" w:type="dxa"/>
      </w:tblCellMar>
    </w:tblPr>
  </w:style>
  <w:style w:type="table" w:customStyle="1" w:styleId="af8">
    <w:name w:val="af8"/>
    <w:basedOn w:val="NormalTable2"/>
    <w:tblPr>
      <w:tblStyleRowBandSize w:val="1"/>
      <w:tblStyleColBandSize w:val="1"/>
      <w:tblCellMar>
        <w:left w:w="115" w:type="dxa"/>
        <w:right w:w="115" w:type="dxa"/>
      </w:tblCellMar>
    </w:tblPr>
  </w:style>
  <w:style w:type="paragraph" w:customStyle="1" w:styleId="Subtitle0">
    <w:name w:val="Subtitle0"/>
    <w:basedOn w:val="Normal2"/>
    <w:next w:val="Normal2"/>
    <w:pPr>
      <w:spacing w:after="60"/>
      <w:jc w:val="center"/>
    </w:pPr>
    <w:rPr>
      <w:rFonts w:ascii="Arial" w:eastAsia="Arial" w:hAnsi="Arial" w:cs="Arial"/>
      <w:sz w:val="24"/>
      <w:szCs w:val="24"/>
    </w:rPr>
  </w:style>
  <w:style w:type="table" w:customStyle="1" w:styleId="af9">
    <w:name w:val="af9"/>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a">
    <w:name w:val="afa"/>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b">
    <w:name w:val="afb"/>
    <w:basedOn w:val="NormalTable2"/>
    <w:tblPr>
      <w:tblStyleRowBandSize w:val="1"/>
      <w:tblStyleColBandSize w:val="1"/>
      <w:tblCellMar>
        <w:top w:w="100" w:type="dxa"/>
        <w:left w:w="100" w:type="dxa"/>
        <w:bottom w:w="100" w:type="dxa"/>
        <w:right w:w="100" w:type="dxa"/>
      </w:tblCellMar>
    </w:tblPr>
  </w:style>
  <w:style w:type="table" w:customStyle="1" w:styleId="afc">
    <w:name w:val="afc"/>
    <w:basedOn w:val="NormalTable2"/>
    <w:tblPr>
      <w:tblStyleRowBandSize w:val="1"/>
      <w:tblStyleColBandSize w:val="1"/>
      <w:tblCellMar>
        <w:top w:w="100" w:type="dxa"/>
        <w:left w:w="100" w:type="dxa"/>
        <w:bottom w:w="100" w:type="dxa"/>
        <w:right w:w="100" w:type="dxa"/>
      </w:tblCellMar>
    </w:tblPr>
  </w:style>
  <w:style w:type="table" w:customStyle="1" w:styleId="afd">
    <w:name w:val="afd"/>
    <w:basedOn w:val="NormalTable2"/>
    <w:tblPr>
      <w:tblStyleRowBandSize w:val="1"/>
      <w:tblStyleColBandSize w:val="1"/>
      <w:tblCellMar>
        <w:top w:w="100" w:type="dxa"/>
        <w:left w:w="115" w:type="dxa"/>
        <w:bottom w:w="100" w:type="dxa"/>
        <w:right w:w="115" w:type="dxa"/>
      </w:tblCellMar>
    </w:tblPr>
  </w:style>
  <w:style w:type="table" w:customStyle="1" w:styleId="afe">
    <w:name w:val="afe"/>
    <w:basedOn w:val="NormalTable2"/>
    <w:tblPr>
      <w:tblStyleRowBandSize w:val="1"/>
      <w:tblStyleColBandSize w:val="1"/>
      <w:tblCellMar>
        <w:top w:w="100" w:type="dxa"/>
        <w:left w:w="115" w:type="dxa"/>
        <w:bottom w:w="100" w:type="dxa"/>
        <w:right w:w="115" w:type="dxa"/>
      </w:tblCellMar>
    </w:tblPr>
  </w:style>
  <w:style w:type="paragraph" w:customStyle="1" w:styleId="Subtitle1">
    <w:name w:val="Subtitle1"/>
    <w:basedOn w:val="Normal2"/>
    <w:next w:val="Normal2"/>
    <w:pPr>
      <w:spacing w:after="60"/>
      <w:jc w:val="center"/>
    </w:pPr>
    <w:rPr>
      <w:rFonts w:ascii="Arial" w:eastAsia="Arial" w:hAnsi="Arial" w:cs="Arial"/>
      <w:sz w:val="24"/>
      <w:szCs w:val="24"/>
    </w:rPr>
  </w:style>
  <w:style w:type="table" w:customStyle="1" w:styleId="aff">
    <w:name w:val="aff"/>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0">
    <w:name w:val="aff0"/>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1">
    <w:name w:val="aff1"/>
    <w:basedOn w:val="NormalTable2"/>
    <w:tblPr>
      <w:tblStyleRowBandSize w:val="1"/>
      <w:tblStyleColBandSize w:val="1"/>
      <w:tblCellMar>
        <w:top w:w="100" w:type="dxa"/>
        <w:left w:w="100" w:type="dxa"/>
        <w:bottom w:w="100" w:type="dxa"/>
        <w:right w:w="100" w:type="dxa"/>
      </w:tblCellMar>
    </w:tblPr>
  </w:style>
  <w:style w:type="table" w:customStyle="1" w:styleId="aff2">
    <w:name w:val="aff2"/>
    <w:basedOn w:val="NormalTable2"/>
    <w:tblPr>
      <w:tblStyleRowBandSize w:val="1"/>
      <w:tblStyleColBandSize w:val="1"/>
      <w:tblCellMar>
        <w:top w:w="100" w:type="dxa"/>
        <w:left w:w="100" w:type="dxa"/>
        <w:bottom w:w="100" w:type="dxa"/>
        <w:right w:w="100" w:type="dxa"/>
      </w:tblCellMar>
    </w:tblPr>
  </w:style>
  <w:style w:type="table" w:customStyle="1" w:styleId="aff3">
    <w:name w:val="aff3"/>
    <w:basedOn w:val="NormalTable2"/>
    <w:tblPr>
      <w:tblStyleRowBandSize w:val="1"/>
      <w:tblStyleColBandSize w:val="1"/>
      <w:tblCellMar>
        <w:top w:w="100" w:type="dxa"/>
        <w:left w:w="115" w:type="dxa"/>
        <w:bottom w:w="100" w:type="dxa"/>
        <w:right w:w="115" w:type="dxa"/>
      </w:tblCellMar>
    </w:tblPr>
  </w:style>
  <w:style w:type="table" w:customStyle="1" w:styleId="aff4">
    <w:name w:val="aff4"/>
    <w:basedOn w:val="NormalTable2"/>
    <w:tblPr>
      <w:tblStyleRowBandSize w:val="1"/>
      <w:tblStyleColBandSize w:val="1"/>
      <w:tblCellMar>
        <w:top w:w="100" w:type="dxa"/>
        <w:left w:w="115" w:type="dxa"/>
        <w:bottom w:w="100" w:type="dxa"/>
        <w:right w:w="115" w:type="dxa"/>
      </w:tblCellMar>
    </w:tblPr>
  </w:style>
  <w:style w:type="paragraph" w:customStyle="1" w:styleId="Subtitle2">
    <w:name w:val="Subtitle2"/>
    <w:basedOn w:val="Normal2"/>
    <w:next w:val="Normal2"/>
    <w:pPr>
      <w:spacing w:after="60"/>
      <w:jc w:val="center"/>
    </w:pPr>
    <w:rPr>
      <w:rFonts w:ascii="Arial" w:eastAsia="Arial" w:hAnsi="Arial" w:cs="Arial"/>
      <w:sz w:val="24"/>
      <w:szCs w:val="24"/>
    </w:rPr>
  </w:style>
  <w:style w:type="table" w:customStyle="1" w:styleId="aff5">
    <w:name w:val="aff5"/>
    <w:basedOn w:val="NormalTable2"/>
    <w:tblPr>
      <w:tblStyleRowBandSize w:val="1"/>
      <w:tblStyleColBandSize w:val="1"/>
      <w:tblCellMar>
        <w:top w:w="100" w:type="dxa"/>
        <w:left w:w="100" w:type="dxa"/>
        <w:bottom w:w="100" w:type="dxa"/>
        <w:right w:w="100" w:type="dxa"/>
      </w:tblCellMar>
    </w:tblPr>
  </w:style>
  <w:style w:type="table" w:customStyle="1" w:styleId="aff6">
    <w:name w:val="aff6"/>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7">
    <w:name w:val="aff7"/>
    <w:basedOn w:val="NormalTable2"/>
    <w:tblPr>
      <w:tblStyleRowBandSize w:val="1"/>
      <w:tblStyleColBandSize w:val="1"/>
      <w:tblCellMar>
        <w:top w:w="100" w:type="dxa"/>
        <w:left w:w="100" w:type="dxa"/>
        <w:bottom w:w="100" w:type="dxa"/>
        <w:right w:w="100" w:type="dxa"/>
      </w:tblCellMar>
    </w:tblPr>
  </w:style>
  <w:style w:type="table" w:customStyle="1" w:styleId="aff8">
    <w:name w:val="aff8"/>
    <w:basedOn w:val="NormalTable2"/>
    <w:tblPr>
      <w:tblStyleRowBandSize w:val="1"/>
      <w:tblStyleColBandSize w:val="1"/>
      <w:tblCellMar>
        <w:top w:w="100" w:type="dxa"/>
        <w:left w:w="100" w:type="dxa"/>
        <w:bottom w:w="100" w:type="dxa"/>
        <w:right w:w="100" w:type="dxa"/>
      </w:tblCellMar>
    </w:tblPr>
  </w:style>
  <w:style w:type="table" w:customStyle="1" w:styleId="aff9">
    <w:name w:val="aff9"/>
    <w:basedOn w:val="NormalTable2"/>
    <w:tblPr>
      <w:tblStyleRowBandSize w:val="1"/>
      <w:tblStyleColBandSize w:val="1"/>
      <w:tblCellMar>
        <w:top w:w="100" w:type="dxa"/>
        <w:left w:w="115" w:type="dxa"/>
        <w:bottom w:w="100" w:type="dxa"/>
        <w:right w:w="115" w:type="dxa"/>
      </w:tblCellMar>
    </w:tblPr>
  </w:style>
  <w:style w:type="table" w:customStyle="1" w:styleId="affa">
    <w:name w:val="affa"/>
    <w:basedOn w:val="NormalTable2"/>
    <w:tblPr>
      <w:tblStyleRowBandSize w:val="1"/>
      <w:tblStyleColBandSize w:val="1"/>
      <w:tblCellMar>
        <w:top w:w="100" w:type="dxa"/>
        <w:left w:w="115" w:type="dxa"/>
        <w:bottom w:w="100" w:type="dxa"/>
        <w:right w:w="115" w:type="dxa"/>
      </w:tblCellMar>
    </w:tblPr>
  </w:style>
  <w:style w:type="character" w:styleId="Mention">
    <w:name w:val="Mention"/>
    <w:basedOn w:val="DefaultParagraphFont"/>
    <w:uiPriority w:val="99"/>
    <w:unhideWhenUsed/>
    <w:rsid w:val="0056193B"/>
    <w:rPr>
      <w:color w:val="2B579A"/>
      <w:shd w:val="clear" w:color="auto" w:fill="E1DFDD"/>
    </w:rPr>
  </w:style>
  <w:style w:type="paragraph" w:styleId="Bibliography">
    <w:name w:val="Bibliography"/>
    <w:basedOn w:val="Normal"/>
    <w:next w:val="Normal"/>
    <w:uiPriority w:val="37"/>
    <w:unhideWhenUsed/>
    <w:rsid w:val="00F9787B"/>
    <w:pPr>
      <w:tabs>
        <w:tab w:val="left" w:pos="260"/>
      </w:tabs>
      <w:spacing w:after="240"/>
      <w:ind w:left="264" w:hanging="264"/>
    </w:pPr>
  </w:style>
  <w:style w:type="character" w:customStyle="1" w:styleId="Heading4Char">
    <w:name w:val="Heading 4 Char"/>
    <w:basedOn w:val="DefaultParagraphFont"/>
    <w:link w:val="Heading4"/>
    <w:uiPriority w:val="9"/>
    <w:semiHidden/>
    <w:rsid w:val="008B1376"/>
    <w:rPr>
      <w:i/>
    </w:rPr>
  </w:style>
  <w:style w:type="paragraph" w:customStyle="1" w:styleId="coverdate">
    <w:name w:val="cover date"/>
    <w:qFormat/>
    <w:rsid w:val="008B1376"/>
    <w:pPr>
      <w:spacing w:line="440" w:lineRule="exact"/>
    </w:pPr>
    <w:rPr>
      <w:rFonts w:ascii="Arial" w:hAnsi="Arial"/>
      <w:sz w:val="3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2cb6dfe-256c-468f-a249-517e8848b42c">
      <UserInfo>
        <DisplayName/>
        <AccountId xsi:nil="true"/>
        <AccountType/>
      </UserInfo>
    </SharedWithUsers>
    <TaxCatchAll xmlns="12cb6dfe-256c-468f-a249-517e8848b42c" xsi:nil="true"/>
    <lcf76f155ced4ddcb4097134ff3c332f xmlns="17273376-4701-4e40-9c6c-cca19f7dc1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3" ma:contentTypeDescription="Create a new document." ma:contentTypeScope="" ma:versionID="98ca2c9942a52e5b20c2e7b2d6b2002f">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2198beb84808abb3e0e291e890a2504c"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416qLU8bxUTcLXRiBF8i0ABVQ==">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7F710-76A6-4FB7-90F8-3BB80380782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cb6dfe-256c-468f-a249-517e8848b42c"/>
    <ds:schemaRef ds:uri="http://purl.org/dc/terms/"/>
    <ds:schemaRef ds:uri="17273376-4701-4e40-9c6c-cca19f7dc1c8"/>
    <ds:schemaRef ds:uri="http://www.w3.org/XML/1998/namespace"/>
    <ds:schemaRef ds:uri="http://purl.org/dc/dcmitype/"/>
  </ds:schemaRefs>
</ds:datastoreItem>
</file>

<file path=customXml/itemProps2.xml><?xml version="1.0" encoding="utf-8"?>
<ds:datastoreItem xmlns:ds="http://schemas.openxmlformats.org/officeDocument/2006/customXml" ds:itemID="{A7AC4A1D-73CF-4048-852A-1F416195D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FAF485C-E369-4E03-B7DD-E5A9B0EC9D9B}">
  <ds:schemaRefs>
    <ds:schemaRef ds:uri="http://schemas.microsoft.com/sharepoint/v3/contenttype/forms"/>
  </ds:schemaRefs>
</ds:datastoreItem>
</file>

<file path=customXml/itemProps5.xml><?xml version="1.0" encoding="utf-8"?>
<ds:datastoreItem xmlns:ds="http://schemas.openxmlformats.org/officeDocument/2006/customXml" ds:itemID="{EBA53384-19D5-CD45-BBC6-C7BEBAD1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6376</Words>
  <Characters>36345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Sims, Thelma (CDC/IOD/OS)</cp:lastModifiedBy>
  <cp:revision>4</cp:revision>
  <dcterms:created xsi:type="dcterms:W3CDTF">2023-11-27T19:31:00Z</dcterms:created>
  <dcterms:modified xsi:type="dcterms:W3CDTF">2023-11-27T20:42:00Z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0x010100D27964B96153354C8FD7306F37CDFE13</vt:lpwstr>
  </property>
  <property fmtid="{D5CDD505-2E9C-101B-9397-08002B2CF9AE}" pid="4" name="MediaServiceImageTags">
    <vt:lpwstr/>
  </property>
  <property fmtid="{D5CDD505-2E9C-101B-9397-08002B2CF9AE}" pid="5" name="MSIP_Label_c01c683a-a56a-4e24-80b4-f9e796206719_ActionId">
    <vt:lpwstr>23548150-829d-4677-be26-a9021caeaf7a</vt:lpwstr>
  </property>
  <property fmtid="{D5CDD505-2E9C-101B-9397-08002B2CF9AE}" pid="6" name="MSIP_Label_c01c683a-a56a-4e24-80b4-f9e796206719_ContentBits">
    <vt:lpwstr>2</vt:lpwstr>
  </property>
  <property fmtid="{D5CDD505-2E9C-101B-9397-08002B2CF9AE}" pid="7" name="MSIP_Label_c01c683a-a56a-4e24-80b4-f9e796206719_Enabled">
    <vt:lpwstr>true</vt:lpwstr>
  </property>
  <property fmtid="{D5CDD505-2E9C-101B-9397-08002B2CF9AE}" pid="8" name="MSIP_Label_c01c683a-a56a-4e24-80b4-f9e796206719_Method">
    <vt:lpwstr>Privileged</vt:lpwstr>
  </property>
  <property fmtid="{D5CDD505-2E9C-101B-9397-08002B2CF9AE}" pid="9" name="MSIP_Label_c01c683a-a56a-4e24-80b4-f9e796206719_Name">
    <vt:lpwstr>c01c683a-a56a-4e24-80b4-f9e796206719</vt:lpwstr>
  </property>
  <property fmtid="{D5CDD505-2E9C-101B-9397-08002B2CF9AE}" pid="10" name="MSIP_Label_c01c683a-a56a-4e24-80b4-f9e796206719_SetDate">
    <vt:lpwstr>2023-06-28T19:32:07Z</vt:lpwstr>
  </property>
  <property fmtid="{D5CDD505-2E9C-101B-9397-08002B2CF9AE}" pid="11" name="MSIP_Label_c01c683a-a56a-4e24-80b4-f9e796206719_SiteId">
    <vt:lpwstr>9ce70869-60db-44fd-abe8-d2767077fc8f</vt:lpwstr>
  </property>
  <property fmtid="{D5CDD505-2E9C-101B-9397-08002B2CF9AE}" pid="12" name="Order">
    <vt:r8>4688900</vt:r8>
  </property>
  <property fmtid="{D5CDD505-2E9C-101B-9397-08002B2CF9AE}" pid="13" name="TriggerFlowInfo">
    <vt:lpwstr/>
  </property>
  <property fmtid="{D5CDD505-2E9C-101B-9397-08002B2CF9AE}" pid="14" name="ZOTERO_PREF_1">
    <vt:lpwstr>&lt;data data-version="3" zotero-version="6.0.23"&gt;&lt;session id="WQIybb0Z"/&gt;&lt;style id="http://www.zotero.org/styles/american-medical-association" hasBibliography="1" bibliographyStyleHasBeenSet="1"/&gt;&lt;prefs&gt;&lt;pref name="fieldType" value="Field"/&gt;&lt;pref name="auto</vt:lpwstr>
  </property>
  <property fmtid="{D5CDD505-2E9C-101B-9397-08002B2CF9AE}" pid="15" name="ZOTERO_PREF_2">
    <vt:lpwstr>maticJournalAbbreviations" value="true"/&gt;&lt;/prefs&gt;&lt;/data&gt;</vt:lpwstr>
  </property>
  <property fmtid="{D5CDD505-2E9C-101B-9397-08002B2CF9AE}" pid="16" name="_activity">
    <vt:lpwstr>{"FileActivityType":"6","FileActivityTimeStamp":"2023-04-15T01:01:39.160Z","FileActivityUsersOnPage":[{"DisplayName":"Vivolo, Alana (CDC/DDNID/NCIPC/DOP)","Id":"goz4@cdc.gov"}],"FileActivityNavigationId":null}</vt:lpwstr>
  </property>
  <property fmtid="{D5CDD505-2E9C-101B-9397-08002B2CF9AE}" pid="17" name="_ExtendedDescription">
    <vt:lpwstr/>
  </property>
</Properties>
</file>