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96A9B" w:rsidRPr="009A6033" w:rsidP="00596A9B" w14:paraId="125283C2" w14:textId="77777777">
      <w:pPr>
        <w:pStyle w:val="Header"/>
        <w:tabs>
          <w:tab w:val="clear" w:pos="9360"/>
          <w:tab w:val="right" w:pos="9900"/>
        </w:tabs>
        <w:rPr>
          <w:rFonts w:ascii="Gadugi" w:hAnsi="Gadugi"/>
          <w:sz w:val="20"/>
          <w:szCs w:val="20"/>
        </w:rPr>
      </w:pPr>
      <w:r w:rsidRPr="009A6033">
        <w:rPr>
          <w:rFonts w:ascii="Gadugi" w:hAnsi="Gadugi"/>
          <w:sz w:val="20"/>
          <w:szCs w:val="20"/>
        </w:rPr>
        <w:t>Form approved</w:t>
      </w:r>
    </w:p>
    <w:p w:rsidR="00596A9B" w:rsidRPr="009A6033" w:rsidP="00596A9B" w14:paraId="029572E9" w14:textId="77777777">
      <w:pPr>
        <w:pStyle w:val="Header"/>
        <w:tabs>
          <w:tab w:val="clear" w:pos="9360"/>
          <w:tab w:val="right" w:pos="9900"/>
        </w:tabs>
        <w:rPr>
          <w:rFonts w:ascii="Gadugi" w:hAnsi="Gadugi"/>
          <w:sz w:val="20"/>
          <w:szCs w:val="20"/>
        </w:rPr>
      </w:pPr>
      <w:r w:rsidRPr="009A6033">
        <w:rPr>
          <w:rFonts w:ascii="Gadugi" w:hAnsi="Gadugi"/>
          <w:sz w:val="20"/>
          <w:szCs w:val="20"/>
        </w:rPr>
        <w:t>OMB Control Number: 0920-1282</w:t>
      </w:r>
    </w:p>
    <w:p w:rsidR="00596A9B" w:rsidRPr="009A6033" w:rsidP="00596A9B" w14:paraId="3A66086C" w14:textId="6FCF2ACF">
      <w:pPr>
        <w:pStyle w:val="Header"/>
        <w:tabs>
          <w:tab w:val="clear" w:pos="9360"/>
          <w:tab w:val="right" w:pos="9900"/>
        </w:tabs>
        <w:rPr>
          <w:rFonts w:ascii="Gadugi" w:hAnsi="Gadugi"/>
          <w:sz w:val="20"/>
          <w:szCs w:val="20"/>
        </w:rPr>
      </w:pPr>
      <w:r w:rsidRPr="009A6033">
        <w:rPr>
          <w:rFonts w:ascii="Gadugi" w:hAnsi="Gadugi"/>
          <w:sz w:val="20"/>
          <w:szCs w:val="20"/>
        </w:rPr>
        <w:t>Expiration date: 0</w:t>
      </w:r>
      <w:r w:rsidR="001F66A2">
        <w:rPr>
          <w:rFonts w:ascii="Gadugi" w:hAnsi="Gadugi"/>
          <w:sz w:val="20"/>
          <w:szCs w:val="20"/>
        </w:rPr>
        <w:t>6</w:t>
      </w:r>
      <w:r w:rsidRPr="009A6033">
        <w:rPr>
          <w:rFonts w:ascii="Gadugi" w:hAnsi="Gadugi"/>
          <w:sz w:val="20"/>
          <w:szCs w:val="20"/>
        </w:rPr>
        <w:t>/3</w:t>
      </w:r>
      <w:r w:rsidR="001F66A2">
        <w:rPr>
          <w:rFonts w:ascii="Gadugi" w:hAnsi="Gadugi"/>
          <w:sz w:val="20"/>
          <w:szCs w:val="20"/>
        </w:rPr>
        <w:t>0</w:t>
      </w:r>
      <w:r w:rsidRPr="009A6033">
        <w:rPr>
          <w:rFonts w:ascii="Gadugi" w:hAnsi="Gadugi"/>
          <w:sz w:val="20"/>
          <w:szCs w:val="20"/>
        </w:rPr>
        <w:t>/2</w:t>
      </w:r>
      <w:r w:rsidR="001F66A2">
        <w:rPr>
          <w:rFonts w:ascii="Gadugi" w:hAnsi="Gadugi"/>
          <w:sz w:val="20"/>
          <w:szCs w:val="20"/>
        </w:rPr>
        <w:t>6</w:t>
      </w:r>
    </w:p>
    <w:p w:rsidR="002F042E" w:rsidP="00596A9B" w14:paraId="5A23B8C5" w14:textId="77777777">
      <w:pPr>
        <w:tabs>
          <w:tab w:val="left" w:pos="1215"/>
        </w:tabs>
        <w:ind w:left="1215" w:hanging="1215"/>
        <w:rPr>
          <w:rFonts w:ascii="Gadugi" w:hAnsi="Gadugi"/>
          <w:sz w:val="32"/>
          <w:szCs w:val="32"/>
        </w:rPr>
      </w:pPr>
    </w:p>
    <w:p w:rsidR="002F042E" w:rsidP="002C11D0" w14:paraId="30E01E0F" w14:textId="77777777">
      <w:pPr>
        <w:tabs>
          <w:tab w:val="left" w:pos="1215"/>
        </w:tabs>
        <w:ind w:left="1215" w:hanging="1215"/>
        <w:jc w:val="center"/>
        <w:rPr>
          <w:rFonts w:ascii="Gadugi" w:hAnsi="Gadugi"/>
          <w:sz w:val="32"/>
          <w:szCs w:val="32"/>
        </w:rPr>
      </w:pPr>
    </w:p>
    <w:p w:rsidR="00455BB3" w:rsidRPr="002F042E" w:rsidP="002C11D0" w14:paraId="03FBFE1C" w14:textId="277439F4">
      <w:pPr>
        <w:tabs>
          <w:tab w:val="left" w:pos="1215"/>
        </w:tabs>
        <w:ind w:left="1215" w:hanging="1215"/>
        <w:jc w:val="center"/>
        <w:rPr>
          <w:rFonts w:ascii="Gadugi" w:hAnsi="Gadugi"/>
          <w:b/>
          <w:bCs/>
          <w:sz w:val="44"/>
          <w:szCs w:val="44"/>
        </w:rPr>
      </w:pPr>
      <w:r w:rsidRPr="002F042E">
        <w:rPr>
          <w:rFonts w:ascii="Gadugi" w:hAnsi="Gadugi"/>
          <w:b/>
          <w:bCs/>
          <w:sz w:val="44"/>
          <w:szCs w:val="44"/>
        </w:rPr>
        <w:t>OE22-</w:t>
      </w:r>
      <w:r w:rsidRPr="002F042E" w:rsidR="00E572BA">
        <w:rPr>
          <w:rFonts w:ascii="Gadugi" w:hAnsi="Gadugi"/>
          <w:b/>
          <w:bCs/>
          <w:sz w:val="44"/>
          <w:szCs w:val="44"/>
        </w:rPr>
        <w:t xml:space="preserve">2203: Strengthening U.S. </w:t>
      </w:r>
      <w:r w:rsidRPr="002F042E" w:rsidR="00E237E6">
        <w:rPr>
          <w:rFonts w:ascii="Gadugi" w:hAnsi="Gadugi"/>
          <w:b/>
          <w:bCs/>
          <w:sz w:val="44"/>
          <w:szCs w:val="44"/>
        </w:rPr>
        <w:t>Public Health Infrastructure</w:t>
      </w:r>
      <w:r w:rsidRPr="002F042E" w:rsidR="00E572BA">
        <w:rPr>
          <w:rFonts w:ascii="Gadugi" w:hAnsi="Gadugi"/>
          <w:b/>
          <w:bCs/>
          <w:sz w:val="44"/>
          <w:szCs w:val="44"/>
        </w:rPr>
        <w:t xml:space="preserve">, Workforce, and Data Systems </w:t>
      </w:r>
      <w:r w:rsidRPr="002F042E" w:rsidR="00E237E6">
        <w:rPr>
          <w:rFonts w:ascii="Gadugi" w:hAnsi="Gadugi"/>
          <w:b/>
          <w:bCs/>
          <w:sz w:val="44"/>
          <w:szCs w:val="44"/>
        </w:rPr>
        <w:t xml:space="preserve">Grant </w:t>
      </w:r>
    </w:p>
    <w:p w:rsidR="00E237E6" w:rsidRPr="002F042E" w:rsidP="00E237E6" w14:paraId="048F0F0F" w14:textId="164CF190">
      <w:pPr>
        <w:tabs>
          <w:tab w:val="left" w:pos="1215"/>
        </w:tabs>
        <w:jc w:val="center"/>
        <w:rPr>
          <w:rFonts w:ascii="Gadugi" w:hAnsi="Gadugi"/>
          <w:sz w:val="36"/>
          <w:szCs w:val="36"/>
        </w:rPr>
      </w:pPr>
      <w:bookmarkStart w:id="0" w:name="OLE_LINK31"/>
      <w:r w:rsidRPr="002F042E">
        <w:rPr>
          <w:rFonts w:ascii="Gadugi" w:hAnsi="Gadugi"/>
          <w:sz w:val="36"/>
          <w:szCs w:val="36"/>
        </w:rPr>
        <w:t xml:space="preserve">Component A Recipient </w:t>
      </w:r>
      <w:r w:rsidRPr="002F042E">
        <w:rPr>
          <w:rFonts w:ascii="Gadugi" w:hAnsi="Gadugi"/>
          <w:sz w:val="36"/>
          <w:szCs w:val="36"/>
        </w:rPr>
        <w:t>Performance Measure Guidance Documen</w:t>
      </w:r>
      <w:r w:rsidR="0023273C">
        <w:rPr>
          <w:rFonts w:ascii="Gadugi" w:hAnsi="Gadugi"/>
          <w:sz w:val="36"/>
          <w:szCs w:val="36"/>
        </w:rPr>
        <w:t>t</w:t>
      </w:r>
    </w:p>
    <w:bookmarkEnd w:id="0"/>
    <w:p w:rsidR="002F042E" w:rsidP="00F2342E" w14:paraId="61963786" w14:textId="77777777">
      <w:pPr>
        <w:rPr>
          <w:rFonts w:ascii="Gadugi" w:hAnsi="Gadugi"/>
          <w:sz w:val="20"/>
          <w:szCs w:val="20"/>
        </w:rPr>
      </w:pPr>
    </w:p>
    <w:p w:rsidR="002F042E" w:rsidP="00F2342E" w14:paraId="6AE8831A" w14:textId="77777777">
      <w:pPr>
        <w:rPr>
          <w:rFonts w:ascii="Gadugi" w:hAnsi="Gadugi"/>
          <w:sz w:val="20"/>
          <w:szCs w:val="20"/>
        </w:rPr>
      </w:pPr>
    </w:p>
    <w:p w:rsidR="002F042E" w:rsidP="00F2342E" w14:paraId="47A6C866" w14:textId="77777777">
      <w:pPr>
        <w:rPr>
          <w:rFonts w:ascii="Gadugi" w:hAnsi="Gadugi"/>
          <w:sz w:val="20"/>
          <w:szCs w:val="20"/>
        </w:rPr>
      </w:pPr>
    </w:p>
    <w:p w:rsidR="002F042E" w:rsidP="00F2342E" w14:paraId="3BB59462" w14:textId="77777777">
      <w:pPr>
        <w:rPr>
          <w:rFonts w:ascii="Gadugi" w:hAnsi="Gadugi"/>
          <w:sz w:val="20"/>
          <w:szCs w:val="20"/>
        </w:rPr>
      </w:pPr>
    </w:p>
    <w:p w:rsidR="002F042E" w:rsidP="00F2342E" w14:paraId="659781BD" w14:textId="77777777">
      <w:pPr>
        <w:rPr>
          <w:rFonts w:ascii="Gadugi" w:hAnsi="Gadugi"/>
          <w:sz w:val="20"/>
          <w:szCs w:val="20"/>
        </w:rPr>
      </w:pPr>
    </w:p>
    <w:p w:rsidR="002F042E" w:rsidP="00F2342E" w14:paraId="02CE7CE2" w14:textId="77777777">
      <w:pPr>
        <w:rPr>
          <w:rFonts w:ascii="Gadugi" w:hAnsi="Gadugi"/>
          <w:sz w:val="20"/>
          <w:szCs w:val="20"/>
        </w:rPr>
      </w:pPr>
    </w:p>
    <w:p w:rsidR="002F042E" w:rsidP="00F2342E" w14:paraId="0F7B3A38" w14:textId="77777777">
      <w:pPr>
        <w:rPr>
          <w:rFonts w:ascii="Gadugi" w:hAnsi="Gadugi"/>
          <w:sz w:val="20"/>
          <w:szCs w:val="20"/>
        </w:rPr>
      </w:pPr>
    </w:p>
    <w:p w:rsidR="000533EC" w:rsidP="00785A75" w14:paraId="5D064B92" w14:textId="77777777">
      <w:pPr>
        <w:pStyle w:val="TOC1"/>
      </w:pPr>
      <w:r w:rsidRPr="000533EC">
        <w:t xml:space="preserve">Public reporting burden of this collection of information varies from 22 hours to 56 hours per response, including the time for reviewing instructions, searching existing data sources, </w:t>
      </w:r>
      <w:r w:rsidRPr="000533EC">
        <w:t>gathering</w:t>
      </w:r>
      <w:r w:rsidRPr="000533EC">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(0920-1282)</w:t>
      </w:r>
    </w:p>
    <w:sdt>
      <w:sdtPr>
        <w:rPr>
          <w:rFonts w:ascii="Gadugi" w:hAnsi="Gadugi"/>
        </w:rPr>
        <w:id w:val="-1061940818"/>
        <w:docPartObj>
          <w:docPartGallery w:val="Table of Contents"/>
          <w:docPartUnique/>
        </w:docPartObj>
      </w:sdtPr>
      <w:sdtContent>
        <w:p w:rsidR="00020782" w14:paraId="0C08B968" w14:textId="650F0BA4">
          <w:pPr>
            <w:pStyle w:val="TOC1"/>
            <w:rPr>
              <w:rFonts w:eastAsiaTheme="minorEastAsia"/>
              <w:noProof/>
              <w:kern w:val="2"/>
              <w14:ligatures w14:val="standardContextual"/>
            </w:rPr>
          </w:pPr>
          <w:r w:rsidRPr="001571F4">
            <w:rPr>
              <w:rFonts w:ascii="Gadugi" w:hAnsi="Gadugi"/>
            </w:rPr>
            <w:fldChar w:fldCharType="begin"/>
          </w:r>
          <w:r w:rsidRPr="00BE23B4">
            <w:rPr>
              <w:rFonts w:ascii="Gadugi" w:hAnsi="Gadugi"/>
            </w:rPr>
            <w:instrText xml:space="preserve"> TOC \o "1-3" \h \z \u </w:instrText>
          </w:r>
          <w:r w:rsidRPr="001571F4">
            <w:rPr>
              <w:rFonts w:ascii="Gadugi" w:hAnsi="Gadugi"/>
            </w:rPr>
            <w:fldChar w:fldCharType="separate"/>
          </w:r>
          <w:hyperlink w:anchor="_Toc180676579" w:history="1">
            <w:r w:rsidRPr="00524561">
              <w:rPr>
                <w:rStyle w:val="Hyperlink"/>
                <w:rFonts w:ascii="Gadugi" w:hAnsi="Gadugi"/>
                <w:noProof/>
              </w:rPr>
              <w:t>Introduction and Purpose of Guidance</w:t>
            </w:r>
            <w:r>
              <w:rPr>
                <w:noProof/>
                <w:webHidden/>
              </w:rPr>
              <w:tab/>
            </w:r>
            <w:r>
              <w:rPr>
                <w:noProof/>
                <w:webHidden/>
              </w:rPr>
              <w:fldChar w:fldCharType="begin"/>
            </w:r>
            <w:r>
              <w:rPr>
                <w:noProof/>
                <w:webHidden/>
              </w:rPr>
              <w:instrText xml:space="preserve"> PAGEREF _Toc180676579 \h </w:instrText>
            </w:r>
            <w:r>
              <w:rPr>
                <w:noProof/>
                <w:webHidden/>
              </w:rPr>
              <w:fldChar w:fldCharType="separate"/>
            </w:r>
            <w:r>
              <w:rPr>
                <w:noProof/>
                <w:webHidden/>
              </w:rPr>
              <w:t>3</w:t>
            </w:r>
            <w:r>
              <w:rPr>
                <w:noProof/>
                <w:webHidden/>
              </w:rPr>
              <w:fldChar w:fldCharType="end"/>
            </w:r>
          </w:hyperlink>
        </w:p>
        <w:p w:rsidR="00020782" w14:paraId="45BD74AB" w14:textId="4FCAC55F">
          <w:pPr>
            <w:pStyle w:val="TOC1"/>
            <w:rPr>
              <w:rFonts w:eastAsiaTheme="minorEastAsia"/>
              <w:noProof/>
              <w:kern w:val="2"/>
              <w14:ligatures w14:val="standardContextual"/>
            </w:rPr>
          </w:pPr>
          <w:hyperlink w:anchor="_Toc180676580" w:history="1">
            <w:r w:rsidRPr="00524561">
              <w:rPr>
                <w:rStyle w:val="Hyperlink"/>
                <w:rFonts w:ascii="Gadugi" w:hAnsi="Gadugi"/>
                <w:noProof/>
              </w:rPr>
              <w:t>Use of Measures</w:t>
            </w:r>
            <w:r>
              <w:rPr>
                <w:noProof/>
                <w:webHidden/>
              </w:rPr>
              <w:tab/>
            </w:r>
            <w:r>
              <w:rPr>
                <w:noProof/>
                <w:webHidden/>
              </w:rPr>
              <w:fldChar w:fldCharType="begin"/>
            </w:r>
            <w:r>
              <w:rPr>
                <w:noProof/>
                <w:webHidden/>
              </w:rPr>
              <w:instrText xml:space="preserve"> PAGEREF _Toc180676580 \h </w:instrText>
            </w:r>
            <w:r>
              <w:rPr>
                <w:noProof/>
                <w:webHidden/>
              </w:rPr>
              <w:fldChar w:fldCharType="separate"/>
            </w:r>
            <w:r>
              <w:rPr>
                <w:noProof/>
                <w:webHidden/>
              </w:rPr>
              <w:t>5</w:t>
            </w:r>
            <w:r>
              <w:rPr>
                <w:noProof/>
                <w:webHidden/>
              </w:rPr>
              <w:fldChar w:fldCharType="end"/>
            </w:r>
          </w:hyperlink>
        </w:p>
        <w:p w:rsidR="00020782" w14:paraId="10318C35" w14:textId="7C0BA6D6">
          <w:pPr>
            <w:pStyle w:val="TOC1"/>
            <w:rPr>
              <w:rFonts w:eastAsiaTheme="minorEastAsia"/>
              <w:noProof/>
              <w:kern w:val="2"/>
              <w14:ligatures w14:val="standardContextual"/>
            </w:rPr>
          </w:pPr>
          <w:hyperlink w:anchor="_Toc180676581" w:history="1">
            <w:r w:rsidRPr="00524561">
              <w:rPr>
                <w:rStyle w:val="Hyperlink"/>
                <w:rFonts w:ascii="Gadugi" w:hAnsi="Gadugi"/>
                <w:noProof/>
              </w:rPr>
              <w:t>Measures Summary</w:t>
            </w:r>
            <w:r>
              <w:rPr>
                <w:noProof/>
                <w:webHidden/>
              </w:rPr>
              <w:tab/>
            </w:r>
            <w:r>
              <w:rPr>
                <w:noProof/>
                <w:webHidden/>
              </w:rPr>
              <w:fldChar w:fldCharType="begin"/>
            </w:r>
            <w:r>
              <w:rPr>
                <w:noProof/>
                <w:webHidden/>
              </w:rPr>
              <w:instrText xml:space="preserve"> PAGEREF _Toc180676581 \h </w:instrText>
            </w:r>
            <w:r>
              <w:rPr>
                <w:noProof/>
                <w:webHidden/>
              </w:rPr>
              <w:fldChar w:fldCharType="separate"/>
            </w:r>
            <w:r>
              <w:rPr>
                <w:noProof/>
                <w:webHidden/>
              </w:rPr>
              <w:t>5</w:t>
            </w:r>
            <w:r>
              <w:rPr>
                <w:noProof/>
                <w:webHidden/>
              </w:rPr>
              <w:fldChar w:fldCharType="end"/>
            </w:r>
          </w:hyperlink>
        </w:p>
        <w:p w:rsidR="00020782" w14:paraId="57DC76B0" w14:textId="0BA3D230">
          <w:pPr>
            <w:pStyle w:val="TOC1"/>
            <w:rPr>
              <w:rFonts w:eastAsiaTheme="minorEastAsia"/>
              <w:noProof/>
              <w:kern w:val="2"/>
              <w14:ligatures w14:val="standardContextual"/>
            </w:rPr>
          </w:pPr>
          <w:hyperlink w:anchor="_Toc180676582" w:history="1">
            <w:r w:rsidRPr="00524561">
              <w:rPr>
                <w:rStyle w:val="Hyperlink"/>
                <w:rFonts w:ascii="Gadugi" w:hAnsi="Gadugi"/>
                <w:noProof/>
              </w:rPr>
              <w:t>Summary of Updates to Guidance for Reporting Period 4</w:t>
            </w:r>
            <w:r>
              <w:rPr>
                <w:noProof/>
                <w:webHidden/>
              </w:rPr>
              <w:tab/>
            </w:r>
            <w:r>
              <w:rPr>
                <w:noProof/>
                <w:webHidden/>
              </w:rPr>
              <w:fldChar w:fldCharType="begin"/>
            </w:r>
            <w:r>
              <w:rPr>
                <w:noProof/>
                <w:webHidden/>
              </w:rPr>
              <w:instrText xml:space="preserve"> PAGEREF _Toc180676582 \h </w:instrText>
            </w:r>
            <w:r>
              <w:rPr>
                <w:noProof/>
                <w:webHidden/>
              </w:rPr>
              <w:fldChar w:fldCharType="separate"/>
            </w:r>
            <w:r>
              <w:rPr>
                <w:noProof/>
                <w:webHidden/>
              </w:rPr>
              <w:t>8</w:t>
            </w:r>
            <w:r>
              <w:rPr>
                <w:noProof/>
                <w:webHidden/>
              </w:rPr>
              <w:fldChar w:fldCharType="end"/>
            </w:r>
          </w:hyperlink>
        </w:p>
        <w:p w:rsidR="00020782" w14:paraId="3FC228EF" w14:textId="4B1AF416">
          <w:pPr>
            <w:pStyle w:val="TOC1"/>
            <w:rPr>
              <w:rFonts w:eastAsiaTheme="minorEastAsia"/>
              <w:noProof/>
              <w:kern w:val="2"/>
              <w14:ligatures w14:val="standardContextual"/>
            </w:rPr>
          </w:pPr>
          <w:hyperlink w:anchor="_Toc180676583" w:history="1">
            <w:r w:rsidRPr="00524561">
              <w:rPr>
                <w:rStyle w:val="Hyperlink"/>
                <w:rFonts w:ascii="Gadugi" w:hAnsi="Gadugi"/>
                <w:noProof/>
              </w:rPr>
              <w:t>Reporting Deadlines and Submission Guidance</w:t>
            </w:r>
            <w:r>
              <w:rPr>
                <w:noProof/>
                <w:webHidden/>
              </w:rPr>
              <w:tab/>
            </w:r>
            <w:r>
              <w:rPr>
                <w:noProof/>
                <w:webHidden/>
              </w:rPr>
              <w:fldChar w:fldCharType="begin"/>
            </w:r>
            <w:r>
              <w:rPr>
                <w:noProof/>
                <w:webHidden/>
              </w:rPr>
              <w:instrText xml:space="preserve"> PAGEREF _Toc180676583 \h </w:instrText>
            </w:r>
            <w:r>
              <w:rPr>
                <w:noProof/>
                <w:webHidden/>
              </w:rPr>
              <w:fldChar w:fldCharType="separate"/>
            </w:r>
            <w:r>
              <w:rPr>
                <w:noProof/>
                <w:webHidden/>
              </w:rPr>
              <w:t>10</w:t>
            </w:r>
            <w:r>
              <w:rPr>
                <w:noProof/>
                <w:webHidden/>
              </w:rPr>
              <w:fldChar w:fldCharType="end"/>
            </w:r>
          </w:hyperlink>
        </w:p>
        <w:p w:rsidR="00020782" w14:paraId="16A9415A" w14:textId="5388C0AE">
          <w:pPr>
            <w:pStyle w:val="TOC1"/>
            <w:rPr>
              <w:rFonts w:eastAsiaTheme="minorEastAsia"/>
              <w:noProof/>
              <w:kern w:val="2"/>
              <w14:ligatures w14:val="standardContextual"/>
            </w:rPr>
          </w:pPr>
          <w:hyperlink w:anchor="_Toc180676584" w:history="1">
            <w:r w:rsidRPr="00524561">
              <w:rPr>
                <w:rStyle w:val="Hyperlink"/>
                <w:rFonts w:ascii="Gadugi" w:hAnsi="Gadugi"/>
                <w:noProof/>
              </w:rPr>
              <w:t>Guidance</w:t>
            </w:r>
            <w:r>
              <w:rPr>
                <w:noProof/>
                <w:webHidden/>
              </w:rPr>
              <w:tab/>
            </w:r>
            <w:r>
              <w:rPr>
                <w:noProof/>
                <w:webHidden/>
              </w:rPr>
              <w:fldChar w:fldCharType="begin"/>
            </w:r>
            <w:r>
              <w:rPr>
                <w:noProof/>
                <w:webHidden/>
              </w:rPr>
              <w:instrText xml:space="preserve"> PAGEREF _Toc180676584 \h </w:instrText>
            </w:r>
            <w:r>
              <w:rPr>
                <w:noProof/>
                <w:webHidden/>
              </w:rPr>
              <w:fldChar w:fldCharType="separate"/>
            </w:r>
            <w:r>
              <w:rPr>
                <w:noProof/>
                <w:webHidden/>
              </w:rPr>
              <w:t>12</w:t>
            </w:r>
            <w:r>
              <w:rPr>
                <w:noProof/>
                <w:webHidden/>
              </w:rPr>
              <w:fldChar w:fldCharType="end"/>
            </w:r>
          </w:hyperlink>
        </w:p>
        <w:p w:rsidR="00020782" w14:paraId="763CDC14" w14:textId="22198891">
          <w:pPr>
            <w:pStyle w:val="TOC2"/>
            <w:rPr>
              <w:rFonts w:eastAsiaTheme="minorEastAsia"/>
              <w:noProof/>
              <w:kern w:val="2"/>
              <w14:ligatures w14:val="standardContextual"/>
            </w:rPr>
          </w:pPr>
          <w:hyperlink w:anchor="_Toc180676585" w:history="1">
            <w:r w:rsidRPr="00524561">
              <w:rPr>
                <w:rStyle w:val="Hyperlink"/>
                <w:rFonts w:ascii="Gadugi" w:hAnsi="Gadugi"/>
                <w:noProof/>
              </w:rPr>
              <w:t>Measure A1.1. Hiring: Number of PHIG-funded positions filled by job classification and program area</w:t>
            </w:r>
            <w:r>
              <w:rPr>
                <w:noProof/>
                <w:webHidden/>
              </w:rPr>
              <w:tab/>
            </w:r>
            <w:r>
              <w:rPr>
                <w:noProof/>
                <w:webHidden/>
              </w:rPr>
              <w:fldChar w:fldCharType="begin"/>
            </w:r>
            <w:r>
              <w:rPr>
                <w:noProof/>
                <w:webHidden/>
              </w:rPr>
              <w:instrText xml:space="preserve"> PAGEREF _Toc180676585 \h </w:instrText>
            </w:r>
            <w:r>
              <w:rPr>
                <w:noProof/>
                <w:webHidden/>
              </w:rPr>
              <w:fldChar w:fldCharType="separate"/>
            </w:r>
            <w:r>
              <w:rPr>
                <w:noProof/>
                <w:webHidden/>
              </w:rPr>
              <w:t>12</w:t>
            </w:r>
            <w:r>
              <w:rPr>
                <w:noProof/>
                <w:webHidden/>
              </w:rPr>
              <w:fldChar w:fldCharType="end"/>
            </w:r>
          </w:hyperlink>
        </w:p>
        <w:p w:rsidR="00020782" w14:paraId="17D3E8EC" w14:textId="07DBB8E4">
          <w:pPr>
            <w:pStyle w:val="TOC2"/>
            <w:rPr>
              <w:rFonts w:eastAsiaTheme="minorEastAsia"/>
              <w:noProof/>
              <w:kern w:val="2"/>
              <w14:ligatures w14:val="standardContextual"/>
            </w:rPr>
          </w:pPr>
          <w:hyperlink w:anchor="_Toc180676586" w:history="1">
            <w:r w:rsidRPr="00524561">
              <w:rPr>
                <w:rStyle w:val="Hyperlink"/>
                <w:rFonts w:ascii="Gadugi" w:hAnsi="Gadugi"/>
                <w:noProof/>
              </w:rPr>
              <w:t>Measure A1.2. Retention: Overall agency staff retention rate</w:t>
            </w:r>
            <w:r>
              <w:rPr>
                <w:noProof/>
                <w:webHidden/>
              </w:rPr>
              <w:tab/>
            </w:r>
            <w:r>
              <w:rPr>
                <w:noProof/>
                <w:webHidden/>
              </w:rPr>
              <w:fldChar w:fldCharType="begin"/>
            </w:r>
            <w:r>
              <w:rPr>
                <w:noProof/>
                <w:webHidden/>
              </w:rPr>
              <w:instrText xml:space="preserve"> PAGEREF _Toc180676586 \h </w:instrText>
            </w:r>
            <w:r>
              <w:rPr>
                <w:noProof/>
                <w:webHidden/>
              </w:rPr>
              <w:fldChar w:fldCharType="separate"/>
            </w:r>
            <w:r>
              <w:rPr>
                <w:noProof/>
                <w:webHidden/>
              </w:rPr>
              <w:t>17</w:t>
            </w:r>
            <w:r>
              <w:rPr>
                <w:noProof/>
                <w:webHidden/>
              </w:rPr>
              <w:fldChar w:fldCharType="end"/>
            </w:r>
          </w:hyperlink>
        </w:p>
        <w:p w:rsidR="00020782" w14:paraId="379B70BD" w14:textId="422C36F3">
          <w:pPr>
            <w:pStyle w:val="TOC2"/>
            <w:rPr>
              <w:rFonts w:eastAsiaTheme="minorEastAsia"/>
              <w:noProof/>
              <w:kern w:val="2"/>
              <w14:ligatures w14:val="standardContextual"/>
            </w:rPr>
          </w:pPr>
          <w:hyperlink w:anchor="_Toc180676587" w:history="1">
            <w:r w:rsidRPr="00524561">
              <w:rPr>
                <w:rStyle w:val="Hyperlink"/>
                <w:rFonts w:ascii="Gadugi" w:hAnsi="Gadugi"/>
                <w:noProof/>
              </w:rPr>
              <w:t xml:space="preserve">Measure A2.1. Hiring </w:t>
            </w:r>
            <w:r w:rsidRPr="00524561">
              <w:rPr>
                <w:rStyle w:val="Hyperlink"/>
                <w:rFonts w:ascii="Gadugi" w:hAnsi="Gadugi" w:cstheme="minorHAnsi"/>
                <w:noProof/>
              </w:rPr>
              <w:t>Timeliness</w:t>
            </w:r>
            <w:r w:rsidRPr="00524561">
              <w:rPr>
                <w:rStyle w:val="Hyperlink"/>
                <w:rFonts w:ascii="Gadugi" w:hAnsi="Gadugi"/>
                <w:noProof/>
              </w:rPr>
              <w:t>: Time-to-fill position</w:t>
            </w:r>
            <w:r>
              <w:rPr>
                <w:noProof/>
                <w:webHidden/>
              </w:rPr>
              <w:tab/>
            </w:r>
            <w:r>
              <w:rPr>
                <w:noProof/>
                <w:webHidden/>
              </w:rPr>
              <w:fldChar w:fldCharType="begin"/>
            </w:r>
            <w:r>
              <w:rPr>
                <w:noProof/>
                <w:webHidden/>
              </w:rPr>
              <w:instrText xml:space="preserve"> PAGEREF _Toc180676587 \h </w:instrText>
            </w:r>
            <w:r>
              <w:rPr>
                <w:noProof/>
                <w:webHidden/>
              </w:rPr>
              <w:fldChar w:fldCharType="separate"/>
            </w:r>
            <w:r>
              <w:rPr>
                <w:noProof/>
                <w:webHidden/>
              </w:rPr>
              <w:t>22</w:t>
            </w:r>
            <w:r>
              <w:rPr>
                <w:noProof/>
                <w:webHidden/>
              </w:rPr>
              <w:fldChar w:fldCharType="end"/>
            </w:r>
          </w:hyperlink>
        </w:p>
        <w:p w:rsidR="00020782" w14:paraId="6140D5AE" w14:textId="22B10B87">
          <w:pPr>
            <w:pStyle w:val="TOC2"/>
            <w:rPr>
              <w:rFonts w:eastAsiaTheme="minorEastAsia"/>
              <w:noProof/>
              <w:kern w:val="2"/>
              <w14:ligatures w14:val="standardContextual"/>
            </w:rPr>
          </w:pPr>
          <w:hyperlink w:anchor="_Toc180676588" w:history="1">
            <w:r w:rsidRPr="00524561">
              <w:rPr>
                <w:rStyle w:val="Hyperlink"/>
                <w:rFonts w:ascii="Gadugi" w:hAnsi="Gadugi"/>
                <w:noProof/>
              </w:rPr>
              <w:t>Measure A2.2. Procurement Timeliness: Procurement cycle time</w:t>
            </w:r>
            <w:r>
              <w:rPr>
                <w:noProof/>
                <w:webHidden/>
              </w:rPr>
              <w:tab/>
            </w:r>
            <w:r>
              <w:rPr>
                <w:noProof/>
                <w:webHidden/>
              </w:rPr>
              <w:fldChar w:fldCharType="begin"/>
            </w:r>
            <w:r>
              <w:rPr>
                <w:noProof/>
                <w:webHidden/>
              </w:rPr>
              <w:instrText xml:space="preserve"> PAGEREF _Toc180676588 \h </w:instrText>
            </w:r>
            <w:r>
              <w:rPr>
                <w:noProof/>
                <w:webHidden/>
              </w:rPr>
              <w:fldChar w:fldCharType="separate"/>
            </w:r>
            <w:r>
              <w:rPr>
                <w:noProof/>
                <w:webHidden/>
              </w:rPr>
              <w:t>26</w:t>
            </w:r>
            <w:r>
              <w:rPr>
                <w:noProof/>
                <w:webHidden/>
              </w:rPr>
              <w:fldChar w:fldCharType="end"/>
            </w:r>
          </w:hyperlink>
        </w:p>
        <w:p w:rsidR="00020782" w14:paraId="0F5257F2" w14:textId="71B629CF">
          <w:pPr>
            <w:pStyle w:val="TOC2"/>
            <w:rPr>
              <w:rFonts w:eastAsiaTheme="minorEastAsia"/>
              <w:noProof/>
              <w:kern w:val="2"/>
              <w14:ligatures w14:val="standardContextual"/>
            </w:rPr>
          </w:pPr>
          <w:hyperlink w:anchor="_Toc180676589" w:history="1">
            <w:r w:rsidRPr="00524561">
              <w:rPr>
                <w:rStyle w:val="Hyperlink"/>
                <w:rFonts w:ascii="Gadugi" w:eastAsia="Times New Roman" w:hAnsi="Gadugi"/>
                <w:noProof/>
              </w:rPr>
              <w:t>Measure A2.3. Accreditation Involvement and Readiness: Level of involvement with Public Health Accreditation Board (PHAB) accreditation</w:t>
            </w:r>
            <w:r>
              <w:rPr>
                <w:noProof/>
                <w:webHidden/>
              </w:rPr>
              <w:tab/>
            </w:r>
            <w:r>
              <w:rPr>
                <w:noProof/>
                <w:webHidden/>
              </w:rPr>
              <w:fldChar w:fldCharType="begin"/>
            </w:r>
            <w:r>
              <w:rPr>
                <w:noProof/>
                <w:webHidden/>
              </w:rPr>
              <w:instrText xml:space="preserve"> PAGEREF _Toc180676589 \h </w:instrText>
            </w:r>
            <w:r>
              <w:rPr>
                <w:noProof/>
                <w:webHidden/>
              </w:rPr>
              <w:fldChar w:fldCharType="separate"/>
            </w:r>
            <w:r>
              <w:rPr>
                <w:noProof/>
                <w:webHidden/>
              </w:rPr>
              <w:t>31</w:t>
            </w:r>
            <w:r>
              <w:rPr>
                <w:noProof/>
                <w:webHidden/>
              </w:rPr>
              <w:fldChar w:fldCharType="end"/>
            </w:r>
          </w:hyperlink>
        </w:p>
        <w:p w:rsidR="00020782" w14:paraId="65048952" w14:textId="09B285B7">
          <w:pPr>
            <w:pStyle w:val="TOC2"/>
            <w:rPr>
              <w:rFonts w:eastAsiaTheme="minorEastAsia"/>
              <w:noProof/>
              <w:kern w:val="2"/>
              <w14:ligatures w14:val="standardContextual"/>
            </w:rPr>
          </w:pPr>
          <w:hyperlink w:anchor="_Toc180676590" w:history="1">
            <w:r w:rsidRPr="00524561">
              <w:rPr>
                <w:rStyle w:val="Hyperlink"/>
                <w:rFonts w:ascii="Gadugi" w:hAnsi="Gadugi"/>
                <w:noProof/>
              </w:rPr>
              <w:t>Measure A3.1. Dedicated agency staff to lead and coordinate data modernization efforts</w:t>
            </w:r>
            <w:r>
              <w:rPr>
                <w:noProof/>
                <w:webHidden/>
              </w:rPr>
              <w:tab/>
            </w:r>
            <w:r>
              <w:rPr>
                <w:noProof/>
                <w:webHidden/>
              </w:rPr>
              <w:fldChar w:fldCharType="begin"/>
            </w:r>
            <w:r>
              <w:rPr>
                <w:noProof/>
                <w:webHidden/>
              </w:rPr>
              <w:instrText xml:space="preserve"> PAGEREF _Toc180676590 \h </w:instrText>
            </w:r>
            <w:r>
              <w:rPr>
                <w:noProof/>
                <w:webHidden/>
              </w:rPr>
              <w:fldChar w:fldCharType="separate"/>
            </w:r>
            <w:r>
              <w:rPr>
                <w:noProof/>
                <w:webHidden/>
              </w:rPr>
              <w:t>34</w:t>
            </w:r>
            <w:r>
              <w:rPr>
                <w:noProof/>
                <w:webHidden/>
              </w:rPr>
              <w:fldChar w:fldCharType="end"/>
            </w:r>
          </w:hyperlink>
        </w:p>
        <w:p w:rsidR="00020782" w14:paraId="7A1507A5" w14:textId="7A73E77A">
          <w:pPr>
            <w:pStyle w:val="TOC2"/>
            <w:rPr>
              <w:rFonts w:eastAsiaTheme="minorEastAsia"/>
              <w:noProof/>
              <w:kern w:val="2"/>
              <w14:ligatures w14:val="standardContextual"/>
            </w:rPr>
          </w:pPr>
          <w:hyperlink w:anchor="_Toc180676591" w:history="1">
            <w:r w:rsidRPr="00524561">
              <w:rPr>
                <w:rStyle w:val="Hyperlink"/>
                <w:rFonts w:ascii="Gadugi" w:hAnsi="Gadugi"/>
                <w:noProof/>
              </w:rPr>
              <w:t>Measure A3.2. Established workforce, data, and health information system capabilities, needs and opportunities</w:t>
            </w:r>
            <w:r>
              <w:rPr>
                <w:noProof/>
                <w:webHidden/>
              </w:rPr>
              <w:tab/>
            </w:r>
            <w:r>
              <w:rPr>
                <w:noProof/>
                <w:webHidden/>
              </w:rPr>
              <w:fldChar w:fldCharType="begin"/>
            </w:r>
            <w:r>
              <w:rPr>
                <w:noProof/>
                <w:webHidden/>
              </w:rPr>
              <w:instrText xml:space="preserve"> PAGEREF _Toc180676591 \h </w:instrText>
            </w:r>
            <w:r>
              <w:rPr>
                <w:noProof/>
                <w:webHidden/>
              </w:rPr>
              <w:fldChar w:fldCharType="separate"/>
            </w:r>
            <w:r>
              <w:rPr>
                <w:noProof/>
                <w:webHidden/>
              </w:rPr>
              <w:t>35</w:t>
            </w:r>
            <w:r>
              <w:rPr>
                <w:noProof/>
                <w:webHidden/>
              </w:rPr>
              <w:fldChar w:fldCharType="end"/>
            </w:r>
          </w:hyperlink>
        </w:p>
        <w:p w:rsidR="00020782" w14:paraId="13D3449F" w14:textId="5F101016">
          <w:pPr>
            <w:pStyle w:val="TOC2"/>
            <w:rPr>
              <w:rFonts w:eastAsiaTheme="minorEastAsia"/>
              <w:noProof/>
              <w:kern w:val="2"/>
              <w14:ligatures w14:val="standardContextual"/>
            </w:rPr>
          </w:pPr>
          <w:hyperlink w:anchor="_Toc180676592" w:history="1">
            <w:r w:rsidRPr="00524561">
              <w:rPr>
                <w:rStyle w:val="Hyperlink"/>
                <w:rFonts w:ascii="Gadugi" w:hAnsi="Gadugi"/>
                <w:noProof/>
              </w:rPr>
              <w:t>Measure A3.3. Enhanced workforce capacities and capabilities to accelerate data and health information system modernization</w:t>
            </w:r>
            <w:r>
              <w:rPr>
                <w:noProof/>
                <w:webHidden/>
              </w:rPr>
              <w:tab/>
            </w:r>
            <w:r>
              <w:rPr>
                <w:noProof/>
                <w:webHidden/>
              </w:rPr>
              <w:fldChar w:fldCharType="begin"/>
            </w:r>
            <w:r>
              <w:rPr>
                <w:noProof/>
                <w:webHidden/>
              </w:rPr>
              <w:instrText xml:space="preserve"> PAGEREF _Toc180676592 \h </w:instrText>
            </w:r>
            <w:r>
              <w:rPr>
                <w:noProof/>
                <w:webHidden/>
              </w:rPr>
              <w:fldChar w:fldCharType="separate"/>
            </w:r>
            <w:r>
              <w:rPr>
                <w:noProof/>
                <w:webHidden/>
              </w:rPr>
              <w:t>37</w:t>
            </w:r>
            <w:r>
              <w:rPr>
                <w:noProof/>
                <w:webHidden/>
              </w:rPr>
              <w:fldChar w:fldCharType="end"/>
            </w:r>
          </w:hyperlink>
        </w:p>
        <w:p w:rsidR="00020782" w14:paraId="2AFC4F05" w14:textId="649E72B4">
          <w:pPr>
            <w:pStyle w:val="TOC2"/>
            <w:rPr>
              <w:rFonts w:eastAsiaTheme="minorEastAsia"/>
              <w:noProof/>
              <w:kern w:val="2"/>
              <w14:ligatures w14:val="standardContextual"/>
            </w:rPr>
          </w:pPr>
          <w:hyperlink w:anchor="_Toc180676593" w:history="1">
            <w:r w:rsidRPr="00524561">
              <w:rPr>
                <w:rStyle w:val="Hyperlink"/>
                <w:rFonts w:ascii="Gadugi" w:hAnsi="Gadugi"/>
                <w:noProof/>
              </w:rPr>
              <w:t>Measure A3.4. Demonstrated use of shared services to enhance existing systems or data exchange</w:t>
            </w:r>
            <w:r>
              <w:rPr>
                <w:noProof/>
                <w:webHidden/>
              </w:rPr>
              <w:tab/>
            </w:r>
            <w:r>
              <w:rPr>
                <w:noProof/>
                <w:webHidden/>
              </w:rPr>
              <w:fldChar w:fldCharType="begin"/>
            </w:r>
            <w:r>
              <w:rPr>
                <w:noProof/>
                <w:webHidden/>
              </w:rPr>
              <w:instrText xml:space="preserve"> PAGEREF _Toc180676593 \h </w:instrText>
            </w:r>
            <w:r>
              <w:rPr>
                <w:noProof/>
                <w:webHidden/>
              </w:rPr>
              <w:fldChar w:fldCharType="separate"/>
            </w:r>
            <w:r>
              <w:rPr>
                <w:noProof/>
                <w:webHidden/>
              </w:rPr>
              <w:t>39</w:t>
            </w:r>
            <w:r>
              <w:rPr>
                <w:noProof/>
                <w:webHidden/>
              </w:rPr>
              <w:fldChar w:fldCharType="end"/>
            </w:r>
          </w:hyperlink>
        </w:p>
        <w:p w:rsidR="00020782" w14:paraId="2C7042B1" w14:textId="57A7FD20">
          <w:pPr>
            <w:pStyle w:val="TOC2"/>
            <w:rPr>
              <w:rFonts w:eastAsiaTheme="minorEastAsia"/>
              <w:noProof/>
              <w:kern w:val="2"/>
              <w14:ligatures w14:val="standardContextual"/>
            </w:rPr>
          </w:pPr>
          <w:hyperlink w:anchor="_Toc180676594" w:history="1">
            <w:r w:rsidRPr="00524561">
              <w:rPr>
                <w:rStyle w:val="Hyperlink"/>
                <w:rFonts w:ascii="Gadugi" w:hAnsi="Gadugi"/>
                <w:noProof/>
              </w:rPr>
              <w:t>Measure A3.5. Percent of lab report volume received through electronic laboratory reporting (ELR)</w:t>
            </w:r>
            <w:r>
              <w:rPr>
                <w:noProof/>
                <w:webHidden/>
              </w:rPr>
              <w:tab/>
            </w:r>
            <w:r>
              <w:rPr>
                <w:noProof/>
                <w:webHidden/>
              </w:rPr>
              <w:fldChar w:fldCharType="begin"/>
            </w:r>
            <w:r>
              <w:rPr>
                <w:noProof/>
                <w:webHidden/>
              </w:rPr>
              <w:instrText xml:space="preserve"> PAGEREF _Toc180676594 \h </w:instrText>
            </w:r>
            <w:r>
              <w:rPr>
                <w:noProof/>
                <w:webHidden/>
              </w:rPr>
              <w:fldChar w:fldCharType="separate"/>
            </w:r>
            <w:r>
              <w:rPr>
                <w:noProof/>
                <w:webHidden/>
              </w:rPr>
              <w:t>40</w:t>
            </w:r>
            <w:r>
              <w:rPr>
                <w:noProof/>
                <w:webHidden/>
              </w:rPr>
              <w:fldChar w:fldCharType="end"/>
            </w:r>
          </w:hyperlink>
        </w:p>
        <w:p w:rsidR="00020782" w14:paraId="69BB4BE7" w14:textId="2A4563E0">
          <w:pPr>
            <w:pStyle w:val="TOC2"/>
            <w:rPr>
              <w:rFonts w:eastAsiaTheme="minorEastAsia"/>
              <w:noProof/>
              <w:kern w:val="2"/>
              <w14:ligatures w14:val="standardContextual"/>
            </w:rPr>
          </w:pPr>
          <w:hyperlink w:anchor="_Toc180676595" w:history="1">
            <w:r w:rsidRPr="00524561">
              <w:rPr>
                <w:rStyle w:val="Hyperlink"/>
                <w:rFonts w:ascii="Gadugi" w:hAnsi="Gadugi"/>
                <w:noProof/>
              </w:rPr>
              <w:t>Measure A3.6. Number of hospitals and public health labs with established electronic test ordering and result (ETOR) reporting using HL7 messages or a web-portal</w:t>
            </w:r>
            <w:r>
              <w:rPr>
                <w:noProof/>
                <w:webHidden/>
              </w:rPr>
              <w:tab/>
            </w:r>
            <w:r>
              <w:rPr>
                <w:noProof/>
                <w:webHidden/>
              </w:rPr>
              <w:fldChar w:fldCharType="begin"/>
            </w:r>
            <w:r>
              <w:rPr>
                <w:noProof/>
                <w:webHidden/>
              </w:rPr>
              <w:instrText xml:space="preserve"> PAGEREF _Toc180676595 \h </w:instrText>
            </w:r>
            <w:r>
              <w:rPr>
                <w:noProof/>
                <w:webHidden/>
              </w:rPr>
              <w:fldChar w:fldCharType="separate"/>
            </w:r>
            <w:r>
              <w:rPr>
                <w:noProof/>
                <w:webHidden/>
              </w:rPr>
              <w:t>41</w:t>
            </w:r>
            <w:r>
              <w:rPr>
                <w:noProof/>
                <w:webHidden/>
              </w:rPr>
              <w:fldChar w:fldCharType="end"/>
            </w:r>
          </w:hyperlink>
        </w:p>
        <w:p w:rsidR="00020782" w14:paraId="515BC152" w14:textId="493902CF">
          <w:pPr>
            <w:pStyle w:val="TOC2"/>
            <w:rPr>
              <w:rFonts w:eastAsiaTheme="minorEastAsia"/>
              <w:noProof/>
              <w:kern w:val="2"/>
              <w14:ligatures w14:val="standardContextual"/>
            </w:rPr>
          </w:pPr>
          <w:hyperlink w:anchor="_Toc180676596" w:history="1">
            <w:r w:rsidRPr="00524561">
              <w:rPr>
                <w:rStyle w:val="Hyperlink"/>
                <w:rFonts w:ascii="Gadugi" w:hAnsi="Gadugi"/>
                <w:noProof/>
              </w:rPr>
              <w:t>Measure A3.7. Proportion of test orders and results processed through ETOR at the public health laboratory (PHL)</w:t>
            </w:r>
            <w:r>
              <w:rPr>
                <w:noProof/>
                <w:webHidden/>
              </w:rPr>
              <w:tab/>
            </w:r>
            <w:r>
              <w:rPr>
                <w:noProof/>
                <w:webHidden/>
              </w:rPr>
              <w:fldChar w:fldCharType="begin"/>
            </w:r>
            <w:r>
              <w:rPr>
                <w:noProof/>
                <w:webHidden/>
              </w:rPr>
              <w:instrText xml:space="preserve"> PAGEREF _Toc180676596 \h </w:instrText>
            </w:r>
            <w:r>
              <w:rPr>
                <w:noProof/>
                <w:webHidden/>
              </w:rPr>
              <w:fldChar w:fldCharType="separate"/>
            </w:r>
            <w:r>
              <w:rPr>
                <w:noProof/>
                <w:webHidden/>
              </w:rPr>
              <w:t>42</w:t>
            </w:r>
            <w:r>
              <w:rPr>
                <w:noProof/>
                <w:webHidden/>
              </w:rPr>
              <w:fldChar w:fldCharType="end"/>
            </w:r>
          </w:hyperlink>
        </w:p>
        <w:p w:rsidR="00020782" w14:paraId="48144FEA" w14:textId="6A0ACF84">
          <w:pPr>
            <w:pStyle w:val="TOC2"/>
            <w:rPr>
              <w:rFonts w:eastAsiaTheme="minorEastAsia"/>
              <w:noProof/>
              <w:kern w:val="2"/>
              <w14:ligatures w14:val="standardContextual"/>
            </w:rPr>
          </w:pPr>
          <w:hyperlink w:anchor="_Toc180676597" w:history="1">
            <w:r w:rsidRPr="00524561">
              <w:rPr>
                <w:rStyle w:val="Hyperlink"/>
                <w:rFonts w:ascii="Gadugi" w:hAnsi="Gadugi"/>
                <w:noProof/>
              </w:rPr>
              <w:t>Measure A3.8. Systems/programs at the PHL with ETOR interfaces</w:t>
            </w:r>
            <w:r>
              <w:rPr>
                <w:noProof/>
                <w:webHidden/>
              </w:rPr>
              <w:tab/>
            </w:r>
            <w:r>
              <w:rPr>
                <w:noProof/>
                <w:webHidden/>
              </w:rPr>
              <w:fldChar w:fldCharType="begin"/>
            </w:r>
            <w:r>
              <w:rPr>
                <w:noProof/>
                <w:webHidden/>
              </w:rPr>
              <w:instrText xml:space="preserve"> PAGEREF _Toc180676597 \h </w:instrText>
            </w:r>
            <w:r>
              <w:rPr>
                <w:noProof/>
                <w:webHidden/>
              </w:rPr>
              <w:fldChar w:fldCharType="separate"/>
            </w:r>
            <w:r>
              <w:rPr>
                <w:noProof/>
                <w:webHidden/>
              </w:rPr>
              <w:t>44</w:t>
            </w:r>
            <w:r>
              <w:rPr>
                <w:noProof/>
                <w:webHidden/>
              </w:rPr>
              <w:fldChar w:fldCharType="end"/>
            </w:r>
          </w:hyperlink>
        </w:p>
        <w:p w:rsidR="00020782" w14:paraId="4E4A97C7" w14:textId="58D1691F">
          <w:pPr>
            <w:pStyle w:val="TOC1"/>
            <w:rPr>
              <w:rFonts w:eastAsiaTheme="minorEastAsia"/>
              <w:noProof/>
              <w:kern w:val="2"/>
              <w14:ligatures w14:val="standardContextual"/>
            </w:rPr>
          </w:pPr>
          <w:hyperlink w:anchor="_Toc180676598" w:history="1">
            <w:r w:rsidRPr="00524561">
              <w:rPr>
                <w:rStyle w:val="Hyperlink"/>
                <w:rFonts w:ascii="Gadugi" w:hAnsi="Gadugi"/>
                <w:noProof/>
              </w:rPr>
              <w:t>Appendix A: Job Classification Categories and Program Areas</w:t>
            </w:r>
            <w:r>
              <w:rPr>
                <w:noProof/>
                <w:webHidden/>
              </w:rPr>
              <w:tab/>
            </w:r>
            <w:r>
              <w:rPr>
                <w:noProof/>
                <w:webHidden/>
              </w:rPr>
              <w:fldChar w:fldCharType="begin"/>
            </w:r>
            <w:r>
              <w:rPr>
                <w:noProof/>
                <w:webHidden/>
              </w:rPr>
              <w:instrText xml:space="preserve"> PAGEREF _Toc180676598 \h </w:instrText>
            </w:r>
            <w:r>
              <w:rPr>
                <w:noProof/>
                <w:webHidden/>
              </w:rPr>
              <w:fldChar w:fldCharType="separate"/>
            </w:r>
            <w:r>
              <w:rPr>
                <w:noProof/>
                <w:webHidden/>
              </w:rPr>
              <w:t>45</w:t>
            </w:r>
            <w:r>
              <w:rPr>
                <w:noProof/>
                <w:webHidden/>
              </w:rPr>
              <w:fldChar w:fldCharType="end"/>
            </w:r>
          </w:hyperlink>
        </w:p>
        <w:p w:rsidR="00020782" w14:paraId="1EAD89FB" w14:textId="06F20BB5">
          <w:pPr>
            <w:pStyle w:val="TOC1"/>
            <w:rPr>
              <w:rFonts w:eastAsiaTheme="minorEastAsia"/>
              <w:noProof/>
              <w:kern w:val="2"/>
              <w14:ligatures w14:val="standardContextual"/>
            </w:rPr>
          </w:pPr>
          <w:hyperlink w:anchor="_Toc180676599" w:history="1">
            <w:r w:rsidRPr="00524561">
              <w:rPr>
                <w:rStyle w:val="Hyperlink"/>
                <w:rFonts w:ascii="Gadugi" w:hAnsi="Gadugi"/>
                <w:noProof/>
              </w:rPr>
              <w:t>Appendix B: Measure A1.1: Hiring – Example Scenario</w:t>
            </w:r>
            <w:r>
              <w:rPr>
                <w:noProof/>
                <w:webHidden/>
              </w:rPr>
              <w:tab/>
            </w:r>
            <w:r>
              <w:rPr>
                <w:noProof/>
                <w:webHidden/>
              </w:rPr>
              <w:fldChar w:fldCharType="begin"/>
            </w:r>
            <w:r>
              <w:rPr>
                <w:noProof/>
                <w:webHidden/>
              </w:rPr>
              <w:instrText xml:space="preserve"> PAGEREF _Toc180676599 \h </w:instrText>
            </w:r>
            <w:r>
              <w:rPr>
                <w:noProof/>
                <w:webHidden/>
              </w:rPr>
              <w:fldChar w:fldCharType="separate"/>
            </w:r>
            <w:r>
              <w:rPr>
                <w:noProof/>
                <w:webHidden/>
              </w:rPr>
              <w:t>48</w:t>
            </w:r>
            <w:r>
              <w:rPr>
                <w:noProof/>
                <w:webHidden/>
              </w:rPr>
              <w:fldChar w:fldCharType="end"/>
            </w:r>
          </w:hyperlink>
        </w:p>
        <w:p w:rsidR="00020782" w14:paraId="0293301D" w14:textId="48B6240E">
          <w:pPr>
            <w:pStyle w:val="TOC1"/>
            <w:rPr>
              <w:rFonts w:eastAsiaTheme="minorEastAsia"/>
              <w:noProof/>
              <w:kern w:val="2"/>
              <w14:ligatures w14:val="standardContextual"/>
            </w:rPr>
          </w:pPr>
          <w:hyperlink w:anchor="_Toc180676600" w:history="1">
            <w:r w:rsidRPr="00524561">
              <w:rPr>
                <w:rStyle w:val="Hyperlink"/>
                <w:rFonts w:ascii="Gadugi" w:hAnsi="Gadugi"/>
                <w:noProof/>
              </w:rPr>
              <w:t>Appendix C:</w:t>
            </w:r>
            <w:r w:rsidRPr="00524561">
              <w:rPr>
                <w:rStyle w:val="Hyperlink"/>
                <w:rFonts w:ascii="Gadugi" w:hAnsi="Gadugi"/>
                <w:bCs/>
                <w:noProof/>
              </w:rPr>
              <w:t xml:space="preserve"> </w:t>
            </w:r>
            <w:r w:rsidRPr="00524561">
              <w:rPr>
                <w:rStyle w:val="Hyperlink"/>
                <w:rFonts w:ascii="Gadugi" w:hAnsi="Gadugi"/>
                <w:noProof/>
              </w:rPr>
              <w:t>ELC HIS Reporting and PHIVE Acknowledgement Schedule</w:t>
            </w:r>
            <w:r>
              <w:rPr>
                <w:noProof/>
                <w:webHidden/>
              </w:rPr>
              <w:tab/>
            </w:r>
            <w:r>
              <w:rPr>
                <w:noProof/>
                <w:webHidden/>
              </w:rPr>
              <w:fldChar w:fldCharType="begin"/>
            </w:r>
            <w:r>
              <w:rPr>
                <w:noProof/>
                <w:webHidden/>
              </w:rPr>
              <w:instrText xml:space="preserve"> PAGEREF _Toc180676600 \h </w:instrText>
            </w:r>
            <w:r>
              <w:rPr>
                <w:noProof/>
                <w:webHidden/>
              </w:rPr>
              <w:fldChar w:fldCharType="separate"/>
            </w:r>
            <w:r>
              <w:rPr>
                <w:noProof/>
                <w:webHidden/>
              </w:rPr>
              <w:t>51</w:t>
            </w:r>
            <w:r>
              <w:rPr>
                <w:noProof/>
                <w:webHidden/>
              </w:rPr>
              <w:fldChar w:fldCharType="end"/>
            </w:r>
          </w:hyperlink>
        </w:p>
        <w:p w:rsidR="00020782" w14:paraId="63A9786A" w14:textId="0C3C7838">
          <w:pPr>
            <w:pStyle w:val="TOC1"/>
            <w:rPr>
              <w:rFonts w:eastAsiaTheme="minorEastAsia"/>
              <w:noProof/>
              <w:kern w:val="2"/>
              <w14:ligatures w14:val="standardContextual"/>
            </w:rPr>
          </w:pPr>
          <w:hyperlink w:anchor="_Toc180676601" w:history="1">
            <w:r w:rsidRPr="00524561">
              <w:rPr>
                <w:rStyle w:val="Hyperlink"/>
                <w:rFonts w:ascii="Gadugi" w:hAnsi="Gadugi"/>
                <w:noProof/>
              </w:rPr>
              <w:t>Appendix D: A1/A2 Performance Measures Summary Table</w:t>
            </w:r>
            <w:r>
              <w:rPr>
                <w:noProof/>
                <w:webHidden/>
              </w:rPr>
              <w:tab/>
            </w:r>
            <w:r>
              <w:rPr>
                <w:noProof/>
                <w:webHidden/>
              </w:rPr>
              <w:fldChar w:fldCharType="begin"/>
            </w:r>
            <w:r>
              <w:rPr>
                <w:noProof/>
                <w:webHidden/>
              </w:rPr>
              <w:instrText xml:space="preserve"> PAGEREF _Toc180676601 \h </w:instrText>
            </w:r>
            <w:r>
              <w:rPr>
                <w:noProof/>
                <w:webHidden/>
              </w:rPr>
              <w:fldChar w:fldCharType="separate"/>
            </w:r>
            <w:r>
              <w:rPr>
                <w:noProof/>
                <w:webHidden/>
              </w:rPr>
              <w:t>52</w:t>
            </w:r>
            <w:r>
              <w:rPr>
                <w:noProof/>
                <w:webHidden/>
              </w:rPr>
              <w:fldChar w:fldCharType="end"/>
            </w:r>
          </w:hyperlink>
        </w:p>
        <w:p w:rsidR="002413F5" w:rsidP="00E237E6" w14:paraId="20BE0C9C" w14:textId="4BBB7385">
          <w:pPr>
            <w:rPr>
              <w:rFonts w:ascii="Gadugi" w:hAnsi="Gadugi"/>
              <w:b/>
              <w:bCs/>
              <w:noProof/>
            </w:rPr>
            <w:sectPr w:rsidSect="005B75CA">
              <w:headerReference w:type="default" r:id="rId9"/>
              <w:footerReference w:type="default" r:id="rId10"/>
              <w:type w:val="continuous"/>
              <w:pgSz w:w="15840" w:h="12240" w:orient="landscape"/>
              <w:pgMar w:top="1440" w:right="1440" w:bottom="1440" w:left="1440" w:header="720" w:footer="720" w:gutter="0"/>
              <w:cols w:space="720"/>
              <w:docGrid w:linePitch="360"/>
            </w:sectPr>
          </w:pPr>
          <w:r w:rsidRPr="001571F4">
            <w:rPr>
              <w:rFonts w:ascii="Gadugi" w:hAnsi="Gadugi"/>
              <w:b/>
              <w:bCs/>
              <w:noProof/>
              <w:sz w:val="20"/>
              <w:szCs w:val="20"/>
            </w:rPr>
            <w:fldChar w:fldCharType="end"/>
          </w:r>
        </w:p>
        <w:p w:rsidR="004D0E7F" w:rsidP="00E37FD0" w14:paraId="7C5674D0" w14:textId="0B033B26">
          <w:pPr>
            <w:rPr>
              <w:rFonts w:ascii="Gadugi" w:hAnsi="Gadugi"/>
            </w:rPr>
          </w:pPr>
        </w:p>
      </w:sdtContent>
    </w:sdt>
    <w:bookmarkStart w:id="1" w:name="OLE_LINK67" w:displacedByCustomXml="prev"/>
    <w:p w:rsidR="00CA1D2D" w:rsidRPr="00BE23B4" w:rsidP="00670A4B" w14:paraId="0551A364" w14:textId="0B033B26">
      <w:pPr>
        <w:pStyle w:val="Heading1"/>
        <w:rPr>
          <w:rFonts w:ascii="Gadugi" w:hAnsi="Gadugi"/>
        </w:rPr>
      </w:pPr>
      <w:bookmarkStart w:id="2" w:name="_Toc180676579"/>
      <w:r w:rsidRPr="00BE23B4">
        <w:rPr>
          <w:rFonts w:ascii="Gadugi" w:hAnsi="Gadugi"/>
        </w:rPr>
        <w:t>Introduction</w:t>
      </w:r>
      <w:r w:rsidRPr="00BE23B4" w:rsidR="001711C0">
        <w:rPr>
          <w:rFonts w:ascii="Gadugi" w:hAnsi="Gadugi"/>
        </w:rPr>
        <w:t xml:space="preserve"> and Purpose of Guidance</w:t>
      </w:r>
      <w:bookmarkEnd w:id="2"/>
    </w:p>
    <w:p w:rsidR="00CA1D2D" w:rsidRPr="00BE23B4" w:rsidP="00CA1D2D" w14:paraId="2E9B2330" w14:textId="1645EDAC">
      <w:pPr>
        <w:rPr>
          <w:rFonts w:ascii="Gadugi" w:hAnsi="Gadugi"/>
        </w:rPr>
      </w:pPr>
      <w:r w:rsidRPr="00BE23B4">
        <w:rPr>
          <w:rFonts w:ascii="Gadugi" w:hAnsi="Gadugi"/>
        </w:rPr>
        <w:t xml:space="preserve">On November 29, 2022, </w:t>
      </w:r>
      <w:r w:rsidR="004B3BAF">
        <w:rPr>
          <w:rFonts w:ascii="Gadugi" w:hAnsi="Gadugi"/>
        </w:rPr>
        <w:t>the</w:t>
      </w:r>
      <w:r w:rsidRPr="00BE23B4">
        <w:rPr>
          <w:rFonts w:ascii="Gadugi" w:hAnsi="Gadugi"/>
        </w:rPr>
        <w:t xml:space="preserve"> </w:t>
      </w:r>
      <w:r w:rsidRPr="00BE23B4" w:rsidR="00861950">
        <w:rPr>
          <w:rFonts w:ascii="Gadugi" w:hAnsi="Gadugi"/>
        </w:rPr>
        <w:t>Centers for Disease Control and Prevention (</w:t>
      </w:r>
      <w:r w:rsidRPr="00BE23B4">
        <w:rPr>
          <w:rFonts w:ascii="Gadugi" w:hAnsi="Gadugi"/>
        </w:rPr>
        <w:t>CDC</w:t>
      </w:r>
      <w:r w:rsidRPr="00BE23B4" w:rsidR="00861950">
        <w:rPr>
          <w:rFonts w:ascii="Gadugi" w:hAnsi="Gadugi"/>
        </w:rPr>
        <w:t>)</w:t>
      </w:r>
      <w:r w:rsidRPr="00BE23B4">
        <w:rPr>
          <w:rFonts w:ascii="Gadugi" w:hAnsi="Gadugi"/>
        </w:rPr>
        <w:t xml:space="preserve"> awarded $3.2 billion to help </w:t>
      </w:r>
      <w:bookmarkStart w:id="3" w:name="OLE_LINK71"/>
      <w:r w:rsidRPr="00BE23B4">
        <w:rPr>
          <w:rFonts w:ascii="Gadugi" w:hAnsi="Gadugi"/>
        </w:rPr>
        <w:t xml:space="preserve">state, local, and territorial </w:t>
      </w:r>
      <w:r w:rsidRPr="00BE23B4" w:rsidR="00DF2523">
        <w:rPr>
          <w:rFonts w:ascii="Gadugi" w:hAnsi="Gadugi"/>
        </w:rPr>
        <w:t xml:space="preserve">and freely associated </w:t>
      </w:r>
      <w:r w:rsidR="008E5F13">
        <w:rPr>
          <w:rFonts w:ascii="Gadugi" w:hAnsi="Gadugi"/>
        </w:rPr>
        <w:t xml:space="preserve">public </w:t>
      </w:r>
      <w:r w:rsidRPr="00BE23B4" w:rsidR="00DF2523">
        <w:rPr>
          <w:rFonts w:ascii="Gadugi" w:hAnsi="Gadugi"/>
        </w:rPr>
        <w:t xml:space="preserve">health </w:t>
      </w:r>
      <w:r w:rsidRPr="00BE23B4" w:rsidR="00FA720D">
        <w:rPr>
          <w:rFonts w:ascii="Gadugi" w:hAnsi="Gadugi"/>
        </w:rPr>
        <w:t>agencies</w:t>
      </w:r>
      <w:r w:rsidRPr="00BE23B4">
        <w:rPr>
          <w:rFonts w:ascii="Gadugi" w:hAnsi="Gadugi"/>
        </w:rPr>
        <w:t xml:space="preserve"> </w:t>
      </w:r>
      <w:bookmarkEnd w:id="3"/>
      <w:r w:rsidRPr="00BE23B4">
        <w:rPr>
          <w:rFonts w:ascii="Gadugi" w:hAnsi="Gadugi"/>
        </w:rPr>
        <w:t>across the U.S</w:t>
      </w:r>
      <w:r w:rsidRPr="00BE23B4" w:rsidR="23A7781C">
        <w:rPr>
          <w:rFonts w:ascii="Gadugi" w:hAnsi="Gadugi"/>
        </w:rPr>
        <w:t>.</w:t>
      </w:r>
      <w:r w:rsidRPr="00BE23B4">
        <w:rPr>
          <w:rFonts w:ascii="Gadugi" w:hAnsi="Gadugi"/>
        </w:rPr>
        <w:t xml:space="preserve"> strengthen their public health workforce and infrastructure through the Public Health Infrastructure Grant </w:t>
      </w:r>
      <w:r w:rsidR="00D31D06">
        <w:rPr>
          <w:rFonts w:ascii="Gadugi" w:hAnsi="Gadugi"/>
        </w:rPr>
        <w:t>(PHIG)</w:t>
      </w:r>
      <w:r w:rsidRPr="00BE23B4">
        <w:rPr>
          <w:rFonts w:ascii="Gadugi" w:hAnsi="Gadugi"/>
        </w:rPr>
        <w:t>. This grant provides 107 jurisdictions</w:t>
      </w:r>
      <w:r w:rsidRPr="00BE23B4" w:rsidR="004145A8">
        <w:rPr>
          <w:rFonts w:ascii="Gadugi" w:hAnsi="Gadugi"/>
        </w:rPr>
        <w:t xml:space="preserve"> (Component A recipients)</w:t>
      </w:r>
      <w:r w:rsidRPr="00BE23B4" w:rsidR="00EB153C">
        <w:rPr>
          <w:rFonts w:ascii="Gadugi" w:hAnsi="Gadugi"/>
        </w:rPr>
        <w:t xml:space="preserve"> </w:t>
      </w:r>
      <w:r w:rsidRPr="00BE23B4">
        <w:rPr>
          <w:rFonts w:ascii="Gadugi" w:hAnsi="Gadugi"/>
        </w:rPr>
        <w:t xml:space="preserve">with disease-agnostic funding to support </w:t>
      </w:r>
      <w:r w:rsidR="00C80CF6">
        <w:rPr>
          <w:rFonts w:ascii="Gadugi" w:hAnsi="Gadugi"/>
        </w:rPr>
        <w:t>public health infrastructure needs</w:t>
      </w:r>
      <w:r w:rsidRPr="00BE23B4">
        <w:rPr>
          <w:rFonts w:ascii="Gadugi" w:hAnsi="Gadugi"/>
        </w:rPr>
        <w:t xml:space="preserve">. The three grant </w:t>
      </w:r>
      <w:r w:rsidR="00635F33">
        <w:rPr>
          <w:rFonts w:ascii="Gadugi" w:hAnsi="Gadugi"/>
        </w:rPr>
        <w:t xml:space="preserve">strategies </w:t>
      </w:r>
      <w:r w:rsidRPr="00BE23B4">
        <w:rPr>
          <w:rFonts w:ascii="Gadugi" w:hAnsi="Gadugi"/>
        </w:rPr>
        <w:t xml:space="preserve">are </w:t>
      </w:r>
      <w:r w:rsidR="00DE2335">
        <w:rPr>
          <w:rFonts w:ascii="Gadugi" w:hAnsi="Gadugi"/>
        </w:rPr>
        <w:t>Strategy A</w:t>
      </w:r>
      <w:r w:rsidRPr="00BE23B4" w:rsidR="00422107">
        <w:rPr>
          <w:rFonts w:ascii="Gadugi" w:hAnsi="Gadugi"/>
        </w:rPr>
        <w:t>1</w:t>
      </w:r>
      <w:r w:rsidR="00DE2335">
        <w:rPr>
          <w:rFonts w:ascii="Gadugi" w:hAnsi="Gadugi"/>
        </w:rPr>
        <w:t>:</w:t>
      </w:r>
      <w:r w:rsidRPr="00BE23B4" w:rsidR="00422107">
        <w:rPr>
          <w:rFonts w:ascii="Gadugi" w:hAnsi="Gadugi"/>
        </w:rPr>
        <w:t xml:space="preserve"> </w:t>
      </w:r>
      <w:r w:rsidRPr="00BE23B4">
        <w:rPr>
          <w:rFonts w:ascii="Gadugi" w:hAnsi="Gadugi"/>
        </w:rPr>
        <w:t>Workforce</w:t>
      </w:r>
      <w:r w:rsidR="00DE2335">
        <w:rPr>
          <w:rFonts w:ascii="Gadugi" w:hAnsi="Gadugi"/>
        </w:rPr>
        <w:t>;</w:t>
      </w:r>
      <w:r w:rsidRPr="00BE23B4">
        <w:rPr>
          <w:rFonts w:ascii="Gadugi" w:hAnsi="Gadugi"/>
        </w:rPr>
        <w:t xml:space="preserve"> </w:t>
      </w:r>
      <w:r w:rsidR="00DE2335">
        <w:rPr>
          <w:rFonts w:ascii="Gadugi" w:hAnsi="Gadugi"/>
        </w:rPr>
        <w:t>Strategy A</w:t>
      </w:r>
      <w:r w:rsidRPr="00BE23B4" w:rsidR="00422107">
        <w:rPr>
          <w:rFonts w:ascii="Gadugi" w:hAnsi="Gadugi"/>
        </w:rPr>
        <w:t>2</w:t>
      </w:r>
      <w:r w:rsidR="00DE2335">
        <w:rPr>
          <w:rFonts w:ascii="Gadugi" w:hAnsi="Gadugi"/>
        </w:rPr>
        <w:t>:</w:t>
      </w:r>
      <w:r w:rsidRPr="00BE23B4" w:rsidR="00422107">
        <w:rPr>
          <w:rFonts w:ascii="Gadugi" w:hAnsi="Gadugi"/>
        </w:rPr>
        <w:t xml:space="preserve"> </w:t>
      </w:r>
      <w:r w:rsidRPr="00BE23B4">
        <w:rPr>
          <w:rFonts w:ascii="Gadugi" w:hAnsi="Gadugi"/>
        </w:rPr>
        <w:t>Foundational Capabilities</w:t>
      </w:r>
      <w:r w:rsidR="00DE2335">
        <w:rPr>
          <w:rFonts w:ascii="Gadugi" w:hAnsi="Gadugi"/>
        </w:rPr>
        <w:t>;</w:t>
      </w:r>
      <w:r w:rsidRPr="00BE23B4">
        <w:rPr>
          <w:rFonts w:ascii="Gadugi" w:hAnsi="Gadugi"/>
        </w:rPr>
        <w:t xml:space="preserve"> and </w:t>
      </w:r>
      <w:r w:rsidR="00DE2335">
        <w:rPr>
          <w:rFonts w:ascii="Gadugi" w:hAnsi="Gadugi"/>
        </w:rPr>
        <w:t>Strategy A</w:t>
      </w:r>
      <w:r w:rsidRPr="00BE23B4" w:rsidR="00422107">
        <w:rPr>
          <w:rFonts w:ascii="Gadugi" w:hAnsi="Gadugi"/>
        </w:rPr>
        <w:t>3</w:t>
      </w:r>
      <w:r w:rsidR="00DE2335">
        <w:rPr>
          <w:rFonts w:ascii="Gadugi" w:hAnsi="Gadugi"/>
        </w:rPr>
        <w:t>:</w:t>
      </w:r>
      <w:r w:rsidRPr="00BE23B4" w:rsidR="00422107">
        <w:rPr>
          <w:rFonts w:ascii="Gadugi" w:hAnsi="Gadugi"/>
        </w:rPr>
        <w:t xml:space="preserve"> </w:t>
      </w:r>
      <w:r w:rsidRPr="00BE23B4">
        <w:rPr>
          <w:rFonts w:ascii="Gadugi" w:hAnsi="Gadugi"/>
        </w:rPr>
        <w:t>Data Modernization.</w:t>
      </w:r>
      <w:r w:rsidR="00384F9F">
        <w:rPr>
          <w:rFonts w:ascii="Gadugi" w:hAnsi="Gadugi"/>
        </w:rPr>
        <w:t xml:space="preserve"> </w:t>
      </w:r>
      <w:r w:rsidRPr="00BE23B4">
        <w:rPr>
          <w:rFonts w:ascii="Gadugi" w:hAnsi="Gadugi"/>
        </w:rPr>
        <w:t xml:space="preserve">The </w:t>
      </w:r>
      <w:r w:rsidR="00AE66E7">
        <w:rPr>
          <w:rFonts w:ascii="Gadugi" w:hAnsi="Gadugi"/>
        </w:rPr>
        <w:t>priority</w:t>
      </w:r>
      <w:r w:rsidRPr="00BE23B4" w:rsidR="00AE66E7">
        <w:rPr>
          <w:rFonts w:ascii="Gadugi" w:hAnsi="Gadugi"/>
        </w:rPr>
        <w:t xml:space="preserve"> </w:t>
      </w:r>
      <w:r w:rsidR="00AA04F0">
        <w:rPr>
          <w:rFonts w:ascii="Gadugi" w:hAnsi="Gadugi"/>
        </w:rPr>
        <w:t xml:space="preserve">short-term </w:t>
      </w:r>
      <w:r w:rsidRPr="00BE23B4">
        <w:rPr>
          <w:rFonts w:ascii="Gadugi" w:hAnsi="Gadugi"/>
        </w:rPr>
        <w:t xml:space="preserve">outcomes </w:t>
      </w:r>
      <w:r w:rsidR="00642B8F">
        <w:rPr>
          <w:rFonts w:ascii="Gadugi" w:hAnsi="Gadugi"/>
        </w:rPr>
        <w:t>recipient</w:t>
      </w:r>
      <w:r w:rsidR="003300DF">
        <w:rPr>
          <w:rFonts w:ascii="Gadugi" w:hAnsi="Gadugi"/>
        </w:rPr>
        <w:t>s</w:t>
      </w:r>
      <w:r w:rsidRPr="00BE23B4">
        <w:rPr>
          <w:rFonts w:ascii="Gadugi" w:hAnsi="Gadugi"/>
        </w:rPr>
        <w:t xml:space="preserve"> are expected to achieve by the end of the </w:t>
      </w:r>
      <w:r w:rsidRPr="00BE23B4" w:rsidR="0074328D">
        <w:rPr>
          <w:rFonts w:ascii="Gadugi" w:hAnsi="Gadugi"/>
        </w:rPr>
        <w:t>five</w:t>
      </w:r>
      <w:r w:rsidRPr="00BE23B4" w:rsidR="00F2297B">
        <w:rPr>
          <w:rFonts w:ascii="Gadugi" w:hAnsi="Gadugi"/>
        </w:rPr>
        <w:t xml:space="preserve"> (5)</w:t>
      </w:r>
      <w:r w:rsidRPr="00BE23B4">
        <w:rPr>
          <w:rFonts w:ascii="Gadugi" w:hAnsi="Gadugi"/>
        </w:rPr>
        <w:t>-year period of performance</w:t>
      </w:r>
      <w:r w:rsidRPr="00BE23B4" w:rsidR="00390180">
        <w:rPr>
          <w:rFonts w:ascii="Gadugi" w:hAnsi="Gadugi"/>
        </w:rPr>
        <w:t xml:space="preserve"> </w:t>
      </w:r>
      <w:r w:rsidRPr="00BE23B4">
        <w:rPr>
          <w:rFonts w:ascii="Gadugi" w:hAnsi="Gadugi"/>
        </w:rPr>
        <w:t>include</w:t>
      </w:r>
      <w:r w:rsidRPr="00BE23B4" w:rsidR="009F244A">
        <w:rPr>
          <w:rFonts w:ascii="Gadugi" w:hAnsi="Gadugi"/>
        </w:rPr>
        <w:t>: (1)</w:t>
      </w:r>
      <w:r w:rsidRPr="00BE23B4" w:rsidR="133AA2B2">
        <w:rPr>
          <w:rFonts w:ascii="Gadugi" w:hAnsi="Gadugi"/>
        </w:rPr>
        <w:t> </w:t>
      </w:r>
      <w:r w:rsidRPr="00BE23B4" w:rsidR="1329CA44">
        <w:rPr>
          <w:rFonts w:ascii="Gadugi" w:hAnsi="Gadugi"/>
        </w:rPr>
        <w:t>I</w:t>
      </w:r>
      <w:r w:rsidRPr="00BE23B4" w:rsidR="133AA2B2">
        <w:rPr>
          <w:rFonts w:ascii="Gadugi" w:hAnsi="Gadugi"/>
        </w:rPr>
        <w:t>ncreas</w:t>
      </w:r>
      <w:r w:rsidRPr="00BE23B4" w:rsidR="4952232C">
        <w:rPr>
          <w:rFonts w:ascii="Gadugi" w:hAnsi="Gadugi"/>
        </w:rPr>
        <w:t>ed</w:t>
      </w:r>
      <w:r w:rsidRPr="00BE23B4">
        <w:rPr>
          <w:rFonts w:ascii="Gadugi" w:hAnsi="Gadugi"/>
        </w:rPr>
        <w:t xml:space="preserve"> hiring of diverse public health staff </w:t>
      </w:r>
      <w:r w:rsidRPr="00BE23B4" w:rsidR="009F244A">
        <w:rPr>
          <w:rFonts w:ascii="Gadugi" w:hAnsi="Gadugi"/>
        </w:rPr>
        <w:t>and (2) I</w:t>
      </w:r>
      <w:r w:rsidRPr="00BE23B4">
        <w:rPr>
          <w:rFonts w:ascii="Gadugi" w:hAnsi="Gadugi"/>
        </w:rPr>
        <w:t>mprov</w:t>
      </w:r>
      <w:r w:rsidRPr="00BE23B4" w:rsidR="00390180">
        <w:rPr>
          <w:rFonts w:ascii="Gadugi" w:hAnsi="Gadugi"/>
        </w:rPr>
        <w:t>ed</w:t>
      </w:r>
      <w:r w:rsidRPr="00BE23B4">
        <w:rPr>
          <w:rFonts w:ascii="Gadugi" w:hAnsi="Gadugi"/>
        </w:rPr>
        <w:t xml:space="preserve"> organizational systems and processes, among other outcomes. In the </w:t>
      </w:r>
      <w:r w:rsidRPr="00BE23B4" w:rsidR="489A6E50">
        <w:rPr>
          <w:rFonts w:ascii="Gadugi" w:hAnsi="Gadugi"/>
        </w:rPr>
        <w:t>long</w:t>
      </w:r>
      <w:r w:rsidRPr="00BE23B4">
        <w:rPr>
          <w:rFonts w:ascii="Gadugi" w:hAnsi="Gadugi"/>
        </w:rPr>
        <w:t xml:space="preserve"> term, expect</w:t>
      </w:r>
      <w:r w:rsidRPr="00BE23B4" w:rsidR="00390180">
        <w:rPr>
          <w:rFonts w:ascii="Gadugi" w:hAnsi="Gadugi"/>
        </w:rPr>
        <w:t>ed outcomes include</w:t>
      </w:r>
      <w:r w:rsidRPr="00BE23B4">
        <w:rPr>
          <w:rFonts w:ascii="Gadugi" w:hAnsi="Gadugi"/>
        </w:rPr>
        <w:t>:</w:t>
      </w:r>
      <w:r w:rsidRPr="00BE23B4" w:rsidR="133AA2B2">
        <w:rPr>
          <w:rFonts w:ascii="Gadugi" w:hAnsi="Gadugi"/>
        </w:rPr>
        <w:t> </w:t>
      </w:r>
      <w:r w:rsidRPr="00BE23B4">
        <w:rPr>
          <w:rFonts w:ascii="Gadugi" w:hAnsi="Gadugi"/>
        </w:rPr>
        <w:t xml:space="preserve">(1) Increased size </w:t>
      </w:r>
      <w:r w:rsidRPr="00BE23B4" w:rsidR="00BE4704">
        <w:rPr>
          <w:rFonts w:ascii="Gadugi" w:hAnsi="Gadugi"/>
        </w:rPr>
        <w:t xml:space="preserve">and capabilities </w:t>
      </w:r>
      <w:r w:rsidRPr="00BE23B4">
        <w:rPr>
          <w:rFonts w:ascii="Gadugi" w:hAnsi="Gadugi"/>
        </w:rPr>
        <w:t xml:space="preserve">of the public health workforce; (2) Stronger public health foundational capabilities; (3) Increased availability and use of public health data; </w:t>
      </w:r>
      <w:r w:rsidRPr="00BE23B4" w:rsidR="133AA2B2">
        <w:rPr>
          <w:rFonts w:ascii="Gadugi" w:hAnsi="Gadugi"/>
        </w:rPr>
        <w:t>and </w:t>
      </w:r>
      <w:r w:rsidRPr="00BE23B4">
        <w:rPr>
          <w:rFonts w:ascii="Gadugi" w:hAnsi="Gadugi"/>
        </w:rPr>
        <w:t>(4) Improve</w:t>
      </w:r>
      <w:r w:rsidRPr="00BE23B4" w:rsidR="009F244A">
        <w:rPr>
          <w:rFonts w:ascii="Gadugi" w:hAnsi="Gadugi"/>
        </w:rPr>
        <w:t>d</w:t>
      </w:r>
      <w:r w:rsidRPr="00BE23B4">
        <w:rPr>
          <w:rFonts w:ascii="Gadugi" w:hAnsi="Gadugi"/>
        </w:rPr>
        <w:t xml:space="preserve"> sharing of lessons learned. </w:t>
      </w:r>
    </w:p>
    <w:p w:rsidR="00F36E22" w:rsidRPr="00BE23B4" w:rsidP="00D52FA3" w14:paraId="68A8EB22" w14:textId="66B5300A">
      <w:pPr>
        <w:jc w:val="center"/>
        <w:rPr>
          <w:rFonts w:ascii="Gadugi" w:hAnsi="Gadugi"/>
        </w:rPr>
      </w:pPr>
      <w:r>
        <w:rPr>
          <w:noProof/>
        </w:rPr>
        <w:drawing>
          <wp:inline distT="0" distB="0" distL="0" distR="0">
            <wp:extent cx="6163106" cy="2465717"/>
            <wp:effectExtent l="0" t="0" r="9525" b="0"/>
            <wp:docPr id="6" name="Picture 6" descr="Grant Graphic Strategies Outcomes Table: Strategies: Short-term Outcomes, Long-term Outcom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descr="Grant Graphic Strategies Outcomes Table: Strategies: Short-term Outcomes, Long-term Outcomes"/>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6243541" cy="2497897"/>
                    </a:xfrm>
                    <a:prstGeom prst="rect">
                      <a:avLst/>
                    </a:prstGeom>
                    <a:noFill/>
                    <a:ln>
                      <a:noFill/>
                    </a:ln>
                  </pic:spPr>
                </pic:pic>
              </a:graphicData>
            </a:graphic>
          </wp:inline>
        </w:drawing>
      </w:r>
    </w:p>
    <w:p w:rsidR="00477BDC" w:rsidP="00CA1D2D" w14:paraId="3B59389F" w14:textId="166B29DC">
      <w:pPr>
        <w:rPr>
          <w:rFonts w:ascii="Gadugi" w:hAnsi="Gadugi"/>
        </w:rPr>
      </w:pPr>
      <w:r w:rsidRPr="00BE23B4">
        <w:rPr>
          <w:rFonts w:ascii="Gadugi" w:hAnsi="Gadugi"/>
        </w:rPr>
        <w:t>This</w:t>
      </w:r>
      <w:r w:rsidRPr="00BE23B4" w:rsidR="00743409">
        <w:rPr>
          <w:rFonts w:ascii="Gadugi" w:hAnsi="Gadugi"/>
        </w:rPr>
        <w:t xml:space="preserve"> document</w:t>
      </w:r>
      <w:r w:rsidRPr="00BE23B4">
        <w:rPr>
          <w:rFonts w:ascii="Gadugi" w:hAnsi="Gadugi"/>
        </w:rPr>
        <w:t xml:space="preserve"> provides </w:t>
      </w:r>
      <w:r w:rsidRPr="00BE23B4" w:rsidR="6894ED92">
        <w:rPr>
          <w:rFonts w:ascii="Gadugi" w:hAnsi="Gadugi"/>
        </w:rPr>
        <w:t xml:space="preserve">detailed information on the performance measures, </w:t>
      </w:r>
      <w:r w:rsidRPr="00BE23B4" w:rsidR="480DEEFE">
        <w:rPr>
          <w:rFonts w:ascii="Gadugi" w:hAnsi="Gadugi"/>
        </w:rPr>
        <w:t>data elements</w:t>
      </w:r>
      <w:r w:rsidRPr="00BE23B4" w:rsidR="6894ED92">
        <w:rPr>
          <w:rFonts w:ascii="Gadugi" w:hAnsi="Gadugi"/>
        </w:rPr>
        <w:t xml:space="preserve">, and rationale for </w:t>
      </w:r>
      <w:r w:rsidRPr="00BE23B4" w:rsidR="4D6E253B">
        <w:rPr>
          <w:rFonts w:ascii="Gadugi" w:hAnsi="Gadugi"/>
        </w:rPr>
        <w:t>Component A recipient</w:t>
      </w:r>
      <w:r w:rsidRPr="00BE23B4" w:rsidR="00B94A10">
        <w:rPr>
          <w:rFonts w:ascii="Gadugi" w:hAnsi="Gadugi"/>
        </w:rPr>
        <w:t xml:space="preserve"> </w:t>
      </w:r>
      <w:r w:rsidR="0009382E">
        <w:rPr>
          <w:rFonts w:ascii="Gadugi" w:hAnsi="Gadugi"/>
        </w:rPr>
        <w:t xml:space="preserve">reporting on </w:t>
      </w:r>
      <w:r w:rsidR="008B52D8">
        <w:rPr>
          <w:rFonts w:ascii="Gadugi" w:hAnsi="Gadugi"/>
        </w:rPr>
        <w:t>grant performance measures</w:t>
      </w:r>
      <w:r w:rsidRPr="00BE23B4" w:rsidR="6894ED92">
        <w:rPr>
          <w:rFonts w:ascii="Gadugi" w:hAnsi="Gadugi"/>
        </w:rPr>
        <w:t xml:space="preserve">. This document should be reviewed before reporting and submitting these data </w:t>
      </w:r>
      <w:r w:rsidR="00927F26">
        <w:rPr>
          <w:rFonts w:ascii="Gadugi" w:hAnsi="Gadugi"/>
        </w:rPr>
        <w:t xml:space="preserve">to CDC primarily </w:t>
      </w:r>
      <w:r w:rsidRPr="00BE23B4" w:rsidR="6894ED92">
        <w:rPr>
          <w:rFonts w:ascii="Gadugi" w:hAnsi="Gadugi"/>
        </w:rPr>
        <w:t xml:space="preserve">through </w:t>
      </w:r>
      <w:r w:rsidRPr="00BE23B4" w:rsidR="007A1E45">
        <w:rPr>
          <w:rFonts w:ascii="Gadugi" w:hAnsi="Gadugi"/>
        </w:rPr>
        <w:t xml:space="preserve">the </w:t>
      </w:r>
      <w:bookmarkStart w:id="4" w:name="OLE_LINK17"/>
      <w:hyperlink r:id="rId12" w:history="1">
        <w:r w:rsidRPr="00BE23B4" w:rsidR="007A1E45">
          <w:rPr>
            <w:rStyle w:val="Hyperlink"/>
            <w:rFonts w:ascii="Gadugi" w:hAnsi="Gadugi"/>
          </w:rPr>
          <w:t>Public Health Infrastructure Virtual Engagement (PHIVE</w:t>
        </w:r>
        <w:bookmarkEnd w:id="4"/>
        <w:r w:rsidRPr="00BE23B4" w:rsidR="007A1E45">
          <w:rPr>
            <w:rStyle w:val="Hyperlink"/>
            <w:rFonts w:ascii="Gadugi" w:hAnsi="Gadugi"/>
          </w:rPr>
          <w:t>)</w:t>
        </w:r>
        <w:r w:rsidRPr="00BE23B4" w:rsidR="00CB7915">
          <w:rPr>
            <w:rStyle w:val="Hyperlink"/>
            <w:rFonts w:ascii="Gadugi" w:hAnsi="Gadugi"/>
          </w:rPr>
          <w:t xml:space="preserve"> Platform</w:t>
        </w:r>
      </w:hyperlink>
      <w:r w:rsidRPr="00BE23B4" w:rsidR="6894ED92">
        <w:rPr>
          <w:rFonts w:ascii="Gadugi" w:hAnsi="Gadugi"/>
        </w:rPr>
        <w:t>.</w:t>
      </w:r>
    </w:p>
    <w:p w:rsidR="00477BDC" w:rsidP="00CA1D2D" w14:paraId="3AF675FA" w14:textId="77777777">
      <w:pPr>
        <w:rPr>
          <w:rFonts w:ascii="Gadugi" w:hAnsi="Gadugi"/>
        </w:rPr>
      </w:pPr>
    </w:p>
    <w:p w:rsidR="00AC3E37" w:rsidP="00CA1D2D" w14:paraId="1A3CD395" w14:textId="2F3835D9">
      <w:pPr>
        <w:rPr>
          <w:rFonts w:ascii="Gadugi" w:hAnsi="Gadugi"/>
        </w:rPr>
      </w:pPr>
      <w:r w:rsidRPr="00BE23B4">
        <w:rPr>
          <w:rFonts w:ascii="Gadugi" w:hAnsi="Gadugi"/>
        </w:rPr>
        <w:t xml:space="preserve">For the purposes of this </w:t>
      </w:r>
      <w:r w:rsidR="00720B59">
        <w:rPr>
          <w:rFonts w:ascii="Gadugi" w:hAnsi="Gadugi"/>
        </w:rPr>
        <w:t>document</w:t>
      </w:r>
      <w:r w:rsidRPr="00BE23B4">
        <w:rPr>
          <w:rFonts w:ascii="Gadugi" w:hAnsi="Gadugi"/>
        </w:rPr>
        <w:t>,</w:t>
      </w:r>
      <w:r w:rsidRPr="00BE23B4" w:rsidR="004145A8">
        <w:rPr>
          <w:rFonts w:ascii="Gadugi" w:hAnsi="Gadugi"/>
        </w:rPr>
        <w:t xml:space="preserve"> Component A recipients are referred to as</w:t>
      </w:r>
      <w:r w:rsidRPr="00BE23B4">
        <w:rPr>
          <w:rFonts w:ascii="Gadugi" w:hAnsi="Gadugi"/>
        </w:rPr>
        <w:t xml:space="preserve"> “recipient agencies</w:t>
      </w:r>
      <w:r w:rsidRPr="00BE23B4" w:rsidR="004145A8">
        <w:rPr>
          <w:rFonts w:ascii="Gadugi" w:hAnsi="Gadugi"/>
        </w:rPr>
        <w:t>.</w:t>
      </w:r>
      <w:r w:rsidRPr="00BE23B4">
        <w:rPr>
          <w:rFonts w:ascii="Gadugi" w:hAnsi="Gadugi"/>
        </w:rPr>
        <w:t xml:space="preserve">” </w:t>
      </w:r>
      <w:r w:rsidRPr="00BE23B4" w:rsidR="004145A8">
        <w:rPr>
          <w:rFonts w:ascii="Gadugi" w:hAnsi="Gadugi"/>
        </w:rPr>
        <w:t>Recipient agencies are</w:t>
      </w:r>
      <w:r w:rsidRPr="00BE23B4">
        <w:rPr>
          <w:rFonts w:ascii="Gadugi" w:hAnsi="Gadugi"/>
        </w:rPr>
        <w:t xml:space="preserve"> defined as: </w:t>
      </w:r>
      <w:r w:rsidRPr="00BE23B4">
        <w:rPr>
          <w:rFonts w:ascii="Gadugi" w:hAnsi="Gadugi"/>
        </w:rPr>
        <w:t>the 107 public health departments in all 50 states, Washington D.C., 8 territories/freely associated states, and 48 large localities (cities serving a population of 400,000 or more and counties serving a population of 2,000,000 or more based on the 2020 U.S. Census)</w:t>
      </w:r>
      <w:r w:rsidRPr="00BE23B4" w:rsidR="006B234F">
        <w:rPr>
          <w:rFonts w:ascii="Gadugi" w:hAnsi="Gadugi"/>
        </w:rPr>
        <w:t xml:space="preserve"> that </w:t>
      </w:r>
      <w:r w:rsidRPr="00BE23B4" w:rsidR="00335B56">
        <w:rPr>
          <w:rFonts w:ascii="Gadugi" w:hAnsi="Gadugi"/>
        </w:rPr>
        <w:t>were awarded</w:t>
      </w:r>
      <w:r w:rsidRPr="00BE23B4" w:rsidR="006B234F">
        <w:rPr>
          <w:rFonts w:ascii="Gadugi" w:hAnsi="Gadugi"/>
        </w:rPr>
        <w:t xml:space="preserve"> funding through this grant. </w:t>
      </w:r>
    </w:p>
    <w:p w:rsidR="00477BDC" w:rsidRPr="00BE23B4" w:rsidP="00CA1D2D" w14:paraId="2572B089" w14:textId="643A120A">
      <w:pPr>
        <w:rPr>
          <w:rFonts w:ascii="Gadugi" w:hAnsi="Gadugi"/>
        </w:rPr>
      </w:pPr>
      <w:r w:rsidRPr="00A2643B">
        <w:rPr>
          <w:rFonts w:ascii="Gadugi" w:hAnsi="Gadugi"/>
          <w:highlight w:val="yellow"/>
        </w:rPr>
        <w:t>Throughout this document, important updates</w:t>
      </w:r>
      <w:r w:rsidRPr="00A2643B" w:rsidR="00A2643B">
        <w:rPr>
          <w:rFonts w:ascii="Gadugi" w:hAnsi="Gadugi"/>
          <w:highlight w:val="yellow"/>
        </w:rPr>
        <w:t xml:space="preserve"> to the Reporting Period </w:t>
      </w:r>
      <w:r w:rsidR="008D4F3F">
        <w:rPr>
          <w:rFonts w:ascii="Gadugi" w:hAnsi="Gadugi"/>
          <w:highlight w:val="yellow"/>
        </w:rPr>
        <w:t>4</w:t>
      </w:r>
      <w:r w:rsidRPr="00A2643B" w:rsidR="00A2643B">
        <w:rPr>
          <w:rFonts w:ascii="Gadugi" w:hAnsi="Gadugi"/>
          <w:highlight w:val="yellow"/>
        </w:rPr>
        <w:t xml:space="preserve"> guidance are highlighted in yellow.</w:t>
      </w:r>
      <w:r w:rsidR="00A2643B">
        <w:rPr>
          <w:rFonts w:ascii="Gadugi" w:hAnsi="Gadugi"/>
        </w:rPr>
        <w:t xml:space="preserve"> </w:t>
      </w:r>
    </w:p>
    <w:p w:rsidR="00477BDC" w:rsidP="00CA1D2D" w14:paraId="09EAECC5" w14:textId="3897E7EE">
      <w:pPr>
        <w:rPr>
          <w:rFonts w:ascii="Gadugi" w:hAnsi="Gadugi"/>
          <w:b/>
        </w:rPr>
      </w:pPr>
      <w:r w:rsidRPr="00BE23B4">
        <w:rPr>
          <w:rFonts w:ascii="Gadugi" w:hAnsi="Gadugi"/>
          <w:b/>
        </w:rPr>
        <w:t xml:space="preserve">If you have any questions about the </w:t>
      </w:r>
      <w:r w:rsidR="00720B59">
        <w:rPr>
          <w:rFonts w:ascii="Gadugi" w:hAnsi="Gadugi"/>
          <w:b/>
        </w:rPr>
        <w:t xml:space="preserve">grant performance </w:t>
      </w:r>
      <w:r w:rsidRPr="00BE23B4">
        <w:rPr>
          <w:rFonts w:ascii="Gadugi" w:hAnsi="Gadugi"/>
          <w:b/>
        </w:rPr>
        <w:t xml:space="preserve">measures or </w:t>
      </w:r>
      <w:r w:rsidRPr="00BE23B4" w:rsidR="003D4B0F">
        <w:rPr>
          <w:rFonts w:ascii="Gadugi" w:hAnsi="Gadugi"/>
          <w:b/>
          <w:bCs/>
        </w:rPr>
        <w:t>need support</w:t>
      </w:r>
      <w:r w:rsidRPr="00BE23B4">
        <w:rPr>
          <w:rFonts w:ascii="Gadugi" w:hAnsi="Gadugi"/>
          <w:b/>
          <w:bCs/>
        </w:rPr>
        <w:t xml:space="preserve"> calculat</w:t>
      </w:r>
      <w:r w:rsidRPr="00BE23B4" w:rsidR="003D4B0F">
        <w:rPr>
          <w:rFonts w:ascii="Gadugi" w:hAnsi="Gadugi"/>
          <w:b/>
          <w:bCs/>
        </w:rPr>
        <w:t>ing</w:t>
      </w:r>
      <w:r w:rsidRPr="00BE23B4">
        <w:rPr>
          <w:rFonts w:ascii="Gadugi" w:hAnsi="Gadugi"/>
          <w:b/>
          <w:bCs/>
        </w:rPr>
        <w:t xml:space="preserve"> and report</w:t>
      </w:r>
      <w:r w:rsidRPr="00BE23B4" w:rsidR="003D4B0F">
        <w:rPr>
          <w:rFonts w:ascii="Gadugi" w:hAnsi="Gadugi"/>
          <w:b/>
          <w:bCs/>
        </w:rPr>
        <w:t>ing on</w:t>
      </w:r>
      <w:r w:rsidRPr="00BE23B4">
        <w:rPr>
          <w:rFonts w:ascii="Gadugi" w:hAnsi="Gadugi"/>
          <w:b/>
        </w:rPr>
        <w:t xml:space="preserve"> these measures, please submit a</w:t>
      </w:r>
      <w:r w:rsidRPr="00BE23B4" w:rsidR="008A1D8A">
        <w:rPr>
          <w:rFonts w:ascii="Gadugi" w:hAnsi="Gadugi"/>
          <w:b/>
        </w:rPr>
        <w:t xml:space="preserve"> programmatic</w:t>
      </w:r>
      <w:r w:rsidRPr="00BE23B4">
        <w:rPr>
          <w:rFonts w:ascii="Gadugi" w:hAnsi="Gadugi"/>
          <w:b/>
        </w:rPr>
        <w:t xml:space="preserve"> </w:t>
      </w:r>
      <w:r w:rsidRPr="00BE23B4" w:rsidR="00CA1375">
        <w:rPr>
          <w:rFonts w:ascii="Gadugi" w:hAnsi="Gadugi"/>
          <w:b/>
        </w:rPr>
        <w:t>technical assistance (</w:t>
      </w:r>
      <w:r w:rsidRPr="00BE23B4">
        <w:rPr>
          <w:rFonts w:ascii="Gadugi" w:hAnsi="Gadugi"/>
          <w:b/>
        </w:rPr>
        <w:t>TA</w:t>
      </w:r>
      <w:r w:rsidRPr="00BE23B4" w:rsidR="00CA1375">
        <w:rPr>
          <w:rFonts w:ascii="Gadugi" w:hAnsi="Gadugi"/>
          <w:b/>
        </w:rPr>
        <w:t>)</w:t>
      </w:r>
      <w:r w:rsidRPr="00BE23B4">
        <w:rPr>
          <w:rFonts w:ascii="Gadugi" w:hAnsi="Gadugi"/>
          <w:b/>
        </w:rPr>
        <w:t xml:space="preserve"> </w:t>
      </w:r>
      <w:r w:rsidRPr="00BE23B4" w:rsidR="008A1D8A">
        <w:rPr>
          <w:rFonts w:ascii="Gadugi" w:hAnsi="Gadugi"/>
          <w:b/>
        </w:rPr>
        <w:t>r</w:t>
      </w:r>
      <w:r w:rsidRPr="00BE23B4">
        <w:rPr>
          <w:rFonts w:ascii="Gadugi" w:hAnsi="Gadugi"/>
          <w:b/>
        </w:rPr>
        <w:t xml:space="preserve">equest through </w:t>
      </w:r>
      <w:hyperlink r:id="rId12" w:history="1">
        <w:r w:rsidRPr="000C49B3">
          <w:rPr>
            <w:rStyle w:val="Hyperlink"/>
            <w:rFonts w:ascii="Gadugi" w:hAnsi="Gadugi"/>
            <w:b/>
          </w:rPr>
          <w:t>PHIVE</w:t>
        </w:r>
      </w:hyperlink>
      <w:r w:rsidRPr="00BE23B4">
        <w:rPr>
          <w:rFonts w:ascii="Gadugi" w:hAnsi="Gadugi"/>
          <w:b/>
        </w:rPr>
        <w:t>.</w:t>
      </w:r>
    </w:p>
    <w:p w:rsidR="001711C0" w:rsidRPr="00BE23B4" w:rsidP="001711C0" w14:paraId="79A02CB2" w14:textId="77777777">
      <w:pPr>
        <w:pStyle w:val="Heading1"/>
        <w:rPr>
          <w:rFonts w:ascii="Gadugi" w:hAnsi="Gadugi"/>
        </w:rPr>
      </w:pPr>
      <w:bookmarkStart w:id="5" w:name="_Toc180676580"/>
      <w:r w:rsidRPr="00BE23B4">
        <w:rPr>
          <w:rFonts w:ascii="Gadugi" w:hAnsi="Gadugi"/>
        </w:rPr>
        <w:t xml:space="preserve">Use of </w:t>
      </w:r>
      <w:r w:rsidRPr="00BE23B4" w:rsidR="00885B99">
        <w:rPr>
          <w:rFonts w:ascii="Gadugi" w:hAnsi="Gadugi"/>
        </w:rPr>
        <w:t>Measures</w:t>
      </w:r>
      <w:bookmarkEnd w:id="5"/>
    </w:p>
    <w:p w:rsidR="001711C0" w:rsidRPr="00BE23B4" w:rsidP="00115452" w14:paraId="6FA8DB08" w14:textId="3C48ADE6">
      <w:pPr>
        <w:spacing w:after="0"/>
        <w:rPr>
          <w:rFonts w:ascii="Gadugi" w:hAnsi="Gadugi"/>
        </w:rPr>
      </w:pPr>
      <w:bookmarkStart w:id="6" w:name="OLE_LINK90"/>
      <w:r w:rsidRPr="30B3A27A">
        <w:rPr>
          <w:rFonts w:ascii="Gadugi" w:hAnsi="Gadugi"/>
        </w:rPr>
        <w:t xml:space="preserve">The </w:t>
      </w:r>
      <w:r w:rsidRPr="30B3A27A" w:rsidR="00720B59">
        <w:rPr>
          <w:rFonts w:ascii="Gadugi" w:hAnsi="Gadugi"/>
        </w:rPr>
        <w:t>grant</w:t>
      </w:r>
      <w:r w:rsidRPr="30B3A27A">
        <w:rPr>
          <w:rFonts w:ascii="Gadugi" w:hAnsi="Gadugi"/>
        </w:rPr>
        <w:t xml:space="preserve"> performance measures are intended to be used by </w:t>
      </w:r>
      <w:r w:rsidRPr="30B3A27A" w:rsidR="0073194C">
        <w:rPr>
          <w:rFonts w:ascii="Gadugi" w:hAnsi="Gadugi"/>
        </w:rPr>
        <w:t>CDC</w:t>
      </w:r>
      <w:r w:rsidRPr="30B3A27A" w:rsidR="00335083">
        <w:rPr>
          <w:rFonts w:ascii="Gadugi" w:hAnsi="Gadugi"/>
        </w:rPr>
        <w:t>, recipient agencies,</w:t>
      </w:r>
      <w:r w:rsidRPr="30B3A27A" w:rsidR="0073194C">
        <w:rPr>
          <w:rFonts w:ascii="Gadugi" w:hAnsi="Gadugi"/>
        </w:rPr>
        <w:t xml:space="preserve"> and</w:t>
      </w:r>
      <w:r w:rsidRPr="30B3A27A">
        <w:rPr>
          <w:rFonts w:ascii="Gadugi" w:hAnsi="Gadugi"/>
        </w:rPr>
        <w:t xml:space="preserve"> partners</w:t>
      </w:r>
      <w:r w:rsidRPr="30B3A27A" w:rsidR="007417B2">
        <w:rPr>
          <w:rFonts w:ascii="Gadugi" w:hAnsi="Gadugi"/>
        </w:rPr>
        <w:t>—</w:t>
      </w:r>
      <w:r w:rsidRPr="30B3A27A" w:rsidR="00335083">
        <w:rPr>
          <w:rFonts w:ascii="Gadugi" w:hAnsi="Gadugi"/>
        </w:rPr>
        <w:t xml:space="preserve">including </w:t>
      </w:r>
      <w:r w:rsidRPr="30B3A27A" w:rsidR="7057E3A6">
        <w:rPr>
          <w:rFonts w:ascii="Gadugi" w:hAnsi="Gadugi"/>
        </w:rPr>
        <w:t xml:space="preserve">PHIG </w:t>
      </w:r>
      <w:r w:rsidRPr="30B3A27A" w:rsidR="00335083">
        <w:rPr>
          <w:rFonts w:ascii="Gadugi" w:hAnsi="Gadugi"/>
        </w:rPr>
        <w:t>national partners (Component B recipients) and the National Evaluation Team</w:t>
      </w:r>
      <w:r w:rsidRPr="30B3A27A" w:rsidR="007417B2">
        <w:rPr>
          <w:rFonts w:ascii="Gadugi" w:hAnsi="Gadugi"/>
        </w:rPr>
        <w:t>—</w:t>
      </w:r>
      <w:r w:rsidRPr="30B3A27A">
        <w:rPr>
          <w:rFonts w:ascii="Gadugi" w:hAnsi="Gadugi"/>
        </w:rPr>
        <w:t>to:</w:t>
      </w:r>
    </w:p>
    <w:p w:rsidR="001711C0" w:rsidRPr="00BE23B4" w:rsidP="00ED4B71" w14:paraId="3BE7AA35" w14:textId="022D3A89">
      <w:pPr>
        <w:pStyle w:val="ListParagraph"/>
        <w:numPr>
          <w:ilvl w:val="0"/>
          <w:numId w:val="3"/>
        </w:numPr>
        <w:spacing w:after="120"/>
        <w:rPr>
          <w:rFonts w:ascii="Gadugi" w:hAnsi="Gadugi"/>
        </w:rPr>
      </w:pPr>
      <w:r w:rsidRPr="00BE23B4">
        <w:rPr>
          <w:rFonts w:ascii="Gadugi" w:hAnsi="Gadugi"/>
        </w:rPr>
        <w:t>Track and report progress consistently across recipient</w:t>
      </w:r>
      <w:r w:rsidR="00AE66E7">
        <w:rPr>
          <w:rFonts w:ascii="Gadugi" w:hAnsi="Gadugi"/>
        </w:rPr>
        <w:t xml:space="preserve"> agencie</w:t>
      </w:r>
      <w:r w:rsidRPr="00BE23B4">
        <w:rPr>
          <w:rFonts w:ascii="Gadugi" w:hAnsi="Gadugi"/>
        </w:rPr>
        <w:t>s</w:t>
      </w:r>
      <w:r w:rsidRPr="00BE23B4" w:rsidR="00ED0094">
        <w:rPr>
          <w:rFonts w:ascii="Gadugi" w:hAnsi="Gadugi"/>
        </w:rPr>
        <w:t xml:space="preserve"> on </w:t>
      </w:r>
      <w:r w:rsidRPr="00BE23B4" w:rsidR="00BD023B">
        <w:rPr>
          <w:rFonts w:ascii="Gadugi" w:hAnsi="Gadugi"/>
        </w:rPr>
        <w:t>priority</w:t>
      </w:r>
      <w:r w:rsidRPr="00BE23B4" w:rsidR="00ED0094">
        <w:rPr>
          <w:rFonts w:ascii="Gadugi" w:hAnsi="Gadugi"/>
        </w:rPr>
        <w:t xml:space="preserve"> outcomes</w:t>
      </w:r>
      <w:r w:rsidR="004A28BA">
        <w:rPr>
          <w:rFonts w:ascii="Gadugi" w:hAnsi="Gadugi"/>
        </w:rPr>
        <w:t>,</w:t>
      </w:r>
    </w:p>
    <w:p w:rsidR="00BD023B" w:rsidRPr="00BE23B4" w:rsidP="00ED4B71" w14:paraId="34D49E97" w14:textId="6137CB09">
      <w:pPr>
        <w:pStyle w:val="ListParagraph"/>
        <w:numPr>
          <w:ilvl w:val="0"/>
          <w:numId w:val="3"/>
        </w:numPr>
        <w:spacing w:after="120"/>
        <w:rPr>
          <w:rFonts w:ascii="Gadugi" w:hAnsi="Gadugi"/>
        </w:rPr>
      </w:pPr>
      <w:r w:rsidRPr="30B3A27A">
        <w:rPr>
          <w:rFonts w:ascii="Gadugi" w:hAnsi="Gadugi"/>
        </w:rPr>
        <w:t xml:space="preserve">Inform CDC and </w:t>
      </w:r>
      <w:r w:rsidRPr="30B3A27A" w:rsidR="634CDBF6">
        <w:rPr>
          <w:rFonts w:ascii="Gadugi" w:hAnsi="Gadugi"/>
        </w:rPr>
        <w:t>PHIG national</w:t>
      </w:r>
      <w:r w:rsidRPr="30B3A27A">
        <w:rPr>
          <w:rFonts w:ascii="Gadugi" w:hAnsi="Gadugi"/>
        </w:rPr>
        <w:t xml:space="preserve"> </w:t>
      </w:r>
      <w:r w:rsidRPr="30B3A27A" w:rsidR="1D4C018B">
        <w:rPr>
          <w:rFonts w:ascii="Gadugi" w:hAnsi="Gadugi"/>
        </w:rPr>
        <w:t>p</w:t>
      </w:r>
      <w:r w:rsidRPr="30B3A27A">
        <w:rPr>
          <w:rFonts w:ascii="Gadugi" w:hAnsi="Gadugi"/>
        </w:rPr>
        <w:t>artners’ TA activities</w:t>
      </w:r>
      <w:r w:rsidRPr="30B3A27A" w:rsidR="005350C2">
        <w:rPr>
          <w:rFonts w:ascii="Gadugi" w:hAnsi="Gadugi"/>
        </w:rPr>
        <w:t>,</w:t>
      </w:r>
      <w:r w:rsidRPr="30B3A27A">
        <w:rPr>
          <w:rFonts w:ascii="Gadugi" w:hAnsi="Gadugi"/>
        </w:rPr>
        <w:t xml:space="preserve"> such as site visits, training opportunities, </w:t>
      </w:r>
      <w:r w:rsidRPr="30B3A27A" w:rsidR="611551B0">
        <w:rPr>
          <w:rFonts w:ascii="Gadugi" w:hAnsi="Gadugi"/>
        </w:rPr>
        <w:t xml:space="preserve">and </w:t>
      </w:r>
      <w:r w:rsidRPr="30B3A27A" w:rsidR="5E1363BF">
        <w:rPr>
          <w:rFonts w:ascii="Gadugi" w:hAnsi="Gadugi"/>
        </w:rPr>
        <w:t>peer</w:t>
      </w:r>
      <w:r w:rsidRPr="30B3A27A">
        <w:rPr>
          <w:rFonts w:ascii="Gadugi" w:hAnsi="Gadugi"/>
        </w:rPr>
        <w:t>-to-peer sharing activities, to support recipients with advancing their work through this grant</w:t>
      </w:r>
      <w:r w:rsidRPr="30B3A27A" w:rsidR="004A28BA">
        <w:rPr>
          <w:rFonts w:ascii="Gadugi" w:hAnsi="Gadugi"/>
        </w:rPr>
        <w:t>,</w:t>
      </w:r>
    </w:p>
    <w:p w:rsidR="001711C0" w:rsidRPr="00BE23B4" w:rsidP="00ED4B71" w14:paraId="6E40ADBC" w14:textId="12C9EC8D">
      <w:pPr>
        <w:pStyle w:val="ListParagraph"/>
        <w:numPr>
          <w:ilvl w:val="0"/>
          <w:numId w:val="3"/>
        </w:numPr>
        <w:spacing w:after="120"/>
        <w:rPr>
          <w:rFonts w:ascii="Gadugi" w:hAnsi="Gadugi"/>
        </w:rPr>
      </w:pPr>
      <w:r w:rsidRPr="00BE23B4">
        <w:rPr>
          <w:rFonts w:ascii="Gadugi" w:hAnsi="Gadugi"/>
        </w:rPr>
        <w:t>Inform</w:t>
      </w:r>
      <w:r w:rsidRPr="00BE23B4">
        <w:rPr>
          <w:rFonts w:ascii="Gadugi" w:hAnsi="Gadugi"/>
        </w:rPr>
        <w:t xml:space="preserve"> </w:t>
      </w:r>
      <w:r w:rsidR="005350C2">
        <w:rPr>
          <w:rFonts w:ascii="Gadugi" w:hAnsi="Gadugi"/>
        </w:rPr>
        <w:t xml:space="preserve">CDC and </w:t>
      </w:r>
      <w:r w:rsidRPr="00BE23B4">
        <w:rPr>
          <w:rFonts w:ascii="Gadugi" w:hAnsi="Gadugi"/>
        </w:rPr>
        <w:t>partners on progress and gaps</w:t>
      </w:r>
      <w:r w:rsidR="005350C2">
        <w:rPr>
          <w:rFonts w:ascii="Gadugi" w:hAnsi="Gadugi"/>
        </w:rPr>
        <w:t>,</w:t>
      </w:r>
      <w:r w:rsidRPr="00BE23B4">
        <w:rPr>
          <w:rFonts w:ascii="Gadugi" w:hAnsi="Gadugi"/>
        </w:rPr>
        <w:t xml:space="preserve"> to ultimately identify actions to improve performance over time</w:t>
      </w:r>
      <w:r w:rsidR="004A28BA">
        <w:rPr>
          <w:rFonts w:ascii="Gadugi" w:hAnsi="Gadugi"/>
        </w:rPr>
        <w:t>, and</w:t>
      </w:r>
    </w:p>
    <w:p w:rsidR="001711C0" w:rsidRPr="00BE23B4" w:rsidP="00ED4B71" w14:paraId="4255F577" w14:textId="065923C3">
      <w:pPr>
        <w:pStyle w:val="ListParagraph"/>
        <w:numPr>
          <w:ilvl w:val="0"/>
          <w:numId w:val="3"/>
        </w:numPr>
        <w:spacing w:after="120"/>
        <w:rPr>
          <w:rFonts w:ascii="Gadugi" w:hAnsi="Gadugi"/>
        </w:rPr>
      </w:pPr>
      <w:r w:rsidRPr="30B3A27A">
        <w:rPr>
          <w:rFonts w:ascii="Gadugi" w:hAnsi="Gadugi"/>
        </w:rPr>
        <w:t>Stimulate discussions between Project Officers and recipients (e.g., What are opportunities for improvements? What are you doing well that you want to share with others?)</w:t>
      </w:r>
      <w:r w:rsidRPr="30B3A27A" w:rsidR="00DE5AD9">
        <w:rPr>
          <w:rFonts w:ascii="Gadugi" w:hAnsi="Gadugi"/>
        </w:rPr>
        <w:t xml:space="preserve">, which may inform current and future grant activity planning (e.g., </w:t>
      </w:r>
      <w:r w:rsidRPr="30B3A27A" w:rsidR="1B75FCB3">
        <w:rPr>
          <w:rFonts w:ascii="Gadugi" w:hAnsi="Gadugi"/>
        </w:rPr>
        <w:t>W</w:t>
      </w:r>
      <w:r w:rsidRPr="30B3A27A" w:rsidR="00DE5AD9">
        <w:rPr>
          <w:rFonts w:ascii="Gadugi" w:hAnsi="Gadugi"/>
        </w:rPr>
        <w:t>ork</w:t>
      </w:r>
      <w:r w:rsidRPr="30B3A27A" w:rsidR="155B88EF">
        <w:rPr>
          <w:rFonts w:ascii="Gadugi" w:hAnsi="Gadugi"/>
        </w:rPr>
        <w:t xml:space="preserve"> P</w:t>
      </w:r>
      <w:r w:rsidRPr="30B3A27A" w:rsidR="00DE5AD9">
        <w:rPr>
          <w:rFonts w:ascii="Gadugi" w:hAnsi="Gadugi"/>
        </w:rPr>
        <w:t>lan and budget development)</w:t>
      </w:r>
      <w:r w:rsidRPr="30B3A27A" w:rsidR="004A28BA">
        <w:rPr>
          <w:rFonts w:ascii="Gadugi" w:hAnsi="Gadugi"/>
        </w:rPr>
        <w:t>.</w:t>
      </w:r>
    </w:p>
    <w:bookmarkEnd w:id="6"/>
    <w:p w:rsidR="00F4092D" w:rsidRPr="00BE23B4" w:rsidP="00BE23B4" w14:paraId="48970347" w14:textId="0B055E31">
      <w:pPr>
        <w:pBdr>
          <w:top w:val="single" w:sz="4" w:space="1" w:color="auto"/>
          <w:left w:val="single" w:sz="4" w:space="1" w:color="auto"/>
          <w:bottom w:val="single" w:sz="4" w:space="1" w:color="auto"/>
          <w:right w:val="single" w:sz="4" w:space="1" w:color="auto"/>
        </w:pBdr>
        <w:shd w:val="clear" w:color="auto" w:fill="D9E2F3" w:themeFill="accent1" w:themeFillTint="33"/>
        <w:rPr>
          <w:rFonts w:ascii="Gadugi" w:hAnsi="Gadugi"/>
        </w:rPr>
      </w:pPr>
      <w:r w:rsidRPr="00BE23B4">
        <w:rPr>
          <w:rFonts w:ascii="Gadugi" w:hAnsi="Gadugi"/>
        </w:rPr>
        <w:t xml:space="preserve">CDC recognizes the limitations of using performance measures to evaluate the scope of work being conducted by recipient agencies, especially considering the flexible nature of this </w:t>
      </w:r>
      <w:r w:rsidRPr="00BE23B4" w:rsidR="00FB4613">
        <w:rPr>
          <w:rFonts w:ascii="Gadugi" w:hAnsi="Gadugi"/>
        </w:rPr>
        <w:t>grant,</w:t>
      </w:r>
      <w:r w:rsidRPr="00BE23B4">
        <w:rPr>
          <w:rFonts w:ascii="Gadugi" w:hAnsi="Gadugi"/>
        </w:rPr>
        <w:t xml:space="preserve"> and contextual factors. </w:t>
      </w:r>
      <w:r w:rsidRPr="00BE23B4">
        <w:rPr>
          <w:rFonts w:ascii="Gadugi" w:hAnsi="Gadugi"/>
        </w:rPr>
        <w:t xml:space="preserve">CDC will </w:t>
      </w:r>
      <w:r w:rsidR="00642C1D">
        <w:rPr>
          <w:rFonts w:ascii="Gadugi" w:hAnsi="Gadugi"/>
        </w:rPr>
        <w:t>leverage</w:t>
      </w:r>
      <w:r w:rsidRPr="00BE23B4">
        <w:rPr>
          <w:rFonts w:ascii="Gadugi" w:hAnsi="Gadugi"/>
        </w:rPr>
        <w:t xml:space="preserve"> other methods of </w:t>
      </w:r>
      <w:r w:rsidR="001A3518">
        <w:rPr>
          <w:rFonts w:ascii="Gadugi" w:hAnsi="Gadugi"/>
        </w:rPr>
        <w:t xml:space="preserve">collecting </w:t>
      </w:r>
      <w:r w:rsidRPr="00BE23B4">
        <w:rPr>
          <w:rFonts w:ascii="Gadugi" w:hAnsi="Gadugi"/>
        </w:rPr>
        <w:t>information</w:t>
      </w:r>
      <w:r w:rsidR="0055737C">
        <w:rPr>
          <w:rFonts w:ascii="Gadugi" w:hAnsi="Gadugi"/>
        </w:rPr>
        <w:t>,</w:t>
      </w:r>
      <w:r w:rsidR="00664F4F">
        <w:rPr>
          <w:rFonts w:ascii="Gadugi" w:hAnsi="Gadugi"/>
        </w:rPr>
        <w:t xml:space="preserve"> via NOFO grant reporting requirements</w:t>
      </w:r>
      <w:r w:rsidRPr="00BE23B4">
        <w:rPr>
          <w:rFonts w:ascii="Gadugi" w:hAnsi="Gadugi"/>
        </w:rPr>
        <w:t xml:space="preserve"> (e.g., work plan updates, </w:t>
      </w:r>
      <w:r w:rsidRPr="00BE23B4" w:rsidR="004B6530">
        <w:rPr>
          <w:rFonts w:ascii="Gadugi" w:hAnsi="Gadugi"/>
        </w:rPr>
        <w:t xml:space="preserve">annual progress reports, </w:t>
      </w:r>
      <w:r w:rsidRPr="00BE23B4">
        <w:rPr>
          <w:rFonts w:ascii="Gadugi" w:hAnsi="Gadugi"/>
        </w:rPr>
        <w:t>progress calls, and focused evaluation projects)</w:t>
      </w:r>
      <w:r w:rsidR="00C82ED6">
        <w:rPr>
          <w:rFonts w:ascii="Gadugi" w:hAnsi="Gadugi"/>
        </w:rPr>
        <w:t xml:space="preserve">, to assess </w:t>
      </w:r>
      <w:r w:rsidR="006D1E16">
        <w:rPr>
          <w:rFonts w:ascii="Gadugi" w:hAnsi="Gadugi"/>
        </w:rPr>
        <w:t xml:space="preserve">progress and </w:t>
      </w:r>
      <w:r w:rsidR="00C82ED6">
        <w:rPr>
          <w:rFonts w:ascii="Gadugi" w:hAnsi="Gadugi"/>
        </w:rPr>
        <w:t>performance robustly</w:t>
      </w:r>
      <w:r w:rsidRPr="00BE23B4">
        <w:rPr>
          <w:rFonts w:ascii="Gadugi" w:hAnsi="Gadugi"/>
        </w:rPr>
        <w:t xml:space="preserve">. </w:t>
      </w:r>
    </w:p>
    <w:p w:rsidR="00B21DAC" w:rsidP="001B0353" w14:paraId="1DEC2E42" w14:textId="77777777">
      <w:pPr>
        <w:pStyle w:val="Heading1"/>
        <w:rPr>
          <w:rFonts w:ascii="Gadugi" w:hAnsi="Gadugi"/>
        </w:rPr>
      </w:pPr>
      <w:bookmarkStart w:id="7" w:name="OLE_LINK118"/>
    </w:p>
    <w:p w:rsidR="00885B99" w:rsidRPr="00BE23B4" w:rsidP="001B0353" w14:paraId="3EEC9B54" w14:textId="14CD2AB5">
      <w:pPr>
        <w:pStyle w:val="Heading1"/>
        <w:rPr>
          <w:rFonts w:ascii="Gadugi" w:hAnsi="Gadugi"/>
        </w:rPr>
      </w:pPr>
      <w:bookmarkStart w:id="8" w:name="_Measures_Summary"/>
      <w:bookmarkStart w:id="9" w:name="_Toc180676581"/>
      <w:bookmarkEnd w:id="8"/>
      <w:r w:rsidRPr="00BE23B4">
        <w:rPr>
          <w:rFonts w:ascii="Gadugi" w:hAnsi="Gadugi"/>
        </w:rPr>
        <w:t>Measures Summary</w:t>
      </w:r>
      <w:bookmarkEnd w:id="9"/>
    </w:p>
    <w:p w:rsidR="00CB23C0" w:rsidRPr="00B3343B" w:rsidP="00BE23B4" w14:paraId="2E18FEA3" w14:textId="673C527A">
      <w:pPr>
        <w:pBdr>
          <w:top w:val="single" w:sz="4" w:space="1" w:color="auto"/>
          <w:left w:val="single" w:sz="4" w:space="1" w:color="auto"/>
          <w:bottom w:val="single" w:sz="4" w:space="1" w:color="auto"/>
          <w:right w:val="single" w:sz="4" w:space="1" w:color="auto"/>
        </w:pBdr>
        <w:shd w:val="clear" w:color="auto" w:fill="D9E2F3" w:themeFill="accent1" w:themeFillTint="33"/>
        <w:rPr>
          <w:rFonts w:ascii="Gadugi" w:hAnsi="Gadugi"/>
        </w:rPr>
      </w:pPr>
      <w:r w:rsidRPr="00BE23B4">
        <w:rPr>
          <w:rFonts w:ascii="Gadugi" w:hAnsi="Gadugi"/>
          <w:b/>
          <w:bCs/>
        </w:rPr>
        <w:t xml:space="preserve">There are </w:t>
      </w:r>
      <w:r w:rsidR="009646BD">
        <w:rPr>
          <w:rFonts w:ascii="Gadugi" w:hAnsi="Gadugi"/>
          <w:b/>
          <w:bCs/>
        </w:rPr>
        <w:t>thirteen</w:t>
      </w:r>
      <w:r w:rsidRPr="00BE23B4">
        <w:rPr>
          <w:rFonts w:ascii="Gadugi" w:hAnsi="Gadugi"/>
          <w:b/>
          <w:bCs/>
        </w:rPr>
        <w:t xml:space="preserve"> (</w:t>
      </w:r>
      <w:r w:rsidR="009646BD">
        <w:rPr>
          <w:rFonts w:ascii="Gadugi" w:hAnsi="Gadugi"/>
          <w:b/>
          <w:bCs/>
        </w:rPr>
        <w:t>13</w:t>
      </w:r>
      <w:r w:rsidRPr="00BE23B4">
        <w:rPr>
          <w:rFonts w:ascii="Gadugi" w:hAnsi="Gadugi"/>
          <w:b/>
          <w:bCs/>
        </w:rPr>
        <w:t>) performance measures</w:t>
      </w:r>
      <w:r w:rsidR="006442F3">
        <w:rPr>
          <w:rFonts w:ascii="Gadugi" w:hAnsi="Gadugi"/>
          <w:b/>
          <w:bCs/>
        </w:rPr>
        <w:t xml:space="preserve">, eight (8) of which are </w:t>
      </w:r>
      <w:r w:rsidR="003B5EAF">
        <w:rPr>
          <w:rFonts w:ascii="Gadugi" w:hAnsi="Gadugi"/>
          <w:b/>
          <w:bCs/>
          <w:i/>
          <w:iCs/>
        </w:rPr>
        <w:t>shared</w:t>
      </w:r>
      <w:r w:rsidR="00416BC8">
        <w:rPr>
          <w:rFonts w:ascii="Gadugi" w:hAnsi="Gadugi"/>
          <w:b/>
          <w:bCs/>
          <w:i/>
          <w:iCs/>
        </w:rPr>
        <w:t xml:space="preserve"> measures</w:t>
      </w:r>
      <w:r w:rsidR="00416BC8">
        <w:rPr>
          <w:rFonts w:ascii="Gadugi" w:hAnsi="Gadugi"/>
          <w:b/>
          <w:bCs/>
        </w:rPr>
        <w:t xml:space="preserve"> </w:t>
      </w:r>
      <w:r w:rsidRPr="00614935" w:rsidR="00416BC8">
        <w:rPr>
          <w:rFonts w:ascii="Gadugi" w:hAnsi="Gadugi"/>
        </w:rPr>
        <w:t xml:space="preserve">with the </w:t>
      </w:r>
      <w:r w:rsidRPr="00614935" w:rsidR="007269E0">
        <w:rPr>
          <w:rFonts w:ascii="Gadugi" w:hAnsi="Gadugi"/>
        </w:rPr>
        <w:t>Epidemiology and Laboratory Capacity for Prevention and Control of Emerging Infectious Diseases Cooperative Agreement (ELC)</w:t>
      </w:r>
      <w:r w:rsidRPr="00614935">
        <w:rPr>
          <w:rFonts w:ascii="Gadugi" w:hAnsi="Gadugi"/>
        </w:rPr>
        <w:t>.</w:t>
      </w:r>
      <w:r w:rsidRPr="00C523EB">
        <w:rPr>
          <w:rFonts w:ascii="Gadugi" w:hAnsi="Gadugi"/>
        </w:rPr>
        <w:t xml:space="preserve"> </w:t>
      </w:r>
      <w:r>
        <w:rPr>
          <w:rFonts w:ascii="Gadugi" w:hAnsi="Gadugi"/>
        </w:rPr>
        <w:t xml:space="preserve">These measures reflect priority outcomes for the grant. </w:t>
      </w:r>
      <w:r w:rsidRPr="00BE23B4">
        <w:rPr>
          <w:rFonts w:ascii="Gadugi" w:hAnsi="Gadugi"/>
        </w:rPr>
        <w:t>These measures were selected to serve as meaningful markers of program outcomes; to inform actions to drive improvements for achieving intended outcomes; to keep recipient reporting burden low; and to contribute to a meaningful set of measures overall for this grant.</w:t>
      </w:r>
    </w:p>
    <w:p w:rsidR="00A01E3A" w:rsidRPr="00BE23B4" w:rsidP="00A01E3A" w14:paraId="7AD38234" w14:textId="4EF783BB">
      <w:pPr>
        <w:rPr>
          <w:rFonts w:ascii="Gadugi" w:hAnsi="Gadugi"/>
        </w:rPr>
      </w:pPr>
      <w:r w:rsidRPr="00BE23B4">
        <w:rPr>
          <w:rFonts w:ascii="Gadugi" w:hAnsi="Gadugi"/>
        </w:rPr>
        <w:t xml:space="preserve">There are </w:t>
      </w:r>
      <w:r w:rsidR="00D27DAF">
        <w:rPr>
          <w:rFonts w:ascii="Gadugi" w:hAnsi="Gadugi"/>
        </w:rPr>
        <w:t>two</w:t>
      </w:r>
      <w:r w:rsidRPr="00BE23B4" w:rsidR="009B5D79">
        <w:rPr>
          <w:rFonts w:ascii="Gadugi" w:hAnsi="Gadugi"/>
        </w:rPr>
        <w:t xml:space="preserve"> (</w:t>
      </w:r>
      <w:r w:rsidR="00D27DAF">
        <w:rPr>
          <w:rFonts w:ascii="Gadugi" w:hAnsi="Gadugi"/>
        </w:rPr>
        <w:t>2</w:t>
      </w:r>
      <w:r w:rsidRPr="00BE23B4" w:rsidR="009B5D79">
        <w:rPr>
          <w:rFonts w:ascii="Gadugi" w:hAnsi="Gadugi"/>
        </w:rPr>
        <w:t>)</w:t>
      </w:r>
      <w:r w:rsidRPr="00BE23B4" w:rsidR="006B54FC">
        <w:rPr>
          <w:rFonts w:ascii="Gadugi" w:hAnsi="Gadugi"/>
        </w:rPr>
        <w:t xml:space="preserve"> </w:t>
      </w:r>
      <w:r w:rsidRPr="00BE23B4">
        <w:rPr>
          <w:rFonts w:ascii="Gadugi" w:hAnsi="Gadugi"/>
        </w:rPr>
        <w:t xml:space="preserve">measures </w:t>
      </w:r>
      <w:r w:rsidRPr="00BE23B4" w:rsidR="006B54FC">
        <w:rPr>
          <w:rFonts w:ascii="Gadugi" w:hAnsi="Gadugi"/>
        </w:rPr>
        <w:t>for</w:t>
      </w:r>
      <w:r w:rsidRPr="00BE23B4">
        <w:rPr>
          <w:rFonts w:ascii="Gadugi" w:hAnsi="Gadugi"/>
        </w:rPr>
        <w:t xml:space="preserve"> Strategy A1: Workforce</w:t>
      </w:r>
      <w:r w:rsidR="0013119B">
        <w:rPr>
          <w:rFonts w:ascii="Gadugi" w:hAnsi="Gadugi"/>
        </w:rPr>
        <w:t xml:space="preserve">, </w:t>
      </w:r>
      <w:r w:rsidRPr="00BE23B4">
        <w:rPr>
          <w:rFonts w:ascii="Gadugi" w:hAnsi="Gadugi"/>
        </w:rPr>
        <w:t xml:space="preserve">three </w:t>
      </w:r>
      <w:r w:rsidRPr="00BE23B4" w:rsidR="006B54FC">
        <w:rPr>
          <w:rFonts w:ascii="Gadugi" w:hAnsi="Gadugi"/>
        </w:rPr>
        <w:t>(3) measures for</w:t>
      </w:r>
      <w:r w:rsidRPr="00BE23B4">
        <w:rPr>
          <w:rFonts w:ascii="Gadugi" w:hAnsi="Gadugi"/>
        </w:rPr>
        <w:t xml:space="preserve"> Strategy A2: Foundational Capabilities</w:t>
      </w:r>
      <w:r w:rsidR="006442F3">
        <w:rPr>
          <w:rFonts w:ascii="Gadugi" w:hAnsi="Gadugi"/>
        </w:rPr>
        <w:t xml:space="preserve">, and eight (8) </w:t>
      </w:r>
      <w:r w:rsidR="006442F3">
        <w:rPr>
          <w:rFonts w:ascii="Gadugi" w:hAnsi="Gadugi"/>
          <w:i/>
          <w:iCs/>
        </w:rPr>
        <w:t xml:space="preserve">shared </w:t>
      </w:r>
      <w:r w:rsidR="006442F3">
        <w:rPr>
          <w:rFonts w:ascii="Gadugi" w:hAnsi="Gadugi"/>
        </w:rPr>
        <w:t>measures</w:t>
      </w:r>
      <w:r w:rsidR="00C523EB">
        <w:rPr>
          <w:rFonts w:ascii="Gadugi" w:hAnsi="Gadugi"/>
        </w:rPr>
        <w:t xml:space="preserve"> with ELC</w:t>
      </w:r>
      <w:r w:rsidR="009D4F1E">
        <w:rPr>
          <w:rFonts w:ascii="Gadugi" w:hAnsi="Gadugi"/>
        </w:rPr>
        <w:t xml:space="preserve"> for Strategy A3: Data Modernization. </w:t>
      </w:r>
    </w:p>
    <w:p w:rsidR="00A01E3A" w:rsidP="004E77F6" w14:paraId="1F36EEA7" w14:textId="351EBA3C">
      <w:pPr>
        <w:pStyle w:val="ListParagraph"/>
        <w:numPr>
          <w:ilvl w:val="0"/>
          <w:numId w:val="21"/>
        </w:numPr>
        <w:spacing w:line="256" w:lineRule="auto"/>
        <w:rPr>
          <w:rFonts w:ascii="Gadugi" w:hAnsi="Gadugi"/>
        </w:rPr>
      </w:pPr>
      <w:r>
        <w:rPr>
          <w:rFonts w:ascii="Gadugi" w:hAnsi="Gadugi"/>
        </w:rPr>
        <w:t xml:space="preserve">Recipients will monitor and report data to CDC </w:t>
      </w:r>
      <w:r w:rsidR="009438BC">
        <w:rPr>
          <w:rFonts w:ascii="Gadugi" w:hAnsi="Gadugi"/>
        </w:rPr>
        <w:t xml:space="preserve">through the PHIVE platform </w:t>
      </w:r>
      <w:r>
        <w:rPr>
          <w:rFonts w:ascii="Gadugi" w:hAnsi="Gadugi"/>
        </w:rPr>
        <w:t>for f</w:t>
      </w:r>
      <w:r w:rsidRPr="00BE23B4" w:rsidR="006B3A10">
        <w:rPr>
          <w:rFonts w:ascii="Gadugi" w:hAnsi="Gadugi"/>
        </w:rPr>
        <w:t xml:space="preserve">ive </w:t>
      </w:r>
      <w:r w:rsidRPr="00BE23B4" w:rsidR="006B54FC">
        <w:rPr>
          <w:rFonts w:ascii="Gadugi" w:hAnsi="Gadugi"/>
        </w:rPr>
        <w:t>(</w:t>
      </w:r>
      <w:r w:rsidRPr="00BE23B4" w:rsidR="006B3A10">
        <w:rPr>
          <w:rFonts w:ascii="Gadugi" w:hAnsi="Gadugi"/>
        </w:rPr>
        <w:t>5</w:t>
      </w:r>
      <w:r w:rsidRPr="00BE23B4" w:rsidR="006B54FC">
        <w:rPr>
          <w:rFonts w:ascii="Gadugi" w:hAnsi="Gadugi"/>
        </w:rPr>
        <w:t xml:space="preserve">) </w:t>
      </w:r>
      <w:r w:rsidRPr="00BE23B4">
        <w:rPr>
          <w:rFonts w:ascii="Gadugi" w:hAnsi="Gadugi"/>
        </w:rPr>
        <w:t>measures (</w:t>
      </w:r>
      <w:r w:rsidR="003C314B">
        <w:rPr>
          <w:rFonts w:ascii="Gadugi" w:hAnsi="Gadugi"/>
        </w:rPr>
        <w:t xml:space="preserve">A1.1. </w:t>
      </w:r>
      <w:r w:rsidRPr="00BE23B4">
        <w:rPr>
          <w:rFonts w:ascii="Gadugi" w:hAnsi="Gadugi"/>
        </w:rPr>
        <w:t>Hiring</w:t>
      </w:r>
      <w:r w:rsidR="003C314B">
        <w:rPr>
          <w:rFonts w:ascii="Gadugi" w:hAnsi="Gadugi"/>
        </w:rPr>
        <w:t>;</w:t>
      </w:r>
      <w:r w:rsidRPr="00BE23B4">
        <w:rPr>
          <w:rFonts w:ascii="Gadugi" w:hAnsi="Gadugi"/>
        </w:rPr>
        <w:t xml:space="preserve"> </w:t>
      </w:r>
      <w:r w:rsidR="003C314B">
        <w:rPr>
          <w:rFonts w:ascii="Gadugi" w:hAnsi="Gadugi"/>
        </w:rPr>
        <w:t>A1.2.</w:t>
      </w:r>
      <w:r w:rsidRPr="00BE23B4">
        <w:rPr>
          <w:rFonts w:ascii="Gadugi" w:hAnsi="Gadugi"/>
        </w:rPr>
        <w:t xml:space="preserve"> Retention</w:t>
      </w:r>
      <w:r w:rsidR="003C314B">
        <w:rPr>
          <w:rFonts w:ascii="Gadugi" w:hAnsi="Gadugi"/>
        </w:rPr>
        <w:t>;</w:t>
      </w:r>
      <w:r w:rsidRPr="00BE23B4">
        <w:rPr>
          <w:rFonts w:ascii="Gadugi" w:hAnsi="Gadugi"/>
        </w:rPr>
        <w:t xml:space="preserve"> </w:t>
      </w:r>
      <w:r w:rsidR="003C314B">
        <w:rPr>
          <w:rFonts w:ascii="Gadugi" w:hAnsi="Gadugi"/>
        </w:rPr>
        <w:t>A2.1.</w:t>
      </w:r>
      <w:r w:rsidRPr="00BE23B4">
        <w:rPr>
          <w:rFonts w:ascii="Gadugi" w:hAnsi="Gadugi"/>
        </w:rPr>
        <w:t xml:space="preserve"> Hiring Timeliness</w:t>
      </w:r>
      <w:r w:rsidR="003C314B">
        <w:rPr>
          <w:rFonts w:ascii="Gadugi" w:hAnsi="Gadugi"/>
        </w:rPr>
        <w:t>;</w:t>
      </w:r>
      <w:r w:rsidRPr="00BE23B4">
        <w:rPr>
          <w:rFonts w:ascii="Gadugi" w:hAnsi="Gadugi"/>
        </w:rPr>
        <w:t xml:space="preserve"> </w:t>
      </w:r>
      <w:r w:rsidR="003C314B">
        <w:rPr>
          <w:rFonts w:ascii="Gadugi" w:hAnsi="Gadugi"/>
        </w:rPr>
        <w:t>A2.2.</w:t>
      </w:r>
      <w:r w:rsidRPr="00BE23B4">
        <w:rPr>
          <w:rFonts w:ascii="Gadugi" w:hAnsi="Gadugi"/>
        </w:rPr>
        <w:t xml:space="preserve"> Procurement Timeliness</w:t>
      </w:r>
      <w:r w:rsidR="003C314B">
        <w:rPr>
          <w:rFonts w:ascii="Gadugi" w:hAnsi="Gadugi"/>
        </w:rPr>
        <w:t>;</w:t>
      </w:r>
      <w:r w:rsidRPr="00BE23B4" w:rsidR="006B3A10">
        <w:rPr>
          <w:rFonts w:ascii="Gadugi" w:hAnsi="Gadugi"/>
        </w:rPr>
        <w:t xml:space="preserve"> and </w:t>
      </w:r>
      <w:r w:rsidR="003C314B">
        <w:rPr>
          <w:rFonts w:ascii="Gadugi" w:hAnsi="Gadugi"/>
        </w:rPr>
        <w:t>A2.3.</w:t>
      </w:r>
      <w:r w:rsidRPr="00BE23B4" w:rsidR="006B3A10">
        <w:rPr>
          <w:rFonts w:ascii="Gadugi" w:hAnsi="Gadugi"/>
        </w:rPr>
        <w:t xml:space="preserve"> Accreditation Involvement and Readiness</w:t>
      </w:r>
      <w:r w:rsidRPr="00BE23B4">
        <w:rPr>
          <w:rFonts w:ascii="Gadugi" w:hAnsi="Gadugi"/>
        </w:rPr>
        <w:t xml:space="preserve">).  </w:t>
      </w:r>
    </w:p>
    <w:p w:rsidR="004A613F" w:rsidRPr="00BE23B4" w:rsidP="004E77F6" w14:paraId="2183178D" w14:textId="71D4EB0E">
      <w:pPr>
        <w:pStyle w:val="ListParagraph"/>
        <w:numPr>
          <w:ilvl w:val="0"/>
          <w:numId w:val="21"/>
        </w:numPr>
        <w:spacing w:line="256" w:lineRule="auto"/>
        <w:rPr>
          <w:rFonts w:ascii="Gadugi" w:hAnsi="Gadugi"/>
        </w:rPr>
      </w:pPr>
      <w:r w:rsidRPr="002815BD">
        <w:rPr>
          <w:rFonts w:ascii="Gadugi" w:hAnsi="Gadugi"/>
        </w:rPr>
        <w:t xml:space="preserve">The performance measures for Strategy A3: Data Modernization are aligned with select measures for </w:t>
      </w:r>
      <w:r w:rsidRPr="007A685A" w:rsidR="007A685A">
        <w:rPr>
          <w:rFonts w:ascii="Gadugi" w:hAnsi="Gadugi"/>
        </w:rPr>
        <w:t xml:space="preserve">ELC </w:t>
      </w:r>
      <w:r w:rsidR="000A0773">
        <w:rPr>
          <w:rFonts w:ascii="Gadugi" w:hAnsi="Gadugi"/>
        </w:rPr>
        <w:t>Project C</w:t>
      </w:r>
      <w:r w:rsidRPr="007A685A" w:rsidR="007A685A">
        <w:rPr>
          <w:rFonts w:ascii="Gadugi" w:hAnsi="Gadugi"/>
        </w:rPr>
        <w:t>.</w:t>
      </w:r>
    </w:p>
    <w:p w:rsidR="004D6FDA" w:rsidP="00B16C07" w14:paraId="2CEFEAA3" w14:textId="74337448">
      <w:pPr>
        <w:pStyle w:val="ListParagraph"/>
        <w:numPr>
          <w:ilvl w:val="1"/>
          <w:numId w:val="21"/>
        </w:numPr>
        <w:spacing w:after="120"/>
        <w:rPr>
          <w:rFonts w:ascii="Gadugi" w:hAnsi="Gadugi"/>
        </w:rPr>
      </w:pPr>
      <w:r w:rsidRPr="004D6FDA">
        <w:rPr>
          <w:rFonts w:ascii="Gadugi" w:hAnsi="Gadugi"/>
        </w:rPr>
        <w:t xml:space="preserve">PHIG has partnered with the ELC HIS program to collect the A3 Performance Measures. Within recipient jurisdictions, representatives from both programs should coordinate to submit data on these shared measures. </w:t>
      </w:r>
    </w:p>
    <w:p w:rsidR="00E531F1" w:rsidP="00B16C07" w14:paraId="133CA7ED" w14:textId="78AA00DC">
      <w:pPr>
        <w:pStyle w:val="ListParagraph"/>
        <w:numPr>
          <w:ilvl w:val="1"/>
          <w:numId w:val="21"/>
        </w:numPr>
        <w:spacing w:after="120"/>
        <w:rPr>
          <w:rFonts w:ascii="Gadugi" w:hAnsi="Gadugi"/>
        </w:rPr>
      </w:pPr>
      <w:r w:rsidRPr="0030681C">
        <w:rPr>
          <w:rFonts w:ascii="Gadugi" w:hAnsi="Gadugi"/>
        </w:rPr>
        <w:t xml:space="preserve">To reduce reporting burden, recipients will continue to submit data on these measures through the ELC Health Information Systems (HIS) REDCap forms </w:t>
      </w:r>
      <w:r w:rsidRPr="00A4094C">
        <w:rPr>
          <w:rFonts w:ascii="Gadugi" w:hAnsi="Gadugi"/>
        </w:rPr>
        <w:t>only</w:t>
      </w:r>
      <w:r w:rsidRPr="0030681C">
        <w:rPr>
          <w:rFonts w:ascii="Gadugi" w:hAnsi="Gadugi"/>
        </w:rPr>
        <w:t>.</w:t>
      </w:r>
      <w:r>
        <w:rPr>
          <w:rFonts w:ascii="Gadugi" w:hAnsi="Gadugi"/>
        </w:rPr>
        <w:t xml:space="preserve"> </w:t>
      </w:r>
      <w:r w:rsidRPr="00614935">
        <w:rPr>
          <w:rFonts w:ascii="Gadugi" w:hAnsi="Gadugi"/>
          <w:i/>
          <w:iCs/>
        </w:rPr>
        <w:t>Recipients will not report any data on A3 performance measures in PHIVE.</w:t>
      </w:r>
      <w:r>
        <w:rPr>
          <w:rFonts w:ascii="Gadugi" w:hAnsi="Gadugi"/>
        </w:rPr>
        <w:t xml:space="preserve"> </w:t>
      </w:r>
    </w:p>
    <w:p w:rsidR="00CE7E94" w:rsidP="00614935" w14:paraId="04E61FAC" w14:textId="2C61E6D0">
      <w:pPr>
        <w:pStyle w:val="ListParagraph"/>
        <w:numPr>
          <w:ilvl w:val="1"/>
          <w:numId w:val="21"/>
        </w:numPr>
        <w:spacing w:after="120"/>
        <w:rPr>
          <w:rFonts w:ascii="Gadugi" w:hAnsi="Gadugi"/>
        </w:rPr>
      </w:pPr>
      <w:r w:rsidRPr="00CE7E94">
        <w:rPr>
          <w:rFonts w:ascii="Gadugi" w:hAnsi="Gadugi"/>
        </w:rPr>
        <w:t xml:space="preserve">A3 recipient agencies will be required to </w:t>
      </w:r>
      <w:r w:rsidRPr="00614935" w:rsidR="00B7587B">
        <w:rPr>
          <w:rFonts w:ascii="Gadugi" w:hAnsi="Gadugi"/>
        </w:rPr>
        <w:t xml:space="preserve">complete two activities for A3 performance measure reporting: 1) In REDCap, </w:t>
      </w:r>
      <w:r w:rsidR="008E31C7">
        <w:rPr>
          <w:rFonts w:ascii="Gadugi" w:hAnsi="Gadugi"/>
        </w:rPr>
        <w:t xml:space="preserve">an A3 representative </w:t>
      </w:r>
      <w:r w:rsidR="000800D0">
        <w:rPr>
          <w:rFonts w:ascii="Gadugi" w:hAnsi="Gadugi"/>
        </w:rPr>
        <w:t>from the</w:t>
      </w:r>
      <w:r w:rsidR="008E31C7">
        <w:rPr>
          <w:rFonts w:ascii="Gadugi" w:hAnsi="Gadugi"/>
        </w:rPr>
        <w:t xml:space="preserve"> jurisdiction</w:t>
      </w:r>
      <w:r w:rsidRPr="00614935" w:rsidR="008E31C7">
        <w:rPr>
          <w:rFonts w:ascii="Gadugi" w:hAnsi="Gadugi"/>
        </w:rPr>
        <w:t xml:space="preserve"> </w:t>
      </w:r>
      <w:r w:rsidRPr="00614935" w:rsidR="00B7587B">
        <w:rPr>
          <w:rFonts w:ascii="Gadugi" w:hAnsi="Gadugi"/>
        </w:rPr>
        <w:t xml:space="preserve">should </w:t>
      </w:r>
      <w:r w:rsidRPr="00CE7E94" w:rsidR="008738EE">
        <w:rPr>
          <w:rFonts w:ascii="Gadugi" w:hAnsi="Gadugi"/>
        </w:rPr>
        <w:t xml:space="preserve">confirm their review of submitted </w:t>
      </w:r>
      <w:r w:rsidRPr="00614935" w:rsidR="00B7587B">
        <w:rPr>
          <w:rFonts w:ascii="Gadugi" w:hAnsi="Gadugi"/>
        </w:rPr>
        <w:t xml:space="preserve">measure data by checking the box under the “ELC &amp; PHIG Coordination Acknowledgement” box. 2) In PHIVE, </w:t>
      </w:r>
      <w:r w:rsidR="00094BDB">
        <w:rPr>
          <w:rFonts w:ascii="Gadugi" w:hAnsi="Gadugi"/>
        </w:rPr>
        <w:t xml:space="preserve">the same </w:t>
      </w:r>
      <w:r w:rsidR="00A54A62">
        <w:rPr>
          <w:rFonts w:ascii="Gadugi" w:hAnsi="Gadugi"/>
        </w:rPr>
        <w:t>person</w:t>
      </w:r>
      <w:r w:rsidRPr="00614935" w:rsidR="00094BDB">
        <w:rPr>
          <w:rFonts w:ascii="Gadugi" w:hAnsi="Gadugi"/>
        </w:rPr>
        <w:t xml:space="preserve"> </w:t>
      </w:r>
      <w:r w:rsidRPr="00614935" w:rsidR="00B7587B">
        <w:rPr>
          <w:rFonts w:ascii="Gadugi" w:hAnsi="Gadugi"/>
        </w:rPr>
        <w:t xml:space="preserve">should acknowledge their intended coordination with their agency’s ELC representatives to report on the A3 performance measures in REDCap. </w:t>
      </w:r>
      <w:r w:rsidRPr="00C2070B" w:rsidR="00C2070B">
        <w:rPr>
          <w:rFonts w:ascii="Gadugi" w:hAnsi="Gadugi"/>
        </w:rPr>
        <w:t xml:space="preserve">This person should be familiar with </w:t>
      </w:r>
      <w:r w:rsidR="00C2070B">
        <w:rPr>
          <w:rFonts w:ascii="Gadugi" w:hAnsi="Gadugi"/>
        </w:rPr>
        <w:t>the</w:t>
      </w:r>
      <w:r w:rsidRPr="00C2070B" w:rsidR="00C2070B">
        <w:rPr>
          <w:rFonts w:ascii="Gadugi" w:hAnsi="Gadugi"/>
        </w:rPr>
        <w:t xml:space="preserve"> jurisdiction’s A3 activities and objectives.</w:t>
      </w:r>
    </w:p>
    <w:p w:rsidR="00DE52C4" w:rsidRPr="005A33AC" w:rsidP="00614935" w14:paraId="1EEAA615" w14:textId="6CA49B93">
      <w:pPr>
        <w:pStyle w:val="ListParagraph"/>
        <w:numPr>
          <w:ilvl w:val="1"/>
          <w:numId w:val="21"/>
        </w:numPr>
        <w:spacing w:after="120"/>
        <w:rPr>
          <w:rFonts w:ascii="Gadugi" w:hAnsi="Gadugi"/>
        </w:rPr>
      </w:pPr>
      <w:r w:rsidRPr="00D20D61">
        <w:rPr>
          <w:rFonts w:ascii="Gadugi" w:hAnsi="Gadugi"/>
        </w:rPr>
        <w:t>For expect</w:t>
      </w:r>
      <w:r w:rsidRPr="00D20D61" w:rsidR="00B02F74">
        <w:rPr>
          <w:rFonts w:ascii="Gadugi" w:hAnsi="Gadugi"/>
        </w:rPr>
        <w:t>ations on</w:t>
      </w:r>
      <w:r w:rsidRPr="00D20D61">
        <w:rPr>
          <w:rFonts w:ascii="Gadugi" w:hAnsi="Gadugi"/>
        </w:rPr>
        <w:t xml:space="preserve"> timing of each coordination acknowledgement and </w:t>
      </w:r>
      <w:r w:rsidRPr="00D20D61" w:rsidR="005E1F9A">
        <w:rPr>
          <w:rFonts w:ascii="Gadugi" w:hAnsi="Gadugi"/>
        </w:rPr>
        <w:t xml:space="preserve">performance </w:t>
      </w:r>
      <w:r w:rsidRPr="00D20D61">
        <w:rPr>
          <w:rFonts w:ascii="Gadugi" w:hAnsi="Gadugi"/>
        </w:rPr>
        <w:t>measure review</w:t>
      </w:r>
      <w:r w:rsidRPr="00D20D61" w:rsidR="00551FE0">
        <w:rPr>
          <w:rFonts w:ascii="Gadugi" w:hAnsi="Gadugi"/>
        </w:rPr>
        <w:t xml:space="preserve">, see </w:t>
      </w:r>
      <w:hyperlink w:anchor="_Appendix_C:_ELC" w:history="1">
        <w:r w:rsidRPr="00D20D61" w:rsidR="00551FE0">
          <w:rPr>
            <w:rStyle w:val="Hyperlink"/>
            <w:rFonts w:ascii="Gadugi" w:hAnsi="Gadugi"/>
          </w:rPr>
          <w:t>Appendix C</w:t>
        </w:r>
      </w:hyperlink>
      <w:r w:rsidRPr="005A33AC" w:rsidR="00551FE0">
        <w:rPr>
          <w:rFonts w:ascii="Gadugi" w:hAnsi="Gadugi"/>
        </w:rPr>
        <w:t xml:space="preserve">. </w:t>
      </w:r>
    </w:p>
    <w:p w:rsidR="00F43504" w:rsidRPr="005A33AC" w:rsidP="00F43504" w14:paraId="1C0FB7DC" w14:textId="2840D181">
      <w:pPr>
        <w:pStyle w:val="ListParagraph"/>
        <w:numPr>
          <w:ilvl w:val="1"/>
          <w:numId w:val="21"/>
        </w:numPr>
        <w:spacing w:after="120"/>
        <w:rPr>
          <w:rFonts w:ascii="Gadugi" w:hAnsi="Gadugi"/>
        </w:rPr>
      </w:pPr>
      <w:r w:rsidRPr="005A33AC">
        <w:rPr>
          <w:rFonts w:ascii="Gadugi" w:hAnsi="Gadugi"/>
        </w:rPr>
        <w:t xml:space="preserve">Please note that A3 performance measures and reporting guidance will be updated to align with ELC NOFO CK24-0002 after August 2024. </w:t>
      </w:r>
    </w:p>
    <w:p w:rsidR="00A01E3A" w:rsidP="004E77F6" w14:paraId="196E522A" w14:textId="12FB7F2E">
      <w:pPr>
        <w:pStyle w:val="ListParagraph"/>
        <w:numPr>
          <w:ilvl w:val="0"/>
          <w:numId w:val="21"/>
        </w:numPr>
        <w:spacing w:line="256" w:lineRule="auto"/>
        <w:rPr>
          <w:rFonts w:ascii="Gadugi" w:hAnsi="Gadugi"/>
        </w:rPr>
      </w:pPr>
      <w:r>
        <w:rPr>
          <w:rFonts w:ascii="Gadugi" w:hAnsi="Gadugi"/>
        </w:rPr>
        <w:t>CDC will monitor data via the Public Health Workforce Interests and Needs Survey (PH WINS) for t</w:t>
      </w:r>
      <w:r w:rsidRPr="00BE23B4">
        <w:rPr>
          <w:rFonts w:ascii="Gadugi" w:hAnsi="Gadugi"/>
        </w:rPr>
        <w:t xml:space="preserve">wo </w:t>
      </w:r>
      <w:r w:rsidRPr="00BE23B4" w:rsidR="006B54FC">
        <w:rPr>
          <w:rFonts w:ascii="Gadugi" w:hAnsi="Gadugi"/>
        </w:rPr>
        <w:t xml:space="preserve">(2) </w:t>
      </w:r>
      <w:r w:rsidRPr="00BE23B4">
        <w:rPr>
          <w:rFonts w:ascii="Gadugi" w:hAnsi="Gadugi"/>
        </w:rPr>
        <w:t>measures (</w:t>
      </w:r>
      <w:r w:rsidR="003C314B">
        <w:rPr>
          <w:rFonts w:ascii="Gadugi" w:hAnsi="Gadugi"/>
        </w:rPr>
        <w:t xml:space="preserve">A1.3. </w:t>
      </w:r>
      <w:r w:rsidRPr="00BE23B4">
        <w:rPr>
          <w:rFonts w:ascii="Gadugi" w:hAnsi="Gadugi"/>
        </w:rPr>
        <w:t xml:space="preserve">Employee Engagement and Satisfaction and </w:t>
      </w:r>
      <w:r w:rsidR="003C314B">
        <w:rPr>
          <w:rFonts w:ascii="Gadugi" w:hAnsi="Gadugi"/>
        </w:rPr>
        <w:t xml:space="preserve">A1.4. </w:t>
      </w:r>
      <w:r w:rsidRPr="00BE23B4">
        <w:rPr>
          <w:rFonts w:ascii="Gadugi" w:hAnsi="Gadugi"/>
        </w:rPr>
        <w:t>Diversity of the Public Health Workforce)</w:t>
      </w:r>
      <w:bookmarkStart w:id="10" w:name="OLE_LINK15"/>
      <w:r w:rsidRPr="00BE23B4">
        <w:rPr>
          <w:rFonts w:ascii="Gadugi" w:hAnsi="Gadugi"/>
        </w:rPr>
        <w:t>.</w:t>
      </w:r>
      <w:bookmarkStart w:id="11" w:name="OLE_LINK89"/>
      <w:bookmarkEnd w:id="10"/>
      <w:r w:rsidRPr="00BE23B4">
        <w:rPr>
          <w:rFonts w:ascii="Gadugi" w:hAnsi="Gadugi"/>
        </w:rPr>
        <w:t xml:space="preserve"> </w:t>
      </w:r>
      <w:bookmarkEnd w:id="11"/>
      <w:r w:rsidRPr="00BE23B4" w:rsidR="00802837">
        <w:rPr>
          <w:rFonts w:ascii="Gadugi" w:hAnsi="Gadugi"/>
        </w:rPr>
        <w:t xml:space="preserve">PH WINS is </w:t>
      </w:r>
      <w:r w:rsidRPr="00BE23B4" w:rsidR="00421932">
        <w:rPr>
          <w:rFonts w:ascii="Gadugi" w:hAnsi="Gadugi"/>
        </w:rPr>
        <w:t xml:space="preserve">a periodic survey </w:t>
      </w:r>
      <w:r w:rsidRPr="00BE23B4" w:rsidR="00FB0442">
        <w:rPr>
          <w:rFonts w:ascii="Gadugi" w:hAnsi="Gadugi"/>
        </w:rPr>
        <w:t xml:space="preserve">administered by the de Beaumont Foundation. </w:t>
      </w:r>
      <w:r w:rsidRPr="00BE23B4">
        <w:rPr>
          <w:rFonts w:ascii="Gadugi" w:hAnsi="Gadugi"/>
        </w:rPr>
        <w:t>Recipients will not report these data directly to CDC.</w:t>
      </w:r>
      <w:r w:rsidRPr="00BE23B4" w:rsidR="00082505">
        <w:rPr>
          <w:rFonts w:ascii="Gadugi" w:hAnsi="Gadugi"/>
        </w:rPr>
        <w:t xml:space="preserve"> </w:t>
      </w:r>
    </w:p>
    <w:p w:rsidR="006A5F14" w:rsidRPr="006A5F14" w:rsidP="006A5F14" w14:paraId="02E5EE87" w14:textId="78E0C460">
      <w:pPr>
        <w:pStyle w:val="ListParagraph"/>
        <w:numPr>
          <w:ilvl w:val="0"/>
          <w:numId w:val="21"/>
        </w:numPr>
        <w:rPr>
          <w:rFonts w:ascii="Gadugi" w:hAnsi="Gadugi" w:cstheme="minorHAnsi"/>
        </w:rPr>
      </w:pPr>
      <w:r w:rsidRPr="005A33AC">
        <w:rPr>
          <w:rFonts w:ascii="Gadugi" w:hAnsi="Gadugi" w:cstheme="minorHAnsi"/>
        </w:rPr>
        <w:t>A</w:t>
      </w:r>
      <w:r w:rsidRPr="005A33AC" w:rsidR="00450EC6">
        <w:rPr>
          <w:rFonts w:ascii="Gadugi" w:hAnsi="Gadugi" w:cstheme="minorHAnsi"/>
        </w:rPr>
        <w:t xml:space="preserve"> </w:t>
      </w:r>
      <w:r w:rsidRPr="005A33AC" w:rsidR="00E837B5">
        <w:rPr>
          <w:rFonts w:ascii="Gadugi" w:hAnsi="Gadugi" w:cstheme="minorHAnsi"/>
        </w:rPr>
        <w:t>table</w:t>
      </w:r>
      <w:r w:rsidRPr="005A33AC" w:rsidR="00450EC6">
        <w:rPr>
          <w:rFonts w:ascii="Gadugi" w:hAnsi="Gadugi" w:cstheme="minorHAnsi"/>
        </w:rPr>
        <w:t xml:space="preserve"> summarizing</w:t>
      </w:r>
      <w:r w:rsidRPr="005A33AC">
        <w:rPr>
          <w:rFonts w:ascii="Gadugi" w:hAnsi="Gadugi" w:cstheme="minorHAnsi"/>
        </w:rPr>
        <w:t xml:space="preserve"> </w:t>
      </w:r>
      <w:r w:rsidRPr="005A33AC" w:rsidR="00EC4AE2">
        <w:rPr>
          <w:rFonts w:ascii="Gadugi" w:hAnsi="Gadugi" w:cstheme="minorHAnsi"/>
        </w:rPr>
        <w:t xml:space="preserve">key differences </w:t>
      </w:r>
      <w:r w:rsidRPr="005A33AC" w:rsidR="008E6104">
        <w:rPr>
          <w:rFonts w:ascii="Gadugi" w:hAnsi="Gadugi" w:cstheme="minorHAnsi"/>
        </w:rPr>
        <w:t>among</w:t>
      </w:r>
      <w:r w:rsidRPr="005A33AC">
        <w:rPr>
          <w:rFonts w:ascii="Gadugi" w:hAnsi="Gadugi" w:cstheme="minorHAnsi"/>
        </w:rPr>
        <w:t xml:space="preserve"> the A1 and A2 </w:t>
      </w:r>
      <w:r w:rsidRPr="005A33AC" w:rsidR="00D64068">
        <w:rPr>
          <w:rFonts w:ascii="Gadugi" w:hAnsi="Gadugi" w:cstheme="minorHAnsi"/>
        </w:rPr>
        <w:t>performance measures</w:t>
      </w:r>
      <w:r w:rsidRPr="005A33AC">
        <w:rPr>
          <w:rFonts w:ascii="Gadugi" w:hAnsi="Gadugi" w:cstheme="minorHAnsi"/>
        </w:rPr>
        <w:t xml:space="preserve"> can be found in </w:t>
      </w:r>
      <w:hyperlink w:anchor="_Appendix_D:_A1/A2" w:history="1">
        <w:r w:rsidRPr="005A33AC">
          <w:rPr>
            <w:rStyle w:val="Hyperlink"/>
            <w:rFonts w:ascii="Gadugi" w:hAnsi="Gadugi" w:cstheme="minorHAnsi"/>
          </w:rPr>
          <w:t>Appendix D</w:t>
        </w:r>
      </w:hyperlink>
      <w:r w:rsidRPr="006A5F14">
        <w:rPr>
          <w:rFonts w:ascii="Gadugi" w:hAnsi="Gadugi" w:cstheme="minorHAnsi"/>
        </w:rPr>
        <w:t xml:space="preserve">. </w:t>
      </w:r>
    </w:p>
    <w:p w:rsidR="004C4C3C" w:rsidRPr="00BE23B4" w:rsidP="0088363B" w14:paraId="38DC4A0E" w14:textId="3184EB35">
      <w:pPr>
        <w:spacing w:line="256" w:lineRule="auto"/>
        <w:rPr>
          <w:rFonts w:ascii="Gadugi" w:hAnsi="Gadugi"/>
        </w:rPr>
      </w:pPr>
      <w:bookmarkStart w:id="12" w:name="OLE_LINK103"/>
      <w:bookmarkStart w:id="13" w:name="OLE_LINK13"/>
      <w:r w:rsidRPr="00BE23B4">
        <w:rPr>
          <w:rFonts w:ascii="Gadugi" w:hAnsi="Gadugi"/>
        </w:rPr>
        <w:t xml:space="preserve">Recipient participation in PH WINS, </w:t>
      </w:r>
      <w:r w:rsidR="00C95BEB">
        <w:rPr>
          <w:rFonts w:ascii="Gadugi" w:hAnsi="Gadugi"/>
        </w:rPr>
        <w:t>Public Health Accreditation Board (</w:t>
      </w:r>
      <w:r w:rsidRPr="00BE23B4" w:rsidR="0035484F">
        <w:rPr>
          <w:rFonts w:ascii="Gadugi" w:hAnsi="Gadugi"/>
        </w:rPr>
        <w:t>PHAB</w:t>
      </w:r>
      <w:r w:rsidR="00C95BEB">
        <w:rPr>
          <w:rFonts w:ascii="Gadugi" w:hAnsi="Gadugi"/>
        </w:rPr>
        <w:t>)</w:t>
      </w:r>
      <w:r w:rsidRPr="00BE23B4" w:rsidR="0035484F">
        <w:rPr>
          <w:rFonts w:ascii="Gadugi" w:hAnsi="Gadugi"/>
        </w:rPr>
        <w:t xml:space="preserve"> </w:t>
      </w:r>
      <w:r w:rsidRPr="00BE23B4" w:rsidR="00F2297B">
        <w:rPr>
          <w:rFonts w:ascii="Gadugi" w:hAnsi="Gadugi"/>
        </w:rPr>
        <w:t>Accreditation</w:t>
      </w:r>
      <w:r w:rsidRPr="00BE23B4">
        <w:rPr>
          <w:rFonts w:ascii="Gadugi" w:hAnsi="Gadugi"/>
        </w:rPr>
        <w:t xml:space="preserve">, </w:t>
      </w:r>
      <w:r w:rsidRPr="00BE23B4" w:rsidR="0035484F">
        <w:rPr>
          <w:rFonts w:ascii="Gadugi" w:hAnsi="Gadugi"/>
        </w:rPr>
        <w:t xml:space="preserve">and the </w:t>
      </w:r>
      <w:r w:rsidR="00D57615">
        <w:rPr>
          <w:rFonts w:ascii="Gadugi" w:hAnsi="Gadugi"/>
        </w:rPr>
        <w:t>Association of State and Territorial Health Officials (</w:t>
      </w:r>
      <w:r w:rsidRPr="00BE23B4">
        <w:rPr>
          <w:rFonts w:ascii="Gadugi" w:hAnsi="Gadugi"/>
        </w:rPr>
        <w:t>ASTHO</w:t>
      </w:r>
      <w:r w:rsidR="00D57615">
        <w:rPr>
          <w:rFonts w:ascii="Gadugi" w:hAnsi="Gadugi"/>
        </w:rPr>
        <w:t>)</w:t>
      </w:r>
      <w:r w:rsidRPr="00BE23B4">
        <w:rPr>
          <w:rFonts w:ascii="Gadugi" w:hAnsi="Gadugi"/>
        </w:rPr>
        <w:t xml:space="preserve"> Profile </w:t>
      </w:r>
      <w:r w:rsidRPr="00BE23B4" w:rsidR="0035484F">
        <w:rPr>
          <w:rFonts w:ascii="Gadugi" w:hAnsi="Gadugi"/>
        </w:rPr>
        <w:t>or</w:t>
      </w:r>
      <w:r w:rsidRPr="00BE23B4">
        <w:rPr>
          <w:rFonts w:ascii="Gadugi" w:hAnsi="Gadugi"/>
        </w:rPr>
        <w:t xml:space="preserve"> </w:t>
      </w:r>
      <w:bookmarkStart w:id="14" w:name="OLE_LINK91"/>
      <w:r>
        <w:rPr>
          <w:rFonts w:ascii="Gadugi" w:hAnsi="Gadugi"/>
        </w:rPr>
        <w:t xml:space="preserve">the </w:t>
      </w:r>
      <w:r w:rsidR="00D57615">
        <w:rPr>
          <w:rFonts w:ascii="Gadugi" w:hAnsi="Gadugi"/>
        </w:rPr>
        <w:t xml:space="preserve">National Association of County </w:t>
      </w:r>
      <w:r w:rsidR="00DB0A94">
        <w:rPr>
          <w:rFonts w:ascii="Gadugi" w:hAnsi="Gadugi"/>
        </w:rPr>
        <w:t xml:space="preserve">and City </w:t>
      </w:r>
      <w:r w:rsidR="00D57615">
        <w:rPr>
          <w:rFonts w:ascii="Gadugi" w:hAnsi="Gadugi"/>
        </w:rPr>
        <w:t xml:space="preserve">Health Officials </w:t>
      </w:r>
      <w:bookmarkEnd w:id="14"/>
      <w:r w:rsidR="00D57615">
        <w:rPr>
          <w:rFonts w:ascii="Gadugi" w:hAnsi="Gadugi"/>
        </w:rPr>
        <w:t>(</w:t>
      </w:r>
      <w:r w:rsidRPr="00BE23B4">
        <w:rPr>
          <w:rFonts w:ascii="Gadugi" w:hAnsi="Gadugi"/>
        </w:rPr>
        <w:t>NACCHO</w:t>
      </w:r>
      <w:r w:rsidR="00D57615">
        <w:rPr>
          <w:rFonts w:ascii="Gadugi" w:hAnsi="Gadugi"/>
        </w:rPr>
        <w:t>)</w:t>
      </w:r>
      <w:r w:rsidRPr="00BE23B4">
        <w:rPr>
          <w:rFonts w:ascii="Gadugi" w:hAnsi="Gadugi"/>
        </w:rPr>
        <w:t xml:space="preserve"> Profile Survey</w:t>
      </w:r>
      <w:r w:rsidRPr="00BE23B4" w:rsidR="0035484F">
        <w:rPr>
          <w:rFonts w:ascii="Gadugi" w:hAnsi="Gadugi"/>
        </w:rPr>
        <w:t>s</w:t>
      </w:r>
      <w:r w:rsidRPr="00BE23B4">
        <w:rPr>
          <w:rFonts w:ascii="Gadugi" w:hAnsi="Gadugi"/>
        </w:rPr>
        <w:t xml:space="preserve"> is </w:t>
      </w:r>
      <w:r w:rsidRPr="00BE23B4" w:rsidR="007D1E0A">
        <w:rPr>
          <w:rFonts w:ascii="Gadugi" w:hAnsi="Gadugi"/>
        </w:rPr>
        <w:t xml:space="preserve">highly </w:t>
      </w:r>
      <w:r w:rsidRPr="00BE23B4">
        <w:rPr>
          <w:rFonts w:ascii="Gadugi" w:hAnsi="Gadugi"/>
        </w:rPr>
        <w:t xml:space="preserve">encouraged. </w:t>
      </w:r>
      <w:bookmarkEnd w:id="12"/>
    </w:p>
    <w:tbl>
      <w:tblPr>
        <w:tblStyle w:val="GridTableLight"/>
        <w:tblW w:w="12950" w:type="dxa"/>
        <w:tblLook w:val="04A0"/>
      </w:tblPr>
      <w:tblGrid>
        <w:gridCol w:w="1866"/>
        <w:gridCol w:w="2272"/>
        <w:gridCol w:w="3985"/>
        <w:gridCol w:w="2561"/>
        <w:gridCol w:w="2266"/>
      </w:tblGrid>
      <w:tr w14:paraId="7DF0A1D3" w14:textId="54513588" w:rsidTr="00614935">
        <w:tblPrEx>
          <w:tblW w:w="12950" w:type="dxa"/>
          <w:tblLook w:val="04A0"/>
        </w:tblPrEx>
        <w:trPr>
          <w:trHeight w:val="300"/>
        </w:trPr>
        <w:tc>
          <w:tcPr>
            <w:tcW w:w="1866" w:type="dxa"/>
            <w:shd w:val="clear" w:color="auto" w:fill="D9E2F3" w:themeFill="accent1" w:themeFillTint="33"/>
          </w:tcPr>
          <w:p w:rsidR="004943BB" w:rsidRPr="00BE23B4" w14:paraId="62BBEF74" w14:textId="78F5CD8F">
            <w:pPr>
              <w:rPr>
                <w:rFonts w:ascii="Gadugi" w:hAnsi="Gadugi"/>
                <w:b/>
                <w:bCs/>
              </w:rPr>
            </w:pPr>
            <w:bookmarkStart w:id="15" w:name="_Hlk130904702"/>
            <w:bookmarkEnd w:id="1"/>
            <w:r w:rsidRPr="00BE23B4">
              <w:rPr>
                <w:rFonts w:ascii="Gadugi" w:hAnsi="Gadugi"/>
                <w:b/>
                <w:bCs/>
              </w:rPr>
              <w:t>Strategy</w:t>
            </w:r>
          </w:p>
        </w:tc>
        <w:tc>
          <w:tcPr>
            <w:tcW w:w="2272" w:type="dxa"/>
            <w:shd w:val="clear" w:color="auto" w:fill="D9E2F3" w:themeFill="accent1" w:themeFillTint="33"/>
          </w:tcPr>
          <w:p w:rsidR="00D46F5F" w:rsidRPr="00BE23B4" w14:paraId="42317209" w14:textId="0616A8C9">
            <w:pPr>
              <w:rPr>
                <w:rFonts w:ascii="Gadugi" w:hAnsi="Gadugi"/>
                <w:b/>
                <w:bCs/>
              </w:rPr>
            </w:pPr>
            <w:r w:rsidRPr="00BE23B4">
              <w:rPr>
                <w:rFonts w:ascii="Gadugi" w:hAnsi="Gadugi"/>
                <w:b/>
                <w:bCs/>
              </w:rPr>
              <w:t>Topic</w:t>
            </w:r>
          </w:p>
        </w:tc>
        <w:tc>
          <w:tcPr>
            <w:tcW w:w="3985" w:type="dxa"/>
            <w:shd w:val="clear" w:color="auto" w:fill="D9E2F3" w:themeFill="accent1" w:themeFillTint="33"/>
          </w:tcPr>
          <w:p w:rsidR="00D46F5F" w:rsidRPr="00BE23B4" w14:paraId="4F9A441F" w14:textId="76D054E7">
            <w:pPr>
              <w:rPr>
                <w:rFonts w:ascii="Gadugi" w:hAnsi="Gadugi"/>
                <w:b/>
                <w:bCs/>
              </w:rPr>
            </w:pPr>
            <w:r w:rsidRPr="00BE23B4">
              <w:rPr>
                <w:rFonts w:ascii="Gadugi" w:hAnsi="Gadugi"/>
                <w:b/>
                <w:bCs/>
              </w:rPr>
              <w:t xml:space="preserve">Measure </w:t>
            </w:r>
          </w:p>
        </w:tc>
        <w:tc>
          <w:tcPr>
            <w:tcW w:w="2561" w:type="dxa"/>
            <w:shd w:val="clear" w:color="auto" w:fill="D9E2F3" w:themeFill="accent1" w:themeFillTint="33"/>
          </w:tcPr>
          <w:p w:rsidR="00D46F5F" w:rsidRPr="00BE23B4" w14:paraId="1F6A49D3" w14:textId="0F1C66A3">
            <w:pPr>
              <w:rPr>
                <w:rFonts w:ascii="Gadugi" w:hAnsi="Gadugi"/>
                <w:b/>
                <w:bCs/>
              </w:rPr>
            </w:pPr>
            <w:r w:rsidRPr="00BE23B4">
              <w:rPr>
                <w:rFonts w:ascii="Gadugi" w:hAnsi="Gadugi"/>
                <w:b/>
                <w:bCs/>
              </w:rPr>
              <w:t xml:space="preserve">Reporting Frequency </w:t>
            </w:r>
          </w:p>
        </w:tc>
        <w:tc>
          <w:tcPr>
            <w:tcW w:w="2266" w:type="dxa"/>
            <w:shd w:val="clear" w:color="auto" w:fill="D9E2F3" w:themeFill="accent1" w:themeFillTint="33"/>
          </w:tcPr>
          <w:p w:rsidR="00324F78" w14:paraId="64430E84" w14:textId="6CB88888">
            <w:pPr>
              <w:rPr>
                <w:rFonts w:ascii="Gadugi" w:hAnsi="Gadugi"/>
                <w:b/>
                <w:bCs/>
              </w:rPr>
            </w:pPr>
            <w:r>
              <w:rPr>
                <w:rFonts w:ascii="Gadugi" w:hAnsi="Gadugi"/>
                <w:b/>
                <w:bCs/>
              </w:rPr>
              <w:t>Reporting Location</w:t>
            </w:r>
          </w:p>
        </w:tc>
      </w:tr>
      <w:tr w14:paraId="50F2F9E5" w14:textId="6E4A42E9" w:rsidTr="00614935">
        <w:tblPrEx>
          <w:tblW w:w="12950" w:type="dxa"/>
          <w:tblLook w:val="04A0"/>
        </w:tblPrEx>
        <w:trPr>
          <w:trHeight w:val="300"/>
        </w:trPr>
        <w:tc>
          <w:tcPr>
            <w:tcW w:w="1866" w:type="dxa"/>
            <w:vMerge w:val="restart"/>
          </w:tcPr>
          <w:p w:rsidR="00ED7D13" w:rsidRPr="00BE23B4" w:rsidP="00ED7D13" w14:paraId="3BE75DB1" w14:textId="44F4DA85">
            <w:pPr>
              <w:rPr>
                <w:rFonts w:ascii="Gadugi" w:hAnsi="Gadugi"/>
                <w:b/>
                <w:bCs/>
              </w:rPr>
            </w:pPr>
            <w:r w:rsidRPr="00BE23B4">
              <w:rPr>
                <w:rFonts w:ascii="Gadugi" w:hAnsi="Gadugi"/>
                <w:b/>
                <w:bCs/>
              </w:rPr>
              <w:t xml:space="preserve">A1. </w:t>
            </w:r>
            <w:r w:rsidRPr="00BE23B4" w:rsidR="5C8591B9">
              <w:rPr>
                <w:rFonts w:ascii="Gadugi" w:hAnsi="Gadugi"/>
                <w:b/>
                <w:bCs/>
              </w:rPr>
              <w:t>Workforce</w:t>
            </w:r>
          </w:p>
        </w:tc>
        <w:tc>
          <w:tcPr>
            <w:tcW w:w="2272" w:type="dxa"/>
          </w:tcPr>
          <w:p w:rsidR="00ED7D13" w:rsidRPr="00BE23B4" w:rsidP="00DC7045" w14:paraId="0E78608B" w14:textId="1044FFA3">
            <w:pPr>
              <w:rPr>
                <w:rFonts w:ascii="Gadugi" w:hAnsi="Gadugi"/>
              </w:rPr>
            </w:pPr>
            <w:hyperlink w:anchor="_Measure_A1.1._Hiring:" w:history="1">
              <w:r w:rsidRPr="00BE23B4" w:rsidR="5C8591B9">
                <w:rPr>
                  <w:rStyle w:val="Hyperlink"/>
                  <w:rFonts w:ascii="Gadugi" w:hAnsi="Gadugi"/>
                </w:rPr>
                <w:t>Hiring</w:t>
              </w:r>
            </w:hyperlink>
          </w:p>
        </w:tc>
        <w:tc>
          <w:tcPr>
            <w:tcW w:w="3985" w:type="dxa"/>
          </w:tcPr>
          <w:p w:rsidR="00ED7D13" w:rsidRPr="00BE23B4" w:rsidP="00DC7045" w14:paraId="3B1C6B0B" w14:textId="0B599159">
            <w:pPr>
              <w:rPr>
                <w:rFonts w:ascii="Gadugi" w:hAnsi="Gadugi"/>
              </w:rPr>
            </w:pPr>
            <w:bookmarkStart w:id="16" w:name="OLE_LINK16"/>
            <w:r w:rsidRPr="00BE23B4">
              <w:rPr>
                <w:rFonts w:ascii="Gadugi" w:hAnsi="Gadugi"/>
              </w:rPr>
              <w:t xml:space="preserve">A1.1. </w:t>
            </w:r>
            <w:r w:rsidRPr="00BE23B4" w:rsidR="5C8591B9">
              <w:rPr>
                <w:rFonts w:ascii="Gadugi" w:hAnsi="Gadugi"/>
              </w:rPr>
              <w:t>Number of PHI grant-funded positions filled by job classification and program area</w:t>
            </w:r>
            <w:bookmarkEnd w:id="16"/>
          </w:p>
        </w:tc>
        <w:tc>
          <w:tcPr>
            <w:tcW w:w="2561" w:type="dxa"/>
          </w:tcPr>
          <w:p w:rsidR="00ED7D13" w:rsidRPr="00BE23B4" w:rsidP="00DC7045" w14:paraId="4C4367D3" w14:textId="3FCB09F6">
            <w:pPr>
              <w:rPr>
                <w:rFonts w:ascii="Gadugi" w:hAnsi="Gadugi"/>
              </w:rPr>
            </w:pPr>
            <w:r w:rsidRPr="00BE23B4">
              <w:rPr>
                <w:rFonts w:ascii="Gadugi" w:hAnsi="Gadugi"/>
              </w:rPr>
              <w:t>6 months</w:t>
            </w:r>
          </w:p>
        </w:tc>
        <w:tc>
          <w:tcPr>
            <w:tcW w:w="2266" w:type="dxa"/>
          </w:tcPr>
          <w:p w:rsidR="00687F88" w:rsidP="00687F88" w14:paraId="7750F468" w14:textId="23C23AFF">
            <w:pPr>
              <w:rPr>
                <w:rFonts w:ascii="Gadugi" w:hAnsi="Gadugi"/>
              </w:rPr>
            </w:pPr>
            <w:r>
              <w:rPr>
                <w:rFonts w:ascii="Gadugi" w:hAnsi="Gadugi"/>
              </w:rPr>
              <w:t>PHIVE</w:t>
            </w:r>
          </w:p>
        </w:tc>
      </w:tr>
      <w:tr w14:paraId="09654C39" w14:textId="4CE97B5C" w:rsidTr="00614935">
        <w:tblPrEx>
          <w:tblW w:w="12950" w:type="dxa"/>
          <w:tblLook w:val="04A0"/>
        </w:tblPrEx>
        <w:trPr>
          <w:trHeight w:val="300"/>
        </w:trPr>
        <w:tc>
          <w:tcPr>
            <w:tcW w:w="1866" w:type="dxa"/>
            <w:vMerge/>
          </w:tcPr>
          <w:p w:rsidR="00ED7D13" w:rsidRPr="00BE23B4" w:rsidP="00DF4DBF" w14:paraId="2D08294E" w14:textId="4EBE8ADD">
            <w:pPr>
              <w:rPr>
                <w:rFonts w:ascii="Gadugi" w:hAnsi="Gadugi"/>
                <w:b/>
                <w:bCs/>
              </w:rPr>
            </w:pPr>
          </w:p>
        </w:tc>
        <w:tc>
          <w:tcPr>
            <w:tcW w:w="2272" w:type="dxa"/>
          </w:tcPr>
          <w:p w:rsidR="00ED7D13" w:rsidRPr="00BE23B4" w:rsidP="00DC7045" w14:paraId="330A1D8B" w14:textId="35050176">
            <w:pPr>
              <w:rPr>
                <w:rFonts w:ascii="Gadugi" w:hAnsi="Gadugi"/>
              </w:rPr>
            </w:pPr>
            <w:hyperlink w:anchor="_Measure_A1.2._Retention:" w:history="1">
              <w:r w:rsidRPr="00BE23B4">
                <w:rPr>
                  <w:rStyle w:val="Hyperlink"/>
                  <w:rFonts w:ascii="Gadugi" w:hAnsi="Gadugi"/>
                </w:rPr>
                <w:t>Retention</w:t>
              </w:r>
            </w:hyperlink>
          </w:p>
        </w:tc>
        <w:tc>
          <w:tcPr>
            <w:tcW w:w="3985" w:type="dxa"/>
          </w:tcPr>
          <w:p w:rsidR="00ED7D13" w:rsidRPr="00BE23B4" w:rsidP="00DC7045" w14:paraId="261C346A" w14:textId="6E0C65B0">
            <w:pPr>
              <w:rPr>
                <w:rFonts w:ascii="Gadugi" w:hAnsi="Gadugi"/>
              </w:rPr>
            </w:pPr>
            <w:r w:rsidRPr="00BE23B4">
              <w:rPr>
                <w:rFonts w:ascii="Gadugi" w:hAnsi="Gadugi"/>
              </w:rPr>
              <w:t xml:space="preserve">A1.2. </w:t>
            </w:r>
            <w:r w:rsidRPr="00BE23B4" w:rsidR="5C8591B9">
              <w:rPr>
                <w:rFonts w:ascii="Gadugi" w:hAnsi="Gadugi"/>
              </w:rPr>
              <w:t>Overall agency staff retention rate</w:t>
            </w:r>
          </w:p>
        </w:tc>
        <w:tc>
          <w:tcPr>
            <w:tcW w:w="2561" w:type="dxa"/>
          </w:tcPr>
          <w:p w:rsidR="00ED7D13" w:rsidRPr="00BE23B4" w:rsidP="00DC7045" w14:paraId="231394F6" w14:textId="11D8A659">
            <w:pPr>
              <w:rPr>
                <w:rFonts w:ascii="Gadugi" w:hAnsi="Gadugi"/>
              </w:rPr>
            </w:pPr>
            <w:r w:rsidRPr="00BE23B4">
              <w:rPr>
                <w:rFonts w:ascii="Gadugi" w:hAnsi="Gadugi"/>
              </w:rPr>
              <w:t>12</w:t>
            </w:r>
            <w:r w:rsidRPr="00BE23B4">
              <w:rPr>
                <w:rFonts w:ascii="Gadugi" w:hAnsi="Gadugi"/>
              </w:rPr>
              <w:t xml:space="preserve"> months</w:t>
            </w:r>
          </w:p>
        </w:tc>
        <w:tc>
          <w:tcPr>
            <w:tcW w:w="2266" w:type="dxa"/>
          </w:tcPr>
          <w:p w:rsidR="00687F88" w:rsidP="00687F88" w14:paraId="57D4973D" w14:textId="6D5E19EE">
            <w:pPr>
              <w:rPr>
                <w:rFonts w:ascii="Gadugi" w:hAnsi="Gadugi"/>
              </w:rPr>
            </w:pPr>
            <w:r>
              <w:rPr>
                <w:rFonts w:ascii="Gadugi" w:hAnsi="Gadugi"/>
              </w:rPr>
              <w:t>PHIVE</w:t>
            </w:r>
          </w:p>
        </w:tc>
      </w:tr>
      <w:tr w14:paraId="3FCA468E" w14:textId="501B3B48" w:rsidTr="00614935">
        <w:tblPrEx>
          <w:tblW w:w="12950" w:type="dxa"/>
          <w:tblLook w:val="04A0"/>
        </w:tblPrEx>
        <w:trPr>
          <w:trHeight w:val="593"/>
        </w:trPr>
        <w:tc>
          <w:tcPr>
            <w:tcW w:w="1866" w:type="dxa"/>
            <w:vMerge/>
          </w:tcPr>
          <w:p w:rsidR="00ED7D13" w:rsidRPr="00BE23B4" w:rsidP="00DF4DBF" w14:paraId="6537B84F" w14:textId="666F57A6">
            <w:pPr>
              <w:rPr>
                <w:rFonts w:ascii="Gadugi" w:hAnsi="Gadugi"/>
                <w:b/>
                <w:bCs/>
              </w:rPr>
            </w:pPr>
          </w:p>
        </w:tc>
        <w:tc>
          <w:tcPr>
            <w:tcW w:w="2272" w:type="dxa"/>
          </w:tcPr>
          <w:p w:rsidR="00ED7D13" w:rsidRPr="00BE23B4" w:rsidP="00DF4DBF" w14:paraId="25A69A60" w14:textId="0C36CB36">
            <w:pPr>
              <w:rPr>
                <w:rFonts w:ascii="Gadugi" w:hAnsi="Gadugi"/>
              </w:rPr>
            </w:pPr>
            <w:r w:rsidRPr="00BE23B4">
              <w:rPr>
                <w:rFonts w:ascii="Gadugi" w:hAnsi="Gadugi"/>
              </w:rPr>
              <w:t>Employee Engagement and Satisfaction</w:t>
            </w:r>
          </w:p>
        </w:tc>
        <w:tc>
          <w:tcPr>
            <w:tcW w:w="3985" w:type="dxa"/>
          </w:tcPr>
          <w:p w:rsidR="00ED7D13" w:rsidRPr="00BE23B4" w:rsidP="00DF4DBF" w14:paraId="037D0907" w14:textId="54063226">
            <w:pPr>
              <w:rPr>
                <w:rFonts w:ascii="Gadugi" w:hAnsi="Gadugi"/>
              </w:rPr>
            </w:pPr>
            <w:r w:rsidRPr="00BE23B4">
              <w:rPr>
                <w:rFonts w:ascii="Gadugi" w:hAnsi="Gadugi"/>
              </w:rPr>
              <w:t xml:space="preserve">A1.3. </w:t>
            </w:r>
            <w:r w:rsidR="00BC048F">
              <w:rPr>
                <w:rFonts w:ascii="Gadugi" w:hAnsi="Gadugi"/>
              </w:rPr>
              <w:t>Employee engagement and satisfaction</w:t>
            </w:r>
          </w:p>
        </w:tc>
        <w:tc>
          <w:tcPr>
            <w:tcW w:w="2561" w:type="dxa"/>
          </w:tcPr>
          <w:p w:rsidR="00ED7D13" w:rsidRPr="00BE23B4" w:rsidP="00DF4DBF" w14:paraId="6ED01533" w14:textId="0D59E85E">
            <w:pPr>
              <w:rPr>
                <w:rFonts w:ascii="Gadugi" w:hAnsi="Gadugi"/>
              </w:rPr>
            </w:pPr>
            <w:r w:rsidRPr="00BE23B4">
              <w:rPr>
                <w:rFonts w:ascii="Gadugi" w:hAnsi="Gadugi"/>
              </w:rPr>
              <w:t>Not Applicable; monitored via PH WINS data</w:t>
            </w:r>
          </w:p>
        </w:tc>
        <w:tc>
          <w:tcPr>
            <w:tcW w:w="2266" w:type="dxa"/>
          </w:tcPr>
          <w:p w:rsidR="00820EC8" w:rsidP="00820EC8" w14:paraId="4BEA5D10" w14:textId="4D7BB1C3">
            <w:pPr>
              <w:rPr>
                <w:rFonts w:ascii="Gadugi" w:hAnsi="Gadugi"/>
              </w:rPr>
            </w:pPr>
            <w:r>
              <w:rPr>
                <w:rFonts w:ascii="Gadugi" w:hAnsi="Gadugi"/>
              </w:rPr>
              <w:t>N/A</w:t>
            </w:r>
          </w:p>
        </w:tc>
      </w:tr>
      <w:tr w14:paraId="4C923D70" w14:textId="2D476ECA" w:rsidTr="00614935">
        <w:tblPrEx>
          <w:tblW w:w="12950" w:type="dxa"/>
          <w:tblLook w:val="04A0"/>
        </w:tblPrEx>
        <w:trPr>
          <w:trHeight w:val="300"/>
        </w:trPr>
        <w:tc>
          <w:tcPr>
            <w:tcW w:w="1866" w:type="dxa"/>
            <w:vMerge/>
          </w:tcPr>
          <w:p w:rsidR="00ED7D13" w:rsidRPr="00BE23B4" w:rsidP="00DF4DBF" w14:paraId="009465D7" w14:textId="7BB04352">
            <w:pPr>
              <w:rPr>
                <w:rFonts w:ascii="Gadugi" w:hAnsi="Gadugi"/>
                <w:b/>
                <w:bCs/>
              </w:rPr>
            </w:pPr>
          </w:p>
        </w:tc>
        <w:tc>
          <w:tcPr>
            <w:tcW w:w="2272" w:type="dxa"/>
          </w:tcPr>
          <w:p w:rsidR="00ED7D13" w:rsidRPr="00BE23B4" w:rsidP="00DF4DBF" w14:paraId="58138F05" w14:textId="4D3421F5">
            <w:pPr>
              <w:rPr>
                <w:rFonts w:ascii="Gadugi" w:hAnsi="Gadugi"/>
              </w:rPr>
            </w:pPr>
            <w:r w:rsidRPr="00BE23B4">
              <w:rPr>
                <w:rFonts w:ascii="Gadugi" w:hAnsi="Gadugi"/>
              </w:rPr>
              <w:t>Diversity</w:t>
            </w:r>
            <w:r>
              <w:rPr>
                <w:rStyle w:val="FootnoteReference"/>
                <w:rFonts w:ascii="Gadugi" w:hAnsi="Gadugi"/>
              </w:rPr>
              <w:footnoteReference w:id="3"/>
            </w:r>
            <w:r w:rsidRPr="00BE23B4">
              <w:rPr>
                <w:rFonts w:ascii="Gadugi" w:hAnsi="Gadugi"/>
              </w:rPr>
              <w:t xml:space="preserve"> of the Public Health Workforce</w:t>
            </w:r>
          </w:p>
        </w:tc>
        <w:tc>
          <w:tcPr>
            <w:tcW w:w="3985" w:type="dxa"/>
          </w:tcPr>
          <w:p w:rsidR="00ED7D13" w:rsidRPr="00BE23B4" w:rsidP="00DF4DBF" w14:paraId="0162A036" w14:textId="2128524B">
            <w:pPr>
              <w:rPr>
                <w:rFonts w:ascii="Gadugi" w:hAnsi="Gadugi"/>
              </w:rPr>
            </w:pPr>
            <w:r w:rsidRPr="00BE23B4">
              <w:rPr>
                <w:rFonts w:ascii="Gadugi" w:hAnsi="Gadugi"/>
              </w:rPr>
              <w:t xml:space="preserve">A1.4. </w:t>
            </w:r>
            <w:r w:rsidR="00BC048F">
              <w:rPr>
                <w:rFonts w:ascii="Gadugi" w:hAnsi="Gadugi"/>
              </w:rPr>
              <w:t>Diversity of the public health workforce</w:t>
            </w:r>
          </w:p>
        </w:tc>
        <w:tc>
          <w:tcPr>
            <w:tcW w:w="2561" w:type="dxa"/>
          </w:tcPr>
          <w:p w:rsidR="00ED7D13" w:rsidRPr="00BE23B4" w:rsidP="00DF4DBF" w14:paraId="3FA8DF7B" w14:textId="5BD2DFED">
            <w:pPr>
              <w:rPr>
                <w:rFonts w:ascii="Gadugi" w:hAnsi="Gadugi"/>
              </w:rPr>
            </w:pPr>
            <w:r w:rsidRPr="00BE23B4">
              <w:rPr>
                <w:rFonts w:ascii="Gadugi" w:hAnsi="Gadugi"/>
              </w:rPr>
              <w:t>Not Applicable; monitored via PH WINS data</w:t>
            </w:r>
          </w:p>
        </w:tc>
        <w:tc>
          <w:tcPr>
            <w:tcW w:w="2266" w:type="dxa"/>
          </w:tcPr>
          <w:p w:rsidR="00820EC8" w:rsidP="00820EC8" w14:paraId="6A93D6B6" w14:textId="1D5F73C3">
            <w:pPr>
              <w:rPr>
                <w:rFonts w:ascii="Gadugi" w:hAnsi="Gadugi"/>
              </w:rPr>
            </w:pPr>
            <w:r>
              <w:rPr>
                <w:rFonts w:ascii="Gadugi" w:hAnsi="Gadugi"/>
              </w:rPr>
              <w:t>N/A</w:t>
            </w:r>
          </w:p>
        </w:tc>
      </w:tr>
      <w:tr w14:paraId="67439A76" w14:textId="52CBC524" w:rsidTr="00614935">
        <w:tblPrEx>
          <w:tblW w:w="12950" w:type="dxa"/>
          <w:tblLook w:val="04A0"/>
        </w:tblPrEx>
        <w:trPr>
          <w:trHeight w:val="300"/>
        </w:trPr>
        <w:tc>
          <w:tcPr>
            <w:tcW w:w="1866" w:type="dxa"/>
            <w:vMerge w:val="restart"/>
          </w:tcPr>
          <w:p w:rsidR="00ED7D13" w:rsidRPr="00BE23B4" w:rsidP="00ED7D13" w14:paraId="48CFA95C" w14:textId="295EEA24">
            <w:pPr>
              <w:rPr>
                <w:rFonts w:ascii="Gadugi" w:hAnsi="Gadugi"/>
                <w:b/>
                <w:bCs/>
              </w:rPr>
            </w:pPr>
            <w:r w:rsidRPr="00BE23B4">
              <w:rPr>
                <w:rFonts w:ascii="Gadugi" w:hAnsi="Gadugi"/>
                <w:b/>
                <w:bCs/>
              </w:rPr>
              <w:t xml:space="preserve">A2. </w:t>
            </w:r>
            <w:r w:rsidRPr="00BE23B4" w:rsidR="5C8591B9">
              <w:rPr>
                <w:rFonts w:ascii="Gadugi" w:hAnsi="Gadugi"/>
                <w:b/>
                <w:bCs/>
              </w:rPr>
              <w:t>Foundational Capabilities</w:t>
            </w:r>
          </w:p>
        </w:tc>
        <w:tc>
          <w:tcPr>
            <w:tcW w:w="2272" w:type="dxa"/>
          </w:tcPr>
          <w:p w:rsidR="00ED7D13" w:rsidRPr="00BE23B4" w:rsidP="00DC7045" w14:paraId="112A1D39" w14:textId="2508F4EE">
            <w:pPr>
              <w:rPr>
                <w:rFonts w:ascii="Gadugi" w:hAnsi="Gadugi"/>
              </w:rPr>
            </w:pPr>
            <w:hyperlink w:anchor="_Measure_A2.1._Hiring" w:history="1">
              <w:r w:rsidRPr="00BE23B4">
                <w:rPr>
                  <w:rStyle w:val="Hyperlink"/>
                  <w:rFonts w:ascii="Gadugi" w:hAnsi="Gadugi"/>
                </w:rPr>
                <w:t>Hiring Timeliness</w:t>
              </w:r>
            </w:hyperlink>
            <w:r w:rsidRPr="00BE23B4">
              <w:rPr>
                <w:rFonts w:ascii="Gadugi" w:hAnsi="Gadugi"/>
              </w:rPr>
              <w:t xml:space="preserve"> </w:t>
            </w:r>
          </w:p>
        </w:tc>
        <w:tc>
          <w:tcPr>
            <w:tcW w:w="3985" w:type="dxa"/>
          </w:tcPr>
          <w:p w:rsidR="00ED7D13" w:rsidRPr="00BE23B4" w:rsidP="00DC7045" w14:paraId="17AFC816" w14:textId="4BB06564">
            <w:pPr>
              <w:rPr>
                <w:rFonts w:ascii="Gadugi" w:hAnsi="Gadugi"/>
              </w:rPr>
            </w:pPr>
            <w:r w:rsidRPr="00BE23B4">
              <w:rPr>
                <w:rFonts w:ascii="Gadugi" w:hAnsi="Gadugi"/>
              </w:rPr>
              <w:t xml:space="preserve">A2.1. </w:t>
            </w:r>
            <w:r w:rsidRPr="00BE23B4" w:rsidR="5C8591B9">
              <w:rPr>
                <w:rFonts w:ascii="Gadugi" w:hAnsi="Gadugi"/>
              </w:rPr>
              <w:t>Time-to-fill position</w:t>
            </w:r>
          </w:p>
        </w:tc>
        <w:tc>
          <w:tcPr>
            <w:tcW w:w="2561" w:type="dxa"/>
          </w:tcPr>
          <w:p w:rsidR="00ED7D13" w:rsidRPr="00BE23B4" w:rsidP="00DC7045" w14:paraId="4D9BA632" w14:textId="60B0AEB5">
            <w:pPr>
              <w:rPr>
                <w:rFonts w:ascii="Gadugi" w:hAnsi="Gadugi"/>
              </w:rPr>
            </w:pPr>
            <w:r w:rsidRPr="00BE23B4">
              <w:rPr>
                <w:rFonts w:ascii="Gadugi" w:hAnsi="Gadugi"/>
              </w:rPr>
              <w:t>6 months</w:t>
            </w:r>
          </w:p>
        </w:tc>
        <w:tc>
          <w:tcPr>
            <w:tcW w:w="2266" w:type="dxa"/>
          </w:tcPr>
          <w:p w:rsidR="00820EC8" w:rsidP="00820EC8" w14:paraId="1D11AD68" w14:textId="71E8C539">
            <w:pPr>
              <w:rPr>
                <w:rFonts w:ascii="Gadugi" w:hAnsi="Gadugi"/>
              </w:rPr>
            </w:pPr>
            <w:r>
              <w:rPr>
                <w:rFonts w:ascii="Gadugi" w:hAnsi="Gadugi"/>
              </w:rPr>
              <w:t>PHIVE</w:t>
            </w:r>
          </w:p>
        </w:tc>
      </w:tr>
      <w:tr w14:paraId="6216D719" w14:textId="4F45EC68" w:rsidTr="00614935">
        <w:tblPrEx>
          <w:tblW w:w="12950" w:type="dxa"/>
          <w:tblLook w:val="04A0"/>
        </w:tblPrEx>
        <w:trPr>
          <w:trHeight w:val="300"/>
        </w:trPr>
        <w:tc>
          <w:tcPr>
            <w:tcW w:w="1866" w:type="dxa"/>
            <w:vMerge/>
          </w:tcPr>
          <w:p w:rsidR="00ED7D13" w:rsidRPr="00BE23B4" w:rsidP="00DC7045" w14:paraId="474E31A1" w14:textId="1F6F9548">
            <w:pPr>
              <w:rPr>
                <w:rFonts w:ascii="Gadugi" w:hAnsi="Gadugi"/>
              </w:rPr>
            </w:pPr>
          </w:p>
        </w:tc>
        <w:bookmarkStart w:id="17" w:name="OLE_LINK10"/>
        <w:tc>
          <w:tcPr>
            <w:tcW w:w="2272" w:type="dxa"/>
          </w:tcPr>
          <w:p w:rsidR="00ED7D13" w:rsidRPr="00BE23B4" w:rsidP="00DC7045" w14:paraId="7782FA86" w14:textId="2B5E0083">
            <w:pPr>
              <w:rPr>
                <w:rFonts w:ascii="Gadugi" w:hAnsi="Gadugi"/>
                <w:highlight w:val="yellow"/>
              </w:rPr>
            </w:pPr>
            <w:hyperlink w:anchor="_Measure_A2.2._Procurement" w:history="1">
              <w:r w:rsidRPr="00BE23B4">
                <w:rPr>
                  <w:rStyle w:val="Hyperlink"/>
                  <w:rFonts w:ascii="Gadugi" w:hAnsi="Gadugi"/>
                </w:rPr>
                <w:t>Procurement Timeliness</w:t>
              </w:r>
              <w:bookmarkEnd w:id="17"/>
            </w:hyperlink>
          </w:p>
        </w:tc>
        <w:tc>
          <w:tcPr>
            <w:tcW w:w="3985" w:type="dxa"/>
          </w:tcPr>
          <w:p w:rsidR="00ED7D13" w:rsidRPr="00BE23B4" w:rsidP="00DC7045" w14:paraId="76D1ED3F" w14:textId="6F215696">
            <w:pPr>
              <w:rPr>
                <w:rFonts w:ascii="Gadugi" w:hAnsi="Gadugi"/>
                <w:i/>
              </w:rPr>
            </w:pPr>
            <w:r w:rsidRPr="00BE23B4">
              <w:rPr>
                <w:rFonts w:ascii="Gadugi" w:hAnsi="Gadugi"/>
              </w:rPr>
              <w:t xml:space="preserve">A2.2. </w:t>
            </w:r>
            <w:r w:rsidRPr="00BE23B4" w:rsidR="5C8591B9">
              <w:rPr>
                <w:rFonts w:ascii="Gadugi" w:hAnsi="Gadugi"/>
              </w:rPr>
              <w:t>Procurement cycle time</w:t>
            </w:r>
          </w:p>
        </w:tc>
        <w:tc>
          <w:tcPr>
            <w:tcW w:w="2561" w:type="dxa"/>
          </w:tcPr>
          <w:p w:rsidR="00ED7D13" w:rsidRPr="00BE23B4" w:rsidP="00DC7045" w14:paraId="6E8792C7" w14:textId="47E27D77">
            <w:pPr>
              <w:rPr>
                <w:rFonts w:ascii="Gadugi" w:hAnsi="Gadugi"/>
              </w:rPr>
            </w:pPr>
            <w:r w:rsidRPr="00BE23B4">
              <w:rPr>
                <w:rFonts w:ascii="Gadugi" w:hAnsi="Gadugi"/>
              </w:rPr>
              <w:t>6 months</w:t>
            </w:r>
          </w:p>
        </w:tc>
        <w:tc>
          <w:tcPr>
            <w:tcW w:w="2266" w:type="dxa"/>
          </w:tcPr>
          <w:p w:rsidR="00820EC8" w:rsidP="00820EC8" w14:paraId="411B7B0A" w14:textId="09E2FD31">
            <w:pPr>
              <w:rPr>
                <w:rFonts w:ascii="Gadugi" w:hAnsi="Gadugi"/>
              </w:rPr>
            </w:pPr>
            <w:r>
              <w:rPr>
                <w:rFonts w:ascii="Gadugi" w:hAnsi="Gadugi"/>
              </w:rPr>
              <w:t>PHIVE</w:t>
            </w:r>
          </w:p>
        </w:tc>
      </w:tr>
      <w:tr w14:paraId="7CA9EBFB" w14:textId="38C672FA" w:rsidTr="00614935">
        <w:tblPrEx>
          <w:tblW w:w="12950" w:type="dxa"/>
          <w:tblLook w:val="04A0"/>
        </w:tblPrEx>
        <w:trPr>
          <w:trHeight w:val="300"/>
        </w:trPr>
        <w:tc>
          <w:tcPr>
            <w:tcW w:w="1866" w:type="dxa"/>
            <w:vMerge/>
          </w:tcPr>
          <w:p w:rsidR="00ED7D13" w:rsidRPr="00BE23B4" w:rsidP="00DC7045" w14:paraId="48F888E8" w14:textId="46566212">
            <w:pPr>
              <w:rPr>
                <w:rFonts w:ascii="Gadugi" w:hAnsi="Gadugi"/>
              </w:rPr>
            </w:pPr>
          </w:p>
        </w:tc>
        <w:tc>
          <w:tcPr>
            <w:tcW w:w="2272" w:type="dxa"/>
          </w:tcPr>
          <w:p w:rsidR="00ED7D13" w:rsidRPr="00BE23B4" w:rsidP="00DC7045" w14:paraId="01A8FE08" w14:textId="552E68D7">
            <w:pPr>
              <w:rPr>
                <w:rFonts w:ascii="Gadugi" w:hAnsi="Gadugi"/>
              </w:rPr>
            </w:pPr>
            <w:hyperlink w:anchor="_Measure_A2.3._Accreditation:" w:history="1">
              <w:r w:rsidRPr="00BE23B4">
                <w:rPr>
                  <w:rStyle w:val="Hyperlink"/>
                  <w:rFonts w:ascii="Gadugi" w:hAnsi="Gadugi"/>
                </w:rPr>
                <w:t>Accreditation Involvement and Readiness</w:t>
              </w:r>
            </w:hyperlink>
          </w:p>
        </w:tc>
        <w:tc>
          <w:tcPr>
            <w:tcW w:w="3985" w:type="dxa"/>
          </w:tcPr>
          <w:p w:rsidR="00ED7D13" w:rsidRPr="00BE23B4" w:rsidP="00DC7045" w14:paraId="4B2632E7" w14:textId="4F14BEEC">
            <w:pPr>
              <w:rPr>
                <w:rFonts w:ascii="Gadugi" w:hAnsi="Gadugi"/>
              </w:rPr>
            </w:pPr>
            <w:r w:rsidRPr="00BE23B4">
              <w:rPr>
                <w:rFonts w:ascii="Gadugi" w:hAnsi="Gadugi"/>
              </w:rPr>
              <w:t>A2.</w:t>
            </w:r>
            <w:r w:rsidRPr="00BE23B4" w:rsidR="0BF1D5EF">
              <w:rPr>
                <w:rFonts w:ascii="Gadugi" w:hAnsi="Gadugi"/>
              </w:rPr>
              <w:t>3</w:t>
            </w:r>
            <w:r w:rsidRPr="00BE23B4">
              <w:rPr>
                <w:rFonts w:ascii="Gadugi" w:hAnsi="Gadugi"/>
              </w:rPr>
              <w:t xml:space="preserve">. </w:t>
            </w:r>
            <w:r w:rsidRPr="00BE23B4" w:rsidR="00E458E9">
              <w:rPr>
                <w:rFonts w:ascii="Gadugi" w:hAnsi="Gadugi"/>
              </w:rPr>
              <w:t xml:space="preserve"> Level of </w:t>
            </w:r>
            <w:r w:rsidRPr="00BE23B4" w:rsidR="00977011">
              <w:rPr>
                <w:rFonts w:ascii="Gadugi" w:hAnsi="Gadugi"/>
              </w:rPr>
              <w:t>involvement</w:t>
            </w:r>
            <w:r w:rsidRPr="00BE23B4" w:rsidR="00E458E9">
              <w:rPr>
                <w:rFonts w:ascii="Gadugi" w:hAnsi="Gadugi"/>
              </w:rPr>
              <w:t xml:space="preserve"> with PHAB </w:t>
            </w:r>
            <w:r w:rsidRPr="00BE23B4" w:rsidR="007A5BE0">
              <w:rPr>
                <w:rFonts w:ascii="Gadugi" w:hAnsi="Gadugi"/>
              </w:rPr>
              <w:t>a</w:t>
            </w:r>
            <w:r w:rsidRPr="00BE23B4" w:rsidR="00E458E9">
              <w:rPr>
                <w:rFonts w:ascii="Gadugi" w:hAnsi="Gadugi"/>
              </w:rPr>
              <w:t>ccreditation</w:t>
            </w:r>
          </w:p>
        </w:tc>
        <w:tc>
          <w:tcPr>
            <w:tcW w:w="2561" w:type="dxa"/>
          </w:tcPr>
          <w:p w:rsidR="00ED7D13" w:rsidRPr="00BE23B4" w:rsidP="00DC7045" w14:paraId="137B9207" w14:textId="1F6C7048">
            <w:pPr>
              <w:rPr>
                <w:rFonts w:ascii="Gadugi" w:hAnsi="Gadugi"/>
              </w:rPr>
            </w:pPr>
            <w:r w:rsidRPr="00BE23B4">
              <w:rPr>
                <w:rFonts w:ascii="Gadugi" w:hAnsi="Gadugi"/>
              </w:rPr>
              <w:t>12 months</w:t>
            </w:r>
          </w:p>
        </w:tc>
        <w:tc>
          <w:tcPr>
            <w:tcW w:w="2266" w:type="dxa"/>
          </w:tcPr>
          <w:p w:rsidR="00820EC8" w:rsidP="00820EC8" w14:paraId="065CADE9" w14:textId="6418006A">
            <w:pPr>
              <w:rPr>
                <w:rFonts w:ascii="Gadugi" w:hAnsi="Gadugi"/>
              </w:rPr>
            </w:pPr>
            <w:r>
              <w:rPr>
                <w:rFonts w:ascii="Gadugi" w:hAnsi="Gadugi"/>
              </w:rPr>
              <w:t>PHIVE</w:t>
            </w:r>
          </w:p>
        </w:tc>
      </w:tr>
      <w:tr w14:paraId="5386E4F5" w14:textId="77777777" w:rsidTr="003C0BC4">
        <w:tblPrEx>
          <w:tblW w:w="12950" w:type="dxa"/>
          <w:tblLook w:val="04A0"/>
        </w:tblPrEx>
        <w:trPr>
          <w:trHeight w:val="300"/>
        </w:trPr>
        <w:tc>
          <w:tcPr>
            <w:tcW w:w="1866" w:type="dxa"/>
            <w:vMerge w:val="restart"/>
          </w:tcPr>
          <w:p w:rsidR="007438FE" w:rsidRPr="00BE23B4" w:rsidP="007438FE" w14:paraId="3DFA82AE" w14:textId="4422A33D">
            <w:pPr>
              <w:rPr>
                <w:rFonts w:ascii="Gadugi" w:hAnsi="Gadugi"/>
              </w:rPr>
            </w:pPr>
            <w:r w:rsidRPr="00BE23B4">
              <w:rPr>
                <w:rFonts w:ascii="Gadugi" w:hAnsi="Gadugi"/>
                <w:b/>
                <w:bCs/>
              </w:rPr>
              <w:t>A</w:t>
            </w:r>
            <w:r>
              <w:rPr>
                <w:rFonts w:ascii="Gadugi" w:hAnsi="Gadugi"/>
                <w:b/>
                <w:bCs/>
              </w:rPr>
              <w:t>3</w:t>
            </w:r>
            <w:r w:rsidRPr="00BE23B4">
              <w:rPr>
                <w:rFonts w:ascii="Gadugi" w:hAnsi="Gadugi"/>
                <w:b/>
                <w:bCs/>
              </w:rPr>
              <w:t>.</w:t>
            </w:r>
            <w:r>
              <w:rPr>
                <w:rFonts w:ascii="Gadugi" w:hAnsi="Gadugi"/>
                <w:b/>
                <w:bCs/>
              </w:rPr>
              <w:t xml:space="preserve"> Data Modernization</w:t>
            </w:r>
            <w:r>
              <w:rPr>
                <w:rStyle w:val="FootnoteReference"/>
                <w:rFonts w:ascii="Gadugi" w:hAnsi="Gadugi"/>
                <w:b/>
                <w:bCs/>
              </w:rPr>
              <w:footnoteReference w:id="4"/>
            </w:r>
          </w:p>
        </w:tc>
        <w:tc>
          <w:tcPr>
            <w:tcW w:w="2272" w:type="dxa"/>
          </w:tcPr>
          <w:p w:rsidR="007438FE" w:rsidP="007438FE" w14:paraId="4E74221B" w14:textId="08E7A4FF">
            <w:hyperlink w:anchor="_Measure_A3.1._Dedicated" w:history="1">
              <w:r w:rsidRPr="00202C77">
                <w:rPr>
                  <w:rStyle w:val="Hyperlink"/>
                  <w:rFonts w:ascii="Gadugi" w:hAnsi="Gadugi"/>
                </w:rPr>
                <w:t>Data Modernization Leadership</w:t>
              </w:r>
            </w:hyperlink>
          </w:p>
        </w:tc>
        <w:tc>
          <w:tcPr>
            <w:tcW w:w="3985" w:type="dxa"/>
          </w:tcPr>
          <w:p w:rsidR="007438FE" w:rsidRPr="00BE23B4" w:rsidP="007438FE" w14:paraId="584D37EE" w14:textId="39B17340">
            <w:pPr>
              <w:rPr>
                <w:rFonts w:ascii="Gadugi" w:hAnsi="Gadugi"/>
              </w:rPr>
            </w:pPr>
            <w:r>
              <w:rPr>
                <w:rFonts w:ascii="Gadugi" w:hAnsi="Gadugi"/>
              </w:rPr>
              <w:t>A3.1.</w:t>
            </w:r>
            <w:r>
              <w:rPr>
                <w:rStyle w:val="FootnoteReference"/>
                <w:rFonts w:ascii="Gadugi" w:hAnsi="Gadugi"/>
              </w:rPr>
              <w:footnoteReference w:id="5"/>
            </w:r>
            <w:r>
              <w:rPr>
                <w:rFonts w:ascii="Gadugi" w:hAnsi="Gadugi"/>
              </w:rPr>
              <w:t xml:space="preserve"> </w:t>
            </w:r>
            <w:r w:rsidRPr="00925421">
              <w:rPr>
                <w:rFonts w:ascii="Gadugi" w:hAnsi="Gadugi"/>
              </w:rPr>
              <w:t>Dedicated agency staff to lead and coordinate data modernization efforts</w:t>
            </w:r>
          </w:p>
        </w:tc>
        <w:tc>
          <w:tcPr>
            <w:tcW w:w="2561" w:type="dxa"/>
          </w:tcPr>
          <w:p w:rsidR="007438FE" w:rsidRPr="00BE23B4" w:rsidP="007438FE" w14:paraId="2567824D" w14:textId="5F0D007F">
            <w:pPr>
              <w:rPr>
                <w:rFonts w:ascii="Gadugi" w:hAnsi="Gadugi"/>
              </w:rPr>
            </w:pPr>
            <w:r>
              <w:rPr>
                <w:rFonts w:ascii="Gadugi" w:hAnsi="Gadugi"/>
              </w:rPr>
              <w:t>3 months</w:t>
            </w:r>
          </w:p>
        </w:tc>
        <w:tc>
          <w:tcPr>
            <w:tcW w:w="2266" w:type="dxa"/>
          </w:tcPr>
          <w:p w:rsidR="007438FE" w:rsidRPr="00BE23B4" w:rsidP="007438FE" w14:paraId="0EFE797A" w14:textId="1CD052C6">
            <w:pPr>
              <w:rPr>
                <w:rFonts w:ascii="Gadugi" w:hAnsi="Gadugi"/>
              </w:rPr>
            </w:pPr>
            <w:r>
              <w:rPr>
                <w:rFonts w:ascii="Gadugi" w:hAnsi="Gadugi"/>
              </w:rPr>
              <w:t>REDCap</w:t>
            </w:r>
          </w:p>
        </w:tc>
      </w:tr>
      <w:tr w14:paraId="1A87353F" w14:textId="77777777" w:rsidTr="003C0BC4">
        <w:tblPrEx>
          <w:tblW w:w="12950" w:type="dxa"/>
          <w:tblLook w:val="04A0"/>
        </w:tblPrEx>
        <w:trPr>
          <w:trHeight w:val="300"/>
        </w:trPr>
        <w:tc>
          <w:tcPr>
            <w:tcW w:w="1866" w:type="dxa"/>
            <w:vMerge/>
          </w:tcPr>
          <w:p w:rsidR="007438FE" w:rsidRPr="00BE23B4" w:rsidP="007438FE" w14:paraId="474ECE8A" w14:textId="77777777">
            <w:pPr>
              <w:rPr>
                <w:rFonts w:ascii="Gadugi" w:hAnsi="Gadugi"/>
              </w:rPr>
            </w:pPr>
          </w:p>
        </w:tc>
        <w:tc>
          <w:tcPr>
            <w:tcW w:w="2272" w:type="dxa"/>
          </w:tcPr>
          <w:p w:rsidR="007438FE" w:rsidP="007438FE" w14:paraId="35564FD0" w14:textId="10D8ECC5">
            <w:hyperlink w:anchor="_Measure_A3.2._Established" w:history="1">
              <w:r w:rsidRPr="008E2BC8">
                <w:rPr>
                  <w:rStyle w:val="Hyperlink"/>
                  <w:rFonts w:ascii="Gadugi" w:hAnsi="Gadugi"/>
                </w:rPr>
                <w:t>Data Modernization Assessment and Planning</w:t>
              </w:r>
            </w:hyperlink>
          </w:p>
        </w:tc>
        <w:tc>
          <w:tcPr>
            <w:tcW w:w="3985" w:type="dxa"/>
          </w:tcPr>
          <w:p w:rsidR="007438FE" w:rsidRPr="00BE23B4" w:rsidP="007438FE" w14:paraId="4B40A392" w14:textId="6CFFF2DE">
            <w:pPr>
              <w:rPr>
                <w:rFonts w:ascii="Gadugi" w:hAnsi="Gadugi"/>
              </w:rPr>
            </w:pPr>
            <w:r>
              <w:rPr>
                <w:rFonts w:ascii="Gadugi" w:hAnsi="Gadugi"/>
              </w:rPr>
              <w:t xml:space="preserve">A3.2. </w:t>
            </w:r>
            <w:r w:rsidRPr="002818E2">
              <w:rPr>
                <w:rFonts w:ascii="Gadugi" w:hAnsi="Gadugi"/>
              </w:rPr>
              <w:t>Established workforce, data, and health information system capabilities, needs and opportunities</w:t>
            </w:r>
          </w:p>
        </w:tc>
        <w:tc>
          <w:tcPr>
            <w:tcW w:w="2561" w:type="dxa"/>
          </w:tcPr>
          <w:p w:rsidR="007438FE" w:rsidRPr="00BE23B4" w:rsidP="007438FE" w14:paraId="09CFFD0C" w14:textId="32151C6B">
            <w:pPr>
              <w:rPr>
                <w:rFonts w:ascii="Gadugi" w:hAnsi="Gadugi"/>
              </w:rPr>
            </w:pPr>
            <w:r>
              <w:rPr>
                <w:rFonts w:ascii="Gadugi" w:hAnsi="Gadugi"/>
              </w:rPr>
              <w:t xml:space="preserve">3 months </w:t>
            </w:r>
          </w:p>
        </w:tc>
        <w:tc>
          <w:tcPr>
            <w:tcW w:w="2266" w:type="dxa"/>
          </w:tcPr>
          <w:p w:rsidR="007438FE" w:rsidRPr="00BE23B4" w:rsidP="007438FE" w14:paraId="0B2B6325" w14:textId="7F043C49">
            <w:pPr>
              <w:rPr>
                <w:rFonts w:ascii="Gadugi" w:hAnsi="Gadugi"/>
              </w:rPr>
            </w:pPr>
            <w:r>
              <w:rPr>
                <w:rFonts w:ascii="Gadugi" w:hAnsi="Gadugi"/>
              </w:rPr>
              <w:t>REDCap</w:t>
            </w:r>
          </w:p>
        </w:tc>
      </w:tr>
      <w:tr w14:paraId="5485FC6C" w14:textId="77777777" w:rsidTr="003C0BC4">
        <w:tblPrEx>
          <w:tblW w:w="12950" w:type="dxa"/>
          <w:tblLook w:val="04A0"/>
        </w:tblPrEx>
        <w:trPr>
          <w:trHeight w:val="300"/>
        </w:trPr>
        <w:tc>
          <w:tcPr>
            <w:tcW w:w="1866" w:type="dxa"/>
            <w:vMerge/>
          </w:tcPr>
          <w:p w:rsidR="007438FE" w:rsidRPr="00BE23B4" w:rsidP="007438FE" w14:paraId="587C8513" w14:textId="77777777">
            <w:pPr>
              <w:rPr>
                <w:rFonts w:ascii="Gadugi" w:hAnsi="Gadugi"/>
              </w:rPr>
            </w:pPr>
          </w:p>
        </w:tc>
        <w:tc>
          <w:tcPr>
            <w:tcW w:w="2272" w:type="dxa"/>
          </w:tcPr>
          <w:p w:rsidR="007438FE" w:rsidP="007438FE" w14:paraId="3C0A1520" w14:textId="6D039E2B">
            <w:hyperlink w:anchor="_Measure_A3.3._Enhanced_1" w:history="1">
              <w:r w:rsidRPr="008E2BC8">
                <w:rPr>
                  <w:rStyle w:val="Hyperlink"/>
                  <w:rFonts w:ascii="Gadugi" w:hAnsi="Gadugi"/>
                </w:rPr>
                <w:t>Data Modernization Workforce Capabilities</w:t>
              </w:r>
            </w:hyperlink>
          </w:p>
        </w:tc>
        <w:tc>
          <w:tcPr>
            <w:tcW w:w="3985" w:type="dxa"/>
          </w:tcPr>
          <w:p w:rsidR="007438FE" w:rsidRPr="00BE23B4" w:rsidP="007438FE" w14:paraId="69D943B0" w14:textId="0B0C66CF">
            <w:pPr>
              <w:rPr>
                <w:rFonts w:ascii="Gadugi" w:hAnsi="Gadugi"/>
              </w:rPr>
            </w:pPr>
            <w:r>
              <w:rPr>
                <w:rFonts w:ascii="Gadugi" w:hAnsi="Gadugi"/>
              </w:rPr>
              <w:t xml:space="preserve">A3.3. </w:t>
            </w:r>
            <w:r w:rsidRPr="00F33888">
              <w:rPr>
                <w:rFonts w:ascii="Gadugi" w:hAnsi="Gadugi"/>
              </w:rPr>
              <w:t>Enhanced workforce capacities and capabilities to accelerate data and health information system modernization</w:t>
            </w:r>
          </w:p>
        </w:tc>
        <w:tc>
          <w:tcPr>
            <w:tcW w:w="2561" w:type="dxa"/>
          </w:tcPr>
          <w:p w:rsidR="007438FE" w:rsidRPr="00BE23B4" w:rsidP="007438FE" w14:paraId="4F06B9B0" w14:textId="75D0CDDD">
            <w:pPr>
              <w:rPr>
                <w:rFonts w:ascii="Gadugi" w:hAnsi="Gadugi"/>
              </w:rPr>
            </w:pPr>
            <w:r>
              <w:rPr>
                <w:rFonts w:ascii="Gadugi" w:hAnsi="Gadugi"/>
              </w:rPr>
              <w:t>3 months</w:t>
            </w:r>
          </w:p>
        </w:tc>
        <w:tc>
          <w:tcPr>
            <w:tcW w:w="2266" w:type="dxa"/>
          </w:tcPr>
          <w:p w:rsidR="007438FE" w:rsidRPr="00BE23B4" w:rsidP="007438FE" w14:paraId="500E6D5A" w14:textId="6089ABDC">
            <w:pPr>
              <w:rPr>
                <w:rFonts w:ascii="Gadugi" w:hAnsi="Gadugi"/>
              </w:rPr>
            </w:pPr>
            <w:r>
              <w:rPr>
                <w:rFonts w:ascii="Gadugi" w:hAnsi="Gadugi"/>
              </w:rPr>
              <w:t>REDCap</w:t>
            </w:r>
          </w:p>
        </w:tc>
      </w:tr>
      <w:tr w14:paraId="2A1D38C7" w14:textId="77777777" w:rsidTr="003C0BC4">
        <w:tblPrEx>
          <w:tblW w:w="12950" w:type="dxa"/>
          <w:tblLook w:val="04A0"/>
        </w:tblPrEx>
        <w:trPr>
          <w:trHeight w:val="300"/>
        </w:trPr>
        <w:tc>
          <w:tcPr>
            <w:tcW w:w="1866" w:type="dxa"/>
            <w:vMerge/>
          </w:tcPr>
          <w:p w:rsidR="007438FE" w:rsidRPr="00BE23B4" w:rsidP="007438FE" w14:paraId="2FD53F56" w14:textId="77777777">
            <w:pPr>
              <w:rPr>
                <w:rFonts w:ascii="Gadugi" w:hAnsi="Gadugi"/>
              </w:rPr>
            </w:pPr>
          </w:p>
        </w:tc>
        <w:tc>
          <w:tcPr>
            <w:tcW w:w="2272" w:type="dxa"/>
          </w:tcPr>
          <w:p w:rsidR="007438FE" w:rsidP="007438FE" w14:paraId="22EB8988" w14:textId="6676A01A">
            <w:hyperlink w:anchor="_Measure_A3.4._Demonstrated" w:history="1">
              <w:r w:rsidRPr="008E2BC8">
                <w:rPr>
                  <w:rStyle w:val="Hyperlink"/>
                  <w:rFonts w:ascii="Gadugi" w:hAnsi="Gadugi"/>
                </w:rPr>
                <w:t>Use of Shared Services</w:t>
              </w:r>
            </w:hyperlink>
          </w:p>
        </w:tc>
        <w:tc>
          <w:tcPr>
            <w:tcW w:w="3985" w:type="dxa"/>
          </w:tcPr>
          <w:p w:rsidR="007438FE" w:rsidRPr="00BE23B4" w:rsidP="007438FE" w14:paraId="4107DE3A" w14:textId="6FE8F95B">
            <w:pPr>
              <w:rPr>
                <w:rFonts w:ascii="Gadugi" w:hAnsi="Gadugi"/>
              </w:rPr>
            </w:pPr>
            <w:r>
              <w:rPr>
                <w:rFonts w:ascii="Gadugi" w:hAnsi="Gadugi"/>
              </w:rPr>
              <w:t xml:space="preserve">A3.4. </w:t>
            </w:r>
            <w:r w:rsidRPr="009D3C21">
              <w:rPr>
                <w:rFonts w:ascii="Gadugi" w:hAnsi="Gadugi"/>
              </w:rPr>
              <w:t>Demonstrated use of shared services to enhance existing systems or data exchange</w:t>
            </w:r>
          </w:p>
        </w:tc>
        <w:tc>
          <w:tcPr>
            <w:tcW w:w="2561" w:type="dxa"/>
          </w:tcPr>
          <w:p w:rsidR="007438FE" w:rsidRPr="00BE23B4" w:rsidP="007438FE" w14:paraId="65E53D45" w14:textId="57B3182F">
            <w:pPr>
              <w:rPr>
                <w:rFonts w:ascii="Gadugi" w:hAnsi="Gadugi"/>
              </w:rPr>
            </w:pPr>
            <w:r>
              <w:rPr>
                <w:rFonts w:ascii="Gadugi" w:hAnsi="Gadugi"/>
              </w:rPr>
              <w:t>3 months</w:t>
            </w:r>
          </w:p>
        </w:tc>
        <w:tc>
          <w:tcPr>
            <w:tcW w:w="2266" w:type="dxa"/>
          </w:tcPr>
          <w:p w:rsidR="007438FE" w:rsidRPr="00BE23B4" w:rsidP="007438FE" w14:paraId="266C76FB" w14:textId="1C931421">
            <w:pPr>
              <w:rPr>
                <w:rFonts w:ascii="Gadugi" w:hAnsi="Gadugi"/>
              </w:rPr>
            </w:pPr>
            <w:r>
              <w:rPr>
                <w:rFonts w:ascii="Gadugi" w:hAnsi="Gadugi"/>
              </w:rPr>
              <w:t>REDCap</w:t>
            </w:r>
          </w:p>
        </w:tc>
      </w:tr>
      <w:tr w14:paraId="43FF4510" w14:textId="77777777" w:rsidTr="003C0BC4">
        <w:tblPrEx>
          <w:tblW w:w="12950" w:type="dxa"/>
          <w:tblLook w:val="04A0"/>
        </w:tblPrEx>
        <w:trPr>
          <w:trHeight w:val="300"/>
        </w:trPr>
        <w:tc>
          <w:tcPr>
            <w:tcW w:w="1866" w:type="dxa"/>
            <w:vMerge/>
          </w:tcPr>
          <w:p w:rsidR="007438FE" w:rsidRPr="00BE23B4" w:rsidP="007438FE" w14:paraId="1BABF467" w14:textId="77777777">
            <w:pPr>
              <w:rPr>
                <w:rFonts w:ascii="Gadugi" w:hAnsi="Gadugi"/>
              </w:rPr>
            </w:pPr>
          </w:p>
        </w:tc>
        <w:tc>
          <w:tcPr>
            <w:tcW w:w="2272" w:type="dxa"/>
          </w:tcPr>
          <w:p w:rsidR="007438FE" w:rsidP="007438FE" w14:paraId="2ECBD2F5" w14:textId="0CB3B44B">
            <w:hyperlink w:anchor="_Measure_A3.5._Percent" w:history="1">
              <w:r w:rsidRPr="008E2BC8">
                <w:rPr>
                  <w:rStyle w:val="Hyperlink"/>
                  <w:rFonts w:ascii="Gadugi" w:hAnsi="Gadugi"/>
                </w:rPr>
                <w:t>Electronic Laboratory Reporting (ELR) Volume</w:t>
              </w:r>
            </w:hyperlink>
          </w:p>
        </w:tc>
        <w:tc>
          <w:tcPr>
            <w:tcW w:w="3985" w:type="dxa"/>
          </w:tcPr>
          <w:p w:rsidR="007438FE" w:rsidRPr="00BE23B4" w:rsidP="007438FE" w14:paraId="5C68DC0A" w14:textId="65186654">
            <w:pPr>
              <w:rPr>
                <w:rFonts w:ascii="Gadugi" w:hAnsi="Gadugi"/>
              </w:rPr>
            </w:pPr>
            <w:r>
              <w:rPr>
                <w:rFonts w:ascii="Gadugi" w:hAnsi="Gadugi"/>
              </w:rPr>
              <w:t xml:space="preserve">A3.5. </w:t>
            </w:r>
            <w:r w:rsidRPr="009D3C21">
              <w:rPr>
                <w:rFonts w:ascii="Gadugi" w:hAnsi="Gadugi"/>
              </w:rPr>
              <w:t xml:space="preserve">Percent of lab report volume received through </w:t>
            </w:r>
            <w:r>
              <w:rPr>
                <w:rFonts w:ascii="Gadugi" w:hAnsi="Gadugi"/>
              </w:rPr>
              <w:t>electronic laboratory reporting (</w:t>
            </w:r>
            <w:r w:rsidRPr="009D3C21">
              <w:rPr>
                <w:rFonts w:ascii="Gadugi" w:hAnsi="Gadugi"/>
              </w:rPr>
              <w:t>ELR</w:t>
            </w:r>
            <w:r>
              <w:rPr>
                <w:rFonts w:ascii="Gadugi" w:hAnsi="Gadugi"/>
              </w:rPr>
              <w:t>)</w:t>
            </w:r>
            <w:r w:rsidRPr="009D3C21">
              <w:rPr>
                <w:rFonts w:ascii="Gadugi" w:hAnsi="Gadugi"/>
              </w:rPr>
              <w:t xml:space="preserve"> </w:t>
            </w:r>
          </w:p>
        </w:tc>
        <w:tc>
          <w:tcPr>
            <w:tcW w:w="2561" w:type="dxa"/>
          </w:tcPr>
          <w:p w:rsidR="007438FE" w:rsidRPr="00BE23B4" w:rsidP="007438FE" w14:paraId="3DCE6012" w14:textId="741A907C">
            <w:pPr>
              <w:rPr>
                <w:rFonts w:ascii="Gadugi" w:hAnsi="Gadugi"/>
              </w:rPr>
            </w:pPr>
            <w:r>
              <w:rPr>
                <w:rFonts w:ascii="Gadugi" w:hAnsi="Gadugi"/>
              </w:rPr>
              <w:t xml:space="preserve">12 months </w:t>
            </w:r>
          </w:p>
        </w:tc>
        <w:tc>
          <w:tcPr>
            <w:tcW w:w="2266" w:type="dxa"/>
          </w:tcPr>
          <w:p w:rsidR="007438FE" w:rsidRPr="00BE23B4" w:rsidP="007438FE" w14:paraId="314876B8" w14:textId="5177FD78">
            <w:pPr>
              <w:rPr>
                <w:rFonts w:ascii="Gadugi" w:hAnsi="Gadugi"/>
              </w:rPr>
            </w:pPr>
            <w:r>
              <w:rPr>
                <w:rFonts w:ascii="Gadugi" w:hAnsi="Gadugi"/>
              </w:rPr>
              <w:t>REDCap</w:t>
            </w:r>
          </w:p>
        </w:tc>
      </w:tr>
      <w:tr w14:paraId="6BBC0CD3" w14:textId="77777777" w:rsidTr="003C0BC4">
        <w:tblPrEx>
          <w:tblW w:w="12950" w:type="dxa"/>
          <w:tblLook w:val="04A0"/>
        </w:tblPrEx>
        <w:trPr>
          <w:trHeight w:val="300"/>
        </w:trPr>
        <w:tc>
          <w:tcPr>
            <w:tcW w:w="1866" w:type="dxa"/>
            <w:vMerge/>
          </w:tcPr>
          <w:p w:rsidR="007438FE" w:rsidRPr="00BE23B4" w:rsidP="007438FE" w14:paraId="32509004" w14:textId="77777777">
            <w:pPr>
              <w:rPr>
                <w:rFonts w:ascii="Gadugi" w:hAnsi="Gadugi"/>
              </w:rPr>
            </w:pPr>
          </w:p>
        </w:tc>
        <w:tc>
          <w:tcPr>
            <w:tcW w:w="2272" w:type="dxa"/>
          </w:tcPr>
          <w:p w:rsidR="007438FE" w:rsidP="007438FE" w14:paraId="57B1CAC9" w14:textId="3A25DB6F">
            <w:hyperlink w:anchor="_Measure_A3.6._Number" w:history="1">
              <w:r w:rsidRPr="008E2BC8">
                <w:rPr>
                  <w:rStyle w:val="Hyperlink"/>
                  <w:rFonts w:ascii="Gadugi" w:hAnsi="Gadugi"/>
                </w:rPr>
                <w:t>E</w:t>
              </w:r>
              <w:r>
                <w:rPr>
                  <w:rStyle w:val="Hyperlink"/>
                  <w:rFonts w:ascii="Gadugi" w:hAnsi="Gadugi"/>
                </w:rPr>
                <w:t>l</w:t>
              </w:r>
              <w:r w:rsidRPr="002F60C3">
                <w:rPr>
                  <w:rStyle w:val="Hyperlink"/>
                  <w:rFonts w:ascii="Gadugi" w:hAnsi="Gadugi"/>
                </w:rPr>
                <w:t>ectronic Test Order and Result (E</w:t>
              </w:r>
              <w:r w:rsidRPr="008E2BC8">
                <w:rPr>
                  <w:rStyle w:val="Hyperlink"/>
                  <w:rFonts w:ascii="Gadugi" w:hAnsi="Gadugi"/>
                </w:rPr>
                <w:t>TOR</w:t>
              </w:r>
              <w:r>
                <w:rPr>
                  <w:rStyle w:val="Hyperlink"/>
                  <w:rFonts w:ascii="Gadugi" w:hAnsi="Gadugi"/>
                </w:rPr>
                <w:t>)</w:t>
              </w:r>
              <w:r w:rsidRPr="008E2BC8">
                <w:rPr>
                  <w:rStyle w:val="Hyperlink"/>
                  <w:rFonts w:ascii="Gadugi" w:hAnsi="Gadugi"/>
                </w:rPr>
                <w:t xml:space="preserve"> Capacity</w:t>
              </w:r>
            </w:hyperlink>
          </w:p>
        </w:tc>
        <w:tc>
          <w:tcPr>
            <w:tcW w:w="3985" w:type="dxa"/>
          </w:tcPr>
          <w:p w:rsidR="007438FE" w:rsidRPr="00BE23B4" w:rsidP="007438FE" w14:paraId="5ABD58FC" w14:textId="59600ADD">
            <w:pPr>
              <w:rPr>
                <w:rFonts w:ascii="Gadugi" w:hAnsi="Gadugi"/>
              </w:rPr>
            </w:pPr>
            <w:r>
              <w:rPr>
                <w:rFonts w:ascii="Gadugi" w:hAnsi="Gadugi"/>
              </w:rPr>
              <w:t xml:space="preserve">A3.6. </w:t>
            </w:r>
            <w:r w:rsidRPr="00253349">
              <w:rPr>
                <w:rFonts w:ascii="Gadugi" w:hAnsi="Gadugi"/>
              </w:rPr>
              <w:t xml:space="preserve">Number of hospitals and public health labs with established electronic test ordering and </w:t>
            </w:r>
            <w:r>
              <w:rPr>
                <w:rFonts w:ascii="Gadugi" w:hAnsi="Gadugi"/>
              </w:rPr>
              <w:t xml:space="preserve">result </w:t>
            </w:r>
            <w:r w:rsidRPr="00253349">
              <w:rPr>
                <w:rFonts w:ascii="Gadugi" w:hAnsi="Gadugi"/>
              </w:rPr>
              <w:t>(ETOR) reporting using HL7 messages or a web-portal</w:t>
            </w:r>
          </w:p>
        </w:tc>
        <w:tc>
          <w:tcPr>
            <w:tcW w:w="2561" w:type="dxa"/>
          </w:tcPr>
          <w:p w:rsidR="007438FE" w:rsidRPr="00BE23B4" w:rsidP="007438FE" w14:paraId="2D0B9ED4" w14:textId="548D9C72">
            <w:pPr>
              <w:rPr>
                <w:rFonts w:ascii="Gadugi" w:hAnsi="Gadugi"/>
              </w:rPr>
            </w:pPr>
            <w:r>
              <w:rPr>
                <w:rFonts w:ascii="Gadugi" w:hAnsi="Gadugi"/>
              </w:rPr>
              <w:t xml:space="preserve">12 months </w:t>
            </w:r>
          </w:p>
        </w:tc>
        <w:tc>
          <w:tcPr>
            <w:tcW w:w="2266" w:type="dxa"/>
          </w:tcPr>
          <w:p w:rsidR="007438FE" w:rsidRPr="00BE23B4" w:rsidP="007438FE" w14:paraId="31D8F858" w14:textId="0343C960">
            <w:pPr>
              <w:rPr>
                <w:rFonts w:ascii="Gadugi" w:hAnsi="Gadugi"/>
              </w:rPr>
            </w:pPr>
            <w:r>
              <w:rPr>
                <w:rFonts w:ascii="Gadugi" w:hAnsi="Gadugi"/>
              </w:rPr>
              <w:t>REDCap</w:t>
            </w:r>
          </w:p>
        </w:tc>
      </w:tr>
      <w:tr w14:paraId="7C351CB5" w14:textId="77777777" w:rsidTr="003C0BC4">
        <w:tblPrEx>
          <w:tblW w:w="12950" w:type="dxa"/>
          <w:tblLook w:val="04A0"/>
        </w:tblPrEx>
        <w:trPr>
          <w:trHeight w:val="300"/>
        </w:trPr>
        <w:tc>
          <w:tcPr>
            <w:tcW w:w="1866" w:type="dxa"/>
            <w:vMerge/>
          </w:tcPr>
          <w:p w:rsidR="007438FE" w:rsidRPr="00BE23B4" w:rsidP="007438FE" w14:paraId="76884DD0" w14:textId="77777777">
            <w:pPr>
              <w:rPr>
                <w:rFonts w:ascii="Gadugi" w:hAnsi="Gadugi"/>
              </w:rPr>
            </w:pPr>
          </w:p>
        </w:tc>
        <w:tc>
          <w:tcPr>
            <w:tcW w:w="2272" w:type="dxa"/>
          </w:tcPr>
          <w:p w:rsidR="007438FE" w:rsidP="007438FE" w14:paraId="661E17BA" w14:textId="57B7AB49">
            <w:hyperlink w:anchor="_Measure_A3.7._Proportion" w:history="1">
              <w:r w:rsidRPr="008E2BC8">
                <w:rPr>
                  <w:rStyle w:val="Hyperlink"/>
                  <w:rFonts w:ascii="Gadugi" w:hAnsi="Gadugi"/>
                </w:rPr>
                <w:t>ETOR Volume</w:t>
              </w:r>
            </w:hyperlink>
          </w:p>
        </w:tc>
        <w:tc>
          <w:tcPr>
            <w:tcW w:w="3985" w:type="dxa"/>
          </w:tcPr>
          <w:p w:rsidR="007438FE" w:rsidRPr="00BE23B4" w:rsidP="007438FE" w14:paraId="2B811B74" w14:textId="3C33029C">
            <w:pPr>
              <w:rPr>
                <w:rFonts w:ascii="Gadugi" w:hAnsi="Gadugi"/>
              </w:rPr>
            </w:pPr>
            <w:r>
              <w:rPr>
                <w:rFonts w:ascii="Gadugi" w:hAnsi="Gadugi"/>
              </w:rPr>
              <w:t xml:space="preserve">A3.7. </w:t>
            </w:r>
            <w:r w:rsidRPr="00966271">
              <w:rPr>
                <w:rFonts w:ascii="Gadugi" w:hAnsi="Gadugi"/>
              </w:rPr>
              <w:t xml:space="preserve">Proportion of test orders and results processed through ETOR at the </w:t>
            </w:r>
            <w:r>
              <w:rPr>
                <w:rFonts w:ascii="Gadugi" w:hAnsi="Gadugi"/>
              </w:rPr>
              <w:t>public health laboratory (</w:t>
            </w:r>
            <w:r w:rsidRPr="00966271">
              <w:rPr>
                <w:rFonts w:ascii="Gadugi" w:hAnsi="Gadugi"/>
              </w:rPr>
              <w:t>PHL</w:t>
            </w:r>
            <w:r>
              <w:rPr>
                <w:rFonts w:ascii="Gadugi" w:hAnsi="Gadugi"/>
              </w:rPr>
              <w:t>)</w:t>
            </w:r>
          </w:p>
        </w:tc>
        <w:tc>
          <w:tcPr>
            <w:tcW w:w="2561" w:type="dxa"/>
          </w:tcPr>
          <w:p w:rsidR="007438FE" w:rsidRPr="00BE23B4" w:rsidP="007438FE" w14:paraId="130705AA" w14:textId="0BF7F484">
            <w:pPr>
              <w:rPr>
                <w:rFonts w:ascii="Gadugi" w:hAnsi="Gadugi"/>
              </w:rPr>
            </w:pPr>
            <w:r>
              <w:rPr>
                <w:rFonts w:ascii="Gadugi" w:hAnsi="Gadugi"/>
              </w:rPr>
              <w:t>3 months</w:t>
            </w:r>
          </w:p>
        </w:tc>
        <w:tc>
          <w:tcPr>
            <w:tcW w:w="2266" w:type="dxa"/>
          </w:tcPr>
          <w:p w:rsidR="007438FE" w:rsidRPr="00BE23B4" w:rsidP="007438FE" w14:paraId="0F70FA0A" w14:textId="5A91271D">
            <w:pPr>
              <w:rPr>
                <w:rFonts w:ascii="Gadugi" w:hAnsi="Gadugi"/>
              </w:rPr>
            </w:pPr>
            <w:r>
              <w:rPr>
                <w:rFonts w:ascii="Gadugi" w:hAnsi="Gadugi"/>
              </w:rPr>
              <w:t>REDCap</w:t>
            </w:r>
          </w:p>
        </w:tc>
      </w:tr>
      <w:tr w14:paraId="296F76A5" w14:textId="77777777" w:rsidTr="003C0BC4">
        <w:tblPrEx>
          <w:tblW w:w="12950" w:type="dxa"/>
          <w:tblLook w:val="04A0"/>
        </w:tblPrEx>
        <w:trPr>
          <w:trHeight w:val="300"/>
        </w:trPr>
        <w:tc>
          <w:tcPr>
            <w:tcW w:w="1866" w:type="dxa"/>
            <w:vMerge/>
          </w:tcPr>
          <w:p w:rsidR="007438FE" w:rsidRPr="00BE23B4" w:rsidP="007438FE" w14:paraId="119E7061" w14:textId="77777777">
            <w:pPr>
              <w:rPr>
                <w:rFonts w:ascii="Gadugi" w:hAnsi="Gadugi"/>
              </w:rPr>
            </w:pPr>
          </w:p>
        </w:tc>
        <w:tc>
          <w:tcPr>
            <w:tcW w:w="2272" w:type="dxa"/>
          </w:tcPr>
          <w:p w:rsidR="007438FE" w:rsidP="007438FE" w14:paraId="0649F58F" w14:textId="426C1743">
            <w:hyperlink w:anchor="_Measure_A3.8._Systems/programs" w:history="1">
              <w:r w:rsidRPr="008E2BC8">
                <w:rPr>
                  <w:rStyle w:val="Hyperlink"/>
                  <w:rFonts w:ascii="Gadugi" w:hAnsi="Gadugi"/>
                </w:rPr>
                <w:t>ETOR Implementation</w:t>
              </w:r>
            </w:hyperlink>
          </w:p>
        </w:tc>
        <w:tc>
          <w:tcPr>
            <w:tcW w:w="3985" w:type="dxa"/>
          </w:tcPr>
          <w:p w:rsidR="007438FE" w:rsidRPr="00BE23B4" w:rsidP="007438FE" w14:paraId="5E5E2AE4" w14:textId="47C53EBB">
            <w:pPr>
              <w:rPr>
                <w:rFonts w:ascii="Gadugi" w:hAnsi="Gadugi"/>
              </w:rPr>
            </w:pPr>
            <w:r>
              <w:rPr>
                <w:rFonts w:ascii="Gadugi" w:hAnsi="Gadugi"/>
              </w:rPr>
              <w:t xml:space="preserve">A3.8. </w:t>
            </w:r>
            <w:r w:rsidRPr="00CB4DBD">
              <w:rPr>
                <w:rFonts w:ascii="Gadugi" w:hAnsi="Gadugi"/>
              </w:rPr>
              <w:t>Systems/programs at the PHL with ETOR interfaces</w:t>
            </w:r>
          </w:p>
        </w:tc>
        <w:tc>
          <w:tcPr>
            <w:tcW w:w="2561" w:type="dxa"/>
          </w:tcPr>
          <w:p w:rsidR="007438FE" w:rsidRPr="00BE23B4" w:rsidP="007438FE" w14:paraId="5DA052A7" w14:textId="75045A28">
            <w:pPr>
              <w:rPr>
                <w:rFonts w:ascii="Gadugi" w:hAnsi="Gadugi"/>
              </w:rPr>
            </w:pPr>
            <w:r>
              <w:rPr>
                <w:rFonts w:ascii="Gadugi" w:hAnsi="Gadugi"/>
              </w:rPr>
              <w:t>3 months</w:t>
            </w:r>
          </w:p>
        </w:tc>
        <w:tc>
          <w:tcPr>
            <w:tcW w:w="2266" w:type="dxa"/>
          </w:tcPr>
          <w:p w:rsidR="007438FE" w:rsidRPr="00BE23B4" w:rsidP="007438FE" w14:paraId="6A8FCB19" w14:textId="0D966912">
            <w:pPr>
              <w:rPr>
                <w:rFonts w:ascii="Gadugi" w:hAnsi="Gadugi"/>
              </w:rPr>
            </w:pPr>
            <w:r>
              <w:rPr>
                <w:rFonts w:ascii="Gadugi" w:hAnsi="Gadugi"/>
              </w:rPr>
              <w:t>REDCap</w:t>
            </w:r>
          </w:p>
        </w:tc>
      </w:tr>
    </w:tbl>
    <w:p w:rsidR="00020782" w:rsidP="00F65A1B" w14:paraId="3EB30C3F" w14:textId="77777777">
      <w:pPr>
        <w:pStyle w:val="Heading1"/>
        <w:rPr>
          <w:rFonts w:ascii="Gadugi" w:hAnsi="Gadugi"/>
        </w:rPr>
      </w:pPr>
      <w:bookmarkStart w:id="18" w:name="_Toc180676582"/>
    </w:p>
    <w:p w:rsidR="00020782" w14:paraId="1E0A5220" w14:textId="77777777">
      <w:pPr>
        <w:rPr>
          <w:rFonts w:ascii="Gadugi" w:hAnsi="Gadugi" w:eastAsiaTheme="majorEastAsia" w:cstheme="majorBidi"/>
          <w:b/>
          <w:sz w:val="32"/>
          <w:szCs w:val="32"/>
        </w:rPr>
      </w:pPr>
      <w:r>
        <w:rPr>
          <w:rFonts w:ascii="Gadugi" w:hAnsi="Gadugi"/>
        </w:rPr>
        <w:br w:type="page"/>
      </w:r>
    </w:p>
    <w:bookmarkEnd w:id="7"/>
    <w:bookmarkEnd w:id="15"/>
    <w:p w:rsidR="00F65A1B" w:rsidP="00F65A1B" w14:paraId="505EF63B" w14:textId="3CD87877">
      <w:pPr>
        <w:pStyle w:val="Heading1"/>
        <w:rPr>
          <w:rFonts w:ascii="Gadugi" w:hAnsi="Gadugi"/>
        </w:rPr>
      </w:pPr>
      <w:r>
        <w:rPr>
          <w:rFonts w:ascii="Gadugi" w:hAnsi="Gadugi"/>
        </w:rPr>
        <w:t xml:space="preserve">Summary of Updates to Guidance for Reporting Period </w:t>
      </w:r>
      <w:r w:rsidR="008D4F3F">
        <w:rPr>
          <w:rFonts w:ascii="Gadugi" w:hAnsi="Gadugi"/>
        </w:rPr>
        <w:t>4</w:t>
      </w:r>
      <w:bookmarkEnd w:id="18"/>
    </w:p>
    <w:p w:rsidR="00F65A1B" w:rsidP="00F65A1B" w14:paraId="63B210BB" w14:textId="31D06FCA">
      <w:pPr>
        <w:rPr>
          <w:rFonts w:ascii="Gadugi" w:hAnsi="Gadugi" w:cstheme="minorHAnsi"/>
        </w:rPr>
      </w:pPr>
      <w:r w:rsidRPr="00F7746A">
        <w:rPr>
          <w:rFonts w:ascii="Gadugi" w:hAnsi="Gadugi" w:cstheme="minorHAnsi"/>
        </w:rPr>
        <w:t xml:space="preserve">The Reporting Period </w:t>
      </w:r>
      <w:r w:rsidR="008D4F3F">
        <w:rPr>
          <w:rFonts w:ascii="Gadugi" w:hAnsi="Gadugi" w:cstheme="minorHAnsi"/>
        </w:rPr>
        <w:t>4</w:t>
      </w:r>
      <w:r w:rsidRPr="00F7746A">
        <w:rPr>
          <w:rFonts w:ascii="Gadugi" w:hAnsi="Gadugi" w:cstheme="minorHAnsi"/>
        </w:rPr>
        <w:t xml:space="preserve"> guidance includes some updates from Reporting Period </w:t>
      </w:r>
      <w:r w:rsidR="008D4F3F">
        <w:rPr>
          <w:rFonts w:ascii="Gadugi" w:hAnsi="Gadugi" w:cstheme="minorHAnsi"/>
        </w:rPr>
        <w:t>3</w:t>
      </w:r>
      <w:r w:rsidRPr="00F7746A">
        <w:rPr>
          <w:rFonts w:ascii="Gadugi" w:hAnsi="Gadugi" w:cstheme="minorHAnsi"/>
        </w:rPr>
        <w:t xml:space="preserve">. </w:t>
      </w:r>
      <w:r w:rsidRPr="00F7746A" w:rsidR="00D97CA6">
        <w:rPr>
          <w:rFonts w:ascii="Gadugi" w:hAnsi="Gadugi" w:cstheme="minorHAnsi"/>
        </w:rPr>
        <w:t>The Table below provides a high-level overview of the major changes.</w:t>
      </w:r>
    </w:p>
    <w:tbl>
      <w:tblPr>
        <w:tblStyle w:val="GridTableLight"/>
        <w:tblW w:w="12865" w:type="dxa"/>
        <w:tblLook w:val="04A0"/>
      </w:tblPr>
      <w:tblGrid>
        <w:gridCol w:w="2065"/>
        <w:gridCol w:w="10800"/>
      </w:tblGrid>
      <w:tr w14:paraId="7FB4914C" w14:textId="77777777" w:rsidTr="5C1D6B53">
        <w:tblPrEx>
          <w:tblW w:w="12865" w:type="dxa"/>
          <w:tblLook w:val="04A0"/>
        </w:tblPrEx>
        <w:trPr>
          <w:trHeight w:val="300"/>
        </w:trPr>
        <w:tc>
          <w:tcPr>
            <w:tcW w:w="2065" w:type="dxa"/>
            <w:shd w:val="clear" w:color="auto" w:fill="C1E4F5"/>
            <w:vAlign w:val="bottom"/>
            <w:hideMark/>
          </w:tcPr>
          <w:p w:rsidR="00DB3740" w:rsidRPr="00681944" w:rsidP="00286D49" w14:paraId="5ADD0276" w14:textId="27659557">
            <w:pPr>
              <w:rPr>
                <w:rFonts w:ascii="Gadugi" w:hAnsi="Gadugi"/>
                <w:b/>
                <w:bCs/>
              </w:rPr>
            </w:pPr>
            <w:r w:rsidRPr="5C1D6B53">
              <w:rPr>
                <w:rFonts w:ascii="Gadugi" w:hAnsi="Gadugi"/>
                <w:b/>
                <w:bCs/>
              </w:rPr>
              <w:t>Section</w:t>
            </w:r>
          </w:p>
        </w:tc>
        <w:tc>
          <w:tcPr>
            <w:tcW w:w="10800" w:type="dxa"/>
            <w:shd w:val="clear" w:color="auto" w:fill="C1E4F5"/>
            <w:vAlign w:val="bottom"/>
            <w:hideMark/>
          </w:tcPr>
          <w:p w:rsidR="00DB3740" w:rsidRPr="00681944" w:rsidP="00286D49" w14:paraId="6BB451D7" w14:textId="7F1EE918">
            <w:pPr>
              <w:rPr>
                <w:rFonts w:ascii="Gadugi" w:hAnsi="Gadugi"/>
                <w:b/>
                <w:bCs/>
              </w:rPr>
            </w:pPr>
            <w:r w:rsidRPr="00681944">
              <w:rPr>
                <w:rFonts w:ascii="Gadugi" w:hAnsi="Gadugi"/>
                <w:b/>
                <w:bCs/>
              </w:rPr>
              <w:t>Updates to Guidance</w:t>
            </w:r>
          </w:p>
        </w:tc>
      </w:tr>
      <w:tr w14:paraId="45CDCCC3" w14:textId="77777777" w:rsidTr="5C1D6B53">
        <w:tblPrEx>
          <w:tblW w:w="12865" w:type="dxa"/>
          <w:tblLook w:val="04A0"/>
        </w:tblPrEx>
        <w:trPr>
          <w:trHeight w:val="300"/>
        </w:trPr>
        <w:tc>
          <w:tcPr>
            <w:tcW w:w="2065" w:type="dxa"/>
            <w:vAlign w:val="center"/>
            <w:hideMark/>
          </w:tcPr>
          <w:p w:rsidR="00DB3740" w:rsidRPr="00681944" w:rsidP="00407533" w14:paraId="36B5E11C" w14:textId="3493128C">
            <w:pPr>
              <w:rPr>
                <w:rFonts w:ascii="Gadugi" w:hAnsi="Gadugi"/>
              </w:rPr>
            </w:pPr>
            <w:hyperlink w:anchor="_Measure_A1.2._Retention:" w:history="1">
              <w:r w:rsidRPr="00681944">
                <w:rPr>
                  <w:rStyle w:val="Hyperlink"/>
                  <w:rFonts w:ascii="Gadugi" w:hAnsi="Gadugi"/>
                </w:rPr>
                <w:t>A1.2. Overall agency staff retention rate</w:t>
              </w:r>
            </w:hyperlink>
          </w:p>
        </w:tc>
        <w:tc>
          <w:tcPr>
            <w:tcW w:w="10800" w:type="dxa"/>
            <w:hideMark/>
          </w:tcPr>
          <w:p w:rsidR="00B77808" w:rsidRPr="00681944" w:rsidP="005A33AC" w14:paraId="619758F3" w14:textId="77777777">
            <w:pPr>
              <w:rPr>
                <w:rFonts w:ascii="Gadugi" w:hAnsi="Gadugi"/>
              </w:rPr>
            </w:pPr>
            <w:r w:rsidRPr="00681944">
              <w:rPr>
                <w:rFonts w:ascii="Gadugi" w:hAnsi="Gadugi"/>
              </w:rPr>
              <w:t>Guidance clarifies that:</w:t>
            </w:r>
          </w:p>
          <w:p w:rsidR="00BD1B8E" w:rsidRPr="00681944" w:rsidP="006016CF" w14:paraId="12C90B93" w14:textId="6DD03380">
            <w:pPr>
              <w:pStyle w:val="ListParagraph"/>
              <w:numPr>
                <w:ilvl w:val="0"/>
                <w:numId w:val="65"/>
              </w:numPr>
              <w:rPr>
                <w:rFonts w:ascii="Gadugi" w:hAnsi="Gadugi"/>
              </w:rPr>
            </w:pPr>
            <w:r w:rsidRPr="00681944">
              <w:rPr>
                <w:rFonts w:ascii="Gadugi" w:hAnsi="Gadugi"/>
              </w:rPr>
              <w:t>Recipients will report on</w:t>
            </w:r>
            <w:r w:rsidRPr="00681944" w:rsidR="003D747A">
              <w:rPr>
                <w:rFonts w:ascii="Gadugi" w:hAnsi="Gadugi"/>
              </w:rPr>
              <w:t xml:space="preserve"> </w:t>
            </w:r>
            <w:r w:rsidRPr="00681944">
              <w:rPr>
                <w:rFonts w:ascii="Gadugi" w:hAnsi="Gadugi"/>
              </w:rPr>
              <w:t xml:space="preserve">a </w:t>
            </w:r>
            <w:r w:rsidRPr="00681944" w:rsidR="00822E99">
              <w:rPr>
                <w:rFonts w:ascii="Gadugi" w:hAnsi="Gadugi"/>
              </w:rPr>
              <w:t>Year 5 target</w:t>
            </w:r>
            <w:r w:rsidRPr="00681944" w:rsidR="003D747A">
              <w:rPr>
                <w:rFonts w:ascii="Gadugi" w:hAnsi="Gadugi"/>
              </w:rPr>
              <w:t xml:space="preserve"> </w:t>
            </w:r>
            <w:r w:rsidRPr="00681944" w:rsidR="003E3D9D">
              <w:rPr>
                <w:rFonts w:ascii="Gadugi" w:hAnsi="Gadugi"/>
              </w:rPr>
              <w:t xml:space="preserve">that they </w:t>
            </w:r>
            <w:r w:rsidRPr="00681944" w:rsidR="00822E99">
              <w:rPr>
                <w:rFonts w:ascii="Gadugi" w:hAnsi="Gadugi"/>
              </w:rPr>
              <w:t>aim to achieve by the end of the project period (11/30/2027).</w:t>
            </w:r>
            <w:r w:rsidRPr="00681944" w:rsidR="003E3D9D">
              <w:rPr>
                <w:rFonts w:ascii="Gadugi" w:hAnsi="Gadugi"/>
              </w:rPr>
              <w:t xml:space="preserve"> For this measure, </w:t>
            </w:r>
            <w:r w:rsidRPr="00681944" w:rsidR="006016CF">
              <w:rPr>
                <w:rFonts w:ascii="Gadugi" w:hAnsi="Gadugi"/>
              </w:rPr>
              <w:t xml:space="preserve">the </w:t>
            </w:r>
            <w:r w:rsidRPr="00681944">
              <w:rPr>
                <w:rFonts w:ascii="Gadugi" w:hAnsi="Gadugi"/>
              </w:rPr>
              <w:t xml:space="preserve">value should include </w:t>
            </w:r>
            <w:r w:rsidRPr="00681944" w:rsidR="00F02340">
              <w:rPr>
                <w:rFonts w:ascii="Gadugi" w:hAnsi="Gadugi"/>
              </w:rPr>
              <w:t xml:space="preserve">the </w:t>
            </w:r>
            <w:r w:rsidRPr="00681944">
              <w:rPr>
                <w:rFonts w:ascii="Gadugi" w:hAnsi="Gadugi"/>
              </w:rPr>
              <w:t>target retention rates for both 1) permanent staff only and 2) permanent and temporary/contract staff.</w:t>
            </w:r>
          </w:p>
        </w:tc>
      </w:tr>
      <w:tr w14:paraId="68B9E250" w14:textId="77777777" w:rsidTr="5C1D6B53">
        <w:tblPrEx>
          <w:tblW w:w="12865" w:type="dxa"/>
          <w:tblLook w:val="04A0"/>
        </w:tblPrEx>
        <w:trPr>
          <w:trHeight w:val="300"/>
        </w:trPr>
        <w:tc>
          <w:tcPr>
            <w:tcW w:w="2065" w:type="dxa"/>
            <w:vAlign w:val="center"/>
            <w:hideMark/>
          </w:tcPr>
          <w:p w:rsidR="00DB3740" w:rsidRPr="00681944" w:rsidP="00407533" w14:paraId="03351DD3" w14:textId="357D3BD9">
            <w:pPr>
              <w:rPr>
                <w:rFonts w:ascii="Gadugi" w:hAnsi="Gadugi"/>
              </w:rPr>
            </w:pPr>
            <w:hyperlink w:anchor="_Measure_A2.1._Hiring" w:history="1">
              <w:r w:rsidRPr="00681944">
                <w:rPr>
                  <w:rStyle w:val="Hyperlink"/>
                  <w:rFonts w:ascii="Gadugi" w:hAnsi="Gadugi"/>
                </w:rPr>
                <w:t>A2.1. Time-to-fill position</w:t>
              </w:r>
            </w:hyperlink>
          </w:p>
        </w:tc>
        <w:tc>
          <w:tcPr>
            <w:tcW w:w="10800" w:type="dxa"/>
            <w:hideMark/>
          </w:tcPr>
          <w:p w:rsidR="006016CF" w:rsidRPr="00681944" w:rsidP="006016CF" w14:paraId="139A9A67" w14:textId="77777777">
            <w:pPr>
              <w:rPr>
                <w:rFonts w:ascii="Gadugi" w:hAnsi="Gadugi"/>
              </w:rPr>
            </w:pPr>
            <w:r w:rsidRPr="00681944">
              <w:rPr>
                <w:rFonts w:ascii="Gadugi" w:hAnsi="Gadugi"/>
              </w:rPr>
              <w:t>Guidance clarifies that:</w:t>
            </w:r>
          </w:p>
          <w:p w:rsidR="00DB3740" w:rsidRPr="00681944" w:rsidP="00627A24" w14:paraId="515C9B2D" w14:textId="3D5B9F08">
            <w:pPr>
              <w:pStyle w:val="ListParagraph"/>
              <w:numPr>
                <w:ilvl w:val="0"/>
                <w:numId w:val="65"/>
              </w:numPr>
              <w:rPr>
                <w:rFonts w:ascii="Gadugi" w:hAnsi="Gadugi"/>
              </w:rPr>
            </w:pPr>
            <w:r w:rsidRPr="00681944">
              <w:rPr>
                <w:rFonts w:ascii="Gadugi" w:hAnsi="Gadugi"/>
              </w:rPr>
              <w:t>Recipients will report on a Year 5 target that they aim to achieve by the end of the project period (11/30/2027). For this measure, the value should include</w:t>
            </w:r>
            <w:r w:rsidRPr="00681944" w:rsidR="009C5C1A">
              <w:rPr>
                <w:rFonts w:ascii="Gadugi" w:hAnsi="Gadugi"/>
              </w:rPr>
              <w:t xml:space="preserve"> </w:t>
            </w:r>
            <w:r w:rsidRPr="00681944" w:rsidR="00F02340">
              <w:rPr>
                <w:rFonts w:ascii="Gadugi" w:hAnsi="Gadugi"/>
              </w:rPr>
              <w:t xml:space="preserve">the </w:t>
            </w:r>
            <w:r w:rsidRPr="00681944" w:rsidR="009C5C1A">
              <w:rPr>
                <w:rFonts w:ascii="Gadugi" w:hAnsi="Gadugi"/>
              </w:rPr>
              <w:t>median number of calendar days to fill position</w:t>
            </w:r>
            <w:r w:rsidRPr="00681944" w:rsidR="00653677">
              <w:rPr>
                <w:rFonts w:ascii="Gadugi" w:hAnsi="Gadugi"/>
              </w:rPr>
              <w:t>.</w:t>
            </w:r>
          </w:p>
        </w:tc>
      </w:tr>
      <w:tr w14:paraId="0D7CD1E6" w14:textId="77777777" w:rsidTr="5C1D6B53">
        <w:tblPrEx>
          <w:tblW w:w="12865" w:type="dxa"/>
          <w:tblLook w:val="04A0"/>
        </w:tblPrEx>
        <w:trPr>
          <w:trHeight w:val="300"/>
        </w:trPr>
        <w:tc>
          <w:tcPr>
            <w:tcW w:w="2065" w:type="dxa"/>
            <w:vAlign w:val="center"/>
            <w:hideMark/>
          </w:tcPr>
          <w:p w:rsidR="00DB3740" w:rsidRPr="00681944" w:rsidP="00407533" w14:paraId="3E2C1684" w14:textId="0D33369F">
            <w:pPr>
              <w:rPr>
                <w:rFonts w:ascii="Gadugi" w:hAnsi="Gadugi"/>
                <w:i/>
              </w:rPr>
            </w:pPr>
            <w:hyperlink w:anchor="_Measure_A2.2._Procurement" w:history="1">
              <w:r w:rsidRPr="00681944">
                <w:rPr>
                  <w:rStyle w:val="Hyperlink"/>
                  <w:rFonts w:ascii="Gadugi" w:hAnsi="Gadugi"/>
                </w:rPr>
                <w:t>A2.2. Procurement cycle time</w:t>
              </w:r>
            </w:hyperlink>
          </w:p>
        </w:tc>
        <w:tc>
          <w:tcPr>
            <w:tcW w:w="10800" w:type="dxa"/>
          </w:tcPr>
          <w:p w:rsidR="00627A24" w:rsidRPr="00681944" w:rsidP="00627A24" w14:paraId="3B896E95" w14:textId="77777777">
            <w:pPr>
              <w:rPr>
                <w:rFonts w:ascii="Gadugi" w:hAnsi="Gadugi"/>
              </w:rPr>
            </w:pPr>
            <w:r w:rsidRPr="00681944">
              <w:rPr>
                <w:rFonts w:ascii="Gadugi" w:hAnsi="Gadugi"/>
              </w:rPr>
              <w:t>Guidance clarifies that:</w:t>
            </w:r>
          </w:p>
          <w:p w:rsidR="00DB3740" w:rsidRPr="00681944" w:rsidP="00627A24" w14:paraId="47E73F86" w14:textId="3A304AE5">
            <w:pPr>
              <w:pStyle w:val="ListParagraph"/>
              <w:numPr>
                <w:ilvl w:val="0"/>
                <w:numId w:val="65"/>
              </w:numPr>
              <w:rPr>
                <w:rFonts w:ascii="Gadugi" w:hAnsi="Gadugi"/>
              </w:rPr>
            </w:pPr>
            <w:r w:rsidRPr="00681944">
              <w:rPr>
                <w:rFonts w:ascii="Gadugi" w:hAnsi="Gadugi"/>
              </w:rPr>
              <w:t>Recipients will report on a Year 5 target that they aim to achieve by the end of the project period (11/30/2027). For this measure, the value should include</w:t>
            </w:r>
            <w:r w:rsidRPr="00681944" w:rsidR="00653677">
              <w:rPr>
                <w:rFonts w:ascii="Gadugi" w:hAnsi="Gadugi"/>
              </w:rPr>
              <w:t xml:space="preserve"> </w:t>
            </w:r>
            <w:r w:rsidRPr="00681944" w:rsidR="00F02340">
              <w:rPr>
                <w:rFonts w:ascii="Gadugi" w:hAnsi="Gadugi"/>
              </w:rPr>
              <w:t xml:space="preserve">the </w:t>
            </w:r>
            <w:r w:rsidRPr="00681944" w:rsidR="00653677">
              <w:rPr>
                <w:rFonts w:ascii="Gadugi" w:hAnsi="Gadugi"/>
              </w:rPr>
              <w:t>median number of calendar days from procurement start date to contract execution</w:t>
            </w:r>
            <w:r w:rsidRPr="00681944" w:rsidR="00F02340">
              <w:rPr>
                <w:rFonts w:ascii="Gadugi" w:hAnsi="Gadugi"/>
              </w:rPr>
              <w:t>.</w:t>
            </w:r>
          </w:p>
        </w:tc>
      </w:tr>
      <w:tr w14:paraId="50659884" w14:textId="77777777" w:rsidTr="5C1D6B53">
        <w:tblPrEx>
          <w:tblW w:w="12865" w:type="dxa"/>
          <w:tblLook w:val="04A0"/>
        </w:tblPrEx>
        <w:trPr>
          <w:trHeight w:val="300"/>
        </w:trPr>
        <w:tc>
          <w:tcPr>
            <w:tcW w:w="2065" w:type="dxa"/>
            <w:vAlign w:val="center"/>
          </w:tcPr>
          <w:p w:rsidR="008D4F3F" w:rsidRPr="00681944" w:rsidP="00407533" w14:paraId="5DB834E3" w14:textId="1DCE5220">
            <w:pPr>
              <w:rPr>
                <w:rFonts w:ascii="Gadugi" w:hAnsi="Gadugi"/>
              </w:rPr>
            </w:pPr>
            <w:hyperlink w:anchor="_Measure_A2.3._Accreditation" w:history="1">
              <w:r w:rsidRPr="00681944">
                <w:rPr>
                  <w:rStyle w:val="Hyperlink"/>
                  <w:rFonts w:ascii="Gadugi" w:hAnsi="Gadugi"/>
                </w:rPr>
                <w:t>A2.3. Accreditation Involvement and Readiness</w:t>
              </w:r>
            </w:hyperlink>
          </w:p>
        </w:tc>
        <w:tc>
          <w:tcPr>
            <w:tcW w:w="10800" w:type="dxa"/>
          </w:tcPr>
          <w:p w:rsidR="00627A24" w:rsidRPr="00681944" w:rsidP="00627A24" w14:paraId="23B22CA9" w14:textId="77777777">
            <w:pPr>
              <w:rPr>
                <w:rFonts w:ascii="Gadugi" w:hAnsi="Gadugi"/>
              </w:rPr>
            </w:pPr>
            <w:r w:rsidRPr="00681944">
              <w:rPr>
                <w:rFonts w:ascii="Gadugi" w:hAnsi="Gadugi"/>
              </w:rPr>
              <w:t>Guidance clarifies that:</w:t>
            </w:r>
          </w:p>
          <w:p w:rsidR="008D4F3F" w:rsidRPr="00681944" w:rsidP="00627A24" w14:paraId="7ED1C453" w14:textId="2A7851E6">
            <w:pPr>
              <w:pStyle w:val="ListParagraph"/>
              <w:numPr>
                <w:ilvl w:val="0"/>
                <w:numId w:val="65"/>
              </w:numPr>
              <w:rPr>
                <w:rFonts w:ascii="Gadugi" w:hAnsi="Gadugi"/>
                <w:b/>
                <w:bCs/>
              </w:rPr>
            </w:pPr>
            <w:r w:rsidRPr="00681944">
              <w:rPr>
                <w:rFonts w:ascii="Gadugi" w:hAnsi="Gadugi"/>
              </w:rPr>
              <w:t>Recipients will report on a Year 5 target that they aim to achieve by the end of the project period (11/30/2027). For this measure, the value should include</w:t>
            </w:r>
            <w:r w:rsidRPr="00681944" w:rsidR="00F02340">
              <w:rPr>
                <w:rFonts w:ascii="Gadugi" w:hAnsi="Gadugi"/>
              </w:rPr>
              <w:t xml:space="preserve"> the statement that best reflects the recipient’s target involvement with the Public Health Accreditation Board (PHAB) national accreditation program.</w:t>
            </w:r>
          </w:p>
        </w:tc>
      </w:tr>
    </w:tbl>
    <w:p w:rsidR="00FF4FE8" w:rsidP="00FF4FE8" w14:paraId="7F1A49FF" w14:textId="77777777">
      <w:bookmarkStart w:id="19" w:name="_Reporting_Deadlines_and"/>
      <w:bookmarkEnd w:id="19"/>
    </w:p>
    <w:p w:rsidR="00FF4FE8" w14:paraId="3FCA2AA5" w14:textId="77777777">
      <w:pPr>
        <w:rPr>
          <w:rFonts w:ascii="Gadugi" w:hAnsi="Gadugi" w:eastAsiaTheme="majorEastAsia" w:cstheme="majorBidi"/>
          <w:b/>
          <w:sz w:val="32"/>
          <w:szCs w:val="32"/>
        </w:rPr>
      </w:pPr>
      <w:r>
        <w:rPr>
          <w:rFonts w:ascii="Gadugi" w:hAnsi="Gadugi"/>
        </w:rPr>
        <w:br w:type="page"/>
      </w:r>
    </w:p>
    <w:p w:rsidR="00CA33E3" w:rsidRPr="00BE23B4" w:rsidP="0059254B" w14:paraId="0C2E8535" w14:textId="265BADBC">
      <w:pPr>
        <w:pStyle w:val="Heading1"/>
        <w:rPr>
          <w:rFonts w:ascii="Gadugi" w:hAnsi="Gadugi"/>
        </w:rPr>
      </w:pPr>
      <w:bookmarkStart w:id="20" w:name="_Reporting_Deadlines_and_1"/>
      <w:bookmarkStart w:id="21" w:name="_Toc180676583"/>
      <w:bookmarkEnd w:id="20"/>
      <w:r w:rsidRPr="00BE23B4">
        <w:rPr>
          <w:rFonts w:ascii="Gadugi" w:hAnsi="Gadugi"/>
        </w:rPr>
        <w:t>Reporting Deadlines</w:t>
      </w:r>
      <w:r w:rsidRPr="00BE23B4" w:rsidR="00BC71FD">
        <w:rPr>
          <w:rFonts w:ascii="Gadugi" w:hAnsi="Gadugi"/>
        </w:rPr>
        <w:t xml:space="preserve"> </w:t>
      </w:r>
      <w:bookmarkEnd w:id="13"/>
      <w:r w:rsidRPr="00BE23B4" w:rsidR="00BC71FD">
        <w:rPr>
          <w:rFonts w:ascii="Gadugi" w:hAnsi="Gadugi"/>
        </w:rPr>
        <w:t xml:space="preserve">and Submission </w:t>
      </w:r>
      <w:r w:rsidRPr="00BE23B4" w:rsidR="001442A9">
        <w:rPr>
          <w:rFonts w:ascii="Gadugi" w:hAnsi="Gadugi"/>
        </w:rPr>
        <w:t>Guidance</w:t>
      </w:r>
      <w:bookmarkEnd w:id="21"/>
    </w:p>
    <w:p w:rsidR="00B60762" w:rsidP="00F9085E" w14:paraId="7AC5F324" w14:textId="77777777">
      <w:pPr>
        <w:rPr>
          <w:rFonts w:ascii="Gadugi" w:hAnsi="Gadugi"/>
        </w:rPr>
      </w:pPr>
      <w:bookmarkStart w:id="22" w:name="OLE_LINK1"/>
      <w:r w:rsidRPr="00BE23B4">
        <w:rPr>
          <w:rFonts w:ascii="Gadugi" w:hAnsi="Gadugi"/>
        </w:rPr>
        <w:t xml:space="preserve">The grant </w:t>
      </w:r>
      <w:r w:rsidRPr="00BE23B4" w:rsidR="00D57B42">
        <w:rPr>
          <w:rFonts w:ascii="Gadugi" w:hAnsi="Gadugi"/>
        </w:rPr>
        <w:t>Period of Performance</w:t>
      </w:r>
      <w:r w:rsidRPr="00BE23B4">
        <w:rPr>
          <w:rFonts w:ascii="Gadugi" w:hAnsi="Gadugi"/>
        </w:rPr>
        <w:t xml:space="preserve"> is</w:t>
      </w:r>
      <w:r w:rsidRPr="00BE23B4" w:rsidR="00D57B42">
        <w:rPr>
          <w:rFonts w:ascii="Gadugi" w:hAnsi="Gadugi"/>
        </w:rPr>
        <w:t xml:space="preserve"> </w:t>
      </w:r>
      <w:r w:rsidRPr="00BE23B4" w:rsidR="00F614A5">
        <w:rPr>
          <w:rFonts w:ascii="Gadugi" w:hAnsi="Gadugi"/>
        </w:rPr>
        <w:t xml:space="preserve">12/1/2022 </w:t>
      </w:r>
      <w:r w:rsidRPr="00BE23B4" w:rsidR="00213A30">
        <w:rPr>
          <w:rFonts w:ascii="Gadugi" w:hAnsi="Gadugi"/>
        </w:rPr>
        <w:t>–</w:t>
      </w:r>
      <w:r w:rsidRPr="00BE23B4" w:rsidR="00F614A5">
        <w:rPr>
          <w:rFonts w:ascii="Gadugi" w:hAnsi="Gadugi"/>
        </w:rPr>
        <w:t xml:space="preserve"> </w:t>
      </w:r>
      <w:r w:rsidRPr="00BE23B4" w:rsidR="00A20B76">
        <w:rPr>
          <w:rFonts w:ascii="Gadugi" w:hAnsi="Gadugi"/>
        </w:rPr>
        <w:t>12/1/2027</w:t>
      </w:r>
      <w:r w:rsidRPr="00BE23B4">
        <w:rPr>
          <w:rFonts w:ascii="Gadugi" w:hAnsi="Gadugi"/>
        </w:rPr>
        <w:t xml:space="preserve">. </w:t>
      </w:r>
      <w:r w:rsidRPr="00BE23B4" w:rsidR="00901FAA">
        <w:rPr>
          <w:rFonts w:ascii="Gadugi" w:hAnsi="Gadugi"/>
        </w:rPr>
        <w:t>This</w:t>
      </w:r>
      <w:r w:rsidRPr="00BE23B4">
        <w:rPr>
          <w:rFonts w:ascii="Gadugi" w:hAnsi="Gadugi"/>
        </w:rPr>
        <w:t xml:space="preserve"> grant follows a r</w:t>
      </w:r>
      <w:r w:rsidRPr="00BE23B4" w:rsidR="00213A30">
        <w:rPr>
          <w:rFonts w:ascii="Gadugi" w:hAnsi="Gadugi"/>
        </w:rPr>
        <w:t xml:space="preserve">eporting </w:t>
      </w:r>
      <w:r w:rsidRPr="00BE23B4">
        <w:rPr>
          <w:rFonts w:ascii="Gadugi" w:hAnsi="Gadugi"/>
        </w:rPr>
        <w:t>p</w:t>
      </w:r>
      <w:r w:rsidRPr="00BE23B4" w:rsidR="00213A30">
        <w:rPr>
          <w:rFonts w:ascii="Gadugi" w:hAnsi="Gadugi"/>
        </w:rPr>
        <w:t xml:space="preserve">eriod </w:t>
      </w:r>
      <w:r w:rsidRPr="00BE23B4">
        <w:rPr>
          <w:rFonts w:ascii="Gadugi" w:hAnsi="Gadugi"/>
        </w:rPr>
        <w:t>of six (6) months</w:t>
      </w:r>
      <w:r w:rsidRPr="00BE23B4" w:rsidR="00901FAA">
        <w:rPr>
          <w:rFonts w:ascii="Gadugi" w:hAnsi="Gadugi"/>
        </w:rPr>
        <w:t xml:space="preserve"> for three measures (A1.1</w:t>
      </w:r>
      <w:r w:rsidRPr="00BE23B4" w:rsidR="004F087E">
        <w:rPr>
          <w:rFonts w:ascii="Gadugi" w:hAnsi="Gadugi"/>
        </w:rPr>
        <w:t>.</w:t>
      </w:r>
      <w:r w:rsidRPr="00BE23B4" w:rsidR="00901FAA">
        <w:rPr>
          <w:rFonts w:ascii="Gadugi" w:hAnsi="Gadugi"/>
        </w:rPr>
        <w:t xml:space="preserve"> Hiring; </w:t>
      </w:r>
      <w:r w:rsidRPr="00BE23B4" w:rsidR="007164DC">
        <w:rPr>
          <w:rFonts w:ascii="Gadugi" w:hAnsi="Gadugi"/>
        </w:rPr>
        <w:t>A2.1</w:t>
      </w:r>
      <w:r w:rsidRPr="00BE23B4" w:rsidR="004F087E">
        <w:rPr>
          <w:rFonts w:ascii="Gadugi" w:hAnsi="Gadugi"/>
        </w:rPr>
        <w:t>.</w:t>
      </w:r>
      <w:r w:rsidRPr="00BE23B4" w:rsidR="007164DC">
        <w:rPr>
          <w:rFonts w:ascii="Gadugi" w:hAnsi="Gadugi"/>
        </w:rPr>
        <w:t xml:space="preserve"> </w:t>
      </w:r>
      <w:r w:rsidRPr="00BE23B4" w:rsidR="003438E1">
        <w:rPr>
          <w:rFonts w:ascii="Gadugi" w:hAnsi="Gadugi"/>
        </w:rPr>
        <w:t>Hiring Timeliness</w:t>
      </w:r>
      <w:r w:rsidRPr="00BE23B4" w:rsidR="007164DC">
        <w:rPr>
          <w:rFonts w:ascii="Gadugi" w:hAnsi="Gadugi"/>
        </w:rPr>
        <w:t xml:space="preserve">; and </w:t>
      </w:r>
      <w:r w:rsidRPr="00BE23B4" w:rsidR="000D7C0C">
        <w:rPr>
          <w:rFonts w:ascii="Gadugi" w:hAnsi="Gadugi"/>
        </w:rPr>
        <w:t>A2.2</w:t>
      </w:r>
      <w:r w:rsidRPr="00BE23B4" w:rsidR="004F087E">
        <w:rPr>
          <w:rFonts w:ascii="Gadugi" w:hAnsi="Gadugi"/>
        </w:rPr>
        <w:t>.</w:t>
      </w:r>
      <w:r w:rsidRPr="00BE23B4" w:rsidR="000D7C0C">
        <w:rPr>
          <w:rFonts w:ascii="Gadugi" w:hAnsi="Gadugi"/>
        </w:rPr>
        <w:t xml:space="preserve"> </w:t>
      </w:r>
      <w:r w:rsidRPr="00BE23B4" w:rsidR="003438E1">
        <w:rPr>
          <w:rFonts w:ascii="Gadugi" w:hAnsi="Gadugi"/>
        </w:rPr>
        <w:t xml:space="preserve">Procurement Timeliness) and a reporting period of twelve (12) months for </w:t>
      </w:r>
      <w:r w:rsidRPr="00BE23B4" w:rsidR="00AF17B4">
        <w:rPr>
          <w:rFonts w:ascii="Gadugi" w:hAnsi="Gadugi"/>
        </w:rPr>
        <w:t xml:space="preserve">two </w:t>
      </w:r>
      <w:r w:rsidRPr="00BE23B4" w:rsidR="003438E1">
        <w:rPr>
          <w:rFonts w:ascii="Gadugi" w:hAnsi="Gadugi"/>
        </w:rPr>
        <w:t>measures (A1.2</w:t>
      </w:r>
      <w:r w:rsidRPr="00BE23B4" w:rsidR="004F087E">
        <w:rPr>
          <w:rFonts w:ascii="Gadugi" w:hAnsi="Gadugi"/>
        </w:rPr>
        <w:t>.</w:t>
      </w:r>
      <w:r w:rsidRPr="00BE23B4" w:rsidR="003438E1">
        <w:rPr>
          <w:rFonts w:ascii="Gadugi" w:hAnsi="Gadugi"/>
        </w:rPr>
        <w:t xml:space="preserve"> Retention</w:t>
      </w:r>
      <w:r w:rsidRPr="00BE23B4" w:rsidR="00AF17B4">
        <w:rPr>
          <w:rFonts w:ascii="Gadugi" w:hAnsi="Gadugi"/>
        </w:rPr>
        <w:t xml:space="preserve"> and </w:t>
      </w:r>
      <w:r w:rsidRPr="00BE23B4" w:rsidR="004F087E">
        <w:rPr>
          <w:rFonts w:ascii="Gadugi" w:hAnsi="Gadugi"/>
        </w:rPr>
        <w:t xml:space="preserve">A2.3. </w:t>
      </w:r>
      <w:r w:rsidRPr="00BE23B4" w:rsidR="00E95094">
        <w:rPr>
          <w:rFonts w:ascii="Gadugi" w:hAnsi="Gadugi"/>
        </w:rPr>
        <w:t>Accreditation Involvement and Readiness</w:t>
      </w:r>
      <w:r w:rsidRPr="00BE23B4" w:rsidR="003438E1">
        <w:rPr>
          <w:rFonts w:ascii="Gadugi" w:hAnsi="Gadugi"/>
        </w:rPr>
        <w:t xml:space="preserve">). </w:t>
      </w:r>
    </w:p>
    <w:p w:rsidR="00F9085E" w:rsidP="00F9085E" w14:paraId="643E0C43" w14:textId="6BA6D854">
      <w:pPr>
        <w:rPr>
          <w:rFonts w:ascii="Gadugi" w:hAnsi="Gadugi"/>
        </w:rPr>
      </w:pPr>
      <w:r w:rsidRPr="00E232B5">
        <w:rPr>
          <w:rFonts w:ascii="Gadugi" w:hAnsi="Gadugi"/>
        </w:rPr>
        <w:t xml:space="preserve">Strategy A3 performance measure </w:t>
      </w:r>
      <w:r>
        <w:rPr>
          <w:rFonts w:ascii="Gadugi" w:hAnsi="Gadugi"/>
        </w:rPr>
        <w:t xml:space="preserve">reporting </w:t>
      </w:r>
      <w:r w:rsidRPr="00E232B5">
        <w:rPr>
          <w:rFonts w:ascii="Gadugi" w:hAnsi="Gadugi"/>
        </w:rPr>
        <w:t xml:space="preserve">should </w:t>
      </w:r>
      <w:r>
        <w:rPr>
          <w:rFonts w:ascii="Gadugi" w:hAnsi="Gadugi"/>
        </w:rPr>
        <w:t>occur</w:t>
      </w:r>
      <w:r w:rsidRPr="00E232B5">
        <w:rPr>
          <w:rFonts w:ascii="Gadugi" w:hAnsi="Gadugi"/>
        </w:rPr>
        <w:t xml:space="preserve"> on the </w:t>
      </w:r>
      <w:r>
        <w:rPr>
          <w:rFonts w:ascii="Gadugi" w:hAnsi="Gadugi"/>
        </w:rPr>
        <w:t xml:space="preserve">quarterly </w:t>
      </w:r>
      <w:r w:rsidRPr="00E232B5">
        <w:rPr>
          <w:rFonts w:ascii="Gadugi" w:hAnsi="Gadugi"/>
        </w:rPr>
        <w:t>ELC HIS reporting schedule</w:t>
      </w:r>
      <w:r>
        <w:rPr>
          <w:rStyle w:val="FootnoteReference"/>
          <w:rFonts w:ascii="Gadugi" w:hAnsi="Gadugi"/>
        </w:rPr>
        <w:footnoteReference w:id="6"/>
      </w:r>
      <w:r w:rsidRPr="00E232B5">
        <w:rPr>
          <w:rFonts w:ascii="Gadugi" w:hAnsi="Gadugi"/>
        </w:rPr>
        <w:t xml:space="preserve"> in REDCap. </w:t>
      </w:r>
      <w:r>
        <w:rPr>
          <w:rFonts w:ascii="Gadugi" w:hAnsi="Gadugi"/>
        </w:rPr>
        <w:t xml:space="preserve">A3 recipients should coordinate with their agency’s ELC representatives to prepare for reporting of A3 performance measures, including data preparation, verification, and submission. Beginning in Reporting Period 2, </w:t>
      </w:r>
      <w:r w:rsidRPr="00E232B5">
        <w:rPr>
          <w:rFonts w:ascii="Gadugi" w:hAnsi="Gadugi"/>
        </w:rPr>
        <w:t xml:space="preserve">acknowledgement of coordination between the two programs should occur in PHIVE </w:t>
      </w:r>
      <w:r>
        <w:rPr>
          <w:rFonts w:ascii="Gadugi" w:hAnsi="Gadugi"/>
        </w:rPr>
        <w:t xml:space="preserve">every six (6) months </w:t>
      </w:r>
      <w:r w:rsidRPr="00E232B5">
        <w:rPr>
          <w:rFonts w:ascii="Gadugi" w:hAnsi="Gadugi"/>
        </w:rPr>
        <w:t xml:space="preserve">on the dates </w:t>
      </w:r>
      <w:r>
        <w:rPr>
          <w:rFonts w:ascii="Gadugi" w:hAnsi="Gadugi"/>
        </w:rPr>
        <w:t>below</w:t>
      </w:r>
      <w:r w:rsidRPr="00E232B5">
        <w:rPr>
          <w:rFonts w:ascii="Gadugi" w:hAnsi="Gadugi"/>
        </w:rPr>
        <w:t xml:space="preserve">. </w:t>
      </w:r>
    </w:p>
    <w:p w:rsidR="00766D03" w:rsidRPr="00BE23B4" w:rsidP="00D57B42" w14:paraId="696D440B" w14:textId="3B5E419F">
      <w:pPr>
        <w:rPr>
          <w:rFonts w:ascii="Gadugi" w:hAnsi="Gadugi"/>
        </w:rPr>
      </w:pPr>
      <w:r w:rsidRPr="00BE23B4">
        <w:rPr>
          <w:rFonts w:ascii="Gadugi" w:hAnsi="Gadugi"/>
        </w:rPr>
        <w:t xml:space="preserve">The </w:t>
      </w:r>
      <w:r w:rsidR="006541C6">
        <w:rPr>
          <w:rFonts w:ascii="Gadugi" w:hAnsi="Gadugi"/>
        </w:rPr>
        <w:t>PHIVE</w:t>
      </w:r>
      <w:r w:rsidRPr="00BE23B4">
        <w:rPr>
          <w:rFonts w:ascii="Gadugi" w:hAnsi="Gadugi"/>
        </w:rPr>
        <w:t xml:space="preserve"> reporting portal will be open for performance data submission two months prior to the submission due date.</w:t>
      </w:r>
      <w:r>
        <w:rPr>
          <w:rFonts w:ascii="Gadugi" w:hAnsi="Gadugi"/>
        </w:rPr>
        <w:t xml:space="preserve"> </w:t>
      </w:r>
      <w:r w:rsidRPr="00BE23B4">
        <w:rPr>
          <w:rFonts w:ascii="Gadugi" w:hAnsi="Gadugi"/>
        </w:rPr>
        <w:t>Recipient</w:t>
      </w:r>
      <w:r>
        <w:rPr>
          <w:rFonts w:ascii="Gadugi" w:hAnsi="Gadugi"/>
        </w:rPr>
        <w:t xml:space="preserve"> agencie</w:t>
      </w:r>
      <w:r w:rsidRPr="00BE23B4">
        <w:rPr>
          <w:rFonts w:ascii="Gadugi" w:hAnsi="Gadugi"/>
        </w:rPr>
        <w:t xml:space="preserve">s will submit all </w:t>
      </w:r>
      <w:r>
        <w:rPr>
          <w:rFonts w:ascii="Gadugi" w:hAnsi="Gadugi"/>
        </w:rPr>
        <w:t xml:space="preserve">A1 and A2 </w:t>
      </w:r>
      <w:r w:rsidRPr="00BE23B4">
        <w:rPr>
          <w:rFonts w:ascii="Gadugi" w:hAnsi="Gadugi"/>
        </w:rPr>
        <w:t xml:space="preserve">performance measures data via PHIVE. All data </w:t>
      </w:r>
      <w:r>
        <w:rPr>
          <w:rFonts w:ascii="Gadugi" w:hAnsi="Gadugi"/>
        </w:rPr>
        <w:t xml:space="preserve">submitted through PHIVE </w:t>
      </w:r>
      <w:r w:rsidRPr="00BE23B4">
        <w:rPr>
          <w:rFonts w:ascii="Gadugi" w:hAnsi="Gadugi"/>
        </w:rPr>
        <w:t>are due within 60 days of close of reporting period, on the date</w:t>
      </w:r>
      <w:r>
        <w:rPr>
          <w:rFonts w:ascii="Gadugi" w:hAnsi="Gadugi"/>
        </w:rPr>
        <w:t>s</w:t>
      </w:r>
      <w:r w:rsidRPr="00BE23B4">
        <w:rPr>
          <w:rFonts w:ascii="Gadugi" w:hAnsi="Gadugi"/>
        </w:rPr>
        <w:t xml:space="preserve"> indicated below.</w:t>
      </w:r>
      <w:r w:rsidRPr="00570C78">
        <w:rPr>
          <w:rFonts w:ascii="Gadugi" w:hAnsi="Gadugi"/>
        </w:rPr>
        <w:t xml:space="preserve"> </w:t>
      </w:r>
      <w:bookmarkEnd w:id="22"/>
      <w:r w:rsidR="00BC765C">
        <w:rPr>
          <w:rFonts w:ascii="Gadugi" w:hAnsi="Gadugi"/>
        </w:rPr>
        <w:t xml:space="preserve">The REDCap reporting portal </w:t>
      </w:r>
      <w:r w:rsidRPr="4006431A" w:rsidR="00BC765C">
        <w:rPr>
          <w:rFonts w:ascii="Gadugi" w:hAnsi="Gadugi"/>
        </w:rPr>
        <w:t xml:space="preserve">will </w:t>
      </w:r>
      <w:r w:rsidRPr="77DDA89F" w:rsidR="00BC765C">
        <w:rPr>
          <w:rFonts w:ascii="Gadugi" w:hAnsi="Gadugi"/>
        </w:rPr>
        <w:t>open one</w:t>
      </w:r>
      <w:r w:rsidR="00BC765C">
        <w:rPr>
          <w:rFonts w:ascii="Gadugi" w:hAnsi="Gadugi"/>
        </w:rPr>
        <w:t xml:space="preserve"> month prior to the submission due date, which is 30 days following the close of the data collection period. See </w:t>
      </w:r>
      <w:hyperlink w:anchor="_Appendix_C:_" w:history="1">
        <w:r w:rsidRPr="00C916B1" w:rsidR="00BC765C">
          <w:rPr>
            <w:rStyle w:val="Hyperlink"/>
            <w:rFonts w:ascii="Gadugi" w:hAnsi="Gadugi"/>
          </w:rPr>
          <w:t>Appendix C</w:t>
        </w:r>
      </w:hyperlink>
      <w:r w:rsidR="00BC765C">
        <w:rPr>
          <w:rFonts w:ascii="Gadugi" w:hAnsi="Gadugi"/>
        </w:rPr>
        <w:t xml:space="preserve"> for more detail on ELC HIS reporting timelines. </w:t>
      </w:r>
    </w:p>
    <w:tbl>
      <w:tblPr>
        <w:tblStyle w:val="GridTableLight"/>
        <w:tblW w:w="12955" w:type="dxa"/>
        <w:tblLook w:val="04A0"/>
      </w:tblPr>
      <w:tblGrid>
        <w:gridCol w:w="1615"/>
        <w:gridCol w:w="3150"/>
        <w:gridCol w:w="3150"/>
        <w:gridCol w:w="5040"/>
      </w:tblGrid>
      <w:tr w14:paraId="6E99DFDD" w14:textId="77777777" w:rsidTr="00BE23B4">
        <w:tblPrEx>
          <w:tblW w:w="12955" w:type="dxa"/>
          <w:tblLook w:val="04A0"/>
        </w:tblPrEx>
        <w:trPr>
          <w:trHeight w:val="20"/>
        </w:trPr>
        <w:tc>
          <w:tcPr>
            <w:tcW w:w="1615" w:type="dxa"/>
            <w:shd w:val="clear" w:color="auto" w:fill="D9E2F3" w:themeFill="accent1" w:themeFillTint="33"/>
            <w:hideMark/>
          </w:tcPr>
          <w:p w:rsidR="00322DDF" w:rsidRPr="00BE23B4" w:rsidP="005A4891" w14:paraId="44B5635C" w14:textId="77777777">
            <w:pPr>
              <w:jc w:val="center"/>
              <w:rPr>
                <w:rFonts w:ascii="Gadugi" w:eastAsia="Times New Roman" w:hAnsi="Gadugi" w:cs="Calibri"/>
                <w:b/>
                <w:bCs/>
                <w:color w:val="000000"/>
              </w:rPr>
            </w:pPr>
            <w:r w:rsidRPr="00BE23B4">
              <w:rPr>
                <w:rFonts w:ascii="Gadugi" w:eastAsia="Times New Roman" w:hAnsi="Gadugi" w:cs="Calibri"/>
                <w:b/>
                <w:bCs/>
                <w:color w:val="000000"/>
              </w:rPr>
              <w:t>Year</w:t>
            </w:r>
          </w:p>
        </w:tc>
        <w:tc>
          <w:tcPr>
            <w:tcW w:w="3150" w:type="dxa"/>
            <w:shd w:val="clear" w:color="auto" w:fill="D9E2F3" w:themeFill="accent1" w:themeFillTint="33"/>
            <w:hideMark/>
          </w:tcPr>
          <w:p w:rsidR="00322DDF" w:rsidRPr="00BE23B4" w:rsidP="005A4891" w14:paraId="7DB1A965" w14:textId="77777777">
            <w:pPr>
              <w:jc w:val="center"/>
              <w:rPr>
                <w:rFonts w:ascii="Gadugi" w:eastAsia="Times New Roman" w:hAnsi="Gadugi" w:cs="Calibri"/>
                <w:b/>
                <w:bCs/>
                <w:color w:val="000000"/>
              </w:rPr>
            </w:pPr>
            <w:r w:rsidRPr="00BE23B4">
              <w:rPr>
                <w:rFonts w:ascii="Gadugi" w:eastAsia="Times New Roman" w:hAnsi="Gadugi" w:cs="Calibri"/>
                <w:b/>
                <w:bCs/>
                <w:color w:val="000000"/>
              </w:rPr>
              <w:t>Reporting Period</w:t>
            </w:r>
          </w:p>
        </w:tc>
        <w:tc>
          <w:tcPr>
            <w:tcW w:w="3150" w:type="dxa"/>
            <w:shd w:val="clear" w:color="auto" w:fill="D9E2F3" w:themeFill="accent1" w:themeFillTint="33"/>
            <w:hideMark/>
          </w:tcPr>
          <w:p w:rsidR="00322DDF" w:rsidRPr="00BE23B4" w:rsidP="005A4891" w14:paraId="23BC73E4" w14:textId="77777777">
            <w:pPr>
              <w:jc w:val="center"/>
              <w:rPr>
                <w:rFonts w:ascii="Gadugi" w:eastAsia="Times New Roman" w:hAnsi="Gadugi" w:cs="Calibri"/>
                <w:b/>
                <w:bCs/>
                <w:color w:val="000000"/>
              </w:rPr>
            </w:pPr>
            <w:r w:rsidRPr="00BE23B4">
              <w:rPr>
                <w:rFonts w:ascii="Gadugi" w:eastAsia="Times New Roman" w:hAnsi="Gadugi" w:cs="Calibri"/>
                <w:b/>
                <w:bCs/>
                <w:color w:val="000000"/>
              </w:rPr>
              <w:t>Dates</w:t>
            </w:r>
          </w:p>
        </w:tc>
        <w:tc>
          <w:tcPr>
            <w:tcW w:w="5040" w:type="dxa"/>
            <w:shd w:val="clear" w:color="auto" w:fill="D9E2F3" w:themeFill="accent1" w:themeFillTint="33"/>
            <w:hideMark/>
          </w:tcPr>
          <w:p w:rsidR="00322DDF" w:rsidRPr="00BE23B4" w:rsidP="005A4891" w14:paraId="0FB6B066" w14:textId="43758817">
            <w:pPr>
              <w:jc w:val="center"/>
              <w:rPr>
                <w:rFonts w:ascii="Gadugi" w:eastAsia="Times New Roman" w:hAnsi="Gadugi" w:cs="Calibri"/>
                <w:b/>
                <w:bCs/>
                <w:color w:val="000000"/>
              </w:rPr>
            </w:pPr>
            <w:r w:rsidRPr="00BE23B4">
              <w:rPr>
                <w:rFonts w:ascii="Gadugi" w:eastAsia="Times New Roman" w:hAnsi="Gadugi" w:cs="Calibri"/>
                <w:b/>
                <w:bCs/>
                <w:color w:val="000000"/>
              </w:rPr>
              <w:t>Data</w:t>
            </w:r>
            <w:r w:rsidRPr="00BE23B4">
              <w:rPr>
                <w:rFonts w:ascii="Gadugi" w:eastAsia="Times New Roman" w:hAnsi="Gadugi" w:cs="Calibri"/>
                <w:b/>
                <w:bCs/>
                <w:color w:val="000000"/>
              </w:rPr>
              <w:t xml:space="preserve"> Submission</w:t>
            </w:r>
            <w:r w:rsidRPr="00614935" w:rsidR="00D5140D">
              <w:rPr>
                <w:rFonts w:ascii="Gadugi" w:eastAsia="Times New Roman" w:hAnsi="Gadugi" w:cs="Calibri"/>
                <w:b/>
                <w:bCs/>
                <w:color w:val="000000"/>
                <w:vertAlign w:val="superscript"/>
              </w:rPr>
              <w:t>^</w:t>
            </w:r>
            <w:r w:rsidRPr="00BE23B4">
              <w:rPr>
                <w:rFonts w:ascii="Gadugi" w:eastAsia="Times New Roman" w:hAnsi="Gadugi" w:cs="Calibri"/>
                <w:b/>
                <w:bCs/>
                <w:color w:val="000000"/>
              </w:rPr>
              <w:t xml:space="preserve"> </w:t>
            </w:r>
            <w:r w:rsidRPr="00BE23B4" w:rsidR="00E13EBF">
              <w:rPr>
                <w:rFonts w:ascii="Gadugi" w:eastAsia="Times New Roman" w:hAnsi="Gadugi" w:cs="Calibri"/>
                <w:b/>
                <w:bCs/>
                <w:color w:val="000000"/>
              </w:rPr>
              <w:t xml:space="preserve">Due </w:t>
            </w:r>
            <w:r w:rsidRPr="00BE23B4">
              <w:rPr>
                <w:rFonts w:ascii="Gadugi" w:eastAsia="Times New Roman" w:hAnsi="Gadugi" w:cs="Calibri"/>
                <w:b/>
                <w:bCs/>
                <w:color w:val="000000"/>
              </w:rPr>
              <w:t>Date</w:t>
            </w:r>
          </w:p>
        </w:tc>
      </w:tr>
      <w:tr w14:paraId="4FC9F3ED" w14:textId="77777777" w:rsidTr="00BE23B4">
        <w:tblPrEx>
          <w:tblW w:w="12955" w:type="dxa"/>
          <w:tblLook w:val="04A0"/>
        </w:tblPrEx>
        <w:trPr>
          <w:trHeight w:val="20"/>
        </w:trPr>
        <w:tc>
          <w:tcPr>
            <w:tcW w:w="1615" w:type="dxa"/>
            <w:vMerge w:val="restart"/>
            <w:hideMark/>
          </w:tcPr>
          <w:p w:rsidR="00804B07" w:rsidRPr="00BE23B4" w:rsidP="005A4891" w14:paraId="080F3EEC" w14:textId="77777777">
            <w:pPr>
              <w:jc w:val="center"/>
              <w:rPr>
                <w:rFonts w:ascii="Gadugi" w:eastAsia="Times New Roman" w:hAnsi="Gadugi" w:cs="Calibri"/>
                <w:b/>
                <w:bCs/>
                <w:color w:val="000000"/>
              </w:rPr>
            </w:pPr>
            <w:r w:rsidRPr="00BE23B4">
              <w:rPr>
                <w:rFonts w:ascii="Gadugi" w:eastAsia="Times New Roman" w:hAnsi="Gadugi" w:cs="Calibri"/>
                <w:b/>
                <w:color w:val="000000"/>
              </w:rPr>
              <w:t>Year 1</w:t>
            </w:r>
          </w:p>
          <w:p w:rsidR="00804B07" w:rsidRPr="00BE23B4" w:rsidP="005A4891" w14:paraId="202E24F0" w14:textId="5F023E08">
            <w:pPr>
              <w:jc w:val="center"/>
              <w:rPr>
                <w:rFonts w:ascii="Gadugi" w:eastAsia="Times New Roman" w:hAnsi="Gadugi" w:cs="Calibri"/>
                <w:b/>
                <w:bCs/>
                <w:color w:val="000000"/>
              </w:rPr>
            </w:pPr>
          </w:p>
        </w:tc>
        <w:tc>
          <w:tcPr>
            <w:tcW w:w="3150" w:type="dxa"/>
            <w:hideMark/>
          </w:tcPr>
          <w:p w:rsidR="00804B07" w:rsidRPr="00BE23B4" w:rsidP="005A4891" w14:paraId="254BC436" w14:textId="77777777">
            <w:pPr>
              <w:jc w:val="center"/>
              <w:rPr>
                <w:rFonts w:ascii="Gadugi" w:eastAsia="Times New Roman" w:hAnsi="Gadugi" w:cs="Calibri"/>
                <w:color w:val="000000"/>
              </w:rPr>
            </w:pPr>
            <w:r w:rsidRPr="00BE23B4">
              <w:rPr>
                <w:rFonts w:ascii="Gadugi" w:eastAsia="Times New Roman" w:hAnsi="Gadugi" w:cs="Calibri"/>
                <w:color w:val="000000"/>
              </w:rPr>
              <w:t>1</w:t>
            </w:r>
          </w:p>
        </w:tc>
        <w:tc>
          <w:tcPr>
            <w:tcW w:w="3150" w:type="dxa"/>
            <w:hideMark/>
          </w:tcPr>
          <w:p w:rsidR="00804B07" w:rsidRPr="00BE23B4" w:rsidP="001700B8" w14:paraId="66B307DC" w14:textId="77777777">
            <w:pPr>
              <w:jc w:val="center"/>
              <w:rPr>
                <w:rFonts w:ascii="Gadugi" w:eastAsia="Times New Roman" w:hAnsi="Gadugi" w:cs="Calibri"/>
                <w:color w:val="000000"/>
              </w:rPr>
            </w:pPr>
            <w:r w:rsidRPr="00BE23B4">
              <w:rPr>
                <w:rFonts w:ascii="Gadugi" w:eastAsia="Times New Roman" w:hAnsi="Gadugi" w:cs="Calibri"/>
                <w:color w:val="000000"/>
              </w:rPr>
              <w:t>12/1/2022 – 5/31/2023</w:t>
            </w:r>
          </w:p>
        </w:tc>
        <w:tc>
          <w:tcPr>
            <w:tcW w:w="5040" w:type="dxa"/>
            <w:hideMark/>
          </w:tcPr>
          <w:p w:rsidR="00804B07" w:rsidRPr="00BE23B4" w:rsidP="005A4891" w14:paraId="7D415E42" w14:textId="015741E2">
            <w:pPr>
              <w:jc w:val="center"/>
              <w:rPr>
                <w:rFonts w:ascii="Gadugi" w:eastAsia="Times New Roman" w:hAnsi="Gadugi" w:cs="Calibri"/>
                <w:color w:val="000000"/>
              </w:rPr>
            </w:pPr>
            <w:r w:rsidRPr="00BE23B4">
              <w:rPr>
                <w:rFonts w:ascii="Gadugi" w:eastAsia="Times New Roman" w:hAnsi="Gadugi" w:cs="Calibri"/>
                <w:color w:val="000000"/>
              </w:rPr>
              <w:t>8</w:t>
            </w:r>
            <w:r w:rsidRPr="00BE23B4">
              <w:rPr>
                <w:rFonts w:ascii="Gadugi" w:eastAsia="Times New Roman" w:hAnsi="Gadugi" w:cs="Calibri"/>
                <w:color w:val="000000"/>
              </w:rPr>
              <w:t>/1/2023</w:t>
            </w:r>
            <w:r w:rsidRPr="00BE23B4" w:rsidR="003438E1">
              <w:rPr>
                <w:rFonts w:ascii="Gadugi" w:eastAsia="Times New Roman" w:hAnsi="Gadugi" w:cs="Calibri"/>
                <w:color w:val="000000"/>
              </w:rPr>
              <w:t>*</w:t>
            </w:r>
          </w:p>
        </w:tc>
      </w:tr>
      <w:tr w14:paraId="42C3391E" w14:textId="77777777" w:rsidTr="00BE23B4">
        <w:tblPrEx>
          <w:tblW w:w="12955" w:type="dxa"/>
          <w:tblLook w:val="04A0"/>
        </w:tblPrEx>
        <w:trPr>
          <w:trHeight w:val="20"/>
        </w:trPr>
        <w:tc>
          <w:tcPr>
            <w:tcW w:w="1615" w:type="dxa"/>
            <w:vMerge/>
            <w:hideMark/>
          </w:tcPr>
          <w:p w:rsidR="00804B07" w:rsidRPr="00BE23B4" w:rsidP="005A4891" w14:paraId="119F9EF2" w14:textId="15C70D38">
            <w:pPr>
              <w:jc w:val="center"/>
              <w:rPr>
                <w:rFonts w:ascii="Gadugi" w:eastAsia="Times New Roman" w:hAnsi="Gadugi" w:cs="Calibri"/>
                <w:b/>
                <w:bCs/>
                <w:color w:val="000000"/>
              </w:rPr>
            </w:pPr>
          </w:p>
        </w:tc>
        <w:tc>
          <w:tcPr>
            <w:tcW w:w="3150" w:type="dxa"/>
            <w:hideMark/>
          </w:tcPr>
          <w:p w:rsidR="00804B07" w:rsidRPr="00BE23B4" w:rsidP="005A4891" w14:paraId="33A16735" w14:textId="77777777">
            <w:pPr>
              <w:jc w:val="center"/>
              <w:rPr>
                <w:rFonts w:ascii="Gadugi" w:eastAsia="Times New Roman" w:hAnsi="Gadugi" w:cs="Calibri"/>
                <w:color w:val="000000"/>
              </w:rPr>
            </w:pPr>
            <w:r w:rsidRPr="00BE23B4">
              <w:rPr>
                <w:rFonts w:ascii="Gadugi" w:eastAsia="Times New Roman" w:hAnsi="Gadugi" w:cs="Calibri"/>
                <w:color w:val="000000"/>
              </w:rPr>
              <w:t>2</w:t>
            </w:r>
          </w:p>
        </w:tc>
        <w:tc>
          <w:tcPr>
            <w:tcW w:w="3150" w:type="dxa"/>
            <w:hideMark/>
          </w:tcPr>
          <w:p w:rsidR="00804B07" w:rsidRPr="00BE23B4" w:rsidP="001700B8" w14:paraId="5201260F" w14:textId="7412A9D2">
            <w:pPr>
              <w:jc w:val="center"/>
              <w:rPr>
                <w:rFonts w:ascii="Gadugi" w:eastAsia="Times New Roman" w:hAnsi="Gadugi" w:cs="Calibri"/>
                <w:color w:val="000000"/>
              </w:rPr>
            </w:pPr>
            <w:bookmarkStart w:id="23" w:name="OLE_LINK104"/>
            <w:r w:rsidRPr="00BE23B4">
              <w:rPr>
                <w:rFonts w:ascii="Gadugi" w:eastAsia="Times New Roman" w:hAnsi="Gadugi" w:cs="Calibri"/>
                <w:color w:val="000000"/>
              </w:rPr>
              <w:t>6/1/2023 – 11/30/2023</w:t>
            </w:r>
            <w:bookmarkEnd w:id="23"/>
          </w:p>
        </w:tc>
        <w:tc>
          <w:tcPr>
            <w:tcW w:w="5040" w:type="dxa"/>
            <w:hideMark/>
          </w:tcPr>
          <w:p w:rsidR="00804B07" w:rsidRPr="00BE23B4" w:rsidP="005A4891" w14:paraId="111DE412" w14:textId="08161B2F">
            <w:pPr>
              <w:jc w:val="center"/>
              <w:rPr>
                <w:rFonts w:ascii="Gadugi" w:eastAsia="Times New Roman" w:hAnsi="Gadugi" w:cs="Calibri"/>
                <w:color w:val="000000"/>
              </w:rPr>
            </w:pPr>
            <w:r w:rsidRPr="00BE23B4">
              <w:rPr>
                <w:rFonts w:ascii="Gadugi" w:eastAsia="Times New Roman" w:hAnsi="Gadugi" w:cs="Calibri"/>
                <w:color w:val="000000"/>
              </w:rPr>
              <w:t>2</w:t>
            </w:r>
            <w:r w:rsidRPr="00BE23B4">
              <w:rPr>
                <w:rFonts w:ascii="Gadugi" w:eastAsia="Times New Roman" w:hAnsi="Gadugi" w:cs="Calibri"/>
                <w:color w:val="000000"/>
              </w:rPr>
              <w:t>/1/2024</w:t>
            </w:r>
          </w:p>
        </w:tc>
      </w:tr>
      <w:tr w14:paraId="18A077D6" w14:textId="77777777" w:rsidTr="00BE23B4">
        <w:tblPrEx>
          <w:tblW w:w="12955" w:type="dxa"/>
          <w:tblLook w:val="04A0"/>
        </w:tblPrEx>
        <w:trPr>
          <w:trHeight w:val="20"/>
        </w:trPr>
        <w:tc>
          <w:tcPr>
            <w:tcW w:w="1615" w:type="dxa"/>
            <w:vMerge w:val="restart"/>
            <w:hideMark/>
          </w:tcPr>
          <w:p w:rsidR="00804B07" w:rsidRPr="00BE23B4" w:rsidP="005A4891" w14:paraId="0B315F5D" w14:textId="77777777">
            <w:pPr>
              <w:jc w:val="center"/>
              <w:rPr>
                <w:rFonts w:ascii="Gadugi" w:eastAsia="Times New Roman" w:hAnsi="Gadugi" w:cs="Calibri"/>
                <w:b/>
                <w:bCs/>
                <w:color w:val="000000"/>
              </w:rPr>
            </w:pPr>
            <w:r w:rsidRPr="00BE23B4">
              <w:rPr>
                <w:rFonts w:ascii="Gadugi" w:eastAsia="Times New Roman" w:hAnsi="Gadugi" w:cs="Calibri"/>
                <w:b/>
                <w:color w:val="000000"/>
              </w:rPr>
              <w:t>Year 2</w:t>
            </w:r>
          </w:p>
          <w:p w:rsidR="00804B07" w:rsidRPr="00BE23B4" w:rsidP="005A4891" w14:paraId="5672FEAD" w14:textId="0B09D33B">
            <w:pPr>
              <w:jc w:val="center"/>
              <w:rPr>
                <w:rFonts w:ascii="Gadugi" w:eastAsia="Times New Roman" w:hAnsi="Gadugi" w:cs="Calibri"/>
                <w:b/>
                <w:bCs/>
                <w:color w:val="000000"/>
              </w:rPr>
            </w:pPr>
          </w:p>
        </w:tc>
        <w:tc>
          <w:tcPr>
            <w:tcW w:w="3150" w:type="dxa"/>
            <w:hideMark/>
          </w:tcPr>
          <w:p w:rsidR="00804B07" w:rsidRPr="00BE23B4" w:rsidP="005A4891" w14:paraId="14A11754" w14:textId="77777777">
            <w:pPr>
              <w:jc w:val="center"/>
              <w:rPr>
                <w:rFonts w:ascii="Gadugi" w:eastAsia="Times New Roman" w:hAnsi="Gadugi" w:cs="Calibri"/>
                <w:color w:val="000000"/>
              </w:rPr>
            </w:pPr>
            <w:r w:rsidRPr="00BE23B4">
              <w:rPr>
                <w:rFonts w:ascii="Gadugi" w:eastAsia="Times New Roman" w:hAnsi="Gadugi" w:cs="Calibri"/>
                <w:color w:val="000000"/>
              </w:rPr>
              <w:t>3</w:t>
            </w:r>
          </w:p>
        </w:tc>
        <w:tc>
          <w:tcPr>
            <w:tcW w:w="3150" w:type="dxa"/>
            <w:hideMark/>
          </w:tcPr>
          <w:p w:rsidR="00804B07" w:rsidRPr="00BE23B4" w:rsidP="001700B8" w14:paraId="0308BB40" w14:textId="77777777">
            <w:pPr>
              <w:jc w:val="center"/>
              <w:rPr>
                <w:rFonts w:ascii="Gadugi" w:eastAsia="Times New Roman" w:hAnsi="Gadugi" w:cs="Calibri"/>
                <w:color w:val="000000"/>
              </w:rPr>
            </w:pPr>
            <w:r w:rsidRPr="00BE23B4">
              <w:rPr>
                <w:rFonts w:ascii="Gadugi" w:eastAsia="Times New Roman" w:hAnsi="Gadugi" w:cs="Calibri"/>
                <w:color w:val="000000"/>
              </w:rPr>
              <w:t>12/1/2023 – 5/31/2024</w:t>
            </w:r>
          </w:p>
        </w:tc>
        <w:tc>
          <w:tcPr>
            <w:tcW w:w="5040" w:type="dxa"/>
            <w:hideMark/>
          </w:tcPr>
          <w:p w:rsidR="00804B07" w:rsidRPr="00BE23B4" w:rsidP="005A4891" w14:paraId="01042F8A" w14:textId="0B8726A3">
            <w:pPr>
              <w:jc w:val="center"/>
              <w:rPr>
                <w:rFonts w:ascii="Gadugi" w:eastAsia="Times New Roman" w:hAnsi="Gadugi" w:cs="Calibri"/>
                <w:color w:val="000000"/>
              </w:rPr>
            </w:pPr>
            <w:r w:rsidRPr="00BE23B4">
              <w:rPr>
                <w:rFonts w:ascii="Gadugi" w:eastAsia="Times New Roman" w:hAnsi="Gadugi" w:cs="Calibri"/>
                <w:color w:val="000000"/>
              </w:rPr>
              <w:t>8</w:t>
            </w:r>
            <w:r w:rsidRPr="00BE23B4">
              <w:rPr>
                <w:rFonts w:ascii="Gadugi" w:eastAsia="Times New Roman" w:hAnsi="Gadugi" w:cs="Calibri"/>
                <w:color w:val="000000"/>
              </w:rPr>
              <w:t>/1/2024</w:t>
            </w:r>
            <w:r w:rsidRPr="00BE23B4" w:rsidR="003438E1">
              <w:rPr>
                <w:rFonts w:ascii="Gadugi" w:eastAsia="Times New Roman" w:hAnsi="Gadugi" w:cs="Calibri"/>
                <w:color w:val="000000"/>
              </w:rPr>
              <w:t>*</w:t>
            </w:r>
          </w:p>
        </w:tc>
      </w:tr>
      <w:tr w14:paraId="12BC3797" w14:textId="77777777" w:rsidTr="00BE23B4">
        <w:tblPrEx>
          <w:tblW w:w="12955" w:type="dxa"/>
          <w:tblLook w:val="04A0"/>
        </w:tblPrEx>
        <w:trPr>
          <w:trHeight w:val="20"/>
        </w:trPr>
        <w:tc>
          <w:tcPr>
            <w:tcW w:w="1615" w:type="dxa"/>
            <w:vMerge/>
            <w:hideMark/>
          </w:tcPr>
          <w:p w:rsidR="00804B07" w:rsidRPr="00BE23B4" w:rsidP="005A4891" w14:paraId="5F2207C7" w14:textId="38A211BC">
            <w:pPr>
              <w:jc w:val="center"/>
              <w:rPr>
                <w:rFonts w:ascii="Gadugi" w:eastAsia="Times New Roman" w:hAnsi="Gadugi" w:cs="Calibri"/>
                <w:b/>
                <w:bCs/>
                <w:color w:val="000000"/>
              </w:rPr>
            </w:pPr>
          </w:p>
        </w:tc>
        <w:tc>
          <w:tcPr>
            <w:tcW w:w="3150" w:type="dxa"/>
            <w:hideMark/>
          </w:tcPr>
          <w:p w:rsidR="00804B07" w:rsidRPr="00BE23B4" w:rsidP="005A4891" w14:paraId="37914F77" w14:textId="77777777">
            <w:pPr>
              <w:jc w:val="center"/>
              <w:rPr>
                <w:rFonts w:ascii="Gadugi" w:eastAsia="Times New Roman" w:hAnsi="Gadugi" w:cs="Calibri"/>
                <w:color w:val="000000"/>
              </w:rPr>
            </w:pPr>
            <w:r w:rsidRPr="00BE23B4">
              <w:rPr>
                <w:rFonts w:ascii="Gadugi" w:eastAsia="Times New Roman" w:hAnsi="Gadugi" w:cs="Calibri"/>
                <w:color w:val="000000"/>
              </w:rPr>
              <w:t>4</w:t>
            </w:r>
          </w:p>
        </w:tc>
        <w:tc>
          <w:tcPr>
            <w:tcW w:w="3150" w:type="dxa"/>
            <w:hideMark/>
          </w:tcPr>
          <w:p w:rsidR="00804B07" w:rsidRPr="00BE23B4" w:rsidP="001700B8" w14:paraId="5CA2630B" w14:textId="12F92E51">
            <w:pPr>
              <w:jc w:val="center"/>
              <w:rPr>
                <w:rFonts w:ascii="Gadugi" w:eastAsia="Times New Roman" w:hAnsi="Gadugi" w:cs="Calibri"/>
                <w:color w:val="000000"/>
              </w:rPr>
            </w:pPr>
            <w:r w:rsidRPr="00BE23B4">
              <w:rPr>
                <w:rFonts w:ascii="Gadugi" w:eastAsia="Times New Roman" w:hAnsi="Gadugi" w:cs="Calibri"/>
                <w:color w:val="000000"/>
              </w:rPr>
              <w:t>6/1/2024 – 11/30/2024</w:t>
            </w:r>
          </w:p>
        </w:tc>
        <w:tc>
          <w:tcPr>
            <w:tcW w:w="5040" w:type="dxa"/>
            <w:hideMark/>
          </w:tcPr>
          <w:p w:rsidR="00804B07" w:rsidRPr="00BE23B4" w:rsidP="005A4891" w14:paraId="5CBE7C87" w14:textId="0952B8A4">
            <w:pPr>
              <w:jc w:val="center"/>
              <w:rPr>
                <w:rFonts w:ascii="Gadugi" w:eastAsia="Times New Roman" w:hAnsi="Gadugi" w:cs="Calibri"/>
                <w:color w:val="000000"/>
              </w:rPr>
            </w:pPr>
            <w:r w:rsidRPr="00BE23B4">
              <w:rPr>
                <w:rFonts w:ascii="Gadugi" w:eastAsia="Times New Roman" w:hAnsi="Gadugi" w:cs="Calibri"/>
                <w:color w:val="000000"/>
              </w:rPr>
              <w:t>2</w:t>
            </w:r>
            <w:r w:rsidRPr="00BE23B4">
              <w:rPr>
                <w:rFonts w:ascii="Gadugi" w:eastAsia="Times New Roman" w:hAnsi="Gadugi" w:cs="Calibri"/>
                <w:color w:val="000000"/>
              </w:rPr>
              <w:t>/1/2025</w:t>
            </w:r>
          </w:p>
        </w:tc>
      </w:tr>
      <w:tr w14:paraId="4A518EE2" w14:textId="77777777" w:rsidTr="00BE23B4">
        <w:tblPrEx>
          <w:tblW w:w="12955" w:type="dxa"/>
          <w:tblLook w:val="04A0"/>
        </w:tblPrEx>
        <w:trPr>
          <w:trHeight w:val="20"/>
        </w:trPr>
        <w:tc>
          <w:tcPr>
            <w:tcW w:w="1615" w:type="dxa"/>
            <w:vMerge w:val="restart"/>
            <w:hideMark/>
          </w:tcPr>
          <w:p w:rsidR="00804B07" w:rsidRPr="00BE23B4" w:rsidP="005A4891" w14:paraId="0B6AFD5B" w14:textId="77777777">
            <w:pPr>
              <w:jc w:val="center"/>
              <w:rPr>
                <w:rFonts w:ascii="Gadugi" w:eastAsia="Times New Roman" w:hAnsi="Gadugi" w:cs="Calibri"/>
                <w:b/>
                <w:bCs/>
                <w:color w:val="000000"/>
              </w:rPr>
            </w:pPr>
            <w:r w:rsidRPr="00BE23B4">
              <w:rPr>
                <w:rFonts w:ascii="Gadugi" w:eastAsia="Times New Roman" w:hAnsi="Gadugi" w:cs="Calibri"/>
                <w:b/>
                <w:color w:val="000000"/>
              </w:rPr>
              <w:t>Year 3</w:t>
            </w:r>
          </w:p>
          <w:p w:rsidR="00804B07" w:rsidRPr="00BE23B4" w:rsidP="005A4891" w14:paraId="59AD4896" w14:textId="7C728F85">
            <w:pPr>
              <w:jc w:val="center"/>
              <w:rPr>
                <w:rFonts w:ascii="Gadugi" w:eastAsia="Times New Roman" w:hAnsi="Gadugi" w:cs="Calibri"/>
                <w:b/>
                <w:bCs/>
                <w:color w:val="000000"/>
              </w:rPr>
            </w:pPr>
          </w:p>
        </w:tc>
        <w:tc>
          <w:tcPr>
            <w:tcW w:w="3150" w:type="dxa"/>
            <w:hideMark/>
          </w:tcPr>
          <w:p w:rsidR="00804B07" w:rsidRPr="00BE23B4" w:rsidP="005A4891" w14:paraId="67C68D30" w14:textId="77777777">
            <w:pPr>
              <w:jc w:val="center"/>
              <w:rPr>
                <w:rFonts w:ascii="Gadugi" w:eastAsia="Times New Roman" w:hAnsi="Gadugi" w:cs="Calibri"/>
                <w:color w:val="000000"/>
              </w:rPr>
            </w:pPr>
            <w:r w:rsidRPr="00BE23B4">
              <w:rPr>
                <w:rFonts w:ascii="Gadugi" w:eastAsia="Times New Roman" w:hAnsi="Gadugi" w:cs="Calibri"/>
                <w:color w:val="000000"/>
              </w:rPr>
              <w:t>5</w:t>
            </w:r>
          </w:p>
        </w:tc>
        <w:tc>
          <w:tcPr>
            <w:tcW w:w="3150" w:type="dxa"/>
            <w:hideMark/>
          </w:tcPr>
          <w:p w:rsidR="00804B07" w:rsidRPr="00BE23B4" w:rsidP="001700B8" w14:paraId="47235D74" w14:textId="77777777">
            <w:pPr>
              <w:jc w:val="center"/>
              <w:rPr>
                <w:rFonts w:ascii="Gadugi" w:eastAsia="Times New Roman" w:hAnsi="Gadugi" w:cs="Calibri"/>
                <w:color w:val="000000"/>
              </w:rPr>
            </w:pPr>
            <w:r w:rsidRPr="00BE23B4">
              <w:rPr>
                <w:rFonts w:ascii="Gadugi" w:eastAsia="Times New Roman" w:hAnsi="Gadugi" w:cs="Calibri"/>
                <w:color w:val="000000"/>
              </w:rPr>
              <w:t>12/1/2024 – 5/31/2025</w:t>
            </w:r>
          </w:p>
        </w:tc>
        <w:tc>
          <w:tcPr>
            <w:tcW w:w="5040" w:type="dxa"/>
            <w:hideMark/>
          </w:tcPr>
          <w:p w:rsidR="00804B07" w:rsidRPr="00BE23B4" w:rsidP="005A4891" w14:paraId="32C4FE03" w14:textId="5AE20325">
            <w:pPr>
              <w:jc w:val="center"/>
              <w:rPr>
                <w:rFonts w:ascii="Gadugi" w:eastAsia="Times New Roman" w:hAnsi="Gadugi" w:cs="Calibri"/>
                <w:color w:val="000000"/>
              </w:rPr>
            </w:pPr>
            <w:r w:rsidRPr="00BE23B4">
              <w:rPr>
                <w:rFonts w:ascii="Gadugi" w:eastAsia="Times New Roman" w:hAnsi="Gadugi" w:cs="Calibri"/>
                <w:color w:val="000000"/>
              </w:rPr>
              <w:t>8</w:t>
            </w:r>
            <w:r w:rsidRPr="00BE23B4">
              <w:rPr>
                <w:rFonts w:ascii="Gadugi" w:eastAsia="Times New Roman" w:hAnsi="Gadugi" w:cs="Calibri"/>
                <w:color w:val="000000"/>
              </w:rPr>
              <w:t>/1/2025</w:t>
            </w:r>
            <w:r w:rsidRPr="00BE23B4" w:rsidR="003438E1">
              <w:rPr>
                <w:rFonts w:ascii="Gadugi" w:eastAsia="Times New Roman" w:hAnsi="Gadugi" w:cs="Calibri"/>
                <w:color w:val="000000"/>
              </w:rPr>
              <w:t>*</w:t>
            </w:r>
          </w:p>
        </w:tc>
      </w:tr>
      <w:tr w14:paraId="18FF6623" w14:textId="77777777" w:rsidTr="00BE23B4">
        <w:tblPrEx>
          <w:tblW w:w="12955" w:type="dxa"/>
          <w:tblLook w:val="04A0"/>
        </w:tblPrEx>
        <w:trPr>
          <w:trHeight w:val="20"/>
        </w:trPr>
        <w:tc>
          <w:tcPr>
            <w:tcW w:w="1615" w:type="dxa"/>
            <w:vMerge/>
            <w:hideMark/>
          </w:tcPr>
          <w:p w:rsidR="00804B07" w:rsidRPr="00BE23B4" w:rsidP="005A4891" w14:paraId="35E34D1E" w14:textId="16A99293">
            <w:pPr>
              <w:jc w:val="center"/>
              <w:rPr>
                <w:rFonts w:ascii="Gadugi" w:eastAsia="Times New Roman" w:hAnsi="Gadugi" w:cs="Calibri"/>
                <w:b/>
                <w:bCs/>
                <w:color w:val="000000"/>
              </w:rPr>
            </w:pPr>
          </w:p>
        </w:tc>
        <w:tc>
          <w:tcPr>
            <w:tcW w:w="3150" w:type="dxa"/>
            <w:hideMark/>
          </w:tcPr>
          <w:p w:rsidR="00804B07" w:rsidRPr="00BE23B4" w:rsidP="005A4891" w14:paraId="6C1249A5" w14:textId="77777777">
            <w:pPr>
              <w:jc w:val="center"/>
              <w:rPr>
                <w:rFonts w:ascii="Gadugi" w:eastAsia="Times New Roman" w:hAnsi="Gadugi" w:cs="Calibri"/>
                <w:color w:val="000000"/>
              </w:rPr>
            </w:pPr>
            <w:r w:rsidRPr="00BE23B4">
              <w:rPr>
                <w:rFonts w:ascii="Gadugi" w:eastAsia="Times New Roman" w:hAnsi="Gadugi" w:cs="Calibri"/>
                <w:color w:val="000000"/>
              </w:rPr>
              <w:t>6</w:t>
            </w:r>
          </w:p>
        </w:tc>
        <w:tc>
          <w:tcPr>
            <w:tcW w:w="3150" w:type="dxa"/>
            <w:hideMark/>
          </w:tcPr>
          <w:p w:rsidR="00804B07" w:rsidRPr="00BE23B4" w:rsidP="001700B8" w14:paraId="14A01F4D" w14:textId="51F8E710">
            <w:pPr>
              <w:jc w:val="center"/>
              <w:rPr>
                <w:rFonts w:ascii="Gadugi" w:eastAsia="Times New Roman" w:hAnsi="Gadugi" w:cs="Calibri"/>
                <w:color w:val="000000"/>
              </w:rPr>
            </w:pPr>
            <w:r w:rsidRPr="00BE23B4">
              <w:rPr>
                <w:rFonts w:ascii="Gadugi" w:eastAsia="Times New Roman" w:hAnsi="Gadugi" w:cs="Calibri"/>
                <w:color w:val="000000"/>
              </w:rPr>
              <w:t>6/1/2025 – 11/30/2025</w:t>
            </w:r>
          </w:p>
        </w:tc>
        <w:tc>
          <w:tcPr>
            <w:tcW w:w="5040" w:type="dxa"/>
            <w:hideMark/>
          </w:tcPr>
          <w:p w:rsidR="00804B07" w:rsidRPr="00BE23B4" w:rsidP="005A4891" w14:paraId="5DDD973A" w14:textId="5DF267EB">
            <w:pPr>
              <w:jc w:val="center"/>
              <w:rPr>
                <w:rFonts w:ascii="Gadugi" w:eastAsia="Times New Roman" w:hAnsi="Gadugi" w:cs="Calibri"/>
                <w:color w:val="000000"/>
              </w:rPr>
            </w:pPr>
            <w:r w:rsidRPr="00BE23B4">
              <w:rPr>
                <w:rFonts w:ascii="Gadugi" w:eastAsia="Times New Roman" w:hAnsi="Gadugi" w:cs="Calibri"/>
                <w:color w:val="000000"/>
              </w:rPr>
              <w:t>2</w:t>
            </w:r>
            <w:r w:rsidRPr="00BE23B4">
              <w:rPr>
                <w:rFonts w:ascii="Gadugi" w:eastAsia="Times New Roman" w:hAnsi="Gadugi" w:cs="Calibri"/>
                <w:color w:val="000000"/>
              </w:rPr>
              <w:t>/1/2026</w:t>
            </w:r>
          </w:p>
        </w:tc>
      </w:tr>
      <w:tr w14:paraId="5735326E" w14:textId="77777777" w:rsidTr="00BE23B4">
        <w:tblPrEx>
          <w:tblW w:w="12955" w:type="dxa"/>
          <w:tblLook w:val="04A0"/>
        </w:tblPrEx>
        <w:trPr>
          <w:trHeight w:val="20"/>
        </w:trPr>
        <w:tc>
          <w:tcPr>
            <w:tcW w:w="1615" w:type="dxa"/>
            <w:vMerge w:val="restart"/>
            <w:hideMark/>
          </w:tcPr>
          <w:p w:rsidR="00804B07" w:rsidRPr="00BE23B4" w:rsidP="005A4891" w14:paraId="0B67453B" w14:textId="77777777">
            <w:pPr>
              <w:jc w:val="center"/>
              <w:rPr>
                <w:rFonts w:ascii="Gadugi" w:eastAsia="Times New Roman" w:hAnsi="Gadugi" w:cs="Calibri"/>
                <w:b/>
                <w:bCs/>
                <w:color w:val="000000"/>
              </w:rPr>
            </w:pPr>
            <w:r w:rsidRPr="00BE23B4">
              <w:rPr>
                <w:rFonts w:ascii="Gadugi" w:eastAsia="Times New Roman" w:hAnsi="Gadugi" w:cs="Calibri"/>
                <w:b/>
                <w:color w:val="000000"/>
              </w:rPr>
              <w:t>Year 4</w:t>
            </w:r>
          </w:p>
          <w:p w:rsidR="00804B07" w:rsidRPr="00BE23B4" w:rsidP="005A4891" w14:paraId="18FE0CEE" w14:textId="54C5337E">
            <w:pPr>
              <w:jc w:val="center"/>
              <w:rPr>
                <w:rFonts w:ascii="Gadugi" w:eastAsia="Times New Roman" w:hAnsi="Gadugi" w:cs="Calibri"/>
                <w:b/>
                <w:bCs/>
                <w:color w:val="000000"/>
              </w:rPr>
            </w:pPr>
          </w:p>
        </w:tc>
        <w:tc>
          <w:tcPr>
            <w:tcW w:w="3150" w:type="dxa"/>
            <w:hideMark/>
          </w:tcPr>
          <w:p w:rsidR="00804B07" w:rsidRPr="00BE23B4" w:rsidP="005A4891" w14:paraId="6542D37C" w14:textId="77777777">
            <w:pPr>
              <w:jc w:val="center"/>
              <w:rPr>
                <w:rFonts w:ascii="Gadugi" w:eastAsia="Times New Roman" w:hAnsi="Gadugi" w:cs="Calibri"/>
                <w:color w:val="000000"/>
              </w:rPr>
            </w:pPr>
            <w:r w:rsidRPr="00BE23B4">
              <w:rPr>
                <w:rFonts w:ascii="Gadugi" w:eastAsia="Times New Roman" w:hAnsi="Gadugi" w:cs="Calibri"/>
                <w:color w:val="000000"/>
              </w:rPr>
              <w:t>7</w:t>
            </w:r>
          </w:p>
        </w:tc>
        <w:tc>
          <w:tcPr>
            <w:tcW w:w="3150" w:type="dxa"/>
            <w:hideMark/>
          </w:tcPr>
          <w:p w:rsidR="00804B07" w:rsidRPr="00BE23B4" w:rsidP="001700B8" w14:paraId="4FB831C2" w14:textId="77777777">
            <w:pPr>
              <w:jc w:val="center"/>
              <w:rPr>
                <w:rFonts w:ascii="Gadugi" w:eastAsia="Times New Roman" w:hAnsi="Gadugi" w:cs="Calibri"/>
                <w:color w:val="000000"/>
              </w:rPr>
            </w:pPr>
            <w:r w:rsidRPr="00BE23B4">
              <w:rPr>
                <w:rFonts w:ascii="Gadugi" w:eastAsia="Times New Roman" w:hAnsi="Gadugi" w:cs="Calibri"/>
                <w:color w:val="000000"/>
              </w:rPr>
              <w:t>12/1/2025 – 5/31/2026</w:t>
            </w:r>
          </w:p>
        </w:tc>
        <w:tc>
          <w:tcPr>
            <w:tcW w:w="5040" w:type="dxa"/>
            <w:hideMark/>
          </w:tcPr>
          <w:p w:rsidR="00804B07" w:rsidRPr="00BE23B4" w:rsidP="005A4891" w14:paraId="6859C706" w14:textId="2B9F962B">
            <w:pPr>
              <w:jc w:val="center"/>
              <w:rPr>
                <w:rFonts w:ascii="Gadugi" w:eastAsia="Times New Roman" w:hAnsi="Gadugi" w:cs="Calibri"/>
                <w:color w:val="000000"/>
              </w:rPr>
            </w:pPr>
            <w:r w:rsidRPr="00BE23B4">
              <w:rPr>
                <w:rFonts w:ascii="Gadugi" w:eastAsia="Times New Roman" w:hAnsi="Gadugi" w:cs="Calibri"/>
                <w:color w:val="000000"/>
              </w:rPr>
              <w:t>8</w:t>
            </w:r>
            <w:r w:rsidRPr="00BE23B4">
              <w:rPr>
                <w:rFonts w:ascii="Gadugi" w:eastAsia="Times New Roman" w:hAnsi="Gadugi" w:cs="Calibri"/>
                <w:color w:val="000000"/>
              </w:rPr>
              <w:t>/1/2026</w:t>
            </w:r>
            <w:r w:rsidRPr="00BE23B4" w:rsidR="003438E1">
              <w:rPr>
                <w:rFonts w:ascii="Gadugi" w:eastAsia="Times New Roman" w:hAnsi="Gadugi" w:cs="Calibri"/>
                <w:color w:val="000000"/>
              </w:rPr>
              <w:t>*</w:t>
            </w:r>
          </w:p>
        </w:tc>
      </w:tr>
      <w:tr w14:paraId="12124D6D" w14:textId="77777777" w:rsidTr="00BE23B4">
        <w:tblPrEx>
          <w:tblW w:w="12955" w:type="dxa"/>
          <w:tblLook w:val="04A0"/>
        </w:tblPrEx>
        <w:trPr>
          <w:trHeight w:val="20"/>
        </w:trPr>
        <w:tc>
          <w:tcPr>
            <w:tcW w:w="1615" w:type="dxa"/>
            <w:vMerge/>
            <w:hideMark/>
          </w:tcPr>
          <w:p w:rsidR="00804B07" w:rsidRPr="00BE23B4" w:rsidP="005A4891" w14:paraId="2EDC8C77" w14:textId="1E1DD788">
            <w:pPr>
              <w:jc w:val="center"/>
              <w:rPr>
                <w:rFonts w:ascii="Gadugi" w:eastAsia="Times New Roman" w:hAnsi="Gadugi" w:cs="Calibri"/>
                <w:b/>
                <w:bCs/>
                <w:color w:val="000000"/>
              </w:rPr>
            </w:pPr>
          </w:p>
        </w:tc>
        <w:tc>
          <w:tcPr>
            <w:tcW w:w="3150" w:type="dxa"/>
            <w:hideMark/>
          </w:tcPr>
          <w:p w:rsidR="00804B07" w:rsidRPr="00BE23B4" w:rsidP="005A4891" w14:paraId="5E057749" w14:textId="77777777">
            <w:pPr>
              <w:jc w:val="center"/>
              <w:rPr>
                <w:rFonts w:ascii="Gadugi" w:eastAsia="Times New Roman" w:hAnsi="Gadugi" w:cs="Calibri"/>
                <w:color w:val="000000"/>
              </w:rPr>
            </w:pPr>
            <w:r w:rsidRPr="00BE23B4">
              <w:rPr>
                <w:rFonts w:ascii="Gadugi" w:eastAsia="Times New Roman" w:hAnsi="Gadugi" w:cs="Calibri"/>
                <w:color w:val="000000"/>
              </w:rPr>
              <w:t>8</w:t>
            </w:r>
          </w:p>
        </w:tc>
        <w:tc>
          <w:tcPr>
            <w:tcW w:w="3150" w:type="dxa"/>
            <w:hideMark/>
          </w:tcPr>
          <w:p w:rsidR="00804B07" w:rsidRPr="00BE23B4" w:rsidP="001700B8" w14:paraId="12BE255B" w14:textId="2C554B15">
            <w:pPr>
              <w:jc w:val="center"/>
              <w:rPr>
                <w:rFonts w:ascii="Gadugi" w:eastAsia="Times New Roman" w:hAnsi="Gadugi" w:cs="Calibri"/>
                <w:color w:val="000000"/>
              </w:rPr>
            </w:pPr>
            <w:r w:rsidRPr="00BE23B4">
              <w:rPr>
                <w:rFonts w:ascii="Gadugi" w:eastAsia="Times New Roman" w:hAnsi="Gadugi" w:cs="Calibri"/>
                <w:color w:val="000000"/>
              </w:rPr>
              <w:t>6/1/2026 – 11/30/2026</w:t>
            </w:r>
          </w:p>
        </w:tc>
        <w:tc>
          <w:tcPr>
            <w:tcW w:w="5040" w:type="dxa"/>
            <w:hideMark/>
          </w:tcPr>
          <w:p w:rsidR="00804B07" w:rsidRPr="00BE23B4" w:rsidP="005A4891" w14:paraId="23ABD4E0" w14:textId="4AA6A901">
            <w:pPr>
              <w:jc w:val="center"/>
              <w:rPr>
                <w:rFonts w:ascii="Gadugi" w:eastAsia="Times New Roman" w:hAnsi="Gadugi" w:cs="Calibri"/>
                <w:color w:val="000000"/>
              </w:rPr>
            </w:pPr>
            <w:r w:rsidRPr="00BE23B4">
              <w:rPr>
                <w:rFonts w:ascii="Gadugi" w:eastAsia="Times New Roman" w:hAnsi="Gadugi" w:cs="Calibri"/>
                <w:color w:val="000000"/>
              </w:rPr>
              <w:t>2</w:t>
            </w:r>
            <w:r w:rsidRPr="00BE23B4">
              <w:rPr>
                <w:rFonts w:ascii="Gadugi" w:eastAsia="Times New Roman" w:hAnsi="Gadugi" w:cs="Calibri"/>
                <w:color w:val="000000"/>
              </w:rPr>
              <w:t>/1/2027</w:t>
            </w:r>
          </w:p>
        </w:tc>
      </w:tr>
      <w:tr w14:paraId="2453701F" w14:textId="77777777" w:rsidTr="00BE23B4">
        <w:tblPrEx>
          <w:tblW w:w="12955" w:type="dxa"/>
          <w:tblLook w:val="04A0"/>
        </w:tblPrEx>
        <w:trPr>
          <w:trHeight w:val="20"/>
        </w:trPr>
        <w:tc>
          <w:tcPr>
            <w:tcW w:w="1615" w:type="dxa"/>
            <w:vMerge w:val="restart"/>
            <w:hideMark/>
          </w:tcPr>
          <w:p w:rsidR="00804B07" w:rsidRPr="00BE23B4" w:rsidP="005A4891" w14:paraId="62EDDF4C" w14:textId="77777777">
            <w:pPr>
              <w:jc w:val="center"/>
              <w:rPr>
                <w:rFonts w:ascii="Gadugi" w:eastAsia="Times New Roman" w:hAnsi="Gadugi" w:cs="Calibri"/>
                <w:b/>
                <w:bCs/>
                <w:color w:val="000000"/>
              </w:rPr>
            </w:pPr>
            <w:r w:rsidRPr="00BE23B4">
              <w:rPr>
                <w:rFonts w:ascii="Gadugi" w:eastAsia="Times New Roman" w:hAnsi="Gadugi" w:cs="Calibri"/>
                <w:b/>
                <w:color w:val="000000"/>
              </w:rPr>
              <w:t>Year 5</w:t>
            </w:r>
          </w:p>
          <w:p w:rsidR="00804B07" w:rsidRPr="00BE23B4" w:rsidP="005A4891" w14:paraId="6330FCFA" w14:textId="5F2E2417">
            <w:pPr>
              <w:jc w:val="center"/>
              <w:rPr>
                <w:rFonts w:ascii="Gadugi" w:eastAsia="Times New Roman" w:hAnsi="Gadugi" w:cs="Calibri"/>
                <w:b/>
                <w:bCs/>
                <w:color w:val="000000"/>
              </w:rPr>
            </w:pPr>
          </w:p>
        </w:tc>
        <w:tc>
          <w:tcPr>
            <w:tcW w:w="3150" w:type="dxa"/>
            <w:hideMark/>
          </w:tcPr>
          <w:p w:rsidR="00804B07" w:rsidRPr="00BE23B4" w:rsidP="005A4891" w14:paraId="6965ED5E" w14:textId="77777777">
            <w:pPr>
              <w:jc w:val="center"/>
              <w:rPr>
                <w:rFonts w:ascii="Gadugi" w:eastAsia="Times New Roman" w:hAnsi="Gadugi" w:cs="Calibri"/>
                <w:color w:val="000000"/>
              </w:rPr>
            </w:pPr>
            <w:r w:rsidRPr="00BE23B4">
              <w:rPr>
                <w:rFonts w:ascii="Gadugi" w:eastAsia="Times New Roman" w:hAnsi="Gadugi" w:cs="Calibri"/>
                <w:color w:val="000000"/>
              </w:rPr>
              <w:t>9</w:t>
            </w:r>
          </w:p>
        </w:tc>
        <w:tc>
          <w:tcPr>
            <w:tcW w:w="3150" w:type="dxa"/>
            <w:hideMark/>
          </w:tcPr>
          <w:p w:rsidR="00804B07" w:rsidRPr="00BE23B4" w:rsidP="001700B8" w14:paraId="0650143B" w14:textId="77777777">
            <w:pPr>
              <w:jc w:val="center"/>
              <w:rPr>
                <w:rFonts w:ascii="Gadugi" w:eastAsia="Times New Roman" w:hAnsi="Gadugi" w:cs="Calibri"/>
                <w:color w:val="000000"/>
              </w:rPr>
            </w:pPr>
            <w:r w:rsidRPr="00BE23B4">
              <w:rPr>
                <w:rFonts w:ascii="Gadugi" w:eastAsia="Times New Roman" w:hAnsi="Gadugi" w:cs="Calibri"/>
                <w:color w:val="000000"/>
              </w:rPr>
              <w:t>12/1/2026 – 5/31/2027</w:t>
            </w:r>
          </w:p>
        </w:tc>
        <w:tc>
          <w:tcPr>
            <w:tcW w:w="5040" w:type="dxa"/>
            <w:hideMark/>
          </w:tcPr>
          <w:p w:rsidR="00804B07" w:rsidRPr="00BE23B4" w:rsidP="005A4891" w14:paraId="4924D02F" w14:textId="2450CB2F">
            <w:pPr>
              <w:jc w:val="center"/>
              <w:rPr>
                <w:rFonts w:ascii="Gadugi" w:eastAsia="Times New Roman" w:hAnsi="Gadugi" w:cs="Calibri"/>
                <w:color w:val="000000"/>
              </w:rPr>
            </w:pPr>
            <w:r w:rsidRPr="00BE23B4">
              <w:rPr>
                <w:rFonts w:ascii="Gadugi" w:eastAsia="Times New Roman" w:hAnsi="Gadugi" w:cs="Calibri"/>
                <w:color w:val="000000"/>
              </w:rPr>
              <w:t>8</w:t>
            </w:r>
            <w:r w:rsidRPr="00BE23B4">
              <w:rPr>
                <w:rFonts w:ascii="Gadugi" w:eastAsia="Times New Roman" w:hAnsi="Gadugi" w:cs="Calibri"/>
                <w:color w:val="000000"/>
              </w:rPr>
              <w:t>/1/2027</w:t>
            </w:r>
            <w:r w:rsidRPr="00BE23B4" w:rsidR="003438E1">
              <w:rPr>
                <w:rFonts w:ascii="Gadugi" w:eastAsia="Times New Roman" w:hAnsi="Gadugi" w:cs="Calibri"/>
                <w:color w:val="000000"/>
              </w:rPr>
              <w:t>*</w:t>
            </w:r>
          </w:p>
        </w:tc>
      </w:tr>
      <w:tr w14:paraId="0FF64FA1" w14:textId="77777777" w:rsidTr="00BE23B4">
        <w:tblPrEx>
          <w:tblW w:w="12955" w:type="dxa"/>
          <w:tblLook w:val="04A0"/>
        </w:tblPrEx>
        <w:trPr>
          <w:trHeight w:val="20"/>
        </w:trPr>
        <w:tc>
          <w:tcPr>
            <w:tcW w:w="1615" w:type="dxa"/>
            <w:vMerge/>
            <w:hideMark/>
          </w:tcPr>
          <w:p w:rsidR="00804B07" w:rsidRPr="00BE23B4" w:rsidP="005A4891" w14:paraId="30010EF5" w14:textId="3CDF2126">
            <w:pPr>
              <w:jc w:val="center"/>
              <w:rPr>
                <w:rFonts w:ascii="Gadugi" w:eastAsia="Times New Roman" w:hAnsi="Gadugi" w:cs="Calibri"/>
                <w:b/>
                <w:bCs/>
                <w:color w:val="000000"/>
              </w:rPr>
            </w:pPr>
          </w:p>
        </w:tc>
        <w:tc>
          <w:tcPr>
            <w:tcW w:w="3150" w:type="dxa"/>
            <w:hideMark/>
          </w:tcPr>
          <w:p w:rsidR="00804B07" w:rsidRPr="00BE23B4" w:rsidP="005A4891" w14:paraId="33A7A199" w14:textId="77777777">
            <w:pPr>
              <w:jc w:val="center"/>
              <w:rPr>
                <w:rFonts w:ascii="Gadugi" w:eastAsia="Times New Roman" w:hAnsi="Gadugi" w:cs="Calibri"/>
                <w:color w:val="000000"/>
              </w:rPr>
            </w:pPr>
            <w:r w:rsidRPr="00BE23B4">
              <w:rPr>
                <w:rFonts w:ascii="Gadugi" w:eastAsia="Times New Roman" w:hAnsi="Gadugi" w:cs="Calibri"/>
                <w:color w:val="000000"/>
              </w:rPr>
              <w:t>10</w:t>
            </w:r>
          </w:p>
        </w:tc>
        <w:tc>
          <w:tcPr>
            <w:tcW w:w="3150" w:type="dxa"/>
            <w:hideMark/>
          </w:tcPr>
          <w:p w:rsidR="00804B07" w:rsidRPr="00BE23B4" w:rsidP="001700B8" w14:paraId="40EF4732" w14:textId="082B80CB">
            <w:pPr>
              <w:jc w:val="center"/>
              <w:rPr>
                <w:rFonts w:ascii="Gadugi" w:eastAsia="Times New Roman" w:hAnsi="Gadugi" w:cs="Calibri"/>
                <w:color w:val="000000"/>
              </w:rPr>
            </w:pPr>
            <w:r w:rsidRPr="00BE23B4">
              <w:rPr>
                <w:rFonts w:ascii="Gadugi" w:eastAsia="Times New Roman" w:hAnsi="Gadugi" w:cs="Calibri"/>
                <w:color w:val="000000"/>
              </w:rPr>
              <w:t>6/1/2027 – 11/30/2027</w:t>
            </w:r>
          </w:p>
        </w:tc>
        <w:tc>
          <w:tcPr>
            <w:tcW w:w="5040" w:type="dxa"/>
            <w:hideMark/>
          </w:tcPr>
          <w:p w:rsidR="00804B07" w:rsidRPr="00BE23B4" w:rsidP="005A4891" w14:paraId="368B101F" w14:textId="2B58F4C4">
            <w:pPr>
              <w:jc w:val="center"/>
              <w:rPr>
                <w:rFonts w:ascii="Gadugi" w:eastAsia="Times New Roman" w:hAnsi="Gadugi" w:cs="Calibri"/>
                <w:color w:val="000000"/>
              </w:rPr>
            </w:pPr>
            <w:r w:rsidRPr="00BE23B4">
              <w:rPr>
                <w:rFonts w:ascii="Gadugi" w:eastAsia="Times New Roman" w:hAnsi="Gadugi" w:cs="Calibri"/>
                <w:color w:val="000000"/>
              </w:rPr>
              <w:t>2</w:t>
            </w:r>
            <w:r w:rsidRPr="00BE23B4">
              <w:rPr>
                <w:rFonts w:ascii="Gadugi" w:eastAsia="Times New Roman" w:hAnsi="Gadugi" w:cs="Calibri"/>
                <w:color w:val="000000"/>
              </w:rPr>
              <w:t>/1/2028</w:t>
            </w:r>
          </w:p>
        </w:tc>
      </w:tr>
    </w:tbl>
    <w:p w:rsidR="00304296" w:rsidP="00614935" w14:paraId="24149B8C" w14:textId="54DA3E50">
      <w:pPr>
        <w:spacing w:after="0"/>
        <w:rPr>
          <w:rFonts w:ascii="Gadugi" w:hAnsi="Gadugi"/>
        </w:rPr>
      </w:pPr>
      <w:bookmarkStart w:id="24" w:name="OLE_LINK9"/>
      <w:r w:rsidRPr="00614935">
        <w:rPr>
          <w:rFonts w:ascii="Gadugi" w:hAnsi="Gadugi"/>
          <w:vertAlign w:val="superscript"/>
        </w:rPr>
        <w:t>^</w:t>
      </w:r>
      <w:r w:rsidRPr="00614935">
        <w:rPr>
          <w:rFonts w:ascii="Gadugi" w:hAnsi="Gadugi"/>
        </w:rPr>
        <w:t xml:space="preserve">These dates represent the schedule for actions needed in PHIVE. Strategy A3 performance measure data should be </w:t>
      </w:r>
      <w:r>
        <w:rPr>
          <w:rFonts w:ascii="Gadugi" w:hAnsi="Gadugi"/>
        </w:rPr>
        <w:t>submitted</w:t>
      </w:r>
      <w:r w:rsidRPr="00614935">
        <w:rPr>
          <w:rFonts w:ascii="Gadugi" w:hAnsi="Gadugi"/>
        </w:rPr>
        <w:t xml:space="preserve"> </w:t>
      </w:r>
      <w:r w:rsidR="00DF2453">
        <w:rPr>
          <w:rFonts w:ascii="Gadugi" w:hAnsi="Gadugi"/>
        </w:rPr>
        <w:t xml:space="preserve">and reviewed </w:t>
      </w:r>
      <w:r w:rsidRPr="00614935">
        <w:rPr>
          <w:rFonts w:ascii="Gadugi" w:hAnsi="Gadugi"/>
        </w:rPr>
        <w:t>on the ELC HIS reporting schedule</w:t>
      </w:r>
      <w:r>
        <w:rPr>
          <w:rFonts w:ascii="Gadugi" w:hAnsi="Gadugi"/>
        </w:rPr>
        <w:t xml:space="preserve"> in REDCap.</w:t>
      </w:r>
      <w:r w:rsidRPr="00614935">
        <w:rPr>
          <w:rFonts w:ascii="Gadugi" w:hAnsi="Gadugi"/>
        </w:rPr>
        <w:t xml:space="preserve"> </w:t>
      </w:r>
      <w:r>
        <w:rPr>
          <w:rFonts w:ascii="Gadugi" w:hAnsi="Gadugi"/>
        </w:rPr>
        <w:t>However,</w:t>
      </w:r>
      <w:r w:rsidRPr="00614935">
        <w:rPr>
          <w:rFonts w:ascii="Gadugi" w:hAnsi="Gadugi"/>
        </w:rPr>
        <w:t xml:space="preserve"> acknowledgement of coordination between the two programs should occur in PHIVE on the dates in this table.</w:t>
      </w:r>
      <w:r>
        <w:t xml:space="preserve"> </w:t>
      </w:r>
    </w:p>
    <w:p w:rsidR="000D54CB" w:rsidRPr="00BE23B4" w:rsidP="00E95094" w14:paraId="222D8E8D" w14:textId="24491E1A">
      <w:pPr>
        <w:rPr>
          <w:rFonts w:ascii="Gadugi" w:hAnsi="Gadugi"/>
        </w:rPr>
      </w:pPr>
      <w:r w:rsidRPr="00BE23B4">
        <w:rPr>
          <w:rFonts w:ascii="Gadugi" w:hAnsi="Gadugi"/>
        </w:rPr>
        <w:t>*</w:t>
      </w:r>
      <w:r w:rsidRPr="00BE23B4" w:rsidR="003A45E6">
        <w:rPr>
          <w:rFonts w:ascii="Gadugi" w:hAnsi="Gadugi"/>
        </w:rPr>
        <w:t>Recipient</w:t>
      </w:r>
      <w:r w:rsidR="00766D03">
        <w:rPr>
          <w:rFonts w:ascii="Gadugi" w:hAnsi="Gadugi"/>
        </w:rPr>
        <w:t xml:space="preserve"> agencie</w:t>
      </w:r>
      <w:r w:rsidRPr="00BE23B4" w:rsidR="003A45E6">
        <w:rPr>
          <w:rFonts w:ascii="Gadugi" w:hAnsi="Gadugi"/>
        </w:rPr>
        <w:t xml:space="preserve">s will report data every </w:t>
      </w:r>
      <w:r w:rsidRPr="00BE23B4" w:rsidR="00E121AF">
        <w:rPr>
          <w:rFonts w:ascii="Gadugi" w:hAnsi="Gadugi"/>
        </w:rPr>
        <w:t>twelve (12) months</w:t>
      </w:r>
      <w:r w:rsidRPr="00BE23B4" w:rsidR="00630D66">
        <w:rPr>
          <w:rFonts w:ascii="Gadugi" w:hAnsi="Gadugi"/>
        </w:rPr>
        <w:t>,</w:t>
      </w:r>
      <w:r w:rsidRPr="00BE23B4" w:rsidR="002E6FB9">
        <w:rPr>
          <w:rFonts w:ascii="Gadugi" w:hAnsi="Gadugi"/>
        </w:rPr>
        <w:t xml:space="preserve"> on dates indicated</w:t>
      </w:r>
      <w:r w:rsidRPr="00BE23B4" w:rsidR="00630D66">
        <w:rPr>
          <w:rFonts w:ascii="Gadugi" w:hAnsi="Gadugi"/>
        </w:rPr>
        <w:t>,</w:t>
      </w:r>
      <w:r w:rsidRPr="00BE23B4" w:rsidR="006A169A">
        <w:rPr>
          <w:rFonts w:ascii="Gadugi" w:hAnsi="Gadugi"/>
        </w:rPr>
        <w:t xml:space="preserve"> for </w:t>
      </w:r>
      <w:r w:rsidRPr="00BE23B4" w:rsidR="00ED1D07">
        <w:rPr>
          <w:rFonts w:ascii="Gadugi" w:hAnsi="Gadugi"/>
        </w:rPr>
        <w:t>two (2)</w:t>
      </w:r>
      <w:r w:rsidRPr="00BE23B4" w:rsidR="006A169A">
        <w:rPr>
          <w:rFonts w:ascii="Gadugi" w:hAnsi="Gadugi"/>
        </w:rPr>
        <w:t xml:space="preserve"> measures:</w:t>
      </w:r>
      <w:r w:rsidRPr="00BE23B4" w:rsidR="00E95094">
        <w:rPr>
          <w:rFonts w:ascii="Gadugi" w:hAnsi="Gadugi"/>
        </w:rPr>
        <w:t xml:space="preserve"> A1.2. Retention and A2.3 Accreditation Involvement and Readiness.</w:t>
      </w:r>
    </w:p>
    <w:p w:rsidR="00051514" w:rsidRPr="00BE23B4" w:rsidP="00051514" w14:paraId="74CE624D" w14:textId="404186DA">
      <w:pPr>
        <w:rPr>
          <w:rFonts w:ascii="Gadugi" w:hAnsi="Gadugi"/>
        </w:rPr>
      </w:pPr>
      <w:bookmarkStart w:id="25" w:name="OLE_LINK19"/>
      <w:r w:rsidRPr="00BE23B4">
        <w:rPr>
          <w:rFonts w:ascii="Gadugi" w:hAnsi="Gadugi"/>
        </w:rPr>
        <w:t>R</w:t>
      </w:r>
      <w:r w:rsidRPr="00BE23B4">
        <w:rPr>
          <w:rFonts w:ascii="Gadugi" w:hAnsi="Gadugi"/>
        </w:rPr>
        <w:t>ecipient</w:t>
      </w:r>
      <w:r w:rsidRPr="00BE23B4" w:rsidR="006B54FC">
        <w:rPr>
          <w:rFonts w:ascii="Gadugi" w:hAnsi="Gadugi"/>
        </w:rPr>
        <w:t xml:space="preserve"> agencie</w:t>
      </w:r>
      <w:r w:rsidRPr="00BE23B4">
        <w:rPr>
          <w:rFonts w:ascii="Gadugi" w:hAnsi="Gadugi"/>
        </w:rPr>
        <w:t xml:space="preserve">s will </w:t>
      </w:r>
      <w:r w:rsidRPr="00BE23B4" w:rsidR="005B3862">
        <w:rPr>
          <w:rFonts w:ascii="Gadugi" w:hAnsi="Gadugi"/>
        </w:rPr>
        <w:t xml:space="preserve">report on the data elements defined </w:t>
      </w:r>
      <w:r w:rsidRPr="00BE23B4" w:rsidR="4F1FCB8A">
        <w:rPr>
          <w:rFonts w:ascii="Gadugi" w:hAnsi="Gadugi"/>
        </w:rPr>
        <w:t xml:space="preserve">in the Guidance section </w:t>
      </w:r>
      <w:r w:rsidRPr="00BE23B4" w:rsidR="6C03ECD6">
        <w:rPr>
          <w:rFonts w:ascii="Gadugi" w:hAnsi="Gadugi"/>
        </w:rPr>
        <w:t>below.</w:t>
      </w:r>
      <w:r w:rsidRPr="00BE23B4" w:rsidR="005B3862">
        <w:rPr>
          <w:rFonts w:ascii="Gadugi" w:hAnsi="Gadugi"/>
        </w:rPr>
        <w:t xml:space="preserve"> </w:t>
      </w:r>
      <w:r w:rsidRPr="00BE23B4" w:rsidR="00F63B67">
        <w:rPr>
          <w:rFonts w:ascii="Gadugi" w:hAnsi="Gadugi"/>
        </w:rPr>
        <w:t>For each measure</w:t>
      </w:r>
      <w:r w:rsidRPr="00614935" w:rsidR="00F63B67">
        <w:rPr>
          <w:rFonts w:ascii="Gadugi" w:hAnsi="Gadugi"/>
          <w:i/>
          <w:iCs/>
        </w:rPr>
        <w:t>,</w:t>
      </w:r>
      <w:r w:rsidRPr="00614935" w:rsidR="00F85A96">
        <w:rPr>
          <w:rFonts w:ascii="Gadugi" w:hAnsi="Gadugi"/>
          <w:i/>
          <w:iCs/>
        </w:rPr>
        <w:t xml:space="preserve"> </w:t>
      </w:r>
      <w:r w:rsidRPr="00614935" w:rsidR="009F0961">
        <w:rPr>
          <w:rFonts w:ascii="Gadugi" w:hAnsi="Gadugi"/>
          <w:i/>
          <w:iCs/>
        </w:rPr>
        <w:t>except for</w:t>
      </w:r>
      <w:r w:rsidRPr="00614935" w:rsidR="00F85A96">
        <w:rPr>
          <w:rFonts w:ascii="Gadugi" w:hAnsi="Gadugi"/>
          <w:i/>
          <w:iCs/>
        </w:rPr>
        <w:t xml:space="preserve"> the A3 measures</w:t>
      </w:r>
      <w:r w:rsidR="00F85A96">
        <w:rPr>
          <w:rFonts w:ascii="Gadugi" w:hAnsi="Gadugi"/>
        </w:rPr>
        <w:t>,</w:t>
      </w:r>
      <w:r w:rsidRPr="00BE23B4" w:rsidR="00F63B67">
        <w:rPr>
          <w:rFonts w:ascii="Gadugi" w:hAnsi="Gadugi"/>
        </w:rPr>
        <w:t xml:space="preserve"> r</w:t>
      </w:r>
      <w:r w:rsidRPr="00BE23B4" w:rsidR="005B3862">
        <w:rPr>
          <w:rFonts w:ascii="Gadugi" w:hAnsi="Gadugi"/>
        </w:rPr>
        <w:t xml:space="preserve">ecipients will </w:t>
      </w:r>
      <w:r w:rsidRPr="00BE23B4">
        <w:rPr>
          <w:rFonts w:ascii="Gadugi" w:hAnsi="Gadugi"/>
        </w:rPr>
        <w:t xml:space="preserve">also respond to the following questions: </w:t>
      </w:r>
    </w:p>
    <w:p w:rsidR="005301FA" w:rsidRPr="00BE23B4" w:rsidP="0091644F" w14:paraId="4177872E" w14:textId="010FEDE3">
      <w:pPr>
        <w:pStyle w:val="ListParagraph"/>
        <w:numPr>
          <w:ilvl w:val="0"/>
          <w:numId w:val="35"/>
        </w:numPr>
        <w:rPr>
          <w:rFonts w:ascii="Gadugi" w:hAnsi="Gadugi"/>
        </w:rPr>
      </w:pPr>
      <w:bookmarkStart w:id="26" w:name="OLE_LINK25"/>
      <w:r w:rsidRPr="00BE23B4">
        <w:rPr>
          <w:rFonts w:ascii="Gadugi" w:hAnsi="Gadugi"/>
        </w:rPr>
        <w:t>Are the data provided questionable or low/poor quality?</w:t>
      </w:r>
      <w:r w:rsidRPr="00BE23B4" w:rsidR="0039131B">
        <w:rPr>
          <w:rFonts w:ascii="Gadugi" w:hAnsi="Gadugi"/>
        </w:rPr>
        <w:t xml:space="preserve"> </w:t>
      </w:r>
      <w:r w:rsidRPr="00BE23B4" w:rsidR="00574364">
        <w:rPr>
          <w:rFonts w:ascii="Gadugi" w:hAnsi="Gadugi"/>
          <w:i/>
          <w:iCs/>
        </w:rPr>
        <w:t>(Yes/N</w:t>
      </w:r>
      <w:r w:rsidRPr="00BE23B4" w:rsidR="00C72437">
        <w:rPr>
          <w:rFonts w:ascii="Gadugi" w:hAnsi="Gadugi"/>
          <w:i/>
          <w:iCs/>
        </w:rPr>
        <w:t>o)</w:t>
      </w:r>
    </w:p>
    <w:p w:rsidR="007808DA" w:rsidRPr="00BE23B4" w:rsidP="0091644F" w14:paraId="4144A81C" w14:textId="649FA218">
      <w:pPr>
        <w:pStyle w:val="ListParagraph"/>
        <w:numPr>
          <w:ilvl w:val="1"/>
          <w:numId w:val="35"/>
        </w:numPr>
        <w:rPr>
          <w:rFonts w:ascii="Gadugi" w:hAnsi="Gadugi"/>
        </w:rPr>
      </w:pPr>
      <w:r w:rsidRPr="00BE23B4">
        <w:rPr>
          <w:rFonts w:ascii="Gadugi" w:hAnsi="Gadugi"/>
          <w:i/>
          <w:iCs/>
        </w:rPr>
        <w:t>Select “yes” if you feel that</w:t>
      </w:r>
      <w:r w:rsidR="00A43E24">
        <w:rPr>
          <w:rFonts w:ascii="Gadugi" w:hAnsi="Gadugi"/>
          <w:i/>
          <w:iCs/>
        </w:rPr>
        <w:t>,</w:t>
      </w:r>
      <w:r w:rsidRPr="00BE23B4">
        <w:rPr>
          <w:rFonts w:ascii="Gadugi" w:hAnsi="Gadugi"/>
          <w:i/>
          <w:iCs/>
        </w:rPr>
        <w:t xml:space="preserve"> for any reason, the data for the performance measure are of poor quality, incomplete, or of uncertain validity. Please tell us if you have serious doubts about whether this measure should be interpreted as accurate for your agency, for this reporting period. If you select “yes,” please explain.</w:t>
      </w:r>
    </w:p>
    <w:p w:rsidR="00711B3C" w:rsidP="0091644F" w14:paraId="63CF2533" w14:textId="35FE00BF">
      <w:pPr>
        <w:pStyle w:val="ListParagraph"/>
        <w:numPr>
          <w:ilvl w:val="0"/>
          <w:numId w:val="35"/>
        </w:numPr>
        <w:rPr>
          <w:rFonts w:ascii="Gadugi" w:hAnsi="Gadugi"/>
        </w:rPr>
      </w:pPr>
      <w:r>
        <w:rPr>
          <w:rFonts w:ascii="Gadugi" w:hAnsi="Gadugi"/>
        </w:rPr>
        <w:t xml:space="preserve">Does </w:t>
      </w:r>
      <w:r w:rsidR="00080278">
        <w:rPr>
          <w:rFonts w:ascii="Gadugi" w:hAnsi="Gadugi"/>
        </w:rPr>
        <w:t xml:space="preserve">the data provided adhere to the definitions </w:t>
      </w:r>
      <w:r w:rsidR="000043EB">
        <w:rPr>
          <w:rFonts w:ascii="Gadugi" w:hAnsi="Gadugi"/>
        </w:rPr>
        <w:t xml:space="preserve">established </w:t>
      </w:r>
      <w:r w:rsidR="00080278">
        <w:rPr>
          <w:rFonts w:ascii="Gadugi" w:hAnsi="Gadugi"/>
        </w:rPr>
        <w:t>by CDC in th</w:t>
      </w:r>
      <w:r w:rsidR="00470087">
        <w:rPr>
          <w:rFonts w:ascii="Gadugi" w:hAnsi="Gadugi"/>
        </w:rPr>
        <w:t>e</w:t>
      </w:r>
      <w:r w:rsidR="00080278">
        <w:rPr>
          <w:rFonts w:ascii="Gadugi" w:hAnsi="Gadugi"/>
        </w:rPr>
        <w:t xml:space="preserve"> </w:t>
      </w:r>
      <w:r w:rsidR="00CF3824">
        <w:rPr>
          <w:rFonts w:ascii="Gadugi" w:hAnsi="Gadugi"/>
        </w:rPr>
        <w:t>performance measures</w:t>
      </w:r>
      <w:r w:rsidR="00080278">
        <w:rPr>
          <w:rFonts w:ascii="Gadugi" w:hAnsi="Gadugi"/>
        </w:rPr>
        <w:t xml:space="preserve"> guidance? </w:t>
      </w:r>
      <w:r>
        <w:rPr>
          <w:rFonts w:ascii="Gadugi" w:hAnsi="Gadugi"/>
          <w:i/>
          <w:iCs/>
        </w:rPr>
        <w:t>(Yes/No)</w:t>
      </w:r>
    </w:p>
    <w:p w:rsidR="00D7090D" w:rsidRPr="00BE23B4" w:rsidP="0091644F" w14:paraId="61C4D622" w14:textId="2BDD4C91">
      <w:pPr>
        <w:pStyle w:val="ListParagraph"/>
        <w:numPr>
          <w:ilvl w:val="0"/>
          <w:numId w:val="35"/>
        </w:numPr>
        <w:rPr>
          <w:rFonts w:ascii="Gadugi" w:hAnsi="Gadugi"/>
        </w:rPr>
      </w:pPr>
      <w:r w:rsidRPr="00BE23B4">
        <w:rPr>
          <w:rFonts w:ascii="Gadugi" w:hAnsi="Gadugi"/>
        </w:rPr>
        <w:t>Describe any data limitations, including reasons unable to report</w:t>
      </w:r>
      <w:r w:rsidRPr="00BE23B4" w:rsidR="001832F5">
        <w:rPr>
          <w:rFonts w:ascii="Gadugi" w:hAnsi="Gadugi"/>
        </w:rPr>
        <w:t xml:space="preserve">, and steps taken to </w:t>
      </w:r>
      <w:r w:rsidRPr="00BE23B4" w:rsidR="00736B1F">
        <w:rPr>
          <w:rFonts w:ascii="Gadugi" w:hAnsi="Gadugi"/>
        </w:rPr>
        <w:t>obtain data and/or</w:t>
      </w:r>
      <w:r w:rsidRPr="00BE23B4" w:rsidR="001832F5">
        <w:rPr>
          <w:rFonts w:ascii="Gadugi" w:hAnsi="Gadugi"/>
        </w:rPr>
        <w:t xml:space="preserve"> improve data quality in the future.</w:t>
      </w:r>
      <w:r w:rsidRPr="00BE23B4">
        <w:rPr>
          <w:rFonts w:ascii="Gadugi" w:hAnsi="Gadugi"/>
        </w:rPr>
        <w:t xml:space="preserve"> </w:t>
      </w:r>
      <w:r w:rsidR="00A6233A">
        <w:rPr>
          <w:rFonts w:ascii="Gadugi" w:hAnsi="Gadugi"/>
        </w:rPr>
        <w:t xml:space="preserve">If you reported </w:t>
      </w:r>
      <w:r w:rsidR="00615837">
        <w:rPr>
          <w:rFonts w:ascii="Gadugi" w:hAnsi="Gadugi"/>
        </w:rPr>
        <w:t xml:space="preserve">on these data using a definition that was different than provided in CDC’s guidance, please describe. </w:t>
      </w:r>
      <w:r w:rsidRPr="00BE23B4">
        <w:rPr>
          <w:rFonts w:ascii="Gadugi" w:hAnsi="Gadugi"/>
        </w:rPr>
        <w:t>(</w:t>
      </w:r>
      <w:r w:rsidRPr="00BE23B4" w:rsidR="00C85D8F">
        <w:rPr>
          <w:rFonts w:ascii="Gadugi" w:hAnsi="Gadugi"/>
          <w:i/>
          <w:iCs/>
        </w:rPr>
        <w:t>O</w:t>
      </w:r>
      <w:r w:rsidRPr="00BE23B4">
        <w:rPr>
          <w:rFonts w:ascii="Gadugi" w:hAnsi="Gadugi"/>
          <w:i/>
          <w:iCs/>
        </w:rPr>
        <w:t>pen-ended</w:t>
      </w:r>
      <w:r w:rsidRPr="00BE23B4" w:rsidR="00092C1F">
        <w:rPr>
          <w:rFonts w:ascii="Gadugi" w:hAnsi="Gadugi"/>
          <w:i/>
          <w:iCs/>
        </w:rPr>
        <w:t>, optional</w:t>
      </w:r>
      <w:r w:rsidRPr="00BE23B4">
        <w:rPr>
          <w:rFonts w:ascii="Gadugi" w:hAnsi="Gadugi"/>
          <w:i/>
          <w:iCs/>
        </w:rPr>
        <w:t>)</w:t>
      </w:r>
      <w:r w:rsidRPr="00BE23B4">
        <w:rPr>
          <w:rFonts w:ascii="Gadugi" w:hAnsi="Gadugi"/>
        </w:rPr>
        <w:t xml:space="preserve"> </w:t>
      </w:r>
    </w:p>
    <w:p w:rsidR="00CE0827" w:rsidRPr="005A33AC" w:rsidP="0091644F" w14:paraId="3D761316" w14:textId="3098BF66">
      <w:pPr>
        <w:pStyle w:val="ListParagraph"/>
        <w:numPr>
          <w:ilvl w:val="0"/>
          <w:numId w:val="35"/>
        </w:numPr>
        <w:rPr>
          <w:rFonts w:ascii="Gadugi" w:hAnsi="Gadugi"/>
        </w:rPr>
      </w:pPr>
      <w:r w:rsidRPr="005A33AC">
        <w:rPr>
          <w:rFonts w:ascii="Gadugi" w:hAnsi="Gadugi"/>
        </w:rPr>
        <w:t xml:space="preserve">Does your PHIG workplan include any activities related to this performance measure? </w:t>
      </w:r>
      <w:r w:rsidRPr="005A33AC">
        <w:rPr>
          <w:rFonts w:ascii="Gadugi" w:hAnsi="Gadugi"/>
          <w:i/>
        </w:rPr>
        <w:t>(Yes/No)</w:t>
      </w:r>
    </w:p>
    <w:p w:rsidR="00BC71FD" w:rsidRPr="00BE23B4" w:rsidP="0091644F" w14:paraId="15FC51F2" w14:textId="52D68B75">
      <w:pPr>
        <w:pStyle w:val="ListParagraph"/>
        <w:numPr>
          <w:ilvl w:val="0"/>
          <w:numId w:val="35"/>
        </w:numPr>
        <w:rPr>
          <w:rFonts w:ascii="Gadugi" w:hAnsi="Gadugi"/>
        </w:rPr>
      </w:pPr>
      <w:bookmarkStart w:id="27" w:name="OLE_LINK69"/>
      <w:r w:rsidRPr="00BE23B4">
        <w:rPr>
          <w:rFonts w:ascii="Gadugi" w:hAnsi="Gadugi"/>
        </w:rPr>
        <w:t>Provide any additional context or information related to this measure</w:t>
      </w:r>
      <w:r w:rsidRPr="00BE23B4" w:rsidR="001832F5">
        <w:rPr>
          <w:rFonts w:ascii="Gadugi" w:hAnsi="Gadugi"/>
        </w:rPr>
        <w:t>.</w:t>
      </w:r>
      <w:r w:rsidRPr="00BE23B4">
        <w:rPr>
          <w:rFonts w:ascii="Gadugi" w:hAnsi="Gadugi"/>
        </w:rPr>
        <w:t xml:space="preserve"> </w:t>
      </w:r>
      <w:bookmarkEnd w:id="27"/>
      <w:r w:rsidRPr="00BE23B4">
        <w:rPr>
          <w:rFonts w:ascii="Gadugi" w:hAnsi="Gadugi"/>
          <w:i/>
          <w:iCs/>
        </w:rPr>
        <w:t>(</w:t>
      </w:r>
      <w:r w:rsidRPr="00BE23B4" w:rsidR="00C85D8F">
        <w:rPr>
          <w:rFonts w:ascii="Gadugi" w:hAnsi="Gadugi"/>
          <w:i/>
          <w:iCs/>
        </w:rPr>
        <w:t>O</w:t>
      </w:r>
      <w:r w:rsidRPr="00BE23B4">
        <w:rPr>
          <w:rFonts w:ascii="Gadugi" w:hAnsi="Gadugi"/>
          <w:i/>
          <w:iCs/>
        </w:rPr>
        <w:t>pen-ended</w:t>
      </w:r>
      <w:r w:rsidRPr="00BE23B4" w:rsidR="00092C1F">
        <w:rPr>
          <w:rFonts w:ascii="Gadugi" w:hAnsi="Gadugi"/>
          <w:i/>
          <w:iCs/>
        </w:rPr>
        <w:t>, optional</w:t>
      </w:r>
      <w:r w:rsidRPr="00BE23B4">
        <w:rPr>
          <w:rFonts w:ascii="Gadugi" w:hAnsi="Gadugi"/>
          <w:i/>
          <w:iCs/>
        </w:rPr>
        <w:t xml:space="preserve">) </w:t>
      </w:r>
    </w:p>
    <w:bookmarkEnd w:id="25"/>
    <w:bookmarkEnd w:id="26"/>
    <w:p w:rsidR="00C85D8F" w:rsidRPr="00BE23B4" w:rsidP="00C85D8F" w14:paraId="1E6B592E" w14:textId="7F4D277E">
      <w:pPr>
        <w:rPr>
          <w:rFonts w:ascii="Gadugi" w:hAnsi="Gadugi"/>
        </w:rPr>
      </w:pPr>
      <w:r w:rsidRPr="00BE23B4">
        <w:rPr>
          <w:rFonts w:ascii="Gadugi" w:hAnsi="Gadugi"/>
        </w:rPr>
        <w:t>Within th</w:t>
      </w:r>
      <w:r w:rsidRPr="00BE23B4" w:rsidR="1FB8910E">
        <w:rPr>
          <w:rFonts w:ascii="Gadugi" w:hAnsi="Gadugi"/>
        </w:rPr>
        <w:t>is</w:t>
      </w:r>
      <w:r w:rsidRPr="00BE23B4">
        <w:rPr>
          <w:rFonts w:ascii="Gadugi" w:hAnsi="Gadugi"/>
        </w:rPr>
        <w:t xml:space="preserve"> </w:t>
      </w:r>
      <w:r w:rsidRPr="00BE23B4" w:rsidR="006A3065">
        <w:rPr>
          <w:rFonts w:ascii="Gadugi" w:hAnsi="Gadugi"/>
        </w:rPr>
        <w:t>guidance</w:t>
      </w:r>
      <w:r w:rsidRPr="00BE23B4">
        <w:rPr>
          <w:rFonts w:ascii="Gadugi" w:hAnsi="Gadugi"/>
        </w:rPr>
        <w:t xml:space="preserve">, </w:t>
      </w:r>
      <w:r w:rsidR="008C4A67">
        <w:rPr>
          <w:rFonts w:ascii="Gadugi" w:hAnsi="Gadugi"/>
        </w:rPr>
        <w:t>text</w:t>
      </w:r>
      <w:r w:rsidRPr="00BE23B4">
        <w:rPr>
          <w:rFonts w:ascii="Gadugi" w:hAnsi="Gadugi"/>
        </w:rPr>
        <w:t xml:space="preserve"> </w:t>
      </w:r>
      <w:r w:rsidRPr="00BE23B4">
        <w:rPr>
          <w:rFonts w:ascii="Gadugi" w:hAnsi="Gadugi"/>
        </w:rPr>
        <w:t xml:space="preserve">in </w:t>
      </w:r>
      <w:r w:rsidRPr="00D64818" w:rsidR="00C10B37">
        <w:rPr>
          <w:rFonts w:ascii="Gadugi" w:hAnsi="Gadugi"/>
          <w:color w:val="0563C1"/>
          <w:u w:val="single"/>
        </w:rPr>
        <w:t>blue</w:t>
      </w:r>
      <w:r w:rsidRPr="00D64818" w:rsidR="00AE6072">
        <w:rPr>
          <w:rFonts w:ascii="Gadugi" w:hAnsi="Gadugi"/>
          <w:color w:val="0563C1"/>
          <w:u w:val="single"/>
        </w:rPr>
        <w:t xml:space="preserve"> underlined</w:t>
      </w:r>
      <w:r w:rsidRPr="00D64818">
        <w:rPr>
          <w:rFonts w:ascii="Gadugi" w:hAnsi="Gadugi"/>
          <w:color w:val="0563C1"/>
        </w:rPr>
        <w:t xml:space="preserve"> </w:t>
      </w:r>
      <w:r w:rsidRPr="00BE23B4">
        <w:rPr>
          <w:rFonts w:ascii="Gadugi" w:hAnsi="Gadugi"/>
        </w:rPr>
        <w:t>font are hyperlink</w:t>
      </w:r>
      <w:r w:rsidR="008C4A67">
        <w:rPr>
          <w:rFonts w:ascii="Gadugi" w:hAnsi="Gadugi"/>
        </w:rPr>
        <w:t>s</w:t>
      </w:r>
      <w:r w:rsidR="00523CEF">
        <w:rPr>
          <w:rFonts w:ascii="Gadugi" w:hAnsi="Gadugi"/>
        </w:rPr>
        <w:t xml:space="preserve">. </w:t>
      </w:r>
      <w:r w:rsidRPr="00BE23B4">
        <w:rPr>
          <w:rFonts w:ascii="Gadugi" w:hAnsi="Gadugi"/>
        </w:rPr>
        <w:t xml:space="preserve">To access the </w:t>
      </w:r>
      <w:r w:rsidR="00523CEF">
        <w:rPr>
          <w:rFonts w:ascii="Gadugi" w:hAnsi="Gadugi"/>
        </w:rPr>
        <w:t>hyperlinked section of the document</w:t>
      </w:r>
      <w:r w:rsidRPr="00BE23B4">
        <w:rPr>
          <w:rFonts w:ascii="Gadugi" w:hAnsi="Gadugi"/>
        </w:rPr>
        <w:t xml:space="preserve">, press CTRL and click + on the text. </w:t>
      </w:r>
      <w:r w:rsidRPr="00BE23B4">
        <w:rPr>
          <w:rFonts w:ascii="Gadugi" w:hAnsi="Gadugi"/>
          <w:b/>
          <w:i/>
        </w:rPr>
        <w:t>Bold italic font</w:t>
      </w:r>
      <w:r w:rsidRPr="00BE23B4">
        <w:rPr>
          <w:rFonts w:ascii="Gadugi" w:hAnsi="Gadugi"/>
        </w:rPr>
        <w:t xml:space="preserve"> is used to emphasize select key terms.</w:t>
      </w:r>
    </w:p>
    <w:p w:rsidR="00C11B66" w14:paraId="5AB53C36" w14:textId="77777777">
      <w:pPr>
        <w:rPr>
          <w:rFonts w:ascii="Gadugi" w:hAnsi="Gadugi" w:eastAsiaTheme="majorEastAsia" w:cstheme="majorBidi"/>
          <w:b/>
          <w:sz w:val="32"/>
          <w:szCs w:val="32"/>
        </w:rPr>
      </w:pPr>
      <w:r>
        <w:rPr>
          <w:rFonts w:ascii="Gadugi" w:hAnsi="Gadugi"/>
        </w:rPr>
        <w:br w:type="page"/>
      </w:r>
    </w:p>
    <w:p w:rsidR="00885B99" w:rsidRPr="00BE23B4" w:rsidP="001B0353" w14:paraId="0AE6F003" w14:textId="4384DA3D">
      <w:pPr>
        <w:pStyle w:val="Heading1"/>
        <w:rPr>
          <w:rFonts w:ascii="Gadugi" w:hAnsi="Gadugi"/>
        </w:rPr>
      </w:pPr>
      <w:bookmarkStart w:id="28" w:name="_Toc180676584"/>
      <w:bookmarkEnd w:id="24"/>
      <w:r w:rsidRPr="00BE23B4">
        <w:rPr>
          <w:rFonts w:ascii="Gadugi" w:hAnsi="Gadugi"/>
        </w:rPr>
        <w:t>Guidance</w:t>
      </w:r>
      <w:bookmarkStart w:id="29" w:name="OLE_LINK3"/>
      <w:bookmarkEnd w:id="28"/>
    </w:p>
    <w:p w:rsidR="000E3569" w:rsidRPr="00BE23B4" w:rsidP="000E3569" w14:paraId="6A2F31FC" w14:textId="40AB20A5">
      <w:pPr>
        <w:pStyle w:val="Heading2"/>
        <w:rPr>
          <w:rFonts w:ascii="Gadugi" w:hAnsi="Gadugi"/>
        </w:rPr>
      </w:pPr>
      <w:bookmarkStart w:id="30" w:name="_Measure_A1.1._Hiring:"/>
      <w:bookmarkStart w:id="31" w:name="_Toc180676585"/>
      <w:bookmarkEnd w:id="30"/>
      <w:r w:rsidRPr="30B3A27A">
        <w:rPr>
          <w:rFonts w:ascii="Gadugi" w:hAnsi="Gadugi"/>
        </w:rPr>
        <w:t xml:space="preserve">Measure </w:t>
      </w:r>
      <w:r w:rsidRPr="30B3A27A" w:rsidR="006A3065">
        <w:rPr>
          <w:rFonts w:ascii="Gadugi" w:hAnsi="Gadugi"/>
        </w:rPr>
        <w:t xml:space="preserve">A1.1. </w:t>
      </w:r>
      <w:r w:rsidRPr="30B3A27A">
        <w:rPr>
          <w:rFonts w:ascii="Gadugi" w:hAnsi="Gadugi"/>
        </w:rPr>
        <w:t>Hiring</w:t>
      </w:r>
      <w:r w:rsidRPr="30B3A27A">
        <w:rPr>
          <w:rFonts w:ascii="Gadugi" w:hAnsi="Gadugi"/>
        </w:rPr>
        <w:t>: Number of PHI</w:t>
      </w:r>
      <w:r w:rsidRPr="30B3A27A" w:rsidR="358048D4">
        <w:rPr>
          <w:rFonts w:ascii="Gadugi" w:hAnsi="Gadugi"/>
        </w:rPr>
        <w:t>G</w:t>
      </w:r>
      <w:r w:rsidRPr="30B3A27A">
        <w:rPr>
          <w:rFonts w:ascii="Gadugi" w:hAnsi="Gadugi"/>
        </w:rPr>
        <w:t>-funded positions filled by job classification and program area</w:t>
      </w:r>
      <w:bookmarkEnd w:id="31"/>
    </w:p>
    <w:tbl>
      <w:tblPr>
        <w:tblStyle w:val="GridTableLight"/>
        <w:tblW w:w="13315" w:type="dxa"/>
        <w:tblLook w:val="04A0"/>
      </w:tblPr>
      <w:tblGrid>
        <w:gridCol w:w="2245"/>
        <w:gridCol w:w="11070"/>
      </w:tblGrid>
      <w:tr w14:paraId="3EB60E7F" w14:textId="3EE8EF74" w:rsidTr="30B3A27A">
        <w:tblPrEx>
          <w:tblW w:w="13315" w:type="dxa"/>
          <w:tblLook w:val="04A0"/>
        </w:tblPrEx>
        <w:trPr>
          <w:trHeight w:val="300"/>
        </w:trPr>
        <w:tc>
          <w:tcPr>
            <w:tcW w:w="2245" w:type="dxa"/>
            <w:shd w:val="clear" w:color="auto" w:fill="D9E2F3" w:themeFill="accent1" w:themeFillTint="33"/>
            <w:hideMark/>
          </w:tcPr>
          <w:p w:rsidR="000E3569" w:rsidRPr="00BE23B4" w14:paraId="2F9D6F42" w14:textId="7C69C635">
            <w:pPr>
              <w:rPr>
                <w:rFonts w:ascii="Gadugi" w:hAnsi="Gadugi"/>
                <w:b/>
                <w:bCs/>
              </w:rPr>
            </w:pPr>
            <w:r w:rsidRPr="00BE23B4">
              <w:rPr>
                <w:rFonts w:ascii="Gadugi" w:hAnsi="Gadugi"/>
                <w:b/>
                <w:bCs/>
              </w:rPr>
              <w:t>Topic</w:t>
            </w:r>
          </w:p>
        </w:tc>
        <w:tc>
          <w:tcPr>
            <w:tcW w:w="11070" w:type="dxa"/>
            <w:hideMark/>
          </w:tcPr>
          <w:p w:rsidR="000E3569" w:rsidRPr="00BE23B4" w14:paraId="45C2013B" w14:textId="0449E632">
            <w:pPr>
              <w:rPr>
                <w:rFonts w:ascii="Gadugi" w:hAnsi="Gadugi"/>
              </w:rPr>
            </w:pPr>
            <w:r w:rsidRPr="00BE23B4">
              <w:rPr>
                <w:rFonts w:ascii="Gadugi" w:hAnsi="Gadugi"/>
              </w:rPr>
              <w:t>Hiring</w:t>
            </w:r>
          </w:p>
        </w:tc>
      </w:tr>
      <w:tr w14:paraId="60792393" w14:textId="3E76D678" w:rsidTr="30B3A27A">
        <w:tblPrEx>
          <w:tblW w:w="13315" w:type="dxa"/>
          <w:tblLook w:val="04A0"/>
        </w:tblPrEx>
        <w:trPr>
          <w:trHeight w:val="300"/>
        </w:trPr>
        <w:tc>
          <w:tcPr>
            <w:tcW w:w="2245" w:type="dxa"/>
            <w:shd w:val="clear" w:color="auto" w:fill="D9E2F3" w:themeFill="accent1" w:themeFillTint="33"/>
            <w:hideMark/>
          </w:tcPr>
          <w:p w:rsidR="000E3569" w:rsidRPr="00BE23B4" w14:paraId="695704B6" w14:textId="00E5DFD6">
            <w:pPr>
              <w:rPr>
                <w:rFonts w:ascii="Gadugi" w:hAnsi="Gadugi"/>
                <w:b/>
                <w:bCs/>
              </w:rPr>
            </w:pPr>
            <w:r w:rsidRPr="00BE23B4">
              <w:rPr>
                <w:rFonts w:ascii="Gadugi" w:hAnsi="Gadugi"/>
                <w:b/>
                <w:bCs/>
              </w:rPr>
              <w:t xml:space="preserve">Measure </w:t>
            </w:r>
          </w:p>
        </w:tc>
        <w:tc>
          <w:tcPr>
            <w:tcW w:w="11070" w:type="dxa"/>
            <w:hideMark/>
          </w:tcPr>
          <w:p w:rsidR="000E3569" w:rsidRPr="00BE23B4" w14:paraId="4A5CAD82" w14:textId="0ABE98E4">
            <w:pPr>
              <w:rPr>
                <w:rFonts w:ascii="Gadugi" w:hAnsi="Gadugi"/>
              </w:rPr>
            </w:pPr>
            <w:bookmarkStart w:id="32" w:name="OLE_LINK43"/>
            <w:r w:rsidRPr="30B3A27A">
              <w:rPr>
                <w:rFonts w:ascii="Gadugi" w:hAnsi="Gadugi"/>
              </w:rPr>
              <w:t xml:space="preserve">Number of </w:t>
            </w:r>
            <w:r w:rsidRPr="30B3A27A" w:rsidR="45EEB3A8">
              <w:rPr>
                <w:rFonts w:ascii="Gadugi" w:hAnsi="Gadugi"/>
              </w:rPr>
              <w:t>PHI</w:t>
            </w:r>
            <w:r w:rsidRPr="30B3A27A" w:rsidR="09057986">
              <w:rPr>
                <w:rFonts w:ascii="Gadugi" w:hAnsi="Gadugi"/>
              </w:rPr>
              <w:t>G</w:t>
            </w:r>
            <w:r w:rsidRPr="30B3A27A">
              <w:rPr>
                <w:rFonts w:ascii="Gadugi" w:hAnsi="Gadugi"/>
              </w:rPr>
              <w:t xml:space="preserve">-funded positions filled by job </w:t>
            </w:r>
            <w:r w:rsidRPr="30B3A27A" w:rsidR="4C8AD0F7">
              <w:rPr>
                <w:rFonts w:ascii="Gadugi" w:hAnsi="Gadugi"/>
              </w:rPr>
              <w:t xml:space="preserve">classification </w:t>
            </w:r>
            <w:r w:rsidRPr="30B3A27A" w:rsidR="110DF5F2">
              <w:rPr>
                <w:rFonts w:ascii="Gadugi" w:hAnsi="Gadugi"/>
              </w:rPr>
              <w:t>and program area</w:t>
            </w:r>
            <w:bookmarkEnd w:id="32"/>
          </w:p>
        </w:tc>
      </w:tr>
      <w:tr w14:paraId="5ACF8D8B" w14:textId="60F28BD4" w:rsidTr="30B3A27A">
        <w:tblPrEx>
          <w:tblW w:w="13315" w:type="dxa"/>
          <w:tblLook w:val="04A0"/>
        </w:tblPrEx>
        <w:trPr>
          <w:trHeight w:val="300"/>
        </w:trPr>
        <w:tc>
          <w:tcPr>
            <w:tcW w:w="2245" w:type="dxa"/>
            <w:shd w:val="clear" w:color="auto" w:fill="D9E2F3" w:themeFill="accent1" w:themeFillTint="33"/>
            <w:hideMark/>
          </w:tcPr>
          <w:p w:rsidR="000E3569" w:rsidRPr="00BE23B4" w14:paraId="2256A5F5" w14:textId="77777777">
            <w:pPr>
              <w:rPr>
                <w:rFonts w:ascii="Gadugi" w:hAnsi="Gadugi"/>
                <w:b/>
                <w:bCs/>
              </w:rPr>
            </w:pPr>
            <w:r w:rsidRPr="00BE23B4">
              <w:rPr>
                <w:rFonts w:ascii="Gadugi" w:hAnsi="Gadugi"/>
                <w:b/>
                <w:bCs/>
              </w:rPr>
              <w:t>Definition</w:t>
            </w:r>
          </w:p>
        </w:tc>
        <w:tc>
          <w:tcPr>
            <w:tcW w:w="11070" w:type="dxa"/>
            <w:hideMark/>
          </w:tcPr>
          <w:p w:rsidR="000E3569" w:rsidRPr="00BE23B4" w14:paraId="71295C87" w14:textId="7991B09D">
            <w:pPr>
              <w:rPr>
                <w:rFonts w:ascii="Gadugi" w:hAnsi="Gadugi"/>
              </w:rPr>
            </w:pPr>
            <w:r w:rsidRPr="30B3A27A">
              <w:rPr>
                <w:rFonts w:ascii="Gadugi" w:hAnsi="Gadugi"/>
              </w:rPr>
              <w:t xml:space="preserve">Number of </w:t>
            </w:r>
            <w:r w:rsidRPr="30B3A27A" w:rsidR="45EEB3A8">
              <w:rPr>
                <w:rFonts w:ascii="Gadugi" w:hAnsi="Gadugi"/>
              </w:rPr>
              <w:t>PHI</w:t>
            </w:r>
            <w:r w:rsidRPr="30B3A27A" w:rsidR="5B6910B9">
              <w:rPr>
                <w:rFonts w:ascii="Gadugi" w:hAnsi="Gadugi"/>
              </w:rPr>
              <w:t>G</w:t>
            </w:r>
            <w:r w:rsidRPr="30B3A27A">
              <w:rPr>
                <w:rFonts w:ascii="Gadugi" w:hAnsi="Gadugi"/>
              </w:rPr>
              <w:t xml:space="preserve">-funded positions filled by job </w:t>
            </w:r>
            <w:r w:rsidRPr="30B3A27A" w:rsidR="4C8AD0F7">
              <w:rPr>
                <w:rFonts w:ascii="Gadugi" w:hAnsi="Gadugi"/>
              </w:rPr>
              <w:t>classification</w:t>
            </w:r>
            <w:r w:rsidRPr="30B3A27A" w:rsidR="303D7F0C">
              <w:rPr>
                <w:rFonts w:ascii="Gadugi" w:hAnsi="Gadugi"/>
              </w:rPr>
              <w:t xml:space="preserve"> and program area</w:t>
            </w:r>
            <w:r w:rsidRPr="30B3A27A">
              <w:rPr>
                <w:rFonts w:ascii="Gadugi" w:hAnsi="Gadugi"/>
              </w:rPr>
              <w:t xml:space="preserve"> </w:t>
            </w:r>
            <w:r w:rsidRPr="3F95D168" w:rsidR="2887266B">
              <w:rPr>
                <w:rFonts w:ascii="Gadugi" w:hAnsi="Gadugi"/>
              </w:rPr>
              <w:t>at</w:t>
            </w:r>
            <w:r w:rsidRPr="30B3A27A">
              <w:rPr>
                <w:rFonts w:ascii="Gadugi" w:hAnsi="Gadugi"/>
              </w:rPr>
              <w:t xml:space="preserve"> the end of </w:t>
            </w:r>
            <w:r w:rsidRPr="3F95D168" w:rsidR="2887266B">
              <w:rPr>
                <w:rFonts w:ascii="Gadugi" w:hAnsi="Gadugi"/>
              </w:rPr>
              <w:t>each</w:t>
            </w:r>
            <w:r w:rsidRPr="30B3A27A">
              <w:rPr>
                <w:rFonts w:ascii="Gadugi" w:hAnsi="Gadugi"/>
              </w:rPr>
              <w:t xml:space="preserve"> reporting period</w:t>
            </w:r>
            <w:r w:rsidRPr="3F95D168" w:rsidR="68AF45A2">
              <w:rPr>
                <w:rFonts w:ascii="Gadugi" w:hAnsi="Gadugi"/>
              </w:rPr>
              <w:t>,</w:t>
            </w:r>
            <w:r w:rsidRPr="30B3A27A">
              <w:rPr>
                <w:rFonts w:ascii="Gadugi" w:hAnsi="Gadugi"/>
              </w:rPr>
              <w:t xml:space="preserve"> including positions filled </w:t>
            </w:r>
            <w:r w:rsidRPr="3F95D168" w:rsidR="1784BA8C">
              <w:rPr>
                <w:rFonts w:ascii="Gadugi" w:hAnsi="Gadugi"/>
              </w:rPr>
              <w:t xml:space="preserve">since December 2022 </w:t>
            </w:r>
            <w:r w:rsidRPr="30B3A27A">
              <w:rPr>
                <w:rFonts w:ascii="Gadugi" w:hAnsi="Gadugi"/>
              </w:rPr>
              <w:t>with current employees and new hires</w:t>
            </w:r>
          </w:p>
        </w:tc>
      </w:tr>
      <w:tr w14:paraId="438CFA79" w14:textId="1A24C4F5" w:rsidTr="30B3A27A">
        <w:tblPrEx>
          <w:tblW w:w="13315" w:type="dxa"/>
          <w:tblLook w:val="04A0"/>
        </w:tblPrEx>
        <w:trPr>
          <w:trHeight w:val="300"/>
        </w:trPr>
        <w:tc>
          <w:tcPr>
            <w:tcW w:w="2245" w:type="dxa"/>
            <w:shd w:val="clear" w:color="auto" w:fill="D9E2F3" w:themeFill="accent1" w:themeFillTint="33"/>
          </w:tcPr>
          <w:p w:rsidR="00EC37F4" w:rsidRPr="00BE23B4" w14:paraId="718643B9" w14:textId="68F8B849">
            <w:pPr>
              <w:rPr>
                <w:rFonts w:ascii="Gadugi" w:hAnsi="Gadugi"/>
                <w:b/>
                <w:bCs/>
              </w:rPr>
            </w:pPr>
            <w:r w:rsidRPr="00BE23B4">
              <w:rPr>
                <w:rFonts w:ascii="Gadugi" w:hAnsi="Gadugi"/>
                <w:b/>
                <w:bCs/>
              </w:rPr>
              <w:t>Purpose</w:t>
            </w:r>
          </w:p>
        </w:tc>
        <w:tc>
          <w:tcPr>
            <w:tcW w:w="11070" w:type="dxa"/>
          </w:tcPr>
          <w:p w:rsidR="00A34316" w:rsidRPr="00BE23B4" w:rsidP="00EC37F4" w14:paraId="71BB8F38" w14:textId="61E0137E">
            <w:pPr>
              <w:rPr>
                <w:rFonts w:ascii="Gadugi" w:hAnsi="Gadugi"/>
              </w:rPr>
            </w:pPr>
            <w:r w:rsidRPr="00BE23B4">
              <w:rPr>
                <w:rFonts w:ascii="Gadugi" w:hAnsi="Gadugi"/>
              </w:rPr>
              <w:t xml:space="preserve">A sufficient </w:t>
            </w:r>
            <w:r w:rsidRPr="00BE23B4" w:rsidR="002603E6">
              <w:rPr>
                <w:rFonts w:ascii="Gadugi" w:hAnsi="Gadugi"/>
              </w:rPr>
              <w:t>public health</w:t>
            </w:r>
            <w:r w:rsidRPr="00BE23B4">
              <w:rPr>
                <w:rFonts w:ascii="Gadugi" w:hAnsi="Gadugi"/>
              </w:rPr>
              <w:t xml:space="preserve"> workforce </w:t>
            </w:r>
            <w:r w:rsidRPr="00BE23B4" w:rsidR="00255241">
              <w:rPr>
                <w:rFonts w:ascii="Gadugi" w:hAnsi="Gadugi"/>
              </w:rPr>
              <w:t>within</w:t>
            </w:r>
            <w:r w:rsidRPr="00BE23B4" w:rsidR="00CD1986">
              <w:rPr>
                <w:rFonts w:ascii="Gadugi" w:hAnsi="Gadugi"/>
              </w:rPr>
              <w:t xml:space="preserve"> </w:t>
            </w:r>
            <w:r w:rsidRPr="00BE23B4" w:rsidR="009D5A33">
              <w:rPr>
                <w:rFonts w:ascii="Gadugi" w:hAnsi="Gadugi"/>
              </w:rPr>
              <w:t>governmental public health agencies is</w:t>
            </w:r>
            <w:r w:rsidRPr="00BE23B4" w:rsidR="00D44790">
              <w:rPr>
                <w:rFonts w:ascii="Gadugi" w:hAnsi="Gadugi"/>
              </w:rPr>
              <w:t xml:space="preserve"> </w:t>
            </w:r>
            <w:r w:rsidRPr="00BE23B4">
              <w:rPr>
                <w:rFonts w:ascii="Gadugi" w:hAnsi="Gadugi"/>
              </w:rPr>
              <w:t xml:space="preserve">needed to accelerate prevention, preparedness, and </w:t>
            </w:r>
            <w:bookmarkStart w:id="33" w:name="OLE_LINK95"/>
            <w:r w:rsidRPr="00BE23B4">
              <w:rPr>
                <w:rFonts w:ascii="Gadugi" w:hAnsi="Gadugi"/>
              </w:rPr>
              <w:t xml:space="preserve">response </w:t>
            </w:r>
            <w:bookmarkEnd w:id="33"/>
            <w:r w:rsidRPr="00BE23B4">
              <w:rPr>
                <w:rFonts w:ascii="Gadugi" w:hAnsi="Gadugi"/>
              </w:rPr>
              <w:t xml:space="preserve">to emerging health threats and improve </w:t>
            </w:r>
            <w:r w:rsidRPr="00BE23B4" w:rsidR="002603E6">
              <w:rPr>
                <w:rFonts w:ascii="Gadugi" w:hAnsi="Gadugi"/>
              </w:rPr>
              <w:t xml:space="preserve">public health </w:t>
            </w:r>
            <w:r w:rsidRPr="00BE23B4">
              <w:rPr>
                <w:rFonts w:ascii="Gadugi" w:hAnsi="Gadugi"/>
              </w:rPr>
              <w:t xml:space="preserve">outcomes. Increased hiring and </w:t>
            </w:r>
            <w:r w:rsidRPr="00BE23B4" w:rsidR="00493E25">
              <w:rPr>
                <w:rFonts w:ascii="Gadugi" w:hAnsi="Gadugi"/>
              </w:rPr>
              <w:t>ret</w:t>
            </w:r>
            <w:r w:rsidRPr="00BE23B4" w:rsidR="00E24853">
              <w:rPr>
                <w:rFonts w:ascii="Gadugi" w:hAnsi="Gadugi"/>
              </w:rPr>
              <w:t>ention</w:t>
            </w:r>
            <w:r w:rsidRPr="00BE23B4">
              <w:rPr>
                <w:rFonts w:ascii="Gadugi" w:hAnsi="Gadugi"/>
              </w:rPr>
              <w:t xml:space="preserve"> of</w:t>
            </w:r>
            <w:r w:rsidRPr="00BE23B4" w:rsidR="00476B1E">
              <w:rPr>
                <w:rFonts w:ascii="Gadugi" w:hAnsi="Gadugi"/>
              </w:rPr>
              <w:t xml:space="preserve"> diverse</w:t>
            </w:r>
            <w:r w:rsidRPr="00BE23B4">
              <w:rPr>
                <w:rFonts w:ascii="Gadugi" w:hAnsi="Gadugi"/>
              </w:rPr>
              <w:t xml:space="preserve"> </w:t>
            </w:r>
            <w:r w:rsidRPr="00BE23B4" w:rsidR="00344A37">
              <w:rPr>
                <w:rFonts w:ascii="Gadugi" w:hAnsi="Gadugi"/>
              </w:rPr>
              <w:t xml:space="preserve">public health staff </w:t>
            </w:r>
            <w:r w:rsidRPr="00BE23B4">
              <w:rPr>
                <w:rFonts w:ascii="Gadugi" w:hAnsi="Gadugi"/>
              </w:rPr>
              <w:t xml:space="preserve">is an intended </w:t>
            </w:r>
            <w:r w:rsidRPr="00BE23B4" w:rsidR="00344A37">
              <w:rPr>
                <w:rFonts w:ascii="Gadugi" w:hAnsi="Gadugi"/>
              </w:rPr>
              <w:t>outcome of this grant</w:t>
            </w:r>
            <w:r w:rsidRPr="00BE23B4">
              <w:rPr>
                <w:rFonts w:ascii="Gadugi" w:hAnsi="Gadugi"/>
              </w:rPr>
              <w:t>. Types of hiring activities recipients may implement include</w:t>
            </w:r>
            <w:r w:rsidRPr="00BE23B4" w:rsidR="5AC46A7D">
              <w:rPr>
                <w:rFonts w:ascii="Gadugi" w:hAnsi="Gadugi"/>
              </w:rPr>
              <w:t>, among others,</w:t>
            </w:r>
            <w:r w:rsidRPr="00BE23B4">
              <w:rPr>
                <w:rFonts w:ascii="Gadugi" w:hAnsi="Gadugi"/>
              </w:rPr>
              <w:t xml:space="preserve"> expanding recruitment efforts, creating new positions, improving hiring incentives, and creating new hiring mechanisms (with Component B partners’ assistance</w:t>
            </w:r>
            <w:r w:rsidRPr="00BE23B4" w:rsidR="258EECEB">
              <w:rPr>
                <w:rFonts w:ascii="Gadugi" w:hAnsi="Gadugi"/>
              </w:rPr>
              <w:t>)</w:t>
            </w:r>
            <w:r w:rsidRPr="00BE23B4" w:rsidR="6F9C0D27">
              <w:rPr>
                <w:rFonts w:ascii="Gadugi" w:hAnsi="Gadugi"/>
              </w:rPr>
              <w:t>.</w:t>
            </w:r>
            <w:r w:rsidRPr="00BE23B4">
              <w:rPr>
                <w:rFonts w:ascii="Gadugi" w:hAnsi="Gadugi"/>
              </w:rPr>
              <w:t xml:space="preserve"> </w:t>
            </w:r>
          </w:p>
          <w:p w:rsidR="00A34316" w:rsidRPr="00BE23B4" w:rsidP="00EC37F4" w14:paraId="4884D666" w14:textId="77777777">
            <w:pPr>
              <w:rPr>
                <w:rFonts w:ascii="Gadugi" w:hAnsi="Gadugi"/>
              </w:rPr>
            </w:pPr>
          </w:p>
          <w:p w:rsidR="00AA7C1B" w:rsidRPr="00BE23B4" w:rsidP="00EC37F4" w14:paraId="1C760593" w14:textId="7BE51E6C">
            <w:pPr>
              <w:rPr>
                <w:rFonts w:ascii="Gadugi" w:hAnsi="Gadugi"/>
              </w:rPr>
            </w:pPr>
            <w:r w:rsidRPr="00BE23B4">
              <w:rPr>
                <w:rFonts w:ascii="Gadugi" w:hAnsi="Gadugi"/>
              </w:rPr>
              <w:t>Th</w:t>
            </w:r>
            <w:r w:rsidRPr="00BE23B4" w:rsidR="4D016FA0">
              <w:rPr>
                <w:rFonts w:ascii="Gadugi" w:hAnsi="Gadugi"/>
              </w:rPr>
              <w:t>e intent of this measure is to</w:t>
            </w:r>
            <w:r w:rsidRPr="00BE23B4">
              <w:rPr>
                <w:rFonts w:ascii="Gadugi" w:hAnsi="Gadugi"/>
              </w:rPr>
              <w:t xml:space="preserve"> understand the number of </w:t>
            </w:r>
            <w:r w:rsidRPr="00BE23B4" w:rsidR="1815A182">
              <w:rPr>
                <w:rFonts w:ascii="Gadugi" w:hAnsi="Gadugi"/>
              </w:rPr>
              <w:t xml:space="preserve">positions </w:t>
            </w:r>
            <w:r w:rsidRPr="00A05754" w:rsidR="1815A182">
              <w:rPr>
                <w:rFonts w:ascii="Gadugi" w:hAnsi="Gadugi"/>
              </w:rPr>
              <w:t xml:space="preserve">supported </w:t>
            </w:r>
            <w:r w:rsidRPr="00A05754">
              <w:rPr>
                <w:rFonts w:ascii="Gadugi" w:hAnsi="Gadugi"/>
              </w:rPr>
              <w:t xml:space="preserve">by </w:t>
            </w:r>
            <w:r w:rsidRPr="00A05754" w:rsidR="00BC414E">
              <w:rPr>
                <w:rFonts w:ascii="Gadugi" w:hAnsi="Gadugi"/>
              </w:rPr>
              <w:t xml:space="preserve">funds </w:t>
            </w:r>
            <w:r w:rsidRPr="00A05754" w:rsidR="00D83CF7">
              <w:rPr>
                <w:rFonts w:ascii="Gadugi" w:hAnsi="Gadugi"/>
              </w:rPr>
              <w:t xml:space="preserve">from </w:t>
            </w:r>
            <w:r w:rsidRPr="00A05754">
              <w:rPr>
                <w:rFonts w:ascii="Gadugi" w:hAnsi="Gadugi"/>
              </w:rPr>
              <w:t>this grant</w:t>
            </w:r>
            <w:r w:rsidRPr="00BE23B4">
              <w:rPr>
                <w:rFonts w:ascii="Gadugi" w:hAnsi="Gadugi"/>
              </w:rPr>
              <w:t xml:space="preserve"> </w:t>
            </w:r>
            <w:r w:rsidRPr="00BE23B4" w:rsidR="7477A10A">
              <w:rPr>
                <w:rFonts w:ascii="Gadugi" w:hAnsi="Gadugi"/>
              </w:rPr>
              <w:t>within</w:t>
            </w:r>
            <w:r w:rsidRPr="00BE23B4" w:rsidR="50BE29BC">
              <w:rPr>
                <w:rFonts w:ascii="Gadugi" w:hAnsi="Gadugi"/>
              </w:rPr>
              <w:t xml:space="preserve"> </w:t>
            </w:r>
            <w:r w:rsidRPr="00BE23B4">
              <w:rPr>
                <w:rFonts w:ascii="Gadugi" w:hAnsi="Gadugi"/>
              </w:rPr>
              <w:t>health department</w:t>
            </w:r>
            <w:r w:rsidRPr="00BE23B4" w:rsidR="7477A10A">
              <w:rPr>
                <w:rFonts w:ascii="Gadugi" w:hAnsi="Gadugi"/>
              </w:rPr>
              <w:t>s</w:t>
            </w:r>
            <w:r w:rsidRPr="00BE23B4" w:rsidR="1E6F6322">
              <w:rPr>
                <w:rFonts w:ascii="Gadugi" w:hAnsi="Gadugi"/>
              </w:rPr>
              <w:t xml:space="preserve"> </w:t>
            </w:r>
            <w:r w:rsidRPr="00BE23B4" w:rsidR="009A1D8B">
              <w:rPr>
                <w:rFonts w:ascii="Gadugi" w:hAnsi="Gadugi"/>
              </w:rPr>
              <w:t>across all three strategies (A1, A2, and A3)</w:t>
            </w:r>
            <w:r w:rsidR="00AB6DE1">
              <w:rPr>
                <w:rFonts w:ascii="Gadugi" w:hAnsi="Gadugi"/>
              </w:rPr>
              <w:t>.</w:t>
            </w:r>
            <w:r w:rsidRPr="00BE23B4" w:rsidR="7477A10A">
              <w:rPr>
                <w:rFonts w:ascii="Gadugi" w:hAnsi="Gadugi"/>
              </w:rPr>
              <w:t xml:space="preserve"> This includes </w:t>
            </w:r>
            <w:r w:rsidRPr="00BE23B4" w:rsidR="3763CE64">
              <w:rPr>
                <w:rFonts w:ascii="Gadugi" w:hAnsi="Gadugi"/>
              </w:rPr>
              <w:t xml:space="preserve">positions supported </w:t>
            </w:r>
            <w:r w:rsidRPr="00BE23B4" w:rsidR="00DF1F1E">
              <w:rPr>
                <w:rFonts w:ascii="Gadugi" w:hAnsi="Gadugi"/>
              </w:rPr>
              <w:t>with</w:t>
            </w:r>
            <w:r w:rsidRPr="00BE23B4" w:rsidR="3763CE64">
              <w:rPr>
                <w:rFonts w:ascii="Gadugi" w:hAnsi="Gadugi"/>
              </w:rPr>
              <w:t xml:space="preserve">in health departments </w:t>
            </w:r>
            <w:r w:rsidRPr="00BE23B4" w:rsidR="00564666">
              <w:rPr>
                <w:rFonts w:ascii="Gadugi" w:hAnsi="Gadugi"/>
              </w:rPr>
              <w:t>that have received</w:t>
            </w:r>
            <w:r w:rsidRPr="00BE23B4" w:rsidR="3763CE64">
              <w:rPr>
                <w:rFonts w:ascii="Gadugi" w:hAnsi="Gadugi"/>
              </w:rPr>
              <w:t xml:space="preserve"> </w:t>
            </w:r>
            <w:r w:rsidRPr="00BE23B4" w:rsidR="7477A10A">
              <w:rPr>
                <w:rFonts w:ascii="Gadugi" w:hAnsi="Gadugi"/>
              </w:rPr>
              <w:t>direct</w:t>
            </w:r>
            <w:r w:rsidRPr="00BE23B4" w:rsidR="50BE29BC">
              <w:rPr>
                <w:rFonts w:ascii="Gadugi" w:hAnsi="Gadugi"/>
              </w:rPr>
              <w:t xml:space="preserve"> </w:t>
            </w:r>
            <w:r w:rsidRPr="00BE23B4" w:rsidR="3763CE64">
              <w:rPr>
                <w:rFonts w:ascii="Gadugi" w:hAnsi="Gadugi"/>
              </w:rPr>
              <w:t>funding</w:t>
            </w:r>
            <w:r w:rsidRPr="00BE23B4" w:rsidR="00564666">
              <w:rPr>
                <w:rFonts w:ascii="Gadugi" w:hAnsi="Gadugi"/>
              </w:rPr>
              <w:t>,</w:t>
            </w:r>
            <w:r w:rsidRPr="00BE23B4" w:rsidR="3763CE64">
              <w:rPr>
                <w:rFonts w:ascii="Gadugi" w:hAnsi="Gadugi"/>
              </w:rPr>
              <w:t xml:space="preserve"> </w:t>
            </w:r>
            <w:r w:rsidRPr="00BE23B4" w:rsidR="1815A182">
              <w:rPr>
                <w:rFonts w:ascii="Gadugi" w:hAnsi="Gadugi"/>
              </w:rPr>
              <w:t xml:space="preserve">and </w:t>
            </w:r>
            <w:r w:rsidRPr="00BE23B4" w:rsidR="00564666">
              <w:rPr>
                <w:rFonts w:ascii="Gadugi" w:hAnsi="Gadugi"/>
              </w:rPr>
              <w:t xml:space="preserve">it also includes </w:t>
            </w:r>
            <w:r w:rsidRPr="00BE23B4" w:rsidR="3763CE64">
              <w:rPr>
                <w:rFonts w:ascii="Gadugi" w:hAnsi="Gadugi"/>
              </w:rPr>
              <w:t xml:space="preserve">positions </w:t>
            </w:r>
            <w:r w:rsidRPr="00BE23B4" w:rsidR="2828A963">
              <w:rPr>
                <w:rFonts w:ascii="Gadugi" w:hAnsi="Gadugi"/>
              </w:rPr>
              <w:t xml:space="preserve">supported </w:t>
            </w:r>
            <w:r w:rsidRPr="00BE23B4" w:rsidR="00564666">
              <w:rPr>
                <w:rFonts w:ascii="Gadugi" w:hAnsi="Gadugi"/>
              </w:rPr>
              <w:t>within</w:t>
            </w:r>
            <w:r w:rsidRPr="00BE23B4" w:rsidR="7E97F79D">
              <w:rPr>
                <w:rFonts w:ascii="Gadugi" w:hAnsi="Gadugi"/>
              </w:rPr>
              <w:t xml:space="preserve"> local health departments</w:t>
            </w:r>
            <w:r w:rsidR="00727D51">
              <w:rPr>
                <w:rFonts w:ascii="Gadugi" w:hAnsi="Gadugi"/>
              </w:rPr>
              <w:t xml:space="preserve"> (LHDs)</w:t>
            </w:r>
            <w:r w:rsidRPr="00BE23B4" w:rsidR="7E97F79D">
              <w:rPr>
                <w:rFonts w:ascii="Gadugi" w:hAnsi="Gadugi"/>
              </w:rPr>
              <w:t xml:space="preserve"> that </w:t>
            </w:r>
            <w:r w:rsidRPr="00BE23B4" w:rsidR="00FB22F0">
              <w:rPr>
                <w:rFonts w:ascii="Gadugi" w:hAnsi="Gadugi"/>
              </w:rPr>
              <w:t>did</w:t>
            </w:r>
            <w:r w:rsidRPr="00BE23B4" w:rsidR="7E97F79D">
              <w:rPr>
                <w:rFonts w:ascii="Gadugi" w:hAnsi="Gadugi"/>
              </w:rPr>
              <w:t xml:space="preserve"> not receive </w:t>
            </w:r>
            <w:r w:rsidRPr="00BE23B4" w:rsidR="1815A182">
              <w:rPr>
                <w:rFonts w:ascii="Gadugi" w:hAnsi="Gadugi"/>
              </w:rPr>
              <w:t>direct funding</w:t>
            </w:r>
            <w:r w:rsidRPr="00BE23B4" w:rsidR="481CBB02">
              <w:rPr>
                <w:rFonts w:ascii="Gadugi" w:hAnsi="Gadugi"/>
              </w:rPr>
              <w:t xml:space="preserve"> </w:t>
            </w:r>
            <w:r w:rsidRPr="00BE23B4" w:rsidR="7E97F79D">
              <w:rPr>
                <w:rFonts w:ascii="Gadugi" w:hAnsi="Gadugi"/>
              </w:rPr>
              <w:t>from this grant</w:t>
            </w:r>
            <w:r w:rsidRPr="00BE23B4" w:rsidR="3763CE64">
              <w:rPr>
                <w:rFonts w:ascii="Gadugi" w:hAnsi="Gadugi"/>
              </w:rPr>
              <w:t xml:space="preserve"> (i.e., </w:t>
            </w:r>
            <w:r w:rsidR="00727D51">
              <w:rPr>
                <w:rFonts w:ascii="Gadugi" w:hAnsi="Gadugi"/>
              </w:rPr>
              <w:t>LHDs</w:t>
            </w:r>
            <w:r w:rsidRPr="00BE23B4" w:rsidR="003A748D">
              <w:rPr>
                <w:rFonts w:ascii="Gadugi" w:hAnsi="Gadugi"/>
              </w:rPr>
              <w:t xml:space="preserve"> that </w:t>
            </w:r>
            <w:r w:rsidRPr="00BE23B4" w:rsidR="00693618">
              <w:rPr>
                <w:rFonts w:ascii="Gadugi" w:hAnsi="Gadugi"/>
              </w:rPr>
              <w:t>were distributed</w:t>
            </w:r>
            <w:r w:rsidRPr="00BE23B4" w:rsidR="003A748D">
              <w:rPr>
                <w:rFonts w:ascii="Gadugi" w:hAnsi="Gadugi"/>
              </w:rPr>
              <w:t xml:space="preserve"> funds from this grant from state health department recipients</w:t>
            </w:r>
            <w:r w:rsidRPr="00BE23B4" w:rsidR="61EE51F8">
              <w:rPr>
                <w:rFonts w:ascii="Gadugi" w:hAnsi="Gadugi"/>
              </w:rPr>
              <w:t>)</w:t>
            </w:r>
            <w:r w:rsidRPr="00BE23B4">
              <w:rPr>
                <w:rFonts w:ascii="Gadugi" w:hAnsi="Gadugi"/>
              </w:rPr>
              <w:t xml:space="preserve">. </w:t>
            </w:r>
            <w:r w:rsidR="00A412FB">
              <w:rPr>
                <w:rFonts w:ascii="Gadugi" w:hAnsi="Gadugi"/>
              </w:rPr>
              <w:t xml:space="preserve">However, this excludes </w:t>
            </w:r>
            <w:r w:rsidR="000670F5">
              <w:rPr>
                <w:rFonts w:ascii="Gadugi" w:hAnsi="Gadugi"/>
              </w:rPr>
              <w:t>positions that received incentives or bonuses paid for with PHIG</w:t>
            </w:r>
            <w:r w:rsidR="00CA1F60">
              <w:rPr>
                <w:rFonts w:ascii="Gadugi" w:hAnsi="Gadugi"/>
              </w:rPr>
              <w:t xml:space="preserve"> funding. </w:t>
            </w:r>
            <w:r w:rsidRPr="00BE23B4" w:rsidR="27ED14DE">
              <w:rPr>
                <w:rFonts w:ascii="Gadugi" w:hAnsi="Gadugi"/>
              </w:rPr>
              <w:t>Recipients will report on</w:t>
            </w:r>
            <w:r w:rsidRPr="00BE23B4" w:rsidR="3A6296FA">
              <w:rPr>
                <w:rFonts w:ascii="Gadugi" w:hAnsi="Gadugi"/>
              </w:rPr>
              <w:t xml:space="preserve"> the n</w:t>
            </w:r>
            <w:r w:rsidRPr="00BE23B4" w:rsidR="3AC6D49D">
              <w:rPr>
                <w:rFonts w:ascii="Gadugi" w:hAnsi="Gadugi"/>
              </w:rPr>
              <w:t xml:space="preserve">umber of positions </w:t>
            </w:r>
            <w:r w:rsidRPr="00BE23B4" w:rsidR="3A6296FA">
              <w:rPr>
                <w:rFonts w:ascii="Gadugi" w:hAnsi="Gadugi"/>
              </w:rPr>
              <w:t xml:space="preserve">filled </w:t>
            </w:r>
            <w:r w:rsidRPr="00BE23B4" w:rsidR="2316DFD2">
              <w:rPr>
                <w:rFonts w:ascii="Gadugi" w:hAnsi="Gadugi"/>
              </w:rPr>
              <w:t xml:space="preserve">by job </w:t>
            </w:r>
            <w:r w:rsidRPr="00BE23B4" w:rsidR="73C6FEDB">
              <w:rPr>
                <w:rFonts w:ascii="Gadugi" w:hAnsi="Gadugi"/>
              </w:rPr>
              <w:t>classif</w:t>
            </w:r>
            <w:r w:rsidRPr="00BE23B4" w:rsidR="4DD7AD04">
              <w:rPr>
                <w:rFonts w:ascii="Gadugi" w:hAnsi="Gadugi"/>
              </w:rPr>
              <w:t>i</w:t>
            </w:r>
            <w:r w:rsidRPr="00BE23B4" w:rsidR="73C6FEDB">
              <w:rPr>
                <w:rFonts w:ascii="Gadugi" w:hAnsi="Gadugi"/>
              </w:rPr>
              <w:t>cation</w:t>
            </w:r>
            <w:r w:rsidRPr="00BE23B4" w:rsidR="2316DFD2">
              <w:rPr>
                <w:rFonts w:ascii="Gadugi" w:hAnsi="Gadugi"/>
              </w:rPr>
              <w:t xml:space="preserve"> and program area</w:t>
            </w:r>
            <w:r w:rsidRPr="00BE23B4" w:rsidR="7AB1EE3B">
              <w:rPr>
                <w:rFonts w:ascii="Gadugi" w:hAnsi="Gadugi"/>
              </w:rPr>
              <w:t xml:space="preserve">, so CDC </w:t>
            </w:r>
            <w:r w:rsidRPr="00BE23B4" w:rsidR="665CE754">
              <w:rPr>
                <w:rFonts w:ascii="Gadugi" w:hAnsi="Gadugi"/>
              </w:rPr>
              <w:t>can</w:t>
            </w:r>
            <w:r w:rsidRPr="00BE23B4" w:rsidR="2316DFD2">
              <w:rPr>
                <w:rFonts w:ascii="Gadugi" w:hAnsi="Gadugi"/>
              </w:rPr>
              <w:t xml:space="preserve"> </w:t>
            </w:r>
            <w:r w:rsidRPr="00BE23B4" w:rsidR="03254687">
              <w:rPr>
                <w:rFonts w:ascii="Gadugi" w:hAnsi="Gadugi"/>
              </w:rPr>
              <w:t xml:space="preserve">better understand </w:t>
            </w:r>
            <w:r w:rsidRPr="00BE23B4" w:rsidR="3A6296FA">
              <w:rPr>
                <w:rFonts w:ascii="Gadugi" w:hAnsi="Gadugi"/>
              </w:rPr>
              <w:t xml:space="preserve">the </w:t>
            </w:r>
            <w:r w:rsidRPr="00BE23B4" w:rsidR="4DD7AD04">
              <w:rPr>
                <w:rFonts w:ascii="Gadugi" w:hAnsi="Gadugi"/>
              </w:rPr>
              <w:t>gaps</w:t>
            </w:r>
            <w:r w:rsidRPr="00BE23B4" w:rsidR="076AB3FC">
              <w:rPr>
                <w:rFonts w:ascii="Gadugi" w:hAnsi="Gadugi"/>
              </w:rPr>
              <w:t xml:space="preserve"> </w:t>
            </w:r>
            <w:r w:rsidRPr="00BE23B4" w:rsidR="03254687">
              <w:rPr>
                <w:rFonts w:ascii="Gadugi" w:hAnsi="Gadugi"/>
              </w:rPr>
              <w:t>these positions are supporting (e.g.,</w:t>
            </w:r>
            <w:r w:rsidRPr="00BE23B4" w:rsidR="247DC7D8">
              <w:rPr>
                <w:rFonts w:ascii="Gadugi" w:hAnsi="Gadugi"/>
              </w:rPr>
              <w:t xml:space="preserve"> program-specific vs</w:t>
            </w:r>
            <w:r w:rsidRPr="00BE23B4" w:rsidR="17AB0399">
              <w:rPr>
                <w:rFonts w:ascii="Gadugi" w:hAnsi="Gadugi"/>
              </w:rPr>
              <w:t>.</w:t>
            </w:r>
            <w:r w:rsidRPr="00BE23B4" w:rsidR="247DC7D8">
              <w:rPr>
                <w:rFonts w:ascii="Gadugi" w:hAnsi="Gadugi"/>
              </w:rPr>
              <w:t xml:space="preserve"> cross-cutting</w:t>
            </w:r>
            <w:r w:rsidRPr="00BE23B4" w:rsidR="7AB1EE3B">
              <w:rPr>
                <w:rFonts w:ascii="Gadugi" w:hAnsi="Gadugi"/>
              </w:rPr>
              <w:t>)</w:t>
            </w:r>
            <w:r w:rsidRPr="00BE23B4" w:rsidR="247DC7D8">
              <w:rPr>
                <w:rFonts w:ascii="Gadugi" w:hAnsi="Gadugi"/>
              </w:rPr>
              <w:t>.</w:t>
            </w:r>
          </w:p>
          <w:p w:rsidR="00EC37F4" w:rsidRPr="00BE23B4" w:rsidP="004E77F6" w14:paraId="1E89EC7F" w14:textId="7746781D">
            <w:pPr>
              <w:pStyle w:val="ListParagraph"/>
              <w:numPr>
                <w:ilvl w:val="0"/>
                <w:numId w:val="4"/>
              </w:numPr>
              <w:spacing w:line="256" w:lineRule="auto"/>
              <w:ind w:left="406"/>
              <w:rPr>
                <w:rFonts w:ascii="Gadugi" w:hAnsi="Gadugi"/>
              </w:rPr>
            </w:pPr>
            <w:r w:rsidRPr="30B3A27A">
              <w:rPr>
                <w:rFonts w:ascii="Gadugi" w:hAnsi="Gadugi"/>
              </w:rPr>
              <w:t xml:space="preserve">If recipients need assistance </w:t>
            </w:r>
            <w:r w:rsidRPr="30B3A27A" w:rsidR="3704CF20">
              <w:rPr>
                <w:rFonts w:ascii="Gadugi" w:hAnsi="Gadugi"/>
              </w:rPr>
              <w:t>with hiring</w:t>
            </w:r>
            <w:r w:rsidRPr="30B3A27A">
              <w:rPr>
                <w:rFonts w:ascii="Gadugi" w:hAnsi="Gadugi"/>
              </w:rPr>
              <w:t xml:space="preserve">, </w:t>
            </w:r>
            <w:r w:rsidRPr="30B3A27A" w:rsidR="06A9D105">
              <w:rPr>
                <w:rFonts w:ascii="Gadugi" w:hAnsi="Gadugi"/>
              </w:rPr>
              <w:t>PHIG national</w:t>
            </w:r>
            <w:r w:rsidRPr="30B3A27A" w:rsidR="06F1941F">
              <w:rPr>
                <w:rFonts w:ascii="Gadugi" w:hAnsi="Gadugi"/>
              </w:rPr>
              <w:t xml:space="preserve"> </w:t>
            </w:r>
            <w:r w:rsidRPr="30B3A27A" w:rsidR="4F115F6C">
              <w:rPr>
                <w:rFonts w:ascii="Gadugi" w:hAnsi="Gadugi"/>
              </w:rPr>
              <w:t>p</w:t>
            </w:r>
            <w:r w:rsidRPr="30B3A27A" w:rsidR="06F1941F">
              <w:rPr>
                <w:rFonts w:ascii="Gadugi" w:hAnsi="Gadugi"/>
              </w:rPr>
              <w:t xml:space="preserve">artner </w:t>
            </w:r>
            <w:r w:rsidRPr="30B3A27A">
              <w:rPr>
                <w:rFonts w:ascii="Gadugi" w:hAnsi="Gadugi"/>
              </w:rPr>
              <w:t xml:space="preserve">TA providers </w:t>
            </w:r>
            <w:r w:rsidRPr="30B3A27A" w:rsidR="090A6521">
              <w:rPr>
                <w:rFonts w:ascii="Gadugi" w:hAnsi="Gadugi"/>
              </w:rPr>
              <w:t xml:space="preserve">may </w:t>
            </w:r>
            <w:r w:rsidRPr="30B3A27A">
              <w:rPr>
                <w:rFonts w:ascii="Gadugi" w:hAnsi="Gadugi"/>
              </w:rPr>
              <w:t xml:space="preserve">work with them to understand key barriers to recruitment or hiring and suggest </w:t>
            </w:r>
            <w:r w:rsidRPr="30B3A27A" w:rsidR="53E28584">
              <w:rPr>
                <w:rFonts w:ascii="Gadugi" w:hAnsi="Gadugi"/>
              </w:rPr>
              <w:t>or provide</w:t>
            </w:r>
            <w:r w:rsidRPr="30B3A27A">
              <w:rPr>
                <w:rFonts w:ascii="Gadugi" w:hAnsi="Gadugi"/>
              </w:rPr>
              <w:t xml:space="preserve"> alternate strategies.</w:t>
            </w:r>
          </w:p>
          <w:p w:rsidR="00EC37F4" w:rsidRPr="00BE23B4" w:rsidP="004E77F6" w14:paraId="46E1126F" w14:textId="7CAF947A">
            <w:pPr>
              <w:pStyle w:val="ListParagraph"/>
              <w:numPr>
                <w:ilvl w:val="0"/>
                <w:numId w:val="4"/>
              </w:numPr>
              <w:spacing w:line="256" w:lineRule="auto"/>
              <w:ind w:left="406"/>
              <w:rPr>
                <w:rFonts w:ascii="Gadugi" w:hAnsi="Gadugi"/>
              </w:rPr>
            </w:pPr>
            <w:r w:rsidRPr="30B3A27A">
              <w:rPr>
                <w:rFonts w:ascii="Gadugi" w:hAnsi="Gadugi"/>
              </w:rPr>
              <w:t>If recipients</w:t>
            </w:r>
            <w:r w:rsidRPr="30B3A27A" w:rsidR="1705B848">
              <w:rPr>
                <w:rFonts w:ascii="Gadugi" w:hAnsi="Gadugi"/>
              </w:rPr>
              <w:t xml:space="preserve"> meet their workforce </w:t>
            </w:r>
            <w:r w:rsidR="00DE0385">
              <w:rPr>
                <w:rFonts w:ascii="Gadugi" w:hAnsi="Gadugi"/>
              </w:rPr>
              <w:t>target</w:t>
            </w:r>
            <w:r w:rsidRPr="30B3A27A" w:rsidR="1705B848">
              <w:rPr>
                <w:rFonts w:ascii="Gadugi" w:hAnsi="Gadugi"/>
              </w:rPr>
              <w:t>s for the grant</w:t>
            </w:r>
            <w:r w:rsidRPr="30B3A27A">
              <w:rPr>
                <w:rFonts w:ascii="Gadugi" w:hAnsi="Gadugi"/>
              </w:rPr>
              <w:t xml:space="preserve">, </w:t>
            </w:r>
            <w:r w:rsidRPr="30B3A27A" w:rsidR="67C4AB43">
              <w:rPr>
                <w:rFonts w:ascii="Gadugi" w:hAnsi="Gadugi"/>
              </w:rPr>
              <w:t>PHIG national</w:t>
            </w:r>
            <w:r w:rsidRPr="30B3A27A" w:rsidR="683C20B9">
              <w:rPr>
                <w:rFonts w:ascii="Gadugi" w:hAnsi="Gadugi"/>
              </w:rPr>
              <w:t xml:space="preserve"> </w:t>
            </w:r>
            <w:r w:rsidRPr="30B3A27A" w:rsidR="58154F4B">
              <w:rPr>
                <w:rFonts w:ascii="Gadugi" w:hAnsi="Gadugi"/>
              </w:rPr>
              <w:t>p</w:t>
            </w:r>
            <w:r w:rsidRPr="30B3A27A" w:rsidR="683C20B9">
              <w:rPr>
                <w:rFonts w:ascii="Gadugi" w:hAnsi="Gadugi"/>
              </w:rPr>
              <w:t xml:space="preserve">artner </w:t>
            </w:r>
            <w:r w:rsidRPr="30B3A27A">
              <w:rPr>
                <w:rFonts w:ascii="Gadugi" w:hAnsi="Gadugi"/>
              </w:rPr>
              <w:t xml:space="preserve">TA providers </w:t>
            </w:r>
            <w:r w:rsidRPr="30B3A27A" w:rsidR="090A6521">
              <w:rPr>
                <w:rFonts w:ascii="Gadugi" w:hAnsi="Gadugi"/>
              </w:rPr>
              <w:t>may</w:t>
            </w:r>
            <w:r w:rsidRPr="30B3A27A">
              <w:rPr>
                <w:rFonts w:ascii="Gadugi" w:hAnsi="Gadugi"/>
              </w:rPr>
              <w:t xml:space="preserve"> work with them to identify lessons learned </w:t>
            </w:r>
            <w:bookmarkStart w:id="34" w:name="OLE_LINK93"/>
            <w:r w:rsidRPr="30B3A27A">
              <w:rPr>
                <w:rFonts w:ascii="Gadugi" w:hAnsi="Gadugi"/>
              </w:rPr>
              <w:t xml:space="preserve">and </w:t>
            </w:r>
            <w:bookmarkEnd w:id="34"/>
            <w:r w:rsidRPr="30B3A27A">
              <w:rPr>
                <w:rFonts w:ascii="Gadugi" w:hAnsi="Gadugi"/>
              </w:rPr>
              <w:t xml:space="preserve">disseminate successful strategies for recruiting and hiring staff. </w:t>
            </w:r>
          </w:p>
        </w:tc>
      </w:tr>
      <w:tr w14:paraId="000D0774" w14:textId="2699A3DD" w:rsidTr="30B3A27A">
        <w:tblPrEx>
          <w:tblW w:w="13315" w:type="dxa"/>
          <w:tblLook w:val="04A0"/>
        </w:tblPrEx>
        <w:trPr>
          <w:trHeight w:val="300"/>
        </w:trPr>
        <w:tc>
          <w:tcPr>
            <w:tcW w:w="2245" w:type="dxa"/>
            <w:shd w:val="clear" w:color="auto" w:fill="D9E2F3" w:themeFill="accent1" w:themeFillTint="33"/>
            <w:hideMark/>
          </w:tcPr>
          <w:p w:rsidR="000E3569" w:rsidRPr="00BE23B4" w14:paraId="612F3677" w14:textId="4DC732DD">
            <w:pPr>
              <w:rPr>
                <w:rFonts w:ascii="Gadugi" w:hAnsi="Gadugi"/>
                <w:b/>
                <w:bCs/>
              </w:rPr>
            </w:pPr>
            <w:r w:rsidRPr="00BE23B4">
              <w:rPr>
                <w:rFonts w:ascii="Gadugi" w:hAnsi="Gadugi"/>
                <w:b/>
                <w:bCs/>
              </w:rPr>
              <w:t>Terms and Definitions</w:t>
            </w:r>
          </w:p>
        </w:tc>
        <w:tc>
          <w:tcPr>
            <w:tcW w:w="11070" w:type="dxa"/>
          </w:tcPr>
          <w:p w:rsidR="00902CA9" w:rsidP="00F12499" w14:paraId="46AF92E2" w14:textId="7AF543FB">
            <w:pPr>
              <w:pStyle w:val="CommentText"/>
              <w:spacing w:line="252" w:lineRule="auto"/>
              <w:contextualSpacing/>
              <w:rPr>
                <w:rFonts w:ascii="Gadugi" w:hAnsi="Gadugi"/>
                <w:sz w:val="22"/>
                <w:szCs w:val="22"/>
              </w:rPr>
            </w:pPr>
            <w:bookmarkStart w:id="35" w:name="OLE_LINK109"/>
            <w:r w:rsidRPr="00F12499">
              <w:rPr>
                <w:rFonts w:ascii="Gadugi" w:hAnsi="Gadugi"/>
                <w:b/>
                <w:i/>
                <w:sz w:val="22"/>
                <w:szCs w:val="22"/>
              </w:rPr>
              <w:t>Position filled</w:t>
            </w:r>
            <w:r w:rsidRPr="00F12499">
              <w:rPr>
                <w:rFonts w:ascii="Gadugi" w:hAnsi="Gadugi"/>
                <w:i/>
                <w:sz w:val="22"/>
                <w:szCs w:val="22"/>
              </w:rPr>
              <w:t>:</w:t>
            </w:r>
            <w:r>
              <w:rPr>
                <w:rFonts w:ascii="Gadugi" w:hAnsi="Gadugi"/>
                <w:sz w:val="22"/>
                <w:szCs w:val="22"/>
              </w:rPr>
              <w:t xml:space="preserve"> The terms of employment have been agreed upon and no one else can occupy that position. </w:t>
            </w:r>
          </w:p>
          <w:p w:rsidR="005D5C15" w:rsidP="00F12499" w14:paraId="210E2507" w14:textId="77777777">
            <w:pPr>
              <w:pStyle w:val="CommentText"/>
              <w:spacing w:line="252" w:lineRule="auto"/>
              <w:contextualSpacing/>
              <w:rPr>
                <w:rFonts w:ascii="Gadugi" w:hAnsi="Gadugi"/>
                <w:sz w:val="22"/>
                <w:szCs w:val="22"/>
              </w:rPr>
            </w:pPr>
          </w:p>
          <w:p w:rsidR="008A7E42" w:rsidP="00B629A2" w14:paraId="189550BD" w14:textId="3AD95434">
            <w:pPr>
              <w:rPr>
                <w:rFonts w:ascii="Gadugi" w:hAnsi="Gadugi"/>
                <w:i/>
              </w:rPr>
            </w:pPr>
            <w:r w:rsidRPr="00BE23B4">
              <w:rPr>
                <w:rFonts w:ascii="Gadugi" w:hAnsi="Gadugi"/>
                <w:b/>
                <w:i/>
                <w:iCs/>
              </w:rPr>
              <w:t>Total positions filled</w:t>
            </w:r>
            <w:r w:rsidRPr="00BE23B4">
              <w:rPr>
                <w:rFonts w:ascii="Gadugi" w:hAnsi="Gadugi"/>
                <w:b/>
              </w:rPr>
              <w:t xml:space="preserve"> </w:t>
            </w:r>
            <w:bookmarkStart w:id="36" w:name="OLE_LINK111"/>
            <w:r w:rsidRPr="00BE23B4">
              <w:rPr>
                <w:rFonts w:ascii="Gadugi" w:hAnsi="Gadugi"/>
                <w:bCs/>
              </w:rPr>
              <w:t>by</w:t>
            </w:r>
            <w:r w:rsidRPr="00BE23B4">
              <w:rPr>
                <w:rFonts w:ascii="Gadugi" w:hAnsi="Gadugi"/>
                <w:b/>
              </w:rPr>
              <w:t xml:space="preserve"> </w:t>
            </w:r>
            <w:bookmarkEnd w:id="36"/>
            <w:hyperlink w:anchor="Appendix" w:history="1">
              <w:r w:rsidRPr="007B679B">
                <w:rPr>
                  <w:rStyle w:val="Hyperlink"/>
                  <w:rFonts w:ascii="Gadugi" w:hAnsi="Gadugi"/>
                </w:rPr>
                <w:t>job classification and program area</w:t>
              </w:r>
            </w:hyperlink>
            <w:r w:rsidRPr="00F12499" w:rsidR="00D3782D">
              <w:rPr>
                <w:rFonts w:ascii="Gadugi" w:hAnsi="Gadugi"/>
              </w:rPr>
              <w:t>:</w:t>
            </w:r>
            <w:r w:rsidRPr="00BE23B4">
              <w:rPr>
                <w:rFonts w:ascii="Gadugi" w:hAnsi="Gadugi"/>
              </w:rPr>
              <w:t xml:space="preserve"> </w:t>
            </w:r>
            <w:r w:rsidRPr="00BE23B4">
              <w:rPr>
                <w:rFonts w:ascii="Gadugi" w:hAnsi="Gadugi"/>
              </w:rPr>
              <w:t xml:space="preserve">Total number of positions </w:t>
            </w:r>
            <w:r w:rsidR="005D0719">
              <w:rPr>
                <w:rFonts w:ascii="Gadugi" w:hAnsi="Gadugi"/>
              </w:rPr>
              <w:t xml:space="preserve">under this grant </w:t>
            </w:r>
            <w:r w:rsidRPr="00BE23B4">
              <w:rPr>
                <w:rFonts w:ascii="Gadugi" w:hAnsi="Gadugi"/>
              </w:rPr>
              <w:t xml:space="preserve">filled since the beginning of the grant. </w:t>
            </w:r>
          </w:p>
          <w:p w:rsidR="00A75674" w:rsidRPr="00BE23B4" w:rsidP="008A7E42" w14:paraId="43D71627" w14:textId="77777777">
            <w:pPr>
              <w:rPr>
                <w:rFonts w:ascii="Gadugi" w:hAnsi="Gadugi"/>
                <w:i/>
              </w:rPr>
            </w:pPr>
          </w:p>
          <w:p w:rsidR="008A7E42" w:rsidRPr="00BE23B4" w:rsidP="008A7E42" w14:paraId="145059D8" w14:textId="2E3A4AF6">
            <w:pPr>
              <w:rPr>
                <w:rFonts w:ascii="Gadugi" w:hAnsi="Gadugi"/>
              </w:rPr>
            </w:pPr>
            <w:r w:rsidRPr="00BE23B4">
              <w:rPr>
                <w:rFonts w:ascii="Gadugi" w:hAnsi="Gadugi"/>
                <w:b/>
                <w:i/>
                <w:iCs/>
              </w:rPr>
              <w:t>Positions filled with current employees</w:t>
            </w:r>
            <w:r w:rsidRPr="00BE23B4" w:rsidR="001F61EE">
              <w:rPr>
                <w:rFonts w:ascii="Gadugi" w:hAnsi="Gadugi"/>
                <w:b/>
              </w:rPr>
              <w:t xml:space="preserve"> </w:t>
            </w:r>
            <w:r w:rsidRPr="00BE23B4" w:rsidR="001F61EE">
              <w:rPr>
                <w:rFonts w:ascii="Gadugi" w:hAnsi="Gadugi"/>
                <w:bCs/>
              </w:rPr>
              <w:t>by</w:t>
            </w:r>
            <w:r w:rsidRPr="00BE23B4" w:rsidR="001F61EE">
              <w:rPr>
                <w:rFonts w:ascii="Gadugi" w:hAnsi="Gadugi"/>
                <w:b/>
              </w:rPr>
              <w:t xml:space="preserve"> </w:t>
            </w:r>
            <w:hyperlink w:anchor="Appendix" w:history="1">
              <w:r w:rsidRPr="006D488E" w:rsidR="001F61EE">
                <w:rPr>
                  <w:rStyle w:val="Hyperlink"/>
                  <w:rFonts w:ascii="Gadugi" w:hAnsi="Gadugi"/>
                </w:rPr>
                <w:t>job classification and program area</w:t>
              </w:r>
            </w:hyperlink>
            <w:r w:rsidRPr="00BE23B4" w:rsidR="00D3782D">
              <w:rPr>
                <w:rFonts w:ascii="Gadugi" w:hAnsi="Gadugi"/>
              </w:rPr>
              <w:t>:</w:t>
            </w:r>
            <w:r w:rsidRPr="00BE23B4">
              <w:rPr>
                <w:rFonts w:ascii="Gadugi" w:hAnsi="Gadugi"/>
              </w:rPr>
              <w:t xml:space="preserve"> </w:t>
            </w:r>
            <w:r w:rsidRPr="00BE23B4">
              <w:rPr>
                <w:rFonts w:ascii="Gadugi" w:hAnsi="Gadugi"/>
              </w:rPr>
              <w:t xml:space="preserve">Number of positions under this grant filled </w:t>
            </w:r>
            <w:r w:rsidR="005D0719">
              <w:rPr>
                <w:rFonts w:ascii="Gadugi" w:hAnsi="Gadugi"/>
              </w:rPr>
              <w:t>with</w:t>
            </w:r>
            <w:r w:rsidRPr="00BE23B4">
              <w:rPr>
                <w:rFonts w:ascii="Gadugi" w:hAnsi="Gadugi"/>
              </w:rPr>
              <w:t xml:space="preserve"> staff already employed</w:t>
            </w:r>
            <w:r w:rsidR="005D0719">
              <w:rPr>
                <w:rFonts w:ascii="Gadugi" w:hAnsi="Gadugi"/>
              </w:rPr>
              <w:t xml:space="preserve"> </w:t>
            </w:r>
            <w:r w:rsidR="000113DE">
              <w:rPr>
                <w:rFonts w:ascii="Gadugi" w:hAnsi="Gadugi"/>
              </w:rPr>
              <w:t>(including full-time, part-time</w:t>
            </w:r>
            <w:r w:rsidR="005A4FB6">
              <w:rPr>
                <w:rFonts w:ascii="Gadugi" w:hAnsi="Gadugi"/>
              </w:rPr>
              <w:t xml:space="preserve">, contractual, and seasonal) </w:t>
            </w:r>
            <w:r w:rsidR="005D0719">
              <w:rPr>
                <w:rFonts w:ascii="Gadugi" w:hAnsi="Gadugi"/>
              </w:rPr>
              <w:t>at the agency</w:t>
            </w:r>
            <w:r w:rsidRPr="00BE23B4">
              <w:rPr>
                <w:rFonts w:ascii="Gadugi" w:hAnsi="Gadugi"/>
              </w:rPr>
              <w:t xml:space="preserve">. </w:t>
            </w:r>
            <w:r w:rsidR="00FE5B70">
              <w:rPr>
                <w:rFonts w:ascii="Gadugi" w:hAnsi="Gadugi"/>
              </w:rPr>
              <w:t xml:space="preserve">This </w:t>
            </w:r>
            <w:r w:rsidR="008C31BE">
              <w:rPr>
                <w:rFonts w:ascii="Gadugi" w:hAnsi="Gadugi"/>
              </w:rPr>
              <w:t>should</w:t>
            </w:r>
            <w:r w:rsidR="00FE5B70">
              <w:rPr>
                <w:rFonts w:ascii="Gadugi" w:hAnsi="Gadugi"/>
              </w:rPr>
              <w:t xml:space="preserve"> include </w:t>
            </w:r>
            <w:r w:rsidR="00D011DB">
              <w:rPr>
                <w:rFonts w:ascii="Gadugi" w:hAnsi="Gadugi"/>
              </w:rPr>
              <w:t>any internal transfers</w:t>
            </w:r>
            <w:r w:rsidR="008C31BE">
              <w:rPr>
                <w:rFonts w:ascii="Gadugi" w:hAnsi="Gadugi"/>
              </w:rPr>
              <w:t xml:space="preserve"> supported through this grant. </w:t>
            </w:r>
          </w:p>
          <w:p w:rsidR="008A7E42" w:rsidRPr="00BE23B4" w:rsidP="008A7E42" w14:paraId="791545D5" w14:textId="77777777">
            <w:pPr>
              <w:rPr>
                <w:rFonts w:ascii="Gadugi" w:hAnsi="Gadugi"/>
                <w:i/>
              </w:rPr>
            </w:pPr>
          </w:p>
          <w:bookmarkEnd w:id="35"/>
          <w:p w:rsidR="008A7E42" w:rsidRPr="00BE23B4" w:rsidP="008A7E42" w14:paraId="69935E8D" w14:textId="727A5F45">
            <w:pPr>
              <w:rPr>
                <w:rFonts w:ascii="Gadugi" w:hAnsi="Gadugi"/>
              </w:rPr>
            </w:pPr>
            <w:r w:rsidRPr="00BE23B4">
              <w:rPr>
                <w:rFonts w:ascii="Gadugi" w:hAnsi="Gadugi"/>
                <w:b/>
                <w:i/>
                <w:iCs/>
              </w:rPr>
              <w:t>Positions filled with new hire</w:t>
            </w:r>
            <w:r w:rsidRPr="00BE23B4" w:rsidR="00D3782D">
              <w:rPr>
                <w:rFonts w:ascii="Gadugi" w:hAnsi="Gadugi"/>
                <w:b/>
                <w:i/>
                <w:iCs/>
              </w:rPr>
              <w:t>s</w:t>
            </w:r>
            <w:r w:rsidRPr="00BE23B4" w:rsidR="001F61EE">
              <w:rPr>
                <w:rFonts w:ascii="Gadugi" w:hAnsi="Gadugi"/>
                <w:b/>
              </w:rPr>
              <w:t xml:space="preserve"> </w:t>
            </w:r>
            <w:r w:rsidRPr="00BE23B4" w:rsidR="001F61EE">
              <w:rPr>
                <w:rFonts w:ascii="Gadugi" w:hAnsi="Gadugi"/>
                <w:bCs/>
              </w:rPr>
              <w:t>by</w:t>
            </w:r>
            <w:r w:rsidRPr="00BE23B4" w:rsidR="001F61EE">
              <w:rPr>
                <w:rFonts w:ascii="Gadugi" w:hAnsi="Gadugi"/>
                <w:b/>
              </w:rPr>
              <w:t xml:space="preserve"> </w:t>
            </w:r>
            <w:r>
              <w:fldChar w:fldCharType="begin"/>
            </w:r>
            <w:r w:rsidRPr="006D488E" w:rsidR="001F61EE">
              <w:rPr>
                <w:rStyle w:val="Hyperlink"/>
                <w:rFonts w:ascii="Gadugi" w:hAnsi="Gadugi"/>
              </w:rPr>
              <w:instrText xml:space="preserve"> HYPERLINK \l "Appendix" </w:instrText>
            </w:r>
            <w:r>
              <w:fldChar w:fldCharType="separate"/>
            </w:r>
            <w:r w:rsidRPr="006D488E" w:rsidR="001F61EE">
              <w:rPr>
                <w:rStyle w:val="Hyperlink"/>
                <w:rFonts w:ascii="Gadugi" w:hAnsi="Gadugi"/>
              </w:rPr>
              <w:t>job classification and program area</w:t>
            </w:r>
            <w:r>
              <w:fldChar w:fldCharType="end"/>
            </w:r>
            <w:r w:rsidRPr="00F12499" w:rsidR="00D3782D">
              <w:rPr>
                <w:rFonts w:ascii="Gadugi" w:hAnsi="Gadugi"/>
              </w:rPr>
              <w:t>:</w:t>
            </w:r>
            <w:r w:rsidRPr="00BE23B4">
              <w:rPr>
                <w:rFonts w:ascii="Gadugi" w:hAnsi="Gadugi"/>
              </w:rPr>
              <w:t xml:space="preserve"> Number of positions under this grant filled with new hires. </w:t>
            </w:r>
          </w:p>
          <w:p w:rsidR="00C85E9A" w:rsidRPr="00BE23B4" w:rsidP="008A7E42" w14:paraId="6C46D563" w14:textId="77777777">
            <w:pPr>
              <w:rPr>
                <w:rFonts w:ascii="Gadugi" w:hAnsi="Gadugi"/>
              </w:rPr>
            </w:pPr>
          </w:p>
          <w:p w:rsidR="00F52CCC" w:rsidP="0061315A" w14:paraId="0D5295E6" w14:textId="77777777">
            <w:pPr>
              <w:pStyle w:val="ListParagraph"/>
              <w:numPr>
                <w:ilvl w:val="0"/>
                <w:numId w:val="2"/>
              </w:numPr>
              <w:rPr>
                <w:rFonts w:ascii="Gadugi" w:hAnsi="Gadugi"/>
              </w:rPr>
            </w:pPr>
            <w:r w:rsidRPr="00BE23B4">
              <w:rPr>
                <w:rFonts w:ascii="Gadugi" w:hAnsi="Gadugi"/>
              </w:rPr>
              <w:t>See</w:t>
            </w:r>
            <w:r w:rsidRPr="00F12499">
              <w:rPr>
                <w:rFonts w:ascii="Gadugi" w:hAnsi="Gadugi" w:cs="Times New Roman"/>
              </w:rPr>
              <w:t xml:space="preserve"> </w:t>
            </w:r>
            <w:hyperlink w:anchor="Appendix" w:history="1">
              <w:r w:rsidRPr="00842300" w:rsidR="00520781">
                <w:rPr>
                  <w:rStyle w:val="Hyperlink"/>
                  <w:rFonts w:ascii="Gadugi" w:hAnsi="Gadugi"/>
                </w:rPr>
                <w:t>Appendix A</w:t>
              </w:r>
              <w:r w:rsidRPr="00842300" w:rsidR="00EA4614">
                <w:rPr>
                  <w:rStyle w:val="Hyperlink"/>
                  <w:rFonts w:ascii="Gadugi" w:hAnsi="Gadugi"/>
                </w:rPr>
                <w:t>: Job Classification Categories and Program Areas</w:t>
              </w:r>
            </w:hyperlink>
            <w:r w:rsidRPr="00BE23B4" w:rsidR="00520781">
              <w:rPr>
                <w:rFonts w:ascii="Gadugi" w:hAnsi="Gadugi"/>
                <w:b/>
                <w:bCs/>
              </w:rPr>
              <w:t xml:space="preserve"> </w:t>
            </w:r>
            <w:r w:rsidRPr="00BE23B4" w:rsidR="00520781">
              <w:rPr>
                <w:rFonts w:ascii="Gadugi" w:hAnsi="Gadugi"/>
              </w:rPr>
              <w:t xml:space="preserve">at the end of this document </w:t>
            </w:r>
            <w:r w:rsidRPr="00BE23B4">
              <w:rPr>
                <w:rFonts w:ascii="Gadugi" w:hAnsi="Gadugi"/>
              </w:rPr>
              <w:t>for</w:t>
            </w:r>
            <w:r w:rsidRPr="00BE23B4" w:rsidR="00520781">
              <w:rPr>
                <w:rFonts w:ascii="Gadugi" w:hAnsi="Gadugi"/>
              </w:rPr>
              <w:t xml:space="preserve"> </w:t>
            </w:r>
            <w:r w:rsidR="00902CA9">
              <w:rPr>
                <w:rFonts w:ascii="Gadugi" w:hAnsi="Gadugi"/>
              </w:rPr>
              <w:t xml:space="preserve">a description of the categories and </w:t>
            </w:r>
            <w:r w:rsidR="00EC4B0E">
              <w:rPr>
                <w:rFonts w:ascii="Gadugi" w:hAnsi="Gadugi"/>
              </w:rPr>
              <w:t xml:space="preserve">program </w:t>
            </w:r>
            <w:r w:rsidR="00902CA9">
              <w:rPr>
                <w:rFonts w:ascii="Gadugi" w:hAnsi="Gadugi"/>
              </w:rPr>
              <w:t>areas</w:t>
            </w:r>
            <w:r w:rsidRPr="007E76AD" w:rsidR="00770115">
              <w:rPr>
                <w:rFonts w:ascii="Gadugi" w:hAnsi="Gadugi"/>
              </w:rPr>
              <w:t>.</w:t>
            </w:r>
            <w:r w:rsidR="00740D43">
              <w:rPr>
                <w:rFonts w:ascii="Gadugi" w:hAnsi="Gadugi"/>
              </w:rPr>
              <w:t xml:space="preserve"> </w:t>
            </w:r>
            <w:bookmarkStart w:id="37" w:name="OLE_LINK92"/>
            <w:r w:rsidR="00740D43">
              <w:rPr>
                <w:rFonts w:ascii="Gadugi" w:hAnsi="Gadugi"/>
              </w:rPr>
              <w:t xml:space="preserve">CDC acknowledges the categories may </w:t>
            </w:r>
            <w:r w:rsidR="00AA7E96">
              <w:rPr>
                <w:rFonts w:ascii="Gadugi" w:hAnsi="Gadugi"/>
              </w:rPr>
              <w:t xml:space="preserve">not be a 1:1 </w:t>
            </w:r>
            <w:r w:rsidR="009F1439">
              <w:rPr>
                <w:rFonts w:ascii="Gadugi" w:hAnsi="Gadugi"/>
              </w:rPr>
              <w:t>match for all recipients</w:t>
            </w:r>
            <w:bookmarkEnd w:id="37"/>
            <w:r w:rsidR="005C5201">
              <w:rPr>
                <w:rFonts w:ascii="Gadugi" w:hAnsi="Gadugi"/>
              </w:rPr>
              <w:t>. Please do your best</w:t>
            </w:r>
            <w:r w:rsidR="00C95D26">
              <w:rPr>
                <w:rFonts w:ascii="Gadugi" w:hAnsi="Gadugi"/>
              </w:rPr>
              <w:t xml:space="preserve"> </w:t>
            </w:r>
            <w:r w:rsidRPr="007E76AD" w:rsidR="0020623B">
              <w:rPr>
                <w:rFonts w:ascii="Gadugi" w:hAnsi="Gadugi"/>
              </w:rPr>
              <w:t>to</w:t>
            </w:r>
            <w:r w:rsidRPr="007E76AD" w:rsidR="00C95D26">
              <w:rPr>
                <w:rFonts w:ascii="Gadugi" w:hAnsi="Gadugi"/>
              </w:rPr>
              <w:t xml:space="preserve"> </w:t>
            </w:r>
            <w:r w:rsidRPr="007E76AD" w:rsidR="004056A0">
              <w:rPr>
                <w:rFonts w:ascii="Gadugi" w:hAnsi="Gadugi"/>
              </w:rPr>
              <w:t xml:space="preserve">select the </w:t>
            </w:r>
            <w:r w:rsidRPr="00A640A6" w:rsidR="004056A0">
              <w:rPr>
                <w:rFonts w:ascii="Gadugi" w:hAnsi="Gadugi"/>
              </w:rPr>
              <w:t>single best category</w:t>
            </w:r>
            <w:r w:rsidRPr="007E76AD" w:rsidR="00D7334E">
              <w:rPr>
                <w:rFonts w:ascii="Gadugi" w:hAnsi="Gadugi"/>
              </w:rPr>
              <w:t xml:space="preserve"> for each position</w:t>
            </w:r>
            <w:r w:rsidRPr="007E76AD" w:rsidR="00D029C1">
              <w:rPr>
                <w:rFonts w:ascii="Gadugi" w:hAnsi="Gadugi"/>
              </w:rPr>
              <w:t>. U</w:t>
            </w:r>
            <w:r w:rsidR="00C95D26">
              <w:rPr>
                <w:rFonts w:ascii="Gadugi" w:hAnsi="Gadugi"/>
              </w:rPr>
              <w:t xml:space="preserve">se the “Other” category, if needed. </w:t>
            </w:r>
          </w:p>
          <w:p w:rsidR="00842F9A" w:rsidP="00842F9A" w14:paraId="2FA0E505" w14:textId="77777777">
            <w:pPr>
              <w:rPr>
                <w:rFonts w:ascii="Gadugi" w:hAnsi="Gadugi"/>
              </w:rPr>
            </w:pPr>
          </w:p>
          <w:p w:rsidR="00F52CCC" w:rsidRPr="0058477C" w:rsidP="00126116" w14:paraId="5EA1CB9C" w14:textId="29AD79FA">
            <w:pPr>
              <w:rPr>
                <w:rFonts w:ascii="Gadugi" w:hAnsi="Gadugi"/>
                <w:u w:val="single"/>
              </w:rPr>
            </w:pPr>
            <w:r w:rsidRPr="00681944">
              <w:rPr>
                <w:rFonts w:ascii="Gadugi" w:hAnsi="Gadugi"/>
                <w:b/>
                <w:bCs/>
                <w:i/>
                <w:iCs/>
              </w:rPr>
              <w:t xml:space="preserve">Year 5 target: </w:t>
            </w:r>
            <w:r w:rsidRPr="00681944" w:rsidR="00AE5CEB">
              <w:rPr>
                <w:rFonts w:ascii="Gadugi" w:hAnsi="Gadugi"/>
              </w:rPr>
              <w:t xml:space="preserve">This is the target value that recipients </w:t>
            </w:r>
            <w:r w:rsidRPr="00681944" w:rsidR="00203A36">
              <w:rPr>
                <w:rFonts w:ascii="Gadugi" w:hAnsi="Gadugi"/>
              </w:rPr>
              <w:t xml:space="preserve">aim to achieve </w:t>
            </w:r>
            <w:r w:rsidRPr="00681944" w:rsidR="00020782">
              <w:rPr>
                <w:rFonts w:ascii="Gadugi" w:hAnsi="Gadugi"/>
              </w:rPr>
              <w:t xml:space="preserve">for this measure </w:t>
            </w:r>
            <w:r w:rsidRPr="00681944" w:rsidR="00203A36">
              <w:rPr>
                <w:rFonts w:ascii="Gadugi" w:hAnsi="Gadugi"/>
              </w:rPr>
              <w:t xml:space="preserve">by the end of </w:t>
            </w:r>
            <w:r w:rsidRPr="00681944" w:rsidR="00CC3B66">
              <w:rPr>
                <w:rFonts w:ascii="Gadugi" w:hAnsi="Gadugi"/>
              </w:rPr>
              <w:t>the project period</w:t>
            </w:r>
            <w:r w:rsidRPr="00681944" w:rsidR="00203A36">
              <w:rPr>
                <w:rFonts w:ascii="Gadugi" w:hAnsi="Gadugi"/>
              </w:rPr>
              <w:t xml:space="preserve"> (</w:t>
            </w:r>
            <w:r w:rsidRPr="00681944" w:rsidR="00203A36">
              <w:rPr>
                <w:rFonts w:ascii="Gadugi" w:eastAsia="Times New Roman" w:hAnsi="Gadugi" w:cs="Calibri"/>
                <w:color w:val="000000"/>
              </w:rPr>
              <w:t>11/30/2027)</w:t>
            </w:r>
            <w:r w:rsidRPr="00681944" w:rsidR="0058477C">
              <w:rPr>
                <w:rFonts w:ascii="Gadugi" w:eastAsia="Times New Roman" w:hAnsi="Gadugi" w:cs="Calibri"/>
                <w:color w:val="000000"/>
              </w:rPr>
              <w:t>.</w:t>
            </w:r>
          </w:p>
        </w:tc>
      </w:tr>
      <w:tr w14:paraId="4139E044" w14:textId="77777777" w:rsidTr="30B3A27A">
        <w:tblPrEx>
          <w:tblW w:w="13315" w:type="dxa"/>
          <w:tblLook w:val="04A0"/>
        </w:tblPrEx>
        <w:trPr>
          <w:trHeight w:val="300"/>
        </w:trPr>
        <w:tc>
          <w:tcPr>
            <w:tcW w:w="2245" w:type="dxa"/>
            <w:shd w:val="clear" w:color="auto" w:fill="D9E2F3" w:themeFill="accent1" w:themeFillTint="33"/>
          </w:tcPr>
          <w:p w:rsidR="0061315A" w:rsidRPr="00BE23B4" w14:paraId="3E163E9B" w14:textId="1B1F8911">
            <w:pPr>
              <w:rPr>
                <w:rFonts w:ascii="Gadugi" w:hAnsi="Gadugi"/>
                <w:b/>
                <w:bCs/>
              </w:rPr>
            </w:pPr>
            <w:r>
              <w:rPr>
                <w:rFonts w:ascii="Gadugi" w:hAnsi="Gadugi"/>
                <w:b/>
                <w:bCs/>
              </w:rPr>
              <w:t xml:space="preserve">Additional Guidance </w:t>
            </w:r>
          </w:p>
        </w:tc>
        <w:tc>
          <w:tcPr>
            <w:tcW w:w="11070" w:type="dxa"/>
          </w:tcPr>
          <w:p w:rsidR="0061315A" w:rsidP="00B50B89" w14:paraId="4313002F" w14:textId="77777777">
            <w:pPr>
              <w:rPr>
                <w:rFonts w:ascii="Gadugi" w:hAnsi="Gadugi"/>
                <w:u w:val="single"/>
              </w:rPr>
            </w:pPr>
            <w:r>
              <w:rPr>
                <w:rFonts w:ascii="Gadugi" w:hAnsi="Gadugi"/>
                <w:u w:val="single"/>
              </w:rPr>
              <w:t xml:space="preserve">Guidance on calculating positions filled: </w:t>
            </w:r>
          </w:p>
          <w:p w:rsidR="0061315A" w:rsidP="0061315A" w14:paraId="4AFAD687" w14:textId="1A7C8727">
            <w:pPr>
              <w:pStyle w:val="CommentText"/>
              <w:numPr>
                <w:ilvl w:val="0"/>
                <w:numId w:val="42"/>
              </w:numPr>
              <w:spacing w:line="252" w:lineRule="auto"/>
              <w:contextualSpacing/>
              <w:rPr>
                <w:rFonts w:ascii="Gadugi" w:hAnsi="Gadugi"/>
                <w:sz w:val="22"/>
                <w:szCs w:val="22"/>
              </w:rPr>
            </w:pPr>
            <w:bookmarkStart w:id="38" w:name="OLE_LINK49"/>
            <w:r>
              <w:rPr>
                <w:rFonts w:ascii="Gadugi" w:hAnsi="Gadugi"/>
                <w:sz w:val="22"/>
                <w:szCs w:val="22"/>
              </w:rPr>
              <w:t xml:space="preserve">The Hiring performance measure </w:t>
            </w:r>
            <w:r w:rsidRPr="3F95D168" w:rsidR="135A44AF">
              <w:rPr>
                <w:rFonts w:ascii="Gadugi" w:hAnsi="Gadugi"/>
                <w:sz w:val="22"/>
                <w:szCs w:val="22"/>
              </w:rPr>
              <w:t>should reflect</w:t>
            </w:r>
            <w:r>
              <w:rPr>
                <w:rFonts w:ascii="Gadugi" w:hAnsi="Gadugi"/>
                <w:sz w:val="22"/>
                <w:szCs w:val="22"/>
              </w:rPr>
              <w:t xml:space="preserve"> the </w:t>
            </w:r>
            <w:r w:rsidRPr="3F95D168" w:rsidR="4E8F331F">
              <w:rPr>
                <w:rFonts w:ascii="Gadugi" w:hAnsi="Gadugi"/>
                <w:sz w:val="22"/>
                <w:szCs w:val="22"/>
              </w:rPr>
              <w:t>current status</w:t>
            </w:r>
            <w:r w:rsidRPr="3F95D168" w:rsidR="4E8F331F">
              <w:rPr>
                <w:rFonts w:ascii="Gadugi" w:hAnsi="Gadugi"/>
                <w:sz w:val="22"/>
                <w:szCs w:val="22"/>
              </w:rPr>
              <w:t xml:space="preserve"> at </w:t>
            </w:r>
            <w:r>
              <w:rPr>
                <w:rFonts w:ascii="Gadugi" w:hAnsi="Gadugi"/>
                <w:sz w:val="22"/>
                <w:szCs w:val="22"/>
              </w:rPr>
              <w:t xml:space="preserve">the </w:t>
            </w:r>
            <w:r w:rsidRPr="3F95D168" w:rsidR="4E8F331F">
              <w:rPr>
                <w:rFonts w:ascii="Gadugi" w:hAnsi="Gadugi"/>
                <w:sz w:val="22"/>
                <w:szCs w:val="22"/>
              </w:rPr>
              <w:t xml:space="preserve">end of </w:t>
            </w:r>
            <w:r>
              <w:rPr>
                <w:rFonts w:ascii="Gadugi" w:hAnsi="Gadugi"/>
                <w:sz w:val="22"/>
                <w:szCs w:val="22"/>
              </w:rPr>
              <w:t>each reporting period</w:t>
            </w:r>
            <w:r w:rsidRPr="3F95D168" w:rsidR="4E8F331F">
              <w:rPr>
                <w:rFonts w:ascii="Gadugi" w:hAnsi="Gadugi"/>
                <w:sz w:val="22"/>
                <w:szCs w:val="22"/>
              </w:rPr>
              <w:t xml:space="preserve"> (i.e., </w:t>
            </w:r>
            <w:r w:rsidRPr="3F95D168" w:rsidR="11C3484E">
              <w:rPr>
                <w:rFonts w:ascii="Gadugi" w:hAnsi="Gadugi"/>
                <w:sz w:val="22"/>
                <w:szCs w:val="22"/>
              </w:rPr>
              <w:t>total</w:t>
            </w:r>
            <w:r w:rsidRPr="3F95D168" w:rsidR="135A44AF">
              <w:rPr>
                <w:rFonts w:ascii="Gadugi" w:hAnsi="Gadugi"/>
                <w:sz w:val="22"/>
                <w:szCs w:val="22"/>
              </w:rPr>
              <w:t xml:space="preserve"> </w:t>
            </w:r>
            <w:r w:rsidRPr="3F95D168" w:rsidR="37E361E0">
              <w:rPr>
                <w:rFonts w:ascii="Gadugi" w:hAnsi="Gadugi"/>
                <w:sz w:val="22"/>
                <w:szCs w:val="22"/>
              </w:rPr>
              <w:t>number of PHIG-funded positions filled</w:t>
            </w:r>
            <w:r w:rsidRPr="3F95D168" w:rsidR="135A44AF">
              <w:rPr>
                <w:rFonts w:ascii="Gadugi" w:hAnsi="Gadugi"/>
                <w:sz w:val="22"/>
                <w:szCs w:val="22"/>
              </w:rPr>
              <w:t xml:space="preserve"> </w:t>
            </w:r>
            <w:r w:rsidRPr="3F95D168" w:rsidR="34A4A1F3">
              <w:rPr>
                <w:rFonts w:ascii="Gadugi" w:hAnsi="Gadugi"/>
                <w:sz w:val="22"/>
                <w:szCs w:val="22"/>
              </w:rPr>
              <w:t xml:space="preserve">by job classification and program area </w:t>
            </w:r>
            <w:r w:rsidRPr="3F95D168" w:rsidR="135A44AF">
              <w:rPr>
                <w:rFonts w:ascii="Gadugi" w:hAnsi="Gadugi"/>
                <w:sz w:val="22"/>
                <w:szCs w:val="22"/>
              </w:rPr>
              <w:t xml:space="preserve">at the end of </w:t>
            </w:r>
            <w:r w:rsidRPr="3F95D168" w:rsidR="59CF2426">
              <w:rPr>
                <w:rFonts w:ascii="Gadugi" w:hAnsi="Gadugi"/>
                <w:sz w:val="22"/>
                <w:szCs w:val="22"/>
              </w:rPr>
              <w:t>each</w:t>
            </w:r>
            <w:r w:rsidRPr="3F95D168" w:rsidR="135A44AF">
              <w:rPr>
                <w:rFonts w:ascii="Gadugi" w:hAnsi="Gadugi"/>
                <w:sz w:val="22"/>
                <w:szCs w:val="22"/>
              </w:rPr>
              <w:t xml:space="preserve"> reporting period</w:t>
            </w:r>
            <w:r w:rsidRPr="3F95D168" w:rsidR="196BE733">
              <w:rPr>
                <w:rFonts w:ascii="Gadugi" w:hAnsi="Gadugi"/>
                <w:sz w:val="22"/>
                <w:szCs w:val="22"/>
              </w:rPr>
              <w:t>)</w:t>
            </w:r>
            <w:r w:rsidRPr="3F95D168" w:rsidR="1A5105CF">
              <w:rPr>
                <w:rFonts w:ascii="Gadugi" w:hAnsi="Gadugi"/>
                <w:sz w:val="22"/>
                <w:szCs w:val="22"/>
              </w:rPr>
              <w:t>.</w:t>
            </w:r>
          </w:p>
          <w:p w:rsidR="0061315A" w:rsidP="0061315A" w14:paraId="1404CF83" w14:textId="38E53027">
            <w:pPr>
              <w:pStyle w:val="CommentText"/>
              <w:numPr>
                <w:ilvl w:val="0"/>
                <w:numId w:val="42"/>
              </w:numPr>
              <w:spacing w:line="252" w:lineRule="auto"/>
              <w:contextualSpacing/>
              <w:rPr>
                <w:rFonts w:ascii="Gadugi" w:hAnsi="Gadugi"/>
                <w:sz w:val="22"/>
                <w:szCs w:val="22"/>
              </w:rPr>
            </w:pPr>
            <w:r>
              <w:rPr>
                <w:rFonts w:ascii="Gadugi" w:hAnsi="Gadugi"/>
                <w:sz w:val="22"/>
                <w:szCs w:val="22"/>
              </w:rPr>
              <w:t xml:space="preserve">Count all positions filled (full-time, part-time, contractual, and seasonal) </w:t>
            </w:r>
            <w:r>
              <w:rPr>
                <w:rFonts w:ascii="Gadugi" w:hAnsi="Gadugi"/>
                <w:b/>
                <w:bCs/>
                <w:sz w:val="22"/>
                <w:szCs w:val="22"/>
              </w:rPr>
              <w:t>supported by this grant funding during the reporting period</w:t>
            </w:r>
            <w:r>
              <w:rPr>
                <w:rFonts w:ascii="Gadugi" w:hAnsi="Gadugi"/>
                <w:sz w:val="22"/>
                <w:szCs w:val="22"/>
              </w:rPr>
              <w:t xml:space="preserve">. </w:t>
            </w:r>
            <w:r w:rsidRPr="0058477C" w:rsidR="00F7387C">
              <w:rPr>
                <w:rFonts w:ascii="Gadugi" w:hAnsi="Gadugi"/>
                <w:sz w:val="22"/>
                <w:szCs w:val="22"/>
              </w:rPr>
              <w:t>This should include positions supported with A1, A2, and A3 funding.</w:t>
            </w:r>
            <w:r w:rsidR="00F7387C">
              <w:rPr>
                <w:rFonts w:ascii="Gadugi" w:hAnsi="Gadugi"/>
                <w:sz w:val="22"/>
                <w:szCs w:val="22"/>
              </w:rPr>
              <w:t xml:space="preserve"> </w:t>
            </w:r>
            <w:r>
              <w:rPr>
                <w:rFonts w:ascii="Gadugi" w:hAnsi="Gadugi"/>
                <w:sz w:val="22"/>
                <w:szCs w:val="22"/>
              </w:rPr>
              <w:t xml:space="preserve">Do not count all the positions filled within the agency, only those supported by grant funding. </w:t>
            </w:r>
          </w:p>
          <w:bookmarkEnd w:id="38"/>
          <w:p w:rsidR="0061315A" w:rsidP="0061315A" w14:paraId="17999F99" w14:textId="77777777">
            <w:pPr>
              <w:pStyle w:val="CommentText"/>
              <w:numPr>
                <w:ilvl w:val="1"/>
                <w:numId w:val="42"/>
              </w:numPr>
              <w:spacing w:line="252" w:lineRule="auto"/>
              <w:contextualSpacing/>
              <w:rPr>
                <w:rFonts w:ascii="Gadugi" w:hAnsi="Gadugi"/>
                <w:iCs/>
                <w:sz w:val="22"/>
                <w:szCs w:val="22"/>
              </w:rPr>
            </w:pPr>
            <w:r>
              <w:rPr>
                <w:rFonts w:ascii="Gadugi" w:hAnsi="Gadugi"/>
                <w:i/>
                <w:sz w:val="22"/>
                <w:szCs w:val="22"/>
              </w:rPr>
              <w:t>For state recipients:</w:t>
            </w:r>
            <w:r>
              <w:rPr>
                <w:rFonts w:ascii="Gadugi" w:hAnsi="Gadugi"/>
                <w:iCs/>
                <w:sz w:val="22"/>
                <w:szCs w:val="22"/>
              </w:rPr>
              <w:t xml:space="preserve"> include positions filled within</w:t>
            </w:r>
            <w:r>
              <w:rPr>
                <w:rFonts w:ascii="Gadugi" w:hAnsi="Gadugi"/>
                <w:sz w:val="22"/>
                <w:szCs w:val="22"/>
              </w:rPr>
              <w:t xml:space="preserve"> LHDs, to whom your agency distributed grant funding (only LHDs who did not receive direct funding from this grant)</w:t>
            </w:r>
            <w:r>
              <w:rPr>
                <w:rFonts w:ascii="Gadugi" w:hAnsi="Gadugi"/>
                <w:iCs/>
                <w:sz w:val="22"/>
                <w:szCs w:val="22"/>
              </w:rPr>
              <w:t>.</w:t>
            </w:r>
          </w:p>
          <w:p w:rsidR="0061315A" w:rsidP="0061315A" w14:paraId="7B8C5D3C" w14:textId="77777777">
            <w:pPr>
              <w:pStyle w:val="ListParagraph"/>
              <w:numPr>
                <w:ilvl w:val="0"/>
                <w:numId w:val="42"/>
              </w:numPr>
              <w:spacing w:line="252" w:lineRule="auto"/>
              <w:rPr>
                <w:rFonts w:ascii="Gadugi" w:hAnsi="Gadugi"/>
              </w:rPr>
            </w:pPr>
            <w:bookmarkStart w:id="39" w:name="OLE_LINK54"/>
            <w:r>
              <w:rPr>
                <w:rFonts w:ascii="Gadugi" w:hAnsi="Gadugi"/>
              </w:rPr>
              <w:t xml:space="preserve">Count of positions reported by job classification should equal the count of positions reported by program area (e.g., if 20 total positions are reported for job classification, then 20 total positions should be reported for program area). </w:t>
            </w:r>
          </w:p>
          <w:p w:rsidR="0061315A" w:rsidP="0061315A" w14:paraId="52E1D0E4" w14:textId="77777777">
            <w:pPr>
              <w:pStyle w:val="ListParagraph"/>
              <w:numPr>
                <w:ilvl w:val="0"/>
                <w:numId w:val="42"/>
              </w:numPr>
              <w:spacing w:line="252" w:lineRule="auto"/>
              <w:rPr>
                <w:rFonts w:ascii="Gadugi" w:hAnsi="Gadugi"/>
              </w:rPr>
            </w:pPr>
            <w:bookmarkStart w:id="40" w:name="OLE_LINK29"/>
            <w:bookmarkEnd w:id="39"/>
            <w:r>
              <w:rPr>
                <w:rFonts w:ascii="Gadugi" w:hAnsi="Gadugi"/>
              </w:rPr>
              <w:t xml:space="preserve">If you do not have any positions filled for a given job classification or program area, report “0” for the specific item. </w:t>
            </w:r>
            <w:bookmarkStart w:id="41" w:name="OLE_LINK105"/>
            <w:r>
              <w:rPr>
                <w:rFonts w:ascii="Gadugi" w:hAnsi="Gadugi"/>
                <w:b/>
                <w:bCs/>
              </w:rPr>
              <w:t xml:space="preserve">Do not leave a field blank that should be 0. </w:t>
            </w:r>
            <w:bookmarkEnd w:id="41"/>
          </w:p>
          <w:bookmarkEnd w:id="40"/>
          <w:p w:rsidR="0061315A" w:rsidP="0061315A" w14:paraId="3C178BAD" w14:textId="415DD9AD">
            <w:pPr>
              <w:pStyle w:val="ListParagraph"/>
              <w:numPr>
                <w:ilvl w:val="0"/>
                <w:numId w:val="42"/>
              </w:numPr>
              <w:spacing w:line="252" w:lineRule="auto"/>
              <w:rPr>
                <w:rFonts w:ascii="Gadugi" w:hAnsi="Gadugi"/>
              </w:rPr>
            </w:pPr>
            <w:r>
              <w:rPr>
                <w:rFonts w:ascii="Gadugi" w:hAnsi="Gadugi"/>
              </w:rPr>
              <w:t>Count of positions does not include count of turnover (i.e., if a position is supported by grant funds and that staff person leaves, and someone new is hired, this counts as one position).</w:t>
            </w:r>
          </w:p>
          <w:p w:rsidR="0061315A" w:rsidP="0061315A" w14:paraId="7EADE341" w14:textId="3FC02FAF">
            <w:pPr>
              <w:pStyle w:val="ListParagraph"/>
              <w:numPr>
                <w:ilvl w:val="0"/>
                <w:numId w:val="42"/>
              </w:numPr>
              <w:spacing w:line="252" w:lineRule="auto"/>
              <w:rPr>
                <w:rFonts w:ascii="Gadugi" w:hAnsi="Gadugi"/>
              </w:rPr>
            </w:pPr>
            <w:r>
              <w:rPr>
                <w:rFonts w:ascii="Gadugi" w:hAnsi="Gadugi"/>
              </w:rPr>
              <w:t>Include positions fully and/or partially funded</w:t>
            </w:r>
            <w:r w:rsidR="00097935">
              <w:rPr>
                <w:rFonts w:ascii="Gadugi" w:hAnsi="Gadugi"/>
              </w:rPr>
              <w:t xml:space="preserve"> </w:t>
            </w:r>
            <w:r w:rsidRPr="00097935" w:rsidR="00097935">
              <w:rPr>
                <w:rFonts w:ascii="Gadugi" w:hAnsi="Gadugi"/>
              </w:rPr>
              <w:t>(e.g., contractor, consultant, fellow, intern, FTE, etc.)</w:t>
            </w:r>
            <w:r>
              <w:rPr>
                <w:rFonts w:ascii="Gadugi" w:hAnsi="Gadugi"/>
              </w:rPr>
              <w:t>. There is no need to estimate full-time equivalent (FTE) percentages.</w:t>
            </w:r>
            <w:r w:rsidR="00097935">
              <w:rPr>
                <w:rFonts w:ascii="Gadugi" w:hAnsi="Gadugi"/>
              </w:rPr>
              <w:t xml:space="preserve"> </w:t>
            </w:r>
          </w:p>
          <w:p w:rsidR="0061315A" w:rsidP="0061315A" w14:paraId="6FF422AE" w14:textId="77777777">
            <w:pPr>
              <w:pStyle w:val="ListParagraph"/>
              <w:numPr>
                <w:ilvl w:val="0"/>
                <w:numId w:val="42"/>
              </w:numPr>
              <w:spacing w:line="252" w:lineRule="auto"/>
              <w:rPr>
                <w:rFonts w:ascii="Gadugi" w:hAnsi="Gadugi"/>
              </w:rPr>
            </w:pPr>
            <w:r>
              <w:rPr>
                <w:rFonts w:ascii="Gadugi" w:hAnsi="Gadugi"/>
              </w:rPr>
              <w:t xml:space="preserve">Include staff transferred from one program/NOFO to this one, i.e., count staff that will be retained by grant once other funding runs out (e.g., ELC, COVID-19 funding). </w:t>
            </w:r>
          </w:p>
          <w:p w:rsidR="002B6818" w:rsidP="0061315A" w14:paraId="5A89BA75" w14:textId="3EAAB3CC">
            <w:pPr>
              <w:pStyle w:val="ListParagraph"/>
              <w:numPr>
                <w:ilvl w:val="0"/>
                <w:numId w:val="42"/>
              </w:numPr>
              <w:spacing w:line="252" w:lineRule="auto"/>
              <w:rPr>
                <w:rFonts w:ascii="Gadugi" w:hAnsi="Gadugi"/>
              </w:rPr>
            </w:pPr>
            <w:r>
              <w:rPr>
                <w:rFonts w:ascii="Gadugi" w:hAnsi="Gadugi"/>
              </w:rPr>
              <w:t>Do not include any in-kind staff working on this grant.</w:t>
            </w:r>
          </w:p>
          <w:p w:rsidR="00FA4BFC" w:rsidRPr="0058477C" w:rsidP="00614935" w14:paraId="4A340DFE" w14:textId="5697ACC8">
            <w:pPr>
              <w:pStyle w:val="ListParagraph"/>
              <w:numPr>
                <w:ilvl w:val="0"/>
                <w:numId w:val="42"/>
              </w:numPr>
              <w:spacing w:line="252" w:lineRule="auto"/>
              <w:rPr>
                <w:rFonts w:ascii="Gadugi" w:hAnsi="Gadugi"/>
                <w:b/>
              </w:rPr>
            </w:pPr>
            <w:r w:rsidRPr="0058477C">
              <w:rPr>
                <w:rFonts w:ascii="Gadugi" w:hAnsi="Gadugi"/>
              </w:rPr>
              <w:t xml:space="preserve">Do not </w:t>
            </w:r>
            <w:r w:rsidRPr="0058477C">
              <w:rPr>
                <w:rFonts w:ascii="Gadugi" w:hAnsi="Gadugi"/>
              </w:rPr>
              <w:t>count</w:t>
            </w:r>
            <w:r w:rsidRPr="0058477C">
              <w:rPr>
                <w:rFonts w:ascii="Gadugi" w:hAnsi="Gadugi"/>
              </w:rPr>
              <w:t xml:space="preserve"> staff that </w:t>
            </w:r>
            <w:r w:rsidRPr="0058477C">
              <w:rPr>
                <w:rFonts w:ascii="Gadugi" w:hAnsi="Gadugi"/>
                <w:b/>
              </w:rPr>
              <w:t>only</w:t>
            </w:r>
            <w:r w:rsidRPr="0058477C">
              <w:rPr>
                <w:rFonts w:ascii="Gadugi" w:hAnsi="Gadugi"/>
              </w:rPr>
              <w:t xml:space="preserve"> </w:t>
            </w:r>
            <w:r w:rsidRPr="0058477C" w:rsidR="00A46797">
              <w:rPr>
                <w:rFonts w:ascii="Gadugi" w:hAnsi="Gadugi"/>
              </w:rPr>
              <w:t xml:space="preserve">received an incentive or </w:t>
            </w:r>
            <w:r w:rsidRPr="0058477C">
              <w:rPr>
                <w:rFonts w:ascii="Gadugi" w:hAnsi="Gadugi"/>
              </w:rPr>
              <w:t xml:space="preserve">retention </w:t>
            </w:r>
            <w:r w:rsidRPr="0058477C" w:rsidR="00A46797">
              <w:rPr>
                <w:rFonts w:ascii="Gadugi" w:hAnsi="Gadugi"/>
              </w:rPr>
              <w:t xml:space="preserve">bonus funded through </w:t>
            </w:r>
            <w:r w:rsidRPr="0058477C" w:rsidR="00F3000D">
              <w:rPr>
                <w:rFonts w:ascii="Gadugi" w:hAnsi="Gadugi"/>
              </w:rPr>
              <w:t xml:space="preserve">the </w:t>
            </w:r>
            <w:r w:rsidRPr="0058477C" w:rsidR="00F3000D">
              <w:rPr>
                <w:rFonts w:ascii="Gadugi" w:hAnsi="Gadugi"/>
              </w:rPr>
              <w:t>grant</w:t>
            </w:r>
            <w:r w:rsidRPr="0058477C">
              <w:rPr>
                <w:rFonts w:ascii="Gadugi" w:hAnsi="Gadugi"/>
              </w:rPr>
              <w:t>, but</w:t>
            </w:r>
            <w:r w:rsidRPr="0058477C">
              <w:rPr>
                <w:rFonts w:ascii="Gadugi" w:hAnsi="Gadugi"/>
              </w:rPr>
              <w:t xml:space="preserve"> are </w:t>
            </w:r>
            <w:r w:rsidRPr="0058477C" w:rsidR="0565409C">
              <w:rPr>
                <w:rFonts w:ascii="Gadugi" w:hAnsi="Gadugi"/>
              </w:rPr>
              <w:t>not funded in positions wholly or partially supported by PHIG.</w:t>
            </w:r>
            <w:r w:rsidRPr="0058477C" w:rsidR="00F3000D">
              <w:rPr>
                <w:rFonts w:ascii="Gadugi" w:hAnsi="Gadugi"/>
              </w:rPr>
              <w:t xml:space="preserve"> </w:t>
            </w:r>
          </w:p>
          <w:p w:rsidR="0061315A" w:rsidRPr="00614935" w:rsidP="00614935" w14:paraId="766CA66F" w14:textId="3FCD93C4">
            <w:pPr>
              <w:pStyle w:val="ListParagraph"/>
              <w:numPr>
                <w:ilvl w:val="0"/>
                <w:numId w:val="42"/>
              </w:numPr>
              <w:spacing w:line="252" w:lineRule="auto"/>
              <w:rPr>
                <w:rFonts w:ascii="Gadugi" w:hAnsi="Gadugi"/>
                <w:b/>
                <w:iCs/>
              </w:rPr>
            </w:pPr>
            <w:r w:rsidRPr="00614935">
              <w:rPr>
                <w:rFonts w:ascii="Gadugi" w:hAnsi="Gadugi"/>
              </w:rPr>
              <w:t>Do not double count staff if they are working in more than one job classification category or program area. If positions have crossover categories or operate within several of the job classification categories or program areas, select the single best</w:t>
            </w:r>
            <w:r w:rsidRPr="00614935">
              <w:rPr>
                <w:rFonts w:ascii="Gadugi" w:hAnsi="Gadugi"/>
                <w:i/>
                <w:iCs/>
              </w:rPr>
              <w:t xml:space="preserve"> </w:t>
            </w:r>
            <w:r w:rsidRPr="00614935">
              <w:rPr>
                <w:rFonts w:ascii="Gadugi" w:hAnsi="Gadugi"/>
              </w:rPr>
              <w:t>category</w:t>
            </w:r>
            <w:r w:rsidRPr="00614935">
              <w:rPr>
                <w:rFonts w:ascii="Gadugi" w:hAnsi="Gadugi"/>
                <w:i/>
                <w:iCs/>
              </w:rPr>
              <w:t>,</w:t>
            </w:r>
            <w:r w:rsidRPr="00614935">
              <w:rPr>
                <w:rFonts w:ascii="Gadugi" w:hAnsi="Gadugi"/>
              </w:rPr>
              <w:t xml:space="preserve"> i.e., the category the position works on most (&gt;50%) of the time. If it is not possible to categorize a position into a single job classification or program area (for example, if the position includes several program areas, all below 50%), classify the position as “Other.”</w:t>
            </w:r>
          </w:p>
        </w:tc>
      </w:tr>
      <w:tr w14:paraId="4CE60DC4" w14:textId="76C709A3" w:rsidTr="30B3A27A">
        <w:tblPrEx>
          <w:tblW w:w="13315" w:type="dxa"/>
          <w:tblLook w:val="04A0"/>
        </w:tblPrEx>
        <w:trPr>
          <w:trHeight w:val="300"/>
        </w:trPr>
        <w:tc>
          <w:tcPr>
            <w:tcW w:w="2245" w:type="dxa"/>
            <w:shd w:val="clear" w:color="auto" w:fill="D9E2F3" w:themeFill="accent1" w:themeFillTint="33"/>
            <w:hideMark/>
          </w:tcPr>
          <w:p w:rsidR="000E3569" w:rsidRPr="00BE23B4" w14:paraId="0EE39036" w14:textId="0F249E29">
            <w:pPr>
              <w:rPr>
                <w:rFonts w:ascii="Gadugi" w:hAnsi="Gadugi"/>
                <w:b/>
                <w:bCs/>
              </w:rPr>
            </w:pPr>
            <w:bookmarkStart w:id="42" w:name="OLE_LINK113"/>
            <w:r w:rsidRPr="00BE23B4">
              <w:rPr>
                <w:rFonts w:ascii="Gadugi" w:hAnsi="Gadugi"/>
                <w:b/>
                <w:bCs/>
              </w:rPr>
              <w:t xml:space="preserve">Data Elements </w:t>
            </w:r>
            <w:r w:rsidRPr="00BE23B4" w:rsidR="001F61EE">
              <w:rPr>
                <w:rFonts w:ascii="Gadugi" w:hAnsi="Gadugi"/>
                <w:b/>
                <w:bCs/>
              </w:rPr>
              <w:t>to be Reported</w:t>
            </w:r>
            <w:bookmarkEnd w:id="42"/>
          </w:p>
        </w:tc>
        <w:tc>
          <w:tcPr>
            <w:tcW w:w="11070" w:type="dxa"/>
          </w:tcPr>
          <w:p w:rsidR="00237269" w:rsidRPr="00BE23B4" w:rsidP="00237269" w14:paraId="4784D032" w14:textId="1955B4FF">
            <w:pPr>
              <w:rPr>
                <w:rFonts w:ascii="Gadugi" w:hAnsi="Gadugi"/>
              </w:rPr>
            </w:pPr>
            <w:bookmarkStart w:id="43" w:name="OLE_LINK112"/>
            <w:r w:rsidRPr="00BE23B4">
              <w:rPr>
                <w:rFonts w:ascii="Gadugi" w:hAnsi="Gadugi"/>
              </w:rPr>
              <w:t>Recipients will enter the following information:</w:t>
            </w:r>
          </w:p>
          <w:p w:rsidR="00AD7824" w:rsidP="00862FA0" w14:paraId="1C79F338" w14:textId="56277971">
            <w:pPr>
              <w:pStyle w:val="ListParagraph"/>
              <w:numPr>
                <w:ilvl w:val="0"/>
                <w:numId w:val="13"/>
              </w:numPr>
              <w:rPr>
                <w:rFonts w:ascii="Gadugi" w:hAnsi="Gadugi"/>
              </w:rPr>
            </w:pPr>
            <w:bookmarkStart w:id="44" w:name="OLE_LINK79"/>
            <w:bookmarkStart w:id="45" w:name="OLE_LINK61"/>
            <w:bookmarkEnd w:id="43"/>
            <w:r w:rsidRPr="00BE23B4">
              <w:rPr>
                <w:rFonts w:ascii="Gadugi" w:hAnsi="Gadugi"/>
              </w:rPr>
              <w:t>Total</w:t>
            </w:r>
            <w:r w:rsidRPr="00BE23B4">
              <w:rPr>
                <w:rFonts w:ascii="Gadugi" w:hAnsi="Gadugi"/>
              </w:rPr>
              <w:t xml:space="preserve"> number of positions</w:t>
            </w:r>
            <w:r w:rsidRPr="00BE23B4" w:rsidR="0056401B">
              <w:rPr>
                <w:rFonts w:ascii="Gadugi" w:hAnsi="Gadugi"/>
              </w:rPr>
              <w:t xml:space="preserve"> filled</w:t>
            </w:r>
            <w:r w:rsidRPr="00BE23B4" w:rsidR="005A7747">
              <w:rPr>
                <w:rFonts w:ascii="Gadugi" w:hAnsi="Gadugi"/>
              </w:rPr>
              <w:t xml:space="preserve"> by</w:t>
            </w:r>
            <w:r w:rsidRPr="00BE23B4" w:rsidR="0056401B">
              <w:rPr>
                <w:rFonts w:ascii="Gadugi" w:hAnsi="Gadugi"/>
              </w:rPr>
              <w:t xml:space="preserve"> </w:t>
            </w:r>
            <w:bookmarkStart w:id="46" w:name="OLE_LINK110"/>
            <w:hyperlink w:anchor="Appendix" w:history="1">
              <w:r w:rsidRPr="007F7953" w:rsidR="0056401B">
                <w:rPr>
                  <w:rStyle w:val="Hyperlink"/>
                  <w:rFonts w:ascii="Gadugi" w:hAnsi="Gadugi"/>
                </w:rPr>
                <w:t>job classification and program area</w:t>
              </w:r>
            </w:hyperlink>
            <w:bookmarkEnd w:id="46"/>
            <w:r w:rsidRPr="00BE23B4" w:rsidR="00C12F3D">
              <w:rPr>
                <w:rFonts w:ascii="Gadugi" w:hAnsi="Gadugi"/>
              </w:rPr>
              <w:t xml:space="preserve"> (</w:t>
            </w:r>
            <w:r w:rsidRPr="00BE23B4" w:rsidR="00C12F3D">
              <w:rPr>
                <w:rFonts w:ascii="Gadugi" w:hAnsi="Gadugi"/>
                <w:i/>
                <w:iCs/>
              </w:rPr>
              <w:t>Number</w:t>
            </w:r>
            <w:r w:rsidRPr="00BE23B4" w:rsidR="00C12F3D">
              <w:rPr>
                <w:rFonts w:ascii="Gadugi" w:hAnsi="Gadugi"/>
              </w:rPr>
              <w:t>)</w:t>
            </w:r>
          </w:p>
          <w:p w:rsidR="007B68B4" w:rsidP="00862FA0" w14:paraId="06F205FC" w14:textId="3EEBCF8D">
            <w:pPr>
              <w:pStyle w:val="ListParagraph"/>
              <w:numPr>
                <w:ilvl w:val="1"/>
                <w:numId w:val="13"/>
              </w:numPr>
              <w:rPr>
                <w:rFonts w:ascii="Gadugi" w:hAnsi="Gadugi"/>
              </w:rPr>
            </w:pPr>
            <w:bookmarkStart w:id="47" w:name="OLE_LINK73"/>
            <w:r>
              <w:rPr>
                <w:rFonts w:ascii="Gadugi" w:hAnsi="Gadugi"/>
              </w:rPr>
              <w:t xml:space="preserve">Recipient agency </w:t>
            </w:r>
          </w:p>
          <w:p w:rsidR="00704FC1" w:rsidRPr="00D26337" w:rsidP="00862FA0" w14:paraId="20CB588E" w14:textId="178358AF">
            <w:pPr>
              <w:pStyle w:val="ListParagraph"/>
              <w:numPr>
                <w:ilvl w:val="1"/>
                <w:numId w:val="13"/>
              </w:numPr>
              <w:rPr>
                <w:rFonts w:ascii="Gadugi" w:hAnsi="Gadugi"/>
              </w:rPr>
            </w:pPr>
            <w:r>
              <w:rPr>
                <w:rFonts w:ascii="Gadugi" w:hAnsi="Gadugi"/>
              </w:rPr>
              <w:t xml:space="preserve">LHDs funded by state </w:t>
            </w:r>
            <w:r w:rsidR="00993E08">
              <w:rPr>
                <w:rFonts w:ascii="Gadugi" w:hAnsi="Gadugi"/>
              </w:rPr>
              <w:t>recipient</w:t>
            </w:r>
            <w:r>
              <w:rPr>
                <w:rFonts w:ascii="Gadugi" w:hAnsi="Gadugi"/>
              </w:rPr>
              <w:t xml:space="preserve"> (</w:t>
            </w:r>
            <w:r>
              <w:rPr>
                <w:rFonts w:ascii="Gadugi" w:hAnsi="Gadugi"/>
                <w:i/>
                <w:iCs/>
              </w:rPr>
              <w:t>state recipients only)</w:t>
            </w:r>
          </w:p>
          <w:bookmarkEnd w:id="47"/>
          <w:p w:rsidR="001C1641" w:rsidRPr="00071B27" w:rsidP="00862FA0" w14:paraId="6FF914C3" w14:textId="73549AC7">
            <w:pPr>
              <w:pStyle w:val="ListParagraph"/>
              <w:numPr>
                <w:ilvl w:val="1"/>
                <w:numId w:val="13"/>
              </w:numPr>
              <w:rPr>
                <w:rFonts w:ascii="Gadugi" w:hAnsi="Gadugi"/>
              </w:rPr>
            </w:pPr>
            <w:r w:rsidRPr="000B6735">
              <w:rPr>
                <w:rFonts w:ascii="Gadugi" w:hAnsi="Gadugi"/>
              </w:rPr>
              <w:t xml:space="preserve">Year 5 </w:t>
            </w:r>
            <w:r w:rsidR="00DE0385">
              <w:rPr>
                <w:rFonts w:ascii="Gadugi" w:hAnsi="Gadugi"/>
              </w:rPr>
              <w:t>target</w:t>
            </w:r>
            <w:r w:rsidRPr="00071B27" w:rsidR="00A731B0">
              <w:rPr>
                <w:rFonts w:ascii="Gadugi" w:hAnsi="Gadugi"/>
              </w:rPr>
              <w:t xml:space="preserve">* </w:t>
            </w:r>
            <w:r w:rsidRPr="00071B27" w:rsidR="00A04DA6">
              <w:rPr>
                <w:rFonts w:ascii="Gadugi" w:hAnsi="Gadugi"/>
                <w:i/>
              </w:rPr>
              <w:t>(previously reported to CDC; pre-populated)</w:t>
            </w:r>
          </w:p>
          <w:p w:rsidR="00611ACD" w:rsidRPr="00071B27" w:rsidP="00D71E04" w14:paraId="5D56C9E6" w14:textId="0FC2A6C1">
            <w:pPr>
              <w:pStyle w:val="ListParagraph"/>
              <w:numPr>
                <w:ilvl w:val="2"/>
                <w:numId w:val="13"/>
              </w:numPr>
              <w:spacing w:after="160" w:line="256" w:lineRule="auto"/>
              <w:rPr>
                <w:rFonts w:ascii="Gadugi" w:hAnsi="Gadugi"/>
              </w:rPr>
            </w:pPr>
            <w:r w:rsidRPr="00071B27">
              <w:rPr>
                <w:rFonts w:ascii="Gadugi" w:hAnsi="Gadugi"/>
              </w:rPr>
              <w:t xml:space="preserve">This value should include </w:t>
            </w:r>
            <w:r w:rsidR="00DE0385">
              <w:rPr>
                <w:rFonts w:ascii="Gadugi" w:hAnsi="Gadugi"/>
              </w:rPr>
              <w:t>targets</w:t>
            </w:r>
            <w:r w:rsidRPr="00071B27">
              <w:rPr>
                <w:rFonts w:ascii="Gadugi" w:hAnsi="Gadugi"/>
              </w:rPr>
              <w:t xml:space="preserve"> for LHDs funded by state recipients. </w:t>
            </w:r>
          </w:p>
          <w:p w:rsidR="00F73A26" w:rsidRPr="00071B27" w:rsidP="00D71E04" w14:paraId="3754D3CF" w14:textId="765FBD5C">
            <w:pPr>
              <w:pStyle w:val="ListParagraph"/>
              <w:numPr>
                <w:ilvl w:val="2"/>
                <w:numId w:val="13"/>
              </w:numPr>
              <w:spacing w:after="160" w:line="256" w:lineRule="auto"/>
              <w:rPr>
                <w:rFonts w:ascii="Gadugi" w:hAnsi="Gadugi"/>
              </w:rPr>
            </w:pPr>
            <w:r w:rsidRPr="00071B27">
              <w:rPr>
                <w:rFonts w:ascii="Gadugi" w:hAnsi="Gadugi"/>
              </w:rPr>
              <w:t>The pre-populated value indicates what you have reported to CDC previousl</w:t>
            </w:r>
            <w:r w:rsidRPr="00071B27" w:rsidR="00E43023">
              <w:rPr>
                <w:rFonts w:ascii="Gadugi" w:hAnsi="Gadugi"/>
              </w:rPr>
              <w:t xml:space="preserve">y. Please revisit these </w:t>
            </w:r>
            <w:r w:rsidR="00DE0385">
              <w:rPr>
                <w:rFonts w:ascii="Gadugi" w:hAnsi="Gadugi"/>
              </w:rPr>
              <w:t>targets and</w:t>
            </w:r>
            <w:r w:rsidRPr="00071B27" w:rsidR="00E43023">
              <w:rPr>
                <w:rFonts w:ascii="Gadugi" w:hAnsi="Gadugi"/>
              </w:rPr>
              <w:t xml:space="preserve"> </w:t>
            </w:r>
            <w:r w:rsidRPr="00071B27" w:rsidR="00BD2CA4">
              <w:rPr>
                <w:rFonts w:ascii="Gadugi" w:hAnsi="Gadugi"/>
              </w:rPr>
              <w:t xml:space="preserve">ensure they are still accurate. Update as needed. </w:t>
            </w:r>
          </w:p>
          <w:p w:rsidR="00A52536" w:rsidRPr="00BE23B4" w:rsidP="00862FA0" w14:paraId="61C78665" w14:textId="421C00B0">
            <w:pPr>
              <w:pStyle w:val="ListParagraph"/>
              <w:numPr>
                <w:ilvl w:val="0"/>
                <w:numId w:val="13"/>
              </w:numPr>
              <w:rPr>
                <w:rFonts w:ascii="Gadugi" w:hAnsi="Gadugi"/>
                <w:bCs/>
              </w:rPr>
            </w:pPr>
            <w:r w:rsidRPr="00BE23B4">
              <w:rPr>
                <w:rFonts w:ascii="Gadugi" w:hAnsi="Gadugi"/>
                <w:bCs/>
              </w:rPr>
              <w:t>Positions filled with current employees</w:t>
            </w:r>
            <w:r w:rsidRPr="00BE23B4" w:rsidR="005A7747">
              <w:rPr>
                <w:rFonts w:ascii="Gadugi" w:hAnsi="Gadugi"/>
                <w:bCs/>
              </w:rPr>
              <w:t xml:space="preserve"> by</w:t>
            </w:r>
            <w:r w:rsidRPr="00BE23B4">
              <w:rPr>
                <w:rFonts w:ascii="Gadugi" w:hAnsi="Gadugi"/>
                <w:bCs/>
              </w:rPr>
              <w:t xml:space="preserve"> </w:t>
            </w:r>
            <w:hyperlink w:anchor="Appendix" w:history="1">
              <w:r w:rsidRPr="007F7953">
                <w:rPr>
                  <w:rStyle w:val="Hyperlink"/>
                  <w:rFonts w:ascii="Gadugi" w:hAnsi="Gadugi"/>
                </w:rPr>
                <w:t>job classification and program area</w:t>
              </w:r>
            </w:hyperlink>
            <w:r w:rsidRPr="00BE23B4" w:rsidR="00C12F3D">
              <w:rPr>
                <w:rFonts w:ascii="Gadugi" w:hAnsi="Gadugi"/>
              </w:rPr>
              <w:t xml:space="preserve"> (</w:t>
            </w:r>
            <w:r w:rsidRPr="00BE23B4" w:rsidR="00C12F3D">
              <w:rPr>
                <w:rFonts w:ascii="Gadugi" w:hAnsi="Gadugi"/>
                <w:i/>
                <w:iCs/>
              </w:rPr>
              <w:t>Number</w:t>
            </w:r>
            <w:r w:rsidRPr="00BE23B4" w:rsidR="00C12F3D">
              <w:rPr>
                <w:rFonts w:ascii="Gadugi" w:hAnsi="Gadugi"/>
              </w:rPr>
              <w:t>)</w:t>
            </w:r>
          </w:p>
          <w:p w:rsidR="00704FC1" w:rsidP="00862FA0" w14:paraId="78D72B72" w14:textId="6C7741C1">
            <w:pPr>
              <w:pStyle w:val="ListParagraph"/>
              <w:numPr>
                <w:ilvl w:val="1"/>
                <w:numId w:val="13"/>
              </w:numPr>
              <w:spacing w:line="256" w:lineRule="auto"/>
              <w:rPr>
                <w:rFonts w:ascii="Gadugi" w:hAnsi="Gadugi"/>
              </w:rPr>
            </w:pPr>
            <w:r>
              <w:rPr>
                <w:rFonts w:ascii="Gadugi" w:hAnsi="Gadugi"/>
              </w:rPr>
              <w:t>Recipient agency</w:t>
            </w:r>
          </w:p>
          <w:p w:rsidR="00704FC1" w:rsidP="00862FA0" w14:paraId="71AA9D3C" w14:textId="20E54DCD">
            <w:pPr>
              <w:pStyle w:val="ListParagraph"/>
              <w:numPr>
                <w:ilvl w:val="1"/>
                <w:numId w:val="13"/>
              </w:numPr>
              <w:spacing w:line="256" w:lineRule="auto"/>
              <w:rPr>
                <w:rFonts w:ascii="Gadugi" w:hAnsi="Gadugi"/>
              </w:rPr>
            </w:pPr>
            <w:r>
              <w:rPr>
                <w:rFonts w:ascii="Gadugi" w:hAnsi="Gadugi"/>
              </w:rPr>
              <w:t xml:space="preserve">LHDs funded by state </w:t>
            </w:r>
            <w:r w:rsidR="00993E08">
              <w:rPr>
                <w:rFonts w:ascii="Gadugi" w:hAnsi="Gadugi"/>
              </w:rPr>
              <w:t xml:space="preserve">recipient </w:t>
            </w:r>
            <w:r>
              <w:rPr>
                <w:rFonts w:ascii="Gadugi" w:hAnsi="Gadugi"/>
              </w:rPr>
              <w:t>(</w:t>
            </w:r>
            <w:r>
              <w:rPr>
                <w:rFonts w:ascii="Gadugi" w:hAnsi="Gadugi"/>
                <w:i/>
                <w:iCs/>
              </w:rPr>
              <w:t>state recipients only)</w:t>
            </w:r>
          </w:p>
          <w:p w:rsidR="00A52536" w:rsidRPr="00BE23B4" w:rsidP="00862FA0" w14:paraId="213EA40C" w14:textId="20ED31D7">
            <w:pPr>
              <w:pStyle w:val="ListParagraph"/>
              <w:numPr>
                <w:ilvl w:val="0"/>
                <w:numId w:val="13"/>
              </w:numPr>
              <w:rPr>
                <w:rFonts w:ascii="Gadugi" w:hAnsi="Gadugi"/>
                <w:bCs/>
              </w:rPr>
            </w:pPr>
            <w:r w:rsidRPr="00BE23B4">
              <w:rPr>
                <w:rFonts w:ascii="Gadugi" w:hAnsi="Gadugi"/>
                <w:bCs/>
              </w:rPr>
              <w:t>Positions filled with new hires</w:t>
            </w:r>
            <w:r w:rsidRPr="00BE23B4" w:rsidR="005A7747">
              <w:rPr>
                <w:rFonts w:ascii="Gadugi" w:hAnsi="Gadugi"/>
                <w:bCs/>
              </w:rPr>
              <w:t xml:space="preserve"> </w:t>
            </w:r>
            <w:r w:rsidRPr="00BE23B4" w:rsidR="005A7747">
              <w:rPr>
                <w:rFonts w:ascii="Gadugi" w:hAnsi="Gadugi"/>
              </w:rPr>
              <w:t>by</w:t>
            </w:r>
            <w:r w:rsidRPr="007F7953" w:rsidR="001F61EE">
              <w:rPr>
                <w:rFonts w:ascii="Gadugi" w:hAnsi="Gadugi"/>
              </w:rPr>
              <w:t xml:space="preserve"> </w:t>
            </w:r>
            <w:hyperlink w:anchor="Appendix" w:history="1">
              <w:r w:rsidRPr="007F7953" w:rsidR="001F61EE">
                <w:rPr>
                  <w:rStyle w:val="Hyperlink"/>
                  <w:rFonts w:ascii="Gadugi" w:hAnsi="Gadugi"/>
                </w:rPr>
                <w:t>job classification and program area</w:t>
              </w:r>
            </w:hyperlink>
            <w:r w:rsidRPr="00BE23B4" w:rsidR="00C12F3D">
              <w:rPr>
                <w:rFonts w:ascii="Gadugi" w:hAnsi="Gadugi"/>
              </w:rPr>
              <w:t xml:space="preserve"> (</w:t>
            </w:r>
            <w:r w:rsidRPr="00BE23B4" w:rsidR="00C12F3D">
              <w:rPr>
                <w:rFonts w:ascii="Gadugi" w:hAnsi="Gadugi"/>
                <w:i/>
                <w:iCs/>
              </w:rPr>
              <w:t>Number</w:t>
            </w:r>
            <w:r w:rsidRPr="00BE23B4" w:rsidR="00C12F3D">
              <w:rPr>
                <w:rFonts w:ascii="Gadugi" w:hAnsi="Gadugi"/>
              </w:rPr>
              <w:t>)</w:t>
            </w:r>
          </w:p>
          <w:p w:rsidR="00704FC1" w:rsidP="00862FA0" w14:paraId="223BD0A3" w14:textId="77777777">
            <w:pPr>
              <w:pStyle w:val="ListParagraph"/>
              <w:numPr>
                <w:ilvl w:val="1"/>
                <w:numId w:val="13"/>
              </w:numPr>
              <w:spacing w:line="256" w:lineRule="auto"/>
              <w:rPr>
                <w:rFonts w:ascii="Gadugi" w:hAnsi="Gadugi"/>
              </w:rPr>
            </w:pPr>
            <w:bookmarkStart w:id="48" w:name="OLE_LINK72"/>
            <w:r>
              <w:rPr>
                <w:rFonts w:ascii="Gadugi" w:hAnsi="Gadugi"/>
              </w:rPr>
              <w:t xml:space="preserve">Recipient agency </w:t>
            </w:r>
          </w:p>
          <w:p w:rsidR="00704FC1" w:rsidP="00862FA0" w14:paraId="6BBFB688" w14:textId="0B257654">
            <w:pPr>
              <w:pStyle w:val="ListParagraph"/>
              <w:numPr>
                <w:ilvl w:val="1"/>
                <w:numId w:val="13"/>
              </w:numPr>
              <w:spacing w:line="256" w:lineRule="auto"/>
              <w:rPr>
                <w:rFonts w:ascii="Gadugi" w:hAnsi="Gadugi"/>
              </w:rPr>
            </w:pPr>
            <w:r>
              <w:rPr>
                <w:rFonts w:ascii="Gadugi" w:hAnsi="Gadugi"/>
              </w:rPr>
              <w:t xml:space="preserve">LHDs funded by state </w:t>
            </w:r>
            <w:r w:rsidR="00993E08">
              <w:rPr>
                <w:rFonts w:ascii="Gadugi" w:hAnsi="Gadugi"/>
              </w:rPr>
              <w:t xml:space="preserve">recipient </w:t>
            </w:r>
            <w:r>
              <w:rPr>
                <w:rFonts w:ascii="Gadugi" w:hAnsi="Gadugi"/>
              </w:rPr>
              <w:t>(</w:t>
            </w:r>
            <w:r>
              <w:rPr>
                <w:rFonts w:ascii="Gadugi" w:hAnsi="Gadugi"/>
                <w:i/>
                <w:iCs/>
              </w:rPr>
              <w:t>state recipients only)</w:t>
            </w:r>
          </w:p>
          <w:bookmarkEnd w:id="44"/>
          <w:bookmarkEnd w:id="48"/>
          <w:p w:rsidR="00F2047E" w:rsidRPr="00BE23B4" w:rsidP="00862FA0" w14:paraId="62AAC5F6" w14:textId="28CDA4B4">
            <w:pPr>
              <w:pStyle w:val="ListParagraph"/>
              <w:numPr>
                <w:ilvl w:val="0"/>
                <w:numId w:val="13"/>
              </w:numPr>
              <w:rPr>
                <w:rFonts w:ascii="Gadugi" w:hAnsi="Gadugi"/>
              </w:rPr>
            </w:pPr>
            <w:r w:rsidRPr="00BE23B4">
              <w:rPr>
                <w:rFonts w:ascii="Gadugi" w:hAnsi="Gadugi"/>
              </w:rPr>
              <w:t>Provide additional comments, including description of "Other" Job Classifications not categorized above.</w:t>
            </w:r>
            <w:r w:rsidRPr="00BE23B4" w:rsidR="00FB3491">
              <w:rPr>
                <w:rFonts w:ascii="Gadugi" w:hAnsi="Gadugi"/>
              </w:rPr>
              <w:t xml:space="preserve"> (</w:t>
            </w:r>
            <w:r w:rsidRPr="00BE23B4" w:rsidR="00FB3491">
              <w:rPr>
                <w:rFonts w:ascii="Gadugi" w:hAnsi="Gadugi"/>
                <w:i/>
                <w:iCs/>
              </w:rPr>
              <w:t>Open-ended</w:t>
            </w:r>
            <w:r w:rsidRPr="00BE23B4" w:rsidR="002072A7">
              <w:rPr>
                <w:rFonts w:ascii="Gadugi" w:hAnsi="Gadugi"/>
                <w:i/>
                <w:iCs/>
              </w:rPr>
              <w:t>, Optional</w:t>
            </w:r>
            <w:r w:rsidRPr="00614935" w:rsidR="00FB3491">
              <w:rPr>
                <w:rFonts w:ascii="Gadugi" w:hAnsi="Gadugi"/>
                <w:i/>
              </w:rPr>
              <w:t>)</w:t>
            </w:r>
          </w:p>
          <w:p w:rsidR="000E3569" w:rsidRPr="00BE23B4" w:rsidP="00862FA0" w14:paraId="4C33AE26" w14:textId="4C8E0BE2">
            <w:pPr>
              <w:pStyle w:val="ListParagraph"/>
              <w:numPr>
                <w:ilvl w:val="0"/>
                <w:numId w:val="13"/>
              </w:numPr>
              <w:rPr>
                <w:rFonts w:ascii="Gadugi" w:hAnsi="Gadugi"/>
              </w:rPr>
            </w:pPr>
            <w:r w:rsidRPr="00BE23B4">
              <w:rPr>
                <w:rFonts w:ascii="Gadugi" w:hAnsi="Gadugi"/>
              </w:rPr>
              <w:t>Provide additional comments, including description of "Other" Program Areas not categorized above.</w:t>
            </w:r>
            <w:r w:rsidRPr="00BE23B4" w:rsidR="00FB3491">
              <w:rPr>
                <w:rFonts w:ascii="Gadugi" w:hAnsi="Gadugi"/>
              </w:rPr>
              <w:t xml:space="preserve"> </w:t>
            </w:r>
            <w:r w:rsidRPr="00BE23B4" w:rsidR="00FB3491">
              <w:rPr>
                <w:rFonts w:ascii="Gadugi" w:hAnsi="Gadugi"/>
                <w:i/>
                <w:iCs/>
              </w:rPr>
              <w:t>(Open-ended</w:t>
            </w:r>
            <w:r w:rsidRPr="00BE23B4" w:rsidR="002072A7">
              <w:rPr>
                <w:rFonts w:ascii="Gadugi" w:hAnsi="Gadugi"/>
                <w:i/>
                <w:iCs/>
              </w:rPr>
              <w:t>, Optional</w:t>
            </w:r>
            <w:r w:rsidRPr="00BE23B4" w:rsidR="00FB3491">
              <w:rPr>
                <w:rFonts w:ascii="Gadugi" w:hAnsi="Gadugi"/>
                <w:i/>
                <w:iCs/>
              </w:rPr>
              <w:t>)</w:t>
            </w:r>
          </w:p>
          <w:bookmarkEnd w:id="45"/>
          <w:p w:rsidR="001F61EE" w:rsidRPr="00BE23B4" w:rsidP="001F61EE" w14:paraId="5B597356" w14:textId="11AA9B03">
            <w:pPr>
              <w:rPr>
                <w:rFonts w:ascii="Gadugi" w:hAnsi="Gadugi"/>
              </w:rPr>
            </w:pPr>
          </w:p>
          <w:p w:rsidR="001F61EE" w:rsidRPr="00BE23B4" w:rsidP="001F61EE" w14:paraId="2F2F83F5" w14:textId="64E7D2A9">
            <w:pPr>
              <w:spacing w:after="160" w:line="259" w:lineRule="auto"/>
              <w:rPr>
                <w:rFonts w:ascii="Gadugi" w:hAnsi="Gadugi"/>
              </w:rPr>
            </w:pPr>
            <w:bookmarkStart w:id="49" w:name="OLE_LINK23"/>
            <w:r>
              <w:rPr>
                <w:rFonts w:ascii="Gadugi" w:hAnsi="Gadugi"/>
              </w:rPr>
              <w:t>*</w:t>
            </w:r>
            <w:r w:rsidRPr="00BE23B4">
              <w:rPr>
                <w:rFonts w:ascii="Gadugi" w:hAnsi="Gadugi"/>
              </w:rPr>
              <w:t>Recipient</w:t>
            </w:r>
            <w:r w:rsidR="00B91428">
              <w:rPr>
                <w:rFonts w:ascii="Gadugi" w:hAnsi="Gadugi"/>
              </w:rPr>
              <w:t>s</w:t>
            </w:r>
            <w:r w:rsidRPr="00BE23B4">
              <w:rPr>
                <w:rFonts w:ascii="Gadugi" w:hAnsi="Gadugi"/>
              </w:rPr>
              <w:t xml:space="preserve"> </w:t>
            </w:r>
            <w:r w:rsidR="00C371CC">
              <w:rPr>
                <w:rFonts w:ascii="Gadugi" w:hAnsi="Gadugi"/>
              </w:rPr>
              <w:t>previously reported</w:t>
            </w:r>
            <w:r w:rsidRPr="00BE23B4">
              <w:rPr>
                <w:rFonts w:ascii="Gadugi" w:hAnsi="Gadugi"/>
              </w:rPr>
              <w:t xml:space="preserve"> the Year 5 </w:t>
            </w:r>
            <w:r w:rsidR="00DE0385">
              <w:rPr>
                <w:rFonts w:ascii="Gadugi" w:hAnsi="Gadugi"/>
              </w:rPr>
              <w:t>target</w:t>
            </w:r>
            <w:r w:rsidRPr="00BE23B4">
              <w:rPr>
                <w:rFonts w:ascii="Gadugi" w:hAnsi="Gadugi"/>
              </w:rPr>
              <w:t xml:space="preserve"> to CDC</w:t>
            </w:r>
            <w:r w:rsidRPr="00BE23B4" w:rsidR="005A7747">
              <w:rPr>
                <w:rFonts w:ascii="Gadugi" w:hAnsi="Gadugi"/>
              </w:rPr>
              <w:t>. These targets</w:t>
            </w:r>
            <w:r w:rsidRPr="00BE23B4">
              <w:rPr>
                <w:rFonts w:ascii="Gadugi" w:hAnsi="Gadugi"/>
              </w:rPr>
              <w:t xml:space="preserve"> will be pre-populated in </w:t>
            </w:r>
            <w:r w:rsidRPr="00BE23B4" w:rsidR="00772DB1">
              <w:rPr>
                <w:rFonts w:ascii="Gadugi" w:hAnsi="Gadugi"/>
              </w:rPr>
              <w:t xml:space="preserve">PHIVE </w:t>
            </w:r>
            <w:r w:rsidRPr="00BE23B4" w:rsidR="1217A833">
              <w:rPr>
                <w:rFonts w:ascii="Gadugi" w:hAnsi="Gadugi"/>
              </w:rPr>
              <w:t xml:space="preserve">and used to calculate the percent of positions filled based on intended hiring </w:t>
            </w:r>
            <w:r w:rsidR="00DE0385">
              <w:rPr>
                <w:rFonts w:ascii="Gadugi" w:hAnsi="Gadugi"/>
              </w:rPr>
              <w:t>target</w:t>
            </w:r>
            <w:r w:rsidRPr="00BE23B4" w:rsidR="1217A833">
              <w:rPr>
                <w:rFonts w:ascii="Gadugi" w:hAnsi="Gadugi"/>
              </w:rPr>
              <w:t xml:space="preserve">s for Year </w:t>
            </w:r>
            <w:bookmarkEnd w:id="49"/>
            <w:r w:rsidRPr="00BE23B4" w:rsidR="1217A833">
              <w:rPr>
                <w:rFonts w:ascii="Gadugi" w:hAnsi="Gadugi"/>
              </w:rPr>
              <w:t>5.</w:t>
            </w:r>
          </w:p>
        </w:tc>
      </w:tr>
      <w:tr w14:paraId="2BC1EB00" w14:textId="77777777" w:rsidTr="30B3A27A">
        <w:tblPrEx>
          <w:tblW w:w="13315" w:type="dxa"/>
          <w:tblLook w:val="04A0"/>
        </w:tblPrEx>
        <w:trPr>
          <w:trHeight w:val="300"/>
        </w:trPr>
        <w:tc>
          <w:tcPr>
            <w:tcW w:w="2245" w:type="dxa"/>
            <w:shd w:val="clear" w:color="auto" w:fill="D9E2F3" w:themeFill="accent1" w:themeFillTint="33"/>
          </w:tcPr>
          <w:p w:rsidR="004655BE" w:rsidRPr="00BE23B4" w:rsidP="00613C56" w14:paraId="1028B2C0" w14:textId="5D56AC7A">
            <w:pPr>
              <w:rPr>
                <w:rFonts w:ascii="Gadugi" w:hAnsi="Gadugi"/>
                <w:b/>
                <w:bCs/>
              </w:rPr>
            </w:pPr>
            <w:r w:rsidRPr="00BE23B4">
              <w:rPr>
                <w:rFonts w:ascii="Gadugi" w:hAnsi="Gadugi"/>
                <w:b/>
                <w:bCs/>
              </w:rPr>
              <w:t>Example Scenario</w:t>
            </w:r>
          </w:p>
        </w:tc>
        <w:tc>
          <w:tcPr>
            <w:tcW w:w="11070" w:type="dxa"/>
          </w:tcPr>
          <w:p w:rsidR="00715E15" w:rsidP="0038509C" w14:paraId="7EECE675" w14:textId="443674F2">
            <w:pPr>
              <w:rPr>
                <w:rFonts w:ascii="Gadugi" w:eastAsia="Times New Roman" w:hAnsi="Gadugi"/>
              </w:rPr>
            </w:pPr>
            <w:bookmarkStart w:id="50" w:name="OLE_LINK81"/>
            <w:bookmarkStart w:id="51" w:name="OLE_LINK83"/>
            <w:r w:rsidRPr="00BE23B4">
              <w:rPr>
                <w:rFonts w:ascii="Gadugi" w:eastAsia="Times New Roman" w:hAnsi="Gadugi"/>
              </w:rPr>
              <w:t>At of the end of th</w:t>
            </w:r>
            <w:r w:rsidR="006425E9">
              <w:rPr>
                <w:rFonts w:ascii="Gadugi" w:eastAsia="Times New Roman" w:hAnsi="Gadugi"/>
              </w:rPr>
              <w:t>e</w:t>
            </w:r>
            <w:r w:rsidRPr="00BE23B4">
              <w:rPr>
                <w:rFonts w:ascii="Gadugi" w:eastAsia="Times New Roman" w:hAnsi="Gadugi"/>
              </w:rPr>
              <w:t xml:space="preserve"> reporting period, the recipient has filled 6 positions with PHI grant funds; 3 of these positions were filled with new hires and 3 were filled with current employees. The new hires are a Chronic Disease Program Manager, Contracts Specialist, and Community Health Worker (Communicable Disease). The current employees are an Environmental Epidemiologist, Health Equity Communications Specialist, and Health Educator (working on COVID-19 and Influenza 60% and Maternal and Child Heath 40%). </w:t>
            </w:r>
            <w:bookmarkEnd w:id="50"/>
            <w:r w:rsidR="00D03B97">
              <w:rPr>
                <w:rFonts w:ascii="Gadugi" w:eastAsia="Times New Roman" w:hAnsi="Gadugi"/>
              </w:rPr>
              <w:t xml:space="preserve">The recipient is a state health department, </w:t>
            </w:r>
            <w:r w:rsidRPr="003D294A" w:rsidR="003D294A">
              <w:rPr>
                <w:rFonts w:ascii="Gadugi" w:eastAsia="Times New Roman" w:hAnsi="Gadugi"/>
              </w:rPr>
              <w:t xml:space="preserve">and </w:t>
            </w:r>
            <w:r w:rsidR="00D03B97">
              <w:rPr>
                <w:rFonts w:ascii="Gadugi" w:eastAsia="Times New Roman" w:hAnsi="Gadugi"/>
              </w:rPr>
              <w:t>LHDs funded through the grant have not yet filled any positions, as of this reporting period.</w:t>
            </w:r>
            <w:bookmarkEnd w:id="51"/>
            <w:r w:rsidR="00D03B97">
              <w:rPr>
                <w:rFonts w:ascii="Gadugi" w:eastAsia="Times New Roman" w:hAnsi="Gadugi"/>
              </w:rPr>
              <w:t xml:space="preserve"> </w:t>
            </w:r>
          </w:p>
          <w:p w:rsidR="00715E15" w:rsidP="0038509C" w14:paraId="5CD87AED" w14:textId="77777777">
            <w:pPr>
              <w:rPr>
                <w:rFonts w:ascii="Gadugi" w:eastAsia="Times New Roman" w:hAnsi="Gadugi"/>
              </w:rPr>
            </w:pPr>
          </w:p>
          <w:p w:rsidR="0038509C" w:rsidRPr="00BE23B4" w:rsidP="0038509C" w14:paraId="3E0748AF" w14:textId="09C8D163">
            <w:pPr>
              <w:rPr>
                <w:rFonts w:ascii="Gadugi" w:eastAsia="Times New Roman" w:hAnsi="Gadugi"/>
              </w:rPr>
            </w:pPr>
            <w:r w:rsidRPr="003D294A">
              <w:rPr>
                <w:rFonts w:ascii="Gadugi" w:eastAsia="Times New Roman" w:hAnsi="Gadugi"/>
              </w:rPr>
              <w:t>The recipient would report</w:t>
            </w:r>
            <w:r w:rsidRPr="003D294A" w:rsidR="00202659">
              <w:rPr>
                <w:rFonts w:ascii="Gadugi" w:eastAsia="Times New Roman" w:hAnsi="Gadugi"/>
              </w:rPr>
              <w:t xml:space="preserve"> (</w:t>
            </w:r>
            <w:r w:rsidRPr="007F7953" w:rsidR="003D294A">
              <w:rPr>
                <w:rFonts w:ascii="Gadugi" w:eastAsia="Times New Roman" w:hAnsi="Gadugi"/>
              </w:rPr>
              <w:t>s</w:t>
            </w:r>
            <w:r w:rsidRPr="007F7953" w:rsidR="00202659">
              <w:rPr>
                <w:rFonts w:ascii="Gadugi" w:eastAsia="Times New Roman" w:hAnsi="Gadugi"/>
              </w:rPr>
              <w:t xml:space="preserve">ee </w:t>
            </w:r>
            <w:hyperlink w:anchor="_Appendix_B:_Measure" w:history="1">
              <w:r w:rsidRPr="007F7953" w:rsidR="00202659">
                <w:rPr>
                  <w:rStyle w:val="Hyperlink"/>
                  <w:rFonts w:ascii="Gadugi" w:eastAsia="Times New Roman" w:hAnsi="Gadugi"/>
                </w:rPr>
                <w:t>Appendix B</w:t>
              </w:r>
              <w:r w:rsidRPr="007F7953" w:rsidR="003D294A">
                <w:rPr>
                  <w:rStyle w:val="Hyperlink"/>
                  <w:rFonts w:ascii="Gadugi" w:eastAsia="Times New Roman" w:hAnsi="Gadugi"/>
                </w:rPr>
                <w:t>:</w:t>
              </w:r>
              <w:r w:rsidRPr="005C75DF" w:rsidR="003D294A">
                <w:rPr>
                  <w:rStyle w:val="Hyperlink"/>
                  <w:rFonts w:ascii="Gadugi" w:eastAsia="Times New Roman" w:hAnsi="Gadugi"/>
                </w:rPr>
                <w:t xml:space="preserve"> Measure A1.1: Hiring – Example Scenario</w:t>
              </w:r>
            </w:hyperlink>
            <w:r w:rsidRPr="007F7953" w:rsidR="00202659">
              <w:rPr>
                <w:rFonts w:ascii="Gadugi" w:eastAsia="Times New Roman" w:hAnsi="Gadugi"/>
              </w:rPr>
              <w:t xml:space="preserve"> for </w:t>
            </w:r>
            <w:r w:rsidRPr="007F7953" w:rsidR="003D294A">
              <w:rPr>
                <w:rFonts w:ascii="Gadugi" w:eastAsia="Times New Roman" w:hAnsi="Gadugi"/>
              </w:rPr>
              <w:t>sample data</w:t>
            </w:r>
            <w:r w:rsidRPr="007F7953" w:rsidR="00202659">
              <w:rPr>
                <w:rFonts w:ascii="Gadugi" w:eastAsia="Times New Roman" w:hAnsi="Gadugi"/>
              </w:rPr>
              <w:t>)</w:t>
            </w:r>
            <w:r w:rsidRPr="007F7953">
              <w:rPr>
                <w:rFonts w:ascii="Gadugi" w:eastAsia="Times New Roman" w:hAnsi="Gadugi"/>
              </w:rPr>
              <w:t>:</w:t>
            </w:r>
          </w:p>
          <w:p w:rsidR="00794477" w:rsidP="00794477" w14:paraId="016EE56A" w14:textId="6C6B3B04">
            <w:pPr>
              <w:pStyle w:val="ListParagraph"/>
              <w:numPr>
                <w:ilvl w:val="0"/>
                <w:numId w:val="34"/>
              </w:numPr>
              <w:spacing w:line="256" w:lineRule="auto"/>
              <w:rPr>
                <w:rFonts w:ascii="Gadugi" w:hAnsi="Gadugi"/>
              </w:rPr>
            </w:pPr>
            <w:r>
              <w:rPr>
                <w:rFonts w:ascii="Gadugi" w:hAnsi="Gadugi"/>
              </w:rPr>
              <w:t xml:space="preserve">Total number of positions filled by </w:t>
            </w:r>
            <w:r w:rsidRPr="00794477">
              <w:rPr>
                <w:rFonts w:ascii="Gadugi" w:hAnsi="Gadugi"/>
              </w:rPr>
              <w:t>job classification and program area</w:t>
            </w:r>
            <w:r>
              <w:rPr>
                <w:rFonts w:ascii="Gadugi" w:hAnsi="Gadugi"/>
              </w:rPr>
              <w:t xml:space="preserve"> </w:t>
            </w:r>
            <w:bookmarkStart w:id="52" w:name="OLE_LINK80"/>
            <w:r>
              <w:rPr>
                <w:rFonts w:ascii="Gadugi" w:hAnsi="Gadugi"/>
              </w:rPr>
              <w:t>(</w:t>
            </w:r>
            <w:bookmarkStart w:id="53" w:name="OLE_LINK100"/>
            <w:r w:rsidRPr="00B91428">
              <w:rPr>
                <w:rFonts w:ascii="Gadugi" w:hAnsi="Gadugi"/>
              </w:rPr>
              <w:t xml:space="preserve">See </w:t>
            </w:r>
            <w:bookmarkEnd w:id="52"/>
            <w:bookmarkEnd w:id="53"/>
            <w:hyperlink w:anchor="_Appendix_B:_Measure" w:history="1">
              <w:r w:rsidRPr="00007A26">
                <w:rPr>
                  <w:rStyle w:val="Hyperlink"/>
                  <w:rFonts w:ascii="Gadugi" w:hAnsi="Gadugi"/>
                </w:rPr>
                <w:t>Appendix B</w:t>
              </w:r>
            </w:hyperlink>
            <w:r>
              <w:rPr>
                <w:rFonts w:ascii="Gadugi" w:hAnsi="Gadugi"/>
              </w:rPr>
              <w:t>)</w:t>
            </w:r>
          </w:p>
          <w:p w:rsidR="00794477" w:rsidP="00794477" w14:paraId="1663B17B" w14:textId="6242C79E">
            <w:pPr>
              <w:pStyle w:val="ListParagraph"/>
              <w:numPr>
                <w:ilvl w:val="1"/>
                <w:numId w:val="34"/>
              </w:numPr>
              <w:spacing w:line="256" w:lineRule="auto"/>
              <w:rPr>
                <w:rFonts w:ascii="Gadugi" w:hAnsi="Gadugi"/>
              </w:rPr>
            </w:pPr>
            <w:r>
              <w:rPr>
                <w:rFonts w:ascii="Gadugi" w:hAnsi="Gadugi"/>
              </w:rPr>
              <w:t>Recipient agency</w:t>
            </w:r>
          </w:p>
          <w:p w:rsidR="00794477" w:rsidP="00794477" w14:paraId="099C8857" w14:textId="77777777">
            <w:pPr>
              <w:pStyle w:val="ListParagraph"/>
              <w:numPr>
                <w:ilvl w:val="1"/>
                <w:numId w:val="34"/>
              </w:numPr>
              <w:spacing w:line="256" w:lineRule="auto"/>
              <w:rPr>
                <w:rFonts w:ascii="Gadugi" w:hAnsi="Gadugi"/>
              </w:rPr>
            </w:pPr>
            <w:r>
              <w:rPr>
                <w:rFonts w:ascii="Gadugi" w:hAnsi="Gadugi"/>
              </w:rPr>
              <w:t>LHDs funded by state recipient (</w:t>
            </w:r>
            <w:r>
              <w:rPr>
                <w:rFonts w:ascii="Gadugi" w:hAnsi="Gadugi"/>
                <w:i/>
                <w:iCs/>
              </w:rPr>
              <w:t>state recipients only)</w:t>
            </w:r>
          </w:p>
          <w:p w:rsidR="00794477" w:rsidP="00794477" w14:paraId="5527299D" w14:textId="486BE843">
            <w:pPr>
              <w:pStyle w:val="ListParagraph"/>
              <w:numPr>
                <w:ilvl w:val="0"/>
                <w:numId w:val="34"/>
              </w:numPr>
              <w:spacing w:line="256" w:lineRule="auto"/>
              <w:rPr>
                <w:rFonts w:ascii="Gadugi" w:hAnsi="Gadugi"/>
                <w:bCs/>
              </w:rPr>
            </w:pPr>
            <w:r>
              <w:rPr>
                <w:rFonts w:ascii="Gadugi" w:hAnsi="Gadugi"/>
                <w:bCs/>
              </w:rPr>
              <w:t xml:space="preserve">Positions filled with current </w:t>
            </w:r>
            <w:r w:rsidRPr="00794477">
              <w:rPr>
                <w:rFonts w:ascii="Gadugi" w:hAnsi="Gadugi"/>
              </w:rPr>
              <w:t xml:space="preserve">employees by </w:t>
            </w:r>
            <w:hyperlink r:id="rId13" w:anchor="Appendix" w:history="1">
              <w:r w:rsidRPr="00794477">
                <w:t>j</w:t>
              </w:r>
              <w:r w:rsidRPr="00794477">
                <w:rPr>
                  <w:rFonts w:ascii="Gadugi" w:hAnsi="Gadugi"/>
                </w:rPr>
                <w:t>ob classification and program area</w:t>
              </w:r>
            </w:hyperlink>
            <w:r>
              <w:rPr>
                <w:rFonts w:ascii="Gadugi" w:hAnsi="Gadugi"/>
              </w:rPr>
              <w:t xml:space="preserve"> (</w:t>
            </w:r>
            <w:r w:rsidRPr="00B91428">
              <w:rPr>
                <w:rFonts w:ascii="Gadugi" w:hAnsi="Gadugi"/>
              </w:rPr>
              <w:t xml:space="preserve">See </w:t>
            </w:r>
            <w:hyperlink w:anchor="_Appendix_B:_Measure" w:history="1">
              <w:r w:rsidRPr="00007A26" w:rsidR="007F7953">
                <w:rPr>
                  <w:rStyle w:val="Hyperlink"/>
                  <w:rFonts w:ascii="Gadugi" w:hAnsi="Gadugi"/>
                </w:rPr>
                <w:t>Appendix B</w:t>
              </w:r>
            </w:hyperlink>
            <w:r>
              <w:rPr>
                <w:rFonts w:ascii="Gadugi" w:hAnsi="Gadugi"/>
              </w:rPr>
              <w:t>)</w:t>
            </w:r>
          </w:p>
          <w:p w:rsidR="00794477" w:rsidP="00794477" w14:paraId="5A74507A" w14:textId="33B380A8">
            <w:pPr>
              <w:pStyle w:val="ListParagraph"/>
              <w:numPr>
                <w:ilvl w:val="1"/>
                <w:numId w:val="34"/>
              </w:numPr>
              <w:spacing w:line="254" w:lineRule="auto"/>
              <w:rPr>
                <w:rFonts w:ascii="Gadugi" w:hAnsi="Gadugi"/>
              </w:rPr>
            </w:pPr>
            <w:r>
              <w:rPr>
                <w:rFonts w:ascii="Gadugi" w:hAnsi="Gadugi"/>
              </w:rPr>
              <w:t>Recipient agency</w:t>
            </w:r>
          </w:p>
          <w:p w:rsidR="00794477" w:rsidRPr="00794477" w:rsidP="00211559" w14:paraId="3B4031C9" w14:textId="77777777">
            <w:pPr>
              <w:pStyle w:val="ListParagraph"/>
              <w:numPr>
                <w:ilvl w:val="1"/>
                <w:numId w:val="34"/>
              </w:numPr>
              <w:spacing w:line="256" w:lineRule="auto"/>
              <w:rPr>
                <w:rFonts w:ascii="Gadugi" w:hAnsi="Gadugi"/>
                <w:bCs/>
              </w:rPr>
            </w:pPr>
            <w:r>
              <w:rPr>
                <w:rFonts w:ascii="Gadugi" w:hAnsi="Gadugi"/>
              </w:rPr>
              <w:t>LHDs funded by state recipient (</w:t>
            </w:r>
            <w:r>
              <w:rPr>
                <w:rFonts w:ascii="Gadugi" w:hAnsi="Gadugi"/>
                <w:i/>
                <w:iCs/>
              </w:rPr>
              <w:t>state recipients only)</w:t>
            </w:r>
          </w:p>
          <w:p w:rsidR="00794477" w:rsidP="00794477" w14:paraId="28C2C137" w14:textId="6EC6199D">
            <w:pPr>
              <w:pStyle w:val="ListParagraph"/>
              <w:numPr>
                <w:ilvl w:val="0"/>
                <w:numId w:val="34"/>
              </w:numPr>
              <w:spacing w:line="256" w:lineRule="auto"/>
              <w:rPr>
                <w:rFonts w:ascii="Gadugi" w:hAnsi="Gadugi"/>
                <w:bCs/>
              </w:rPr>
            </w:pPr>
            <w:r>
              <w:rPr>
                <w:rFonts w:ascii="Gadugi" w:hAnsi="Gadugi"/>
                <w:bCs/>
              </w:rPr>
              <w:t xml:space="preserve">Positions filled with new hires </w:t>
            </w:r>
            <w:r w:rsidRPr="00794477">
              <w:rPr>
                <w:rFonts w:ascii="Gadugi" w:hAnsi="Gadugi"/>
                <w:bCs/>
              </w:rPr>
              <w:t xml:space="preserve">by </w:t>
            </w:r>
            <w:hyperlink r:id="rId13" w:anchor="Appendix" w:history="1">
              <w:r w:rsidRPr="00794477">
                <w:rPr>
                  <w:rFonts w:ascii="Gadugi" w:hAnsi="Gadugi"/>
                  <w:bCs/>
                </w:rPr>
                <w:t>job classification and program area</w:t>
              </w:r>
            </w:hyperlink>
            <w:r w:rsidRPr="00794477">
              <w:rPr>
                <w:rFonts w:ascii="Gadugi" w:hAnsi="Gadugi"/>
                <w:bCs/>
              </w:rPr>
              <w:t xml:space="preserve"> </w:t>
            </w:r>
            <w:r>
              <w:rPr>
                <w:rFonts w:ascii="Gadugi" w:hAnsi="Gadugi"/>
              </w:rPr>
              <w:t>(</w:t>
            </w:r>
            <w:r w:rsidRPr="00B91428">
              <w:rPr>
                <w:rFonts w:ascii="Gadugi" w:hAnsi="Gadugi"/>
              </w:rPr>
              <w:t xml:space="preserve">See </w:t>
            </w:r>
            <w:hyperlink w:anchor="_Appendix_B:_Measure" w:history="1">
              <w:r w:rsidRPr="00007A26" w:rsidR="007F7953">
                <w:rPr>
                  <w:rStyle w:val="Hyperlink"/>
                  <w:rFonts w:ascii="Gadugi" w:hAnsi="Gadugi"/>
                </w:rPr>
                <w:t>Appendix B</w:t>
              </w:r>
            </w:hyperlink>
            <w:r>
              <w:rPr>
                <w:rFonts w:ascii="Gadugi" w:hAnsi="Gadugi"/>
              </w:rPr>
              <w:t>)</w:t>
            </w:r>
          </w:p>
          <w:p w:rsidR="00794477" w:rsidP="00794477" w14:paraId="527B229C" w14:textId="0EDA0768">
            <w:pPr>
              <w:pStyle w:val="ListParagraph"/>
              <w:numPr>
                <w:ilvl w:val="1"/>
                <w:numId w:val="34"/>
              </w:numPr>
              <w:spacing w:line="254" w:lineRule="auto"/>
              <w:rPr>
                <w:rFonts w:ascii="Gadugi" w:hAnsi="Gadugi"/>
              </w:rPr>
            </w:pPr>
            <w:r>
              <w:rPr>
                <w:rFonts w:ascii="Gadugi" w:hAnsi="Gadugi"/>
              </w:rPr>
              <w:t>Recipient agency</w:t>
            </w:r>
          </w:p>
          <w:p w:rsidR="00794477" w:rsidP="00794477" w14:paraId="58EBAD63" w14:textId="77777777">
            <w:pPr>
              <w:pStyle w:val="ListParagraph"/>
              <w:numPr>
                <w:ilvl w:val="1"/>
                <w:numId w:val="34"/>
              </w:numPr>
              <w:spacing w:line="254" w:lineRule="auto"/>
              <w:rPr>
                <w:rFonts w:ascii="Gadugi" w:hAnsi="Gadugi"/>
              </w:rPr>
            </w:pPr>
            <w:r>
              <w:rPr>
                <w:rFonts w:ascii="Gadugi" w:hAnsi="Gadugi"/>
              </w:rPr>
              <w:t>LHDs funded by state recipient (</w:t>
            </w:r>
            <w:r>
              <w:rPr>
                <w:rFonts w:ascii="Gadugi" w:hAnsi="Gadugi"/>
                <w:i/>
                <w:iCs/>
              </w:rPr>
              <w:t>state recipients only)</w:t>
            </w:r>
          </w:p>
          <w:p w:rsidR="0038509C" w:rsidRPr="00BE23B4" w:rsidP="00794477" w14:paraId="388E9703" w14:textId="77777777">
            <w:pPr>
              <w:pStyle w:val="ListParagraph"/>
              <w:numPr>
                <w:ilvl w:val="0"/>
                <w:numId w:val="34"/>
              </w:numPr>
              <w:spacing w:line="252" w:lineRule="auto"/>
              <w:rPr>
                <w:rFonts w:ascii="Gadugi" w:hAnsi="Gadugi"/>
              </w:rPr>
            </w:pPr>
            <w:r w:rsidRPr="00BE23B4">
              <w:rPr>
                <w:rFonts w:ascii="Gadugi" w:hAnsi="Gadugi"/>
              </w:rPr>
              <w:t>Provide additional comments, including description of "Other" Job Classifications not categorized above: None</w:t>
            </w:r>
          </w:p>
          <w:p w:rsidR="0038509C" w:rsidRPr="00BE23B4" w:rsidP="00794477" w14:paraId="51441FFC" w14:textId="77777777">
            <w:pPr>
              <w:pStyle w:val="ListParagraph"/>
              <w:numPr>
                <w:ilvl w:val="0"/>
                <w:numId w:val="34"/>
              </w:numPr>
              <w:spacing w:line="252" w:lineRule="auto"/>
              <w:rPr>
                <w:rFonts w:ascii="Gadugi" w:hAnsi="Gadugi"/>
              </w:rPr>
            </w:pPr>
            <w:r w:rsidRPr="00BE23B4">
              <w:rPr>
                <w:rFonts w:ascii="Gadugi" w:eastAsia="Times New Roman" w:hAnsi="Gadugi"/>
              </w:rPr>
              <w:t xml:space="preserve">Provide additional comments, including description of "Other" Program Areas not categorized above: Health Educator covers two areas, but was only counted in Communicable Disease Control program </w:t>
            </w:r>
            <w:r w:rsidRPr="00BE23B4">
              <w:rPr>
                <w:rFonts w:ascii="Gadugi" w:eastAsia="Times New Roman" w:hAnsi="Gadugi"/>
              </w:rPr>
              <w:t>area because majority of time will be in that role. Additionally, the Health Equity Communications Specialist was only counted in Communications.</w:t>
            </w:r>
          </w:p>
          <w:p w:rsidR="003548C6" w:rsidRPr="00BE23B4" w:rsidP="00087A26" w14:paraId="045E2BC6" w14:textId="69E94D81">
            <w:pPr>
              <w:spacing w:line="252" w:lineRule="auto"/>
              <w:rPr>
                <w:rFonts w:ascii="Gadugi" w:eastAsia="Times New Roman" w:hAnsi="Gadugi"/>
              </w:rPr>
            </w:pPr>
          </w:p>
        </w:tc>
      </w:tr>
      <w:tr w14:paraId="2117BC42" w14:textId="77777777" w:rsidTr="30B3A27A">
        <w:tblPrEx>
          <w:tblW w:w="13315" w:type="dxa"/>
          <w:tblLook w:val="04A0"/>
        </w:tblPrEx>
        <w:trPr>
          <w:trHeight w:val="300"/>
        </w:trPr>
        <w:tc>
          <w:tcPr>
            <w:tcW w:w="2245" w:type="dxa"/>
            <w:shd w:val="clear" w:color="auto" w:fill="D9E2F3" w:themeFill="accent1" w:themeFillTint="33"/>
            <w:hideMark/>
          </w:tcPr>
          <w:p w:rsidR="000E3569" w:rsidRPr="00BE23B4" w14:paraId="30AB0826" w14:textId="77777777">
            <w:pPr>
              <w:rPr>
                <w:rFonts w:ascii="Gadugi" w:hAnsi="Gadugi"/>
                <w:b/>
                <w:bCs/>
              </w:rPr>
            </w:pPr>
            <w:r w:rsidRPr="00BE23B4">
              <w:rPr>
                <w:rFonts w:ascii="Gadugi" w:hAnsi="Gadugi"/>
                <w:b/>
                <w:bCs/>
              </w:rPr>
              <w:t>Unit of Measurement</w:t>
            </w:r>
          </w:p>
        </w:tc>
        <w:tc>
          <w:tcPr>
            <w:tcW w:w="11070" w:type="dxa"/>
            <w:vAlign w:val="center"/>
            <w:hideMark/>
          </w:tcPr>
          <w:p w:rsidR="00AA6B0E" w:rsidRPr="00BE23B4" w14:paraId="2C645B85" w14:textId="353B91FD">
            <w:pPr>
              <w:rPr>
                <w:rFonts w:ascii="Gadugi" w:hAnsi="Gadugi"/>
              </w:rPr>
            </w:pPr>
            <w:r w:rsidRPr="00BE23B4">
              <w:rPr>
                <w:rFonts w:ascii="Gadugi" w:hAnsi="Gadugi"/>
              </w:rPr>
              <w:t>Number</w:t>
            </w:r>
            <w:r w:rsidRPr="00BE23B4" w:rsidR="00E02269">
              <w:rPr>
                <w:rFonts w:ascii="Gadugi" w:hAnsi="Gadugi"/>
              </w:rPr>
              <w:t xml:space="preserve"> </w:t>
            </w:r>
            <w:r w:rsidRPr="00BE23B4" w:rsidR="00C10D50">
              <w:rPr>
                <w:rFonts w:ascii="Gadugi" w:hAnsi="Gadugi"/>
              </w:rPr>
              <w:t xml:space="preserve">of positions </w:t>
            </w:r>
          </w:p>
        </w:tc>
      </w:tr>
      <w:tr w14:paraId="31AF3697" w14:textId="77777777" w:rsidTr="30B3A27A">
        <w:tblPrEx>
          <w:tblW w:w="13315" w:type="dxa"/>
          <w:tblLook w:val="04A0"/>
        </w:tblPrEx>
        <w:trPr>
          <w:trHeight w:val="300"/>
        </w:trPr>
        <w:tc>
          <w:tcPr>
            <w:tcW w:w="2245" w:type="dxa"/>
            <w:shd w:val="clear" w:color="auto" w:fill="D9E2F3" w:themeFill="accent1" w:themeFillTint="33"/>
            <w:hideMark/>
          </w:tcPr>
          <w:p w:rsidR="000E3569" w:rsidRPr="00BE23B4" w14:paraId="269DF9A2" w14:textId="77777777">
            <w:pPr>
              <w:rPr>
                <w:rFonts w:ascii="Gadugi" w:hAnsi="Gadugi"/>
                <w:b/>
                <w:bCs/>
              </w:rPr>
            </w:pPr>
            <w:r w:rsidRPr="00BE23B4">
              <w:rPr>
                <w:rFonts w:ascii="Gadugi" w:hAnsi="Gadugi"/>
                <w:b/>
                <w:bCs/>
              </w:rPr>
              <w:t>Reporting Frequency</w:t>
            </w:r>
          </w:p>
        </w:tc>
        <w:tc>
          <w:tcPr>
            <w:tcW w:w="11070" w:type="dxa"/>
            <w:vAlign w:val="center"/>
            <w:hideMark/>
          </w:tcPr>
          <w:p w:rsidR="000E3569" w:rsidRPr="00BE23B4" w14:paraId="157E8489" w14:textId="7BC9579A">
            <w:pPr>
              <w:rPr>
                <w:rFonts w:ascii="Gadugi" w:hAnsi="Gadugi"/>
              </w:rPr>
            </w:pPr>
            <w:r w:rsidRPr="00BE23B4">
              <w:rPr>
                <w:rFonts w:ascii="Gadugi" w:hAnsi="Gadugi"/>
              </w:rPr>
              <w:t>6 months</w:t>
            </w:r>
          </w:p>
        </w:tc>
      </w:tr>
      <w:tr w14:paraId="56349329" w14:textId="77777777" w:rsidTr="30B3A27A">
        <w:tblPrEx>
          <w:tblW w:w="13315" w:type="dxa"/>
          <w:tblLook w:val="04A0"/>
        </w:tblPrEx>
        <w:trPr>
          <w:trHeight w:val="300"/>
        </w:trPr>
        <w:tc>
          <w:tcPr>
            <w:tcW w:w="2245" w:type="dxa"/>
            <w:shd w:val="clear" w:color="auto" w:fill="D9E2F3" w:themeFill="accent1" w:themeFillTint="33"/>
            <w:hideMark/>
          </w:tcPr>
          <w:p w:rsidR="000E3569" w:rsidRPr="00BE23B4" w14:paraId="29CE08E3" w14:textId="77777777">
            <w:pPr>
              <w:rPr>
                <w:rFonts w:ascii="Gadugi" w:hAnsi="Gadugi"/>
                <w:b/>
                <w:bCs/>
              </w:rPr>
            </w:pPr>
            <w:r w:rsidRPr="00BE23B4">
              <w:rPr>
                <w:rFonts w:ascii="Gadugi" w:hAnsi="Gadugi"/>
                <w:b/>
                <w:bCs/>
              </w:rPr>
              <w:t>Considerations</w:t>
            </w:r>
          </w:p>
        </w:tc>
        <w:tc>
          <w:tcPr>
            <w:tcW w:w="11070" w:type="dxa"/>
          </w:tcPr>
          <w:p w:rsidR="000E3569" w:rsidRPr="00BE23B4" w:rsidP="004E77F6" w14:paraId="6037B19F" w14:textId="61F1752C">
            <w:pPr>
              <w:pStyle w:val="ListParagraph"/>
              <w:numPr>
                <w:ilvl w:val="0"/>
                <w:numId w:val="9"/>
              </w:numPr>
              <w:rPr>
                <w:rFonts w:ascii="Gadugi" w:hAnsi="Gadugi"/>
              </w:rPr>
            </w:pPr>
            <w:r w:rsidRPr="00BE23B4">
              <w:rPr>
                <w:rFonts w:ascii="Gadugi" w:hAnsi="Gadugi"/>
              </w:rPr>
              <w:t xml:space="preserve">CDC understands that focusing this measure on </w:t>
            </w:r>
            <w:r w:rsidRPr="00AB360B" w:rsidR="00B607AA">
              <w:rPr>
                <w:rFonts w:ascii="Gadugi" w:hAnsi="Gadugi"/>
              </w:rPr>
              <w:t>PHI</w:t>
            </w:r>
            <w:r w:rsidRPr="00AB360B" w:rsidR="00F8514F">
              <w:rPr>
                <w:rFonts w:ascii="Gadugi" w:hAnsi="Gadugi"/>
              </w:rPr>
              <w:t>G</w:t>
            </w:r>
            <w:r w:rsidRPr="00BE23B4">
              <w:rPr>
                <w:rFonts w:ascii="Gadugi" w:hAnsi="Gadugi"/>
              </w:rPr>
              <w:t xml:space="preserve">-funded positions will not reflect other work </w:t>
            </w:r>
            <w:r w:rsidRPr="00BE23B4" w:rsidR="008A0F7C">
              <w:rPr>
                <w:rFonts w:ascii="Gadugi" w:hAnsi="Gadugi"/>
              </w:rPr>
              <w:t xml:space="preserve">with which </w:t>
            </w:r>
            <w:r w:rsidRPr="00BE23B4">
              <w:rPr>
                <w:rFonts w:ascii="Gadugi" w:hAnsi="Gadugi"/>
              </w:rPr>
              <w:t xml:space="preserve">recipients are engaged to expand </w:t>
            </w:r>
            <w:r w:rsidRPr="00BE23B4" w:rsidR="00886890">
              <w:rPr>
                <w:rFonts w:ascii="Gadugi" w:hAnsi="Gadugi"/>
              </w:rPr>
              <w:t>and retain</w:t>
            </w:r>
            <w:r w:rsidRPr="00BE23B4">
              <w:rPr>
                <w:rFonts w:ascii="Gadugi" w:hAnsi="Gadugi"/>
              </w:rPr>
              <w:t xml:space="preserve"> the</w:t>
            </w:r>
            <w:r w:rsidRPr="00BE23B4" w:rsidR="00962DE7">
              <w:rPr>
                <w:rFonts w:ascii="Gadugi" w:hAnsi="Gadugi"/>
              </w:rPr>
              <w:t>ir</w:t>
            </w:r>
            <w:r w:rsidRPr="00BE23B4">
              <w:rPr>
                <w:rFonts w:ascii="Gadugi" w:hAnsi="Gadugi"/>
              </w:rPr>
              <w:t xml:space="preserve"> public health workforce.</w:t>
            </w:r>
          </w:p>
          <w:p w:rsidR="00A4577F" w:rsidRPr="00BE23B4" w:rsidP="004E77F6" w14:paraId="23233D9E" w14:textId="547D3937">
            <w:pPr>
              <w:pStyle w:val="paragraph"/>
              <w:numPr>
                <w:ilvl w:val="0"/>
                <w:numId w:val="9"/>
              </w:numPr>
              <w:shd w:val="clear" w:color="auto" w:fill="FFFFFF" w:themeFill="background1"/>
              <w:rPr>
                <w:rStyle w:val="normaltextrun"/>
                <w:rFonts w:ascii="Gadugi" w:hAnsi="Gadugi"/>
              </w:rPr>
            </w:pPr>
            <w:r w:rsidRPr="00BE23B4">
              <w:rPr>
                <w:rStyle w:val="normaltextrun"/>
                <w:rFonts w:ascii="Gadugi" w:hAnsi="Gadugi"/>
                <w:color w:val="000000"/>
                <w:shd w:val="clear" w:color="auto" w:fill="FFFFFF"/>
              </w:rPr>
              <w:t xml:space="preserve">State recipients </w:t>
            </w:r>
            <w:r w:rsidR="00382500">
              <w:rPr>
                <w:rStyle w:val="normaltextrun"/>
                <w:rFonts w:ascii="Gadugi" w:hAnsi="Gadugi"/>
                <w:color w:val="000000"/>
                <w:shd w:val="clear" w:color="auto" w:fill="FFFFFF"/>
              </w:rPr>
              <w:t>that</w:t>
            </w:r>
            <w:r w:rsidRPr="00BE23B4" w:rsidR="00EA08E8">
              <w:rPr>
                <w:rStyle w:val="normaltextrun"/>
                <w:rFonts w:ascii="Gadugi" w:hAnsi="Gadugi"/>
                <w:color w:val="000000"/>
                <w:shd w:val="clear" w:color="auto" w:fill="FFFFFF"/>
              </w:rPr>
              <w:t xml:space="preserve"> distributed grant funding to </w:t>
            </w:r>
            <w:r w:rsidR="00727D51">
              <w:rPr>
                <w:rStyle w:val="normaltextrun"/>
                <w:rFonts w:ascii="Gadugi" w:hAnsi="Gadugi"/>
                <w:color w:val="000000"/>
                <w:shd w:val="clear" w:color="auto" w:fill="FFFFFF"/>
              </w:rPr>
              <w:t>L</w:t>
            </w:r>
            <w:r w:rsidRPr="00613C56" w:rsidR="00727D51">
              <w:rPr>
                <w:rStyle w:val="normaltextrun"/>
                <w:rFonts w:ascii="Gadugi" w:hAnsi="Gadugi"/>
                <w:color w:val="000000"/>
                <w:shd w:val="clear" w:color="auto" w:fill="FFFFFF"/>
              </w:rPr>
              <w:t>HDs</w:t>
            </w:r>
            <w:r w:rsidRPr="00BE23B4" w:rsidR="00EA08E8">
              <w:rPr>
                <w:rStyle w:val="normaltextrun"/>
                <w:rFonts w:ascii="Gadugi" w:hAnsi="Gadugi"/>
                <w:color w:val="000000"/>
                <w:shd w:val="clear" w:color="auto" w:fill="FFFFFF"/>
              </w:rPr>
              <w:t xml:space="preserve"> </w:t>
            </w:r>
            <w:r w:rsidR="00CA3523">
              <w:rPr>
                <w:rStyle w:val="normaltextrun"/>
                <w:rFonts w:ascii="Gadugi" w:hAnsi="Gadugi"/>
                <w:color w:val="000000"/>
                <w:shd w:val="clear" w:color="auto" w:fill="FFFFFF"/>
              </w:rPr>
              <w:t>that</w:t>
            </w:r>
            <w:r w:rsidRPr="00BE23B4" w:rsidR="00605A02">
              <w:rPr>
                <w:rStyle w:val="normaltextrun"/>
                <w:rFonts w:ascii="Gadugi" w:hAnsi="Gadugi"/>
                <w:color w:val="000000"/>
                <w:shd w:val="clear" w:color="auto" w:fill="FFFFFF"/>
              </w:rPr>
              <w:t xml:space="preserve"> did not receive direct funding from this grant </w:t>
            </w:r>
            <w:bookmarkStart w:id="54" w:name="OLE_LINK44"/>
            <w:r w:rsidR="00CA3523">
              <w:rPr>
                <w:rStyle w:val="normaltextrun"/>
                <w:rFonts w:ascii="Gadugi" w:hAnsi="Gadugi"/>
                <w:color w:val="000000"/>
                <w:shd w:val="clear" w:color="auto" w:fill="FFFFFF"/>
              </w:rPr>
              <w:t>should</w:t>
            </w:r>
            <w:r w:rsidR="003F7495">
              <w:rPr>
                <w:rStyle w:val="normaltextrun"/>
                <w:rFonts w:ascii="Gadugi" w:hAnsi="Gadugi"/>
                <w:color w:val="000000"/>
                <w:shd w:val="clear" w:color="auto" w:fill="FFFFFF"/>
              </w:rPr>
              <w:t xml:space="preserve"> </w:t>
            </w:r>
            <w:r w:rsidR="003F7495">
              <w:rPr>
                <w:rStyle w:val="normaltextrun"/>
                <w:color w:val="000000"/>
                <w:shd w:val="clear" w:color="auto" w:fill="FFFFFF"/>
              </w:rPr>
              <w:t>also</w:t>
            </w:r>
            <w:r w:rsidRPr="00BE23B4" w:rsidR="00605A02">
              <w:rPr>
                <w:rStyle w:val="normaltextrun"/>
                <w:rFonts w:ascii="Gadugi" w:hAnsi="Gadugi"/>
                <w:color w:val="000000"/>
                <w:shd w:val="clear" w:color="auto" w:fill="FFFFFF"/>
              </w:rPr>
              <w:t xml:space="preserve"> include </w:t>
            </w:r>
            <w:r w:rsidRPr="00BE23B4" w:rsidR="00605A02">
              <w:rPr>
                <w:rFonts w:ascii="Gadugi" w:hAnsi="Gadugi"/>
              </w:rPr>
              <w:t xml:space="preserve">counts of staff hired by </w:t>
            </w:r>
            <w:r w:rsidR="00940573">
              <w:rPr>
                <w:rFonts w:ascii="Gadugi" w:hAnsi="Gadugi"/>
              </w:rPr>
              <w:t xml:space="preserve">those </w:t>
            </w:r>
            <w:r w:rsidR="00727D51">
              <w:rPr>
                <w:rFonts w:ascii="Gadugi" w:hAnsi="Gadugi"/>
              </w:rPr>
              <w:t>LHDs</w:t>
            </w:r>
            <w:r w:rsidRPr="00BE23B4" w:rsidR="00605A02">
              <w:rPr>
                <w:rFonts w:ascii="Gadugi" w:hAnsi="Gadugi"/>
              </w:rPr>
              <w:t xml:space="preserve"> supported by funds from this </w:t>
            </w:r>
            <w:r w:rsidRPr="00BE23B4" w:rsidR="00605A02">
              <w:rPr>
                <w:rFonts w:ascii="Gadugi" w:hAnsi="Gadugi"/>
              </w:rPr>
              <w:t>grant</w:t>
            </w:r>
            <w:r w:rsidR="00EE27AF">
              <w:rPr>
                <w:rFonts w:ascii="Gadugi" w:hAnsi="Gadugi"/>
              </w:rPr>
              <w:t>, and</w:t>
            </w:r>
            <w:r w:rsidR="00EE27AF">
              <w:rPr>
                <w:rFonts w:ascii="Gadugi" w:hAnsi="Gadugi"/>
              </w:rPr>
              <w:t xml:space="preserve"> include such staff in their Year 5 </w:t>
            </w:r>
            <w:r w:rsidR="00DE0385">
              <w:rPr>
                <w:rFonts w:ascii="Gadugi" w:hAnsi="Gadugi"/>
              </w:rPr>
              <w:t>target</w:t>
            </w:r>
            <w:r w:rsidR="00EE27AF">
              <w:rPr>
                <w:rFonts w:ascii="Gadugi" w:hAnsi="Gadugi"/>
              </w:rPr>
              <w:t>s</w:t>
            </w:r>
            <w:r w:rsidRPr="00BE23B4" w:rsidR="00605A02">
              <w:rPr>
                <w:rStyle w:val="normaltextrun"/>
                <w:rFonts w:ascii="Gadugi" w:hAnsi="Gadugi"/>
                <w:color w:val="000000"/>
                <w:shd w:val="clear" w:color="auto" w:fill="FFFFFF"/>
              </w:rPr>
              <w:t xml:space="preserve">. </w:t>
            </w:r>
            <w:bookmarkEnd w:id="54"/>
          </w:p>
          <w:p w:rsidR="000E3569" w:rsidRPr="00BE23B4" w:rsidP="004E77F6" w14:paraId="254EAC4C" w14:textId="4DACC423">
            <w:pPr>
              <w:pStyle w:val="ListParagraph"/>
              <w:numPr>
                <w:ilvl w:val="0"/>
                <w:numId w:val="9"/>
              </w:numPr>
              <w:rPr>
                <w:rFonts w:ascii="Gadugi" w:hAnsi="Gadugi"/>
              </w:rPr>
            </w:pPr>
            <w:bookmarkStart w:id="55" w:name="OLE_LINK101"/>
            <w:r w:rsidRPr="00BE23B4">
              <w:rPr>
                <w:rStyle w:val="normaltextrun"/>
                <w:rFonts w:ascii="Gadugi" w:hAnsi="Gadugi"/>
                <w:color w:val="000000"/>
                <w:shd w:val="clear" w:color="auto" w:fill="FFFFFF"/>
              </w:rPr>
              <w:t xml:space="preserve">Data from this measure </w:t>
            </w:r>
            <w:r w:rsidRPr="00BE23B4" w:rsidR="008C35C7">
              <w:rPr>
                <w:rStyle w:val="normaltextrun"/>
                <w:rFonts w:ascii="Gadugi" w:hAnsi="Gadugi"/>
                <w:color w:val="000000"/>
                <w:shd w:val="clear" w:color="auto" w:fill="FFFFFF"/>
              </w:rPr>
              <w:t>may</w:t>
            </w:r>
            <w:r w:rsidRPr="00BE23B4">
              <w:rPr>
                <w:rStyle w:val="normaltextrun"/>
                <w:rFonts w:ascii="Gadugi" w:hAnsi="Gadugi"/>
                <w:color w:val="000000"/>
                <w:shd w:val="clear" w:color="auto" w:fill="FFFFFF"/>
              </w:rPr>
              <w:t xml:space="preserve"> be compared to recipient-reported data on the total size of overall agency workforce (see </w:t>
            </w:r>
            <w:r w:rsidRPr="00AB360B" w:rsidR="00653F17">
              <w:rPr>
                <w:rStyle w:val="normaltextrun"/>
                <w:rFonts w:ascii="Gadugi" w:hAnsi="Gadugi"/>
                <w:color w:val="000000"/>
                <w:shd w:val="clear" w:color="auto" w:fill="FFFFFF"/>
              </w:rPr>
              <w:t>M</w:t>
            </w:r>
            <w:r w:rsidRPr="00E4583A" w:rsidR="00653F17">
              <w:rPr>
                <w:rStyle w:val="normaltextrun"/>
                <w:rFonts w:ascii="Gadugi" w:hAnsi="Gadugi"/>
                <w:color w:val="000000"/>
                <w:shd w:val="clear" w:color="auto" w:fill="FFFFFF"/>
              </w:rPr>
              <w:t xml:space="preserve">easure A1.2: </w:t>
            </w:r>
            <w:r w:rsidRPr="00BE23B4">
              <w:rPr>
                <w:rStyle w:val="normaltextrun"/>
                <w:rFonts w:ascii="Gadugi" w:hAnsi="Gadugi"/>
                <w:color w:val="000000"/>
                <w:shd w:val="clear" w:color="auto" w:fill="FFFFFF"/>
              </w:rPr>
              <w:t>Retention, data element “</w:t>
            </w:r>
            <w:r w:rsidRPr="00AB360B">
              <w:rPr>
                <w:rStyle w:val="normaltextrun"/>
                <w:rFonts w:ascii="Gadugi" w:hAnsi="Gadugi"/>
                <w:color w:val="000000"/>
                <w:shd w:val="clear" w:color="auto" w:fill="FFFFFF"/>
              </w:rPr>
              <w:t>A</w:t>
            </w:r>
            <w:r w:rsidR="008906AD">
              <w:rPr>
                <w:rStyle w:val="normaltextrun"/>
                <w:rFonts w:ascii="Gadugi" w:hAnsi="Gadugi"/>
                <w:color w:val="000000"/>
                <w:shd w:val="clear" w:color="auto" w:fill="FFFFFF"/>
              </w:rPr>
              <w:t>1</w:t>
            </w:r>
            <w:r w:rsidRPr="00BE23B4">
              <w:rPr>
                <w:rStyle w:val="normaltextrun"/>
                <w:rFonts w:ascii="Gadugi" w:hAnsi="Gadugi"/>
                <w:color w:val="000000"/>
                <w:shd w:val="clear" w:color="auto" w:fill="FFFFFF"/>
              </w:rPr>
              <w:t>: Number of staff</w:t>
            </w:r>
            <w:r w:rsidR="009E706A">
              <w:rPr>
                <w:rStyle w:val="normaltextrun"/>
                <w:rFonts w:ascii="Gadugi" w:hAnsi="Gadugi"/>
                <w:color w:val="000000"/>
                <w:shd w:val="clear" w:color="auto" w:fill="FFFFFF"/>
              </w:rPr>
              <w:t>,</w:t>
            </w:r>
            <w:r w:rsidRPr="00B91428" w:rsidR="009E706A">
              <w:rPr>
                <w:rStyle w:val="normaltextrun"/>
                <w:rFonts w:ascii="Gadugi" w:hAnsi="Gadugi"/>
                <w:color w:val="000000"/>
                <w:shd w:val="clear" w:color="auto" w:fill="FFFFFF"/>
              </w:rPr>
              <w:t xml:space="preserve"> including permanent and temporary/contract staff,</w:t>
            </w:r>
            <w:r w:rsidRPr="00BE23B4">
              <w:rPr>
                <w:rStyle w:val="normaltextrun"/>
                <w:rFonts w:ascii="Gadugi" w:hAnsi="Gadugi"/>
                <w:color w:val="000000"/>
                <w:shd w:val="clear" w:color="auto" w:fill="FFFFFF"/>
              </w:rPr>
              <w:t xml:space="preserve"> on last day of reporting period”) to assess the total size of the recipient workforce and changes in workforce size over time.</w:t>
            </w:r>
            <w:bookmarkEnd w:id="55"/>
          </w:p>
        </w:tc>
      </w:tr>
    </w:tbl>
    <w:p w:rsidR="000E3569" w:rsidRPr="00BE23B4" w:rsidP="000E3569" w14:paraId="35965F22" w14:textId="3B89DEBD">
      <w:pPr>
        <w:rPr>
          <w:rFonts w:ascii="Gadugi" w:hAnsi="Gadugi"/>
        </w:rPr>
      </w:pPr>
    </w:p>
    <w:p w:rsidR="00793F63" w:rsidRPr="00BE23B4" w:rsidP="00AF7C0D" w14:paraId="050EC22B" w14:textId="3B89DEBD">
      <w:pPr>
        <w:pStyle w:val="Heading2"/>
        <w:rPr>
          <w:rFonts w:ascii="Gadugi" w:hAnsi="Gadugi"/>
        </w:rPr>
        <w:sectPr w:rsidSect="005B75CA">
          <w:footerReference w:type="default" r:id="rId14"/>
          <w:type w:val="continuous"/>
          <w:pgSz w:w="15840" w:h="12240" w:orient="landscape"/>
          <w:pgMar w:top="1440" w:right="1440" w:bottom="1440" w:left="1440" w:header="720" w:footer="720" w:gutter="0"/>
          <w:cols w:space="720"/>
          <w:docGrid w:linePitch="360"/>
        </w:sectPr>
      </w:pPr>
    </w:p>
    <w:p w:rsidR="00793F63" w:rsidRPr="00BE23B4" w:rsidP="00793F63" w14:paraId="4FF883E3" w14:textId="51B0AB4B">
      <w:pPr>
        <w:pStyle w:val="Heading2"/>
        <w:rPr>
          <w:rFonts w:ascii="Gadugi" w:hAnsi="Gadugi"/>
        </w:rPr>
      </w:pPr>
      <w:bookmarkStart w:id="56" w:name="_Measure_A1.2._Retention:"/>
      <w:bookmarkStart w:id="57" w:name="_Toc180676586"/>
      <w:bookmarkEnd w:id="56"/>
      <w:r w:rsidRPr="00BE23B4">
        <w:rPr>
          <w:rFonts w:ascii="Gadugi" w:hAnsi="Gadugi"/>
        </w:rPr>
        <w:t xml:space="preserve">Measure </w:t>
      </w:r>
      <w:r w:rsidRPr="00BE23B4" w:rsidR="00377595">
        <w:rPr>
          <w:rFonts w:ascii="Gadugi" w:hAnsi="Gadugi"/>
        </w:rPr>
        <w:t xml:space="preserve">A1.2. </w:t>
      </w:r>
      <w:r w:rsidRPr="00BE23B4">
        <w:rPr>
          <w:rFonts w:ascii="Gadugi" w:hAnsi="Gadugi"/>
        </w:rPr>
        <w:t>Retention</w:t>
      </w:r>
      <w:r w:rsidRPr="00BE23B4">
        <w:rPr>
          <w:rFonts w:ascii="Gadugi" w:hAnsi="Gadugi"/>
        </w:rPr>
        <w:t>: Overall agency staff retention rate</w:t>
      </w:r>
      <w:bookmarkEnd w:id="57"/>
    </w:p>
    <w:tbl>
      <w:tblPr>
        <w:tblStyle w:val="TableGrid"/>
        <w:tblW w:w="0" w:type="auto"/>
        <w:tblLook w:val="04A0"/>
      </w:tblPr>
      <w:tblGrid>
        <w:gridCol w:w="2335"/>
        <w:gridCol w:w="10615"/>
      </w:tblGrid>
      <w:tr w14:paraId="2DB92953" w14:textId="77777777" w:rsidTr="30B3A27A">
        <w:tblPrEx>
          <w:tblW w:w="0" w:type="auto"/>
          <w:tblLook w:val="04A0"/>
        </w:tblPrEx>
        <w:tc>
          <w:tcPr>
            <w:tcW w:w="2335" w:type="dxa"/>
            <w:shd w:val="clear" w:color="auto" w:fill="D9E2F3" w:themeFill="accent1" w:themeFillTint="33"/>
          </w:tcPr>
          <w:p w:rsidR="00793F63" w:rsidRPr="00BE23B4" w14:paraId="0BE87947" w14:textId="0DDC2D08">
            <w:pPr>
              <w:rPr>
                <w:rFonts w:ascii="Gadugi" w:hAnsi="Gadugi"/>
                <w:b/>
                <w:bCs/>
              </w:rPr>
            </w:pPr>
            <w:r w:rsidRPr="00BE23B4">
              <w:rPr>
                <w:rFonts w:ascii="Gadugi" w:hAnsi="Gadugi"/>
                <w:b/>
                <w:bCs/>
              </w:rPr>
              <w:t>Topic</w:t>
            </w:r>
          </w:p>
        </w:tc>
        <w:tc>
          <w:tcPr>
            <w:tcW w:w="10615" w:type="dxa"/>
          </w:tcPr>
          <w:p w:rsidR="00793F63" w:rsidRPr="00BE23B4" w14:paraId="70815C27" w14:textId="599ED4C2">
            <w:pPr>
              <w:rPr>
                <w:rFonts w:ascii="Gadugi" w:hAnsi="Gadugi"/>
              </w:rPr>
            </w:pPr>
            <w:r w:rsidRPr="00BE23B4">
              <w:rPr>
                <w:rFonts w:ascii="Gadugi" w:hAnsi="Gadugi"/>
              </w:rPr>
              <w:t>Retention</w:t>
            </w:r>
          </w:p>
        </w:tc>
      </w:tr>
      <w:tr w14:paraId="7C728409" w14:textId="77777777" w:rsidTr="30B3A27A">
        <w:tblPrEx>
          <w:tblW w:w="0" w:type="auto"/>
          <w:tblLook w:val="04A0"/>
        </w:tblPrEx>
        <w:tc>
          <w:tcPr>
            <w:tcW w:w="2335" w:type="dxa"/>
            <w:shd w:val="clear" w:color="auto" w:fill="D9E2F3" w:themeFill="accent1" w:themeFillTint="33"/>
          </w:tcPr>
          <w:p w:rsidR="00793F63" w:rsidRPr="00BE23B4" w14:paraId="33731105" w14:textId="52B84DB1">
            <w:pPr>
              <w:rPr>
                <w:rFonts w:ascii="Gadugi" w:hAnsi="Gadugi"/>
                <w:b/>
                <w:bCs/>
              </w:rPr>
            </w:pPr>
            <w:r w:rsidRPr="00BE23B4">
              <w:rPr>
                <w:rFonts w:ascii="Gadugi" w:hAnsi="Gadugi"/>
                <w:b/>
                <w:bCs/>
              </w:rPr>
              <w:t xml:space="preserve">Measure </w:t>
            </w:r>
          </w:p>
        </w:tc>
        <w:tc>
          <w:tcPr>
            <w:tcW w:w="10615" w:type="dxa"/>
          </w:tcPr>
          <w:p w:rsidR="00793F63" w:rsidRPr="00BE23B4" w14:paraId="6060CBAD" w14:textId="1DDD58CB">
            <w:pPr>
              <w:rPr>
                <w:rFonts w:ascii="Gadugi" w:hAnsi="Gadugi"/>
              </w:rPr>
            </w:pPr>
            <w:bookmarkStart w:id="58" w:name="OLE_LINK14"/>
            <w:r w:rsidRPr="00BE23B4">
              <w:rPr>
                <w:rFonts w:ascii="Gadugi" w:hAnsi="Gadugi"/>
              </w:rPr>
              <w:t>Overall agency staff retention rate</w:t>
            </w:r>
            <w:bookmarkEnd w:id="58"/>
          </w:p>
        </w:tc>
      </w:tr>
      <w:tr w14:paraId="645C7393" w14:textId="77777777" w:rsidTr="30B3A27A">
        <w:tblPrEx>
          <w:tblW w:w="0" w:type="auto"/>
          <w:tblLook w:val="04A0"/>
        </w:tblPrEx>
        <w:tc>
          <w:tcPr>
            <w:tcW w:w="2335" w:type="dxa"/>
            <w:shd w:val="clear" w:color="auto" w:fill="D9E2F3" w:themeFill="accent1" w:themeFillTint="33"/>
          </w:tcPr>
          <w:p w:rsidR="00793F63" w:rsidRPr="00BE23B4" w14:paraId="50404574" w14:textId="77777777">
            <w:pPr>
              <w:rPr>
                <w:rFonts w:ascii="Gadugi" w:hAnsi="Gadugi"/>
                <w:b/>
                <w:bCs/>
              </w:rPr>
            </w:pPr>
            <w:r w:rsidRPr="00BE23B4">
              <w:rPr>
                <w:rFonts w:ascii="Gadugi" w:hAnsi="Gadugi"/>
                <w:b/>
                <w:bCs/>
              </w:rPr>
              <w:t xml:space="preserve">Definition </w:t>
            </w:r>
          </w:p>
        </w:tc>
        <w:tc>
          <w:tcPr>
            <w:tcW w:w="10615" w:type="dxa"/>
          </w:tcPr>
          <w:p w:rsidR="001C0016" w:rsidRPr="00BE23B4" w14:paraId="179FC3B7" w14:textId="34A13817">
            <w:pPr>
              <w:rPr>
                <w:rFonts w:ascii="Gadugi" w:hAnsi="Gadugi"/>
              </w:rPr>
            </w:pPr>
            <w:bookmarkStart w:id="59" w:name="OLE_LINK96"/>
            <w:r w:rsidRPr="00BE23B4">
              <w:rPr>
                <w:rFonts w:ascii="Gadugi" w:hAnsi="Gadugi"/>
              </w:rPr>
              <w:t xml:space="preserve">Retention rate, including </w:t>
            </w:r>
            <w:r w:rsidR="004C0967">
              <w:rPr>
                <w:rFonts w:ascii="Gadugi" w:hAnsi="Gadugi"/>
              </w:rPr>
              <w:t>permanent</w:t>
            </w:r>
            <w:r w:rsidR="008C3E56">
              <w:rPr>
                <w:rFonts w:ascii="Gadugi" w:hAnsi="Gadugi"/>
              </w:rPr>
              <w:t xml:space="preserve"> and</w:t>
            </w:r>
            <w:r w:rsidR="004C0967">
              <w:rPr>
                <w:rFonts w:ascii="Gadugi" w:hAnsi="Gadugi"/>
              </w:rPr>
              <w:t xml:space="preserve"> </w:t>
            </w:r>
            <w:r w:rsidR="003201B7">
              <w:rPr>
                <w:rFonts w:ascii="Gadugi" w:hAnsi="Gadugi"/>
              </w:rPr>
              <w:t>temporary</w:t>
            </w:r>
            <w:r w:rsidR="008C3E56">
              <w:rPr>
                <w:rFonts w:ascii="Gadugi" w:hAnsi="Gadugi"/>
              </w:rPr>
              <w:t>/</w:t>
            </w:r>
            <w:r w:rsidR="006F516A">
              <w:rPr>
                <w:rFonts w:ascii="Gadugi" w:hAnsi="Gadugi"/>
              </w:rPr>
              <w:t>contract</w:t>
            </w:r>
            <w:r w:rsidR="003201B7">
              <w:rPr>
                <w:rFonts w:ascii="Gadugi" w:hAnsi="Gadugi"/>
              </w:rPr>
              <w:t xml:space="preserve"> </w:t>
            </w:r>
            <w:r w:rsidR="006F516A">
              <w:rPr>
                <w:rFonts w:ascii="Gadugi" w:hAnsi="Gadugi"/>
              </w:rPr>
              <w:t xml:space="preserve">staff </w:t>
            </w:r>
            <w:r w:rsidR="00EE39DC">
              <w:rPr>
                <w:rFonts w:ascii="Gadugi" w:hAnsi="Gadugi"/>
              </w:rPr>
              <w:t xml:space="preserve"> </w:t>
            </w:r>
          </w:p>
          <w:bookmarkEnd w:id="59"/>
          <w:p w:rsidR="0092627E" w:rsidRPr="00BE23B4" w:rsidP="004E77F6" w14:paraId="53ABC6A5" w14:textId="523C507E">
            <w:pPr>
              <w:pStyle w:val="ListParagraph"/>
              <w:numPr>
                <w:ilvl w:val="0"/>
                <w:numId w:val="18"/>
              </w:numPr>
              <w:rPr>
                <w:rFonts w:ascii="Gadugi" w:hAnsi="Gadugi"/>
              </w:rPr>
            </w:pPr>
            <w:r w:rsidRPr="00BE23B4">
              <w:rPr>
                <w:rFonts w:ascii="Gadugi" w:hAnsi="Gadugi"/>
              </w:rPr>
              <w:t>A</w:t>
            </w:r>
            <w:r w:rsidRPr="00BE23B4" w:rsidR="000E0C53">
              <w:rPr>
                <w:rFonts w:ascii="Gadugi" w:hAnsi="Gadugi"/>
              </w:rPr>
              <w:t>1</w:t>
            </w:r>
            <w:r w:rsidRPr="00BE23B4">
              <w:rPr>
                <w:rFonts w:ascii="Gadugi" w:hAnsi="Gadugi"/>
              </w:rPr>
              <w:t xml:space="preserve"> = Number of staff</w:t>
            </w:r>
            <w:r w:rsidRPr="00BE23B4" w:rsidR="000E0C53">
              <w:rPr>
                <w:rFonts w:ascii="Gadugi" w:hAnsi="Gadugi"/>
              </w:rPr>
              <w:t xml:space="preserve">, including </w:t>
            </w:r>
            <w:r w:rsidR="004C0967">
              <w:rPr>
                <w:rFonts w:ascii="Gadugi" w:hAnsi="Gadugi"/>
              </w:rPr>
              <w:t>permanent</w:t>
            </w:r>
            <w:r w:rsidR="008C3E56">
              <w:rPr>
                <w:rFonts w:ascii="Gadugi" w:hAnsi="Gadugi"/>
              </w:rPr>
              <w:t xml:space="preserve"> and</w:t>
            </w:r>
            <w:r w:rsidR="004C0967">
              <w:rPr>
                <w:rFonts w:ascii="Gadugi" w:hAnsi="Gadugi"/>
              </w:rPr>
              <w:t xml:space="preserve"> </w:t>
            </w:r>
            <w:r w:rsidR="00A41AC2">
              <w:rPr>
                <w:rFonts w:ascii="Gadugi" w:hAnsi="Gadugi"/>
              </w:rPr>
              <w:t>temporary</w:t>
            </w:r>
            <w:r w:rsidR="008C3E56">
              <w:rPr>
                <w:rFonts w:ascii="Gadugi" w:hAnsi="Gadugi"/>
              </w:rPr>
              <w:t>/</w:t>
            </w:r>
            <w:r w:rsidR="00A41AC2">
              <w:rPr>
                <w:rFonts w:ascii="Gadugi" w:hAnsi="Gadugi"/>
              </w:rPr>
              <w:t>contract</w:t>
            </w:r>
            <w:r w:rsidR="00574214">
              <w:rPr>
                <w:rFonts w:ascii="Gadugi" w:hAnsi="Gadugi"/>
              </w:rPr>
              <w:t xml:space="preserve"> </w:t>
            </w:r>
            <w:r w:rsidR="00A41AC2">
              <w:rPr>
                <w:rFonts w:ascii="Gadugi" w:hAnsi="Gadugi"/>
              </w:rPr>
              <w:t>s</w:t>
            </w:r>
            <w:r w:rsidR="00574214">
              <w:rPr>
                <w:rFonts w:ascii="Gadugi" w:hAnsi="Gadugi"/>
              </w:rPr>
              <w:t>taff</w:t>
            </w:r>
            <w:r w:rsidRPr="00BE23B4" w:rsidR="000E0C53">
              <w:rPr>
                <w:rFonts w:ascii="Gadugi" w:hAnsi="Gadugi"/>
              </w:rPr>
              <w:t>,</w:t>
            </w:r>
            <w:r w:rsidRPr="00BE23B4">
              <w:rPr>
                <w:rFonts w:ascii="Gadugi" w:hAnsi="Gadugi"/>
              </w:rPr>
              <w:t xml:space="preserve"> on last day of reporting period</w:t>
            </w:r>
          </w:p>
          <w:p w:rsidR="0092627E" w:rsidRPr="00BE23B4" w:rsidP="004E77F6" w14:paraId="48876923" w14:textId="13A3426A">
            <w:pPr>
              <w:pStyle w:val="ListParagraph"/>
              <w:numPr>
                <w:ilvl w:val="0"/>
                <w:numId w:val="18"/>
              </w:numPr>
              <w:rPr>
                <w:rFonts w:ascii="Gadugi" w:hAnsi="Gadugi"/>
              </w:rPr>
            </w:pPr>
            <w:r w:rsidRPr="00BE23B4">
              <w:rPr>
                <w:rFonts w:ascii="Gadugi" w:hAnsi="Gadugi"/>
              </w:rPr>
              <w:t>B</w:t>
            </w:r>
            <w:r w:rsidRPr="00BE23B4" w:rsidR="00061CD8">
              <w:rPr>
                <w:rFonts w:ascii="Gadugi" w:hAnsi="Gadugi"/>
              </w:rPr>
              <w:t>1</w:t>
            </w:r>
            <w:r w:rsidRPr="00BE23B4">
              <w:rPr>
                <w:rFonts w:ascii="Gadugi" w:hAnsi="Gadugi"/>
              </w:rPr>
              <w:t xml:space="preserve"> = Number of new hires</w:t>
            </w:r>
            <w:r w:rsidRPr="00BE23B4" w:rsidR="000E0C53">
              <w:rPr>
                <w:rFonts w:ascii="Gadugi" w:hAnsi="Gadugi"/>
              </w:rPr>
              <w:t xml:space="preserve">, including </w:t>
            </w:r>
            <w:r w:rsidR="004C0967">
              <w:rPr>
                <w:rFonts w:ascii="Gadugi" w:hAnsi="Gadugi"/>
              </w:rPr>
              <w:t>permanent</w:t>
            </w:r>
            <w:r w:rsidR="008C3E56">
              <w:rPr>
                <w:rFonts w:ascii="Gadugi" w:hAnsi="Gadugi"/>
              </w:rPr>
              <w:t xml:space="preserve"> and</w:t>
            </w:r>
            <w:r w:rsidR="004C0967">
              <w:rPr>
                <w:rFonts w:ascii="Gadugi" w:hAnsi="Gadugi"/>
              </w:rPr>
              <w:t xml:space="preserve"> </w:t>
            </w:r>
            <w:r w:rsidR="00A41AC2">
              <w:rPr>
                <w:rFonts w:ascii="Gadugi" w:hAnsi="Gadugi"/>
              </w:rPr>
              <w:t>temporary</w:t>
            </w:r>
            <w:r w:rsidR="008C3E56">
              <w:rPr>
                <w:rFonts w:ascii="Gadugi" w:hAnsi="Gadugi"/>
              </w:rPr>
              <w:t>/</w:t>
            </w:r>
            <w:r w:rsidR="00A41AC2">
              <w:rPr>
                <w:rFonts w:ascii="Gadugi" w:hAnsi="Gadugi"/>
              </w:rPr>
              <w:t>contract</w:t>
            </w:r>
            <w:r w:rsidR="00574214">
              <w:rPr>
                <w:rFonts w:ascii="Gadugi" w:hAnsi="Gadugi"/>
              </w:rPr>
              <w:t xml:space="preserve"> </w:t>
            </w:r>
            <w:r w:rsidR="00A41AC2">
              <w:rPr>
                <w:rFonts w:ascii="Gadugi" w:hAnsi="Gadugi"/>
              </w:rPr>
              <w:t>s</w:t>
            </w:r>
            <w:r w:rsidR="00574214">
              <w:rPr>
                <w:rFonts w:ascii="Gadugi" w:hAnsi="Gadugi"/>
              </w:rPr>
              <w:t>taff</w:t>
            </w:r>
            <w:r w:rsidRPr="00BE23B4" w:rsidR="000E0C53">
              <w:rPr>
                <w:rFonts w:ascii="Gadugi" w:hAnsi="Gadugi"/>
              </w:rPr>
              <w:t>,</w:t>
            </w:r>
            <w:r w:rsidRPr="00BE23B4">
              <w:rPr>
                <w:rFonts w:ascii="Gadugi" w:hAnsi="Gadugi"/>
              </w:rPr>
              <w:t xml:space="preserve"> during reporting period </w:t>
            </w:r>
          </w:p>
          <w:p w:rsidR="00793F63" w:rsidRPr="00BE23B4" w:rsidP="004E77F6" w14:paraId="47D3FE53" w14:textId="3F6B3882">
            <w:pPr>
              <w:pStyle w:val="ListParagraph"/>
              <w:numPr>
                <w:ilvl w:val="0"/>
                <w:numId w:val="18"/>
              </w:numPr>
              <w:rPr>
                <w:rFonts w:ascii="Gadugi" w:hAnsi="Gadugi"/>
              </w:rPr>
            </w:pPr>
            <w:r w:rsidRPr="00BE23B4">
              <w:rPr>
                <w:rFonts w:ascii="Gadugi" w:hAnsi="Gadugi"/>
              </w:rPr>
              <w:t>C</w:t>
            </w:r>
            <w:r w:rsidRPr="00BE23B4" w:rsidR="00061CD8">
              <w:rPr>
                <w:rFonts w:ascii="Gadugi" w:hAnsi="Gadugi"/>
              </w:rPr>
              <w:t>1</w:t>
            </w:r>
            <w:r w:rsidRPr="00BE23B4">
              <w:rPr>
                <w:rFonts w:ascii="Gadugi" w:hAnsi="Gadugi"/>
              </w:rPr>
              <w:t xml:space="preserve"> = Number of staff</w:t>
            </w:r>
            <w:r w:rsidRPr="00BE23B4" w:rsidR="00061CD8">
              <w:rPr>
                <w:rFonts w:ascii="Gadugi" w:hAnsi="Gadugi"/>
              </w:rPr>
              <w:t xml:space="preserve">, including </w:t>
            </w:r>
            <w:r w:rsidR="004C0967">
              <w:rPr>
                <w:rFonts w:ascii="Gadugi" w:hAnsi="Gadugi"/>
              </w:rPr>
              <w:t>permanent</w:t>
            </w:r>
            <w:r w:rsidR="008C3E56">
              <w:rPr>
                <w:rFonts w:ascii="Gadugi" w:hAnsi="Gadugi"/>
              </w:rPr>
              <w:t xml:space="preserve"> and</w:t>
            </w:r>
            <w:r w:rsidR="004C0967">
              <w:rPr>
                <w:rFonts w:ascii="Gadugi" w:hAnsi="Gadugi"/>
              </w:rPr>
              <w:t xml:space="preserve"> </w:t>
            </w:r>
            <w:r w:rsidR="00A41AC2">
              <w:rPr>
                <w:rFonts w:ascii="Gadugi" w:hAnsi="Gadugi"/>
              </w:rPr>
              <w:t>temporary</w:t>
            </w:r>
            <w:r w:rsidR="008C3E56">
              <w:rPr>
                <w:rFonts w:ascii="Gadugi" w:hAnsi="Gadugi"/>
              </w:rPr>
              <w:t>/</w:t>
            </w:r>
            <w:r w:rsidR="00A41AC2">
              <w:rPr>
                <w:rFonts w:ascii="Gadugi" w:hAnsi="Gadugi"/>
              </w:rPr>
              <w:t>contract</w:t>
            </w:r>
            <w:r w:rsidR="00574214">
              <w:rPr>
                <w:rFonts w:ascii="Gadugi" w:hAnsi="Gadugi"/>
              </w:rPr>
              <w:t xml:space="preserve"> staff</w:t>
            </w:r>
            <w:r w:rsidRPr="00BE23B4" w:rsidR="00061CD8">
              <w:rPr>
                <w:rFonts w:ascii="Gadugi" w:hAnsi="Gadugi"/>
              </w:rPr>
              <w:t>,</w:t>
            </w:r>
            <w:r w:rsidRPr="00BE23B4">
              <w:rPr>
                <w:rFonts w:ascii="Gadugi" w:hAnsi="Gadugi"/>
              </w:rPr>
              <w:t xml:space="preserve"> on Day</w:t>
            </w:r>
            <w:r w:rsidR="0076731F">
              <w:rPr>
                <w:rFonts w:ascii="Gadugi" w:hAnsi="Gadugi"/>
              </w:rPr>
              <w:t xml:space="preserve"> </w:t>
            </w:r>
            <w:r w:rsidRPr="00BE23B4">
              <w:rPr>
                <w:rFonts w:ascii="Gadugi" w:hAnsi="Gadugi"/>
              </w:rPr>
              <w:t>1 of reporting period</w:t>
            </w:r>
            <w:r w:rsidRPr="00BE23B4" w:rsidR="006B712C">
              <w:rPr>
                <w:rFonts w:ascii="Gadugi" w:hAnsi="Gadugi"/>
              </w:rPr>
              <w:t xml:space="preserve"> </w:t>
            </w:r>
          </w:p>
          <w:p w:rsidR="001C0016" w:rsidRPr="00BE23B4" w:rsidP="001C0016" w14:paraId="0EAFFC2C" w14:textId="77777777">
            <w:pPr>
              <w:rPr>
                <w:rFonts w:ascii="Gadugi" w:hAnsi="Gadugi"/>
              </w:rPr>
            </w:pPr>
          </w:p>
          <w:p w:rsidR="00061CD8" w:rsidRPr="000B4ED8" w:rsidP="001C0016" w14:paraId="724A2967" w14:textId="6C340239">
            <w:pPr>
              <w:rPr>
                <w:rFonts w:ascii="Gadugi" w:hAnsi="Gadugi"/>
              </w:rPr>
            </w:pPr>
            <w:bookmarkStart w:id="60" w:name="OLE_LINK28"/>
            <w:r w:rsidRPr="00BE23B4">
              <w:rPr>
                <w:rFonts w:ascii="Gadugi" w:hAnsi="Gadugi"/>
              </w:rPr>
              <w:t>Retention rate for permanent staff</w:t>
            </w:r>
            <w:r w:rsidR="00BA2F80">
              <w:rPr>
                <w:rFonts w:ascii="Gadugi" w:hAnsi="Gadugi"/>
              </w:rPr>
              <w:t xml:space="preserve"> </w:t>
            </w:r>
            <w:r w:rsidRPr="000B4ED8" w:rsidR="00BA2F80">
              <w:rPr>
                <w:rFonts w:ascii="Gadugi" w:hAnsi="Gadugi"/>
              </w:rPr>
              <w:t>only</w:t>
            </w:r>
            <w:r w:rsidR="00BA2F80">
              <w:rPr>
                <w:rFonts w:ascii="Gadugi" w:hAnsi="Gadugi"/>
              </w:rPr>
              <w:t xml:space="preserve"> </w:t>
            </w:r>
          </w:p>
          <w:p w:rsidR="00061CD8" w:rsidRPr="00BE23B4" w:rsidP="004E77F6" w14:paraId="391F17B5" w14:textId="4DBDC76B">
            <w:pPr>
              <w:pStyle w:val="ListParagraph"/>
              <w:numPr>
                <w:ilvl w:val="0"/>
                <w:numId w:val="28"/>
              </w:numPr>
              <w:rPr>
                <w:rFonts w:ascii="Gadugi" w:hAnsi="Gadugi"/>
              </w:rPr>
            </w:pPr>
            <w:bookmarkStart w:id="61" w:name="OLE_LINK48"/>
            <w:r w:rsidRPr="00BE23B4">
              <w:rPr>
                <w:rFonts w:ascii="Gadugi" w:hAnsi="Gadugi"/>
              </w:rPr>
              <w:t xml:space="preserve">A2 = Number of permanent staff on last day of reporting period </w:t>
            </w:r>
            <w:r w:rsidRPr="00BE23B4">
              <w:rPr>
                <w:rFonts w:ascii="Gadugi" w:hAnsi="Gadugi"/>
                <w:i/>
              </w:rPr>
              <w:t>(Number)</w:t>
            </w:r>
          </w:p>
          <w:p w:rsidR="00061CD8" w:rsidRPr="00BE23B4" w:rsidP="004E77F6" w14:paraId="5A9FD91A" w14:textId="58988520">
            <w:pPr>
              <w:pStyle w:val="ListParagraph"/>
              <w:numPr>
                <w:ilvl w:val="0"/>
                <w:numId w:val="28"/>
              </w:numPr>
              <w:rPr>
                <w:rFonts w:ascii="Gadugi" w:hAnsi="Gadugi"/>
              </w:rPr>
            </w:pPr>
            <w:r w:rsidRPr="00BE23B4">
              <w:rPr>
                <w:rFonts w:ascii="Gadugi" w:hAnsi="Gadugi"/>
              </w:rPr>
              <w:t>B2 = Number of new hires (</w:t>
            </w:r>
            <w:r w:rsidRPr="000B4ED8">
              <w:rPr>
                <w:rFonts w:ascii="Gadugi" w:hAnsi="Gadugi"/>
                <w:iCs/>
              </w:rPr>
              <w:t>permanent staff only</w:t>
            </w:r>
            <w:r w:rsidRPr="00BE23B4">
              <w:rPr>
                <w:rFonts w:ascii="Gadugi" w:hAnsi="Gadugi"/>
              </w:rPr>
              <w:t>) during reporting period (</w:t>
            </w:r>
            <w:r w:rsidRPr="00BE23B4">
              <w:rPr>
                <w:rFonts w:ascii="Gadugi" w:hAnsi="Gadugi"/>
                <w:i/>
                <w:iCs/>
              </w:rPr>
              <w:t>Number)</w:t>
            </w:r>
          </w:p>
          <w:p w:rsidR="00793F63" w:rsidRPr="00BE23B4" w:rsidP="004E77F6" w14:paraId="4CB55A77" w14:textId="605C2FF2">
            <w:pPr>
              <w:pStyle w:val="ListParagraph"/>
              <w:numPr>
                <w:ilvl w:val="0"/>
                <w:numId w:val="28"/>
              </w:numPr>
              <w:rPr>
                <w:rFonts w:ascii="Gadugi" w:hAnsi="Gadugi"/>
              </w:rPr>
            </w:pPr>
            <w:r w:rsidRPr="00BE23B4">
              <w:rPr>
                <w:rFonts w:ascii="Gadugi" w:hAnsi="Gadugi"/>
              </w:rPr>
              <w:t xml:space="preserve">C2 = </w:t>
            </w:r>
            <w:r w:rsidRPr="00BE23B4">
              <w:rPr>
                <w:rFonts w:ascii="Gadugi" w:hAnsi="Gadugi"/>
                <w:iCs/>
              </w:rPr>
              <w:t xml:space="preserve">Number of permanent staff on </w:t>
            </w:r>
            <w:r w:rsidRPr="00BE23B4" w:rsidR="001C0016">
              <w:rPr>
                <w:rFonts w:ascii="Gadugi" w:hAnsi="Gadugi"/>
              </w:rPr>
              <w:t xml:space="preserve">Day 1 of reporting period </w:t>
            </w:r>
            <w:r w:rsidRPr="00BE23B4" w:rsidR="001C0016">
              <w:rPr>
                <w:rFonts w:ascii="Gadugi" w:hAnsi="Gadugi"/>
                <w:i/>
              </w:rPr>
              <w:t>(Number)</w:t>
            </w:r>
            <w:bookmarkEnd w:id="60"/>
            <w:bookmarkEnd w:id="61"/>
          </w:p>
        </w:tc>
      </w:tr>
      <w:tr w14:paraId="4935C6A8" w14:textId="77777777" w:rsidTr="30B3A27A">
        <w:tblPrEx>
          <w:tblW w:w="0" w:type="auto"/>
          <w:tblLook w:val="04A0"/>
        </w:tblPrEx>
        <w:tc>
          <w:tcPr>
            <w:tcW w:w="2335" w:type="dxa"/>
            <w:shd w:val="clear" w:color="auto" w:fill="D9E2F3" w:themeFill="accent1" w:themeFillTint="33"/>
          </w:tcPr>
          <w:p w:rsidR="00793F63" w:rsidRPr="00BE23B4" w14:paraId="49CAC144" w14:textId="77777777">
            <w:pPr>
              <w:rPr>
                <w:rFonts w:ascii="Gadugi" w:hAnsi="Gadugi"/>
                <w:b/>
                <w:bCs/>
              </w:rPr>
            </w:pPr>
            <w:r w:rsidRPr="00BE23B4">
              <w:rPr>
                <w:rFonts w:ascii="Gadugi" w:hAnsi="Gadugi"/>
                <w:b/>
                <w:bCs/>
              </w:rPr>
              <w:t xml:space="preserve">Purpose </w:t>
            </w:r>
          </w:p>
        </w:tc>
        <w:tc>
          <w:tcPr>
            <w:tcW w:w="10615" w:type="dxa"/>
          </w:tcPr>
          <w:p w:rsidR="00FB3827" w:rsidRPr="00BE23B4" w:rsidP="005221AD" w14:paraId="63F06FF2" w14:textId="3D183048">
            <w:pPr>
              <w:rPr>
                <w:rFonts w:ascii="Gadugi" w:hAnsi="Gadugi"/>
              </w:rPr>
            </w:pPr>
            <w:r w:rsidRPr="00BE23B4">
              <w:rPr>
                <w:rFonts w:ascii="Gadugi" w:hAnsi="Gadugi"/>
              </w:rPr>
              <w:t xml:space="preserve">A sufficient </w:t>
            </w:r>
            <w:r w:rsidRPr="00BE23B4" w:rsidR="00124047">
              <w:rPr>
                <w:rFonts w:ascii="Gadugi" w:hAnsi="Gadugi"/>
              </w:rPr>
              <w:t>public health workforce within</w:t>
            </w:r>
            <w:r w:rsidRPr="00BE23B4" w:rsidR="003431C7">
              <w:rPr>
                <w:rFonts w:ascii="Gadugi" w:hAnsi="Gadugi"/>
              </w:rPr>
              <w:t xml:space="preserve"> </w:t>
            </w:r>
            <w:r w:rsidRPr="00BE23B4">
              <w:rPr>
                <w:rFonts w:ascii="Gadugi" w:hAnsi="Gadugi"/>
              </w:rPr>
              <w:t xml:space="preserve">governmental public health </w:t>
            </w:r>
            <w:r w:rsidRPr="00BE23B4" w:rsidR="00D34E35">
              <w:rPr>
                <w:rFonts w:ascii="Gadugi" w:hAnsi="Gadugi"/>
              </w:rPr>
              <w:t xml:space="preserve">agencies </w:t>
            </w:r>
            <w:r w:rsidRPr="00BE23B4">
              <w:rPr>
                <w:rFonts w:ascii="Gadugi" w:hAnsi="Gadugi"/>
              </w:rPr>
              <w:t xml:space="preserve">is needed to accelerate prevention, preparedness, and response to emerging health threats and improve public health outcomes. </w:t>
            </w:r>
            <w:r w:rsidRPr="00BE23B4" w:rsidR="00F60ECA">
              <w:rPr>
                <w:rFonts w:ascii="Gadugi" w:hAnsi="Gadugi"/>
              </w:rPr>
              <w:t xml:space="preserve">Data suggests that </w:t>
            </w:r>
            <w:r w:rsidRPr="00BE23B4" w:rsidR="00EB711A">
              <w:rPr>
                <w:rFonts w:ascii="Gadugi" w:hAnsi="Gadugi"/>
              </w:rPr>
              <w:t xml:space="preserve">strategies to increase retention of the public health workforce must be prioritized, given </w:t>
            </w:r>
            <w:r w:rsidRPr="00BE23B4" w:rsidR="00720C59">
              <w:rPr>
                <w:rFonts w:ascii="Gadugi" w:hAnsi="Gadugi"/>
              </w:rPr>
              <w:t xml:space="preserve">current trends </w:t>
            </w:r>
            <w:r w:rsidRPr="00BE23B4" w:rsidR="00F829A9">
              <w:rPr>
                <w:rFonts w:ascii="Gadugi" w:hAnsi="Gadugi"/>
              </w:rPr>
              <w:t>in actual separations</w:t>
            </w:r>
            <w:r w:rsidRPr="00BE23B4" w:rsidR="00B91B1E">
              <w:rPr>
                <w:rFonts w:ascii="Gadugi" w:hAnsi="Gadugi"/>
              </w:rPr>
              <w:t xml:space="preserve"> of </w:t>
            </w:r>
            <w:r w:rsidRPr="00BE23B4" w:rsidR="00D916AD">
              <w:rPr>
                <w:rFonts w:ascii="Gadugi" w:hAnsi="Gadugi"/>
              </w:rPr>
              <w:t xml:space="preserve">workforce from </w:t>
            </w:r>
            <w:r w:rsidRPr="00BE23B4" w:rsidR="00B91B1E">
              <w:rPr>
                <w:rFonts w:ascii="Gadugi" w:hAnsi="Gadugi"/>
              </w:rPr>
              <w:t>the state</w:t>
            </w:r>
            <w:r w:rsidRPr="00BE23B4" w:rsidR="00D916AD">
              <w:rPr>
                <w:rFonts w:ascii="Gadugi" w:hAnsi="Gadugi"/>
              </w:rPr>
              <w:t>,</w:t>
            </w:r>
            <w:r w:rsidRPr="00BE23B4" w:rsidR="00B91B1E">
              <w:rPr>
                <w:rFonts w:ascii="Gadugi" w:hAnsi="Gadugi"/>
              </w:rPr>
              <w:t xml:space="preserve"> local</w:t>
            </w:r>
            <w:r w:rsidRPr="00BE23B4" w:rsidR="00D916AD">
              <w:rPr>
                <w:rFonts w:ascii="Gadugi" w:hAnsi="Gadugi"/>
              </w:rPr>
              <w:t>, territorial, and freely associated state</w:t>
            </w:r>
            <w:r w:rsidRPr="00BE23B4" w:rsidR="00B91B1E">
              <w:rPr>
                <w:rFonts w:ascii="Gadugi" w:hAnsi="Gadugi"/>
              </w:rPr>
              <w:t xml:space="preserve"> governmental public health </w:t>
            </w:r>
            <w:r w:rsidRPr="00BE23B4" w:rsidR="00396B8A">
              <w:rPr>
                <w:rFonts w:ascii="Gadugi" w:hAnsi="Gadugi"/>
              </w:rPr>
              <w:t>agencies</w:t>
            </w:r>
            <w:r w:rsidRPr="00BE23B4" w:rsidR="00C65AA8">
              <w:rPr>
                <w:rFonts w:ascii="Gadugi" w:hAnsi="Gadugi"/>
              </w:rPr>
              <w:t xml:space="preserve">. </w:t>
            </w:r>
            <w:r w:rsidRPr="00BE23B4" w:rsidR="00793F63">
              <w:rPr>
                <w:rFonts w:ascii="Gadugi" w:hAnsi="Gadugi"/>
              </w:rPr>
              <w:t>Public health agencies have reported challenges with retaining skilled workers, particularly among different sub-groups, such as younger staff.</w:t>
            </w:r>
            <w:r>
              <w:rPr>
                <w:rStyle w:val="FootnoteReference"/>
                <w:rFonts w:ascii="Gadugi" w:hAnsi="Gadugi"/>
              </w:rPr>
              <w:footnoteReference w:id="7"/>
            </w:r>
            <w:r w:rsidRPr="00BE23B4" w:rsidR="00793F63">
              <w:rPr>
                <w:rFonts w:ascii="Gadugi" w:hAnsi="Gadugi"/>
                <w:vertAlign w:val="superscript"/>
              </w:rPr>
              <w:t>,</w:t>
            </w:r>
            <w:r>
              <w:rPr>
                <w:rStyle w:val="FootnoteReference"/>
                <w:rFonts w:ascii="Gadugi" w:hAnsi="Gadugi"/>
              </w:rPr>
              <w:footnoteReference w:id="8"/>
            </w:r>
            <w:r w:rsidRPr="00BE23B4" w:rsidR="00793F63">
              <w:rPr>
                <w:rFonts w:ascii="Gadugi" w:hAnsi="Gadugi"/>
              </w:rPr>
              <w:t xml:space="preserve"> </w:t>
            </w:r>
            <w:r w:rsidRPr="00BE23B4" w:rsidR="00C65AA8">
              <w:rPr>
                <w:rFonts w:ascii="Gadugi" w:hAnsi="Gadugi"/>
              </w:rPr>
              <w:t xml:space="preserve">Increased hiring and retention of </w:t>
            </w:r>
            <w:r w:rsidRPr="00BE23B4" w:rsidR="00476B1E">
              <w:rPr>
                <w:rFonts w:ascii="Gadugi" w:hAnsi="Gadugi"/>
              </w:rPr>
              <w:t xml:space="preserve">diverse </w:t>
            </w:r>
            <w:r w:rsidRPr="00BE23B4" w:rsidR="00C65AA8">
              <w:rPr>
                <w:rFonts w:ascii="Gadugi" w:hAnsi="Gadugi"/>
              </w:rPr>
              <w:t xml:space="preserve">public health staff is an intended outcome of this grant. </w:t>
            </w:r>
            <w:r w:rsidRPr="00BE23B4" w:rsidR="00793F63">
              <w:rPr>
                <w:rFonts w:ascii="Gadugi" w:hAnsi="Gadugi"/>
              </w:rPr>
              <w:t>Types of retention activities recipients may implement include</w:t>
            </w:r>
            <w:r w:rsidRPr="00BE23B4" w:rsidR="118366FA">
              <w:rPr>
                <w:rFonts w:ascii="Gadugi" w:hAnsi="Gadugi"/>
              </w:rPr>
              <w:t>, among others,</w:t>
            </w:r>
            <w:r w:rsidRPr="00BE23B4" w:rsidR="00793F63">
              <w:rPr>
                <w:rFonts w:ascii="Gadugi" w:hAnsi="Gadugi"/>
              </w:rPr>
              <w:t xml:space="preserve"> strengthening retention incentives, </w:t>
            </w:r>
            <w:r w:rsidRPr="00BE23B4" w:rsidR="00AB32CB">
              <w:rPr>
                <w:rFonts w:ascii="Gadugi" w:hAnsi="Gadugi"/>
              </w:rPr>
              <w:t xml:space="preserve">rewarding creativity and innovation, </w:t>
            </w:r>
            <w:r w:rsidRPr="00BE23B4" w:rsidR="00793F63">
              <w:rPr>
                <w:rFonts w:ascii="Gadugi" w:hAnsi="Gadugi"/>
              </w:rPr>
              <w:t xml:space="preserve">creating promotional opportunities, </w:t>
            </w:r>
            <w:r w:rsidRPr="00BE23B4" w:rsidR="00903B11">
              <w:rPr>
                <w:rFonts w:ascii="Gadugi" w:hAnsi="Gadugi"/>
              </w:rPr>
              <w:t xml:space="preserve">improving </w:t>
            </w:r>
            <w:r w:rsidRPr="00BE23B4" w:rsidR="00E8150E">
              <w:rPr>
                <w:rFonts w:ascii="Gadugi" w:hAnsi="Gadugi"/>
              </w:rPr>
              <w:t>employee</w:t>
            </w:r>
            <w:r w:rsidRPr="00BE23B4" w:rsidR="00903B11">
              <w:rPr>
                <w:rFonts w:ascii="Gadugi" w:hAnsi="Gadugi"/>
              </w:rPr>
              <w:t xml:space="preserve"> satisfaction and engagement, </w:t>
            </w:r>
            <w:r w:rsidRPr="00BE23B4" w:rsidR="00793F63">
              <w:rPr>
                <w:rFonts w:ascii="Gadugi" w:hAnsi="Gadugi"/>
              </w:rPr>
              <w:t xml:space="preserve">and transitioning staff </w:t>
            </w:r>
            <w:r w:rsidRPr="00BE23B4" w:rsidR="00153113">
              <w:rPr>
                <w:rFonts w:ascii="Gadugi" w:hAnsi="Gadugi"/>
              </w:rPr>
              <w:t xml:space="preserve">from one program NOFO </w:t>
            </w:r>
            <w:r w:rsidRPr="00BE23B4" w:rsidR="004860CA">
              <w:rPr>
                <w:rFonts w:ascii="Gadugi" w:hAnsi="Gadugi"/>
              </w:rPr>
              <w:t>to another one</w:t>
            </w:r>
            <w:r w:rsidRPr="00BE23B4" w:rsidR="00793F63">
              <w:rPr>
                <w:rFonts w:ascii="Gadugi" w:hAnsi="Gadugi"/>
              </w:rPr>
              <w:t>.</w:t>
            </w:r>
          </w:p>
          <w:p w:rsidR="00FB3827" w:rsidRPr="00BE23B4" w:rsidP="005221AD" w14:paraId="06027102" w14:textId="77777777">
            <w:pPr>
              <w:rPr>
                <w:rFonts w:ascii="Gadugi" w:hAnsi="Gadugi"/>
              </w:rPr>
            </w:pPr>
          </w:p>
          <w:p w:rsidR="00793F63" w:rsidRPr="00BE23B4" w:rsidP="005221AD" w14:paraId="02653901" w14:textId="0F2E2A89">
            <w:pPr>
              <w:rPr>
                <w:rFonts w:ascii="Gadugi" w:hAnsi="Gadugi"/>
              </w:rPr>
            </w:pPr>
            <w:r w:rsidRPr="00BE23B4">
              <w:rPr>
                <w:rFonts w:ascii="Gadugi" w:hAnsi="Gadugi"/>
              </w:rPr>
              <w:t xml:space="preserve">The intent of this measure is to </w:t>
            </w:r>
            <w:r w:rsidRPr="00BE23B4" w:rsidR="001C59B5">
              <w:rPr>
                <w:rFonts w:ascii="Gadugi" w:hAnsi="Gadugi"/>
              </w:rPr>
              <w:t>assess the stability of the public health workforce within recipient agencies</w:t>
            </w:r>
            <w:r w:rsidRPr="00BE23B4" w:rsidR="006C3B2B">
              <w:rPr>
                <w:rFonts w:ascii="Gadugi" w:hAnsi="Gadugi"/>
              </w:rPr>
              <w:t xml:space="preserve">. </w:t>
            </w:r>
            <w:r w:rsidR="00B423F7">
              <w:rPr>
                <w:rFonts w:ascii="Gadugi" w:hAnsi="Gadugi"/>
              </w:rPr>
              <w:t>Following this intent, recipients should i</w:t>
            </w:r>
            <w:r w:rsidRPr="00607476" w:rsidR="00607476">
              <w:rPr>
                <w:rFonts w:ascii="Gadugi" w:hAnsi="Gadugi"/>
              </w:rPr>
              <w:t>nclude only staff employed within the recipient agency; (if applicable) exclude staff from a larger governmental unit or “super agency.” For example, if you operate within a broader Department of Health and Human Services, only include the Division of Public Health in your calculations.</w:t>
            </w:r>
            <w:r w:rsidRPr="00BE23B4" w:rsidR="006C3B2B">
              <w:rPr>
                <w:rFonts w:ascii="Gadugi" w:hAnsi="Gadugi"/>
              </w:rPr>
              <w:t xml:space="preserve"> This information will </w:t>
            </w:r>
            <w:r w:rsidRPr="00BE23B4" w:rsidR="00D064F1">
              <w:rPr>
                <w:rFonts w:ascii="Gadugi" w:hAnsi="Gadugi"/>
              </w:rPr>
              <w:t xml:space="preserve">help </w:t>
            </w:r>
            <w:r w:rsidRPr="00BE23B4">
              <w:rPr>
                <w:rFonts w:ascii="Gadugi" w:hAnsi="Gadugi"/>
              </w:rPr>
              <w:t>monitor</w:t>
            </w:r>
            <w:r w:rsidRPr="00BE23B4">
              <w:rPr>
                <w:rFonts w:ascii="Gadugi" w:hAnsi="Gadugi"/>
              </w:rPr>
              <w:t xml:space="preserve"> recipients’ </w:t>
            </w:r>
            <w:r w:rsidRPr="00BE23B4" w:rsidR="00617212">
              <w:rPr>
                <w:rFonts w:ascii="Gadugi" w:hAnsi="Gadugi"/>
              </w:rPr>
              <w:t>abilit</w:t>
            </w:r>
            <w:r w:rsidRPr="00BE23B4" w:rsidR="00084859">
              <w:rPr>
                <w:rFonts w:ascii="Gadugi" w:hAnsi="Gadugi"/>
              </w:rPr>
              <w:t>ies</w:t>
            </w:r>
            <w:r w:rsidRPr="00BE23B4" w:rsidR="00617212">
              <w:rPr>
                <w:rFonts w:ascii="Gadugi" w:hAnsi="Gadugi"/>
              </w:rPr>
              <w:t xml:space="preserve"> to maintain, make </w:t>
            </w:r>
            <w:r w:rsidRPr="00BE23B4">
              <w:rPr>
                <w:rFonts w:ascii="Gadugi" w:hAnsi="Gadugi"/>
              </w:rPr>
              <w:t>progress</w:t>
            </w:r>
            <w:r w:rsidRPr="00BE23B4" w:rsidR="0037431B">
              <w:rPr>
                <w:rFonts w:ascii="Gadugi" w:hAnsi="Gadugi"/>
              </w:rPr>
              <w:t>,</w:t>
            </w:r>
            <w:r w:rsidRPr="00BE23B4">
              <w:rPr>
                <w:rFonts w:ascii="Gadugi" w:hAnsi="Gadugi"/>
              </w:rPr>
              <w:t xml:space="preserve"> and/or </w:t>
            </w:r>
            <w:r w:rsidRPr="00BE23B4" w:rsidR="00F85269">
              <w:rPr>
                <w:rFonts w:ascii="Gadugi" w:hAnsi="Gadugi"/>
              </w:rPr>
              <w:t xml:space="preserve">overcome </w:t>
            </w:r>
            <w:r w:rsidRPr="00BE23B4">
              <w:rPr>
                <w:rFonts w:ascii="Gadugi" w:hAnsi="Gadugi"/>
              </w:rPr>
              <w:t>challenges in retaining their public health workforc</w:t>
            </w:r>
            <w:r w:rsidRPr="00BE23B4" w:rsidR="00CF30A1">
              <w:rPr>
                <w:rFonts w:ascii="Gadugi" w:hAnsi="Gadugi"/>
              </w:rPr>
              <w:t>e</w:t>
            </w:r>
            <w:r w:rsidRPr="00BE23B4" w:rsidR="007D0065">
              <w:rPr>
                <w:rFonts w:ascii="Gadugi" w:hAnsi="Gadugi"/>
              </w:rPr>
              <w:t xml:space="preserve"> and maintain</w:t>
            </w:r>
            <w:r w:rsidRPr="00BE23B4" w:rsidR="00D064F1">
              <w:rPr>
                <w:rFonts w:ascii="Gadugi" w:hAnsi="Gadugi"/>
              </w:rPr>
              <w:t>ing</w:t>
            </w:r>
            <w:r w:rsidRPr="00BE23B4" w:rsidR="007D0065">
              <w:rPr>
                <w:rFonts w:ascii="Gadugi" w:hAnsi="Gadugi"/>
              </w:rPr>
              <w:t xml:space="preserve"> a functional workforce system</w:t>
            </w:r>
            <w:r w:rsidRPr="00BE23B4" w:rsidR="00CF30A1">
              <w:rPr>
                <w:rFonts w:ascii="Gadugi" w:hAnsi="Gadugi"/>
              </w:rPr>
              <w:t xml:space="preserve">. </w:t>
            </w:r>
          </w:p>
          <w:p w:rsidR="00CA72EF" w:rsidRPr="00BE23B4" w:rsidP="00CA72EF" w14:paraId="7DB73F64" w14:textId="2D57D8F0">
            <w:pPr>
              <w:pStyle w:val="ListParagraph"/>
              <w:numPr>
                <w:ilvl w:val="0"/>
                <w:numId w:val="1"/>
              </w:numPr>
              <w:ind w:left="406"/>
              <w:rPr>
                <w:rFonts w:ascii="Gadugi" w:hAnsi="Gadugi"/>
              </w:rPr>
            </w:pPr>
            <w:r w:rsidRPr="00BE23B4">
              <w:rPr>
                <w:rFonts w:ascii="Gadugi" w:hAnsi="Gadugi"/>
              </w:rPr>
              <w:t>If recipients need assistance with</w:t>
            </w:r>
            <w:r w:rsidRPr="00BE23B4" w:rsidR="0009055E">
              <w:rPr>
                <w:rFonts w:ascii="Gadugi" w:hAnsi="Gadugi"/>
              </w:rPr>
              <w:t xml:space="preserve"> maintaining and/or</w:t>
            </w:r>
            <w:r w:rsidRPr="00BE23B4">
              <w:rPr>
                <w:rFonts w:ascii="Gadugi" w:hAnsi="Gadugi"/>
              </w:rPr>
              <w:t xml:space="preserve"> improving their staff retention rate, </w:t>
            </w:r>
            <w:r w:rsidRPr="00BE23B4" w:rsidR="001E5862">
              <w:rPr>
                <w:rFonts w:ascii="Gadugi" w:hAnsi="Gadugi"/>
              </w:rPr>
              <w:t xml:space="preserve">Component B </w:t>
            </w:r>
            <w:r w:rsidRPr="00BE23B4" w:rsidR="00A37320">
              <w:rPr>
                <w:rFonts w:ascii="Gadugi" w:hAnsi="Gadugi"/>
              </w:rPr>
              <w:t xml:space="preserve">Partner </w:t>
            </w:r>
            <w:r w:rsidRPr="00BE23B4">
              <w:rPr>
                <w:rFonts w:ascii="Gadugi" w:hAnsi="Gadugi"/>
              </w:rPr>
              <w:t xml:space="preserve">TA providers </w:t>
            </w:r>
            <w:r w:rsidRPr="00BE23B4" w:rsidR="0009055E">
              <w:rPr>
                <w:rFonts w:ascii="Gadugi" w:hAnsi="Gadugi"/>
              </w:rPr>
              <w:t>may</w:t>
            </w:r>
            <w:r w:rsidRPr="00BE23B4">
              <w:rPr>
                <w:rFonts w:ascii="Gadugi" w:hAnsi="Gadugi"/>
              </w:rPr>
              <w:t xml:space="preserve"> work with recipients to understand why </w:t>
            </w:r>
            <w:r w:rsidR="00B4666E">
              <w:rPr>
                <w:rFonts w:ascii="Gadugi" w:hAnsi="Gadugi"/>
              </w:rPr>
              <w:t>staff</w:t>
            </w:r>
            <w:r w:rsidRPr="00BE23B4" w:rsidR="00B4666E">
              <w:rPr>
                <w:rFonts w:ascii="Gadugi" w:hAnsi="Gadugi"/>
              </w:rPr>
              <w:t xml:space="preserve"> </w:t>
            </w:r>
            <w:r w:rsidRPr="00BE23B4">
              <w:rPr>
                <w:rFonts w:ascii="Gadugi" w:hAnsi="Gadugi"/>
              </w:rPr>
              <w:t xml:space="preserve">are leaving and </w:t>
            </w:r>
            <w:r w:rsidR="00391592">
              <w:rPr>
                <w:rFonts w:ascii="Gadugi" w:hAnsi="Gadugi"/>
              </w:rPr>
              <w:t xml:space="preserve">determine </w:t>
            </w:r>
            <w:r w:rsidR="004A0A0C">
              <w:rPr>
                <w:rFonts w:ascii="Gadugi" w:hAnsi="Gadugi"/>
              </w:rPr>
              <w:t xml:space="preserve">approaches to </w:t>
            </w:r>
            <w:r w:rsidR="00391592">
              <w:rPr>
                <w:rFonts w:ascii="Gadugi" w:hAnsi="Gadugi"/>
              </w:rPr>
              <w:t xml:space="preserve">improve </w:t>
            </w:r>
            <w:r w:rsidRPr="00BE23B4">
              <w:rPr>
                <w:rFonts w:ascii="Gadugi" w:hAnsi="Gadugi"/>
              </w:rPr>
              <w:t>retention</w:t>
            </w:r>
            <w:r w:rsidRPr="00BE23B4" w:rsidR="0002099B">
              <w:rPr>
                <w:rFonts w:ascii="Gadugi" w:hAnsi="Gadugi"/>
              </w:rPr>
              <w:t>.</w:t>
            </w:r>
          </w:p>
          <w:p w:rsidR="00950789" w:rsidRPr="00BE23B4" w:rsidP="00CA72EF" w14:paraId="24DCE479" w14:textId="65A7C3DF">
            <w:pPr>
              <w:pStyle w:val="ListParagraph"/>
              <w:numPr>
                <w:ilvl w:val="0"/>
                <w:numId w:val="1"/>
              </w:numPr>
              <w:ind w:left="406"/>
              <w:rPr>
                <w:rFonts w:ascii="Gadugi" w:hAnsi="Gadugi"/>
              </w:rPr>
            </w:pPr>
            <w:r w:rsidRPr="30B3A27A">
              <w:rPr>
                <w:rFonts w:ascii="Gadugi" w:hAnsi="Gadugi"/>
              </w:rPr>
              <w:t xml:space="preserve">If recipients </w:t>
            </w:r>
            <w:r w:rsidRPr="30B3A27A" w:rsidR="64AD06CB">
              <w:rPr>
                <w:rFonts w:ascii="Gadugi" w:hAnsi="Gadugi"/>
              </w:rPr>
              <w:t>can</w:t>
            </w:r>
            <w:r w:rsidRPr="30B3A27A" w:rsidR="106A12BC">
              <w:rPr>
                <w:rFonts w:ascii="Gadugi" w:hAnsi="Gadugi"/>
              </w:rPr>
              <w:t xml:space="preserve"> maintain an</w:t>
            </w:r>
            <w:r w:rsidRPr="30B3A27A" w:rsidR="12BDFF65">
              <w:rPr>
                <w:rFonts w:ascii="Gadugi" w:hAnsi="Gadugi"/>
              </w:rPr>
              <w:t>d/or improve their staff retention rate</w:t>
            </w:r>
            <w:r w:rsidRPr="30B3A27A">
              <w:rPr>
                <w:rFonts w:ascii="Gadugi" w:hAnsi="Gadugi"/>
              </w:rPr>
              <w:t xml:space="preserve">, </w:t>
            </w:r>
            <w:r w:rsidRPr="30B3A27A" w:rsidR="2AFDE5A0">
              <w:rPr>
                <w:rFonts w:ascii="Gadugi" w:hAnsi="Gadugi"/>
              </w:rPr>
              <w:t xml:space="preserve">Component B </w:t>
            </w:r>
            <w:r w:rsidRPr="30B3A27A" w:rsidR="533ED8A3">
              <w:rPr>
                <w:rFonts w:ascii="Gadugi" w:hAnsi="Gadugi"/>
              </w:rPr>
              <w:t>p</w:t>
            </w:r>
            <w:r w:rsidRPr="30B3A27A" w:rsidR="4A4316B2">
              <w:rPr>
                <w:rFonts w:ascii="Gadugi" w:hAnsi="Gadugi"/>
              </w:rPr>
              <w:t xml:space="preserve">artner </w:t>
            </w:r>
            <w:r w:rsidRPr="30B3A27A">
              <w:rPr>
                <w:rFonts w:ascii="Gadugi" w:hAnsi="Gadugi"/>
              </w:rPr>
              <w:t xml:space="preserve">TA providers </w:t>
            </w:r>
            <w:r w:rsidRPr="30B3A27A" w:rsidR="12BDFF65">
              <w:rPr>
                <w:rFonts w:ascii="Gadugi" w:hAnsi="Gadugi"/>
              </w:rPr>
              <w:t>may</w:t>
            </w:r>
            <w:r w:rsidRPr="30B3A27A">
              <w:rPr>
                <w:rFonts w:ascii="Gadugi" w:hAnsi="Gadugi"/>
              </w:rPr>
              <w:t xml:space="preserve"> work with recipients to identify lessons learned and disseminate successful retention strategies</w:t>
            </w:r>
            <w:r w:rsidRPr="30B3A27A" w:rsidR="0142946D">
              <w:rPr>
                <w:rFonts w:ascii="Gadugi" w:hAnsi="Gadugi" w:cs="Times New Roman"/>
                <w:sz w:val="24"/>
                <w:szCs w:val="24"/>
              </w:rPr>
              <w:t>.</w:t>
            </w:r>
          </w:p>
        </w:tc>
      </w:tr>
      <w:tr w14:paraId="7E47EFC8" w14:textId="77777777" w:rsidTr="30B3A27A">
        <w:tblPrEx>
          <w:tblW w:w="0" w:type="auto"/>
          <w:tblLook w:val="04A0"/>
        </w:tblPrEx>
        <w:tc>
          <w:tcPr>
            <w:tcW w:w="2335" w:type="dxa"/>
            <w:shd w:val="clear" w:color="auto" w:fill="D9E2F3" w:themeFill="accent1" w:themeFillTint="33"/>
          </w:tcPr>
          <w:p w:rsidR="00793F63" w:rsidRPr="00BE23B4" w14:paraId="2F12E68F" w14:textId="77777777">
            <w:pPr>
              <w:rPr>
                <w:rFonts w:ascii="Gadugi" w:hAnsi="Gadugi"/>
                <w:b/>
                <w:bCs/>
              </w:rPr>
            </w:pPr>
            <w:r w:rsidRPr="00BE23B4">
              <w:rPr>
                <w:rFonts w:ascii="Gadugi" w:hAnsi="Gadugi"/>
                <w:b/>
                <w:bCs/>
              </w:rPr>
              <w:t>Terms and Definitions</w:t>
            </w:r>
          </w:p>
        </w:tc>
        <w:tc>
          <w:tcPr>
            <w:tcW w:w="10615" w:type="dxa"/>
          </w:tcPr>
          <w:p w:rsidR="00285F7C" w:rsidRPr="00983DBE" w:rsidP="005221AD" w14:paraId="697B6314" w14:textId="7E90FD43">
            <w:pPr>
              <w:rPr>
                <w:rFonts w:ascii="Gadugi" w:hAnsi="Gadugi"/>
                <w:b/>
                <w:iCs/>
              </w:rPr>
            </w:pPr>
            <w:bookmarkStart w:id="62" w:name="OLE_LINK107"/>
            <w:bookmarkStart w:id="63" w:name="OLE_LINK32"/>
            <w:r>
              <w:rPr>
                <w:rFonts w:ascii="Gadugi" w:hAnsi="Gadugi"/>
                <w:b/>
                <w:i/>
              </w:rPr>
              <w:t xml:space="preserve">Permanent staff: </w:t>
            </w:r>
            <w:r>
              <w:rPr>
                <w:rFonts w:ascii="Gadugi" w:hAnsi="Gadugi"/>
              </w:rPr>
              <w:t xml:space="preserve">Permanent staff </w:t>
            </w:r>
            <w:r w:rsidRPr="00574214" w:rsidR="00030F0E">
              <w:rPr>
                <w:rFonts w:ascii="Gadugi" w:hAnsi="Gadugi"/>
              </w:rPr>
              <w:t>are</w:t>
            </w:r>
            <w:r>
              <w:rPr>
                <w:rFonts w:ascii="Gadugi" w:hAnsi="Gadugi"/>
              </w:rPr>
              <w:t xml:space="preserve"> part-time and full-time governmental employees. </w:t>
            </w:r>
            <w:r w:rsidRPr="00574214" w:rsidR="00B40040">
              <w:rPr>
                <w:rFonts w:ascii="Gadugi" w:hAnsi="Gadugi"/>
              </w:rPr>
              <w:t>Permanent</w:t>
            </w:r>
            <w:r>
              <w:rPr>
                <w:rFonts w:ascii="Gadugi" w:hAnsi="Gadugi"/>
              </w:rPr>
              <w:t xml:space="preserve"> staff </w:t>
            </w:r>
            <w:r w:rsidRPr="00574214" w:rsidR="008E5780">
              <w:rPr>
                <w:rFonts w:ascii="Gadugi" w:hAnsi="Gadugi"/>
              </w:rPr>
              <w:t xml:space="preserve">are regular </w:t>
            </w:r>
            <w:r w:rsidRPr="00574214" w:rsidR="007B4A22">
              <w:rPr>
                <w:rFonts w:ascii="Gadugi" w:hAnsi="Gadugi"/>
              </w:rPr>
              <w:t xml:space="preserve">employees, </w:t>
            </w:r>
            <w:r w:rsidRPr="00574214" w:rsidR="00B74AF6">
              <w:rPr>
                <w:rFonts w:ascii="Gadugi" w:hAnsi="Gadugi"/>
              </w:rPr>
              <w:t xml:space="preserve">typically eligible for benefits, and </w:t>
            </w:r>
            <w:r>
              <w:rPr>
                <w:rFonts w:ascii="Gadugi" w:hAnsi="Gadugi"/>
              </w:rPr>
              <w:t xml:space="preserve">do not have a defined duration of employment.  </w:t>
            </w:r>
          </w:p>
          <w:p w:rsidR="00285F7C" w:rsidP="005221AD" w14:paraId="0248699D" w14:textId="77777777">
            <w:pPr>
              <w:rPr>
                <w:rFonts w:ascii="Gadugi" w:hAnsi="Gadugi"/>
                <w:b/>
                <w:i/>
              </w:rPr>
            </w:pPr>
          </w:p>
          <w:p w:rsidR="00285F7C" w:rsidRPr="00983DBE" w:rsidP="005221AD" w14:paraId="7072C8AF" w14:textId="0C4744A1">
            <w:pPr>
              <w:rPr>
                <w:rFonts w:ascii="Gadugi" w:hAnsi="Gadugi"/>
                <w:b/>
                <w:iCs/>
              </w:rPr>
            </w:pPr>
            <w:r>
              <w:rPr>
                <w:rFonts w:ascii="Gadugi" w:hAnsi="Gadugi"/>
                <w:b/>
                <w:i/>
              </w:rPr>
              <w:t>Temporary</w:t>
            </w:r>
            <w:r w:rsidR="008C3E56">
              <w:rPr>
                <w:rFonts w:ascii="Gadugi" w:hAnsi="Gadugi"/>
                <w:b/>
                <w:i/>
              </w:rPr>
              <w:t>/contract</w:t>
            </w:r>
            <w:r>
              <w:rPr>
                <w:rFonts w:ascii="Gadugi" w:hAnsi="Gadugi"/>
                <w:b/>
                <w:i/>
              </w:rPr>
              <w:t xml:space="preserve"> staff: </w:t>
            </w:r>
            <w:r w:rsidR="00963797">
              <w:rPr>
                <w:rFonts w:ascii="Gadugi" w:hAnsi="Gadugi"/>
                <w:b/>
                <w:i/>
              </w:rPr>
              <w:t xml:space="preserve"> </w:t>
            </w:r>
            <w:r w:rsidR="00412447">
              <w:rPr>
                <w:rFonts w:ascii="Gadugi" w:hAnsi="Gadugi"/>
              </w:rPr>
              <w:t>Temporary</w:t>
            </w:r>
            <w:r w:rsidR="00065AB7">
              <w:rPr>
                <w:rFonts w:ascii="Gadugi" w:hAnsi="Gadugi"/>
              </w:rPr>
              <w:t>/contract</w:t>
            </w:r>
            <w:r w:rsidR="00412447">
              <w:rPr>
                <w:rFonts w:ascii="Gadugi" w:hAnsi="Gadugi"/>
              </w:rPr>
              <w:t xml:space="preserve"> staff have a defined duration of employment. </w:t>
            </w:r>
            <w:bookmarkStart w:id="64" w:name="OLE_LINK102"/>
            <w:r w:rsidR="004F5C6C">
              <w:rPr>
                <w:rFonts w:ascii="Gadugi" w:hAnsi="Gadugi"/>
              </w:rPr>
              <w:t>Temporary</w:t>
            </w:r>
            <w:r w:rsidR="008C3E56">
              <w:rPr>
                <w:rFonts w:ascii="Gadugi" w:hAnsi="Gadugi"/>
              </w:rPr>
              <w:t>/contract</w:t>
            </w:r>
            <w:r w:rsidR="004F5C6C">
              <w:rPr>
                <w:rFonts w:ascii="Gadugi" w:hAnsi="Gadugi"/>
              </w:rPr>
              <w:t xml:space="preserve"> staff </w:t>
            </w:r>
            <w:r w:rsidR="008C3E56">
              <w:rPr>
                <w:rFonts w:ascii="Gadugi" w:hAnsi="Gadugi"/>
              </w:rPr>
              <w:t>are not typically eligible for benefits</w:t>
            </w:r>
            <w:bookmarkEnd w:id="64"/>
            <w:r w:rsidR="00963797">
              <w:rPr>
                <w:rFonts w:ascii="Gadugi" w:hAnsi="Gadugi"/>
              </w:rPr>
              <w:t xml:space="preserve"> through the government agency</w:t>
            </w:r>
            <w:r w:rsidR="008C3E56">
              <w:rPr>
                <w:rFonts w:ascii="Gadugi" w:hAnsi="Gadugi"/>
              </w:rPr>
              <w:t>. I</w:t>
            </w:r>
            <w:r w:rsidRPr="00574214" w:rsidR="004F5C6C">
              <w:rPr>
                <w:rFonts w:ascii="Gadugi" w:hAnsi="Gadugi"/>
              </w:rPr>
              <w:t>nclude</w:t>
            </w:r>
            <w:r w:rsidR="008C3E56">
              <w:rPr>
                <w:rFonts w:ascii="Gadugi" w:hAnsi="Gadugi"/>
              </w:rPr>
              <w:t>s</w:t>
            </w:r>
            <w:r w:rsidR="004F5C6C">
              <w:rPr>
                <w:rFonts w:ascii="Gadugi" w:hAnsi="Gadugi"/>
              </w:rPr>
              <w:t xml:space="preserve"> </w:t>
            </w:r>
            <w:r w:rsidR="00412447">
              <w:rPr>
                <w:rFonts w:ascii="Gadugi" w:hAnsi="Gadugi"/>
              </w:rPr>
              <w:t>limited-term employees</w:t>
            </w:r>
            <w:r w:rsidR="004F5C6C">
              <w:rPr>
                <w:rFonts w:ascii="Gadugi" w:hAnsi="Gadugi"/>
              </w:rPr>
              <w:t xml:space="preserve"> (LTEs)</w:t>
            </w:r>
            <w:r w:rsidR="00412447">
              <w:rPr>
                <w:rFonts w:ascii="Gadugi" w:hAnsi="Gadugi"/>
              </w:rPr>
              <w:t xml:space="preserve">. </w:t>
            </w:r>
          </w:p>
          <w:bookmarkEnd w:id="62"/>
          <w:p w:rsidR="00285F7C" w:rsidP="005221AD" w14:paraId="1641B0F5" w14:textId="77777777">
            <w:pPr>
              <w:rPr>
                <w:rFonts w:ascii="Gadugi" w:hAnsi="Gadugi"/>
                <w:b/>
                <w:i/>
              </w:rPr>
            </w:pPr>
          </w:p>
          <w:p w:rsidR="005221AD" w:rsidRPr="00BE23B4" w:rsidP="005221AD" w14:paraId="06A46F8C" w14:textId="15C48BE0">
            <w:pPr>
              <w:rPr>
                <w:rFonts w:ascii="Gadugi" w:hAnsi="Gadugi"/>
              </w:rPr>
            </w:pPr>
            <w:r w:rsidRPr="00BE23B4">
              <w:rPr>
                <w:rFonts w:ascii="Gadugi" w:hAnsi="Gadugi"/>
                <w:b/>
                <w:i/>
              </w:rPr>
              <w:t>A</w:t>
            </w:r>
            <w:r w:rsidRPr="00BE23B4" w:rsidR="004C2F9F">
              <w:rPr>
                <w:rFonts w:ascii="Gadugi" w:hAnsi="Gadugi"/>
                <w:b/>
                <w:i/>
              </w:rPr>
              <w:t>1</w:t>
            </w:r>
            <w:r w:rsidRPr="00BE23B4">
              <w:rPr>
                <w:rFonts w:ascii="Gadugi" w:hAnsi="Gadugi"/>
                <w:b/>
                <w:i/>
              </w:rPr>
              <w:t xml:space="preserve">: </w:t>
            </w:r>
            <w:r w:rsidRPr="00BE23B4" w:rsidR="00FA48F7">
              <w:rPr>
                <w:rFonts w:ascii="Gadugi" w:hAnsi="Gadugi"/>
                <w:b/>
                <w:i/>
              </w:rPr>
              <w:t>N</w:t>
            </w:r>
            <w:r w:rsidRPr="00BE23B4">
              <w:rPr>
                <w:rFonts w:ascii="Gadugi" w:hAnsi="Gadugi"/>
                <w:b/>
                <w:i/>
              </w:rPr>
              <w:t>umber of staff</w:t>
            </w:r>
            <w:r w:rsidRPr="00BE23B4" w:rsidR="00021E72">
              <w:rPr>
                <w:rFonts w:ascii="Gadugi" w:hAnsi="Gadugi"/>
                <w:b/>
                <w:i/>
              </w:rPr>
              <w:t>,</w:t>
            </w:r>
            <w:r w:rsidRPr="00BE23B4" w:rsidR="007E3253">
              <w:rPr>
                <w:rFonts w:ascii="Gadugi" w:hAnsi="Gadugi"/>
                <w:b/>
                <w:i/>
              </w:rPr>
              <w:t xml:space="preserve"> including </w:t>
            </w:r>
            <w:r w:rsidR="00894F26">
              <w:rPr>
                <w:rFonts w:ascii="Gadugi" w:hAnsi="Gadugi"/>
                <w:b/>
                <w:i/>
              </w:rPr>
              <w:t xml:space="preserve">permanent and </w:t>
            </w:r>
            <w:bookmarkStart w:id="65" w:name="OLE_LINK34"/>
            <w:r w:rsidR="006A2923">
              <w:rPr>
                <w:rFonts w:ascii="Gadugi" w:hAnsi="Gadugi"/>
                <w:b/>
                <w:i/>
              </w:rPr>
              <w:t>temporary</w:t>
            </w:r>
            <w:r w:rsidR="00894F26">
              <w:rPr>
                <w:rFonts w:ascii="Gadugi" w:hAnsi="Gadugi"/>
                <w:b/>
                <w:i/>
              </w:rPr>
              <w:t>/contract</w:t>
            </w:r>
            <w:r w:rsidR="006A2923">
              <w:rPr>
                <w:rFonts w:ascii="Gadugi" w:hAnsi="Gadugi"/>
                <w:b/>
                <w:i/>
              </w:rPr>
              <w:t xml:space="preserve"> staff</w:t>
            </w:r>
            <w:r w:rsidR="00B4371D">
              <w:rPr>
                <w:rFonts w:ascii="Gadugi" w:hAnsi="Gadugi"/>
                <w:b/>
                <w:i/>
              </w:rPr>
              <w:t>,</w:t>
            </w:r>
            <w:r w:rsidRPr="00BE23B4" w:rsidR="006A2923">
              <w:rPr>
                <w:rFonts w:ascii="Gadugi" w:hAnsi="Gadugi"/>
              </w:rPr>
              <w:t xml:space="preserve"> </w:t>
            </w:r>
            <w:r w:rsidRPr="00BE23B4">
              <w:rPr>
                <w:rFonts w:ascii="Gadugi" w:hAnsi="Gadugi"/>
              </w:rPr>
              <w:t xml:space="preserve">on last day of reporting period: Count of </w:t>
            </w:r>
            <w:r w:rsidRPr="00BE23B4" w:rsidR="00B429DB">
              <w:rPr>
                <w:rFonts w:ascii="Gadugi" w:hAnsi="Gadugi"/>
              </w:rPr>
              <w:t xml:space="preserve">total number of </w:t>
            </w:r>
            <w:r w:rsidRPr="00BE23B4">
              <w:rPr>
                <w:rFonts w:ascii="Gadugi" w:hAnsi="Gadugi"/>
              </w:rPr>
              <w:t xml:space="preserve">staff at the recipient </w:t>
            </w:r>
            <w:r w:rsidRPr="00BE23B4" w:rsidR="00533153">
              <w:rPr>
                <w:rFonts w:ascii="Gadugi" w:hAnsi="Gadugi"/>
              </w:rPr>
              <w:t>agency</w:t>
            </w:r>
            <w:r w:rsidRPr="00BE23B4" w:rsidR="0050003A">
              <w:rPr>
                <w:rFonts w:ascii="Gadugi" w:hAnsi="Gadugi"/>
              </w:rPr>
              <w:t xml:space="preserve">, including </w:t>
            </w:r>
            <w:r w:rsidR="00894F26">
              <w:rPr>
                <w:rFonts w:ascii="Gadugi" w:hAnsi="Gadugi"/>
              </w:rPr>
              <w:t>permanent and</w:t>
            </w:r>
            <w:r w:rsidRPr="00BE23B4" w:rsidR="0050003A">
              <w:rPr>
                <w:rFonts w:ascii="Gadugi" w:hAnsi="Gadugi"/>
              </w:rPr>
              <w:t xml:space="preserve"> </w:t>
            </w:r>
            <w:r w:rsidR="006A2923">
              <w:rPr>
                <w:rFonts w:ascii="Gadugi" w:hAnsi="Gadugi"/>
              </w:rPr>
              <w:t>temporary</w:t>
            </w:r>
            <w:r w:rsidR="00894F26">
              <w:rPr>
                <w:rFonts w:ascii="Gadugi" w:hAnsi="Gadugi"/>
              </w:rPr>
              <w:t>/contract</w:t>
            </w:r>
            <w:r w:rsidR="006A2923">
              <w:rPr>
                <w:rFonts w:ascii="Gadugi" w:hAnsi="Gadugi"/>
              </w:rPr>
              <w:t xml:space="preserve"> staff</w:t>
            </w:r>
            <w:r w:rsidRPr="00BE23B4" w:rsidR="0050003A">
              <w:rPr>
                <w:rFonts w:ascii="Gadugi" w:hAnsi="Gadugi"/>
              </w:rPr>
              <w:t>,</w:t>
            </w:r>
            <w:r w:rsidRPr="00BE23B4" w:rsidR="00533153">
              <w:rPr>
                <w:rFonts w:ascii="Gadugi" w:hAnsi="Gadugi"/>
              </w:rPr>
              <w:t xml:space="preserve"> </w:t>
            </w:r>
            <w:r w:rsidRPr="00BE23B4">
              <w:rPr>
                <w:rFonts w:ascii="Gadugi" w:hAnsi="Gadugi"/>
              </w:rPr>
              <w:t>on the last day of the reporting period</w:t>
            </w:r>
            <w:r w:rsidRPr="00BE23B4" w:rsidR="003C7CBA">
              <w:rPr>
                <w:rFonts w:ascii="Gadugi" w:hAnsi="Gadugi"/>
              </w:rPr>
              <w:t xml:space="preserve"> (</w:t>
            </w:r>
            <w:r w:rsidRPr="00BE23B4">
              <w:rPr>
                <w:rFonts w:ascii="Gadugi" w:hAnsi="Gadugi"/>
              </w:rPr>
              <w:t xml:space="preserve">e.g., May 31, </w:t>
            </w:r>
            <w:r w:rsidRPr="00BE23B4" w:rsidR="00514193">
              <w:rPr>
                <w:rFonts w:ascii="Gadugi" w:hAnsi="Gadugi"/>
              </w:rPr>
              <w:t>202</w:t>
            </w:r>
            <w:r w:rsidR="00514193">
              <w:rPr>
                <w:rFonts w:ascii="Gadugi" w:hAnsi="Gadugi"/>
              </w:rPr>
              <w:t>4</w:t>
            </w:r>
            <w:r w:rsidRPr="00BE23B4" w:rsidR="003C7CBA">
              <w:rPr>
                <w:rFonts w:ascii="Gadugi" w:hAnsi="Gadugi"/>
              </w:rPr>
              <w:t>)</w:t>
            </w:r>
            <w:r w:rsidRPr="00BE23B4">
              <w:rPr>
                <w:rFonts w:ascii="Gadugi" w:hAnsi="Gadugi"/>
              </w:rPr>
              <w:t xml:space="preserve">. </w:t>
            </w:r>
            <w:bookmarkEnd w:id="65"/>
          </w:p>
          <w:p w:rsidR="004C2F9F" w:rsidRPr="00BE23B4" w:rsidP="004C2F9F" w14:paraId="6C9387A7" w14:textId="77777777">
            <w:pPr>
              <w:rPr>
                <w:rFonts w:ascii="Gadugi" w:hAnsi="Gadugi"/>
              </w:rPr>
            </w:pPr>
          </w:p>
          <w:p w:rsidR="009E65A7" w:rsidRPr="00BE23B4" w:rsidP="004C2F9F" w14:paraId="3A252A36" w14:textId="3036C234">
            <w:pPr>
              <w:rPr>
                <w:rFonts w:ascii="Gadugi" w:hAnsi="Gadugi"/>
                <w:b/>
                <w:i/>
                <w:highlight w:val="yellow"/>
              </w:rPr>
            </w:pPr>
            <w:r w:rsidRPr="00BE23B4">
              <w:rPr>
                <w:rFonts w:ascii="Gadugi" w:hAnsi="Gadugi"/>
                <w:b/>
                <w:bCs/>
                <w:i/>
                <w:iCs/>
              </w:rPr>
              <w:t xml:space="preserve">A2: </w:t>
            </w:r>
            <w:r w:rsidRPr="00BE23B4" w:rsidR="00CD0EDF">
              <w:rPr>
                <w:rFonts w:ascii="Gadugi" w:hAnsi="Gadugi"/>
                <w:b/>
                <w:bCs/>
                <w:i/>
                <w:iCs/>
              </w:rPr>
              <w:t>N</w:t>
            </w:r>
            <w:r w:rsidRPr="00BE23B4" w:rsidR="0070191A">
              <w:rPr>
                <w:rFonts w:ascii="Gadugi" w:hAnsi="Gadugi"/>
                <w:b/>
                <w:bCs/>
                <w:i/>
                <w:iCs/>
              </w:rPr>
              <w:t>umber of</w:t>
            </w:r>
            <w:r w:rsidRPr="00BE23B4" w:rsidR="00DC06BD">
              <w:rPr>
                <w:rFonts w:ascii="Gadugi" w:hAnsi="Gadugi"/>
                <w:b/>
                <w:bCs/>
                <w:i/>
                <w:iCs/>
              </w:rPr>
              <w:t xml:space="preserve"> </w:t>
            </w:r>
            <w:r w:rsidRPr="00BE23B4" w:rsidR="00941203">
              <w:rPr>
                <w:rFonts w:ascii="Gadugi" w:hAnsi="Gadugi"/>
                <w:b/>
                <w:bCs/>
                <w:i/>
                <w:iCs/>
              </w:rPr>
              <w:t>permanent staff</w:t>
            </w:r>
            <w:r w:rsidRPr="00BE23B4" w:rsidR="0070191A">
              <w:rPr>
                <w:rFonts w:ascii="Gadugi" w:hAnsi="Gadugi"/>
                <w:b/>
                <w:bCs/>
                <w:i/>
                <w:iCs/>
              </w:rPr>
              <w:t xml:space="preserve"> </w:t>
            </w:r>
            <w:r w:rsidRPr="00BE23B4" w:rsidR="0070191A">
              <w:rPr>
                <w:rFonts w:ascii="Gadugi" w:hAnsi="Gadugi"/>
              </w:rPr>
              <w:t xml:space="preserve">on last day of reporting period: Count of </w:t>
            </w:r>
            <w:r w:rsidRPr="00BE23B4" w:rsidR="00B429DB">
              <w:rPr>
                <w:rFonts w:ascii="Gadugi" w:hAnsi="Gadugi"/>
              </w:rPr>
              <w:t>permanent</w:t>
            </w:r>
            <w:r w:rsidRPr="00BE23B4" w:rsidR="0070191A">
              <w:rPr>
                <w:rFonts w:ascii="Gadugi" w:hAnsi="Gadugi"/>
              </w:rPr>
              <w:t xml:space="preserve"> staff at the recipient agency on the last day of the reporting period (e.g., May 31, </w:t>
            </w:r>
            <w:r w:rsidRPr="00BE23B4" w:rsidR="00514193">
              <w:rPr>
                <w:rFonts w:ascii="Gadugi" w:hAnsi="Gadugi"/>
              </w:rPr>
              <w:t>202</w:t>
            </w:r>
            <w:r w:rsidR="00514193">
              <w:rPr>
                <w:rFonts w:ascii="Gadugi" w:hAnsi="Gadugi"/>
              </w:rPr>
              <w:t>4</w:t>
            </w:r>
            <w:r w:rsidRPr="00BE23B4" w:rsidR="0070191A">
              <w:rPr>
                <w:rFonts w:ascii="Gadugi" w:hAnsi="Gadugi"/>
              </w:rPr>
              <w:t xml:space="preserve">). </w:t>
            </w:r>
          </w:p>
          <w:p w:rsidR="008D2010" w:rsidRPr="00BE23B4" w:rsidP="005221AD" w14:paraId="15D5C079" w14:textId="66873300">
            <w:pPr>
              <w:rPr>
                <w:rFonts w:ascii="Gadugi" w:hAnsi="Gadugi"/>
              </w:rPr>
            </w:pPr>
          </w:p>
          <w:p w:rsidR="005221AD" w:rsidRPr="00BE23B4" w:rsidP="00F7745D" w14:paraId="62E4E12C" w14:textId="07052B72">
            <w:pPr>
              <w:rPr>
                <w:rFonts w:ascii="Gadugi" w:hAnsi="Gadugi"/>
              </w:rPr>
            </w:pPr>
            <w:r w:rsidRPr="00BE23B4">
              <w:rPr>
                <w:rFonts w:ascii="Gadugi" w:hAnsi="Gadugi"/>
                <w:b/>
                <w:i/>
              </w:rPr>
              <w:t>B</w:t>
            </w:r>
            <w:r w:rsidRPr="00BE23B4" w:rsidR="00CD0EDF">
              <w:rPr>
                <w:rFonts w:ascii="Gadugi" w:hAnsi="Gadugi"/>
                <w:b/>
                <w:i/>
              </w:rPr>
              <w:t>1</w:t>
            </w:r>
            <w:r w:rsidRPr="00BE23B4">
              <w:rPr>
                <w:rFonts w:ascii="Gadugi" w:hAnsi="Gadugi"/>
                <w:b/>
                <w:i/>
              </w:rPr>
              <w:t xml:space="preserve">: </w:t>
            </w:r>
            <w:r w:rsidRPr="00BE23B4">
              <w:rPr>
                <w:rFonts w:ascii="Gadugi" w:hAnsi="Gadugi"/>
                <w:b/>
                <w:i/>
              </w:rPr>
              <w:t>Number of new hires</w:t>
            </w:r>
            <w:r w:rsidRPr="00BE23B4" w:rsidR="00021E72">
              <w:rPr>
                <w:rFonts w:ascii="Gadugi" w:hAnsi="Gadugi"/>
                <w:b/>
                <w:i/>
              </w:rPr>
              <w:t>,</w:t>
            </w:r>
            <w:r w:rsidRPr="00BE23B4" w:rsidR="007E3253">
              <w:rPr>
                <w:rFonts w:ascii="Gadugi" w:hAnsi="Gadugi"/>
                <w:b/>
                <w:i/>
              </w:rPr>
              <w:t xml:space="preserve"> including </w:t>
            </w:r>
            <w:r w:rsidR="00894F26">
              <w:rPr>
                <w:rFonts w:ascii="Gadugi" w:hAnsi="Gadugi"/>
                <w:b/>
                <w:i/>
              </w:rPr>
              <w:t xml:space="preserve">permanent and </w:t>
            </w:r>
            <w:r w:rsidR="00917811">
              <w:rPr>
                <w:rFonts w:ascii="Gadugi" w:hAnsi="Gadugi"/>
                <w:b/>
                <w:i/>
              </w:rPr>
              <w:t>temporary</w:t>
            </w:r>
            <w:r w:rsidR="00894F26">
              <w:rPr>
                <w:rFonts w:ascii="Gadugi" w:hAnsi="Gadugi"/>
                <w:b/>
                <w:i/>
              </w:rPr>
              <w:t>/contract</w:t>
            </w:r>
            <w:r w:rsidR="00917811">
              <w:rPr>
                <w:rFonts w:ascii="Gadugi" w:hAnsi="Gadugi"/>
                <w:b/>
                <w:i/>
              </w:rPr>
              <w:t xml:space="preserve"> staff</w:t>
            </w:r>
            <w:r w:rsidR="00B4371D">
              <w:rPr>
                <w:rFonts w:ascii="Gadugi" w:hAnsi="Gadugi"/>
                <w:b/>
                <w:i/>
              </w:rPr>
              <w:t>,</w:t>
            </w:r>
            <w:r>
              <w:rPr>
                <w:rFonts w:ascii="Gadugi" w:hAnsi="Gadugi"/>
                <w:b/>
                <w:i/>
              </w:rPr>
              <w:t xml:space="preserve"> </w:t>
            </w:r>
            <w:r w:rsidRPr="00BE23B4">
              <w:rPr>
                <w:rFonts w:ascii="Gadugi" w:hAnsi="Gadugi"/>
              </w:rPr>
              <w:t xml:space="preserve">during reporting period: </w:t>
            </w:r>
            <w:bookmarkStart w:id="66" w:name="OLE_LINK36"/>
            <w:r w:rsidRPr="00BE23B4">
              <w:rPr>
                <w:rFonts w:ascii="Gadugi" w:hAnsi="Gadugi"/>
              </w:rPr>
              <w:t xml:space="preserve">Count of staff newly hired within the recipient </w:t>
            </w:r>
            <w:r w:rsidRPr="00BE23B4" w:rsidR="00533153">
              <w:rPr>
                <w:rFonts w:ascii="Gadugi" w:hAnsi="Gadugi"/>
              </w:rPr>
              <w:t>agency</w:t>
            </w:r>
            <w:r w:rsidRPr="00BE23B4" w:rsidR="0050003A">
              <w:rPr>
                <w:rFonts w:ascii="Gadugi" w:hAnsi="Gadugi"/>
              </w:rPr>
              <w:t xml:space="preserve">, including </w:t>
            </w:r>
            <w:r w:rsidR="00894F26">
              <w:rPr>
                <w:rFonts w:ascii="Gadugi" w:hAnsi="Gadugi"/>
              </w:rPr>
              <w:t xml:space="preserve">permanent and </w:t>
            </w:r>
            <w:r w:rsidR="00917811">
              <w:rPr>
                <w:rFonts w:ascii="Gadugi" w:hAnsi="Gadugi"/>
              </w:rPr>
              <w:t>temporary</w:t>
            </w:r>
            <w:r w:rsidR="00894F26">
              <w:rPr>
                <w:rFonts w:ascii="Gadugi" w:hAnsi="Gadugi"/>
              </w:rPr>
              <w:t>/contract</w:t>
            </w:r>
            <w:r w:rsidR="00917811">
              <w:rPr>
                <w:rFonts w:ascii="Gadugi" w:hAnsi="Gadugi"/>
              </w:rPr>
              <w:t xml:space="preserve"> staff</w:t>
            </w:r>
            <w:r w:rsidRPr="00BE23B4" w:rsidR="0050003A">
              <w:rPr>
                <w:rFonts w:ascii="Gadugi" w:hAnsi="Gadugi"/>
              </w:rPr>
              <w:t>,</w:t>
            </w:r>
            <w:r w:rsidRPr="00BE23B4" w:rsidR="00533153">
              <w:rPr>
                <w:rFonts w:ascii="Gadugi" w:hAnsi="Gadugi"/>
              </w:rPr>
              <w:t xml:space="preserve"> </w:t>
            </w:r>
            <w:r w:rsidRPr="00BE23B4">
              <w:rPr>
                <w:rFonts w:ascii="Gadugi" w:hAnsi="Gadugi"/>
              </w:rPr>
              <w:t>during the reporting period</w:t>
            </w:r>
            <w:r w:rsidRPr="00BE23B4" w:rsidR="003C7CBA">
              <w:rPr>
                <w:rFonts w:ascii="Gadugi" w:hAnsi="Gadugi"/>
              </w:rPr>
              <w:t xml:space="preserve"> (</w:t>
            </w:r>
            <w:r w:rsidRPr="00BE23B4">
              <w:rPr>
                <w:rFonts w:ascii="Gadugi" w:hAnsi="Gadugi"/>
              </w:rPr>
              <w:t xml:space="preserve">e.g., </w:t>
            </w:r>
            <w:r w:rsidRPr="00BE23B4" w:rsidR="009127D5">
              <w:rPr>
                <w:rFonts w:ascii="Gadugi" w:hAnsi="Gadugi"/>
              </w:rPr>
              <w:t xml:space="preserve">June </w:t>
            </w:r>
            <w:r w:rsidRPr="00BE23B4">
              <w:rPr>
                <w:rFonts w:ascii="Gadugi" w:hAnsi="Gadugi"/>
              </w:rPr>
              <w:t xml:space="preserve">1, </w:t>
            </w:r>
            <w:r w:rsidRPr="00BE23B4" w:rsidR="00514193">
              <w:rPr>
                <w:rFonts w:ascii="Gadugi" w:hAnsi="Gadugi"/>
              </w:rPr>
              <w:t>202</w:t>
            </w:r>
            <w:r w:rsidR="00514193">
              <w:rPr>
                <w:rFonts w:ascii="Gadugi" w:hAnsi="Gadugi"/>
              </w:rPr>
              <w:t>3</w:t>
            </w:r>
            <w:r w:rsidRPr="00BE23B4" w:rsidR="00B6241A">
              <w:rPr>
                <w:rFonts w:ascii="Gadugi" w:hAnsi="Gadugi"/>
              </w:rPr>
              <w:t>,</w:t>
            </w:r>
            <w:r w:rsidRPr="00BE23B4">
              <w:rPr>
                <w:rFonts w:ascii="Gadugi" w:hAnsi="Gadugi"/>
              </w:rPr>
              <w:t xml:space="preserve"> to May 31, </w:t>
            </w:r>
            <w:r w:rsidRPr="00BE23B4" w:rsidR="00514193">
              <w:rPr>
                <w:rFonts w:ascii="Gadugi" w:hAnsi="Gadugi"/>
              </w:rPr>
              <w:t>202</w:t>
            </w:r>
            <w:r w:rsidR="00514193">
              <w:rPr>
                <w:rFonts w:ascii="Gadugi" w:hAnsi="Gadugi"/>
              </w:rPr>
              <w:t>4</w:t>
            </w:r>
            <w:r w:rsidRPr="00BE23B4" w:rsidR="003C7CBA">
              <w:rPr>
                <w:rFonts w:ascii="Gadugi" w:hAnsi="Gadugi"/>
              </w:rPr>
              <w:t>)</w:t>
            </w:r>
            <w:r w:rsidRPr="00BE23B4">
              <w:rPr>
                <w:rFonts w:ascii="Gadugi" w:hAnsi="Gadugi"/>
              </w:rPr>
              <w:t xml:space="preserve">. </w:t>
            </w:r>
            <w:bookmarkEnd w:id="66"/>
          </w:p>
          <w:p w:rsidR="005221AD" w:rsidP="001808B0" w14:paraId="019F484E" w14:textId="65E07794">
            <w:pPr>
              <w:pStyle w:val="ListParagraph"/>
              <w:numPr>
                <w:ilvl w:val="0"/>
                <w:numId w:val="5"/>
              </w:numPr>
              <w:spacing w:line="256" w:lineRule="auto"/>
              <w:rPr>
                <w:rFonts w:ascii="Gadugi" w:hAnsi="Gadugi"/>
              </w:rPr>
            </w:pPr>
            <w:bookmarkStart w:id="67" w:name="OLE_LINK37"/>
            <w:r w:rsidRPr="00BE23B4">
              <w:rPr>
                <w:rFonts w:ascii="Gadugi" w:hAnsi="Gadugi"/>
              </w:rPr>
              <w:t xml:space="preserve">Staff whose </w:t>
            </w:r>
            <w:r w:rsidRPr="000B4ED8">
              <w:rPr>
                <w:rFonts w:ascii="Gadugi" w:hAnsi="Gadugi"/>
              </w:rPr>
              <w:t>first day of work</w:t>
            </w:r>
            <w:r w:rsidRPr="00BE23B4">
              <w:rPr>
                <w:rFonts w:ascii="Gadugi" w:hAnsi="Gadugi"/>
              </w:rPr>
              <w:t xml:space="preserve"> falls within the reporting period (do not count from when the offer is extended or accepted). </w:t>
            </w:r>
          </w:p>
          <w:p w:rsidR="00B429DB" w:rsidRPr="00B50B89" w:rsidP="00B50B89" w14:paraId="68E52974" w14:textId="4F1ED2FD">
            <w:pPr>
              <w:pStyle w:val="ListParagraph"/>
              <w:numPr>
                <w:ilvl w:val="0"/>
                <w:numId w:val="5"/>
              </w:numPr>
              <w:spacing w:line="256" w:lineRule="auto"/>
              <w:rPr>
                <w:rFonts w:ascii="Gadugi" w:hAnsi="Gadugi"/>
              </w:rPr>
            </w:pPr>
            <w:r w:rsidRPr="00BE23B4">
              <w:rPr>
                <w:rFonts w:ascii="Gadugi" w:hAnsi="Gadugi"/>
              </w:rPr>
              <w:t>I</w:t>
            </w:r>
            <w:r w:rsidRPr="00BE23B4" w:rsidR="005221AD">
              <w:rPr>
                <w:rFonts w:ascii="Gadugi" w:hAnsi="Gadugi"/>
              </w:rPr>
              <w:t>nclude staff that were new hires whether they were retained or exited during the reporting period.</w:t>
            </w:r>
            <w:bookmarkEnd w:id="67"/>
          </w:p>
          <w:p w:rsidR="00B429DB" w:rsidRPr="00BE23B4" w:rsidP="00B429DB" w14:paraId="006A4410" w14:textId="4C44678E">
            <w:pPr>
              <w:rPr>
                <w:rFonts w:ascii="Gadugi" w:hAnsi="Gadugi"/>
              </w:rPr>
            </w:pPr>
            <w:r w:rsidRPr="00BE23B4">
              <w:rPr>
                <w:rFonts w:ascii="Gadugi" w:hAnsi="Gadugi"/>
                <w:b/>
                <w:i/>
                <w:iCs/>
              </w:rPr>
              <w:t xml:space="preserve">B2: </w:t>
            </w:r>
            <w:r w:rsidRPr="00BE23B4" w:rsidR="00065A75">
              <w:rPr>
                <w:rFonts w:ascii="Gadugi" w:hAnsi="Gadugi"/>
                <w:b/>
                <w:i/>
                <w:iCs/>
              </w:rPr>
              <w:t xml:space="preserve">Number of </w:t>
            </w:r>
            <w:bookmarkStart w:id="68" w:name="OLE_LINK45"/>
            <w:r w:rsidRPr="00BE23B4" w:rsidR="00605C71">
              <w:rPr>
                <w:rFonts w:ascii="Gadugi" w:hAnsi="Gadugi"/>
                <w:b/>
                <w:i/>
                <w:iCs/>
              </w:rPr>
              <w:t>new hires (</w:t>
            </w:r>
            <w:r w:rsidRPr="00BE23B4" w:rsidR="008963A9">
              <w:rPr>
                <w:rFonts w:ascii="Gadugi" w:hAnsi="Gadugi"/>
                <w:b/>
                <w:i/>
                <w:iCs/>
              </w:rPr>
              <w:t>perm</w:t>
            </w:r>
            <w:r w:rsidRPr="00BE23B4" w:rsidR="001B1492">
              <w:rPr>
                <w:rFonts w:ascii="Gadugi" w:hAnsi="Gadugi"/>
                <w:b/>
                <w:i/>
                <w:iCs/>
              </w:rPr>
              <w:t xml:space="preserve">anent staff </w:t>
            </w:r>
            <w:r w:rsidRPr="00BE23B4" w:rsidR="00605C71">
              <w:rPr>
                <w:rFonts w:ascii="Gadugi" w:hAnsi="Gadugi"/>
                <w:b/>
                <w:i/>
                <w:iCs/>
              </w:rPr>
              <w:t>only)</w:t>
            </w:r>
            <w:r w:rsidRPr="00BE23B4" w:rsidR="001B1492">
              <w:rPr>
                <w:rFonts w:ascii="Gadugi" w:hAnsi="Gadugi"/>
                <w:b/>
                <w:i/>
                <w:iCs/>
              </w:rPr>
              <w:t xml:space="preserve"> </w:t>
            </w:r>
            <w:bookmarkEnd w:id="68"/>
            <w:r w:rsidRPr="00BE23B4" w:rsidR="001B1492">
              <w:rPr>
                <w:rFonts w:ascii="Gadugi" w:hAnsi="Gadugi"/>
                <w:bCs/>
              </w:rPr>
              <w:t>during reporting period:</w:t>
            </w:r>
            <w:r w:rsidRPr="00BE23B4" w:rsidR="001B1492">
              <w:rPr>
                <w:rFonts w:ascii="Gadugi" w:hAnsi="Gadugi"/>
                <w:bCs/>
                <w:i/>
                <w:iCs/>
              </w:rPr>
              <w:t xml:space="preserve"> </w:t>
            </w:r>
            <w:r w:rsidRPr="00BE23B4" w:rsidR="001B1492">
              <w:rPr>
                <w:rFonts w:ascii="Gadugi" w:hAnsi="Gadugi"/>
              </w:rPr>
              <w:t xml:space="preserve">Count of </w:t>
            </w:r>
            <w:r w:rsidRPr="00BE23B4" w:rsidR="00B90D21">
              <w:rPr>
                <w:rFonts w:ascii="Gadugi" w:hAnsi="Gadugi"/>
              </w:rPr>
              <w:t xml:space="preserve">permanent </w:t>
            </w:r>
            <w:r w:rsidRPr="00BE23B4" w:rsidR="001B1492">
              <w:rPr>
                <w:rFonts w:ascii="Gadugi" w:hAnsi="Gadugi"/>
              </w:rPr>
              <w:t xml:space="preserve">staff newly hired within the recipient agency during the reporting period (e.g., June 1, </w:t>
            </w:r>
            <w:r w:rsidRPr="00BE23B4" w:rsidR="00D20699">
              <w:rPr>
                <w:rFonts w:ascii="Gadugi" w:hAnsi="Gadugi"/>
              </w:rPr>
              <w:t>202</w:t>
            </w:r>
            <w:r w:rsidR="00D20699">
              <w:rPr>
                <w:rFonts w:ascii="Gadugi" w:hAnsi="Gadugi"/>
              </w:rPr>
              <w:t>3</w:t>
            </w:r>
            <w:r w:rsidRPr="00BE23B4" w:rsidR="001B1492">
              <w:rPr>
                <w:rFonts w:ascii="Gadugi" w:hAnsi="Gadugi"/>
              </w:rPr>
              <w:t xml:space="preserve">, to May 31, </w:t>
            </w:r>
            <w:r w:rsidRPr="00BE23B4" w:rsidR="00D20699">
              <w:rPr>
                <w:rFonts w:ascii="Gadugi" w:hAnsi="Gadugi"/>
              </w:rPr>
              <w:t>202</w:t>
            </w:r>
            <w:r w:rsidR="00D20699">
              <w:rPr>
                <w:rFonts w:ascii="Gadugi" w:hAnsi="Gadugi"/>
              </w:rPr>
              <w:t>4</w:t>
            </w:r>
            <w:r w:rsidRPr="00BE23B4" w:rsidR="001B1492">
              <w:rPr>
                <w:rFonts w:ascii="Gadugi" w:hAnsi="Gadugi"/>
              </w:rPr>
              <w:t>).</w:t>
            </w:r>
          </w:p>
          <w:p w:rsidR="00CB4697" w:rsidP="001808B0" w14:paraId="5A1E8A9A" w14:textId="63BD4275">
            <w:pPr>
              <w:pStyle w:val="ListParagraph"/>
              <w:numPr>
                <w:ilvl w:val="0"/>
                <w:numId w:val="5"/>
              </w:numPr>
              <w:spacing w:line="254" w:lineRule="auto"/>
              <w:rPr>
                <w:rFonts w:ascii="Gadugi" w:hAnsi="Gadugi"/>
              </w:rPr>
            </w:pPr>
            <w:r w:rsidRPr="00BE23B4">
              <w:rPr>
                <w:rFonts w:ascii="Gadugi" w:hAnsi="Gadugi"/>
              </w:rPr>
              <w:t xml:space="preserve">Staff whose </w:t>
            </w:r>
            <w:r w:rsidRPr="000B4ED8">
              <w:rPr>
                <w:rFonts w:ascii="Gadugi" w:hAnsi="Gadugi"/>
              </w:rPr>
              <w:t>first day of work</w:t>
            </w:r>
            <w:r w:rsidRPr="00BE23B4">
              <w:rPr>
                <w:rFonts w:ascii="Gadugi" w:hAnsi="Gadugi"/>
              </w:rPr>
              <w:t xml:space="preserve"> falls within the reporting period (do not count from when the offer is extended or accepted). </w:t>
            </w:r>
          </w:p>
          <w:p w:rsidR="00304A25" w:rsidRPr="00BE23B4" w:rsidP="001808B0" w14:paraId="18EA322F" w14:textId="061A2D34">
            <w:pPr>
              <w:pStyle w:val="ListParagraph"/>
              <w:numPr>
                <w:ilvl w:val="0"/>
                <w:numId w:val="5"/>
              </w:numPr>
              <w:spacing w:line="254" w:lineRule="auto"/>
              <w:rPr>
                <w:rFonts w:ascii="Gadugi" w:hAnsi="Gadugi"/>
              </w:rPr>
            </w:pPr>
            <w:r>
              <w:rPr>
                <w:rFonts w:ascii="Gadugi" w:hAnsi="Gadugi"/>
              </w:rPr>
              <w:t>Include staff that transitioned from temporary</w:t>
            </w:r>
            <w:r w:rsidR="00DA7AE2">
              <w:rPr>
                <w:rFonts w:ascii="Gadugi" w:hAnsi="Gadugi"/>
              </w:rPr>
              <w:t>/contract positions</w:t>
            </w:r>
            <w:r>
              <w:rPr>
                <w:rFonts w:ascii="Gadugi" w:hAnsi="Gadugi"/>
              </w:rPr>
              <w:t xml:space="preserve"> to permanent positions during the reporting period. </w:t>
            </w:r>
          </w:p>
          <w:p w:rsidR="00CB4697" w:rsidRPr="00BE23B4" w:rsidP="001808B0" w14:paraId="60B82104" w14:textId="67E1B1EB">
            <w:pPr>
              <w:pStyle w:val="ListParagraph"/>
              <w:numPr>
                <w:ilvl w:val="0"/>
                <w:numId w:val="5"/>
              </w:numPr>
              <w:spacing w:line="254" w:lineRule="auto"/>
              <w:rPr>
                <w:rFonts w:ascii="Gadugi" w:hAnsi="Gadugi"/>
              </w:rPr>
            </w:pPr>
            <w:r w:rsidRPr="00BE23B4">
              <w:rPr>
                <w:rFonts w:ascii="Gadugi" w:hAnsi="Gadugi"/>
              </w:rPr>
              <w:t>I</w:t>
            </w:r>
            <w:r w:rsidRPr="00BE23B4">
              <w:rPr>
                <w:rFonts w:ascii="Gadugi" w:hAnsi="Gadugi"/>
              </w:rPr>
              <w:t>nclude staff that were new hires whether they were retained or exited during the reporting period.</w:t>
            </w:r>
          </w:p>
          <w:p w:rsidR="003C7CBA" w:rsidRPr="00BE23B4" w:rsidP="003C7CBA" w14:paraId="2904743B" w14:textId="77777777">
            <w:pPr>
              <w:pStyle w:val="ListParagraph"/>
              <w:rPr>
                <w:rFonts w:ascii="Gadugi" w:hAnsi="Gadugi"/>
              </w:rPr>
            </w:pPr>
          </w:p>
          <w:p w:rsidR="005221AD" w:rsidRPr="00BE23B4" w:rsidP="00F7745D" w14:paraId="18218E21" w14:textId="77459DF5">
            <w:pPr>
              <w:rPr>
                <w:rFonts w:ascii="Gadugi" w:hAnsi="Gadugi"/>
              </w:rPr>
            </w:pPr>
            <w:bookmarkStart w:id="69" w:name="OLE_LINK39"/>
            <w:r w:rsidRPr="00BE23B4">
              <w:rPr>
                <w:rFonts w:ascii="Gadugi" w:hAnsi="Gadugi"/>
                <w:b/>
                <w:bCs/>
                <w:i/>
                <w:iCs/>
              </w:rPr>
              <w:t>C</w:t>
            </w:r>
            <w:r w:rsidRPr="00BE23B4" w:rsidR="00885CB6">
              <w:rPr>
                <w:rFonts w:ascii="Gadugi" w:hAnsi="Gadugi"/>
                <w:b/>
                <w:bCs/>
                <w:i/>
                <w:iCs/>
              </w:rPr>
              <w:t>1</w:t>
            </w:r>
            <w:r w:rsidRPr="00BE23B4">
              <w:rPr>
                <w:rFonts w:ascii="Gadugi" w:hAnsi="Gadugi"/>
                <w:b/>
                <w:i/>
              </w:rPr>
              <w:t xml:space="preserve">: </w:t>
            </w:r>
            <w:r w:rsidRPr="00BE23B4">
              <w:rPr>
                <w:rFonts w:ascii="Gadugi" w:hAnsi="Gadugi"/>
                <w:b/>
                <w:i/>
              </w:rPr>
              <w:t>Number of staff</w:t>
            </w:r>
            <w:r w:rsidR="00B22DE9">
              <w:rPr>
                <w:rFonts w:ascii="Gadugi" w:hAnsi="Gadugi"/>
                <w:b/>
                <w:i/>
              </w:rPr>
              <w:t xml:space="preserve">, including </w:t>
            </w:r>
            <w:r w:rsidR="00DA7AE2">
              <w:rPr>
                <w:rFonts w:ascii="Gadugi" w:hAnsi="Gadugi"/>
                <w:b/>
                <w:i/>
              </w:rPr>
              <w:t xml:space="preserve">permanent and </w:t>
            </w:r>
            <w:r w:rsidR="00B22DE9">
              <w:rPr>
                <w:rFonts w:ascii="Gadugi" w:hAnsi="Gadugi"/>
                <w:b/>
                <w:i/>
              </w:rPr>
              <w:t>temporary</w:t>
            </w:r>
            <w:r w:rsidR="00DA7AE2">
              <w:rPr>
                <w:rFonts w:ascii="Gadugi" w:hAnsi="Gadugi"/>
                <w:b/>
                <w:i/>
              </w:rPr>
              <w:t>/contract</w:t>
            </w:r>
            <w:r w:rsidR="00B22DE9">
              <w:rPr>
                <w:rFonts w:ascii="Gadugi" w:hAnsi="Gadugi"/>
                <w:b/>
                <w:i/>
              </w:rPr>
              <w:t xml:space="preserve"> staff</w:t>
            </w:r>
            <w:r w:rsidR="00B4371D">
              <w:rPr>
                <w:rFonts w:ascii="Gadugi" w:hAnsi="Gadugi"/>
                <w:b/>
                <w:i/>
              </w:rPr>
              <w:t>,</w:t>
            </w:r>
            <w:r w:rsidRPr="00BE23B4">
              <w:rPr>
                <w:rFonts w:ascii="Gadugi" w:hAnsi="Gadugi"/>
                <w:b/>
                <w:i/>
              </w:rPr>
              <w:t xml:space="preserve"> </w:t>
            </w:r>
            <w:r w:rsidRPr="00BE23B4">
              <w:rPr>
                <w:rFonts w:ascii="Gadugi" w:hAnsi="Gadugi"/>
              </w:rPr>
              <w:t>on Day 1 of reporting period</w:t>
            </w:r>
            <w:r w:rsidRPr="00BE23B4" w:rsidR="00F7745D">
              <w:rPr>
                <w:rFonts w:ascii="Gadugi" w:hAnsi="Gadugi"/>
              </w:rPr>
              <w:t xml:space="preserve">: </w:t>
            </w:r>
            <w:r w:rsidRPr="00BE23B4">
              <w:rPr>
                <w:rFonts w:ascii="Gadugi" w:hAnsi="Gadugi"/>
              </w:rPr>
              <w:t xml:space="preserve">Count of staff employed at the recipient </w:t>
            </w:r>
            <w:r w:rsidRPr="00BE23B4" w:rsidR="00533153">
              <w:rPr>
                <w:rFonts w:ascii="Gadugi" w:hAnsi="Gadugi"/>
              </w:rPr>
              <w:t>agency</w:t>
            </w:r>
            <w:r w:rsidRPr="00BE23B4" w:rsidR="0035643D">
              <w:rPr>
                <w:rFonts w:ascii="Gadugi" w:hAnsi="Gadugi"/>
              </w:rPr>
              <w:t xml:space="preserve">, including </w:t>
            </w:r>
            <w:r w:rsidR="00DA7AE2">
              <w:rPr>
                <w:rFonts w:ascii="Gadugi" w:hAnsi="Gadugi"/>
              </w:rPr>
              <w:t xml:space="preserve">permanent and </w:t>
            </w:r>
            <w:r w:rsidR="006F7C6B">
              <w:rPr>
                <w:rFonts w:ascii="Gadugi" w:hAnsi="Gadugi"/>
              </w:rPr>
              <w:t>temporary</w:t>
            </w:r>
            <w:r w:rsidR="00DA7AE2">
              <w:rPr>
                <w:rFonts w:ascii="Gadugi" w:hAnsi="Gadugi"/>
              </w:rPr>
              <w:t>/contract</w:t>
            </w:r>
            <w:r w:rsidR="006F7C6B">
              <w:rPr>
                <w:rFonts w:ascii="Gadugi" w:hAnsi="Gadugi"/>
              </w:rPr>
              <w:t xml:space="preserve"> staff,</w:t>
            </w:r>
            <w:r w:rsidRPr="00BE23B4" w:rsidR="006F7C6B">
              <w:rPr>
                <w:rFonts w:ascii="Gadugi" w:hAnsi="Gadugi"/>
              </w:rPr>
              <w:t xml:space="preserve"> </w:t>
            </w:r>
            <w:r w:rsidRPr="00BE23B4">
              <w:rPr>
                <w:rFonts w:ascii="Gadugi" w:hAnsi="Gadugi"/>
              </w:rPr>
              <w:t>on Day 1 of the reporting period</w:t>
            </w:r>
            <w:r w:rsidRPr="00BE23B4" w:rsidR="003C7CBA">
              <w:rPr>
                <w:rFonts w:ascii="Gadugi" w:hAnsi="Gadugi"/>
              </w:rPr>
              <w:t xml:space="preserve"> (</w:t>
            </w:r>
            <w:r w:rsidRPr="00BE23B4">
              <w:rPr>
                <w:rFonts w:ascii="Gadugi" w:hAnsi="Gadugi"/>
              </w:rPr>
              <w:t xml:space="preserve">e.g., </w:t>
            </w:r>
            <w:r w:rsidRPr="00BE23B4" w:rsidR="009127D5">
              <w:rPr>
                <w:rFonts w:ascii="Gadugi" w:hAnsi="Gadugi"/>
              </w:rPr>
              <w:t xml:space="preserve">June </w:t>
            </w:r>
            <w:r w:rsidRPr="00BE23B4">
              <w:rPr>
                <w:rFonts w:ascii="Gadugi" w:hAnsi="Gadugi"/>
              </w:rPr>
              <w:t xml:space="preserve">1, </w:t>
            </w:r>
            <w:r w:rsidRPr="00BE23B4" w:rsidR="00D20699">
              <w:rPr>
                <w:rFonts w:ascii="Gadugi" w:hAnsi="Gadugi"/>
              </w:rPr>
              <w:t>202</w:t>
            </w:r>
            <w:r w:rsidR="00D20699">
              <w:rPr>
                <w:rFonts w:ascii="Gadugi" w:hAnsi="Gadugi"/>
              </w:rPr>
              <w:t>3</w:t>
            </w:r>
            <w:r w:rsidRPr="00BE23B4" w:rsidR="003C7CBA">
              <w:rPr>
                <w:rFonts w:ascii="Gadugi" w:hAnsi="Gadugi"/>
              </w:rPr>
              <w:t>)</w:t>
            </w:r>
            <w:r w:rsidRPr="00BE23B4">
              <w:rPr>
                <w:rFonts w:ascii="Gadugi" w:hAnsi="Gadugi"/>
              </w:rPr>
              <w:t>.</w:t>
            </w:r>
          </w:p>
          <w:bookmarkEnd w:id="63"/>
          <w:p w:rsidR="00B90D21" w:rsidRPr="00BE23B4" w:rsidP="00F7745D" w14:paraId="3FF8D3BB" w14:textId="77777777">
            <w:pPr>
              <w:rPr>
                <w:rFonts w:ascii="Gadugi" w:hAnsi="Gadugi"/>
              </w:rPr>
            </w:pPr>
          </w:p>
          <w:p w:rsidR="00885CB6" w:rsidRPr="00BE23B4" w:rsidP="00885CB6" w14:paraId="0B35319B" w14:textId="44C9A502">
            <w:pPr>
              <w:rPr>
                <w:rFonts w:ascii="Gadugi" w:hAnsi="Gadugi"/>
              </w:rPr>
            </w:pPr>
            <w:r w:rsidRPr="00BE23B4">
              <w:rPr>
                <w:rFonts w:ascii="Gadugi" w:hAnsi="Gadugi"/>
                <w:b/>
                <w:bCs/>
                <w:i/>
                <w:iCs/>
              </w:rPr>
              <w:t xml:space="preserve">C2: Number of </w:t>
            </w:r>
            <w:r w:rsidRPr="00BE23B4" w:rsidR="00FA48F7">
              <w:rPr>
                <w:rFonts w:ascii="Gadugi" w:hAnsi="Gadugi"/>
                <w:b/>
                <w:i/>
              </w:rPr>
              <w:t xml:space="preserve">permanent </w:t>
            </w:r>
            <w:r w:rsidRPr="00BE23B4">
              <w:rPr>
                <w:rFonts w:ascii="Gadugi" w:hAnsi="Gadugi"/>
                <w:b/>
                <w:i/>
              </w:rPr>
              <w:t>staff</w:t>
            </w:r>
            <w:r w:rsidRPr="00BE23B4">
              <w:rPr>
                <w:rFonts w:ascii="Gadugi" w:hAnsi="Gadugi"/>
                <w:b/>
                <w:bCs/>
                <w:i/>
                <w:iCs/>
              </w:rPr>
              <w:t xml:space="preserve"> </w:t>
            </w:r>
            <w:r w:rsidRPr="00BE23B4">
              <w:rPr>
                <w:rFonts w:ascii="Gadugi" w:hAnsi="Gadugi"/>
              </w:rPr>
              <w:t xml:space="preserve">on Day 1 of reporting period: Count of </w:t>
            </w:r>
            <w:r w:rsidRPr="00BE23B4" w:rsidR="00E603F6">
              <w:rPr>
                <w:rFonts w:ascii="Gadugi" w:hAnsi="Gadugi"/>
              </w:rPr>
              <w:t xml:space="preserve">permanent </w:t>
            </w:r>
            <w:r w:rsidRPr="00BE23B4">
              <w:rPr>
                <w:rFonts w:ascii="Gadugi" w:hAnsi="Gadugi"/>
              </w:rPr>
              <w:t xml:space="preserve">staff employed at the recipient agency on Day 1 of the reporting period (e.g., June 1, </w:t>
            </w:r>
            <w:r w:rsidRPr="00BE23B4" w:rsidR="00D20699">
              <w:rPr>
                <w:rFonts w:ascii="Gadugi" w:hAnsi="Gadugi"/>
              </w:rPr>
              <w:t>202</w:t>
            </w:r>
            <w:r w:rsidR="00D20699">
              <w:rPr>
                <w:rFonts w:ascii="Gadugi" w:hAnsi="Gadugi"/>
              </w:rPr>
              <w:t>3</w:t>
            </w:r>
            <w:r w:rsidRPr="00BE23B4">
              <w:rPr>
                <w:rFonts w:ascii="Gadugi" w:hAnsi="Gadugi"/>
              </w:rPr>
              <w:t>).</w:t>
            </w:r>
          </w:p>
          <w:p w:rsidR="00B90D21" w:rsidRPr="00BE23B4" w:rsidP="00F7745D" w14:paraId="4FF113CC" w14:textId="66CE3EA9">
            <w:pPr>
              <w:rPr>
                <w:rFonts w:ascii="Gadugi" w:hAnsi="Gadugi"/>
              </w:rPr>
            </w:pPr>
          </w:p>
          <w:bookmarkEnd w:id="69"/>
          <w:p w:rsidR="001808B0" w:rsidP="00F0741A" w14:paraId="72AA49D5" w14:textId="77777777">
            <w:pPr>
              <w:rPr>
                <w:rFonts w:ascii="Gadugi" w:hAnsi="Gadugi"/>
              </w:rPr>
            </w:pPr>
            <w:r w:rsidRPr="00BE23B4">
              <w:rPr>
                <w:rFonts w:ascii="Gadugi" w:hAnsi="Gadugi"/>
                <w:b/>
                <w:i/>
              </w:rPr>
              <w:t xml:space="preserve">Recipient agency: </w:t>
            </w:r>
            <w:r w:rsidRPr="00BE23B4" w:rsidR="37DCBE3A">
              <w:rPr>
                <w:rFonts w:ascii="Gadugi" w:hAnsi="Gadugi"/>
              </w:rPr>
              <w:t>T</w:t>
            </w:r>
            <w:r w:rsidRPr="00BE23B4" w:rsidR="39A5BE28">
              <w:rPr>
                <w:rFonts w:ascii="Gadugi" w:hAnsi="Gadugi"/>
              </w:rPr>
              <w:t>he</w:t>
            </w:r>
            <w:r w:rsidRPr="00BE23B4" w:rsidR="00630EE5">
              <w:rPr>
                <w:rFonts w:ascii="Gadugi" w:hAnsi="Gadugi"/>
              </w:rPr>
              <w:t xml:space="preserve"> </w:t>
            </w:r>
            <w:r w:rsidRPr="00BE23B4" w:rsidR="00044398">
              <w:rPr>
                <w:rFonts w:ascii="Gadugi" w:hAnsi="Gadugi"/>
              </w:rPr>
              <w:t xml:space="preserve">state, local, territorial, or freely associated state </w:t>
            </w:r>
            <w:r w:rsidRPr="00BE23B4" w:rsidR="00630EE5">
              <w:rPr>
                <w:rFonts w:ascii="Gadugi" w:hAnsi="Gadugi"/>
              </w:rPr>
              <w:t xml:space="preserve">health department </w:t>
            </w:r>
            <w:r w:rsidRPr="00BE23B4" w:rsidR="003E69B6">
              <w:rPr>
                <w:rFonts w:ascii="Gadugi" w:hAnsi="Gadugi"/>
              </w:rPr>
              <w:t xml:space="preserve">or agency </w:t>
            </w:r>
            <w:r w:rsidRPr="00BE23B4" w:rsidR="00630EE5">
              <w:rPr>
                <w:rFonts w:ascii="Gadugi" w:hAnsi="Gadugi"/>
              </w:rPr>
              <w:t xml:space="preserve">awarded funding through this grant. </w:t>
            </w:r>
            <w:r w:rsidRPr="00BE23B4" w:rsidR="003E69B6">
              <w:rPr>
                <w:rFonts w:ascii="Gadugi" w:hAnsi="Gadugi"/>
              </w:rPr>
              <w:t>I</w:t>
            </w:r>
            <w:r w:rsidRPr="00BE23B4" w:rsidR="00014FF9">
              <w:rPr>
                <w:rFonts w:ascii="Gadugi" w:hAnsi="Gadugi"/>
              </w:rPr>
              <w:t>f th</w:t>
            </w:r>
            <w:r w:rsidRPr="00BE23B4" w:rsidR="0070311D">
              <w:rPr>
                <w:rFonts w:ascii="Gadugi" w:hAnsi="Gadugi"/>
              </w:rPr>
              <w:t xml:space="preserve">e </w:t>
            </w:r>
            <w:r w:rsidRPr="00BE23B4" w:rsidR="00524DBB">
              <w:rPr>
                <w:rFonts w:ascii="Gadugi" w:hAnsi="Gadugi"/>
              </w:rPr>
              <w:t>health department operates within a larger governmental unit or is part of a “super public health agency” or “umbrella agency</w:t>
            </w:r>
            <w:r w:rsidRPr="00BE23B4" w:rsidR="41F0DD35">
              <w:rPr>
                <w:rFonts w:ascii="Gadugi" w:hAnsi="Gadugi"/>
              </w:rPr>
              <w:t>,</w:t>
            </w:r>
            <w:r w:rsidRPr="00BE23B4" w:rsidR="5D58B674">
              <w:rPr>
                <w:rFonts w:ascii="Gadugi" w:hAnsi="Gadugi"/>
              </w:rPr>
              <w:t>”</w:t>
            </w:r>
            <w:r w:rsidRPr="00BE23B4" w:rsidR="0070311D">
              <w:rPr>
                <w:rFonts w:ascii="Gadugi" w:hAnsi="Gadugi"/>
              </w:rPr>
              <w:t xml:space="preserve"> </w:t>
            </w:r>
            <w:r w:rsidRPr="00BE23B4" w:rsidR="003E69B6">
              <w:rPr>
                <w:rFonts w:ascii="Gadugi" w:hAnsi="Gadugi"/>
              </w:rPr>
              <w:t>include only the division or department awarded funding.</w:t>
            </w:r>
          </w:p>
          <w:p w:rsidR="00842F9A" w:rsidP="00F0741A" w14:paraId="5F732E7D" w14:textId="77777777">
            <w:pPr>
              <w:rPr>
                <w:rFonts w:ascii="Gadugi" w:hAnsi="Gadugi"/>
                <w:b/>
                <w:i/>
              </w:rPr>
            </w:pPr>
          </w:p>
          <w:p w:rsidR="001808B0" w:rsidRPr="00F0741A" w:rsidP="00F0741A" w14:paraId="6FDFF85D" w14:textId="42736842">
            <w:pPr>
              <w:rPr>
                <w:rFonts w:ascii="Gadugi" w:hAnsi="Gadugi"/>
                <w:b/>
                <w:i/>
              </w:rPr>
            </w:pPr>
            <w:r w:rsidRPr="002C70A8">
              <w:rPr>
                <w:rFonts w:ascii="Gadugi" w:hAnsi="Gadugi"/>
                <w:b/>
                <w:bCs/>
                <w:i/>
                <w:iCs/>
                <w:highlight w:val="yellow"/>
              </w:rPr>
              <w:t xml:space="preserve">Year 5 target: </w:t>
            </w:r>
            <w:r w:rsidRPr="00681944">
              <w:rPr>
                <w:rFonts w:ascii="Gadugi" w:hAnsi="Gadugi"/>
                <w:highlight w:val="yellow"/>
              </w:rPr>
              <w:t>This is the target value that recipients aim to achieve for this measure by the end of the project period (</w:t>
            </w:r>
            <w:r w:rsidRPr="00681944">
              <w:rPr>
                <w:rFonts w:ascii="Gadugi" w:eastAsia="Times New Roman" w:hAnsi="Gadugi" w:cs="Calibri"/>
                <w:color w:val="000000"/>
                <w:highlight w:val="yellow"/>
              </w:rPr>
              <w:t>11/30/2027)</w:t>
            </w:r>
            <w:r w:rsidRPr="00681944" w:rsidR="00232CC5">
              <w:rPr>
                <w:rFonts w:ascii="Gadugi" w:eastAsia="Times New Roman" w:hAnsi="Gadugi" w:cs="Calibri"/>
                <w:color w:val="000000"/>
              </w:rPr>
              <w:t>.</w:t>
            </w:r>
          </w:p>
        </w:tc>
      </w:tr>
      <w:tr w14:paraId="267BEC4E" w14:textId="77777777" w:rsidTr="30B3A27A">
        <w:tblPrEx>
          <w:tblW w:w="0" w:type="auto"/>
          <w:tblLook w:val="04A0"/>
        </w:tblPrEx>
        <w:tc>
          <w:tcPr>
            <w:tcW w:w="2335" w:type="dxa"/>
            <w:shd w:val="clear" w:color="auto" w:fill="D9E2F3" w:themeFill="accent1" w:themeFillTint="33"/>
          </w:tcPr>
          <w:p w:rsidR="00F0741A" w:rsidRPr="00BE23B4" w14:paraId="03344A59" w14:textId="33A4F276">
            <w:pPr>
              <w:rPr>
                <w:rFonts w:ascii="Gadugi" w:hAnsi="Gadugi"/>
                <w:b/>
                <w:bCs/>
              </w:rPr>
            </w:pPr>
            <w:r>
              <w:rPr>
                <w:rFonts w:ascii="Gadugi" w:hAnsi="Gadugi"/>
                <w:b/>
                <w:bCs/>
              </w:rPr>
              <w:t xml:space="preserve">Additional Guidance </w:t>
            </w:r>
          </w:p>
        </w:tc>
        <w:tc>
          <w:tcPr>
            <w:tcW w:w="10615" w:type="dxa"/>
          </w:tcPr>
          <w:p w:rsidR="00F0741A" w:rsidP="00B50B89" w14:paraId="630BA599" w14:textId="77777777">
            <w:pPr>
              <w:rPr>
                <w:rFonts w:ascii="Gadugi" w:hAnsi="Gadugi"/>
                <w:u w:val="single"/>
              </w:rPr>
            </w:pPr>
            <w:bookmarkStart w:id="70" w:name="OLE_LINK121"/>
            <w:r>
              <w:rPr>
                <w:rFonts w:ascii="Gadugi" w:hAnsi="Gadugi"/>
                <w:u w:val="single"/>
              </w:rPr>
              <w:t xml:space="preserve">Guidance on types of staff to include: </w:t>
            </w:r>
          </w:p>
          <w:p w:rsidR="00F0741A" w:rsidP="00F0741A" w14:paraId="50DCBFB0" w14:textId="77777777">
            <w:pPr>
              <w:pStyle w:val="ListParagraph"/>
              <w:numPr>
                <w:ilvl w:val="0"/>
                <w:numId w:val="43"/>
              </w:numPr>
              <w:spacing w:line="254" w:lineRule="auto"/>
              <w:rPr>
                <w:rFonts w:ascii="Gadugi" w:hAnsi="Gadugi"/>
              </w:rPr>
            </w:pPr>
            <w:bookmarkStart w:id="71" w:name="OLE_LINK18"/>
            <w:bookmarkStart w:id="72" w:name="OLE_LINK11"/>
            <w:r>
              <w:rPr>
                <w:rFonts w:ascii="Gadugi" w:hAnsi="Gadugi"/>
              </w:rPr>
              <w:t>Enter data for individual persons, not positions.</w:t>
            </w:r>
          </w:p>
          <w:p w:rsidR="00F0741A" w:rsidP="00F0741A" w14:paraId="3FB2AC5D" w14:textId="77777777">
            <w:pPr>
              <w:pStyle w:val="ListParagraph"/>
              <w:numPr>
                <w:ilvl w:val="0"/>
                <w:numId w:val="43"/>
              </w:numPr>
              <w:spacing w:line="256" w:lineRule="auto"/>
              <w:rPr>
                <w:rFonts w:ascii="Gadugi" w:hAnsi="Gadugi"/>
              </w:rPr>
            </w:pPr>
            <w:bookmarkStart w:id="73" w:name="OLE_LINK21"/>
            <w:bookmarkEnd w:id="71"/>
            <w:r>
              <w:rPr>
                <w:rFonts w:ascii="Gadugi" w:hAnsi="Gadugi"/>
              </w:rPr>
              <w:t>Include all staff at the recipient agency, not just those funded through this grant</w:t>
            </w:r>
            <w:bookmarkEnd w:id="73"/>
            <w:r>
              <w:rPr>
                <w:rFonts w:ascii="Gadugi" w:hAnsi="Gadugi"/>
              </w:rPr>
              <w:t>. There is no need to estimate full-time equivalent (FTEs) percentages.</w:t>
            </w:r>
          </w:p>
          <w:p w:rsidR="00F0741A" w:rsidP="00F0741A" w14:paraId="448B3511" w14:textId="77777777">
            <w:pPr>
              <w:pStyle w:val="ListParagraph"/>
              <w:numPr>
                <w:ilvl w:val="0"/>
                <w:numId w:val="43"/>
              </w:numPr>
              <w:spacing w:line="256" w:lineRule="auto"/>
              <w:rPr>
                <w:rFonts w:ascii="Gadugi" w:hAnsi="Gadugi"/>
              </w:rPr>
            </w:pPr>
            <w:bookmarkStart w:id="74" w:name="OLE_LINK68"/>
            <w:r w:rsidRPr="00D55F28">
              <w:rPr>
                <w:rFonts w:ascii="Gadugi" w:hAnsi="Gadugi"/>
                <w:b/>
                <w:bCs/>
              </w:rPr>
              <w:t>Include only staff employed within the recipient agency; (if applicable) exclude staff from a larger governmental unit or “super agency.”</w:t>
            </w:r>
            <w:r>
              <w:rPr>
                <w:rFonts w:ascii="Gadugi" w:hAnsi="Gadugi"/>
              </w:rPr>
              <w:t xml:space="preserve"> For example, if you operate within a broader Department of Health and Human Services, only include the Division of Public Health in your calculations.</w:t>
            </w:r>
          </w:p>
          <w:bookmarkEnd w:id="74"/>
          <w:p w:rsidR="00F0741A" w:rsidP="00F0741A" w14:paraId="2B7F9961" w14:textId="77777777">
            <w:pPr>
              <w:pStyle w:val="ListParagraph"/>
              <w:numPr>
                <w:ilvl w:val="0"/>
                <w:numId w:val="43"/>
              </w:numPr>
              <w:spacing w:line="256" w:lineRule="auto"/>
              <w:rPr>
                <w:rFonts w:ascii="Gadugi" w:hAnsi="Gadugi"/>
              </w:rPr>
            </w:pPr>
            <w:r>
              <w:rPr>
                <w:rFonts w:ascii="Gadugi" w:hAnsi="Gadugi"/>
              </w:rPr>
              <w:t>Do not include any volunteers, interns, federal assignees, and Direct Assistance positions.</w:t>
            </w:r>
          </w:p>
          <w:p w:rsidR="00B50B89" w:rsidP="00B50B89" w14:paraId="1429A629" w14:textId="77777777">
            <w:pPr>
              <w:pStyle w:val="ListParagraph"/>
              <w:numPr>
                <w:ilvl w:val="0"/>
                <w:numId w:val="43"/>
              </w:numPr>
              <w:spacing w:line="256" w:lineRule="auto"/>
              <w:rPr>
                <w:rFonts w:ascii="Gadugi" w:hAnsi="Gadugi"/>
              </w:rPr>
            </w:pPr>
            <w:r>
              <w:rPr>
                <w:rFonts w:ascii="Gadugi" w:hAnsi="Gadugi"/>
              </w:rPr>
              <w:t>Do not include seasonal staff.</w:t>
            </w:r>
            <w:bookmarkEnd w:id="70"/>
            <w:bookmarkEnd w:id="72"/>
          </w:p>
          <w:p w:rsidR="00F0741A" w:rsidRPr="00B50B89" w:rsidP="00B50B89" w14:paraId="0814F15B" w14:textId="15590BE2">
            <w:pPr>
              <w:pStyle w:val="ListParagraph"/>
              <w:numPr>
                <w:ilvl w:val="0"/>
                <w:numId w:val="43"/>
              </w:numPr>
              <w:spacing w:line="256" w:lineRule="auto"/>
              <w:rPr>
                <w:rFonts w:ascii="Gadugi" w:hAnsi="Gadugi"/>
              </w:rPr>
            </w:pPr>
            <w:r w:rsidRPr="00B50B89">
              <w:rPr>
                <w:rFonts w:ascii="Gadugi" w:hAnsi="Gadugi"/>
              </w:rPr>
              <w:t xml:space="preserve">If you did not hire any new staff during the reporting period, report “0” for that item. </w:t>
            </w:r>
            <w:r w:rsidRPr="00B50B89">
              <w:rPr>
                <w:rFonts w:ascii="Gadugi" w:hAnsi="Gadugi"/>
                <w:b/>
                <w:bCs/>
              </w:rPr>
              <w:t xml:space="preserve">Do not leave a field blank that should be 0. </w:t>
            </w:r>
            <w:r w:rsidRPr="00B50B89">
              <w:rPr>
                <w:rFonts w:ascii="Gadugi" w:hAnsi="Gadugi"/>
              </w:rPr>
              <w:t xml:space="preserve"> </w:t>
            </w:r>
          </w:p>
        </w:tc>
      </w:tr>
      <w:tr w14:paraId="2F2DB23D" w14:textId="77777777" w:rsidTr="30B3A27A">
        <w:tblPrEx>
          <w:tblW w:w="0" w:type="auto"/>
          <w:tblLook w:val="04A0"/>
        </w:tblPrEx>
        <w:tc>
          <w:tcPr>
            <w:tcW w:w="2335" w:type="dxa"/>
            <w:shd w:val="clear" w:color="auto" w:fill="D9E2F3" w:themeFill="accent1" w:themeFillTint="33"/>
          </w:tcPr>
          <w:p w:rsidR="00793F63" w:rsidRPr="00BE23B4" w14:paraId="28C6D05B" w14:textId="7B3F6F87">
            <w:pPr>
              <w:rPr>
                <w:rFonts w:ascii="Gadugi" w:hAnsi="Gadugi"/>
                <w:b/>
                <w:bCs/>
              </w:rPr>
            </w:pPr>
            <w:r w:rsidRPr="00BE23B4">
              <w:rPr>
                <w:rFonts w:ascii="Gadugi" w:hAnsi="Gadugi"/>
                <w:b/>
                <w:bCs/>
              </w:rPr>
              <w:t xml:space="preserve">Data Elements </w:t>
            </w:r>
            <w:r w:rsidRPr="00BE23B4" w:rsidR="001834DF">
              <w:rPr>
                <w:rFonts w:ascii="Gadugi" w:hAnsi="Gadugi"/>
                <w:b/>
                <w:bCs/>
              </w:rPr>
              <w:t>to be Reported</w:t>
            </w:r>
          </w:p>
        </w:tc>
        <w:tc>
          <w:tcPr>
            <w:tcW w:w="10615" w:type="dxa"/>
          </w:tcPr>
          <w:p w:rsidR="00DC7740" w:rsidRPr="00BE23B4" w:rsidP="005221AD" w14:paraId="66EF919A" w14:textId="04A247A7">
            <w:pPr>
              <w:rPr>
                <w:rFonts w:ascii="Gadugi" w:hAnsi="Gadugi"/>
              </w:rPr>
            </w:pPr>
            <w:bookmarkStart w:id="75" w:name="OLE_LINK116"/>
            <w:r w:rsidRPr="00BE23B4">
              <w:rPr>
                <w:rFonts w:ascii="Gadugi" w:hAnsi="Gadugi"/>
              </w:rPr>
              <w:t>Recipients will enter the following information:</w:t>
            </w:r>
          </w:p>
          <w:p w:rsidR="00793F63" w:rsidRPr="00BE23B4" w:rsidP="005A5D3F" w14:paraId="6E3400E8" w14:textId="46982E85">
            <w:pPr>
              <w:rPr>
                <w:rFonts w:ascii="Gadugi" w:hAnsi="Gadugi"/>
              </w:rPr>
            </w:pPr>
            <w:bookmarkStart w:id="76" w:name="OLE_LINK115"/>
            <w:bookmarkStart w:id="77" w:name="OLE_LINK47"/>
            <w:bookmarkEnd w:id="75"/>
            <w:r w:rsidRPr="00BE23B4">
              <w:rPr>
                <w:rFonts w:ascii="Gadugi" w:hAnsi="Gadugi"/>
              </w:rPr>
              <w:t xml:space="preserve">A1. </w:t>
            </w:r>
            <w:bookmarkStart w:id="78" w:name="OLE_LINK40"/>
            <w:r w:rsidRPr="00BE23B4">
              <w:rPr>
                <w:rFonts w:ascii="Gadugi" w:hAnsi="Gadugi"/>
              </w:rPr>
              <w:t>Number of staff</w:t>
            </w:r>
            <w:r w:rsidR="00997DC5">
              <w:rPr>
                <w:rFonts w:ascii="Gadugi" w:hAnsi="Gadugi"/>
              </w:rPr>
              <w:t>,</w:t>
            </w:r>
            <w:r w:rsidRPr="00BE23B4">
              <w:rPr>
                <w:rFonts w:ascii="Gadugi" w:hAnsi="Gadugi"/>
              </w:rPr>
              <w:t xml:space="preserve"> </w:t>
            </w:r>
            <w:r w:rsidRPr="00BE23B4">
              <w:rPr>
                <w:rFonts w:ascii="Gadugi" w:hAnsi="Gadugi"/>
              </w:rPr>
              <w:t xml:space="preserve">including </w:t>
            </w:r>
            <w:r w:rsidR="00FC3368">
              <w:rPr>
                <w:rFonts w:ascii="Gadugi" w:hAnsi="Gadugi"/>
              </w:rPr>
              <w:t xml:space="preserve">permanent and </w:t>
            </w:r>
            <w:r w:rsidR="00997DC5">
              <w:rPr>
                <w:rFonts w:ascii="Gadugi" w:hAnsi="Gadugi"/>
              </w:rPr>
              <w:t>temporary</w:t>
            </w:r>
            <w:r w:rsidR="00FC3368">
              <w:rPr>
                <w:rFonts w:ascii="Gadugi" w:hAnsi="Gadugi"/>
              </w:rPr>
              <w:t>/contract</w:t>
            </w:r>
            <w:r w:rsidR="00997DC5">
              <w:rPr>
                <w:rFonts w:ascii="Gadugi" w:hAnsi="Gadugi"/>
              </w:rPr>
              <w:t xml:space="preserve"> staff</w:t>
            </w:r>
            <w:r w:rsidR="00B4371D">
              <w:rPr>
                <w:rFonts w:ascii="Gadugi" w:hAnsi="Gadugi"/>
              </w:rPr>
              <w:t>,</w:t>
            </w:r>
            <w:r w:rsidRPr="00BE23B4" w:rsidR="00997DC5">
              <w:rPr>
                <w:rFonts w:ascii="Gadugi" w:hAnsi="Gadugi"/>
              </w:rPr>
              <w:t xml:space="preserve"> </w:t>
            </w:r>
            <w:r w:rsidRPr="00BE23B4">
              <w:rPr>
                <w:rFonts w:ascii="Gadugi" w:hAnsi="Gadugi"/>
              </w:rPr>
              <w:t>on last day of reporting period</w:t>
            </w:r>
            <w:r w:rsidRPr="00BE23B4" w:rsidR="00770115">
              <w:rPr>
                <w:rFonts w:ascii="Gadugi" w:hAnsi="Gadugi"/>
              </w:rPr>
              <w:t xml:space="preserve"> </w:t>
            </w:r>
            <w:bookmarkStart w:id="79" w:name="OLE_LINK127"/>
            <w:r w:rsidRPr="00BE23B4" w:rsidR="00770115">
              <w:rPr>
                <w:rFonts w:ascii="Gadugi" w:hAnsi="Gadugi"/>
                <w:i/>
              </w:rPr>
              <w:t>(Number</w:t>
            </w:r>
            <w:bookmarkEnd w:id="78"/>
            <w:r w:rsidRPr="00BE23B4" w:rsidR="00770115">
              <w:rPr>
                <w:rFonts w:ascii="Gadugi" w:hAnsi="Gadugi"/>
                <w:i/>
              </w:rPr>
              <w:t>)</w:t>
            </w:r>
            <w:bookmarkEnd w:id="79"/>
          </w:p>
          <w:p w:rsidR="0075475F" w:rsidRPr="00BE23B4" w:rsidP="005A5D3F" w14:paraId="7ACFA6D1" w14:textId="5570D1AC">
            <w:pPr>
              <w:rPr>
                <w:rFonts w:ascii="Gadugi" w:hAnsi="Gadugi"/>
              </w:rPr>
            </w:pPr>
            <w:r w:rsidRPr="00BE23B4">
              <w:rPr>
                <w:rFonts w:ascii="Gadugi" w:hAnsi="Gadugi"/>
              </w:rPr>
              <w:t xml:space="preserve">A2. Number of permanent staff on last day of reporting period </w:t>
            </w:r>
            <w:r w:rsidRPr="00BE23B4">
              <w:rPr>
                <w:rFonts w:ascii="Gadugi" w:hAnsi="Gadugi"/>
                <w:i/>
              </w:rPr>
              <w:t>(Number</w:t>
            </w:r>
            <w:r w:rsidRPr="00BE23B4" w:rsidR="00605C71">
              <w:rPr>
                <w:rFonts w:ascii="Gadugi" w:hAnsi="Gadugi"/>
                <w:i/>
              </w:rPr>
              <w:t>)</w:t>
            </w:r>
          </w:p>
          <w:p w:rsidR="00793F63" w:rsidRPr="00BE23B4" w:rsidP="005A5D3F" w14:paraId="7BD04D1A" w14:textId="384E0DD0">
            <w:pPr>
              <w:rPr>
                <w:rFonts w:ascii="Gadugi" w:hAnsi="Gadugi"/>
              </w:rPr>
            </w:pPr>
            <w:r w:rsidRPr="00BE23B4">
              <w:rPr>
                <w:rFonts w:ascii="Gadugi" w:hAnsi="Gadugi"/>
              </w:rPr>
              <w:t xml:space="preserve">B1. </w:t>
            </w:r>
            <w:r w:rsidRPr="00BE23B4">
              <w:rPr>
                <w:rFonts w:ascii="Gadugi" w:hAnsi="Gadugi"/>
              </w:rPr>
              <w:t>Number of new hires</w:t>
            </w:r>
            <w:r w:rsidR="00997DC5">
              <w:rPr>
                <w:rFonts w:ascii="Gadugi" w:hAnsi="Gadugi"/>
              </w:rPr>
              <w:t>,</w:t>
            </w:r>
            <w:r w:rsidRPr="00BE23B4">
              <w:rPr>
                <w:rFonts w:ascii="Gadugi" w:hAnsi="Gadugi"/>
              </w:rPr>
              <w:t xml:space="preserve"> </w:t>
            </w:r>
            <w:r w:rsidRPr="00BE23B4">
              <w:rPr>
                <w:rFonts w:ascii="Gadugi" w:hAnsi="Gadugi"/>
              </w:rPr>
              <w:t xml:space="preserve">including </w:t>
            </w:r>
            <w:r w:rsidR="00FC3368">
              <w:rPr>
                <w:rFonts w:ascii="Gadugi" w:hAnsi="Gadugi"/>
              </w:rPr>
              <w:t xml:space="preserve">permanent and </w:t>
            </w:r>
            <w:r w:rsidR="00997DC5">
              <w:rPr>
                <w:rFonts w:ascii="Gadugi" w:hAnsi="Gadugi"/>
              </w:rPr>
              <w:t>temporary</w:t>
            </w:r>
            <w:r w:rsidR="00FC3368">
              <w:rPr>
                <w:rFonts w:ascii="Gadugi" w:hAnsi="Gadugi"/>
              </w:rPr>
              <w:t>/contract</w:t>
            </w:r>
            <w:r w:rsidR="00997DC5">
              <w:rPr>
                <w:rFonts w:ascii="Gadugi" w:hAnsi="Gadugi"/>
              </w:rPr>
              <w:t xml:space="preserve"> staff</w:t>
            </w:r>
            <w:r w:rsidR="00B4371D">
              <w:rPr>
                <w:rFonts w:ascii="Gadugi" w:hAnsi="Gadugi"/>
              </w:rPr>
              <w:t>,</w:t>
            </w:r>
            <w:r w:rsidRPr="00BE23B4" w:rsidR="00997DC5">
              <w:rPr>
                <w:rFonts w:ascii="Gadugi" w:hAnsi="Gadugi"/>
              </w:rPr>
              <w:t xml:space="preserve"> </w:t>
            </w:r>
            <w:r w:rsidRPr="00BE23B4">
              <w:rPr>
                <w:rFonts w:ascii="Gadugi" w:hAnsi="Gadugi"/>
              </w:rPr>
              <w:t>during reporting period</w:t>
            </w:r>
            <w:r w:rsidRPr="00BE23B4" w:rsidR="00770115">
              <w:rPr>
                <w:rFonts w:ascii="Gadugi" w:hAnsi="Gadugi"/>
              </w:rPr>
              <w:t xml:space="preserve"> </w:t>
            </w:r>
            <w:r w:rsidRPr="00BE23B4" w:rsidR="00770115">
              <w:rPr>
                <w:rFonts w:ascii="Gadugi" w:hAnsi="Gadugi"/>
                <w:i/>
              </w:rPr>
              <w:t>(Number)</w:t>
            </w:r>
          </w:p>
          <w:p w:rsidR="005A5D3F" w:rsidRPr="00BE23B4" w:rsidP="005A5D3F" w14:paraId="1A63BB49" w14:textId="37BDFCA2">
            <w:pPr>
              <w:rPr>
                <w:rFonts w:ascii="Gadugi" w:hAnsi="Gadugi"/>
                <w:i/>
              </w:rPr>
            </w:pPr>
            <w:r w:rsidRPr="00BE23B4">
              <w:rPr>
                <w:rFonts w:ascii="Gadugi" w:hAnsi="Gadugi"/>
              </w:rPr>
              <w:t xml:space="preserve">B2. </w:t>
            </w:r>
            <w:r w:rsidRPr="00BE23B4" w:rsidR="00605C71">
              <w:rPr>
                <w:rFonts w:ascii="Gadugi" w:hAnsi="Gadugi"/>
              </w:rPr>
              <w:t>Number of new hires (permanent staff only) during reporting period (</w:t>
            </w:r>
            <w:r w:rsidRPr="00BE23B4" w:rsidR="00605C71">
              <w:rPr>
                <w:rFonts w:ascii="Gadugi" w:hAnsi="Gadugi"/>
                <w:i/>
                <w:iCs/>
              </w:rPr>
              <w:t>Number)</w:t>
            </w:r>
          </w:p>
          <w:p w:rsidR="005A5D3F" w:rsidRPr="00BE23B4" w:rsidP="005A5D3F" w14:paraId="5BB9CBFF" w14:textId="0E9D9E62">
            <w:pPr>
              <w:spacing w:line="259" w:lineRule="auto"/>
              <w:rPr>
                <w:rFonts w:ascii="Gadugi" w:hAnsi="Gadugi"/>
                <w:i/>
              </w:rPr>
            </w:pPr>
            <w:r w:rsidRPr="00BE23B4">
              <w:rPr>
                <w:rFonts w:ascii="Gadugi" w:hAnsi="Gadugi"/>
              </w:rPr>
              <w:t>C1. Number of staff</w:t>
            </w:r>
            <w:r w:rsidR="00997DC5">
              <w:rPr>
                <w:rFonts w:ascii="Gadugi" w:hAnsi="Gadugi"/>
              </w:rPr>
              <w:t>,</w:t>
            </w:r>
            <w:r w:rsidRPr="00BE23B4">
              <w:rPr>
                <w:rFonts w:ascii="Gadugi" w:hAnsi="Gadugi"/>
              </w:rPr>
              <w:t xml:space="preserve"> </w:t>
            </w:r>
            <w:r w:rsidRPr="00BE23B4" w:rsidR="00605C71">
              <w:rPr>
                <w:rFonts w:ascii="Gadugi" w:hAnsi="Gadugi"/>
              </w:rPr>
              <w:t>including</w:t>
            </w:r>
            <w:r w:rsidR="00997DC5">
              <w:rPr>
                <w:rFonts w:ascii="Gadugi" w:hAnsi="Gadugi"/>
              </w:rPr>
              <w:t xml:space="preserve"> </w:t>
            </w:r>
            <w:r w:rsidR="00FC3368">
              <w:rPr>
                <w:rFonts w:ascii="Gadugi" w:hAnsi="Gadugi"/>
              </w:rPr>
              <w:t xml:space="preserve">permanent and </w:t>
            </w:r>
            <w:r w:rsidR="00997DC5">
              <w:rPr>
                <w:rFonts w:ascii="Gadugi" w:hAnsi="Gadugi"/>
              </w:rPr>
              <w:t>temporary</w:t>
            </w:r>
            <w:r w:rsidR="00FC3368">
              <w:rPr>
                <w:rFonts w:ascii="Gadugi" w:hAnsi="Gadugi"/>
              </w:rPr>
              <w:t>/contract</w:t>
            </w:r>
            <w:r w:rsidR="00997DC5">
              <w:rPr>
                <w:rFonts w:ascii="Gadugi" w:hAnsi="Gadugi"/>
              </w:rPr>
              <w:t xml:space="preserve"> staff</w:t>
            </w:r>
            <w:r w:rsidR="00B4371D">
              <w:rPr>
                <w:rFonts w:ascii="Gadugi" w:hAnsi="Gadugi"/>
              </w:rPr>
              <w:t>,</w:t>
            </w:r>
            <w:r w:rsidRPr="00BE23B4">
              <w:rPr>
                <w:rFonts w:ascii="Gadugi" w:hAnsi="Gadugi"/>
              </w:rPr>
              <w:t xml:space="preserve"> on Day 1 of reporting period </w:t>
            </w:r>
            <w:r w:rsidRPr="00BE23B4">
              <w:rPr>
                <w:rFonts w:ascii="Gadugi" w:hAnsi="Gadugi"/>
                <w:i/>
              </w:rPr>
              <w:t>(Number)</w:t>
            </w:r>
          </w:p>
          <w:bookmarkEnd w:id="76"/>
          <w:p w:rsidR="005A5D3F" w:rsidRPr="00BE23B4" w:rsidP="005A5D3F" w14:paraId="7027780A" w14:textId="44FA67E7">
            <w:pPr>
              <w:spacing w:line="259" w:lineRule="auto"/>
              <w:rPr>
                <w:rFonts w:ascii="Gadugi" w:hAnsi="Gadugi"/>
                <w:i/>
              </w:rPr>
            </w:pPr>
            <w:r w:rsidRPr="00BE23B4">
              <w:rPr>
                <w:rFonts w:ascii="Gadugi" w:hAnsi="Gadugi"/>
                <w:iCs/>
              </w:rPr>
              <w:t xml:space="preserve">C2. </w:t>
            </w:r>
            <w:r w:rsidRPr="00BE23B4" w:rsidR="00605C71">
              <w:rPr>
                <w:rFonts w:ascii="Gadugi" w:hAnsi="Gadugi"/>
                <w:iCs/>
              </w:rPr>
              <w:t xml:space="preserve">Number of permanent staff on Day 1 of reporting period </w:t>
            </w:r>
            <w:r w:rsidRPr="00BE23B4" w:rsidR="00605C71">
              <w:rPr>
                <w:rFonts w:ascii="Gadugi" w:hAnsi="Gadugi"/>
                <w:i/>
              </w:rPr>
              <w:t>(Number)</w:t>
            </w:r>
            <w:r w:rsidRPr="00BE23B4" w:rsidR="00605C71">
              <w:rPr>
                <w:rFonts w:ascii="Gadugi" w:hAnsi="Gadugi"/>
                <w:iCs/>
              </w:rPr>
              <w:t xml:space="preserve"> </w:t>
            </w:r>
          </w:p>
          <w:bookmarkEnd w:id="77"/>
          <w:p w:rsidR="00F64470" w:rsidRPr="00BE23B4" w:rsidP="00F64470" w14:paraId="4E7A8DEF" w14:textId="3C6E2A6F">
            <w:pPr>
              <w:rPr>
                <w:rFonts w:ascii="Gadugi" w:hAnsi="Gadugi"/>
                <w:bCs/>
                <w:iCs/>
              </w:rPr>
            </w:pPr>
            <w:r w:rsidRPr="006460B8">
              <w:rPr>
                <w:rFonts w:ascii="Gadugi" w:hAnsi="Gadugi"/>
                <w:highlight w:val="yellow"/>
              </w:rPr>
              <w:t xml:space="preserve">Year </w:t>
            </w:r>
            <w:r w:rsidRPr="00AD33CE">
              <w:rPr>
                <w:rFonts w:ascii="Gadugi" w:hAnsi="Gadugi"/>
                <w:highlight w:val="yellow"/>
              </w:rPr>
              <w:t>5</w:t>
            </w:r>
            <w:r w:rsidRPr="006460B8">
              <w:rPr>
                <w:rFonts w:ascii="Gadugi" w:hAnsi="Gadugi"/>
                <w:highlight w:val="yellow"/>
              </w:rPr>
              <w:t xml:space="preserve"> </w:t>
            </w:r>
            <w:r>
              <w:rPr>
                <w:rFonts w:ascii="Gadugi" w:hAnsi="Gadugi"/>
                <w:highlight w:val="yellow"/>
              </w:rPr>
              <w:t>target:</w:t>
            </w:r>
            <w:r w:rsidRPr="00AD33CE">
              <w:rPr>
                <w:rFonts w:ascii="Gadugi" w:hAnsi="Gadugi"/>
                <w:highlight w:val="yellow"/>
              </w:rPr>
              <w:t xml:space="preserve"> </w:t>
            </w:r>
            <w:r w:rsidRPr="006460B8">
              <w:rPr>
                <w:rFonts w:ascii="Gadugi" w:hAnsi="Gadugi"/>
                <w:highlight w:val="yellow"/>
              </w:rPr>
              <w:t xml:space="preserve">This value should include </w:t>
            </w:r>
            <w:r>
              <w:rPr>
                <w:rFonts w:ascii="Gadugi" w:hAnsi="Gadugi"/>
                <w:highlight w:val="yellow"/>
              </w:rPr>
              <w:t xml:space="preserve">target </w:t>
            </w:r>
            <w:r w:rsidRPr="006460B8">
              <w:rPr>
                <w:rFonts w:ascii="Gadugi" w:hAnsi="Gadugi"/>
                <w:highlight w:val="yellow"/>
              </w:rPr>
              <w:t xml:space="preserve">retention rates for both </w:t>
            </w:r>
            <w:r>
              <w:rPr>
                <w:rFonts w:ascii="Gadugi" w:hAnsi="Gadugi"/>
                <w:highlight w:val="yellow"/>
              </w:rPr>
              <w:t xml:space="preserve">1) </w:t>
            </w:r>
            <w:r w:rsidRPr="006460B8">
              <w:rPr>
                <w:rFonts w:ascii="Gadugi" w:hAnsi="Gadugi"/>
                <w:highlight w:val="yellow"/>
              </w:rPr>
              <w:t xml:space="preserve">permanent staff only </w:t>
            </w:r>
            <w:r>
              <w:rPr>
                <w:rFonts w:ascii="Gadugi" w:hAnsi="Gadugi"/>
                <w:highlight w:val="yellow"/>
              </w:rPr>
              <w:t>and</w:t>
            </w:r>
            <w:r w:rsidRPr="006460B8">
              <w:rPr>
                <w:rFonts w:ascii="Gadugi" w:hAnsi="Gadugi"/>
                <w:highlight w:val="yellow"/>
              </w:rPr>
              <w:t xml:space="preserve"> </w:t>
            </w:r>
            <w:r>
              <w:rPr>
                <w:rFonts w:ascii="Gadugi" w:hAnsi="Gadugi"/>
                <w:highlight w:val="yellow"/>
              </w:rPr>
              <w:t xml:space="preserve">2) </w:t>
            </w:r>
            <w:r w:rsidRPr="006460B8">
              <w:rPr>
                <w:rFonts w:ascii="Gadugi" w:hAnsi="Gadugi"/>
                <w:highlight w:val="yellow"/>
              </w:rPr>
              <w:t>permanent and temporary/contract staff.</w:t>
            </w:r>
          </w:p>
          <w:p w:rsidR="00842F9A" w:rsidRPr="00BE23B4" w:rsidP="00F64470" w14:paraId="4599508F" w14:textId="77777777">
            <w:pPr>
              <w:rPr>
                <w:rFonts w:ascii="Gadugi" w:hAnsi="Gadugi"/>
                <w:bCs/>
                <w:iCs/>
              </w:rPr>
            </w:pPr>
          </w:p>
          <w:p w:rsidR="00F64470" w:rsidRPr="005F35BA" w:rsidP="00A34AD9" w14:paraId="76DD9F1A" w14:textId="6223E3FA">
            <w:pPr>
              <w:rPr>
                <w:rFonts w:ascii="Gadugi" w:hAnsi="Gadugi"/>
                <w:highlight w:val="yellow"/>
              </w:rPr>
            </w:pPr>
            <w:r w:rsidRPr="00BE23B4">
              <w:rPr>
                <w:rFonts w:ascii="Gadugi" w:hAnsi="Gadugi"/>
              </w:rPr>
              <w:t xml:space="preserve">Recipients </w:t>
            </w:r>
            <w:r w:rsidRPr="00BE23B4">
              <w:rPr>
                <w:rFonts w:ascii="Gadugi" w:hAnsi="Gadugi"/>
              </w:rPr>
              <w:t xml:space="preserve">will </w:t>
            </w:r>
            <w:r w:rsidRPr="00BE23B4">
              <w:rPr>
                <w:rFonts w:ascii="Gadugi" w:hAnsi="Gadugi"/>
              </w:rPr>
              <w:t>enter</w:t>
            </w:r>
            <w:r w:rsidRPr="00BE23B4">
              <w:rPr>
                <w:rFonts w:ascii="Gadugi" w:hAnsi="Gadugi"/>
              </w:rPr>
              <w:t xml:space="preserve"> </w:t>
            </w:r>
            <w:r w:rsidRPr="00BE23B4" w:rsidR="007A6563">
              <w:rPr>
                <w:rFonts w:ascii="Gadugi" w:hAnsi="Gadugi"/>
              </w:rPr>
              <w:t xml:space="preserve">data </w:t>
            </w:r>
            <w:r w:rsidRPr="00BE23B4">
              <w:rPr>
                <w:rFonts w:ascii="Gadugi" w:hAnsi="Gadugi"/>
              </w:rPr>
              <w:t>for A</w:t>
            </w:r>
            <w:r w:rsidRPr="00BE23B4" w:rsidR="00F04F15">
              <w:rPr>
                <w:rFonts w:ascii="Gadugi" w:hAnsi="Gadugi"/>
              </w:rPr>
              <w:t>1,</w:t>
            </w:r>
            <w:r w:rsidRPr="00BE23B4">
              <w:rPr>
                <w:rFonts w:ascii="Gadugi" w:hAnsi="Gadugi"/>
              </w:rPr>
              <w:t xml:space="preserve"> </w:t>
            </w:r>
            <w:r w:rsidRPr="00BE23B4" w:rsidR="00D51F93">
              <w:rPr>
                <w:rFonts w:ascii="Gadugi" w:hAnsi="Gadugi"/>
              </w:rPr>
              <w:t xml:space="preserve">A2, B1, B2, </w:t>
            </w:r>
            <w:r w:rsidRPr="00BE23B4">
              <w:rPr>
                <w:rFonts w:ascii="Gadugi" w:hAnsi="Gadugi"/>
              </w:rPr>
              <w:t>C</w:t>
            </w:r>
            <w:r w:rsidRPr="00BE23B4" w:rsidR="00F3480F">
              <w:rPr>
                <w:rFonts w:ascii="Gadugi" w:hAnsi="Gadugi"/>
              </w:rPr>
              <w:t>1, and C2</w:t>
            </w:r>
            <w:r w:rsidRPr="00BE23B4">
              <w:rPr>
                <w:rFonts w:ascii="Gadugi" w:hAnsi="Gadugi"/>
              </w:rPr>
              <w:t xml:space="preserve"> in </w:t>
            </w:r>
            <w:r w:rsidRPr="00BE23B4" w:rsidR="00772DB1">
              <w:rPr>
                <w:rFonts w:ascii="Gadugi" w:hAnsi="Gadugi"/>
              </w:rPr>
              <w:t>PHIVE</w:t>
            </w:r>
            <w:r w:rsidRPr="00BE23B4">
              <w:rPr>
                <w:rFonts w:ascii="Gadugi" w:hAnsi="Gadugi"/>
              </w:rPr>
              <w:t xml:space="preserve">. The system will calculate </w:t>
            </w:r>
            <w:r w:rsidRPr="00BE23B4" w:rsidR="00E603F6">
              <w:rPr>
                <w:rFonts w:ascii="Gadugi" w:hAnsi="Gadugi"/>
              </w:rPr>
              <w:t xml:space="preserve">two retention rates: one for </w:t>
            </w:r>
            <w:r w:rsidRPr="00BE23B4" w:rsidR="0075475F">
              <w:rPr>
                <w:rFonts w:ascii="Gadugi" w:hAnsi="Gadugi"/>
              </w:rPr>
              <w:t xml:space="preserve">staff including </w:t>
            </w:r>
            <w:r w:rsidR="006F7C6B">
              <w:rPr>
                <w:rFonts w:ascii="Gadugi" w:hAnsi="Gadugi"/>
              </w:rPr>
              <w:t>temporary staff and contractors</w:t>
            </w:r>
            <w:r w:rsidRPr="00BE23B4" w:rsidR="006F7C6B">
              <w:rPr>
                <w:rFonts w:ascii="Gadugi" w:hAnsi="Gadugi"/>
              </w:rPr>
              <w:t xml:space="preserve"> </w:t>
            </w:r>
            <w:r w:rsidRPr="00BE23B4" w:rsidR="005A5A09">
              <w:rPr>
                <w:rFonts w:ascii="Gadugi" w:hAnsi="Gadugi"/>
              </w:rPr>
              <w:t xml:space="preserve">(A1-B1)/C1) </w:t>
            </w:r>
            <w:r w:rsidRPr="00BE23B4" w:rsidR="0075475F">
              <w:rPr>
                <w:rFonts w:ascii="Gadugi" w:hAnsi="Gadugi"/>
              </w:rPr>
              <w:t>and one for permanent staff onl</w:t>
            </w:r>
            <w:r w:rsidRPr="00BE23B4" w:rsidR="005A5A09">
              <w:rPr>
                <w:rFonts w:ascii="Gadugi" w:hAnsi="Gadugi"/>
              </w:rPr>
              <w:t>y (A2-B2)/C</w:t>
            </w:r>
            <w:r w:rsidRPr="00BE23B4" w:rsidR="00F051E2">
              <w:rPr>
                <w:rFonts w:ascii="Gadugi" w:hAnsi="Gadugi"/>
              </w:rPr>
              <w:t>2</w:t>
            </w:r>
            <w:r w:rsidRPr="00BE23B4" w:rsidR="0075475F">
              <w:rPr>
                <w:rFonts w:ascii="Gadugi" w:hAnsi="Gadugi"/>
              </w:rPr>
              <w:t>.</w:t>
            </w:r>
          </w:p>
        </w:tc>
      </w:tr>
      <w:tr w14:paraId="4EEDC7A8" w14:textId="1E8BC8E9" w:rsidTr="30B3A27A">
        <w:tblPrEx>
          <w:tblW w:w="0" w:type="auto"/>
          <w:tblLook w:val="04A0"/>
        </w:tblPrEx>
        <w:tc>
          <w:tcPr>
            <w:tcW w:w="2335" w:type="dxa"/>
            <w:shd w:val="clear" w:color="auto" w:fill="D9E2F3" w:themeFill="accent1" w:themeFillTint="33"/>
          </w:tcPr>
          <w:p w:rsidR="00793F63" w:rsidRPr="00BE23B4" w14:paraId="071BA980" w14:textId="7B1024FE">
            <w:pPr>
              <w:rPr>
                <w:rFonts w:ascii="Gadugi" w:hAnsi="Gadugi"/>
                <w:b/>
                <w:bCs/>
              </w:rPr>
            </w:pPr>
            <w:r w:rsidRPr="00BE23B4">
              <w:rPr>
                <w:rFonts w:ascii="Gadugi" w:hAnsi="Gadugi"/>
                <w:b/>
              </w:rPr>
              <w:t>Example Scenario</w:t>
            </w:r>
          </w:p>
        </w:tc>
        <w:tc>
          <w:tcPr>
            <w:tcW w:w="10615" w:type="dxa"/>
          </w:tcPr>
          <w:p w:rsidR="00793F63" w:rsidRPr="00BE23B4" w:rsidP="005221AD" w14:paraId="153D0936" w14:textId="60CE655A">
            <w:pPr>
              <w:rPr>
                <w:rFonts w:ascii="Gadugi" w:hAnsi="Gadugi"/>
              </w:rPr>
            </w:pPr>
            <w:bookmarkStart w:id="80" w:name="OLE_LINK26"/>
            <w:r w:rsidRPr="00BE23B4">
              <w:rPr>
                <w:rFonts w:ascii="Gadugi" w:hAnsi="Gadugi"/>
                <w:b/>
                <w:i/>
              </w:rPr>
              <w:t xml:space="preserve">Retention rate for </w:t>
            </w:r>
            <w:r w:rsidRPr="00BE23B4" w:rsidR="00B171F3">
              <w:rPr>
                <w:rFonts w:ascii="Gadugi" w:hAnsi="Gadugi"/>
                <w:b/>
                <w:bCs/>
                <w:i/>
                <w:iCs/>
              </w:rPr>
              <w:t>staff</w:t>
            </w:r>
            <w:r w:rsidR="00B4371D">
              <w:rPr>
                <w:rFonts w:ascii="Gadugi" w:hAnsi="Gadugi"/>
                <w:b/>
                <w:bCs/>
                <w:i/>
                <w:iCs/>
              </w:rPr>
              <w:t>,</w:t>
            </w:r>
            <w:r w:rsidRPr="00BE23B4" w:rsidR="00B171F3">
              <w:rPr>
                <w:rFonts w:ascii="Gadugi" w:hAnsi="Gadugi"/>
                <w:b/>
                <w:bCs/>
                <w:i/>
                <w:iCs/>
              </w:rPr>
              <w:t xml:space="preserve"> including </w:t>
            </w:r>
            <w:r w:rsidR="00A57673">
              <w:rPr>
                <w:rFonts w:ascii="Gadugi" w:hAnsi="Gadugi"/>
                <w:b/>
                <w:bCs/>
                <w:i/>
                <w:iCs/>
              </w:rPr>
              <w:t xml:space="preserve">permanent and </w:t>
            </w:r>
            <w:r w:rsidR="00997DC5">
              <w:rPr>
                <w:rFonts w:ascii="Gadugi" w:hAnsi="Gadugi"/>
                <w:b/>
                <w:bCs/>
                <w:i/>
                <w:iCs/>
              </w:rPr>
              <w:t>temporary</w:t>
            </w:r>
            <w:r w:rsidR="00A57673">
              <w:rPr>
                <w:rFonts w:ascii="Gadugi" w:hAnsi="Gadugi"/>
                <w:b/>
                <w:bCs/>
                <w:i/>
                <w:iCs/>
              </w:rPr>
              <w:t>/contract</w:t>
            </w:r>
            <w:r w:rsidR="00997DC5">
              <w:rPr>
                <w:rFonts w:ascii="Gadugi" w:hAnsi="Gadugi"/>
                <w:b/>
                <w:bCs/>
                <w:i/>
                <w:iCs/>
              </w:rPr>
              <w:t xml:space="preserve"> staff</w:t>
            </w:r>
            <w:r w:rsidRPr="00BE23B4" w:rsidR="00B171F3">
              <w:rPr>
                <w:rFonts w:ascii="Gadugi" w:hAnsi="Gadugi"/>
                <w:i/>
                <w:iCs/>
              </w:rPr>
              <w:t xml:space="preserve">. </w:t>
            </w:r>
            <w:r w:rsidRPr="00BE23B4">
              <w:rPr>
                <w:rFonts w:ascii="Gadugi" w:hAnsi="Gadugi"/>
              </w:rPr>
              <w:t xml:space="preserve">The reporting period is from </w:t>
            </w:r>
            <w:r w:rsidRPr="00BE23B4" w:rsidR="009127D5">
              <w:rPr>
                <w:rFonts w:ascii="Gadugi" w:hAnsi="Gadugi"/>
              </w:rPr>
              <w:t xml:space="preserve">June </w:t>
            </w:r>
            <w:r w:rsidRPr="00BE23B4">
              <w:rPr>
                <w:rFonts w:ascii="Gadugi" w:hAnsi="Gadugi"/>
              </w:rPr>
              <w:t xml:space="preserve">1, </w:t>
            </w:r>
            <w:r w:rsidRPr="00BE23B4" w:rsidR="00D20699">
              <w:rPr>
                <w:rFonts w:ascii="Gadugi" w:hAnsi="Gadugi"/>
              </w:rPr>
              <w:t>202</w:t>
            </w:r>
            <w:r w:rsidR="00D20699">
              <w:rPr>
                <w:rFonts w:ascii="Gadugi" w:hAnsi="Gadugi"/>
              </w:rPr>
              <w:t>3</w:t>
            </w:r>
            <w:r w:rsidRPr="00BE23B4" w:rsidR="00D20699">
              <w:rPr>
                <w:rFonts w:ascii="Gadugi" w:hAnsi="Gadugi"/>
              </w:rPr>
              <w:t xml:space="preserve"> </w:t>
            </w:r>
            <w:r w:rsidRPr="00BE23B4">
              <w:rPr>
                <w:rFonts w:ascii="Gadugi" w:hAnsi="Gadugi"/>
              </w:rPr>
              <w:t xml:space="preserve">to May 31, </w:t>
            </w:r>
            <w:r w:rsidRPr="00BE23B4" w:rsidR="00D20699">
              <w:rPr>
                <w:rFonts w:ascii="Gadugi" w:hAnsi="Gadugi"/>
              </w:rPr>
              <w:t>202</w:t>
            </w:r>
            <w:r w:rsidR="00D20699">
              <w:rPr>
                <w:rFonts w:ascii="Gadugi" w:hAnsi="Gadugi"/>
              </w:rPr>
              <w:t>4</w:t>
            </w:r>
            <w:r w:rsidRPr="00BE23B4">
              <w:rPr>
                <w:rFonts w:ascii="Gadugi" w:hAnsi="Gadugi"/>
              </w:rPr>
              <w:t xml:space="preserve">. </w:t>
            </w:r>
            <w:r w:rsidRPr="00BE23B4" w:rsidR="00DD0702">
              <w:rPr>
                <w:rFonts w:ascii="Gadugi" w:hAnsi="Gadugi"/>
              </w:rPr>
              <w:t xml:space="preserve">The recipient </w:t>
            </w:r>
            <w:r w:rsidRPr="00BE23B4" w:rsidR="00533153">
              <w:rPr>
                <w:rFonts w:ascii="Gadugi" w:hAnsi="Gadugi"/>
              </w:rPr>
              <w:t xml:space="preserve">agency </w:t>
            </w:r>
            <w:r w:rsidRPr="00BE23B4" w:rsidR="00DD0702">
              <w:rPr>
                <w:rFonts w:ascii="Gadugi" w:hAnsi="Gadugi"/>
              </w:rPr>
              <w:t xml:space="preserve">employs </w:t>
            </w:r>
            <w:r w:rsidRPr="00BE23B4">
              <w:rPr>
                <w:rFonts w:ascii="Gadugi" w:hAnsi="Gadugi"/>
              </w:rPr>
              <w:t xml:space="preserve">100 staff </w:t>
            </w:r>
            <w:r w:rsidRPr="00BE23B4" w:rsidR="00B171F3">
              <w:rPr>
                <w:rFonts w:ascii="Gadugi" w:hAnsi="Gadugi"/>
              </w:rPr>
              <w:t xml:space="preserve">(including </w:t>
            </w:r>
            <w:r w:rsidR="00A002A4">
              <w:rPr>
                <w:rFonts w:ascii="Gadugi" w:hAnsi="Gadugi"/>
              </w:rPr>
              <w:t xml:space="preserve">staff in </w:t>
            </w:r>
            <w:r w:rsidR="00997DC5">
              <w:rPr>
                <w:rFonts w:ascii="Gadugi" w:hAnsi="Gadugi"/>
              </w:rPr>
              <w:t>temporary</w:t>
            </w:r>
            <w:r w:rsidR="00A002A4">
              <w:rPr>
                <w:rFonts w:ascii="Gadugi" w:hAnsi="Gadugi"/>
              </w:rPr>
              <w:t>/contract</w:t>
            </w:r>
            <w:r w:rsidR="00997DC5">
              <w:rPr>
                <w:rFonts w:ascii="Gadugi" w:hAnsi="Gadugi"/>
              </w:rPr>
              <w:t xml:space="preserve"> </w:t>
            </w:r>
            <w:r w:rsidR="00A002A4">
              <w:rPr>
                <w:rFonts w:ascii="Gadugi" w:hAnsi="Gadugi"/>
              </w:rPr>
              <w:t>positions</w:t>
            </w:r>
            <w:r w:rsidRPr="00BE23B4" w:rsidR="00B171F3">
              <w:rPr>
                <w:rFonts w:ascii="Gadugi" w:hAnsi="Gadugi"/>
              </w:rPr>
              <w:t>)</w:t>
            </w:r>
            <w:r w:rsidRPr="00BE23B4">
              <w:rPr>
                <w:rFonts w:ascii="Gadugi" w:hAnsi="Gadugi"/>
              </w:rPr>
              <w:t xml:space="preserve"> on May 31</w:t>
            </w:r>
            <w:r w:rsidRPr="00BE23B4" w:rsidR="00DD0702">
              <w:rPr>
                <w:rFonts w:ascii="Gadugi" w:hAnsi="Gadugi"/>
              </w:rPr>
              <w:t xml:space="preserve">, </w:t>
            </w:r>
            <w:r w:rsidRPr="00BE23B4" w:rsidR="00D20699">
              <w:rPr>
                <w:rFonts w:ascii="Gadugi" w:hAnsi="Gadugi"/>
              </w:rPr>
              <w:t>202</w:t>
            </w:r>
            <w:r w:rsidR="00D20699">
              <w:rPr>
                <w:rFonts w:ascii="Gadugi" w:hAnsi="Gadugi"/>
              </w:rPr>
              <w:t>4</w:t>
            </w:r>
            <w:r w:rsidRPr="00BE23B4" w:rsidR="00D20699">
              <w:rPr>
                <w:rFonts w:ascii="Gadugi" w:hAnsi="Gadugi"/>
              </w:rPr>
              <w:t xml:space="preserve"> </w:t>
            </w:r>
            <w:r w:rsidRPr="00BE23B4" w:rsidR="0084708F">
              <w:rPr>
                <w:rFonts w:ascii="Gadugi" w:hAnsi="Gadugi"/>
              </w:rPr>
              <w:t>(A</w:t>
            </w:r>
            <w:r w:rsidRPr="00BE23B4" w:rsidR="00B171F3">
              <w:rPr>
                <w:rFonts w:ascii="Gadugi" w:hAnsi="Gadugi"/>
              </w:rPr>
              <w:t>1</w:t>
            </w:r>
            <w:r w:rsidRPr="00BE23B4" w:rsidR="0084708F">
              <w:rPr>
                <w:rFonts w:ascii="Gadugi" w:hAnsi="Gadugi"/>
              </w:rPr>
              <w:t>)</w:t>
            </w:r>
            <w:r w:rsidRPr="00BE23B4">
              <w:rPr>
                <w:rFonts w:ascii="Gadugi" w:hAnsi="Gadugi"/>
              </w:rPr>
              <w:t xml:space="preserve">. </w:t>
            </w:r>
            <w:r w:rsidRPr="00BE23B4" w:rsidR="00D22690">
              <w:rPr>
                <w:rFonts w:ascii="Gadugi" w:hAnsi="Gadugi"/>
              </w:rPr>
              <w:t xml:space="preserve">Between </w:t>
            </w:r>
            <w:r w:rsidRPr="00BE23B4" w:rsidR="009127D5">
              <w:rPr>
                <w:rFonts w:ascii="Gadugi" w:hAnsi="Gadugi"/>
              </w:rPr>
              <w:t xml:space="preserve">June </w:t>
            </w:r>
            <w:r w:rsidRPr="00BE23B4" w:rsidR="00D22690">
              <w:rPr>
                <w:rFonts w:ascii="Gadugi" w:hAnsi="Gadugi"/>
              </w:rPr>
              <w:t xml:space="preserve">1, </w:t>
            </w:r>
            <w:r w:rsidRPr="00BE23B4" w:rsidR="00D20699">
              <w:rPr>
                <w:rFonts w:ascii="Gadugi" w:hAnsi="Gadugi"/>
              </w:rPr>
              <w:t>202</w:t>
            </w:r>
            <w:r w:rsidR="00D20699">
              <w:rPr>
                <w:rFonts w:ascii="Gadugi" w:hAnsi="Gadugi"/>
              </w:rPr>
              <w:t>3</w:t>
            </w:r>
            <w:r w:rsidRPr="00BE23B4" w:rsidR="00D20699">
              <w:rPr>
                <w:rFonts w:ascii="Gadugi" w:hAnsi="Gadugi"/>
              </w:rPr>
              <w:t xml:space="preserve"> </w:t>
            </w:r>
            <w:r w:rsidRPr="00BE23B4" w:rsidR="00D22690">
              <w:rPr>
                <w:rFonts w:ascii="Gadugi" w:hAnsi="Gadugi"/>
              </w:rPr>
              <w:t xml:space="preserve">and May 31, </w:t>
            </w:r>
            <w:r w:rsidRPr="00BE23B4" w:rsidR="00D20699">
              <w:rPr>
                <w:rFonts w:ascii="Gadugi" w:hAnsi="Gadugi"/>
              </w:rPr>
              <w:t>202</w:t>
            </w:r>
            <w:r w:rsidR="00D20699">
              <w:rPr>
                <w:rFonts w:ascii="Gadugi" w:hAnsi="Gadugi"/>
              </w:rPr>
              <w:t>4</w:t>
            </w:r>
            <w:r w:rsidRPr="00BE23B4" w:rsidR="00D22690">
              <w:rPr>
                <w:rFonts w:ascii="Gadugi" w:hAnsi="Gadugi"/>
              </w:rPr>
              <w:t xml:space="preserve">, </w:t>
            </w:r>
            <w:r w:rsidRPr="00BE23B4">
              <w:rPr>
                <w:rFonts w:ascii="Gadugi" w:hAnsi="Gadugi"/>
              </w:rPr>
              <w:t>10 of those staff were hired</w:t>
            </w:r>
            <w:r w:rsidRPr="00BE23B4" w:rsidR="00B171F3">
              <w:rPr>
                <w:rFonts w:ascii="Gadugi" w:hAnsi="Gadugi"/>
              </w:rPr>
              <w:t xml:space="preserve">, including </w:t>
            </w:r>
            <w:r w:rsidR="006F7C6B">
              <w:rPr>
                <w:rFonts w:ascii="Gadugi" w:hAnsi="Gadugi"/>
              </w:rPr>
              <w:t>temporary</w:t>
            </w:r>
            <w:r w:rsidR="00A002A4">
              <w:rPr>
                <w:rFonts w:ascii="Gadugi" w:hAnsi="Gadugi"/>
              </w:rPr>
              <w:t>/contract</w:t>
            </w:r>
            <w:r w:rsidR="006F7C6B">
              <w:rPr>
                <w:rFonts w:ascii="Gadugi" w:hAnsi="Gadugi"/>
              </w:rPr>
              <w:t xml:space="preserve"> staff </w:t>
            </w:r>
            <w:r w:rsidRPr="00BE23B4" w:rsidR="0084708F">
              <w:rPr>
                <w:rFonts w:ascii="Gadugi" w:hAnsi="Gadugi"/>
              </w:rPr>
              <w:t>(B</w:t>
            </w:r>
            <w:r w:rsidRPr="00BE23B4" w:rsidR="00B171F3">
              <w:rPr>
                <w:rFonts w:ascii="Gadugi" w:hAnsi="Gadugi"/>
              </w:rPr>
              <w:t>1</w:t>
            </w:r>
            <w:r w:rsidRPr="00BE23B4" w:rsidR="0084708F">
              <w:rPr>
                <w:rFonts w:ascii="Gadugi" w:hAnsi="Gadugi"/>
              </w:rPr>
              <w:t>)</w:t>
            </w:r>
            <w:r w:rsidRPr="00BE23B4">
              <w:rPr>
                <w:rFonts w:ascii="Gadugi" w:hAnsi="Gadugi"/>
              </w:rPr>
              <w:t xml:space="preserve">. There were 120 staff </w:t>
            </w:r>
            <w:r w:rsidRPr="00BE23B4" w:rsidR="00B171F3">
              <w:rPr>
                <w:rFonts w:ascii="Gadugi" w:hAnsi="Gadugi"/>
              </w:rPr>
              <w:t xml:space="preserve">(including </w:t>
            </w:r>
            <w:r w:rsidR="004F5C6C">
              <w:rPr>
                <w:rFonts w:ascii="Gadugi" w:hAnsi="Gadugi"/>
              </w:rPr>
              <w:t>temporary</w:t>
            </w:r>
            <w:r w:rsidR="00A002A4">
              <w:rPr>
                <w:rFonts w:ascii="Gadugi" w:hAnsi="Gadugi"/>
              </w:rPr>
              <w:t>/contract</w:t>
            </w:r>
            <w:r w:rsidR="004F5C6C">
              <w:rPr>
                <w:rFonts w:ascii="Gadugi" w:hAnsi="Gadugi"/>
              </w:rPr>
              <w:t xml:space="preserve"> staff</w:t>
            </w:r>
            <w:r w:rsidRPr="00BE23B4" w:rsidR="00B171F3">
              <w:rPr>
                <w:rFonts w:ascii="Gadugi" w:hAnsi="Gadugi"/>
              </w:rPr>
              <w:t>)</w:t>
            </w:r>
            <w:r w:rsidRPr="00BE23B4">
              <w:rPr>
                <w:rFonts w:ascii="Gadugi" w:hAnsi="Gadugi"/>
              </w:rPr>
              <w:t xml:space="preserve"> employed by the agency on </w:t>
            </w:r>
            <w:r w:rsidRPr="00BE23B4" w:rsidR="009127D5">
              <w:rPr>
                <w:rFonts w:ascii="Gadugi" w:hAnsi="Gadugi"/>
              </w:rPr>
              <w:t xml:space="preserve">June </w:t>
            </w:r>
            <w:r w:rsidRPr="00BE23B4">
              <w:rPr>
                <w:rFonts w:ascii="Gadugi" w:hAnsi="Gadugi"/>
              </w:rPr>
              <w:t>1</w:t>
            </w:r>
            <w:r w:rsidRPr="00BE23B4" w:rsidR="0084708F">
              <w:rPr>
                <w:rFonts w:ascii="Gadugi" w:hAnsi="Gadugi"/>
              </w:rPr>
              <w:t xml:space="preserve"> (</w:t>
            </w:r>
            <w:r w:rsidRPr="00BE23B4" w:rsidR="00DC70D0">
              <w:rPr>
                <w:rFonts w:ascii="Gadugi" w:hAnsi="Gadugi"/>
              </w:rPr>
              <w:t>C</w:t>
            </w:r>
            <w:r w:rsidRPr="00BE23B4" w:rsidR="00B171F3">
              <w:rPr>
                <w:rFonts w:ascii="Gadugi" w:hAnsi="Gadugi"/>
              </w:rPr>
              <w:t>1</w:t>
            </w:r>
            <w:r w:rsidRPr="00BE23B4" w:rsidR="00DC70D0">
              <w:rPr>
                <w:rFonts w:ascii="Gadugi" w:hAnsi="Gadugi"/>
              </w:rPr>
              <w:t>)</w:t>
            </w:r>
            <w:r w:rsidRPr="00BE23B4">
              <w:rPr>
                <w:rFonts w:ascii="Gadugi" w:hAnsi="Gadugi"/>
              </w:rPr>
              <w:t>. The retention rate is (</w:t>
            </w:r>
            <w:r w:rsidRPr="00BE23B4" w:rsidR="00DC70D0">
              <w:rPr>
                <w:rFonts w:ascii="Gadugi" w:hAnsi="Gadugi"/>
              </w:rPr>
              <w:t>A</w:t>
            </w:r>
            <w:r w:rsidRPr="00BE23B4" w:rsidR="00B171F3">
              <w:rPr>
                <w:rFonts w:ascii="Gadugi" w:hAnsi="Gadugi"/>
              </w:rPr>
              <w:t>1</w:t>
            </w:r>
            <w:r w:rsidRPr="00BE23B4" w:rsidR="00DC70D0">
              <w:rPr>
                <w:rFonts w:ascii="Gadugi" w:hAnsi="Gadugi"/>
              </w:rPr>
              <w:t>-B</w:t>
            </w:r>
            <w:r w:rsidRPr="00BE23B4" w:rsidR="00B171F3">
              <w:rPr>
                <w:rFonts w:ascii="Gadugi" w:hAnsi="Gadugi"/>
              </w:rPr>
              <w:t>1</w:t>
            </w:r>
            <w:r w:rsidRPr="00BE23B4" w:rsidR="00DC70D0">
              <w:rPr>
                <w:rFonts w:ascii="Gadugi" w:hAnsi="Gadugi"/>
              </w:rPr>
              <w:t>)/</w:t>
            </w:r>
            <w:r w:rsidRPr="00BE23B4" w:rsidR="00C94C1B">
              <w:rPr>
                <w:rFonts w:ascii="Gadugi" w:hAnsi="Gadugi"/>
              </w:rPr>
              <w:t>C</w:t>
            </w:r>
            <w:r w:rsidRPr="00BE23B4" w:rsidR="00B171F3">
              <w:rPr>
                <w:rFonts w:ascii="Gadugi" w:hAnsi="Gadugi"/>
              </w:rPr>
              <w:t>1</w:t>
            </w:r>
            <w:r w:rsidRPr="00BE23B4" w:rsidR="00C94C1B">
              <w:rPr>
                <w:rFonts w:ascii="Gadugi" w:hAnsi="Gadugi"/>
              </w:rPr>
              <w:t xml:space="preserve">*100, or in this example, </w:t>
            </w:r>
            <w:r w:rsidRPr="00BE23B4">
              <w:rPr>
                <w:rFonts w:ascii="Gadugi" w:hAnsi="Gadugi"/>
              </w:rPr>
              <w:t xml:space="preserve">(100-10)/120: 0.75*100 = 75%. </w:t>
            </w:r>
            <w:bookmarkEnd w:id="80"/>
            <w:r w:rsidRPr="008147D3" w:rsidR="005A5D3F">
              <w:rPr>
                <w:rFonts w:ascii="Gadugi" w:hAnsi="Gadugi"/>
                <w:i/>
              </w:rPr>
              <w:t>Note: Recipient will not need to calculate the rate.</w:t>
            </w:r>
            <w:r w:rsidR="005A5D3F">
              <w:rPr>
                <w:rFonts w:ascii="Gadugi" w:hAnsi="Gadugi"/>
                <w:i/>
              </w:rPr>
              <w:t xml:space="preserve"> </w:t>
            </w:r>
            <w:r w:rsidR="005B61F1">
              <w:rPr>
                <w:rFonts w:ascii="Gadugi" w:hAnsi="Gadugi"/>
                <w:i/>
                <w:iCs/>
              </w:rPr>
              <w:t>Rates will be calculated automatically in PHIVE.</w:t>
            </w:r>
            <w:r w:rsidRPr="00BE23B4" w:rsidR="005A5D3F">
              <w:rPr>
                <w:rFonts w:ascii="Gadugi" w:hAnsi="Gadugi"/>
              </w:rPr>
              <w:t xml:space="preserve"> </w:t>
            </w:r>
          </w:p>
          <w:p w:rsidR="00B171F3" w:rsidRPr="00BE23B4" w:rsidP="005221AD" w14:paraId="1D9A232A" w14:textId="77777777">
            <w:pPr>
              <w:rPr>
                <w:rFonts w:ascii="Gadugi" w:hAnsi="Gadugi"/>
                <w:highlight w:val="yellow"/>
              </w:rPr>
            </w:pPr>
          </w:p>
          <w:p w:rsidR="00793F63" w:rsidRPr="00BE23B4" w:rsidP="005221AD" w14:paraId="4B13BAB0" w14:textId="017E3A59">
            <w:pPr>
              <w:rPr>
                <w:rFonts w:ascii="Gadugi" w:hAnsi="Gadugi"/>
                <w:highlight w:val="yellow"/>
              </w:rPr>
            </w:pPr>
            <w:r w:rsidRPr="00BE23B4">
              <w:rPr>
                <w:rFonts w:ascii="Gadugi" w:hAnsi="Gadugi"/>
                <w:b/>
                <w:bCs/>
                <w:i/>
                <w:iCs/>
              </w:rPr>
              <w:t>Retention rate for permanent staff</w:t>
            </w:r>
            <w:r w:rsidRPr="00BE23B4">
              <w:rPr>
                <w:rFonts w:ascii="Gadugi" w:hAnsi="Gadugi"/>
                <w:i/>
                <w:iCs/>
              </w:rPr>
              <w:t xml:space="preserve">. </w:t>
            </w:r>
            <w:r w:rsidRPr="00BE23B4">
              <w:rPr>
                <w:rFonts w:ascii="Gadugi" w:hAnsi="Gadugi"/>
              </w:rPr>
              <w:t xml:space="preserve">The reporting period is from June 1, </w:t>
            </w:r>
            <w:r w:rsidRPr="00BE23B4" w:rsidR="00D20699">
              <w:rPr>
                <w:rFonts w:ascii="Gadugi" w:hAnsi="Gadugi"/>
              </w:rPr>
              <w:t>202</w:t>
            </w:r>
            <w:r w:rsidR="00D20699">
              <w:rPr>
                <w:rFonts w:ascii="Gadugi" w:hAnsi="Gadugi"/>
              </w:rPr>
              <w:t>3</w:t>
            </w:r>
            <w:r w:rsidRPr="00BE23B4" w:rsidR="00D20699">
              <w:rPr>
                <w:rFonts w:ascii="Gadugi" w:hAnsi="Gadugi"/>
              </w:rPr>
              <w:t xml:space="preserve"> </w:t>
            </w:r>
            <w:r w:rsidRPr="00BE23B4">
              <w:rPr>
                <w:rFonts w:ascii="Gadugi" w:hAnsi="Gadugi"/>
              </w:rPr>
              <w:t xml:space="preserve">to May 31, </w:t>
            </w:r>
            <w:r w:rsidRPr="00BE23B4" w:rsidR="00D20699">
              <w:rPr>
                <w:rFonts w:ascii="Gadugi" w:hAnsi="Gadugi"/>
              </w:rPr>
              <w:t>202</w:t>
            </w:r>
            <w:r w:rsidR="00D20699">
              <w:rPr>
                <w:rFonts w:ascii="Gadugi" w:hAnsi="Gadugi"/>
              </w:rPr>
              <w:t>4</w:t>
            </w:r>
            <w:r w:rsidRPr="00BE23B4">
              <w:rPr>
                <w:rFonts w:ascii="Gadugi" w:hAnsi="Gadugi"/>
              </w:rPr>
              <w:t>. The recipient agency employs 80 permanent staff on May 31, 2023 (A</w:t>
            </w:r>
            <w:r w:rsidRPr="00BE23B4" w:rsidR="00547338">
              <w:rPr>
                <w:rFonts w:ascii="Gadugi" w:hAnsi="Gadugi"/>
              </w:rPr>
              <w:t>2</w:t>
            </w:r>
            <w:r w:rsidRPr="00BE23B4">
              <w:rPr>
                <w:rFonts w:ascii="Gadugi" w:hAnsi="Gadugi"/>
              </w:rPr>
              <w:t xml:space="preserve">). Between June 1, </w:t>
            </w:r>
            <w:r w:rsidRPr="00BE23B4" w:rsidR="00D20699">
              <w:rPr>
                <w:rFonts w:ascii="Gadugi" w:hAnsi="Gadugi"/>
              </w:rPr>
              <w:t>202</w:t>
            </w:r>
            <w:r w:rsidR="00D20699">
              <w:rPr>
                <w:rFonts w:ascii="Gadugi" w:hAnsi="Gadugi"/>
              </w:rPr>
              <w:t>3</w:t>
            </w:r>
            <w:r w:rsidRPr="00BE23B4" w:rsidR="00D20699">
              <w:rPr>
                <w:rFonts w:ascii="Gadugi" w:hAnsi="Gadugi"/>
              </w:rPr>
              <w:t xml:space="preserve"> </w:t>
            </w:r>
            <w:r w:rsidRPr="00BE23B4">
              <w:rPr>
                <w:rFonts w:ascii="Gadugi" w:hAnsi="Gadugi"/>
              </w:rPr>
              <w:t xml:space="preserve">and May 31, </w:t>
            </w:r>
            <w:r w:rsidRPr="00BE23B4" w:rsidR="00D20699">
              <w:rPr>
                <w:rFonts w:ascii="Gadugi" w:hAnsi="Gadugi"/>
              </w:rPr>
              <w:t>202</w:t>
            </w:r>
            <w:r w:rsidR="00D20699">
              <w:rPr>
                <w:rFonts w:ascii="Gadugi" w:hAnsi="Gadugi"/>
              </w:rPr>
              <w:t>4</w:t>
            </w:r>
            <w:r w:rsidRPr="00BE23B4">
              <w:rPr>
                <w:rFonts w:ascii="Gadugi" w:hAnsi="Gadugi"/>
              </w:rPr>
              <w:t>, 5 of those staff were hired (B</w:t>
            </w:r>
            <w:r w:rsidRPr="00BE23B4" w:rsidR="00547338">
              <w:rPr>
                <w:rFonts w:ascii="Gadugi" w:hAnsi="Gadugi"/>
              </w:rPr>
              <w:t>2</w:t>
            </w:r>
            <w:r w:rsidRPr="00BE23B4">
              <w:rPr>
                <w:rFonts w:ascii="Gadugi" w:hAnsi="Gadugi"/>
              </w:rPr>
              <w:t xml:space="preserve">). There were </w:t>
            </w:r>
            <w:r w:rsidRPr="00BE23B4" w:rsidR="00547338">
              <w:rPr>
                <w:rFonts w:ascii="Gadugi" w:hAnsi="Gadugi"/>
              </w:rPr>
              <w:t>90 permanent</w:t>
            </w:r>
            <w:r w:rsidRPr="00BE23B4">
              <w:rPr>
                <w:rFonts w:ascii="Gadugi" w:hAnsi="Gadugi"/>
              </w:rPr>
              <w:t xml:space="preserve"> staff employed by the agency on June 1 </w:t>
            </w:r>
            <w:r w:rsidRPr="00BE23B4">
              <w:rPr>
                <w:rFonts w:ascii="Gadugi" w:hAnsi="Gadugi"/>
              </w:rPr>
              <w:t>(C</w:t>
            </w:r>
            <w:r w:rsidRPr="00BE23B4" w:rsidR="00547338">
              <w:rPr>
                <w:rFonts w:ascii="Gadugi" w:hAnsi="Gadugi"/>
              </w:rPr>
              <w:t>2</w:t>
            </w:r>
            <w:r w:rsidRPr="00BE23B4">
              <w:rPr>
                <w:rFonts w:ascii="Gadugi" w:hAnsi="Gadugi"/>
              </w:rPr>
              <w:t>). The retention rate is (A</w:t>
            </w:r>
            <w:r w:rsidRPr="00BE23B4" w:rsidR="00547338">
              <w:rPr>
                <w:rFonts w:ascii="Gadugi" w:hAnsi="Gadugi"/>
              </w:rPr>
              <w:t>2</w:t>
            </w:r>
            <w:r w:rsidRPr="00BE23B4">
              <w:rPr>
                <w:rFonts w:ascii="Gadugi" w:hAnsi="Gadugi"/>
              </w:rPr>
              <w:t>-B</w:t>
            </w:r>
            <w:r w:rsidRPr="00BE23B4" w:rsidR="00547338">
              <w:rPr>
                <w:rFonts w:ascii="Gadugi" w:hAnsi="Gadugi"/>
              </w:rPr>
              <w:t>2</w:t>
            </w:r>
            <w:r w:rsidRPr="00BE23B4">
              <w:rPr>
                <w:rFonts w:ascii="Gadugi" w:hAnsi="Gadugi"/>
              </w:rPr>
              <w:t>)/C</w:t>
            </w:r>
            <w:r w:rsidRPr="00BE23B4" w:rsidR="00547338">
              <w:rPr>
                <w:rFonts w:ascii="Gadugi" w:hAnsi="Gadugi"/>
              </w:rPr>
              <w:t>2</w:t>
            </w:r>
            <w:r w:rsidRPr="00BE23B4">
              <w:rPr>
                <w:rFonts w:ascii="Gadugi" w:hAnsi="Gadugi"/>
              </w:rPr>
              <w:t>*100, or in this example, (</w:t>
            </w:r>
            <w:r w:rsidRPr="00BE23B4" w:rsidR="00C15F3F">
              <w:rPr>
                <w:rFonts w:ascii="Gadugi" w:hAnsi="Gadugi"/>
              </w:rPr>
              <w:t>80</w:t>
            </w:r>
            <w:r w:rsidRPr="00BE23B4">
              <w:rPr>
                <w:rFonts w:ascii="Gadugi" w:hAnsi="Gadugi"/>
              </w:rPr>
              <w:t>-</w:t>
            </w:r>
            <w:r w:rsidRPr="00BE23B4" w:rsidR="00C15F3F">
              <w:rPr>
                <w:rFonts w:ascii="Gadugi" w:hAnsi="Gadugi"/>
              </w:rPr>
              <w:t>5</w:t>
            </w:r>
            <w:r w:rsidRPr="00BE23B4">
              <w:rPr>
                <w:rFonts w:ascii="Gadugi" w:hAnsi="Gadugi"/>
              </w:rPr>
              <w:t>)/</w:t>
            </w:r>
            <w:r w:rsidRPr="00BE23B4" w:rsidR="00C15F3F">
              <w:rPr>
                <w:rFonts w:ascii="Gadugi" w:hAnsi="Gadugi"/>
              </w:rPr>
              <w:t>90</w:t>
            </w:r>
            <w:r w:rsidRPr="00BE23B4">
              <w:rPr>
                <w:rFonts w:ascii="Gadugi" w:hAnsi="Gadugi"/>
              </w:rPr>
              <w:t xml:space="preserve">: 0.75*100 = </w:t>
            </w:r>
            <w:r w:rsidRPr="00BE23B4" w:rsidR="00C15F3F">
              <w:rPr>
                <w:rFonts w:ascii="Gadugi" w:hAnsi="Gadugi"/>
              </w:rPr>
              <w:t>83.3</w:t>
            </w:r>
            <w:r w:rsidRPr="00BE23B4">
              <w:rPr>
                <w:rFonts w:ascii="Gadugi" w:hAnsi="Gadugi"/>
              </w:rPr>
              <w:t xml:space="preserve">%. </w:t>
            </w:r>
            <w:r w:rsidRPr="008147D3" w:rsidR="005A5D3F">
              <w:rPr>
                <w:rFonts w:ascii="Gadugi" w:hAnsi="Gadugi"/>
                <w:i/>
              </w:rPr>
              <w:t>Note: Recipient will not need to calculate the rate.</w:t>
            </w:r>
            <w:r w:rsidR="005A5D3F">
              <w:rPr>
                <w:rFonts w:ascii="Gadugi" w:hAnsi="Gadugi"/>
                <w:i/>
              </w:rPr>
              <w:t xml:space="preserve"> </w:t>
            </w:r>
            <w:r w:rsidR="005B61F1">
              <w:rPr>
                <w:rFonts w:ascii="Gadugi" w:hAnsi="Gadugi"/>
                <w:i/>
                <w:iCs/>
              </w:rPr>
              <w:t>Rates will be calculated automatically in PHIVE.</w:t>
            </w:r>
            <w:r w:rsidRPr="00BE23B4" w:rsidR="005A5D3F">
              <w:rPr>
                <w:rFonts w:ascii="Gadugi" w:hAnsi="Gadugi"/>
              </w:rPr>
              <w:t xml:space="preserve"> </w:t>
            </w:r>
          </w:p>
        </w:tc>
      </w:tr>
      <w:tr w14:paraId="3BA57356" w14:textId="77777777" w:rsidTr="30B3A27A">
        <w:tblPrEx>
          <w:tblW w:w="0" w:type="auto"/>
          <w:tblLook w:val="04A0"/>
        </w:tblPrEx>
        <w:tc>
          <w:tcPr>
            <w:tcW w:w="2335" w:type="dxa"/>
            <w:shd w:val="clear" w:color="auto" w:fill="D9E2F3" w:themeFill="accent1" w:themeFillTint="33"/>
          </w:tcPr>
          <w:p w:rsidR="00793F63" w:rsidRPr="00BE23B4" w14:paraId="13114A15" w14:textId="77777777">
            <w:pPr>
              <w:rPr>
                <w:rFonts w:ascii="Gadugi" w:hAnsi="Gadugi"/>
                <w:b/>
                <w:bCs/>
              </w:rPr>
            </w:pPr>
            <w:r w:rsidRPr="00BE23B4">
              <w:rPr>
                <w:rFonts w:ascii="Gadugi" w:hAnsi="Gadugi"/>
                <w:b/>
                <w:bCs/>
              </w:rPr>
              <w:t xml:space="preserve">Unit of Measurement </w:t>
            </w:r>
          </w:p>
        </w:tc>
        <w:tc>
          <w:tcPr>
            <w:tcW w:w="10615" w:type="dxa"/>
            <w:vAlign w:val="center"/>
          </w:tcPr>
          <w:p w:rsidR="00793F63" w:rsidRPr="00BE23B4" w14:paraId="1953B723" w14:textId="41E0EF83">
            <w:pPr>
              <w:rPr>
                <w:rFonts w:ascii="Gadugi" w:hAnsi="Gadugi"/>
              </w:rPr>
            </w:pPr>
            <w:r w:rsidRPr="00BE23B4">
              <w:rPr>
                <w:rFonts w:ascii="Gadugi" w:hAnsi="Gadugi"/>
              </w:rPr>
              <w:t>Number of staff (</w:t>
            </w:r>
            <w:r w:rsidRPr="00BE23B4" w:rsidR="00772DB1">
              <w:rPr>
                <w:rFonts w:ascii="Gadugi" w:hAnsi="Gadugi"/>
              </w:rPr>
              <w:t>rate</w:t>
            </w:r>
            <w:r w:rsidRPr="00BE23B4" w:rsidR="009035D1">
              <w:rPr>
                <w:rFonts w:ascii="Gadugi" w:hAnsi="Gadugi"/>
              </w:rPr>
              <w:t>s</w:t>
            </w:r>
            <w:r w:rsidRPr="00BE23B4" w:rsidR="00772DB1">
              <w:rPr>
                <w:rFonts w:ascii="Gadugi" w:hAnsi="Gadugi"/>
              </w:rPr>
              <w:t xml:space="preserve"> will be calculated automatically in PHIVE</w:t>
            </w:r>
            <w:r w:rsidRPr="00BE23B4">
              <w:rPr>
                <w:rFonts w:ascii="Gadugi" w:hAnsi="Gadugi"/>
              </w:rPr>
              <w:t>)</w:t>
            </w:r>
          </w:p>
        </w:tc>
      </w:tr>
      <w:tr w14:paraId="178B5630" w14:textId="77777777" w:rsidTr="30B3A27A">
        <w:tblPrEx>
          <w:tblW w:w="0" w:type="auto"/>
          <w:tblLook w:val="04A0"/>
        </w:tblPrEx>
        <w:tc>
          <w:tcPr>
            <w:tcW w:w="2335" w:type="dxa"/>
            <w:shd w:val="clear" w:color="auto" w:fill="D9E2F3" w:themeFill="accent1" w:themeFillTint="33"/>
          </w:tcPr>
          <w:p w:rsidR="00793F63" w:rsidRPr="00BE23B4" w14:paraId="554677DE" w14:textId="77777777">
            <w:pPr>
              <w:rPr>
                <w:rFonts w:ascii="Gadugi" w:hAnsi="Gadugi"/>
                <w:b/>
                <w:bCs/>
              </w:rPr>
            </w:pPr>
            <w:r w:rsidRPr="00BE23B4">
              <w:rPr>
                <w:rFonts w:ascii="Gadugi" w:hAnsi="Gadugi"/>
                <w:b/>
                <w:bCs/>
              </w:rPr>
              <w:t>Reporting Frequency</w:t>
            </w:r>
          </w:p>
        </w:tc>
        <w:tc>
          <w:tcPr>
            <w:tcW w:w="10615" w:type="dxa"/>
            <w:vAlign w:val="center"/>
          </w:tcPr>
          <w:p w:rsidR="00793F63" w:rsidRPr="00BE23B4" w14:paraId="0B716062" w14:textId="070BE642">
            <w:pPr>
              <w:rPr>
                <w:rFonts w:ascii="Gadugi" w:hAnsi="Gadugi"/>
              </w:rPr>
            </w:pPr>
            <w:r w:rsidRPr="00BE23B4">
              <w:rPr>
                <w:rFonts w:ascii="Gadugi" w:hAnsi="Gadugi"/>
              </w:rPr>
              <w:t xml:space="preserve">12 </w:t>
            </w:r>
            <w:r w:rsidRPr="00BE23B4">
              <w:rPr>
                <w:rFonts w:ascii="Gadugi" w:hAnsi="Gadugi"/>
              </w:rPr>
              <w:t xml:space="preserve">months </w:t>
            </w:r>
          </w:p>
        </w:tc>
      </w:tr>
      <w:tr w14:paraId="1ACD0EB3" w14:textId="77777777" w:rsidTr="30B3A27A">
        <w:tblPrEx>
          <w:tblW w:w="0" w:type="auto"/>
          <w:tblLook w:val="04A0"/>
        </w:tblPrEx>
        <w:tc>
          <w:tcPr>
            <w:tcW w:w="2335" w:type="dxa"/>
            <w:shd w:val="clear" w:color="auto" w:fill="D9E2F3" w:themeFill="accent1" w:themeFillTint="33"/>
          </w:tcPr>
          <w:p w:rsidR="00793F63" w:rsidRPr="00BE23B4" w14:paraId="577626F5" w14:textId="77777777">
            <w:pPr>
              <w:rPr>
                <w:rFonts w:ascii="Gadugi" w:hAnsi="Gadugi"/>
                <w:b/>
                <w:bCs/>
              </w:rPr>
            </w:pPr>
            <w:r w:rsidRPr="00BE23B4">
              <w:rPr>
                <w:rFonts w:ascii="Gadugi" w:hAnsi="Gadugi"/>
                <w:b/>
                <w:bCs/>
              </w:rPr>
              <w:t>Considerations</w:t>
            </w:r>
          </w:p>
        </w:tc>
        <w:tc>
          <w:tcPr>
            <w:tcW w:w="10615" w:type="dxa"/>
          </w:tcPr>
          <w:p w:rsidR="00793F63" w:rsidP="004E77F6" w14:paraId="01042F9F" w14:textId="0504E65E">
            <w:pPr>
              <w:pStyle w:val="ListParagraph"/>
              <w:numPr>
                <w:ilvl w:val="0"/>
                <w:numId w:val="5"/>
              </w:numPr>
              <w:rPr>
                <w:rFonts w:ascii="Gadugi" w:hAnsi="Gadugi"/>
              </w:rPr>
            </w:pPr>
            <w:r w:rsidRPr="30B3A27A">
              <w:rPr>
                <w:rFonts w:ascii="Gadugi" w:hAnsi="Gadugi"/>
              </w:rPr>
              <w:t xml:space="preserve">CDC understands </w:t>
            </w:r>
            <w:r w:rsidRPr="30B3A27A" w:rsidR="60DF35FD">
              <w:rPr>
                <w:rFonts w:ascii="Gadugi" w:hAnsi="Gadugi"/>
              </w:rPr>
              <w:t xml:space="preserve">other </w:t>
            </w:r>
            <w:r w:rsidRPr="30B3A27A">
              <w:rPr>
                <w:rFonts w:ascii="Gadugi" w:hAnsi="Gadugi"/>
              </w:rPr>
              <w:t xml:space="preserve">factors may influence the retention rate within a recipient </w:t>
            </w:r>
            <w:r w:rsidRPr="30B3A27A" w:rsidR="314C4342">
              <w:rPr>
                <w:rFonts w:ascii="Gadugi" w:hAnsi="Gadugi"/>
              </w:rPr>
              <w:t>agency</w:t>
            </w:r>
            <w:r w:rsidRPr="30B3A27A">
              <w:rPr>
                <w:rFonts w:ascii="Gadugi" w:hAnsi="Gadugi"/>
              </w:rPr>
              <w:t xml:space="preserve">. This includes contextual factors external to the </w:t>
            </w:r>
            <w:r w:rsidRPr="30B3A27A" w:rsidR="314C4342">
              <w:rPr>
                <w:rFonts w:ascii="Gadugi" w:hAnsi="Gadugi"/>
              </w:rPr>
              <w:t xml:space="preserve">agency </w:t>
            </w:r>
            <w:r w:rsidRPr="30B3A27A">
              <w:rPr>
                <w:rFonts w:ascii="Gadugi" w:hAnsi="Gadugi"/>
              </w:rPr>
              <w:t xml:space="preserve">(such as COVID-19), factors internal to the </w:t>
            </w:r>
            <w:r w:rsidRPr="30B3A27A" w:rsidR="314C4342">
              <w:rPr>
                <w:rFonts w:ascii="Gadugi" w:hAnsi="Gadugi"/>
              </w:rPr>
              <w:t xml:space="preserve">agency </w:t>
            </w:r>
            <w:r w:rsidRPr="30B3A27A">
              <w:rPr>
                <w:rFonts w:ascii="Gadugi" w:hAnsi="Gadugi"/>
              </w:rPr>
              <w:t xml:space="preserve">(such as organizational culture), or differences in activities described in recipient </w:t>
            </w:r>
            <w:r w:rsidRPr="30B3A27A" w:rsidR="0A381517">
              <w:rPr>
                <w:rFonts w:ascii="Gadugi" w:hAnsi="Gadugi"/>
              </w:rPr>
              <w:t>W</w:t>
            </w:r>
            <w:r w:rsidRPr="30B3A27A">
              <w:rPr>
                <w:rFonts w:ascii="Gadugi" w:hAnsi="Gadugi"/>
              </w:rPr>
              <w:t xml:space="preserve">ork </w:t>
            </w:r>
            <w:r w:rsidRPr="30B3A27A" w:rsidR="161BB2A8">
              <w:rPr>
                <w:rFonts w:ascii="Gadugi" w:hAnsi="Gadugi"/>
              </w:rPr>
              <w:t>P</w:t>
            </w:r>
            <w:r w:rsidRPr="30B3A27A">
              <w:rPr>
                <w:rFonts w:ascii="Gadugi" w:hAnsi="Gadugi"/>
              </w:rPr>
              <w:t xml:space="preserve">lans related to use of this grant funding. For example, state recipients may pass along funding to </w:t>
            </w:r>
            <w:r w:rsidRPr="30B3A27A" w:rsidR="1893092F">
              <w:rPr>
                <w:rFonts w:ascii="Gadugi" w:hAnsi="Gadugi"/>
              </w:rPr>
              <w:t>LHDs</w:t>
            </w:r>
            <w:r w:rsidRPr="30B3A27A">
              <w:rPr>
                <w:rFonts w:ascii="Gadugi" w:hAnsi="Gadugi"/>
              </w:rPr>
              <w:t xml:space="preserve"> to support retention of staff at the local level but not use grant funds to support retention within their </w:t>
            </w:r>
            <w:r w:rsidRPr="30B3A27A" w:rsidR="314C4342">
              <w:rPr>
                <w:rFonts w:ascii="Gadugi" w:hAnsi="Gadugi"/>
              </w:rPr>
              <w:t>agency</w:t>
            </w:r>
            <w:r w:rsidRPr="30B3A27A">
              <w:rPr>
                <w:rFonts w:ascii="Gadugi" w:hAnsi="Gadugi"/>
              </w:rPr>
              <w:t xml:space="preserve">. Recipients will be able to provide additional context that may inform the interpretation of the retention rate. </w:t>
            </w:r>
          </w:p>
          <w:p w:rsidR="00271121" w:rsidRPr="00BE23B4" w:rsidP="004E77F6" w14:paraId="3B81CA66" w14:textId="512F25C3">
            <w:pPr>
              <w:pStyle w:val="ListParagraph"/>
              <w:numPr>
                <w:ilvl w:val="0"/>
                <w:numId w:val="5"/>
              </w:numPr>
              <w:rPr>
                <w:rFonts w:ascii="Gadugi" w:hAnsi="Gadugi"/>
              </w:rPr>
            </w:pPr>
            <w:r w:rsidRPr="00271121">
              <w:rPr>
                <w:rFonts w:ascii="Gadugi" w:hAnsi="Gadugi"/>
              </w:rPr>
              <w:t>CDC understands that there may be a significant number of temporary</w:t>
            </w:r>
            <w:r w:rsidR="00885AE1">
              <w:rPr>
                <w:rFonts w:ascii="Gadugi" w:hAnsi="Gadugi"/>
              </w:rPr>
              <w:t>/contract</w:t>
            </w:r>
            <w:r w:rsidRPr="00271121">
              <w:rPr>
                <w:rFonts w:ascii="Gadugi" w:hAnsi="Gadugi"/>
              </w:rPr>
              <w:t xml:space="preserve"> response workers hired during COVID that may leave agencies in the next year and a half. Thus, we are asking for data that </w:t>
            </w:r>
            <w:r w:rsidR="00177F02">
              <w:rPr>
                <w:rFonts w:ascii="Gadugi" w:hAnsi="Gadugi"/>
              </w:rPr>
              <w:t>both</w:t>
            </w:r>
            <w:r w:rsidRPr="00271121">
              <w:rPr>
                <w:rFonts w:ascii="Gadugi" w:hAnsi="Gadugi"/>
              </w:rPr>
              <w:t xml:space="preserve"> includes and excludes </w:t>
            </w:r>
            <w:r w:rsidR="006F7C6B">
              <w:rPr>
                <w:rFonts w:ascii="Gadugi" w:hAnsi="Gadugi"/>
              </w:rPr>
              <w:t>temporary</w:t>
            </w:r>
            <w:r w:rsidR="00177F02">
              <w:rPr>
                <w:rFonts w:ascii="Gadugi" w:hAnsi="Gadugi"/>
              </w:rPr>
              <w:t>/contract</w:t>
            </w:r>
            <w:r w:rsidR="006F7C6B">
              <w:rPr>
                <w:rFonts w:ascii="Gadugi" w:hAnsi="Gadugi"/>
              </w:rPr>
              <w:t xml:space="preserve"> staff</w:t>
            </w:r>
            <w:r w:rsidRPr="00271121" w:rsidR="006F7C6B">
              <w:rPr>
                <w:rFonts w:ascii="Gadugi" w:hAnsi="Gadugi"/>
              </w:rPr>
              <w:t xml:space="preserve"> </w:t>
            </w:r>
            <w:r w:rsidRPr="00271121">
              <w:rPr>
                <w:rFonts w:ascii="Gadugi" w:hAnsi="Gadugi"/>
              </w:rPr>
              <w:t xml:space="preserve">to better understand the impact of the drop in this funding and the role </w:t>
            </w:r>
            <w:r w:rsidR="0034264F">
              <w:rPr>
                <w:rFonts w:ascii="Gadugi" w:hAnsi="Gadugi"/>
              </w:rPr>
              <w:t xml:space="preserve">of </w:t>
            </w:r>
            <w:r w:rsidRPr="00271121">
              <w:rPr>
                <w:rFonts w:ascii="Gadugi" w:hAnsi="Gadugi"/>
              </w:rPr>
              <w:t>th</w:t>
            </w:r>
            <w:r w:rsidR="001E3557">
              <w:rPr>
                <w:rFonts w:ascii="Gadugi" w:hAnsi="Gadugi"/>
              </w:rPr>
              <w:t>is</w:t>
            </w:r>
            <w:r w:rsidRPr="00271121">
              <w:rPr>
                <w:rFonts w:ascii="Gadugi" w:hAnsi="Gadugi"/>
              </w:rPr>
              <w:t xml:space="preserve"> grant </w:t>
            </w:r>
            <w:r w:rsidR="0034264F">
              <w:rPr>
                <w:rFonts w:ascii="Gadugi" w:hAnsi="Gadugi"/>
              </w:rPr>
              <w:t>in</w:t>
            </w:r>
            <w:r w:rsidRPr="00271121">
              <w:rPr>
                <w:rFonts w:ascii="Gadugi" w:hAnsi="Gadugi"/>
              </w:rPr>
              <w:t xml:space="preserve"> </w:t>
            </w:r>
            <w:r w:rsidRPr="00271121">
              <w:rPr>
                <w:rFonts w:ascii="Gadugi" w:hAnsi="Gadugi"/>
              </w:rPr>
              <w:t>support</w:t>
            </w:r>
            <w:r w:rsidR="00B97B96">
              <w:rPr>
                <w:rFonts w:ascii="Gadugi" w:hAnsi="Gadugi"/>
              </w:rPr>
              <w:t>ing and</w:t>
            </w:r>
            <w:r w:rsidRPr="00271121">
              <w:rPr>
                <w:rFonts w:ascii="Gadugi" w:hAnsi="Gadugi"/>
              </w:rPr>
              <w:t xml:space="preserve"> sustaining these </w:t>
            </w:r>
            <w:r w:rsidR="00B97B96">
              <w:rPr>
                <w:rFonts w:ascii="Gadugi" w:hAnsi="Gadugi"/>
              </w:rPr>
              <w:t>staff</w:t>
            </w:r>
            <w:r w:rsidRPr="00271121">
              <w:rPr>
                <w:rFonts w:ascii="Gadugi" w:hAnsi="Gadugi"/>
              </w:rPr>
              <w:t>, if any.</w:t>
            </w:r>
          </w:p>
          <w:p w:rsidR="00793F63" w:rsidRPr="00BE23B4" w:rsidP="004E77F6" w14:paraId="6E8EF1F4" w14:textId="045F6AE0">
            <w:pPr>
              <w:pStyle w:val="ListParagraph"/>
              <w:numPr>
                <w:ilvl w:val="0"/>
                <w:numId w:val="5"/>
              </w:numPr>
              <w:rPr>
                <w:rFonts w:ascii="Gadugi" w:hAnsi="Gadugi"/>
              </w:rPr>
            </w:pPr>
            <w:r w:rsidRPr="00BE23B4">
              <w:rPr>
                <w:rFonts w:ascii="Gadugi" w:hAnsi="Gadugi"/>
              </w:rPr>
              <w:t xml:space="preserve">CDC is not collecting information </w:t>
            </w:r>
            <w:r w:rsidR="00007005">
              <w:rPr>
                <w:rFonts w:ascii="Gadugi" w:hAnsi="Gadugi"/>
              </w:rPr>
              <w:t xml:space="preserve">from recipients </w:t>
            </w:r>
            <w:r w:rsidRPr="00BE23B4">
              <w:rPr>
                <w:rFonts w:ascii="Gadugi" w:hAnsi="Gadugi"/>
              </w:rPr>
              <w:t>on</w:t>
            </w:r>
            <w:r w:rsidRPr="00BE23B4" w:rsidR="00C31B4E">
              <w:rPr>
                <w:rFonts w:ascii="Gadugi" w:hAnsi="Gadugi"/>
              </w:rPr>
              <w:t xml:space="preserve"> staff</w:t>
            </w:r>
            <w:r w:rsidRPr="00BE23B4">
              <w:rPr>
                <w:rFonts w:ascii="Gadugi" w:hAnsi="Gadugi"/>
              </w:rPr>
              <w:t xml:space="preserve"> retention by sub-group because th</w:t>
            </w:r>
            <w:r w:rsidRPr="00BE23B4" w:rsidR="4DBF3C73">
              <w:rPr>
                <w:rFonts w:ascii="Gadugi" w:hAnsi="Gadugi"/>
              </w:rPr>
              <w:t xml:space="preserve">e identification of sub-groups to monitor </w:t>
            </w:r>
            <w:r w:rsidRPr="00BE23B4" w:rsidR="4C0B2771">
              <w:rPr>
                <w:rFonts w:ascii="Gadugi" w:hAnsi="Gadugi"/>
              </w:rPr>
              <w:t>will be different</w:t>
            </w:r>
            <w:r w:rsidRPr="00BE23B4" w:rsidR="00F2751D">
              <w:rPr>
                <w:rFonts w:ascii="Gadugi" w:hAnsi="Gadugi"/>
              </w:rPr>
              <w:t xml:space="preserve"> based on each health department’s priorities</w:t>
            </w:r>
            <w:r w:rsidRPr="00BE23B4" w:rsidR="7CC21C55">
              <w:rPr>
                <w:rFonts w:ascii="Gadugi" w:hAnsi="Gadugi"/>
              </w:rPr>
              <w:t xml:space="preserve"> and </w:t>
            </w:r>
            <w:r w:rsidRPr="00BE23B4" w:rsidR="00F2751D">
              <w:rPr>
                <w:rFonts w:ascii="Gadugi" w:hAnsi="Gadugi"/>
              </w:rPr>
              <w:t xml:space="preserve">the </w:t>
            </w:r>
            <w:r w:rsidRPr="00BE23B4" w:rsidR="7CC21C55">
              <w:rPr>
                <w:rFonts w:ascii="Gadugi" w:hAnsi="Gadugi"/>
              </w:rPr>
              <w:t xml:space="preserve">communities they serve. Suggested sub-groups for </w:t>
            </w:r>
            <w:r w:rsidRPr="00BE23B4" w:rsidR="00F2751D">
              <w:rPr>
                <w:rFonts w:ascii="Gadugi" w:hAnsi="Gadugi"/>
              </w:rPr>
              <w:t xml:space="preserve">additional </w:t>
            </w:r>
            <w:r w:rsidRPr="00BE23B4" w:rsidR="7CC21C55">
              <w:rPr>
                <w:rFonts w:ascii="Gadugi" w:hAnsi="Gadugi"/>
              </w:rPr>
              <w:t>analysis</w:t>
            </w:r>
            <w:r w:rsidRPr="00BE23B4" w:rsidR="75C7ECB9">
              <w:rPr>
                <w:rFonts w:ascii="Gadugi" w:hAnsi="Gadugi"/>
              </w:rPr>
              <w:t xml:space="preserve"> and monitoring</w:t>
            </w:r>
            <w:r w:rsidRPr="00BE23B4" w:rsidR="7CC21C55">
              <w:rPr>
                <w:rFonts w:ascii="Gadugi" w:hAnsi="Gadugi"/>
              </w:rPr>
              <w:t xml:space="preserve"> may </w:t>
            </w:r>
            <w:r w:rsidRPr="00BE23B4" w:rsidR="4CF31319">
              <w:rPr>
                <w:rFonts w:ascii="Gadugi" w:hAnsi="Gadugi"/>
              </w:rPr>
              <w:t>include but</w:t>
            </w:r>
            <w:r w:rsidRPr="00BE23B4" w:rsidR="75C7ECB9">
              <w:rPr>
                <w:rFonts w:ascii="Gadugi" w:hAnsi="Gadugi"/>
              </w:rPr>
              <w:t xml:space="preserve"> are not limited </w:t>
            </w:r>
            <w:r w:rsidRPr="00BE23B4" w:rsidR="75C7ECB9">
              <w:rPr>
                <w:rFonts w:ascii="Gadugi" w:hAnsi="Gadugi"/>
              </w:rPr>
              <w:t>to</w:t>
            </w:r>
            <w:r w:rsidRPr="00BE23B4" w:rsidR="7CC21C55">
              <w:rPr>
                <w:rFonts w:ascii="Gadugi" w:hAnsi="Gadugi"/>
              </w:rPr>
              <w:t xml:space="preserve"> race/ethnicity</w:t>
            </w:r>
            <w:r w:rsidRPr="00BE23B4" w:rsidR="00A44324">
              <w:rPr>
                <w:rFonts w:ascii="Gadugi" w:hAnsi="Gadugi"/>
              </w:rPr>
              <w:t>,</w:t>
            </w:r>
            <w:r w:rsidRPr="00BE23B4" w:rsidR="7CC21C55">
              <w:rPr>
                <w:rFonts w:ascii="Gadugi" w:hAnsi="Gadugi"/>
              </w:rPr>
              <w:t xml:space="preserve"> agency leadership and management vs. non-management, and age.</w:t>
            </w:r>
            <w:r w:rsidRPr="00BE23B4" w:rsidR="534F67AD">
              <w:rPr>
                <w:rFonts w:ascii="Gadugi" w:hAnsi="Gadugi"/>
              </w:rPr>
              <w:t xml:space="preserve"> </w:t>
            </w:r>
          </w:p>
          <w:p w:rsidR="00097F96" w:rsidRPr="00BE23B4" w:rsidP="004E77F6" w14:paraId="6AC175B2" w14:textId="52AE1A8C">
            <w:pPr>
              <w:pStyle w:val="ListParagraph"/>
              <w:numPr>
                <w:ilvl w:val="0"/>
                <w:numId w:val="5"/>
              </w:numPr>
              <w:rPr>
                <w:rFonts w:ascii="Gadugi" w:hAnsi="Gadugi"/>
              </w:rPr>
            </w:pPr>
            <w:r w:rsidRPr="00BE23B4">
              <w:rPr>
                <w:rFonts w:ascii="Gadugi" w:hAnsi="Gadugi"/>
              </w:rPr>
              <w:t>Data reported for “A</w:t>
            </w:r>
            <w:r w:rsidR="00050ECF">
              <w:rPr>
                <w:rFonts w:ascii="Gadugi" w:hAnsi="Gadugi"/>
              </w:rPr>
              <w:t>1</w:t>
            </w:r>
            <w:r w:rsidRPr="00BE23B4">
              <w:rPr>
                <w:rFonts w:ascii="Gadugi" w:hAnsi="Gadugi"/>
              </w:rPr>
              <w:t>: Number of staff</w:t>
            </w:r>
            <w:r w:rsidR="00050ECF">
              <w:rPr>
                <w:rFonts w:ascii="Gadugi" w:hAnsi="Gadugi"/>
              </w:rPr>
              <w:t>, including permanent and temporary/contract staff,</w:t>
            </w:r>
            <w:r w:rsidRPr="00BE23B4">
              <w:rPr>
                <w:rFonts w:ascii="Gadugi" w:hAnsi="Gadugi"/>
              </w:rPr>
              <w:t xml:space="preserve"> on last day of reporting period” is assumed to represent the total size of overall </w:t>
            </w:r>
            <w:r w:rsidRPr="00BE23B4" w:rsidR="2DC253F1">
              <w:rPr>
                <w:rFonts w:ascii="Gadugi" w:hAnsi="Gadugi"/>
              </w:rPr>
              <w:t xml:space="preserve">recipient </w:t>
            </w:r>
            <w:r w:rsidRPr="00BE23B4">
              <w:rPr>
                <w:rFonts w:ascii="Gadugi" w:hAnsi="Gadugi"/>
              </w:rPr>
              <w:t xml:space="preserve">agency workforce and will be used </w:t>
            </w:r>
            <w:r w:rsidR="00F467BA">
              <w:rPr>
                <w:rFonts w:ascii="Gadugi" w:hAnsi="Gadugi"/>
              </w:rPr>
              <w:t xml:space="preserve">by CDC </w:t>
            </w:r>
            <w:r w:rsidRPr="00BE23B4">
              <w:rPr>
                <w:rFonts w:ascii="Gadugi" w:hAnsi="Gadugi"/>
              </w:rPr>
              <w:t xml:space="preserve">to assess the total size of the recipient workforce and changes in workforce size over time. </w:t>
            </w:r>
            <w:r w:rsidRPr="00BE23B4">
              <w:rPr>
                <w:rFonts w:ascii="Gadugi" w:hAnsi="Gadugi"/>
              </w:rPr>
              <w:t xml:space="preserve"> </w:t>
            </w:r>
          </w:p>
        </w:tc>
      </w:tr>
    </w:tbl>
    <w:p w:rsidR="00793F63" w:rsidRPr="00BE23B4" w:rsidP="002A6AE0" w14:paraId="59CB976F" w14:textId="14FA8ECD">
      <w:pPr>
        <w:rPr>
          <w:rFonts w:ascii="Gadugi" w:hAnsi="Gadugi"/>
        </w:rPr>
        <w:sectPr w:rsidSect="00885B99">
          <w:pgSz w:w="15840" w:h="12240" w:orient="landscape"/>
          <w:pgMar w:top="1440" w:right="1440" w:bottom="1440" w:left="1440" w:header="720" w:footer="720" w:gutter="0"/>
          <w:cols w:space="720"/>
          <w:docGrid w:linePitch="360"/>
        </w:sectPr>
      </w:pPr>
    </w:p>
    <w:p w:rsidR="00AF7C0D" w:rsidRPr="00BE23B4" w:rsidP="00AF7C0D" w14:paraId="578F93EE" w14:textId="29BE82ED">
      <w:pPr>
        <w:pStyle w:val="Heading2"/>
        <w:rPr>
          <w:rFonts w:ascii="Gadugi" w:hAnsi="Gadugi"/>
        </w:rPr>
      </w:pPr>
      <w:bookmarkStart w:id="81" w:name="_Measure_A2.1._Hiring"/>
      <w:bookmarkStart w:id="82" w:name="_Toc180676587"/>
      <w:bookmarkEnd w:id="81"/>
      <w:r w:rsidRPr="00BE23B4">
        <w:rPr>
          <w:rFonts w:ascii="Gadugi" w:hAnsi="Gadugi"/>
        </w:rPr>
        <w:t xml:space="preserve">Measure </w:t>
      </w:r>
      <w:r w:rsidRPr="00BE23B4" w:rsidR="00377595">
        <w:rPr>
          <w:rFonts w:ascii="Gadugi" w:hAnsi="Gadugi"/>
        </w:rPr>
        <w:t xml:space="preserve">A2.1. </w:t>
      </w:r>
      <w:r w:rsidRPr="00BE23B4" w:rsidR="003C65A8">
        <w:rPr>
          <w:rFonts w:ascii="Gadugi" w:hAnsi="Gadugi"/>
        </w:rPr>
        <w:t xml:space="preserve">Hiring </w:t>
      </w:r>
      <w:r w:rsidRPr="00BE23B4" w:rsidR="003C65A8">
        <w:rPr>
          <w:rFonts w:ascii="Gadugi" w:hAnsi="Gadugi" w:cstheme="minorHAnsi"/>
        </w:rPr>
        <w:t>Timeliness</w:t>
      </w:r>
      <w:r w:rsidRPr="00BE23B4">
        <w:rPr>
          <w:rFonts w:ascii="Gadugi" w:hAnsi="Gadugi"/>
        </w:rPr>
        <w:t>: Time-to-fill position</w:t>
      </w:r>
      <w:bookmarkEnd w:id="82"/>
    </w:p>
    <w:tbl>
      <w:tblPr>
        <w:tblStyle w:val="TableGrid"/>
        <w:tblW w:w="0" w:type="auto"/>
        <w:tblLook w:val="04A0"/>
      </w:tblPr>
      <w:tblGrid>
        <w:gridCol w:w="2245"/>
        <w:gridCol w:w="10705"/>
      </w:tblGrid>
      <w:tr w14:paraId="53B70DF8" w14:textId="77777777" w:rsidTr="30B3A27A">
        <w:tblPrEx>
          <w:tblW w:w="0" w:type="auto"/>
          <w:tblLook w:val="04A0"/>
        </w:tblPrEx>
        <w:tc>
          <w:tcPr>
            <w:tcW w:w="2245"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rsidR="00AF7C0D" w:rsidRPr="00BE23B4" w14:paraId="3A2B0646" w14:textId="03896B94">
            <w:pPr>
              <w:rPr>
                <w:rFonts w:ascii="Gadugi" w:hAnsi="Gadugi"/>
                <w:b/>
                <w:bCs/>
              </w:rPr>
            </w:pPr>
            <w:bookmarkStart w:id="83" w:name="_Hlk129254307"/>
            <w:r w:rsidRPr="00BE23B4">
              <w:rPr>
                <w:rFonts w:ascii="Gadugi" w:hAnsi="Gadugi"/>
                <w:b/>
                <w:bCs/>
              </w:rPr>
              <w:t>Topic</w:t>
            </w:r>
          </w:p>
        </w:tc>
        <w:tc>
          <w:tcPr>
            <w:tcW w:w="10705" w:type="dxa"/>
            <w:tcBorders>
              <w:top w:val="single" w:sz="4" w:space="0" w:color="auto"/>
              <w:left w:val="single" w:sz="4" w:space="0" w:color="auto"/>
              <w:bottom w:val="single" w:sz="4" w:space="0" w:color="auto"/>
              <w:right w:val="single" w:sz="4" w:space="0" w:color="auto"/>
            </w:tcBorders>
            <w:hideMark/>
          </w:tcPr>
          <w:p w:rsidR="00AF7C0D" w:rsidRPr="00BE23B4" w14:paraId="1F9C8C17" w14:textId="33B7B0AF">
            <w:pPr>
              <w:rPr>
                <w:rFonts w:ascii="Gadugi" w:hAnsi="Gadugi"/>
              </w:rPr>
            </w:pPr>
            <w:r w:rsidRPr="00BE23B4">
              <w:rPr>
                <w:rFonts w:ascii="Gadugi" w:hAnsi="Gadugi"/>
              </w:rPr>
              <w:t xml:space="preserve">Hiring Timeliness </w:t>
            </w:r>
          </w:p>
        </w:tc>
      </w:tr>
      <w:tr w14:paraId="07086D9D" w14:textId="77777777" w:rsidTr="30B3A27A">
        <w:tblPrEx>
          <w:tblW w:w="0" w:type="auto"/>
          <w:tblLook w:val="04A0"/>
        </w:tblPrEx>
        <w:tc>
          <w:tcPr>
            <w:tcW w:w="2245"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rsidR="00AF7C0D" w:rsidRPr="00BE23B4" w14:paraId="309FC51A" w14:textId="49F0ABEF">
            <w:pPr>
              <w:rPr>
                <w:rFonts w:ascii="Gadugi" w:hAnsi="Gadugi"/>
                <w:b/>
                <w:bCs/>
              </w:rPr>
            </w:pPr>
            <w:r w:rsidRPr="00BE23B4">
              <w:rPr>
                <w:rFonts w:ascii="Gadugi" w:hAnsi="Gadugi"/>
                <w:b/>
                <w:bCs/>
              </w:rPr>
              <w:t xml:space="preserve">Measure </w:t>
            </w:r>
          </w:p>
        </w:tc>
        <w:tc>
          <w:tcPr>
            <w:tcW w:w="10705" w:type="dxa"/>
            <w:tcBorders>
              <w:top w:val="single" w:sz="4" w:space="0" w:color="auto"/>
              <w:left w:val="single" w:sz="4" w:space="0" w:color="auto"/>
              <w:bottom w:val="single" w:sz="4" w:space="0" w:color="auto"/>
              <w:right w:val="single" w:sz="4" w:space="0" w:color="auto"/>
            </w:tcBorders>
            <w:hideMark/>
          </w:tcPr>
          <w:p w:rsidR="00AF7C0D" w:rsidRPr="00BE23B4" w14:paraId="7C594065" w14:textId="47D66E02">
            <w:pPr>
              <w:rPr>
                <w:rFonts w:ascii="Gadugi" w:hAnsi="Gadugi"/>
              </w:rPr>
            </w:pPr>
            <w:bookmarkStart w:id="84" w:name="OLE_LINK42"/>
            <w:r w:rsidRPr="00BE23B4">
              <w:rPr>
                <w:rFonts w:ascii="Gadugi" w:hAnsi="Gadugi"/>
              </w:rPr>
              <w:t xml:space="preserve">Time-to-fill position </w:t>
            </w:r>
            <w:bookmarkEnd w:id="84"/>
          </w:p>
        </w:tc>
      </w:tr>
      <w:tr w14:paraId="7986B2D9" w14:textId="77777777" w:rsidTr="30B3A27A">
        <w:tblPrEx>
          <w:tblW w:w="0" w:type="auto"/>
          <w:tblLook w:val="04A0"/>
        </w:tblPrEx>
        <w:tc>
          <w:tcPr>
            <w:tcW w:w="2245"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rsidR="00AF7C0D" w:rsidRPr="00BE23B4" w14:paraId="6961CA84" w14:textId="77777777">
            <w:pPr>
              <w:rPr>
                <w:rFonts w:ascii="Gadugi" w:hAnsi="Gadugi"/>
                <w:b/>
                <w:bCs/>
              </w:rPr>
            </w:pPr>
            <w:bookmarkStart w:id="85" w:name="_Hlk130900442"/>
            <w:r w:rsidRPr="00BE23B4">
              <w:rPr>
                <w:rFonts w:ascii="Gadugi" w:hAnsi="Gadugi"/>
                <w:b/>
                <w:bCs/>
              </w:rPr>
              <w:t>Definition</w:t>
            </w:r>
          </w:p>
        </w:tc>
        <w:tc>
          <w:tcPr>
            <w:tcW w:w="10705" w:type="dxa"/>
            <w:tcBorders>
              <w:top w:val="single" w:sz="4" w:space="0" w:color="auto"/>
              <w:left w:val="single" w:sz="4" w:space="0" w:color="auto"/>
              <w:bottom w:val="single" w:sz="4" w:space="0" w:color="auto"/>
              <w:right w:val="single" w:sz="4" w:space="0" w:color="auto"/>
            </w:tcBorders>
            <w:hideMark/>
          </w:tcPr>
          <w:p w:rsidR="00AF7C0D" w:rsidRPr="00BE23B4" w14:paraId="67A329C7" w14:textId="794AC25D">
            <w:pPr>
              <w:rPr>
                <w:rFonts w:ascii="Gadugi" w:hAnsi="Gadugi"/>
              </w:rPr>
            </w:pPr>
            <w:r w:rsidRPr="00BE23B4">
              <w:rPr>
                <w:rFonts w:ascii="Gadugi" w:hAnsi="Gadugi"/>
              </w:rPr>
              <w:t xml:space="preserve">Median number of </w:t>
            </w:r>
            <w:r w:rsidRPr="00BE23B4" w:rsidR="00CA1205">
              <w:rPr>
                <w:rFonts w:ascii="Gadugi" w:hAnsi="Gadugi"/>
              </w:rPr>
              <w:t xml:space="preserve">calendar </w:t>
            </w:r>
            <w:r w:rsidRPr="00BE23B4">
              <w:rPr>
                <w:rFonts w:ascii="Gadugi" w:hAnsi="Gadugi"/>
              </w:rPr>
              <w:t xml:space="preserve">days from the </w:t>
            </w:r>
            <w:r w:rsidRPr="00BE23B4" w:rsidR="00F821C2">
              <w:rPr>
                <w:rFonts w:ascii="Gadugi" w:hAnsi="Gadugi"/>
              </w:rPr>
              <w:t xml:space="preserve">date </w:t>
            </w:r>
            <w:r w:rsidRPr="00BE23B4">
              <w:rPr>
                <w:rFonts w:ascii="Gadugi" w:hAnsi="Gadugi"/>
              </w:rPr>
              <w:t xml:space="preserve">the job </w:t>
            </w:r>
            <w:r w:rsidRPr="00BE23B4" w:rsidR="00BB3211">
              <w:rPr>
                <w:rFonts w:ascii="Gadugi" w:hAnsi="Gadugi"/>
              </w:rPr>
              <w:t xml:space="preserve">description </w:t>
            </w:r>
            <w:r w:rsidRPr="00BE23B4" w:rsidR="00E94E0B">
              <w:rPr>
                <w:rFonts w:ascii="Gadugi" w:hAnsi="Gadugi"/>
              </w:rPr>
              <w:t>was</w:t>
            </w:r>
            <w:r w:rsidRPr="00BE23B4" w:rsidR="00F821C2">
              <w:rPr>
                <w:rFonts w:ascii="Gadugi" w:hAnsi="Gadugi"/>
              </w:rPr>
              <w:t xml:space="preserve"> posted</w:t>
            </w:r>
            <w:r w:rsidRPr="00BE23B4">
              <w:rPr>
                <w:rFonts w:ascii="Gadugi" w:hAnsi="Gadugi"/>
              </w:rPr>
              <w:t xml:space="preserve"> </w:t>
            </w:r>
            <w:r w:rsidRPr="00BE23B4" w:rsidR="00BB3211">
              <w:rPr>
                <w:rFonts w:ascii="Gadugi" w:hAnsi="Gadugi"/>
              </w:rPr>
              <w:t xml:space="preserve">for hiring </w:t>
            </w:r>
            <w:r w:rsidRPr="00BE23B4">
              <w:rPr>
                <w:rFonts w:ascii="Gadugi" w:hAnsi="Gadugi"/>
              </w:rPr>
              <w:t xml:space="preserve">to </w:t>
            </w:r>
            <w:r w:rsidRPr="00BE23B4" w:rsidR="002752E9">
              <w:rPr>
                <w:rFonts w:ascii="Gadugi" w:hAnsi="Gadugi"/>
              </w:rPr>
              <w:t xml:space="preserve">date of </w:t>
            </w:r>
            <w:r w:rsidRPr="00BE23B4" w:rsidR="00841371">
              <w:rPr>
                <w:rFonts w:ascii="Gadugi" w:hAnsi="Gadugi"/>
              </w:rPr>
              <w:t>first day of work</w:t>
            </w:r>
            <w:r w:rsidRPr="00BE23B4" w:rsidR="00F821C2">
              <w:rPr>
                <w:rFonts w:ascii="Gadugi" w:hAnsi="Gadugi"/>
              </w:rPr>
              <w:t xml:space="preserve"> </w:t>
            </w:r>
            <w:r w:rsidRPr="00BE23B4" w:rsidR="008707E7">
              <w:rPr>
                <w:rFonts w:ascii="Gadugi" w:hAnsi="Gadugi"/>
              </w:rPr>
              <w:t>(</w:t>
            </w:r>
            <w:r w:rsidRPr="00BE23B4" w:rsidR="004671B6">
              <w:rPr>
                <w:rFonts w:ascii="Gadugi" w:hAnsi="Gadugi"/>
              </w:rPr>
              <w:t xml:space="preserve">for </w:t>
            </w:r>
            <w:bookmarkStart w:id="86" w:name="OLE_LINK24"/>
            <w:r w:rsidRPr="00BE23B4" w:rsidR="004671B6">
              <w:rPr>
                <w:rFonts w:ascii="Gadugi" w:hAnsi="Gadugi"/>
              </w:rPr>
              <w:t xml:space="preserve">all </w:t>
            </w:r>
            <w:r w:rsidRPr="00BE23B4" w:rsidR="00A75EC5">
              <w:rPr>
                <w:rFonts w:ascii="Gadugi" w:hAnsi="Gadugi"/>
              </w:rPr>
              <w:t>employees that started at</w:t>
            </w:r>
            <w:r w:rsidRPr="00BE23B4" w:rsidR="007C3B60">
              <w:rPr>
                <w:rFonts w:ascii="Gadugi" w:hAnsi="Gadugi"/>
              </w:rPr>
              <w:t xml:space="preserve"> the </w:t>
            </w:r>
            <w:r w:rsidRPr="00BE23B4" w:rsidR="00A5367E">
              <w:rPr>
                <w:rFonts w:ascii="Gadugi" w:hAnsi="Gadugi"/>
              </w:rPr>
              <w:t xml:space="preserve">recipient </w:t>
            </w:r>
            <w:r w:rsidRPr="00BE23B4" w:rsidR="007C3B60">
              <w:rPr>
                <w:rFonts w:ascii="Gadugi" w:hAnsi="Gadugi"/>
              </w:rPr>
              <w:t xml:space="preserve">agency </w:t>
            </w:r>
            <w:bookmarkEnd w:id="86"/>
            <w:r w:rsidRPr="00BE23B4" w:rsidR="007C3B60">
              <w:rPr>
                <w:rFonts w:ascii="Gadugi" w:hAnsi="Gadugi"/>
              </w:rPr>
              <w:t>during the reporting period</w:t>
            </w:r>
            <w:r w:rsidRPr="00BE23B4" w:rsidR="008707E7">
              <w:rPr>
                <w:rFonts w:ascii="Gadugi" w:hAnsi="Gadugi"/>
              </w:rPr>
              <w:t>)</w:t>
            </w:r>
            <w:r w:rsidR="00A478EF">
              <w:rPr>
                <w:rFonts w:ascii="Gadugi" w:hAnsi="Gadugi"/>
              </w:rPr>
              <w:t>.</w:t>
            </w:r>
          </w:p>
        </w:tc>
      </w:tr>
      <w:bookmarkEnd w:id="85"/>
      <w:tr w14:paraId="4D518A97" w14:textId="77777777" w:rsidTr="30B3A27A">
        <w:tblPrEx>
          <w:tblW w:w="0" w:type="auto"/>
          <w:tblLook w:val="04A0"/>
        </w:tblPrEx>
        <w:tc>
          <w:tcPr>
            <w:tcW w:w="2245"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rsidR="00AF7C0D" w:rsidRPr="00BE23B4" w14:paraId="3F881CD4" w14:textId="77777777">
            <w:pPr>
              <w:rPr>
                <w:rFonts w:ascii="Gadugi" w:hAnsi="Gadugi"/>
                <w:b/>
                <w:bCs/>
              </w:rPr>
            </w:pPr>
            <w:r w:rsidRPr="00BE23B4">
              <w:rPr>
                <w:rFonts w:ascii="Gadugi" w:hAnsi="Gadugi"/>
                <w:b/>
                <w:bCs/>
              </w:rPr>
              <w:t xml:space="preserve">Purpose </w:t>
            </w:r>
          </w:p>
        </w:tc>
        <w:tc>
          <w:tcPr>
            <w:tcW w:w="10705" w:type="dxa"/>
            <w:tcBorders>
              <w:top w:val="single" w:sz="4" w:space="0" w:color="auto"/>
              <w:left w:val="single" w:sz="4" w:space="0" w:color="auto"/>
              <w:bottom w:val="single" w:sz="4" w:space="0" w:color="auto"/>
              <w:right w:val="single" w:sz="4" w:space="0" w:color="auto"/>
            </w:tcBorders>
          </w:tcPr>
          <w:p w:rsidR="00CF30A1" w:rsidRPr="00BE23B4" w14:paraId="1C8359CF" w14:textId="5D57624A">
            <w:pPr>
              <w:rPr>
                <w:rFonts w:ascii="Gadugi" w:hAnsi="Gadugi"/>
              </w:rPr>
            </w:pPr>
            <w:r w:rsidRPr="00BE23B4">
              <w:rPr>
                <w:rFonts w:ascii="Gadugi" w:hAnsi="Gadugi"/>
              </w:rPr>
              <w:t>Improved organizational systems and processes</w:t>
            </w:r>
            <w:r w:rsidR="00A478EF">
              <w:rPr>
                <w:rFonts w:ascii="Gadugi" w:hAnsi="Gadugi"/>
              </w:rPr>
              <w:t>,</w:t>
            </w:r>
            <w:r w:rsidRPr="00BE23B4">
              <w:rPr>
                <w:rFonts w:ascii="Gadugi" w:hAnsi="Gadugi"/>
              </w:rPr>
              <w:t xml:space="preserve"> through strengthen</w:t>
            </w:r>
            <w:r w:rsidR="00A478EF">
              <w:rPr>
                <w:rFonts w:ascii="Gadugi" w:hAnsi="Gadugi"/>
              </w:rPr>
              <w:t>ed</w:t>
            </w:r>
            <w:r w:rsidRPr="00BE23B4">
              <w:rPr>
                <w:rFonts w:ascii="Gadugi" w:hAnsi="Gadugi"/>
              </w:rPr>
              <w:t xml:space="preserve"> workforce systems, processes, and/or policy improvements</w:t>
            </w:r>
            <w:r w:rsidR="00A478EF">
              <w:rPr>
                <w:rFonts w:ascii="Gadugi" w:hAnsi="Gadugi"/>
              </w:rPr>
              <w:t>,</w:t>
            </w:r>
            <w:r w:rsidRPr="00BE23B4">
              <w:rPr>
                <w:rFonts w:ascii="Gadugi" w:hAnsi="Gadugi"/>
              </w:rPr>
              <w:t xml:space="preserve"> is </w:t>
            </w:r>
            <w:r w:rsidRPr="00BE23B4" w:rsidR="007B29E6">
              <w:rPr>
                <w:rFonts w:ascii="Gadugi" w:hAnsi="Gadugi"/>
              </w:rPr>
              <w:t xml:space="preserve">an </w:t>
            </w:r>
            <w:r w:rsidRPr="00BE23B4" w:rsidR="00A44324">
              <w:rPr>
                <w:rFonts w:ascii="Gadugi" w:hAnsi="Gadugi"/>
              </w:rPr>
              <w:t xml:space="preserve">intended </w:t>
            </w:r>
            <w:r w:rsidRPr="00BE23B4">
              <w:rPr>
                <w:rFonts w:ascii="Gadugi" w:hAnsi="Gadugi"/>
              </w:rPr>
              <w:t>outcome</w:t>
            </w:r>
            <w:r w:rsidRPr="00BE23B4" w:rsidR="007B29E6">
              <w:rPr>
                <w:rFonts w:ascii="Gadugi" w:hAnsi="Gadugi"/>
              </w:rPr>
              <w:t xml:space="preserve"> of this grant</w:t>
            </w:r>
            <w:r w:rsidRPr="00BE23B4">
              <w:rPr>
                <w:rFonts w:ascii="Gadugi" w:hAnsi="Gadugi"/>
              </w:rPr>
              <w:t xml:space="preserve">. </w:t>
            </w:r>
            <w:r w:rsidRPr="00BE23B4" w:rsidR="00390D94">
              <w:rPr>
                <w:rFonts w:ascii="Gadugi" w:hAnsi="Gadugi"/>
              </w:rPr>
              <w:t xml:space="preserve">Specifically, </w:t>
            </w:r>
            <w:r w:rsidRPr="00BE23B4" w:rsidR="003402EC">
              <w:rPr>
                <w:rFonts w:ascii="Gadugi" w:hAnsi="Gadugi"/>
              </w:rPr>
              <w:t>improving the timeliness for filling a position can improve public health</w:t>
            </w:r>
            <w:r w:rsidR="00862A2D">
              <w:rPr>
                <w:rFonts w:ascii="Gadugi" w:hAnsi="Gadugi"/>
              </w:rPr>
              <w:t xml:space="preserve"> agencie</w:t>
            </w:r>
            <w:r w:rsidRPr="00BE23B4" w:rsidR="003402EC">
              <w:rPr>
                <w:rFonts w:ascii="Gadugi" w:hAnsi="Gadugi"/>
              </w:rPr>
              <w:t>s</w:t>
            </w:r>
            <w:r w:rsidR="00862A2D">
              <w:rPr>
                <w:rFonts w:ascii="Gadugi" w:hAnsi="Gadugi"/>
              </w:rPr>
              <w:t>’</w:t>
            </w:r>
            <w:r w:rsidRPr="00BE23B4" w:rsidR="003402EC">
              <w:rPr>
                <w:rFonts w:ascii="Gadugi" w:hAnsi="Gadugi"/>
              </w:rPr>
              <w:t xml:space="preserve"> ability to attract and retain higher quality candidates, improve productivity, and reduce costs. </w:t>
            </w:r>
            <w:r w:rsidRPr="00BE23B4" w:rsidR="00974A03">
              <w:rPr>
                <w:rFonts w:ascii="Gadugi" w:hAnsi="Gadugi"/>
              </w:rPr>
              <w:t>Recipients</w:t>
            </w:r>
            <w:r w:rsidRPr="00BE23B4" w:rsidR="00390D94">
              <w:rPr>
                <w:rFonts w:ascii="Gadugi" w:hAnsi="Gadugi"/>
              </w:rPr>
              <w:t xml:space="preserve"> </w:t>
            </w:r>
            <w:r w:rsidRPr="00BE23B4" w:rsidR="00BB3211">
              <w:rPr>
                <w:rFonts w:ascii="Gadugi" w:hAnsi="Gadugi"/>
              </w:rPr>
              <w:t>may be</w:t>
            </w:r>
            <w:r w:rsidRPr="00BE23B4" w:rsidR="00390D94">
              <w:rPr>
                <w:rFonts w:ascii="Gadugi" w:hAnsi="Gadugi"/>
              </w:rPr>
              <w:t xml:space="preserve"> working to improve </w:t>
            </w:r>
            <w:r w:rsidR="001A2387">
              <w:rPr>
                <w:rFonts w:ascii="Gadugi" w:hAnsi="Gadugi"/>
              </w:rPr>
              <w:t>human resources (HR)</w:t>
            </w:r>
            <w:r w:rsidRPr="00BE23B4" w:rsidR="00390D94">
              <w:rPr>
                <w:rFonts w:ascii="Gadugi" w:hAnsi="Gadugi"/>
              </w:rPr>
              <w:t xml:space="preserve"> processes by </w:t>
            </w:r>
            <w:r w:rsidRPr="00BE23B4" w:rsidR="0081352F">
              <w:rPr>
                <w:rFonts w:ascii="Gadugi" w:hAnsi="Gadugi"/>
              </w:rPr>
              <w:t>upgrading their HR systems</w:t>
            </w:r>
            <w:r w:rsidRPr="00BE23B4" w:rsidR="00356463">
              <w:rPr>
                <w:rFonts w:ascii="Gadugi" w:hAnsi="Gadugi"/>
              </w:rPr>
              <w:t xml:space="preserve"> (hardware and software); developing policies or tools to improve the management of human resources; </w:t>
            </w:r>
            <w:r w:rsidRPr="00BE23B4" w:rsidR="00186F94">
              <w:rPr>
                <w:rFonts w:ascii="Gadugi" w:hAnsi="Gadugi"/>
              </w:rPr>
              <w:t>and working on improv</w:t>
            </w:r>
            <w:r w:rsidRPr="00BE23B4" w:rsidR="0002045E">
              <w:rPr>
                <w:rFonts w:ascii="Gadugi" w:hAnsi="Gadugi"/>
              </w:rPr>
              <w:t>ing</w:t>
            </w:r>
            <w:r w:rsidRPr="00BE23B4" w:rsidR="00186F94">
              <w:rPr>
                <w:rFonts w:ascii="Gadugi" w:hAnsi="Gadugi"/>
              </w:rPr>
              <w:t xml:space="preserve"> recruitment and retention strategies</w:t>
            </w:r>
            <w:r w:rsidRPr="00BE23B4" w:rsidR="41CA1DA0">
              <w:rPr>
                <w:rFonts w:ascii="Gadugi" w:hAnsi="Gadugi"/>
              </w:rPr>
              <w:t>, among others.</w:t>
            </w:r>
          </w:p>
          <w:p w:rsidR="00CF30A1" w:rsidRPr="00BE23B4" w14:paraId="573E7F19" w14:textId="77777777">
            <w:pPr>
              <w:rPr>
                <w:rFonts w:ascii="Gadugi" w:hAnsi="Gadugi"/>
              </w:rPr>
            </w:pPr>
          </w:p>
          <w:p w:rsidR="0049131F" w:rsidRPr="00BE23B4" w:rsidP="0049131F" w14:paraId="075CE50F" w14:textId="261879E7">
            <w:pPr>
              <w:rPr>
                <w:rFonts w:ascii="Gadugi" w:hAnsi="Gadugi"/>
              </w:rPr>
            </w:pPr>
            <w:r w:rsidRPr="00BE23B4">
              <w:rPr>
                <w:rFonts w:ascii="Gadugi" w:hAnsi="Gadugi"/>
              </w:rPr>
              <w:t>The intent of this measure is to monitor</w:t>
            </w:r>
            <w:r w:rsidRPr="00BE23B4" w:rsidR="00084859">
              <w:rPr>
                <w:rFonts w:ascii="Gadugi" w:hAnsi="Gadugi"/>
              </w:rPr>
              <w:t xml:space="preserve"> and understand</w:t>
            </w:r>
            <w:r w:rsidRPr="00BE23B4">
              <w:rPr>
                <w:rFonts w:ascii="Gadugi" w:hAnsi="Gadugi"/>
              </w:rPr>
              <w:t xml:space="preserve"> </w:t>
            </w:r>
            <w:r w:rsidRPr="00BE23B4" w:rsidR="00D32F26">
              <w:rPr>
                <w:rFonts w:ascii="Gadugi" w:hAnsi="Gadugi"/>
              </w:rPr>
              <w:t xml:space="preserve">the ability of </w:t>
            </w:r>
            <w:r w:rsidRPr="00BE23B4">
              <w:rPr>
                <w:rFonts w:ascii="Gadugi" w:hAnsi="Gadugi"/>
              </w:rPr>
              <w:t xml:space="preserve">recipients to maintain, make progress, and/or overcome challenges in </w:t>
            </w:r>
            <w:r w:rsidRPr="00BE23B4" w:rsidR="00E618AE">
              <w:rPr>
                <w:rFonts w:ascii="Gadugi" w:hAnsi="Gadugi"/>
              </w:rPr>
              <w:t xml:space="preserve">filling </w:t>
            </w:r>
            <w:r w:rsidRPr="00BE23B4" w:rsidR="00CC5F76">
              <w:rPr>
                <w:rFonts w:ascii="Gadugi" w:hAnsi="Gadugi"/>
              </w:rPr>
              <w:t xml:space="preserve">job </w:t>
            </w:r>
            <w:r w:rsidRPr="00BE23B4" w:rsidR="00E618AE">
              <w:rPr>
                <w:rFonts w:ascii="Gadugi" w:hAnsi="Gadugi"/>
              </w:rPr>
              <w:t xml:space="preserve">positions in a timely manner. </w:t>
            </w:r>
            <w:r w:rsidRPr="00BE23B4" w:rsidR="00CF30A1">
              <w:rPr>
                <w:rFonts w:ascii="Gadugi" w:hAnsi="Gadugi"/>
              </w:rPr>
              <w:t xml:space="preserve"> </w:t>
            </w:r>
          </w:p>
          <w:p w:rsidR="00AF7C0D" w:rsidRPr="00BE23B4" w:rsidP="004E77F6" w14:paraId="5A5B9C82" w14:textId="156AF1AA">
            <w:pPr>
              <w:pStyle w:val="ListParagraph"/>
              <w:numPr>
                <w:ilvl w:val="0"/>
                <w:numId w:val="10"/>
              </w:numPr>
              <w:rPr>
                <w:rFonts w:ascii="Gadugi" w:hAnsi="Gadugi"/>
              </w:rPr>
            </w:pPr>
            <w:r w:rsidRPr="30B3A27A">
              <w:rPr>
                <w:rFonts w:ascii="Gadugi" w:hAnsi="Gadugi"/>
              </w:rPr>
              <w:t xml:space="preserve">If recipients need assistance with </w:t>
            </w:r>
            <w:bookmarkStart w:id="87" w:name="OLE_LINK97"/>
            <w:r w:rsidRPr="30B3A27A" w:rsidR="6EC44957">
              <w:rPr>
                <w:rFonts w:ascii="Gadugi" w:hAnsi="Gadugi"/>
              </w:rPr>
              <w:t xml:space="preserve">improving </w:t>
            </w:r>
            <w:r w:rsidRPr="30B3A27A" w:rsidR="05C4FBE3">
              <w:rPr>
                <w:rFonts w:ascii="Gadugi" w:hAnsi="Gadugi"/>
              </w:rPr>
              <w:t>time to</w:t>
            </w:r>
            <w:r w:rsidRPr="30B3A27A" w:rsidR="6EC44957">
              <w:rPr>
                <w:rFonts w:ascii="Gadugi" w:hAnsi="Gadugi"/>
              </w:rPr>
              <w:t xml:space="preserve"> fill positions</w:t>
            </w:r>
            <w:bookmarkEnd w:id="87"/>
            <w:r w:rsidRPr="30B3A27A">
              <w:rPr>
                <w:rFonts w:ascii="Gadugi" w:hAnsi="Gadugi"/>
              </w:rPr>
              <w:t xml:space="preserve">, </w:t>
            </w:r>
            <w:r w:rsidRPr="30B3A27A" w:rsidR="365DE33A">
              <w:rPr>
                <w:rFonts w:ascii="Gadugi" w:hAnsi="Gadugi"/>
              </w:rPr>
              <w:t>PHIG national</w:t>
            </w:r>
            <w:r w:rsidRPr="30B3A27A" w:rsidR="4A4316B2">
              <w:rPr>
                <w:rFonts w:ascii="Gadugi" w:hAnsi="Gadugi"/>
              </w:rPr>
              <w:t xml:space="preserve"> </w:t>
            </w:r>
            <w:r w:rsidRPr="30B3A27A" w:rsidR="002F1A3D">
              <w:rPr>
                <w:rFonts w:ascii="Gadugi" w:hAnsi="Gadugi"/>
              </w:rPr>
              <w:t>p</w:t>
            </w:r>
            <w:r w:rsidRPr="30B3A27A" w:rsidR="4A4316B2">
              <w:rPr>
                <w:rFonts w:ascii="Gadugi" w:hAnsi="Gadugi"/>
              </w:rPr>
              <w:t>artner</w:t>
            </w:r>
            <w:r w:rsidRPr="30B3A27A" w:rsidR="2AFDE5A0">
              <w:rPr>
                <w:rFonts w:ascii="Gadugi" w:hAnsi="Gadugi"/>
              </w:rPr>
              <w:t xml:space="preserve"> </w:t>
            </w:r>
            <w:r w:rsidRPr="30B3A27A">
              <w:rPr>
                <w:rFonts w:ascii="Gadugi" w:hAnsi="Gadugi"/>
              </w:rPr>
              <w:t xml:space="preserve">TA providers </w:t>
            </w:r>
            <w:r w:rsidRPr="30B3A27A" w:rsidR="62826CBD">
              <w:rPr>
                <w:rFonts w:ascii="Gadugi" w:hAnsi="Gadugi"/>
              </w:rPr>
              <w:t xml:space="preserve">may </w:t>
            </w:r>
            <w:r w:rsidRPr="30B3A27A">
              <w:rPr>
                <w:rFonts w:ascii="Gadugi" w:hAnsi="Gadugi"/>
              </w:rPr>
              <w:t xml:space="preserve">work with recipients to understand how to help improve processes and/or develop interim hiring strategies to </w:t>
            </w:r>
            <w:r w:rsidRPr="30B3A27A" w:rsidR="0C3B5E01">
              <w:rPr>
                <w:rFonts w:ascii="Gadugi" w:hAnsi="Gadugi"/>
              </w:rPr>
              <w:t>fill position</w:t>
            </w:r>
            <w:r w:rsidRPr="30B3A27A" w:rsidR="45FE63BE">
              <w:rPr>
                <w:rFonts w:ascii="Gadugi" w:hAnsi="Gadugi"/>
              </w:rPr>
              <w:t>s</w:t>
            </w:r>
            <w:r w:rsidRPr="30B3A27A" w:rsidR="0C3B5E01">
              <w:rPr>
                <w:rFonts w:ascii="Gadugi" w:hAnsi="Gadugi"/>
              </w:rPr>
              <w:t xml:space="preserve"> more efficiently</w:t>
            </w:r>
            <w:r w:rsidRPr="30B3A27A">
              <w:rPr>
                <w:rFonts w:ascii="Gadugi" w:hAnsi="Gadugi"/>
              </w:rPr>
              <w:t xml:space="preserve">. </w:t>
            </w:r>
          </w:p>
          <w:p w:rsidR="00AF7C0D" w:rsidRPr="00BE23B4" w:rsidP="00F6654A" w14:paraId="39069A13" w14:textId="6755204A">
            <w:pPr>
              <w:pStyle w:val="ListParagraph"/>
              <w:numPr>
                <w:ilvl w:val="0"/>
                <w:numId w:val="1"/>
              </w:numPr>
              <w:rPr>
                <w:rFonts w:ascii="Gadugi" w:hAnsi="Gadugi"/>
              </w:rPr>
            </w:pPr>
            <w:r w:rsidRPr="30B3A27A">
              <w:rPr>
                <w:rFonts w:ascii="Gadugi" w:hAnsi="Gadugi"/>
              </w:rPr>
              <w:t xml:space="preserve">If recipients </w:t>
            </w:r>
            <w:r w:rsidRPr="30B3A27A" w:rsidR="5562DDE2">
              <w:rPr>
                <w:rFonts w:ascii="Gadugi" w:hAnsi="Gadugi"/>
              </w:rPr>
              <w:t>can</w:t>
            </w:r>
            <w:r w:rsidRPr="30B3A27A" w:rsidR="45FE63BE">
              <w:rPr>
                <w:rFonts w:ascii="Gadugi" w:hAnsi="Gadugi"/>
              </w:rPr>
              <w:t xml:space="preserve"> fill positions </w:t>
            </w:r>
            <w:r w:rsidRPr="30B3A27A" w:rsidR="2010DD44">
              <w:rPr>
                <w:rFonts w:ascii="Gadugi" w:hAnsi="Gadugi"/>
              </w:rPr>
              <w:t xml:space="preserve">efficiently, </w:t>
            </w:r>
            <w:r w:rsidRPr="30B3A27A" w:rsidR="45FE63BE">
              <w:rPr>
                <w:rFonts w:ascii="Gadugi" w:hAnsi="Gadugi"/>
              </w:rPr>
              <w:t>in a manner appropriate for their jurisdictions’ needs</w:t>
            </w:r>
            <w:r w:rsidRPr="30B3A27A">
              <w:rPr>
                <w:rFonts w:ascii="Gadugi" w:hAnsi="Gadugi"/>
              </w:rPr>
              <w:t xml:space="preserve">, </w:t>
            </w:r>
            <w:r w:rsidRPr="30B3A27A" w:rsidR="0CB0157D">
              <w:rPr>
                <w:rFonts w:ascii="Gadugi" w:hAnsi="Gadugi"/>
              </w:rPr>
              <w:t>PHIG national</w:t>
            </w:r>
            <w:r w:rsidR="00AC3543">
              <w:rPr>
                <w:rFonts w:ascii="Gadugi" w:hAnsi="Gadugi"/>
              </w:rPr>
              <w:t xml:space="preserve"> </w:t>
            </w:r>
            <w:r w:rsidRPr="30B3A27A" w:rsidR="7DC81432">
              <w:rPr>
                <w:rFonts w:ascii="Gadugi" w:hAnsi="Gadugi"/>
              </w:rPr>
              <w:t>p</w:t>
            </w:r>
            <w:r w:rsidRPr="30B3A27A" w:rsidR="4A4316B2">
              <w:rPr>
                <w:rFonts w:ascii="Gadugi" w:hAnsi="Gadugi"/>
              </w:rPr>
              <w:t>artner</w:t>
            </w:r>
            <w:r w:rsidRPr="30B3A27A" w:rsidR="2AFDE5A0">
              <w:rPr>
                <w:rFonts w:ascii="Gadugi" w:hAnsi="Gadugi"/>
              </w:rPr>
              <w:t xml:space="preserve"> </w:t>
            </w:r>
            <w:r w:rsidRPr="30B3A27A">
              <w:rPr>
                <w:rFonts w:ascii="Gadugi" w:hAnsi="Gadugi"/>
              </w:rPr>
              <w:t xml:space="preserve">TA providers can work with recipients to identify and disseminate successful hiring strategies and lessons learned. </w:t>
            </w:r>
          </w:p>
        </w:tc>
      </w:tr>
      <w:tr w14:paraId="76D0D387" w14:textId="77777777" w:rsidTr="30B3A27A">
        <w:tblPrEx>
          <w:tblW w:w="0" w:type="auto"/>
          <w:tblLook w:val="04A0"/>
        </w:tblPrEx>
        <w:tc>
          <w:tcPr>
            <w:tcW w:w="2245"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rsidR="00AF7C0D" w:rsidRPr="00BE23B4" w14:paraId="4C3EABD4" w14:textId="77777777">
            <w:pPr>
              <w:rPr>
                <w:rFonts w:ascii="Gadugi" w:hAnsi="Gadugi"/>
                <w:b/>
                <w:bCs/>
              </w:rPr>
            </w:pPr>
            <w:r w:rsidRPr="00BE23B4">
              <w:rPr>
                <w:rFonts w:ascii="Gadugi" w:hAnsi="Gadugi"/>
                <w:b/>
                <w:bCs/>
              </w:rPr>
              <w:t>Terms and Definitions</w:t>
            </w:r>
          </w:p>
        </w:tc>
        <w:tc>
          <w:tcPr>
            <w:tcW w:w="10705" w:type="dxa"/>
            <w:tcBorders>
              <w:top w:val="single" w:sz="4" w:space="0" w:color="auto"/>
              <w:left w:val="single" w:sz="4" w:space="0" w:color="auto"/>
              <w:bottom w:val="single" w:sz="4" w:space="0" w:color="auto"/>
              <w:right w:val="single" w:sz="4" w:space="0" w:color="auto"/>
            </w:tcBorders>
          </w:tcPr>
          <w:p w:rsidR="00F51093" w:rsidRPr="00BE23B4" w:rsidP="00A5355A" w14:paraId="25AB5E45" w14:textId="4AE12572">
            <w:pPr>
              <w:rPr>
                <w:rFonts w:ascii="Gadugi" w:hAnsi="Gadugi"/>
              </w:rPr>
            </w:pPr>
            <w:r w:rsidRPr="00BE23B4">
              <w:rPr>
                <w:rFonts w:ascii="Gadugi" w:hAnsi="Gadugi"/>
                <w:b/>
                <w:bCs/>
                <w:i/>
                <w:iCs/>
              </w:rPr>
              <w:t xml:space="preserve">Job </w:t>
            </w:r>
            <w:r w:rsidRPr="00BE23B4" w:rsidR="00CC5F76">
              <w:rPr>
                <w:rFonts w:ascii="Gadugi" w:hAnsi="Gadugi"/>
                <w:b/>
                <w:bCs/>
                <w:i/>
                <w:iCs/>
              </w:rPr>
              <w:t xml:space="preserve">description </w:t>
            </w:r>
            <w:r w:rsidRPr="00BE23B4" w:rsidR="00127D07">
              <w:rPr>
                <w:rFonts w:ascii="Gadugi" w:hAnsi="Gadugi"/>
                <w:b/>
                <w:bCs/>
                <w:i/>
                <w:iCs/>
              </w:rPr>
              <w:t>posted</w:t>
            </w:r>
            <w:r w:rsidRPr="00BE23B4" w:rsidR="00D3782D">
              <w:rPr>
                <w:rFonts w:ascii="Gadugi" w:hAnsi="Gadugi"/>
                <w:b/>
              </w:rPr>
              <w:t>:</w:t>
            </w:r>
            <w:r w:rsidRPr="00BE23B4" w:rsidR="00D3782D">
              <w:rPr>
                <w:rFonts w:ascii="Gadugi" w:hAnsi="Gadugi"/>
                <w:b/>
                <w:bCs/>
                <w:i/>
                <w:iCs/>
              </w:rPr>
              <w:t xml:space="preserve"> </w:t>
            </w:r>
            <w:r w:rsidRPr="00BE23B4" w:rsidR="00127D07">
              <w:rPr>
                <w:rFonts w:ascii="Gadugi" w:hAnsi="Gadugi"/>
              </w:rPr>
              <w:t xml:space="preserve">Date job </w:t>
            </w:r>
            <w:r w:rsidRPr="00BE23B4">
              <w:rPr>
                <w:rFonts w:ascii="Gadugi" w:hAnsi="Gadugi"/>
              </w:rPr>
              <w:t>opening is posted.</w:t>
            </w:r>
          </w:p>
          <w:p w:rsidR="00F51093" w:rsidRPr="00BE23B4" w:rsidP="00A5355A" w14:paraId="5749973C" w14:textId="0C7C9B80">
            <w:pPr>
              <w:rPr>
                <w:rFonts w:ascii="Gadugi" w:hAnsi="Gadugi"/>
              </w:rPr>
            </w:pPr>
          </w:p>
          <w:p w:rsidR="0032362A" w:rsidRPr="00BE23B4" w:rsidP="00A5355A" w14:paraId="310B5844" w14:textId="577AED45">
            <w:pPr>
              <w:rPr>
                <w:rFonts w:ascii="Gadugi" w:hAnsi="Gadugi"/>
              </w:rPr>
            </w:pPr>
            <w:r w:rsidRPr="00BE23B4">
              <w:rPr>
                <w:rFonts w:ascii="Gadugi" w:hAnsi="Gadugi"/>
                <w:b/>
                <w:bCs/>
                <w:i/>
                <w:iCs/>
              </w:rPr>
              <w:t>First day of work</w:t>
            </w:r>
            <w:r w:rsidRPr="00BE23B4" w:rsidR="00D3782D">
              <w:rPr>
                <w:rFonts w:ascii="Gadugi" w:hAnsi="Gadugi"/>
                <w:b/>
                <w:bCs/>
              </w:rPr>
              <w:t>:</w:t>
            </w:r>
            <w:r w:rsidRPr="00BE23B4" w:rsidR="00084859">
              <w:rPr>
                <w:rFonts w:ascii="Gadugi" w:hAnsi="Gadugi"/>
                <w:b/>
                <w:bCs/>
              </w:rPr>
              <w:t xml:space="preserve"> </w:t>
            </w:r>
            <w:r w:rsidRPr="00BE23B4" w:rsidR="004823D9">
              <w:rPr>
                <w:rFonts w:ascii="Gadugi" w:hAnsi="Gadugi"/>
              </w:rPr>
              <w:t xml:space="preserve">Date </w:t>
            </w:r>
            <w:r w:rsidRPr="00BE23B4">
              <w:rPr>
                <w:rFonts w:ascii="Gadugi" w:hAnsi="Gadugi"/>
              </w:rPr>
              <w:t>of first day of work for employee</w:t>
            </w:r>
            <w:r w:rsidRPr="00BE23B4" w:rsidR="004823D9">
              <w:rPr>
                <w:rFonts w:ascii="Gadugi" w:hAnsi="Gadugi"/>
              </w:rPr>
              <w:t xml:space="preserve">. </w:t>
            </w:r>
            <w:r w:rsidRPr="00BE23B4" w:rsidR="00E60B09">
              <w:rPr>
                <w:rFonts w:ascii="Gadugi" w:hAnsi="Gadugi"/>
              </w:rPr>
              <w:t xml:space="preserve"> </w:t>
            </w:r>
          </w:p>
          <w:p w:rsidR="00467566" w:rsidRPr="00BE23B4" w:rsidP="00A5355A" w14:paraId="6C2E8049" w14:textId="77777777">
            <w:pPr>
              <w:rPr>
                <w:rFonts w:ascii="Gadugi" w:hAnsi="Gadugi"/>
                <w:b/>
                <w:bCs/>
              </w:rPr>
            </w:pPr>
          </w:p>
          <w:p w:rsidR="00A817C0" w:rsidP="00B50B89" w14:paraId="4EDC9101" w14:textId="77777777">
            <w:pPr>
              <w:rPr>
                <w:rFonts w:ascii="Gadugi" w:hAnsi="Gadugi"/>
              </w:rPr>
            </w:pPr>
            <w:bookmarkStart w:id="88" w:name="OLE_LINK125"/>
            <w:r w:rsidRPr="00BE23B4">
              <w:rPr>
                <w:rFonts w:ascii="Gadugi" w:hAnsi="Gadugi"/>
                <w:b/>
                <w:bCs/>
                <w:i/>
                <w:iCs/>
              </w:rPr>
              <w:t>Median</w:t>
            </w:r>
            <w:r w:rsidRPr="00BE23B4">
              <w:rPr>
                <w:rFonts w:ascii="Gadugi" w:hAnsi="Gadugi"/>
                <w:b/>
                <w:bCs/>
              </w:rPr>
              <w:t>:</w:t>
            </w:r>
            <w:r w:rsidRPr="00BE23B4">
              <w:rPr>
                <w:rFonts w:ascii="Gadugi" w:hAnsi="Gadugi"/>
              </w:rPr>
              <w:t xml:space="preserve"> </w:t>
            </w:r>
            <w:r w:rsidR="003915BC">
              <w:rPr>
                <w:rFonts w:ascii="Gadugi" w:hAnsi="Gadugi"/>
              </w:rPr>
              <w:t>T</w:t>
            </w:r>
            <w:r w:rsidRPr="00BE23B4">
              <w:rPr>
                <w:rFonts w:ascii="Gadugi" w:hAnsi="Gadugi"/>
              </w:rPr>
              <w:t>he middle value in a set of data.</w:t>
            </w:r>
            <w:bookmarkEnd w:id="88"/>
          </w:p>
          <w:p w:rsidR="00842F9A" w:rsidP="00B50B89" w14:paraId="25F1EABC" w14:textId="77777777">
            <w:pPr>
              <w:rPr>
                <w:rFonts w:ascii="Gadugi" w:hAnsi="Gadugi"/>
              </w:rPr>
            </w:pPr>
          </w:p>
          <w:p w:rsidR="00A817C0" w:rsidRPr="00B50B89" w:rsidP="00B50B89" w14:paraId="02CC687A" w14:textId="06891449">
            <w:pPr>
              <w:rPr>
                <w:rFonts w:ascii="Gadugi" w:hAnsi="Gadugi"/>
              </w:rPr>
            </w:pPr>
            <w:r w:rsidRPr="002C70A8">
              <w:rPr>
                <w:rFonts w:ascii="Gadugi" w:hAnsi="Gadugi"/>
                <w:b/>
                <w:bCs/>
                <w:i/>
                <w:iCs/>
                <w:highlight w:val="yellow"/>
              </w:rPr>
              <w:t xml:space="preserve">Year 5 target: </w:t>
            </w:r>
            <w:r w:rsidRPr="00681944">
              <w:rPr>
                <w:rFonts w:ascii="Gadugi" w:hAnsi="Gadugi"/>
                <w:highlight w:val="yellow"/>
              </w:rPr>
              <w:t>This is the target value that recipients aim to achieve for this measure by the end of the project period (</w:t>
            </w:r>
            <w:r w:rsidRPr="00681944">
              <w:rPr>
                <w:rFonts w:ascii="Gadugi" w:eastAsia="Times New Roman" w:hAnsi="Gadugi" w:cs="Calibri"/>
                <w:color w:val="000000"/>
                <w:highlight w:val="yellow"/>
              </w:rPr>
              <w:t>11/30/2027)</w:t>
            </w:r>
            <w:r w:rsidRPr="00681944" w:rsidR="00215848">
              <w:rPr>
                <w:rFonts w:ascii="Gadugi" w:eastAsia="Times New Roman" w:hAnsi="Gadugi" w:cs="Calibri"/>
                <w:color w:val="000000"/>
              </w:rPr>
              <w:t>.</w:t>
            </w:r>
          </w:p>
        </w:tc>
      </w:tr>
      <w:tr w14:paraId="6060AE7E" w14:textId="77777777" w:rsidTr="30B3A27A">
        <w:tblPrEx>
          <w:tblW w:w="0" w:type="auto"/>
          <w:tblLook w:val="04A0"/>
        </w:tblPrEx>
        <w:tc>
          <w:tcPr>
            <w:tcW w:w="224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rsidR="00F0741A" w:rsidRPr="00BE23B4" w14:paraId="476E7069" w14:textId="23B4BF38">
            <w:pPr>
              <w:rPr>
                <w:rFonts w:ascii="Gadugi" w:hAnsi="Gadugi"/>
                <w:b/>
                <w:bCs/>
              </w:rPr>
            </w:pPr>
            <w:r>
              <w:rPr>
                <w:rFonts w:ascii="Gadugi" w:hAnsi="Gadugi"/>
                <w:b/>
                <w:bCs/>
              </w:rPr>
              <w:t>Additional Guidance</w:t>
            </w:r>
          </w:p>
        </w:tc>
        <w:tc>
          <w:tcPr>
            <w:tcW w:w="10705" w:type="dxa"/>
            <w:tcBorders>
              <w:top w:val="single" w:sz="4" w:space="0" w:color="auto"/>
              <w:left w:val="single" w:sz="4" w:space="0" w:color="auto"/>
              <w:bottom w:val="single" w:sz="4" w:space="0" w:color="auto"/>
              <w:right w:val="single" w:sz="4" w:space="0" w:color="auto"/>
            </w:tcBorders>
          </w:tcPr>
          <w:p w:rsidR="002C4C01" w:rsidP="002C4C01" w14:paraId="04F6648C" w14:textId="77777777">
            <w:pPr>
              <w:rPr>
                <w:rFonts w:ascii="Gadugi" w:hAnsi="Gadugi"/>
                <w:u w:val="single"/>
              </w:rPr>
            </w:pPr>
            <w:bookmarkStart w:id="89" w:name="OLE_LINK122"/>
            <w:r>
              <w:rPr>
                <w:rFonts w:ascii="Gadugi" w:hAnsi="Gadugi"/>
                <w:u w:val="single"/>
              </w:rPr>
              <w:t xml:space="preserve">Guidance on types of job positions to include: </w:t>
            </w:r>
          </w:p>
          <w:bookmarkEnd w:id="89"/>
          <w:p w:rsidR="002C4C01" w:rsidP="005F01CD" w14:paraId="7B7C0A46" w14:textId="77777777">
            <w:pPr>
              <w:pStyle w:val="ListParagraph"/>
              <w:numPr>
                <w:ilvl w:val="0"/>
                <w:numId w:val="44"/>
              </w:numPr>
              <w:spacing w:line="256" w:lineRule="auto"/>
              <w:rPr>
                <w:rFonts w:ascii="Gadugi" w:hAnsi="Gadugi"/>
              </w:rPr>
            </w:pPr>
            <w:r>
              <w:rPr>
                <w:rFonts w:ascii="Gadugi" w:hAnsi="Gadugi"/>
              </w:rPr>
              <w:t>Include job positions for all employees that started at the recipient agency.</w:t>
            </w:r>
          </w:p>
          <w:p w:rsidR="002C4C01" w:rsidP="005F01CD" w14:paraId="60A32134" w14:textId="77777777">
            <w:pPr>
              <w:pStyle w:val="ListParagraph"/>
              <w:numPr>
                <w:ilvl w:val="0"/>
                <w:numId w:val="44"/>
              </w:numPr>
              <w:spacing w:line="256" w:lineRule="auto"/>
              <w:rPr>
                <w:rFonts w:ascii="Gadugi" w:hAnsi="Gadugi" w:cs="Times New Roman"/>
                <w:sz w:val="24"/>
                <w:szCs w:val="24"/>
              </w:rPr>
            </w:pPr>
            <w:bookmarkStart w:id="90" w:name="OLE_LINK98"/>
            <w:r>
              <w:rPr>
                <w:rFonts w:ascii="Gadugi" w:hAnsi="Gadugi"/>
              </w:rPr>
              <w:t xml:space="preserve">Include all agency staff, not just those funded through this grant, employed by the agency. This includes permanent (full-time or part-time) and temporary/contract staff. </w:t>
            </w:r>
          </w:p>
          <w:bookmarkEnd w:id="90"/>
          <w:p w:rsidR="002C4C01" w:rsidP="005F01CD" w14:paraId="6D3DB8CE" w14:textId="77777777">
            <w:pPr>
              <w:pStyle w:val="ListParagraph"/>
              <w:numPr>
                <w:ilvl w:val="0"/>
                <w:numId w:val="44"/>
              </w:numPr>
              <w:spacing w:line="256" w:lineRule="auto"/>
              <w:rPr>
                <w:rFonts w:ascii="Gadugi" w:hAnsi="Gadugi"/>
              </w:rPr>
            </w:pPr>
            <w:r>
              <w:rPr>
                <w:rFonts w:ascii="Gadugi" w:hAnsi="Gadugi"/>
              </w:rPr>
              <w:t xml:space="preserve">Include job positions for staff that accept an offer for an internal transfer from within the agency. </w:t>
            </w:r>
          </w:p>
          <w:p w:rsidR="002C4C01" w:rsidP="005F01CD" w14:paraId="73E7ACC5" w14:textId="77777777">
            <w:pPr>
              <w:pStyle w:val="ListParagraph"/>
              <w:numPr>
                <w:ilvl w:val="0"/>
                <w:numId w:val="44"/>
              </w:numPr>
              <w:spacing w:line="254" w:lineRule="auto"/>
              <w:rPr>
                <w:rFonts w:ascii="Gadugi" w:hAnsi="Gadugi"/>
              </w:rPr>
            </w:pPr>
            <w:r>
              <w:rPr>
                <w:rFonts w:ascii="Gadugi" w:hAnsi="Gadugi"/>
              </w:rPr>
              <w:t>Do not include positions outsourced or contracted out to a vendor.</w:t>
            </w:r>
          </w:p>
          <w:p w:rsidR="00BA174A" w:rsidRPr="00690264" w:rsidP="005F01CD" w14:paraId="4968AF6E" w14:textId="2F69E48E">
            <w:pPr>
              <w:pStyle w:val="ListParagraph"/>
              <w:numPr>
                <w:ilvl w:val="0"/>
                <w:numId w:val="44"/>
              </w:numPr>
              <w:spacing w:line="254" w:lineRule="auto"/>
              <w:rPr>
                <w:rFonts w:ascii="Gadugi" w:hAnsi="Gadugi"/>
              </w:rPr>
            </w:pPr>
            <w:r w:rsidRPr="00690264">
              <w:rPr>
                <w:rFonts w:ascii="Gadugi" w:hAnsi="Gadugi"/>
              </w:rPr>
              <w:t>D</w:t>
            </w:r>
            <w:r w:rsidRPr="00690264" w:rsidR="00FD4FFD">
              <w:rPr>
                <w:rFonts w:ascii="Gadugi" w:hAnsi="Gadugi"/>
              </w:rPr>
              <w:t>o</w:t>
            </w:r>
            <w:r w:rsidRPr="00690264">
              <w:rPr>
                <w:rFonts w:ascii="Gadugi" w:hAnsi="Gadugi"/>
              </w:rPr>
              <w:t xml:space="preserve"> not include positions filled</w:t>
            </w:r>
            <w:r w:rsidRPr="00690264" w:rsidR="00FD4FFD">
              <w:rPr>
                <w:rFonts w:ascii="Gadugi" w:hAnsi="Gadugi"/>
              </w:rPr>
              <w:t xml:space="preserve"> by LHDs indirectly funded by state recipients. </w:t>
            </w:r>
          </w:p>
          <w:p w:rsidR="002C4C01" w:rsidP="002C4C01" w14:paraId="1378DDE1" w14:textId="77777777">
            <w:pPr>
              <w:rPr>
                <w:rFonts w:ascii="Gadugi" w:hAnsi="Gadugi"/>
                <w:u w:val="single"/>
              </w:rPr>
            </w:pPr>
            <w:bookmarkStart w:id="91" w:name="OLE_LINK123"/>
          </w:p>
          <w:p w:rsidR="002C4C01" w:rsidP="002C4C01" w14:paraId="19DBFE2D" w14:textId="350B7449">
            <w:pPr>
              <w:rPr>
                <w:rFonts w:ascii="Gadugi" w:hAnsi="Gadugi"/>
                <w:u w:val="single"/>
              </w:rPr>
            </w:pPr>
            <w:r>
              <w:rPr>
                <w:rFonts w:ascii="Gadugi" w:hAnsi="Gadugi"/>
                <w:u w:val="single"/>
              </w:rPr>
              <w:t xml:space="preserve">Guidance on job offers to include: </w:t>
            </w:r>
          </w:p>
          <w:bookmarkEnd w:id="91"/>
          <w:p w:rsidR="002C4C01" w:rsidP="005F01CD" w14:paraId="27B2BA86" w14:textId="765189EF">
            <w:pPr>
              <w:pStyle w:val="ListParagraph"/>
              <w:numPr>
                <w:ilvl w:val="0"/>
                <w:numId w:val="44"/>
              </w:numPr>
              <w:spacing w:line="256" w:lineRule="auto"/>
              <w:rPr>
                <w:rFonts w:ascii="Gadugi" w:hAnsi="Gadugi"/>
              </w:rPr>
            </w:pPr>
            <w:r>
              <w:rPr>
                <w:rFonts w:ascii="Gadugi" w:hAnsi="Gadugi"/>
              </w:rPr>
              <w:t xml:space="preserve">Include all employees that started at the agency between the dates of the first and last day of the reporting period (e.g., June 1, </w:t>
            </w:r>
            <w:r>
              <w:rPr>
                <w:rFonts w:ascii="Gadugi" w:hAnsi="Gadugi"/>
              </w:rPr>
              <w:t>2023</w:t>
            </w:r>
            <w:r>
              <w:rPr>
                <w:rFonts w:ascii="Gadugi" w:hAnsi="Gadugi"/>
              </w:rPr>
              <w:t xml:space="preserve"> to November 30, 2023). </w:t>
            </w:r>
          </w:p>
          <w:p w:rsidR="005F01CD" w:rsidRPr="00690264" w:rsidP="005F01CD" w14:paraId="4346886A" w14:textId="681B8526">
            <w:pPr>
              <w:pStyle w:val="ListParagraph"/>
              <w:numPr>
                <w:ilvl w:val="1"/>
                <w:numId w:val="44"/>
              </w:numPr>
              <w:spacing w:after="160" w:line="254" w:lineRule="auto"/>
              <w:rPr>
                <w:rFonts w:ascii="Gadugi" w:hAnsi="Gadugi"/>
              </w:rPr>
            </w:pPr>
            <w:r w:rsidRPr="00690264">
              <w:rPr>
                <w:rFonts w:ascii="Gadugi" w:hAnsi="Gadugi"/>
              </w:rPr>
              <w:t>Include only staff employed within the recipient agency; (if applicable) exclude staff from a larger governmental unit or “super agency.” For example, if you operate within a broader Department of Health and Human Services, only include the Division of Public Health in your calculations.</w:t>
            </w:r>
          </w:p>
          <w:p w:rsidR="002C4C01" w:rsidP="005F01CD" w14:paraId="0EAA66AC" w14:textId="77777777">
            <w:pPr>
              <w:pStyle w:val="ListParagraph"/>
              <w:numPr>
                <w:ilvl w:val="0"/>
                <w:numId w:val="44"/>
              </w:numPr>
              <w:spacing w:line="256" w:lineRule="auto"/>
              <w:rPr>
                <w:rFonts w:ascii="Gadugi" w:hAnsi="Gadugi"/>
              </w:rPr>
            </w:pPr>
            <w:r>
              <w:rPr>
                <w:rFonts w:ascii="Gadugi" w:hAnsi="Gadugi"/>
              </w:rPr>
              <w:t xml:space="preserve">The date the job description is posted can be prior to the start of the reporting period. </w:t>
            </w:r>
          </w:p>
          <w:p w:rsidR="00E575CC" w:rsidP="005F01CD" w14:paraId="4E7BF000" w14:textId="4873625A">
            <w:pPr>
              <w:pStyle w:val="ListParagraph"/>
              <w:numPr>
                <w:ilvl w:val="0"/>
                <w:numId w:val="44"/>
              </w:numPr>
              <w:spacing w:line="256" w:lineRule="auto"/>
              <w:rPr>
                <w:rFonts w:ascii="Gadugi" w:hAnsi="Gadugi"/>
              </w:rPr>
            </w:pPr>
            <w:r>
              <w:rPr>
                <w:rFonts w:ascii="Gadugi" w:hAnsi="Gadugi"/>
              </w:rPr>
              <w:t xml:space="preserve">Only include instances where there is a clear </w:t>
            </w:r>
            <w:r w:rsidR="005D6424">
              <w:rPr>
                <w:rFonts w:ascii="Gadugi" w:hAnsi="Gadugi"/>
              </w:rPr>
              <w:t>start date for the job posting</w:t>
            </w:r>
            <w:r w:rsidR="00A01FE0">
              <w:rPr>
                <w:rFonts w:ascii="Gadugi" w:hAnsi="Gadugi"/>
              </w:rPr>
              <w:t xml:space="preserve">. If a job description was not posted </w:t>
            </w:r>
            <w:r w:rsidR="006E6C32">
              <w:rPr>
                <w:rFonts w:ascii="Gadugi" w:hAnsi="Gadugi"/>
              </w:rPr>
              <w:t xml:space="preserve">or </w:t>
            </w:r>
            <w:r w:rsidR="000B48DE">
              <w:rPr>
                <w:rFonts w:ascii="Gadugi" w:hAnsi="Gadugi"/>
              </w:rPr>
              <w:t>it is not possible</w:t>
            </w:r>
            <w:r w:rsidR="006E6C32">
              <w:rPr>
                <w:rFonts w:ascii="Gadugi" w:hAnsi="Gadugi"/>
              </w:rPr>
              <w:t xml:space="preserve"> to calculate the </w:t>
            </w:r>
            <w:r w:rsidR="000B48DE">
              <w:rPr>
                <w:rFonts w:ascii="Gadugi" w:hAnsi="Gadugi"/>
              </w:rPr>
              <w:t>time-to-fill position</w:t>
            </w:r>
            <w:r w:rsidR="00A01FE0">
              <w:rPr>
                <w:rFonts w:ascii="Gadugi" w:hAnsi="Gadugi"/>
              </w:rPr>
              <w:t>, then this</w:t>
            </w:r>
            <w:r w:rsidR="006E6C32">
              <w:rPr>
                <w:rFonts w:ascii="Gadugi" w:hAnsi="Gadugi"/>
              </w:rPr>
              <w:t xml:space="preserve"> employee can be excluded. </w:t>
            </w:r>
          </w:p>
          <w:p w:rsidR="00737532" w:rsidRPr="00690264" w:rsidP="005F01CD" w14:paraId="2295DCE5" w14:textId="72504174">
            <w:pPr>
              <w:pStyle w:val="ListParagraph"/>
              <w:numPr>
                <w:ilvl w:val="0"/>
                <w:numId w:val="44"/>
              </w:numPr>
              <w:spacing w:line="256" w:lineRule="auto"/>
              <w:rPr>
                <w:rFonts w:ascii="Gadugi" w:hAnsi="Gadugi"/>
              </w:rPr>
            </w:pPr>
            <w:r w:rsidRPr="00690264">
              <w:rPr>
                <w:rFonts w:ascii="Gadugi" w:hAnsi="Gadugi"/>
              </w:rPr>
              <w:t xml:space="preserve">If the </w:t>
            </w:r>
            <w:r w:rsidRPr="00690264" w:rsidR="00987535">
              <w:rPr>
                <w:rFonts w:ascii="Gadugi" w:hAnsi="Gadugi"/>
              </w:rPr>
              <w:t>position</w:t>
            </w:r>
            <w:r w:rsidRPr="00690264">
              <w:rPr>
                <w:rFonts w:ascii="Gadugi" w:hAnsi="Gadugi"/>
              </w:rPr>
              <w:t xml:space="preserve"> had multiple </w:t>
            </w:r>
            <w:r w:rsidRPr="00690264" w:rsidR="00987535">
              <w:rPr>
                <w:rFonts w:ascii="Gadugi" w:hAnsi="Gadugi"/>
              </w:rPr>
              <w:t xml:space="preserve">job </w:t>
            </w:r>
            <w:r w:rsidRPr="00690264">
              <w:rPr>
                <w:rFonts w:ascii="Gadugi" w:hAnsi="Gadugi"/>
              </w:rPr>
              <w:t>postings</w:t>
            </w:r>
            <w:r w:rsidRPr="00690264" w:rsidR="00D01152">
              <w:rPr>
                <w:rFonts w:ascii="Gadugi" w:hAnsi="Gadugi"/>
              </w:rPr>
              <w:t xml:space="preserve"> (</w:t>
            </w:r>
            <w:r w:rsidRPr="00690264" w:rsidR="00BD2FDA">
              <w:rPr>
                <w:rFonts w:ascii="Gadugi" w:hAnsi="Gadugi"/>
              </w:rPr>
              <w:t xml:space="preserve">e.g., </w:t>
            </w:r>
            <w:r w:rsidRPr="00690264" w:rsidR="00DC7E26">
              <w:rPr>
                <w:rFonts w:ascii="Gadugi" w:hAnsi="Gadugi"/>
              </w:rPr>
              <w:t>posted across different platforms or a position where the posting was removed and reposted)</w:t>
            </w:r>
            <w:r w:rsidRPr="00690264">
              <w:rPr>
                <w:rFonts w:ascii="Gadugi" w:hAnsi="Gadugi"/>
              </w:rPr>
              <w:t xml:space="preserve">, use the earliest date the job was posted as the start date for this measure. </w:t>
            </w:r>
          </w:p>
          <w:p w:rsidR="002C4C01" w:rsidP="002C4C01" w14:paraId="3A318C9B" w14:textId="77777777">
            <w:pPr>
              <w:rPr>
                <w:rFonts w:ascii="Gadugi" w:hAnsi="Gadugi"/>
              </w:rPr>
            </w:pPr>
          </w:p>
          <w:p w:rsidR="002C4C01" w:rsidP="002C4C01" w14:paraId="19EBF206" w14:textId="1190FFA9">
            <w:pPr>
              <w:rPr>
                <w:rFonts w:ascii="Gadugi" w:hAnsi="Gadugi"/>
                <w:u w:val="single"/>
              </w:rPr>
            </w:pPr>
            <w:bookmarkStart w:id="92" w:name="OLE_LINK126"/>
            <w:r>
              <w:rPr>
                <w:rFonts w:ascii="Gadugi" w:hAnsi="Gadugi"/>
                <w:u w:val="single"/>
              </w:rPr>
              <w:t>Guidance on calculating the median</w:t>
            </w:r>
            <w:r w:rsidR="00166FFF">
              <w:rPr>
                <w:rFonts w:ascii="Gadugi" w:hAnsi="Gadugi"/>
                <w:u w:val="single"/>
              </w:rPr>
              <w:t xml:space="preserve"> and minimum</w:t>
            </w:r>
            <w:r>
              <w:rPr>
                <w:rFonts w:ascii="Gadugi" w:hAnsi="Gadugi"/>
                <w:u w:val="single"/>
              </w:rPr>
              <w:t xml:space="preserve"> number of calendar days: </w:t>
            </w:r>
          </w:p>
          <w:p w:rsidR="001B07B5" w:rsidP="005F01CD" w14:paraId="7713A70A" w14:textId="77777777">
            <w:pPr>
              <w:pStyle w:val="ListParagraph"/>
              <w:numPr>
                <w:ilvl w:val="0"/>
                <w:numId w:val="44"/>
              </w:numPr>
              <w:spacing w:line="254" w:lineRule="auto"/>
              <w:rPr>
                <w:rFonts w:ascii="Gadugi" w:hAnsi="Gadugi"/>
              </w:rPr>
            </w:pPr>
            <w:r>
              <w:rPr>
                <w:rFonts w:ascii="Gadugi" w:hAnsi="Gadugi"/>
              </w:rPr>
              <w:t xml:space="preserve">Use the number of </w:t>
            </w:r>
            <w:r>
              <w:rPr>
                <w:rFonts w:ascii="Gadugi" w:hAnsi="Gadugi"/>
                <w:b/>
                <w:bCs/>
              </w:rPr>
              <w:t>calendar</w:t>
            </w:r>
            <w:r>
              <w:rPr>
                <w:rFonts w:ascii="Gadugi" w:hAnsi="Gadugi"/>
              </w:rPr>
              <w:t xml:space="preserve"> days, not working days to calculate days to fill position </w:t>
            </w:r>
          </w:p>
          <w:p w:rsidR="002C4C01" w:rsidP="005F01CD" w14:paraId="0BB0903F" w14:textId="793102C5">
            <w:pPr>
              <w:pStyle w:val="ListParagraph"/>
              <w:numPr>
                <w:ilvl w:val="0"/>
                <w:numId w:val="44"/>
              </w:numPr>
              <w:spacing w:line="256" w:lineRule="auto"/>
              <w:rPr>
                <w:rFonts w:ascii="Gadugi" w:hAnsi="Gadugi"/>
              </w:rPr>
            </w:pPr>
            <w:r>
              <w:rPr>
                <w:rFonts w:ascii="Gadugi" w:hAnsi="Gadugi"/>
              </w:rPr>
              <w:t xml:space="preserve">Determine the number of calendar days (from date job description was posted to date of employee’s first day of work) for all employees that started at the recipient agency during the reporting period from smallest to largest. All job offers accepted at any point of the reporting period should be included, regardless of whether the job description was posted prior to the reporting period. </w:t>
            </w:r>
          </w:p>
          <w:p w:rsidR="002C4C01" w:rsidP="005F01CD" w14:paraId="0F9A7FFB" w14:textId="77777777">
            <w:pPr>
              <w:pStyle w:val="ListParagraph"/>
              <w:numPr>
                <w:ilvl w:val="0"/>
                <w:numId w:val="44"/>
              </w:numPr>
              <w:spacing w:line="256" w:lineRule="auto"/>
              <w:rPr>
                <w:rFonts w:ascii="Gadugi" w:hAnsi="Gadugi"/>
              </w:rPr>
            </w:pPr>
            <w:r>
              <w:rPr>
                <w:rFonts w:ascii="Gadugi" w:hAnsi="Gadugi"/>
              </w:rPr>
              <w:t xml:space="preserve">The midpoint value is the median. </w:t>
            </w:r>
            <w:bookmarkStart w:id="93" w:name="OLE_LINK27"/>
            <w:r>
              <w:rPr>
                <w:rFonts w:ascii="Gadugi" w:hAnsi="Gadugi"/>
              </w:rPr>
              <w:t>For an even number of observations (i.e., employees that started at the agency) the median will be the average (i.e., mean) of the two middle values.</w:t>
            </w:r>
            <w:bookmarkEnd w:id="92"/>
            <w:bookmarkEnd w:id="93"/>
          </w:p>
          <w:p w:rsidR="00F0741A" w:rsidRPr="002426A4" w:rsidP="005F01CD" w14:paraId="72DB412F" w14:textId="39E62AFA">
            <w:pPr>
              <w:pStyle w:val="ListParagraph"/>
              <w:numPr>
                <w:ilvl w:val="0"/>
                <w:numId w:val="44"/>
              </w:numPr>
              <w:spacing w:line="256" w:lineRule="auto"/>
              <w:rPr>
                <w:rFonts w:ascii="Gadugi" w:hAnsi="Gadugi"/>
              </w:rPr>
            </w:pPr>
            <w:r>
              <w:rPr>
                <w:rFonts w:ascii="Gadugi" w:hAnsi="Gadugi"/>
              </w:rPr>
              <w:t>The minimum number of calendar days to fill position should be greater than 0 days</w:t>
            </w:r>
          </w:p>
        </w:tc>
      </w:tr>
      <w:tr w14:paraId="14BA959B" w14:textId="77777777" w:rsidTr="30B3A27A">
        <w:tblPrEx>
          <w:tblW w:w="0" w:type="auto"/>
          <w:tblLook w:val="04A0"/>
        </w:tblPrEx>
        <w:tc>
          <w:tcPr>
            <w:tcW w:w="2245"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rsidR="00AF7C0D" w:rsidRPr="00BE23B4" w14:paraId="444FDFA0" w14:textId="57136FAA">
            <w:pPr>
              <w:rPr>
                <w:rFonts w:ascii="Gadugi" w:hAnsi="Gadugi"/>
                <w:b/>
                <w:bCs/>
              </w:rPr>
            </w:pPr>
            <w:r w:rsidRPr="00BE23B4">
              <w:rPr>
                <w:rFonts w:ascii="Gadugi" w:hAnsi="Gadugi"/>
                <w:b/>
                <w:bCs/>
              </w:rPr>
              <w:t xml:space="preserve">Data Elements </w:t>
            </w:r>
            <w:r w:rsidRPr="00BE23B4" w:rsidR="00EA01B2">
              <w:rPr>
                <w:rFonts w:ascii="Gadugi" w:hAnsi="Gadugi"/>
                <w:b/>
                <w:bCs/>
              </w:rPr>
              <w:t xml:space="preserve">to be Reported </w:t>
            </w:r>
          </w:p>
        </w:tc>
        <w:tc>
          <w:tcPr>
            <w:tcW w:w="10705" w:type="dxa"/>
            <w:tcBorders>
              <w:top w:val="single" w:sz="4" w:space="0" w:color="auto"/>
              <w:left w:val="single" w:sz="4" w:space="0" w:color="auto"/>
              <w:bottom w:val="single" w:sz="4" w:space="0" w:color="auto"/>
              <w:right w:val="single" w:sz="4" w:space="0" w:color="auto"/>
            </w:tcBorders>
          </w:tcPr>
          <w:p w:rsidR="00EA01B2" w:rsidRPr="00BE23B4" w:rsidP="00A5355A" w14:paraId="76EAF706" w14:textId="77777777">
            <w:pPr>
              <w:rPr>
                <w:rFonts w:ascii="Gadugi" w:hAnsi="Gadugi"/>
              </w:rPr>
            </w:pPr>
            <w:bookmarkStart w:id="94" w:name="OLE_LINK117"/>
            <w:r w:rsidRPr="00BE23B4">
              <w:rPr>
                <w:rFonts w:ascii="Gadugi" w:hAnsi="Gadugi"/>
              </w:rPr>
              <w:t>Recipients will enter the following information:</w:t>
            </w:r>
          </w:p>
          <w:p w:rsidR="00EA01B2" w:rsidRPr="00BE23B4" w:rsidP="004E77F6" w14:paraId="486B7D69" w14:textId="34F98E87">
            <w:pPr>
              <w:pStyle w:val="ListParagraph"/>
              <w:numPr>
                <w:ilvl w:val="0"/>
                <w:numId w:val="16"/>
              </w:numPr>
              <w:rPr>
                <w:rFonts w:ascii="Gadugi" w:hAnsi="Gadugi"/>
              </w:rPr>
            </w:pPr>
            <w:r w:rsidRPr="00BE23B4">
              <w:rPr>
                <w:rFonts w:ascii="Gadugi" w:hAnsi="Gadugi"/>
              </w:rPr>
              <w:t xml:space="preserve">Median number of </w:t>
            </w:r>
            <w:r w:rsidRPr="00BE23B4" w:rsidR="00E60B09">
              <w:rPr>
                <w:rFonts w:ascii="Gadugi" w:hAnsi="Gadugi"/>
              </w:rPr>
              <w:t xml:space="preserve">calendar </w:t>
            </w:r>
            <w:r w:rsidRPr="00BE23B4">
              <w:rPr>
                <w:rFonts w:ascii="Gadugi" w:hAnsi="Gadugi"/>
              </w:rPr>
              <w:t>days to fill position</w:t>
            </w:r>
            <w:r w:rsidRPr="00BE23B4" w:rsidR="000E76A5">
              <w:rPr>
                <w:rFonts w:ascii="Gadugi" w:hAnsi="Gadugi"/>
              </w:rPr>
              <w:t xml:space="preserve"> </w:t>
            </w:r>
            <w:r w:rsidRPr="00BE23B4" w:rsidR="00770115">
              <w:rPr>
                <w:rFonts w:ascii="Gadugi" w:hAnsi="Gadugi"/>
                <w:bCs/>
                <w:i/>
              </w:rPr>
              <w:t>(Number)</w:t>
            </w:r>
          </w:p>
          <w:p w:rsidR="00EA01B2" w:rsidRPr="00BE23B4" w:rsidP="004E77F6" w14:paraId="68CA2255" w14:textId="50B152C7">
            <w:pPr>
              <w:pStyle w:val="ListParagraph"/>
              <w:numPr>
                <w:ilvl w:val="0"/>
                <w:numId w:val="16"/>
              </w:numPr>
              <w:rPr>
                <w:rFonts w:ascii="Gadugi" w:hAnsi="Gadugi"/>
              </w:rPr>
            </w:pPr>
            <w:r w:rsidRPr="00BE23B4">
              <w:rPr>
                <w:rFonts w:ascii="Gadugi" w:hAnsi="Gadugi"/>
              </w:rPr>
              <w:t>M</w:t>
            </w:r>
            <w:r w:rsidRPr="00BE23B4" w:rsidR="008B08F8">
              <w:rPr>
                <w:rFonts w:ascii="Gadugi" w:hAnsi="Gadugi"/>
              </w:rPr>
              <w:t>inimum</w:t>
            </w:r>
            <w:r w:rsidRPr="00BE23B4" w:rsidR="00AF57AD">
              <w:rPr>
                <w:rFonts w:ascii="Gadugi" w:hAnsi="Gadugi"/>
              </w:rPr>
              <w:t xml:space="preserve"> number of </w:t>
            </w:r>
            <w:r w:rsidR="002E197B">
              <w:rPr>
                <w:rFonts w:ascii="Gadugi" w:hAnsi="Gadugi"/>
              </w:rPr>
              <w:t xml:space="preserve">calendar </w:t>
            </w:r>
            <w:r w:rsidRPr="00BE23B4" w:rsidR="00AF57AD">
              <w:rPr>
                <w:rFonts w:ascii="Gadugi" w:hAnsi="Gadugi"/>
              </w:rPr>
              <w:t xml:space="preserve">days to fill position </w:t>
            </w:r>
            <w:r w:rsidRPr="00BE23B4" w:rsidR="00770115">
              <w:rPr>
                <w:rFonts w:ascii="Gadugi" w:hAnsi="Gadugi"/>
                <w:bCs/>
                <w:i/>
              </w:rPr>
              <w:t>(Number)</w:t>
            </w:r>
          </w:p>
          <w:p w:rsidR="00CE74B2" w:rsidRPr="00DF6C0D" w:rsidP="00CE74B2" w14:paraId="3EC62DB8" w14:textId="77777777">
            <w:pPr>
              <w:pStyle w:val="ListParagraph"/>
              <w:numPr>
                <w:ilvl w:val="0"/>
                <w:numId w:val="16"/>
              </w:numPr>
              <w:rPr>
                <w:rFonts w:ascii="Gadugi" w:hAnsi="Gadugi"/>
              </w:rPr>
            </w:pPr>
            <w:r w:rsidRPr="00DF6C0D">
              <w:rPr>
                <w:rFonts w:ascii="Gadugi" w:hAnsi="Gadugi"/>
              </w:rPr>
              <w:t>M</w:t>
            </w:r>
            <w:r w:rsidRPr="00DF6C0D" w:rsidR="00AF57AD">
              <w:rPr>
                <w:rFonts w:ascii="Gadugi" w:hAnsi="Gadugi"/>
              </w:rPr>
              <w:t>aximum number of</w:t>
            </w:r>
            <w:r w:rsidRPr="00DF6C0D" w:rsidR="002E197B">
              <w:rPr>
                <w:rFonts w:ascii="Gadugi" w:hAnsi="Gadugi"/>
              </w:rPr>
              <w:t xml:space="preserve"> calendar</w:t>
            </w:r>
            <w:r w:rsidRPr="00DF6C0D" w:rsidR="00AF57AD">
              <w:rPr>
                <w:rFonts w:ascii="Gadugi" w:hAnsi="Gadugi"/>
              </w:rPr>
              <w:t xml:space="preserve"> days to fill position </w:t>
            </w:r>
            <w:r w:rsidRPr="00DF6C0D" w:rsidR="00770115">
              <w:rPr>
                <w:rFonts w:ascii="Gadugi" w:hAnsi="Gadugi"/>
                <w:bCs/>
                <w:i/>
              </w:rPr>
              <w:t>(Number)</w:t>
            </w:r>
            <w:r>
              <w:rPr>
                <w:rStyle w:val="FootnoteReference"/>
                <w:rFonts w:ascii="Gadugi" w:hAnsi="Gadugi"/>
                <w:bCs/>
                <w:i/>
              </w:rPr>
              <w:footnoteReference w:id="9"/>
            </w:r>
          </w:p>
          <w:p w:rsidR="00DF6C0D" w:rsidRPr="00DF6C0D" w:rsidP="00DF6C0D" w14:paraId="06742185" w14:textId="77777777">
            <w:pPr>
              <w:pStyle w:val="ListParagraph"/>
              <w:numPr>
                <w:ilvl w:val="0"/>
                <w:numId w:val="16"/>
              </w:numPr>
              <w:rPr>
                <w:rFonts w:ascii="Gadugi" w:hAnsi="Gadugi"/>
              </w:rPr>
            </w:pPr>
            <w:r w:rsidRPr="00DF6C0D">
              <w:rPr>
                <w:rFonts w:ascii="Gadugi" w:hAnsi="Gadugi"/>
              </w:rPr>
              <w:t>N</w:t>
            </w:r>
            <w:r w:rsidRPr="00DF6C0D" w:rsidR="00AF57AD">
              <w:rPr>
                <w:rFonts w:ascii="Gadugi" w:hAnsi="Gadugi"/>
              </w:rPr>
              <w:t xml:space="preserve">umber of </w:t>
            </w:r>
            <w:r w:rsidRPr="00DF6C0D" w:rsidR="00002544">
              <w:rPr>
                <w:rFonts w:ascii="Gadugi" w:hAnsi="Gadugi"/>
              </w:rPr>
              <w:t>employees</w:t>
            </w:r>
            <w:r w:rsidRPr="00DF6C0D" w:rsidR="00AF57AD">
              <w:rPr>
                <w:rFonts w:ascii="Gadugi" w:hAnsi="Gadugi"/>
              </w:rPr>
              <w:t xml:space="preserve"> </w:t>
            </w:r>
            <w:r w:rsidRPr="00DF6C0D" w:rsidR="00ED43BD">
              <w:rPr>
                <w:rFonts w:ascii="Gadugi" w:hAnsi="Gadugi"/>
              </w:rPr>
              <w:t>the data are based on</w:t>
            </w:r>
            <w:bookmarkEnd w:id="94"/>
            <w:r w:rsidRPr="00DF6C0D" w:rsidR="00770115">
              <w:rPr>
                <w:rFonts w:ascii="Gadugi" w:hAnsi="Gadugi"/>
              </w:rPr>
              <w:t xml:space="preserve"> </w:t>
            </w:r>
            <w:r w:rsidRPr="00DF6C0D" w:rsidR="00770115">
              <w:rPr>
                <w:rFonts w:ascii="Gadugi" w:hAnsi="Gadugi"/>
                <w:bCs/>
                <w:i/>
              </w:rPr>
              <w:t>(Number)</w:t>
            </w:r>
          </w:p>
          <w:p w:rsidR="00D91CFA" w:rsidRPr="00DF6C0D" w:rsidP="00DF6C0D" w14:paraId="7527D8F1" w14:textId="31A0F217">
            <w:pPr>
              <w:pStyle w:val="ListParagraph"/>
              <w:numPr>
                <w:ilvl w:val="0"/>
                <w:numId w:val="16"/>
              </w:numPr>
              <w:rPr>
                <w:rFonts w:ascii="Gadugi" w:hAnsi="Gadugi"/>
              </w:rPr>
            </w:pPr>
            <w:r w:rsidRPr="00DF6C0D">
              <w:rPr>
                <w:rFonts w:ascii="Gadugi" w:hAnsi="Gadugi"/>
                <w:highlight w:val="yellow"/>
              </w:rPr>
              <w:t xml:space="preserve">Year 5 </w:t>
            </w:r>
            <w:r w:rsidRPr="00DF6C0D" w:rsidR="005A4864">
              <w:rPr>
                <w:rFonts w:ascii="Gadugi" w:hAnsi="Gadugi"/>
                <w:highlight w:val="yellow"/>
              </w:rPr>
              <w:t>target</w:t>
            </w:r>
            <w:r w:rsidRPr="00DF6C0D">
              <w:rPr>
                <w:rFonts w:ascii="Gadugi" w:hAnsi="Gadugi"/>
                <w:highlight w:val="yellow"/>
              </w:rPr>
              <w:t xml:space="preserve"> for median number of calendar days to fi</w:t>
            </w:r>
            <w:r w:rsidRPr="00DF6C0D" w:rsidR="7F8D11D8">
              <w:rPr>
                <w:rFonts w:ascii="Gadugi" w:hAnsi="Gadugi"/>
                <w:highlight w:val="yellow"/>
              </w:rPr>
              <w:t>l</w:t>
            </w:r>
            <w:r w:rsidRPr="00DF6C0D">
              <w:rPr>
                <w:rFonts w:ascii="Gadugi" w:hAnsi="Gadugi"/>
                <w:highlight w:val="yellow"/>
              </w:rPr>
              <w:t xml:space="preserve">l position </w:t>
            </w:r>
            <w:r w:rsidRPr="00DF6C0D">
              <w:rPr>
                <w:rFonts w:ascii="Gadugi" w:hAnsi="Gadugi"/>
                <w:i/>
                <w:highlight w:val="yellow"/>
              </w:rPr>
              <w:t>(Number)</w:t>
            </w:r>
          </w:p>
        </w:tc>
      </w:tr>
      <w:tr w14:paraId="3ABAF904" w14:textId="77777777" w:rsidTr="30B3A27A">
        <w:tblPrEx>
          <w:tblW w:w="0" w:type="auto"/>
          <w:tblLook w:val="04A0"/>
        </w:tblPrEx>
        <w:tc>
          <w:tcPr>
            <w:tcW w:w="224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rsidR="00B11C67" w:rsidRPr="00BE23B4" w14:paraId="1607DDA8" w14:textId="76CF15A2">
            <w:pPr>
              <w:rPr>
                <w:rFonts w:ascii="Gadugi" w:hAnsi="Gadugi"/>
                <w:b/>
                <w:bCs/>
              </w:rPr>
            </w:pPr>
            <w:r w:rsidRPr="00BE23B4">
              <w:rPr>
                <w:rFonts w:ascii="Gadugi" w:hAnsi="Gadugi"/>
                <w:b/>
                <w:bCs/>
              </w:rPr>
              <w:t>Example Scenario</w:t>
            </w:r>
          </w:p>
        </w:tc>
        <w:tc>
          <w:tcPr>
            <w:tcW w:w="10705" w:type="dxa"/>
            <w:tcBorders>
              <w:top w:val="single" w:sz="4" w:space="0" w:color="auto"/>
              <w:left w:val="single" w:sz="4" w:space="0" w:color="auto"/>
              <w:bottom w:val="single" w:sz="4" w:space="0" w:color="auto"/>
              <w:right w:val="single" w:sz="4" w:space="0" w:color="auto"/>
            </w:tcBorders>
          </w:tcPr>
          <w:p w:rsidR="001C7264" w:rsidRPr="00BE23B4" w:rsidP="001C7264" w14:paraId="268B2F4D" w14:textId="2EFB6ECC">
            <w:pPr>
              <w:rPr>
                <w:rFonts w:ascii="Gadugi" w:hAnsi="Gadugi"/>
              </w:rPr>
            </w:pPr>
            <w:bookmarkStart w:id="95" w:name="OLE_LINK30"/>
            <w:bookmarkStart w:id="96" w:name="OLE_LINK35"/>
            <w:r w:rsidRPr="00BE23B4">
              <w:rPr>
                <w:rFonts w:ascii="Gadugi" w:hAnsi="Gadugi"/>
              </w:rPr>
              <w:t>The agency hired 9 new employees this reporting period. The number of calendar days from the date the job description was posted to the start date for each employee was: 15, 30, 33, 40, 41, 45, 60, 65, 80 days. The time to fill position is 41 days. </w:t>
            </w:r>
            <w:bookmarkEnd w:id="95"/>
            <w:r w:rsidRPr="00BE23B4">
              <w:rPr>
                <w:rFonts w:ascii="Gadugi" w:hAnsi="Gadugi"/>
              </w:rPr>
              <w:t>The recipient will report:</w:t>
            </w:r>
          </w:p>
          <w:p w:rsidR="001C7264" w:rsidRPr="00BE23B4" w:rsidP="004E77F6" w14:paraId="44A2661A" w14:textId="77777777">
            <w:pPr>
              <w:pStyle w:val="ListParagraph"/>
              <w:numPr>
                <w:ilvl w:val="0"/>
                <w:numId w:val="22"/>
              </w:numPr>
              <w:spacing w:line="254" w:lineRule="auto"/>
              <w:rPr>
                <w:rFonts w:ascii="Gadugi" w:hAnsi="Gadugi"/>
              </w:rPr>
            </w:pPr>
            <w:r w:rsidRPr="00BE23B4">
              <w:rPr>
                <w:rFonts w:ascii="Gadugi" w:hAnsi="Gadugi"/>
              </w:rPr>
              <w:t>Median number of calendar days to fill position: 41 days</w:t>
            </w:r>
          </w:p>
          <w:p w:rsidR="001C7264" w:rsidRPr="00BE23B4" w:rsidP="004E77F6" w14:paraId="2533D813" w14:textId="7263815D">
            <w:pPr>
              <w:pStyle w:val="ListParagraph"/>
              <w:numPr>
                <w:ilvl w:val="0"/>
                <w:numId w:val="22"/>
              </w:numPr>
              <w:rPr>
                <w:rFonts w:ascii="Gadugi" w:hAnsi="Gadugi"/>
              </w:rPr>
            </w:pPr>
            <w:r w:rsidRPr="00BE23B4">
              <w:rPr>
                <w:rFonts w:ascii="Gadugi" w:hAnsi="Gadugi"/>
              </w:rPr>
              <w:t xml:space="preserve">Minimum number of </w:t>
            </w:r>
            <w:r w:rsidR="002E197B">
              <w:rPr>
                <w:rFonts w:ascii="Gadugi" w:hAnsi="Gadugi"/>
              </w:rPr>
              <w:t xml:space="preserve">calendar </w:t>
            </w:r>
            <w:r w:rsidRPr="00BE23B4">
              <w:rPr>
                <w:rFonts w:ascii="Gadugi" w:hAnsi="Gadugi"/>
              </w:rPr>
              <w:t>days to fill position: 15 days</w:t>
            </w:r>
          </w:p>
          <w:p w:rsidR="001C7264" w:rsidRPr="00BE23B4" w:rsidP="004E77F6" w14:paraId="1CBE0986" w14:textId="76F4CB3C">
            <w:pPr>
              <w:pStyle w:val="ListParagraph"/>
              <w:numPr>
                <w:ilvl w:val="0"/>
                <w:numId w:val="22"/>
              </w:numPr>
              <w:spacing w:line="254" w:lineRule="auto"/>
              <w:rPr>
                <w:rFonts w:ascii="Gadugi" w:hAnsi="Gadugi"/>
              </w:rPr>
            </w:pPr>
            <w:r w:rsidRPr="00BE23B4">
              <w:rPr>
                <w:rFonts w:ascii="Gadugi" w:hAnsi="Gadugi"/>
              </w:rPr>
              <w:t xml:space="preserve">Maximum number of </w:t>
            </w:r>
            <w:r w:rsidR="002E197B">
              <w:rPr>
                <w:rFonts w:ascii="Gadugi" w:hAnsi="Gadugi"/>
              </w:rPr>
              <w:t xml:space="preserve">calendar </w:t>
            </w:r>
            <w:r w:rsidRPr="00BE23B4">
              <w:rPr>
                <w:rFonts w:ascii="Gadugi" w:hAnsi="Gadugi"/>
              </w:rPr>
              <w:t>days to fill position: 80 days</w:t>
            </w:r>
          </w:p>
          <w:p w:rsidR="00B11C67" w:rsidRPr="00BE23B4" w:rsidP="004E77F6" w14:paraId="46CF302D" w14:textId="0F41EE3E">
            <w:pPr>
              <w:pStyle w:val="ListParagraph"/>
              <w:numPr>
                <w:ilvl w:val="0"/>
                <w:numId w:val="22"/>
              </w:numPr>
              <w:spacing w:line="254" w:lineRule="auto"/>
              <w:rPr>
                <w:rFonts w:ascii="Gadugi" w:hAnsi="Gadugi"/>
              </w:rPr>
            </w:pPr>
            <w:r w:rsidRPr="00BE23B4">
              <w:rPr>
                <w:rFonts w:ascii="Gadugi" w:hAnsi="Gadugi"/>
              </w:rPr>
              <w:t xml:space="preserve">Number of </w:t>
            </w:r>
            <w:r w:rsidR="002C6B07">
              <w:rPr>
                <w:rFonts w:ascii="Gadugi" w:hAnsi="Gadugi"/>
              </w:rPr>
              <w:t>employees</w:t>
            </w:r>
            <w:r w:rsidR="002831E2">
              <w:rPr>
                <w:rFonts w:ascii="Gadugi" w:hAnsi="Gadugi"/>
              </w:rPr>
              <w:t xml:space="preserve"> </w:t>
            </w:r>
            <w:r w:rsidRPr="00BE23B4">
              <w:rPr>
                <w:rFonts w:ascii="Gadugi" w:hAnsi="Gadugi"/>
              </w:rPr>
              <w:t xml:space="preserve">the data are based on: 9 </w:t>
            </w:r>
            <w:bookmarkEnd w:id="96"/>
            <w:r w:rsidR="002C6B07">
              <w:rPr>
                <w:rFonts w:ascii="Gadugi" w:hAnsi="Gadugi"/>
              </w:rPr>
              <w:t>employees</w:t>
            </w:r>
          </w:p>
        </w:tc>
      </w:tr>
      <w:tr w14:paraId="6491B9DA" w14:textId="77777777" w:rsidTr="30B3A27A">
        <w:tblPrEx>
          <w:tblW w:w="0" w:type="auto"/>
          <w:tblLook w:val="04A0"/>
        </w:tblPrEx>
        <w:tc>
          <w:tcPr>
            <w:tcW w:w="2245"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rsidR="00AF7C0D" w:rsidRPr="00BE23B4" w14:paraId="550A1F1E" w14:textId="77777777">
            <w:pPr>
              <w:rPr>
                <w:rFonts w:ascii="Gadugi" w:hAnsi="Gadugi"/>
                <w:b/>
                <w:bCs/>
              </w:rPr>
            </w:pPr>
            <w:r w:rsidRPr="00BE23B4">
              <w:rPr>
                <w:rFonts w:ascii="Gadugi" w:hAnsi="Gadugi"/>
                <w:b/>
                <w:bCs/>
              </w:rPr>
              <w:t>Unit of Measurement</w:t>
            </w:r>
          </w:p>
        </w:tc>
        <w:tc>
          <w:tcPr>
            <w:tcW w:w="10705" w:type="dxa"/>
            <w:tcBorders>
              <w:top w:val="single" w:sz="4" w:space="0" w:color="auto"/>
              <w:left w:val="single" w:sz="4" w:space="0" w:color="auto"/>
              <w:bottom w:val="single" w:sz="4" w:space="0" w:color="auto"/>
              <w:right w:val="single" w:sz="4" w:space="0" w:color="auto"/>
            </w:tcBorders>
            <w:vAlign w:val="center"/>
            <w:hideMark/>
          </w:tcPr>
          <w:p w:rsidR="00AF7C0D" w:rsidRPr="00BE23B4" w14:paraId="0058AA81" w14:textId="77777777">
            <w:pPr>
              <w:rPr>
                <w:rFonts w:ascii="Gadugi" w:hAnsi="Gadugi"/>
              </w:rPr>
            </w:pPr>
            <w:r w:rsidRPr="00BE23B4">
              <w:rPr>
                <w:rFonts w:ascii="Gadugi" w:hAnsi="Gadugi"/>
              </w:rPr>
              <w:t>Number of days</w:t>
            </w:r>
          </w:p>
        </w:tc>
      </w:tr>
      <w:tr w14:paraId="396221DC" w14:textId="77777777" w:rsidTr="30B3A27A">
        <w:tblPrEx>
          <w:tblW w:w="0" w:type="auto"/>
          <w:tblLook w:val="04A0"/>
        </w:tblPrEx>
        <w:tc>
          <w:tcPr>
            <w:tcW w:w="2245"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rsidR="00AF7C0D" w:rsidRPr="00BE23B4" w14:paraId="4593D9BB" w14:textId="77777777">
            <w:pPr>
              <w:rPr>
                <w:rFonts w:ascii="Gadugi" w:hAnsi="Gadugi"/>
                <w:b/>
                <w:bCs/>
              </w:rPr>
            </w:pPr>
            <w:r w:rsidRPr="00BE23B4">
              <w:rPr>
                <w:rFonts w:ascii="Gadugi" w:hAnsi="Gadugi"/>
                <w:b/>
                <w:bCs/>
              </w:rPr>
              <w:t>Reporting Frequency</w:t>
            </w:r>
          </w:p>
        </w:tc>
        <w:tc>
          <w:tcPr>
            <w:tcW w:w="10705" w:type="dxa"/>
            <w:tcBorders>
              <w:top w:val="single" w:sz="4" w:space="0" w:color="auto"/>
              <w:left w:val="single" w:sz="4" w:space="0" w:color="auto"/>
              <w:bottom w:val="single" w:sz="4" w:space="0" w:color="auto"/>
              <w:right w:val="single" w:sz="4" w:space="0" w:color="auto"/>
            </w:tcBorders>
            <w:vAlign w:val="center"/>
            <w:hideMark/>
          </w:tcPr>
          <w:p w:rsidR="00AF7C0D" w:rsidRPr="00BE23B4" w14:paraId="5414B49F" w14:textId="77777777">
            <w:pPr>
              <w:rPr>
                <w:rFonts w:ascii="Gadugi" w:hAnsi="Gadugi"/>
              </w:rPr>
            </w:pPr>
            <w:r w:rsidRPr="00BE23B4">
              <w:rPr>
                <w:rFonts w:ascii="Gadugi" w:hAnsi="Gadugi"/>
              </w:rPr>
              <w:t>6 months</w:t>
            </w:r>
          </w:p>
        </w:tc>
      </w:tr>
      <w:tr w14:paraId="264CC1E1" w14:textId="77777777" w:rsidTr="30B3A27A">
        <w:tblPrEx>
          <w:tblW w:w="0" w:type="auto"/>
          <w:tblLook w:val="04A0"/>
        </w:tblPrEx>
        <w:tc>
          <w:tcPr>
            <w:tcW w:w="2245"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rsidR="00AF7C0D" w:rsidRPr="00BE23B4" w14:paraId="04B9D68F" w14:textId="77777777">
            <w:pPr>
              <w:rPr>
                <w:rFonts w:ascii="Gadugi" w:hAnsi="Gadugi"/>
                <w:b/>
                <w:bCs/>
              </w:rPr>
            </w:pPr>
            <w:r w:rsidRPr="00BE23B4">
              <w:rPr>
                <w:rFonts w:ascii="Gadugi" w:hAnsi="Gadugi"/>
                <w:b/>
                <w:bCs/>
              </w:rPr>
              <w:t xml:space="preserve">Considerations </w:t>
            </w:r>
          </w:p>
        </w:tc>
        <w:tc>
          <w:tcPr>
            <w:tcW w:w="10705" w:type="dxa"/>
            <w:tcBorders>
              <w:top w:val="single" w:sz="4" w:space="0" w:color="auto"/>
              <w:left w:val="single" w:sz="4" w:space="0" w:color="auto"/>
              <w:bottom w:val="single" w:sz="4" w:space="0" w:color="auto"/>
              <w:right w:val="single" w:sz="4" w:space="0" w:color="auto"/>
            </w:tcBorders>
            <w:hideMark/>
          </w:tcPr>
          <w:p w:rsidR="00B056D9" w:rsidP="00AF7C0D" w14:paraId="4ACA4468" w14:textId="42AA2DA4">
            <w:pPr>
              <w:pStyle w:val="ListParagraph"/>
              <w:numPr>
                <w:ilvl w:val="0"/>
                <w:numId w:val="1"/>
              </w:numPr>
              <w:rPr>
                <w:rFonts w:ascii="Gadugi" w:hAnsi="Gadugi"/>
              </w:rPr>
            </w:pPr>
            <w:r w:rsidRPr="00BE23B4">
              <w:rPr>
                <w:rFonts w:ascii="Gadugi" w:hAnsi="Gadugi"/>
              </w:rPr>
              <w:t xml:space="preserve">Timeliness of hiring can be affected in multiple </w:t>
            </w:r>
            <w:r w:rsidRPr="00BE23B4" w:rsidR="007F15BE">
              <w:rPr>
                <w:rFonts w:ascii="Gadugi" w:hAnsi="Gadugi"/>
              </w:rPr>
              <w:t xml:space="preserve">phases of </w:t>
            </w:r>
            <w:r w:rsidRPr="00BE23B4">
              <w:rPr>
                <w:rFonts w:ascii="Gadugi" w:hAnsi="Gadugi"/>
              </w:rPr>
              <w:t>the hiring process (e.g., writing the job description, securing funding, HR staff posting the position opening, gaining leadership approval, sending an offer letter)</w:t>
            </w:r>
            <w:r w:rsidRPr="00BE23B4" w:rsidR="008B5ACF">
              <w:rPr>
                <w:rFonts w:ascii="Gadugi" w:hAnsi="Gadugi"/>
              </w:rPr>
              <w:t xml:space="preserve">; however, </w:t>
            </w:r>
            <w:r w:rsidRPr="00BE23B4" w:rsidR="0078396B">
              <w:rPr>
                <w:rFonts w:ascii="Gadugi" w:hAnsi="Gadugi"/>
              </w:rPr>
              <w:t>CDC is</w:t>
            </w:r>
            <w:r w:rsidRPr="00BE23B4" w:rsidR="008B5ACF">
              <w:rPr>
                <w:rFonts w:ascii="Gadugi" w:hAnsi="Gadugi"/>
              </w:rPr>
              <w:t xml:space="preserve"> asking for the</w:t>
            </w:r>
            <w:r w:rsidRPr="00BE23B4" w:rsidR="00D148BA">
              <w:rPr>
                <w:rFonts w:ascii="Gadugi" w:hAnsi="Gadugi"/>
              </w:rPr>
              <w:t xml:space="preserve"> first time</w:t>
            </w:r>
            <w:r w:rsidRPr="00BE23B4" w:rsidR="008B5ACF">
              <w:rPr>
                <w:rFonts w:ascii="Gadugi" w:hAnsi="Gadugi"/>
              </w:rPr>
              <w:t xml:space="preserve"> point at which a position is posted for the ease of having a consistent start time for this measure.</w:t>
            </w:r>
          </w:p>
          <w:p w:rsidR="001A6F06" w:rsidRPr="00BE23B4" w:rsidP="00AF7C0D" w14:paraId="26B45F1D" w14:textId="6F5D68AF">
            <w:pPr>
              <w:pStyle w:val="ListParagraph"/>
              <w:numPr>
                <w:ilvl w:val="0"/>
                <w:numId w:val="1"/>
              </w:numPr>
              <w:rPr>
                <w:rFonts w:ascii="Gadugi" w:hAnsi="Gadugi"/>
              </w:rPr>
            </w:pPr>
            <w:r>
              <w:rPr>
                <w:rFonts w:ascii="Gadugi" w:hAnsi="Gadugi"/>
              </w:rPr>
              <w:t>Several</w:t>
            </w:r>
            <w:r w:rsidR="00147719">
              <w:rPr>
                <w:rFonts w:ascii="Gadugi" w:hAnsi="Gadugi"/>
              </w:rPr>
              <w:t xml:space="preserve"> factors m</w:t>
            </w:r>
            <w:r w:rsidR="00683402">
              <w:rPr>
                <w:rFonts w:ascii="Gadugi" w:hAnsi="Gadugi"/>
              </w:rPr>
              <w:t>ay affect the time between a candidate accepting the offer and their first day of work</w:t>
            </w:r>
            <w:r w:rsidR="00002CDA">
              <w:rPr>
                <w:rFonts w:ascii="Gadugi" w:hAnsi="Gadugi"/>
              </w:rPr>
              <w:t xml:space="preserve"> (e.g.</w:t>
            </w:r>
            <w:r w:rsidR="005B79F1">
              <w:rPr>
                <w:rFonts w:ascii="Gadugi" w:hAnsi="Gadugi"/>
              </w:rPr>
              <w:t xml:space="preserve">, </w:t>
            </w:r>
            <w:r w:rsidR="002F48E7">
              <w:rPr>
                <w:rFonts w:ascii="Gadugi" w:hAnsi="Gadugi"/>
              </w:rPr>
              <w:t>time needed for the candidate to transition from a previous job</w:t>
            </w:r>
            <w:r w:rsidR="00002CDA">
              <w:rPr>
                <w:rFonts w:ascii="Gadugi" w:hAnsi="Gadugi"/>
              </w:rPr>
              <w:t xml:space="preserve">, </w:t>
            </w:r>
            <w:r w:rsidR="005B79F1">
              <w:rPr>
                <w:rFonts w:ascii="Gadugi" w:hAnsi="Gadugi"/>
              </w:rPr>
              <w:t xml:space="preserve">office closure during the </w:t>
            </w:r>
            <w:r w:rsidR="005B79F1">
              <w:rPr>
                <w:rFonts w:ascii="Gadugi" w:hAnsi="Gadugi"/>
              </w:rPr>
              <w:t>holidays)</w:t>
            </w:r>
            <w:r w:rsidR="000B042F">
              <w:rPr>
                <w:rFonts w:ascii="Gadugi" w:hAnsi="Gadugi"/>
              </w:rPr>
              <w:t xml:space="preserve">. Recipients will have the opportunity to provide additional contextual information </w:t>
            </w:r>
            <w:r w:rsidR="00B81BDA">
              <w:rPr>
                <w:rFonts w:ascii="Gadugi" w:hAnsi="Gadugi"/>
              </w:rPr>
              <w:t xml:space="preserve">for job postings where there </w:t>
            </w:r>
            <w:r w:rsidR="00150CD0">
              <w:rPr>
                <w:rFonts w:ascii="Gadugi" w:hAnsi="Gadugi"/>
              </w:rPr>
              <w:t>might have been</w:t>
            </w:r>
            <w:r w:rsidR="00B81BDA">
              <w:rPr>
                <w:rFonts w:ascii="Gadugi" w:hAnsi="Gadugi"/>
              </w:rPr>
              <w:t xml:space="preserve"> extenuating circumstances</w:t>
            </w:r>
            <w:r w:rsidR="00150CD0">
              <w:rPr>
                <w:rFonts w:ascii="Gadugi" w:hAnsi="Gadugi"/>
              </w:rPr>
              <w:t>.</w:t>
            </w:r>
          </w:p>
          <w:p w:rsidR="00AF7C0D" w:rsidRPr="00BE23B4" w:rsidP="00AF7C0D" w14:paraId="716E0F45" w14:textId="1F5851C2">
            <w:pPr>
              <w:pStyle w:val="ListParagraph"/>
              <w:numPr>
                <w:ilvl w:val="0"/>
                <w:numId w:val="1"/>
              </w:numPr>
              <w:rPr>
                <w:rFonts w:ascii="Gadugi" w:hAnsi="Gadugi"/>
              </w:rPr>
            </w:pPr>
            <w:r w:rsidRPr="00BE23B4">
              <w:rPr>
                <w:rFonts w:ascii="Gadugi" w:hAnsi="Gadugi"/>
              </w:rPr>
              <w:t>CDC understands there may be a limited number of qualified potential applicants for some positions, that there is a high demand for some open positions in the general job market (e.g., nurses), and that the department of health may have limited purview over some hiring processes. Recipients will have the opportunity to provide additional contextual information.</w:t>
            </w:r>
          </w:p>
        </w:tc>
      </w:tr>
      <w:bookmarkEnd w:id="83"/>
    </w:tbl>
    <w:p w:rsidR="00813407" w:rsidRPr="00BE23B4" w:rsidP="00813407" w14:paraId="6749FF7B" w14:textId="77777777">
      <w:pPr>
        <w:rPr>
          <w:rFonts w:ascii="Gadugi" w:hAnsi="Gadugi"/>
        </w:rPr>
      </w:pPr>
    </w:p>
    <w:p w:rsidR="00785057" w14:paraId="7DF2AE8D" w14:textId="77777777">
      <w:pPr>
        <w:rPr>
          <w:rFonts w:ascii="Gadugi" w:hAnsi="Gadugi" w:eastAsiaTheme="majorEastAsia" w:cstheme="majorBidi"/>
          <w:b/>
          <w:sz w:val="28"/>
          <w:szCs w:val="26"/>
        </w:rPr>
      </w:pPr>
      <w:bookmarkStart w:id="97" w:name="_Measure_A2.2._Procurement"/>
      <w:bookmarkStart w:id="98" w:name="OLE_LINK2"/>
      <w:bookmarkEnd w:id="29"/>
      <w:bookmarkEnd w:id="97"/>
      <w:r>
        <w:rPr>
          <w:rFonts w:ascii="Gadugi" w:hAnsi="Gadugi"/>
        </w:rPr>
        <w:br w:type="page"/>
      </w:r>
    </w:p>
    <w:p w:rsidR="00B4133D" w:rsidRPr="00BE23B4" w:rsidP="00B4133D" w14:paraId="36C49040" w14:textId="5588D8D1">
      <w:pPr>
        <w:pStyle w:val="Heading2"/>
        <w:rPr>
          <w:rFonts w:ascii="Gadugi" w:hAnsi="Gadugi"/>
          <w:i/>
        </w:rPr>
      </w:pPr>
      <w:bookmarkStart w:id="99" w:name="_Toc180676588"/>
      <w:r w:rsidRPr="00BE23B4">
        <w:rPr>
          <w:rFonts w:ascii="Gadugi" w:hAnsi="Gadugi"/>
        </w:rPr>
        <w:t xml:space="preserve">Measure </w:t>
      </w:r>
      <w:r w:rsidRPr="00BE23B4" w:rsidR="00377595">
        <w:rPr>
          <w:rFonts w:ascii="Gadugi" w:hAnsi="Gadugi"/>
        </w:rPr>
        <w:t xml:space="preserve">A2.2. </w:t>
      </w:r>
      <w:r w:rsidRPr="00BE23B4" w:rsidR="008E2409">
        <w:rPr>
          <w:rFonts w:ascii="Gadugi" w:hAnsi="Gadugi"/>
        </w:rPr>
        <w:t>Procurement Timeliness</w:t>
      </w:r>
      <w:r w:rsidRPr="00BE23B4">
        <w:rPr>
          <w:rFonts w:ascii="Gadugi" w:hAnsi="Gadugi"/>
        </w:rPr>
        <w:t>: Procurement cycle time</w:t>
      </w:r>
      <w:bookmarkEnd w:id="99"/>
      <w:r w:rsidRPr="00BE23B4">
        <w:rPr>
          <w:rFonts w:ascii="Gadugi" w:hAnsi="Gadugi"/>
        </w:rPr>
        <w:t xml:space="preserve"> </w:t>
      </w:r>
    </w:p>
    <w:tbl>
      <w:tblPr>
        <w:tblStyle w:val="GridTableLight"/>
        <w:tblW w:w="0" w:type="auto"/>
        <w:tblLook w:val="04A0"/>
      </w:tblPr>
      <w:tblGrid>
        <w:gridCol w:w="2117"/>
        <w:gridCol w:w="10833"/>
      </w:tblGrid>
      <w:tr w14:paraId="506C2B8A" w14:textId="77777777" w:rsidTr="30B3A27A">
        <w:tblPrEx>
          <w:tblW w:w="0" w:type="auto"/>
          <w:tblLook w:val="04A0"/>
        </w:tblPrEx>
        <w:trPr>
          <w:trHeight w:val="315"/>
        </w:trPr>
        <w:tc>
          <w:tcPr>
            <w:tcW w:w="2117" w:type="dxa"/>
            <w:shd w:val="clear" w:color="auto" w:fill="D9E2F3" w:themeFill="accent1" w:themeFillTint="33"/>
            <w:hideMark/>
          </w:tcPr>
          <w:p w:rsidR="00FC72CF" w:rsidRPr="00BE23B4" w:rsidP="00E96BD4" w14:paraId="00C122F3" w14:textId="326C6A45">
            <w:pPr>
              <w:rPr>
                <w:rFonts w:ascii="Gadugi" w:hAnsi="Gadugi"/>
                <w:b/>
                <w:bCs/>
              </w:rPr>
            </w:pPr>
            <w:r w:rsidRPr="00BE23B4">
              <w:rPr>
                <w:rFonts w:ascii="Gadugi" w:hAnsi="Gadugi"/>
                <w:b/>
                <w:bCs/>
              </w:rPr>
              <w:t>Topic</w:t>
            </w:r>
          </w:p>
        </w:tc>
        <w:tc>
          <w:tcPr>
            <w:tcW w:w="10833" w:type="dxa"/>
            <w:hideMark/>
          </w:tcPr>
          <w:p w:rsidR="00FC72CF" w:rsidRPr="00BE23B4" w:rsidP="00E96BD4" w14:paraId="0C666CE4" w14:textId="042759B5">
            <w:pPr>
              <w:rPr>
                <w:rFonts w:ascii="Gadugi" w:hAnsi="Gadugi" w:cs="Times New Roman"/>
                <w:i/>
                <w:sz w:val="24"/>
                <w:szCs w:val="24"/>
              </w:rPr>
            </w:pPr>
            <w:r w:rsidRPr="00BE23B4">
              <w:rPr>
                <w:rFonts w:ascii="Gadugi" w:hAnsi="Gadugi"/>
              </w:rPr>
              <w:t>Procurement Timeliness</w:t>
            </w:r>
          </w:p>
        </w:tc>
      </w:tr>
      <w:tr w14:paraId="48E7CC0B" w14:textId="77777777" w:rsidTr="30B3A27A">
        <w:tblPrEx>
          <w:tblW w:w="0" w:type="auto"/>
          <w:tblLook w:val="04A0"/>
        </w:tblPrEx>
        <w:tc>
          <w:tcPr>
            <w:tcW w:w="2117" w:type="dxa"/>
            <w:shd w:val="clear" w:color="auto" w:fill="D9E2F3" w:themeFill="accent1" w:themeFillTint="33"/>
            <w:hideMark/>
          </w:tcPr>
          <w:p w:rsidR="00FC72CF" w:rsidRPr="00BE23B4" w:rsidP="00E96BD4" w14:paraId="60CF21C3" w14:textId="20F74AC5">
            <w:pPr>
              <w:rPr>
                <w:rFonts w:ascii="Gadugi" w:hAnsi="Gadugi"/>
                <w:b/>
                <w:bCs/>
              </w:rPr>
            </w:pPr>
            <w:r w:rsidRPr="00BE23B4">
              <w:rPr>
                <w:rFonts w:ascii="Gadugi" w:hAnsi="Gadugi"/>
                <w:b/>
                <w:bCs/>
              </w:rPr>
              <w:t xml:space="preserve">Measure </w:t>
            </w:r>
          </w:p>
        </w:tc>
        <w:tc>
          <w:tcPr>
            <w:tcW w:w="10833" w:type="dxa"/>
            <w:hideMark/>
          </w:tcPr>
          <w:p w:rsidR="00FC72CF" w:rsidRPr="00BE23B4" w:rsidP="00E96BD4" w14:paraId="054F2915" w14:textId="30CC3629">
            <w:pPr>
              <w:rPr>
                <w:rFonts w:ascii="Gadugi" w:hAnsi="Gadugi"/>
              </w:rPr>
            </w:pPr>
            <w:bookmarkStart w:id="100" w:name="OLE_LINK12"/>
            <w:r w:rsidRPr="00BE23B4">
              <w:rPr>
                <w:rFonts w:ascii="Gadugi" w:hAnsi="Gadugi"/>
              </w:rPr>
              <w:t xml:space="preserve">Procurement </w:t>
            </w:r>
            <w:r w:rsidRPr="00BE23B4" w:rsidR="00A02BD2">
              <w:rPr>
                <w:rFonts w:ascii="Gadugi" w:hAnsi="Gadugi"/>
              </w:rPr>
              <w:t xml:space="preserve">cycle time </w:t>
            </w:r>
            <w:bookmarkEnd w:id="100"/>
          </w:p>
        </w:tc>
      </w:tr>
      <w:tr w14:paraId="28EC4FEB" w14:textId="77777777" w:rsidTr="30B3A27A">
        <w:tblPrEx>
          <w:tblW w:w="0" w:type="auto"/>
          <w:tblLook w:val="04A0"/>
        </w:tblPrEx>
        <w:tc>
          <w:tcPr>
            <w:tcW w:w="2117" w:type="dxa"/>
            <w:shd w:val="clear" w:color="auto" w:fill="D9E2F3" w:themeFill="accent1" w:themeFillTint="33"/>
            <w:hideMark/>
          </w:tcPr>
          <w:p w:rsidR="00FC72CF" w:rsidRPr="00BE23B4" w:rsidP="00E96BD4" w14:paraId="7F8B8B6C" w14:textId="77777777">
            <w:pPr>
              <w:rPr>
                <w:rFonts w:ascii="Gadugi" w:hAnsi="Gadugi"/>
                <w:b/>
                <w:bCs/>
              </w:rPr>
            </w:pPr>
            <w:r w:rsidRPr="00BE23B4">
              <w:rPr>
                <w:rFonts w:ascii="Gadugi" w:hAnsi="Gadugi"/>
                <w:b/>
                <w:bCs/>
              </w:rPr>
              <w:t>Definition</w:t>
            </w:r>
          </w:p>
        </w:tc>
        <w:tc>
          <w:tcPr>
            <w:tcW w:w="10833" w:type="dxa"/>
            <w:hideMark/>
          </w:tcPr>
          <w:p w:rsidR="00FC72CF" w:rsidRPr="00BE23B4" w:rsidP="00214FA7" w14:paraId="2770AEBD" w14:textId="370F47D7">
            <w:pPr>
              <w:spacing w:line="259" w:lineRule="auto"/>
              <w:rPr>
                <w:rFonts w:ascii="Gadugi" w:hAnsi="Gadugi"/>
              </w:rPr>
            </w:pPr>
            <w:r>
              <w:rPr>
                <w:rFonts w:ascii="Gadugi" w:hAnsi="Gadugi"/>
              </w:rPr>
              <w:t xml:space="preserve">Median number of calendar days from </w:t>
            </w:r>
            <w:bookmarkStart w:id="101" w:name="OLE_LINK62"/>
            <w:r>
              <w:rPr>
                <w:rFonts w:ascii="Gadugi" w:hAnsi="Gadugi"/>
              </w:rPr>
              <w:t xml:space="preserve">date the required documentation/information is received by the unit within the health department responsible for procurement review and approval and the date contract is fully executed (i.e., all parties have signed the contract). </w:t>
            </w:r>
            <w:bookmarkEnd w:id="101"/>
          </w:p>
        </w:tc>
      </w:tr>
      <w:tr w14:paraId="308A3CFA" w14:textId="77777777" w:rsidTr="30B3A27A">
        <w:tblPrEx>
          <w:tblW w:w="0" w:type="auto"/>
          <w:tblLook w:val="04A0"/>
        </w:tblPrEx>
        <w:trPr>
          <w:trHeight w:val="2762"/>
        </w:trPr>
        <w:tc>
          <w:tcPr>
            <w:tcW w:w="2117" w:type="dxa"/>
            <w:shd w:val="clear" w:color="auto" w:fill="D9E2F3" w:themeFill="accent1" w:themeFillTint="33"/>
            <w:hideMark/>
          </w:tcPr>
          <w:p w:rsidR="00FC72CF" w:rsidRPr="00BE23B4" w:rsidP="00E96BD4" w14:paraId="0CC2BA40" w14:textId="77777777">
            <w:pPr>
              <w:rPr>
                <w:rFonts w:ascii="Gadugi" w:hAnsi="Gadugi"/>
                <w:b/>
                <w:bCs/>
              </w:rPr>
            </w:pPr>
            <w:r w:rsidRPr="00BE23B4">
              <w:rPr>
                <w:rFonts w:ascii="Gadugi" w:hAnsi="Gadugi"/>
                <w:b/>
                <w:bCs/>
              </w:rPr>
              <w:t xml:space="preserve">Purpose </w:t>
            </w:r>
          </w:p>
        </w:tc>
        <w:tc>
          <w:tcPr>
            <w:tcW w:w="10833" w:type="dxa"/>
          </w:tcPr>
          <w:p w:rsidR="00F76842" w:rsidRPr="00BE23B4" w:rsidP="00AD5F62" w14:paraId="42599047" w14:textId="6BAF6C34">
            <w:pPr>
              <w:spacing w:line="259" w:lineRule="auto"/>
              <w:rPr>
                <w:rFonts w:ascii="Gadugi" w:hAnsi="Gadugi"/>
              </w:rPr>
            </w:pPr>
            <w:r w:rsidRPr="00BE23B4">
              <w:rPr>
                <w:rFonts w:ascii="Gadugi" w:hAnsi="Gadugi"/>
              </w:rPr>
              <w:t xml:space="preserve">Improved organizational systems and processes </w:t>
            </w:r>
            <w:r w:rsidRPr="00BE23B4" w:rsidR="00F67BB6">
              <w:rPr>
                <w:rFonts w:ascii="Gadugi" w:hAnsi="Gadugi"/>
              </w:rPr>
              <w:t>by addressing human resources, financial management, contract, and procurement services</w:t>
            </w:r>
            <w:r w:rsidRPr="00BE23B4">
              <w:rPr>
                <w:rFonts w:ascii="Gadugi" w:hAnsi="Gadugi"/>
              </w:rPr>
              <w:t xml:space="preserve"> is an intended outcome of this grant.</w:t>
            </w:r>
            <w:r w:rsidRPr="00BE23B4" w:rsidR="00F67BB6">
              <w:rPr>
                <w:rFonts w:ascii="Gadugi" w:hAnsi="Gadugi"/>
              </w:rPr>
              <w:t xml:space="preserve"> </w:t>
            </w:r>
            <w:r w:rsidRPr="00BE23B4" w:rsidR="009B557E">
              <w:rPr>
                <w:rFonts w:ascii="Gadugi" w:hAnsi="Gadugi"/>
              </w:rPr>
              <w:t>This measure focuses on</w:t>
            </w:r>
            <w:r w:rsidRPr="00BE23B4" w:rsidR="00456C5F">
              <w:rPr>
                <w:rFonts w:ascii="Gadugi" w:hAnsi="Gadugi"/>
              </w:rPr>
              <w:t xml:space="preserve"> the ability of</w:t>
            </w:r>
            <w:r w:rsidRPr="00BE23B4" w:rsidR="009B557E">
              <w:rPr>
                <w:rFonts w:ascii="Gadugi" w:hAnsi="Gadugi"/>
              </w:rPr>
              <w:t xml:space="preserve"> </w:t>
            </w:r>
            <w:r w:rsidRPr="00BE23B4" w:rsidR="00456C5F">
              <w:rPr>
                <w:rFonts w:ascii="Gadugi" w:hAnsi="Gadugi"/>
              </w:rPr>
              <w:t xml:space="preserve">health departments to have ready and timely access to available resources by </w:t>
            </w:r>
            <w:r w:rsidRPr="00BE23B4" w:rsidR="00B679E3">
              <w:rPr>
                <w:rFonts w:ascii="Gadugi" w:hAnsi="Gadugi"/>
              </w:rPr>
              <w:t>examining</w:t>
            </w:r>
            <w:r w:rsidRPr="00BE23B4" w:rsidR="00456C5F">
              <w:rPr>
                <w:rFonts w:ascii="Gadugi" w:hAnsi="Gadugi"/>
              </w:rPr>
              <w:t xml:space="preserve"> the timeliness of </w:t>
            </w:r>
            <w:r w:rsidRPr="00BE23B4" w:rsidR="00F912C6">
              <w:rPr>
                <w:rFonts w:ascii="Gadugi" w:hAnsi="Gadugi"/>
              </w:rPr>
              <w:t>their procurement process</w:t>
            </w:r>
            <w:r w:rsidRPr="00BE23B4" w:rsidR="00456C5F">
              <w:rPr>
                <w:rFonts w:ascii="Gadugi" w:hAnsi="Gadugi"/>
              </w:rPr>
              <w:t>.</w:t>
            </w:r>
            <w:r>
              <w:rPr>
                <w:rStyle w:val="FootnoteReference"/>
                <w:rFonts w:ascii="Gadugi" w:hAnsi="Gadugi"/>
              </w:rPr>
              <w:footnoteReference w:id="10"/>
            </w:r>
            <w:r w:rsidRPr="00BE23B4" w:rsidR="00456C5F">
              <w:rPr>
                <w:rFonts w:ascii="Gadugi" w:hAnsi="Gadugi"/>
              </w:rPr>
              <w:t xml:space="preserve"> </w:t>
            </w:r>
            <w:r w:rsidRPr="00BE23B4" w:rsidR="001479FC">
              <w:rPr>
                <w:rFonts w:ascii="Gadugi" w:hAnsi="Gadugi"/>
              </w:rPr>
              <w:t xml:space="preserve">Many recipients are </w:t>
            </w:r>
            <w:r w:rsidRPr="00BE23B4" w:rsidR="00F22F11">
              <w:rPr>
                <w:rFonts w:ascii="Gadugi" w:hAnsi="Gadugi"/>
              </w:rPr>
              <w:t>implementing improvements to their procurement services</w:t>
            </w:r>
            <w:r w:rsidRPr="00BE23B4" w:rsidR="008F1EC1">
              <w:rPr>
                <w:rFonts w:ascii="Gadugi" w:hAnsi="Gadugi"/>
              </w:rPr>
              <w:t xml:space="preserve"> including, but not limited to</w:t>
            </w:r>
            <w:r w:rsidRPr="00BE23B4" w:rsidR="008B4FFC">
              <w:rPr>
                <w:rFonts w:ascii="Gadugi" w:hAnsi="Gadugi"/>
              </w:rPr>
              <w:t>,</w:t>
            </w:r>
            <w:r w:rsidRPr="00BE23B4" w:rsidR="0070070F">
              <w:rPr>
                <w:rFonts w:ascii="Gadugi" w:hAnsi="Gadugi"/>
              </w:rPr>
              <w:t xml:space="preserve"> streamlining their procurement process;</w:t>
            </w:r>
            <w:r w:rsidRPr="00BE23B4" w:rsidR="00F22F11">
              <w:rPr>
                <w:rFonts w:ascii="Gadugi" w:hAnsi="Gadugi"/>
              </w:rPr>
              <w:t xml:space="preserve"> developing and/or updating their practices and policies</w:t>
            </w:r>
            <w:r w:rsidRPr="00BE23B4" w:rsidR="00F80A9F">
              <w:rPr>
                <w:rFonts w:ascii="Gadugi" w:hAnsi="Gadugi"/>
              </w:rPr>
              <w:t>;</w:t>
            </w:r>
            <w:r w:rsidRPr="00BE23B4" w:rsidR="005564A8">
              <w:rPr>
                <w:rFonts w:ascii="Gadugi" w:hAnsi="Gadugi"/>
              </w:rPr>
              <w:t xml:space="preserve"> conducting trainings</w:t>
            </w:r>
            <w:r w:rsidRPr="00BE23B4" w:rsidR="00F80A9F">
              <w:rPr>
                <w:rFonts w:ascii="Gadugi" w:hAnsi="Gadugi"/>
              </w:rPr>
              <w:t xml:space="preserve">; </w:t>
            </w:r>
            <w:r w:rsidRPr="00BE23B4" w:rsidR="005564A8">
              <w:rPr>
                <w:rFonts w:ascii="Gadugi" w:hAnsi="Gadugi"/>
              </w:rPr>
              <w:t xml:space="preserve">hiring more </w:t>
            </w:r>
            <w:r w:rsidRPr="00BE23B4" w:rsidR="00F80A9F">
              <w:rPr>
                <w:rFonts w:ascii="Gadugi" w:hAnsi="Gadugi"/>
              </w:rPr>
              <w:t>procurement</w:t>
            </w:r>
            <w:r w:rsidRPr="00BE23B4" w:rsidR="00B679E3">
              <w:rPr>
                <w:rFonts w:ascii="Gadugi" w:hAnsi="Gadugi"/>
              </w:rPr>
              <w:t xml:space="preserve"> and financial</w:t>
            </w:r>
            <w:r w:rsidRPr="00BE23B4" w:rsidR="00F80A9F">
              <w:rPr>
                <w:rFonts w:ascii="Gadugi" w:hAnsi="Gadugi"/>
              </w:rPr>
              <w:t xml:space="preserve"> </w:t>
            </w:r>
            <w:r w:rsidRPr="00BE23B4" w:rsidR="005564A8">
              <w:rPr>
                <w:rFonts w:ascii="Gadugi" w:hAnsi="Gadugi"/>
              </w:rPr>
              <w:t>staff</w:t>
            </w:r>
            <w:r w:rsidRPr="00BE23B4" w:rsidR="00F80A9F">
              <w:rPr>
                <w:rFonts w:ascii="Gadugi" w:hAnsi="Gadugi"/>
              </w:rPr>
              <w:t>;</w:t>
            </w:r>
            <w:r w:rsidRPr="00BE23B4" w:rsidR="002F2C29">
              <w:rPr>
                <w:rFonts w:ascii="Gadugi" w:hAnsi="Gadugi"/>
              </w:rPr>
              <w:t xml:space="preserve"> </w:t>
            </w:r>
            <w:r w:rsidRPr="00BE23B4" w:rsidR="005564A8">
              <w:rPr>
                <w:rFonts w:ascii="Gadugi" w:hAnsi="Gadugi"/>
              </w:rPr>
              <w:t xml:space="preserve">and upgrading their </w:t>
            </w:r>
            <w:r w:rsidRPr="00BE23B4" w:rsidR="0075216C">
              <w:rPr>
                <w:rFonts w:ascii="Gadugi" w:hAnsi="Gadugi"/>
              </w:rPr>
              <w:t xml:space="preserve">procurement </w:t>
            </w:r>
            <w:r w:rsidRPr="00BE23B4" w:rsidR="005564A8">
              <w:rPr>
                <w:rFonts w:ascii="Gadugi" w:hAnsi="Gadugi"/>
              </w:rPr>
              <w:t>systems</w:t>
            </w:r>
            <w:r w:rsidRPr="00BE23B4" w:rsidR="00F22F11">
              <w:rPr>
                <w:rFonts w:ascii="Gadugi" w:hAnsi="Gadugi"/>
              </w:rPr>
              <w:t>.</w:t>
            </w:r>
            <w:r w:rsidRPr="00BE23B4" w:rsidR="00DA7331">
              <w:rPr>
                <w:rFonts w:ascii="Gadugi" w:hAnsi="Gadugi"/>
              </w:rPr>
              <w:t xml:space="preserve"> </w:t>
            </w:r>
          </w:p>
          <w:p w:rsidR="007B2569" w:rsidP="00C47ED8" w14:paraId="4049046D" w14:textId="77777777">
            <w:pPr>
              <w:rPr>
                <w:rFonts w:ascii="Gadugi" w:hAnsi="Gadugi"/>
              </w:rPr>
            </w:pPr>
          </w:p>
          <w:p w:rsidR="00C47ED8" w:rsidP="00C47ED8" w14:paraId="0100BB47" w14:textId="77777777">
            <w:pPr>
              <w:rPr>
                <w:rFonts w:ascii="Gadugi" w:hAnsi="Gadugi"/>
              </w:rPr>
            </w:pPr>
            <w:r>
              <w:rPr>
                <w:rFonts w:ascii="Gadugi" w:hAnsi="Gadugi"/>
              </w:rPr>
              <w:t xml:space="preserve">Procurement is a vital business function encompassing a range of activities for an organization to obtain goods, services, and works. The purpose of procurement is to obtain competitive prices while delivering the most value. Government procurement, or public procurement, is the formal process by which the government acquires the goods and services it needs by purchasing from businesses. </w:t>
            </w:r>
          </w:p>
          <w:p w:rsidR="00C47ED8" w:rsidP="00C47ED8" w14:paraId="141D5136" w14:textId="77777777">
            <w:pPr>
              <w:shd w:val="clear" w:color="auto" w:fill="FFFFFF" w:themeFill="background1"/>
            </w:pPr>
          </w:p>
          <w:p w:rsidR="00FC72CF" w:rsidP="007B2569" w14:paraId="3F98B6D8" w14:textId="77777777">
            <w:pPr>
              <w:rPr>
                <w:rFonts w:ascii="Gadugi" w:hAnsi="Gadugi"/>
              </w:rPr>
            </w:pPr>
            <w:r>
              <w:rPr>
                <w:rFonts w:ascii="Gadugi" w:hAnsi="Gadugi"/>
              </w:rPr>
              <w:t xml:space="preserve">Procurement of equipment, supplies, and services refers to the policies, procedures, and actions taken by the health department to obtain the necessary equipment, supplies, and services that may be needed to carry out both its regular agency functions and those functions that may be needed during times of emergencies, disasters, or outbreaks. This includes contracting for professional public health services. Timeliness in the approval and execution of procurement actions is a key element of administration. </w:t>
            </w:r>
          </w:p>
          <w:p w:rsidR="00026D66" w:rsidP="007B2569" w14:paraId="4D49A194" w14:textId="77777777">
            <w:pPr>
              <w:rPr>
                <w:rFonts w:ascii="Gadugi" w:hAnsi="Gadugi"/>
              </w:rPr>
            </w:pPr>
          </w:p>
          <w:p w:rsidR="00026D66" w:rsidP="00026D66" w14:paraId="7DDB10D6" w14:textId="77777777">
            <w:pPr>
              <w:rPr>
                <w:rFonts w:ascii="Gadugi" w:hAnsi="Gadugi"/>
              </w:rPr>
            </w:pPr>
            <w:r>
              <w:rPr>
                <w:rFonts w:ascii="Gadugi" w:hAnsi="Gadugi"/>
              </w:rPr>
              <w:t>The intent of this measure is to understand the extent to which recipients have improved their overall procurement process by assessing the timeliness of an agency’s procurement cycle time. Monitoring procurement cycle time can help indicate where there might be improvements or opportunities in the public health system’s ability to spend money more efficiently. It is also an opportunity to show the need for continued funding and investments in public health infrastructure.</w:t>
            </w:r>
          </w:p>
          <w:p w:rsidR="00026D66" w:rsidP="00026D66" w14:paraId="5821E59D" w14:textId="77777777">
            <w:pPr>
              <w:pStyle w:val="ListParagraph"/>
              <w:numPr>
                <w:ilvl w:val="0"/>
                <w:numId w:val="1"/>
              </w:numPr>
              <w:spacing w:line="256" w:lineRule="auto"/>
              <w:ind w:left="406"/>
              <w:rPr>
                <w:rFonts w:ascii="Gadugi" w:hAnsi="Gadugi"/>
              </w:rPr>
            </w:pPr>
            <w:bookmarkStart w:id="102" w:name="OLE_LINK99"/>
            <w:r>
              <w:rPr>
                <w:rFonts w:ascii="Gadugi" w:hAnsi="Gadugi"/>
              </w:rPr>
              <w:t xml:space="preserve">If recipients are interested in obtaining assistance with procurement processes, Component B Partner TA providers may conduct site visits, facilitate opportunities for peer-to-peer visits and/or peer-to-peer group learning collaboratives, and </w:t>
            </w:r>
            <w:bookmarkEnd w:id="102"/>
            <w:r>
              <w:rPr>
                <w:rFonts w:ascii="Gadugi" w:hAnsi="Gadugi"/>
              </w:rPr>
              <w:t xml:space="preserve">work with recipients to understand how to help improve processes. </w:t>
            </w:r>
          </w:p>
          <w:p w:rsidR="00026D66" w:rsidP="00026D66" w14:paraId="2772AC40" w14:textId="77777777">
            <w:pPr>
              <w:pStyle w:val="ListParagraph"/>
              <w:numPr>
                <w:ilvl w:val="0"/>
                <w:numId w:val="1"/>
              </w:numPr>
              <w:spacing w:line="256" w:lineRule="auto"/>
              <w:ind w:left="406"/>
              <w:rPr>
                <w:rFonts w:ascii="Gadugi" w:hAnsi="Gadugi"/>
              </w:rPr>
            </w:pPr>
            <w:r>
              <w:rPr>
                <w:rFonts w:ascii="Gadugi" w:hAnsi="Gadugi"/>
              </w:rPr>
              <w:t>If recipients can maintain and/or make improvements to this process in a manner that is meaningful to their jurisdictions’ needs, Component B Partner TA providers may work with recipients to identify lessons learned and disseminate successful strategies for improving this process.</w:t>
            </w:r>
          </w:p>
          <w:p w:rsidR="00026D66" w:rsidP="00026D66" w14:paraId="7546E285" w14:textId="77777777">
            <w:pPr>
              <w:rPr>
                <w:rFonts w:ascii="Gadugi" w:hAnsi="Gadugi"/>
              </w:rPr>
            </w:pPr>
          </w:p>
          <w:p w:rsidR="00FC72CF" w:rsidRPr="00BE23B4" w:rsidP="00026D66" w14:paraId="2B568071" w14:textId="18625E90">
            <w:pPr>
              <w:spacing w:line="259" w:lineRule="auto"/>
              <w:rPr>
                <w:rFonts w:ascii="Gadugi" w:hAnsi="Gadugi"/>
              </w:rPr>
            </w:pPr>
            <w:r>
              <w:rPr>
                <w:rFonts w:ascii="Gadugi" w:hAnsi="Gadugi"/>
              </w:rPr>
              <w:t>We learned through our pilot project that many recipients are not currently tracking data related to procurement timeliness. This grant provides an opportunity for jurisdictions to take their first steps toward developing or improving their systematic data collection and reporting processes. We encourage recipients to collaborate across programmatic and administrative areas to improve systems and capacity to capture data. We do not expect perfection, and we encourage grantees to describe their processes—successes and challenges—using the open-ended fields during data submission.</w:t>
            </w:r>
          </w:p>
        </w:tc>
      </w:tr>
      <w:tr w14:paraId="48334C6A" w14:textId="77777777" w:rsidTr="30B3A27A">
        <w:tblPrEx>
          <w:tblW w:w="0" w:type="auto"/>
          <w:tblLook w:val="04A0"/>
        </w:tblPrEx>
        <w:tc>
          <w:tcPr>
            <w:tcW w:w="2117" w:type="dxa"/>
            <w:shd w:val="clear" w:color="auto" w:fill="D9E2F3" w:themeFill="accent1" w:themeFillTint="33"/>
            <w:hideMark/>
          </w:tcPr>
          <w:p w:rsidR="00FC72CF" w:rsidRPr="00BE23B4" w:rsidP="00E96BD4" w14:paraId="42521910" w14:textId="77777777">
            <w:pPr>
              <w:rPr>
                <w:rFonts w:ascii="Gadugi" w:hAnsi="Gadugi"/>
                <w:b/>
                <w:bCs/>
              </w:rPr>
            </w:pPr>
            <w:r w:rsidRPr="00BE23B4">
              <w:rPr>
                <w:rFonts w:ascii="Gadugi" w:hAnsi="Gadugi"/>
                <w:b/>
                <w:bCs/>
              </w:rPr>
              <w:t>Terms and Definitions</w:t>
            </w:r>
          </w:p>
        </w:tc>
        <w:tc>
          <w:tcPr>
            <w:tcW w:w="10833" w:type="dxa"/>
          </w:tcPr>
          <w:p w:rsidR="00DA3208" w:rsidP="00DA3208" w14:paraId="1EFD5583" w14:textId="0573A1C3">
            <w:pPr>
              <w:rPr>
                <w:rFonts w:ascii="Gadugi" w:hAnsi="Gadugi"/>
              </w:rPr>
            </w:pPr>
            <w:r>
              <w:rPr>
                <w:rFonts w:ascii="Gadugi" w:hAnsi="Gadugi"/>
                <w:b/>
                <w:bCs/>
                <w:i/>
                <w:iCs/>
              </w:rPr>
              <w:t>Procurement start date</w:t>
            </w:r>
            <w:r>
              <w:rPr>
                <w:rFonts w:ascii="Gadugi" w:hAnsi="Gadugi"/>
                <w:b/>
                <w:bCs/>
              </w:rPr>
              <w:t xml:space="preserve">: </w:t>
            </w:r>
            <w:r>
              <w:rPr>
                <w:rFonts w:ascii="Gadugi" w:hAnsi="Gadugi"/>
              </w:rPr>
              <w:t>Date the required documentation/information is received by the unit within the health department responsible for procurement review and approval</w:t>
            </w:r>
            <w:r w:rsidR="00DC7E26">
              <w:rPr>
                <w:rFonts w:ascii="Gadugi" w:hAnsi="Gadugi"/>
              </w:rPr>
              <w:t xml:space="preserve">. </w:t>
            </w:r>
          </w:p>
          <w:p w:rsidR="00DA3208" w:rsidP="00DA3208" w14:paraId="77C639CF" w14:textId="77777777">
            <w:pPr>
              <w:rPr>
                <w:rFonts w:ascii="Gadugi" w:hAnsi="Gadugi"/>
              </w:rPr>
            </w:pPr>
          </w:p>
          <w:p w:rsidR="00DA3208" w:rsidP="00DA3208" w14:paraId="0AA4B563" w14:textId="1F35DF1A">
            <w:pPr>
              <w:rPr>
                <w:rFonts w:ascii="Gadugi" w:hAnsi="Gadugi"/>
                <w:b/>
                <w:bCs/>
              </w:rPr>
            </w:pPr>
            <w:r>
              <w:rPr>
                <w:rFonts w:ascii="Gadugi" w:hAnsi="Gadugi"/>
                <w:b/>
                <w:bCs/>
                <w:i/>
                <w:iCs/>
              </w:rPr>
              <w:t>Contract execution</w:t>
            </w:r>
            <w:r>
              <w:rPr>
                <w:rFonts w:ascii="Gadugi" w:hAnsi="Gadugi"/>
                <w:b/>
                <w:bCs/>
              </w:rPr>
              <w:t xml:space="preserve">: </w:t>
            </w:r>
            <w:bookmarkStart w:id="103" w:name="OLE_LINK5"/>
            <w:r>
              <w:rPr>
                <w:rFonts w:ascii="Gadugi" w:hAnsi="Gadugi"/>
              </w:rPr>
              <w:t>The end date for the measure is the date all relevant parties sign the contract, and the contract is finalized.</w:t>
            </w:r>
            <w:r>
              <w:rPr>
                <w:rFonts w:ascii="Gadugi" w:hAnsi="Gadugi"/>
                <w:b/>
                <w:bCs/>
              </w:rPr>
              <w:t xml:space="preserve"> </w:t>
            </w:r>
            <w:bookmarkEnd w:id="103"/>
          </w:p>
          <w:p w:rsidR="00DA3208" w:rsidP="00DA3208" w14:paraId="6BCF3BC1" w14:textId="77777777">
            <w:pPr>
              <w:rPr>
                <w:rFonts w:ascii="Gadugi" w:hAnsi="Gadugi"/>
                <w:b/>
                <w:bCs/>
              </w:rPr>
            </w:pPr>
          </w:p>
          <w:p w:rsidR="00FC72CF" w:rsidP="000D7048" w14:paraId="714DA8F7" w14:textId="77777777">
            <w:pPr>
              <w:rPr>
                <w:rFonts w:ascii="Gadugi" w:hAnsi="Gadugi"/>
              </w:rPr>
            </w:pPr>
            <w:r>
              <w:rPr>
                <w:rFonts w:ascii="Gadugi" w:hAnsi="Gadugi"/>
                <w:b/>
                <w:bCs/>
                <w:i/>
                <w:iCs/>
              </w:rPr>
              <w:t>Median</w:t>
            </w:r>
            <w:r>
              <w:rPr>
                <w:rFonts w:ascii="Gadugi" w:hAnsi="Gadugi"/>
                <w:b/>
                <w:bCs/>
              </w:rPr>
              <w:t>:</w:t>
            </w:r>
            <w:r>
              <w:rPr>
                <w:rFonts w:ascii="Gadugi" w:hAnsi="Gadugi"/>
              </w:rPr>
              <w:t xml:space="preserve"> The middle value in a set of data.</w:t>
            </w:r>
          </w:p>
          <w:p w:rsidR="00842F9A" w:rsidP="000D7048" w14:paraId="61EE1150" w14:textId="77777777">
            <w:pPr>
              <w:rPr>
                <w:rFonts w:ascii="Gadugi" w:hAnsi="Gadugi"/>
              </w:rPr>
            </w:pPr>
          </w:p>
          <w:p w:rsidR="00FC72CF" w:rsidRPr="000D7048" w:rsidP="000D7048" w14:paraId="741441F5" w14:textId="3326936D">
            <w:pPr>
              <w:rPr>
                <w:rFonts w:ascii="Gadugi" w:hAnsi="Gadugi"/>
              </w:rPr>
            </w:pPr>
            <w:r w:rsidRPr="002C70A8">
              <w:rPr>
                <w:rFonts w:ascii="Gadugi" w:hAnsi="Gadugi"/>
                <w:b/>
                <w:bCs/>
                <w:i/>
                <w:iCs/>
                <w:highlight w:val="yellow"/>
              </w:rPr>
              <w:t xml:space="preserve">Year 5 target: </w:t>
            </w:r>
            <w:r w:rsidRPr="00681944">
              <w:rPr>
                <w:rFonts w:ascii="Gadugi" w:hAnsi="Gadugi"/>
                <w:highlight w:val="yellow"/>
              </w:rPr>
              <w:t>This is the target value that recipients aim to achieve for this measure by the end of the project period (</w:t>
            </w:r>
            <w:r w:rsidRPr="00681944">
              <w:rPr>
                <w:rFonts w:ascii="Gadugi" w:eastAsia="Times New Roman" w:hAnsi="Gadugi" w:cs="Calibri"/>
                <w:color w:val="000000"/>
                <w:highlight w:val="yellow"/>
              </w:rPr>
              <w:t>11/30/2027)</w:t>
            </w:r>
            <w:r w:rsidRPr="00681944" w:rsidR="00DB78F3">
              <w:rPr>
                <w:rFonts w:ascii="Gadugi" w:eastAsia="Times New Roman" w:hAnsi="Gadugi" w:cs="Calibri"/>
                <w:color w:val="000000"/>
              </w:rPr>
              <w:t>.</w:t>
            </w:r>
          </w:p>
        </w:tc>
      </w:tr>
      <w:tr w14:paraId="4BD19217" w14:textId="77777777" w:rsidTr="30B3A27A">
        <w:tblPrEx>
          <w:tblW w:w="0" w:type="auto"/>
          <w:tblLook w:val="04A0"/>
        </w:tblPrEx>
        <w:tc>
          <w:tcPr>
            <w:tcW w:w="2117" w:type="dxa"/>
            <w:shd w:val="clear" w:color="auto" w:fill="D9E2F3" w:themeFill="accent1" w:themeFillTint="33"/>
          </w:tcPr>
          <w:p w:rsidR="000D7048" w:rsidRPr="00BE23B4" w:rsidP="00E96BD4" w14:paraId="02D2423A" w14:textId="2F4AE98B">
            <w:pPr>
              <w:rPr>
                <w:rFonts w:ascii="Gadugi" w:hAnsi="Gadugi"/>
                <w:b/>
                <w:bCs/>
              </w:rPr>
            </w:pPr>
            <w:r>
              <w:rPr>
                <w:rFonts w:ascii="Gadugi" w:hAnsi="Gadugi"/>
                <w:b/>
                <w:bCs/>
              </w:rPr>
              <w:t>Additional Guidance</w:t>
            </w:r>
          </w:p>
        </w:tc>
        <w:tc>
          <w:tcPr>
            <w:tcW w:w="10833" w:type="dxa"/>
          </w:tcPr>
          <w:p w:rsidR="000D7048" w:rsidP="000D7048" w14:paraId="2C827312" w14:textId="77777777">
            <w:pPr>
              <w:rPr>
                <w:rFonts w:ascii="Gadugi" w:hAnsi="Gadugi"/>
                <w:u w:val="single"/>
              </w:rPr>
            </w:pPr>
            <w:r>
              <w:rPr>
                <w:rFonts w:ascii="Gadugi" w:hAnsi="Gadugi"/>
                <w:u w:val="single"/>
              </w:rPr>
              <w:t xml:space="preserve">Guidance on procurements to include: </w:t>
            </w:r>
          </w:p>
          <w:p w:rsidR="000D7048" w:rsidP="00205CC5" w14:paraId="238550D5" w14:textId="77777777">
            <w:pPr>
              <w:pStyle w:val="ListParagraph"/>
              <w:numPr>
                <w:ilvl w:val="0"/>
                <w:numId w:val="46"/>
              </w:numPr>
              <w:spacing w:line="252" w:lineRule="auto"/>
              <w:rPr>
                <w:rFonts w:ascii="Gadugi" w:hAnsi="Gadugi"/>
              </w:rPr>
            </w:pPr>
            <w:r>
              <w:rPr>
                <w:rFonts w:ascii="Gadugi" w:hAnsi="Gadugi"/>
              </w:rPr>
              <w:t xml:space="preserve">Include procurements conducted utilizing federal funds, or </w:t>
            </w:r>
            <w:r>
              <w:rPr>
                <w:rFonts w:ascii="Gadugi" w:hAnsi="Gadugi"/>
              </w:rPr>
              <w:t>as a result of</w:t>
            </w:r>
            <w:r>
              <w:rPr>
                <w:rFonts w:ascii="Gadugi" w:hAnsi="Gadugi"/>
              </w:rPr>
              <w:t xml:space="preserve"> a federal award. </w:t>
            </w:r>
          </w:p>
          <w:p w:rsidR="000D7048" w:rsidP="00205CC5" w14:paraId="4C7AC64F" w14:textId="77777777">
            <w:pPr>
              <w:pStyle w:val="ListParagraph"/>
              <w:numPr>
                <w:ilvl w:val="1"/>
                <w:numId w:val="46"/>
              </w:numPr>
              <w:spacing w:line="252" w:lineRule="auto"/>
              <w:rPr>
                <w:rFonts w:ascii="Gadugi" w:hAnsi="Gadugi"/>
              </w:rPr>
            </w:pPr>
            <w:r>
              <w:rPr>
                <w:rFonts w:ascii="Gadugi" w:hAnsi="Gadugi"/>
              </w:rPr>
              <w:t>For local health department recipients, include funds received through state health department that originated from federal grants or awards.</w:t>
            </w:r>
          </w:p>
          <w:p w:rsidR="000D7048" w:rsidP="00205CC5" w14:paraId="1D1690C1" w14:textId="77777777">
            <w:pPr>
              <w:pStyle w:val="ListParagraph"/>
              <w:numPr>
                <w:ilvl w:val="0"/>
                <w:numId w:val="46"/>
              </w:numPr>
              <w:spacing w:line="254" w:lineRule="auto"/>
              <w:rPr>
                <w:rFonts w:ascii="Gadugi" w:hAnsi="Gadugi"/>
              </w:rPr>
            </w:pPr>
            <w:r>
              <w:rPr>
                <w:rFonts w:ascii="Gadugi" w:hAnsi="Gadugi"/>
              </w:rPr>
              <w:t xml:space="preserve">Include new procurements executed between the first and last date of the reporting period. The start date may be prior to the start of the reporting period. </w:t>
            </w:r>
          </w:p>
          <w:p w:rsidR="000D7048" w:rsidRPr="00690264" w:rsidP="00205CC5" w14:paraId="05BBFD9B" w14:textId="4CFE58F8">
            <w:pPr>
              <w:pStyle w:val="ListParagraph"/>
              <w:numPr>
                <w:ilvl w:val="0"/>
                <w:numId w:val="46"/>
              </w:numPr>
              <w:spacing w:after="160" w:line="254" w:lineRule="auto"/>
              <w:rPr>
                <w:rFonts w:ascii="Gadugi" w:hAnsi="Gadugi"/>
              </w:rPr>
            </w:pPr>
            <w:r w:rsidRPr="00690264">
              <w:rPr>
                <w:rFonts w:ascii="Gadugi" w:hAnsi="Gadugi"/>
              </w:rPr>
              <w:t xml:space="preserve">Include only procurements </w:t>
            </w:r>
            <w:r w:rsidRPr="00690264" w:rsidR="00C16E81">
              <w:rPr>
                <w:rFonts w:ascii="Gadugi" w:hAnsi="Gadugi"/>
              </w:rPr>
              <w:t xml:space="preserve">executed </w:t>
            </w:r>
            <w:r w:rsidRPr="00690264">
              <w:rPr>
                <w:rFonts w:ascii="Gadugi" w:hAnsi="Gadugi"/>
              </w:rPr>
              <w:t xml:space="preserve">within the recipient agency; (if applicable) exclude </w:t>
            </w:r>
            <w:r w:rsidRPr="00690264" w:rsidR="00C16E81">
              <w:rPr>
                <w:rFonts w:ascii="Gadugi" w:hAnsi="Gadugi"/>
              </w:rPr>
              <w:t xml:space="preserve">procurements executed within the </w:t>
            </w:r>
            <w:r w:rsidRPr="00690264">
              <w:rPr>
                <w:rFonts w:ascii="Gadugi" w:hAnsi="Gadugi"/>
              </w:rPr>
              <w:t>larger governmental unit or “super agency.” For example, if you operate within a broader Department of Health and Human Services, only include the Division of Public Health in your calculations.</w:t>
            </w:r>
          </w:p>
          <w:p w:rsidR="000D7048" w:rsidP="000D7048" w14:paraId="17FCCD59" w14:textId="77777777">
            <w:pPr>
              <w:rPr>
                <w:rFonts w:ascii="Gadugi" w:hAnsi="Gadugi"/>
                <w:u w:val="single"/>
              </w:rPr>
            </w:pPr>
            <w:r>
              <w:rPr>
                <w:rFonts w:ascii="Gadugi" w:hAnsi="Gadugi"/>
                <w:u w:val="single"/>
              </w:rPr>
              <w:t>Guidance on procurements to exclude:</w:t>
            </w:r>
          </w:p>
          <w:p w:rsidR="000D7048" w:rsidP="00205CC5" w14:paraId="585E7EFC" w14:textId="77777777">
            <w:pPr>
              <w:pStyle w:val="ListParagraph"/>
              <w:numPr>
                <w:ilvl w:val="0"/>
                <w:numId w:val="46"/>
              </w:numPr>
              <w:spacing w:line="252" w:lineRule="auto"/>
              <w:rPr>
                <w:rFonts w:ascii="Gadugi" w:hAnsi="Gadugi"/>
                <w:u w:val="single"/>
              </w:rPr>
            </w:pPr>
            <w:r>
              <w:rPr>
                <w:rFonts w:ascii="Gadugi" w:hAnsi="Gadugi"/>
              </w:rPr>
              <w:t xml:space="preserve">Do not include: </w:t>
            </w:r>
          </w:p>
          <w:p w:rsidR="00865331" w:rsidRPr="00865331" w:rsidP="00205CC5" w14:paraId="39519B4D" w14:textId="6CFC898C">
            <w:pPr>
              <w:pStyle w:val="ListParagraph"/>
              <w:numPr>
                <w:ilvl w:val="1"/>
                <w:numId w:val="46"/>
              </w:numPr>
              <w:spacing w:line="252" w:lineRule="auto"/>
              <w:rPr>
                <w:rFonts w:ascii="Gadugi" w:hAnsi="Gadugi"/>
              </w:rPr>
            </w:pPr>
            <w:r>
              <w:rPr>
                <w:rFonts w:ascii="Gadugi" w:hAnsi="Gadugi"/>
              </w:rPr>
              <w:t>Procurements</w:t>
            </w:r>
            <w:r w:rsidRPr="00614935">
              <w:rPr>
                <w:rFonts w:ascii="Gadugi" w:hAnsi="Gadugi"/>
              </w:rPr>
              <w:t xml:space="preserve"> that were approved but ultimately cancelled</w:t>
            </w:r>
          </w:p>
          <w:p w:rsidR="000D7048" w:rsidP="00205CC5" w14:paraId="3C3A7778" w14:textId="4A444D2D">
            <w:pPr>
              <w:pStyle w:val="ListParagraph"/>
              <w:numPr>
                <w:ilvl w:val="1"/>
                <w:numId w:val="46"/>
              </w:numPr>
              <w:spacing w:line="252" w:lineRule="auto"/>
              <w:rPr>
                <w:rFonts w:ascii="Gadugi" w:hAnsi="Gadugi"/>
                <w:u w:val="single"/>
              </w:rPr>
            </w:pPr>
            <w:r>
              <w:rPr>
                <w:rFonts w:ascii="Gadugi" w:hAnsi="Gadugi"/>
              </w:rPr>
              <w:t>Verbal agreements or memoranda of understanding (MOUs)</w:t>
            </w:r>
          </w:p>
          <w:p w:rsidR="000D7048" w:rsidP="00205CC5" w14:paraId="2A05FBFB" w14:textId="77777777">
            <w:pPr>
              <w:pStyle w:val="ListParagraph"/>
              <w:numPr>
                <w:ilvl w:val="1"/>
                <w:numId w:val="46"/>
              </w:numPr>
              <w:spacing w:line="252" w:lineRule="auto"/>
              <w:rPr>
                <w:rFonts w:ascii="Gadugi" w:hAnsi="Gadugi"/>
                <w:u w:val="single"/>
              </w:rPr>
            </w:pPr>
            <w:r>
              <w:rPr>
                <w:rFonts w:ascii="Gadugi" w:hAnsi="Gadugi"/>
              </w:rPr>
              <w:t xml:space="preserve">Data sharing agreements/agreements to protect public health information </w:t>
            </w:r>
          </w:p>
          <w:p w:rsidR="000D7048" w:rsidP="00205CC5" w14:paraId="42A0874D" w14:textId="340C2AEA">
            <w:pPr>
              <w:pStyle w:val="ListParagraph"/>
              <w:numPr>
                <w:ilvl w:val="1"/>
                <w:numId w:val="46"/>
              </w:numPr>
              <w:spacing w:line="252" w:lineRule="auto"/>
              <w:rPr>
                <w:rFonts w:ascii="Gadugi" w:hAnsi="Gadugi"/>
                <w:u w:val="single"/>
              </w:rPr>
            </w:pPr>
            <w:r>
              <w:rPr>
                <w:rFonts w:ascii="Gadugi" w:hAnsi="Gadugi"/>
              </w:rPr>
              <w:t xml:space="preserve">Information Technology (IT) procurements </w:t>
            </w:r>
          </w:p>
          <w:p w:rsidR="000D7048" w:rsidP="00205CC5" w14:paraId="23737AE1" w14:textId="73F2B864">
            <w:pPr>
              <w:pStyle w:val="ListParagraph"/>
              <w:numPr>
                <w:ilvl w:val="1"/>
                <w:numId w:val="46"/>
              </w:numPr>
              <w:spacing w:line="254" w:lineRule="auto"/>
              <w:rPr>
                <w:rFonts w:ascii="Gadugi" w:hAnsi="Gadugi"/>
              </w:rPr>
            </w:pPr>
            <w:r>
              <w:rPr>
                <w:rFonts w:ascii="Gadugi" w:hAnsi="Gadugi"/>
              </w:rPr>
              <w:t xml:space="preserve">Procurements under $10,000.  </w:t>
            </w:r>
          </w:p>
          <w:p w:rsidR="000D7048" w:rsidP="00205CC5" w14:paraId="203DBE6A" w14:textId="77777777">
            <w:pPr>
              <w:pStyle w:val="ListParagraph"/>
              <w:numPr>
                <w:ilvl w:val="1"/>
                <w:numId w:val="46"/>
              </w:numPr>
              <w:spacing w:line="252" w:lineRule="auto"/>
              <w:rPr>
                <w:rFonts w:ascii="Gadugi" w:hAnsi="Gadugi"/>
                <w:u w:val="single"/>
              </w:rPr>
            </w:pPr>
            <w:r>
              <w:rPr>
                <w:rFonts w:ascii="Gadugi" w:hAnsi="Gadugi"/>
              </w:rPr>
              <w:t>For state public health agencies only, in addition to the above, also exclude:</w:t>
            </w:r>
          </w:p>
          <w:p w:rsidR="000D7048" w:rsidP="00205CC5" w14:paraId="7BBEB694" w14:textId="6D85E933">
            <w:pPr>
              <w:pStyle w:val="ListParagraph"/>
              <w:numPr>
                <w:ilvl w:val="2"/>
                <w:numId w:val="46"/>
              </w:numPr>
              <w:spacing w:line="252" w:lineRule="auto"/>
              <w:rPr>
                <w:rFonts w:ascii="Gadugi" w:hAnsi="Gadugi"/>
                <w:u w:val="single"/>
              </w:rPr>
            </w:pPr>
            <w:r>
              <w:rPr>
                <w:rFonts w:ascii="Gadugi" w:hAnsi="Gadugi"/>
              </w:rPr>
              <w:t>P</w:t>
            </w:r>
            <w:r>
              <w:rPr>
                <w:rFonts w:ascii="Gadugi" w:hAnsi="Gadugi"/>
              </w:rPr>
              <w:t xml:space="preserve">rocurements or bids handled by agencies external to the health department, from which the health department </w:t>
            </w:r>
            <w:r>
              <w:rPr>
                <w:rFonts w:ascii="Gadugi" w:hAnsi="Gadugi"/>
              </w:rPr>
              <w:t>is able to</w:t>
            </w:r>
            <w:r>
              <w:rPr>
                <w:rFonts w:ascii="Gadugi" w:hAnsi="Gadugi"/>
              </w:rPr>
              <w:t xml:space="preserve"> execute a purchase order</w:t>
            </w:r>
          </w:p>
          <w:p w:rsidR="000D7048" w:rsidP="00205CC5" w14:paraId="5E6F564E" w14:textId="77777777">
            <w:pPr>
              <w:pStyle w:val="ListParagraph"/>
              <w:numPr>
                <w:ilvl w:val="2"/>
                <w:numId w:val="46"/>
              </w:numPr>
              <w:spacing w:line="252" w:lineRule="auto"/>
              <w:rPr>
                <w:rFonts w:ascii="Gadugi" w:hAnsi="Gadugi"/>
                <w:u w:val="single"/>
              </w:rPr>
            </w:pPr>
            <w:r>
              <w:rPr>
                <w:rFonts w:ascii="Gadugi" w:hAnsi="Gadugi"/>
              </w:rPr>
              <w:t>Subawards/grants awarded to local health departments</w:t>
            </w:r>
          </w:p>
          <w:p w:rsidR="000D7048" w:rsidP="000D7048" w14:paraId="704EE8FE" w14:textId="77777777">
            <w:pPr>
              <w:rPr>
                <w:rFonts w:ascii="Gadugi" w:hAnsi="Gadugi"/>
              </w:rPr>
            </w:pPr>
          </w:p>
          <w:p w:rsidR="000D7048" w:rsidP="000D7048" w14:paraId="1E4D3F61" w14:textId="77777777">
            <w:pPr>
              <w:rPr>
                <w:rFonts w:ascii="Gadugi" w:hAnsi="Gadugi"/>
              </w:rPr>
            </w:pPr>
            <w:r>
              <w:rPr>
                <w:rFonts w:ascii="Gadugi" w:hAnsi="Gadugi"/>
                <w:u w:val="single"/>
              </w:rPr>
              <w:t>Guidance on including purchase orders</w:t>
            </w:r>
            <w:r>
              <w:rPr>
                <w:rFonts w:ascii="Gadugi" w:hAnsi="Gadugi"/>
              </w:rPr>
              <w:t>:</w:t>
            </w:r>
          </w:p>
          <w:p w:rsidR="000D7048" w:rsidP="00205CC5" w14:paraId="14851D52" w14:textId="77777777">
            <w:pPr>
              <w:pStyle w:val="ListParagraph"/>
              <w:numPr>
                <w:ilvl w:val="0"/>
                <w:numId w:val="46"/>
              </w:numPr>
              <w:spacing w:line="254" w:lineRule="auto"/>
              <w:rPr>
                <w:rFonts w:ascii="Gadugi" w:hAnsi="Gadugi"/>
              </w:rPr>
            </w:pPr>
            <w:r>
              <w:rPr>
                <w:rFonts w:ascii="Gadugi" w:hAnsi="Gadugi"/>
              </w:rPr>
              <w:t xml:space="preserve">Revisit your site’s definition of procurement and include/exclude purchase orders appropriately. </w:t>
            </w:r>
          </w:p>
          <w:p w:rsidR="000D7048" w:rsidP="00205CC5" w14:paraId="51C2854A" w14:textId="77777777">
            <w:pPr>
              <w:pStyle w:val="ListParagraph"/>
              <w:numPr>
                <w:ilvl w:val="0"/>
                <w:numId w:val="46"/>
              </w:numPr>
              <w:spacing w:line="254" w:lineRule="auto"/>
              <w:rPr>
                <w:rFonts w:ascii="Gadugi" w:hAnsi="Gadugi"/>
              </w:rPr>
            </w:pPr>
            <w:r>
              <w:rPr>
                <w:rFonts w:ascii="Gadugi" w:hAnsi="Gadugi"/>
              </w:rPr>
              <w:t>Including purchase orders in your calculation is optional. Answer the question “Does your jurisdiction include purchase orders in your calculation for this measure?” with “Yes” if your calculation includes purchase orders, or “No” if it does not.</w:t>
            </w:r>
          </w:p>
          <w:p w:rsidR="000D7048" w:rsidP="00205CC5" w14:paraId="2E80520F" w14:textId="77777777">
            <w:pPr>
              <w:pStyle w:val="ListParagraph"/>
              <w:numPr>
                <w:ilvl w:val="0"/>
                <w:numId w:val="46"/>
              </w:numPr>
              <w:spacing w:line="254" w:lineRule="auto"/>
              <w:rPr>
                <w:rFonts w:ascii="Gadugi" w:hAnsi="Gadugi"/>
              </w:rPr>
            </w:pPr>
            <w:r>
              <w:rPr>
                <w:rFonts w:ascii="Gadugi" w:hAnsi="Gadugi"/>
              </w:rPr>
              <w:t>Purchase orders may or may not include equipment like electronic devices (e.g., laptops, tablets), software, hardware, and other tech solutions. If these are typically considered part of your procurement, please include them in your tracking. If they are not, do not include them.</w:t>
            </w:r>
          </w:p>
          <w:p w:rsidR="001E1A35" w:rsidP="000D7048" w14:paraId="71F18EA9" w14:textId="77777777">
            <w:pPr>
              <w:rPr>
                <w:rFonts w:ascii="Gadugi" w:hAnsi="Gadugi"/>
              </w:rPr>
            </w:pPr>
          </w:p>
          <w:p w:rsidR="001E1A35" w:rsidP="000D7048" w14:paraId="348DE242" w14:textId="77777777">
            <w:pPr>
              <w:rPr>
                <w:rFonts w:ascii="Gadugi" w:hAnsi="Gadugi"/>
              </w:rPr>
            </w:pPr>
          </w:p>
          <w:p w:rsidR="001E1A35" w:rsidP="000D7048" w14:paraId="343A4A8E" w14:textId="77777777">
            <w:pPr>
              <w:rPr>
                <w:rFonts w:ascii="Gadugi" w:hAnsi="Gadugi"/>
              </w:rPr>
            </w:pPr>
          </w:p>
          <w:p w:rsidR="000D7048" w:rsidP="000D7048" w14:paraId="170AE84C" w14:textId="77777777">
            <w:pPr>
              <w:rPr>
                <w:rFonts w:ascii="Gadugi" w:hAnsi="Gadugi"/>
                <w:u w:val="single"/>
              </w:rPr>
            </w:pPr>
            <w:bookmarkStart w:id="104" w:name="OLE_LINK4"/>
            <w:r>
              <w:rPr>
                <w:rFonts w:ascii="Gadugi" w:hAnsi="Gadugi"/>
                <w:u w:val="single"/>
              </w:rPr>
              <w:t xml:space="preserve">Guidance on calculating the median number of calendar days: </w:t>
            </w:r>
          </w:p>
          <w:p w:rsidR="000D7048" w:rsidRPr="000D7048" w:rsidP="00205CC5" w14:paraId="3D3FCDA9" w14:textId="2312FBAD">
            <w:pPr>
              <w:pStyle w:val="ListParagraph"/>
              <w:numPr>
                <w:ilvl w:val="0"/>
                <w:numId w:val="46"/>
              </w:numPr>
              <w:spacing w:after="160" w:line="254" w:lineRule="auto"/>
              <w:rPr>
                <w:rFonts w:ascii="Gadugi" w:hAnsi="Gadugi" w:cstheme="minorHAnsi"/>
              </w:rPr>
            </w:pPr>
            <w:bookmarkStart w:id="105" w:name="OLE_LINK6"/>
            <w:bookmarkEnd w:id="104"/>
            <w:r>
              <w:rPr>
                <w:rFonts w:ascii="Gadugi" w:hAnsi="Gadugi"/>
              </w:rPr>
              <w:t xml:space="preserve">Determine the number of </w:t>
            </w:r>
            <w:r w:rsidR="0077321A">
              <w:rPr>
                <w:rFonts w:ascii="Gadugi" w:hAnsi="Gadugi"/>
              </w:rPr>
              <w:t xml:space="preserve">calendar </w:t>
            </w:r>
            <w:r>
              <w:rPr>
                <w:rFonts w:ascii="Gadugi" w:hAnsi="Gadugi"/>
              </w:rPr>
              <w:t xml:space="preserve">days (from date of approval to move forward with the procurement to date the contract was executed), for </w:t>
            </w:r>
            <w:bookmarkStart w:id="106" w:name="OLE_LINK8"/>
            <w:r>
              <w:rPr>
                <w:rFonts w:ascii="Gadugi" w:hAnsi="Gadugi"/>
              </w:rPr>
              <w:t xml:space="preserve">each contract with vendors and external organizations, from smallest to largest. </w:t>
            </w:r>
            <w:r w:rsidRPr="000D7048">
              <w:rPr>
                <w:rFonts w:ascii="Gadugi" w:hAnsi="Gadugi"/>
              </w:rPr>
              <w:t xml:space="preserve">All contracts </w:t>
            </w:r>
            <w:r w:rsidRPr="000D7048">
              <w:rPr>
                <w:rFonts w:ascii="Gadugi" w:hAnsi="Gadugi"/>
                <w:b/>
                <w:bCs/>
              </w:rPr>
              <w:t>executed during the reporting period</w:t>
            </w:r>
            <w:r w:rsidRPr="000D7048">
              <w:rPr>
                <w:rFonts w:ascii="Gadugi" w:hAnsi="Gadugi"/>
              </w:rPr>
              <w:t xml:space="preserve"> should be included, regardless of whether the process was initiated during or prior to the reporting period.</w:t>
            </w:r>
            <w:r>
              <w:rPr>
                <w:rStyle w:val="cf01"/>
                <w:rFonts w:ascii="Gadugi" w:hAnsi="Gadugi"/>
              </w:rPr>
              <w:t xml:space="preserve"> </w:t>
            </w:r>
            <w:r>
              <w:rPr>
                <w:rFonts w:ascii="Gadugi" w:hAnsi="Gadugi"/>
              </w:rPr>
              <w:t xml:space="preserve"> </w:t>
            </w:r>
          </w:p>
          <w:p w:rsidR="000D7048" w:rsidRPr="00702F5B" w:rsidP="00205CC5" w14:paraId="76ECB578" w14:textId="77777777">
            <w:pPr>
              <w:pStyle w:val="ListParagraph"/>
              <w:numPr>
                <w:ilvl w:val="0"/>
                <w:numId w:val="46"/>
              </w:numPr>
              <w:spacing w:after="160" w:line="254" w:lineRule="auto"/>
              <w:rPr>
                <w:rFonts w:ascii="Gadugi" w:hAnsi="Gadugi" w:cstheme="minorHAnsi"/>
              </w:rPr>
            </w:pPr>
            <w:r w:rsidRPr="000D7048">
              <w:rPr>
                <w:rFonts w:ascii="Gadugi" w:hAnsi="Gadugi"/>
              </w:rPr>
              <w:t>The midpoint value is the median. For an even number of observations (i.e., number of executed contracts) the median will be the average (i.e., mean) of the two middle values.</w:t>
            </w:r>
            <w:bookmarkEnd w:id="105"/>
            <w:bookmarkEnd w:id="106"/>
          </w:p>
          <w:p w:rsidR="00702F5B" w:rsidP="00702F5B" w14:paraId="23B2A634" w14:textId="77777777">
            <w:pPr>
              <w:spacing w:line="254" w:lineRule="auto"/>
              <w:rPr>
                <w:rFonts w:ascii="Gadugi" w:hAnsi="Gadugi" w:cstheme="minorHAnsi"/>
              </w:rPr>
            </w:pPr>
          </w:p>
          <w:p w:rsidR="00702F5B" w:rsidRPr="00702F5B" w:rsidP="00702F5B" w14:paraId="57434C43" w14:textId="5ABC82CF">
            <w:pPr>
              <w:spacing w:line="254" w:lineRule="auto"/>
              <w:rPr>
                <w:rFonts w:ascii="Gadugi" w:hAnsi="Gadugi" w:cstheme="minorHAnsi"/>
              </w:rPr>
            </w:pPr>
            <w:r w:rsidRPr="00BF7369">
              <w:rPr>
                <w:rFonts w:ascii="Gadugi" w:hAnsi="Gadugi" w:cstheme="minorHAnsi"/>
              </w:rPr>
              <w:t>**</w:t>
            </w:r>
            <w:r w:rsidRPr="00BF7369" w:rsidR="007B4FA4">
              <w:rPr>
                <w:rFonts w:ascii="Gadugi" w:hAnsi="Gadugi" w:cstheme="minorHAnsi"/>
              </w:rPr>
              <w:t xml:space="preserve">A sampling option will be available for this measure beginning in Reporting Period </w:t>
            </w:r>
            <w:r w:rsidRPr="00BF7369">
              <w:rPr>
                <w:rFonts w:ascii="Gadugi" w:hAnsi="Gadugi" w:cstheme="minorHAnsi"/>
              </w:rPr>
              <w:t>3</w:t>
            </w:r>
            <w:r w:rsidRPr="00BF7369" w:rsidR="007B4FA4">
              <w:rPr>
                <w:rFonts w:ascii="Gadugi" w:hAnsi="Gadugi" w:cstheme="minorHAnsi"/>
              </w:rPr>
              <w:t xml:space="preserve">. If you are interested in implementing the sampling methodology, submit a TA request in PHIVE for more </w:t>
            </w:r>
            <w:r w:rsidRPr="00BF7369" w:rsidR="007B4FA4">
              <w:rPr>
                <w:rFonts w:ascii="Gadugi" w:hAnsi="Gadugi" w:cstheme="minorHAnsi"/>
              </w:rPr>
              <w:t>information.</w:t>
            </w:r>
            <w:r w:rsidRPr="00BF7369">
              <w:rPr>
                <w:rFonts w:ascii="Gadugi" w:hAnsi="Gadugi" w:cstheme="minorHAnsi"/>
              </w:rPr>
              <w:t>*</w:t>
            </w:r>
            <w:r w:rsidRPr="00BF7369">
              <w:rPr>
                <w:rFonts w:ascii="Gadugi" w:hAnsi="Gadugi" w:cstheme="minorHAnsi"/>
              </w:rPr>
              <w:t>*</w:t>
            </w:r>
          </w:p>
        </w:tc>
      </w:tr>
      <w:tr w14:paraId="5D4AE169" w14:textId="77777777" w:rsidTr="30B3A27A">
        <w:tblPrEx>
          <w:tblW w:w="0" w:type="auto"/>
          <w:tblLook w:val="04A0"/>
        </w:tblPrEx>
        <w:tc>
          <w:tcPr>
            <w:tcW w:w="2117" w:type="dxa"/>
            <w:shd w:val="clear" w:color="auto" w:fill="D9E2F3" w:themeFill="accent1" w:themeFillTint="33"/>
            <w:hideMark/>
          </w:tcPr>
          <w:p w:rsidR="00146741" w:rsidRPr="00BE23B4" w:rsidP="00E96BD4" w14:paraId="73075473" w14:textId="0A3DA0F0">
            <w:pPr>
              <w:rPr>
                <w:rFonts w:ascii="Gadugi" w:hAnsi="Gadugi"/>
                <w:b/>
                <w:bCs/>
              </w:rPr>
            </w:pPr>
            <w:r w:rsidRPr="00BE23B4">
              <w:rPr>
                <w:rFonts w:ascii="Gadugi" w:hAnsi="Gadugi"/>
                <w:b/>
                <w:bCs/>
              </w:rPr>
              <w:t xml:space="preserve">Data Elements </w:t>
            </w:r>
            <w:r w:rsidRPr="00BE23B4" w:rsidR="00EA01B2">
              <w:rPr>
                <w:rFonts w:ascii="Gadugi" w:hAnsi="Gadugi"/>
                <w:b/>
                <w:bCs/>
              </w:rPr>
              <w:t>to be Reported</w:t>
            </w:r>
          </w:p>
        </w:tc>
        <w:tc>
          <w:tcPr>
            <w:tcW w:w="10833" w:type="dxa"/>
          </w:tcPr>
          <w:p w:rsidR="00FA0C86" w:rsidP="00FA0C86" w14:paraId="738D71AD" w14:textId="77777777">
            <w:pPr>
              <w:rPr>
                <w:rFonts w:ascii="Gadugi" w:hAnsi="Gadugi"/>
              </w:rPr>
            </w:pPr>
            <w:bookmarkStart w:id="107" w:name="OLE_LINK53"/>
            <w:r>
              <w:rPr>
                <w:rFonts w:ascii="Gadugi" w:hAnsi="Gadugi"/>
              </w:rPr>
              <w:t>Recipients will share the following information*:</w:t>
            </w:r>
          </w:p>
          <w:p w:rsidR="00FA0C86" w:rsidP="00FA0C86" w14:paraId="144EF93B" w14:textId="77777777">
            <w:pPr>
              <w:pStyle w:val="ListParagraph"/>
              <w:numPr>
                <w:ilvl w:val="0"/>
                <w:numId w:val="17"/>
              </w:numPr>
              <w:spacing w:line="256" w:lineRule="auto"/>
              <w:rPr>
                <w:rFonts w:ascii="Gadugi" w:hAnsi="Gadugi"/>
              </w:rPr>
            </w:pPr>
            <w:r>
              <w:rPr>
                <w:rFonts w:ascii="Gadugi" w:hAnsi="Gadugi"/>
              </w:rPr>
              <w:t xml:space="preserve">Median number of calendar days from procurement start date to contract execution </w:t>
            </w:r>
            <w:r>
              <w:rPr>
                <w:rFonts w:ascii="Gadugi" w:hAnsi="Gadugi"/>
                <w:bCs/>
                <w:i/>
              </w:rPr>
              <w:t>(Number)</w:t>
            </w:r>
          </w:p>
          <w:p w:rsidR="00FA0C86" w:rsidP="00FA0C86" w14:paraId="34BBF7D1" w14:textId="04349156">
            <w:pPr>
              <w:pStyle w:val="ListParagraph"/>
              <w:numPr>
                <w:ilvl w:val="0"/>
                <w:numId w:val="17"/>
              </w:numPr>
              <w:spacing w:line="256" w:lineRule="auto"/>
              <w:rPr>
                <w:rFonts w:ascii="Gadugi" w:hAnsi="Gadugi"/>
              </w:rPr>
            </w:pPr>
            <w:r>
              <w:rPr>
                <w:rFonts w:ascii="Gadugi" w:hAnsi="Gadugi"/>
              </w:rPr>
              <w:t xml:space="preserve">Minimum number of </w:t>
            </w:r>
            <w:r w:rsidR="005A554D">
              <w:rPr>
                <w:rFonts w:ascii="Gadugi" w:hAnsi="Gadugi"/>
              </w:rPr>
              <w:t xml:space="preserve">calendar </w:t>
            </w:r>
            <w:r>
              <w:rPr>
                <w:rFonts w:ascii="Gadugi" w:hAnsi="Gadugi"/>
              </w:rPr>
              <w:t xml:space="preserve">days from procurement start date to contract execution </w:t>
            </w:r>
            <w:r>
              <w:rPr>
                <w:rFonts w:ascii="Gadugi" w:hAnsi="Gadugi"/>
                <w:bCs/>
                <w:i/>
              </w:rPr>
              <w:t>(Number)</w:t>
            </w:r>
          </w:p>
          <w:p w:rsidR="00FA0C86" w:rsidP="00FA0C86" w14:paraId="2A1EED49" w14:textId="0930ADA5">
            <w:pPr>
              <w:pStyle w:val="ListParagraph"/>
              <w:numPr>
                <w:ilvl w:val="0"/>
                <w:numId w:val="17"/>
              </w:numPr>
              <w:spacing w:line="256" w:lineRule="auto"/>
              <w:rPr>
                <w:rFonts w:ascii="Gadugi" w:hAnsi="Gadugi"/>
              </w:rPr>
            </w:pPr>
            <w:r>
              <w:rPr>
                <w:rFonts w:ascii="Gadugi" w:hAnsi="Gadugi"/>
              </w:rPr>
              <w:t xml:space="preserve">Maximum number of </w:t>
            </w:r>
            <w:r w:rsidR="005A554D">
              <w:rPr>
                <w:rFonts w:ascii="Gadugi" w:hAnsi="Gadugi"/>
              </w:rPr>
              <w:t xml:space="preserve">calendar </w:t>
            </w:r>
            <w:r>
              <w:rPr>
                <w:rFonts w:ascii="Gadugi" w:hAnsi="Gadugi"/>
              </w:rPr>
              <w:t xml:space="preserve">days from procurement start to contract execution </w:t>
            </w:r>
            <w:r>
              <w:rPr>
                <w:rFonts w:ascii="Gadugi" w:hAnsi="Gadugi"/>
                <w:bCs/>
                <w:i/>
              </w:rPr>
              <w:t>(Number)</w:t>
            </w:r>
          </w:p>
          <w:p w:rsidR="008931CD" w:rsidRPr="00540B1F" w:rsidP="008931CD" w14:paraId="30BD8494" w14:textId="714E572E">
            <w:pPr>
              <w:pStyle w:val="ListParagraph"/>
              <w:numPr>
                <w:ilvl w:val="0"/>
                <w:numId w:val="17"/>
              </w:numPr>
              <w:spacing w:line="256" w:lineRule="auto"/>
              <w:rPr>
                <w:rFonts w:ascii="Gadugi" w:hAnsi="Gadugi"/>
              </w:rPr>
            </w:pPr>
            <w:bookmarkStart w:id="108" w:name="OLE_LINK33"/>
            <w:r w:rsidRPr="00BE23B4">
              <w:rPr>
                <w:rFonts w:ascii="Gadugi" w:hAnsi="Gadugi"/>
              </w:rPr>
              <w:t xml:space="preserve">Number of </w:t>
            </w:r>
            <w:r w:rsidRPr="00BE23B4" w:rsidR="00CD12D7">
              <w:rPr>
                <w:rFonts w:ascii="Gadugi" w:hAnsi="Gadugi"/>
              </w:rPr>
              <w:t xml:space="preserve">procurements </w:t>
            </w:r>
            <w:r w:rsidRPr="00BE23B4">
              <w:rPr>
                <w:rFonts w:ascii="Gadugi" w:hAnsi="Gadugi"/>
              </w:rPr>
              <w:t>the data are based on</w:t>
            </w:r>
            <w:r w:rsidRPr="00BE23B4" w:rsidR="00770115">
              <w:rPr>
                <w:rFonts w:ascii="Gadugi" w:hAnsi="Gadugi"/>
              </w:rPr>
              <w:t xml:space="preserve"> </w:t>
            </w:r>
            <w:r w:rsidRPr="00BE23B4" w:rsidR="00770115">
              <w:rPr>
                <w:rFonts w:ascii="Gadugi" w:hAnsi="Gadugi"/>
                <w:bCs/>
                <w:i/>
              </w:rPr>
              <w:t>(Number)</w:t>
            </w:r>
            <w:bookmarkEnd w:id="108"/>
          </w:p>
          <w:p w:rsidR="00540B1F" w:rsidRPr="00540B1F" w:rsidP="00540B1F" w14:paraId="4B6043C5" w14:textId="371F199B">
            <w:pPr>
              <w:pStyle w:val="ListParagraph"/>
              <w:spacing w:line="256" w:lineRule="auto"/>
              <w:rPr>
                <w:rFonts w:ascii="Gadugi" w:hAnsi="Gadugi"/>
                <w:i/>
                <w:iCs/>
              </w:rPr>
            </w:pPr>
            <w:r>
              <w:rPr>
                <w:rFonts w:ascii="Gadugi" w:hAnsi="Gadugi"/>
              </w:rPr>
              <w:t xml:space="preserve">       </w:t>
            </w:r>
            <w:r>
              <w:rPr>
                <w:rFonts w:ascii="Gadugi" w:hAnsi="Gadugi"/>
                <w:i/>
                <w:iCs/>
              </w:rPr>
              <w:t>If using the sampling method, report the number of procurements included in your sample.</w:t>
            </w:r>
          </w:p>
          <w:p w:rsidR="002B0B7C" w:rsidRPr="00BF7369" w:rsidP="002A2CAD" w14:paraId="68AF27D1" w14:textId="0BB8B033">
            <w:pPr>
              <w:pStyle w:val="ListParagraph"/>
              <w:numPr>
                <w:ilvl w:val="0"/>
                <w:numId w:val="17"/>
              </w:numPr>
              <w:spacing w:line="256" w:lineRule="auto"/>
              <w:rPr>
                <w:rFonts w:ascii="Gadugi" w:hAnsi="Gadugi"/>
                <w:highlight w:val="yellow"/>
              </w:rPr>
            </w:pPr>
            <w:r w:rsidRPr="00BF7369">
              <w:rPr>
                <w:rFonts w:ascii="Gadugi" w:hAnsi="Gadugi"/>
                <w:highlight w:val="yellow"/>
              </w:rPr>
              <w:t xml:space="preserve">Year 5 </w:t>
            </w:r>
            <w:r w:rsidRPr="00BF7369" w:rsidR="005A4864">
              <w:rPr>
                <w:rFonts w:ascii="Gadugi" w:hAnsi="Gadugi"/>
                <w:highlight w:val="yellow"/>
              </w:rPr>
              <w:t>target</w:t>
            </w:r>
            <w:r w:rsidRPr="00BF7369">
              <w:rPr>
                <w:rFonts w:ascii="Gadugi" w:hAnsi="Gadugi"/>
                <w:highlight w:val="yellow"/>
              </w:rPr>
              <w:t xml:space="preserve"> for median number of calendar days </w:t>
            </w:r>
            <w:r w:rsidRPr="00BF7369" w:rsidR="00237199">
              <w:rPr>
                <w:rFonts w:ascii="Gadugi" w:hAnsi="Gadugi"/>
                <w:highlight w:val="yellow"/>
              </w:rPr>
              <w:t>from procurement start date to contract execution</w:t>
            </w:r>
            <w:r w:rsidRPr="00BF7369">
              <w:rPr>
                <w:rFonts w:ascii="Gadugi" w:hAnsi="Gadugi"/>
                <w:highlight w:val="yellow"/>
              </w:rPr>
              <w:t xml:space="preserve"> </w:t>
            </w:r>
            <w:r w:rsidRPr="00BF7369">
              <w:rPr>
                <w:rFonts w:ascii="Gadugi" w:hAnsi="Gadugi"/>
                <w:i/>
                <w:highlight w:val="yellow"/>
              </w:rPr>
              <w:t>(Number)</w:t>
            </w:r>
          </w:p>
          <w:p w:rsidR="002A2CAD" w:rsidRPr="00C370C8" w:rsidP="002A2CAD" w14:paraId="3255A0BE" w14:textId="1A7DD709">
            <w:pPr>
              <w:pStyle w:val="ListParagraph"/>
              <w:numPr>
                <w:ilvl w:val="0"/>
                <w:numId w:val="17"/>
              </w:numPr>
              <w:spacing w:line="256" w:lineRule="auto"/>
              <w:rPr>
                <w:rFonts w:ascii="Gadugi" w:hAnsi="Gadugi"/>
              </w:rPr>
            </w:pPr>
            <w:r>
              <w:rPr>
                <w:rFonts w:ascii="Gadugi" w:hAnsi="Gadugi"/>
              </w:rPr>
              <w:t xml:space="preserve">Does your jurisdiction include purchase orders in your calculation for this measure? </w:t>
            </w:r>
            <w:r w:rsidRPr="00614935">
              <w:rPr>
                <w:rFonts w:ascii="Gadugi" w:hAnsi="Gadugi"/>
                <w:i/>
                <w:iCs/>
              </w:rPr>
              <w:t>(Yes/No</w:t>
            </w:r>
            <w:r>
              <w:rPr>
                <w:rFonts w:ascii="Gadugi" w:hAnsi="Gadugi"/>
                <w:i/>
                <w:iCs/>
              </w:rPr>
              <w:t>)</w:t>
            </w:r>
          </w:p>
          <w:p w:rsidR="00FF0569" w:rsidRPr="00BF7369" w:rsidP="00FA0C86" w14:paraId="119EF3AC" w14:textId="35DC4C71">
            <w:pPr>
              <w:pStyle w:val="ListParagraph"/>
              <w:numPr>
                <w:ilvl w:val="0"/>
                <w:numId w:val="17"/>
              </w:numPr>
              <w:spacing w:line="256" w:lineRule="auto"/>
              <w:rPr>
                <w:rFonts w:ascii="Gadugi" w:hAnsi="Gadugi"/>
              </w:rPr>
            </w:pPr>
            <w:r w:rsidRPr="00BF7369">
              <w:rPr>
                <w:rFonts w:ascii="Gadugi" w:hAnsi="Gadugi"/>
              </w:rPr>
              <w:t xml:space="preserve">Please indicate </w:t>
            </w:r>
            <w:r w:rsidRPr="00BF7369" w:rsidR="009A247D">
              <w:rPr>
                <w:rFonts w:ascii="Gadugi" w:hAnsi="Gadugi"/>
              </w:rPr>
              <w:t>whether you sampled a subset of procurements using the sampl</w:t>
            </w:r>
            <w:r w:rsidRPr="00BF7369" w:rsidR="000701C0">
              <w:rPr>
                <w:rFonts w:ascii="Gadugi" w:hAnsi="Gadugi"/>
              </w:rPr>
              <w:t>ing</w:t>
            </w:r>
            <w:r w:rsidRPr="00BF7369" w:rsidR="009A247D">
              <w:rPr>
                <w:rFonts w:ascii="Gadugi" w:hAnsi="Gadugi"/>
              </w:rPr>
              <w:t xml:space="preserve"> method </w:t>
            </w:r>
            <w:r w:rsidRPr="00BF7369" w:rsidR="009A247D">
              <w:rPr>
                <w:rFonts w:ascii="Gadugi" w:hAnsi="Gadugi"/>
                <w:u w:val="single"/>
              </w:rPr>
              <w:t>provided by CDC</w:t>
            </w:r>
            <w:r w:rsidRPr="00BF7369" w:rsidR="006D768E">
              <w:rPr>
                <w:rFonts w:ascii="Gadugi" w:hAnsi="Gadugi"/>
              </w:rPr>
              <w:t xml:space="preserve"> for this reporting period</w:t>
            </w:r>
            <w:r w:rsidRPr="00BF7369" w:rsidR="009A247D">
              <w:rPr>
                <w:rFonts w:ascii="Gadugi" w:hAnsi="Gadugi"/>
              </w:rPr>
              <w:t>.</w:t>
            </w:r>
          </w:p>
          <w:p w:rsidR="00E26B77" w:rsidRPr="00BF7369" w:rsidP="00C370C8" w14:paraId="3B36CDA7" w14:textId="2DA59CE8">
            <w:pPr>
              <w:pStyle w:val="ListParagraph"/>
              <w:numPr>
                <w:ilvl w:val="1"/>
                <w:numId w:val="17"/>
              </w:numPr>
              <w:spacing w:line="256" w:lineRule="auto"/>
              <w:rPr>
                <w:rFonts w:ascii="Gadugi" w:hAnsi="Gadugi"/>
              </w:rPr>
            </w:pPr>
            <w:r w:rsidRPr="00BF7369">
              <w:rPr>
                <w:rFonts w:ascii="Gadugi" w:hAnsi="Gadugi"/>
              </w:rPr>
              <w:t>Yes</w:t>
            </w:r>
            <w:r w:rsidRPr="00BF7369" w:rsidR="000701C0">
              <w:rPr>
                <w:rFonts w:ascii="Gadugi" w:hAnsi="Gadugi"/>
              </w:rPr>
              <w:t>: Check the box</w:t>
            </w:r>
          </w:p>
          <w:p w:rsidR="009212EC" w:rsidRPr="00BF7369" w:rsidP="00C370C8" w14:paraId="4B7F582A" w14:textId="698DD679">
            <w:pPr>
              <w:pStyle w:val="ListParagraph"/>
              <w:numPr>
                <w:ilvl w:val="1"/>
                <w:numId w:val="17"/>
              </w:numPr>
              <w:spacing w:line="256" w:lineRule="auto"/>
              <w:rPr>
                <w:i/>
              </w:rPr>
            </w:pPr>
            <w:r w:rsidRPr="00BF7369">
              <w:rPr>
                <w:rFonts w:ascii="Gadugi" w:hAnsi="Gadugi"/>
              </w:rPr>
              <w:t>No</w:t>
            </w:r>
            <w:r w:rsidRPr="00BF7369" w:rsidR="000701C0">
              <w:rPr>
                <w:rFonts w:ascii="Gadugi" w:hAnsi="Gadugi"/>
              </w:rPr>
              <w:t>: Do not check the box</w:t>
            </w:r>
            <w:bookmarkStart w:id="109" w:name="OLE_LINK52"/>
          </w:p>
          <w:p w:rsidR="00FA0C86" w:rsidRPr="00C370C8" w:rsidP="00C370C8" w14:paraId="4F8C1F11" w14:textId="7B575EFD">
            <w:pPr>
              <w:pStyle w:val="ListParagraph"/>
              <w:numPr>
                <w:ilvl w:val="0"/>
                <w:numId w:val="17"/>
              </w:numPr>
              <w:spacing w:line="256" w:lineRule="auto"/>
              <w:rPr>
                <w:rFonts w:ascii="Gadugi" w:hAnsi="Gadugi"/>
                <w:i/>
                <w:iCs/>
              </w:rPr>
            </w:pPr>
            <w:r w:rsidRPr="00C370C8">
              <w:rPr>
                <w:rFonts w:ascii="Gadugi" w:hAnsi="Gadugi"/>
                <w:bCs/>
                <w:iCs/>
              </w:rPr>
              <w:t xml:space="preserve">In </w:t>
            </w:r>
            <w:r w:rsidRPr="00C370C8" w:rsidR="003C2A72">
              <w:rPr>
                <w:rFonts w:ascii="Gadugi" w:hAnsi="Gadugi"/>
                <w:bCs/>
                <w:iCs/>
              </w:rPr>
              <w:t xml:space="preserve">the data </w:t>
            </w:r>
            <w:r w:rsidRPr="00C370C8">
              <w:rPr>
                <w:rFonts w:ascii="Gadugi" w:hAnsi="Gadugi"/>
                <w:bCs/>
                <w:iCs/>
              </w:rPr>
              <w:t>limitations</w:t>
            </w:r>
            <w:r w:rsidRPr="00C370C8" w:rsidR="0059318F">
              <w:rPr>
                <w:rFonts w:ascii="Gadugi" w:hAnsi="Gadugi"/>
                <w:bCs/>
                <w:iCs/>
              </w:rPr>
              <w:t xml:space="preserve"> field</w:t>
            </w:r>
            <w:r w:rsidRPr="00C370C8">
              <w:rPr>
                <w:rFonts w:ascii="Gadugi" w:hAnsi="Gadugi"/>
                <w:bCs/>
                <w:iCs/>
              </w:rPr>
              <w:t xml:space="preserve">, </w:t>
            </w:r>
            <w:r w:rsidRPr="00C370C8" w:rsidR="00435122">
              <w:rPr>
                <w:rFonts w:ascii="Gadugi" w:hAnsi="Gadugi"/>
                <w:bCs/>
                <w:iCs/>
              </w:rPr>
              <w:t>recipients</w:t>
            </w:r>
            <w:r w:rsidRPr="00C370C8" w:rsidR="003C2A72">
              <w:rPr>
                <w:rFonts w:ascii="Gadugi" w:hAnsi="Gadugi"/>
                <w:bCs/>
                <w:iCs/>
              </w:rPr>
              <w:t xml:space="preserve"> may also provide more information on the t</w:t>
            </w:r>
            <w:r w:rsidRPr="00C370C8" w:rsidR="00D46A3A">
              <w:rPr>
                <w:rFonts w:ascii="Gadugi" w:hAnsi="Gadugi"/>
                <w:bCs/>
                <w:iCs/>
              </w:rPr>
              <w:t xml:space="preserve">ypes of </w:t>
            </w:r>
            <w:r w:rsidRPr="00C370C8" w:rsidR="00A564ED">
              <w:rPr>
                <w:rFonts w:ascii="Gadugi" w:hAnsi="Gadugi"/>
                <w:bCs/>
                <w:iCs/>
              </w:rPr>
              <w:t xml:space="preserve">procurements </w:t>
            </w:r>
            <w:r w:rsidRPr="00C370C8" w:rsidR="00D46A3A">
              <w:rPr>
                <w:rFonts w:ascii="Gadugi" w:hAnsi="Gadugi"/>
                <w:bCs/>
                <w:iCs/>
              </w:rPr>
              <w:t xml:space="preserve">included or excluded </w:t>
            </w:r>
            <w:r w:rsidRPr="00C370C8" w:rsidR="007D47F2">
              <w:rPr>
                <w:rFonts w:ascii="Gadugi" w:hAnsi="Gadugi"/>
                <w:bCs/>
                <w:iCs/>
              </w:rPr>
              <w:t>for this measure</w:t>
            </w:r>
            <w:r w:rsidRPr="00C370C8" w:rsidR="004E78ED">
              <w:rPr>
                <w:rFonts w:ascii="Gadugi" w:hAnsi="Gadugi"/>
                <w:bCs/>
                <w:iCs/>
              </w:rPr>
              <w:t xml:space="preserve"> (including </w:t>
            </w:r>
            <w:r w:rsidRPr="00C370C8" w:rsidR="00A564ED">
              <w:rPr>
                <w:rFonts w:ascii="Gadugi" w:hAnsi="Gadugi"/>
                <w:bCs/>
                <w:iCs/>
              </w:rPr>
              <w:t>use of a</w:t>
            </w:r>
            <w:r w:rsidRPr="00C370C8" w:rsidR="004E78ED">
              <w:rPr>
                <w:rFonts w:ascii="Gadugi" w:hAnsi="Gadugi"/>
                <w:bCs/>
                <w:iCs/>
              </w:rPr>
              <w:t xml:space="preserve"> dollar threshold to </w:t>
            </w:r>
            <w:r w:rsidRPr="00C370C8" w:rsidR="00A564ED">
              <w:rPr>
                <w:rFonts w:ascii="Gadugi" w:hAnsi="Gadugi"/>
                <w:bCs/>
                <w:iCs/>
              </w:rPr>
              <w:t xml:space="preserve">exclude certain types of </w:t>
            </w:r>
            <w:r w:rsidRPr="00C370C8" w:rsidR="004E78ED">
              <w:rPr>
                <w:rFonts w:ascii="Gadugi" w:hAnsi="Gadugi"/>
                <w:bCs/>
                <w:iCs/>
              </w:rPr>
              <w:t>procurements)</w:t>
            </w:r>
            <w:r w:rsidRPr="00C370C8" w:rsidR="003C2A72">
              <w:rPr>
                <w:rFonts w:ascii="Gadugi" w:hAnsi="Gadugi"/>
                <w:bCs/>
                <w:iCs/>
              </w:rPr>
              <w:t>; the st</w:t>
            </w:r>
            <w:r w:rsidRPr="00C370C8" w:rsidR="00D27901">
              <w:rPr>
                <w:rFonts w:ascii="Gadugi" w:hAnsi="Gadugi"/>
                <w:iCs/>
              </w:rPr>
              <w:t xml:space="preserve">art and end point used for </w:t>
            </w:r>
            <w:r w:rsidRPr="00C370C8" w:rsidR="007D47F2">
              <w:rPr>
                <w:rFonts w:ascii="Gadugi" w:hAnsi="Gadugi"/>
                <w:iCs/>
              </w:rPr>
              <w:t xml:space="preserve">reporting on this measure </w:t>
            </w:r>
            <w:r w:rsidRPr="00C370C8" w:rsidR="00AC3BFA">
              <w:rPr>
                <w:rFonts w:ascii="Gadugi" w:hAnsi="Gadugi"/>
                <w:iCs/>
              </w:rPr>
              <w:t>if they do not align with CDC’s definition</w:t>
            </w:r>
            <w:r w:rsidRPr="00C370C8" w:rsidR="003C2A72">
              <w:rPr>
                <w:rFonts w:ascii="Gadugi" w:hAnsi="Gadugi"/>
                <w:iCs/>
              </w:rPr>
              <w:t xml:space="preserve">; </w:t>
            </w:r>
            <w:bookmarkStart w:id="110" w:name="OLE_LINK51"/>
            <w:r w:rsidRPr="00C370C8" w:rsidR="003C2A72">
              <w:rPr>
                <w:rFonts w:ascii="Gadugi" w:hAnsi="Gadugi"/>
                <w:iCs/>
              </w:rPr>
              <w:t>and s</w:t>
            </w:r>
            <w:r w:rsidRPr="00C370C8" w:rsidR="00B048F8">
              <w:rPr>
                <w:rFonts w:ascii="Gadugi" w:hAnsi="Gadugi"/>
                <w:iCs/>
              </w:rPr>
              <w:t>ystems</w:t>
            </w:r>
            <w:bookmarkEnd w:id="110"/>
            <w:r w:rsidRPr="00C370C8" w:rsidR="00B048F8">
              <w:rPr>
                <w:rFonts w:ascii="Gadugi" w:hAnsi="Gadugi"/>
                <w:iCs/>
              </w:rPr>
              <w:t xml:space="preserve"> used to track this information</w:t>
            </w:r>
            <w:r w:rsidRPr="00C370C8" w:rsidR="002276F4">
              <w:rPr>
                <w:rFonts w:ascii="Gadugi" w:hAnsi="Gadugi"/>
                <w:iCs/>
              </w:rPr>
              <w:t xml:space="preserve"> or explanation of manual processes used </w:t>
            </w:r>
            <w:r w:rsidRPr="00C370C8" w:rsidR="004E4715">
              <w:rPr>
                <w:rFonts w:ascii="Gadugi" w:hAnsi="Gadugi"/>
                <w:iCs/>
              </w:rPr>
              <w:t>to</w:t>
            </w:r>
            <w:r w:rsidRPr="00C370C8" w:rsidR="002276F4">
              <w:rPr>
                <w:rFonts w:ascii="Gadugi" w:hAnsi="Gadugi"/>
                <w:iCs/>
              </w:rPr>
              <w:t xml:space="preserve"> report on this measure </w:t>
            </w:r>
            <w:r w:rsidRPr="00C370C8" w:rsidR="002276F4">
              <w:rPr>
                <w:rFonts w:ascii="Gadugi" w:hAnsi="Gadugi"/>
              </w:rPr>
              <w:t>(</w:t>
            </w:r>
            <w:r w:rsidRPr="00C370C8" w:rsidR="002276F4">
              <w:rPr>
                <w:rFonts w:ascii="Gadugi" w:hAnsi="Gadugi"/>
                <w:i/>
              </w:rPr>
              <w:t>Open-ended</w:t>
            </w:r>
            <w:r w:rsidRPr="00C370C8" w:rsidR="002276F4">
              <w:rPr>
                <w:rFonts w:ascii="Gadugi" w:hAnsi="Gadugi"/>
              </w:rPr>
              <w:t>)</w:t>
            </w:r>
            <w:bookmarkEnd w:id="107"/>
            <w:bookmarkEnd w:id="109"/>
          </w:p>
          <w:p w:rsidR="00FA0C86" w:rsidP="00FA0C86" w14:paraId="4D90C1D1" w14:textId="77777777">
            <w:pPr>
              <w:rPr>
                <w:rFonts w:ascii="Gadugi" w:hAnsi="Gadugi"/>
                <w:i/>
                <w:iCs/>
              </w:rPr>
            </w:pPr>
          </w:p>
          <w:p w:rsidR="007D47F2" w:rsidRPr="00BE23B4" w:rsidP="00FF2B2A" w14:paraId="41D68220" w14:textId="380E681C">
            <w:pPr>
              <w:rPr>
                <w:rFonts w:ascii="Gadugi" w:hAnsi="Gadugi"/>
                <w:i/>
              </w:rPr>
            </w:pPr>
            <w:r>
              <w:rPr>
                <w:rFonts w:ascii="Gadugi" w:hAnsi="Gadugi"/>
                <w:i/>
                <w:iCs/>
              </w:rPr>
              <w:t>*An Excel template is included as an optional tool to help sites track and calculate Procurement Timeliness. This is not required, and recipients who use it do not need to submit a copy to CDC.</w:t>
            </w:r>
            <w:r w:rsidR="0084312D">
              <w:rPr>
                <w:rFonts w:ascii="Gadugi" w:hAnsi="Gadugi"/>
                <w:i/>
                <w:iCs/>
              </w:rPr>
              <w:t xml:space="preserve"> Please submit a PHIVE TA Request to obtain this template.</w:t>
            </w:r>
          </w:p>
        </w:tc>
      </w:tr>
      <w:tr w14:paraId="1E96789D" w14:textId="77777777" w:rsidTr="30B3A27A">
        <w:tblPrEx>
          <w:tblW w:w="0" w:type="auto"/>
          <w:tblLook w:val="04A0"/>
        </w:tblPrEx>
        <w:tc>
          <w:tcPr>
            <w:tcW w:w="2117" w:type="dxa"/>
            <w:shd w:val="clear" w:color="auto" w:fill="D9E2F3" w:themeFill="accent1" w:themeFillTint="33"/>
          </w:tcPr>
          <w:p w:rsidR="00B11C67" w:rsidRPr="00BE23B4" w:rsidP="00E96BD4" w14:paraId="3628909C" w14:textId="34D7E0AD">
            <w:pPr>
              <w:rPr>
                <w:rFonts w:ascii="Gadugi" w:hAnsi="Gadugi"/>
                <w:b/>
                <w:bCs/>
              </w:rPr>
            </w:pPr>
            <w:r w:rsidRPr="00BE23B4">
              <w:rPr>
                <w:rFonts w:ascii="Gadugi" w:hAnsi="Gadugi"/>
                <w:b/>
                <w:bCs/>
              </w:rPr>
              <w:t>Example Scenario</w:t>
            </w:r>
          </w:p>
        </w:tc>
        <w:tc>
          <w:tcPr>
            <w:tcW w:w="10833" w:type="dxa"/>
          </w:tcPr>
          <w:p w:rsidR="00D03B82" w:rsidRPr="00BE23B4" w:rsidP="00E96BD4" w14:paraId="56240F8B" w14:textId="77777777">
            <w:pPr>
              <w:rPr>
                <w:rFonts w:ascii="Gadugi" w:hAnsi="Gadugi"/>
              </w:rPr>
            </w:pPr>
            <w:r w:rsidRPr="00BE23B4">
              <w:rPr>
                <w:rFonts w:ascii="Gadugi" w:hAnsi="Gadugi"/>
              </w:rPr>
              <w:t xml:space="preserve">The agency executed 4 contracts </w:t>
            </w:r>
            <w:r w:rsidRPr="00BE23B4" w:rsidR="153EC189">
              <w:rPr>
                <w:rFonts w:ascii="Gadugi" w:hAnsi="Gadugi"/>
              </w:rPr>
              <w:t xml:space="preserve">during </w:t>
            </w:r>
            <w:r w:rsidRPr="00BE23B4" w:rsidR="11A340CD">
              <w:rPr>
                <w:rFonts w:ascii="Gadugi" w:hAnsi="Gadugi"/>
              </w:rPr>
              <w:t>this</w:t>
            </w:r>
            <w:r w:rsidRPr="00BE23B4">
              <w:rPr>
                <w:rFonts w:ascii="Gadugi" w:hAnsi="Gadugi"/>
              </w:rPr>
              <w:t xml:space="preserve"> reporting period. The number of calendar days from the date of approval to move forward </w:t>
            </w:r>
            <w:r w:rsidRPr="00BE23B4" w:rsidR="00F9024B">
              <w:rPr>
                <w:rFonts w:ascii="Gadugi" w:hAnsi="Gadugi"/>
              </w:rPr>
              <w:t>with procurement</w:t>
            </w:r>
            <w:r w:rsidRPr="00BE23B4">
              <w:rPr>
                <w:rFonts w:ascii="Gadugi" w:hAnsi="Gadugi"/>
              </w:rPr>
              <w:t xml:space="preserve"> to the date of execution of the contract was: 88</w:t>
            </w:r>
            <w:r w:rsidRPr="00BE23B4" w:rsidR="00D755AF">
              <w:rPr>
                <w:rFonts w:ascii="Gadugi" w:hAnsi="Gadugi"/>
              </w:rPr>
              <w:t>, 129, 150, and 230</w:t>
            </w:r>
            <w:r w:rsidRPr="00BE23B4">
              <w:rPr>
                <w:rFonts w:ascii="Gadugi" w:hAnsi="Gadugi"/>
              </w:rPr>
              <w:t xml:space="preserve"> days. The procurement cycle time is </w:t>
            </w:r>
            <w:r w:rsidRPr="00BE23B4" w:rsidR="00606E4F">
              <w:rPr>
                <w:rFonts w:ascii="Gadugi" w:hAnsi="Gadugi"/>
              </w:rPr>
              <w:t>139.5</w:t>
            </w:r>
            <w:r w:rsidRPr="00BE23B4">
              <w:rPr>
                <w:rFonts w:ascii="Gadugi" w:hAnsi="Gadugi"/>
              </w:rPr>
              <w:t xml:space="preserve"> days. Recipient will report: </w:t>
            </w:r>
          </w:p>
          <w:p w:rsidR="001C7264" w:rsidRPr="00BE23B4" w:rsidP="00F35D8D" w14:paraId="40751A71" w14:textId="77777777">
            <w:pPr>
              <w:pStyle w:val="ListParagraph"/>
              <w:numPr>
                <w:ilvl w:val="0"/>
                <w:numId w:val="23"/>
              </w:numPr>
              <w:spacing w:line="256" w:lineRule="auto"/>
              <w:rPr>
                <w:rFonts w:ascii="Gadugi" w:hAnsi="Gadugi"/>
              </w:rPr>
            </w:pPr>
            <w:r w:rsidRPr="00BE23B4">
              <w:rPr>
                <w:rFonts w:ascii="Gadugi" w:hAnsi="Gadugi"/>
              </w:rPr>
              <w:t xml:space="preserve">Median number of calendar days </w:t>
            </w:r>
            <w:r w:rsidRPr="00BE23B4" w:rsidR="00DF20D4">
              <w:rPr>
                <w:rFonts w:ascii="Gadugi" w:hAnsi="Gadugi"/>
              </w:rPr>
              <w:t xml:space="preserve">from procurement </w:t>
            </w:r>
            <w:r w:rsidR="00F35D8D">
              <w:rPr>
                <w:rFonts w:ascii="Gadugi" w:hAnsi="Gadugi"/>
              </w:rPr>
              <w:t>start date</w:t>
            </w:r>
            <w:r w:rsidRPr="00BE23B4" w:rsidR="00DF20D4">
              <w:rPr>
                <w:rFonts w:ascii="Gadugi" w:hAnsi="Gadugi"/>
              </w:rPr>
              <w:t xml:space="preserve"> to contract execution</w:t>
            </w:r>
            <w:r w:rsidRPr="00BE23B4">
              <w:rPr>
                <w:rFonts w:ascii="Gadugi" w:hAnsi="Gadugi"/>
              </w:rPr>
              <w:t xml:space="preserve">: </w:t>
            </w:r>
            <w:r w:rsidRPr="00BE23B4" w:rsidR="00606E4F">
              <w:rPr>
                <w:rFonts w:ascii="Gadugi" w:hAnsi="Gadugi"/>
              </w:rPr>
              <w:t>139.5</w:t>
            </w:r>
            <w:r w:rsidRPr="00BE23B4">
              <w:rPr>
                <w:rFonts w:ascii="Gadugi" w:hAnsi="Gadugi"/>
              </w:rPr>
              <w:t xml:space="preserve"> days</w:t>
            </w:r>
          </w:p>
          <w:p w:rsidR="00F35D8D" w:rsidP="00F35D8D" w14:paraId="67843DCF" w14:textId="3980C9FF">
            <w:pPr>
              <w:pStyle w:val="ListParagraph"/>
              <w:numPr>
                <w:ilvl w:val="0"/>
                <w:numId w:val="23"/>
              </w:numPr>
              <w:spacing w:line="256" w:lineRule="auto"/>
              <w:rPr>
                <w:rFonts w:ascii="Gadugi" w:hAnsi="Gadugi"/>
              </w:rPr>
            </w:pPr>
            <w:r>
              <w:rPr>
                <w:rFonts w:ascii="Gadugi" w:hAnsi="Gadugi"/>
              </w:rPr>
              <w:t xml:space="preserve">Minimum number of </w:t>
            </w:r>
            <w:bookmarkStart w:id="111" w:name="OLE_LINK106"/>
            <w:r w:rsidR="005A554D">
              <w:rPr>
                <w:rFonts w:ascii="Gadugi" w:hAnsi="Gadugi"/>
              </w:rPr>
              <w:t xml:space="preserve">calendar </w:t>
            </w:r>
            <w:bookmarkEnd w:id="111"/>
            <w:r>
              <w:rPr>
                <w:rFonts w:ascii="Gadugi" w:hAnsi="Gadugi"/>
              </w:rPr>
              <w:t xml:space="preserve">days </w:t>
            </w:r>
            <w:bookmarkStart w:id="112" w:name="OLE_LINK50"/>
            <w:r>
              <w:rPr>
                <w:rFonts w:ascii="Gadugi" w:hAnsi="Gadugi"/>
              </w:rPr>
              <w:t>from procurement start date to contract execution</w:t>
            </w:r>
            <w:bookmarkEnd w:id="112"/>
            <w:r>
              <w:rPr>
                <w:rFonts w:ascii="Gadugi" w:hAnsi="Gadugi"/>
              </w:rPr>
              <w:t>: 88 days</w:t>
            </w:r>
          </w:p>
          <w:p w:rsidR="00F35D8D" w:rsidP="00F35D8D" w14:paraId="57442975" w14:textId="5868E52E">
            <w:pPr>
              <w:pStyle w:val="ListParagraph"/>
              <w:numPr>
                <w:ilvl w:val="0"/>
                <w:numId w:val="23"/>
              </w:numPr>
              <w:spacing w:line="256" w:lineRule="auto"/>
              <w:rPr>
                <w:rFonts w:ascii="Gadugi" w:hAnsi="Gadugi"/>
              </w:rPr>
            </w:pPr>
            <w:r>
              <w:rPr>
                <w:rFonts w:ascii="Gadugi" w:hAnsi="Gadugi"/>
              </w:rPr>
              <w:t xml:space="preserve">Maximum number of </w:t>
            </w:r>
            <w:r w:rsidR="005A554D">
              <w:rPr>
                <w:rFonts w:ascii="Gadugi" w:hAnsi="Gadugi"/>
              </w:rPr>
              <w:t xml:space="preserve">calendar </w:t>
            </w:r>
            <w:r>
              <w:rPr>
                <w:rFonts w:ascii="Gadugi" w:hAnsi="Gadugi"/>
              </w:rPr>
              <w:t>days from procurement start date to contract execution: 230 days</w:t>
            </w:r>
          </w:p>
          <w:p w:rsidR="003D7AA0" w:rsidRPr="00BE23B4" w:rsidP="004E77F6" w14:paraId="4D407395" w14:textId="6CF73F9F">
            <w:pPr>
              <w:pStyle w:val="ListParagraph"/>
              <w:numPr>
                <w:ilvl w:val="0"/>
                <w:numId w:val="23"/>
              </w:numPr>
              <w:rPr>
                <w:rFonts w:ascii="Gadugi" w:hAnsi="Gadugi"/>
              </w:rPr>
            </w:pPr>
            <w:r w:rsidRPr="00BE23B4">
              <w:rPr>
                <w:rFonts w:ascii="Gadugi" w:hAnsi="Gadugi"/>
              </w:rPr>
              <w:t xml:space="preserve">Number of </w:t>
            </w:r>
            <w:r w:rsidR="007F25E9">
              <w:rPr>
                <w:rFonts w:ascii="Gadugi" w:hAnsi="Gadugi"/>
              </w:rPr>
              <w:t>procurements</w:t>
            </w:r>
            <w:r w:rsidRPr="00BE23B4">
              <w:rPr>
                <w:rFonts w:ascii="Gadugi" w:hAnsi="Gadugi"/>
              </w:rPr>
              <w:t xml:space="preserve"> the data are based on: </w:t>
            </w:r>
            <w:r w:rsidRPr="00BE23B4" w:rsidR="00D03B82">
              <w:rPr>
                <w:rFonts w:ascii="Gadugi" w:hAnsi="Gadugi"/>
              </w:rPr>
              <w:t>4</w:t>
            </w:r>
            <w:r w:rsidR="002831E2">
              <w:rPr>
                <w:rFonts w:ascii="Gadugi" w:hAnsi="Gadugi"/>
              </w:rPr>
              <w:t xml:space="preserve"> procurements</w:t>
            </w:r>
          </w:p>
        </w:tc>
      </w:tr>
      <w:tr w14:paraId="400DB632" w14:textId="77777777" w:rsidTr="30B3A27A">
        <w:tblPrEx>
          <w:tblW w:w="0" w:type="auto"/>
          <w:tblLook w:val="04A0"/>
        </w:tblPrEx>
        <w:tc>
          <w:tcPr>
            <w:tcW w:w="2117" w:type="dxa"/>
            <w:shd w:val="clear" w:color="auto" w:fill="D9E2F3" w:themeFill="accent1" w:themeFillTint="33"/>
            <w:hideMark/>
          </w:tcPr>
          <w:p w:rsidR="00146741" w:rsidRPr="00BE23B4" w:rsidP="00E96BD4" w14:paraId="1CB6668B" w14:textId="77777777">
            <w:pPr>
              <w:rPr>
                <w:rFonts w:ascii="Gadugi" w:hAnsi="Gadugi"/>
                <w:b/>
                <w:bCs/>
              </w:rPr>
            </w:pPr>
            <w:r w:rsidRPr="00BE23B4">
              <w:rPr>
                <w:rFonts w:ascii="Gadugi" w:hAnsi="Gadugi"/>
                <w:b/>
                <w:bCs/>
              </w:rPr>
              <w:t>Unit of Measurement</w:t>
            </w:r>
          </w:p>
        </w:tc>
        <w:tc>
          <w:tcPr>
            <w:tcW w:w="10833" w:type="dxa"/>
            <w:vAlign w:val="center"/>
            <w:hideMark/>
          </w:tcPr>
          <w:p w:rsidR="00146741" w:rsidRPr="00BE23B4" w:rsidP="00E96BD4" w14:paraId="1C889D78" w14:textId="2B9A85D2">
            <w:pPr>
              <w:rPr>
                <w:rFonts w:ascii="Gadugi" w:hAnsi="Gadugi"/>
              </w:rPr>
            </w:pPr>
            <w:r w:rsidRPr="00BE23B4">
              <w:rPr>
                <w:rFonts w:ascii="Gadugi" w:hAnsi="Gadugi"/>
              </w:rPr>
              <w:t>Number of days</w:t>
            </w:r>
          </w:p>
        </w:tc>
      </w:tr>
      <w:tr w14:paraId="0AA20EE3" w14:textId="77777777" w:rsidTr="30B3A27A">
        <w:tblPrEx>
          <w:tblW w:w="0" w:type="auto"/>
          <w:tblLook w:val="04A0"/>
        </w:tblPrEx>
        <w:tc>
          <w:tcPr>
            <w:tcW w:w="2117" w:type="dxa"/>
            <w:shd w:val="clear" w:color="auto" w:fill="D9E2F3" w:themeFill="accent1" w:themeFillTint="33"/>
            <w:hideMark/>
          </w:tcPr>
          <w:p w:rsidR="00146741" w:rsidRPr="00BE23B4" w:rsidP="00E96BD4" w14:paraId="69137F71" w14:textId="77777777">
            <w:pPr>
              <w:rPr>
                <w:rFonts w:ascii="Gadugi" w:hAnsi="Gadugi"/>
                <w:b/>
                <w:bCs/>
              </w:rPr>
            </w:pPr>
            <w:r w:rsidRPr="00BE23B4">
              <w:rPr>
                <w:rFonts w:ascii="Gadugi" w:hAnsi="Gadugi"/>
                <w:b/>
                <w:bCs/>
              </w:rPr>
              <w:t>Reporting Frequency</w:t>
            </w:r>
          </w:p>
        </w:tc>
        <w:tc>
          <w:tcPr>
            <w:tcW w:w="10833" w:type="dxa"/>
            <w:vAlign w:val="center"/>
            <w:hideMark/>
          </w:tcPr>
          <w:p w:rsidR="00146741" w:rsidRPr="00BE23B4" w:rsidP="00E96BD4" w14:paraId="2C0D05BE" w14:textId="77777777">
            <w:pPr>
              <w:rPr>
                <w:rFonts w:ascii="Gadugi" w:hAnsi="Gadugi"/>
              </w:rPr>
            </w:pPr>
            <w:r w:rsidRPr="00BE23B4">
              <w:rPr>
                <w:rFonts w:ascii="Gadugi" w:hAnsi="Gadugi"/>
              </w:rPr>
              <w:t>6 months</w:t>
            </w:r>
          </w:p>
        </w:tc>
      </w:tr>
      <w:tr w14:paraId="11EAEDBC" w14:textId="77777777" w:rsidTr="30B3A27A">
        <w:tblPrEx>
          <w:tblW w:w="0" w:type="auto"/>
          <w:tblLook w:val="04A0"/>
        </w:tblPrEx>
        <w:tc>
          <w:tcPr>
            <w:tcW w:w="2117" w:type="dxa"/>
            <w:shd w:val="clear" w:color="auto" w:fill="D9E2F3" w:themeFill="accent1" w:themeFillTint="33"/>
            <w:hideMark/>
          </w:tcPr>
          <w:p w:rsidR="00146741" w:rsidRPr="00BE23B4" w:rsidP="00E96BD4" w14:paraId="0621CB2C" w14:textId="77777777">
            <w:pPr>
              <w:rPr>
                <w:rFonts w:ascii="Gadugi" w:hAnsi="Gadugi"/>
                <w:b/>
                <w:bCs/>
              </w:rPr>
            </w:pPr>
            <w:r w:rsidRPr="00BE23B4">
              <w:rPr>
                <w:rFonts w:ascii="Gadugi" w:hAnsi="Gadugi"/>
                <w:b/>
                <w:bCs/>
              </w:rPr>
              <w:t xml:space="preserve">Considerations </w:t>
            </w:r>
          </w:p>
        </w:tc>
        <w:tc>
          <w:tcPr>
            <w:tcW w:w="10833" w:type="dxa"/>
            <w:hideMark/>
          </w:tcPr>
          <w:p w:rsidR="00146741" w:rsidRPr="001A5808" w:rsidP="001A5808" w14:paraId="152A46CD" w14:textId="70DF0FCE">
            <w:pPr>
              <w:spacing w:line="259" w:lineRule="auto"/>
              <w:rPr>
                <w:rFonts w:ascii="Gadugi" w:hAnsi="Gadugi"/>
              </w:rPr>
            </w:pPr>
            <w:r>
              <w:rPr>
                <w:rFonts w:ascii="Gadugi" w:hAnsi="Gadugi"/>
              </w:rPr>
              <w:t xml:space="preserve">The scope is limited to federal awards to </w:t>
            </w:r>
            <w:r w:rsidR="00293986">
              <w:rPr>
                <w:rFonts w:ascii="Gadugi" w:hAnsi="Gadugi"/>
              </w:rPr>
              <w:t xml:space="preserve">help </w:t>
            </w:r>
            <w:r>
              <w:rPr>
                <w:rFonts w:ascii="Gadugi" w:hAnsi="Gadugi"/>
              </w:rPr>
              <w:t xml:space="preserve">minimize burden on recipient reporting, to maximize understanding of barriers and challenges that impact </w:t>
            </w:r>
            <w:r>
              <w:rPr>
                <w:rFonts w:ascii="Gadugi" w:hAnsi="Gadugi"/>
              </w:rPr>
              <w:t>spend</w:t>
            </w:r>
            <w:r>
              <w:rPr>
                <w:rFonts w:ascii="Gadugi" w:hAnsi="Gadugi"/>
              </w:rPr>
              <w:t xml:space="preserve"> down of federal funds, and to help advocate for additional investments to support federal grantees. Additionally, </w:t>
            </w:r>
            <w:r w:rsidRPr="30B3A27A" w:rsidR="1F8096D1">
              <w:rPr>
                <w:rFonts w:ascii="Gadugi" w:hAnsi="Gadugi"/>
              </w:rPr>
              <w:t xml:space="preserve">CDC understands there may be bottlenecks during various phases of approval </w:t>
            </w:r>
            <w:r w:rsidRPr="30B3A27A" w:rsidR="0E8C42CC">
              <w:rPr>
                <w:rFonts w:ascii="Gadugi" w:hAnsi="Gadugi"/>
              </w:rPr>
              <w:t>to move forward with procurement</w:t>
            </w:r>
            <w:r w:rsidRPr="30B3A27A" w:rsidR="1F8096D1">
              <w:rPr>
                <w:rFonts w:ascii="Gadugi" w:hAnsi="Gadugi"/>
              </w:rPr>
              <w:t xml:space="preserve"> and </w:t>
            </w:r>
            <w:r w:rsidRPr="30B3A27A" w:rsidR="2BCFDF84">
              <w:rPr>
                <w:rFonts w:ascii="Gadugi" w:hAnsi="Gadugi"/>
              </w:rPr>
              <w:t xml:space="preserve">contract </w:t>
            </w:r>
            <w:r w:rsidRPr="30B3A27A" w:rsidR="1F8096D1">
              <w:rPr>
                <w:rFonts w:ascii="Gadugi" w:hAnsi="Gadugi"/>
              </w:rPr>
              <w:t xml:space="preserve">execution that are outside of the recipient agency’s purview. CDC is interested in understanding the time between </w:t>
            </w:r>
            <w:r w:rsidRPr="30B3A27A" w:rsidR="2BCFDF84">
              <w:rPr>
                <w:rFonts w:ascii="Gadugi" w:hAnsi="Gadugi"/>
              </w:rPr>
              <w:t>approval to move forward with procurement</w:t>
            </w:r>
            <w:r w:rsidRPr="30B3A27A" w:rsidR="1F8096D1">
              <w:rPr>
                <w:rFonts w:ascii="Gadugi" w:hAnsi="Gadugi"/>
              </w:rPr>
              <w:t xml:space="preserve"> and execution, including those bottlenecks. </w:t>
            </w:r>
            <w:bookmarkStart w:id="113" w:name="OLE_LINK189"/>
            <w:r w:rsidRPr="30B3A27A" w:rsidR="73050FD2">
              <w:rPr>
                <w:rFonts w:ascii="Gadugi" w:hAnsi="Gadugi"/>
              </w:rPr>
              <w:t>CDC understands some of these bottle</w:t>
            </w:r>
            <w:r w:rsidRPr="30B3A27A" w:rsidR="38B9770E">
              <w:rPr>
                <w:rFonts w:ascii="Gadugi" w:hAnsi="Gadugi"/>
              </w:rPr>
              <w:t>necks may be due to the</w:t>
            </w:r>
            <w:r w:rsidRPr="30B3A27A" w:rsidR="45AA487C">
              <w:rPr>
                <w:rFonts w:ascii="Gadugi" w:hAnsi="Gadugi"/>
              </w:rPr>
              <w:t xml:space="preserve"> time other entities</w:t>
            </w:r>
            <w:r>
              <w:rPr>
                <w:rFonts w:ascii="Gadugi" w:hAnsi="Gadugi"/>
              </w:rPr>
              <w:t>,</w:t>
            </w:r>
            <w:r w:rsidRPr="30B3A27A" w:rsidR="45AA487C">
              <w:rPr>
                <w:rFonts w:ascii="Gadugi" w:hAnsi="Gadugi"/>
              </w:rPr>
              <w:t xml:space="preserve"> outside of the recipient agency</w:t>
            </w:r>
            <w:bookmarkEnd w:id="113"/>
            <w:r w:rsidR="45AA487C">
              <w:rPr>
                <w:rFonts w:ascii="Times New Roman" w:hAnsi="Times New Roman" w:cs="Times New Roman"/>
                <w:sz w:val="24"/>
                <w:szCs w:val="24"/>
              </w:rPr>
              <w:t xml:space="preserve"> </w:t>
            </w:r>
            <w:r w:rsidRPr="30B3A27A" w:rsidR="45AA487C">
              <w:rPr>
                <w:rFonts w:ascii="Gadugi" w:hAnsi="Gadugi"/>
              </w:rPr>
              <w:t>(i.e</w:t>
            </w:r>
            <w:r w:rsidRPr="30B3A27A" w:rsidR="38B9770E">
              <w:rPr>
                <w:rFonts w:ascii="Gadugi" w:hAnsi="Gadugi"/>
              </w:rPr>
              <w:t>.</w:t>
            </w:r>
            <w:r w:rsidRPr="30B3A27A" w:rsidR="45AA487C">
              <w:rPr>
                <w:rFonts w:ascii="Gadugi" w:hAnsi="Gadugi"/>
              </w:rPr>
              <w:t>, other offices, bureaus, departments, etc.), spend on activities</w:t>
            </w:r>
            <w:r w:rsidRPr="30B3A27A" w:rsidR="6F127C61">
              <w:rPr>
                <w:rFonts w:ascii="Gadugi" w:hAnsi="Gadugi"/>
              </w:rPr>
              <w:t>,</w:t>
            </w:r>
            <w:r w:rsidRPr="30B3A27A" w:rsidR="45AA487C">
              <w:rPr>
                <w:rFonts w:ascii="Gadugi" w:hAnsi="Gadugi"/>
              </w:rPr>
              <w:t xml:space="preserve"> such as review and approval. </w:t>
            </w:r>
            <w:r w:rsidRPr="30B3A27A" w:rsidR="1F8096D1">
              <w:rPr>
                <w:rFonts w:ascii="Gadugi" w:hAnsi="Gadugi"/>
              </w:rPr>
              <w:t>Recipients will have the opportunity to provide additional contextual information.</w:t>
            </w:r>
          </w:p>
        </w:tc>
      </w:tr>
      <w:bookmarkEnd w:id="98"/>
    </w:tbl>
    <w:p w:rsidR="00EC4B0E" w:rsidRPr="00BE23B4" w14:paraId="53EE62F3" w14:textId="33333E08">
      <w:pPr>
        <w:rPr>
          <w:rFonts w:ascii="Gadugi" w:hAnsi="Gadugi"/>
        </w:rPr>
      </w:pPr>
    </w:p>
    <w:p w:rsidR="005C7D02" w:rsidRPr="00BE23B4" w14:paraId="47119B9C" w14:textId="77777777">
      <w:pPr>
        <w:rPr>
          <w:rFonts w:ascii="Gadugi" w:eastAsia="Times New Roman" w:hAnsi="Gadugi" w:cstheme="majorBidi"/>
          <w:b/>
          <w:sz w:val="28"/>
          <w:szCs w:val="26"/>
        </w:rPr>
      </w:pPr>
      <w:bookmarkStart w:id="114" w:name="_Toc130974694"/>
      <w:r w:rsidRPr="00BE23B4">
        <w:rPr>
          <w:rFonts w:ascii="Gadugi" w:eastAsia="Times New Roman" w:hAnsi="Gadugi"/>
        </w:rPr>
        <w:br w:type="page"/>
      </w:r>
    </w:p>
    <w:p w:rsidR="005C7D02" w:rsidRPr="00BE23B4" w:rsidP="005C7D02" w14:paraId="21C11942" w14:textId="14F258D8">
      <w:pPr>
        <w:pStyle w:val="Heading2"/>
        <w:rPr>
          <w:rFonts w:ascii="Gadugi" w:eastAsia="Times New Roman" w:hAnsi="Gadugi"/>
        </w:rPr>
      </w:pPr>
      <w:bookmarkStart w:id="115" w:name="_Measure_A2.3._Accreditation:"/>
      <w:bookmarkStart w:id="116" w:name="_Measure_A2.3._Accreditation"/>
      <w:bookmarkStart w:id="117" w:name="_Toc180676589"/>
      <w:bookmarkEnd w:id="115"/>
      <w:bookmarkEnd w:id="116"/>
      <w:r w:rsidRPr="00BE23B4">
        <w:rPr>
          <w:rFonts w:ascii="Gadugi" w:eastAsia="Times New Roman" w:hAnsi="Gadugi"/>
        </w:rPr>
        <w:t>Measure A2.3. Accreditation</w:t>
      </w:r>
      <w:r w:rsidR="00A564ED">
        <w:rPr>
          <w:rFonts w:ascii="Gadugi" w:eastAsia="Times New Roman" w:hAnsi="Gadugi"/>
        </w:rPr>
        <w:t xml:space="preserve"> In</w:t>
      </w:r>
      <w:r w:rsidR="00834D96">
        <w:rPr>
          <w:rFonts w:ascii="Gadugi" w:eastAsia="Times New Roman" w:hAnsi="Gadugi"/>
        </w:rPr>
        <w:t>volvement and Readiness</w:t>
      </w:r>
      <w:r w:rsidRPr="00BE23B4">
        <w:rPr>
          <w:rFonts w:ascii="Gadugi" w:eastAsia="Times New Roman" w:hAnsi="Gadugi"/>
        </w:rPr>
        <w:t xml:space="preserve">: Level of </w:t>
      </w:r>
      <w:r w:rsidRPr="00BE23B4" w:rsidR="00FF7221">
        <w:rPr>
          <w:rFonts w:ascii="Gadugi" w:eastAsia="Times New Roman" w:hAnsi="Gadugi"/>
        </w:rPr>
        <w:t>involvement</w:t>
      </w:r>
      <w:r w:rsidRPr="00BE23B4">
        <w:rPr>
          <w:rFonts w:ascii="Gadugi" w:eastAsia="Times New Roman" w:hAnsi="Gadugi"/>
        </w:rPr>
        <w:t xml:space="preserve"> with Public Health Accreditation Board (PHAB) accreditation</w:t>
      </w:r>
      <w:bookmarkEnd w:id="114"/>
      <w:bookmarkEnd w:id="117"/>
    </w:p>
    <w:tbl>
      <w:tblPr>
        <w:tblStyle w:val="GridTableLight"/>
        <w:tblW w:w="13315" w:type="dxa"/>
        <w:tblLook w:val="04A0"/>
      </w:tblPr>
      <w:tblGrid>
        <w:gridCol w:w="1754"/>
        <w:gridCol w:w="11561"/>
      </w:tblGrid>
      <w:tr w14:paraId="4452841A" w14:textId="77777777" w:rsidTr="00D55F28">
        <w:tblPrEx>
          <w:tblW w:w="13315" w:type="dxa"/>
          <w:tblLook w:val="04A0"/>
        </w:tblPrEx>
        <w:tc>
          <w:tcPr>
            <w:tcW w:w="1705" w:type="dxa"/>
            <w:shd w:val="clear" w:color="auto" w:fill="D9E2F3" w:themeFill="accent1" w:themeFillTint="33"/>
            <w:hideMark/>
          </w:tcPr>
          <w:p w:rsidR="005C7D02" w:rsidRPr="00BE23B4" w:rsidP="00E96BD4" w14:paraId="07F2C0E9" w14:textId="77777777">
            <w:pPr>
              <w:rPr>
                <w:rFonts w:ascii="Gadugi" w:hAnsi="Gadugi"/>
                <w:b/>
                <w:bCs/>
              </w:rPr>
            </w:pPr>
            <w:r w:rsidRPr="00BE23B4">
              <w:rPr>
                <w:rFonts w:ascii="Gadugi" w:hAnsi="Gadugi"/>
                <w:b/>
                <w:bCs/>
              </w:rPr>
              <w:t>Topic</w:t>
            </w:r>
          </w:p>
        </w:tc>
        <w:tc>
          <w:tcPr>
            <w:tcW w:w="11610" w:type="dxa"/>
            <w:hideMark/>
          </w:tcPr>
          <w:p w:rsidR="005C7D02" w:rsidRPr="00BE23B4" w:rsidP="00E96BD4" w14:paraId="06DF6C83" w14:textId="5EFA8682">
            <w:pPr>
              <w:rPr>
                <w:rFonts w:ascii="Gadugi" w:hAnsi="Gadugi"/>
              </w:rPr>
            </w:pPr>
            <w:r w:rsidRPr="00BE23B4">
              <w:rPr>
                <w:rFonts w:ascii="Gadugi" w:hAnsi="Gadugi"/>
              </w:rPr>
              <w:t>Accreditation</w:t>
            </w:r>
            <w:r w:rsidRPr="00BE23B4" w:rsidR="00E6649E">
              <w:rPr>
                <w:rFonts w:ascii="Gadugi" w:hAnsi="Gadugi"/>
              </w:rPr>
              <w:t xml:space="preserve"> Involvement and Readiness</w:t>
            </w:r>
            <w:r w:rsidR="005A554D">
              <w:rPr>
                <w:rFonts w:ascii="Gadugi" w:hAnsi="Gadugi"/>
              </w:rPr>
              <w:t xml:space="preserve"> </w:t>
            </w:r>
          </w:p>
        </w:tc>
      </w:tr>
      <w:tr w14:paraId="4F9025DA" w14:textId="77777777" w:rsidTr="00D55F28">
        <w:tblPrEx>
          <w:tblW w:w="13315" w:type="dxa"/>
          <w:tblLook w:val="04A0"/>
        </w:tblPrEx>
        <w:tc>
          <w:tcPr>
            <w:tcW w:w="1705" w:type="dxa"/>
            <w:shd w:val="clear" w:color="auto" w:fill="D9E2F3" w:themeFill="accent1" w:themeFillTint="33"/>
            <w:hideMark/>
          </w:tcPr>
          <w:p w:rsidR="005C7D02" w:rsidRPr="00BE23B4" w:rsidP="00E96BD4" w14:paraId="2CA2C139" w14:textId="77777777">
            <w:pPr>
              <w:rPr>
                <w:rFonts w:ascii="Gadugi" w:hAnsi="Gadugi"/>
                <w:b/>
                <w:bCs/>
              </w:rPr>
            </w:pPr>
            <w:r w:rsidRPr="00BE23B4">
              <w:rPr>
                <w:rFonts w:ascii="Gadugi" w:hAnsi="Gadugi"/>
                <w:b/>
                <w:bCs/>
              </w:rPr>
              <w:t xml:space="preserve">Measure </w:t>
            </w:r>
          </w:p>
        </w:tc>
        <w:tc>
          <w:tcPr>
            <w:tcW w:w="11610" w:type="dxa"/>
            <w:hideMark/>
          </w:tcPr>
          <w:p w:rsidR="005C7D02" w:rsidRPr="00BE23B4" w:rsidP="00E96BD4" w14:paraId="7ADB7122" w14:textId="1C77FC2D">
            <w:pPr>
              <w:rPr>
                <w:rFonts w:ascii="Gadugi" w:hAnsi="Gadugi"/>
              </w:rPr>
            </w:pPr>
            <w:bookmarkStart w:id="118" w:name="OLE_LINK7"/>
            <w:r w:rsidRPr="00BE23B4">
              <w:rPr>
                <w:rFonts w:ascii="Gadugi" w:hAnsi="Gadugi"/>
              </w:rPr>
              <w:t xml:space="preserve">Level of </w:t>
            </w:r>
            <w:r w:rsidRPr="00BE23B4" w:rsidR="000C7B8F">
              <w:rPr>
                <w:rFonts w:ascii="Gadugi" w:hAnsi="Gadugi"/>
              </w:rPr>
              <w:t>involvement</w:t>
            </w:r>
            <w:r w:rsidRPr="00BE23B4">
              <w:rPr>
                <w:rFonts w:ascii="Gadugi" w:hAnsi="Gadugi"/>
              </w:rPr>
              <w:t xml:space="preserve"> with PHAB Accreditation </w:t>
            </w:r>
            <w:bookmarkEnd w:id="118"/>
          </w:p>
        </w:tc>
      </w:tr>
      <w:tr w14:paraId="18D69214" w14:textId="77777777" w:rsidTr="00D55F28">
        <w:tblPrEx>
          <w:tblW w:w="13315" w:type="dxa"/>
          <w:tblLook w:val="04A0"/>
        </w:tblPrEx>
        <w:tc>
          <w:tcPr>
            <w:tcW w:w="1705" w:type="dxa"/>
            <w:shd w:val="clear" w:color="auto" w:fill="D9E2F3" w:themeFill="accent1" w:themeFillTint="33"/>
            <w:hideMark/>
          </w:tcPr>
          <w:p w:rsidR="005C7D02" w:rsidRPr="00BE23B4" w:rsidP="00E96BD4" w14:paraId="680909D0" w14:textId="77777777">
            <w:pPr>
              <w:rPr>
                <w:rFonts w:ascii="Gadugi" w:hAnsi="Gadugi"/>
                <w:b/>
                <w:bCs/>
              </w:rPr>
            </w:pPr>
            <w:r w:rsidRPr="00BE23B4">
              <w:rPr>
                <w:rFonts w:ascii="Gadugi" w:hAnsi="Gadugi"/>
                <w:b/>
                <w:bCs/>
              </w:rPr>
              <w:t>Definition</w:t>
            </w:r>
          </w:p>
        </w:tc>
        <w:tc>
          <w:tcPr>
            <w:tcW w:w="11610" w:type="dxa"/>
            <w:hideMark/>
          </w:tcPr>
          <w:p w:rsidR="005C7D02" w:rsidRPr="00BE23B4" w:rsidP="00E96BD4" w14:paraId="3DCA66CD" w14:textId="0D9E0687">
            <w:pPr>
              <w:rPr>
                <w:rFonts w:ascii="Gadugi" w:hAnsi="Gadugi"/>
              </w:rPr>
            </w:pPr>
            <w:r w:rsidRPr="00BE23B4">
              <w:rPr>
                <w:rFonts w:ascii="Gadugi" w:hAnsi="Gadugi"/>
              </w:rPr>
              <w:t xml:space="preserve">Accreditation status and </w:t>
            </w:r>
            <w:r w:rsidRPr="00BE23B4" w:rsidR="000C7B8F">
              <w:rPr>
                <w:rFonts w:ascii="Gadugi" w:hAnsi="Gadugi"/>
              </w:rPr>
              <w:t>involvement</w:t>
            </w:r>
            <w:r w:rsidRPr="00BE23B4" w:rsidR="00E96BD4">
              <w:rPr>
                <w:rFonts w:ascii="Gadugi" w:hAnsi="Gadugi"/>
              </w:rPr>
              <w:t xml:space="preserve"> in the Public Health Accreditation Board (</w:t>
            </w:r>
            <w:r w:rsidRPr="00BE23B4">
              <w:rPr>
                <w:rFonts w:ascii="Gadugi" w:hAnsi="Gadugi"/>
              </w:rPr>
              <w:t>PHAB</w:t>
            </w:r>
            <w:r w:rsidRPr="00BE23B4" w:rsidR="00E96BD4">
              <w:rPr>
                <w:rFonts w:ascii="Gadugi" w:hAnsi="Gadugi"/>
              </w:rPr>
              <w:t>) accreditation program</w:t>
            </w:r>
            <w:r w:rsidR="00652982">
              <w:rPr>
                <w:rFonts w:ascii="Gadugi" w:hAnsi="Gadugi"/>
              </w:rPr>
              <w:t>.</w:t>
            </w:r>
            <w:r w:rsidRPr="00BE23B4">
              <w:rPr>
                <w:rFonts w:ascii="Gadugi" w:hAnsi="Gadugi"/>
              </w:rPr>
              <w:t xml:space="preserve">  </w:t>
            </w:r>
          </w:p>
        </w:tc>
      </w:tr>
      <w:tr w14:paraId="6EE956B6" w14:textId="77777777" w:rsidTr="00D55F28">
        <w:tblPrEx>
          <w:tblW w:w="13315" w:type="dxa"/>
          <w:tblLook w:val="04A0"/>
        </w:tblPrEx>
        <w:tc>
          <w:tcPr>
            <w:tcW w:w="1705" w:type="dxa"/>
            <w:shd w:val="clear" w:color="auto" w:fill="D9E2F3" w:themeFill="accent1" w:themeFillTint="33"/>
            <w:hideMark/>
          </w:tcPr>
          <w:p w:rsidR="005C7D02" w:rsidRPr="00BE23B4" w:rsidP="00E96BD4" w14:paraId="7AAEC74E" w14:textId="77777777">
            <w:pPr>
              <w:rPr>
                <w:rFonts w:ascii="Gadugi" w:hAnsi="Gadugi"/>
                <w:b/>
                <w:bCs/>
              </w:rPr>
            </w:pPr>
            <w:r w:rsidRPr="00BE23B4">
              <w:rPr>
                <w:rFonts w:ascii="Gadugi" w:hAnsi="Gadugi"/>
                <w:b/>
                <w:bCs/>
              </w:rPr>
              <w:t>Purpose</w:t>
            </w:r>
          </w:p>
        </w:tc>
        <w:tc>
          <w:tcPr>
            <w:tcW w:w="11610" w:type="dxa"/>
            <w:hideMark/>
          </w:tcPr>
          <w:p w:rsidR="00F15D81" w:rsidRPr="00BE23B4" w:rsidP="00E96BD4" w14:paraId="307067D3" w14:textId="6BBC7F8A">
            <w:pPr>
              <w:rPr>
                <w:rFonts w:ascii="Gadugi" w:hAnsi="Gadugi"/>
              </w:rPr>
            </w:pPr>
            <w:r w:rsidRPr="00BE23B4">
              <w:rPr>
                <w:rFonts w:ascii="Gadugi" w:hAnsi="Gadugi"/>
              </w:rPr>
              <w:t>Improved health department quality, accountability, and performance based on standards and measures is an intended outcome</w:t>
            </w:r>
            <w:r w:rsidRPr="00BE23B4" w:rsidR="002978FF">
              <w:rPr>
                <w:rFonts w:ascii="Gadugi" w:hAnsi="Gadugi"/>
              </w:rPr>
              <w:t xml:space="preserve"> of this grant</w:t>
            </w:r>
            <w:r w:rsidRPr="00BE23B4">
              <w:rPr>
                <w:rFonts w:ascii="Gadugi" w:hAnsi="Gadugi"/>
              </w:rPr>
              <w:t xml:space="preserve">. By formally engaging in PHAB accreditation, health departments are assessed against Standards and Measures aligned with the Essential Public Health Services (EPHS) and </w:t>
            </w:r>
            <w:r w:rsidRPr="00BE23B4" w:rsidR="007B1FD1">
              <w:rPr>
                <w:rFonts w:ascii="Gadugi" w:hAnsi="Gadugi"/>
              </w:rPr>
              <w:t xml:space="preserve">the </w:t>
            </w:r>
            <w:r w:rsidRPr="00BE23B4">
              <w:rPr>
                <w:rFonts w:ascii="Gadugi" w:hAnsi="Gadugi"/>
              </w:rPr>
              <w:t>Foundational Public Health Services</w:t>
            </w:r>
            <w:r w:rsidRPr="00BE23B4" w:rsidR="007B1FD1">
              <w:rPr>
                <w:rFonts w:ascii="Gadugi" w:hAnsi="Gadugi"/>
              </w:rPr>
              <w:t>’</w:t>
            </w:r>
            <w:r w:rsidRPr="00BE23B4">
              <w:rPr>
                <w:rFonts w:ascii="Gadugi" w:hAnsi="Gadugi"/>
              </w:rPr>
              <w:t xml:space="preserve"> (FPHS) eight foundational capabilities for a strong public health infrastructure. One way to measure progress towards implementation of foundational capabilities and delivery of EPHS is to assess </w:t>
            </w:r>
            <w:r w:rsidRPr="00BE23B4" w:rsidR="002A2FAE">
              <w:rPr>
                <w:rFonts w:ascii="Gadugi" w:hAnsi="Gadugi"/>
              </w:rPr>
              <w:t xml:space="preserve">the accreditation status of recipient agencies and </w:t>
            </w:r>
            <w:r w:rsidRPr="00BE23B4">
              <w:rPr>
                <w:rFonts w:ascii="Gadugi" w:hAnsi="Gadugi"/>
              </w:rPr>
              <w:t xml:space="preserve">level of </w:t>
            </w:r>
            <w:r w:rsidRPr="00BE23B4" w:rsidR="000C7B8F">
              <w:rPr>
                <w:rFonts w:ascii="Gadugi" w:hAnsi="Gadugi"/>
              </w:rPr>
              <w:t>involvement</w:t>
            </w:r>
            <w:r w:rsidRPr="00BE23B4" w:rsidR="00260519">
              <w:rPr>
                <w:rFonts w:ascii="Gadugi" w:hAnsi="Gadugi"/>
              </w:rPr>
              <w:t xml:space="preserve"> in the</w:t>
            </w:r>
            <w:r w:rsidRPr="00BE23B4">
              <w:rPr>
                <w:rFonts w:ascii="Gadugi" w:hAnsi="Gadugi"/>
              </w:rPr>
              <w:t xml:space="preserve"> PHAB accreditation</w:t>
            </w:r>
            <w:r w:rsidRPr="00BE23B4" w:rsidR="00260519">
              <w:rPr>
                <w:rFonts w:ascii="Gadugi" w:hAnsi="Gadugi"/>
              </w:rPr>
              <w:t xml:space="preserve"> program</w:t>
            </w:r>
            <w:r w:rsidRPr="00BE23B4">
              <w:rPr>
                <w:rFonts w:ascii="Gadugi" w:hAnsi="Gadugi"/>
              </w:rPr>
              <w:t>.</w:t>
            </w:r>
          </w:p>
          <w:p w:rsidR="00763D55" w:rsidRPr="00BE23B4" w:rsidP="00E96BD4" w14:paraId="56C6B5DC" w14:textId="77777777">
            <w:pPr>
              <w:rPr>
                <w:rFonts w:ascii="Gadugi" w:hAnsi="Gadugi"/>
              </w:rPr>
            </w:pPr>
          </w:p>
          <w:p w:rsidR="002D7F62" w:rsidRPr="00BE23B4" w:rsidP="00E96BD4" w14:paraId="6E766CD0" w14:textId="09E1EE1E">
            <w:pPr>
              <w:rPr>
                <w:rFonts w:ascii="Gadugi" w:hAnsi="Gadugi"/>
              </w:rPr>
            </w:pPr>
            <w:r w:rsidRPr="00BE23B4">
              <w:rPr>
                <w:rFonts w:ascii="Gadugi" w:hAnsi="Gadugi"/>
              </w:rPr>
              <w:t xml:space="preserve">The intent of this measure is to track recipients’ current </w:t>
            </w:r>
            <w:r w:rsidRPr="00BE23B4" w:rsidR="000C7B8F">
              <w:rPr>
                <w:rFonts w:ascii="Gadugi" w:hAnsi="Gadugi"/>
              </w:rPr>
              <w:t>involvement in the PHAB accreditation program</w:t>
            </w:r>
            <w:r w:rsidRPr="00BE23B4">
              <w:rPr>
                <w:rFonts w:ascii="Gadugi" w:hAnsi="Gadugi"/>
              </w:rPr>
              <w:t xml:space="preserve">. </w:t>
            </w:r>
            <w:r w:rsidRPr="00BE23B4" w:rsidR="00337267">
              <w:rPr>
                <w:rFonts w:ascii="Gadugi" w:hAnsi="Gadugi"/>
              </w:rPr>
              <w:t xml:space="preserve">CDC will use this information </w:t>
            </w:r>
            <w:r w:rsidRPr="00BE23B4" w:rsidR="00377892">
              <w:rPr>
                <w:rFonts w:ascii="Gadugi" w:hAnsi="Gadugi"/>
              </w:rPr>
              <w:t xml:space="preserve">to help </w:t>
            </w:r>
            <w:r w:rsidRPr="00BE23B4" w:rsidR="00355545">
              <w:rPr>
                <w:rFonts w:ascii="Gadugi" w:hAnsi="Gadugi"/>
              </w:rPr>
              <w:t>understand</w:t>
            </w:r>
            <w:r w:rsidRPr="00BE23B4" w:rsidR="008A2A8B">
              <w:rPr>
                <w:rFonts w:ascii="Gadugi" w:hAnsi="Gadugi"/>
              </w:rPr>
              <w:t xml:space="preserve"> how recipients are </w:t>
            </w:r>
            <w:r w:rsidRPr="00BE23B4" w:rsidR="00080A25">
              <w:rPr>
                <w:rFonts w:ascii="Gadugi" w:hAnsi="Gadugi"/>
              </w:rPr>
              <w:t xml:space="preserve">strengthening </w:t>
            </w:r>
            <w:r w:rsidRPr="00BE23B4">
              <w:rPr>
                <w:rFonts w:ascii="Gadugi" w:hAnsi="Gadugi"/>
              </w:rPr>
              <w:t xml:space="preserve">their foundational capabilities toward a stronger public health infrastructure. </w:t>
            </w:r>
            <w:r w:rsidRPr="00BE23B4" w:rsidR="005F5209">
              <w:rPr>
                <w:rFonts w:ascii="Gadugi" w:hAnsi="Gadugi"/>
              </w:rPr>
              <w:t xml:space="preserve">CDC will also use this information to </w:t>
            </w:r>
            <w:r w:rsidRPr="00BE23B4" w:rsidR="00E42E4D">
              <w:rPr>
                <w:rFonts w:ascii="Gadugi" w:hAnsi="Gadugi"/>
              </w:rPr>
              <w:t xml:space="preserve">monitor changes in </w:t>
            </w:r>
            <w:r w:rsidRPr="00BE23B4" w:rsidR="00BD3FD6">
              <w:rPr>
                <w:rFonts w:ascii="Gadugi" w:hAnsi="Gadugi"/>
              </w:rPr>
              <w:t xml:space="preserve">accreditation status and </w:t>
            </w:r>
            <w:r w:rsidRPr="00BE23B4" w:rsidR="000C7B8F">
              <w:rPr>
                <w:rFonts w:ascii="Gadugi" w:hAnsi="Gadugi"/>
              </w:rPr>
              <w:t>involvement</w:t>
            </w:r>
            <w:r w:rsidRPr="00BE23B4" w:rsidR="00BD3FD6">
              <w:rPr>
                <w:rFonts w:ascii="Gadugi" w:hAnsi="Gadugi"/>
              </w:rPr>
              <w:t xml:space="preserve"> in the PHAB accreditation program over </w:t>
            </w:r>
            <w:r w:rsidR="00834D96">
              <w:rPr>
                <w:rFonts w:ascii="Gadugi" w:hAnsi="Gadugi"/>
              </w:rPr>
              <w:t>the project period</w:t>
            </w:r>
            <w:r w:rsidRPr="00BE23B4" w:rsidR="00BD3FD6">
              <w:rPr>
                <w:rFonts w:ascii="Gadugi" w:hAnsi="Gadugi"/>
              </w:rPr>
              <w:t xml:space="preserve"> of the grant</w:t>
            </w:r>
            <w:r w:rsidRPr="00BE23B4" w:rsidR="000E064D">
              <w:rPr>
                <w:rFonts w:ascii="Gadugi" w:hAnsi="Gadugi"/>
              </w:rPr>
              <w:t xml:space="preserve">. </w:t>
            </w:r>
          </w:p>
          <w:p w:rsidR="005C7D02" w:rsidRPr="00BE23B4" w:rsidP="004B63C2" w14:paraId="1E20E476" w14:textId="240C2CF3">
            <w:pPr>
              <w:rPr>
                <w:rFonts w:ascii="Gadugi" w:hAnsi="Gadugi"/>
              </w:rPr>
            </w:pPr>
          </w:p>
        </w:tc>
      </w:tr>
      <w:tr w14:paraId="791307E1" w14:textId="77777777" w:rsidTr="00D55F28">
        <w:tblPrEx>
          <w:tblW w:w="13315" w:type="dxa"/>
          <w:tblLook w:val="04A0"/>
        </w:tblPrEx>
        <w:tc>
          <w:tcPr>
            <w:tcW w:w="1705" w:type="dxa"/>
            <w:shd w:val="clear" w:color="auto" w:fill="D9E2F3" w:themeFill="accent1" w:themeFillTint="33"/>
            <w:hideMark/>
          </w:tcPr>
          <w:p w:rsidR="005C7D02" w:rsidRPr="00BE23B4" w:rsidP="00E96BD4" w14:paraId="08B067C7" w14:textId="77777777">
            <w:pPr>
              <w:rPr>
                <w:rFonts w:ascii="Gadugi" w:hAnsi="Gadugi"/>
                <w:b/>
                <w:bCs/>
              </w:rPr>
            </w:pPr>
            <w:r w:rsidRPr="00BE23B4">
              <w:rPr>
                <w:rFonts w:ascii="Gadugi" w:hAnsi="Gadugi"/>
                <w:b/>
                <w:bCs/>
              </w:rPr>
              <w:t>Terms and Definitions</w:t>
            </w:r>
          </w:p>
        </w:tc>
        <w:tc>
          <w:tcPr>
            <w:tcW w:w="11610" w:type="dxa"/>
            <w:hideMark/>
          </w:tcPr>
          <w:p w:rsidR="00CF0384" w:rsidRPr="009970D3" w:rsidP="00E96BD4" w14:paraId="7D7DA16B" w14:textId="3949802E">
            <w:pPr>
              <w:rPr>
                <w:rFonts w:ascii="Gadugi" w:hAnsi="Gadugi" w:cstheme="minorHAnsi"/>
              </w:rPr>
            </w:pPr>
            <w:bookmarkStart w:id="119" w:name="OLE_LINK38"/>
            <w:r>
              <w:rPr>
                <w:rFonts w:ascii="Gadugi" w:hAnsi="Gadugi" w:cstheme="minorHAnsi"/>
                <w:b/>
                <w:bCs/>
                <w:i/>
                <w:iCs/>
              </w:rPr>
              <w:t xml:space="preserve">Public Health Accreditation Board (PHAB): </w:t>
            </w:r>
            <w:r>
              <w:rPr>
                <w:rFonts w:ascii="Gadugi" w:hAnsi="Gadugi" w:cstheme="minorHAnsi"/>
              </w:rPr>
              <w:t xml:space="preserve">The independent accrediting body for </w:t>
            </w:r>
            <w:r>
              <w:rPr>
                <w:rFonts w:ascii="Gadugi" w:hAnsi="Gadugi"/>
              </w:rPr>
              <w:t xml:space="preserve">state, local, and territorial and freely associated health agencies. </w:t>
            </w:r>
            <w:r>
              <w:rPr>
                <w:rFonts w:ascii="Gadugi" w:hAnsi="Gadugi" w:cstheme="minorHAnsi"/>
              </w:rPr>
              <w:t xml:space="preserve"> </w:t>
            </w:r>
          </w:p>
          <w:p w:rsidR="00CF0384" w:rsidP="00E96BD4" w14:paraId="030F56AF" w14:textId="77777777">
            <w:pPr>
              <w:rPr>
                <w:rFonts w:ascii="Gadugi" w:hAnsi="Gadugi" w:cstheme="minorHAnsi"/>
                <w:b/>
                <w:bCs/>
                <w:i/>
                <w:iCs/>
              </w:rPr>
            </w:pPr>
          </w:p>
          <w:p w:rsidR="005C7D02" w:rsidRPr="00BE23B4" w:rsidP="00E96BD4" w14:paraId="7289E0E2" w14:textId="5D7C427B">
            <w:pPr>
              <w:rPr>
                <w:rFonts w:ascii="Gadugi" w:hAnsi="Gadugi" w:cstheme="minorHAnsi"/>
              </w:rPr>
            </w:pPr>
            <w:r w:rsidRPr="00BE23B4">
              <w:rPr>
                <w:rFonts w:ascii="Gadugi" w:hAnsi="Gadugi" w:cstheme="minorHAnsi"/>
                <w:b/>
                <w:bCs/>
                <w:i/>
                <w:iCs/>
              </w:rPr>
              <w:t xml:space="preserve">Accreditation status: </w:t>
            </w:r>
            <w:r w:rsidRPr="00BE23B4">
              <w:rPr>
                <w:rFonts w:ascii="Gadugi" w:hAnsi="Gadugi" w:cstheme="minorHAnsi"/>
              </w:rPr>
              <w:t xml:space="preserve">The </w:t>
            </w:r>
            <w:r w:rsidRPr="00BE23B4" w:rsidR="00246596">
              <w:rPr>
                <w:rFonts w:ascii="Gadugi" w:hAnsi="Gadugi" w:cstheme="minorHAnsi"/>
              </w:rPr>
              <w:t xml:space="preserve">accreditation </w:t>
            </w:r>
            <w:r w:rsidRPr="00BE23B4">
              <w:rPr>
                <w:rFonts w:ascii="Gadugi" w:hAnsi="Gadugi" w:cstheme="minorHAnsi"/>
              </w:rPr>
              <w:t xml:space="preserve">status of the recipient agency in </w:t>
            </w:r>
            <w:r w:rsidRPr="00BE23B4" w:rsidR="00D372DE">
              <w:rPr>
                <w:rFonts w:ascii="Gadugi" w:hAnsi="Gadugi" w:cstheme="minorHAnsi"/>
              </w:rPr>
              <w:t xml:space="preserve">the </w:t>
            </w:r>
            <w:r w:rsidRPr="00BE23B4" w:rsidR="00EF2260">
              <w:rPr>
                <w:rFonts w:ascii="Gadugi" w:hAnsi="Gadugi" w:cstheme="minorHAnsi"/>
              </w:rPr>
              <w:t>PHAB</w:t>
            </w:r>
            <w:r w:rsidRPr="00BE23B4">
              <w:rPr>
                <w:rFonts w:ascii="Gadugi" w:hAnsi="Gadugi" w:cstheme="minorHAnsi"/>
              </w:rPr>
              <w:t xml:space="preserve"> accreditation program. </w:t>
            </w:r>
          </w:p>
          <w:p w:rsidR="005C7D02" w:rsidRPr="00BE23B4" w:rsidP="004E77F6" w14:paraId="2E8522A8" w14:textId="244A797C">
            <w:pPr>
              <w:pStyle w:val="ListParagraph"/>
              <w:numPr>
                <w:ilvl w:val="0"/>
                <w:numId w:val="25"/>
              </w:numPr>
              <w:rPr>
                <w:rFonts w:ascii="Gadugi" w:eastAsia="Times New Roman" w:hAnsi="Gadugi" w:cstheme="minorHAnsi"/>
              </w:rPr>
            </w:pPr>
            <w:r w:rsidRPr="004B2850">
              <w:rPr>
                <w:rFonts w:ascii="Gadugi" w:eastAsia="Times New Roman" w:hAnsi="Gadugi" w:cstheme="minorHAnsi"/>
                <w:b/>
                <w:bCs/>
                <w:i/>
                <w:iCs/>
              </w:rPr>
              <w:t>Accredited</w:t>
            </w:r>
            <w:r w:rsidRPr="00BE23B4">
              <w:rPr>
                <w:rFonts w:ascii="Gadugi" w:eastAsia="Times New Roman" w:hAnsi="Gadugi" w:cstheme="minorHAnsi"/>
              </w:rPr>
              <w:t xml:space="preserve">: recipient agency is currently accredited by PHAB (received </w:t>
            </w:r>
            <w:r w:rsidRPr="00BE23B4" w:rsidR="007B3282">
              <w:rPr>
                <w:rFonts w:ascii="Gadugi" w:eastAsia="Times New Roman" w:hAnsi="Gadugi" w:cstheme="minorHAnsi"/>
              </w:rPr>
              <w:t>and maintained</w:t>
            </w:r>
            <w:r w:rsidRPr="00BE23B4">
              <w:rPr>
                <w:rFonts w:ascii="Gadugi" w:eastAsia="Times New Roman" w:hAnsi="Gadugi" w:cstheme="minorHAnsi"/>
              </w:rPr>
              <w:t xml:space="preserve"> a status of initial accreditation from PHAB </w:t>
            </w:r>
            <w:r w:rsidRPr="00BE23B4" w:rsidR="009D34EF">
              <w:rPr>
                <w:rFonts w:ascii="Gadugi" w:eastAsia="Times New Roman" w:hAnsi="Gadugi" w:cstheme="minorHAnsi"/>
              </w:rPr>
              <w:t xml:space="preserve">and </w:t>
            </w:r>
            <w:r w:rsidRPr="00BE23B4" w:rsidR="00495694">
              <w:rPr>
                <w:rFonts w:ascii="Gadugi" w:eastAsia="Times New Roman" w:hAnsi="Gadugi" w:cstheme="minorHAnsi"/>
              </w:rPr>
              <w:t xml:space="preserve">has </w:t>
            </w:r>
            <w:r w:rsidRPr="00BE23B4" w:rsidR="007B3282">
              <w:rPr>
                <w:rFonts w:ascii="Gadugi" w:eastAsia="Times New Roman" w:hAnsi="Gadugi" w:cstheme="minorHAnsi"/>
              </w:rPr>
              <w:t>not yet</w:t>
            </w:r>
            <w:r w:rsidRPr="00BE23B4" w:rsidR="00891150">
              <w:rPr>
                <w:rFonts w:ascii="Gadugi" w:eastAsia="Times New Roman" w:hAnsi="Gadugi" w:cstheme="minorHAnsi"/>
              </w:rPr>
              <w:t xml:space="preserve"> </w:t>
            </w:r>
            <w:r w:rsidRPr="00BE23B4" w:rsidR="00CD0DF3">
              <w:rPr>
                <w:rFonts w:ascii="Gadugi" w:eastAsia="Times New Roman" w:hAnsi="Gadugi" w:cstheme="minorHAnsi"/>
              </w:rPr>
              <w:t>received a</w:t>
            </w:r>
            <w:r w:rsidRPr="00BE23B4" w:rsidR="005034ED">
              <w:rPr>
                <w:rFonts w:ascii="Gadugi" w:eastAsia="Times New Roman" w:hAnsi="Gadugi" w:cstheme="minorHAnsi"/>
              </w:rPr>
              <w:t xml:space="preserve"> reaccreditation </w:t>
            </w:r>
            <w:r w:rsidRPr="00BE23B4" w:rsidR="00CD0DF3">
              <w:rPr>
                <w:rFonts w:ascii="Gadugi" w:eastAsia="Times New Roman" w:hAnsi="Gadugi" w:cstheme="minorHAnsi"/>
              </w:rPr>
              <w:t>decision</w:t>
            </w:r>
            <w:r w:rsidRPr="00BE23B4">
              <w:rPr>
                <w:rFonts w:ascii="Gadugi" w:eastAsia="Times New Roman" w:hAnsi="Gadugi" w:cstheme="minorHAnsi"/>
              </w:rPr>
              <w:t>)</w:t>
            </w:r>
            <w:r w:rsidRPr="00BE23B4" w:rsidR="00967880">
              <w:rPr>
                <w:rFonts w:ascii="Gadugi" w:eastAsia="Times New Roman" w:hAnsi="Gadugi" w:cstheme="minorHAnsi"/>
              </w:rPr>
              <w:t>.</w:t>
            </w:r>
          </w:p>
          <w:p w:rsidR="005C7D02" w:rsidRPr="00BE23B4" w:rsidP="004E77F6" w14:paraId="448F57E1" w14:textId="6E784E7B">
            <w:pPr>
              <w:pStyle w:val="ListParagraph"/>
              <w:numPr>
                <w:ilvl w:val="0"/>
                <w:numId w:val="25"/>
              </w:numPr>
              <w:rPr>
                <w:rFonts w:ascii="Gadugi" w:eastAsia="Times New Roman" w:hAnsi="Gadugi"/>
              </w:rPr>
            </w:pPr>
            <w:r w:rsidRPr="004B2850">
              <w:rPr>
                <w:rFonts w:ascii="Gadugi" w:eastAsia="Times New Roman" w:hAnsi="Gadugi"/>
                <w:b/>
                <w:i/>
                <w:iCs/>
              </w:rPr>
              <w:t>Reaccredited</w:t>
            </w:r>
            <w:r w:rsidRPr="00BE23B4">
              <w:rPr>
                <w:rFonts w:ascii="Gadugi" w:eastAsia="Times New Roman" w:hAnsi="Gadugi"/>
              </w:rPr>
              <w:t xml:space="preserve">: recipient agency is currently reaccredited by PHAB (received a status of continued accreditation from PHAB </w:t>
            </w:r>
            <w:r w:rsidRPr="00BE23B4" w:rsidR="00FA223B">
              <w:rPr>
                <w:rFonts w:ascii="Gadugi" w:eastAsia="Times New Roman" w:hAnsi="Gadugi"/>
              </w:rPr>
              <w:t xml:space="preserve">and </w:t>
            </w:r>
            <w:r w:rsidRPr="00BE23B4" w:rsidR="00C31D96">
              <w:rPr>
                <w:rFonts w:ascii="Gadugi" w:eastAsia="Times New Roman" w:hAnsi="Gadugi"/>
              </w:rPr>
              <w:t>currently</w:t>
            </w:r>
            <w:r w:rsidRPr="00BE23B4" w:rsidR="00FA223B">
              <w:rPr>
                <w:rFonts w:ascii="Gadugi" w:eastAsia="Times New Roman" w:hAnsi="Gadugi"/>
              </w:rPr>
              <w:t xml:space="preserve"> maintain</w:t>
            </w:r>
            <w:r w:rsidRPr="00BE23B4" w:rsidR="00C31D96">
              <w:rPr>
                <w:rFonts w:ascii="Gadugi" w:eastAsia="Times New Roman" w:hAnsi="Gadugi"/>
              </w:rPr>
              <w:t>s its</w:t>
            </w:r>
            <w:r w:rsidRPr="00BE23B4" w:rsidR="00FA223B">
              <w:rPr>
                <w:rFonts w:ascii="Gadugi" w:eastAsia="Times New Roman" w:hAnsi="Gadugi"/>
              </w:rPr>
              <w:t xml:space="preserve"> </w:t>
            </w:r>
            <w:r w:rsidRPr="00BE23B4" w:rsidR="00195AEB">
              <w:rPr>
                <w:rFonts w:ascii="Gadugi" w:eastAsia="Times New Roman" w:hAnsi="Gadugi"/>
              </w:rPr>
              <w:t>accreditation status</w:t>
            </w:r>
            <w:r w:rsidRPr="00BE23B4">
              <w:rPr>
                <w:rFonts w:ascii="Gadugi" w:eastAsia="Times New Roman" w:hAnsi="Gadugi"/>
              </w:rPr>
              <w:t>)</w:t>
            </w:r>
            <w:r w:rsidRPr="00BE23B4" w:rsidR="00967880">
              <w:rPr>
                <w:rFonts w:ascii="Gadugi" w:eastAsia="Times New Roman" w:hAnsi="Gadugi"/>
              </w:rPr>
              <w:t>.</w:t>
            </w:r>
          </w:p>
          <w:p w:rsidR="001B4A92" w:rsidRPr="001B4A92" w:rsidP="00180EAE" w14:paraId="25A66089" w14:textId="174B15D7">
            <w:pPr>
              <w:pStyle w:val="ListParagraph"/>
              <w:numPr>
                <w:ilvl w:val="0"/>
                <w:numId w:val="25"/>
              </w:numPr>
              <w:rPr>
                <w:rFonts w:ascii="Gadugi" w:eastAsia="Times New Roman" w:hAnsi="Gadugi"/>
              </w:rPr>
            </w:pPr>
            <w:r w:rsidRPr="004B2850">
              <w:rPr>
                <w:rFonts w:ascii="Gadugi" w:eastAsia="Times New Roman" w:hAnsi="Gadugi"/>
                <w:b/>
                <w:i/>
                <w:iCs/>
              </w:rPr>
              <w:t>Not accredited</w:t>
            </w:r>
            <w:r w:rsidRPr="00BE23B4">
              <w:rPr>
                <w:rFonts w:ascii="Gadugi" w:eastAsia="Times New Roman" w:hAnsi="Gadugi"/>
              </w:rPr>
              <w:t>: recipient agency is not currently accredited</w:t>
            </w:r>
            <w:r w:rsidRPr="00BE23B4" w:rsidR="007A0A3C">
              <w:rPr>
                <w:rFonts w:ascii="Gadugi" w:eastAsia="Times New Roman" w:hAnsi="Gadugi"/>
              </w:rPr>
              <w:t xml:space="preserve"> by PHAB</w:t>
            </w:r>
            <w:r w:rsidRPr="00BE23B4" w:rsidR="00967880">
              <w:rPr>
                <w:rFonts w:ascii="Gadugi" w:eastAsia="Times New Roman" w:hAnsi="Gadugi"/>
              </w:rPr>
              <w:t>.</w:t>
            </w:r>
            <w:r w:rsidRPr="00BE23B4">
              <w:rPr>
                <w:rFonts w:ascii="Gadugi" w:eastAsia="Times New Roman" w:hAnsi="Gadugi"/>
              </w:rPr>
              <w:t xml:space="preserve"> </w:t>
            </w:r>
            <w:bookmarkEnd w:id="119"/>
          </w:p>
          <w:p w:rsidR="006027BE" w:rsidRPr="00020782" w:rsidP="00180EAE" w14:paraId="28C30B16" w14:textId="77777777">
            <w:pPr>
              <w:pStyle w:val="pf1"/>
              <w:spacing w:before="0" w:beforeAutospacing="0" w:after="0" w:afterAutospacing="0"/>
              <w:rPr>
                <w:rFonts w:ascii="Gadugi" w:hAnsi="Gadugi" w:cstheme="minorHAnsi"/>
                <w:sz w:val="22"/>
                <w:szCs w:val="22"/>
              </w:rPr>
            </w:pPr>
          </w:p>
          <w:p w:rsidR="006027BE" w:rsidRPr="00BE23B4" w:rsidP="00180EAE" w14:paraId="4C3A7122" w14:textId="22948401">
            <w:pPr>
              <w:pStyle w:val="pf1"/>
              <w:spacing w:before="0" w:beforeAutospacing="0" w:after="0" w:afterAutospacing="0"/>
              <w:rPr>
                <w:rFonts w:ascii="Gadugi" w:hAnsi="Gadugi" w:cstheme="minorHAnsi"/>
                <w:sz w:val="22"/>
                <w:szCs w:val="22"/>
              </w:rPr>
            </w:pPr>
            <w:r w:rsidRPr="00331B4D">
              <w:rPr>
                <w:rFonts w:ascii="Gadugi" w:hAnsi="Gadugi"/>
                <w:b/>
                <w:bCs/>
                <w:i/>
                <w:iCs/>
                <w:sz w:val="22"/>
                <w:szCs w:val="22"/>
                <w:highlight w:val="yellow"/>
              </w:rPr>
              <w:t xml:space="preserve">Year 5 target: </w:t>
            </w:r>
            <w:r w:rsidRPr="00681944">
              <w:rPr>
                <w:rFonts w:ascii="Gadugi" w:hAnsi="Gadugi"/>
                <w:sz w:val="22"/>
                <w:szCs w:val="22"/>
                <w:highlight w:val="yellow"/>
              </w:rPr>
              <w:t>This is the target value that recipients aim to achieve for this measure by the end of the project period (</w:t>
            </w:r>
            <w:r w:rsidRPr="00681944">
              <w:rPr>
                <w:rFonts w:ascii="Gadugi" w:hAnsi="Gadugi" w:cs="Calibri"/>
                <w:color w:val="000000"/>
                <w:sz w:val="22"/>
                <w:szCs w:val="22"/>
                <w:highlight w:val="yellow"/>
              </w:rPr>
              <w:t>11/30/2027)</w:t>
            </w:r>
            <w:r w:rsidRPr="00681944" w:rsidR="00331B4D">
              <w:rPr>
                <w:rFonts w:ascii="Gadugi" w:hAnsi="Gadugi" w:cs="Calibri"/>
                <w:color w:val="000000"/>
                <w:sz w:val="22"/>
                <w:szCs w:val="22"/>
              </w:rPr>
              <w:t>.</w:t>
            </w:r>
          </w:p>
        </w:tc>
      </w:tr>
      <w:tr w14:paraId="12EDF4A6" w14:textId="77777777" w:rsidTr="00D55F28">
        <w:tblPrEx>
          <w:tblW w:w="13315" w:type="dxa"/>
          <w:tblLook w:val="04A0"/>
        </w:tblPrEx>
        <w:tc>
          <w:tcPr>
            <w:tcW w:w="1705" w:type="dxa"/>
            <w:shd w:val="clear" w:color="auto" w:fill="D9E2F3" w:themeFill="accent1" w:themeFillTint="33"/>
            <w:hideMark/>
          </w:tcPr>
          <w:p w:rsidR="005C7D02" w:rsidRPr="00BE23B4" w:rsidP="00E96BD4" w14:paraId="6A223D78" w14:textId="77777777">
            <w:pPr>
              <w:rPr>
                <w:rFonts w:ascii="Gadugi" w:hAnsi="Gadugi"/>
                <w:b/>
                <w:bCs/>
              </w:rPr>
            </w:pPr>
            <w:r w:rsidRPr="00BE23B4">
              <w:rPr>
                <w:rFonts w:ascii="Gadugi" w:hAnsi="Gadugi"/>
                <w:b/>
                <w:bCs/>
              </w:rPr>
              <w:t>Data Elements to be Reported</w:t>
            </w:r>
          </w:p>
        </w:tc>
        <w:tc>
          <w:tcPr>
            <w:tcW w:w="11610" w:type="dxa"/>
            <w:hideMark/>
          </w:tcPr>
          <w:p w:rsidR="0045269E" w:rsidRPr="00BE23B4" w:rsidP="0045269E" w14:paraId="6E9FCA1E" w14:textId="1E1B191D">
            <w:pPr>
              <w:rPr>
                <w:rStyle w:val="cf01"/>
                <w:rFonts w:ascii="Gadugi" w:hAnsi="Gadugi" w:cstheme="minorHAnsi"/>
                <w:sz w:val="22"/>
                <w:szCs w:val="22"/>
              </w:rPr>
            </w:pPr>
            <w:bookmarkStart w:id="120" w:name="OLE_LINK46"/>
            <w:r w:rsidRPr="00BE23B4">
              <w:rPr>
                <w:rFonts w:ascii="Gadugi" w:hAnsi="Gadugi"/>
              </w:rPr>
              <w:t xml:space="preserve">Recipient agencies </w:t>
            </w:r>
            <w:r w:rsidRPr="00BE23B4" w:rsidR="005C7D02">
              <w:rPr>
                <w:rFonts w:ascii="Gadugi" w:hAnsi="Gadugi"/>
              </w:rPr>
              <w:t xml:space="preserve">will </w:t>
            </w:r>
            <w:r w:rsidRPr="00BE23B4">
              <w:rPr>
                <w:rFonts w:ascii="Gadugi" w:hAnsi="Gadugi"/>
              </w:rPr>
              <w:t xml:space="preserve">answer </w:t>
            </w:r>
            <w:r w:rsidRPr="00BE23B4" w:rsidR="005C7011">
              <w:rPr>
                <w:rFonts w:ascii="Gadugi" w:hAnsi="Gadugi"/>
              </w:rPr>
              <w:t>the following question</w:t>
            </w:r>
            <w:r w:rsidR="001B4A92">
              <w:rPr>
                <w:rFonts w:ascii="Gadugi" w:hAnsi="Gadugi"/>
              </w:rPr>
              <w:t xml:space="preserve">. </w:t>
            </w:r>
          </w:p>
          <w:p w:rsidR="0045269E" w:rsidRPr="00BE23B4" w:rsidP="0045269E" w14:paraId="1E3E9588" w14:textId="249D20CA">
            <w:pPr>
              <w:rPr>
                <w:rStyle w:val="cf01"/>
                <w:rFonts w:ascii="Gadugi" w:hAnsi="Gadugi" w:cstheme="minorHAnsi"/>
                <w:sz w:val="22"/>
                <w:szCs w:val="22"/>
              </w:rPr>
            </w:pPr>
            <w:r w:rsidRPr="00BE23B4">
              <w:rPr>
                <w:rStyle w:val="cf01"/>
                <w:rFonts w:ascii="Gadugi" w:hAnsi="Gadugi" w:cstheme="minorHAnsi"/>
                <w:sz w:val="22"/>
                <w:szCs w:val="22"/>
              </w:rPr>
              <w:t xml:space="preserve">Please select the statement that best reflects your agency’s involvement with the Public Health Accreditation Board (PHAB) national accreditation program </w:t>
            </w:r>
            <w:r w:rsidRPr="00BE23B4" w:rsidR="005C7D02">
              <w:rPr>
                <w:rStyle w:val="cf01"/>
                <w:rFonts w:ascii="Gadugi" w:hAnsi="Gadugi" w:cstheme="minorHAnsi"/>
                <w:i/>
                <w:iCs/>
                <w:sz w:val="22"/>
                <w:szCs w:val="22"/>
              </w:rPr>
              <w:t>(select one)</w:t>
            </w:r>
          </w:p>
          <w:p w:rsidR="000E2A17" w:rsidRPr="00BE23B4" w:rsidP="004E77F6" w14:paraId="4D1A9E82" w14:textId="58CA6BA4">
            <w:pPr>
              <w:pStyle w:val="pf0"/>
              <w:numPr>
                <w:ilvl w:val="0"/>
                <w:numId w:val="26"/>
              </w:numPr>
              <w:spacing w:before="0" w:beforeAutospacing="0" w:after="0" w:afterAutospacing="0"/>
              <w:rPr>
                <w:rStyle w:val="cf01"/>
                <w:rFonts w:ascii="Gadugi" w:hAnsi="Gadugi" w:cstheme="minorHAnsi"/>
                <w:sz w:val="22"/>
                <w:szCs w:val="22"/>
              </w:rPr>
            </w:pPr>
            <w:r w:rsidRPr="00BE23B4">
              <w:rPr>
                <w:rStyle w:val="cf01"/>
                <w:rFonts w:ascii="Gadugi" w:hAnsi="Gadugi" w:cstheme="minorHAnsi"/>
                <w:sz w:val="22"/>
                <w:szCs w:val="22"/>
              </w:rPr>
              <w:t>Accredited: My agency has achieved initial accreditation and plans to</w:t>
            </w:r>
            <w:r w:rsidRPr="00BE23B4" w:rsidR="00530E94">
              <w:rPr>
                <w:rStyle w:val="cf01"/>
                <w:rFonts w:ascii="Gadugi" w:hAnsi="Gadugi" w:cstheme="minorHAnsi"/>
                <w:sz w:val="22"/>
                <w:szCs w:val="22"/>
              </w:rPr>
              <w:t>,</w:t>
            </w:r>
            <w:r w:rsidRPr="00BE23B4">
              <w:rPr>
                <w:rStyle w:val="cf01"/>
                <w:rFonts w:ascii="Gadugi" w:hAnsi="Gadugi" w:cstheme="minorHAnsi"/>
                <w:sz w:val="22"/>
                <w:szCs w:val="22"/>
              </w:rPr>
              <w:t xml:space="preserve"> or is in the process of</w:t>
            </w:r>
            <w:r w:rsidRPr="00BE23B4" w:rsidR="00530E94">
              <w:rPr>
                <w:rStyle w:val="cf01"/>
                <w:rFonts w:ascii="Gadugi" w:hAnsi="Gadugi" w:cstheme="minorHAnsi"/>
                <w:sz w:val="22"/>
                <w:szCs w:val="22"/>
              </w:rPr>
              <w:t>,</w:t>
            </w:r>
            <w:r w:rsidRPr="00BE23B4">
              <w:rPr>
                <w:rStyle w:val="cf01"/>
                <w:rFonts w:ascii="Gadugi" w:hAnsi="Gadugi" w:cstheme="minorHAnsi"/>
                <w:sz w:val="22"/>
                <w:szCs w:val="22"/>
              </w:rPr>
              <w:t xml:space="preserve"> applying for reaccreditation</w:t>
            </w:r>
            <w:r w:rsidR="009E1BC8">
              <w:rPr>
                <w:rStyle w:val="cf01"/>
                <w:rFonts w:ascii="Gadugi" w:hAnsi="Gadugi" w:cstheme="minorHAnsi"/>
                <w:sz w:val="22"/>
                <w:szCs w:val="22"/>
              </w:rPr>
              <w:t xml:space="preserve"> </w:t>
            </w:r>
            <w:r w:rsidRPr="000B6E05" w:rsidR="009E1BC8">
              <w:rPr>
                <w:rStyle w:val="cf01"/>
                <w:rFonts w:ascii="Gadugi" w:hAnsi="Gadugi" w:cstheme="minorHAnsi"/>
                <w:sz w:val="22"/>
                <w:szCs w:val="22"/>
              </w:rPr>
              <w:t xml:space="preserve">(this includes </w:t>
            </w:r>
            <w:r w:rsidR="000B6E05">
              <w:rPr>
                <w:rStyle w:val="cf01"/>
                <w:rFonts w:ascii="Gadugi" w:hAnsi="Gadugi" w:cstheme="minorHAnsi"/>
                <w:sz w:val="22"/>
                <w:szCs w:val="22"/>
              </w:rPr>
              <w:t>those working on</w:t>
            </w:r>
            <w:r w:rsidRPr="000B6E05" w:rsidR="009E1BC8">
              <w:rPr>
                <w:rStyle w:val="cf01"/>
                <w:rFonts w:ascii="Gadugi" w:hAnsi="Gadugi" w:cstheme="minorHAnsi"/>
                <w:sz w:val="22"/>
                <w:szCs w:val="22"/>
              </w:rPr>
              <w:t xml:space="preserve"> </w:t>
            </w:r>
            <w:r w:rsidRPr="000B6E05" w:rsidR="000B6E05">
              <w:rPr>
                <w:rStyle w:val="cf01"/>
                <w:rFonts w:ascii="Gadugi" w:hAnsi="Gadugi" w:cstheme="minorHAnsi"/>
                <w:sz w:val="22"/>
                <w:szCs w:val="22"/>
              </w:rPr>
              <w:t xml:space="preserve">an ACAR for reaccreditation) </w:t>
            </w:r>
          </w:p>
          <w:p w:rsidR="000E2A17" w:rsidRPr="00BE23B4" w:rsidP="004E77F6" w14:paraId="113FCA21" w14:textId="5AC5683E">
            <w:pPr>
              <w:pStyle w:val="pf0"/>
              <w:numPr>
                <w:ilvl w:val="0"/>
                <w:numId w:val="26"/>
              </w:numPr>
              <w:spacing w:before="0" w:beforeAutospacing="0" w:after="0" w:afterAutospacing="0"/>
              <w:rPr>
                <w:rStyle w:val="cf01"/>
                <w:rFonts w:ascii="Gadugi" w:hAnsi="Gadugi" w:cstheme="minorHAnsi"/>
                <w:sz w:val="22"/>
                <w:szCs w:val="22"/>
              </w:rPr>
            </w:pPr>
            <w:r w:rsidRPr="00BE23B4">
              <w:rPr>
                <w:rStyle w:val="cf01"/>
                <w:rFonts w:ascii="Gadugi" w:hAnsi="Gadugi" w:cstheme="minorHAnsi"/>
                <w:sz w:val="22"/>
                <w:szCs w:val="22"/>
              </w:rPr>
              <w:t>Accredited: My agency has achieved initial accreditation but does not plan to apply for reaccreditation</w:t>
            </w:r>
          </w:p>
          <w:p w:rsidR="000E2A17" w:rsidRPr="00BE23B4" w:rsidP="004E77F6" w14:paraId="0A2FDB29" w14:textId="6995664E">
            <w:pPr>
              <w:pStyle w:val="pf0"/>
              <w:numPr>
                <w:ilvl w:val="0"/>
                <w:numId w:val="26"/>
              </w:numPr>
              <w:spacing w:before="0" w:beforeAutospacing="0" w:after="0" w:afterAutospacing="0"/>
              <w:rPr>
                <w:rStyle w:val="cf01"/>
                <w:rFonts w:ascii="Gadugi" w:hAnsi="Gadugi" w:cstheme="minorHAnsi"/>
                <w:sz w:val="22"/>
                <w:szCs w:val="22"/>
              </w:rPr>
            </w:pPr>
            <w:r w:rsidRPr="00BE23B4">
              <w:rPr>
                <w:rStyle w:val="cf01"/>
                <w:rFonts w:ascii="Gadugi" w:hAnsi="Gadugi" w:cstheme="minorHAnsi"/>
                <w:sz w:val="22"/>
                <w:szCs w:val="22"/>
              </w:rPr>
              <w:t xml:space="preserve">Accredited: My agency has achieved initial accreditation but </w:t>
            </w:r>
            <w:r w:rsidRPr="00BE23B4" w:rsidR="00067B57">
              <w:rPr>
                <w:rStyle w:val="cf01"/>
                <w:rFonts w:ascii="Gadugi" w:hAnsi="Gadugi" w:cstheme="minorHAnsi"/>
                <w:sz w:val="22"/>
                <w:szCs w:val="22"/>
              </w:rPr>
              <w:t xml:space="preserve">is undecided about </w:t>
            </w:r>
            <w:r w:rsidRPr="00BE23B4" w:rsidR="007A15B4">
              <w:rPr>
                <w:rStyle w:val="cf01"/>
                <w:rFonts w:ascii="Gadugi" w:hAnsi="Gadugi" w:cstheme="minorHAnsi"/>
                <w:sz w:val="22"/>
                <w:szCs w:val="22"/>
              </w:rPr>
              <w:t>intent to apply for reaccreditation</w:t>
            </w:r>
            <w:r w:rsidRPr="00BE23B4">
              <w:rPr>
                <w:rStyle w:val="cf01"/>
                <w:rFonts w:ascii="Gadugi" w:hAnsi="Gadugi" w:cstheme="minorHAnsi"/>
                <w:sz w:val="22"/>
                <w:szCs w:val="22"/>
              </w:rPr>
              <w:t xml:space="preserve"> </w:t>
            </w:r>
          </w:p>
          <w:p w:rsidR="000E2A17" w:rsidP="004E77F6" w14:paraId="573A12DA" w14:textId="71DCF9FB">
            <w:pPr>
              <w:pStyle w:val="pf0"/>
              <w:numPr>
                <w:ilvl w:val="0"/>
                <w:numId w:val="26"/>
              </w:numPr>
              <w:spacing w:before="0" w:beforeAutospacing="0" w:after="0" w:afterAutospacing="0"/>
              <w:rPr>
                <w:rStyle w:val="cf01"/>
                <w:rFonts w:ascii="Gadugi" w:hAnsi="Gadugi" w:cstheme="minorHAnsi"/>
                <w:sz w:val="22"/>
                <w:szCs w:val="22"/>
              </w:rPr>
            </w:pPr>
            <w:r w:rsidRPr="00BE23B4">
              <w:rPr>
                <w:rStyle w:val="cf01"/>
                <w:rFonts w:ascii="Gadugi" w:hAnsi="Gadugi" w:cstheme="minorHAnsi"/>
                <w:sz w:val="22"/>
                <w:szCs w:val="22"/>
              </w:rPr>
              <w:t>Reaccredited: My agency has achieved reaccreditation</w:t>
            </w:r>
            <w:r w:rsidR="003C45C8">
              <w:rPr>
                <w:rStyle w:val="cf01"/>
                <w:rFonts w:ascii="Gadugi" w:hAnsi="Gadugi" w:cstheme="minorHAnsi"/>
                <w:sz w:val="22"/>
                <w:szCs w:val="22"/>
              </w:rPr>
              <w:t xml:space="preserve"> and plans to maintain our accreditation status in the future</w:t>
            </w:r>
          </w:p>
          <w:p w:rsidR="00053FCC" w:rsidP="00053FCC" w14:paraId="071E513F" w14:textId="77777777">
            <w:pPr>
              <w:pStyle w:val="pf0"/>
              <w:numPr>
                <w:ilvl w:val="0"/>
                <w:numId w:val="26"/>
              </w:numPr>
              <w:spacing w:before="0" w:beforeAutospacing="0" w:after="0" w:afterAutospacing="0"/>
              <w:rPr>
                <w:rStyle w:val="cf01"/>
                <w:rFonts w:ascii="Gadugi" w:hAnsi="Gadugi" w:cstheme="minorHAnsi"/>
                <w:sz w:val="22"/>
                <w:szCs w:val="22"/>
              </w:rPr>
            </w:pPr>
            <w:r>
              <w:rPr>
                <w:rStyle w:val="cf01"/>
                <w:rFonts w:ascii="Gadugi" w:hAnsi="Gadugi" w:cstheme="minorHAnsi"/>
                <w:sz w:val="22"/>
                <w:szCs w:val="22"/>
              </w:rPr>
              <w:t>Reaccredited: My agency has achieved reaccreditation but will not maintain our accreditation status in the future</w:t>
            </w:r>
          </w:p>
          <w:p w:rsidR="008D7A79" w:rsidP="004E77F6" w14:paraId="714D16E1" w14:textId="2EC322F0">
            <w:pPr>
              <w:pStyle w:val="pf0"/>
              <w:numPr>
                <w:ilvl w:val="0"/>
                <w:numId w:val="26"/>
              </w:numPr>
              <w:spacing w:before="0" w:beforeAutospacing="0" w:after="0" w:afterAutospacing="0"/>
              <w:rPr>
                <w:rStyle w:val="cf01"/>
                <w:rFonts w:ascii="Gadugi" w:hAnsi="Gadugi" w:cstheme="minorHAnsi"/>
                <w:sz w:val="22"/>
                <w:szCs w:val="22"/>
              </w:rPr>
            </w:pPr>
            <w:r>
              <w:rPr>
                <w:rStyle w:val="cf01"/>
                <w:rFonts w:ascii="Gadugi" w:hAnsi="Gadugi" w:cstheme="minorHAnsi"/>
                <w:sz w:val="22"/>
                <w:szCs w:val="22"/>
              </w:rPr>
              <w:t xml:space="preserve">Reaccredited: My agency has achieved reaccreditation and is undecided (or does not know) whether </w:t>
            </w:r>
            <w:r w:rsidR="003D4934">
              <w:rPr>
                <w:rStyle w:val="cf01"/>
                <w:rFonts w:ascii="Gadugi" w:hAnsi="Gadugi" w:cstheme="minorHAnsi"/>
                <w:sz w:val="22"/>
                <w:szCs w:val="22"/>
              </w:rPr>
              <w:t>we will maintain our accreditation status in the future</w:t>
            </w:r>
            <w:r>
              <w:rPr>
                <w:rStyle w:val="cf01"/>
                <w:rFonts w:ascii="Gadugi" w:hAnsi="Gadugi" w:cstheme="minorHAnsi"/>
                <w:sz w:val="22"/>
                <w:szCs w:val="22"/>
              </w:rPr>
              <w:t xml:space="preserve"> </w:t>
            </w:r>
          </w:p>
          <w:p w:rsidR="00F86976" w:rsidRPr="00BE23B4" w:rsidP="004E77F6" w14:paraId="5EEC6A94" w14:textId="2E439237">
            <w:pPr>
              <w:pStyle w:val="pf0"/>
              <w:numPr>
                <w:ilvl w:val="0"/>
                <w:numId w:val="26"/>
              </w:numPr>
              <w:spacing w:before="0" w:beforeAutospacing="0" w:after="0" w:afterAutospacing="0"/>
              <w:rPr>
                <w:rStyle w:val="cf01"/>
                <w:rFonts w:ascii="Gadugi" w:hAnsi="Gadugi" w:cstheme="minorHAnsi"/>
                <w:sz w:val="22"/>
                <w:szCs w:val="22"/>
              </w:rPr>
            </w:pPr>
            <w:r w:rsidRPr="00BE23B4">
              <w:rPr>
                <w:rStyle w:val="cf01"/>
                <w:rFonts w:ascii="Gadugi" w:hAnsi="Gadugi" w:cstheme="minorHAnsi"/>
                <w:sz w:val="22"/>
                <w:szCs w:val="22"/>
              </w:rPr>
              <w:t>Not accredited: My agency achieved accreditation but is no longer accredited (e.g., didn’t apply for or receive reaccreditation</w:t>
            </w:r>
            <w:r w:rsidRPr="00BE23B4" w:rsidR="00D75657">
              <w:rPr>
                <w:rStyle w:val="cf01"/>
                <w:rFonts w:ascii="Gadugi" w:hAnsi="Gadugi" w:cstheme="minorHAnsi"/>
                <w:sz w:val="22"/>
                <w:szCs w:val="22"/>
              </w:rPr>
              <w:t xml:space="preserve"> or did not maintain accreditation status</w:t>
            </w:r>
            <w:r w:rsidRPr="00BE23B4">
              <w:rPr>
                <w:rStyle w:val="cf01"/>
                <w:rFonts w:ascii="Gadugi" w:hAnsi="Gadugi" w:cstheme="minorHAnsi"/>
                <w:sz w:val="22"/>
                <w:szCs w:val="22"/>
              </w:rPr>
              <w:t>)</w:t>
            </w:r>
          </w:p>
          <w:p w:rsidR="000E2A17" w:rsidRPr="00BE23B4" w:rsidP="004E77F6" w14:paraId="69F21E3E" w14:textId="4F3FC9FB">
            <w:pPr>
              <w:pStyle w:val="pf0"/>
              <w:numPr>
                <w:ilvl w:val="0"/>
                <w:numId w:val="26"/>
              </w:numPr>
              <w:spacing w:before="0" w:beforeAutospacing="0" w:after="0" w:afterAutospacing="0"/>
              <w:rPr>
                <w:rStyle w:val="cf01"/>
                <w:rFonts w:ascii="Gadugi" w:hAnsi="Gadugi" w:cstheme="minorHAnsi"/>
                <w:sz w:val="22"/>
                <w:szCs w:val="22"/>
              </w:rPr>
            </w:pPr>
            <w:r w:rsidRPr="00BE23B4">
              <w:rPr>
                <w:rStyle w:val="cf01"/>
                <w:rFonts w:ascii="Gadugi" w:hAnsi="Gadugi" w:cstheme="minorHAnsi"/>
                <w:sz w:val="22"/>
                <w:szCs w:val="22"/>
              </w:rPr>
              <w:t>Not accredited: My agency is not planning or preparing to apply for accreditation</w:t>
            </w:r>
          </w:p>
          <w:p w:rsidR="000E2A17" w:rsidRPr="00BE23B4" w:rsidP="004E77F6" w14:paraId="087F23B1" w14:textId="6E0774B4">
            <w:pPr>
              <w:pStyle w:val="pf0"/>
              <w:numPr>
                <w:ilvl w:val="0"/>
                <w:numId w:val="26"/>
              </w:numPr>
              <w:spacing w:before="0" w:beforeAutospacing="0" w:after="0" w:afterAutospacing="0"/>
              <w:rPr>
                <w:rStyle w:val="cf01"/>
                <w:rFonts w:ascii="Gadugi" w:hAnsi="Gadugi" w:cstheme="minorHAnsi"/>
                <w:sz w:val="22"/>
                <w:szCs w:val="22"/>
              </w:rPr>
            </w:pPr>
            <w:r w:rsidRPr="00BE23B4">
              <w:rPr>
                <w:rStyle w:val="cf01"/>
                <w:rFonts w:ascii="Gadugi" w:hAnsi="Gadugi" w:cstheme="minorHAnsi"/>
                <w:sz w:val="22"/>
                <w:szCs w:val="22"/>
              </w:rPr>
              <w:t>Not accredited: My agency intends to apply and is working to meet the standards (including working on required plans and processes or addressing other gaps)</w:t>
            </w:r>
          </w:p>
          <w:p w:rsidR="0083678D" w:rsidRPr="00BE23B4" w:rsidP="00F240DB" w14:paraId="2B04390C" w14:textId="57DC64FD">
            <w:pPr>
              <w:pStyle w:val="pf0"/>
              <w:numPr>
                <w:ilvl w:val="0"/>
                <w:numId w:val="26"/>
              </w:numPr>
              <w:spacing w:before="0" w:beforeAutospacing="0" w:after="0" w:afterAutospacing="0"/>
              <w:rPr>
                <w:rStyle w:val="cf01"/>
                <w:rFonts w:ascii="Gadugi" w:hAnsi="Gadugi" w:cstheme="minorHAnsi"/>
                <w:sz w:val="22"/>
                <w:szCs w:val="22"/>
              </w:rPr>
            </w:pPr>
            <w:r w:rsidRPr="00BE23B4">
              <w:rPr>
                <w:rStyle w:val="cf01"/>
                <w:rFonts w:ascii="Gadugi" w:hAnsi="Gadugi" w:cstheme="minorHAnsi"/>
                <w:sz w:val="22"/>
                <w:szCs w:val="22"/>
              </w:rPr>
              <w:t xml:space="preserve">Not accredited: My agency has registered for the </w:t>
            </w:r>
            <w:r w:rsidRPr="00BE23B4" w:rsidR="00487C87">
              <w:rPr>
                <w:rStyle w:val="cf01"/>
                <w:rFonts w:ascii="Gadugi" w:hAnsi="Gadugi" w:cstheme="minorHAnsi"/>
                <w:sz w:val="22"/>
                <w:szCs w:val="22"/>
              </w:rPr>
              <w:t>P</w:t>
            </w:r>
            <w:r w:rsidR="00487C87">
              <w:rPr>
                <w:rStyle w:val="cf01"/>
                <w:rFonts w:ascii="Gadugi" w:hAnsi="Gadugi" w:cstheme="minorHAnsi"/>
                <w:sz w:val="22"/>
                <w:szCs w:val="22"/>
              </w:rPr>
              <w:t xml:space="preserve">HAB </w:t>
            </w:r>
            <w:r w:rsidRPr="00BE23B4" w:rsidR="00DC3B70">
              <w:rPr>
                <w:rStyle w:val="cf01"/>
                <w:rFonts w:ascii="Gadugi" w:hAnsi="Gadugi" w:cstheme="minorHAnsi"/>
                <w:sz w:val="22"/>
                <w:szCs w:val="22"/>
              </w:rPr>
              <w:t>Readiness and Training process</w:t>
            </w:r>
          </w:p>
          <w:p w:rsidR="000E2A17" w:rsidRPr="00BE23B4" w:rsidP="004E77F6" w14:paraId="1088F7C0" w14:textId="7129B66F">
            <w:pPr>
              <w:pStyle w:val="pf0"/>
              <w:numPr>
                <w:ilvl w:val="0"/>
                <w:numId w:val="26"/>
              </w:numPr>
              <w:spacing w:before="0" w:beforeAutospacing="0" w:after="0" w:afterAutospacing="0"/>
              <w:rPr>
                <w:rStyle w:val="cf01"/>
                <w:rFonts w:ascii="Gadugi" w:hAnsi="Gadugi" w:cstheme="minorHAnsi"/>
                <w:sz w:val="22"/>
                <w:szCs w:val="22"/>
              </w:rPr>
            </w:pPr>
            <w:r w:rsidRPr="00BE23B4">
              <w:rPr>
                <w:rStyle w:val="cf01"/>
                <w:rFonts w:ascii="Gadugi" w:hAnsi="Gadugi" w:cstheme="minorHAnsi"/>
                <w:sz w:val="22"/>
                <w:szCs w:val="22"/>
              </w:rPr>
              <w:t>Not accredited: My agency is working towards accreditation using the Pathways Recognition Program</w:t>
            </w:r>
          </w:p>
          <w:p w:rsidR="000E2A17" w:rsidRPr="00BE23B4" w:rsidP="004E77F6" w14:paraId="719527EF" w14:textId="5B35B3FB">
            <w:pPr>
              <w:pStyle w:val="pf0"/>
              <w:numPr>
                <w:ilvl w:val="0"/>
                <w:numId w:val="26"/>
              </w:numPr>
              <w:spacing w:before="0" w:beforeAutospacing="0" w:after="0" w:afterAutospacing="0"/>
              <w:rPr>
                <w:rStyle w:val="cf01"/>
                <w:rFonts w:ascii="Gadugi" w:hAnsi="Gadugi" w:cstheme="minorHAnsi"/>
                <w:sz w:val="22"/>
                <w:szCs w:val="22"/>
              </w:rPr>
            </w:pPr>
            <w:r w:rsidRPr="00BE23B4">
              <w:rPr>
                <w:rStyle w:val="cf01"/>
                <w:rFonts w:ascii="Gadugi" w:hAnsi="Gadugi" w:cstheme="minorHAnsi"/>
                <w:sz w:val="22"/>
                <w:szCs w:val="22"/>
              </w:rPr>
              <w:t>Not accredited: My agency has applied and is in the accreditation process (i.e., submitting documentation, awaiting site visit, completed site visit</w:t>
            </w:r>
            <w:r w:rsidRPr="00BE23B4" w:rsidR="00F25104">
              <w:rPr>
                <w:rStyle w:val="cf01"/>
                <w:rFonts w:ascii="Gadugi" w:hAnsi="Gadugi" w:cstheme="minorHAnsi"/>
                <w:sz w:val="22"/>
                <w:szCs w:val="22"/>
              </w:rPr>
              <w:t>, working on an ACAR,</w:t>
            </w:r>
            <w:r w:rsidRPr="00BE23B4">
              <w:rPr>
                <w:rStyle w:val="cf01"/>
                <w:rFonts w:ascii="Gadugi" w:hAnsi="Gadugi" w:cstheme="minorHAnsi"/>
                <w:sz w:val="22"/>
                <w:szCs w:val="22"/>
              </w:rPr>
              <w:t xml:space="preserve"> </w:t>
            </w:r>
            <w:r w:rsidRPr="00BE23B4" w:rsidR="00F25104">
              <w:rPr>
                <w:rStyle w:val="cf01"/>
                <w:rFonts w:ascii="Gadugi" w:hAnsi="Gadugi" w:cstheme="minorHAnsi"/>
                <w:sz w:val="22"/>
                <w:szCs w:val="22"/>
              </w:rPr>
              <w:t>or</w:t>
            </w:r>
            <w:r w:rsidRPr="00BE23B4">
              <w:rPr>
                <w:rStyle w:val="cf01"/>
                <w:rFonts w:ascii="Gadugi" w:hAnsi="Gadugi" w:cstheme="minorHAnsi"/>
                <w:sz w:val="22"/>
                <w:szCs w:val="22"/>
              </w:rPr>
              <w:t xml:space="preserve"> pending accreditation status decision)</w:t>
            </w:r>
          </w:p>
          <w:p w:rsidR="000E2A17" w:rsidP="004E77F6" w14:paraId="2A1BCBE5" w14:textId="14B33E4E">
            <w:pPr>
              <w:pStyle w:val="pf0"/>
              <w:numPr>
                <w:ilvl w:val="0"/>
                <w:numId w:val="26"/>
              </w:numPr>
              <w:spacing w:before="0" w:beforeAutospacing="0" w:after="0" w:afterAutospacing="0"/>
              <w:rPr>
                <w:rStyle w:val="cf01"/>
                <w:rFonts w:ascii="Gadugi" w:hAnsi="Gadugi" w:cstheme="minorHAnsi"/>
                <w:sz w:val="22"/>
                <w:szCs w:val="22"/>
              </w:rPr>
            </w:pPr>
            <w:r w:rsidRPr="00BE23B4">
              <w:rPr>
                <w:rStyle w:val="cf01"/>
                <w:rFonts w:ascii="Gadugi" w:hAnsi="Gadugi" w:cstheme="minorHAnsi"/>
                <w:sz w:val="22"/>
                <w:szCs w:val="22"/>
              </w:rPr>
              <w:t>Not accredited: My agency is undecided about intent to apply for accreditation</w:t>
            </w:r>
          </w:p>
          <w:p w:rsidR="000D6D00" w:rsidRPr="00681944" w:rsidP="000D6D00" w14:paraId="5E894407" w14:textId="77777777">
            <w:pPr>
              <w:pStyle w:val="pf0"/>
              <w:spacing w:before="0" w:beforeAutospacing="0" w:after="0" w:afterAutospacing="0"/>
              <w:rPr>
                <w:rFonts w:ascii="Gadugi" w:hAnsi="Gadugi" w:cstheme="minorHAnsi"/>
                <w:sz w:val="22"/>
                <w:szCs w:val="22"/>
              </w:rPr>
            </w:pPr>
          </w:p>
          <w:p w:rsidR="006011B5" w:rsidRPr="00681944" w:rsidP="000D6D00" w14:paraId="079EA43A" w14:textId="7220A50E">
            <w:pPr>
              <w:pStyle w:val="pf0"/>
              <w:spacing w:before="0" w:beforeAutospacing="0" w:after="0" w:afterAutospacing="0"/>
              <w:rPr>
                <w:rFonts w:ascii="Gadugi" w:hAnsi="Gadugi" w:cstheme="minorHAnsi"/>
                <w:sz w:val="22"/>
                <w:szCs w:val="22"/>
              </w:rPr>
            </w:pPr>
            <w:r w:rsidRPr="00681944">
              <w:rPr>
                <w:rFonts w:ascii="Gadugi" w:hAnsi="Gadugi"/>
                <w:sz w:val="22"/>
                <w:szCs w:val="22"/>
                <w:highlight w:val="yellow"/>
              </w:rPr>
              <w:t xml:space="preserve">Year 5 </w:t>
            </w:r>
            <w:r w:rsidRPr="00681944" w:rsidR="005A4864">
              <w:rPr>
                <w:rFonts w:ascii="Gadugi" w:hAnsi="Gadugi"/>
                <w:sz w:val="22"/>
                <w:szCs w:val="22"/>
                <w:highlight w:val="yellow"/>
              </w:rPr>
              <w:t>target</w:t>
            </w:r>
            <w:r w:rsidRPr="00681944" w:rsidR="005254EA">
              <w:rPr>
                <w:rFonts w:ascii="Gadugi" w:hAnsi="Gadugi"/>
                <w:sz w:val="22"/>
                <w:szCs w:val="22"/>
                <w:highlight w:val="yellow"/>
              </w:rPr>
              <w:t xml:space="preserve">: This value should include </w:t>
            </w:r>
            <w:r w:rsidRPr="00681944" w:rsidR="00BF17BC">
              <w:rPr>
                <w:rFonts w:ascii="Gadugi" w:hAnsi="Gadugi"/>
                <w:sz w:val="22"/>
                <w:szCs w:val="22"/>
                <w:highlight w:val="yellow"/>
              </w:rPr>
              <w:t>the</w:t>
            </w:r>
            <w:r w:rsidRPr="00681944" w:rsidR="0038494A">
              <w:rPr>
                <w:rFonts w:ascii="Gadugi" w:hAnsi="Gadugi"/>
                <w:sz w:val="22"/>
                <w:szCs w:val="22"/>
                <w:highlight w:val="yellow"/>
              </w:rPr>
              <w:t xml:space="preserve"> </w:t>
            </w:r>
            <w:r w:rsidRPr="00681944" w:rsidR="00A5342A">
              <w:rPr>
                <w:rFonts w:ascii="Gadugi" w:hAnsi="Gadugi"/>
                <w:sz w:val="22"/>
                <w:szCs w:val="22"/>
                <w:highlight w:val="yellow"/>
              </w:rPr>
              <w:t xml:space="preserve">statement </w:t>
            </w:r>
            <w:r w:rsidRPr="00681944" w:rsidR="00E22DFC">
              <w:rPr>
                <w:rFonts w:ascii="Gadugi" w:hAnsi="Gadugi"/>
                <w:sz w:val="22"/>
                <w:szCs w:val="22"/>
              </w:rPr>
              <w:t xml:space="preserve">that </w:t>
            </w:r>
            <w:r w:rsidRPr="00681944" w:rsidR="005E63CD">
              <w:rPr>
                <w:rFonts w:ascii="Gadugi" w:hAnsi="Gadugi"/>
                <w:sz w:val="22"/>
                <w:szCs w:val="22"/>
              </w:rPr>
              <w:t xml:space="preserve">best </w:t>
            </w:r>
            <w:r w:rsidRPr="00681944" w:rsidR="00E22DFC">
              <w:rPr>
                <w:rFonts w:ascii="Gadugi" w:hAnsi="Gadugi"/>
                <w:sz w:val="22"/>
                <w:szCs w:val="22"/>
              </w:rPr>
              <w:t xml:space="preserve">reflects </w:t>
            </w:r>
            <w:r w:rsidRPr="00681944" w:rsidR="00EC2D14">
              <w:rPr>
                <w:rFonts w:ascii="Gadugi" w:hAnsi="Gadugi"/>
                <w:sz w:val="22"/>
                <w:szCs w:val="22"/>
              </w:rPr>
              <w:t xml:space="preserve">your agency’s </w:t>
            </w:r>
            <w:r w:rsidRPr="00681944" w:rsidR="00F11F97">
              <w:rPr>
                <w:rFonts w:ascii="Gadugi" w:hAnsi="Gadugi"/>
                <w:sz w:val="22"/>
                <w:szCs w:val="22"/>
              </w:rPr>
              <w:t xml:space="preserve">target </w:t>
            </w:r>
            <w:r w:rsidRPr="00681944" w:rsidR="00EC2D14">
              <w:rPr>
                <w:rFonts w:ascii="Gadugi" w:hAnsi="Gadugi"/>
                <w:sz w:val="22"/>
                <w:szCs w:val="22"/>
              </w:rPr>
              <w:t xml:space="preserve">involvement with </w:t>
            </w:r>
            <w:r w:rsidRPr="00681944" w:rsidR="00A5342A">
              <w:rPr>
                <w:rFonts w:ascii="Gadugi" w:hAnsi="Gadugi"/>
                <w:sz w:val="22"/>
                <w:szCs w:val="22"/>
              </w:rPr>
              <w:t xml:space="preserve">the </w:t>
            </w:r>
            <w:r w:rsidRPr="00681944" w:rsidR="00A5342A">
              <w:rPr>
                <w:rStyle w:val="cf01"/>
                <w:rFonts w:ascii="Gadugi" w:hAnsi="Gadugi" w:cstheme="minorHAnsi"/>
                <w:sz w:val="22"/>
                <w:szCs w:val="22"/>
              </w:rPr>
              <w:t>Public Health Accreditation Board (PHAB) national accreditation program</w:t>
            </w:r>
            <w:r w:rsidRPr="00681944" w:rsidR="000E5F92">
              <w:rPr>
                <w:rFonts w:ascii="Gadugi" w:hAnsi="Gadugi"/>
                <w:sz w:val="22"/>
                <w:szCs w:val="22"/>
                <w:highlight w:val="yellow"/>
              </w:rPr>
              <w:t xml:space="preserve"> (select one)</w:t>
            </w:r>
            <w:r w:rsidRPr="00681944" w:rsidR="004F7A7A">
              <w:rPr>
                <w:rFonts w:ascii="Gadugi" w:hAnsi="Gadugi"/>
                <w:sz w:val="22"/>
                <w:szCs w:val="22"/>
                <w:highlight w:val="yellow"/>
              </w:rPr>
              <w:t>.</w:t>
            </w:r>
          </w:p>
          <w:p w:rsidR="006011B5" w:rsidP="000D6D00" w14:paraId="43F2B130" w14:textId="77777777">
            <w:pPr>
              <w:pStyle w:val="pf0"/>
              <w:spacing w:before="0" w:beforeAutospacing="0" w:after="0" w:afterAutospacing="0"/>
              <w:rPr>
                <w:rFonts w:ascii="Gadugi" w:hAnsi="Gadugi" w:cstheme="minorHAnsi"/>
                <w:sz w:val="22"/>
                <w:szCs w:val="22"/>
              </w:rPr>
            </w:pPr>
          </w:p>
          <w:p w:rsidR="000D6D00" w:rsidRPr="009970D3" w:rsidP="000D6D00" w14:paraId="7B9510F9" w14:textId="4427BD76">
            <w:pPr>
              <w:pStyle w:val="pf0"/>
              <w:spacing w:before="0" w:beforeAutospacing="0" w:after="0" w:afterAutospacing="0"/>
              <w:rPr>
                <w:rFonts w:ascii="Gadugi" w:hAnsi="Gadugi"/>
                <w:sz w:val="22"/>
                <w:szCs w:val="22"/>
              </w:rPr>
            </w:pPr>
            <w:r w:rsidRPr="008A3BCD">
              <w:rPr>
                <w:rFonts w:ascii="Gadugi" w:hAnsi="Gadugi" w:cstheme="minorHAnsi"/>
                <w:sz w:val="22"/>
                <w:szCs w:val="22"/>
              </w:rPr>
              <w:t>A</w:t>
            </w:r>
            <w:r w:rsidRPr="009970D3">
              <w:rPr>
                <w:rFonts w:ascii="Gadugi" w:hAnsi="Gadugi"/>
                <w:sz w:val="22"/>
                <w:szCs w:val="22"/>
              </w:rPr>
              <w:t xml:space="preserve">dditional Guidance: </w:t>
            </w:r>
          </w:p>
          <w:p w:rsidR="000D6D00" w:rsidRPr="009970D3" w:rsidP="000D6D00" w14:paraId="1BE17E51" w14:textId="6914D114">
            <w:pPr>
              <w:pStyle w:val="pf0"/>
              <w:numPr>
                <w:ilvl w:val="0"/>
                <w:numId w:val="30"/>
              </w:numPr>
              <w:spacing w:before="0" w:beforeAutospacing="0" w:after="0" w:afterAutospacing="0"/>
              <w:rPr>
                <w:rFonts w:ascii="Gadugi" w:hAnsi="Gadugi" w:cstheme="minorHAnsi"/>
                <w:sz w:val="22"/>
                <w:szCs w:val="22"/>
              </w:rPr>
            </w:pPr>
            <w:r w:rsidRPr="009970D3">
              <w:rPr>
                <w:rFonts w:ascii="Gadugi" w:hAnsi="Gadugi"/>
                <w:sz w:val="22"/>
                <w:szCs w:val="22"/>
              </w:rPr>
              <w:t xml:space="preserve">State recipients are not required to provide information on the accreditation status of LHDs in their state; however, </w:t>
            </w:r>
            <w:r w:rsidR="003C293B">
              <w:rPr>
                <w:rFonts w:ascii="Gadugi" w:hAnsi="Gadugi"/>
                <w:sz w:val="22"/>
                <w:szCs w:val="22"/>
              </w:rPr>
              <w:t>r</w:t>
            </w:r>
            <w:r w:rsidRPr="0015084D" w:rsidR="003C293B">
              <w:rPr>
                <w:rFonts w:ascii="Gadugi" w:hAnsi="Gadugi"/>
                <w:sz w:val="22"/>
                <w:szCs w:val="22"/>
              </w:rPr>
              <w:t>ecipients may provide</w:t>
            </w:r>
            <w:r w:rsidRPr="0015084D" w:rsidR="009871C7">
              <w:rPr>
                <w:rFonts w:ascii="Gadugi" w:hAnsi="Gadugi"/>
                <w:sz w:val="22"/>
                <w:szCs w:val="22"/>
              </w:rPr>
              <w:t xml:space="preserve"> this </w:t>
            </w:r>
            <w:r w:rsidRPr="0015084D" w:rsidR="0058282B">
              <w:rPr>
                <w:rFonts w:ascii="Gadugi" w:hAnsi="Gadugi"/>
                <w:sz w:val="22"/>
                <w:szCs w:val="22"/>
              </w:rPr>
              <w:t xml:space="preserve">or </w:t>
            </w:r>
            <w:r w:rsidRPr="0015084D" w:rsidR="0015084D">
              <w:rPr>
                <w:rFonts w:ascii="Gadugi" w:hAnsi="Gadugi"/>
                <w:sz w:val="22"/>
                <w:szCs w:val="22"/>
              </w:rPr>
              <w:t>other contextual information,</w:t>
            </w:r>
            <w:r w:rsidRPr="0015084D" w:rsidR="0058282B">
              <w:rPr>
                <w:rFonts w:ascii="Gadugi" w:hAnsi="Gadugi"/>
                <w:sz w:val="22"/>
                <w:szCs w:val="22"/>
              </w:rPr>
              <w:t xml:space="preserve"> </w:t>
            </w:r>
            <w:r w:rsidRPr="003C293B">
              <w:rPr>
                <w:rFonts w:ascii="Gadugi" w:hAnsi="Gadugi"/>
                <w:sz w:val="22"/>
                <w:szCs w:val="22"/>
              </w:rPr>
              <w:t>if</w:t>
            </w:r>
            <w:r w:rsidRPr="009970D3">
              <w:rPr>
                <w:rFonts w:ascii="Gadugi" w:hAnsi="Gadugi"/>
                <w:sz w:val="22"/>
                <w:szCs w:val="22"/>
              </w:rPr>
              <w:t xml:space="preserve"> </w:t>
            </w:r>
            <w:r w:rsidR="004A2115">
              <w:rPr>
                <w:rFonts w:ascii="Gadugi" w:hAnsi="Gadugi"/>
                <w:sz w:val="22"/>
                <w:szCs w:val="22"/>
              </w:rPr>
              <w:t>i</w:t>
            </w:r>
            <w:r w:rsidRPr="003C293B" w:rsidR="004A2115">
              <w:rPr>
                <w:rFonts w:ascii="Gadugi" w:hAnsi="Gadugi"/>
                <w:sz w:val="22"/>
                <w:szCs w:val="22"/>
              </w:rPr>
              <w:t>nterested</w:t>
            </w:r>
            <w:r w:rsidRPr="0015084D" w:rsidR="0015084D">
              <w:rPr>
                <w:rFonts w:ascii="Gadugi" w:hAnsi="Gadugi"/>
                <w:sz w:val="22"/>
                <w:szCs w:val="22"/>
              </w:rPr>
              <w:t>,</w:t>
            </w:r>
            <w:r w:rsidRPr="009970D3">
              <w:rPr>
                <w:rFonts w:ascii="Gadugi" w:hAnsi="Gadugi"/>
                <w:sz w:val="22"/>
                <w:szCs w:val="22"/>
              </w:rPr>
              <w:t xml:space="preserve"> in the open-ended question - </w:t>
            </w:r>
            <w:r w:rsidRPr="004B2850">
              <w:rPr>
                <w:rFonts w:ascii="Gadugi" w:hAnsi="Gadugi"/>
                <w:iCs/>
                <w:sz w:val="22"/>
                <w:szCs w:val="22"/>
              </w:rPr>
              <w:t>Provide any additional context or information related to this measure.</w:t>
            </w:r>
            <w:r w:rsidRPr="009970D3">
              <w:rPr>
                <w:rFonts w:ascii="Gadugi" w:hAnsi="Gadugi"/>
                <w:sz w:val="22"/>
                <w:szCs w:val="22"/>
              </w:rPr>
              <w:t xml:space="preserve">  </w:t>
            </w:r>
          </w:p>
          <w:p w:rsidR="000D6D00" w:rsidRPr="008F61B9" w:rsidP="009970D3" w14:paraId="55C9191D" w14:textId="5B8BE634">
            <w:pPr>
              <w:pStyle w:val="pf0"/>
              <w:numPr>
                <w:ilvl w:val="0"/>
                <w:numId w:val="30"/>
              </w:numPr>
              <w:spacing w:before="0" w:beforeAutospacing="0" w:after="0" w:afterAutospacing="0"/>
              <w:rPr>
                <w:rFonts w:ascii="Gadugi" w:hAnsi="Gadugi"/>
                <w:sz w:val="22"/>
                <w:szCs w:val="22"/>
              </w:rPr>
            </w:pPr>
            <w:r w:rsidRPr="008F61B9">
              <w:rPr>
                <w:rFonts w:ascii="Gadugi" w:hAnsi="Gadugi"/>
                <w:sz w:val="22"/>
                <w:szCs w:val="22"/>
              </w:rPr>
              <w:t>I</w:t>
            </w:r>
            <w:r w:rsidRPr="009970D3">
              <w:rPr>
                <w:rFonts w:ascii="Gadugi" w:hAnsi="Gadugi"/>
                <w:sz w:val="22"/>
                <w:szCs w:val="22"/>
              </w:rPr>
              <w:t xml:space="preserve">nclude only accreditation through </w:t>
            </w:r>
            <w:r w:rsidRPr="009970D3" w:rsidR="00DD7433">
              <w:rPr>
                <w:rFonts w:ascii="Gadugi" w:hAnsi="Gadugi"/>
                <w:sz w:val="22"/>
                <w:szCs w:val="22"/>
              </w:rPr>
              <w:t xml:space="preserve">PHAB. </w:t>
            </w:r>
          </w:p>
          <w:bookmarkEnd w:id="120"/>
          <w:p w:rsidR="000E2A17" w:rsidRPr="00BE23B4" w:rsidP="000E2A17" w14:paraId="31BF4CB1" w14:textId="740CCCDA">
            <w:pPr>
              <w:pStyle w:val="pf1"/>
              <w:spacing w:before="0" w:beforeAutospacing="0" w:after="0" w:afterAutospacing="0"/>
              <w:rPr>
                <w:rFonts w:ascii="Gadugi" w:hAnsi="Gadugi" w:cstheme="minorHAnsi"/>
                <w:sz w:val="22"/>
                <w:szCs w:val="22"/>
              </w:rPr>
            </w:pPr>
          </w:p>
        </w:tc>
      </w:tr>
      <w:tr w14:paraId="7C86D850" w14:textId="77777777" w:rsidTr="00D55F28">
        <w:tblPrEx>
          <w:tblW w:w="13315" w:type="dxa"/>
          <w:tblLook w:val="04A0"/>
        </w:tblPrEx>
        <w:tc>
          <w:tcPr>
            <w:tcW w:w="1705" w:type="dxa"/>
            <w:shd w:val="clear" w:color="auto" w:fill="D9E2F3" w:themeFill="accent1" w:themeFillTint="33"/>
            <w:hideMark/>
          </w:tcPr>
          <w:p w:rsidR="005C7D02" w:rsidRPr="00BE23B4" w:rsidP="00E96BD4" w14:paraId="34BD8331" w14:textId="77777777">
            <w:pPr>
              <w:rPr>
                <w:rFonts w:ascii="Gadugi" w:hAnsi="Gadugi"/>
                <w:b/>
                <w:bCs/>
              </w:rPr>
            </w:pPr>
            <w:r w:rsidRPr="00BE23B4">
              <w:rPr>
                <w:rFonts w:ascii="Gadugi" w:hAnsi="Gadugi"/>
                <w:b/>
                <w:bCs/>
              </w:rPr>
              <w:t>Unit of Measurement</w:t>
            </w:r>
          </w:p>
        </w:tc>
        <w:tc>
          <w:tcPr>
            <w:tcW w:w="11610" w:type="dxa"/>
            <w:vAlign w:val="center"/>
            <w:hideMark/>
          </w:tcPr>
          <w:p w:rsidR="005C7D02" w:rsidRPr="00BE23B4" w:rsidP="00E96BD4" w14:paraId="655EAFB0" w14:textId="77777777">
            <w:pPr>
              <w:rPr>
                <w:rFonts w:ascii="Gadugi" w:hAnsi="Gadugi"/>
              </w:rPr>
            </w:pPr>
            <w:r w:rsidRPr="00BE23B4">
              <w:rPr>
                <w:rFonts w:ascii="Gadugi" w:hAnsi="Gadugi"/>
              </w:rPr>
              <w:t>N/A</w:t>
            </w:r>
          </w:p>
        </w:tc>
      </w:tr>
      <w:tr w14:paraId="2CB7F2B7" w14:textId="77777777" w:rsidTr="00D55F28">
        <w:tblPrEx>
          <w:tblW w:w="13315" w:type="dxa"/>
          <w:tblLook w:val="04A0"/>
        </w:tblPrEx>
        <w:tc>
          <w:tcPr>
            <w:tcW w:w="1705" w:type="dxa"/>
            <w:shd w:val="clear" w:color="auto" w:fill="D9E2F3" w:themeFill="accent1" w:themeFillTint="33"/>
            <w:hideMark/>
          </w:tcPr>
          <w:p w:rsidR="005C7D02" w:rsidRPr="00BE23B4" w:rsidP="00E96BD4" w14:paraId="5C256C0C" w14:textId="77777777">
            <w:pPr>
              <w:rPr>
                <w:rFonts w:ascii="Gadugi" w:hAnsi="Gadugi"/>
                <w:b/>
                <w:bCs/>
              </w:rPr>
            </w:pPr>
            <w:r w:rsidRPr="00BE23B4">
              <w:rPr>
                <w:rFonts w:ascii="Gadugi" w:hAnsi="Gadugi"/>
                <w:b/>
                <w:bCs/>
              </w:rPr>
              <w:t>Reporting Frequency</w:t>
            </w:r>
          </w:p>
        </w:tc>
        <w:tc>
          <w:tcPr>
            <w:tcW w:w="11610" w:type="dxa"/>
            <w:vAlign w:val="center"/>
            <w:hideMark/>
          </w:tcPr>
          <w:p w:rsidR="005C7D02" w:rsidRPr="00BE23B4" w:rsidP="00E96BD4" w14:paraId="22AEF349" w14:textId="32C2AB05">
            <w:pPr>
              <w:rPr>
                <w:rFonts w:ascii="Gadugi" w:hAnsi="Gadugi"/>
              </w:rPr>
            </w:pPr>
            <w:r w:rsidRPr="00BE23B4">
              <w:rPr>
                <w:rFonts w:ascii="Gadugi" w:hAnsi="Gadugi"/>
              </w:rPr>
              <w:t>12</w:t>
            </w:r>
            <w:r w:rsidRPr="00BE23B4">
              <w:rPr>
                <w:rFonts w:ascii="Gadugi" w:hAnsi="Gadugi"/>
              </w:rPr>
              <w:t xml:space="preserve"> months</w:t>
            </w:r>
          </w:p>
        </w:tc>
      </w:tr>
      <w:tr w14:paraId="5D3D4F77" w14:textId="77777777" w:rsidTr="00D55F28">
        <w:tblPrEx>
          <w:tblW w:w="13315" w:type="dxa"/>
          <w:tblLook w:val="04A0"/>
        </w:tblPrEx>
        <w:tc>
          <w:tcPr>
            <w:tcW w:w="1705" w:type="dxa"/>
            <w:shd w:val="clear" w:color="auto" w:fill="D9E2F3" w:themeFill="accent1" w:themeFillTint="33"/>
            <w:hideMark/>
          </w:tcPr>
          <w:p w:rsidR="005C7D02" w:rsidRPr="00BE23B4" w:rsidP="00E96BD4" w14:paraId="27E71CFD" w14:textId="77777777">
            <w:pPr>
              <w:rPr>
                <w:rFonts w:ascii="Gadugi" w:hAnsi="Gadugi"/>
                <w:b/>
                <w:bCs/>
              </w:rPr>
            </w:pPr>
            <w:r w:rsidRPr="00BE23B4">
              <w:rPr>
                <w:rFonts w:ascii="Gadugi" w:hAnsi="Gadugi"/>
                <w:b/>
                <w:bCs/>
              </w:rPr>
              <w:t>Considerations</w:t>
            </w:r>
          </w:p>
        </w:tc>
        <w:tc>
          <w:tcPr>
            <w:tcW w:w="11610" w:type="dxa"/>
            <w:hideMark/>
          </w:tcPr>
          <w:p w:rsidR="005C7D02" w:rsidRPr="00BE23B4" w:rsidP="004E77F6" w14:paraId="684FECD3" w14:textId="77777777">
            <w:pPr>
              <w:pStyle w:val="paragraph"/>
              <w:numPr>
                <w:ilvl w:val="0"/>
                <w:numId w:val="9"/>
              </w:numPr>
              <w:shd w:val="clear" w:color="auto" w:fill="FFFFFF"/>
              <w:rPr>
                <w:rFonts w:ascii="Gadugi" w:eastAsia="Times New Roman" w:hAnsi="Gadugi"/>
              </w:rPr>
            </w:pPr>
            <w:r w:rsidRPr="00BE23B4">
              <w:rPr>
                <w:rFonts w:ascii="Gadugi" w:eastAsia="Times New Roman" w:hAnsi="Gadugi"/>
                <w:color w:val="000000" w:themeColor="text1"/>
              </w:rPr>
              <w:t>CDC understands that recipient agencies have different levels of capacity to pursue accreditation. Participation in PHAB accreditation is highly encouraged.</w:t>
            </w:r>
          </w:p>
        </w:tc>
      </w:tr>
    </w:tbl>
    <w:p w:rsidR="00785057" w:rsidP="004A1916" w14:paraId="4D2E4F86" w14:textId="77777777">
      <w:pPr>
        <w:pStyle w:val="Heading2"/>
        <w:rPr>
          <w:rFonts w:ascii="Gadugi" w:hAnsi="Gadugi"/>
        </w:rPr>
      </w:pPr>
      <w:bookmarkStart w:id="121" w:name="_Measure_A3.1._Dedicated"/>
      <w:bookmarkStart w:id="122" w:name="_Toc150927341"/>
      <w:bookmarkEnd w:id="121"/>
    </w:p>
    <w:p w:rsidR="00785057" w14:paraId="13F7BE8B" w14:textId="77777777">
      <w:pPr>
        <w:rPr>
          <w:rFonts w:ascii="Gadugi" w:hAnsi="Gadugi" w:eastAsiaTheme="majorEastAsia" w:cstheme="majorBidi"/>
          <w:b/>
          <w:sz w:val="28"/>
          <w:szCs w:val="26"/>
        </w:rPr>
      </w:pPr>
      <w:r>
        <w:rPr>
          <w:rFonts w:ascii="Gadugi" w:hAnsi="Gadugi"/>
        </w:rPr>
        <w:br w:type="page"/>
      </w:r>
    </w:p>
    <w:p w:rsidR="004A1916" w:rsidP="004A1916" w14:paraId="0445276D" w14:textId="04ADA0A0">
      <w:pPr>
        <w:pStyle w:val="Heading2"/>
        <w:rPr>
          <w:rFonts w:ascii="Gadugi" w:hAnsi="Gadugi"/>
        </w:rPr>
      </w:pPr>
      <w:bookmarkStart w:id="123" w:name="_Toc180676590"/>
      <w:r w:rsidRPr="30B3A27A">
        <w:rPr>
          <w:rFonts w:ascii="Gadugi" w:hAnsi="Gadugi"/>
        </w:rPr>
        <w:t>Measure A</w:t>
      </w:r>
      <w:r>
        <w:rPr>
          <w:rFonts w:ascii="Gadugi" w:hAnsi="Gadugi"/>
        </w:rPr>
        <w:t>3</w:t>
      </w:r>
      <w:r w:rsidRPr="30B3A27A">
        <w:rPr>
          <w:rFonts w:ascii="Gadugi" w:hAnsi="Gadugi"/>
        </w:rPr>
        <w:t xml:space="preserve">.1. </w:t>
      </w:r>
      <w:r w:rsidRPr="00925421">
        <w:rPr>
          <w:rFonts w:ascii="Gadugi" w:hAnsi="Gadugi"/>
        </w:rPr>
        <w:t>Dedicated agency staff to lead and coordinate data modernization efforts</w:t>
      </w:r>
      <w:bookmarkEnd w:id="122"/>
      <w:bookmarkEnd w:id="123"/>
    </w:p>
    <w:tbl>
      <w:tblPr>
        <w:tblStyle w:val="GridTableLight"/>
        <w:tblW w:w="13315" w:type="dxa"/>
        <w:tblLook w:val="04A0"/>
      </w:tblPr>
      <w:tblGrid>
        <w:gridCol w:w="2245"/>
        <w:gridCol w:w="11070"/>
      </w:tblGrid>
      <w:tr w14:paraId="46FF7F02" w14:textId="77777777" w:rsidTr="0068636E">
        <w:tblPrEx>
          <w:tblW w:w="13315" w:type="dxa"/>
          <w:tblLook w:val="04A0"/>
        </w:tblPrEx>
        <w:trPr>
          <w:trHeight w:val="300"/>
        </w:trPr>
        <w:tc>
          <w:tcPr>
            <w:tcW w:w="2245" w:type="dxa"/>
            <w:shd w:val="clear" w:color="auto" w:fill="D9E2F3" w:themeFill="accent1" w:themeFillTint="33"/>
            <w:hideMark/>
          </w:tcPr>
          <w:p w:rsidR="004A1916" w:rsidRPr="00BE23B4" w:rsidP="0068636E" w14:paraId="6C063558" w14:textId="77777777">
            <w:pPr>
              <w:rPr>
                <w:rFonts w:ascii="Gadugi" w:hAnsi="Gadugi"/>
                <w:b/>
                <w:bCs/>
              </w:rPr>
            </w:pPr>
            <w:r w:rsidRPr="00BE23B4">
              <w:rPr>
                <w:rFonts w:ascii="Gadugi" w:hAnsi="Gadugi"/>
                <w:b/>
                <w:bCs/>
              </w:rPr>
              <w:t>Topic</w:t>
            </w:r>
          </w:p>
        </w:tc>
        <w:tc>
          <w:tcPr>
            <w:tcW w:w="11070" w:type="dxa"/>
          </w:tcPr>
          <w:p w:rsidR="004A1916" w:rsidRPr="00BE23B4" w:rsidP="0068636E" w14:paraId="45396C60" w14:textId="77777777">
            <w:pPr>
              <w:rPr>
                <w:rFonts w:ascii="Gadugi" w:hAnsi="Gadugi"/>
              </w:rPr>
            </w:pPr>
            <w:r>
              <w:rPr>
                <w:rFonts w:ascii="Gadugi" w:hAnsi="Gadugi"/>
              </w:rPr>
              <w:t>Data Modernization Leadership</w:t>
            </w:r>
          </w:p>
        </w:tc>
      </w:tr>
      <w:tr w14:paraId="7758E034" w14:textId="77777777" w:rsidTr="0068636E">
        <w:tblPrEx>
          <w:tblW w:w="13315" w:type="dxa"/>
          <w:tblLook w:val="04A0"/>
        </w:tblPrEx>
        <w:trPr>
          <w:trHeight w:val="300"/>
        </w:trPr>
        <w:tc>
          <w:tcPr>
            <w:tcW w:w="2245" w:type="dxa"/>
            <w:shd w:val="clear" w:color="auto" w:fill="D9E2F3" w:themeFill="accent1" w:themeFillTint="33"/>
            <w:hideMark/>
          </w:tcPr>
          <w:p w:rsidR="004A1916" w:rsidRPr="00BE23B4" w:rsidP="0068636E" w14:paraId="52B84B4A" w14:textId="77777777">
            <w:pPr>
              <w:rPr>
                <w:rFonts w:ascii="Gadugi" w:hAnsi="Gadugi"/>
                <w:b/>
                <w:bCs/>
              </w:rPr>
            </w:pPr>
            <w:r w:rsidRPr="00BE23B4">
              <w:rPr>
                <w:rFonts w:ascii="Gadugi" w:hAnsi="Gadugi"/>
                <w:b/>
                <w:bCs/>
              </w:rPr>
              <w:t xml:space="preserve">Measure </w:t>
            </w:r>
          </w:p>
        </w:tc>
        <w:tc>
          <w:tcPr>
            <w:tcW w:w="11070" w:type="dxa"/>
          </w:tcPr>
          <w:p w:rsidR="004A1916" w:rsidRPr="00BE23B4" w:rsidP="0068636E" w14:paraId="032D2E61" w14:textId="77777777">
            <w:pPr>
              <w:rPr>
                <w:rFonts w:ascii="Gadugi" w:hAnsi="Gadugi"/>
              </w:rPr>
            </w:pPr>
            <w:r w:rsidRPr="00752B29">
              <w:rPr>
                <w:rFonts w:ascii="Gadugi" w:hAnsi="Gadugi"/>
              </w:rPr>
              <w:t>Dedicated agency staff to lead and coordinate data modernization efforts</w:t>
            </w:r>
          </w:p>
        </w:tc>
      </w:tr>
      <w:tr w14:paraId="1E2F0764" w14:textId="77777777" w:rsidTr="0068636E">
        <w:tblPrEx>
          <w:tblW w:w="13315" w:type="dxa"/>
          <w:tblLook w:val="04A0"/>
        </w:tblPrEx>
        <w:trPr>
          <w:trHeight w:val="300"/>
        </w:trPr>
        <w:tc>
          <w:tcPr>
            <w:tcW w:w="2245" w:type="dxa"/>
            <w:shd w:val="clear" w:color="auto" w:fill="D9E2F3" w:themeFill="accent1" w:themeFillTint="33"/>
            <w:hideMark/>
          </w:tcPr>
          <w:p w:rsidR="004A1916" w:rsidRPr="00BE23B4" w:rsidP="0068636E" w14:paraId="279E281A" w14:textId="77777777">
            <w:pPr>
              <w:rPr>
                <w:rFonts w:ascii="Gadugi" w:hAnsi="Gadugi"/>
                <w:b/>
                <w:bCs/>
              </w:rPr>
            </w:pPr>
            <w:r w:rsidRPr="00BE23B4">
              <w:rPr>
                <w:rFonts w:ascii="Gadugi" w:hAnsi="Gadugi"/>
                <w:b/>
                <w:bCs/>
              </w:rPr>
              <w:t>Definition</w:t>
            </w:r>
          </w:p>
        </w:tc>
        <w:tc>
          <w:tcPr>
            <w:tcW w:w="11070" w:type="dxa"/>
            <w:shd w:val="clear" w:color="auto" w:fill="auto"/>
          </w:tcPr>
          <w:p w:rsidR="004A1916" w:rsidRPr="00BE23B4" w:rsidP="0068636E" w14:paraId="79752590" w14:textId="555553DE">
            <w:pPr>
              <w:rPr>
                <w:rFonts w:ascii="Gadugi" w:hAnsi="Gadugi"/>
              </w:rPr>
            </w:pPr>
            <w:r>
              <w:rPr>
                <w:rFonts w:ascii="Gadugi" w:hAnsi="Gadugi"/>
              </w:rPr>
              <w:t xml:space="preserve">Presence of </w:t>
            </w:r>
            <w:r>
              <w:rPr>
                <w:rFonts w:ascii="Gadugi" w:hAnsi="Gadugi"/>
              </w:rPr>
              <w:t xml:space="preserve">Agency Data Modernization </w:t>
            </w:r>
            <w:r>
              <w:rPr>
                <w:rFonts w:ascii="Gadugi" w:hAnsi="Gadugi"/>
              </w:rPr>
              <w:t>Director</w:t>
            </w:r>
            <w:r>
              <w:rPr>
                <w:rFonts w:ascii="Gadugi" w:hAnsi="Gadugi"/>
              </w:rPr>
              <w:t xml:space="preserve"> (i.e., hired, onboarded). </w:t>
            </w:r>
          </w:p>
        </w:tc>
      </w:tr>
      <w:tr w14:paraId="37A74C40" w14:textId="77777777" w:rsidTr="0068636E">
        <w:tblPrEx>
          <w:tblW w:w="13315" w:type="dxa"/>
          <w:tblLook w:val="04A0"/>
        </w:tblPrEx>
        <w:trPr>
          <w:trHeight w:val="300"/>
        </w:trPr>
        <w:tc>
          <w:tcPr>
            <w:tcW w:w="2245" w:type="dxa"/>
            <w:shd w:val="clear" w:color="auto" w:fill="D9E2F3" w:themeFill="accent1" w:themeFillTint="33"/>
          </w:tcPr>
          <w:p w:rsidR="004A1916" w:rsidRPr="00BE23B4" w:rsidP="0068636E" w14:paraId="0D3B4765" w14:textId="77777777">
            <w:pPr>
              <w:rPr>
                <w:rFonts w:ascii="Gadugi" w:hAnsi="Gadugi"/>
                <w:b/>
                <w:bCs/>
              </w:rPr>
            </w:pPr>
            <w:r w:rsidRPr="00BE23B4">
              <w:rPr>
                <w:rFonts w:ascii="Gadugi" w:hAnsi="Gadugi"/>
                <w:b/>
                <w:bCs/>
              </w:rPr>
              <w:t>Purpose</w:t>
            </w:r>
          </w:p>
        </w:tc>
        <w:tc>
          <w:tcPr>
            <w:tcW w:w="11070" w:type="dxa"/>
          </w:tcPr>
          <w:p w:rsidR="004A1916" w:rsidRPr="00021626" w:rsidP="0068636E" w14:paraId="362EACC8" w14:textId="074D112E">
            <w:pPr>
              <w:spacing w:line="256" w:lineRule="auto"/>
              <w:rPr>
                <w:rFonts w:ascii="Gadugi" w:hAnsi="Gadugi"/>
              </w:rPr>
            </w:pPr>
            <w:r w:rsidRPr="00232C3D">
              <w:rPr>
                <w:rFonts w:ascii="Gadugi" w:hAnsi="Gadugi"/>
              </w:rPr>
              <w:t>This measure will help to assess the ways in which recipients are building workforce capacity within the public health agency to support data modernization. Specifically, this measure will indicate the presence of dedicated agency staff to lead and coordinate data modernization efforts. Centralized leadership and cross-agency coordination are components of a strong foundation for data modernization activity planning and implementation.</w:t>
            </w:r>
          </w:p>
        </w:tc>
      </w:tr>
      <w:tr w14:paraId="035E1A6E" w14:textId="77777777" w:rsidTr="0068636E">
        <w:tblPrEx>
          <w:tblW w:w="13315" w:type="dxa"/>
          <w:tblLook w:val="04A0"/>
        </w:tblPrEx>
        <w:trPr>
          <w:trHeight w:val="300"/>
        </w:trPr>
        <w:tc>
          <w:tcPr>
            <w:tcW w:w="2245" w:type="dxa"/>
            <w:shd w:val="clear" w:color="auto" w:fill="D9E2F3" w:themeFill="accent1" w:themeFillTint="33"/>
            <w:hideMark/>
          </w:tcPr>
          <w:p w:rsidR="004A1916" w:rsidRPr="00BE23B4" w:rsidP="0068636E" w14:paraId="11074051" w14:textId="77777777">
            <w:pPr>
              <w:rPr>
                <w:rFonts w:ascii="Gadugi" w:hAnsi="Gadugi"/>
                <w:b/>
                <w:bCs/>
              </w:rPr>
            </w:pPr>
            <w:r w:rsidRPr="00BE23B4">
              <w:rPr>
                <w:rFonts w:ascii="Gadugi" w:hAnsi="Gadugi"/>
                <w:b/>
                <w:bCs/>
              </w:rPr>
              <w:t>Data Elements to be Reported</w:t>
            </w:r>
          </w:p>
        </w:tc>
        <w:tc>
          <w:tcPr>
            <w:tcW w:w="11070" w:type="dxa"/>
          </w:tcPr>
          <w:p w:rsidR="004A1916" w:rsidRPr="00C7184F" w:rsidP="004A1916" w14:paraId="5E3B0D62" w14:textId="2D8FD668">
            <w:pPr>
              <w:pStyle w:val="ListParagraph"/>
              <w:numPr>
                <w:ilvl w:val="0"/>
                <w:numId w:val="48"/>
              </w:numPr>
              <w:rPr>
                <w:rFonts w:ascii="Gadugi" w:hAnsi="Gadugi"/>
              </w:rPr>
            </w:pPr>
            <w:r w:rsidRPr="00C7184F">
              <w:rPr>
                <w:rFonts w:ascii="Gadugi" w:hAnsi="Gadugi"/>
              </w:rPr>
              <w:t xml:space="preserve">Does the jurisdiction have Data Modernization Initiative (DMI) lead in place? </w:t>
            </w:r>
            <w:r w:rsidRPr="00614935" w:rsidR="00CF0E39">
              <w:rPr>
                <w:rFonts w:ascii="Gadugi" w:hAnsi="Gadugi"/>
                <w:i/>
                <w:iCs/>
              </w:rPr>
              <w:t>(</w:t>
            </w:r>
            <w:r w:rsidRPr="00614935" w:rsidR="000D27FC">
              <w:rPr>
                <w:rFonts w:ascii="Gadugi" w:hAnsi="Gadugi"/>
                <w:i/>
                <w:iCs/>
              </w:rPr>
              <w:t>Yes/No)</w:t>
            </w:r>
          </w:p>
          <w:p w:rsidR="004A1916" w:rsidP="004A1916" w14:paraId="1A7D5E04" w14:textId="4E186A15">
            <w:pPr>
              <w:pStyle w:val="ListParagraph"/>
              <w:numPr>
                <w:ilvl w:val="1"/>
                <w:numId w:val="26"/>
              </w:numPr>
              <w:rPr>
                <w:rFonts w:ascii="Gadugi" w:hAnsi="Gadugi"/>
              </w:rPr>
            </w:pPr>
            <w:r w:rsidRPr="00C7184F">
              <w:rPr>
                <w:rFonts w:ascii="Gadugi" w:hAnsi="Gadugi"/>
              </w:rPr>
              <w:t xml:space="preserve">Provide the Position Title </w:t>
            </w:r>
            <w:r w:rsidR="000A6D0E">
              <w:rPr>
                <w:rFonts w:ascii="Gadugi" w:hAnsi="Gadugi"/>
              </w:rPr>
              <w:t xml:space="preserve">(Please use this field to indicate whether this is a </w:t>
            </w:r>
            <w:r w:rsidR="008B2AD5">
              <w:rPr>
                <w:rFonts w:ascii="Gadugi" w:hAnsi="Gadugi"/>
              </w:rPr>
              <w:t>data modernization director</w:t>
            </w:r>
            <w:r w:rsidR="000A6D0E">
              <w:rPr>
                <w:rFonts w:ascii="Gadugi" w:hAnsi="Gadugi"/>
              </w:rPr>
              <w:t xml:space="preserve"> or equivalent.)</w:t>
            </w:r>
            <w:r w:rsidR="000D27FC">
              <w:rPr>
                <w:rFonts w:ascii="Gadugi" w:hAnsi="Gadugi"/>
              </w:rPr>
              <w:t xml:space="preserve"> </w:t>
            </w:r>
            <w:r w:rsidR="000D27FC">
              <w:rPr>
                <w:rFonts w:ascii="Gadugi" w:hAnsi="Gadugi"/>
                <w:i/>
                <w:iCs/>
              </w:rPr>
              <w:t>(Open-ended)</w:t>
            </w:r>
          </w:p>
          <w:p w:rsidR="004A1916" w:rsidRPr="00C7184F" w:rsidP="004A1916" w14:paraId="568C8B21" w14:textId="1EC7E8F4">
            <w:pPr>
              <w:pStyle w:val="ListParagraph"/>
              <w:numPr>
                <w:ilvl w:val="1"/>
                <w:numId w:val="26"/>
              </w:numPr>
              <w:rPr>
                <w:rFonts w:ascii="Gadugi" w:hAnsi="Gadugi"/>
              </w:rPr>
            </w:pPr>
            <w:r w:rsidRPr="00C7184F">
              <w:rPr>
                <w:rFonts w:ascii="Gadugi" w:hAnsi="Gadugi"/>
              </w:rPr>
              <w:t xml:space="preserve">Upload an organizational chart indicating the location of the DMI lead and supporting staff. </w:t>
            </w:r>
            <w:r w:rsidRPr="000D27FC" w:rsidR="000D27FC">
              <w:rPr>
                <w:rFonts w:ascii="Gadugi" w:hAnsi="Gadugi"/>
                <w:i/>
                <w:iCs/>
              </w:rPr>
              <w:t>(</w:t>
            </w:r>
            <w:r w:rsidRPr="00614935" w:rsidR="000D27FC">
              <w:rPr>
                <w:rFonts w:ascii="Gadugi" w:hAnsi="Gadugi"/>
                <w:i/>
                <w:iCs/>
              </w:rPr>
              <w:t>Upload)</w:t>
            </w:r>
          </w:p>
          <w:p w:rsidR="004A1916" w:rsidRPr="00C7184F" w:rsidP="004A1916" w14:paraId="68C25C5C" w14:textId="46CD08C6">
            <w:pPr>
              <w:pStyle w:val="ListParagraph"/>
              <w:numPr>
                <w:ilvl w:val="0"/>
                <w:numId w:val="48"/>
              </w:numPr>
              <w:rPr>
                <w:rFonts w:ascii="Gadugi" w:hAnsi="Gadugi"/>
              </w:rPr>
            </w:pPr>
            <w:r w:rsidRPr="00C7184F">
              <w:rPr>
                <w:rFonts w:ascii="Gadugi" w:hAnsi="Gadugi"/>
              </w:rPr>
              <w:t>Describe efforts to coordinate and collaborate across units, programs, and functions to assess, plan, and implement data modernization activities.</w:t>
            </w:r>
            <w:r w:rsidR="000D27FC">
              <w:rPr>
                <w:rFonts w:ascii="Gadugi" w:hAnsi="Gadugi"/>
              </w:rPr>
              <w:t xml:space="preserve"> </w:t>
            </w:r>
            <w:r w:rsidR="000D27FC">
              <w:rPr>
                <w:rFonts w:ascii="Gadugi" w:hAnsi="Gadugi"/>
                <w:i/>
                <w:iCs/>
              </w:rPr>
              <w:t>(Open-ended)</w:t>
            </w:r>
          </w:p>
        </w:tc>
      </w:tr>
      <w:tr w14:paraId="614BCCCD" w14:textId="77777777" w:rsidTr="0068636E">
        <w:tblPrEx>
          <w:tblW w:w="13315" w:type="dxa"/>
          <w:tblLook w:val="04A0"/>
        </w:tblPrEx>
        <w:trPr>
          <w:trHeight w:val="300"/>
        </w:trPr>
        <w:tc>
          <w:tcPr>
            <w:tcW w:w="2245" w:type="dxa"/>
            <w:shd w:val="clear" w:color="auto" w:fill="D9E2F3" w:themeFill="accent1" w:themeFillTint="33"/>
            <w:hideMark/>
          </w:tcPr>
          <w:p w:rsidR="004A1916" w:rsidRPr="00BE23B4" w:rsidP="0068636E" w14:paraId="65C01360" w14:textId="77777777">
            <w:pPr>
              <w:rPr>
                <w:rFonts w:ascii="Gadugi" w:hAnsi="Gadugi"/>
                <w:b/>
                <w:bCs/>
              </w:rPr>
            </w:pPr>
            <w:r w:rsidRPr="00BE23B4">
              <w:rPr>
                <w:rFonts w:ascii="Gadugi" w:hAnsi="Gadugi"/>
                <w:b/>
                <w:bCs/>
              </w:rPr>
              <w:t>Unit of Measurement</w:t>
            </w:r>
          </w:p>
        </w:tc>
        <w:tc>
          <w:tcPr>
            <w:tcW w:w="11070" w:type="dxa"/>
            <w:vAlign w:val="center"/>
          </w:tcPr>
          <w:p w:rsidR="004A1916" w:rsidRPr="00BE23B4" w:rsidP="0068636E" w14:paraId="14B43B18" w14:textId="0183F060">
            <w:pPr>
              <w:rPr>
                <w:rFonts w:ascii="Gadugi" w:hAnsi="Gadugi"/>
              </w:rPr>
            </w:pPr>
            <w:r>
              <w:rPr>
                <w:rFonts w:ascii="Gadugi" w:hAnsi="Gadugi"/>
              </w:rPr>
              <w:t xml:space="preserve">Position of DMI </w:t>
            </w:r>
            <w:r w:rsidR="000A6D0E">
              <w:rPr>
                <w:rFonts w:ascii="Gadugi" w:hAnsi="Gadugi"/>
              </w:rPr>
              <w:t>Director</w:t>
            </w:r>
          </w:p>
        </w:tc>
      </w:tr>
      <w:tr w14:paraId="102A933B" w14:textId="77777777" w:rsidTr="0068636E">
        <w:tblPrEx>
          <w:tblW w:w="13315" w:type="dxa"/>
          <w:tblLook w:val="04A0"/>
        </w:tblPrEx>
        <w:trPr>
          <w:trHeight w:val="300"/>
        </w:trPr>
        <w:tc>
          <w:tcPr>
            <w:tcW w:w="2245" w:type="dxa"/>
            <w:shd w:val="clear" w:color="auto" w:fill="D9E2F3" w:themeFill="accent1" w:themeFillTint="33"/>
            <w:hideMark/>
          </w:tcPr>
          <w:p w:rsidR="004A1916" w:rsidRPr="00BE23B4" w:rsidP="0068636E" w14:paraId="33FCC072" w14:textId="77777777">
            <w:pPr>
              <w:rPr>
                <w:rFonts w:ascii="Gadugi" w:hAnsi="Gadugi"/>
                <w:b/>
                <w:bCs/>
              </w:rPr>
            </w:pPr>
            <w:r w:rsidRPr="00BE23B4">
              <w:rPr>
                <w:rFonts w:ascii="Gadugi" w:hAnsi="Gadugi"/>
                <w:b/>
                <w:bCs/>
              </w:rPr>
              <w:t>Reporting Frequency</w:t>
            </w:r>
          </w:p>
        </w:tc>
        <w:tc>
          <w:tcPr>
            <w:tcW w:w="11070" w:type="dxa"/>
            <w:vAlign w:val="center"/>
          </w:tcPr>
          <w:p w:rsidR="004A1916" w:rsidRPr="00BE23B4" w:rsidP="0068636E" w14:paraId="026FA571" w14:textId="77777777">
            <w:pPr>
              <w:rPr>
                <w:rFonts w:ascii="Gadugi" w:hAnsi="Gadugi"/>
              </w:rPr>
            </w:pPr>
            <w:r w:rsidRPr="00BC53FF">
              <w:rPr>
                <w:rFonts w:ascii="Gadugi" w:hAnsi="Gadugi"/>
              </w:rPr>
              <w:t xml:space="preserve">Quarterly via </w:t>
            </w:r>
            <w:r>
              <w:rPr>
                <w:rFonts w:ascii="Gadugi" w:hAnsi="Gadugi"/>
              </w:rPr>
              <w:t xml:space="preserve">ELC HIS </w:t>
            </w:r>
            <w:r w:rsidRPr="00BC53FF">
              <w:rPr>
                <w:rFonts w:ascii="Gadugi" w:hAnsi="Gadugi"/>
              </w:rPr>
              <w:t>REDCap</w:t>
            </w:r>
            <w:r>
              <w:rPr>
                <w:rFonts w:ascii="Gadugi" w:hAnsi="Gadugi"/>
              </w:rPr>
              <w:t xml:space="preserve">. A3.1 is the same as ELC Measure C2.1. </w:t>
            </w:r>
          </w:p>
        </w:tc>
      </w:tr>
      <w:tr w14:paraId="4CC9CCB9" w14:textId="77777777" w:rsidTr="0068636E">
        <w:tblPrEx>
          <w:tblW w:w="13315" w:type="dxa"/>
          <w:tblLook w:val="04A0"/>
        </w:tblPrEx>
        <w:trPr>
          <w:trHeight w:val="300"/>
        </w:trPr>
        <w:tc>
          <w:tcPr>
            <w:tcW w:w="2245" w:type="dxa"/>
            <w:shd w:val="clear" w:color="auto" w:fill="D9E2F3" w:themeFill="accent1" w:themeFillTint="33"/>
            <w:hideMark/>
          </w:tcPr>
          <w:p w:rsidR="004A1916" w:rsidRPr="00BE23B4" w:rsidP="0068636E" w14:paraId="4C5EF43C" w14:textId="77777777">
            <w:pPr>
              <w:rPr>
                <w:rFonts w:ascii="Gadugi" w:hAnsi="Gadugi"/>
                <w:b/>
                <w:bCs/>
              </w:rPr>
            </w:pPr>
            <w:r w:rsidRPr="00BE23B4">
              <w:rPr>
                <w:rFonts w:ascii="Gadugi" w:hAnsi="Gadugi"/>
                <w:b/>
                <w:bCs/>
              </w:rPr>
              <w:t>Considerations</w:t>
            </w:r>
          </w:p>
        </w:tc>
        <w:tc>
          <w:tcPr>
            <w:tcW w:w="11070" w:type="dxa"/>
          </w:tcPr>
          <w:p w:rsidR="004A1916" w:rsidP="0029205C" w14:paraId="5E11E61B" w14:textId="77777777">
            <w:pPr>
              <w:pStyle w:val="ListParagraph"/>
              <w:numPr>
                <w:ilvl w:val="0"/>
                <w:numId w:val="9"/>
              </w:numPr>
              <w:rPr>
                <w:rFonts w:ascii="Gadugi" w:hAnsi="Gadugi"/>
              </w:rPr>
            </w:pPr>
            <w:r w:rsidRPr="00CE7E94">
              <w:rPr>
                <w:rFonts w:ascii="Gadugi" w:hAnsi="Gadugi"/>
              </w:rPr>
              <w:t xml:space="preserve">This measure applies to all A3 recipients. Data collection and submission should be coordinated with ELC representatives. </w:t>
            </w:r>
          </w:p>
          <w:p w:rsidR="004A1916" w:rsidRPr="00CE7E94" w:rsidP="00614935" w14:paraId="71CC7C4F" w14:textId="78B929F8">
            <w:pPr>
              <w:pStyle w:val="ListParagraph"/>
              <w:numPr>
                <w:ilvl w:val="0"/>
                <w:numId w:val="9"/>
              </w:numPr>
              <w:rPr>
                <w:rFonts w:ascii="Gadugi" w:hAnsi="Gadugi"/>
              </w:rPr>
            </w:pPr>
            <w:r>
              <w:rPr>
                <w:rFonts w:ascii="Gadugi" w:hAnsi="Gadugi"/>
              </w:rPr>
              <w:t>This measure is intended to assess whether the agency has a data modernization</w:t>
            </w:r>
            <w:r w:rsidR="002C77A4">
              <w:rPr>
                <w:rFonts w:ascii="Gadugi" w:hAnsi="Gadugi"/>
              </w:rPr>
              <w:t xml:space="preserve"> </w:t>
            </w:r>
            <w:r w:rsidRPr="009D23AB">
              <w:rPr>
                <w:rFonts w:ascii="Gadugi" w:hAnsi="Gadugi"/>
                <w:b/>
                <w:bCs/>
              </w:rPr>
              <w:t>director</w:t>
            </w:r>
            <w:r>
              <w:rPr>
                <w:rFonts w:ascii="Gadugi" w:hAnsi="Gadugi"/>
              </w:rPr>
              <w:t xml:space="preserve"> in place. This will be assessed through data elements 1a (position title) and 1b (organizational chart).</w:t>
            </w:r>
          </w:p>
        </w:tc>
      </w:tr>
    </w:tbl>
    <w:p w:rsidR="004A1916" w:rsidP="004A1916" w14:paraId="74BFAFF1" w14:textId="77777777"/>
    <w:p w:rsidR="004A1916" w:rsidP="004A1916" w14:paraId="78CDAF7A" w14:textId="77777777">
      <w:r>
        <w:br w:type="page"/>
      </w:r>
    </w:p>
    <w:p w:rsidR="004A1916" w:rsidRPr="00BE23B4" w:rsidP="004A1916" w14:paraId="05D1D023" w14:textId="77777777">
      <w:pPr>
        <w:pStyle w:val="Heading2"/>
        <w:rPr>
          <w:rFonts w:ascii="Gadugi" w:hAnsi="Gadugi"/>
        </w:rPr>
      </w:pPr>
      <w:bookmarkStart w:id="124" w:name="_Measure_A3.2_."/>
      <w:bookmarkStart w:id="125" w:name="_Measure_A3.2._Established"/>
      <w:bookmarkStart w:id="126" w:name="_Toc150927342"/>
      <w:bookmarkStart w:id="127" w:name="_Toc180676591"/>
      <w:bookmarkEnd w:id="124"/>
      <w:bookmarkEnd w:id="125"/>
      <w:r w:rsidRPr="30B3A27A">
        <w:rPr>
          <w:rFonts w:ascii="Gadugi" w:hAnsi="Gadugi"/>
        </w:rPr>
        <w:t>Measure A</w:t>
      </w:r>
      <w:r>
        <w:rPr>
          <w:rFonts w:ascii="Gadugi" w:hAnsi="Gadugi"/>
        </w:rPr>
        <w:t>3</w:t>
      </w:r>
      <w:r w:rsidRPr="30B3A27A">
        <w:rPr>
          <w:rFonts w:ascii="Gadugi" w:hAnsi="Gadugi"/>
        </w:rPr>
        <w:t>.</w:t>
      </w:r>
      <w:r>
        <w:rPr>
          <w:rFonts w:ascii="Gadugi" w:hAnsi="Gadugi"/>
        </w:rPr>
        <w:t>2</w:t>
      </w:r>
      <w:r w:rsidRPr="30B3A27A">
        <w:rPr>
          <w:rFonts w:ascii="Gadugi" w:hAnsi="Gadugi"/>
        </w:rPr>
        <w:t xml:space="preserve">. </w:t>
      </w:r>
      <w:r w:rsidRPr="002818E2">
        <w:rPr>
          <w:rFonts w:ascii="Gadugi" w:hAnsi="Gadugi"/>
        </w:rPr>
        <w:t>Established workforce, data, and health information system capabilities, needs and opportunities</w:t>
      </w:r>
      <w:bookmarkEnd w:id="126"/>
      <w:bookmarkEnd w:id="127"/>
    </w:p>
    <w:tbl>
      <w:tblPr>
        <w:tblStyle w:val="GridTableLight"/>
        <w:tblW w:w="13315" w:type="dxa"/>
        <w:tblLook w:val="04A0"/>
      </w:tblPr>
      <w:tblGrid>
        <w:gridCol w:w="2245"/>
        <w:gridCol w:w="11070"/>
      </w:tblGrid>
      <w:tr w14:paraId="1730004A" w14:textId="77777777" w:rsidTr="0068636E">
        <w:tblPrEx>
          <w:tblW w:w="13315" w:type="dxa"/>
          <w:tblLook w:val="04A0"/>
        </w:tblPrEx>
        <w:trPr>
          <w:trHeight w:val="300"/>
        </w:trPr>
        <w:tc>
          <w:tcPr>
            <w:tcW w:w="2245" w:type="dxa"/>
            <w:shd w:val="clear" w:color="auto" w:fill="D9E2F3" w:themeFill="accent1" w:themeFillTint="33"/>
            <w:hideMark/>
          </w:tcPr>
          <w:p w:rsidR="004A1916" w:rsidRPr="00BE23B4" w:rsidP="0068636E" w14:paraId="5D2A8915" w14:textId="77777777">
            <w:pPr>
              <w:rPr>
                <w:rFonts w:ascii="Gadugi" w:hAnsi="Gadugi"/>
                <w:b/>
                <w:bCs/>
              </w:rPr>
            </w:pPr>
            <w:r w:rsidRPr="00BE23B4">
              <w:rPr>
                <w:rFonts w:ascii="Gadugi" w:hAnsi="Gadugi"/>
                <w:b/>
                <w:bCs/>
              </w:rPr>
              <w:t>Topic</w:t>
            </w:r>
          </w:p>
        </w:tc>
        <w:tc>
          <w:tcPr>
            <w:tcW w:w="11070" w:type="dxa"/>
          </w:tcPr>
          <w:p w:rsidR="004A1916" w:rsidRPr="00BE23B4" w:rsidP="0068636E" w14:paraId="43D9D793" w14:textId="77777777">
            <w:pPr>
              <w:rPr>
                <w:rFonts w:ascii="Gadugi" w:hAnsi="Gadugi"/>
              </w:rPr>
            </w:pPr>
            <w:r>
              <w:rPr>
                <w:rFonts w:ascii="Gadugi" w:hAnsi="Gadugi"/>
              </w:rPr>
              <w:t>Data Modernization Assessment and Planning</w:t>
            </w:r>
          </w:p>
        </w:tc>
      </w:tr>
      <w:tr w14:paraId="486083C3" w14:textId="77777777" w:rsidTr="0068636E">
        <w:tblPrEx>
          <w:tblW w:w="13315" w:type="dxa"/>
          <w:tblLook w:val="04A0"/>
        </w:tblPrEx>
        <w:trPr>
          <w:trHeight w:val="300"/>
        </w:trPr>
        <w:tc>
          <w:tcPr>
            <w:tcW w:w="2245" w:type="dxa"/>
            <w:shd w:val="clear" w:color="auto" w:fill="D9E2F3" w:themeFill="accent1" w:themeFillTint="33"/>
            <w:hideMark/>
          </w:tcPr>
          <w:p w:rsidR="004A1916" w:rsidRPr="00BE23B4" w:rsidP="0068636E" w14:paraId="2787E137" w14:textId="77777777">
            <w:pPr>
              <w:rPr>
                <w:rFonts w:ascii="Gadugi" w:hAnsi="Gadugi"/>
                <w:b/>
                <w:bCs/>
              </w:rPr>
            </w:pPr>
            <w:r w:rsidRPr="00BE23B4">
              <w:rPr>
                <w:rFonts w:ascii="Gadugi" w:hAnsi="Gadugi"/>
                <w:b/>
                <w:bCs/>
              </w:rPr>
              <w:t xml:space="preserve">Measure </w:t>
            </w:r>
          </w:p>
        </w:tc>
        <w:tc>
          <w:tcPr>
            <w:tcW w:w="11070" w:type="dxa"/>
          </w:tcPr>
          <w:p w:rsidR="004A1916" w:rsidRPr="00BE23B4" w:rsidP="0068636E" w14:paraId="22D7B5A7" w14:textId="77777777">
            <w:pPr>
              <w:rPr>
                <w:rFonts w:ascii="Gadugi" w:hAnsi="Gadugi"/>
              </w:rPr>
            </w:pPr>
            <w:r w:rsidRPr="009C7931">
              <w:rPr>
                <w:rFonts w:ascii="Gadugi" w:hAnsi="Gadugi"/>
              </w:rPr>
              <w:t>Established workforce, data, and health information system capabilities, needs and opportunities</w:t>
            </w:r>
          </w:p>
        </w:tc>
      </w:tr>
      <w:tr w14:paraId="570B92A4" w14:textId="77777777" w:rsidTr="0068636E">
        <w:tblPrEx>
          <w:tblW w:w="13315" w:type="dxa"/>
          <w:tblLook w:val="04A0"/>
        </w:tblPrEx>
        <w:trPr>
          <w:trHeight w:val="300"/>
        </w:trPr>
        <w:tc>
          <w:tcPr>
            <w:tcW w:w="2245" w:type="dxa"/>
            <w:shd w:val="clear" w:color="auto" w:fill="D9E2F3" w:themeFill="accent1" w:themeFillTint="33"/>
            <w:hideMark/>
          </w:tcPr>
          <w:p w:rsidR="004A1916" w:rsidRPr="00BE23B4" w:rsidP="0068636E" w14:paraId="39AB9D3E" w14:textId="77777777">
            <w:pPr>
              <w:rPr>
                <w:rFonts w:ascii="Gadugi" w:hAnsi="Gadugi"/>
                <w:b/>
                <w:bCs/>
              </w:rPr>
            </w:pPr>
            <w:r w:rsidRPr="00BE23B4">
              <w:rPr>
                <w:rFonts w:ascii="Gadugi" w:hAnsi="Gadugi"/>
                <w:b/>
                <w:bCs/>
              </w:rPr>
              <w:t>Definition</w:t>
            </w:r>
          </w:p>
        </w:tc>
        <w:tc>
          <w:tcPr>
            <w:tcW w:w="11070" w:type="dxa"/>
            <w:shd w:val="clear" w:color="auto" w:fill="auto"/>
          </w:tcPr>
          <w:p w:rsidR="004A1916" w:rsidRPr="00BE23B4" w:rsidP="0068636E" w14:paraId="07BC1F5B" w14:textId="77777777">
            <w:pPr>
              <w:rPr>
                <w:rFonts w:ascii="Gadugi" w:hAnsi="Gadugi"/>
              </w:rPr>
            </w:pPr>
            <w:r>
              <w:rPr>
                <w:rFonts w:ascii="Gadugi" w:hAnsi="Gadugi"/>
              </w:rPr>
              <w:t>Agency’s c</w:t>
            </w:r>
            <w:r w:rsidRPr="007F1584">
              <w:rPr>
                <w:rFonts w:ascii="Gadugi" w:hAnsi="Gadugi"/>
              </w:rPr>
              <w:t>ompletion or update of 1) data modernization assessment, 2) data modernization plan, and 3) data modernization workforce development plan</w:t>
            </w:r>
            <w:r>
              <w:rPr>
                <w:rFonts w:ascii="Gadugi" w:hAnsi="Gadugi"/>
              </w:rPr>
              <w:t xml:space="preserve">. </w:t>
            </w:r>
          </w:p>
        </w:tc>
      </w:tr>
      <w:tr w14:paraId="61D870B2" w14:textId="77777777" w:rsidTr="0068636E">
        <w:tblPrEx>
          <w:tblW w:w="13315" w:type="dxa"/>
          <w:tblLook w:val="04A0"/>
        </w:tblPrEx>
        <w:trPr>
          <w:trHeight w:val="300"/>
        </w:trPr>
        <w:tc>
          <w:tcPr>
            <w:tcW w:w="2245" w:type="dxa"/>
            <w:shd w:val="clear" w:color="auto" w:fill="D9E2F3" w:themeFill="accent1" w:themeFillTint="33"/>
          </w:tcPr>
          <w:p w:rsidR="004A1916" w:rsidRPr="00BE23B4" w:rsidP="0068636E" w14:paraId="72057A56" w14:textId="77777777">
            <w:pPr>
              <w:rPr>
                <w:rFonts w:ascii="Gadugi" w:hAnsi="Gadugi"/>
                <w:b/>
                <w:bCs/>
              </w:rPr>
            </w:pPr>
            <w:r w:rsidRPr="00BE23B4">
              <w:rPr>
                <w:rFonts w:ascii="Gadugi" w:hAnsi="Gadugi"/>
                <w:b/>
                <w:bCs/>
              </w:rPr>
              <w:t>Purpose</w:t>
            </w:r>
          </w:p>
        </w:tc>
        <w:tc>
          <w:tcPr>
            <w:tcW w:w="11070" w:type="dxa"/>
          </w:tcPr>
          <w:p w:rsidR="004A1916" w:rsidRPr="00BC53FF" w:rsidP="00151C00" w14:paraId="57333080" w14:textId="41128289">
            <w:pPr>
              <w:spacing w:line="256" w:lineRule="auto"/>
              <w:rPr>
                <w:rFonts w:ascii="Gadugi" w:hAnsi="Gadugi"/>
              </w:rPr>
            </w:pPr>
            <w:r w:rsidRPr="00151C00">
              <w:rPr>
                <w:rFonts w:ascii="Gadugi" w:hAnsi="Gadugi"/>
              </w:rPr>
              <w:t>This measure will indicate the extent to which a recipient has undertaken assessment and reporting of the agency’s current capacity, gaps, and opportunities to modernize the public health data infrastructure and workforce. Assessment and planning are critical for prioritizing data modernization activities.</w:t>
            </w:r>
          </w:p>
        </w:tc>
      </w:tr>
      <w:tr w14:paraId="0EDDC1C6" w14:textId="77777777" w:rsidTr="0068636E">
        <w:tblPrEx>
          <w:tblW w:w="13315" w:type="dxa"/>
          <w:tblLook w:val="04A0"/>
        </w:tblPrEx>
        <w:trPr>
          <w:trHeight w:val="300"/>
        </w:trPr>
        <w:tc>
          <w:tcPr>
            <w:tcW w:w="2245" w:type="dxa"/>
            <w:shd w:val="clear" w:color="auto" w:fill="D9E2F3" w:themeFill="accent1" w:themeFillTint="33"/>
          </w:tcPr>
          <w:p w:rsidR="00EE35B5" w:rsidRPr="00BE23B4" w:rsidP="00EE35B5" w14:paraId="555EBC6E" w14:textId="7F72D95B">
            <w:pPr>
              <w:rPr>
                <w:rFonts w:ascii="Gadugi" w:hAnsi="Gadugi"/>
                <w:b/>
                <w:bCs/>
              </w:rPr>
            </w:pPr>
            <w:r>
              <w:rPr>
                <w:rFonts w:ascii="Gadugi" w:hAnsi="Gadugi"/>
                <w:b/>
                <w:bCs/>
              </w:rPr>
              <w:t>Terms and Definitions</w:t>
            </w:r>
          </w:p>
        </w:tc>
        <w:tc>
          <w:tcPr>
            <w:tcW w:w="11070" w:type="dxa"/>
          </w:tcPr>
          <w:p w:rsidR="00EE35B5" w:rsidRPr="00151C00" w:rsidP="00EE35B5" w14:paraId="2E6FB775" w14:textId="44BC3278">
            <w:pPr>
              <w:spacing w:line="256" w:lineRule="auto"/>
              <w:rPr>
                <w:rFonts w:ascii="Gadugi" w:hAnsi="Gadugi"/>
              </w:rPr>
            </w:pPr>
            <w:r w:rsidRPr="00614935">
              <w:rPr>
                <w:rFonts w:ascii="Gadugi" w:hAnsi="Gadugi"/>
                <w:b/>
                <w:bCs/>
                <w:i/>
                <w:iCs/>
              </w:rPr>
              <w:t>Completed:</w:t>
            </w:r>
            <w:r>
              <w:rPr>
                <w:rFonts w:ascii="Gadugi" w:hAnsi="Gadugi"/>
              </w:rPr>
              <w:t xml:space="preserve"> A data modernization is considered “completed” if it has been developed, reviewed, or updated by the agency in the past two years. If an assessment was completed prior to this time and has not been updated or reviewed, please select “No” for Question 1 and answer the follow-up question. </w:t>
            </w:r>
          </w:p>
        </w:tc>
      </w:tr>
      <w:tr w14:paraId="430D4FF9" w14:textId="77777777" w:rsidTr="0068636E">
        <w:tblPrEx>
          <w:tblW w:w="13315" w:type="dxa"/>
          <w:tblLook w:val="04A0"/>
        </w:tblPrEx>
        <w:trPr>
          <w:trHeight w:val="300"/>
        </w:trPr>
        <w:tc>
          <w:tcPr>
            <w:tcW w:w="2245" w:type="dxa"/>
            <w:shd w:val="clear" w:color="auto" w:fill="D9E2F3" w:themeFill="accent1" w:themeFillTint="33"/>
            <w:hideMark/>
          </w:tcPr>
          <w:p w:rsidR="004A1916" w:rsidRPr="00BE23B4" w:rsidP="0068636E" w14:paraId="54C3BF16" w14:textId="77777777">
            <w:pPr>
              <w:rPr>
                <w:rFonts w:ascii="Gadugi" w:hAnsi="Gadugi"/>
                <w:b/>
                <w:bCs/>
              </w:rPr>
            </w:pPr>
            <w:r w:rsidRPr="00BE23B4">
              <w:rPr>
                <w:rFonts w:ascii="Gadugi" w:hAnsi="Gadugi"/>
                <w:b/>
                <w:bCs/>
              </w:rPr>
              <w:t>Data Elements to be Reported</w:t>
            </w:r>
          </w:p>
        </w:tc>
        <w:tc>
          <w:tcPr>
            <w:tcW w:w="11070" w:type="dxa"/>
          </w:tcPr>
          <w:p w:rsidR="004A1916" w:rsidP="004A1916" w14:paraId="74869916" w14:textId="5992A9CF">
            <w:pPr>
              <w:pStyle w:val="ListParagraph"/>
              <w:numPr>
                <w:ilvl w:val="0"/>
                <w:numId w:val="49"/>
              </w:numPr>
              <w:rPr>
                <w:rFonts w:ascii="Gadugi" w:hAnsi="Gadugi"/>
              </w:rPr>
            </w:pPr>
            <w:r w:rsidRPr="00D24522">
              <w:rPr>
                <w:rFonts w:ascii="Gadugi" w:hAnsi="Gadugi"/>
              </w:rPr>
              <w:t xml:space="preserve">Has a data modernization assessment been completed? </w:t>
            </w:r>
            <w:r w:rsidR="00C20E98">
              <w:rPr>
                <w:rFonts w:ascii="Gadugi" w:hAnsi="Gadugi"/>
                <w:i/>
                <w:iCs/>
              </w:rPr>
              <w:t>(Single-select)</w:t>
            </w:r>
          </w:p>
          <w:p w:rsidR="004A1916" w:rsidP="004A1916" w14:paraId="6AABE8FC" w14:textId="77777777">
            <w:pPr>
              <w:pStyle w:val="ListParagraph"/>
              <w:numPr>
                <w:ilvl w:val="1"/>
                <w:numId w:val="49"/>
              </w:numPr>
              <w:rPr>
                <w:rFonts w:ascii="Gadugi" w:hAnsi="Gadugi"/>
              </w:rPr>
            </w:pPr>
            <w:r w:rsidRPr="00D24522">
              <w:rPr>
                <w:rFonts w:ascii="Gadugi" w:hAnsi="Gadugi"/>
              </w:rPr>
              <w:t xml:space="preserve">Yes, completed the CDC Public Health Data Modernization Assessment </w:t>
            </w:r>
          </w:p>
          <w:p w:rsidR="004A1916" w:rsidP="004A1916" w14:paraId="6015FF76" w14:textId="77777777">
            <w:pPr>
              <w:pStyle w:val="ListParagraph"/>
              <w:numPr>
                <w:ilvl w:val="1"/>
                <w:numId w:val="49"/>
              </w:numPr>
              <w:rPr>
                <w:rFonts w:ascii="Gadugi" w:hAnsi="Gadugi"/>
              </w:rPr>
            </w:pPr>
            <w:r w:rsidRPr="00D24522">
              <w:rPr>
                <w:rFonts w:ascii="Gadugi" w:hAnsi="Gadugi"/>
              </w:rPr>
              <w:t xml:space="preserve">Yes, completed an approved equivalent tool </w:t>
            </w:r>
          </w:p>
          <w:p w:rsidR="004A1916" w:rsidP="004A1916" w14:paraId="46F62BA2" w14:textId="77777777">
            <w:pPr>
              <w:pStyle w:val="ListParagraph"/>
              <w:numPr>
                <w:ilvl w:val="1"/>
                <w:numId w:val="49"/>
              </w:numPr>
              <w:rPr>
                <w:rFonts w:ascii="Gadugi" w:hAnsi="Gadugi"/>
              </w:rPr>
            </w:pPr>
            <w:r w:rsidRPr="00D24522">
              <w:rPr>
                <w:rFonts w:ascii="Gadugi" w:hAnsi="Gadugi"/>
              </w:rPr>
              <w:t xml:space="preserve">No </w:t>
            </w:r>
          </w:p>
          <w:p w:rsidR="00CA24FF" w:rsidP="00CA24FF" w14:paraId="0A595010" w14:textId="3FC5EEEE">
            <w:pPr>
              <w:pStyle w:val="ListParagraph"/>
              <w:numPr>
                <w:ilvl w:val="2"/>
                <w:numId w:val="49"/>
              </w:numPr>
              <w:rPr>
                <w:rFonts w:ascii="Gadugi" w:hAnsi="Gadugi"/>
              </w:rPr>
            </w:pPr>
            <w:r w:rsidRPr="003512CC">
              <w:rPr>
                <w:rFonts w:ascii="Gadugi" w:hAnsi="Gadugi"/>
              </w:rPr>
              <w:t xml:space="preserve">If no, </w:t>
            </w:r>
            <w:r>
              <w:rPr>
                <w:rFonts w:ascii="Gadugi" w:hAnsi="Gadugi"/>
              </w:rPr>
              <w:t>h</w:t>
            </w:r>
            <w:r w:rsidRPr="003512CC">
              <w:rPr>
                <w:rFonts w:ascii="Gadugi" w:hAnsi="Gadugi"/>
              </w:rPr>
              <w:t>ave you previously completed a Data Modernization Assessment</w:t>
            </w:r>
            <w:r>
              <w:rPr>
                <w:rFonts w:ascii="Gadugi" w:hAnsi="Gadugi"/>
              </w:rPr>
              <w:t>?</w:t>
            </w:r>
            <w:r w:rsidR="0003515C">
              <w:rPr>
                <w:rFonts w:ascii="Gadugi" w:hAnsi="Gadugi"/>
              </w:rPr>
              <w:t xml:space="preserve"> </w:t>
            </w:r>
            <w:r w:rsidR="0003515C">
              <w:rPr>
                <w:rFonts w:ascii="Gadugi" w:hAnsi="Gadugi"/>
                <w:i/>
                <w:iCs/>
              </w:rPr>
              <w:t>(Yes/No/N/A)</w:t>
            </w:r>
          </w:p>
          <w:p w:rsidR="00B300ED" w:rsidRPr="00614935" w:rsidP="00AE1F59" w14:paraId="0504FFD0" w14:textId="71292A0E">
            <w:pPr>
              <w:pStyle w:val="ListParagraph"/>
              <w:numPr>
                <w:ilvl w:val="1"/>
                <w:numId w:val="49"/>
              </w:numPr>
              <w:rPr>
                <w:rFonts w:ascii="Gadugi" w:hAnsi="Gadugi"/>
              </w:rPr>
            </w:pPr>
            <w:r w:rsidRPr="00B57261">
              <w:rPr>
                <w:rFonts w:ascii="Gadugi" w:hAnsi="Gadugi"/>
              </w:rPr>
              <w:t>Upload DMI Assessment supporting documents including key findings and opportunities (optional).</w:t>
            </w:r>
            <w:r w:rsidR="0003515C">
              <w:rPr>
                <w:rFonts w:ascii="Gadugi" w:hAnsi="Gadugi"/>
              </w:rPr>
              <w:t xml:space="preserve"> </w:t>
            </w:r>
            <w:r w:rsidR="0003515C">
              <w:rPr>
                <w:rFonts w:ascii="Gadugi" w:hAnsi="Gadugi"/>
                <w:i/>
                <w:iCs/>
              </w:rPr>
              <w:t>(Upload)</w:t>
            </w:r>
          </w:p>
          <w:p w:rsidR="004A1916" w:rsidP="004A1916" w14:paraId="6CF4B08D" w14:textId="1367E219">
            <w:pPr>
              <w:pStyle w:val="ListParagraph"/>
              <w:numPr>
                <w:ilvl w:val="0"/>
                <w:numId w:val="49"/>
              </w:numPr>
              <w:rPr>
                <w:rFonts w:ascii="Gadugi" w:hAnsi="Gadugi"/>
              </w:rPr>
            </w:pPr>
            <w:r w:rsidRPr="00D24522">
              <w:rPr>
                <w:rFonts w:ascii="Gadugi" w:hAnsi="Gadugi"/>
              </w:rPr>
              <w:t xml:space="preserve">Was a data modernization plan developed based on the results of the assessment? </w:t>
            </w:r>
            <w:r w:rsidR="006F6678">
              <w:rPr>
                <w:rFonts w:ascii="Gadugi" w:hAnsi="Gadugi"/>
                <w:i/>
                <w:iCs/>
              </w:rPr>
              <w:t>(Single-select)</w:t>
            </w:r>
          </w:p>
          <w:p w:rsidR="004A1916" w:rsidP="004A1916" w14:paraId="0A042DF0" w14:textId="00E3E8EC">
            <w:pPr>
              <w:pStyle w:val="ListParagraph"/>
              <w:numPr>
                <w:ilvl w:val="1"/>
                <w:numId w:val="49"/>
              </w:numPr>
              <w:rPr>
                <w:rFonts w:ascii="Gadugi" w:hAnsi="Gadugi"/>
              </w:rPr>
            </w:pPr>
            <w:r>
              <w:rPr>
                <w:rFonts w:ascii="Gadugi" w:hAnsi="Gadugi"/>
              </w:rPr>
              <w:t>Yes</w:t>
            </w:r>
          </w:p>
          <w:p w:rsidR="000638DA" w:rsidP="004A1916" w14:paraId="53C505DF" w14:textId="77777777">
            <w:pPr>
              <w:pStyle w:val="ListParagraph"/>
              <w:numPr>
                <w:ilvl w:val="1"/>
                <w:numId w:val="49"/>
              </w:numPr>
              <w:rPr>
                <w:rFonts w:ascii="Gadugi" w:hAnsi="Gadugi"/>
              </w:rPr>
            </w:pPr>
            <w:r>
              <w:rPr>
                <w:rFonts w:ascii="Gadugi" w:hAnsi="Gadugi"/>
              </w:rPr>
              <w:t xml:space="preserve">No </w:t>
            </w:r>
          </w:p>
          <w:p w:rsidR="000638DA" w:rsidP="004A1916" w14:paraId="023E6842" w14:textId="5772376C">
            <w:pPr>
              <w:pStyle w:val="ListParagraph"/>
              <w:numPr>
                <w:ilvl w:val="1"/>
                <w:numId w:val="49"/>
              </w:numPr>
              <w:rPr>
                <w:rFonts w:ascii="Gadugi" w:hAnsi="Gadugi"/>
              </w:rPr>
            </w:pPr>
            <w:r>
              <w:rPr>
                <w:rFonts w:ascii="Gadugi" w:hAnsi="Gadugi"/>
              </w:rPr>
              <w:t>Planning</w:t>
            </w:r>
          </w:p>
          <w:p w:rsidR="004A1916" w:rsidP="004A1916" w14:paraId="5D62F919" w14:textId="1A6C08AC">
            <w:pPr>
              <w:pStyle w:val="ListParagraph"/>
              <w:numPr>
                <w:ilvl w:val="1"/>
                <w:numId w:val="49"/>
              </w:numPr>
              <w:rPr>
                <w:rFonts w:ascii="Gadugi" w:hAnsi="Gadugi"/>
              </w:rPr>
            </w:pPr>
            <w:r w:rsidRPr="00D24522">
              <w:rPr>
                <w:rFonts w:ascii="Gadugi" w:hAnsi="Gadugi"/>
              </w:rPr>
              <w:t xml:space="preserve">Submit the final data modernization plan into REDCap. </w:t>
            </w:r>
            <w:r w:rsidR="00046B70">
              <w:rPr>
                <w:rFonts w:ascii="Gadugi" w:hAnsi="Gadugi"/>
              </w:rPr>
              <w:t>(</w:t>
            </w:r>
            <w:r w:rsidRPr="00BF5082" w:rsidR="00046B70">
              <w:rPr>
                <w:rFonts w:ascii="Gadugi" w:hAnsi="Gadugi"/>
              </w:rPr>
              <w:t>Upload Data Modernization Plan supporting documents</w:t>
            </w:r>
            <w:r w:rsidR="00046B70">
              <w:rPr>
                <w:rFonts w:ascii="Gadugi" w:hAnsi="Gadugi"/>
              </w:rPr>
              <w:t>.)</w:t>
            </w:r>
            <w:r w:rsidR="006F6678">
              <w:rPr>
                <w:rFonts w:ascii="Gadugi" w:hAnsi="Gadugi"/>
              </w:rPr>
              <w:t xml:space="preserve"> </w:t>
            </w:r>
            <w:r w:rsidR="006F6678">
              <w:rPr>
                <w:rFonts w:ascii="Gadugi" w:hAnsi="Gadugi"/>
                <w:i/>
                <w:iCs/>
              </w:rPr>
              <w:t>(Upload)</w:t>
            </w:r>
          </w:p>
          <w:p w:rsidR="004A1916" w:rsidP="004A1916" w14:paraId="38FB2BA9" w14:textId="2781C91D">
            <w:pPr>
              <w:pStyle w:val="ListParagraph"/>
              <w:numPr>
                <w:ilvl w:val="0"/>
                <w:numId w:val="49"/>
              </w:numPr>
              <w:rPr>
                <w:rFonts w:ascii="Gadugi" w:hAnsi="Gadugi"/>
              </w:rPr>
            </w:pPr>
            <w:r w:rsidRPr="00D24522">
              <w:rPr>
                <w:rFonts w:ascii="Gadugi" w:hAnsi="Gadugi"/>
              </w:rPr>
              <w:t xml:space="preserve">Was a workforce development plan developed based on the results of the assessment? </w:t>
            </w:r>
            <w:r w:rsidR="006F6678">
              <w:rPr>
                <w:rFonts w:ascii="Gadugi" w:hAnsi="Gadugi"/>
                <w:i/>
                <w:iCs/>
              </w:rPr>
              <w:t>(Single-select)</w:t>
            </w:r>
          </w:p>
          <w:p w:rsidR="004A1916" w:rsidP="004A1916" w14:paraId="6F664518" w14:textId="24E0546B">
            <w:pPr>
              <w:pStyle w:val="ListParagraph"/>
              <w:numPr>
                <w:ilvl w:val="1"/>
                <w:numId w:val="49"/>
              </w:numPr>
              <w:rPr>
                <w:rFonts w:ascii="Gadugi" w:hAnsi="Gadugi"/>
              </w:rPr>
            </w:pPr>
            <w:r>
              <w:rPr>
                <w:rFonts w:ascii="Gadugi" w:hAnsi="Gadugi"/>
              </w:rPr>
              <w:t>Yes</w:t>
            </w:r>
          </w:p>
          <w:p w:rsidR="004078B5" w:rsidP="004A1916" w14:paraId="0C1C3CAA" w14:textId="1FFE92A7">
            <w:pPr>
              <w:pStyle w:val="ListParagraph"/>
              <w:numPr>
                <w:ilvl w:val="1"/>
                <w:numId w:val="49"/>
              </w:numPr>
              <w:rPr>
                <w:rFonts w:ascii="Gadugi" w:hAnsi="Gadugi"/>
              </w:rPr>
            </w:pPr>
            <w:r>
              <w:rPr>
                <w:rFonts w:ascii="Gadugi" w:hAnsi="Gadugi"/>
              </w:rPr>
              <w:t>No</w:t>
            </w:r>
          </w:p>
          <w:p w:rsidR="004078B5" w:rsidP="004A1916" w14:paraId="164B0BE6" w14:textId="4664D029">
            <w:pPr>
              <w:pStyle w:val="ListParagraph"/>
              <w:numPr>
                <w:ilvl w:val="1"/>
                <w:numId w:val="49"/>
              </w:numPr>
              <w:rPr>
                <w:rFonts w:ascii="Gadugi" w:hAnsi="Gadugi"/>
              </w:rPr>
            </w:pPr>
            <w:r>
              <w:rPr>
                <w:rFonts w:ascii="Gadugi" w:hAnsi="Gadugi"/>
              </w:rPr>
              <w:t>Planning</w:t>
            </w:r>
          </w:p>
          <w:p w:rsidR="004A1916" w:rsidRPr="00D24522" w:rsidP="004A1916" w14:paraId="60B60C93" w14:textId="51A2A538">
            <w:pPr>
              <w:pStyle w:val="ListParagraph"/>
              <w:numPr>
                <w:ilvl w:val="1"/>
                <w:numId w:val="49"/>
              </w:numPr>
              <w:rPr>
                <w:rFonts w:ascii="Gadugi" w:hAnsi="Gadugi"/>
              </w:rPr>
            </w:pPr>
            <w:r w:rsidRPr="00D24522">
              <w:rPr>
                <w:rFonts w:ascii="Gadugi" w:hAnsi="Gadugi"/>
              </w:rPr>
              <w:t xml:space="preserve">Submit the final </w:t>
            </w:r>
            <w:r>
              <w:rPr>
                <w:rFonts w:ascii="Gadugi" w:hAnsi="Gadugi"/>
              </w:rPr>
              <w:t>workforce development</w:t>
            </w:r>
            <w:r w:rsidRPr="00D24522">
              <w:rPr>
                <w:rFonts w:ascii="Gadugi" w:hAnsi="Gadugi"/>
              </w:rPr>
              <w:t xml:space="preserve"> plan into REDCap. </w:t>
            </w:r>
            <w:r w:rsidRPr="00216870">
              <w:rPr>
                <w:rFonts w:ascii="Gadugi" w:hAnsi="Gadugi"/>
              </w:rPr>
              <w:t>Upload Workforce Development Plan supporting documents (optional).</w:t>
            </w:r>
            <w:r w:rsidR="006F6678">
              <w:rPr>
                <w:rFonts w:ascii="Gadugi" w:hAnsi="Gadugi"/>
              </w:rPr>
              <w:t xml:space="preserve"> </w:t>
            </w:r>
            <w:r w:rsidR="006F6678">
              <w:rPr>
                <w:rFonts w:ascii="Gadugi" w:hAnsi="Gadugi"/>
                <w:i/>
                <w:iCs/>
              </w:rPr>
              <w:t>(Upload)</w:t>
            </w:r>
          </w:p>
        </w:tc>
      </w:tr>
      <w:tr w14:paraId="68A65A1D" w14:textId="77777777" w:rsidTr="0068636E">
        <w:tblPrEx>
          <w:tblW w:w="13315" w:type="dxa"/>
          <w:tblLook w:val="04A0"/>
        </w:tblPrEx>
        <w:trPr>
          <w:trHeight w:val="300"/>
        </w:trPr>
        <w:tc>
          <w:tcPr>
            <w:tcW w:w="2245" w:type="dxa"/>
            <w:shd w:val="clear" w:color="auto" w:fill="D9E2F3" w:themeFill="accent1" w:themeFillTint="33"/>
            <w:hideMark/>
          </w:tcPr>
          <w:p w:rsidR="004A1916" w:rsidRPr="00BE23B4" w:rsidP="0068636E" w14:paraId="419C726F" w14:textId="77777777">
            <w:pPr>
              <w:rPr>
                <w:rFonts w:ascii="Gadugi" w:hAnsi="Gadugi"/>
                <w:b/>
                <w:bCs/>
              </w:rPr>
            </w:pPr>
            <w:r w:rsidRPr="00BE23B4">
              <w:rPr>
                <w:rFonts w:ascii="Gadugi" w:hAnsi="Gadugi"/>
                <w:b/>
                <w:bCs/>
              </w:rPr>
              <w:t>Unit of Measurement</w:t>
            </w:r>
          </w:p>
        </w:tc>
        <w:tc>
          <w:tcPr>
            <w:tcW w:w="11070" w:type="dxa"/>
            <w:vAlign w:val="center"/>
          </w:tcPr>
          <w:p w:rsidR="004A1916" w:rsidRPr="00BE23B4" w:rsidP="0068636E" w14:paraId="29DEEFE8" w14:textId="77777777">
            <w:pPr>
              <w:rPr>
                <w:rFonts w:ascii="Gadugi" w:hAnsi="Gadugi"/>
              </w:rPr>
            </w:pPr>
            <w:r>
              <w:rPr>
                <w:rFonts w:ascii="Gadugi" w:hAnsi="Gadugi"/>
              </w:rPr>
              <w:t>Completion or update of 1) data modernization assessment, 2) data modernization plan, and 3) data modernization workforce development plan</w:t>
            </w:r>
          </w:p>
        </w:tc>
      </w:tr>
      <w:tr w14:paraId="25D67AF5" w14:textId="77777777" w:rsidTr="0068636E">
        <w:tblPrEx>
          <w:tblW w:w="13315" w:type="dxa"/>
          <w:tblLook w:val="04A0"/>
        </w:tblPrEx>
        <w:trPr>
          <w:trHeight w:val="300"/>
        </w:trPr>
        <w:tc>
          <w:tcPr>
            <w:tcW w:w="2245" w:type="dxa"/>
            <w:shd w:val="clear" w:color="auto" w:fill="D9E2F3" w:themeFill="accent1" w:themeFillTint="33"/>
            <w:hideMark/>
          </w:tcPr>
          <w:p w:rsidR="004A1916" w:rsidRPr="00BE23B4" w:rsidP="0068636E" w14:paraId="50DC0BA3" w14:textId="77777777">
            <w:pPr>
              <w:rPr>
                <w:rFonts w:ascii="Gadugi" w:hAnsi="Gadugi"/>
                <w:b/>
                <w:bCs/>
              </w:rPr>
            </w:pPr>
            <w:r w:rsidRPr="00BE23B4">
              <w:rPr>
                <w:rFonts w:ascii="Gadugi" w:hAnsi="Gadugi"/>
                <w:b/>
                <w:bCs/>
              </w:rPr>
              <w:t>Reporting Frequency</w:t>
            </w:r>
          </w:p>
        </w:tc>
        <w:tc>
          <w:tcPr>
            <w:tcW w:w="11070" w:type="dxa"/>
            <w:vAlign w:val="center"/>
          </w:tcPr>
          <w:p w:rsidR="004A1916" w:rsidRPr="00BE23B4" w:rsidP="0068636E" w14:paraId="24B744C8" w14:textId="77777777">
            <w:pPr>
              <w:rPr>
                <w:rFonts w:ascii="Gadugi" w:hAnsi="Gadugi"/>
              </w:rPr>
            </w:pPr>
            <w:r w:rsidRPr="003A0D84">
              <w:rPr>
                <w:rFonts w:ascii="Gadugi" w:hAnsi="Gadugi"/>
              </w:rPr>
              <w:t xml:space="preserve">Quarterly via </w:t>
            </w:r>
            <w:r>
              <w:rPr>
                <w:rFonts w:ascii="Gadugi" w:hAnsi="Gadugi"/>
              </w:rPr>
              <w:t xml:space="preserve">ELC HIS </w:t>
            </w:r>
            <w:r w:rsidRPr="003A0D84">
              <w:rPr>
                <w:rFonts w:ascii="Gadugi" w:hAnsi="Gadugi"/>
              </w:rPr>
              <w:t>REDCap</w:t>
            </w:r>
            <w:r>
              <w:rPr>
                <w:rFonts w:ascii="Gadugi" w:hAnsi="Gadugi"/>
              </w:rPr>
              <w:t>. A3.2 is the same as ELC Measure C2.2.</w:t>
            </w:r>
          </w:p>
        </w:tc>
      </w:tr>
      <w:tr w14:paraId="7F35D4DA" w14:textId="77777777" w:rsidTr="0068636E">
        <w:tblPrEx>
          <w:tblW w:w="13315" w:type="dxa"/>
          <w:tblLook w:val="04A0"/>
        </w:tblPrEx>
        <w:trPr>
          <w:trHeight w:val="300"/>
        </w:trPr>
        <w:tc>
          <w:tcPr>
            <w:tcW w:w="2245" w:type="dxa"/>
            <w:shd w:val="clear" w:color="auto" w:fill="D9E2F3" w:themeFill="accent1" w:themeFillTint="33"/>
            <w:hideMark/>
          </w:tcPr>
          <w:p w:rsidR="004A1916" w:rsidRPr="00BE23B4" w:rsidP="0068636E" w14:paraId="3037DBBA" w14:textId="77777777">
            <w:pPr>
              <w:rPr>
                <w:rFonts w:ascii="Gadugi" w:hAnsi="Gadugi"/>
                <w:b/>
                <w:bCs/>
              </w:rPr>
            </w:pPr>
            <w:r w:rsidRPr="00BE23B4">
              <w:rPr>
                <w:rFonts w:ascii="Gadugi" w:hAnsi="Gadugi"/>
                <w:b/>
                <w:bCs/>
              </w:rPr>
              <w:t>Considerations</w:t>
            </w:r>
          </w:p>
        </w:tc>
        <w:tc>
          <w:tcPr>
            <w:tcW w:w="11070" w:type="dxa"/>
          </w:tcPr>
          <w:p w:rsidR="004A1916" w:rsidP="00932DD7" w14:paraId="1D8A06A4" w14:textId="77777777">
            <w:pPr>
              <w:pStyle w:val="ListParagraph"/>
              <w:numPr>
                <w:ilvl w:val="0"/>
                <w:numId w:val="9"/>
              </w:numPr>
              <w:rPr>
                <w:rFonts w:ascii="Gadugi" w:hAnsi="Gadugi"/>
              </w:rPr>
            </w:pPr>
            <w:r w:rsidRPr="00846526">
              <w:rPr>
                <w:rFonts w:ascii="Gadugi" w:hAnsi="Gadugi"/>
              </w:rPr>
              <w:t>This measure applies to all A3 recipients. Data collection and submission should be coordinated with ELC representatives.</w:t>
            </w:r>
          </w:p>
          <w:p w:rsidR="00932DD7" w:rsidRPr="00846526" w:rsidP="00614935" w14:paraId="3AE05F72" w14:textId="69F997EC">
            <w:pPr>
              <w:pStyle w:val="ListParagraph"/>
              <w:numPr>
                <w:ilvl w:val="0"/>
                <w:numId w:val="9"/>
              </w:numPr>
            </w:pPr>
            <w:r w:rsidRPr="00932DD7">
              <w:rPr>
                <w:rFonts w:ascii="Gadugi" w:hAnsi="Gadugi"/>
              </w:rPr>
              <w:t>For jurisdictions that have recently completed a data modernization assessment (approximately within the past 2 years), previous assessments (e.g., as completed as part of ELC Project C2) should be reviewed and updated as needed.</w:t>
            </w:r>
          </w:p>
          <w:p w:rsidR="00932DD7" w:rsidRPr="00846526" w:rsidP="6841F4C1" w14:paraId="69F5366D" w14:textId="645CA1C5">
            <w:pPr>
              <w:rPr>
                <w:rFonts w:ascii="Gadugi" w:hAnsi="Gadugi"/>
              </w:rPr>
            </w:pPr>
          </w:p>
        </w:tc>
      </w:tr>
    </w:tbl>
    <w:p w:rsidR="006F0C7B" w:rsidP="00D55F28" w14:paraId="2EB7E07D" w14:textId="77777777">
      <w:bookmarkStart w:id="128" w:name="_Measure_A3.3_."/>
      <w:bookmarkStart w:id="129" w:name="_Measure_A3.3._Enhanced"/>
      <w:bookmarkStart w:id="130" w:name="_Toc150927343"/>
      <w:bookmarkEnd w:id="128"/>
      <w:bookmarkEnd w:id="129"/>
    </w:p>
    <w:p w:rsidR="006F0C7B" w14:paraId="2FE8DDEA" w14:textId="77777777">
      <w:pPr>
        <w:rPr>
          <w:rFonts w:ascii="Gadugi" w:hAnsi="Gadugi" w:eastAsiaTheme="majorEastAsia" w:cstheme="majorBidi"/>
          <w:b/>
          <w:sz w:val="28"/>
          <w:szCs w:val="26"/>
        </w:rPr>
      </w:pPr>
      <w:r>
        <w:rPr>
          <w:rFonts w:ascii="Gadugi" w:hAnsi="Gadugi"/>
        </w:rPr>
        <w:br w:type="page"/>
      </w:r>
    </w:p>
    <w:p w:rsidR="004A1916" w:rsidRPr="00BE23B4" w:rsidP="004A1916" w14:paraId="4F33A68E" w14:textId="5F2BD720">
      <w:pPr>
        <w:pStyle w:val="Heading2"/>
        <w:rPr>
          <w:rFonts w:ascii="Gadugi" w:hAnsi="Gadugi"/>
        </w:rPr>
      </w:pPr>
      <w:bookmarkStart w:id="131" w:name="_Measure_A3.3._Enhanced_1"/>
      <w:bookmarkStart w:id="132" w:name="_Toc180676592"/>
      <w:bookmarkEnd w:id="131"/>
      <w:r w:rsidRPr="30B3A27A">
        <w:rPr>
          <w:rFonts w:ascii="Gadugi" w:hAnsi="Gadugi"/>
        </w:rPr>
        <w:t>Measure A</w:t>
      </w:r>
      <w:r>
        <w:rPr>
          <w:rFonts w:ascii="Gadugi" w:hAnsi="Gadugi"/>
        </w:rPr>
        <w:t>3</w:t>
      </w:r>
      <w:r w:rsidRPr="30B3A27A">
        <w:rPr>
          <w:rFonts w:ascii="Gadugi" w:hAnsi="Gadugi"/>
        </w:rPr>
        <w:t>.</w:t>
      </w:r>
      <w:r>
        <w:rPr>
          <w:rFonts w:ascii="Gadugi" w:hAnsi="Gadugi"/>
        </w:rPr>
        <w:t>3</w:t>
      </w:r>
      <w:r w:rsidRPr="30B3A27A">
        <w:rPr>
          <w:rFonts w:ascii="Gadugi" w:hAnsi="Gadugi"/>
        </w:rPr>
        <w:t xml:space="preserve">. </w:t>
      </w:r>
      <w:r w:rsidRPr="00E2666C">
        <w:rPr>
          <w:rFonts w:ascii="Gadugi" w:hAnsi="Gadugi"/>
        </w:rPr>
        <w:t>Enhanced workforce capacities and capabilities to accelerate data and health information system modernization</w:t>
      </w:r>
      <w:bookmarkEnd w:id="130"/>
      <w:bookmarkEnd w:id="132"/>
    </w:p>
    <w:tbl>
      <w:tblPr>
        <w:tblStyle w:val="GridTableLight"/>
        <w:tblW w:w="13315" w:type="dxa"/>
        <w:tblLook w:val="04A0"/>
      </w:tblPr>
      <w:tblGrid>
        <w:gridCol w:w="2245"/>
        <w:gridCol w:w="11070"/>
      </w:tblGrid>
      <w:tr w14:paraId="0562CA8F" w14:textId="77777777" w:rsidTr="0068636E">
        <w:tblPrEx>
          <w:tblW w:w="13315" w:type="dxa"/>
          <w:tblLook w:val="04A0"/>
        </w:tblPrEx>
        <w:trPr>
          <w:trHeight w:val="300"/>
        </w:trPr>
        <w:tc>
          <w:tcPr>
            <w:tcW w:w="2245" w:type="dxa"/>
            <w:shd w:val="clear" w:color="auto" w:fill="D9E2F3" w:themeFill="accent1" w:themeFillTint="33"/>
            <w:hideMark/>
          </w:tcPr>
          <w:p w:rsidR="004A1916" w:rsidRPr="00BE23B4" w:rsidP="0068636E" w14:paraId="0B897D11" w14:textId="77777777">
            <w:pPr>
              <w:rPr>
                <w:rFonts w:ascii="Gadugi" w:hAnsi="Gadugi"/>
                <w:b/>
                <w:bCs/>
              </w:rPr>
            </w:pPr>
            <w:r w:rsidRPr="00BE23B4">
              <w:rPr>
                <w:rFonts w:ascii="Gadugi" w:hAnsi="Gadugi"/>
                <w:b/>
                <w:bCs/>
              </w:rPr>
              <w:t>Topic</w:t>
            </w:r>
          </w:p>
        </w:tc>
        <w:tc>
          <w:tcPr>
            <w:tcW w:w="11070" w:type="dxa"/>
          </w:tcPr>
          <w:p w:rsidR="004A1916" w:rsidRPr="00BE23B4" w:rsidP="0068636E" w14:paraId="348FA2BC" w14:textId="77777777">
            <w:pPr>
              <w:rPr>
                <w:rFonts w:ascii="Gadugi" w:hAnsi="Gadugi"/>
              </w:rPr>
            </w:pPr>
            <w:r>
              <w:rPr>
                <w:rFonts w:ascii="Gadugi" w:hAnsi="Gadugi"/>
              </w:rPr>
              <w:t>Data Modernization Workforce Capabilities</w:t>
            </w:r>
          </w:p>
        </w:tc>
      </w:tr>
      <w:tr w14:paraId="5B35B9E3" w14:textId="77777777" w:rsidTr="0068636E">
        <w:tblPrEx>
          <w:tblW w:w="13315" w:type="dxa"/>
          <w:tblLook w:val="04A0"/>
        </w:tblPrEx>
        <w:trPr>
          <w:trHeight w:val="300"/>
        </w:trPr>
        <w:tc>
          <w:tcPr>
            <w:tcW w:w="2245" w:type="dxa"/>
            <w:shd w:val="clear" w:color="auto" w:fill="D9E2F3" w:themeFill="accent1" w:themeFillTint="33"/>
            <w:hideMark/>
          </w:tcPr>
          <w:p w:rsidR="004A1916" w:rsidRPr="00BE23B4" w:rsidP="0068636E" w14:paraId="3A0195A2" w14:textId="77777777">
            <w:pPr>
              <w:rPr>
                <w:rFonts w:ascii="Gadugi" w:hAnsi="Gadugi"/>
                <w:b/>
                <w:bCs/>
              </w:rPr>
            </w:pPr>
            <w:r w:rsidRPr="00BE23B4">
              <w:rPr>
                <w:rFonts w:ascii="Gadugi" w:hAnsi="Gadugi"/>
                <w:b/>
                <w:bCs/>
              </w:rPr>
              <w:t xml:space="preserve">Measure </w:t>
            </w:r>
          </w:p>
        </w:tc>
        <w:tc>
          <w:tcPr>
            <w:tcW w:w="11070" w:type="dxa"/>
          </w:tcPr>
          <w:p w:rsidR="004A1916" w:rsidRPr="00BE23B4" w:rsidP="0068636E" w14:paraId="69D63ED7" w14:textId="77777777">
            <w:pPr>
              <w:rPr>
                <w:rFonts w:ascii="Gadugi" w:hAnsi="Gadugi"/>
              </w:rPr>
            </w:pPr>
            <w:r w:rsidRPr="009C7931">
              <w:rPr>
                <w:rFonts w:ascii="Gadugi" w:hAnsi="Gadugi"/>
              </w:rPr>
              <w:t>Enhanced workforce capacities and capabilities to accelerate data and health information system modernization</w:t>
            </w:r>
          </w:p>
        </w:tc>
      </w:tr>
      <w:tr w14:paraId="0914D36D" w14:textId="77777777" w:rsidTr="0068636E">
        <w:tblPrEx>
          <w:tblW w:w="13315" w:type="dxa"/>
          <w:tblLook w:val="04A0"/>
        </w:tblPrEx>
        <w:trPr>
          <w:trHeight w:val="300"/>
        </w:trPr>
        <w:tc>
          <w:tcPr>
            <w:tcW w:w="2245" w:type="dxa"/>
            <w:shd w:val="clear" w:color="auto" w:fill="D9E2F3" w:themeFill="accent1" w:themeFillTint="33"/>
            <w:hideMark/>
          </w:tcPr>
          <w:p w:rsidR="004A1916" w:rsidRPr="00BE23B4" w:rsidP="0068636E" w14:paraId="37291601" w14:textId="77777777">
            <w:pPr>
              <w:rPr>
                <w:rFonts w:ascii="Gadugi" w:hAnsi="Gadugi"/>
                <w:b/>
                <w:bCs/>
              </w:rPr>
            </w:pPr>
            <w:r w:rsidRPr="00BE23B4">
              <w:rPr>
                <w:rFonts w:ascii="Gadugi" w:hAnsi="Gadugi"/>
                <w:b/>
                <w:bCs/>
              </w:rPr>
              <w:t>Definition</w:t>
            </w:r>
          </w:p>
        </w:tc>
        <w:tc>
          <w:tcPr>
            <w:tcW w:w="11070" w:type="dxa"/>
            <w:shd w:val="clear" w:color="auto" w:fill="auto"/>
          </w:tcPr>
          <w:p w:rsidR="004A1916" w:rsidP="0068636E" w14:paraId="3E3DE45A" w14:textId="77777777">
            <w:pPr>
              <w:rPr>
                <w:rFonts w:ascii="Gadugi" w:hAnsi="Gadugi"/>
              </w:rPr>
            </w:pPr>
            <w:r>
              <w:rPr>
                <w:rFonts w:ascii="Gadugi" w:hAnsi="Gadugi"/>
              </w:rPr>
              <w:t>Details of trainings attended by agency staff or hosted by the agency to address data modernization workforce capabilities.</w:t>
            </w:r>
          </w:p>
          <w:p w:rsidR="00201050" w:rsidP="0068636E" w14:paraId="57A3A62E" w14:textId="77777777">
            <w:pPr>
              <w:rPr>
                <w:rFonts w:ascii="Gadugi" w:hAnsi="Gadugi"/>
              </w:rPr>
            </w:pPr>
          </w:p>
          <w:p w:rsidR="004A1916" w:rsidRPr="00BE23B4" w:rsidP="0068636E" w14:paraId="676E2F2E" w14:textId="77777777">
            <w:pPr>
              <w:rPr>
                <w:rFonts w:ascii="Gadugi" w:hAnsi="Gadugi"/>
              </w:rPr>
            </w:pPr>
            <w:r>
              <w:rPr>
                <w:rFonts w:ascii="Gadugi" w:hAnsi="Gadugi"/>
              </w:rPr>
              <w:t xml:space="preserve">Data modernization competencies addressed by non-training workforce activities. </w:t>
            </w:r>
          </w:p>
        </w:tc>
      </w:tr>
      <w:tr w14:paraId="6CF65092" w14:textId="77777777" w:rsidTr="0068636E">
        <w:tblPrEx>
          <w:tblW w:w="13315" w:type="dxa"/>
          <w:tblLook w:val="04A0"/>
        </w:tblPrEx>
        <w:trPr>
          <w:trHeight w:val="300"/>
        </w:trPr>
        <w:tc>
          <w:tcPr>
            <w:tcW w:w="2245" w:type="dxa"/>
            <w:shd w:val="clear" w:color="auto" w:fill="D9E2F3" w:themeFill="accent1" w:themeFillTint="33"/>
          </w:tcPr>
          <w:p w:rsidR="004A1916" w:rsidRPr="00BE23B4" w:rsidP="0068636E" w14:paraId="7EFFBCA8" w14:textId="77777777">
            <w:pPr>
              <w:rPr>
                <w:rFonts w:ascii="Gadugi" w:hAnsi="Gadugi"/>
                <w:b/>
                <w:bCs/>
              </w:rPr>
            </w:pPr>
            <w:r w:rsidRPr="00BE23B4">
              <w:rPr>
                <w:rFonts w:ascii="Gadugi" w:hAnsi="Gadugi"/>
                <w:b/>
                <w:bCs/>
              </w:rPr>
              <w:t>Purpose</w:t>
            </w:r>
          </w:p>
        </w:tc>
        <w:tc>
          <w:tcPr>
            <w:tcW w:w="11070" w:type="dxa"/>
          </w:tcPr>
          <w:p w:rsidR="004A1916" w:rsidRPr="00CF6738" w:rsidP="0068636E" w14:paraId="33F584D9" w14:textId="6A3F3BE5">
            <w:pPr>
              <w:spacing w:line="256" w:lineRule="auto"/>
              <w:rPr>
                <w:rFonts w:ascii="Gadugi" w:hAnsi="Gadugi"/>
              </w:rPr>
            </w:pPr>
            <w:r w:rsidRPr="00B74A23">
              <w:rPr>
                <w:rFonts w:ascii="Gadugi" w:hAnsi="Gadugi"/>
              </w:rPr>
              <w:t>This measure will help to assess the ways in which recipients are building workforce capacity within the public health agency to support data modernization. Specifically, this measure will indicate the non-recruitment workforce activities undertaken to build the competencies and skills of agency staff in data modernization.</w:t>
            </w:r>
          </w:p>
        </w:tc>
      </w:tr>
      <w:tr w14:paraId="0A9943C9" w14:textId="77777777" w:rsidTr="0068636E">
        <w:tblPrEx>
          <w:tblW w:w="13315" w:type="dxa"/>
          <w:tblLook w:val="04A0"/>
        </w:tblPrEx>
        <w:trPr>
          <w:trHeight w:val="300"/>
        </w:trPr>
        <w:tc>
          <w:tcPr>
            <w:tcW w:w="2245" w:type="dxa"/>
            <w:shd w:val="clear" w:color="auto" w:fill="D9E2F3" w:themeFill="accent1" w:themeFillTint="33"/>
            <w:hideMark/>
          </w:tcPr>
          <w:p w:rsidR="004A1916" w:rsidRPr="00BE23B4" w:rsidP="0068636E" w14:paraId="1F264692" w14:textId="77777777">
            <w:pPr>
              <w:rPr>
                <w:rFonts w:ascii="Gadugi" w:hAnsi="Gadugi"/>
                <w:b/>
                <w:bCs/>
              </w:rPr>
            </w:pPr>
            <w:r w:rsidRPr="00BE23B4">
              <w:rPr>
                <w:rFonts w:ascii="Gadugi" w:hAnsi="Gadugi"/>
                <w:b/>
                <w:bCs/>
              </w:rPr>
              <w:t>Data Elements to be Reported</w:t>
            </w:r>
          </w:p>
        </w:tc>
        <w:tc>
          <w:tcPr>
            <w:tcW w:w="11070" w:type="dxa"/>
          </w:tcPr>
          <w:p w:rsidR="004A1916" w:rsidP="004A1916" w14:paraId="1A6E1D44" w14:textId="58036EE2">
            <w:pPr>
              <w:pStyle w:val="ListParagraph"/>
              <w:numPr>
                <w:ilvl w:val="0"/>
                <w:numId w:val="50"/>
              </w:numPr>
              <w:rPr>
                <w:rFonts w:ascii="Gadugi" w:hAnsi="Gadugi"/>
              </w:rPr>
            </w:pPr>
            <w:r w:rsidRPr="006C5359">
              <w:rPr>
                <w:rFonts w:ascii="Gadugi" w:hAnsi="Gadugi"/>
              </w:rPr>
              <w:t xml:space="preserve">List the trainings attended or hosted in Tab 1 of the </w:t>
            </w:r>
            <w:r>
              <w:rPr>
                <w:rFonts w:ascii="Gadugi" w:hAnsi="Gadugi"/>
              </w:rPr>
              <w:t>C2.3 and C2.4 spreadsheet</w:t>
            </w:r>
            <w:r w:rsidR="003E258A">
              <w:rPr>
                <w:rFonts w:ascii="Gadugi" w:hAnsi="Gadugi"/>
              </w:rPr>
              <w:t xml:space="preserve"> </w:t>
            </w:r>
            <w:r w:rsidRPr="003E258A" w:rsidR="003E258A">
              <w:rPr>
                <w:rFonts w:ascii="Gadugi" w:hAnsi="Gadugi"/>
              </w:rPr>
              <w:t>(available in REDCap).</w:t>
            </w:r>
            <w:r w:rsidRPr="006C5359">
              <w:rPr>
                <w:rFonts w:ascii="Gadugi" w:hAnsi="Gadugi"/>
              </w:rPr>
              <w:t xml:space="preserve"> </w:t>
            </w:r>
            <w:r w:rsidR="0051296F">
              <w:rPr>
                <w:rFonts w:ascii="Gadugi" w:hAnsi="Gadugi"/>
              </w:rPr>
              <w:t xml:space="preserve">For each training, </w:t>
            </w:r>
            <w:r w:rsidR="0065685E">
              <w:rPr>
                <w:rFonts w:ascii="Gadugi" w:hAnsi="Gadugi"/>
              </w:rPr>
              <w:t xml:space="preserve">please </w:t>
            </w:r>
            <w:r w:rsidR="0051296F">
              <w:rPr>
                <w:rFonts w:ascii="Gadugi" w:hAnsi="Gadugi"/>
              </w:rPr>
              <w:t xml:space="preserve">include the following elements. </w:t>
            </w:r>
            <w:r w:rsidR="0051296F">
              <w:rPr>
                <w:rFonts w:ascii="Gadugi" w:hAnsi="Gadugi"/>
                <w:i/>
                <w:iCs/>
              </w:rPr>
              <w:t>(Upload)</w:t>
            </w:r>
          </w:p>
          <w:p w:rsidR="009D454C" w:rsidRPr="009D454C" w:rsidP="009D454C" w14:paraId="256B3E33" w14:textId="77777777">
            <w:pPr>
              <w:pStyle w:val="ListParagraph"/>
              <w:numPr>
                <w:ilvl w:val="1"/>
                <w:numId w:val="50"/>
              </w:numPr>
              <w:rPr>
                <w:rFonts w:ascii="Gadugi" w:hAnsi="Gadugi"/>
              </w:rPr>
            </w:pPr>
            <w:r w:rsidRPr="009D454C">
              <w:rPr>
                <w:rFonts w:ascii="Gadugi" w:hAnsi="Gadugi"/>
              </w:rPr>
              <w:t xml:space="preserve">Competency area </w:t>
            </w:r>
          </w:p>
          <w:p w:rsidR="009D454C" w:rsidRPr="009D454C" w:rsidP="009D454C" w14:paraId="1E3E026C" w14:textId="77777777">
            <w:pPr>
              <w:pStyle w:val="ListParagraph"/>
              <w:numPr>
                <w:ilvl w:val="1"/>
                <w:numId w:val="50"/>
              </w:numPr>
              <w:rPr>
                <w:rFonts w:ascii="Gadugi" w:hAnsi="Gadugi"/>
              </w:rPr>
            </w:pPr>
            <w:r w:rsidRPr="009D454C">
              <w:rPr>
                <w:rFonts w:ascii="Gadugi" w:hAnsi="Gadugi"/>
              </w:rPr>
              <w:t xml:space="preserve">Date of training </w:t>
            </w:r>
          </w:p>
          <w:p w:rsidR="009D454C" w:rsidRPr="009D454C" w:rsidP="009D454C" w14:paraId="4BEF9F2F" w14:textId="77777777">
            <w:pPr>
              <w:pStyle w:val="ListParagraph"/>
              <w:numPr>
                <w:ilvl w:val="1"/>
                <w:numId w:val="50"/>
              </w:numPr>
              <w:rPr>
                <w:rFonts w:ascii="Gadugi" w:hAnsi="Gadugi"/>
              </w:rPr>
            </w:pPr>
            <w:r w:rsidRPr="009D454C">
              <w:rPr>
                <w:rFonts w:ascii="Gadugi" w:hAnsi="Gadugi"/>
              </w:rPr>
              <w:t>Title of training or workshop</w:t>
            </w:r>
          </w:p>
          <w:p w:rsidR="009D454C" w:rsidRPr="009D454C" w:rsidP="009D454C" w14:paraId="42BA9F85" w14:textId="77777777">
            <w:pPr>
              <w:pStyle w:val="ListParagraph"/>
              <w:numPr>
                <w:ilvl w:val="1"/>
                <w:numId w:val="50"/>
              </w:numPr>
              <w:rPr>
                <w:rFonts w:ascii="Gadugi" w:hAnsi="Gadugi"/>
              </w:rPr>
            </w:pPr>
            <w:r w:rsidRPr="009D454C">
              <w:rPr>
                <w:rFonts w:ascii="Gadugi" w:hAnsi="Gadugi"/>
              </w:rPr>
              <w:t xml:space="preserve">Describe how the skills learned in this training or workshop applied to your work </w:t>
            </w:r>
          </w:p>
          <w:p w:rsidR="009D454C" w:rsidRPr="009D454C" w:rsidP="009D454C" w14:paraId="0C869C2B" w14:textId="77777777">
            <w:pPr>
              <w:pStyle w:val="ListParagraph"/>
              <w:numPr>
                <w:ilvl w:val="1"/>
                <w:numId w:val="50"/>
              </w:numPr>
              <w:rPr>
                <w:rFonts w:ascii="Gadugi" w:hAnsi="Gadugi"/>
              </w:rPr>
            </w:pPr>
            <w:r w:rsidRPr="009D454C">
              <w:rPr>
                <w:rFonts w:ascii="Gadugi" w:hAnsi="Gadugi"/>
              </w:rPr>
              <w:t>Intended audience and/or attendees</w:t>
            </w:r>
          </w:p>
          <w:p w:rsidR="009D454C" w:rsidRPr="009D454C" w:rsidP="009D454C" w14:paraId="2321D1D9" w14:textId="77777777">
            <w:pPr>
              <w:pStyle w:val="ListParagraph"/>
              <w:numPr>
                <w:ilvl w:val="1"/>
                <w:numId w:val="50"/>
              </w:numPr>
              <w:rPr>
                <w:rFonts w:ascii="Gadugi" w:hAnsi="Gadugi"/>
              </w:rPr>
            </w:pPr>
            <w:r w:rsidRPr="009D454C">
              <w:rPr>
                <w:rFonts w:ascii="Gadugi" w:hAnsi="Gadugi"/>
              </w:rPr>
              <w:t xml:space="preserve">Additional comments (Please use this field to indicate estimated change in proficiency level among attendees due to this training opportunity). </w:t>
            </w:r>
          </w:p>
          <w:p w:rsidR="004A1916" w:rsidP="004A1916" w14:paraId="6F551DA0" w14:textId="3FD0961C">
            <w:pPr>
              <w:pStyle w:val="ListParagraph"/>
              <w:numPr>
                <w:ilvl w:val="0"/>
                <w:numId w:val="50"/>
              </w:numPr>
              <w:rPr>
                <w:rFonts w:ascii="Gadugi" w:hAnsi="Gadugi"/>
              </w:rPr>
            </w:pPr>
            <w:r>
              <w:rPr>
                <w:rFonts w:ascii="Gadugi" w:hAnsi="Gadugi"/>
              </w:rPr>
              <w:t>C</w:t>
            </w:r>
            <w:r w:rsidRPr="006C5359">
              <w:rPr>
                <w:rFonts w:ascii="Gadugi" w:hAnsi="Gadugi"/>
              </w:rPr>
              <w:t xml:space="preserve">ompetencies addressed through other workforce activities such as peer-to-peer learning, workforce enhancement through fellows, technical assistance, or shared consultative services. </w:t>
            </w:r>
            <w:r w:rsidRPr="0051296F" w:rsidR="0051296F">
              <w:rPr>
                <w:rFonts w:ascii="Gadugi" w:hAnsi="Gadugi"/>
                <w:i/>
                <w:iCs/>
              </w:rPr>
              <w:t>(</w:t>
            </w:r>
            <w:r w:rsidRPr="00614935" w:rsidR="0051296F">
              <w:rPr>
                <w:rFonts w:ascii="Gadugi" w:hAnsi="Gadugi"/>
                <w:i/>
                <w:iCs/>
              </w:rPr>
              <w:t>Multi-select)</w:t>
            </w:r>
          </w:p>
          <w:p w:rsidR="00C96F16" w:rsidRPr="00ED2B4C" w:rsidP="00C96F16" w14:paraId="3DD8ED0E" w14:textId="77777777">
            <w:pPr>
              <w:pStyle w:val="ListParagraph"/>
              <w:numPr>
                <w:ilvl w:val="1"/>
                <w:numId w:val="50"/>
              </w:numPr>
              <w:rPr>
                <w:rFonts w:ascii="Gadugi" w:hAnsi="Gadugi"/>
              </w:rPr>
            </w:pPr>
            <w:r w:rsidRPr="00ED2B4C">
              <w:rPr>
                <w:rFonts w:ascii="Gadugi" w:hAnsi="Gadugi"/>
              </w:rPr>
              <w:t>Data Exchange Interoperability and Standards</w:t>
            </w:r>
          </w:p>
          <w:p w:rsidR="00C96F16" w:rsidRPr="00ED2B4C" w:rsidP="00C96F16" w14:paraId="460B1225" w14:textId="77777777">
            <w:pPr>
              <w:pStyle w:val="ListParagraph"/>
              <w:numPr>
                <w:ilvl w:val="1"/>
                <w:numId w:val="50"/>
              </w:numPr>
              <w:rPr>
                <w:rFonts w:ascii="Gadugi" w:hAnsi="Gadugi"/>
              </w:rPr>
            </w:pPr>
            <w:r w:rsidRPr="00ED2B4C">
              <w:rPr>
                <w:rFonts w:ascii="Gadugi" w:hAnsi="Gadugi"/>
              </w:rPr>
              <w:t xml:space="preserve"> IT Platforms Systems and Software</w:t>
            </w:r>
          </w:p>
          <w:p w:rsidR="00C96F16" w:rsidRPr="00ED2B4C" w:rsidP="00C96F16" w14:paraId="31C3EA09" w14:textId="77777777">
            <w:pPr>
              <w:pStyle w:val="ListParagraph"/>
              <w:numPr>
                <w:ilvl w:val="1"/>
                <w:numId w:val="50"/>
              </w:numPr>
              <w:rPr>
                <w:rFonts w:ascii="Gadugi" w:hAnsi="Gadugi"/>
              </w:rPr>
            </w:pPr>
            <w:r w:rsidRPr="00ED2B4C">
              <w:rPr>
                <w:rFonts w:ascii="Gadugi" w:hAnsi="Gadugi"/>
              </w:rPr>
              <w:t xml:space="preserve"> Data Governance</w:t>
            </w:r>
          </w:p>
          <w:p w:rsidR="00C96F16" w:rsidRPr="00ED2B4C" w:rsidP="00C96F16" w14:paraId="43F637E2" w14:textId="77777777">
            <w:pPr>
              <w:pStyle w:val="ListParagraph"/>
              <w:numPr>
                <w:ilvl w:val="1"/>
                <w:numId w:val="50"/>
              </w:numPr>
              <w:rPr>
                <w:rFonts w:ascii="Gadugi" w:hAnsi="Gadugi"/>
              </w:rPr>
            </w:pPr>
            <w:r w:rsidRPr="00ED2B4C">
              <w:rPr>
                <w:rFonts w:ascii="Gadugi" w:hAnsi="Gadugi"/>
              </w:rPr>
              <w:t xml:space="preserve"> Data Operations</w:t>
            </w:r>
          </w:p>
          <w:p w:rsidR="00C96F16" w:rsidRPr="00ED2B4C" w:rsidP="00C96F16" w14:paraId="57CAA00F" w14:textId="77777777">
            <w:pPr>
              <w:pStyle w:val="ListParagraph"/>
              <w:numPr>
                <w:ilvl w:val="1"/>
                <w:numId w:val="50"/>
              </w:numPr>
              <w:rPr>
                <w:rFonts w:ascii="Gadugi" w:hAnsi="Gadugi"/>
              </w:rPr>
            </w:pPr>
            <w:r w:rsidRPr="00ED2B4C">
              <w:rPr>
                <w:rFonts w:ascii="Gadugi" w:hAnsi="Gadugi"/>
              </w:rPr>
              <w:t xml:space="preserve"> Data Security</w:t>
            </w:r>
          </w:p>
          <w:p w:rsidR="00C96F16" w:rsidRPr="00ED2B4C" w:rsidP="00C96F16" w14:paraId="136B39D1" w14:textId="77777777">
            <w:pPr>
              <w:pStyle w:val="ListParagraph"/>
              <w:numPr>
                <w:ilvl w:val="1"/>
                <w:numId w:val="50"/>
              </w:numPr>
              <w:rPr>
                <w:rFonts w:ascii="Gadugi" w:hAnsi="Gadugi"/>
              </w:rPr>
            </w:pPr>
            <w:r w:rsidRPr="00ED2B4C">
              <w:rPr>
                <w:rFonts w:ascii="Gadugi" w:hAnsi="Gadugi"/>
              </w:rPr>
              <w:t xml:space="preserve"> Data Policy and Ethics</w:t>
            </w:r>
          </w:p>
          <w:p w:rsidR="00C96F16" w:rsidRPr="00ED2B4C" w:rsidP="00C96F16" w14:paraId="1395BCA7" w14:textId="77777777">
            <w:pPr>
              <w:pStyle w:val="ListParagraph"/>
              <w:numPr>
                <w:ilvl w:val="1"/>
                <w:numId w:val="50"/>
              </w:numPr>
              <w:rPr>
                <w:rFonts w:ascii="Gadugi" w:hAnsi="Gadugi"/>
              </w:rPr>
            </w:pPr>
            <w:r w:rsidRPr="00ED2B4C">
              <w:rPr>
                <w:rFonts w:ascii="Gadugi" w:hAnsi="Gadugi"/>
              </w:rPr>
              <w:t xml:space="preserve"> Research and Evaluation Design</w:t>
            </w:r>
          </w:p>
          <w:p w:rsidR="00C96F16" w:rsidRPr="00ED2B4C" w:rsidP="00C96F16" w14:paraId="72730F35" w14:textId="77777777">
            <w:pPr>
              <w:pStyle w:val="ListParagraph"/>
              <w:numPr>
                <w:ilvl w:val="1"/>
                <w:numId w:val="50"/>
              </w:numPr>
              <w:rPr>
                <w:rFonts w:ascii="Gadugi" w:hAnsi="Gadugi"/>
              </w:rPr>
            </w:pPr>
            <w:r w:rsidRPr="00ED2B4C">
              <w:rPr>
                <w:rFonts w:ascii="Gadugi" w:hAnsi="Gadugi"/>
              </w:rPr>
              <w:t xml:space="preserve"> Statistical, Geospatial, and Qualitative Analysis</w:t>
            </w:r>
          </w:p>
          <w:p w:rsidR="00C96F16" w:rsidRPr="00ED2B4C" w:rsidP="00C96F16" w14:paraId="431B5B77" w14:textId="77777777">
            <w:pPr>
              <w:pStyle w:val="ListParagraph"/>
              <w:numPr>
                <w:ilvl w:val="1"/>
                <w:numId w:val="50"/>
              </w:numPr>
              <w:rPr>
                <w:rFonts w:ascii="Gadugi" w:hAnsi="Gadugi"/>
              </w:rPr>
            </w:pPr>
            <w:r w:rsidRPr="00ED2B4C">
              <w:rPr>
                <w:rFonts w:ascii="Gadugi" w:hAnsi="Gadugi"/>
              </w:rPr>
              <w:t xml:space="preserve"> Programming and Scripting</w:t>
            </w:r>
          </w:p>
          <w:p w:rsidR="00C96F16" w:rsidRPr="00ED2B4C" w:rsidP="00C96F16" w14:paraId="0B90BDC6" w14:textId="77777777">
            <w:pPr>
              <w:pStyle w:val="ListParagraph"/>
              <w:numPr>
                <w:ilvl w:val="1"/>
                <w:numId w:val="50"/>
              </w:numPr>
              <w:rPr>
                <w:rFonts w:ascii="Gadugi" w:hAnsi="Gadugi"/>
              </w:rPr>
            </w:pPr>
            <w:r w:rsidRPr="00ED2B4C">
              <w:rPr>
                <w:rFonts w:ascii="Gadugi" w:hAnsi="Gadugi"/>
              </w:rPr>
              <w:t xml:space="preserve"> Exploratory Analysis</w:t>
            </w:r>
          </w:p>
          <w:p w:rsidR="00C96F16" w:rsidRPr="00ED2B4C" w:rsidP="00C96F16" w14:paraId="4ACD0ABA" w14:textId="77777777">
            <w:pPr>
              <w:pStyle w:val="ListParagraph"/>
              <w:numPr>
                <w:ilvl w:val="1"/>
                <w:numId w:val="50"/>
              </w:numPr>
              <w:rPr>
                <w:rFonts w:ascii="Gadugi" w:hAnsi="Gadugi"/>
              </w:rPr>
            </w:pPr>
            <w:r w:rsidRPr="00ED2B4C">
              <w:rPr>
                <w:rFonts w:ascii="Gadugi" w:hAnsi="Gadugi"/>
              </w:rPr>
              <w:t xml:space="preserve"> Data Visualization</w:t>
            </w:r>
          </w:p>
          <w:p w:rsidR="00C96F16" w:rsidRPr="00ED2B4C" w:rsidP="00C96F16" w14:paraId="37216B72" w14:textId="77777777">
            <w:pPr>
              <w:pStyle w:val="ListParagraph"/>
              <w:numPr>
                <w:ilvl w:val="1"/>
                <w:numId w:val="50"/>
              </w:numPr>
              <w:rPr>
                <w:rFonts w:ascii="Gadugi" w:hAnsi="Gadugi"/>
              </w:rPr>
            </w:pPr>
            <w:r w:rsidRPr="00ED2B4C">
              <w:rPr>
                <w:rFonts w:ascii="Gadugi" w:hAnsi="Gadugi"/>
              </w:rPr>
              <w:t xml:space="preserve"> Data Synthesis and Dissemination</w:t>
            </w:r>
          </w:p>
          <w:p w:rsidR="00C96F16" w:rsidRPr="00ED2B4C" w:rsidP="00C96F16" w14:paraId="1823C125" w14:textId="77777777">
            <w:pPr>
              <w:pStyle w:val="ListParagraph"/>
              <w:numPr>
                <w:ilvl w:val="1"/>
                <w:numId w:val="50"/>
              </w:numPr>
              <w:rPr>
                <w:rFonts w:ascii="Gadugi" w:hAnsi="Gadugi"/>
              </w:rPr>
            </w:pPr>
            <w:r w:rsidRPr="00ED2B4C">
              <w:rPr>
                <w:rFonts w:ascii="Gadugi" w:hAnsi="Gadugi"/>
              </w:rPr>
              <w:t xml:space="preserve"> Predictive Analytics</w:t>
            </w:r>
          </w:p>
          <w:p w:rsidR="00C96F16" w:rsidRPr="00ED2B4C" w:rsidP="00C96F16" w14:paraId="2EB55BEB" w14:textId="77777777">
            <w:pPr>
              <w:pStyle w:val="ListParagraph"/>
              <w:numPr>
                <w:ilvl w:val="1"/>
                <w:numId w:val="50"/>
              </w:numPr>
              <w:rPr>
                <w:rFonts w:ascii="Gadugi" w:hAnsi="Gadugi"/>
              </w:rPr>
            </w:pPr>
            <w:r w:rsidRPr="00ED2B4C">
              <w:rPr>
                <w:rFonts w:ascii="Gadugi" w:hAnsi="Gadugi"/>
              </w:rPr>
              <w:t xml:space="preserve"> Data Collection and Storage</w:t>
            </w:r>
          </w:p>
          <w:p w:rsidR="004A1916" w:rsidRPr="006C5359" w:rsidP="00614935" w14:paraId="45207E47" w14:textId="7E94180A">
            <w:pPr>
              <w:pStyle w:val="ListParagraph"/>
              <w:numPr>
                <w:ilvl w:val="1"/>
                <w:numId w:val="50"/>
              </w:numPr>
              <w:rPr>
                <w:rFonts w:ascii="Gadugi" w:hAnsi="Gadugi"/>
              </w:rPr>
            </w:pPr>
            <w:r w:rsidRPr="00ED2B4C">
              <w:rPr>
                <w:rFonts w:ascii="Gadugi" w:hAnsi="Gadugi"/>
              </w:rPr>
              <w:t xml:space="preserve"> Data Quality Management</w:t>
            </w:r>
          </w:p>
        </w:tc>
      </w:tr>
      <w:tr w14:paraId="6D11C35F" w14:textId="77777777" w:rsidTr="0068636E">
        <w:tblPrEx>
          <w:tblW w:w="13315" w:type="dxa"/>
          <w:tblLook w:val="04A0"/>
        </w:tblPrEx>
        <w:trPr>
          <w:trHeight w:val="300"/>
        </w:trPr>
        <w:tc>
          <w:tcPr>
            <w:tcW w:w="2245" w:type="dxa"/>
            <w:shd w:val="clear" w:color="auto" w:fill="D9E2F3" w:themeFill="accent1" w:themeFillTint="33"/>
            <w:hideMark/>
          </w:tcPr>
          <w:p w:rsidR="004A1916" w:rsidRPr="00BE23B4" w:rsidP="0068636E" w14:paraId="742C62B1" w14:textId="77777777">
            <w:pPr>
              <w:rPr>
                <w:rFonts w:ascii="Gadugi" w:hAnsi="Gadugi"/>
                <w:b/>
                <w:bCs/>
              </w:rPr>
            </w:pPr>
            <w:r w:rsidRPr="00BE23B4">
              <w:rPr>
                <w:rFonts w:ascii="Gadugi" w:hAnsi="Gadugi"/>
                <w:b/>
                <w:bCs/>
              </w:rPr>
              <w:t>Unit of Measurement</w:t>
            </w:r>
          </w:p>
        </w:tc>
        <w:tc>
          <w:tcPr>
            <w:tcW w:w="11070" w:type="dxa"/>
            <w:vAlign w:val="center"/>
          </w:tcPr>
          <w:p w:rsidR="004A1916" w:rsidRPr="00BE23B4" w:rsidP="0068636E" w14:paraId="65D30FCB" w14:textId="77777777">
            <w:pPr>
              <w:rPr>
                <w:rFonts w:ascii="Gadugi" w:hAnsi="Gadugi"/>
              </w:rPr>
            </w:pPr>
            <w:r>
              <w:rPr>
                <w:rFonts w:ascii="Gadugi" w:hAnsi="Gadugi"/>
              </w:rPr>
              <w:t>Trainings attended or hosted; competencies addressed</w:t>
            </w:r>
          </w:p>
        </w:tc>
      </w:tr>
      <w:tr w14:paraId="564FE378" w14:textId="77777777" w:rsidTr="0068636E">
        <w:tblPrEx>
          <w:tblW w:w="13315" w:type="dxa"/>
          <w:tblLook w:val="04A0"/>
        </w:tblPrEx>
        <w:trPr>
          <w:trHeight w:val="300"/>
        </w:trPr>
        <w:tc>
          <w:tcPr>
            <w:tcW w:w="2245" w:type="dxa"/>
            <w:shd w:val="clear" w:color="auto" w:fill="D9E2F3" w:themeFill="accent1" w:themeFillTint="33"/>
            <w:hideMark/>
          </w:tcPr>
          <w:p w:rsidR="004A1916" w:rsidRPr="00BE23B4" w:rsidP="0068636E" w14:paraId="5D81118A" w14:textId="77777777">
            <w:pPr>
              <w:rPr>
                <w:rFonts w:ascii="Gadugi" w:hAnsi="Gadugi"/>
                <w:b/>
                <w:bCs/>
              </w:rPr>
            </w:pPr>
            <w:r w:rsidRPr="00BE23B4">
              <w:rPr>
                <w:rFonts w:ascii="Gadugi" w:hAnsi="Gadugi"/>
                <w:b/>
                <w:bCs/>
              </w:rPr>
              <w:t>Reporting Frequency</w:t>
            </w:r>
          </w:p>
        </w:tc>
        <w:tc>
          <w:tcPr>
            <w:tcW w:w="11070" w:type="dxa"/>
            <w:vAlign w:val="center"/>
          </w:tcPr>
          <w:p w:rsidR="004A1916" w:rsidRPr="00BE23B4" w:rsidP="0068636E" w14:paraId="3B8AC90E" w14:textId="77777777">
            <w:pPr>
              <w:rPr>
                <w:rFonts w:ascii="Gadugi" w:hAnsi="Gadugi"/>
              </w:rPr>
            </w:pPr>
            <w:r w:rsidRPr="009151CA">
              <w:rPr>
                <w:rFonts w:ascii="Gadugi" w:hAnsi="Gadugi"/>
              </w:rPr>
              <w:t xml:space="preserve">Quarterly via </w:t>
            </w:r>
            <w:r>
              <w:rPr>
                <w:rFonts w:ascii="Gadugi" w:hAnsi="Gadugi"/>
              </w:rPr>
              <w:t xml:space="preserve">ELC HIS </w:t>
            </w:r>
            <w:r w:rsidRPr="009151CA">
              <w:rPr>
                <w:rFonts w:ascii="Gadugi" w:hAnsi="Gadugi"/>
              </w:rPr>
              <w:t>REDCap</w:t>
            </w:r>
            <w:r>
              <w:rPr>
                <w:rFonts w:ascii="Gadugi" w:hAnsi="Gadugi"/>
              </w:rPr>
              <w:t>. A3.3 is the same as ELC Measure C2.3.</w:t>
            </w:r>
          </w:p>
        </w:tc>
      </w:tr>
      <w:tr w14:paraId="6F63B3DF" w14:textId="77777777" w:rsidTr="0068636E">
        <w:tblPrEx>
          <w:tblW w:w="13315" w:type="dxa"/>
          <w:tblLook w:val="04A0"/>
        </w:tblPrEx>
        <w:trPr>
          <w:trHeight w:val="300"/>
        </w:trPr>
        <w:tc>
          <w:tcPr>
            <w:tcW w:w="2245" w:type="dxa"/>
            <w:shd w:val="clear" w:color="auto" w:fill="D9E2F3" w:themeFill="accent1" w:themeFillTint="33"/>
            <w:hideMark/>
          </w:tcPr>
          <w:p w:rsidR="004A1916" w:rsidRPr="00BE23B4" w:rsidP="0068636E" w14:paraId="51D65413" w14:textId="77777777">
            <w:pPr>
              <w:rPr>
                <w:rFonts w:ascii="Gadugi" w:hAnsi="Gadugi"/>
                <w:b/>
                <w:bCs/>
              </w:rPr>
            </w:pPr>
            <w:r w:rsidRPr="00BE23B4">
              <w:rPr>
                <w:rFonts w:ascii="Gadugi" w:hAnsi="Gadugi"/>
                <w:b/>
                <w:bCs/>
              </w:rPr>
              <w:t>Considerations</w:t>
            </w:r>
          </w:p>
        </w:tc>
        <w:tc>
          <w:tcPr>
            <w:tcW w:w="11070" w:type="dxa"/>
          </w:tcPr>
          <w:p w:rsidR="004A1916" w:rsidRPr="00173EA2" w:rsidP="0068636E" w14:paraId="266442CF" w14:textId="77777777">
            <w:pPr>
              <w:rPr>
                <w:rFonts w:ascii="Gadugi" w:hAnsi="Gadugi"/>
              </w:rPr>
            </w:pPr>
            <w:r w:rsidRPr="001F205A">
              <w:rPr>
                <w:rFonts w:ascii="Gadugi" w:hAnsi="Gadugi"/>
              </w:rPr>
              <w:t xml:space="preserve">This measure applies to all </w:t>
            </w:r>
            <w:r>
              <w:rPr>
                <w:rFonts w:ascii="Gadugi" w:hAnsi="Gadugi"/>
              </w:rPr>
              <w:t xml:space="preserve">A3 </w:t>
            </w:r>
            <w:r w:rsidRPr="001F205A">
              <w:rPr>
                <w:rFonts w:ascii="Gadugi" w:hAnsi="Gadugi"/>
              </w:rPr>
              <w:t>recipients.</w:t>
            </w:r>
            <w:r>
              <w:rPr>
                <w:rFonts w:ascii="Gadugi" w:hAnsi="Gadugi"/>
              </w:rPr>
              <w:t xml:space="preserve"> Data collection and submission should be coordinated with ELC representatives.</w:t>
            </w:r>
          </w:p>
        </w:tc>
      </w:tr>
    </w:tbl>
    <w:p w:rsidR="004A1916" w:rsidP="004A1916" w14:paraId="5EF86673" w14:textId="77777777">
      <w:pPr>
        <w:rPr>
          <w:rFonts w:ascii="Gadugi" w:hAnsi="Gadugi"/>
        </w:rPr>
      </w:pPr>
      <w:r>
        <w:rPr>
          <w:rFonts w:ascii="Gadugi" w:hAnsi="Gadugi"/>
        </w:rPr>
        <w:br w:type="page"/>
      </w:r>
    </w:p>
    <w:p w:rsidR="004A1916" w:rsidRPr="00BE23B4" w:rsidP="004A1916" w14:paraId="7A7F2E1A" w14:textId="77777777">
      <w:pPr>
        <w:pStyle w:val="Heading2"/>
        <w:rPr>
          <w:rFonts w:ascii="Gadugi" w:hAnsi="Gadugi"/>
        </w:rPr>
      </w:pPr>
      <w:bookmarkStart w:id="133" w:name="_Measure_A3.4_."/>
      <w:bookmarkStart w:id="134" w:name="_Measure_A3.4._Demonstrated"/>
      <w:bookmarkStart w:id="135" w:name="_Toc150927344"/>
      <w:bookmarkStart w:id="136" w:name="_Toc180676593"/>
      <w:bookmarkEnd w:id="133"/>
      <w:bookmarkEnd w:id="134"/>
      <w:r w:rsidRPr="30B3A27A">
        <w:rPr>
          <w:rFonts w:ascii="Gadugi" w:hAnsi="Gadugi"/>
        </w:rPr>
        <w:t>Measure A</w:t>
      </w:r>
      <w:r>
        <w:rPr>
          <w:rFonts w:ascii="Gadugi" w:hAnsi="Gadugi"/>
        </w:rPr>
        <w:t>3</w:t>
      </w:r>
      <w:r w:rsidRPr="30B3A27A">
        <w:rPr>
          <w:rFonts w:ascii="Gadugi" w:hAnsi="Gadugi"/>
        </w:rPr>
        <w:t>.</w:t>
      </w:r>
      <w:r>
        <w:rPr>
          <w:rFonts w:ascii="Gadugi" w:hAnsi="Gadugi"/>
        </w:rPr>
        <w:t>4</w:t>
      </w:r>
      <w:r w:rsidRPr="30B3A27A">
        <w:rPr>
          <w:rFonts w:ascii="Gadugi" w:hAnsi="Gadugi"/>
        </w:rPr>
        <w:t xml:space="preserve">. </w:t>
      </w:r>
      <w:r w:rsidRPr="00CB4227">
        <w:rPr>
          <w:rFonts w:ascii="Gadugi" w:hAnsi="Gadugi"/>
        </w:rPr>
        <w:t>Demonstrated use of shared services to enhance existing systems or data exchange</w:t>
      </w:r>
      <w:bookmarkEnd w:id="135"/>
      <w:bookmarkEnd w:id="136"/>
    </w:p>
    <w:tbl>
      <w:tblPr>
        <w:tblStyle w:val="GridTableLight"/>
        <w:tblW w:w="13315" w:type="dxa"/>
        <w:tblLook w:val="04A0"/>
      </w:tblPr>
      <w:tblGrid>
        <w:gridCol w:w="1885"/>
        <w:gridCol w:w="11430"/>
      </w:tblGrid>
      <w:tr w14:paraId="1F77F9E4" w14:textId="77777777" w:rsidTr="00D55F28">
        <w:tblPrEx>
          <w:tblW w:w="13315" w:type="dxa"/>
          <w:tblLook w:val="04A0"/>
        </w:tblPrEx>
        <w:trPr>
          <w:trHeight w:val="300"/>
        </w:trPr>
        <w:tc>
          <w:tcPr>
            <w:tcW w:w="1885" w:type="dxa"/>
            <w:shd w:val="clear" w:color="auto" w:fill="D9E2F3" w:themeFill="accent1" w:themeFillTint="33"/>
            <w:hideMark/>
          </w:tcPr>
          <w:p w:rsidR="004A1916" w:rsidRPr="00BE23B4" w:rsidP="0068636E" w14:paraId="7C18A3F6" w14:textId="77777777">
            <w:pPr>
              <w:rPr>
                <w:rFonts w:ascii="Gadugi" w:hAnsi="Gadugi"/>
                <w:b/>
                <w:bCs/>
              </w:rPr>
            </w:pPr>
            <w:r w:rsidRPr="00BE23B4">
              <w:rPr>
                <w:rFonts w:ascii="Gadugi" w:hAnsi="Gadugi"/>
                <w:b/>
                <w:bCs/>
              </w:rPr>
              <w:t>Topic</w:t>
            </w:r>
          </w:p>
        </w:tc>
        <w:tc>
          <w:tcPr>
            <w:tcW w:w="11430" w:type="dxa"/>
          </w:tcPr>
          <w:p w:rsidR="004A1916" w:rsidRPr="00BE23B4" w:rsidP="0068636E" w14:paraId="585712C5" w14:textId="77777777">
            <w:pPr>
              <w:rPr>
                <w:rFonts w:ascii="Gadugi" w:hAnsi="Gadugi"/>
              </w:rPr>
            </w:pPr>
            <w:r>
              <w:rPr>
                <w:rFonts w:ascii="Gadugi" w:hAnsi="Gadugi"/>
              </w:rPr>
              <w:t>Use of Shared Services</w:t>
            </w:r>
          </w:p>
        </w:tc>
      </w:tr>
      <w:tr w14:paraId="382AF73E" w14:textId="77777777" w:rsidTr="00D55F28">
        <w:tblPrEx>
          <w:tblW w:w="13315" w:type="dxa"/>
          <w:tblLook w:val="04A0"/>
        </w:tblPrEx>
        <w:trPr>
          <w:trHeight w:val="300"/>
        </w:trPr>
        <w:tc>
          <w:tcPr>
            <w:tcW w:w="1885" w:type="dxa"/>
            <w:shd w:val="clear" w:color="auto" w:fill="D9E2F3" w:themeFill="accent1" w:themeFillTint="33"/>
            <w:hideMark/>
          </w:tcPr>
          <w:p w:rsidR="004A1916" w:rsidRPr="00BE23B4" w:rsidP="0068636E" w14:paraId="58BA7000" w14:textId="77777777">
            <w:pPr>
              <w:rPr>
                <w:rFonts w:ascii="Gadugi" w:hAnsi="Gadugi"/>
                <w:b/>
                <w:bCs/>
              </w:rPr>
            </w:pPr>
            <w:r w:rsidRPr="00BE23B4">
              <w:rPr>
                <w:rFonts w:ascii="Gadugi" w:hAnsi="Gadugi"/>
                <w:b/>
                <w:bCs/>
              </w:rPr>
              <w:t xml:space="preserve">Measure </w:t>
            </w:r>
          </w:p>
        </w:tc>
        <w:tc>
          <w:tcPr>
            <w:tcW w:w="11430" w:type="dxa"/>
          </w:tcPr>
          <w:p w:rsidR="004A1916" w:rsidRPr="00BE23B4" w:rsidP="0068636E" w14:paraId="0367977B" w14:textId="77777777">
            <w:pPr>
              <w:rPr>
                <w:rFonts w:ascii="Gadugi" w:hAnsi="Gadugi"/>
              </w:rPr>
            </w:pPr>
            <w:r w:rsidRPr="009C7931">
              <w:rPr>
                <w:rFonts w:ascii="Gadugi" w:hAnsi="Gadugi"/>
              </w:rPr>
              <w:t>Demonstrated use of shared services to enhance existing systems or data exchange</w:t>
            </w:r>
          </w:p>
        </w:tc>
      </w:tr>
      <w:tr w14:paraId="150A7563" w14:textId="77777777" w:rsidTr="00D55F28">
        <w:tblPrEx>
          <w:tblW w:w="13315" w:type="dxa"/>
          <w:tblLook w:val="04A0"/>
        </w:tblPrEx>
        <w:trPr>
          <w:trHeight w:val="300"/>
        </w:trPr>
        <w:tc>
          <w:tcPr>
            <w:tcW w:w="1885" w:type="dxa"/>
            <w:shd w:val="clear" w:color="auto" w:fill="D9E2F3" w:themeFill="accent1" w:themeFillTint="33"/>
            <w:hideMark/>
          </w:tcPr>
          <w:p w:rsidR="004A1916" w:rsidRPr="00BE23B4" w:rsidP="0068636E" w14:paraId="635BC9C8" w14:textId="77777777">
            <w:pPr>
              <w:rPr>
                <w:rFonts w:ascii="Gadugi" w:hAnsi="Gadugi"/>
                <w:b/>
                <w:bCs/>
              </w:rPr>
            </w:pPr>
            <w:r w:rsidRPr="00BE23B4">
              <w:rPr>
                <w:rFonts w:ascii="Gadugi" w:hAnsi="Gadugi"/>
                <w:b/>
                <w:bCs/>
              </w:rPr>
              <w:t>Definition</w:t>
            </w:r>
          </w:p>
        </w:tc>
        <w:tc>
          <w:tcPr>
            <w:tcW w:w="11430" w:type="dxa"/>
            <w:shd w:val="clear" w:color="auto" w:fill="auto"/>
          </w:tcPr>
          <w:p w:rsidR="004A1916" w:rsidRPr="00BE23B4" w:rsidP="0068636E" w14:paraId="5358E9B4" w14:textId="77777777">
            <w:pPr>
              <w:rPr>
                <w:rFonts w:ascii="Gadugi" w:hAnsi="Gadugi"/>
              </w:rPr>
            </w:pPr>
            <w:r>
              <w:rPr>
                <w:rFonts w:ascii="Gadugi" w:hAnsi="Gadugi"/>
              </w:rPr>
              <w:t xml:space="preserve">The shared services utilized by the recipient agency for data exchange or information system functionality.  </w:t>
            </w:r>
          </w:p>
        </w:tc>
      </w:tr>
      <w:tr w14:paraId="4C9CC50C" w14:textId="77777777" w:rsidTr="00D55F28">
        <w:tblPrEx>
          <w:tblW w:w="13315" w:type="dxa"/>
          <w:tblLook w:val="04A0"/>
        </w:tblPrEx>
        <w:trPr>
          <w:trHeight w:val="300"/>
        </w:trPr>
        <w:tc>
          <w:tcPr>
            <w:tcW w:w="1885" w:type="dxa"/>
            <w:shd w:val="clear" w:color="auto" w:fill="D9E2F3" w:themeFill="accent1" w:themeFillTint="33"/>
          </w:tcPr>
          <w:p w:rsidR="004A1916" w:rsidRPr="00BE23B4" w:rsidP="0068636E" w14:paraId="4D460605" w14:textId="77777777">
            <w:pPr>
              <w:rPr>
                <w:rFonts w:ascii="Gadugi" w:hAnsi="Gadugi"/>
                <w:b/>
                <w:bCs/>
              </w:rPr>
            </w:pPr>
            <w:r w:rsidRPr="00BE23B4">
              <w:rPr>
                <w:rFonts w:ascii="Gadugi" w:hAnsi="Gadugi"/>
                <w:b/>
                <w:bCs/>
              </w:rPr>
              <w:t>Purpose</w:t>
            </w:r>
          </w:p>
        </w:tc>
        <w:tc>
          <w:tcPr>
            <w:tcW w:w="11430" w:type="dxa"/>
          </w:tcPr>
          <w:p w:rsidR="004A1916" w:rsidRPr="00173EA2" w:rsidP="0068636E" w14:paraId="1261CA5B" w14:textId="185278D3">
            <w:pPr>
              <w:spacing w:line="256" w:lineRule="auto"/>
              <w:rPr>
                <w:rFonts w:ascii="Gadugi" w:hAnsi="Gadugi"/>
              </w:rPr>
            </w:pPr>
            <w:r w:rsidRPr="004C7680">
              <w:rPr>
                <w:rFonts w:ascii="Gadugi" w:hAnsi="Gadugi"/>
              </w:rPr>
              <w:t>Leveraging shared services can optimize efficiency and accelerate data modernization. This measure will assess the extent to which recipients have enhanced their capabilities and capacity for data science and health information systems using shared services.</w:t>
            </w:r>
          </w:p>
        </w:tc>
      </w:tr>
      <w:tr w14:paraId="1E0A1FE6" w14:textId="77777777" w:rsidTr="00D55F28">
        <w:tblPrEx>
          <w:tblW w:w="13315" w:type="dxa"/>
          <w:tblLook w:val="04A0"/>
        </w:tblPrEx>
        <w:trPr>
          <w:trHeight w:val="1007"/>
        </w:trPr>
        <w:tc>
          <w:tcPr>
            <w:tcW w:w="1885" w:type="dxa"/>
            <w:shd w:val="clear" w:color="auto" w:fill="D9E2F3" w:themeFill="accent1" w:themeFillTint="33"/>
            <w:hideMark/>
          </w:tcPr>
          <w:p w:rsidR="004A1916" w:rsidRPr="00BE23B4" w:rsidP="0068636E" w14:paraId="3B12943E" w14:textId="77777777">
            <w:pPr>
              <w:rPr>
                <w:rFonts w:ascii="Gadugi" w:hAnsi="Gadugi"/>
                <w:b/>
                <w:bCs/>
              </w:rPr>
            </w:pPr>
            <w:r w:rsidRPr="00BE23B4">
              <w:rPr>
                <w:rFonts w:ascii="Gadugi" w:hAnsi="Gadugi"/>
                <w:b/>
                <w:bCs/>
              </w:rPr>
              <w:t>Data Elements to be Reported</w:t>
            </w:r>
          </w:p>
        </w:tc>
        <w:tc>
          <w:tcPr>
            <w:tcW w:w="11430" w:type="dxa"/>
          </w:tcPr>
          <w:p w:rsidR="004A1916" w:rsidP="004A1916" w14:paraId="52CDED28" w14:textId="48F97BCB">
            <w:pPr>
              <w:pStyle w:val="ListParagraph"/>
              <w:numPr>
                <w:ilvl w:val="0"/>
                <w:numId w:val="51"/>
              </w:numPr>
              <w:rPr>
                <w:rFonts w:ascii="Gadugi" w:hAnsi="Gadugi"/>
              </w:rPr>
            </w:pPr>
            <w:r w:rsidRPr="00096B99">
              <w:rPr>
                <w:rFonts w:ascii="Gadugi" w:hAnsi="Gadugi"/>
              </w:rPr>
              <w:t xml:space="preserve">Has your jurisdiction utilized shared services to support data exchange or information system functionality? </w:t>
            </w:r>
            <w:r w:rsidR="004C3D5C">
              <w:rPr>
                <w:rFonts w:ascii="Gadugi" w:hAnsi="Gadugi"/>
                <w:i/>
                <w:iCs/>
              </w:rPr>
              <w:t>(Yes/No)</w:t>
            </w:r>
          </w:p>
          <w:p w:rsidR="004A1916" w:rsidP="004A1916" w14:paraId="0F0EA52C" w14:textId="75B1CE32">
            <w:pPr>
              <w:pStyle w:val="ListParagraph"/>
              <w:numPr>
                <w:ilvl w:val="0"/>
                <w:numId w:val="51"/>
              </w:numPr>
              <w:rPr>
                <w:rFonts w:ascii="Gadugi" w:hAnsi="Gadugi"/>
              </w:rPr>
            </w:pPr>
            <w:r>
              <w:rPr>
                <w:rFonts w:ascii="Gadugi" w:hAnsi="Gadugi"/>
              </w:rPr>
              <w:t>C</w:t>
            </w:r>
            <w:r w:rsidRPr="004E50D6">
              <w:rPr>
                <w:rFonts w:ascii="Gadugi" w:hAnsi="Gadugi"/>
              </w:rPr>
              <w:t>ompleted C2.3 and C2.4 Measures spreadsheet</w:t>
            </w:r>
            <w:r w:rsidR="003E258A">
              <w:rPr>
                <w:rFonts w:ascii="Gadugi" w:hAnsi="Gadugi"/>
              </w:rPr>
              <w:t xml:space="preserve"> </w:t>
            </w:r>
            <w:r w:rsidRPr="003E258A" w:rsidR="003E258A">
              <w:rPr>
                <w:rFonts w:ascii="Gadugi" w:hAnsi="Gadugi"/>
              </w:rPr>
              <w:t>(available in REDCap).</w:t>
            </w:r>
            <w:r w:rsidRPr="004E50D6">
              <w:rPr>
                <w:rFonts w:ascii="Gadugi" w:hAnsi="Gadugi"/>
              </w:rPr>
              <w:t xml:space="preserve"> </w:t>
            </w:r>
            <w:r w:rsidR="0065685E">
              <w:rPr>
                <w:rFonts w:ascii="Gadugi" w:hAnsi="Gadugi"/>
              </w:rPr>
              <w:t xml:space="preserve">For each shared service, please include the following elements. </w:t>
            </w:r>
            <w:r w:rsidR="0065685E">
              <w:rPr>
                <w:rFonts w:ascii="Gadugi" w:hAnsi="Gadugi"/>
                <w:i/>
                <w:iCs/>
              </w:rPr>
              <w:t>(Upload)</w:t>
            </w:r>
          </w:p>
          <w:p w:rsidR="004B4E02" w:rsidP="004B4E02" w14:paraId="38ACF746" w14:textId="77777777">
            <w:pPr>
              <w:pStyle w:val="ListParagraph"/>
              <w:numPr>
                <w:ilvl w:val="1"/>
                <w:numId w:val="51"/>
              </w:numPr>
              <w:rPr>
                <w:rFonts w:ascii="Gadugi" w:hAnsi="Gadugi"/>
              </w:rPr>
            </w:pPr>
            <w:r w:rsidRPr="008719A4">
              <w:rPr>
                <w:rFonts w:ascii="Gadugi" w:hAnsi="Gadugi"/>
              </w:rPr>
              <w:t>Specific Shared Service</w:t>
            </w:r>
          </w:p>
          <w:p w:rsidR="004B4E02" w:rsidP="004B4E02" w14:paraId="5E971244" w14:textId="77777777">
            <w:pPr>
              <w:pStyle w:val="ListParagraph"/>
              <w:numPr>
                <w:ilvl w:val="1"/>
                <w:numId w:val="51"/>
              </w:numPr>
              <w:rPr>
                <w:rFonts w:ascii="Gadugi" w:hAnsi="Gadugi"/>
              </w:rPr>
            </w:pPr>
            <w:r w:rsidRPr="008719A4">
              <w:rPr>
                <w:rFonts w:ascii="Gadugi" w:hAnsi="Gadugi"/>
              </w:rPr>
              <w:t>Status</w:t>
            </w:r>
          </w:p>
          <w:p w:rsidR="004B4E02" w:rsidRPr="008719A4" w:rsidP="004B4E02" w14:paraId="64A4B2BD" w14:textId="77777777">
            <w:pPr>
              <w:pStyle w:val="ListParagraph"/>
              <w:numPr>
                <w:ilvl w:val="1"/>
                <w:numId w:val="51"/>
              </w:numPr>
              <w:rPr>
                <w:rFonts w:ascii="Gadugi" w:hAnsi="Gadugi"/>
              </w:rPr>
            </w:pPr>
            <w:r w:rsidRPr="008719A4">
              <w:rPr>
                <w:rFonts w:ascii="Gadugi" w:hAnsi="Gadugi"/>
              </w:rPr>
              <w:t>Year Implemented</w:t>
            </w:r>
          </w:p>
          <w:p w:rsidR="004B4E02" w:rsidP="004B4E02" w14:paraId="1D69D60D" w14:textId="77777777">
            <w:pPr>
              <w:pStyle w:val="ListParagraph"/>
              <w:numPr>
                <w:ilvl w:val="1"/>
                <w:numId w:val="51"/>
              </w:numPr>
              <w:rPr>
                <w:rFonts w:ascii="Gadugi" w:hAnsi="Gadugi"/>
              </w:rPr>
            </w:pPr>
            <w:r w:rsidRPr="008719A4">
              <w:rPr>
                <w:rFonts w:ascii="Gadugi" w:hAnsi="Gadugi"/>
              </w:rPr>
              <w:t>Host of Shared Service</w:t>
            </w:r>
          </w:p>
          <w:p w:rsidR="004B4E02" w:rsidP="004B4E02" w14:paraId="00457EF4" w14:textId="77777777">
            <w:pPr>
              <w:pStyle w:val="ListParagraph"/>
              <w:numPr>
                <w:ilvl w:val="1"/>
                <w:numId w:val="51"/>
              </w:numPr>
              <w:rPr>
                <w:rFonts w:ascii="Gadugi" w:hAnsi="Gadugi"/>
              </w:rPr>
            </w:pPr>
            <w:r w:rsidRPr="008719A4">
              <w:rPr>
                <w:rFonts w:ascii="Gadugi" w:hAnsi="Gadugi"/>
              </w:rPr>
              <w:t>Program Areas Using Shared Service (internal or external)</w:t>
            </w:r>
          </w:p>
          <w:p w:rsidR="004B4E02" w:rsidP="004B4E02" w14:paraId="0523FC09" w14:textId="77777777">
            <w:pPr>
              <w:pStyle w:val="ListParagraph"/>
              <w:numPr>
                <w:ilvl w:val="1"/>
                <w:numId w:val="51"/>
              </w:numPr>
              <w:rPr>
                <w:rFonts w:ascii="Gadugi" w:hAnsi="Gadugi"/>
              </w:rPr>
            </w:pPr>
            <w:r w:rsidRPr="008719A4">
              <w:rPr>
                <w:rFonts w:ascii="Gadugi" w:hAnsi="Gadugi"/>
              </w:rPr>
              <w:t>How Shared Service is Used</w:t>
            </w:r>
          </w:p>
          <w:p w:rsidR="004B4E02" w:rsidP="004B4E02" w14:paraId="50888AE2" w14:textId="77777777">
            <w:pPr>
              <w:pStyle w:val="ListParagraph"/>
              <w:numPr>
                <w:ilvl w:val="1"/>
                <w:numId w:val="51"/>
              </w:numPr>
              <w:rPr>
                <w:rFonts w:ascii="Gadugi" w:hAnsi="Gadugi"/>
              </w:rPr>
            </w:pPr>
            <w:r w:rsidRPr="008719A4">
              <w:rPr>
                <w:rFonts w:ascii="Gadugi" w:hAnsi="Gadugi"/>
              </w:rPr>
              <w:t>If you’ve implemented a new service, or expanded an existing service what was the problem you were trying to solve?</w:t>
            </w:r>
          </w:p>
          <w:p w:rsidR="004B4E02" w:rsidP="004B4E02" w14:paraId="2144EF5C" w14:textId="77777777">
            <w:pPr>
              <w:pStyle w:val="ListParagraph"/>
              <w:numPr>
                <w:ilvl w:val="1"/>
                <w:numId w:val="51"/>
              </w:numPr>
              <w:rPr>
                <w:rFonts w:ascii="Gadugi" w:hAnsi="Gadugi"/>
              </w:rPr>
            </w:pPr>
            <w:r w:rsidRPr="008719A4">
              <w:rPr>
                <w:rFonts w:ascii="Gadugi" w:hAnsi="Gadugi"/>
              </w:rPr>
              <w:t>What were the impacts observed from implementing the new or expanded shared service?</w:t>
            </w:r>
          </w:p>
          <w:p w:rsidR="004B4E02" w:rsidRPr="00AA1C5F" w:rsidP="004B4E02" w14:paraId="6C9F554A" w14:textId="7FDDD8F6">
            <w:pPr>
              <w:pStyle w:val="ListParagraph"/>
              <w:numPr>
                <w:ilvl w:val="0"/>
                <w:numId w:val="51"/>
              </w:numPr>
              <w:rPr>
                <w:rFonts w:ascii="Gadugi" w:hAnsi="Gadugi"/>
              </w:rPr>
            </w:pPr>
            <w:r w:rsidRPr="00AA1C5F">
              <w:rPr>
                <w:rFonts w:ascii="Gadugi" w:hAnsi="Gadugi"/>
              </w:rPr>
              <w:t>Are there any successes you have experienced while identifying and/or using shared services?</w:t>
            </w:r>
            <w:r w:rsidR="00304D6F">
              <w:rPr>
                <w:rFonts w:ascii="Gadugi" w:hAnsi="Gadugi"/>
              </w:rPr>
              <w:t xml:space="preserve"> </w:t>
            </w:r>
            <w:r w:rsidR="00304D6F">
              <w:rPr>
                <w:rFonts w:ascii="Gadugi" w:hAnsi="Gadugi"/>
                <w:i/>
                <w:iCs/>
              </w:rPr>
              <w:t>(Open-ended)</w:t>
            </w:r>
          </w:p>
          <w:p w:rsidR="004B4E02" w:rsidRPr="00AA1C5F" w:rsidP="004B4E02" w14:paraId="3797F2EA" w14:textId="207DBA9B">
            <w:pPr>
              <w:pStyle w:val="ListParagraph"/>
              <w:numPr>
                <w:ilvl w:val="0"/>
                <w:numId w:val="51"/>
              </w:numPr>
              <w:rPr>
                <w:rFonts w:ascii="Gadugi" w:hAnsi="Gadugi"/>
              </w:rPr>
            </w:pPr>
            <w:r w:rsidRPr="00AA1C5F">
              <w:rPr>
                <w:rFonts w:ascii="Gadugi" w:hAnsi="Gadugi"/>
              </w:rPr>
              <w:t>What challenges or barriers have you encountered while identifying and/or using shared services?</w:t>
            </w:r>
            <w:r w:rsidR="00304D6F">
              <w:rPr>
                <w:rFonts w:ascii="Gadugi" w:hAnsi="Gadugi"/>
              </w:rPr>
              <w:t xml:space="preserve"> </w:t>
            </w:r>
            <w:r w:rsidR="00304D6F">
              <w:rPr>
                <w:rFonts w:ascii="Gadugi" w:hAnsi="Gadugi"/>
                <w:i/>
                <w:iCs/>
              </w:rPr>
              <w:t>(Open-ended)</w:t>
            </w:r>
          </w:p>
          <w:p w:rsidR="004A1916" w:rsidRPr="004E50D6" w:rsidP="004A1916" w14:paraId="4110012E" w14:textId="5D072458">
            <w:pPr>
              <w:pStyle w:val="ListParagraph"/>
              <w:numPr>
                <w:ilvl w:val="0"/>
                <w:numId w:val="51"/>
              </w:numPr>
              <w:rPr>
                <w:rFonts w:ascii="Gadugi" w:hAnsi="Gadugi"/>
              </w:rPr>
            </w:pPr>
            <w:r w:rsidRPr="00AA1C5F">
              <w:rPr>
                <w:rFonts w:ascii="Gadugi" w:hAnsi="Gadugi"/>
              </w:rPr>
              <w:t>What technical assistance needs do you have to help identify and/or use shared services?</w:t>
            </w:r>
            <w:r w:rsidR="00304D6F">
              <w:rPr>
                <w:rFonts w:ascii="Gadugi" w:hAnsi="Gadugi"/>
              </w:rPr>
              <w:t xml:space="preserve"> </w:t>
            </w:r>
            <w:r w:rsidR="00304D6F">
              <w:rPr>
                <w:rFonts w:ascii="Gadugi" w:hAnsi="Gadugi"/>
                <w:i/>
                <w:iCs/>
              </w:rPr>
              <w:t>(Open-ended)</w:t>
            </w:r>
          </w:p>
        </w:tc>
      </w:tr>
      <w:tr w14:paraId="6026D1F9" w14:textId="77777777" w:rsidTr="00D55F28">
        <w:tblPrEx>
          <w:tblW w:w="13315" w:type="dxa"/>
          <w:tblLook w:val="04A0"/>
        </w:tblPrEx>
        <w:trPr>
          <w:trHeight w:val="300"/>
        </w:trPr>
        <w:tc>
          <w:tcPr>
            <w:tcW w:w="1885" w:type="dxa"/>
            <w:shd w:val="clear" w:color="auto" w:fill="D9E2F3" w:themeFill="accent1" w:themeFillTint="33"/>
            <w:hideMark/>
          </w:tcPr>
          <w:p w:rsidR="004A1916" w:rsidRPr="00BE23B4" w:rsidP="0068636E" w14:paraId="283B5337" w14:textId="77777777">
            <w:pPr>
              <w:rPr>
                <w:rFonts w:ascii="Gadugi" w:hAnsi="Gadugi"/>
                <w:b/>
                <w:bCs/>
              </w:rPr>
            </w:pPr>
            <w:r w:rsidRPr="00BE23B4">
              <w:rPr>
                <w:rFonts w:ascii="Gadugi" w:hAnsi="Gadugi"/>
                <w:b/>
                <w:bCs/>
              </w:rPr>
              <w:t>Unit of Measurement</w:t>
            </w:r>
          </w:p>
        </w:tc>
        <w:tc>
          <w:tcPr>
            <w:tcW w:w="11430" w:type="dxa"/>
            <w:vAlign w:val="center"/>
          </w:tcPr>
          <w:p w:rsidR="004A1916" w:rsidRPr="00BE23B4" w:rsidP="0068636E" w14:paraId="06F42B1E" w14:textId="77777777">
            <w:pPr>
              <w:rPr>
                <w:rFonts w:ascii="Gadugi" w:hAnsi="Gadugi"/>
              </w:rPr>
            </w:pPr>
            <w:r>
              <w:rPr>
                <w:rFonts w:ascii="Gadugi" w:hAnsi="Gadugi"/>
              </w:rPr>
              <w:t>Shared services utilized for data exchange or information system functionality</w:t>
            </w:r>
          </w:p>
        </w:tc>
      </w:tr>
      <w:tr w14:paraId="3704D419" w14:textId="77777777" w:rsidTr="00D55F28">
        <w:tblPrEx>
          <w:tblW w:w="13315" w:type="dxa"/>
          <w:tblLook w:val="04A0"/>
        </w:tblPrEx>
        <w:trPr>
          <w:trHeight w:val="300"/>
        </w:trPr>
        <w:tc>
          <w:tcPr>
            <w:tcW w:w="1885" w:type="dxa"/>
            <w:shd w:val="clear" w:color="auto" w:fill="D9E2F3" w:themeFill="accent1" w:themeFillTint="33"/>
            <w:hideMark/>
          </w:tcPr>
          <w:p w:rsidR="004A1916" w:rsidRPr="00BE23B4" w:rsidP="0068636E" w14:paraId="4C522083" w14:textId="77777777">
            <w:pPr>
              <w:rPr>
                <w:rFonts w:ascii="Gadugi" w:hAnsi="Gadugi"/>
                <w:b/>
                <w:bCs/>
              </w:rPr>
            </w:pPr>
            <w:r w:rsidRPr="00BE23B4">
              <w:rPr>
                <w:rFonts w:ascii="Gadugi" w:hAnsi="Gadugi"/>
                <w:b/>
                <w:bCs/>
              </w:rPr>
              <w:t>Reporting Frequency</w:t>
            </w:r>
          </w:p>
        </w:tc>
        <w:tc>
          <w:tcPr>
            <w:tcW w:w="11430" w:type="dxa"/>
            <w:vAlign w:val="center"/>
          </w:tcPr>
          <w:p w:rsidR="004A1916" w:rsidRPr="00BE23B4" w:rsidP="0068636E" w14:paraId="05B62061" w14:textId="77777777">
            <w:pPr>
              <w:rPr>
                <w:rFonts w:ascii="Gadugi" w:hAnsi="Gadugi"/>
              </w:rPr>
            </w:pPr>
            <w:r w:rsidRPr="00CB4227">
              <w:rPr>
                <w:rFonts w:ascii="Gadugi" w:hAnsi="Gadugi"/>
              </w:rPr>
              <w:t xml:space="preserve">Quarterly via </w:t>
            </w:r>
            <w:r>
              <w:rPr>
                <w:rFonts w:ascii="Gadugi" w:hAnsi="Gadugi"/>
              </w:rPr>
              <w:t xml:space="preserve">ELC HIS </w:t>
            </w:r>
            <w:r w:rsidRPr="00CB4227">
              <w:rPr>
                <w:rFonts w:ascii="Gadugi" w:hAnsi="Gadugi"/>
              </w:rPr>
              <w:t>REDCap</w:t>
            </w:r>
            <w:r>
              <w:rPr>
                <w:rFonts w:ascii="Gadugi" w:hAnsi="Gadugi"/>
              </w:rPr>
              <w:t>. A3.4 is the same as ELC Measure C2.4.</w:t>
            </w:r>
          </w:p>
        </w:tc>
      </w:tr>
      <w:tr w14:paraId="39417BDB" w14:textId="77777777" w:rsidTr="00D55F28">
        <w:tblPrEx>
          <w:tblW w:w="13315" w:type="dxa"/>
          <w:tblLook w:val="04A0"/>
        </w:tblPrEx>
        <w:trPr>
          <w:trHeight w:val="300"/>
        </w:trPr>
        <w:tc>
          <w:tcPr>
            <w:tcW w:w="1885" w:type="dxa"/>
            <w:shd w:val="clear" w:color="auto" w:fill="D9E2F3" w:themeFill="accent1" w:themeFillTint="33"/>
            <w:hideMark/>
          </w:tcPr>
          <w:p w:rsidR="004A1916" w:rsidRPr="00BE23B4" w:rsidP="0068636E" w14:paraId="4F499906" w14:textId="77777777">
            <w:pPr>
              <w:rPr>
                <w:rFonts w:ascii="Gadugi" w:hAnsi="Gadugi"/>
                <w:b/>
                <w:bCs/>
              </w:rPr>
            </w:pPr>
            <w:r w:rsidRPr="00BE23B4">
              <w:rPr>
                <w:rFonts w:ascii="Gadugi" w:hAnsi="Gadugi"/>
                <w:b/>
                <w:bCs/>
              </w:rPr>
              <w:t>Considerations</w:t>
            </w:r>
          </w:p>
        </w:tc>
        <w:tc>
          <w:tcPr>
            <w:tcW w:w="11430" w:type="dxa"/>
          </w:tcPr>
          <w:p w:rsidR="004A1916" w:rsidRPr="00173EA2" w:rsidP="0068636E" w14:paraId="55806221" w14:textId="77777777">
            <w:pPr>
              <w:rPr>
                <w:rFonts w:ascii="Gadugi" w:hAnsi="Gadugi"/>
              </w:rPr>
            </w:pPr>
            <w:r w:rsidRPr="00CB4227">
              <w:rPr>
                <w:rFonts w:ascii="Gadugi" w:hAnsi="Gadugi"/>
              </w:rPr>
              <w:t xml:space="preserve">This measure applies to all </w:t>
            </w:r>
            <w:r>
              <w:rPr>
                <w:rFonts w:ascii="Gadugi" w:hAnsi="Gadugi"/>
              </w:rPr>
              <w:t xml:space="preserve">A3 </w:t>
            </w:r>
            <w:r w:rsidRPr="00CB4227">
              <w:rPr>
                <w:rFonts w:ascii="Gadugi" w:hAnsi="Gadugi"/>
              </w:rPr>
              <w:t>recipients.</w:t>
            </w:r>
            <w:r>
              <w:rPr>
                <w:rFonts w:ascii="Gadugi" w:hAnsi="Gadugi"/>
              </w:rPr>
              <w:t xml:space="preserve"> Data collection and submission should be coordinated with ELC representatives.</w:t>
            </w:r>
          </w:p>
        </w:tc>
      </w:tr>
    </w:tbl>
    <w:p w:rsidR="004A1916" w:rsidRPr="00BE23B4" w:rsidP="004A1916" w14:paraId="3361F45B" w14:textId="77777777">
      <w:pPr>
        <w:pStyle w:val="Heading2"/>
        <w:rPr>
          <w:rFonts w:ascii="Gadugi" w:hAnsi="Gadugi"/>
        </w:rPr>
      </w:pPr>
      <w:bookmarkStart w:id="137" w:name="_Measure_A3._5."/>
      <w:bookmarkStart w:id="138" w:name="_Measure_A3.5._Percent"/>
      <w:bookmarkStart w:id="139" w:name="_Toc150927345"/>
      <w:bookmarkStart w:id="140" w:name="_Toc180676594"/>
      <w:bookmarkEnd w:id="137"/>
      <w:bookmarkEnd w:id="138"/>
      <w:r w:rsidRPr="30B3A27A">
        <w:rPr>
          <w:rFonts w:ascii="Gadugi" w:hAnsi="Gadugi"/>
        </w:rPr>
        <w:t>Measure A</w:t>
      </w:r>
      <w:r>
        <w:rPr>
          <w:rFonts w:ascii="Gadugi" w:hAnsi="Gadugi"/>
        </w:rPr>
        <w:t>3</w:t>
      </w:r>
      <w:r w:rsidRPr="30B3A27A">
        <w:rPr>
          <w:rFonts w:ascii="Gadugi" w:hAnsi="Gadugi"/>
        </w:rPr>
        <w:t>.</w:t>
      </w:r>
      <w:r>
        <w:rPr>
          <w:rFonts w:ascii="Gadugi" w:hAnsi="Gadugi"/>
        </w:rPr>
        <w:t>5</w:t>
      </w:r>
      <w:r w:rsidRPr="30B3A27A">
        <w:rPr>
          <w:rFonts w:ascii="Gadugi" w:hAnsi="Gadugi"/>
        </w:rPr>
        <w:t xml:space="preserve">. </w:t>
      </w:r>
      <w:r w:rsidRPr="00031467">
        <w:rPr>
          <w:rFonts w:ascii="Gadugi" w:hAnsi="Gadugi"/>
        </w:rPr>
        <w:t xml:space="preserve">Percent of lab report volume received through </w:t>
      </w:r>
      <w:r>
        <w:rPr>
          <w:rFonts w:ascii="Gadugi" w:hAnsi="Gadugi"/>
        </w:rPr>
        <w:t>electronic laboratory reporting (</w:t>
      </w:r>
      <w:r w:rsidRPr="00031467">
        <w:rPr>
          <w:rFonts w:ascii="Gadugi" w:hAnsi="Gadugi"/>
        </w:rPr>
        <w:t>ELR</w:t>
      </w:r>
      <w:r>
        <w:rPr>
          <w:rFonts w:ascii="Gadugi" w:hAnsi="Gadugi"/>
        </w:rPr>
        <w:t>)</w:t>
      </w:r>
      <w:bookmarkEnd w:id="139"/>
      <w:bookmarkEnd w:id="140"/>
    </w:p>
    <w:tbl>
      <w:tblPr>
        <w:tblStyle w:val="GridTableLight"/>
        <w:tblW w:w="13315" w:type="dxa"/>
        <w:tblLook w:val="04A0"/>
      </w:tblPr>
      <w:tblGrid>
        <w:gridCol w:w="2245"/>
        <w:gridCol w:w="11070"/>
      </w:tblGrid>
      <w:tr w14:paraId="16EAE75D" w14:textId="77777777" w:rsidTr="0068636E">
        <w:tblPrEx>
          <w:tblW w:w="13315" w:type="dxa"/>
          <w:tblLook w:val="04A0"/>
        </w:tblPrEx>
        <w:trPr>
          <w:trHeight w:val="300"/>
        </w:trPr>
        <w:tc>
          <w:tcPr>
            <w:tcW w:w="2245" w:type="dxa"/>
            <w:shd w:val="clear" w:color="auto" w:fill="D9E2F3" w:themeFill="accent1" w:themeFillTint="33"/>
            <w:hideMark/>
          </w:tcPr>
          <w:p w:rsidR="004A1916" w:rsidRPr="00BE23B4" w:rsidP="0068636E" w14:paraId="4FE81343" w14:textId="77777777">
            <w:pPr>
              <w:rPr>
                <w:rFonts w:ascii="Gadugi" w:hAnsi="Gadugi"/>
                <w:b/>
                <w:bCs/>
              </w:rPr>
            </w:pPr>
            <w:r w:rsidRPr="00BE23B4">
              <w:rPr>
                <w:rFonts w:ascii="Gadugi" w:hAnsi="Gadugi"/>
                <w:b/>
                <w:bCs/>
              </w:rPr>
              <w:t>Topic</w:t>
            </w:r>
          </w:p>
        </w:tc>
        <w:tc>
          <w:tcPr>
            <w:tcW w:w="11070" w:type="dxa"/>
          </w:tcPr>
          <w:p w:rsidR="004A1916" w:rsidRPr="00BE23B4" w:rsidP="0068636E" w14:paraId="1537C0C4" w14:textId="77777777">
            <w:pPr>
              <w:rPr>
                <w:rFonts w:ascii="Gadugi" w:hAnsi="Gadugi"/>
              </w:rPr>
            </w:pPr>
            <w:r w:rsidRPr="002F60C3">
              <w:rPr>
                <w:rFonts w:ascii="Gadugi" w:hAnsi="Gadugi"/>
              </w:rPr>
              <w:t>Electronic Laboratory Reporting (ELR) Volume</w:t>
            </w:r>
          </w:p>
        </w:tc>
      </w:tr>
      <w:tr w14:paraId="190BC0F7" w14:textId="77777777" w:rsidTr="0068636E">
        <w:tblPrEx>
          <w:tblW w:w="13315" w:type="dxa"/>
          <w:tblLook w:val="04A0"/>
        </w:tblPrEx>
        <w:trPr>
          <w:trHeight w:val="300"/>
        </w:trPr>
        <w:tc>
          <w:tcPr>
            <w:tcW w:w="2245" w:type="dxa"/>
            <w:shd w:val="clear" w:color="auto" w:fill="D9E2F3" w:themeFill="accent1" w:themeFillTint="33"/>
            <w:hideMark/>
          </w:tcPr>
          <w:p w:rsidR="004A1916" w:rsidRPr="00BE23B4" w:rsidP="0068636E" w14:paraId="4CBA8B30" w14:textId="77777777">
            <w:pPr>
              <w:rPr>
                <w:rFonts w:ascii="Gadugi" w:hAnsi="Gadugi"/>
                <w:b/>
                <w:bCs/>
              </w:rPr>
            </w:pPr>
            <w:r w:rsidRPr="00BE23B4">
              <w:rPr>
                <w:rFonts w:ascii="Gadugi" w:hAnsi="Gadugi"/>
                <w:b/>
                <w:bCs/>
              </w:rPr>
              <w:t xml:space="preserve">Measure </w:t>
            </w:r>
          </w:p>
        </w:tc>
        <w:tc>
          <w:tcPr>
            <w:tcW w:w="11070" w:type="dxa"/>
          </w:tcPr>
          <w:p w:rsidR="004A1916" w:rsidRPr="00BE23B4" w:rsidP="0068636E" w14:paraId="2B7A9751" w14:textId="77777777">
            <w:pPr>
              <w:rPr>
                <w:rFonts w:ascii="Gadugi" w:hAnsi="Gadugi"/>
              </w:rPr>
            </w:pPr>
            <w:r w:rsidRPr="009C7931">
              <w:rPr>
                <w:rFonts w:ascii="Gadugi" w:hAnsi="Gadugi"/>
              </w:rPr>
              <w:t>Percent of lab report volume received through ELR</w:t>
            </w:r>
          </w:p>
        </w:tc>
      </w:tr>
      <w:tr w14:paraId="02B42606" w14:textId="77777777" w:rsidTr="0068636E">
        <w:tblPrEx>
          <w:tblW w:w="13315" w:type="dxa"/>
          <w:tblLook w:val="04A0"/>
        </w:tblPrEx>
        <w:trPr>
          <w:trHeight w:val="300"/>
        </w:trPr>
        <w:tc>
          <w:tcPr>
            <w:tcW w:w="2245" w:type="dxa"/>
            <w:shd w:val="clear" w:color="auto" w:fill="D9E2F3" w:themeFill="accent1" w:themeFillTint="33"/>
            <w:hideMark/>
          </w:tcPr>
          <w:p w:rsidR="004A1916" w:rsidRPr="00BE23B4" w:rsidP="0068636E" w14:paraId="72F68298" w14:textId="77777777">
            <w:pPr>
              <w:rPr>
                <w:rFonts w:ascii="Gadugi" w:hAnsi="Gadugi"/>
                <w:b/>
                <w:bCs/>
              </w:rPr>
            </w:pPr>
            <w:r w:rsidRPr="00BE23B4">
              <w:rPr>
                <w:rFonts w:ascii="Gadugi" w:hAnsi="Gadugi"/>
                <w:b/>
                <w:bCs/>
              </w:rPr>
              <w:t>Definition</w:t>
            </w:r>
          </w:p>
        </w:tc>
        <w:tc>
          <w:tcPr>
            <w:tcW w:w="11070" w:type="dxa"/>
            <w:shd w:val="clear" w:color="auto" w:fill="auto"/>
          </w:tcPr>
          <w:p w:rsidR="004A1916" w:rsidRPr="00BE23B4" w:rsidP="0068636E" w14:paraId="75FCEA44" w14:textId="77777777">
            <w:pPr>
              <w:rPr>
                <w:rFonts w:ascii="Gadugi" w:hAnsi="Gadugi"/>
              </w:rPr>
            </w:pPr>
            <w:r>
              <w:rPr>
                <w:rFonts w:ascii="Gadugi" w:hAnsi="Gadugi"/>
              </w:rPr>
              <w:t xml:space="preserve">Of all lab reports received, the percent received through ELR. </w:t>
            </w:r>
          </w:p>
        </w:tc>
      </w:tr>
      <w:tr w14:paraId="37B01826" w14:textId="77777777" w:rsidTr="0068636E">
        <w:tblPrEx>
          <w:tblW w:w="13315" w:type="dxa"/>
          <w:tblLook w:val="04A0"/>
        </w:tblPrEx>
        <w:trPr>
          <w:trHeight w:val="300"/>
        </w:trPr>
        <w:tc>
          <w:tcPr>
            <w:tcW w:w="2245" w:type="dxa"/>
            <w:shd w:val="clear" w:color="auto" w:fill="D9E2F3" w:themeFill="accent1" w:themeFillTint="33"/>
          </w:tcPr>
          <w:p w:rsidR="004A1916" w:rsidRPr="00BE23B4" w:rsidP="0068636E" w14:paraId="54235645" w14:textId="77777777">
            <w:pPr>
              <w:rPr>
                <w:rFonts w:ascii="Gadugi" w:hAnsi="Gadugi"/>
                <w:b/>
                <w:bCs/>
              </w:rPr>
            </w:pPr>
            <w:r w:rsidRPr="00BE23B4">
              <w:rPr>
                <w:rFonts w:ascii="Gadugi" w:hAnsi="Gadugi"/>
                <w:b/>
                <w:bCs/>
              </w:rPr>
              <w:t>Purpose</w:t>
            </w:r>
          </w:p>
        </w:tc>
        <w:tc>
          <w:tcPr>
            <w:tcW w:w="11070" w:type="dxa"/>
          </w:tcPr>
          <w:p w:rsidR="004A1916" w:rsidRPr="00173EA2" w:rsidP="0068636E" w14:paraId="6AB187B5" w14:textId="77777777">
            <w:pPr>
              <w:spacing w:line="256" w:lineRule="auto"/>
              <w:rPr>
                <w:rFonts w:ascii="Gadugi" w:hAnsi="Gadugi"/>
              </w:rPr>
            </w:pPr>
            <w:r w:rsidRPr="00615E97">
              <w:rPr>
                <w:rFonts w:ascii="Gadugi" w:hAnsi="Gadugi"/>
              </w:rPr>
              <w:t>This measure will help the program understand the extent to which the states are making progress with increasing ELR volume in their jurisdictions. Monitoring their progress closely will help the program identify challenges and barriers with program implementation and/or the functionality of the system. The program will provide technical assistance and programmatic interventions based on the information gathered from this measure.</w:t>
            </w:r>
          </w:p>
        </w:tc>
      </w:tr>
      <w:tr w14:paraId="37F04D5F" w14:textId="77777777" w:rsidTr="0068636E">
        <w:tblPrEx>
          <w:tblW w:w="13315" w:type="dxa"/>
          <w:tblLook w:val="04A0"/>
        </w:tblPrEx>
        <w:trPr>
          <w:trHeight w:val="300"/>
        </w:trPr>
        <w:tc>
          <w:tcPr>
            <w:tcW w:w="2245" w:type="dxa"/>
            <w:shd w:val="clear" w:color="auto" w:fill="D9E2F3" w:themeFill="accent1" w:themeFillTint="33"/>
            <w:hideMark/>
          </w:tcPr>
          <w:p w:rsidR="004A1916" w:rsidRPr="00BE23B4" w:rsidP="0068636E" w14:paraId="12CEE017" w14:textId="77777777">
            <w:pPr>
              <w:rPr>
                <w:rFonts w:ascii="Gadugi" w:hAnsi="Gadugi"/>
                <w:b/>
                <w:bCs/>
              </w:rPr>
            </w:pPr>
            <w:r w:rsidRPr="00BE23B4">
              <w:rPr>
                <w:rFonts w:ascii="Gadugi" w:hAnsi="Gadugi"/>
                <w:b/>
                <w:bCs/>
              </w:rPr>
              <w:t>Data Elements to be Reported</w:t>
            </w:r>
          </w:p>
        </w:tc>
        <w:tc>
          <w:tcPr>
            <w:tcW w:w="11070" w:type="dxa"/>
          </w:tcPr>
          <w:p w:rsidR="004A1916" w:rsidP="004A1916" w14:paraId="257783CF" w14:textId="77777777">
            <w:pPr>
              <w:pStyle w:val="ListParagraph"/>
              <w:numPr>
                <w:ilvl w:val="0"/>
                <w:numId w:val="52"/>
              </w:numPr>
              <w:rPr>
                <w:rFonts w:ascii="Gadugi" w:hAnsi="Gadugi"/>
              </w:rPr>
            </w:pPr>
            <w:r w:rsidRPr="00AD2114">
              <w:rPr>
                <w:rFonts w:ascii="Gadugi" w:hAnsi="Gadugi"/>
              </w:rPr>
              <w:t xml:space="preserve">Percent of laboratory report volume received through ELR (self-report) </w:t>
            </w:r>
          </w:p>
          <w:p w:rsidR="004A1916" w:rsidP="004A1916" w14:paraId="7508718A" w14:textId="7F0F2D67">
            <w:pPr>
              <w:pStyle w:val="ListParagraph"/>
              <w:numPr>
                <w:ilvl w:val="1"/>
                <w:numId w:val="52"/>
              </w:numPr>
              <w:rPr>
                <w:rFonts w:ascii="Gadugi" w:hAnsi="Gadugi"/>
              </w:rPr>
            </w:pPr>
            <w:r w:rsidRPr="00AD2114">
              <w:rPr>
                <w:rFonts w:ascii="Gadugi" w:hAnsi="Gadugi"/>
              </w:rPr>
              <w:t xml:space="preserve">Numerator: Number of lab reports received through ELR </w:t>
            </w:r>
            <w:r w:rsidR="00357193">
              <w:rPr>
                <w:rFonts w:ascii="Gadugi" w:hAnsi="Gadugi"/>
                <w:i/>
                <w:iCs/>
              </w:rPr>
              <w:t>(Number)</w:t>
            </w:r>
          </w:p>
          <w:p w:rsidR="004A1916" w:rsidP="004A1916" w14:paraId="5FF8B710" w14:textId="170E9BD4">
            <w:pPr>
              <w:pStyle w:val="ListParagraph"/>
              <w:numPr>
                <w:ilvl w:val="1"/>
                <w:numId w:val="52"/>
              </w:numPr>
              <w:rPr>
                <w:rFonts w:ascii="Gadugi" w:hAnsi="Gadugi"/>
              </w:rPr>
            </w:pPr>
            <w:r w:rsidRPr="00AD2114">
              <w:rPr>
                <w:rFonts w:ascii="Gadugi" w:hAnsi="Gadugi"/>
              </w:rPr>
              <w:t xml:space="preserve">Denominator: Number of lab reports received (all formats) </w:t>
            </w:r>
            <w:r w:rsidR="00357193">
              <w:rPr>
                <w:rFonts w:ascii="Gadugi" w:hAnsi="Gadugi"/>
                <w:i/>
                <w:iCs/>
              </w:rPr>
              <w:t>(Number)</w:t>
            </w:r>
          </w:p>
          <w:p w:rsidR="004A1916" w:rsidRPr="00AD2114" w:rsidP="004A1916" w14:paraId="6393CB6F" w14:textId="1057A12C">
            <w:pPr>
              <w:pStyle w:val="ListParagraph"/>
              <w:numPr>
                <w:ilvl w:val="0"/>
                <w:numId w:val="52"/>
              </w:numPr>
              <w:rPr>
                <w:rFonts w:ascii="Gadugi" w:hAnsi="Gadugi"/>
              </w:rPr>
            </w:pPr>
            <w:r w:rsidRPr="00AD2114">
              <w:rPr>
                <w:rFonts w:ascii="Gadugi" w:hAnsi="Gadugi"/>
              </w:rPr>
              <w:t xml:space="preserve">Please explain any changes in ELR volume </w:t>
            </w:r>
            <w:r w:rsidR="00357193">
              <w:rPr>
                <w:rFonts w:ascii="Gadugi" w:hAnsi="Gadugi"/>
                <w:i/>
                <w:iCs/>
              </w:rPr>
              <w:t>(Open-ended)</w:t>
            </w:r>
          </w:p>
        </w:tc>
      </w:tr>
      <w:tr w14:paraId="5BE5149F" w14:textId="77777777" w:rsidTr="0068636E">
        <w:tblPrEx>
          <w:tblW w:w="13315" w:type="dxa"/>
          <w:tblLook w:val="04A0"/>
        </w:tblPrEx>
        <w:trPr>
          <w:trHeight w:val="300"/>
        </w:trPr>
        <w:tc>
          <w:tcPr>
            <w:tcW w:w="2245" w:type="dxa"/>
            <w:shd w:val="clear" w:color="auto" w:fill="D9E2F3" w:themeFill="accent1" w:themeFillTint="33"/>
            <w:hideMark/>
          </w:tcPr>
          <w:p w:rsidR="004A1916" w:rsidRPr="00BE23B4" w:rsidP="0068636E" w14:paraId="282EF0A8" w14:textId="77777777">
            <w:pPr>
              <w:rPr>
                <w:rFonts w:ascii="Gadugi" w:hAnsi="Gadugi"/>
                <w:b/>
                <w:bCs/>
              </w:rPr>
            </w:pPr>
            <w:r w:rsidRPr="00BE23B4">
              <w:rPr>
                <w:rFonts w:ascii="Gadugi" w:hAnsi="Gadugi"/>
                <w:b/>
                <w:bCs/>
              </w:rPr>
              <w:t>Unit of Measurement</w:t>
            </w:r>
          </w:p>
        </w:tc>
        <w:tc>
          <w:tcPr>
            <w:tcW w:w="11070" w:type="dxa"/>
            <w:vAlign w:val="center"/>
          </w:tcPr>
          <w:p w:rsidR="004A1916" w:rsidRPr="00BE23B4" w:rsidP="0068636E" w14:paraId="2BD3154E" w14:textId="77777777">
            <w:pPr>
              <w:rPr>
                <w:rFonts w:ascii="Gadugi" w:hAnsi="Gadugi"/>
              </w:rPr>
            </w:pPr>
            <w:r>
              <w:rPr>
                <w:rFonts w:ascii="Gadugi" w:hAnsi="Gadugi"/>
              </w:rPr>
              <w:t>Number of received lab reports</w:t>
            </w:r>
          </w:p>
        </w:tc>
      </w:tr>
      <w:tr w14:paraId="7CBEEE71" w14:textId="77777777" w:rsidTr="0068636E">
        <w:tblPrEx>
          <w:tblW w:w="13315" w:type="dxa"/>
          <w:tblLook w:val="04A0"/>
        </w:tblPrEx>
        <w:trPr>
          <w:trHeight w:val="300"/>
        </w:trPr>
        <w:tc>
          <w:tcPr>
            <w:tcW w:w="2245" w:type="dxa"/>
            <w:shd w:val="clear" w:color="auto" w:fill="D9E2F3" w:themeFill="accent1" w:themeFillTint="33"/>
            <w:hideMark/>
          </w:tcPr>
          <w:p w:rsidR="004A1916" w:rsidRPr="00BE23B4" w:rsidP="0068636E" w14:paraId="7E54F5F1" w14:textId="77777777">
            <w:pPr>
              <w:rPr>
                <w:rFonts w:ascii="Gadugi" w:hAnsi="Gadugi"/>
                <w:b/>
                <w:bCs/>
              </w:rPr>
            </w:pPr>
            <w:r w:rsidRPr="00BE23B4">
              <w:rPr>
                <w:rFonts w:ascii="Gadugi" w:hAnsi="Gadugi"/>
                <w:b/>
                <w:bCs/>
              </w:rPr>
              <w:t>Reporting Frequency</w:t>
            </w:r>
          </w:p>
        </w:tc>
        <w:tc>
          <w:tcPr>
            <w:tcW w:w="11070" w:type="dxa"/>
            <w:vAlign w:val="center"/>
          </w:tcPr>
          <w:p w:rsidR="004A1916" w:rsidRPr="00BE23B4" w:rsidP="0068636E" w14:paraId="1C6C2B1E" w14:textId="77777777">
            <w:pPr>
              <w:rPr>
                <w:rFonts w:ascii="Gadugi" w:hAnsi="Gadugi"/>
              </w:rPr>
            </w:pPr>
            <w:r w:rsidRPr="00D97412">
              <w:rPr>
                <w:rFonts w:ascii="Gadugi" w:hAnsi="Gadugi"/>
              </w:rPr>
              <w:t>Annual</w:t>
            </w:r>
            <w:r>
              <w:rPr>
                <w:rFonts w:ascii="Gadugi" w:hAnsi="Gadugi"/>
              </w:rPr>
              <w:t xml:space="preserve">ly </w:t>
            </w:r>
            <w:r w:rsidRPr="00D97412">
              <w:rPr>
                <w:rFonts w:ascii="Gadugi" w:hAnsi="Gadugi"/>
              </w:rPr>
              <w:t xml:space="preserve">via </w:t>
            </w:r>
            <w:r>
              <w:rPr>
                <w:rFonts w:ascii="Gadugi" w:hAnsi="Gadugi"/>
              </w:rPr>
              <w:t xml:space="preserve">ELC HIS </w:t>
            </w:r>
            <w:r w:rsidRPr="00D97412">
              <w:rPr>
                <w:rFonts w:ascii="Gadugi" w:hAnsi="Gadugi"/>
              </w:rPr>
              <w:t>REDCap</w:t>
            </w:r>
            <w:r>
              <w:rPr>
                <w:rFonts w:ascii="Gadugi" w:hAnsi="Gadugi"/>
              </w:rPr>
              <w:t>. A3.5 is the same as ELC Measure C1.1.</w:t>
            </w:r>
          </w:p>
        </w:tc>
      </w:tr>
      <w:tr w14:paraId="02AE1D07" w14:textId="77777777" w:rsidTr="0068636E">
        <w:tblPrEx>
          <w:tblW w:w="13315" w:type="dxa"/>
          <w:tblLook w:val="04A0"/>
        </w:tblPrEx>
        <w:trPr>
          <w:trHeight w:val="300"/>
        </w:trPr>
        <w:tc>
          <w:tcPr>
            <w:tcW w:w="2245" w:type="dxa"/>
            <w:shd w:val="clear" w:color="auto" w:fill="D9E2F3" w:themeFill="accent1" w:themeFillTint="33"/>
            <w:hideMark/>
          </w:tcPr>
          <w:p w:rsidR="004A1916" w:rsidRPr="00BE23B4" w:rsidP="0068636E" w14:paraId="43CE6F5E" w14:textId="77777777">
            <w:pPr>
              <w:rPr>
                <w:rFonts w:ascii="Gadugi" w:hAnsi="Gadugi"/>
                <w:b/>
                <w:bCs/>
              </w:rPr>
            </w:pPr>
            <w:r w:rsidRPr="00BE23B4">
              <w:rPr>
                <w:rFonts w:ascii="Gadugi" w:hAnsi="Gadugi"/>
                <w:b/>
                <w:bCs/>
              </w:rPr>
              <w:t>Considerations</w:t>
            </w:r>
          </w:p>
        </w:tc>
        <w:tc>
          <w:tcPr>
            <w:tcW w:w="11070" w:type="dxa"/>
          </w:tcPr>
          <w:p w:rsidR="004A1916" w:rsidP="004A1916" w14:paraId="61934EF9" w14:textId="77777777">
            <w:pPr>
              <w:pStyle w:val="ListParagraph"/>
              <w:numPr>
                <w:ilvl w:val="0"/>
                <w:numId w:val="9"/>
              </w:numPr>
              <w:rPr>
                <w:rFonts w:ascii="Gadugi" w:hAnsi="Gadugi"/>
              </w:rPr>
            </w:pPr>
            <w:r w:rsidRPr="00E73682">
              <w:rPr>
                <w:rFonts w:ascii="Gadugi" w:hAnsi="Gadugi"/>
              </w:rPr>
              <w:t>This measure applies to all A3 recipients.</w:t>
            </w:r>
            <w:r>
              <w:rPr>
                <w:rFonts w:ascii="Gadugi" w:hAnsi="Gadugi"/>
              </w:rPr>
              <w:t xml:space="preserve"> Data collection and submission should be coordinated with ELC representatives.</w:t>
            </w:r>
          </w:p>
          <w:p w:rsidR="004A1916" w:rsidP="004A1916" w14:paraId="69FC97A8" w14:textId="77777777">
            <w:pPr>
              <w:pStyle w:val="ListParagraph"/>
              <w:numPr>
                <w:ilvl w:val="0"/>
                <w:numId w:val="9"/>
              </w:numPr>
              <w:rPr>
                <w:rFonts w:ascii="Gadugi" w:hAnsi="Gadugi"/>
              </w:rPr>
            </w:pPr>
            <w:r w:rsidRPr="00E73682">
              <w:rPr>
                <w:rFonts w:ascii="Gadugi" w:hAnsi="Gadugi"/>
              </w:rPr>
              <w:t>Recommended Data Source</w:t>
            </w:r>
            <w:r>
              <w:rPr>
                <w:rFonts w:ascii="Gadugi" w:hAnsi="Gadugi"/>
              </w:rPr>
              <w:t>:</w:t>
            </w:r>
            <w:r w:rsidRPr="00E73682">
              <w:rPr>
                <w:rFonts w:ascii="Gadugi" w:hAnsi="Gadugi"/>
              </w:rPr>
              <w:t xml:space="preserve"> Surveillance system, ELR processing messaging environment, ELR repository, paper-based records</w:t>
            </w:r>
          </w:p>
          <w:p w:rsidR="002C17DD" w:rsidP="002C17DD" w14:paraId="07056190" w14:textId="77777777">
            <w:pPr>
              <w:pStyle w:val="ListParagraph"/>
              <w:numPr>
                <w:ilvl w:val="0"/>
                <w:numId w:val="9"/>
              </w:numPr>
              <w:spacing w:line="254" w:lineRule="auto"/>
              <w:rPr>
                <w:rFonts w:ascii="Gadugi" w:hAnsi="Gadugi"/>
              </w:rPr>
            </w:pPr>
            <w:r w:rsidRPr="00025A0D">
              <w:rPr>
                <w:rFonts w:ascii="Gadugi" w:hAnsi="Gadugi"/>
              </w:rPr>
              <w:t xml:space="preserve">Percent of laboratory report volume received through ELR for the calendar year. </w:t>
            </w:r>
          </w:p>
          <w:p w:rsidR="004A1916" w:rsidRPr="00E73682" w:rsidP="004A1916" w14:paraId="6B49A0E3" w14:textId="747C86BC">
            <w:pPr>
              <w:pStyle w:val="ListParagraph"/>
              <w:numPr>
                <w:ilvl w:val="0"/>
                <w:numId w:val="9"/>
              </w:numPr>
              <w:rPr>
                <w:rFonts w:ascii="Gadugi" w:hAnsi="Gadugi"/>
              </w:rPr>
            </w:pPr>
            <w:r w:rsidRPr="00025A0D">
              <w:rPr>
                <w:rFonts w:ascii="Gadugi" w:hAnsi="Gadugi"/>
              </w:rPr>
              <w:t>ELR formats include 2.3.1/z ELR, 2.5.1 ELR, Other ELR format, or Web Entry.</w:t>
            </w:r>
          </w:p>
        </w:tc>
      </w:tr>
    </w:tbl>
    <w:p w:rsidR="004A1916" w:rsidP="004A1916" w14:paraId="6C9C530F" w14:textId="77777777">
      <w:pPr>
        <w:rPr>
          <w:rFonts w:ascii="Gadugi" w:hAnsi="Gadugi"/>
        </w:rPr>
      </w:pPr>
    </w:p>
    <w:p w:rsidR="004A1916" w:rsidP="004A1916" w14:paraId="442B4529" w14:textId="77777777">
      <w:pPr>
        <w:rPr>
          <w:rFonts w:ascii="Gadugi" w:hAnsi="Gadugi"/>
        </w:rPr>
      </w:pPr>
      <w:r>
        <w:rPr>
          <w:rFonts w:ascii="Gadugi" w:hAnsi="Gadugi"/>
        </w:rPr>
        <w:br w:type="page"/>
      </w:r>
    </w:p>
    <w:p w:rsidR="004A1916" w:rsidRPr="00BE23B4" w:rsidP="004A1916" w14:paraId="4B09173A" w14:textId="77777777">
      <w:pPr>
        <w:pStyle w:val="Heading2"/>
        <w:rPr>
          <w:rFonts w:ascii="Gadugi" w:hAnsi="Gadugi"/>
        </w:rPr>
      </w:pPr>
      <w:bookmarkStart w:id="141" w:name="_Measure_A3._6."/>
      <w:bookmarkStart w:id="142" w:name="_Measure_A3.6._Number"/>
      <w:bookmarkStart w:id="143" w:name="_Toc150927346"/>
      <w:bookmarkStart w:id="144" w:name="_Toc180676595"/>
      <w:bookmarkEnd w:id="141"/>
      <w:bookmarkEnd w:id="142"/>
      <w:r w:rsidRPr="30B3A27A">
        <w:rPr>
          <w:rFonts w:ascii="Gadugi" w:hAnsi="Gadugi"/>
        </w:rPr>
        <w:t>Measure A</w:t>
      </w:r>
      <w:r>
        <w:rPr>
          <w:rFonts w:ascii="Gadugi" w:hAnsi="Gadugi"/>
        </w:rPr>
        <w:t>3</w:t>
      </w:r>
      <w:r w:rsidRPr="30B3A27A">
        <w:rPr>
          <w:rFonts w:ascii="Gadugi" w:hAnsi="Gadugi"/>
        </w:rPr>
        <w:t>.</w:t>
      </w:r>
      <w:r>
        <w:rPr>
          <w:rFonts w:ascii="Gadugi" w:hAnsi="Gadugi"/>
        </w:rPr>
        <w:t>6</w:t>
      </w:r>
      <w:r w:rsidRPr="30B3A27A">
        <w:rPr>
          <w:rFonts w:ascii="Gadugi" w:hAnsi="Gadugi"/>
        </w:rPr>
        <w:t xml:space="preserve">. </w:t>
      </w:r>
      <w:r w:rsidRPr="00253349">
        <w:rPr>
          <w:rFonts w:ascii="Gadugi" w:hAnsi="Gadugi"/>
        </w:rPr>
        <w:t xml:space="preserve">Number of hospitals and public health labs with established electronic test ordering and </w:t>
      </w:r>
      <w:r>
        <w:rPr>
          <w:rFonts w:ascii="Gadugi" w:hAnsi="Gadugi"/>
        </w:rPr>
        <w:t xml:space="preserve">result </w:t>
      </w:r>
      <w:r w:rsidRPr="00253349">
        <w:rPr>
          <w:rFonts w:ascii="Gadugi" w:hAnsi="Gadugi"/>
        </w:rPr>
        <w:t>(ETOR) reporting using HL7 messages or a web-portal</w:t>
      </w:r>
      <w:bookmarkEnd w:id="143"/>
      <w:bookmarkEnd w:id="144"/>
    </w:p>
    <w:tbl>
      <w:tblPr>
        <w:tblStyle w:val="GridTableLight"/>
        <w:tblW w:w="13315" w:type="dxa"/>
        <w:tblLook w:val="04A0"/>
      </w:tblPr>
      <w:tblGrid>
        <w:gridCol w:w="2245"/>
        <w:gridCol w:w="11070"/>
      </w:tblGrid>
      <w:tr w14:paraId="7368BE8C" w14:textId="77777777" w:rsidTr="0068636E">
        <w:tblPrEx>
          <w:tblW w:w="13315" w:type="dxa"/>
          <w:tblLook w:val="04A0"/>
        </w:tblPrEx>
        <w:trPr>
          <w:trHeight w:val="300"/>
        </w:trPr>
        <w:tc>
          <w:tcPr>
            <w:tcW w:w="2245" w:type="dxa"/>
            <w:shd w:val="clear" w:color="auto" w:fill="D9E2F3" w:themeFill="accent1" w:themeFillTint="33"/>
            <w:hideMark/>
          </w:tcPr>
          <w:p w:rsidR="004A1916" w:rsidRPr="00BE23B4" w:rsidP="0068636E" w14:paraId="36CCE409" w14:textId="77777777">
            <w:pPr>
              <w:rPr>
                <w:rFonts w:ascii="Gadugi" w:hAnsi="Gadugi"/>
                <w:b/>
                <w:bCs/>
              </w:rPr>
            </w:pPr>
            <w:r w:rsidRPr="00BE23B4">
              <w:rPr>
                <w:rFonts w:ascii="Gadugi" w:hAnsi="Gadugi"/>
                <w:b/>
                <w:bCs/>
              </w:rPr>
              <w:t>Topic</w:t>
            </w:r>
          </w:p>
        </w:tc>
        <w:tc>
          <w:tcPr>
            <w:tcW w:w="11070" w:type="dxa"/>
          </w:tcPr>
          <w:p w:rsidR="004A1916" w:rsidRPr="00BE23B4" w:rsidP="0068636E" w14:paraId="6D55108C" w14:textId="77777777">
            <w:pPr>
              <w:rPr>
                <w:rFonts w:ascii="Gadugi" w:hAnsi="Gadugi"/>
              </w:rPr>
            </w:pPr>
            <w:r w:rsidRPr="002F60C3">
              <w:rPr>
                <w:rFonts w:ascii="Gadugi" w:hAnsi="Gadugi"/>
              </w:rPr>
              <w:t>Electronic Test Order and Result (ETOR) Capacity</w:t>
            </w:r>
          </w:p>
        </w:tc>
      </w:tr>
      <w:tr w14:paraId="6D4840EB" w14:textId="77777777" w:rsidTr="0068636E">
        <w:tblPrEx>
          <w:tblW w:w="13315" w:type="dxa"/>
          <w:tblLook w:val="04A0"/>
        </w:tblPrEx>
        <w:trPr>
          <w:trHeight w:val="300"/>
        </w:trPr>
        <w:tc>
          <w:tcPr>
            <w:tcW w:w="2245" w:type="dxa"/>
            <w:shd w:val="clear" w:color="auto" w:fill="D9E2F3" w:themeFill="accent1" w:themeFillTint="33"/>
            <w:hideMark/>
          </w:tcPr>
          <w:p w:rsidR="004A1916" w:rsidRPr="00BE23B4" w:rsidP="0068636E" w14:paraId="1462EC16" w14:textId="77777777">
            <w:pPr>
              <w:rPr>
                <w:rFonts w:ascii="Gadugi" w:hAnsi="Gadugi"/>
                <w:b/>
                <w:bCs/>
              </w:rPr>
            </w:pPr>
            <w:r w:rsidRPr="00BE23B4">
              <w:rPr>
                <w:rFonts w:ascii="Gadugi" w:hAnsi="Gadugi"/>
                <w:b/>
                <w:bCs/>
              </w:rPr>
              <w:t xml:space="preserve">Measure </w:t>
            </w:r>
          </w:p>
        </w:tc>
        <w:tc>
          <w:tcPr>
            <w:tcW w:w="11070" w:type="dxa"/>
          </w:tcPr>
          <w:p w:rsidR="004A1916" w:rsidRPr="00BE23B4" w:rsidP="0068636E" w14:paraId="3207B8C6" w14:textId="77777777">
            <w:pPr>
              <w:rPr>
                <w:rFonts w:ascii="Gadugi" w:hAnsi="Gadugi"/>
              </w:rPr>
            </w:pPr>
            <w:r w:rsidRPr="009C7931">
              <w:rPr>
                <w:rFonts w:ascii="Gadugi" w:hAnsi="Gadugi"/>
              </w:rPr>
              <w:t xml:space="preserve">Number of hospitals and public health labs with established electronic test ordering and </w:t>
            </w:r>
            <w:r>
              <w:rPr>
                <w:rFonts w:ascii="Gadugi" w:hAnsi="Gadugi"/>
              </w:rPr>
              <w:t xml:space="preserve">result </w:t>
            </w:r>
            <w:r w:rsidRPr="009C7931">
              <w:rPr>
                <w:rFonts w:ascii="Gadugi" w:hAnsi="Gadugi"/>
              </w:rPr>
              <w:t>(ETOR) reporting using HL7 messages or a web-portal</w:t>
            </w:r>
          </w:p>
        </w:tc>
      </w:tr>
      <w:tr w14:paraId="7FA5A45B" w14:textId="77777777" w:rsidTr="0068636E">
        <w:tblPrEx>
          <w:tblW w:w="13315" w:type="dxa"/>
          <w:tblLook w:val="04A0"/>
        </w:tblPrEx>
        <w:trPr>
          <w:trHeight w:val="300"/>
        </w:trPr>
        <w:tc>
          <w:tcPr>
            <w:tcW w:w="2245" w:type="dxa"/>
            <w:shd w:val="clear" w:color="auto" w:fill="D9E2F3" w:themeFill="accent1" w:themeFillTint="33"/>
            <w:hideMark/>
          </w:tcPr>
          <w:p w:rsidR="004A1916" w:rsidRPr="00BE23B4" w:rsidP="0068636E" w14:paraId="07EF7208" w14:textId="77777777">
            <w:pPr>
              <w:rPr>
                <w:rFonts w:ascii="Gadugi" w:hAnsi="Gadugi"/>
                <w:b/>
                <w:bCs/>
              </w:rPr>
            </w:pPr>
            <w:r w:rsidRPr="00BE23B4">
              <w:rPr>
                <w:rFonts w:ascii="Gadugi" w:hAnsi="Gadugi"/>
                <w:b/>
                <w:bCs/>
              </w:rPr>
              <w:t>Definition</w:t>
            </w:r>
          </w:p>
        </w:tc>
        <w:tc>
          <w:tcPr>
            <w:tcW w:w="11070" w:type="dxa"/>
            <w:shd w:val="clear" w:color="auto" w:fill="auto"/>
          </w:tcPr>
          <w:p w:rsidR="004A1916" w:rsidP="0068636E" w14:paraId="07F65DB9" w14:textId="77777777">
            <w:pPr>
              <w:rPr>
                <w:rFonts w:ascii="Gadugi" w:hAnsi="Gadugi"/>
              </w:rPr>
            </w:pPr>
            <w:r w:rsidRPr="005B56BA">
              <w:rPr>
                <w:rFonts w:ascii="Gadugi" w:hAnsi="Gadugi"/>
              </w:rPr>
              <w:t xml:space="preserve">Number of hospitals with established </w:t>
            </w:r>
            <w:r>
              <w:rPr>
                <w:rFonts w:ascii="Gadugi" w:hAnsi="Gadugi"/>
              </w:rPr>
              <w:t>ETOR</w:t>
            </w:r>
            <w:r w:rsidRPr="005B56BA">
              <w:rPr>
                <w:rFonts w:ascii="Gadugi" w:hAnsi="Gadugi"/>
              </w:rPr>
              <w:t xml:space="preserve"> using HL7 </w:t>
            </w:r>
            <w:r>
              <w:rPr>
                <w:rFonts w:ascii="Gadugi" w:hAnsi="Gadugi"/>
              </w:rPr>
              <w:t>or a web-portal.</w:t>
            </w:r>
          </w:p>
          <w:p w:rsidR="004A1916" w:rsidRPr="00BE23B4" w:rsidP="0068636E" w14:paraId="11763A42" w14:textId="24D1DD09">
            <w:pPr>
              <w:rPr>
                <w:rFonts w:ascii="Gadugi" w:hAnsi="Gadugi"/>
              </w:rPr>
            </w:pPr>
            <w:r>
              <w:rPr>
                <w:rFonts w:ascii="Gadugi" w:hAnsi="Gadugi"/>
              </w:rPr>
              <w:t>Number of pub</w:t>
            </w:r>
            <w:r w:rsidR="007D0B0B">
              <w:rPr>
                <w:rFonts w:ascii="Gadugi" w:hAnsi="Gadugi"/>
              </w:rPr>
              <w:t>lic</w:t>
            </w:r>
            <w:r>
              <w:rPr>
                <w:rFonts w:ascii="Gadugi" w:hAnsi="Gadugi"/>
              </w:rPr>
              <w:t xml:space="preserve"> health labs with established ETOR using HL7 or a web portal. </w:t>
            </w:r>
          </w:p>
        </w:tc>
      </w:tr>
      <w:tr w14:paraId="7B289CD1" w14:textId="77777777" w:rsidTr="0068636E">
        <w:tblPrEx>
          <w:tblW w:w="13315" w:type="dxa"/>
          <w:tblLook w:val="04A0"/>
        </w:tblPrEx>
        <w:trPr>
          <w:trHeight w:val="300"/>
        </w:trPr>
        <w:tc>
          <w:tcPr>
            <w:tcW w:w="2245" w:type="dxa"/>
            <w:shd w:val="clear" w:color="auto" w:fill="D9E2F3" w:themeFill="accent1" w:themeFillTint="33"/>
          </w:tcPr>
          <w:p w:rsidR="004A1916" w:rsidRPr="00BE23B4" w:rsidP="0068636E" w14:paraId="109F219C" w14:textId="77777777">
            <w:pPr>
              <w:rPr>
                <w:rFonts w:ascii="Gadugi" w:hAnsi="Gadugi"/>
                <w:b/>
                <w:bCs/>
              </w:rPr>
            </w:pPr>
            <w:r w:rsidRPr="00BE23B4">
              <w:rPr>
                <w:rFonts w:ascii="Gadugi" w:hAnsi="Gadugi"/>
                <w:b/>
                <w:bCs/>
              </w:rPr>
              <w:t>Purpose</w:t>
            </w:r>
          </w:p>
        </w:tc>
        <w:tc>
          <w:tcPr>
            <w:tcW w:w="11070" w:type="dxa"/>
          </w:tcPr>
          <w:p w:rsidR="004A1916" w:rsidRPr="003473D4" w:rsidP="0068636E" w14:paraId="43D91C89" w14:textId="77777777">
            <w:pPr>
              <w:spacing w:line="256" w:lineRule="auto"/>
              <w:rPr>
                <w:rFonts w:ascii="Gadugi" w:hAnsi="Gadugi"/>
              </w:rPr>
            </w:pPr>
            <w:r w:rsidRPr="00B42A99">
              <w:rPr>
                <w:rFonts w:ascii="Gadugi" w:hAnsi="Gadugi"/>
              </w:rPr>
              <w:t>The capacity for requesting, sending, and receiving electronic test orders and results (ETOR) enables public health laboratories (PHLs) to do their work more efficiently as data is reported faster. This measure will help the program understand the extent to which the jurisdictions have the capacity to request, send, or receive ETOR feeds for various conditions and pathogens using HL7 messages or a web-interface. This information will inform programmatic strategies and technical assistance efforts as the program works to improve PHL’s capacity for data exchange.</w:t>
            </w:r>
          </w:p>
        </w:tc>
      </w:tr>
      <w:tr w14:paraId="1455552C" w14:textId="77777777" w:rsidTr="0068636E">
        <w:tblPrEx>
          <w:tblW w:w="13315" w:type="dxa"/>
          <w:tblLook w:val="04A0"/>
        </w:tblPrEx>
        <w:trPr>
          <w:trHeight w:val="300"/>
        </w:trPr>
        <w:tc>
          <w:tcPr>
            <w:tcW w:w="2245" w:type="dxa"/>
            <w:shd w:val="clear" w:color="auto" w:fill="D9E2F3" w:themeFill="accent1" w:themeFillTint="33"/>
            <w:hideMark/>
          </w:tcPr>
          <w:p w:rsidR="004A1916" w:rsidRPr="00BE23B4" w:rsidP="0068636E" w14:paraId="4EBAE0DA" w14:textId="77777777">
            <w:pPr>
              <w:rPr>
                <w:rFonts w:ascii="Gadugi" w:hAnsi="Gadugi"/>
                <w:b/>
                <w:bCs/>
              </w:rPr>
            </w:pPr>
            <w:r w:rsidRPr="00BE23B4">
              <w:rPr>
                <w:rFonts w:ascii="Gadugi" w:hAnsi="Gadugi"/>
                <w:b/>
                <w:bCs/>
              </w:rPr>
              <w:t>Data Elements to be Reported</w:t>
            </w:r>
          </w:p>
        </w:tc>
        <w:tc>
          <w:tcPr>
            <w:tcW w:w="11070" w:type="dxa"/>
          </w:tcPr>
          <w:p w:rsidR="004A1916" w:rsidP="004A1916" w14:paraId="7250FCA2" w14:textId="4478C069">
            <w:pPr>
              <w:pStyle w:val="ListParagraph"/>
              <w:numPr>
                <w:ilvl w:val="0"/>
                <w:numId w:val="53"/>
              </w:numPr>
              <w:rPr>
                <w:rFonts w:ascii="Gadugi" w:hAnsi="Gadugi"/>
              </w:rPr>
            </w:pPr>
            <w:r w:rsidRPr="00550D33">
              <w:rPr>
                <w:rFonts w:ascii="Gadugi" w:hAnsi="Gadugi"/>
              </w:rPr>
              <w:t xml:space="preserve">Number of hospitals with established electronic test ordering and reporting (ETOR) using HL7 </w:t>
            </w:r>
            <w:r w:rsidRPr="00C125E1" w:rsidR="00C125E1">
              <w:rPr>
                <w:rFonts w:ascii="Gadugi" w:hAnsi="Gadugi"/>
                <w:i/>
                <w:iCs/>
              </w:rPr>
              <w:t>(</w:t>
            </w:r>
            <w:r w:rsidRPr="00614935" w:rsidR="00C125E1">
              <w:rPr>
                <w:rFonts w:ascii="Gadugi" w:hAnsi="Gadugi"/>
                <w:i/>
                <w:iCs/>
              </w:rPr>
              <w:t>Number)</w:t>
            </w:r>
          </w:p>
          <w:p w:rsidR="004A1916" w:rsidP="004A1916" w14:paraId="27F8D335" w14:textId="0231CCB6">
            <w:pPr>
              <w:pStyle w:val="ListParagraph"/>
              <w:numPr>
                <w:ilvl w:val="0"/>
                <w:numId w:val="53"/>
              </w:numPr>
              <w:rPr>
                <w:rFonts w:ascii="Gadugi" w:hAnsi="Gadugi"/>
              </w:rPr>
            </w:pPr>
            <w:r w:rsidRPr="00550D33">
              <w:rPr>
                <w:rFonts w:ascii="Gadugi" w:hAnsi="Gadugi"/>
              </w:rPr>
              <w:t xml:space="preserve">Number of public health labs with established electronic test ordering and reporting (ETOR) using HL7 </w:t>
            </w:r>
            <w:r w:rsidRPr="00C125E1" w:rsidR="00C125E1">
              <w:rPr>
                <w:rFonts w:ascii="Gadugi" w:hAnsi="Gadugi"/>
                <w:i/>
                <w:iCs/>
              </w:rPr>
              <w:t>(</w:t>
            </w:r>
            <w:r w:rsidRPr="009D23AB" w:rsidR="00C125E1">
              <w:rPr>
                <w:rFonts w:ascii="Gadugi" w:hAnsi="Gadugi"/>
                <w:i/>
                <w:iCs/>
              </w:rPr>
              <w:t>Number)</w:t>
            </w:r>
          </w:p>
          <w:p w:rsidR="004A1916" w:rsidP="004A1916" w14:paraId="0FCB5194" w14:textId="38F0E4DD">
            <w:pPr>
              <w:pStyle w:val="ListParagraph"/>
              <w:numPr>
                <w:ilvl w:val="0"/>
                <w:numId w:val="53"/>
              </w:numPr>
              <w:rPr>
                <w:rFonts w:ascii="Gadugi" w:hAnsi="Gadugi"/>
              </w:rPr>
            </w:pPr>
            <w:r w:rsidRPr="00550D33">
              <w:rPr>
                <w:rFonts w:ascii="Gadugi" w:hAnsi="Gadugi"/>
              </w:rPr>
              <w:t xml:space="preserve">Number of hospitals with established electronic test ordering and reporting (ETOR) using a web-portal </w:t>
            </w:r>
            <w:r w:rsidRPr="00C125E1" w:rsidR="00C125E1">
              <w:rPr>
                <w:rFonts w:ascii="Gadugi" w:hAnsi="Gadugi"/>
                <w:i/>
                <w:iCs/>
              </w:rPr>
              <w:t>(</w:t>
            </w:r>
            <w:r w:rsidRPr="009D23AB" w:rsidR="00C125E1">
              <w:rPr>
                <w:rFonts w:ascii="Gadugi" w:hAnsi="Gadugi"/>
                <w:i/>
                <w:iCs/>
              </w:rPr>
              <w:t>Number)</w:t>
            </w:r>
          </w:p>
          <w:p w:rsidR="004A1916" w:rsidRPr="00550D33" w:rsidP="004A1916" w14:paraId="06054C86" w14:textId="6BE93E57">
            <w:pPr>
              <w:pStyle w:val="ListParagraph"/>
              <w:numPr>
                <w:ilvl w:val="0"/>
                <w:numId w:val="53"/>
              </w:numPr>
              <w:rPr>
                <w:rFonts w:ascii="Gadugi" w:hAnsi="Gadugi"/>
              </w:rPr>
            </w:pPr>
            <w:r w:rsidRPr="00550D33">
              <w:rPr>
                <w:rFonts w:ascii="Gadugi" w:hAnsi="Gadugi"/>
              </w:rPr>
              <w:t>Number of public health labs with established electronic test ordering and reporting (ETOR) using a web-portal</w:t>
            </w:r>
            <w:r w:rsidR="00C125E1">
              <w:rPr>
                <w:rFonts w:ascii="Gadugi" w:hAnsi="Gadugi"/>
              </w:rPr>
              <w:t xml:space="preserve"> </w:t>
            </w:r>
            <w:r w:rsidRPr="00C125E1" w:rsidR="00C125E1">
              <w:rPr>
                <w:rFonts w:ascii="Gadugi" w:hAnsi="Gadugi"/>
                <w:i/>
                <w:iCs/>
              </w:rPr>
              <w:t>(</w:t>
            </w:r>
            <w:r w:rsidRPr="009D23AB" w:rsidR="00C125E1">
              <w:rPr>
                <w:rFonts w:ascii="Gadugi" w:hAnsi="Gadugi"/>
                <w:i/>
                <w:iCs/>
              </w:rPr>
              <w:t>Number)</w:t>
            </w:r>
          </w:p>
        </w:tc>
      </w:tr>
      <w:tr w14:paraId="4A1C3143" w14:textId="77777777" w:rsidTr="0068636E">
        <w:tblPrEx>
          <w:tblW w:w="13315" w:type="dxa"/>
          <w:tblLook w:val="04A0"/>
        </w:tblPrEx>
        <w:trPr>
          <w:trHeight w:val="300"/>
        </w:trPr>
        <w:tc>
          <w:tcPr>
            <w:tcW w:w="2245" w:type="dxa"/>
            <w:shd w:val="clear" w:color="auto" w:fill="D9E2F3" w:themeFill="accent1" w:themeFillTint="33"/>
            <w:hideMark/>
          </w:tcPr>
          <w:p w:rsidR="004A1916" w:rsidRPr="00BE23B4" w:rsidP="0068636E" w14:paraId="40AEE98E" w14:textId="77777777">
            <w:pPr>
              <w:rPr>
                <w:rFonts w:ascii="Gadugi" w:hAnsi="Gadugi"/>
                <w:b/>
                <w:bCs/>
              </w:rPr>
            </w:pPr>
            <w:r w:rsidRPr="00BE23B4">
              <w:rPr>
                <w:rFonts w:ascii="Gadugi" w:hAnsi="Gadugi"/>
                <w:b/>
                <w:bCs/>
              </w:rPr>
              <w:t>Unit of Measurement</w:t>
            </w:r>
          </w:p>
        </w:tc>
        <w:tc>
          <w:tcPr>
            <w:tcW w:w="11070" w:type="dxa"/>
            <w:vAlign w:val="center"/>
          </w:tcPr>
          <w:p w:rsidR="004A1916" w:rsidRPr="00BE23B4" w:rsidP="0068636E" w14:paraId="1142C8C0" w14:textId="77777777">
            <w:pPr>
              <w:rPr>
                <w:rFonts w:ascii="Gadugi" w:hAnsi="Gadugi"/>
              </w:rPr>
            </w:pPr>
            <w:r>
              <w:rPr>
                <w:rFonts w:ascii="Gadugi" w:hAnsi="Gadugi"/>
              </w:rPr>
              <w:t>Number of hospitals; number of public health labs</w:t>
            </w:r>
          </w:p>
        </w:tc>
      </w:tr>
      <w:tr w14:paraId="1F483D21" w14:textId="77777777" w:rsidTr="0068636E">
        <w:tblPrEx>
          <w:tblW w:w="13315" w:type="dxa"/>
          <w:tblLook w:val="04A0"/>
        </w:tblPrEx>
        <w:trPr>
          <w:trHeight w:val="300"/>
        </w:trPr>
        <w:tc>
          <w:tcPr>
            <w:tcW w:w="2245" w:type="dxa"/>
            <w:shd w:val="clear" w:color="auto" w:fill="D9E2F3" w:themeFill="accent1" w:themeFillTint="33"/>
            <w:hideMark/>
          </w:tcPr>
          <w:p w:rsidR="004A1916" w:rsidRPr="00BE23B4" w:rsidP="0068636E" w14:paraId="369AA411" w14:textId="77777777">
            <w:pPr>
              <w:rPr>
                <w:rFonts w:ascii="Gadugi" w:hAnsi="Gadugi"/>
                <w:b/>
                <w:bCs/>
              </w:rPr>
            </w:pPr>
            <w:r w:rsidRPr="00BE23B4">
              <w:rPr>
                <w:rFonts w:ascii="Gadugi" w:hAnsi="Gadugi"/>
                <w:b/>
                <w:bCs/>
              </w:rPr>
              <w:t>Reporting Frequency</w:t>
            </w:r>
          </w:p>
        </w:tc>
        <w:tc>
          <w:tcPr>
            <w:tcW w:w="11070" w:type="dxa"/>
            <w:vAlign w:val="center"/>
          </w:tcPr>
          <w:p w:rsidR="004A1916" w:rsidRPr="00BE23B4" w:rsidP="0068636E" w14:paraId="6594FA03" w14:textId="77777777">
            <w:pPr>
              <w:rPr>
                <w:rFonts w:ascii="Gadugi" w:hAnsi="Gadugi"/>
              </w:rPr>
            </w:pPr>
            <w:r w:rsidRPr="00D97412">
              <w:rPr>
                <w:rFonts w:ascii="Gadugi" w:hAnsi="Gadugi"/>
              </w:rPr>
              <w:t>Annual</w:t>
            </w:r>
            <w:r>
              <w:rPr>
                <w:rFonts w:ascii="Gadugi" w:hAnsi="Gadugi"/>
              </w:rPr>
              <w:t xml:space="preserve">ly </w:t>
            </w:r>
            <w:r w:rsidRPr="00D97412">
              <w:rPr>
                <w:rFonts w:ascii="Gadugi" w:hAnsi="Gadugi"/>
              </w:rPr>
              <w:t xml:space="preserve">via </w:t>
            </w:r>
            <w:r>
              <w:rPr>
                <w:rFonts w:ascii="Gadugi" w:hAnsi="Gadugi"/>
              </w:rPr>
              <w:t xml:space="preserve">ELC HIS </w:t>
            </w:r>
            <w:r w:rsidRPr="00D97412">
              <w:rPr>
                <w:rFonts w:ascii="Gadugi" w:hAnsi="Gadugi"/>
              </w:rPr>
              <w:t>REDCap</w:t>
            </w:r>
            <w:r>
              <w:rPr>
                <w:rFonts w:ascii="Gadugi" w:hAnsi="Gadugi"/>
              </w:rPr>
              <w:t>. A3.6 is the same as ELC Measure C1.2.</w:t>
            </w:r>
          </w:p>
        </w:tc>
      </w:tr>
      <w:tr w14:paraId="429A5AC8" w14:textId="77777777" w:rsidTr="0068636E">
        <w:tblPrEx>
          <w:tblW w:w="13315" w:type="dxa"/>
          <w:tblLook w:val="04A0"/>
        </w:tblPrEx>
        <w:trPr>
          <w:trHeight w:val="300"/>
        </w:trPr>
        <w:tc>
          <w:tcPr>
            <w:tcW w:w="2245" w:type="dxa"/>
            <w:shd w:val="clear" w:color="auto" w:fill="D9E2F3" w:themeFill="accent1" w:themeFillTint="33"/>
            <w:hideMark/>
          </w:tcPr>
          <w:p w:rsidR="004A1916" w:rsidRPr="00BE23B4" w:rsidP="0068636E" w14:paraId="315DCE04" w14:textId="77777777">
            <w:pPr>
              <w:rPr>
                <w:rFonts w:ascii="Gadugi" w:hAnsi="Gadugi"/>
                <w:b/>
                <w:bCs/>
              </w:rPr>
            </w:pPr>
            <w:r w:rsidRPr="00BE23B4">
              <w:rPr>
                <w:rFonts w:ascii="Gadugi" w:hAnsi="Gadugi"/>
                <w:b/>
                <w:bCs/>
              </w:rPr>
              <w:t>Considerations</w:t>
            </w:r>
          </w:p>
        </w:tc>
        <w:tc>
          <w:tcPr>
            <w:tcW w:w="11070" w:type="dxa"/>
          </w:tcPr>
          <w:p w:rsidR="004A1916" w:rsidP="004A1916" w14:paraId="76B53DAD" w14:textId="77777777">
            <w:pPr>
              <w:pStyle w:val="ListParagraph"/>
              <w:numPr>
                <w:ilvl w:val="0"/>
                <w:numId w:val="54"/>
              </w:numPr>
              <w:rPr>
                <w:rFonts w:ascii="Gadugi" w:hAnsi="Gadugi"/>
              </w:rPr>
            </w:pPr>
            <w:r w:rsidRPr="00E73682">
              <w:rPr>
                <w:rFonts w:ascii="Gadugi" w:hAnsi="Gadugi"/>
              </w:rPr>
              <w:t>This measure applies to all A3 recipients.</w:t>
            </w:r>
            <w:r>
              <w:rPr>
                <w:rFonts w:ascii="Gadugi" w:hAnsi="Gadugi"/>
              </w:rPr>
              <w:t xml:space="preserve"> Data collection and submission should be coordinated with ELC representatives.</w:t>
            </w:r>
          </w:p>
          <w:p w:rsidR="004A1916" w:rsidRPr="008E19B3" w:rsidP="004A1916" w14:paraId="220C07F7" w14:textId="77777777">
            <w:pPr>
              <w:pStyle w:val="ListParagraph"/>
              <w:numPr>
                <w:ilvl w:val="0"/>
                <w:numId w:val="54"/>
              </w:numPr>
              <w:rPr>
                <w:rFonts w:ascii="Gadugi" w:hAnsi="Gadugi"/>
              </w:rPr>
            </w:pPr>
            <w:r w:rsidRPr="00E73682">
              <w:rPr>
                <w:rFonts w:ascii="Gadugi" w:hAnsi="Gadugi"/>
              </w:rPr>
              <w:t>Recommended Data Source</w:t>
            </w:r>
            <w:r>
              <w:rPr>
                <w:rFonts w:ascii="Gadugi" w:hAnsi="Gadugi"/>
              </w:rPr>
              <w:t>:</w:t>
            </w:r>
            <w:r w:rsidRPr="00E73682">
              <w:rPr>
                <w:rFonts w:ascii="Gadugi" w:hAnsi="Gadugi"/>
              </w:rPr>
              <w:t xml:space="preserve"> </w:t>
            </w:r>
            <w:r w:rsidRPr="008E19B3">
              <w:rPr>
                <w:rFonts w:ascii="Gadugi" w:hAnsi="Gadugi"/>
              </w:rPr>
              <w:t>Data should be obtained from the public health laboratories and hospitals</w:t>
            </w:r>
          </w:p>
        </w:tc>
      </w:tr>
    </w:tbl>
    <w:p w:rsidR="004A1916" w:rsidP="004A1916" w14:paraId="36999282" w14:textId="77777777">
      <w:pPr>
        <w:rPr>
          <w:rFonts w:ascii="Gadugi" w:hAnsi="Gadugi"/>
        </w:rPr>
      </w:pPr>
      <w:r>
        <w:rPr>
          <w:rFonts w:ascii="Gadugi" w:hAnsi="Gadugi"/>
        </w:rPr>
        <w:br w:type="page"/>
      </w:r>
    </w:p>
    <w:p w:rsidR="004A1916" w:rsidRPr="00BE23B4" w:rsidP="004A1916" w14:paraId="3C9655A0" w14:textId="77777777">
      <w:pPr>
        <w:pStyle w:val="Heading2"/>
        <w:rPr>
          <w:rFonts w:ascii="Gadugi" w:hAnsi="Gadugi"/>
        </w:rPr>
      </w:pPr>
      <w:bookmarkStart w:id="145" w:name="_Measure_A3._7."/>
      <w:bookmarkStart w:id="146" w:name="_Measure_A3.7._Proportion"/>
      <w:bookmarkStart w:id="147" w:name="_Toc150927347"/>
      <w:bookmarkStart w:id="148" w:name="_Toc180676596"/>
      <w:bookmarkEnd w:id="145"/>
      <w:bookmarkEnd w:id="146"/>
      <w:r w:rsidRPr="30B3A27A">
        <w:rPr>
          <w:rFonts w:ascii="Gadugi" w:hAnsi="Gadugi"/>
        </w:rPr>
        <w:t>Measure A</w:t>
      </w:r>
      <w:r>
        <w:rPr>
          <w:rFonts w:ascii="Gadugi" w:hAnsi="Gadugi"/>
        </w:rPr>
        <w:t>3</w:t>
      </w:r>
      <w:r w:rsidRPr="30B3A27A">
        <w:rPr>
          <w:rFonts w:ascii="Gadugi" w:hAnsi="Gadugi"/>
        </w:rPr>
        <w:t>.</w:t>
      </w:r>
      <w:r>
        <w:rPr>
          <w:rFonts w:ascii="Gadugi" w:hAnsi="Gadugi"/>
        </w:rPr>
        <w:t>7</w:t>
      </w:r>
      <w:r w:rsidRPr="30B3A27A">
        <w:rPr>
          <w:rFonts w:ascii="Gadugi" w:hAnsi="Gadugi"/>
        </w:rPr>
        <w:t xml:space="preserve">. </w:t>
      </w:r>
      <w:r w:rsidRPr="00966271">
        <w:rPr>
          <w:rFonts w:ascii="Gadugi" w:hAnsi="Gadugi"/>
        </w:rPr>
        <w:t xml:space="preserve">Proportion of test orders and results processed through ETOR at the </w:t>
      </w:r>
      <w:r>
        <w:rPr>
          <w:rFonts w:ascii="Gadugi" w:hAnsi="Gadugi"/>
        </w:rPr>
        <w:t>public health laboratory (</w:t>
      </w:r>
      <w:r w:rsidRPr="00966271">
        <w:rPr>
          <w:rFonts w:ascii="Gadugi" w:hAnsi="Gadugi"/>
        </w:rPr>
        <w:t>PHL</w:t>
      </w:r>
      <w:bookmarkEnd w:id="147"/>
      <w:r>
        <w:rPr>
          <w:rFonts w:ascii="Gadugi" w:hAnsi="Gadugi"/>
        </w:rPr>
        <w:t>)</w:t>
      </w:r>
      <w:bookmarkEnd w:id="148"/>
    </w:p>
    <w:tbl>
      <w:tblPr>
        <w:tblStyle w:val="GridTableLight"/>
        <w:tblW w:w="13315" w:type="dxa"/>
        <w:tblLook w:val="04A0"/>
      </w:tblPr>
      <w:tblGrid>
        <w:gridCol w:w="2245"/>
        <w:gridCol w:w="11070"/>
      </w:tblGrid>
      <w:tr w14:paraId="06D5E576" w14:textId="77777777" w:rsidTr="0068636E">
        <w:tblPrEx>
          <w:tblW w:w="13315" w:type="dxa"/>
          <w:tblLook w:val="04A0"/>
        </w:tblPrEx>
        <w:trPr>
          <w:trHeight w:val="300"/>
        </w:trPr>
        <w:tc>
          <w:tcPr>
            <w:tcW w:w="2245" w:type="dxa"/>
            <w:shd w:val="clear" w:color="auto" w:fill="D9E2F3" w:themeFill="accent1" w:themeFillTint="33"/>
            <w:hideMark/>
          </w:tcPr>
          <w:p w:rsidR="004A1916" w:rsidRPr="00BE23B4" w:rsidP="0068636E" w14:paraId="6E5FB124" w14:textId="77777777">
            <w:pPr>
              <w:rPr>
                <w:rFonts w:ascii="Gadugi" w:hAnsi="Gadugi"/>
                <w:b/>
                <w:bCs/>
              </w:rPr>
            </w:pPr>
            <w:r w:rsidRPr="00BE23B4">
              <w:rPr>
                <w:rFonts w:ascii="Gadugi" w:hAnsi="Gadugi"/>
                <w:b/>
                <w:bCs/>
              </w:rPr>
              <w:t>Topic</w:t>
            </w:r>
          </w:p>
        </w:tc>
        <w:tc>
          <w:tcPr>
            <w:tcW w:w="11070" w:type="dxa"/>
          </w:tcPr>
          <w:p w:rsidR="004A1916" w:rsidRPr="00BE23B4" w:rsidP="0068636E" w14:paraId="681B9FFF" w14:textId="77777777">
            <w:pPr>
              <w:rPr>
                <w:rFonts w:ascii="Gadugi" w:hAnsi="Gadugi"/>
              </w:rPr>
            </w:pPr>
            <w:r w:rsidRPr="00B1265A">
              <w:rPr>
                <w:rFonts w:ascii="Gadugi" w:hAnsi="Gadugi"/>
              </w:rPr>
              <w:t>ETOR Volume</w:t>
            </w:r>
          </w:p>
        </w:tc>
      </w:tr>
      <w:tr w14:paraId="22AADDA6" w14:textId="77777777" w:rsidTr="0068636E">
        <w:tblPrEx>
          <w:tblW w:w="13315" w:type="dxa"/>
          <w:tblLook w:val="04A0"/>
        </w:tblPrEx>
        <w:trPr>
          <w:trHeight w:val="300"/>
        </w:trPr>
        <w:tc>
          <w:tcPr>
            <w:tcW w:w="2245" w:type="dxa"/>
            <w:shd w:val="clear" w:color="auto" w:fill="D9E2F3" w:themeFill="accent1" w:themeFillTint="33"/>
            <w:hideMark/>
          </w:tcPr>
          <w:p w:rsidR="004A1916" w:rsidRPr="00BE23B4" w:rsidP="0068636E" w14:paraId="56D0A1F4" w14:textId="77777777">
            <w:pPr>
              <w:rPr>
                <w:rFonts w:ascii="Gadugi" w:hAnsi="Gadugi"/>
                <w:b/>
                <w:bCs/>
              </w:rPr>
            </w:pPr>
            <w:r w:rsidRPr="00BE23B4">
              <w:rPr>
                <w:rFonts w:ascii="Gadugi" w:hAnsi="Gadugi"/>
                <w:b/>
                <w:bCs/>
              </w:rPr>
              <w:t xml:space="preserve">Measure </w:t>
            </w:r>
          </w:p>
        </w:tc>
        <w:tc>
          <w:tcPr>
            <w:tcW w:w="11070" w:type="dxa"/>
          </w:tcPr>
          <w:p w:rsidR="004A1916" w:rsidRPr="00BE23B4" w:rsidP="0068636E" w14:paraId="1CE1EF6D" w14:textId="77777777">
            <w:pPr>
              <w:rPr>
                <w:rFonts w:ascii="Gadugi" w:hAnsi="Gadugi"/>
              </w:rPr>
            </w:pPr>
            <w:r w:rsidRPr="009C7931">
              <w:rPr>
                <w:rFonts w:ascii="Gadugi" w:hAnsi="Gadugi"/>
              </w:rPr>
              <w:t>Proportion of test orders and results processed through Electronic Test Orders and Result Reporting (ETOR) at the PHL</w:t>
            </w:r>
          </w:p>
        </w:tc>
      </w:tr>
      <w:tr w14:paraId="0B6F49F6" w14:textId="77777777" w:rsidTr="0068636E">
        <w:tblPrEx>
          <w:tblW w:w="13315" w:type="dxa"/>
          <w:tblLook w:val="04A0"/>
        </w:tblPrEx>
        <w:trPr>
          <w:trHeight w:val="300"/>
        </w:trPr>
        <w:tc>
          <w:tcPr>
            <w:tcW w:w="2245" w:type="dxa"/>
            <w:shd w:val="clear" w:color="auto" w:fill="D9E2F3" w:themeFill="accent1" w:themeFillTint="33"/>
            <w:hideMark/>
          </w:tcPr>
          <w:p w:rsidR="004A1916" w:rsidRPr="00BE23B4" w:rsidP="0068636E" w14:paraId="1005F3DD" w14:textId="77777777">
            <w:pPr>
              <w:rPr>
                <w:rFonts w:ascii="Gadugi" w:hAnsi="Gadugi"/>
                <w:b/>
                <w:bCs/>
              </w:rPr>
            </w:pPr>
            <w:r w:rsidRPr="00BE23B4">
              <w:rPr>
                <w:rFonts w:ascii="Gadugi" w:hAnsi="Gadugi"/>
                <w:b/>
                <w:bCs/>
              </w:rPr>
              <w:t>Definition</w:t>
            </w:r>
          </w:p>
        </w:tc>
        <w:tc>
          <w:tcPr>
            <w:tcW w:w="11070" w:type="dxa"/>
          </w:tcPr>
          <w:p w:rsidR="004A1916" w:rsidP="0068636E" w14:paraId="4F690E7F" w14:textId="77777777">
            <w:pPr>
              <w:rPr>
                <w:rFonts w:ascii="Gadugi" w:hAnsi="Gadugi"/>
              </w:rPr>
            </w:pPr>
            <w:r>
              <w:rPr>
                <w:rFonts w:ascii="Gadugi" w:hAnsi="Gadugi"/>
              </w:rPr>
              <w:t xml:space="preserve">Of all test orders received by the PHL, the proportion received through ETOR. </w:t>
            </w:r>
          </w:p>
          <w:p w:rsidR="004A1916" w:rsidRPr="00BE23B4" w:rsidP="0068636E" w14:paraId="0C5DF43C" w14:textId="77777777">
            <w:pPr>
              <w:rPr>
                <w:rFonts w:ascii="Gadugi" w:hAnsi="Gadugi"/>
              </w:rPr>
            </w:pPr>
            <w:r>
              <w:rPr>
                <w:rFonts w:ascii="Gadugi" w:hAnsi="Gadugi"/>
              </w:rPr>
              <w:t xml:space="preserve">Of all test results sent by the PHL, proportion sent through ETOR. </w:t>
            </w:r>
          </w:p>
        </w:tc>
      </w:tr>
      <w:tr w14:paraId="28A7475A" w14:textId="77777777" w:rsidTr="0068636E">
        <w:tblPrEx>
          <w:tblW w:w="13315" w:type="dxa"/>
          <w:tblLook w:val="04A0"/>
        </w:tblPrEx>
        <w:trPr>
          <w:trHeight w:val="300"/>
        </w:trPr>
        <w:tc>
          <w:tcPr>
            <w:tcW w:w="2245" w:type="dxa"/>
            <w:shd w:val="clear" w:color="auto" w:fill="D9E2F3" w:themeFill="accent1" w:themeFillTint="33"/>
          </w:tcPr>
          <w:p w:rsidR="004A1916" w:rsidRPr="00BE23B4" w:rsidP="0068636E" w14:paraId="477523A1" w14:textId="77777777">
            <w:pPr>
              <w:rPr>
                <w:rFonts w:ascii="Gadugi" w:hAnsi="Gadugi"/>
                <w:b/>
                <w:bCs/>
              </w:rPr>
            </w:pPr>
            <w:r w:rsidRPr="00BE23B4">
              <w:rPr>
                <w:rFonts w:ascii="Gadugi" w:hAnsi="Gadugi"/>
                <w:b/>
                <w:bCs/>
              </w:rPr>
              <w:t>Purpose</w:t>
            </w:r>
          </w:p>
        </w:tc>
        <w:tc>
          <w:tcPr>
            <w:tcW w:w="11070" w:type="dxa"/>
          </w:tcPr>
          <w:p w:rsidR="004A1916" w:rsidRPr="003473D4" w:rsidP="0068636E" w14:paraId="73E4B957" w14:textId="77777777">
            <w:pPr>
              <w:spacing w:line="256" w:lineRule="auto"/>
              <w:rPr>
                <w:rFonts w:ascii="Gadugi" w:hAnsi="Gadugi"/>
              </w:rPr>
            </w:pPr>
            <w:r w:rsidRPr="008A7429">
              <w:rPr>
                <w:rFonts w:ascii="Gadugi" w:hAnsi="Gadugi"/>
              </w:rPr>
              <w:t xml:space="preserve">The percentage of test orders </w:t>
            </w:r>
            <w:r w:rsidRPr="008A7429">
              <w:rPr>
                <w:rFonts w:ascii="Gadugi" w:hAnsi="Gadugi"/>
              </w:rPr>
              <w:t>received</w:t>
            </w:r>
            <w:r w:rsidRPr="008A7429">
              <w:rPr>
                <w:rFonts w:ascii="Gadugi" w:hAnsi="Gadugi"/>
              </w:rPr>
              <w:t xml:space="preserve"> and results sent through ETOR may provide an understanding of the ETOR capabilities of the laboratory. Volume growth over time is a metric of increased adoption of ETOR. Because ETOR for orders and results may occur independently, collecting the measures separately is needed.</w:t>
            </w:r>
          </w:p>
        </w:tc>
      </w:tr>
      <w:tr w14:paraId="279CEE7C" w14:textId="77777777" w:rsidTr="0068636E">
        <w:tblPrEx>
          <w:tblW w:w="13315" w:type="dxa"/>
          <w:tblLook w:val="04A0"/>
        </w:tblPrEx>
        <w:trPr>
          <w:trHeight w:val="300"/>
        </w:trPr>
        <w:tc>
          <w:tcPr>
            <w:tcW w:w="2245" w:type="dxa"/>
            <w:shd w:val="clear" w:color="auto" w:fill="D9E2F3" w:themeFill="accent1" w:themeFillTint="33"/>
            <w:hideMark/>
          </w:tcPr>
          <w:p w:rsidR="004A1916" w:rsidRPr="00667EE1" w:rsidP="0068636E" w14:paraId="34690E34" w14:textId="77777777">
            <w:pPr>
              <w:rPr>
                <w:rFonts w:ascii="Gadugi" w:hAnsi="Gadugi"/>
                <w:b/>
                <w:bCs/>
              </w:rPr>
            </w:pPr>
            <w:r w:rsidRPr="00B55C9E">
              <w:rPr>
                <w:rFonts w:ascii="Gadugi" w:hAnsi="Gadugi"/>
                <w:b/>
                <w:bCs/>
              </w:rPr>
              <w:t>Terms and Definitions</w:t>
            </w:r>
          </w:p>
        </w:tc>
        <w:tc>
          <w:tcPr>
            <w:tcW w:w="11070" w:type="dxa"/>
          </w:tcPr>
          <w:p w:rsidR="004A1916" w:rsidRPr="00A55E00" w:rsidP="004A1916" w14:paraId="3D52B7CF" w14:textId="77777777">
            <w:pPr>
              <w:pStyle w:val="ListParagraph"/>
              <w:numPr>
                <w:ilvl w:val="0"/>
                <w:numId w:val="55"/>
              </w:numPr>
              <w:spacing w:line="254" w:lineRule="auto"/>
              <w:rPr>
                <w:rFonts w:ascii="Gadugi" w:hAnsi="Gadugi"/>
              </w:rPr>
            </w:pPr>
            <w:r w:rsidRPr="00A55E00">
              <w:rPr>
                <w:rFonts w:ascii="Gadugi" w:hAnsi="Gadugi"/>
              </w:rPr>
              <w:t>This measure only applies to tests conducted at the public health laboratory.</w:t>
            </w:r>
          </w:p>
          <w:p w:rsidR="004A1916" w:rsidRPr="00A55E00" w:rsidP="004A1916" w14:paraId="29624EA7" w14:textId="529E9FA7">
            <w:pPr>
              <w:pStyle w:val="ListParagraph"/>
              <w:numPr>
                <w:ilvl w:val="0"/>
                <w:numId w:val="55"/>
              </w:numPr>
              <w:spacing w:line="254" w:lineRule="auto"/>
              <w:rPr>
                <w:rFonts w:ascii="Gadugi" w:hAnsi="Gadugi"/>
              </w:rPr>
            </w:pPr>
            <w:r w:rsidRPr="00614935">
              <w:rPr>
                <w:rFonts w:ascii="Gadugi" w:hAnsi="Gadugi"/>
                <w:b/>
                <w:bCs/>
                <w:i/>
                <w:iCs/>
              </w:rPr>
              <w:t>Number of all test orders</w:t>
            </w:r>
            <w:r w:rsidR="007D0B0B">
              <w:rPr>
                <w:rFonts w:ascii="Gadugi" w:hAnsi="Gadugi"/>
                <w:b/>
                <w:bCs/>
                <w:i/>
                <w:iCs/>
              </w:rPr>
              <w:t>/results</w:t>
            </w:r>
            <w:r w:rsidRPr="00614935">
              <w:rPr>
                <w:rFonts w:ascii="Gadugi" w:hAnsi="Gadugi"/>
                <w:b/>
                <w:bCs/>
                <w:i/>
                <w:iCs/>
              </w:rPr>
              <w:t>:</w:t>
            </w:r>
            <w:r w:rsidRPr="00614935">
              <w:rPr>
                <w:rFonts w:ascii="Gadugi" w:hAnsi="Gadugi"/>
                <w:b/>
                <w:bCs/>
              </w:rPr>
              <w:t xml:space="preserve"> </w:t>
            </w:r>
            <w:r w:rsidRPr="00A55E00">
              <w:rPr>
                <w:rFonts w:ascii="Gadugi" w:hAnsi="Gadugi"/>
              </w:rPr>
              <w:t>This includes all test orders/results exchanged by the laboratory through all mechanisms (e.g., paper form, PDF Form, Email, through phone, mail, web portal, direct or indirect integration ETOR).</w:t>
            </w:r>
          </w:p>
          <w:p w:rsidR="004A1916" w:rsidRPr="00A55E00" w:rsidP="004A1916" w14:paraId="3B7016F6" w14:textId="2A5FB39E">
            <w:pPr>
              <w:pStyle w:val="ListParagraph"/>
              <w:numPr>
                <w:ilvl w:val="0"/>
                <w:numId w:val="55"/>
              </w:numPr>
              <w:spacing w:line="254" w:lineRule="auto"/>
              <w:rPr>
                <w:rFonts w:ascii="Gadugi" w:hAnsi="Gadugi"/>
              </w:rPr>
            </w:pPr>
            <w:r w:rsidRPr="00614935">
              <w:rPr>
                <w:rFonts w:ascii="Gadugi" w:hAnsi="Gadugi"/>
                <w:b/>
                <w:bCs/>
                <w:i/>
                <w:iCs/>
              </w:rPr>
              <w:t>Number of test orders</w:t>
            </w:r>
            <w:r w:rsidR="007D0B0B">
              <w:rPr>
                <w:rFonts w:ascii="Gadugi" w:hAnsi="Gadugi"/>
                <w:b/>
                <w:bCs/>
                <w:i/>
                <w:iCs/>
              </w:rPr>
              <w:t>/results</w:t>
            </w:r>
            <w:r w:rsidRPr="00614935">
              <w:rPr>
                <w:rFonts w:ascii="Gadugi" w:hAnsi="Gadugi"/>
                <w:b/>
                <w:bCs/>
                <w:i/>
                <w:iCs/>
              </w:rPr>
              <w:t xml:space="preserve"> sent through ETOR:</w:t>
            </w:r>
            <w:r w:rsidRPr="00614935">
              <w:rPr>
                <w:rFonts w:ascii="Gadugi" w:hAnsi="Gadugi"/>
                <w:b/>
                <w:bCs/>
              </w:rPr>
              <w:t xml:space="preserve"> </w:t>
            </w:r>
            <w:r w:rsidR="002B17CE">
              <w:rPr>
                <w:rFonts w:ascii="Gadugi" w:hAnsi="Gadugi"/>
                <w:b/>
                <w:bCs/>
              </w:rPr>
              <w:t xml:space="preserve"> </w:t>
            </w:r>
            <w:r w:rsidRPr="00A55E00">
              <w:rPr>
                <w:rFonts w:ascii="Gadugi" w:hAnsi="Gadugi"/>
              </w:rPr>
              <w:t>Includes all orders received and results sent by the laboratory through a web portal, direct or indirect integration ETOR.</w:t>
            </w:r>
          </w:p>
          <w:p w:rsidR="004A1916" w:rsidRPr="00A55E00" w:rsidP="004A1916" w14:paraId="562DC158" w14:textId="347A8818">
            <w:pPr>
              <w:pStyle w:val="ListParagraph"/>
              <w:numPr>
                <w:ilvl w:val="0"/>
                <w:numId w:val="55"/>
              </w:numPr>
              <w:spacing w:line="254" w:lineRule="auto"/>
              <w:rPr>
                <w:rFonts w:ascii="Gadugi" w:hAnsi="Gadugi"/>
              </w:rPr>
            </w:pPr>
            <w:r w:rsidRPr="00614935">
              <w:rPr>
                <w:rFonts w:ascii="Gadugi" w:hAnsi="Gadugi"/>
                <w:b/>
                <w:bCs/>
                <w:i/>
                <w:iCs/>
              </w:rPr>
              <w:t>Web Portal</w:t>
            </w:r>
            <w:r w:rsidRPr="00614935" w:rsidR="002B17CE">
              <w:rPr>
                <w:rFonts w:ascii="Gadugi" w:hAnsi="Gadugi"/>
                <w:b/>
                <w:bCs/>
                <w:i/>
                <w:iCs/>
              </w:rPr>
              <w:t>:</w:t>
            </w:r>
            <w:r w:rsidRPr="00A55E00">
              <w:rPr>
                <w:rFonts w:ascii="Gadugi" w:hAnsi="Gadugi"/>
              </w:rPr>
              <w:t xml:space="preserve"> </w:t>
            </w:r>
            <w:r w:rsidR="002B17CE">
              <w:rPr>
                <w:rFonts w:ascii="Gadugi" w:hAnsi="Gadugi"/>
              </w:rPr>
              <w:t xml:space="preserve"> A portal that </w:t>
            </w:r>
            <w:r w:rsidRPr="00A55E00">
              <w:rPr>
                <w:rFonts w:ascii="Gadugi" w:hAnsi="Gadugi"/>
              </w:rPr>
              <w:t>provides test submitters with a secure, web-based system to manually submit test orders, upload files, track progress, and access results.</w:t>
            </w:r>
          </w:p>
          <w:p w:rsidR="004A1916" w:rsidRPr="00A55E00" w:rsidP="004A1916" w14:paraId="345F2EFA" w14:textId="030658BD">
            <w:pPr>
              <w:pStyle w:val="ListParagraph"/>
              <w:numPr>
                <w:ilvl w:val="0"/>
                <w:numId w:val="55"/>
              </w:numPr>
              <w:spacing w:line="254" w:lineRule="auto"/>
              <w:rPr>
                <w:rFonts w:ascii="Gadugi" w:hAnsi="Gadugi"/>
              </w:rPr>
            </w:pPr>
            <w:r w:rsidRPr="00614935">
              <w:rPr>
                <w:rFonts w:ascii="Gadugi" w:hAnsi="Gadugi"/>
                <w:b/>
                <w:bCs/>
                <w:i/>
                <w:iCs/>
              </w:rPr>
              <w:t>Direct ETOR solution</w:t>
            </w:r>
            <w:r w:rsidR="002B17CE">
              <w:rPr>
                <w:rFonts w:ascii="Gadugi" w:hAnsi="Gadugi"/>
                <w:b/>
                <w:bCs/>
                <w:i/>
                <w:iCs/>
              </w:rPr>
              <w:t>:</w:t>
            </w:r>
            <w:r w:rsidR="008D51B4">
              <w:rPr>
                <w:rFonts w:ascii="Gadugi" w:hAnsi="Gadugi"/>
                <w:b/>
                <w:bCs/>
                <w:i/>
                <w:iCs/>
              </w:rPr>
              <w:t xml:space="preserve"> </w:t>
            </w:r>
            <w:r w:rsidRPr="00614935" w:rsidR="008D51B4">
              <w:rPr>
                <w:rFonts w:ascii="Gadugi" w:hAnsi="Gadugi"/>
              </w:rPr>
              <w:t>A solution that</w:t>
            </w:r>
            <w:r w:rsidRPr="00A55E00">
              <w:rPr>
                <w:rFonts w:ascii="Gadugi" w:hAnsi="Gadugi"/>
              </w:rPr>
              <w:t xml:space="preserve"> is characterized by a direct link between an electronic health record (EHR) and a laboratory information management system (LIMS)</w:t>
            </w:r>
            <w:r w:rsidR="008D51B4">
              <w:rPr>
                <w:rFonts w:ascii="Gadugi" w:hAnsi="Gadugi"/>
              </w:rPr>
              <w:t>.</w:t>
            </w:r>
            <w:r w:rsidRPr="00A55E00">
              <w:rPr>
                <w:rFonts w:ascii="Gadugi" w:hAnsi="Gadugi"/>
              </w:rPr>
              <w:t xml:space="preserve"> In this approach, the EHR and LIMS must be configured to communicate in a common format and vocabulary.</w:t>
            </w:r>
          </w:p>
          <w:p w:rsidR="004A1916" w:rsidRPr="00A55E00" w:rsidP="004A1916" w14:paraId="4299F6C6" w14:textId="2586FA2B">
            <w:pPr>
              <w:pStyle w:val="ListParagraph"/>
              <w:numPr>
                <w:ilvl w:val="0"/>
                <w:numId w:val="55"/>
              </w:numPr>
              <w:spacing w:line="254" w:lineRule="auto"/>
              <w:rPr>
                <w:rFonts w:ascii="Gadugi" w:hAnsi="Gadugi"/>
              </w:rPr>
            </w:pPr>
            <w:r w:rsidRPr="00614935">
              <w:rPr>
                <w:rFonts w:ascii="Gadugi" w:hAnsi="Gadugi"/>
                <w:b/>
                <w:bCs/>
                <w:i/>
                <w:iCs/>
              </w:rPr>
              <w:t>Indirect ETOR solution</w:t>
            </w:r>
            <w:r w:rsidRPr="00614935" w:rsidR="008D51B4">
              <w:rPr>
                <w:rFonts w:ascii="Gadugi" w:hAnsi="Gadugi"/>
                <w:b/>
                <w:bCs/>
                <w:i/>
                <w:iCs/>
              </w:rPr>
              <w:t>:</w:t>
            </w:r>
            <w:r w:rsidR="008D51B4">
              <w:rPr>
                <w:rFonts w:ascii="Gadugi" w:hAnsi="Gadugi"/>
                <w:b/>
                <w:bCs/>
              </w:rPr>
              <w:t xml:space="preserve"> </w:t>
            </w:r>
            <w:r w:rsidRPr="00614935" w:rsidR="008D51B4">
              <w:rPr>
                <w:rFonts w:ascii="Gadugi" w:hAnsi="Gadugi"/>
              </w:rPr>
              <w:t>A solution that</w:t>
            </w:r>
            <w:r w:rsidRPr="008D51B4">
              <w:rPr>
                <w:rFonts w:ascii="Gadugi" w:hAnsi="Gadugi"/>
              </w:rPr>
              <w:t xml:space="preserve"> links</w:t>
            </w:r>
            <w:r w:rsidRPr="00A55E00">
              <w:rPr>
                <w:rFonts w:ascii="Gadugi" w:hAnsi="Gadugi"/>
              </w:rPr>
              <w:t xml:space="preserve"> an EHR and a LIMS via a centralized middle solution (i.e. an intermediary) which allows each system to maintain its native format. The intermediary manages the translation between them and reduces point to point connections</w:t>
            </w:r>
            <w:r>
              <w:rPr>
                <w:rFonts w:ascii="Gadugi" w:hAnsi="Gadugi"/>
              </w:rPr>
              <w:t xml:space="preserve">. </w:t>
            </w:r>
          </w:p>
        </w:tc>
      </w:tr>
      <w:tr w14:paraId="64DE38D0" w14:textId="77777777" w:rsidTr="0068636E">
        <w:tblPrEx>
          <w:tblW w:w="13315" w:type="dxa"/>
          <w:tblLook w:val="04A0"/>
        </w:tblPrEx>
        <w:trPr>
          <w:trHeight w:val="300"/>
        </w:trPr>
        <w:tc>
          <w:tcPr>
            <w:tcW w:w="2245" w:type="dxa"/>
            <w:shd w:val="clear" w:color="auto" w:fill="D9E2F3" w:themeFill="accent1" w:themeFillTint="33"/>
            <w:hideMark/>
          </w:tcPr>
          <w:p w:rsidR="004A1916" w:rsidRPr="00BE23B4" w:rsidP="0068636E" w14:paraId="4A75DBBF" w14:textId="77777777">
            <w:pPr>
              <w:rPr>
                <w:rFonts w:ascii="Gadugi" w:hAnsi="Gadugi"/>
                <w:b/>
                <w:bCs/>
              </w:rPr>
            </w:pPr>
            <w:r w:rsidRPr="00BE23B4">
              <w:rPr>
                <w:rFonts w:ascii="Gadugi" w:hAnsi="Gadugi"/>
                <w:b/>
                <w:bCs/>
              </w:rPr>
              <w:t>Data Elements to be Reported</w:t>
            </w:r>
          </w:p>
        </w:tc>
        <w:tc>
          <w:tcPr>
            <w:tcW w:w="11070" w:type="dxa"/>
          </w:tcPr>
          <w:p w:rsidR="004A1916" w:rsidRPr="008A7429" w:rsidP="004A1916" w14:paraId="267BF9EB" w14:textId="77777777">
            <w:pPr>
              <w:pStyle w:val="ListParagraph"/>
              <w:numPr>
                <w:ilvl w:val="0"/>
                <w:numId w:val="56"/>
              </w:numPr>
              <w:rPr>
                <w:rFonts w:ascii="Gadugi" w:hAnsi="Gadugi"/>
              </w:rPr>
            </w:pPr>
            <w:r w:rsidRPr="008A7429">
              <w:rPr>
                <w:rFonts w:ascii="Gadugi" w:hAnsi="Gadugi"/>
              </w:rPr>
              <w:t>Proportion of test orders processed through Electronic Test Orders and Results (ETOR) at the PHL</w:t>
            </w:r>
          </w:p>
          <w:p w:rsidR="004A1916" w:rsidRPr="008A7429" w:rsidP="004A1916" w14:paraId="7D2F6371" w14:textId="5F12E41C">
            <w:pPr>
              <w:pStyle w:val="ListParagraph"/>
              <w:numPr>
                <w:ilvl w:val="1"/>
                <w:numId w:val="56"/>
              </w:numPr>
              <w:rPr>
                <w:rFonts w:ascii="Gadugi" w:hAnsi="Gadugi"/>
              </w:rPr>
            </w:pPr>
            <w:r w:rsidRPr="008A7429">
              <w:rPr>
                <w:rFonts w:ascii="Gadugi" w:hAnsi="Gadugi"/>
              </w:rPr>
              <w:t>Numerator: Number of test orders received by the PHL through ETOR</w:t>
            </w:r>
            <w:r w:rsidR="006D6E8C">
              <w:rPr>
                <w:rFonts w:ascii="Gadugi" w:hAnsi="Gadugi"/>
              </w:rPr>
              <w:t xml:space="preserve"> </w:t>
            </w:r>
            <w:r w:rsidR="006D6E8C">
              <w:rPr>
                <w:rFonts w:ascii="Gadugi" w:hAnsi="Gadugi"/>
                <w:i/>
                <w:iCs/>
              </w:rPr>
              <w:t>(Number)</w:t>
            </w:r>
          </w:p>
          <w:p w:rsidR="004A1916" w:rsidRPr="008A7429" w:rsidP="004A1916" w14:paraId="1E06D34C" w14:textId="402A48E9">
            <w:pPr>
              <w:pStyle w:val="ListParagraph"/>
              <w:numPr>
                <w:ilvl w:val="1"/>
                <w:numId w:val="56"/>
              </w:numPr>
              <w:rPr>
                <w:rFonts w:ascii="Gadugi" w:hAnsi="Gadugi"/>
              </w:rPr>
            </w:pPr>
            <w:r w:rsidRPr="008A7429">
              <w:rPr>
                <w:rFonts w:ascii="Gadugi" w:hAnsi="Gadugi"/>
              </w:rPr>
              <w:t>Denominator: Number of all test orders received by the PHL</w:t>
            </w:r>
            <w:r w:rsidR="006D6E8C">
              <w:rPr>
                <w:rFonts w:ascii="Gadugi" w:hAnsi="Gadugi"/>
              </w:rPr>
              <w:t xml:space="preserve"> </w:t>
            </w:r>
            <w:r w:rsidR="006D6E8C">
              <w:rPr>
                <w:rFonts w:ascii="Gadugi" w:hAnsi="Gadugi"/>
                <w:i/>
                <w:iCs/>
              </w:rPr>
              <w:t>(Number)</w:t>
            </w:r>
          </w:p>
          <w:p w:rsidR="004A1916" w:rsidP="004A1916" w14:paraId="06E4DE29" w14:textId="77777777">
            <w:pPr>
              <w:pStyle w:val="ListParagraph"/>
              <w:numPr>
                <w:ilvl w:val="0"/>
                <w:numId w:val="56"/>
              </w:numPr>
              <w:spacing w:after="160" w:line="259" w:lineRule="auto"/>
              <w:rPr>
                <w:rFonts w:ascii="Gadugi" w:hAnsi="Gadugi"/>
              </w:rPr>
            </w:pPr>
            <w:r w:rsidRPr="008A7429">
              <w:rPr>
                <w:rFonts w:ascii="Gadugi" w:hAnsi="Gadugi"/>
              </w:rPr>
              <w:t xml:space="preserve">Proportion of test results processed through Electronic Test Orders and Results (ETOR) at the PHL </w:t>
            </w:r>
          </w:p>
          <w:p w:rsidR="004A1916" w:rsidP="004A1916" w14:paraId="152B6C51" w14:textId="3393362A">
            <w:pPr>
              <w:pStyle w:val="ListParagraph"/>
              <w:numPr>
                <w:ilvl w:val="1"/>
                <w:numId w:val="56"/>
              </w:numPr>
              <w:spacing w:after="160" w:line="259" w:lineRule="auto"/>
              <w:rPr>
                <w:rFonts w:ascii="Gadugi" w:hAnsi="Gadugi"/>
              </w:rPr>
            </w:pPr>
            <w:r w:rsidRPr="008A7429">
              <w:rPr>
                <w:rFonts w:ascii="Gadugi" w:hAnsi="Gadugi"/>
              </w:rPr>
              <w:t>Numerator: Number of test results sent through ETOR by the PHL</w:t>
            </w:r>
            <w:r w:rsidR="006D6E8C">
              <w:rPr>
                <w:rFonts w:ascii="Gadugi" w:hAnsi="Gadugi"/>
              </w:rPr>
              <w:t xml:space="preserve"> </w:t>
            </w:r>
            <w:r w:rsidR="006D6E8C">
              <w:rPr>
                <w:rFonts w:ascii="Gadugi" w:hAnsi="Gadugi"/>
                <w:i/>
                <w:iCs/>
              </w:rPr>
              <w:t>(Number)</w:t>
            </w:r>
          </w:p>
          <w:p w:rsidR="004A1916" w:rsidRPr="002564AC" w:rsidP="004A1916" w14:paraId="3DE7135A" w14:textId="3897A11C">
            <w:pPr>
              <w:pStyle w:val="ListParagraph"/>
              <w:numPr>
                <w:ilvl w:val="1"/>
                <w:numId w:val="56"/>
              </w:numPr>
              <w:spacing w:after="160" w:line="259" w:lineRule="auto"/>
              <w:rPr>
                <w:rFonts w:ascii="Gadugi" w:hAnsi="Gadugi"/>
              </w:rPr>
            </w:pPr>
            <w:r w:rsidRPr="002564AC">
              <w:rPr>
                <w:rFonts w:ascii="Gadugi" w:hAnsi="Gadugi"/>
              </w:rPr>
              <w:t>Denominator: Number of all test results sent by the PHL</w:t>
            </w:r>
            <w:r w:rsidR="006D6E8C">
              <w:rPr>
                <w:rFonts w:ascii="Gadugi" w:hAnsi="Gadugi"/>
              </w:rPr>
              <w:t xml:space="preserve"> </w:t>
            </w:r>
            <w:r w:rsidR="006D6E8C">
              <w:rPr>
                <w:rFonts w:ascii="Gadugi" w:hAnsi="Gadugi"/>
                <w:i/>
                <w:iCs/>
              </w:rPr>
              <w:t>(Number)</w:t>
            </w:r>
          </w:p>
        </w:tc>
      </w:tr>
      <w:tr w14:paraId="719810E4" w14:textId="77777777" w:rsidTr="0068636E">
        <w:tblPrEx>
          <w:tblW w:w="13315" w:type="dxa"/>
          <w:tblLook w:val="04A0"/>
        </w:tblPrEx>
        <w:trPr>
          <w:trHeight w:val="300"/>
        </w:trPr>
        <w:tc>
          <w:tcPr>
            <w:tcW w:w="2245" w:type="dxa"/>
            <w:shd w:val="clear" w:color="auto" w:fill="D9E2F3" w:themeFill="accent1" w:themeFillTint="33"/>
            <w:hideMark/>
          </w:tcPr>
          <w:p w:rsidR="004A1916" w:rsidRPr="00BE23B4" w:rsidP="0068636E" w14:paraId="1091AA4D" w14:textId="77777777">
            <w:pPr>
              <w:rPr>
                <w:rFonts w:ascii="Gadugi" w:hAnsi="Gadugi"/>
                <w:b/>
                <w:bCs/>
              </w:rPr>
            </w:pPr>
            <w:r w:rsidRPr="00BE23B4">
              <w:rPr>
                <w:rFonts w:ascii="Gadugi" w:hAnsi="Gadugi"/>
                <w:b/>
                <w:bCs/>
              </w:rPr>
              <w:t>Unit of Measurement</w:t>
            </w:r>
          </w:p>
        </w:tc>
        <w:tc>
          <w:tcPr>
            <w:tcW w:w="11070" w:type="dxa"/>
            <w:vAlign w:val="center"/>
          </w:tcPr>
          <w:p w:rsidR="004A1916" w:rsidRPr="00BE23B4" w:rsidP="0068636E" w14:paraId="3F3F11BB" w14:textId="77777777">
            <w:pPr>
              <w:rPr>
                <w:rFonts w:ascii="Gadugi" w:hAnsi="Gadugi"/>
              </w:rPr>
            </w:pPr>
            <w:r>
              <w:rPr>
                <w:rFonts w:ascii="Gadugi" w:hAnsi="Gadugi"/>
              </w:rPr>
              <w:t>Test orders received; test results sent</w:t>
            </w:r>
          </w:p>
        </w:tc>
      </w:tr>
      <w:tr w14:paraId="5CBA4690" w14:textId="77777777" w:rsidTr="0068636E">
        <w:tblPrEx>
          <w:tblW w:w="13315" w:type="dxa"/>
          <w:tblLook w:val="04A0"/>
        </w:tblPrEx>
        <w:trPr>
          <w:trHeight w:val="300"/>
        </w:trPr>
        <w:tc>
          <w:tcPr>
            <w:tcW w:w="2245" w:type="dxa"/>
            <w:shd w:val="clear" w:color="auto" w:fill="D9E2F3" w:themeFill="accent1" w:themeFillTint="33"/>
            <w:hideMark/>
          </w:tcPr>
          <w:p w:rsidR="004A1916" w:rsidRPr="00BE23B4" w:rsidP="0068636E" w14:paraId="71CCF27C" w14:textId="77777777">
            <w:pPr>
              <w:rPr>
                <w:rFonts w:ascii="Gadugi" w:hAnsi="Gadugi"/>
                <w:b/>
                <w:bCs/>
              </w:rPr>
            </w:pPr>
            <w:r w:rsidRPr="00BE23B4">
              <w:rPr>
                <w:rFonts w:ascii="Gadugi" w:hAnsi="Gadugi"/>
                <w:b/>
                <w:bCs/>
              </w:rPr>
              <w:t>Reporting Frequency</w:t>
            </w:r>
          </w:p>
        </w:tc>
        <w:tc>
          <w:tcPr>
            <w:tcW w:w="11070" w:type="dxa"/>
            <w:vAlign w:val="center"/>
          </w:tcPr>
          <w:p w:rsidR="004A1916" w:rsidRPr="00BE23B4" w:rsidP="0068636E" w14:paraId="5E7F8265" w14:textId="77777777">
            <w:pPr>
              <w:rPr>
                <w:rFonts w:ascii="Gadugi" w:hAnsi="Gadugi"/>
              </w:rPr>
            </w:pPr>
            <w:r>
              <w:rPr>
                <w:rFonts w:ascii="Gadugi" w:hAnsi="Gadugi"/>
              </w:rPr>
              <w:t xml:space="preserve">Quarterly </w:t>
            </w:r>
            <w:r w:rsidRPr="00D97412">
              <w:rPr>
                <w:rFonts w:ascii="Gadugi" w:hAnsi="Gadugi"/>
              </w:rPr>
              <w:t xml:space="preserve">via </w:t>
            </w:r>
            <w:r>
              <w:rPr>
                <w:rFonts w:ascii="Gadugi" w:hAnsi="Gadugi"/>
              </w:rPr>
              <w:t xml:space="preserve">ELC HIS </w:t>
            </w:r>
            <w:r w:rsidRPr="00D97412">
              <w:rPr>
                <w:rFonts w:ascii="Gadugi" w:hAnsi="Gadugi"/>
              </w:rPr>
              <w:t>REDCap</w:t>
            </w:r>
            <w:r>
              <w:rPr>
                <w:rFonts w:ascii="Gadugi" w:hAnsi="Gadugi"/>
              </w:rPr>
              <w:t xml:space="preserve">. A3.7 is the same as ELC Measure E.15. </w:t>
            </w:r>
          </w:p>
        </w:tc>
      </w:tr>
      <w:tr w14:paraId="1FC27491" w14:textId="77777777" w:rsidTr="0068636E">
        <w:tblPrEx>
          <w:tblW w:w="13315" w:type="dxa"/>
          <w:tblLook w:val="04A0"/>
        </w:tblPrEx>
        <w:trPr>
          <w:trHeight w:val="300"/>
        </w:trPr>
        <w:tc>
          <w:tcPr>
            <w:tcW w:w="2245" w:type="dxa"/>
            <w:shd w:val="clear" w:color="auto" w:fill="D9E2F3" w:themeFill="accent1" w:themeFillTint="33"/>
            <w:hideMark/>
          </w:tcPr>
          <w:p w:rsidR="004A1916" w:rsidRPr="00BE23B4" w:rsidP="0068636E" w14:paraId="7131F566" w14:textId="77777777">
            <w:pPr>
              <w:rPr>
                <w:rFonts w:ascii="Gadugi" w:hAnsi="Gadugi"/>
                <w:b/>
                <w:bCs/>
              </w:rPr>
            </w:pPr>
            <w:r w:rsidRPr="00BE23B4">
              <w:rPr>
                <w:rFonts w:ascii="Gadugi" w:hAnsi="Gadugi"/>
                <w:b/>
                <w:bCs/>
              </w:rPr>
              <w:t>Considerations</w:t>
            </w:r>
          </w:p>
        </w:tc>
        <w:tc>
          <w:tcPr>
            <w:tcW w:w="11070" w:type="dxa"/>
          </w:tcPr>
          <w:p w:rsidR="004A1916" w:rsidP="004A1916" w14:paraId="24A04A42" w14:textId="77777777">
            <w:pPr>
              <w:pStyle w:val="ListParagraph"/>
              <w:numPr>
                <w:ilvl w:val="0"/>
                <w:numId w:val="54"/>
              </w:numPr>
              <w:rPr>
                <w:rFonts w:ascii="Gadugi" w:hAnsi="Gadugi"/>
              </w:rPr>
            </w:pPr>
            <w:r w:rsidRPr="00E73682">
              <w:rPr>
                <w:rFonts w:ascii="Gadugi" w:hAnsi="Gadugi"/>
              </w:rPr>
              <w:t xml:space="preserve">This measure </w:t>
            </w:r>
            <w:r>
              <w:rPr>
                <w:rFonts w:ascii="Gadugi" w:hAnsi="Gadugi"/>
              </w:rPr>
              <w:t xml:space="preserve">only </w:t>
            </w:r>
            <w:r w:rsidRPr="00E73682">
              <w:rPr>
                <w:rFonts w:ascii="Gadugi" w:hAnsi="Gadugi"/>
              </w:rPr>
              <w:t xml:space="preserve">applies to </w:t>
            </w:r>
            <w:r>
              <w:rPr>
                <w:rFonts w:ascii="Gadugi" w:hAnsi="Gadugi"/>
              </w:rPr>
              <w:t>the following</w:t>
            </w:r>
            <w:r w:rsidRPr="00E73682">
              <w:rPr>
                <w:rFonts w:ascii="Gadugi" w:hAnsi="Gadugi"/>
              </w:rPr>
              <w:t xml:space="preserve"> recipients</w:t>
            </w:r>
            <w:r>
              <w:rPr>
                <w:rFonts w:ascii="Gadugi" w:hAnsi="Gadugi"/>
              </w:rPr>
              <w:t xml:space="preserve">: </w:t>
            </w:r>
            <w:r w:rsidRPr="008D4C4F">
              <w:rPr>
                <w:rFonts w:ascii="Gadugi" w:hAnsi="Gadugi"/>
              </w:rPr>
              <w:t xml:space="preserve">All states, NYC, DC, Philadelphia, Houston, </w:t>
            </w:r>
            <w:r>
              <w:rPr>
                <w:rFonts w:ascii="Gadugi" w:hAnsi="Gadugi"/>
              </w:rPr>
              <w:t xml:space="preserve">and </w:t>
            </w:r>
            <w:r w:rsidRPr="008D4C4F">
              <w:rPr>
                <w:rFonts w:ascii="Gadugi" w:hAnsi="Gadugi"/>
              </w:rPr>
              <w:t>Los Angeles County</w:t>
            </w:r>
            <w:r>
              <w:rPr>
                <w:rFonts w:ascii="Gadugi" w:hAnsi="Gadugi"/>
              </w:rPr>
              <w:t xml:space="preserve">. </w:t>
            </w:r>
          </w:p>
          <w:p w:rsidR="004A1916" w:rsidRPr="008D4C4F" w:rsidP="004A1916" w14:paraId="344D97B9" w14:textId="77777777">
            <w:pPr>
              <w:pStyle w:val="ListParagraph"/>
              <w:numPr>
                <w:ilvl w:val="0"/>
                <w:numId w:val="54"/>
              </w:numPr>
              <w:rPr>
                <w:rFonts w:ascii="Gadugi" w:hAnsi="Gadugi"/>
              </w:rPr>
            </w:pPr>
            <w:r>
              <w:rPr>
                <w:rFonts w:ascii="Gadugi" w:hAnsi="Gadugi"/>
              </w:rPr>
              <w:t>Data collection and submission should be coordinated with ELC representatives.</w:t>
            </w:r>
          </w:p>
        </w:tc>
      </w:tr>
    </w:tbl>
    <w:p w:rsidR="004A1916" w:rsidP="004A1916" w14:paraId="01FEA8C9" w14:textId="77777777">
      <w:pPr>
        <w:rPr>
          <w:rFonts w:ascii="Gadugi" w:hAnsi="Gadugi"/>
        </w:rPr>
      </w:pPr>
    </w:p>
    <w:p w:rsidR="004A1916" w:rsidP="004A1916" w14:paraId="219DCCC9" w14:textId="77777777">
      <w:pPr>
        <w:rPr>
          <w:rFonts w:ascii="Gadugi" w:hAnsi="Gadugi"/>
        </w:rPr>
      </w:pPr>
      <w:r>
        <w:rPr>
          <w:rFonts w:ascii="Gadugi" w:hAnsi="Gadugi"/>
        </w:rPr>
        <w:br w:type="page"/>
      </w:r>
    </w:p>
    <w:p w:rsidR="004A1916" w:rsidRPr="00BE23B4" w:rsidP="004A1916" w14:paraId="3DC6037A" w14:textId="77777777">
      <w:pPr>
        <w:pStyle w:val="Heading2"/>
        <w:rPr>
          <w:rFonts w:ascii="Gadugi" w:hAnsi="Gadugi"/>
        </w:rPr>
      </w:pPr>
      <w:bookmarkStart w:id="149" w:name="_Measure_A3._8."/>
      <w:bookmarkStart w:id="150" w:name="_Measure_A3.8._Systems/programs"/>
      <w:bookmarkStart w:id="151" w:name="_Toc150927348"/>
      <w:bookmarkStart w:id="152" w:name="_Toc180676597"/>
      <w:bookmarkEnd w:id="149"/>
      <w:bookmarkEnd w:id="150"/>
      <w:r w:rsidRPr="30B3A27A">
        <w:rPr>
          <w:rFonts w:ascii="Gadugi" w:hAnsi="Gadugi"/>
        </w:rPr>
        <w:t>Measure A</w:t>
      </w:r>
      <w:r>
        <w:rPr>
          <w:rFonts w:ascii="Gadugi" w:hAnsi="Gadugi"/>
        </w:rPr>
        <w:t>3</w:t>
      </w:r>
      <w:r w:rsidRPr="30B3A27A">
        <w:rPr>
          <w:rFonts w:ascii="Gadugi" w:hAnsi="Gadugi"/>
        </w:rPr>
        <w:t>.</w:t>
      </w:r>
      <w:r>
        <w:rPr>
          <w:rFonts w:ascii="Gadugi" w:hAnsi="Gadugi"/>
        </w:rPr>
        <w:t>8</w:t>
      </w:r>
      <w:r w:rsidRPr="30B3A27A">
        <w:rPr>
          <w:rFonts w:ascii="Gadugi" w:hAnsi="Gadugi"/>
        </w:rPr>
        <w:t xml:space="preserve">. </w:t>
      </w:r>
      <w:r w:rsidRPr="00CB4DBD">
        <w:rPr>
          <w:rFonts w:ascii="Gadugi" w:hAnsi="Gadugi"/>
        </w:rPr>
        <w:t>Systems/programs at the PHL with ETOR interfaces</w:t>
      </w:r>
      <w:bookmarkEnd w:id="151"/>
      <w:bookmarkEnd w:id="152"/>
    </w:p>
    <w:tbl>
      <w:tblPr>
        <w:tblStyle w:val="GridTableLight"/>
        <w:tblW w:w="13315" w:type="dxa"/>
        <w:tblLook w:val="04A0"/>
      </w:tblPr>
      <w:tblGrid>
        <w:gridCol w:w="2245"/>
        <w:gridCol w:w="11070"/>
      </w:tblGrid>
      <w:tr w14:paraId="0DF3D14B" w14:textId="77777777" w:rsidTr="0068636E">
        <w:tblPrEx>
          <w:tblW w:w="13315" w:type="dxa"/>
          <w:tblLook w:val="04A0"/>
        </w:tblPrEx>
        <w:trPr>
          <w:trHeight w:val="300"/>
        </w:trPr>
        <w:tc>
          <w:tcPr>
            <w:tcW w:w="2245" w:type="dxa"/>
            <w:shd w:val="clear" w:color="auto" w:fill="D9E2F3" w:themeFill="accent1" w:themeFillTint="33"/>
            <w:hideMark/>
          </w:tcPr>
          <w:p w:rsidR="004A1916" w:rsidRPr="00BE23B4" w:rsidP="0068636E" w14:paraId="70804299" w14:textId="77777777">
            <w:pPr>
              <w:rPr>
                <w:rFonts w:ascii="Gadugi" w:hAnsi="Gadugi"/>
                <w:b/>
                <w:bCs/>
              </w:rPr>
            </w:pPr>
            <w:r w:rsidRPr="00BE23B4">
              <w:rPr>
                <w:rFonts w:ascii="Gadugi" w:hAnsi="Gadugi"/>
                <w:b/>
                <w:bCs/>
              </w:rPr>
              <w:t>Topic</w:t>
            </w:r>
          </w:p>
        </w:tc>
        <w:tc>
          <w:tcPr>
            <w:tcW w:w="11070" w:type="dxa"/>
          </w:tcPr>
          <w:p w:rsidR="004A1916" w:rsidRPr="00BE23B4" w:rsidP="0068636E" w14:paraId="0387DB46" w14:textId="77777777">
            <w:pPr>
              <w:rPr>
                <w:rFonts w:ascii="Gadugi" w:hAnsi="Gadugi"/>
              </w:rPr>
            </w:pPr>
            <w:r>
              <w:rPr>
                <w:rFonts w:ascii="Gadugi" w:hAnsi="Gadugi"/>
              </w:rPr>
              <w:t>ETOR Implementation</w:t>
            </w:r>
          </w:p>
        </w:tc>
      </w:tr>
      <w:tr w14:paraId="133DEA2D" w14:textId="77777777" w:rsidTr="0068636E">
        <w:tblPrEx>
          <w:tblW w:w="13315" w:type="dxa"/>
          <w:tblLook w:val="04A0"/>
        </w:tblPrEx>
        <w:trPr>
          <w:trHeight w:val="300"/>
        </w:trPr>
        <w:tc>
          <w:tcPr>
            <w:tcW w:w="2245" w:type="dxa"/>
            <w:shd w:val="clear" w:color="auto" w:fill="D9E2F3" w:themeFill="accent1" w:themeFillTint="33"/>
            <w:hideMark/>
          </w:tcPr>
          <w:p w:rsidR="004A1916" w:rsidRPr="00BE23B4" w:rsidP="0068636E" w14:paraId="5DB0DAF3" w14:textId="77777777">
            <w:pPr>
              <w:rPr>
                <w:rFonts w:ascii="Gadugi" w:hAnsi="Gadugi"/>
                <w:b/>
                <w:bCs/>
              </w:rPr>
            </w:pPr>
            <w:r w:rsidRPr="00BE23B4">
              <w:rPr>
                <w:rFonts w:ascii="Gadugi" w:hAnsi="Gadugi"/>
                <w:b/>
                <w:bCs/>
              </w:rPr>
              <w:t xml:space="preserve">Measure </w:t>
            </w:r>
          </w:p>
        </w:tc>
        <w:tc>
          <w:tcPr>
            <w:tcW w:w="11070" w:type="dxa"/>
          </w:tcPr>
          <w:p w:rsidR="004A1916" w:rsidRPr="00BE23B4" w:rsidP="0068636E" w14:paraId="64CC78A9" w14:textId="77777777">
            <w:pPr>
              <w:rPr>
                <w:rFonts w:ascii="Gadugi" w:hAnsi="Gadugi"/>
              </w:rPr>
            </w:pPr>
            <w:r w:rsidRPr="009C7931">
              <w:rPr>
                <w:rFonts w:ascii="Gadugi" w:hAnsi="Gadugi"/>
              </w:rPr>
              <w:t>Systems/programs at the PHL with ETOR interfaces</w:t>
            </w:r>
          </w:p>
        </w:tc>
      </w:tr>
      <w:tr w14:paraId="32E369BD" w14:textId="77777777" w:rsidTr="0068636E">
        <w:tblPrEx>
          <w:tblW w:w="13315" w:type="dxa"/>
          <w:tblLook w:val="04A0"/>
        </w:tblPrEx>
        <w:trPr>
          <w:trHeight w:val="300"/>
        </w:trPr>
        <w:tc>
          <w:tcPr>
            <w:tcW w:w="2245" w:type="dxa"/>
            <w:shd w:val="clear" w:color="auto" w:fill="D9E2F3" w:themeFill="accent1" w:themeFillTint="33"/>
            <w:hideMark/>
          </w:tcPr>
          <w:p w:rsidR="004A1916" w:rsidRPr="00BE23B4" w:rsidP="0068636E" w14:paraId="494D80B6" w14:textId="77777777">
            <w:pPr>
              <w:rPr>
                <w:rFonts w:ascii="Gadugi" w:hAnsi="Gadugi"/>
                <w:b/>
                <w:bCs/>
              </w:rPr>
            </w:pPr>
            <w:r w:rsidRPr="00BE23B4">
              <w:rPr>
                <w:rFonts w:ascii="Gadugi" w:hAnsi="Gadugi"/>
                <w:b/>
                <w:bCs/>
              </w:rPr>
              <w:t>Definition</w:t>
            </w:r>
          </w:p>
        </w:tc>
        <w:tc>
          <w:tcPr>
            <w:tcW w:w="11070" w:type="dxa"/>
            <w:shd w:val="clear" w:color="auto" w:fill="auto"/>
          </w:tcPr>
          <w:p w:rsidR="004A1916" w:rsidRPr="00BE23B4" w:rsidP="0068636E" w14:paraId="3D4FA115" w14:textId="77777777">
            <w:pPr>
              <w:rPr>
                <w:rFonts w:ascii="Gadugi" w:hAnsi="Gadugi"/>
              </w:rPr>
            </w:pPr>
            <w:r>
              <w:rPr>
                <w:rFonts w:ascii="Gadugi" w:hAnsi="Gadugi"/>
              </w:rPr>
              <w:t xml:space="preserve">The public health laboratory’s systems and/or programs actively using ETOR with any healthcare provider. </w:t>
            </w:r>
          </w:p>
        </w:tc>
      </w:tr>
      <w:tr w14:paraId="0C3E1741" w14:textId="77777777" w:rsidTr="0068636E">
        <w:tblPrEx>
          <w:tblW w:w="13315" w:type="dxa"/>
          <w:tblLook w:val="04A0"/>
        </w:tblPrEx>
        <w:trPr>
          <w:trHeight w:val="300"/>
        </w:trPr>
        <w:tc>
          <w:tcPr>
            <w:tcW w:w="2245" w:type="dxa"/>
            <w:shd w:val="clear" w:color="auto" w:fill="D9E2F3" w:themeFill="accent1" w:themeFillTint="33"/>
          </w:tcPr>
          <w:p w:rsidR="004A1916" w:rsidRPr="00BE23B4" w:rsidP="0068636E" w14:paraId="595C3999" w14:textId="77777777">
            <w:pPr>
              <w:rPr>
                <w:rFonts w:ascii="Gadugi" w:hAnsi="Gadugi"/>
                <w:b/>
                <w:bCs/>
              </w:rPr>
            </w:pPr>
            <w:r w:rsidRPr="00BE23B4">
              <w:rPr>
                <w:rFonts w:ascii="Gadugi" w:hAnsi="Gadugi"/>
                <w:b/>
                <w:bCs/>
              </w:rPr>
              <w:t>Purpose</w:t>
            </w:r>
          </w:p>
        </w:tc>
        <w:tc>
          <w:tcPr>
            <w:tcW w:w="11070" w:type="dxa"/>
          </w:tcPr>
          <w:p w:rsidR="004A1916" w:rsidRPr="004B4204" w:rsidP="0068636E" w14:paraId="421A766D" w14:textId="77777777">
            <w:pPr>
              <w:spacing w:line="256" w:lineRule="auto"/>
              <w:rPr>
                <w:rFonts w:ascii="Gadugi" w:hAnsi="Gadugi"/>
              </w:rPr>
            </w:pPr>
            <w:r w:rsidRPr="00411C3A">
              <w:rPr>
                <w:rFonts w:ascii="Gadugi" w:hAnsi="Gadugi"/>
              </w:rPr>
              <w:t>The number of different laboratory programs/systems connected electronically with healthcare providers indicates the amount of process automation within the laboratory and the complexity of the ETOR systems within the laboratory.</w:t>
            </w:r>
          </w:p>
        </w:tc>
      </w:tr>
      <w:tr w14:paraId="7F9BAC6A" w14:textId="77777777" w:rsidTr="0068636E">
        <w:tblPrEx>
          <w:tblW w:w="13315" w:type="dxa"/>
          <w:tblLook w:val="04A0"/>
        </w:tblPrEx>
        <w:trPr>
          <w:trHeight w:val="300"/>
        </w:trPr>
        <w:tc>
          <w:tcPr>
            <w:tcW w:w="2245" w:type="dxa"/>
            <w:shd w:val="clear" w:color="auto" w:fill="D9E2F3" w:themeFill="accent1" w:themeFillTint="33"/>
            <w:hideMark/>
          </w:tcPr>
          <w:p w:rsidR="004A1916" w:rsidRPr="001F4579" w:rsidP="0068636E" w14:paraId="450EE26B" w14:textId="77777777">
            <w:pPr>
              <w:rPr>
                <w:rFonts w:ascii="Gadugi" w:hAnsi="Gadugi"/>
                <w:b/>
                <w:bCs/>
              </w:rPr>
            </w:pPr>
            <w:r w:rsidRPr="001F4579">
              <w:rPr>
                <w:rFonts w:ascii="Gadugi" w:hAnsi="Gadugi"/>
                <w:b/>
                <w:bCs/>
              </w:rPr>
              <w:t>Terms and Definitions</w:t>
            </w:r>
          </w:p>
        </w:tc>
        <w:tc>
          <w:tcPr>
            <w:tcW w:w="11070" w:type="dxa"/>
          </w:tcPr>
          <w:p w:rsidR="004A1916" w:rsidRPr="00FD0383" w:rsidP="004A1916" w14:paraId="6710F97C" w14:textId="77777777">
            <w:pPr>
              <w:pStyle w:val="ListParagraph"/>
              <w:numPr>
                <w:ilvl w:val="0"/>
                <w:numId w:val="54"/>
              </w:numPr>
              <w:spacing w:line="254" w:lineRule="auto"/>
              <w:rPr>
                <w:rFonts w:ascii="Gadugi" w:hAnsi="Gadugi"/>
              </w:rPr>
            </w:pPr>
            <w:r w:rsidRPr="00FD0383">
              <w:rPr>
                <w:rFonts w:ascii="Gadugi" w:hAnsi="Gadugi"/>
              </w:rPr>
              <w:t>This measure only applies to systems/programs within the public health laboratory. Please list systems/programs if ETOR has been established with at least one healthcare provider.</w:t>
            </w:r>
          </w:p>
          <w:p w:rsidR="004A1916" w:rsidRPr="00FD0383" w:rsidP="004A1916" w14:paraId="1140095A" w14:textId="77777777">
            <w:pPr>
              <w:pStyle w:val="ListParagraph"/>
              <w:numPr>
                <w:ilvl w:val="0"/>
                <w:numId w:val="54"/>
              </w:numPr>
              <w:spacing w:line="254" w:lineRule="auto"/>
              <w:rPr>
                <w:rFonts w:ascii="Gadugi" w:hAnsi="Gadugi"/>
              </w:rPr>
            </w:pPr>
            <w:r w:rsidRPr="00FD0383">
              <w:rPr>
                <w:rFonts w:ascii="Gadugi" w:hAnsi="Gadugi"/>
              </w:rPr>
              <w:t>Systems/programs: This could be based on how the public health laboratory is categorized administratively or based on how LIMS implementations are divided. For example, Infectious Disease Program, Microbiology Laboratory, Newborn Screening Laboratory, Pathology Laboratory. Each PHL could have an individual method of categorizing.</w:t>
            </w:r>
          </w:p>
          <w:p w:rsidR="004A1916" w:rsidRPr="00FD0383" w:rsidP="004A1916" w14:paraId="60B38C79" w14:textId="77777777">
            <w:pPr>
              <w:pStyle w:val="ListParagraph"/>
              <w:numPr>
                <w:ilvl w:val="0"/>
                <w:numId w:val="54"/>
              </w:numPr>
              <w:spacing w:line="254" w:lineRule="auto"/>
              <w:rPr>
                <w:rFonts w:ascii="Gadugi" w:hAnsi="Gadugi"/>
              </w:rPr>
            </w:pPr>
            <w:r w:rsidRPr="00FD0383">
              <w:rPr>
                <w:rFonts w:ascii="Gadugi" w:hAnsi="Gadugi"/>
              </w:rPr>
              <w:t>Healthcare providers: Hospitals, Hospital systems, Physicians’ offices, or other entities receiving services from the public health laboratory.</w:t>
            </w:r>
          </w:p>
          <w:p w:rsidR="004A1916" w:rsidRPr="00FD0383" w:rsidP="004A1916" w14:paraId="6320E26F" w14:textId="77777777">
            <w:pPr>
              <w:pStyle w:val="ListParagraph"/>
              <w:numPr>
                <w:ilvl w:val="0"/>
                <w:numId w:val="54"/>
              </w:numPr>
              <w:spacing w:line="254" w:lineRule="auto"/>
              <w:rPr>
                <w:rFonts w:ascii="Gadugi" w:hAnsi="Gadugi"/>
              </w:rPr>
            </w:pPr>
            <w:r w:rsidRPr="00FD0383">
              <w:rPr>
                <w:rFonts w:ascii="Gadugi" w:hAnsi="Gadugi"/>
              </w:rPr>
              <w:t>Completed ETOR interface: At least one submitter is exchanging orders, results, or both through a web portal, direct or indirect ETOR with the respective program</w:t>
            </w:r>
            <w:r>
              <w:rPr>
                <w:rFonts w:ascii="Gadugi" w:hAnsi="Gadugi"/>
              </w:rPr>
              <w:t xml:space="preserve">. </w:t>
            </w:r>
          </w:p>
        </w:tc>
      </w:tr>
      <w:tr w14:paraId="71B1E683" w14:textId="77777777" w:rsidTr="0068636E">
        <w:tblPrEx>
          <w:tblW w:w="13315" w:type="dxa"/>
          <w:tblLook w:val="04A0"/>
        </w:tblPrEx>
        <w:trPr>
          <w:trHeight w:val="300"/>
        </w:trPr>
        <w:tc>
          <w:tcPr>
            <w:tcW w:w="2245" w:type="dxa"/>
            <w:shd w:val="clear" w:color="auto" w:fill="D9E2F3" w:themeFill="accent1" w:themeFillTint="33"/>
            <w:hideMark/>
          </w:tcPr>
          <w:p w:rsidR="004A1916" w:rsidRPr="00BE23B4" w:rsidP="0068636E" w14:paraId="12325486" w14:textId="77777777">
            <w:pPr>
              <w:rPr>
                <w:rFonts w:ascii="Gadugi" w:hAnsi="Gadugi"/>
                <w:b/>
                <w:bCs/>
              </w:rPr>
            </w:pPr>
            <w:r w:rsidRPr="00BE23B4">
              <w:rPr>
                <w:rFonts w:ascii="Gadugi" w:hAnsi="Gadugi"/>
                <w:b/>
                <w:bCs/>
              </w:rPr>
              <w:t>Data Elements to be Reported</w:t>
            </w:r>
          </w:p>
        </w:tc>
        <w:tc>
          <w:tcPr>
            <w:tcW w:w="11070" w:type="dxa"/>
          </w:tcPr>
          <w:p w:rsidR="004A1916" w:rsidRPr="00411C3A" w:rsidP="004A1916" w14:paraId="2FE14F74" w14:textId="37F444B8">
            <w:pPr>
              <w:pStyle w:val="ListParagraph"/>
              <w:numPr>
                <w:ilvl w:val="0"/>
                <w:numId w:val="57"/>
              </w:numPr>
              <w:rPr>
                <w:rFonts w:ascii="Gadugi" w:hAnsi="Gadugi"/>
              </w:rPr>
            </w:pPr>
            <w:r w:rsidRPr="00411C3A">
              <w:rPr>
                <w:rFonts w:ascii="Gadugi" w:hAnsi="Gadugi"/>
              </w:rPr>
              <w:t>List of systems and/or programs within your public health laboratory that have completed implementing or are currently using ETOR interfaces with any healthcare provider.</w:t>
            </w:r>
            <w:r w:rsidR="00D80CD7">
              <w:rPr>
                <w:rFonts w:ascii="Gadugi" w:hAnsi="Gadugi"/>
              </w:rPr>
              <w:t xml:space="preserve"> </w:t>
            </w:r>
            <w:r w:rsidR="00D80CD7">
              <w:rPr>
                <w:rFonts w:ascii="Gadugi" w:hAnsi="Gadugi"/>
                <w:i/>
                <w:iCs/>
              </w:rPr>
              <w:t>(Open-ended)</w:t>
            </w:r>
          </w:p>
        </w:tc>
      </w:tr>
      <w:tr w14:paraId="373E54D3" w14:textId="77777777" w:rsidTr="0068636E">
        <w:tblPrEx>
          <w:tblW w:w="13315" w:type="dxa"/>
          <w:tblLook w:val="04A0"/>
        </w:tblPrEx>
        <w:trPr>
          <w:trHeight w:val="300"/>
        </w:trPr>
        <w:tc>
          <w:tcPr>
            <w:tcW w:w="2245" w:type="dxa"/>
            <w:shd w:val="clear" w:color="auto" w:fill="D9E2F3" w:themeFill="accent1" w:themeFillTint="33"/>
            <w:hideMark/>
          </w:tcPr>
          <w:p w:rsidR="004A1916" w:rsidRPr="00BE23B4" w:rsidP="0068636E" w14:paraId="6FE6BFCF" w14:textId="77777777">
            <w:pPr>
              <w:rPr>
                <w:rFonts w:ascii="Gadugi" w:hAnsi="Gadugi"/>
                <w:b/>
                <w:bCs/>
              </w:rPr>
            </w:pPr>
            <w:r w:rsidRPr="00BE23B4">
              <w:rPr>
                <w:rFonts w:ascii="Gadugi" w:hAnsi="Gadugi"/>
                <w:b/>
                <w:bCs/>
              </w:rPr>
              <w:t>Unit of Measurement</w:t>
            </w:r>
          </w:p>
        </w:tc>
        <w:tc>
          <w:tcPr>
            <w:tcW w:w="11070" w:type="dxa"/>
            <w:vAlign w:val="center"/>
          </w:tcPr>
          <w:p w:rsidR="004A1916" w:rsidRPr="00BE23B4" w:rsidP="0068636E" w14:paraId="02594F28" w14:textId="77777777">
            <w:pPr>
              <w:rPr>
                <w:rFonts w:ascii="Gadugi" w:hAnsi="Gadugi"/>
              </w:rPr>
            </w:pPr>
            <w:r>
              <w:rPr>
                <w:rFonts w:ascii="Gadugi" w:hAnsi="Gadugi"/>
              </w:rPr>
              <w:t>Public health laboratory systems and/or programs</w:t>
            </w:r>
          </w:p>
        </w:tc>
      </w:tr>
      <w:tr w14:paraId="3D039124" w14:textId="77777777" w:rsidTr="0068636E">
        <w:tblPrEx>
          <w:tblW w:w="13315" w:type="dxa"/>
          <w:tblLook w:val="04A0"/>
        </w:tblPrEx>
        <w:trPr>
          <w:trHeight w:val="300"/>
        </w:trPr>
        <w:tc>
          <w:tcPr>
            <w:tcW w:w="2245" w:type="dxa"/>
            <w:shd w:val="clear" w:color="auto" w:fill="D9E2F3" w:themeFill="accent1" w:themeFillTint="33"/>
            <w:hideMark/>
          </w:tcPr>
          <w:p w:rsidR="004A1916" w:rsidRPr="00BE23B4" w:rsidP="0068636E" w14:paraId="6D48EB55" w14:textId="77777777">
            <w:pPr>
              <w:rPr>
                <w:rFonts w:ascii="Gadugi" w:hAnsi="Gadugi"/>
                <w:b/>
                <w:bCs/>
              </w:rPr>
            </w:pPr>
            <w:r w:rsidRPr="00BE23B4">
              <w:rPr>
                <w:rFonts w:ascii="Gadugi" w:hAnsi="Gadugi"/>
                <w:b/>
                <w:bCs/>
              </w:rPr>
              <w:t>Reporting Frequency</w:t>
            </w:r>
          </w:p>
        </w:tc>
        <w:tc>
          <w:tcPr>
            <w:tcW w:w="11070" w:type="dxa"/>
            <w:vAlign w:val="center"/>
          </w:tcPr>
          <w:p w:rsidR="004A1916" w:rsidRPr="00BE23B4" w:rsidP="0068636E" w14:paraId="21791411" w14:textId="77777777">
            <w:pPr>
              <w:rPr>
                <w:rFonts w:ascii="Gadugi" w:hAnsi="Gadugi"/>
              </w:rPr>
            </w:pPr>
            <w:r>
              <w:rPr>
                <w:rFonts w:ascii="Gadugi" w:hAnsi="Gadugi"/>
              </w:rPr>
              <w:t xml:space="preserve">Quarterly </w:t>
            </w:r>
            <w:r w:rsidRPr="00D97412">
              <w:rPr>
                <w:rFonts w:ascii="Gadugi" w:hAnsi="Gadugi"/>
              </w:rPr>
              <w:t xml:space="preserve">via </w:t>
            </w:r>
            <w:r>
              <w:rPr>
                <w:rFonts w:ascii="Gadugi" w:hAnsi="Gadugi"/>
              </w:rPr>
              <w:t xml:space="preserve">ELC HIS </w:t>
            </w:r>
            <w:r w:rsidRPr="00D97412">
              <w:rPr>
                <w:rFonts w:ascii="Gadugi" w:hAnsi="Gadugi"/>
              </w:rPr>
              <w:t>REDCap</w:t>
            </w:r>
            <w:r>
              <w:rPr>
                <w:rFonts w:ascii="Gadugi" w:hAnsi="Gadugi"/>
              </w:rPr>
              <w:t xml:space="preserve">. A3.8 is the same as ELC Measure E.16. </w:t>
            </w:r>
          </w:p>
        </w:tc>
      </w:tr>
      <w:tr w14:paraId="73A26974" w14:textId="77777777" w:rsidTr="0068636E">
        <w:tblPrEx>
          <w:tblW w:w="13315" w:type="dxa"/>
          <w:tblLook w:val="04A0"/>
        </w:tblPrEx>
        <w:trPr>
          <w:trHeight w:val="300"/>
        </w:trPr>
        <w:tc>
          <w:tcPr>
            <w:tcW w:w="2245" w:type="dxa"/>
            <w:shd w:val="clear" w:color="auto" w:fill="D9E2F3" w:themeFill="accent1" w:themeFillTint="33"/>
            <w:hideMark/>
          </w:tcPr>
          <w:p w:rsidR="004A1916" w:rsidRPr="00BE23B4" w:rsidP="0068636E" w14:paraId="4CE3D810" w14:textId="77777777">
            <w:pPr>
              <w:rPr>
                <w:rFonts w:ascii="Gadugi" w:hAnsi="Gadugi"/>
                <w:b/>
                <w:bCs/>
              </w:rPr>
            </w:pPr>
            <w:r w:rsidRPr="00BE23B4">
              <w:rPr>
                <w:rFonts w:ascii="Gadugi" w:hAnsi="Gadugi"/>
                <w:b/>
                <w:bCs/>
              </w:rPr>
              <w:t>Considerations</w:t>
            </w:r>
          </w:p>
        </w:tc>
        <w:tc>
          <w:tcPr>
            <w:tcW w:w="11070" w:type="dxa"/>
          </w:tcPr>
          <w:p w:rsidR="004A1916" w:rsidP="004A1916" w14:paraId="5BE4AA50" w14:textId="77777777">
            <w:pPr>
              <w:pStyle w:val="ListParagraph"/>
              <w:numPr>
                <w:ilvl w:val="0"/>
                <w:numId w:val="54"/>
              </w:numPr>
              <w:rPr>
                <w:rFonts w:ascii="Gadugi" w:hAnsi="Gadugi"/>
              </w:rPr>
            </w:pPr>
            <w:r w:rsidRPr="003E0C31">
              <w:rPr>
                <w:rFonts w:ascii="Gadugi" w:hAnsi="Gadugi"/>
              </w:rPr>
              <w:t>This measure only applies to the following recipients: All states, NYC, DC, Philadelphia, Houston, and Los Angeles County.</w:t>
            </w:r>
          </w:p>
          <w:p w:rsidR="004A1916" w:rsidRPr="003E0C31" w:rsidP="004A1916" w14:paraId="6E66AA5B" w14:textId="77777777">
            <w:pPr>
              <w:pStyle w:val="ListParagraph"/>
              <w:numPr>
                <w:ilvl w:val="0"/>
                <w:numId w:val="54"/>
              </w:numPr>
              <w:rPr>
                <w:rFonts w:ascii="Gadugi" w:hAnsi="Gadugi"/>
              </w:rPr>
            </w:pPr>
            <w:r>
              <w:rPr>
                <w:rFonts w:ascii="Gadugi" w:hAnsi="Gadugi"/>
              </w:rPr>
              <w:t xml:space="preserve">Data collection and submission should be coordinated with ELC representatives. </w:t>
            </w:r>
          </w:p>
        </w:tc>
      </w:tr>
    </w:tbl>
    <w:p w:rsidR="004A1916" w:rsidRPr="00BE23B4" w:rsidP="004A1916" w14:paraId="38B485D8" w14:textId="77777777">
      <w:pPr>
        <w:rPr>
          <w:rFonts w:ascii="Gadugi" w:hAnsi="Gadugi" w:eastAsiaTheme="majorEastAsia" w:cstheme="majorBidi"/>
          <w:b/>
          <w:sz w:val="32"/>
          <w:szCs w:val="32"/>
        </w:rPr>
      </w:pPr>
      <w:r w:rsidRPr="00BE23B4">
        <w:rPr>
          <w:rFonts w:ascii="Gadugi" w:hAnsi="Gadugi"/>
        </w:rPr>
        <w:br w:type="page"/>
      </w:r>
    </w:p>
    <w:p w:rsidR="00EC4B0E" w:rsidRPr="00BE23B4" w:rsidP="00EC4B0E" w14:paraId="012070B0" w14:textId="6074B33F">
      <w:pPr>
        <w:pStyle w:val="Heading1"/>
        <w:rPr>
          <w:rFonts w:ascii="Gadugi" w:hAnsi="Gadugi"/>
        </w:rPr>
      </w:pPr>
      <w:bookmarkStart w:id="153" w:name="_Toc180676598"/>
      <w:bookmarkStart w:id="154" w:name="Appendix"/>
      <w:bookmarkStart w:id="155" w:name="OLE_LINK82"/>
      <w:r w:rsidRPr="00BE23B4">
        <w:rPr>
          <w:rFonts w:ascii="Gadugi" w:hAnsi="Gadugi"/>
        </w:rPr>
        <w:t xml:space="preserve">Appendix A: Job Classification </w:t>
      </w:r>
      <w:r w:rsidR="00EA4614">
        <w:rPr>
          <w:rFonts w:ascii="Gadugi" w:hAnsi="Gadugi"/>
        </w:rPr>
        <w:t xml:space="preserve">Categories </w:t>
      </w:r>
      <w:r w:rsidRPr="00BE23B4">
        <w:rPr>
          <w:rFonts w:ascii="Gadugi" w:hAnsi="Gadugi"/>
        </w:rPr>
        <w:t>and Program Areas</w:t>
      </w:r>
      <w:bookmarkEnd w:id="153"/>
      <w:r w:rsidRPr="00BE23B4">
        <w:rPr>
          <w:rFonts w:ascii="Gadugi" w:hAnsi="Gadugi"/>
        </w:rPr>
        <w:t xml:space="preserve"> </w:t>
      </w:r>
    </w:p>
    <w:bookmarkEnd w:id="154"/>
    <w:p w:rsidR="00EC4B0E" w:rsidRPr="00BE23B4" w:rsidP="007E6E8D" w14:paraId="203227EE" w14:textId="33AC32E7">
      <w:pPr>
        <w:spacing w:after="0" w:line="240" w:lineRule="auto"/>
        <w:rPr>
          <w:rFonts w:ascii="Gadugi" w:hAnsi="Gadugi"/>
        </w:rPr>
      </w:pPr>
      <w:r w:rsidRPr="30B3A27A">
        <w:rPr>
          <w:rFonts w:ascii="Gadugi" w:hAnsi="Gadugi"/>
        </w:rPr>
        <w:t xml:space="preserve">The information </w:t>
      </w:r>
      <w:r w:rsidRPr="30B3A27A" w:rsidR="0002045E">
        <w:rPr>
          <w:rFonts w:ascii="Gadugi" w:hAnsi="Gadugi"/>
        </w:rPr>
        <w:t>provided</w:t>
      </w:r>
      <w:r w:rsidRPr="30B3A27A">
        <w:rPr>
          <w:rFonts w:ascii="Gadugi" w:hAnsi="Gadugi"/>
        </w:rPr>
        <w:t xml:space="preserve"> below is relevant to </w:t>
      </w:r>
      <w:r w:rsidR="004E1DFF">
        <w:rPr>
          <w:rFonts w:ascii="Gadugi" w:hAnsi="Gadugi"/>
        </w:rPr>
        <w:t>Measure A1.1:</w:t>
      </w:r>
      <w:r w:rsidRPr="30B3A27A">
        <w:rPr>
          <w:rFonts w:ascii="Gadugi" w:hAnsi="Gadugi"/>
        </w:rPr>
        <w:t xml:space="preserve"> Hiring (Number of PHI</w:t>
      </w:r>
      <w:r w:rsidRPr="30B3A27A" w:rsidR="2D5CF4FC">
        <w:rPr>
          <w:rFonts w:ascii="Gadugi" w:hAnsi="Gadugi"/>
        </w:rPr>
        <w:t>G</w:t>
      </w:r>
      <w:r w:rsidRPr="30B3A27A">
        <w:rPr>
          <w:rFonts w:ascii="Gadugi" w:hAnsi="Gadugi"/>
        </w:rPr>
        <w:t xml:space="preserve">-funded positions filled by job classification and program area). </w:t>
      </w:r>
      <w:r w:rsidRPr="30B3A27A" w:rsidR="007E7658">
        <w:rPr>
          <w:rFonts w:ascii="Gadugi" w:hAnsi="Gadugi"/>
        </w:rPr>
        <w:t xml:space="preserve">Job classification and program area categories are </w:t>
      </w:r>
      <w:r w:rsidRPr="30B3A27A" w:rsidR="00834D96">
        <w:rPr>
          <w:rFonts w:ascii="Gadugi" w:hAnsi="Gadugi"/>
        </w:rPr>
        <w:t xml:space="preserve">derived from </w:t>
      </w:r>
      <w:r w:rsidRPr="30B3A27A" w:rsidR="007E7658">
        <w:rPr>
          <w:rFonts w:ascii="Gadugi" w:hAnsi="Gadugi"/>
        </w:rPr>
        <w:t xml:space="preserve">categories </w:t>
      </w:r>
      <w:r w:rsidRPr="30B3A27A" w:rsidR="006E42C1">
        <w:rPr>
          <w:rFonts w:ascii="Gadugi" w:hAnsi="Gadugi"/>
        </w:rPr>
        <w:t>from the Foundational Public Health Ser</w:t>
      </w:r>
      <w:r w:rsidRPr="30B3A27A" w:rsidR="00FE0A77">
        <w:rPr>
          <w:rFonts w:ascii="Gadugi" w:hAnsi="Gadugi"/>
        </w:rPr>
        <w:t xml:space="preserve">vices, and </w:t>
      </w:r>
      <w:r w:rsidRPr="30B3A27A" w:rsidR="007E7658">
        <w:rPr>
          <w:rFonts w:ascii="Gadugi" w:hAnsi="Gadugi"/>
        </w:rPr>
        <w:t>the NACCHO Profile and PH WINS survey instruments.</w:t>
      </w:r>
    </w:p>
    <w:p w:rsidR="007E6E8D" w:rsidRPr="00BE23B4" w:rsidP="007E6E8D" w14:paraId="0C15F009" w14:textId="77777777">
      <w:pPr>
        <w:spacing w:after="0" w:line="240" w:lineRule="auto"/>
        <w:rPr>
          <w:rFonts w:ascii="Gadugi" w:hAnsi="Gadugi"/>
          <w:u w:val="single"/>
        </w:rPr>
      </w:pPr>
    </w:p>
    <w:p w:rsidR="00EC4B0E" w:rsidRPr="00BE23B4" w:rsidP="007E6E8D" w14:paraId="4D2BE83A" w14:textId="04432D6C">
      <w:pPr>
        <w:spacing w:after="0" w:line="240" w:lineRule="auto"/>
        <w:rPr>
          <w:rFonts w:ascii="Gadugi" w:hAnsi="Gadugi"/>
          <w:u w:val="single"/>
        </w:rPr>
      </w:pPr>
      <w:r w:rsidRPr="00BE23B4">
        <w:rPr>
          <w:rFonts w:ascii="Gadugi" w:hAnsi="Gadugi"/>
          <w:u w:val="single"/>
        </w:rPr>
        <w:t>Job Classification Categories:</w:t>
      </w:r>
    </w:p>
    <w:p w:rsidR="00EC4B0E" w:rsidP="007E6E8D" w14:paraId="2878D755" w14:textId="0D2F1B80">
      <w:pPr>
        <w:pStyle w:val="ListParagraph"/>
        <w:numPr>
          <w:ilvl w:val="0"/>
          <w:numId w:val="11"/>
        </w:numPr>
        <w:spacing w:after="0" w:line="240" w:lineRule="auto"/>
        <w:rPr>
          <w:rFonts w:ascii="Gadugi" w:hAnsi="Gadugi"/>
        </w:rPr>
      </w:pPr>
      <w:r w:rsidRPr="00BE23B4">
        <w:rPr>
          <w:rFonts w:ascii="Gadugi" w:hAnsi="Gadugi"/>
          <w:b/>
        </w:rPr>
        <w:t>Agency leadership and management</w:t>
      </w:r>
      <w:r w:rsidRPr="00BE23B4">
        <w:rPr>
          <w:rFonts w:ascii="Gadugi" w:hAnsi="Gadugi"/>
        </w:rPr>
        <w:t xml:space="preserve">: Department/Bureau Director, Deputy Director, Public Health Agency Director, Program Director, </w:t>
      </w:r>
      <w:r w:rsidR="00FE16F4">
        <w:rPr>
          <w:rFonts w:ascii="Gadugi" w:hAnsi="Gadugi"/>
        </w:rPr>
        <w:t>Health Officer</w:t>
      </w:r>
      <w:r w:rsidR="000E2707">
        <w:rPr>
          <w:rFonts w:ascii="Gadugi" w:hAnsi="Gadugi"/>
        </w:rPr>
        <w:t>.</w:t>
      </w:r>
    </w:p>
    <w:p w:rsidR="007A66A0" w:rsidRPr="007A66A0" w:rsidP="007E6E8D" w14:paraId="4983343E" w14:textId="02E0CCCE">
      <w:pPr>
        <w:pStyle w:val="ListParagraph"/>
        <w:numPr>
          <w:ilvl w:val="0"/>
          <w:numId w:val="11"/>
        </w:numPr>
        <w:spacing w:after="0" w:line="240" w:lineRule="auto"/>
        <w:rPr>
          <w:rFonts w:ascii="Gadugi" w:hAnsi="Gadugi"/>
          <w:b/>
          <w:bCs/>
        </w:rPr>
      </w:pPr>
      <w:r>
        <w:rPr>
          <w:rFonts w:ascii="Gadugi" w:hAnsi="Gadugi"/>
          <w:b/>
          <w:bCs/>
        </w:rPr>
        <w:t>Program</w:t>
      </w:r>
      <w:r w:rsidRPr="007A66A0">
        <w:rPr>
          <w:rFonts w:ascii="Gadugi" w:hAnsi="Gadugi"/>
          <w:b/>
          <w:bCs/>
        </w:rPr>
        <w:t xml:space="preserve"> </w:t>
      </w:r>
      <w:r w:rsidR="00C818FD">
        <w:rPr>
          <w:rFonts w:ascii="Gadugi" w:hAnsi="Gadugi"/>
          <w:b/>
          <w:bCs/>
        </w:rPr>
        <w:t>m</w:t>
      </w:r>
      <w:r w:rsidRPr="007A66A0">
        <w:rPr>
          <w:rFonts w:ascii="Gadugi" w:hAnsi="Gadugi"/>
          <w:b/>
          <w:bCs/>
        </w:rPr>
        <w:t>anager</w:t>
      </w:r>
      <w:r w:rsidRPr="006C6EB4">
        <w:rPr>
          <w:rFonts w:ascii="Gadugi" w:hAnsi="Gadugi"/>
        </w:rPr>
        <w:t xml:space="preserve">: </w:t>
      </w:r>
      <w:r w:rsidRPr="006C6EB4">
        <w:rPr>
          <w:rFonts w:ascii="Gadugi" w:hAnsi="Gadugi"/>
        </w:rPr>
        <w:t>P</w:t>
      </w:r>
      <w:r w:rsidRPr="006C6EB4">
        <w:rPr>
          <w:rFonts w:ascii="Gadugi" w:hAnsi="Gadugi"/>
        </w:rPr>
        <w:t>ublic Health P</w:t>
      </w:r>
      <w:r w:rsidRPr="006C6EB4">
        <w:rPr>
          <w:rFonts w:ascii="Gadugi" w:hAnsi="Gadugi"/>
        </w:rPr>
        <w:t>rogram Manager</w:t>
      </w:r>
      <w:r w:rsidR="00C818FD">
        <w:rPr>
          <w:rFonts w:ascii="Gadugi" w:hAnsi="Gadugi"/>
        </w:rPr>
        <w:t>.</w:t>
      </w:r>
    </w:p>
    <w:p w:rsidR="00EC4B0E" w:rsidRPr="00BE23B4" w:rsidP="007E6E8D" w14:paraId="3EE99EB0" w14:textId="48CBD4EA">
      <w:pPr>
        <w:pStyle w:val="ListParagraph"/>
        <w:numPr>
          <w:ilvl w:val="0"/>
          <w:numId w:val="11"/>
        </w:numPr>
        <w:spacing w:after="0" w:line="240" w:lineRule="auto"/>
        <w:rPr>
          <w:rFonts w:ascii="Gadugi" w:hAnsi="Gadugi"/>
        </w:rPr>
      </w:pPr>
      <w:r w:rsidRPr="29EA64DC">
        <w:rPr>
          <w:rFonts w:ascii="Gadugi" w:hAnsi="Gadugi"/>
          <w:b/>
          <w:bCs/>
        </w:rPr>
        <w:t>Business</w:t>
      </w:r>
      <w:r w:rsidRPr="29EA64DC" w:rsidR="4945E80B">
        <w:rPr>
          <w:rFonts w:ascii="Gadugi" w:hAnsi="Gadugi"/>
          <w:b/>
          <w:bCs/>
        </w:rPr>
        <w:t>,</w:t>
      </w:r>
      <w:r w:rsidRPr="29EA64DC" w:rsidR="006F71A7">
        <w:rPr>
          <w:rFonts w:ascii="Gadugi" w:hAnsi="Gadugi"/>
          <w:b/>
          <w:bCs/>
        </w:rPr>
        <w:t xml:space="preserve"> </w:t>
      </w:r>
      <w:r w:rsidRPr="29EA64DC" w:rsidR="57DD9605">
        <w:rPr>
          <w:rFonts w:ascii="Gadugi" w:hAnsi="Gadugi"/>
          <w:b/>
          <w:bCs/>
        </w:rPr>
        <w:t xml:space="preserve">improvement, </w:t>
      </w:r>
      <w:r w:rsidRPr="29EA64DC" w:rsidR="006F71A7">
        <w:rPr>
          <w:rFonts w:ascii="Gadugi" w:hAnsi="Gadugi"/>
          <w:b/>
          <w:bCs/>
        </w:rPr>
        <w:t>and</w:t>
      </w:r>
      <w:r w:rsidRPr="29EA64DC">
        <w:rPr>
          <w:rFonts w:ascii="Gadugi" w:hAnsi="Gadugi"/>
          <w:b/>
          <w:bCs/>
        </w:rPr>
        <w:t xml:space="preserve"> </w:t>
      </w:r>
      <w:r w:rsidRPr="29EA64DC" w:rsidR="13DF72F9">
        <w:rPr>
          <w:rFonts w:ascii="Gadugi" w:hAnsi="Gadugi"/>
          <w:b/>
          <w:bCs/>
        </w:rPr>
        <w:t xml:space="preserve">financial </w:t>
      </w:r>
      <w:r w:rsidRPr="29EA64DC">
        <w:rPr>
          <w:rFonts w:ascii="Gadugi" w:hAnsi="Gadugi"/>
          <w:b/>
          <w:bCs/>
        </w:rPr>
        <w:t>operations staff</w:t>
      </w:r>
      <w:r w:rsidRPr="29EA64DC">
        <w:rPr>
          <w:rFonts w:ascii="Gadugi" w:hAnsi="Gadugi"/>
        </w:rPr>
        <w:t xml:space="preserve">: Attorney or Legal Counsel, Business Support – Accountant/Fiscal, Business Support Services – Administrator, Business Support Services – Coordinator, Grants or Contracts Specialist, </w:t>
      </w:r>
      <w:r w:rsidRPr="29EA64DC" w:rsidR="00616BC4">
        <w:rPr>
          <w:rFonts w:ascii="Gadugi" w:hAnsi="Gadugi"/>
        </w:rPr>
        <w:t xml:space="preserve">Human Resources Personnel, </w:t>
      </w:r>
      <w:r w:rsidRPr="29EA64DC">
        <w:rPr>
          <w:rFonts w:ascii="Gadugi" w:hAnsi="Gadugi"/>
        </w:rPr>
        <w:t>Other Business Support Services</w:t>
      </w:r>
      <w:r w:rsidRPr="29EA64DC" w:rsidR="00CA11E3">
        <w:rPr>
          <w:rFonts w:ascii="Gadugi" w:hAnsi="Gadugi"/>
        </w:rPr>
        <w:t xml:space="preserve">, </w:t>
      </w:r>
      <w:r w:rsidRPr="29EA64DC" w:rsidR="00265977">
        <w:rPr>
          <w:rFonts w:ascii="Gadugi" w:hAnsi="Gadugi"/>
        </w:rPr>
        <w:t xml:space="preserve">Community Health Planner, </w:t>
      </w:r>
      <w:r w:rsidRPr="29EA64DC" w:rsidR="000E2707">
        <w:rPr>
          <w:rFonts w:ascii="Gadugi" w:hAnsi="Gadugi"/>
        </w:rPr>
        <w:t>Quality Improvement Worker</w:t>
      </w:r>
      <w:r w:rsidRPr="29EA64DC" w:rsidR="00C818FD">
        <w:rPr>
          <w:rFonts w:ascii="Gadugi" w:hAnsi="Gadugi"/>
        </w:rPr>
        <w:t xml:space="preserve">, Training Developer/Manager, Workforce Development Staff. </w:t>
      </w:r>
      <w:r w:rsidRPr="29EA64DC" w:rsidR="000E2707">
        <w:rPr>
          <w:rFonts w:ascii="Gadugi" w:hAnsi="Gadugi"/>
        </w:rPr>
        <w:t>May include positions focused on accreditation and performance improvement.</w:t>
      </w:r>
    </w:p>
    <w:p w:rsidR="00EC4B0E" w:rsidRPr="00BE23B4" w:rsidP="007E6E8D" w14:paraId="2379925E" w14:textId="116DA2BF">
      <w:pPr>
        <w:pStyle w:val="ListParagraph"/>
        <w:numPr>
          <w:ilvl w:val="0"/>
          <w:numId w:val="11"/>
        </w:numPr>
        <w:spacing w:after="0" w:line="240" w:lineRule="auto"/>
        <w:rPr>
          <w:rFonts w:ascii="Gadugi" w:hAnsi="Gadugi"/>
        </w:rPr>
      </w:pPr>
      <w:r w:rsidRPr="00BE23B4">
        <w:rPr>
          <w:rFonts w:ascii="Gadugi" w:hAnsi="Gadugi"/>
          <w:b/>
          <w:bCs/>
        </w:rPr>
        <w:t>Office and administrative support staff</w:t>
      </w:r>
      <w:r w:rsidRPr="00BE23B4">
        <w:rPr>
          <w:rFonts w:ascii="Gadugi" w:hAnsi="Gadugi"/>
        </w:rPr>
        <w:t xml:space="preserve">: Clerical Personnel -Administrative Assistant, Clerical Personnel -Secretary, Customer Service/Support Professional, </w:t>
      </w:r>
      <w:r w:rsidRPr="00BE23B4" w:rsidR="00C818FD">
        <w:rPr>
          <w:rFonts w:ascii="Gadugi" w:hAnsi="Gadugi"/>
        </w:rPr>
        <w:t>Custodian</w:t>
      </w:r>
      <w:r w:rsidR="00C818FD">
        <w:rPr>
          <w:rFonts w:ascii="Gadugi" w:hAnsi="Gadugi"/>
        </w:rPr>
        <w:t>,</w:t>
      </w:r>
      <w:r w:rsidRPr="00BE23B4" w:rsidR="00C818FD">
        <w:rPr>
          <w:rFonts w:ascii="Gadugi" w:hAnsi="Gadugi"/>
        </w:rPr>
        <w:t xml:space="preserve"> </w:t>
      </w:r>
      <w:r w:rsidRPr="00BE23B4">
        <w:rPr>
          <w:rFonts w:ascii="Gadugi" w:hAnsi="Gadugi"/>
        </w:rPr>
        <w:t>Other Facilities or Operations Worker, Implementation Specialist, Medical/Vital Records Staff</w:t>
      </w:r>
      <w:r w:rsidR="00C818FD">
        <w:rPr>
          <w:rFonts w:ascii="Gadugi" w:hAnsi="Gadugi"/>
        </w:rPr>
        <w:t>.</w:t>
      </w:r>
    </w:p>
    <w:p w:rsidR="00EC4B0E" w:rsidRPr="00BE23B4" w:rsidP="007E6E8D" w14:paraId="09F0DE1E" w14:textId="7FC255B7">
      <w:pPr>
        <w:pStyle w:val="ListParagraph"/>
        <w:numPr>
          <w:ilvl w:val="0"/>
          <w:numId w:val="11"/>
        </w:numPr>
        <w:spacing w:after="0" w:line="240" w:lineRule="auto"/>
        <w:rPr>
          <w:rFonts w:ascii="Gadugi" w:hAnsi="Gadugi"/>
        </w:rPr>
      </w:pPr>
      <w:r w:rsidRPr="00BE23B4">
        <w:rPr>
          <w:rFonts w:ascii="Gadugi" w:hAnsi="Gadugi"/>
          <w:b/>
          <w:bCs/>
        </w:rPr>
        <w:t>Information technology and data system staff</w:t>
      </w:r>
      <w:r w:rsidRPr="00BE23B4">
        <w:rPr>
          <w:rFonts w:ascii="Gadugi" w:hAnsi="Gadugi"/>
        </w:rPr>
        <w:t>: Information Systems Manager/Information Technology Specialist, IT Support Staff, Public Health Informatics Specialist, Informatics staff</w:t>
      </w:r>
      <w:r w:rsidR="005063F4">
        <w:rPr>
          <w:rFonts w:ascii="Gadugi" w:hAnsi="Gadugi"/>
        </w:rPr>
        <w:t>, W</w:t>
      </w:r>
      <w:r w:rsidRPr="005063F4" w:rsidR="005063F4">
        <w:rPr>
          <w:rFonts w:ascii="Gadugi" w:hAnsi="Gadugi"/>
        </w:rPr>
        <w:t xml:space="preserve">eb </w:t>
      </w:r>
      <w:r w:rsidR="005063F4">
        <w:rPr>
          <w:rFonts w:ascii="Gadugi" w:hAnsi="Gadugi"/>
        </w:rPr>
        <w:t>D</w:t>
      </w:r>
      <w:r w:rsidRPr="005063F4" w:rsidR="005063F4">
        <w:rPr>
          <w:rFonts w:ascii="Gadugi" w:hAnsi="Gadugi"/>
        </w:rPr>
        <w:t>eveloper/</w:t>
      </w:r>
      <w:r w:rsidR="005063F4">
        <w:rPr>
          <w:rFonts w:ascii="Gadugi" w:hAnsi="Gadugi"/>
        </w:rPr>
        <w:t>C</w:t>
      </w:r>
      <w:r w:rsidRPr="005063F4" w:rsidR="005063F4">
        <w:rPr>
          <w:rFonts w:ascii="Gadugi" w:hAnsi="Gadugi"/>
        </w:rPr>
        <w:t xml:space="preserve">omputer </w:t>
      </w:r>
      <w:r w:rsidR="005063F4">
        <w:rPr>
          <w:rFonts w:ascii="Gadugi" w:hAnsi="Gadugi"/>
        </w:rPr>
        <w:t>P</w:t>
      </w:r>
      <w:r w:rsidRPr="005063F4" w:rsidR="005063F4">
        <w:rPr>
          <w:rFonts w:ascii="Gadugi" w:hAnsi="Gadugi"/>
        </w:rPr>
        <w:t>rogrammer</w:t>
      </w:r>
      <w:r w:rsidR="00C818FD">
        <w:rPr>
          <w:rFonts w:ascii="Gadugi" w:hAnsi="Gadugi"/>
        </w:rPr>
        <w:t>.</w:t>
      </w:r>
    </w:p>
    <w:p w:rsidR="00EC4B0E" w:rsidRPr="00BE23B4" w:rsidP="007E6E8D" w14:paraId="7885E0B0" w14:textId="5D5F425E">
      <w:pPr>
        <w:pStyle w:val="ListParagraph"/>
        <w:numPr>
          <w:ilvl w:val="0"/>
          <w:numId w:val="11"/>
        </w:numPr>
        <w:spacing w:after="0" w:line="240" w:lineRule="auto"/>
        <w:rPr>
          <w:rFonts w:ascii="Gadugi" w:hAnsi="Gadugi"/>
        </w:rPr>
      </w:pPr>
      <w:r w:rsidRPr="00ED3C15">
        <w:rPr>
          <w:rFonts w:ascii="Gadugi" w:hAnsi="Gadugi"/>
          <w:b/>
          <w:bCs/>
        </w:rPr>
        <w:t>Public information, communications, and policy staff</w:t>
      </w:r>
      <w:r w:rsidRPr="00BE23B4">
        <w:rPr>
          <w:rFonts w:ascii="Gadugi" w:hAnsi="Gadugi"/>
        </w:rPr>
        <w:t>: Public Information Specialist, Policy Analyst, Communications specialist</w:t>
      </w:r>
      <w:r w:rsidR="00D00DC8">
        <w:rPr>
          <w:rFonts w:ascii="Gadugi" w:hAnsi="Gadugi"/>
        </w:rPr>
        <w:t xml:space="preserve">, </w:t>
      </w:r>
      <w:r w:rsidRPr="00BE23B4">
        <w:rPr>
          <w:rFonts w:ascii="Gadugi" w:hAnsi="Gadugi"/>
        </w:rPr>
        <w:t xml:space="preserve">Web </w:t>
      </w:r>
      <w:r w:rsidR="00862FB7">
        <w:rPr>
          <w:rFonts w:ascii="Gadugi" w:hAnsi="Gadugi"/>
        </w:rPr>
        <w:t>Content Writer/</w:t>
      </w:r>
      <w:r w:rsidR="00B07C35">
        <w:rPr>
          <w:rFonts w:ascii="Gadugi" w:hAnsi="Gadugi"/>
        </w:rPr>
        <w:t xml:space="preserve">Content </w:t>
      </w:r>
      <w:r w:rsidR="00862FB7">
        <w:rPr>
          <w:rFonts w:ascii="Gadugi" w:hAnsi="Gadugi"/>
        </w:rPr>
        <w:t>Developer</w:t>
      </w:r>
      <w:r w:rsidR="00C818FD">
        <w:rPr>
          <w:rFonts w:ascii="Gadugi" w:hAnsi="Gadugi"/>
        </w:rPr>
        <w:t>.</w:t>
      </w:r>
    </w:p>
    <w:p w:rsidR="00EC4B0E" w:rsidRPr="00BE23B4" w:rsidP="007E6E8D" w14:paraId="4309BE31" w14:textId="2A81F7C7">
      <w:pPr>
        <w:pStyle w:val="ListParagraph"/>
        <w:numPr>
          <w:ilvl w:val="0"/>
          <w:numId w:val="11"/>
        </w:numPr>
        <w:spacing w:after="0" w:line="240" w:lineRule="auto"/>
        <w:rPr>
          <w:rFonts w:ascii="Gadugi" w:hAnsi="Gadugi"/>
        </w:rPr>
      </w:pPr>
      <w:r w:rsidRPr="00BE23B4">
        <w:rPr>
          <w:rFonts w:ascii="Gadugi" w:hAnsi="Gadugi"/>
          <w:b/>
          <w:bCs/>
        </w:rPr>
        <w:t>Laboratory workers</w:t>
      </w:r>
      <w:r w:rsidRPr="00BE23B4">
        <w:rPr>
          <w:rFonts w:ascii="Gadugi" w:hAnsi="Gadugi"/>
        </w:rPr>
        <w:t>: Laboratory Technician, Laboratory Quality Control Worker, Laboratory Scientist/Medical Technologist, Laboratory Aide or Assistant</w:t>
      </w:r>
      <w:r w:rsidR="00C818FD">
        <w:rPr>
          <w:rFonts w:ascii="Gadugi" w:hAnsi="Gadugi"/>
        </w:rPr>
        <w:t>.</w:t>
      </w:r>
    </w:p>
    <w:p w:rsidR="00EC4B0E" w:rsidRPr="00BE23B4" w:rsidP="007E6E8D" w14:paraId="67D23A2F" w14:textId="570B48C9">
      <w:pPr>
        <w:pStyle w:val="ListParagraph"/>
        <w:numPr>
          <w:ilvl w:val="0"/>
          <w:numId w:val="11"/>
        </w:numPr>
        <w:spacing w:after="0" w:line="240" w:lineRule="auto"/>
        <w:rPr>
          <w:rFonts w:ascii="Gadugi" w:hAnsi="Gadugi"/>
        </w:rPr>
      </w:pPr>
      <w:r w:rsidRPr="00BE23B4">
        <w:rPr>
          <w:rFonts w:ascii="Gadugi" w:hAnsi="Gadugi"/>
          <w:b/>
          <w:bCs/>
        </w:rPr>
        <w:t>Epidemiologists, statisticians, data scientists, other data analysts</w:t>
      </w:r>
      <w:r w:rsidRPr="00BE23B4">
        <w:rPr>
          <w:rFonts w:ascii="Gadugi" w:hAnsi="Gadugi"/>
        </w:rPr>
        <w:t>: Epidemiologist, Population Health Specialist, Statistician, Economist, Data or Research Analyst, Data Scientist, Program Evaluator</w:t>
      </w:r>
      <w:r w:rsidR="00C818FD">
        <w:rPr>
          <w:rFonts w:ascii="Gadugi" w:hAnsi="Gadugi"/>
        </w:rPr>
        <w:t>.</w:t>
      </w:r>
    </w:p>
    <w:p w:rsidR="00EC4B0E" w:rsidRPr="00BE23B4" w:rsidP="007E6E8D" w14:paraId="070F1BDB" w14:textId="5343ED25">
      <w:pPr>
        <w:pStyle w:val="ListParagraph"/>
        <w:numPr>
          <w:ilvl w:val="0"/>
          <w:numId w:val="11"/>
        </w:numPr>
        <w:spacing w:after="0" w:line="240" w:lineRule="auto"/>
        <w:rPr>
          <w:rFonts w:ascii="Gadugi" w:hAnsi="Gadugi"/>
        </w:rPr>
      </w:pPr>
      <w:r w:rsidRPr="00BE23B4">
        <w:rPr>
          <w:rFonts w:ascii="Gadugi" w:hAnsi="Gadugi"/>
          <w:b/>
          <w:bCs/>
        </w:rPr>
        <w:t>Behavioral health and social services staff</w:t>
      </w:r>
      <w:r w:rsidRPr="00BE23B4">
        <w:rPr>
          <w:rFonts w:ascii="Gadugi" w:hAnsi="Gadugi"/>
        </w:rPr>
        <w:t>: Behavioral Health Professional, Disease Intervention Specialist/Contact Tracer, Peer Counselor, Health Navigator, Social Worker/Social Services Professional</w:t>
      </w:r>
      <w:r w:rsidR="00C818FD">
        <w:rPr>
          <w:rFonts w:ascii="Gadugi" w:hAnsi="Gadugi"/>
        </w:rPr>
        <w:t>.</w:t>
      </w:r>
    </w:p>
    <w:p w:rsidR="00EC4B0E" w:rsidRPr="00BE23B4" w:rsidP="007E6E8D" w14:paraId="69AC60EB" w14:textId="6FED7703">
      <w:pPr>
        <w:pStyle w:val="ListParagraph"/>
        <w:numPr>
          <w:ilvl w:val="0"/>
          <w:numId w:val="11"/>
        </w:numPr>
        <w:spacing w:after="0" w:line="240" w:lineRule="auto"/>
        <w:rPr>
          <w:rFonts w:ascii="Gadugi" w:hAnsi="Gadugi"/>
        </w:rPr>
      </w:pPr>
      <w:r w:rsidRPr="00BE23B4">
        <w:rPr>
          <w:rFonts w:ascii="Gadugi" w:hAnsi="Gadugi"/>
          <w:b/>
          <w:bCs/>
        </w:rPr>
        <w:t>Community health workers and health educators</w:t>
      </w:r>
      <w:r w:rsidRPr="00BE23B4">
        <w:rPr>
          <w:rFonts w:ascii="Gadugi" w:hAnsi="Gadugi"/>
        </w:rPr>
        <w:t>: Health Educator, Community Health Worker</w:t>
      </w:r>
      <w:r w:rsidR="00C818FD">
        <w:rPr>
          <w:rFonts w:ascii="Gadugi" w:hAnsi="Gadugi"/>
        </w:rPr>
        <w:t>.</w:t>
      </w:r>
    </w:p>
    <w:p w:rsidR="00EC4B0E" w:rsidRPr="00BE23B4" w:rsidP="007E6E8D" w14:paraId="150F18B3" w14:textId="03FB8E60">
      <w:pPr>
        <w:pStyle w:val="ListParagraph"/>
        <w:numPr>
          <w:ilvl w:val="0"/>
          <w:numId w:val="11"/>
        </w:numPr>
        <w:spacing w:after="0" w:line="240" w:lineRule="auto"/>
        <w:rPr>
          <w:rFonts w:ascii="Gadugi" w:hAnsi="Gadugi"/>
        </w:rPr>
      </w:pPr>
      <w:r w:rsidRPr="00BE23B4">
        <w:rPr>
          <w:rFonts w:ascii="Gadugi" w:hAnsi="Gadugi"/>
          <w:b/>
          <w:bCs/>
        </w:rPr>
        <w:t>Public health physician, nurse and other</w:t>
      </w:r>
      <w:r w:rsidRPr="00405C71" w:rsidR="00405C71">
        <w:rPr>
          <w:rFonts w:ascii="Gadugi" w:hAnsi="Gadugi"/>
          <w:b/>
          <w:bCs/>
        </w:rPr>
        <w:t xml:space="preserve"> clinicians or healthcare providers</w:t>
      </w:r>
      <w:r w:rsidRPr="00BE23B4">
        <w:rPr>
          <w:rFonts w:ascii="Gadugi" w:hAnsi="Gadugi"/>
        </w:rPr>
        <w:t xml:space="preserve">: Nursing and Home Health Aide, Nutritionist or Dietitian, Other Oral Health Professional, Other Nurse -Clinical Services, Physician Assistant, Public Health Dentist, Public </w:t>
      </w:r>
      <w:r w:rsidRPr="00BE23B4">
        <w:rPr>
          <w:rFonts w:ascii="Gadugi" w:hAnsi="Gadugi"/>
        </w:rPr>
        <w:t>Health/Preventive Medicine Physician, Registered Nurse -Public Health or Community Health Nurse, Registered Nurse -Unspecified, Pharmacist, Licensed practical or vocational nurse, Nurse Practitioner Emergency Medical Technician/Advanced Emergency Medical, Technician/Paramedic, Emergency Medical Services Worker, Other Health Professional/Clinical Support Staff, Physical/Occupational/Rehabilitation Therapist, Public Health Veterinarian</w:t>
      </w:r>
      <w:r w:rsidR="00C818FD">
        <w:rPr>
          <w:rFonts w:ascii="Gadugi" w:hAnsi="Gadugi"/>
        </w:rPr>
        <w:t>.</w:t>
      </w:r>
    </w:p>
    <w:p w:rsidR="00EC4B0E" w:rsidRPr="00BE23B4" w:rsidP="007E6E8D" w14:paraId="7F335221" w14:textId="6491BC15">
      <w:pPr>
        <w:pStyle w:val="ListParagraph"/>
        <w:numPr>
          <w:ilvl w:val="0"/>
          <w:numId w:val="11"/>
        </w:numPr>
        <w:spacing w:after="0" w:line="240" w:lineRule="auto"/>
        <w:rPr>
          <w:rFonts w:ascii="Gadugi" w:hAnsi="Gadugi"/>
        </w:rPr>
      </w:pPr>
      <w:r w:rsidRPr="00BE23B4">
        <w:rPr>
          <w:rFonts w:ascii="Gadugi" w:hAnsi="Gadugi"/>
          <w:b/>
          <w:bCs/>
        </w:rPr>
        <w:t>Preparedness staff</w:t>
      </w:r>
      <w:r w:rsidRPr="00BE23B4">
        <w:rPr>
          <w:rFonts w:ascii="Gadugi" w:hAnsi="Gadugi"/>
        </w:rPr>
        <w:t>: Emergency Preparedness/Management Worker</w:t>
      </w:r>
      <w:r w:rsidR="00C818FD">
        <w:rPr>
          <w:rFonts w:ascii="Gadugi" w:hAnsi="Gadugi"/>
        </w:rPr>
        <w:t>.</w:t>
      </w:r>
    </w:p>
    <w:p w:rsidR="00EC4B0E" w:rsidRPr="00BE23B4" w:rsidP="007E6E8D" w14:paraId="6EE2CAA6" w14:textId="2923FC69">
      <w:pPr>
        <w:pStyle w:val="ListParagraph"/>
        <w:numPr>
          <w:ilvl w:val="0"/>
          <w:numId w:val="11"/>
        </w:numPr>
        <w:spacing w:after="0" w:line="240" w:lineRule="auto"/>
        <w:rPr>
          <w:rFonts w:ascii="Gadugi" w:hAnsi="Gadugi"/>
        </w:rPr>
      </w:pPr>
      <w:r w:rsidRPr="00BE23B4">
        <w:rPr>
          <w:rFonts w:ascii="Gadugi" w:hAnsi="Gadugi"/>
          <w:b/>
          <w:bCs/>
        </w:rPr>
        <w:t>Environmental health workers</w:t>
      </w:r>
      <w:r w:rsidRPr="00BE23B4">
        <w:rPr>
          <w:rFonts w:ascii="Gadugi" w:hAnsi="Gadugi"/>
        </w:rPr>
        <w:t>: Environmental Health Worker, Environmental Health Technician, Environmental Health Physicist, Environmental Health Scientist</w:t>
      </w:r>
      <w:r w:rsidR="00300A1D">
        <w:rPr>
          <w:rFonts w:ascii="Gadugi" w:hAnsi="Gadugi"/>
        </w:rPr>
        <w:t xml:space="preserve">, Environmental </w:t>
      </w:r>
      <w:r w:rsidRPr="00BE23B4" w:rsidR="00300A1D">
        <w:rPr>
          <w:rFonts w:ascii="Gadugi" w:hAnsi="Gadugi"/>
        </w:rPr>
        <w:t>Engineer</w:t>
      </w:r>
      <w:r w:rsidR="00300A1D">
        <w:rPr>
          <w:rFonts w:ascii="Gadugi" w:hAnsi="Gadugi"/>
        </w:rPr>
        <w:t>.</w:t>
      </w:r>
    </w:p>
    <w:p w:rsidR="00EC4B0E" w:rsidRPr="00BE23B4" w:rsidP="007E6E8D" w14:paraId="0D853C84" w14:textId="4EC8B5F7">
      <w:pPr>
        <w:pStyle w:val="ListParagraph"/>
        <w:numPr>
          <w:ilvl w:val="0"/>
          <w:numId w:val="11"/>
        </w:numPr>
        <w:spacing w:after="0" w:line="240" w:lineRule="auto"/>
        <w:rPr>
          <w:rFonts w:ascii="Gadugi" w:hAnsi="Gadugi"/>
        </w:rPr>
      </w:pPr>
      <w:r w:rsidRPr="00BE23B4">
        <w:rPr>
          <w:rFonts w:ascii="Gadugi" w:hAnsi="Gadugi"/>
          <w:b/>
          <w:bCs/>
        </w:rPr>
        <w:t>Animal control and compliance/inspection staff</w:t>
      </w:r>
      <w:r w:rsidRPr="00BE23B4">
        <w:rPr>
          <w:rFonts w:ascii="Gadugi" w:hAnsi="Gadugi"/>
        </w:rPr>
        <w:t>: Licensure/Regulation/Enforcement Worker, Sanitarian or Inspector, Animal Control Worker</w:t>
      </w:r>
      <w:r w:rsidR="00620DEE">
        <w:rPr>
          <w:rFonts w:ascii="Gadugi" w:hAnsi="Gadugi"/>
        </w:rPr>
        <w:t xml:space="preserve">, </w:t>
      </w:r>
      <w:r w:rsidRPr="00BE23B4" w:rsidR="00620DEE">
        <w:rPr>
          <w:rFonts w:ascii="Gadugi" w:hAnsi="Gadugi"/>
        </w:rPr>
        <w:t>Disability claims/benefits examiner or adjudicator</w:t>
      </w:r>
      <w:r w:rsidR="00720679">
        <w:rPr>
          <w:rFonts w:ascii="Gadugi" w:hAnsi="Gadugi"/>
        </w:rPr>
        <w:t xml:space="preserve">, </w:t>
      </w:r>
      <w:r w:rsidRPr="00BE23B4" w:rsidR="00720679">
        <w:rPr>
          <w:rFonts w:ascii="Gadugi" w:hAnsi="Gadugi"/>
        </w:rPr>
        <w:t>Medical Examiner</w:t>
      </w:r>
      <w:r w:rsidR="00720679">
        <w:rPr>
          <w:rFonts w:ascii="Gadugi" w:hAnsi="Gadugi"/>
        </w:rPr>
        <w:t>.</w:t>
      </w:r>
    </w:p>
    <w:p w:rsidR="00EC4B0E" w:rsidRPr="00BE23B4" w:rsidP="007E6E8D" w14:paraId="4B6F5152" w14:textId="5671404F">
      <w:pPr>
        <w:pStyle w:val="ListParagraph"/>
        <w:numPr>
          <w:ilvl w:val="0"/>
          <w:numId w:val="11"/>
        </w:numPr>
        <w:spacing w:after="0" w:line="240" w:lineRule="auto"/>
        <w:rPr>
          <w:rFonts w:ascii="Gadugi" w:hAnsi="Gadugi"/>
        </w:rPr>
      </w:pPr>
      <w:r w:rsidRPr="00BE23B4">
        <w:rPr>
          <w:rFonts w:ascii="Gadugi" w:hAnsi="Gadugi"/>
          <w:b/>
          <w:bCs/>
        </w:rPr>
        <w:t>Other</w:t>
      </w:r>
      <w:r w:rsidRPr="00BE23B4">
        <w:rPr>
          <w:rFonts w:ascii="Gadugi" w:hAnsi="Gadugi"/>
        </w:rPr>
        <w:t xml:space="preserve">: Student, Professional or Scientific, </w:t>
      </w:r>
      <w:r w:rsidRPr="00BE23B4" w:rsidR="00DC5FAC">
        <w:rPr>
          <w:rFonts w:ascii="Gadugi" w:hAnsi="Gadugi"/>
        </w:rPr>
        <w:t>Interns, Fellows,</w:t>
      </w:r>
      <w:r w:rsidRPr="00BE23B4">
        <w:rPr>
          <w:rFonts w:ascii="Gadugi" w:hAnsi="Gadugi"/>
        </w:rPr>
        <w:t xml:space="preserve"> Other (not categorized)</w:t>
      </w:r>
    </w:p>
    <w:p w:rsidR="007E6E8D" w:rsidRPr="00BE23B4" w:rsidP="007E6E8D" w14:paraId="485213B9" w14:textId="77777777">
      <w:pPr>
        <w:spacing w:after="0" w:line="240" w:lineRule="auto"/>
        <w:rPr>
          <w:rFonts w:ascii="Gadugi" w:hAnsi="Gadugi"/>
        </w:rPr>
      </w:pPr>
      <w:bookmarkStart w:id="156" w:name="OLE_LINK20"/>
    </w:p>
    <w:p w:rsidR="00EC4B0E" w:rsidRPr="00BE23B4" w:rsidP="007E6E8D" w14:paraId="055071D0" w14:textId="77777777">
      <w:pPr>
        <w:spacing w:after="0" w:line="240" w:lineRule="auto"/>
        <w:rPr>
          <w:rFonts w:ascii="Gadugi" w:hAnsi="Gadugi"/>
          <w:b/>
        </w:rPr>
      </w:pPr>
      <w:r w:rsidRPr="00BE23B4">
        <w:rPr>
          <w:rFonts w:ascii="Gadugi" w:hAnsi="Gadugi"/>
        </w:rPr>
        <w:t xml:space="preserve">If positions have crossover categories or operate within several of the job classification categories, select the category that this position will work on most (&gt;50%) of the time. </w:t>
      </w:r>
      <w:r w:rsidRPr="00BE23B4">
        <w:rPr>
          <w:rFonts w:ascii="Gadugi" w:hAnsi="Gadugi"/>
          <w:b/>
        </w:rPr>
        <w:t xml:space="preserve">Do not </w:t>
      </w:r>
      <w:r w:rsidRPr="00BE23B4">
        <w:rPr>
          <w:rFonts w:ascii="Gadugi" w:hAnsi="Gadugi"/>
          <w:b/>
          <w:bCs/>
        </w:rPr>
        <w:t>double-</w:t>
      </w:r>
      <w:r w:rsidRPr="00BE23B4">
        <w:rPr>
          <w:rFonts w:ascii="Gadugi" w:hAnsi="Gadugi"/>
          <w:b/>
        </w:rPr>
        <w:t>count staff if they are working in more than one category.</w:t>
      </w:r>
    </w:p>
    <w:bookmarkEnd w:id="156"/>
    <w:p w:rsidR="00EC4B0E" w:rsidP="007E6E8D" w14:paraId="784528BE" w14:textId="77777777">
      <w:pPr>
        <w:pStyle w:val="CommentText"/>
        <w:spacing w:after="0"/>
        <w:contextualSpacing/>
        <w:rPr>
          <w:rFonts w:ascii="Gadugi" w:hAnsi="Gadugi"/>
          <w:sz w:val="22"/>
          <w:szCs w:val="22"/>
        </w:rPr>
      </w:pPr>
    </w:p>
    <w:p w:rsidR="00DC7199" w:rsidP="00DC7199" w14:paraId="65A45EDA" w14:textId="382B8EDF">
      <w:pPr>
        <w:pStyle w:val="CommentText"/>
        <w:rPr>
          <w:rFonts w:ascii="Gadugi" w:hAnsi="Gadugi"/>
          <w:sz w:val="22"/>
          <w:szCs w:val="22"/>
          <w:u w:val="single"/>
        </w:rPr>
      </w:pPr>
      <w:r>
        <w:rPr>
          <w:rFonts w:ascii="Gadugi" w:hAnsi="Gadugi"/>
          <w:sz w:val="22"/>
          <w:szCs w:val="22"/>
          <w:u w:val="single"/>
        </w:rPr>
        <w:t xml:space="preserve">Job Program Areas (Aligned with the </w:t>
      </w:r>
      <w:hyperlink r:id="rId15" w:history="1">
        <w:r w:rsidRPr="00694119">
          <w:rPr>
            <w:rStyle w:val="Hyperlink"/>
            <w:rFonts w:ascii="Gadugi" w:hAnsi="Gadugi"/>
            <w:sz w:val="22"/>
            <w:szCs w:val="22"/>
          </w:rPr>
          <w:t>Foundational Public Health Services</w:t>
        </w:r>
      </w:hyperlink>
      <w:r>
        <w:rPr>
          <w:rFonts w:ascii="Gadugi" w:hAnsi="Gadugi"/>
          <w:sz w:val="22"/>
          <w:szCs w:val="22"/>
          <w:u w:val="single"/>
        </w:rPr>
        <w:t>)</w:t>
      </w:r>
    </w:p>
    <w:p w:rsidR="00EC4B0E" w:rsidRPr="00CE3FD9" w:rsidP="007E6E8D" w14:paraId="757B0531" w14:textId="05E8DB28">
      <w:pPr>
        <w:pStyle w:val="CommentText"/>
        <w:numPr>
          <w:ilvl w:val="0"/>
          <w:numId w:val="12"/>
        </w:numPr>
        <w:spacing w:after="0"/>
        <w:contextualSpacing/>
        <w:rPr>
          <w:rFonts w:ascii="Gadugi" w:hAnsi="Gadugi"/>
          <w:sz w:val="22"/>
          <w:szCs w:val="22"/>
        </w:rPr>
      </w:pPr>
      <w:r w:rsidRPr="00BE23B4">
        <w:rPr>
          <w:rFonts w:ascii="Gadugi" w:hAnsi="Gadugi"/>
          <w:b/>
          <w:bCs/>
          <w:sz w:val="22"/>
          <w:szCs w:val="22"/>
        </w:rPr>
        <w:t>Access to and Linkage with Clinical Care:</w:t>
      </w:r>
      <w:r w:rsidRPr="00BE23B4">
        <w:rPr>
          <w:rFonts w:ascii="Gadugi" w:hAnsi="Gadugi"/>
          <w:sz w:val="22"/>
          <w:szCs w:val="22"/>
        </w:rPr>
        <w:t xml:space="preserve"> Clinical Services (excluding TB, STD, family planning), Emergency Medical Services, Immunizations - clinical, Immunizations - non-clinical, Mental Health, Oral Health/Clinical Dental Services, School Health, Substance Abuse, including tobacco control programs</w:t>
      </w:r>
    </w:p>
    <w:p w:rsidR="009333D4" w:rsidRPr="00BE23B4" w:rsidP="007E6E8D" w14:paraId="7B4C3647" w14:textId="27ED1C4F">
      <w:pPr>
        <w:pStyle w:val="CommentText"/>
        <w:numPr>
          <w:ilvl w:val="0"/>
          <w:numId w:val="12"/>
        </w:numPr>
        <w:spacing w:after="0"/>
        <w:contextualSpacing/>
        <w:rPr>
          <w:rFonts w:ascii="Gadugi" w:hAnsi="Gadugi"/>
          <w:b/>
          <w:bCs/>
          <w:sz w:val="22"/>
          <w:szCs w:val="22"/>
        </w:rPr>
      </w:pPr>
      <w:r w:rsidRPr="00BE23B4">
        <w:rPr>
          <w:rFonts w:ascii="Gadugi" w:hAnsi="Gadugi"/>
          <w:b/>
          <w:bCs/>
          <w:sz w:val="22"/>
          <w:szCs w:val="22"/>
        </w:rPr>
        <w:t>Accountability and Performance Management</w:t>
      </w:r>
      <w:r w:rsidR="009F6D78">
        <w:rPr>
          <w:rFonts w:ascii="Gadugi" w:hAnsi="Gadugi"/>
          <w:b/>
          <w:bCs/>
          <w:sz w:val="22"/>
          <w:szCs w:val="22"/>
        </w:rPr>
        <w:t xml:space="preserve">: </w:t>
      </w:r>
      <w:r w:rsidRPr="00694119" w:rsidR="009F6D78">
        <w:rPr>
          <w:rFonts w:ascii="Gadugi" w:hAnsi="Gadugi"/>
          <w:sz w:val="22"/>
          <w:szCs w:val="22"/>
        </w:rPr>
        <w:t>Accreditation coordinators, QI staff, performance management leads</w:t>
      </w:r>
    </w:p>
    <w:p w:rsidR="00EC4B0E" w:rsidRPr="00BE23B4" w:rsidP="007E6E8D" w14:paraId="0B831FA4" w14:textId="107E93B2">
      <w:pPr>
        <w:pStyle w:val="CommentText"/>
        <w:numPr>
          <w:ilvl w:val="0"/>
          <w:numId w:val="12"/>
        </w:numPr>
        <w:spacing w:after="0"/>
        <w:contextualSpacing/>
        <w:rPr>
          <w:rFonts w:ascii="Gadugi" w:hAnsi="Gadugi"/>
          <w:sz w:val="22"/>
          <w:szCs w:val="22"/>
        </w:rPr>
      </w:pPr>
      <w:r w:rsidRPr="00BE23B4">
        <w:rPr>
          <w:rFonts w:ascii="Gadugi" w:hAnsi="Gadugi"/>
          <w:b/>
          <w:bCs/>
          <w:sz w:val="22"/>
          <w:szCs w:val="22"/>
        </w:rPr>
        <w:t>Assessment</w:t>
      </w:r>
      <w:r w:rsidRPr="00BE23B4" w:rsidR="007449FC">
        <w:rPr>
          <w:rFonts w:ascii="Gadugi" w:hAnsi="Gadugi"/>
          <w:b/>
          <w:bCs/>
          <w:sz w:val="22"/>
          <w:szCs w:val="22"/>
        </w:rPr>
        <w:t xml:space="preserve"> and Surveillance</w:t>
      </w:r>
      <w:r w:rsidRPr="00BE23B4">
        <w:rPr>
          <w:rFonts w:ascii="Gadugi" w:hAnsi="Gadugi"/>
          <w:b/>
          <w:bCs/>
          <w:sz w:val="22"/>
          <w:szCs w:val="22"/>
        </w:rPr>
        <w:t xml:space="preserve">: </w:t>
      </w:r>
      <w:r w:rsidRPr="00BE23B4">
        <w:rPr>
          <w:rFonts w:ascii="Gadugi" w:hAnsi="Gadugi"/>
          <w:sz w:val="22"/>
          <w:szCs w:val="22"/>
        </w:rPr>
        <w:t>Community Health Assessment/Planning, Disability services, including disability determinations, Enforcement/Inspection/Licensing/Certification of Facilities, Epidemiology Surveillance, Informatics, Medical Examiner, Public Health Genetics, Public Health Laboratory, Vital Records</w:t>
      </w:r>
    </w:p>
    <w:p w:rsidR="00EC4B0E" w:rsidRPr="00BE23B4" w:rsidP="007E6E8D" w14:paraId="40618D5A" w14:textId="54C8040B">
      <w:pPr>
        <w:pStyle w:val="CommentText"/>
        <w:numPr>
          <w:ilvl w:val="0"/>
          <w:numId w:val="12"/>
        </w:numPr>
        <w:spacing w:after="0"/>
        <w:contextualSpacing/>
        <w:rPr>
          <w:rFonts w:ascii="Gadugi" w:hAnsi="Gadugi"/>
          <w:sz w:val="22"/>
          <w:szCs w:val="22"/>
        </w:rPr>
      </w:pPr>
      <w:r w:rsidRPr="00BE23B4">
        <w:rPr>
          <w:rFonts w:ascii="Gadugi" w:hAnsi="Gadugi"/>
          <w:b/>
          <w:bCs/>
          <w:sz w:val="22"/>
          <w:szCs w:val="22"/>
        </w:rPr>
        <w:t xml:space="preserve">Chronic Disease </w:t>
      </w:r>
      <w:r w:rsidRPr="00BE23B4" w:rsidR="00996C7E">
        <w:rPr>
          <w:rFonts w:ascii="Gadugi" w:hAnsi="Gadugi"/>
          <w:b/>
          <w:bCs/>
          <w:sz w:val="22"/>
          <w:szCs w:val="22"/>
        </w:rPr>
        <w:t>and</w:t>
      </w:r>
      <w:r w:rsidRPr="00BE23B4">
        <w:rPr>
          <w:rFonts w:ascii="Gadugi" w:hAnsi="Gadugi"/>
          <w:b/>
          <w:bCs/>
          <w:sz w:val="22"/>
          <w:szCs w:val="22"/>
        </w:rPr>
        <w:t xml:space="preserve"> Injury</w:t>
      </w:r>
      <w:r w:rsidRPr="00BE23B4" w:rsidR="00CC3998">
        <w:rPr>
          <w:rFonts w:ascii="Gadugi" w:hAnsi="Gadugi"/>
          <w:b/>
          <w:bCs/>
          <w:sz w:val="22"/>
          <w:szCs w:val="22"/>
        </w:rPr>
        <w:t xml:space="preserve"> Prevention</w:t>
      </w:r>
      <w:r w:rsidRPr="00BE23B4">
        <w:rPr>
          <w:rFonts w:ascii="Gadugi" w:hAnsi="Gadugi"/>
          <w:b/>
          <w:bCs/>
          <w:sz w:val="22"/>
          <w:szCs w:val="22"/>
        </w:rPr>
        <w:t>:</w:t>
      </w:r>
      <w:r w:rsidRPr="00BE23B4">
        <w:rPr>
          <w:rFonts w:ascii="Gadugi" w:hAnsi="Gadugi"/>
          <w:sz w:val="22"/>
          <w:szCs w:val="22"/>
        </w:rPr>
        <w:t xml:space="preserve"> Non-Communicable Disease/Chronic Disease, Health Promotion/Wellness, Injury/Violence Prevention </w:t>
      </w:r>
    </w:p>
    <w:p w:rsidR="00EC4B0E" w:rsidRPr="00BE23B4" w:rsidP="007E6E8D" w14:paraId="79788710" w14:textId="185001ED">
      <w:pPr>
        <w:pStyle w:val="CommentText"/>
        <w:numPr>
          <w:ilvl w:val="0"/>
          <w:numId w:val="12"/>
        </w:numPr>
        <w:spacing w:after="0"/>
        <w:contextualSpacing/>
        <w:rPr>
          <w:rFonts w:ascii="Gadugi" w:hAnsi="Gadugi"/>
          <w:sz w:val="22"/>
          <w:szCs w:val="22"/>
        </w:rPr>
      </w:pPr>
      <w:r w:rsidRPr="00BE23B4">
        <w:rPr>
          <w:rFonts w:ascii="Gadugi" w:hAnsi="Gadugi"/>
          <w:b/>
          <w:bCs/>
          <w:sz w:val="22"/>
          <w:szCs w:val="22"/>
        </w:rPr>
        <w:t>Communicable Disease</w:t>
      </w:r>
      <w:r w:rsidRPr="00BE23B4" w:rsidR="00CC3998">
        <w:rPr>
          <w:rFonts w:ascii="Gadugi" w:hAnsi="Gadugi"/>
          <w:b/>
          <w:bCs/>
          <w:sz w:val="22"/>
          <w:szCs w:val="22"/>
        </w:rPr>
        <w:t xml:space="preserve"> Control</w:t>
      </w:r>
      <w:r w:rsidRPr="00BE23B4">
        <w:rPr>
          <w:rFonts w:ascii="Gadugi" w:hAnsi="Gadugi"/>
          <w:b/>
          <w:bCs/>
          <w:sz w:val="22"/>
          <w:szCs w:val="22"/>
        </w:rPr>
        <w:t>:</w:t>
      </w:r>
      <w:r w:rsidRPr="00BE23B4">
        <w:rPr>
          <w:rFonts w:ascii="Gadugi" w:hAnsi="Gadugi"/>
          <w:sz w:val="22"/>
          <w:szCs w:val="22"/>
        </w:rPr>
        <w:t xml:space="preserve"> COVID-19 Response, Communicable Disease - HIV, Communicable Disease - Influenza, Communicable Disease - STD, Communicable Disease - Tuberculosis, Communicable Disease - Viral Hepatitis, Other Communicable Disease</w:t>
      </w:r>
    </w:p>
    <w:p w:rsidR="00C91A75" w:rsidRPr="00BE23B4" w:rsidP="007E6E8D" w14:paraId="2C0D8643" w14:textId="5546F53F">
      <w:pPr>
        <w:pStyle w:val="CommentText"/>
        <w:numPr>
          <w:ilvl w:val="0"/>
          <w:numId w:val="12"/>
        </w:numPr>
        <w:spacing w:after="0"/>
        <w:contextualSpacing/>
        <w:rPr>
          <w:rFonts w:ascii="Gadugi" w:hAnsi="Gadugi"/>
          <w:sz w:val="22"/>
          <w:szCs w:val="22"/>
        </w:rPr>
      </w:pPr>
      <w:r w:rsidRPr="00BE23B4">
        <w:rPr>
          <w:rFonts w:ascii="Gadugi" w:hAnsi="Gadugi"/>
          <w:b/>
          <w:bCs/>
          <w:sz w:val="22"/>
          <w:szCs w:val="22"/>
        </w:rPr>
        <w:t>Communications</w:t>
      </w:r>
    </w:p>
    <w:p w:rsidR="009333D4" w:rsidRPr="00BE23B4" w:rsidP="007E6E8D" w14:paraId="6A9E2F1F" w14:textId="148861D1">
      <w:pPr>
        <w:pStyle w:val="CommentText"/>
        <w:numPr>
          <w:ilvl w:val="0"/>
          <w:numId w:val="12"/>
        </w:numPr>
        <w:spacing w:after="0"/>
        <w:contextualSpacing/>
        <w:rPr>
          <w:rFonts w:ascii="Gadugi" w:hAnsi="Gadugi"/>
          <w:sz w:val="22"/>
          <w:szCs w:val="22"/>
        </w:rPr>
      </w:pPr>
      <w:r w:rsidRPr="00BE23B4">
        <w:rPr>
          <w:rFonts w:ascii="Gadugi" w:hAnsi="Gadugi"/>
          <w:b/>
          <w:bCs/>
          <w:sz w:val="22"/>
          <w:szCs w:val="22"/>
        </w:rPr>
        <w:t>Community Partnership Development</w:t>
      </w:r>
      <w:r w:rsidR="000656F3">
        <w:rPr>
          <w:rFonts w:ascii="Gadugi" w:hAnsi="Gadugi"/>
          <w:b/>
          <w:bCs/>
          <w:sz w:val="22"/>
          <w:szCs w:val="22"/>
        </w:rPr>
        <w:t xml:space="preserve">: </w:t>
      </w:r>
      <w:r w:rsidRPr="00BE23B4" w:rsidR="000656F3">
        <w:rPr>
          <w:rFonts w:ascii="Gadugi" w:hAnsi="Gadugi"/>
          <w:sz w:val="22"/>
          <w:szCs w:val="22"/>
        </w:rPr>
        <w:t>Community Health Assessment/Planning</w:t>
      </w:r>
    </w:p>
    <w:p w:rsidR="007E372A" w:rsidRPr="00B37DAF" w:rsidP="007E6E8D" w14:paraId="59C70FE0" w14:textId="643AE1EA">
      <w:pPr>
        <w:pStyle w:val="CommentText"/>
        <w:numPr>
          <w:ilvl w:val="0"/>
          <w:numId w:val="12"/>
        </w:numPr>
        <w:spacing w:after="0"/>
        <w:contextualSpacing/>
        <w:rPr>
          <w:rFonts w:ascii="Gadugi" w:hAnsi="Gadugi"/>
          <w:sz w:val="22"/>
          <w:szCs w:val="22"/>
        </w:rPr>
      </w:pPr>
      <w:r w:rsidRPr="00BE23B4">
        <w:rPr>
          <w:rFonts w:ascii="Gadugi" w:hAnsi="Gadugi"/>
          <w:b/>
          <w:sz w:val="22"/>
          <w:szCs w:val="22"/>
        </w:rPr>
        <w:t>Emergency Preparedness</w:t>
      </w:r>
      <w:r w:rsidRPr="00BE23B4">
        <w:rPr>
          <w:rFonts w:ascii="Gadugi" w:hAnsi="Gadugi"/>
          <w:b/>
          <w:bCs/>
          <w:sz w:val="22"/>
          <w:szCs w:val="22"/>
        </w:rPr>
        <w:t xml:space="preserve"> and Response</w:t>
      </w:r>
      <w:r>
        <w:rPr>
          <w:rFonts w:ascii="Gadugi" w:hAnsi="Gadugi"/>
          <w:b/>
          <w:bCs/>
          <w:sz w:val="22"/>
          <w:szCs w:val="22"/>
        </w:rPr>
        <w:t xml:space="preserve">: </w:t>
      </w:r>
      <w:r>
        <w:rPr>
          <w:rFonts w:ascii="Gadugi" w:hAnsi="Gadugi"/>
          <w:sz w:val="22"/>
          <w:szCs w:val="22"/>
        </w:rPr>
        <w:t>All Hazards</w:t>
      </w:r>
    </w:p>
    <w:p w:rsidR="009333D4" w:rsidRPr="00BE23B4" w:rsidP="007E6E8D" w14:paraId="62EA9B2D" w14:textId="7C40B75B">
      <w:pPr>
        <w:pStyle w:val="CommentText"/>
        <w:numPr>
          <w:ilvl w:val="0"/>
          <w:numId w:val="12"/>
        </w:numPr>
        <w:spacing w:after="0"/>
        <w:contextualSpacing/>
        <w:rPr>
          <w:rFonts w:ascii="Gadugi" w:hAnsi="Gadugi"/>
          <w:sz w:val="22"/>
          <w:szCs w:val="22"/>
        </w:rPr>
      </w:pPr>
      <w:r w:rsidRPr="00BE23B4">
        <w:rPr>
          <w:rFonts w:ascii="Gadugi" w:hAnsi="Gadugi"/>
          <w:b/>
          <w:bCs/>
          <w:sz w:val="22"/>
          <w:szCs w:val="22"/>
        </w:rPr>
        <w:t>Environmental Public Health:</w:t>
      </w:r>
      <w:r w:rsidRPr="00BE23B4">
        <w:rPr>
          <w:rFonts w:ascii="Gadugi" w:hAnsi="Gadugi"/>
          <w:sz w:val="22"/>
          <w:szCs w:val="22"/>
        </w:rPr>
        <w:t xml:space="preserve"> Environmental Health, Animal Control</w:t>
      </w:r>
    </w:p>
    <w:p w:rsidR="009333D4" w:rsidRPr="00BE23B4" w:rsidP="007E6E8D" w14:paraId="4B500A41" w14:textId="77777777">
      <w:pPr>
        <w:pStyle w:val="CommentText"/>
        <w:numPr>
          <w:ilvl w:val="0"/>
          <w:numId w:val="12"/>
        </w:numPr>
        <w:spacing w:after="0"/>
        <w:contextualSpacing/>
        <w:rPr>
          <w:rFonts w:ascii="Gadugi" w:hAnsi="Gadugi"/>
          <w:b/>
          <w:bCs/>
          <w:sz w:val="22"/>
          <w:szCs w:val="22"/>
        </w:rPr>
      </w:pPr>
      <w:r w:rsidRPr="00BE23B4">
        <w:rPr>
          <w:rFonts w:ascii="Gadugi" w:hAnsi="Gadugi"/>
          <w:b/>
          <w:bCs/>
          <w:sz w:val="22"/>
          <w:szCs w:val="22"/>
        </w:rPr>
        <w:t>Equity</w:t>
      </w:r>
    </w:p>
    <w:p w:rsidR="00EC4B0E" w:rsidRPr="00BE23B4" w:rsidP="007E6E8D" w14:paraId="4E97A6DF" w14:textId="1DF1F41F">
      <w:pPr>
        <w:pStyle w:val="CommentText"/>
        <w:numPr>
          <w:ilvl w:val="0"/>
          <w:numId w:val="12"/>
        </w:numPr>
        <w:spacing w:after="0"/>
        <w:contextualSpacing/>
        <w:rPr>
          <w:rFonts w:ascii="Gadugi" w:hAnsi="Gadugi"/>
          <w:sz w:val="22"/>
          <w:szCs w:val="22"/>
        </w:rPr>
      </w:pPr>
      <w:r w:rsidRPr="00BE23B4">
        <w:rPr>
          <w:rFonts w:ascii="Gadugi" w:hAnsi="Gadugi"/>
          <w:b/>
          <w:bCs/>
          <w:sz w:val="22"/>
          <w:szCs w:val="22"/>
        </w:rPr>
        <w:t>Maternal</w:t>
      </w:r>
      <w:r w:rsidRPr="00BE23B4" w:rsidR="00CC3998">
        <w:rPr>
          <w:rFonts w:ascii="Gadugi" w:hAnsi="Gadugi"/>
          <w:b/>
          <w:bCs/>
          <w:sz w:val="22"/>
          <w:szCs w:val="22"/>
        </w:rPr>
        <w:t xml:space="preserve">, </w:t>
      </w:r>
      <w:r w:rsidRPr="00BE23B4">
        <w:rPr>
          <w:rFonts w:ascii="Gadugi" w:hAnsi="Gadugi"/>
          <w:b/>
          <w:bCs/>
          <w:sz w:val="22"/>
          <w:szCs w:val="22"/>
        </w:rPr>
        <w:t>Child</w:t>
      </w:r>
      <w:r w:rsidRPr="00BE23B4" w:rsidR="00CC3998">
        <w:rPr>
          <w:rFonts w:ascii="Gadugi" w:hAnsi="Gadugi"/>
          <w:b/>
          <w:bCs/>
          <w:sz w:val="22"/>
          <w:szCs w:val="22"/>
        </w:rPr>
        <w:t xml:space="preserve"> and Family</w:t>
      </w:r>
      <w:r w:rsidRPr="00BE23B4">
        <w:rPr>
          <w:rFonts w:ascii="Gadugi" w:hAnsi="Gadugi"/>
          <w:b/>
          <w:bCs/>
          <w:sz w:val="22"/>
          <w:szCs w:val="22"/>
        </w:rPr>
        <w:t xml:space="preserve"> Health:</w:t>
      </w:r>
      <w:r w:rsidRPr="00BE23B4">
        <w:rPr>
          <w:rFonts w:ascii="Gadugi" w:hAnsi="Gadugi"/>
          <w:sz w:val="22"/>
          <w:szCs w:val="22"/>
        </w:rPr>
        <w:t xml:space="preserve"> Children and Youth with Special Health Care Needs, Maternal and Child Health - Family Planning, Maternal and Child Health - WIC</w:t>
      </w:r>
    </w:p>
    <w:p w:rsidR="009333D4" w:rsidRPr="00BE23B4" w:rsidP="007E6E8D" w14:paraId="3611903F" w14:textId="799E559E">
      <w:pPr>
        <w:pStyle w:val="CommentText"/>
        <w:numPr>
          <w:ilvl w:val="0"/>
          <w:numId w:val="12"/>
        </w:numPr>
        <w:spacing w:after="0"/>
        <w:contextualSpacing/>
        <w:rPr>
          <w:rFonts w:ascii="Gadugi" w:hAnsi="Gadugi"/>
          <w:sz w:val="22"/>
          <w:szCs w:val="22"/>
        </w:rPr>
      </w:pPr>
      <w:r w:rsidRPr="00BE23B4">
        <w:rPr>
          <w:rFonts w:ascii="Gadugi" w:hAnsi="Gadugi"/>
          <w:b/>
          <w:bCs/>
          <w:sz w:val="22"/>
          <w:szCs w:val="22"/>
        </w:rPr>
        <w:t>Organizational Competencies:</w:t>
      </w:r>
      <w:r w:rsidRPr="00BE23B4">
        <w:rPr>
          <w:rFonts w:ascii="Gadugi" w:hAnsi="Gadugi"/>
          <w:sz w:val="22"/>
          <w:szCs w:val="22"/>
        </w:rPr>
        <w:t xml:space="preserve"> </w:t>
      </w:r>
      <w:r w:rsidRPr="00BE23B4" w:rsidR="00E33EDA">
        <w:rPr>
          <w:rFonts w:ascii="Gadugi" w:hAnsi="Gadugi"/>
          <w:sz w:val="22"/>
          <w:szCs w:val="22"/>
        </w:rPr>
        <w:t>Leadership &amp; Governance</w:t>
      </w:r>
      <w:r w:rsidRPr="00BE23B4" w:rsidR="00C5734C">
        <w:rPr>
          <w:rFonts w:ascii="Gadugi" w:hAnsi="Gadugi"/>
          <w:sz w:val="22"/>
          <w:szCs w:val="22"/>
        </w:rPr>
        <w:t>;</w:t>
      </w:r>
      <w:r w:rsidRPr="00BE23B4" w:rsidR="009C4F5C">
        <w:rPr>
          <w:rFonts w:ascii="Gadugi" w:hAnsi="Gadugi"/>
          <w:sz w:val="22"/>
          <w:szCs w:val="22"/>
        </w:rPr>
        <w:t xml:space="preserve"> Information Technology Services</w:t>
      </w:r>
      <w:r w:rsidRPr="00BE23B4" w:rsidR="00C5734C">
        <w:rPr>
          <w:rFonts w:ascii="Gadugi" w:hAnsi="Gadugi"/>
          <w:sz w:val="22"/>
          <w:szCs w:val="22"/>
        </w:rPr>
        <w:t>;</w:t>
      </w:r>
      <w:r w:rsidRPr="00BE23B4" w:rsidR="009C4F5C">
        <w:rPr>
          <w:rFonts w:ascii="Gadugi" w:hAnsi="Gadugi"/>
          <w:sz w:val="22"/>
          <w:szCs w:val="22"/>
        </w:rPr>
        <w:t xml:space="preserve"> Workforce Development &amp; Human Resources</w:t>
      </w:r>
      <w:r w:rsidRPr="00BE23B4" w:rsidR="00C5734C">
        <w:rPr>
          <w:rFonts w:ascii="Gadugi" w:hAnsi="Gadugi"/>
          <w:sz w:val="22"/>
          <w:szCs w:val="22"/>
        </w:rPr>
        <w:t xml:space="preserve">; </w:t>
      </w:r>
      <w:r w:rsidRPr="00BE23B4" w:rsidR="009C4F5C">
        <w:rPr>
          <w:rFonts w:ascii="Gadugi" w:hAnsi="Gadugi"/>
          <w:sz w:val="22"/>
          <w:szCs w:val="22"/>
        </w:rPr>
        <w:t>Fina</w:t>
      </w:r>
      <w:r w:rsidRPr="00BE23B4" w:rsidR="00C5734C">
        <w:rPr>
          <w:rFonts w:ascii="Gadugi" w:hAnsi="Gadugi"/>
          <w:sz w:val="22"/>
          <w:szCs w:val="22"/>
        </w:rPr>
        <w:t xml:space="preserve">ncial Management, Contract, &amp; Procurement Services, including Facilities and </w:t>
      </w:r>
      <w:r w:rsidRPr="00BE23B4" w:rsidR="0028618E">
        <w:rPr>
          <w:rFonts w:ascii="Gadugi" w:hAnsi="Gadugi"/>
          <w:sz w:val="22"/>
          <w:szCs w:val="22"/>
        </w:rPr>
        <w:t>Operations</w:t>
      </w:r>
      <w:r w:rsidRPr="00BE23B4" w:rsidR="00C5734C">
        <w:rPr>
          <w:rFonts w:ascii="Gadugi" w:hAnsi="Gadugi"/>
          <w:sz w:val="22"/>
          <w:szCs w:val="22"/>
        </w:rPr>
        <w:t>; Legal Services &amp; Analysis</w:t>
      </w:r>
    </w:p>
    <w:p w:rsidR="00770056" w:rsidP="007E6E8D" w14:paraId="75E578A4" w14:textId="6095D11E">
      <w:pPr>
        <w:pStyle w:val="CommentText"/>
        <w:numPr>
          <w:ilvl w:val="0"/>
          <w:numId w:val="12"/>
        </w:numPr>
        <w:spacing w:after="0"/>
        <w:contextualSpacing/>
        <w:rPr>
          <w:rFonts w:ascii="Gadugi" w:hAnsi="Gadugi"/>
          <w:b/>
          <w:bCs/>
          <w:sz w:val="22"/>
          <w:szCs w:val="22"/>
        </w:rPr>
      </w:pPr>
      <w:r w:rsidRPr="00BE23B4">
        <w:rPr>
          <w:rFonts w:ascii="Gadugi" w:hAnsi="Gadugi"/>
          <w:b/>
          <w:bCs/>
          <w:sz w:val="22"/>
          <w:szCs w:val="22"/>
        </w:rPr>
        <w:t>Policy Development and Support</w:t>
      </w:r>
    </w:p>
    <w:p w:rsidR="00AB09B3" w:rsidP="007E6E8D" w14:paraId="26C59919" w14:textId="6D46D1D1">
      <w:pPr>
        <w:pStyle w:val="CommentText"/>
        <w:numPr>
          <w:ilvl w:val="0"/>
          <w:numId w:val="12"/>
        </w:numPr>
        <w:spacing w:after="0"/>
        <w:contextualSpacing/>
        <w:rPr>
          <w:rFonts w:ascii="Gadugi" w:hAnsi="Gadugi"/>
          <w:b/>
          <w:bCs/>
          <w:sz w:val="22"/>
          <w:szCs w:val="22"/>
        </w:rPr>
      </w:pPr>
      <w:r>
        <w:rPr>
          <w:rFonts w:ascii="Gadugi" w:hAnsi="Gadugi"/>
          <w:b/>
          <w:bCs/>
          <w:sz w:val="22"/>
          <w:szCs w:val="22"/>
        </w:rPr>
        <w:t>Other</w:t>
      </w:r>
    </w:p>
    <w:bookmarkEnd w:id="155"/>
    <w:p w:rsidR="0077513E" w:rsidP="007E6E8D" w14:paraId="5610E956" w14:textId="77777777">
      <w:pPr>
        <w:spacing w:after="0" w:line="240" w:lineRule="auto"/>
        <w:rPr>
          <w:rFonts w:ascii="Gadugi" w:hAnsi="Gadugi"/>
        </w:rPr>
      </w:pPr>
    </w:p>
    <w:p w:rsidR="00E535DE" w:rsidP="007E6E8D" w14:paraId="1720957A" w14:textId="7B7F19E2">
      <w:pPr>
        <w:spacing w:after="0" w:line="240" w:lineRule="auto"/>
        <w:rPr>
          <w:rFonts w:ascii="Gadugi" w:hAnsi="Gadugi" w:cs="Times New Roman"/>
          <w:sz w:val="24"/>
          <w:szCs w:val="24"/>
        </w:rPr>
      </w:pPr>
      <w:r w:rsidRPr="00BE23B4">
        <w:rPr>
          <w:rFonts w:ascii="Gadugi" w:hAnsi="Gadugi"/>
        </w:rPr>
        <w:t xml:space="preserve">If positions have crossover categories or operate within several of the program areas, select the category that this position will work on most (&gt;50%) of the time. </w:t>
      </w:r>
      <w:r w:rsidRPr="00BE23B4">
        <w:rPr>
          <w:rFonts w:ascii="Gadugi" w:hAnsi="Gadugi"/>
          <w:b/>
        </w:rPr>
        <w:t xml:space="preserve">Do not </w:t>
      </w:r>
      <w:r w:rsidRPr="00BE23B4">
        <w:rPr>
          <w:rFonts w:ascii="Gadugi" w:hAnsi="Gadugi"/>
          <w:b/>
          <w:bCs/>
        </w:rPr>
        <w:t>double-</w:t>
      </w:r>
      <w:r w:rsidRPr="00BE23B4">
        <w:rPr>
          <w:rFonts w:ascii="Gadugi" w:hAnsi="Gadugi"/>
          <w:b/>
        </w:rPr>
        <w:t>count staff if they are working in more than one category.</w:t>
      </w:r>
      <w:r w:rsidRPr="00BE23B4">
        <w:rPr>
          <w:rFonts w:ascii="Gadugi" w:hAnsi="Gadugi" w:cs="Times New Roman"/>
          <w:sz w:val="24"/>
          <w:szCs w:val="24"/>
        </w:rPr>
        <w:t xml:space="preserve"> </w:t>
      </w:r>
    </w:p>
    <w:p w:rsidR="00DC7199" w:rsidP="007E6E8D" w14:paraId="3F44560C" w14:textId="77777777">
      <w:pPr>
        <w:spacing w:after="0" w:line="240" w:lineRule="auto"/>
        <w:rPr>
          <w:rFonts w:ascii="Gadugi" w:hAnsi="Gadugi" w:cs="Times New Roman"/>
          <w:sz w:val="24"/>
          <w:szCs w:val="24"/>
        </w:rPr>
      </w:pPr>
    </w:p>
    <w:p w:rsidR="00613C56" w14:paraId="589C1D2F" w14:textId="77777777">
      <w:pPr>
        <w:rPr>
          <w:rFonts w:ascii="Gadugi" w:hAnsi="Gadugi" w:eastAsiaTheme="majorEastAsia" w:cstheme="majorBidi"/>
          <w:b/>
          <w:sz w:val="32"/>
          <w:szCs w:val="32"/>
        </w:rPr>
      </w:pPr>
      <w:r>
        <w:rPr>
          <w:rFonts w:ascii="Gadugi" w:hAnsi="Gadugi"/>
        </w:rPr>
        <w:br w:type="page"/>
      </w:r>
    </w:p>
    <w:p w:rsidR="00DC7199" w:rsidP="2384FB05" w14:paraId="2C1862D3" w14:textId="66CF16F0">
      <w:pPr>
        <w:pStyle w:val="Heading1"/>
        <w:rPr>
          <w:rFonts w:ascii="Gadugi" w:hAnsi="Gadugi"/>
        </w:rPr>
      </w:pPr>
      <w:bookmarkStart w:id="157" w:name="_Appendix_B:_Measure"/>
      <w:bookmarkStart w:id="158" w:name="_Toc180676599"/>
      <w:bookmarkStart w:id="159" w:name="AppendixB"/>
      <w:bookmarkEnd w:id="157"/>
      <w:r w:rsidRPr="2384FB05">
        <w:rPr>
          <w:rFonts w:ascii="Gadugi" w:hAnsi="Gadugi"/>
        </w:rPr>
        <w:t xml:space="preserve">Appendix B: </w:t>
      </w:r>
      <w:bookmarkStart w:id="160" w:name="OLE_LINK94"/>
      <w:r w:rsidRPr="2384FB05" w:rsidR="72C9395B">
        <w:rPr>
          <w:rFonts w:ascii="Gadugi" w:hAnsi="Gadugi"/>
        </w:rPr>
        <w:t xml:space="preserve">Measure A1.1: Hiring – </w:t>
      </w:r>
      <w:r w:rsidRPr="2384FB05">
        <w:rPr>
          <w:rFonts w:ascii="Gadugi" w:hAnsi="Gadugi"/>
        </w:rPr>
        <w:t>Example Scenario</w:t>
      </w:r>
      <w:bookmarkEnd w:id="158"/>
      <w:r w:rsidRPr="2384FB05">
        <w:rPr>
          <w:rFonts w:ascii="Gadugi" w:hAnsi="Gadugi"/>
        </w:rPr>
        <w:t xml:space="preserve"> </w:t>
      </w:r>
      <w:bookmarkEnd w:id="160"/>
    </w:p>
    <w:bookmarkEnd w:id="159"/>
    <w:p w:rsidR="00DC7199" w:rsidP="007E6E8D" w14:paraId="04774A3D" w14:textId="121D6C92">
      <w:pPr>
        <w:spacing w:after="0" w:line="240" w:lineRule="auto"/>
        <w:rPr>
          <w:rFonts w:ascii="Gadugi" w:hAnsi="Gadugi" w:cs="Times New Roman"/>
        </w:rPr>
      </w:pPr>
      <w:r w:rsidRPr="009970D3">
        <w:rPr>
          <w:rFonts w:ascii="Gadugi" w:hAnsi="Gadugi" w:cs="Times New Roman"/>
        </w:rPr>
        <w:t>At of the end of this reporting period, the recipient has filled 6 positions with PHI</w:t>
      </w:r>
      <w:r w:rsidR="001A0173">
        <w:rPr>
          <w:rFonts w:ascii="Gadugi" w:hAnsi="Gadugi" w:cs="Times New Roman"/>
        </w:rPr>
        <w:t>G</w:t>
      </w:r>
      <w:r w:rsidRPr="009970D3">
        <w:rPr>
          <w:rFonts w:ascii="Gadugi" w:hAnsi="Gadugi" w:cs="Times New Roman"/>
        </w:rPr>
        <w:t xml:space="preserve"> funds; 3 of these positions were filled with new hires and 3 were filled with current employees. The new hires are a Chronic Disease Program Manager, Contracts Specialist, and Community Health Worker (Communicable Disease). The current employees are an Environmental Epidemiologist, Health Equity Communications Specialist, and Health Educator (working on COVID-19 and Influenza 60% and Maternal and Child Heath 40%). The recipient is a state health department, but LHDs funded through the grant have not yet filled any positions, as of this reporting period.</w:t>
      </w:r>
    </w:p>
    <w:p w:rsidR="00E939B9" w:rsidP="007E6E8D" w14:paraId="1ECCBA07" w14:textId="77777777">
      <w:pPr>
        <w:spacing w:after="0" w:line="240" w:lineRule="auto"/>
        <w:rPr>
          <w:rFonts w:ascii="Gadugi" w:hAnsi="Gadugi" w:cs="Times New Roman"/>
        </w:rPr>
      </w:pPr>
    </w:p>
    <w:p w:rsidR="00E939B9" w:rsidRPr="009970D3" w:rsidP="007E6E8D" w14:paraId="13433F80" w14:textId="0DDAE81F">
      <w:pPr>
        <w:spacing w:after="0" w:line="240" w:lineRule="auto"/>
        <w:rPr>
          <w:rFonts w:ascii="Gadugi" w:hAnsi="Gadugi" w:cs="Times New Roman"/>
          <w:i/>
          <w:iCs/>
        </w:rPr>
      </w:pPr>
      <w:r>
        <w:rPr>
          <w:rFonts w:ascii="Gadugi" w:hAnsi="Gadugi" w:cs="Times New Roman"/>
          <w:i/>
          <w:iCs/>
        </w:rPr>
        <w:t>The table</w:t>
      </w:r>
      <w:r w:rsidR="004C5B56">
        <w:rPr>
          <w:rFonts w:ascii="Gadugi" w:hAnsi="Gadugi" w:cs="Times New Roman"/>
          <w:i/>
          <w:iCs/>
        </w:rPr>
        <w:t>s</w:t>
      </w:r>
      <w:r>
        <w:rPr>
          <w:rFonts w:ascii="Gadugi" w:hAnsi="Gadugi" w:cs="Times New Roman"/>
          <w:i/>
          <w:iCs/>
        </w:rPr>
        <w:t xml:space="preserve"> </w:t>
      </w:r>
      <w:r w:rsidR="0007200B">
        <w:rPr>
          <w:rFonts w:ascii="Gadugi" w:hAnsi="Gadugi" w:cs="Times New Roman"/>
          <w:i/>
          <w:iCs/>
        </w:rPr>
        <w:t xml:space="preserve">below </w:t>
      </w:r>
      <w:r w:rsidR="004C5B56">
        <w:rPr>
          <w:rFonts w:ascii="Gadugi" w:hAnsi="Gadugi" w:cs="Times New Roman"/>
          <w:i/>
          <w:iCs/>
        </w:rPr>
        <w:t>provide</w:t>
      </w:r>
      <w:r w:rsidR="0007200B">
        <w:rPr>
          <w:rFonts w:ascii="Gadugi" w:hAnsi="Gadugi" w:cs="Times New Roman"/>
          <w:i/>
          <w:iCs/>
        </w:rPr>
        <w:t xml:space="preserve"> </w:t>
      </w:r>
      <w:r w:rsidR="003F1874">
        <w:rPr>
          <w:rFonts w:ascii="Gadugi" w:hAnsi="Gadugi" w:cs="Times New Roman"/>
          <w:i/>
          <w:iCs/>
        </w:rPr>
        <w:t>examples of the data a recipient would report for this measure. Th</w:t>
      </w:r>
      <w:r w:rsidR="004C5B56">
        <w:rPr>
          <w:rFonts w:ascii="Gadugi" w:hAnsi="Gadugi" w:cs="Times New Roman"/>
          <w:i/>
          <w:iCs/>
        </w:rPr>
        <w:t xml:space="preserve">ese tables are </w:t>
      </w:r>
      <w:r w:rsidR="003F1874">
        <w:rPr>
          <w:rFonts w:ascii="Gadugi" w:hAnsi="Gadugi" w:cs="Times New Roman"/>
          <w:i/>
          <w:iCs/>
        </w:rPr>
        <w:t xml:space="preserve">not how data will be entered in </w:t>
      </w:r>
      <w:r w:rsidR="00EC0857">
        <w:rPr>
          <w:rFonts w:ascii="Gadugi" w:hAnsi="Gadugi" w:cs="Times New Roman"/>
          <w:i/>
          <w:iCs/>
        </w:rPr>
        <w:t>PHIVE but</w:t>
      </w:r>
      <w:r w:rsidR="003F1874">
        <w:rPr>
          <w:rFonts w:ascii="Gadugi" w:hAnsi="Gadugi" w:cs="Times New Roman"/>
          <w:i/>
          <w:iCs/>
        </w:rPr>
        <w:t xml:space="preserve"> could serve as a</w:t>
      </w:r>
      <w:r w:rsidR="004C5B56">
        <w:rPr>
          <w:rFonts w:ascii="Gadugi" w:hAnsi="Gadugi" w:cs="Times New Roman"/>
          <w:i/>
          <w:iCs/>
        </w:rPr>
        <w:t xml:space="preserve">n approach for tracking this information by recipients. </w:t>
      </w:r>
    </w:p>
    <w:p w:rsidR="00DC7199" w:rsidRPr="009970D3" w:rsidP="007E6E8D" w14:paraId="314EEBE5" w14:textId="77777777">
      <w:pPr>
        <w:spacing w:after="0" w:line="240" w:lineRule="auto"/>
        <w:rPr>
          <w:rFonts w:ascii="Gadugi" w:hAnsi="Gadugi" w:cs="Times New Roman"/>
        </w:rPr>
      </w:pPr>
    </w:p>
    <w:p w:rsidR="00DC7199" w:rsidP="00DC7199" w14:paraId="62FD3C88" w14:textId="77777777">
      <w:pPr>
        <w:rPr>
          <w:rFonts w:ascii="Gadugi" w:eastAsia="Times New Roman" w:hAnsi="Gadugi"/>
          <w:b/>
          <w:bCs/>
        </w:rPr>
      </w:pPr>
      <w:r>
        <w:rPr>
          <w:rFonts w:ascii="Gadugi" w:eastAsia="Times New Roman" w:hAnsi="Gadugi"/>
          <w:b/>
          <w:bCs/>
        </w:rPr>
        <w:t xml:space="preserve">Job Classification Categories – Example Scenario </w:t>
      </w:r>
    </w:p>
    <w:tbl>
      <w:tblPr>
        <w:tblStyle w:val="TableGrid"/>
        <w:tblW w:w="12775" w:type="dxa"/>
        <w:tblLook w:val="04A0"/>
      </w:tblPr>
      <w:tblGrid>
        <w:gridCol w:w="3505"/>
        <w:gridCol w:w="1350"/>
        <w:gridCol w:w="1800"/>
        <w:gridCol w:w="1260"/>
        <w:gridCol w:w="1800"/>
        <w:gridCol w:w="1170"/>
        <w:gridCol w:w="1890"/>
      </w:tblGrid>
      <w:tr w14:paraId="22DB705B" w14:textId="77777777" w:rsidTr="29EA64DC">
        <w:tblPrEx>
          <w:tblW w:w="12775" w:type="dxa"/>
          <w:tblLook w:val="04A0"/>
        </w:tblPrEx>
        <w:trPr>
          <w:trHeight w:val="300"/>
        </w:trPr>
        <w:tc>
          <w:tcPr>
            <w:tcW w:w="3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DC7199" w14:paraId="28081F00" w14:textId="77777777">
            <w:pPr>
              <w:rPr>
                <w:rFonts w:ascii="Gadugi" w:eastAsia="Times New Roman" w:hAnsi="Gadugi"/>
              </w:rPr>
            </w:pPr>
            <w:bookmarkStart w:id="161" w:name="_Hlk133580722"/>
            <w:bookmarkStart w:id="162" w:name="_Hlk133580708"/>
          </w:p>
        </w:tc>
        <w:tc>
          <w:tcPr>
            <w:tcW w:w="3150"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DC7199" w:rsidRPr="00CC1D2B" w:rsidP="00211559" w14:paraId="5A9A1B90" w14:textId="13E19F3E">
            <w:pPr>
              <w:spacing w:line="252" w:lineRule="auto"/>
              <w:jc w:val="center"/>
              <w:rPr>
                <w:rFonts w:ascii="Gadugi" w:eastAsia="Times New Roman" w:hAnsi="Gadugi"/>
              </w:rPr>
            </w:pPr>
            <w:r w:rsidRPr="00CC1D2B">
              <w:rPr>
                <w:rFonts w:ascii="Gadugi" w:eastAsia="Times New Roman" w:hAnsi="Gadugi"/>
              </w:rPr>
              <w:t>1. Total number of PHI</w:t>
            </w:r>
            <w:r w:rsidR="00EC0857">
              <w:rPr>
                <w:rFonts w:ascii="Gadugi" w:eastAsia="Times New Roman" w:hAnsi="Gadugi"/>
              </w:rPr>
              <w:t>G</w:t>
            </w:r>
            <w:r w:rsidRPr="00CC1D2B">
              <w:rPr>
                <w:rFonts w:ascii="Gadugi" w:eastAsia="Times New Roman" w:hAnsi="Gadugi"/>
              </w:rPr>
              <w:t xml:space="preserve">-funded positions filled (as of </w:t>
            </w:r>
            <w:r w:rsidR="00065A3C">
              <w:rPr>
                <w:rFonts w:ascii="Gadugi" w:eastAsia="Times New Roman" w:hAnsi="Gadugi"/>
              </w:rPr>
              <w:t>5</w:t>
            </w:r>
            <w:r w:rsidR="00CA0874">
              <w:rPr>
                <w:rFonts w:ascii="Gadugi" w:eastAsia="Times New Roman" w:hAnsi="Gadugi"/>
              </w:rPr>
              <w:t>/3</w:t>
            </w:r>
            <w:r w:rsidR="00065A3C">
              <w:rPr>
                <w:rFonts w:ascii="Gadugi" w:eastAsia="Times New Roman" w:hAnsi="Gadugi"/>
              </w:rPr>
              <w:t>1</w:t>
            </w:r>
            <w:r w:rsidRPr="00CC1D2B">
              <w:rPr>
                <w:rFonts w:ascii="Gadugi" w:eastAsia="Times New Roman" w:hAnsi="Gadugi"/>
              </w:rPr>
              <w:t>/202</w:t>
            </w:r>
            <w:r w:rsidR="00065A3C">
              <w:rPr>
                <w:rFonts w:ascii="Gadugi" w:eastAsia="Times New Roman" w:hAnsi="Gadugi"/>
              </w:rPr>
              <w:t>4</w:t>
            </w:r>
            <w:r w:rsidRPr="00CC1D2B">
              <w:rPr>
                <w:rFonts w:ascii="Gadugi" w:eastAsia="Times New Roman" w:hAnsi="Gadugi"/>
              </w:rPr>
              <w:t>)</w:t>
            </w:r>
          </w:p>
        </w:tc>
        <w:tc>
          <w:tcPr>
            <w:tcW w:w="3060"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DC7199" w:rsidRPr="00CC1D2B" w:rsidP="00211559" w14:paraId="652057F9" w14:textId="77777777">
            <w:pPr>
              <w:spacing w:line="252" w:lineRule="auto"/>
              <w:jc w:val="center"/>
              <w:rPr>
                <w:rFonts w:ascii="Gadugi" w:eastAsia="Times New Roman" w:hAnsi="Gadugi"/>
              </w:rPr>
            </w:pPr>
            <w:r w:rsidRPr="00CC1D2B">
              <w:rPr>
                <w:rFonts w:ascii="Gadugi" w:eastAsia="Times New Roman" w:hAnsi="Gadugi"/>
              </w:rPr>
              <w:t>2. Number of positions filled with current employees</w:t>
            </w:r>
          </w:p>
        </w:tc>
        <w:tc>
          <w:tcPr>
            <w:tcW w:w="3060"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DC7199" w:rsidRPr="00CC1D2B" w:rsidP="00211559" w14:paraId="24DBE48B" w14:textId="77777777">
            <w:pPr>
              <w:spacing w:line="252" w:lineRule="auto"/>
              <w:jc w:val="center"/>
              <w:rPr>
                <w:rFonts w:ascii="Gadugi" w:eastAsia="Times New Roman" w:hAnsi="Gadugi"/>
              </w:rPr>
            </w:pPr>
            <w:r w:rsidRPr="00CC1D2B">
              <w:rPr>
                <w:rFonts w:ascii="Gadugi" w:eastAsia="Times New Roman" w:hAnsi="Gadugi"/>
              </w:rPr>
              <w:t>3. Number of positions filled with new hires</w:t>
            </w:r>
          </w:p>
        </w:tc>
      </w:tr>
      <w:tr w14:paraId="72DEDD07" w14:textId="77777777" w:rsidTr="29EA64DC">
        <w:tblPrEx>
          <w:tblW w:w="12775" w:type="dxa"/>
          <w:tblLook w:val="04A0"/>
        </w:tblPrEx>
        <w:trPr>
          <w:trHeight w:val="300"/>
        </w:trPr>
        <w:tc>
          <w:tcPr>
            <w:tcW w:w="3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DC7199" w14:paraId="57720DF3" w14:textId="77777777">
            <w:pPr>
              <w:rPr>
                <w:rFonts w:ascii="Gadugi" w:eastAsia="Times New Roman" w:hAnsi="Gadugi"/>
              </w:rPr>
            </w:pPr>
            <w:bookmarkStart w:id="163" w:name="_Hlk133570603"/>
            <w:bookmarkStart w:id="164" w:name="_Hlk133580736"/>
            <w:bookmarkEnd w:id="161"/>
          </w:p>
        </w:tc>
        <w:tc>
          <w:tcPr>
            <w:tcW w:w="135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DC7199" w14:paraId="4D8E1AA3" w14:textId="77777777">
            <w:pPr>
              <w:spacing w:line="252" w:lineRule="auto"/>
              <w:jc w:val="center"/>
              <w:rPr>
                <w:rFonts w:ascii="Gadugi" w:eastAsia="Times New Roman" w:hAnsi="Gadugi"/>
              </w:rPr>
            </w:pPr>
            <w:r>
              <w:rPr>
                <w:rFonts w:ascii="Gadugi" w:eastAsia="Times New Roman" w:hAnsi="Gadugi"/>
              </w:rPr>
              <w:t>Recipient agency</w:t>
            </w:r>
          </w:p>
        </w:tc>
        <w:tc>
          <w:tcPr>
            <w:tcW w:w="180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DC7199" w14:paraId="5FA0C69D" w14:textId="39BF26CF">
            <w:pPr>
              <w:spacing w:line="252" w:lineRule="auto"/>
              <w:jc w:val="center"/>
              <w:rPr>
                <w:rFonts w:ascii="Gadugi" w:eastAsia="Times New Roman" w:hAnsi="Gadugi"/>
              </w:rPr>
            </w:pPr>
            <w:bookmarkStart w:id="165" w:name="OLE_LINK78"/>
            <w:r>
              <w:rPr>
                <w:rFonts w:ascii="Gadugi" w:eastAsia="Times New Roman" w:hAnsi="Gadugi"/>
              </w:rPr>
              <w:t xml:space="preserve">LHDs funded </w:t>
            </w:r>
            <w:r w:rsidR="00993E08">
              <w:rPr>
                <w:rFonts w:ascii="Gadugi" w:eastAsia="Times New Roman" w:hAnsi="Gadugi"/>
              </w:rPr>
              <w:t>by state recipient</w:t>
            </w:r>
            <w:bookmarkEnd w:id="165"/>
          </w:p>
        </w:tc>
        <w:tc>
          <w:tcPr>
            <w:tcW w:w="12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DC7199" w14:paraId="35F0685A" w14:textId="77777777">
            <w:pPr>
              <w:spacing w:line="252" w:lineRule="auto"/>
              <w:jc w:val="center"/>
              <w:rPr>
                <w:rFonts w:ascii="Gadugi" w:eastAsia="Times New Roman" w:hAnsi="Gadugi"/>
              </w:rPr>
            </w:pPr>
            <w:r>
              <w:rPr>
                <w:rFonts w:ascii="Gadugi" w:eastAsia="Times New Roman" w:hAnsi="Gadugi"/>
              </w:rPr>
              <w:t>Recipient agency</w:t>
            </w:r>
          </w:p>
        </w:tc>
        <w:tc>
          <w:tcPr>
            <w:tcW w:w="180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DC7199" w14:paraId="62E00D13" w14:textId="4FD5003C">
            <w:pPr>
              <w:spacing w:line="252" w:lineRule="auto"/>
              <w:jc w:val="center"/>
              <w:rPr>
                <w:rFonts w:ascii="Gadugi" w:eastAsia="Times New Roman" w:hAnsi="Gadugi"/>
              </w:rPr>
            </w:pPr>
            <w:r>
              <w:rPr>
                <w:rFonts w:ascii="Gadugi" w:eastAsia="Times New Roman" w:hAnsi="Gadugi"/>
              </w:rPr>
              <w:t>LHDs funded by state recipient</w:t>
            </w:r>
          </w:p>
        </w:tc>
        <w:tc>
          <w:tcPr>
            <w:tcW w:w="117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DC7199" w14:paraId="48627D93" w14:textId="77777777">
            <w:pPr>
              <w:spacing w:line="252" w:lineRule="auto"/>
              <w:jc w:val="center"/>
              <w:rPr>
                <w:rFonts w:ascii="Gadugi" w:eastAsia="Times New Roman" w:hAnsi="Gadugi"/>
              </w:rPr>
            </w:pPr>
            <w:r>
              <w:rPr>
                <w:rFonts w:ascii="Gadugi" w:eastAsia="Times New Roman" w:hAnsi="Gadugi"/>
              </w:rPr>
              <w:t>Recipient agency</w:t>
            </w:r>
          </w:p>
        </w:tc>
        <w:tc>
          <w:tcPr>
            <w:tcW w:w="189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DC7199" w14:paraId="05784AEB" w14:textId="572E0AB5">
            <w:pPr>
              <w:spacing w:line="252" w:lineRule="auto"/>
              <w:jc w:val="center"/>
              <w:rPr>
                <w:rFonts w:ascii="Gadugi" w:eastAsia="Times New Roman" w:hAnsi="Gadugi"/>
              </w:rPr>
            </w:pPr>
            <w:r>
              <w:rPr>
                <w:rFonts w:ascii="Gadugi" w:eastAsia="Times New Roman" w:hAnsi="Gadugi"/>
              </w:rPr>
              <w:t>LHDs funded by state recipient</w:t>
            </w:r>
          </w:p>
        </w:tc>
        <w:bookmarkEnd w:id="163"/>
      </w:tr>
      <w:bookmarkEnd w:id="162"/>
      <w:bookmarkEnd w:id="164"/>
      <w:tr w14:paraId="7AFBF8D8" w14:textId="77777777" w:rsidTr="29EA64DC">
        <w:tblPrEx>
          <w:tblW w:w="12775" w:type="dxa"/>
          <w:tblLook w:val="04A0"/>
        </w:tblPrEx>
        <w:trPr>
          <w:trHeight w:val="300"/>
        </w:trPr>
        <w:tc>
          <w:tcPr>
            <w:tcW w:w="3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DC7199" w14:paraId="6AD25691" w14:textId="77777777">
            <w:pPr>
              <w:rPr>
                <w:rFonts w:ascii="Gadugi" w:eastAsia="Times New Roman" w:hAnsi="Gadugi"/>
              </w:rPr>
            </w:pPr>
            <w:r>
              <w:rPr>
                <w:rFonts w:ascii="Gadugi" w:eastAsia="Times New Roman" w:hAnsi="Gadugi"/>
              </w:rPr>
              <w:t xml:space="preserve">1. Agency leadership and management </w:t>
            </w:r>
          </w:p>
        </w:tc>
        <w:tc>
          <w:tcPr>
            <w:tcW w:w="1350" w:type="dxa"/>
            <w:tcBorders>
              <w:top w:val="single" w:sz="4" w:space="0" w:color="auto"/>
              <w:left w:val="single" w:sz="4" w:space="0" w:color="auto"/>
              <w:bottom w:val="single" w:sz="4" w:space="0" w:color="auto"/>
              <w:right w:val="single" w:sz="4" w:space="0" w:color="auto"/>
            </w:tcBorders>
            <w:vAlign w:val="center"/>
            <w:hideMark/>
          </w:tcPr>
          <w:p w:rsidR="00DC7199" w:rsidP="00211559" w14:paraId="224FF0CA" w14:textId="27A00416">
            <w:pPr>
              <w:jc w:val="center"/>
              <w:rPr>
                <w:rFonts w:ascii="Gadugi" w:eastAsia="Times New Roman" w:hAnsi="Gadugi"/>
              </w:rPr>
            </w:pPr>
            <w:r>
              <w:rPr>
                <w:rFonts w:ascii="Gadugi" w:eastAsia="Times New Roman" w:hAnsi="Gadugi"/>
              </w:rPr>
              <w:t>0</w:t>
            </w:r>
          </w:p>
        </w:tc>
        <w:tc>
          <w:tcPr>
            <w:tcW w:w="1800" w:type="dxa"/>
            <w:tcBorders>
              <w:top w:val="single" w:sz="4" w:space="0" w:color="auto"/>
              <w:left w:val="single" w:sz="4" w:space="0" w:color="auto"/>
              <w:bottom w:val="single" w:sz="4" w:space="0" w:color="auto"/>
              <w:right w:val="single" w:sz="4" w:space="0" w:color="auto"/>
            </w:tcBorders>
            <w:vAlign w:val="center"/>
          </w:tcPr>
          <w:p w:rsidR="00DC7199" w:rsidP="00211559" w14:paraId="6FD52F73" w14:textId="0AE3B07C">
            <w:pPr>
              <w:jc w:val="center"/>
              <w:rPr>
                <w:rFonts w:ascii="Gadugi" w:eastAsia="Times New Roman" w:hAnsi="Gadugi"/>
              </w:rPr>
            </w:pPr>
            <w:r>
              <w:rPr>
                <w:rFonts w:ascii="Gadugi" w:eastAsia="Times New Roman" w:hAnsi="Gadugi"/>
              </w:rPr>
              <w:t>0</w:t>
            </w:r>
          </w:p>
        </w:tc>
        <w:tc>
          <w:tcPr>
            <w:tcW w:w="1260" w:type="dxa"/>
            <w:tcBorders>
              <w:top w:val="single" w:sz="4" w:space="0" w:color="auto"/>
              <w:left w:val="single" w:sz="4" w:space="0" w:color="auto"/>
              <w:bottom w:val="single" w:sz="4" w:space="0" w:color="auto"/>
              <w:right w:val="single" w:sz="4" w:space="0" w:color="auto"/>
            </w:tcBorders>
            <w:vAlign w:val="center"/>
          </w:tcPr>
          <w:p w:rsidR="00DC7199" w:rsidP="00211559" w14:paraId="608A4636" w14:textId="3702A7E9">
            <w:pPr>
              <w:jc w:val="center"/>
              <w:rPr>
                <w:rFonts w:ascii="Gadugi" w:eastAsia="Times New Roman" w:hAnsi="Gadugi"/>
              </w:rPr>
            </w:pPr>
            <w:r>
              <w:rPr>
                <w:rFonts w:ascii="Gadugi" w:eastAsia="Times New Roman" w:hAnsi="Gadugi"/>
              </w:rPr>
              <w:t>0</w:t>
            </w:r>
          </w:p>
        </w:tc>
        <w:tc>
          <w:tcPr>
            <w:tcW w:w="1800" w:type="dxa"/>
            <w:tcBorders>
              <w:top w:val="single" w:sz="4" w:space="0" w:color="auto"/>
              <w:left w:val="single" w:sz="4" w:space="0" w:color="auto"/>
              <w:bottom w:val="single" w:sz="4" w:space="0" w:color="auto"/>
              <w:right w:val="single" w:sz="4" w:space="0" w:color="auto"/>
            </w:tcBorders>
            <w:vAlign w:val="center"/>
          </w:tcPr>
          <w:p w:rsidR="00DC7199" w:rsidP="00211559" w14:paraId="33B47423" w14:textId="6D3CD6E2">
            <w:pPr>
              <w:jc w:val="center"/>
              <w:rPr>
                <w:rFonts w:ascii="Gadugi" w:eastAsia="Times New Roman" w:hAnsi="Gadugi"/>
              </w:rPr>
            </w:pPr>
            <w:r>
              <w:rPr>
                <w:rFonts w:ascii="Gadugi" w:eastAsia="Times New Roman" w:hAnsi="Gadugi"/>
              </w:rPr>
              <w:t>0</w:t>
            </w:r>
          </w:p>
        </w:tc>
        <w:tc>
          <w:tcPr>
            <w:tcW w:w="1170" w:type="dxa"/>
            <w:tcBorders>
              <w:top w:val="single" w:sz="4" w:space="0" w:color="auto"/>
              <w:left w:val="single" w:sz="4" w:space="0" w:color="auto"/>
              <w:bottom w:val="single" w:sz="4" w:space="0" w:color="auto"/>
              <w:right w:val="single" w:sz="4" w:space="0" w:color="auto"/>
            </w:tcBorders>
            <w:vAlign w:val="center"/>
            <w:hideMark/>
          </w:tcPr>
          <w:p w:rsidR="00DC7199" w:rsidP="00211559" w14:paraId="2CD8397C" w14:textId="4B7A0061">
            <w:pPr>
              <w:jc w:val="center"/>
              <w:rPr>
                <w:rFonts w:ascii="Gadugi" w:eastAsia="Times New Roman" w:hAnsi="Gadugi"/>
              </w:rPr>
            </w:pPr>
            <w:r>
              <w:rPr>
                <w:rFonts w:ascii="Gadugi" w:eastAsia="Times New Roman" w:hAnsi="Gadugi"/>
              </w:rPr>
              <w:t>0</w:t>
            </w:r>
          </w:p>
        </w:tc>
        <w:tc>
          <w:tcPr>
            <w:tcW w:w="1890" w:type="dxa"/>
            <w:tcBorders>
              <w:top w:val="single" w:sz="4" w:space="0" w:color="auto"/>
              <w:left w:val="single" w:sz="4" w:space="0" w:color="auto"/>
              <w:bottom w:val="single" w:sz="4" w:space="0" w:color="auto"/>
              <w:right w:val="single" w:sz="4" w:space="0" w:color="auto"/>
            </w:tcBorders>
            <w:vAlign w:val="center"/>
          </w:tcPr>
          <w:p w:rsidR="00DC7199" w:rsidP="00211559" w14:paraId="7E220A8F" w14:textId="1E04D690">
            <w:pPr>
              <w:jc w:val="center"/>
              <w:rPr>
                <w:rFonts w:ascii="Gadugi" w:eastAsia="Times New Roman" w:hAnsi="Gadugi"/>
              </w:rPr>
            </w:pPr>
            <w:r>
              <w:rPr>
                <w:rFonts w:ascii="Gadugi" w:eastAsia="Times New Roman" w:hAnsi="Gadugi"/>
              </w:rPr>
              <w:t>0</w:t>
            </w:r>
          </w:p>
        </w:tc>
      </w:tr>
      <w:tr w14:paraId="2CFA6A22" w14:textId="77777777" w:rsidTr="29EA64DC">
        <w:tblPrEx>
          <w:tblW w:w="12775" w:type="dxa"/>
          <w:tblLook w:val="04A0"/>
        </w:tblPrEx>
        <w:trPr>
          <w:trHeight w:val="300"/>
        </w:trPr>
        <w:tc>
          <w:tcPr>
            <w:tcW w:w="3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DC7199" w14:paraId="2F868210" w14:textId="77777777">
            <w:pPr>
              <w:rPr>
                <w:rFonts w:ascii="Gadugi" w:eastAsia="Times New Roman" w:hAnsi="Gadugi"/>
              </w:rPr>
            </w:pPr>
            <w:r>
              <w:rPr>
                <w:rFonts w:ascii="Gadugi" w:eastAsia="Times New Roman" w:hAnsi="Gadugi"/>
              </w:rPr>
              <w:t>2. Program manager</w:t>
            </w:r>
          </w:p>
        </w:tc>
        <w:tc>
          <w:tcPr>
            <w:tcW w:w="1350" w:type="dxa"/>
            <w:tcBorders>
              <w:top w:val="single" w:sz="4" w:space="0" w:color="auto"/>
              <w:left w:val="single" w:sz="4" w:space="0" w:color="auto"/>
              <w:bottom w:val="single" w:sz="4" w:space="0" w:color="auto"/>
              <w:right w:val="single" w:sz="4" w:space="0" w:color="auto"/>
            </w:tcBorders>
            <w:vAlign w:val="center"/>
            <w:hideMark/>
          </w:tcPr>
          <w:p w:rsidR="00DC7199" w:rsidP="00211559" w14:paraId="56386293" w14:textId="77777777">
            <w:pPr>
              <w:jc w:val="center"/>
              <w:rPr>
                <w:rFonts w:ascii="Gadugi" w:eastAsia="Times New Roman" w:hAnsi="Gadugi"/>
              </w:rPr>
            </w:pPr>
            <w:r>
              <w:rPr>
                <w:rFonts w:ascii="Gadugi" w:eastAsia="Times New Roman" w:hAnsi="Gadugi"/>
              </w:rPr>
              <w:t>1</w:t>
            </w:r>
          </w:p>
        </w:tc>
        <w:tc>
          <w:tcPr>
            <w:tcW w:w="1800" w:type="dxa"/>
            <w:tcBorders>
              <w:top w:val="single" w:sz="4" w:space="0" w:color="auto"/>
              <w:left w:val="single" w:sz="4" w:space="0" w:color="auto"/>
              <w:bottom w:val="single" w:sz="4" w:space="0" w:color="auto"/>
              <w:right w:val="single" w:sz="4" w:space="0" w:color="auto"/>
            </w:tcBorders>
            <w:vAlign w:val="center"/>
          </w:tcPr>
          <w:p w:rsidR="00DC7199" w:rsidP="00211559" w14:paraId="4C2A752C" w14:textId="798058A5">
            <w:pPr>
              <w:jc w:val="center"/>
              <w:rPr>
                <w:rFonts w:ascii="Gadugi" w:eastAsia="Times New Roman" w:hAnsi="Gadugi"/>
              </w:rPr>
            </w:pPr>
            <w:r>
              <w:rPr>
                <w:rFonts w:ascii="Gadugi" w:eastAsia="Times New Roman" w:hAnsi="Gadugi"/>
              </w:rPr>
              <w:t>0</w:t>
            </w:r>
          </w:p>
        </w:tc>
        <w:tc>
          <w:tcPr>
            <w:tcW w:w="1260" w:type="dxa"/>
            <w:tcBorders>
              <w:top w:val="single" w:sz="4" w:space="0" w:color="auto"/>
              <w:left w:val="single" w:sz="4" w:space="0" w:color="auto"/>
              <w:bottom w:val="single" w:sz="4" w:space="0" w:color="auto"/>
              <w:right w:val="single" w:sz="4" w:space="0" w:color="auto"/>
            </w:tcBorders>
            <w:vAlign w:val="center"/>
          </w:tcPr>
          <w:p w:rsidR="00DC7199" w:rsidP="00211559" w14:paraId="13DDF5AC" w14:textId="6DF70F45">
            <w:pPr>
              <w:jc w:val="center"/>
              <w:rPr>
                <w:rFonts w:ascii="Gadugi" w:eastAsia="Times New Roman" w:hAnsi="Gadugi"/>
              </w:rPr>
            </w:pPr>
            <w:r>
              <w:rPr>
                <w:rFonts w:ascii="Gadugi" w:eastAsia="Times New Roman" w:hAnsi="Gadugi"/>
              </w:rPr>
              <w:t>0</w:t>
            </w:r>
          </w:p>
        </w:tc>
        <w:tc>
          <w:tcPr>
            <w:tcW w:w="1800" w:type="dxa"/>
            <w:tcBorders>
              <w:top w:val="single" w:sz="4" w:space="0" w:color="auto"/>
              <w:left w:val="single" w:sz="4" w:space="0" w:color="auto"/>
              <w:bottom w:val="single" w:sz="4" w:space="0" w:color="auto"/>
              <w:right w:val="single" w:sz="4" w:space="0" w:color="auto"/>
            </w:tcBorders>
            <w:vAlign w:val="center"/>
          </w:tcPr>
          <w:p w:rsidR="00DC7199" w:rsidP="00211559" w14:paraId="45269569" w14:textId="096F8435">
            <w:pPr>
              <w:jc w:val="center"/>
              <w:rPr>
                <w:rFonts w:ascii="Gadugi" w:eastAsia="Times New Roman" w:hAnsi="Gadugi"/>
              </w:rPr>
            </w:pPr>
            <w:r>
              <w:rPr>
                <w:rFonts w:ascii="Gadugi" w:eastAsia="Times New Roman" w:hAnsi="Gadugi"/>
              </w:rPr>
              <w:t>0</w:t>
            </w:r>
          </w:p>
        </w:tc>
        <w:tc>
          <w:tcPr>
            <w:tcW w:w="1170" w:type="dxa"/>
            <w:tcBorders>
              <w:top w:val="single" w:sz="4" w:space="0" w:color="auto"/>
              <w:left w:val="single" w:sz="4" w:space="0" w:color="auto"/>
              <w:bottom w:val="single" w:sz="4" w:space="0" w:color="auto"/>
              <w:right w:val="single" w:sz="4" w:space="0" w:color="auto"/>
            </w:tcBorders>
            <w:vAlign w:val="center"/>
            <w:hideMark/>
          </w:tcPr>
          <w:p w:rsidR="00DC7199" w:rsidP="00211559" w14:paraId="743EB362" w14:textId="77777777">
            <w:pPr>
              <w:jc w:val="center"/>
              <w:rPr>
                <w:rFonts w:ascii="Gadugi" w:eastAsia="Times New Roman" w:hAnsi="Gadugi"/>
              </w:rPr>
            </w:pPr>
            <w:r>
              <w:rPr>
                <w:rFonts w:ascii="Gadugi" w:eastAsia="Times New Roman" w:hAnsi="Gadugi"/>
              </w:rPr>
              <w:t>1</w:t>
            </w:r>
          </w:p>
        </w:tc>
        <w:tc>
          <w:tcPr>
            <w:tcW w:w="1890" w:type="dxa"/>
            <w:tcBorders>
              <w:top w:val="single" w:sz="4" w:space="0" w:color="auto"/>
              <w:left w:val="single" w:sz="4" w:space="0" w:color="auto"/>
              <w:bottom w:val="single" w:sz="4" w:space="0" w:color="auto"/>
              <w:right w:val="single" w:sz="4" w:space="0" w:color="auto"/>
            </w:tcBorders>
            <w:vAlign w:val="center"/>
          </w:tcPr>
          <w:p w:rsidR="00DC7199" w:rsidP="00211559" w14:paraId="2474B96E" w14:textId="1F43DE90">
            <w:pPr>
              <w:jc w:val="center"/>
              <w:rPr>
                <w:rFonts w:ascii="Gadugi" w:eastAsia="Times New Roman" w:hAnsi="Gadugi"/>
              </w:rPr>
            </w:pPr>
            <w:r>
              <w:rPr>
                <w:rFonts w:ascii="Gadugi" w:eastAsia="Times New Roman" w:hAnsi="Gadugi"/>
              </w:rPr>
              <w:t>0</w:t>
            </w:r>
          </w:p>
        </w:tc>
      </w:tr>
      <w:tr w14:paraId="32C6A77F" w14:textId="77777777" w:rsidTr="29EA64DC">
        <w:tblPrEx>
          <w:tblW w:w="12775" w:type="dxa"/>
          <w:tblLook w:val="04A0"/>
        </w:tblPrEx>
        <w:trPr>
          <w:trHeight w:val="300"/>
        </w:trPr>
        <w:tc>
          <w:tcPr>
            <w:tcW w:w="3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DC7199" w14:paraId="1DC66488" w14:textId="70894913">
            <w:pPr>
              <w:rPr>
                <w:rFonts w:ascii="Gadugi" w:eastAsia="Times New Roman" w:hAnsi="Gadugi"/>
              </w:rPr>
            </w:pPr>
            <w:r w:rsidRPr="29EA64DC">
              <w:rPr>
                <w:rFonts w:ascii="Gadugi" w:eastAsia="Times New Roman" w:hAnsi="Gadugi"/>
              </w:rPr>
              <w:t>3. Business</w:t>
            </w:r>
            <w:r w:rsidRPr="29EA64DC" w:rsidR="3888BBC6">
              <w:rPr>
                <w:rFonts w:ascii="Gadugi" w:eastAsia="Times New Roman" w:hAnsi="Gadugi"/>
              </w:rPr>
              <w:t xml:space="preserve">, </w:t>
            </w:r>
            <w:r w:rsidRPr="29EA64DC" w:rsidR="08B6C5BB">
              <w:rPr>
                <w:rFonts w:ascii="Gadugi" w:eastAsia="Times New Roman" w:hAnsi="Gadugi"/>
              </w:rPr>
              <w:t>improvement,</w:t>
            </w:r>
            <w:r w:rsidRPr="29EA64DC">
              <w:rPr>
                <w:rFonts w:ascii="Gadugi" w:eastAsia="Times New Roman" w:hAnsi="Gadugi"/>
              </w:rPr>
              <w:t xml:space="preserve"> and </w:t>
            </w:r>
            <w:r w:rsidRPr="29EA64DC" w:rsidR="59DE49C1">
              <w:rPr>
                <w:rFonts w:ascii="Gadugi" w:eastAsia="Times New Roman" w:hAnsi="Gadugi"/>
              </w:rPr>
              <w:t xml:space="preserve">financial </w:t>
            </w:r>
            <w:r w:rsidRPr="29EA64DC">
              <w:rPr>
                <w:rFonts w:ascii="Gadugi" w:eastAsia="Times New Roman" w:hAnsi="Gadugi"/>
              </w:rPr>
              <w:t>operations staff</w:t>
            </w:r>
          </w:p>
        </w:tc>
        <w:tc>
          <w:tcPr>
            <w:tcW w:w="1350" w:type="dxa"/>
            <w:tcBorders>
              <w:top w:val="single" w:sz="4" w:space="0" w:color="auto"/>
              <w:left w:val="single" w:sz="4" w:space="0" w:color="auto"/>
              <w:bottom w:val="single" w:sz="4" w:space="0" w:color="auto"/>
              <w:right w:val="single" w:sz="4" w:space="0" w:color="auto"/>
            </w:tcBorders>
            <w:vAlign w:val="center"/>
            <w:hideMark/>
          </w:tcPr>
          <w:p w:rsidR="00DC7199" w:rsidP="00211559" w14:paraId="5F0B8880" w14:textId="77777777">
            <w:pPr>
              <w:jc w:val="center"/>
              <w:rPr>
                <w:rFonts w:ascii="Gadugi" w:eastAsia="Times New Roman" w:hAnsi="Gadugi"/>
              </w:rPr>
            </w:pPr>
            <w:r>
              <w:rPr>
                <w:rFonts w:ascii="Gadugi" w:eastAsia="Times New Roman" w:hAnsi="Gadugi"/>
              </w:rPr>
              <w:t>1</w:t>
            </w:r>
          </w:p>
        </w:tc>
        <w:tc>
          <w:tcPr>
            <w:tcW w:w="1800" w:type="dxa"/>
            <w:tcBorders>
              <w:top w:val="single" w:sz="4" w:space="0" w:color="auto"/>
              <w:left w:val="single" w:sz="4" w:space="0" w:color="auto"/>
              <w:bottom w:val="single" w:sz="4" w:space="0" w:color="auto"/>
              <w:right w:val="single" w:sz="4" w:space="0" w:color="auto"/>
            </w:tcBorders>
            <w:vAlign w:val="center"/>
          </w:tcPr>
          <w:p w:rsidR="00DC7199" w:rsidP="00211559" w14:paraId="58808132" w14:textId="016A5B5A">
            <w:pPr>
              <w:jc w:val="center"/>
              <w:rPr>
                <w:rFonts w:ascii="Gadugi" w:eastAsia="Times New Roman" w:hAnsi="Gadugi"/>
              </w:rPr>
            </w:pPr>
            <w:r>
              <w:rPr>
                <w:rFonts w:ascii="Gadugi" w:eastAsia="Times New Roman" w:hAnsi="Gadugi"/>
              </w:rPr>
              <w:t>0</w:t>
            </w:r>
          </w:p>
        </w:tc>
        <w:tc>
          <w:tcPr>
            <w:tcW w:w="1260" w:type="dxa"/>
            <w:tcBorders>
              <w:top w:val="single" w:sz="4" w:space="0" w:color="auto"/>
              <w:left w:val="single" w:sz="4" w:space="0" w:color="auto"/>
              <w:bottom w:val="single" w:sz="4" w:space="0" w:color="auto"/>
              <w:right w:val="single" w:sz="4" w:space="0" w:color="auto"/>
            </w:tcBorders>
            <w:vAlign w:val="center"/>
          </w:tcPr>
          <w:p w:rsidR="00DC7199" w:rsidP="00211559" w14:paraId="54E94E2E" w14:textId="0ADCDE4F">
            <w:pPr>
              <w:jc w:val="center"/>
              <w:rPr>
                <w:rFonts w:ascii="Gadugi" w:eastAsia="Times New Roman" w:hAnsi="Gadugi"/>
              </w:rPr>
            </w:pPr>
            <w:r>
              <w:rPr>
                <w:rFonts w:ascii="Gadugi" w:eastAsia="Times New Roman" w:hAnsi="Gadugi"/>
              </w:rPr>
              <w:t>0</w:t>
            </w:r>
          </w:p>
        </w:tc>
        <w:tc>
          <w:tcPr>
            <w:tcW w:w="1800" w:type="dxa"/>
            <w:tcBorders>
              <w:top w:val="single" w:sz="4" w:space="0" w:color="auto"/>
              <w:left w:val="single" w:sz="4" w:space="0" w:color="auto"/>
              <w:bottom w:val="single" w:sz="4" w:space="0" w:color="auto"/>
              <w:right w:val="single" w:sz="4" w:space="0" w:color="auto"/>
            </w:tcBorders>
            <w:vAlign w:val="center"/>
          </w:tcPr>
          <w:p w:rsidR="00DC7199" w:rsidP="00211559" w14:paraId="15690D96" w14:textId="71D05069">
            <w:pPr>
              <w:jc w:val="center"/>
              <w:rPr>
                <w:rFonts w:ascii="Gadugi" w:eastAsia="Times New Roman" w:hAnsi="Gadugi"/>
              </w:rPr>
            </w:pPr>
            <w:r>
              <w:rPr>
                <w:rFonts w:ascii="Gadugi" w:eastAsia="Times New Roman" w:hAnsi="Gadugi"/>
              </w:rPr>
              <w:t>0</w:t>
            </w:r>
          </w:p>
        </w:tc>
        <w:tc>
          <w:tcPr>
            <w:tcW w:w="1170" w:type="dxa"/>
            <w:tcBorders>
              <w:top w:val="single" w:sz="4" w:space="0" w:color="auto"/>
              <w:left w:val="single" w:sz="4" w:space="0" w:color="auto"/>
              <w:bottom w:val="single" w:sz="4" w:space="0" w:color="auto"/>
              <w:right w:val="single" w:sz="4" w:space="0" w:color="auto"/>
            </w:tcBorders>
            <w:vAlign w:val="center"/>
            <w:hideMark/>
          </w:tcPr>
          <w:p w:rsidR="00DC7199" w:rsidP="00211559" w14:paraId="7A3AE2EB" w14:textId="77777777">
            <w:pPr>
              <w:jc w:val="center"/>
              <w:rPr>
                <w:rFonts w:ascii="Gadugi" w:eastAsia="Times New Roman" w:hAnsi="Gadugi"/>
              </w:rPr>
            </w:pPr>
            <w:r>
              <w:rPr>
                <w:rFonts w:ascii="Gadugi" w:eastAsia="Times New Roman" w:hAnsi="Gadugi"/>
              </w:rPr>
              <w:t>1</w:t>
            </w:r>
          </w:p>
        </w:tc>
        <w:tc>
          <w:tcPr>
            <w:tcW w:w="1890" w:type="dxa"/>
            <w:tcBorders>
              <w:top w:val="single" w:sz="4" w:space="0" w:color="auto"/>
              <w:left w:val="single" w:sz="4" w:space="0" w:color="auto"/>
              <w:bottom w:val="single" w:sz="4" w:space="0" w:color="auto"/>
              <w:right w:val="single" w:sz="4" w:space="0" w:color="auto"/>
            </w:tcBorders>
            <w:vAlign w:val="center"/>
          </w:tcPr>
          <w:p w:rsidR="00DC7199" w:rsidP="00211559" w14:paraId="402050C0" w14:textId="7A891CF8">
            <w:pPr>
              <w:jc w:val="center"/>
              <w:rPr>
                <w:rFonts w:ascii="Gadugi" w:eastAsia="Times New Roman" w:hAnsi="Gadugi"/>
              </w:rPr>
            </w:pPr>
            <w:r>
              <w:rPr>
                <w:rFonts w:ascii="Gadugi" w:eastAsia="Times New Roman" w:hAnsi="Gadugi"/>
              </w:rPr>
              <w:t>0</w:t>
            </w:r>
          </w:p>
        </w:tc>
      </w:tr>
      <w:tr w14:paraId="11C6B82C" w14:textId="77777777" w:rsidTr="29EA64DC">
        <w:tblPrEx>
          <w:tblW w:w="12775" w:type="dxa"/>
          <w:tblLook w:val="04A0"/>
        </w:tblPrEx>
        <w:trPr>
          <w:trHeight w:val="300"/>
        </w:trPr>
        <w:tc>
          <w:tcPr>
            <w:tcW w:w="3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DC7199" w14:paraId="0A149380" w14:textId="77777777">
            <w:pPr>
              <w:rPr>
                <w:rFonts w:ascii="Gadugi" w:eastAsia="Times New Roman" w:hAnsi="Gadugi"/>
              </w:rPr>
            </w:pPr>
            <w:r>
              <w:rPr>
                <w:rFonts w:ascii="Gadugi" w:eastAsia="Times New Roman" w:hAnsi="Gadugi"/>
              </w:rPr>
              <w:t>4. Office and administrative support staff</w:t>
            </w:r>
          </w:p>
        </w:tc>
        <w:tc>
          <w:tcPr>
            <w:tcW w:w="1350" w:type="dxa"/>
            <w:tcBorders>
              <w:top w:val="single" w:sz="4" w:space="0" w:color="auto"/>
              <w:left w:val="single" w:sz="4" w:space="0" w:color="auto"/>
              <w:bottom w:val="single" w:sz="4" w:space="0" w:color="auto"/>
              <w:right w:val="single" w:sz="4" w:space="0" w:color="auto"/>
            </w:tcBorders>
            <w:vAlign w:val="center"/>
          </w:tcPr>
          <w:p w:rsidR="00DC7199" w:rsidP="00211559" w14:paraId="526B393D" w14:textId="0FAB74AE">
            <w:pPr>
              <w:jc w:val="center"/>
              <w:rPr>
                <w:rFonts w:ascii="Gadugi" w:eastAsia="Times New Roman" w:hAnsi="Gadugi"/>
              </w:rPr>
            </w:pPr>
            <w:r>
              <w:rPr>
                <w:rFonts w:ascii="Gadugi" w:eastAsia="Times New Roman" w:hAnsi="Gadugi"/>
              </w:rPr>
              <w:t>0</w:t>
            </w:r>
          </w:p>
        </w:tc>
        <w:tc>
          <w:tcPr>
            <w:tcW w:w="1800" w:type="dxa"/>
            <w:tcBorders>
              <w:top w:val="single" w:sz="4" w:space="0" w:color="auto"/>
              <w:left w:val="single" w:sz="4" w:space="0" w:color="auto"/>
              <w:bottom w:val="single" w:sz="4" w:space="0" w:color="auto"/>
              <w:right w:val="single" w:sz="4" w:space="0" w:color="auto"/>
            </w:tcBorders>
            <w:vAlign w:val="center"/>
          </w:tcPr>
          <w:p w:rsidR="00DC7199" w:rsidP="00211559" w14:paraId="767FCBA6" w14:textId="5EEF94B1">
            <w:pPr>
              <w:jc w:val="center"/>
              <w:rPr>
                <w:rFonts w:ascii="Gadugi" w:eastAsia="Times New Roman" w:hAnsi="Gadugi"/>
              </w:rPr>
            </w:pPr>
            <w:r>
              <w:rPr>
                <w:rFonts w:ascii="Gadugi" w:eastAsia="Times New Roman" w:hAnsi="Gadugi"/>
              </w:rPr>
              <w:t>0</w:t>
            </w:r>
          </w:p>
        </w:tc>
        <w:tc>
          <w:tcPr>
            <w:tcW w:w="1260" w:type="dxa"/>
            <w:tcBorders>
              <w:top w:val="single" w:sz="4" w:space="0" w:color="auto"/>
              <w:left w:val="single" w:sz="4" w:space="0" w:color="auto"/>
              <w:bottom w:val="single" w:sz="4" w:space="0" w:color="auto"/>
              <w:right w:val="single" w:sz="4" w:space="0" w:color="auto"/>
            </w:tcBorders>
            <w:vAlign w:val="center"/>
          </w:tcPr>
          <w:p w:rsidR="00DC7199" w:rsidP="00211559" w14:paraId="1FB48E20" w14:textId="22AD99B8">
            <w:pPr>
              <w:jc w:val="center"/>
              <w:rPr>
                <w:rFonts w:ascii="Gadugi" w:eastAsia="Times New Roman" w:hAnsi="Gadugi"/>
              </w:rPr>
            </w:pPr>
            <w:r>
              <w:rPr>
                <w:rFonts w:ascii="Gadugi" w:eastAsia="Times New Roman" w:hAnsi="Gadugi"/>
              </w:rPr>
              <w:t>0</w:t>
            </w:r>
          </w:p>
        </w:tc>
        <w:tc>
          <w:tcPr>
            <w:tcW w:w="1800" w:type="dxa"/>
            <w:tcBorders>
              <w:top w:val="single" w:sz="4" w:space="0" w:color="auto"/>
              <w:left w:val="single" w:sz="4" w:space="0" w:color="auto"/>
              <w:bottom w:val="single" w:sz="4" w:space="0" w:color="auto"/>
              <w:right w:val="single" w:sz="4" w:space="0" w:color="auto"/>
            </w:tcBorders>
            <w:vAlign w:val="center"/>
          </w:tcPr>
          <w:p w:rsidR="00DC7199" w:rsidP="00211559" w14:paraId="6CBD2DF9" w14:textId="3B1A655F">
            <w:pPr>
              <w:jc w:val="center"/>
              <w:rPr>
                <w:rFonts w:ascii="Gadugi" w:eastAsia="Times New Roman" w:hAnsi="Gadugi"/>
              </w:rPr>
            </w:pPr>
            <w:r>
              <w:rPr>
                <w:rFonts w:ascii="Gadugi" w:eastAsia="Times New Roman" w:hAnsi="Gadugi"/>
              </w:rPr>
              <w:t>0</w:t>
            </w:r>
          </w:p>
        </w:tc>
        <w:tc>
          <w:tcPr>
            <w:tcW w:w="1170" w:type="dxa"/>
            <w:tcBorders>
              <w:top w:val="single" w:sz="4" w:space="0" w:color="auto"/>
              <w:left w:val="single" w:sz="4" w:space="0" w:color="auto"/>
              <w:bottom w:val="single" w:sz="4" w:space="0" w:color="auto"/>
              <w:right w:val="single" w:sz="4" w:space="0" w:color="auto"/>
            </w:tcBorders>
            <w:vAlign w:val="center"/>
          </w:tcPr>
          <w:p w:rsidR="00DC7199" w:rsidP="00211559" w14:paraId="3099AD2F" w14:textId="1919DE71">
            <w:pPr>
              <w:jc w:val="center"/>
              <w:rPr>
                <w:rFonts w:ascii="Gadugi" w:eastAsia="Times New Roman" w:hAnsi="Gadugi"/>
              </w:rPr>
            </w:pPr>
            <w:r>
              <w:rPr>
                <w:rFonts w:ascii="Gadugi" w:eastAsia="Times New Roman" w:hAnsi="Gadugi"/>
              </w:rPr>
              <w:t>0</w:t>
            </w:r>
          </w:p>
        </w:tc>
        <w:tc>
          <w:tcPr>
            <w:tcW w:w="1890" w:type="dxa"/>
            <w:tcBorders>
              <w:top w:val="single" w:sz="4" w:space="0" w:color="auto"/>
              <w:left w:val="single" w:sz="4" w:space="0" w:color="auto"/>
              <w:bottom w:val="single" w:sz="4" w:space="0" w:color="auto"/>
              <w:right w:val="single" w:sz="4" w:space="0" w:color="auto"/>
            </w:tcBorders>
            <w:vAlign w:val="center"/>
          </w:tcPr>
          <w:p w:rsidR="00DC7199" w:rsidP="00211559" w14:paraId="1295A424" w14:textId="46C59F0C">
            <w:pPr>
              <w:jc w:val="center"/>
              <w:rPr>
                <w:rFonts w:ascii="Gadugi" w:eastAsia="Times New Roman" w:hAnsi="Gadugi"/>
              </w:rPr>
            </w:pPr>
            <w:r>
              <w:rPr>
                <w:rFonts w:ascii="Gadugi" w:eastAsia="Times New Roman" w:hAnsi="Gadugi"/>
              </w:rPr>
              <w:t>0</w:t>
            </w:r>
          </w:p>
        </w:tc>
      </w:tr>
      <w:tr w14:paraId="2D323C65" w14:textId="77777777" w:rsidTr="29EA64DC">
        <w:tblPrEx>
          <w:tblW w:w="12775" w:type="dxa"/>
          <w:tblLook w:val="04A0"/>
        </w:tblPrEx>
        <w:trPr>
          <w:trHeight w:val="300"/>
        </w:trPr>
        <w:tc>
          <w:tcPr>
            <w:tcW w:w="3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DC7199" w14:paraId="0F942137" w14:textId="77777777">
            <w:pPr>
              <w:rPr>
                <w:rFonts w:ascii="Gadugi" w:eastAsia="Times New Roman" w:hAnsi="Gadugi"/>
              </w:rPr>
            </w:pPr>
            <w:r>
              <w:rPr>
                <w:rFonts w:ascii="Gadugi" w:eastAsia="Times New Roman" w:hAnsi="Gadugi"/>
              </w:rPr>
              <w:t>5. Information technology and data system staff</w:t>
            </w:r>
          </w:p>
        </w:tc>
        <w:tc>
          <w:tcPr>
            <w:tcW w:w="1350" w:type="dxa"/>
            <w:tcBorders>
              <w:top w:val="single" w:sz="4" w:space="0" w:color="auto"/>
              <w:left w:val="single" w:sz="4" w:space="0" w:color="auto"/>
              <w:bottom w:val="single" w:sz="4" w:space="0" w:color="auto"/>
              <w:right w:val="single" w:sz="4" w:space="0" w:color="auto"/>
            </w:tcBorders>
            <w:vAlign w:val="center"/>
          </w:tcPr>
          <w:p w:rsidR="00DC7199" w:rsidP="00211559" w14:paraId="40CAFB6B" w14:textId="41128D1B">
            <w:pPr>
              <w:jc w:val="center"/>
              <w:rPr>
                <w:rFonts w:ascii="Gadugi" w:eastAsia="Times New Roman" w:hAnsi="Gadugi"/>
              </w:rPr>
            </w:pPr>
            <w:r>
              <w:rPr>
                <w:rFonts w:ascii="Gadugi" w:eastAsia="Times New Roman" w:hAnsi="Gadugi"/>
              </w:rPr>
              <w:t>0</w:t>
            </w:r>
          </w:p>
        </w:tc>
        <w:tc>
          <w:tcPr>
            <w:tcW w:w="1800" w:type="dxa"/>
            <w:tcBorders>
              <w:top w:val="single" w:sz="4" w:space="0" w:color="auto"/>
              <w:left w:val="single" w:sz="4" w:space="0" w:color="auto"/>
              <w:bottom w:val="single" w:sz="4" w:space="0" w:color="auto"/>
              <w:right w:val="single" w:sz="4" w:space="0" w:color="auto"/>
            </w:tcBorders>
            <w:vAlign w:val="center"/>
          </w:tcPr>
          <w:p w:rsidR="00DC7199" w:rsidP="00211559" w14:paraId="461C19CD" w14:textId="0FD03C6B">
            <w:pPr>
              <w:jc w:val="center"/>
              <w:rPr>
                <w:rFonts w:ascii="Gadugi" w:eastAsia="Times New Roman" w:hAnsi="Gadugi"/>
              </w:rPr>
            </w:pPr>
            <w:r>
              <w:rPr>
                <w:rFonts w:ascii="Gadugi" w:eastAsia="Times New Roman" w:hAnsi="Gadugi"/>
              </w:rPr>
              <w:t>0</w:t>
            </w:r>
          </w:p>
        </w:tc>
        <w:tc>
          <w:tcPr>
            <w:tcW w:w="1260" w:type="dxa"/>
            <w:tcBorders>
              <w:top w:val="single" w:sz="4" w:space="0" w:color="auto"/>
              <w:left w:val="single" w:sz="4" w:space="0" w:color="auto"/>
              <w:bottom w:val="single" w:sz="4" w:space="0" w:color="auto"/>
              <w:right w:val="single" w:sz="4" w:space="0" w:color="auto"/>
            </w:tcBorders>
            <w:vAlign w:val="center"/>
          </w:tcPr>
          <w:p w:rsidR="00DC7199" w:rsidP="00211559" w14:paraId="3F16B6D2" w14:textId="13C9D802">
            <w:pPr>
              <w:jc w:val="center"/>
              <w:rPr>
                <w:rFonts w:ascii="Gadugi" w:eastAsia="Times New Roman" w:hAnsi="Gadugi"/>
              </w:rPr>
            </w:pPr>
            <w:r>
              <w:rPr>
                <w:rFonts w:ascii="Gadugi" w:eastAsia="Times New Roman" w:hAnsi="Gadugi"/>
              </w:rPr>
              <w:t>0</w:t>
            </w:r>
          </w:p>
        </w:tc>
        <w:tc>
          <w:tcPr>
            <w:tcW w:w="1800" w:type="dxa"/>
            <w:tcBorders>
              <w:top w:val="single" w:sz="4" w:space="0" w:color="auto"/>
              <w:left w:val="single" w:sz="4" w:space="0" w:color="auto"/>
              <w:bottom w:val="single" w:sz="4" w:space="0" w:color="auto"/>
              <w:right w:val="single" w:sz="4" w:space="0" w:color="auto"/>
            </w:tcBorders>
            <w:vAlign w:val="center"/>
          </w:tcPr>
          <w:p w:rsidR="00DC7199" w:rsidP="00211559" w14:paraId="65707EF6" w14:textId="0EDC6637">
            <w:pPr>
              <w:jc w:val="center"/>
              <w:rPr>
                <w:rFonts w:ascii="Gadugi" w:eastAsia="Times New Roman" w:hAnsi="Gadugi"/>
              </w:rPr>
            </w:pPr>
            <w:r>
              <w:rPr>
                <w:rFonts w:ascii="Gadugi" w:eastAsia="Times New Roman" w:hAnsi="Gadugi"/>
              </w:rPr>
              <w:t>0</w:t>
            </w:r>
          </w:p>
        </w:tc>
        <w:tc>
          <w:tcPr>
            <w:tcW w:w="1170" w:type="dxa"/>
            <w:tcBorders>
              <w:top w:val="single" w:sz="4" w:space="0" w:color="auto"/>
              <w:left w:val="single" w:sz="4" w:space="0" w:color="auto"/>
              <w:bottom w:val="single" w:sz="4" w:space="0" w:color="auto"/>
              <w:right w:val="single" w:sz="4" w:space="0" w:color="auto"/>
            </w:tcBorders>
            <w:vAlign w:val="center"/>
          </w:tcPr>
          <w:p w:rsidR="00DC7199" w:rsidP="00211559" w14:paraId="27C39A0E" w14:textId="64A4B170">
            <w:pPr>
              <w:jc w:val="center"/>
              <w:rPr>
                <w:rFonts w:ascii="Gadugi" w:eastAsia="Times New Roman" w:hAnsi="Gadugi"/>
              </w:rPr>
            </w:pPr>
            <w:r>
              <w:rPr>
                <w:rFonts w:ascii="Gadugi" w:eastAsia="Times New Roman" w:hAnsi="Gadugi"/>
              </w:rPr>
              <w:t>0</w:t>
            </w:r>
          </w:p>
        </w:tc>
        <w:tc>
          <w:tcPr>
            <w:tcW w:w="1890" w:type="dxa"/>
            <w:tcBorders>
              <w:top w:val="single" w:sz="4" w:space="0" w:color="auto"/>
              <w:left w:val="single" w:sz="4" w:space="0" w:color="auto"/>
              <w:bottom w:val="single" w:sz="4" w:space="0" w:color="auto"/>
              <w:right w:val="single" w:sz="4" w:space="0" w:color="auto"/>
            </w:tcBorders>
            <w:vAlign w:val="center"/>
          </w:tcPr>
          <w:p w:rsidR="00DC7199" w:rsidP="00211559" w14:paraId="15F9DA23" w14:textId="1092F998">
            <w:pPr>
              <w:jc w:val="center"/>
              <w:rPr>
                <w:rFonts w:ascii="Gadugi" w:eastAsia="Times New Roman" w:hAnsi="Gadugi"/>
              </w:rPr>
            </w:pPr>
            <w:r>
              <w:rPr>
                <w:rFonts w:ascii="Gadugi" w:eastAsia="Times New Roman" w:hAnsi="Gadugi"/>
              </w:rPr>
              <w:t>0</w:t>
            </w:r>
          </w:p>
        </w:tc>
      </w:tr>
      <w:tr w14:paraId="70FCA74E" w14:textId="77777777" w:rsidTr="29EA64DC">
        <w:tblPrEx>
          <w:tblW w:w="12775" w:type="dxa"/>
          <w:tblLook w:val="04A0"/>
        </w:tblPrEx>
        <w:trPr>
          <w:trHeight w:val="300"/>
        </w:trPr>
        <w:tc>
          <w:tcPr>
            <w:tcW w:w="3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DC7199" w14:paraId="7B43B3B2" w14:textId="77777777">
            <w:pPr>
              <w:rPr>
                <w:rFonts w:ascii="Gadugi" w:eastAsia="Times New Roman" w:hAnsi="Gadugi"/>
              </w:rPr>
            </w:pPr>
            <w:r>
              <w:rPr>
                <w:rFonts w:ascii="Gadugi" w:eastAsia="Times New Roman" w:hAnsi="Gadugi"/>
              </w:rPr>
              <w:t>6. Public information and public policy staff</w:t>
            </w:r>
          </w:p>
        </w:tc>
        <w:tc>
          <w:tcPr>
            <w:tcW w:w="1350" w:type="dxa"/>
            <w:tcBorders>
              <w:top w:val="single" w:sz="4" w:space="0" w:color="auto"/>
              <w:left w:val="single" w:sz="4" w:space="0" w:color="auto"/>
              <w:bottom w:val="single" w:sz="4" w:space="0" w:color="auto"/>
              <w:right w:val="single" w:sz="4" w:space="0" w:color="auto"/>
            </w:tcBorders>
            <w:vAlign w:val="center"/>
            <w:hideMark/>
          </w:tcPr>
          <w:p w:rsidR="00DC7199" w:rsidP="00211559" w14:paraId="6F51BF07" w14:textId="77777777">
            <w:pPr>
              <w:jc w:val="center"/>
              <w:rPr>
                <w:rFonts w:ascii="Gadugi" w:eastAsia="Times New Roman" w:hAnsi="Gadugi"/>
              </w:rPr>
            </w:pPr>
            <w:r>
              <w:rPr>
                <w:rFonts w:ascii="Gadugi" w:eastAsia="Times New Roman" w:hAnsi="Gadugi"/>
              </w:rPr>
              <w:t>1</w:t>
            </w:r>
          </w:p>
        </w:tc>
        <w:tc>
          <w:tcPr>
            <w:tcW w:w="1800" w:type="dxa"/>
            <w:tcBorders>
              <w:top w:val="single" w:sz="4" w:space="0" w:color="auto"/>
              <w:left w:val="single" w:sz="4" w:space="0" w:color="auto"/>
              <w:bottom w:val="single" w:sz="4" w:space="0" w:color="auto"/>
              <w:right w:val="single" w:sz="4" w:space="0" w:color="auto"/>
            </w:tcBorders>
            <w:vAlign w:val="center"/>
          </w:tcPr>
          <w:p w:rsidR="00DC7199" w:rsidP="00211559" w14:paraId="2E1A6A0D" w14:textId="10F2A540">
            <w:pPr>
              <w:jc w:val="center"/>
              <w:rPr>
                <w:rFonts w:ascii="Gadugi" w:eastAsia="Times New Roman" w:hAnsi="Gadugi"/>
              </w:rPr>
            </w:pPr>
            <w:r>
              <w:rPr>
                <w:rFonts w:ascii="Gadugi" w:eastAsia="Times New Roman" w:hAnsi="Gadugi"/>
              </w:rPr>
              <w:t>0</w:t>
            </w:r>
          </w:p>
        </w:tc>
        <w:tc>
          <w:tcPr>
            <w:tcW w:w="1260" w:type="dxa"/>
            <w:tcBorders>
              <w:top w:val="single" w:sz="4" w:space="0" w:color="auto"/>
              <w:left w:val="single" w:sz="4" w:space="0" w:color="auto"/>
              <w:bottom w:val="single" w:sz="4" w:space="0" w:color="auto"/>
              <w:right w:val="single" w:sz="4" w:space="0" w:color="auto"/>
            </w:tcBorders>
            <w:vAlign w:val="center"/>
            <w:hideMark/>
          </w:tcPr>
          <w:p w:rsidR="00DC7199" w:rsidP="00211559" w14:paraId="46634DF6" w14:textId="77777777">
            <w:pPr>
              <w:jc w:val="center"/>
              <w:rPr>
                <w:rFonts w:ascii="Gadugi" w:eastAsia="Times New Roman" w:hAnsi="Gadugi"/>
              </w:rPr>
            </w:pPr>
            <w:r>
              <w:rPr>
                <w:rFonts w:ascii="Gadugi" w:eastAsia="Times New Roman" w:hAnsi="Gadugi"/>
              </w:rPr>
              <w:t>1</w:t>
            </w:r>
          </w:p>
        </w:tc>
        <w:tc>
          <w:tcPr>
            <w:tcW w:w="1800" w:type="dxa"/>
            <w:tcBorders>
              <w:top w:val="single" w:sz="4" w:space="0" w:color="auto"/>
              <w:left w:val="single" w:sz="4" w:space="0" w:color="auto"/>
              <w:bottom w:val="single" w:sz="4" w:space="0" w:color="auto"/>
              <w:right w:val="single" w:sz="4" w:space="0" w:color="auto"/>
            </w:tcBorders>
            <w:vAlign w:val="center"/>
          </w:tcPr>
          <w:p w:rsidR="00DC7199" w:rsidP="00211559" w14:paraId="6AB2BD04" w14:textId="32943D2A">
            <w:pPr>
              <w:jc w:val="center"/>
              <w:rPr>
                <w:rFonts w:ascii="Gadugi" w:eastAsia="Times New Roman" w:hAnsi="Gadugi"/>
              </w:rPr>
            </w:pPr>
            <w:r>
              <w:rPr>
                <w:rFonts w:ascii="Gadugi" w:eastAsia="Times New Roman" w:hAnsi="Gadugi"/>
              </w:rPr>
              <w:t>0</w:t>
            </w:r>
          </w:p>
        </w:tc>
        <w:tc>
          <w:tcPr>
            <w:tcW w:w="1170" w:type="dxa"/>
            <w:tcBorders>
              <w:top w:val="single" w:sz="4" w:space="0" w:color="auto"/>
              <w:left w:val="single" w:sz="4" w:space="0" w:color="auto"/>
              <w:bottom w:val="single" w:sz="4" w:space="0" w:color="auto"/>
              <w:right w:val="single" w:sz="4" w:space="0" w:color="auto"/>
            </w:tcBorders>
            <w:vAlign w:val="center"/>
          </w:tcPr>
          <w:p w:rsidR="00DC7199" w:rsidP="00211559" w14:paraId="660A3CCF" w14:textId="27379427">
            <w:pPr>
              <w:jc w:val="center"/>
              <w:rPr>
                <w:rFonts w:ascii="Gadugi" w:eastAsia="Times New Roman" w:hAnsi="Gadugi"/>
              </w:rPr>
            </w:pPr>
            <w:r>
              <w:rPr>
                <w:rFonts w:ascii="Gadugi" w:eastAsia="Times New Roman" w:hAnsi="Gadugi"/>
              </w:rPr>
              <w:t>0</w:t>
            </w:r>
          </w:p>
        </w:tc>
        <w:tc>
          <w:tcPr>
            <w:tcW w:w="1890" w:type="dxa"/>
            <w:tcBorders>
              <w:top w:val="single" w:sz="4" w:space="0" w:color="auto"/>
              <w:left w:val="single" w:sz="4" w:space="0" w:color="auto"/>
              <w:bottom w:val="single" w:sz="4" w:space="0" w:color="auto"/>
              <w:right w:val="single" w:sz="4" w:space="0" w:color="auto"/>
            </w:tcBorders>
            <w:vAlign w:val="center"/>
          </w:tcPr>
          <w:p w:rsidR="00DC7199" w:rsidP="00211559" w14:paraId="31CBC2CB" w14:textId="2EDFAF7E">
            <w:pPr>
              <w:jc w:val="center"/>
              <w:rPr>
                <w:rFonts w:ascii="Gadugi" w:eastAsia="Times New Roman" w:hAnsi="Gadugi"/>
              </w:rPr>
            </w:pPr>
            <w:r>
              <w:rPr>
                <w:rFonts w:ascii="Gadugi" w:eastAsia="Times New Roman" w:hAnsi="Gadugi"/>
              </w:rPr>
              <w:t>0</w:t>
            </w:r>
          </w:p>
        </w:tc>
      </w:tr>
      <w:tr w14:paraId="31A42A50" w14:textId="77777777" w:rsidTr="29EA64DC">
        <w:tblPrEx>
          <w:tblW w:w="12775" w:type="dxa"/>
          <w:tblLook w:val="04A0"/>
        </w:tblPrEx>
        <w:trPr>
          <w:trHeight w:val="300"/>
        </w:trPr>
        <w:tc>
          <w:tcPr>
            <w:tcW w:w="3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DC7199" w14:paraId="27AB5911" w14:textId="77777777">
            <w:pPr>
              <w:rPr>
                <w:rFonts w:ascii="Gadugi" w:eastAsia="Times New Roman" w:hAnsi="Gadugi"/>
              </w:rPr>
            </w:pPr>
            <w:r>
              <w:rPr>
                <w:rFonts w:ascii="Gadugi" w:eastAsia="Times New Roman" w:hAnsi="Gadugi"/>
              </w:rPr>
              <w:t>7. Laboratory workers</w:t>
            </w:r>
          </w:p>
        </w:tc>
        <w:tc>
          <w:tcPr>
            <w:tcW w:w="1350" w:type="dxa"/>
            <w:tcBorders>
              <w:top w:val="single" w:sz="4" w:space="0" w:color="auto"/>
              <w:left w:val="single" w:sz="4" w:space="0" w:color="auto"/>
              <w:bottom w:val="single" w:sz="4" w:space="0" w:color="auto"/>
              <w:right w:val="single" w:sz="4" w:space="0" w:color="auto"/>
            </w:tcBorders>
            <w:vAlign w:val="center"/>
          </w:tcPr>
          <w:p w:rsidR="00DC7199" w:rsidP="00211559" w14:paraId="7384B338" w14:textId="10E69B8D">
            <w:pPr>
              <w:jc w:val="center"/>
              <w:rPr>
                <w:rFonts w:ascii="Gadugi" w:eastAsia="Times New Roman" w:hAnsi="Gadugi"/>
              </w:rPr>
            </w:pPr>
            <w:r>
              <w:rPr>
                <w:rFonts w:ascii="Gadugi" w:eastAsia="Times New Roman" w:hAnsi="Gadugi"/>
              </w:rPr>
              <w:t>0</w:t>
            </w:r>
          </w:p>
        </w:tc>
        <w:tc>
          <w:tcPr>
            <w:tcW w:w="1800" w:type="dxa"/>
            <w:tcBorders>
              <w:top w:val="single" w:sz="4" w:space="0" w:color="auto"/>
              <w:left w:val="single" w:sz="4" w:space="0" w:color="auto"/>
              <w:bottom w:val="single" w:sz="4" w:space="0" w:color="auto"/>
              <w:right w:val="single" w:sz="4" w:space="0" w:color="auto"/>
            </w:tcBorders>
            <w:vAlign w:val="center"/>
          </w:tcPr>
          <w:p w:rsidR="00DC7199" w:rsidP="00211559" w14:paraId="44DC6793" w14:textId="190F7CE3">
            <w:pPr>
              <w:jc w:val="center"/>
              <w:rPr>
                <w:rFonts w:ascii="Gadugi" w:eastAsia="Times New Roman" w:hAnsi="Gadugi"/>
              </w:rPr>
            </w:pPr>
            <w:r>
              <w:rPr>
                <w:rFonts w:ascii="Gadugi" w:eastAsia="Times New Roman" w:hAnsi="Gadugi"/>
              </w:rPr>
              <w:t>0</w:t>
            </w:r>
          </w:p>
        </w:tc>
        <w:tc>
          <w:tcPr>
            <w:tcW w:w="1260" w:type="dxa"/>
            <w:tcBorders>
              <w:top w:val="single" w:sz="4" w:space="0" w:color="auto"/>
              <w:left w:val="single" w:sz="4" w:space="0" w:color="auto"/>
              <w:bottom w:val="single" w:sz="4" w:space="0" w:color="auto"/>
              <w:right w:val="single" w:sz="4" w:space="0" w:color="auto"/>
            </w:tcBorders>
            <w:vAlign w:val="center"/>
          </w:tcPr>
          <w:p w:rsidR="00DC7199" w:rsidP="00211559" w14:paraId="567E5289" w14:textId="0932820E">
            <w:pPr>
              <w:jc w:val="center"/>
              <w:rPr>
                <w:rFonts w:ascii="Gadugi" w:eastAsia="Times New Roman" w:hAnsi="Gadugi"/>
              </w:rPr>
            </w:pPr>
            <w:r>
              <w:rPr>
                <w:rFonts w:ascii="Gadugi" w:eastAsia="Times New Roman" w:hAnsi="Gadugi"/>
              </w:rPr>
              <w:t>0</w:t>
            </w:r>
          </w:p>
        </w:tc>
        <w:tc>
          <w:tcPr>
            <w:tcW w:w="1800" w:type="dxa"/>
            <w:tcBorders>
              <w:top w:val="single" w:sz="4" w:space="0" w:color="auto"/>
              <w:left w:val="single" w:sz="4" w:space="0" w:color="auto"/>
              <w:bottom w:val="single" w:sz="4" w:space="0" w:color="auto"/>
              <w:right w:val="single" w:sz="4" w:space="0" w:color="auto"/>
            </w:tcBorders>
            <w:vAlign w:val="center"/>
          </w:tcPr>
          <w:p w:rsidR="00DC7199" w:rsidP="00211559" w14:paraId="47312D55" w14:textId="277BE72D">
            <w:pPr>
              <w:jc w:val="center"/>
              <w:rPr>
                <w:rFonts w:ascii="Gadugi" w:eastAsia="Times New Roman" w:hAnsi="Gadugi"/>
              </w:rPr>
            </w:pPr>
            <w:r>
              <w:rPr>
                <w:rFonts w:ascii="Gadugi" w:eastAsia="Times New Roman" w:hAnsi="Gadugi"/>
              </w:rPr>
              <w:t>0</w:t>
            </w:r>
          </w:p>
        </w:tc>
        <w:tc>
          <w:tcPr>
            <w:tcW w:w="1170" w:type="dxa"/>
            <w:tcBorders>
              <w:top w:val="single" w:sz="4" w:space="0" w:color="auto"/>
              <w:left w:val="single" w:sz="4" w:space="0" w:color="auto"/>
              <w:bottom w:val="single" w:sz="4" w:space="0" w:color="auto"/>
              <w:right w:val="single" w:sz="4" w:space="0" w:color="auto"/>
            </w:tcBorders>
            <w:vAlign w:val="center"/>
          </w:tcPr>
          <w:p w:rsidR="00DC7199" w:rsidP="00211559" w14:paraId="44A4EE5F" w14:textId="5B8D84D6">
            <w:pPr>
              <w:jc w:val="center"/>
              <w:rPr>
                <w:rFonts w:ascii="Gadugi" w:eastAsia="Times New Roman" w:hAnsi="Gadugi"/>
              </w:rPr>
            </w:pPr>
            <w:r>
              <w:rPr>
                <w:rFonts w:ascii="Gadugi" w:eastAsia="Times New Roman" w:hAnsi="Gadugi"/>
              </w:rPr>
              <w:t>0</w:t>
            </w:r>
          </w:p>
        </w:tc>
        <w:tc>
          <w:tcPr>
            <w:tcW w:w="1890" w:type="dxa"/>
            <w:tcBorders>
              <w:top w:val="single" w:sz="4" w:space="0" w:color="auto"/>
              <w:left w:val="single" w:sz="4" w:space="0" w:color="auto"/>
              <w:bottom w:val="single" w:sz="4" w:space="0" w:color="auto"/>
              <w:right w:val="single" w:sz="4" w:space="0" w:color="auto"/>
            </w:tcBorders>
            <w:vAlign w:val="center"/>
          </w:tcPr>
          <w:p w:rsidR="00DC7199" w:rsidP="00211559" w14:paraId="065979D9" w14:textId="28A3F4DB">
            <w:pPr>
              <w:jc w:val="center"/>
              <w:rPr>
                <w:rFonts w:ascii="Gadugi" w:eastAsia="Times New Roman" w:hAnsi="Gadugi"/>
              </w:rPr>
            </w:pPr>
            <w:r>
              <w:rPr>
                <w:rFonts w:ascii="Gadugi" w:eastAsia="Times New Roman" w:hAnsi="Gadugi"/>
              </w:rPr>
              <w:t>0</w:t>
            </w:r>
          </w:p>
        </w:tc>
      </w:tr>
      <w:tr w14:paraId="225B498E" w14:textId="77777777" w:rsidTr="29EA64DC">
        <w:tblPrEx>
          <w:tblW w:w="12775" w:type="dxa"/>
          <w:tblLook w:val="04A0"/>
        </w:tblPrEx>
        <w:trPr>
          <w:trHeight w:val="300"/>
        </w:trPr>
        <w:tc>
          <w:tcPr>
            <w:tcW w:w="3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DC7199" w14:paraId="01F8068C" w14:textId="77777777">
            <w:pPr>
              <w:rPr>
                <w:rFonts w:ascii="Gadugi" w:eastAsia="Times New Roman" w:hAnsi="Gadugi"/>
              </w:rPr>
            </w:pPr>
            <w:r>
              <w:rPr>
                <w:rFonts w:ascii="Gadugi" w:eastAsia="Times New Roman" w:hAnsi="Gadugi"/>
              </w:rPr>
              <w:t>8. Epidemiologists, statisticians, data scientists, and other data analysts</w:t>
            </w:r>
          </w:p>
        </w:tc>
        <w:tc>
          <w:tcPr>
            <w:tcW w:w="1350" w:type="dxa"/>
            <w:tcBorders>
              <w:top w:val="single" w:sz="4" w:space="0" w:color="auto"/>
              <w:left w:val="single" w:sz="4" w:space="0" w:color="auto"/>
              <w:bottom w:val="single" w:sz="4" w:space="0" w:color="auto"/>
              <w:right w:val="single" w:sz="4" w:space="0" w:color="auto"/>
            </w:tcBorders>
            <w:vAlign w:val="center"/>
          </w:tcPr>
          <w:p w:rsidR="00DC7199" w:rsidP="00211559" w14:paraId="231FE747" w14:textId="13F01176">
            <w:pPr>
              <w:jc w:val="center"/>
              <w:rPr>
                <w:rFonts w:ascii="Gadugi" w:eastAsia="Times New Roman" w:hAnsi="Gadugi"/>
              </w:rPr>
            </w:pPr>
            <w:r>
              <w:rPr>
                <w:rFonts w:ascii="Gadugi" w:eastAsia="Times New Roman" w:hAnsi="Gadugi"/>
              </w:rPr>
              <w:t>0</w:t>
            </w:r>
          </w:p>
        </w:tc>
        <w:tc>
          <w:tcPr>
            <w:tcW w:w="1800" w:type="dxa"/>
            <w:tcBorders>
              <w:top w:val="single" w:sz="4" w:space="0" w:color="auto"/>
              <w:left w:val="single" w:sz="4" w:space="0" w:color="auto"/>
              <w:bottom w:val="single" w:sz="4" w:space="0" w:color="auto"/>
              <w:right w:val="single" w:sz="4" w:space="0" w:color="auto"/>
            </w:tcBorders>
            <w:vAlign w:val="center"/>
          </w:tcPr>
          <w:p w:rsidR="00DC7199" w:rsidP="00211559" w14:paraId="19F84E0A" w14:textId="7A8568A0">
            <w:pPr>
              <w:jc w:val="center"/>
              <w:rPr>
                <w:rFonts w:ascii="Gadugi" w:eastAsia="Times New Roman" w:hAnsi="Gadugi"/>
              </w:rPr>
            </w:pPr>
            <w:r>
              <w:rPr>
                <w:rFonts w:ascii="Gadugi" w:eastAsia="Times New Roman" w:hAnsi="Gadugi"/>
              </w:rPr>
              <w:t>0</w:t>
            </w:r>
          </w:p>
        </w:tc>
        <w:tc>
          <w:tcPr>
            <w:tcW w:w="1260" w:type="dxa"/>
            <w:tcBorders>
              <w:top w:val="single" w:sz="4" w:space="0" w:color="auto"/>
              <w:left w:val="single" w:sz="4" w:space="0" w:color="auto"/>
              <w:bottom w:val="single" w:sz="4" w:space="0" w:color="auto"/>
              <w:right w:val="single" w:sz="4" w:space="0" w:color="auto"/>
            </w:tcBorders>
            <w:vAlign w:val="center"/>
          </w:tcPr>
          <w:p w:rsidR="00DC7199" w:rsidP="00211559" w14:paraId="65D6856F" w14:textId="4EABA994">
            <w:pPr>
              <w:jc w:val="center"/>
              <w:rPr>
                <w:rFonts w:ascii="Gadugi" w:eastAsia="Times New Roman" w:hAnsi="Gadugi"/>
              </w:rPr>
            </w:pPr>
            <w:r>
              <w:rPr>
                <w:rFonts w:ascii="Gadugi" w:eastAsia="Times New Roman" w:hAnsi="Gadugi"/>
              </w:rPr>
              <w:t>0</w:t>
            </w:r>
          </w:p>
        </w:tc>
        <w:tc>
          <w:tcPr>
            <w:tcW w:w="1800" w:type="dxa"/>
            <w:tcBorders>
              <w:top w:val="single" w:sz="4" w:space="0" w:color="auto"/>
              <w:left w:val="single" w:sz="4" w:space="0" w:color="auto"/>
              <w:bottom w:val="single" w:sz="4" w:space="0" w:color="auto"/>
              <w:right w:val="single" w:sz="4" w:space="0" w:color="auto"/>
            </w:tcBorders>
            <w:vAlign w:val="center"/>
          </w:tcPr>
          <w:p w:rsidR="00DC7199" w:rsidP="00211559" w14:paraId="71C9EF2E" w14:textId="6E50EFB0">
            <w:pPr>
              <w:jc w:val="center"/>
              <w:rPr>
                <w:rFonts w:ascii="Gadugi" w:eastAsia="Times New Roman" w:hAnsi="Gadugi"/>
              </w:rPr>
            </w:pPr>
            <w:r>
              <w:rPr>
                <w:rFonts w:ascii="Gadugi" w:eastAsia="Times New Roman" w:hAnsi="Gadugi"/>
              </w:rPr>
              <w:t>0</w:t>
            </w:r>
          </w:p>
        </w:tc>
        <w:tc>
          <w:tcPr>
            <w:tcW w:w="1170" w:type="dxa"/>
            <w:tcBorders>
              <w:top w:val="single" w:sz="4" w:space="0" w:color="auto"/>
              <w:left w:val="single" w:sz="4" w:space="0" w:color="auto"/>
              <w:bottom w:val="single" w:sz="4" w:space="0" w:color="auto"/>
              <w:right w:val="single" w:sz="4" w:space="0" w:color="auto"/>
            </w:tcBorders>
            <w:vAlign w:val="center"/>
          </w:tcPr>
          <w:p w:rsidR="00DC7199" w:rsidP="00211559" w14:paraId="6AE99B37" w14:textId="27B2BB96">
            <w:pPr>
              <w:jc w:val="center"/>
              <w:rPr>
                <w:rFonts w:ascii="Gadugi" w:eastAsia="Times New Roman" w:hAnsi="Gadugi"/>
              </w:rPr>
            </w:pPr>
            <w:r>
              <w:rPr>
                <w:rFonts w:ascii="Gadugi" w:eastAsia="Times New Roman" w:hAnsi="Gadugi"/>
              </w:rPr>
              <w:t>0</w:t>
            </w:r>
          </w:p>
        </w:tc>
        <w:tc>
          <w:tcPr>
            <w:tcW w:w="1890" w:type="dxa"/>
            <w:tcBorders>
              <w:top w:val="single" w:sz="4" w:space="0" w:color="auto"/>
              <w:left w:val="single" w:sz="4" w:space="0" w:color="auto"/>
              <w:bottom w:val="single" w:sz="4" w:space="0" w:color="auto"/>
              <w:right w:val="single" w:sz="4" w:space="0" w:color="auto"/>
            </w:tcBorders>
            <w:vAlign w:val="center"/>
          </w:tcPr>
          <w:p w:rsidR="00DC7199" w:rsidP="00211559" w14:paraId="1EF46F37" w14:textId="24744FEA">
            <w:pPr>
              <w:jc w:val="center"/>
              <w:rPr>
                <w:rFonts w:ascii="Gadugi" w:eastAsia="Times New Roman" w:hAnsi="Gadugi"/>
              </w:rPr>
            </w:pPr>
            <w:r>
              <w:rPr>
                <w:rFonts w:ascii="Gadugi" w:eastAsia="Times New Roman" w:hAnsi="Gadugi"/>
              </w:rPr>
              <w:t>0</w:t>
            </w:r>
          </w:p>
        </w:tc>
      </w:tr>
      <w:tr w14:paraId="7B8D9441" w14:textId="77777777" w:rsidTr="29EA64DC">
        <w:tblPrEx>
          <w:tblW w:w="12775" w:type="dxa"/>
          <w:tblLook w:val="04A0"/>
        </w:tblPrEx>
        <w:trPr>
          <w:trHeight w:val="300"/>
        </w:trPr>
        <w:tc>
          <w:tcPr>
            <w:tcW w:w="3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DC7199" w14:paraId="23218562" w14:textId="77777777">
            <w:pPr>
              <w:rPr>
                <w:rFonts w:ascii="Gadugi" w:eastAsia="Times New Roman" w:hAnsi="Gadugi"/>
              </w:rPr>
            </w:pPr>
            <w:r>
              <w:rPr>
                <w:rFonts w:ascii="Gadugi" w:eastAsia="Times New Roman" w:hAnsi="Gadugi"/>
              </w:rPr>
              <w:t>9. Behavioral health and social services staff</w:t>
            </w:r>
          </w:p>
        </w:tc>
        <w:tc>
          <w:tcPr>
            <w:tcW w:w="1350" w:type="dxa"/>
            <w:tcBorders>
              <w:top w:val="single" w:sz="4" w:space="0" w:color="auto"/>
              <w:left w:val="single" w:sz="4" w:space="0" w:color="auto"/>
              <w:bottom w:val="single" w:sz="4" w:space="0" w:color="auto"/>
              <w:right w:val="single" w:sz="4" w:space="0" w:color="auto"/>
            </w:tcBorders>
            <w:vAlign w:val="center"/>
          </w:tcPr>
          <w:p w:rsidR="00DC7199" w:rsidP="00211559" w14:paraId="5806CE4D" w14:textId="61741228">
            <w:pPr>
              <w:jc w:val="center"/>
              <w:rPr>
                <w:rFonts w:ascii="Gadugi" w:eastAsia="Times New Roman" w:hAnsi="Gadugi"/>
              </w:rPr>
            </w:pPr>
            <w:r>
              <w:rPr>
                <w:rFonts w:ascii="Gadugi" w:eastAsia="Times New Roman" w:hAnsi="Gadugi"/>
              </w:rPr>
              <w:t>0</w:t>
            </w:r>
          </w:p>
        </w:tc>
        <w:tc>
          <w:tcPr>
            <w:tcW w:w="1800" w:type="dxa"/>
            <w:tcBorders>
              <w:top w:val="single" w:sz="4" w:space="0" w:color="auto"/>
              <w:left w:val="single" w:sz="4" w:space="0" w:color="auto"/>
              <w:bottom w:val="single" w:sz="4" w:space="0" w:color="auto"/>
              <w:right w:val="single" w:sz="4" w:space="0" w:color="auto"/>
            </w:tcBorders>
            <w:vAlign w:val="center"/>
          </w:tcPr>
          <w:p w:rsidR="00DC7199" w:rsidP="00211559" w14:paraId="182547AD" w14:textId="7BD74E6A">
            <w:pPr>
              <w:jc w:val="center"/>
              <w:rPr>
                <w:rFonts w:ascii="Gadugi" w:eastAsia="Times New Roman" w:hAnsi="Gadugi"/>
              </w:rPr>
            </w:pPr>
            <w:r>
              <w:rPr>
                <w:rFonts w:ascii="Gadugi" w:eastAsia="Times New Roman" w:hAnsi="Gadugi"/>
              </w:rPr>
              <w:t>0</w:t>
            </w:r>
          </w:p>
        </w:tc>
        <w:tc>
          <w:tcPr>
            <w:tcW w:w="1260" w:type="dxa"/>
            <w:tcBorders>
              <w:top w:val="single" w:sz="4" w:space="0" w:color="auto"/>
              <w:left w:val="single" w:sz="4" w:space="0" w:color="auto"/>
              <w:bottom w:val="single" w:sz="4" w:space="0" w:color="auto"/>
              <w:right w:val="single" w:sz="4" w:space="0" w:color="auto"/>
            </w:tcBorders>
            <w:vAlign w:val="center"/>
          </w:tcPr>
          <w:p w:rsidR="00DC7199" w:rsidP="00211559" w14:paraId="693B7A4F" w14:textId="6630A982">
            <w:pPr>
              <w:jc w:val="center"/>
              <w:rPr>
                <w:rFonts w:ascii="Gadugi" w:eastAsia="Times New Roman" w:hAnsi="Gadugi"/>
              </w:rPr>
            </w:pPr>
            <w:r>
              <w:rPr>
                <w:rFonts w:ascii="Gadugi" w:eastAsia="Times New Roman" w:hAnsi="Gadugi"/>
              </w:rPr>
              <w:t>0</w:t>
            </w:r>
          </w:p>
        </w:tc>
        <w:tc>
          <w:tcPr>
            <w:tcW w:w="1800" w:type="dxa"/>
            <w:tcBorders>
              <w:top w:val="single" w:sz="4" w:space="0" w:color="auto"/>
              <w:left w:val="single" w:sz="4" w:space="0" w:color="auto"/>
              <w:bottom w:val="single" w:sz="4" w:space="0" w:color="auto"/>
              <w:right w:val="single" w:sz="4" w:space="0" w:color="auto"/>
            </w:tcBorders>
            <w:vAlign w:val="center"/>
          </w:tcPr>
          <w:p w:rsidR="00DC7199" w:rsidP="00211559" w14:paraId="29D006F6" w14:textId="3162D19D">
            <w:pPr>
              <w:jc w:val="center"/>
              <w:rPr>
                <w:rFonts w:ascii="Gadugi" w:eastAsia="Times New Roman" w:hAnsi="Gadugi"/>
              </w:rPr>
            </w:pPr>
            <w:r>
              <w:rPr>
                <w:rFonts w:ascii="Gadugi" w:eastAsia="Times New Roman" w:hAnsi="Gadugi"/>
              </w:rPr>
              <w:t>0</w:t>
            </w:r>
          </w:p>
        </w:tc>
        <w:tc>
          <w:tcPr>
            <w:tcW w:w="1170" w:type="dxa"/>
            <w:tcBorders>
              <w:top w:val="single" w:sz="4" w:space="0" w:color="auto"/>
              <w:left w:val="single" w:sz="4" w:space="0" w:color="auto"/>
              <w:bottom w:val="single" w:sz="4" w:space="0" w:color="auto"/>
              <w:right w:val="single" w:sz="4" w:space="0" w:color="auto"/>
            </w:tcBorders>
            <w:vAlign w:val="center"/>
          </w:tcPr>
          <w:p w:rsidR="00DC7199" w:rsidP="00211559" w14:paraId="2CA7D22D" w14:textId="280DFED1">
            <w:pPr>
              <w:jc w:val="center"/>
              <w:rPr>
                <w:rFonts w:ascii="Gadugi" w:eastAsia="Times New Roman" w:hAnsi="Gadugi"/>
              </w:rPr>
            </w:pPr>
            <w:r>
              <w:rPr>
                <w:rFonts w:ascii="Gadugi" w:eastAsia="Times New Roman" w:hAnsi="Gadugi"/>
              </w:rPr>
              <w:t>0</w:t>
            </w:r>
          </w:p>
        </w:tc>
        <w:tc>
          <w:tcPr>
            <w:tcW w:w="1890" w:type="dxa"/>
            <w:tcBorders>
              <w:top w:val="single" w:sz="4" w:space="0" w:color="auto"/>
              <w:left w:val="single" w:sz="4" w:space="0" w:color="auto"/>
              <w:bottom w:val="single" w:sz="4" w:space="0" w:color="auto"/>
              <w:right w:val="single" w:sz="4" w:space="0" w:color="auto"/>
            </w:tcBorders>
            <w:vAlign w:val="center"/>
          </w:tcPr>
          <w:p w:rsidR="00DC7199" w:rsidP="00211559" w14:paraId="3D36D4C6" w14:textId="232F9287">
            <w:pPr>
              <w:jc w:val="center"/>
              <w:rPr>
                <w:rFonts w:ascii="Gadugi" w:eastAsia="Times New Roman" w:hAnsi="Gadugi"/>
              </w:rPr>
            </w:pPr>
            <w:r>
              <w:rPr>
                <w:rFonts w:ascii="Gadugi" w:eastAsia="Times New Roman" w:hAnsi="Gadugi"/>
              </w:rPr>
              <w:t>0</w:t>
            </w:r>
          </w:p>
        </w:tc>
      </w:tr>
      <w:tr w14:paraId="0F9C30DE" w14:textId="77777777" w:rsidTr="29EA64DC">
        <w:tblPrEx>
          <w:tblW w:w="12775" w:type="dxa"/>
          <w:tblLook w:val="04A0"/>
        </w:tblPrEx>
        <w:trPr>
          <w:trHeight w:val="300"/>
        </w:trPr>
        <w:tc>
          <w:tcPr>
            <w:tcW w:w="3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DC7199" w14:paraId="017D8A23" w14:textId="77777777">
            <w:pPr>
              <w:rPr>
                <w:rFonts w:ascii="Gadugi" w:eastAsia="Times New Roman" w:hAnsi="Gadugi"/>
              </w:rPr>
            </w:pPr>
            <w:r>
              <w:rPr>
                <w:rFonts w:ascii="Gadugi" w:eastAsia="Times New Roman" w:hAnsi="Gadugi"/>
              </w:rPr>
              <w:t>10. Community health workers and health educators</w:t>
            </w:r>
          </w:p>
        </w:tc>
        <w:tc>
          <w:tcPr>
            <w:tcW w:w="1350" w:type="dxa"/>
            <w:tcBorders>
              <w:top w:val="single" w:sz="4" w:space="0" w:color="auto"/>
              <w:left w:val="single" w:sz="4" w:space="0" w:color="auto"/>
              <w:bottom w:val="single" w:sz="4" w:space="0" w:color="auto"/>
              <w:right w:val="single" w:sz="4" w:space="0" w:color="auto"/>
            </w:tcBorders>
            <w:vAlign w:val="center"/>
            <w:hideMark/>
          </w:tcPr>
          <w:p w:rsidR="00DC7199" w:rsidP="00211559" w14:paraId="48291264" w14:textId="77777777">
            <w:pPr>
              <w:jc w:val="center"/>
              <w:rPr>
                <w:rFonts w:ascii="Gadugi" w:eastAsia="Times New Roman" w:hAnsi="Gadugi"/>
              </w:rPr>
            </w:pPr>
            <w:r>
              <w:rPr>
                <w:rFonts w:ascii="Gadugi" w:eastAsia="Times New Roman" w:hAnsi="Gadugi"/>
              </w:rPr>
              <w:t>2</w:t>
            </w:r>
          </w:p>
        </w:tc>
        <w:tc>
          <w:tcPr>
            <w:tcW w:w="1800" w:type="dxa"/>
            <w:tcBorders>
              <w:top w:val="single" w:sz="4" w:space="0" w:color="auto"/>
              <w:left w:val="single" w:sz="4" w:space="0" w:color="auto"/>
              <w:bottom w:val="single" w:sz="4" w:space="0" w:color="auto"/>
              <w:right w:val="single" w:sz="4" w:space="0" w:color="auto"/>
            </w:tcBorders>
            <w:vAlign w:val="center"/>
          </w:tcPr>
          <w:p w:rsidR="00DC7199" w:rsidP="00211559" w14:paraId="6AB37093" w14:textId="766C4393">
            <w:pPr>
              <w:jc w:val="center"/>
              <w:rPr>
                <w:rFonts w:ascii="Gadugi" w:eastAsia="Times New Roman" w:hAnsi="Gadugi"/>
              </w:rPr>
            </w:pPr>
            <w:r>
              <w:rPr>
                <w:rFonts w:ascii="Gadugi" w:eastAsia="Times New Roman" w:hAnsi="Gadugi"/>
              </w:rPr>
              <w:t>0</w:t>
            </w:r>
          </w:p>
        </w:tc>
        <w:tc>
          <w:tcPr>
            <w:tcW w:w="1260" w:type="dxa"/>
            <w:tcBorders>
              <w:top w:val="single" w:sz="4" w:space="0" w:color="auto"/>
              <w:left w:val="single" w:sz="4" w:space="0" w:color="auto"/>
              <w:bottom w:val="single" w:sz="4" w:space="0" w:color="auto"/>
              <w:right w:val="single" w:sz="4" w:space="0" w:color="auto"/>
            </w:tcBorders>
            <w:vAlign w:val="center"/>
            <w:hideMark/>
          </w:tcPr>
          <w:p w:rsidR="00DC7199" w:rsidP="00211559" w14:paraId="00F2B270" w14:textId="77777777">
            <w:pPr>
              <w:jc w:val="center"/>
              <w:rPr>
                <w:rFonts w:ascii="Gadugi" w:eastAsia="Times New Roman" w:hAnsi="Gadugi"/>
              </w:rPr>
            </w:pPr>
            <w:r>
              <w:rPr>
                <w:rFonts w:ascii="Gadugi" w:eastAsia="Times New Roman" w:hAnsi="Gadugi"/>
              </w:rPr>
              <w:t>1</w:t>
            </w:r>
          </w:p>
        </w:tc>
        <w:tc>
          <w:tcPr>
            <w:tcW w:w="1800" w:type="dxa"/>
            <w:tcBorders>
              <w:top w:val="single" w:sz="4" w:space="0" w:color="auto"/>
              <w:left w:val="single" w:sz="4" w:space="0" w:color="auto"/>
              <w:bottom w:val="single" w:sz="4" w:space="0" w:color="auto"/>
              <w:right w:val="single" w:sz="4" w:space="0" w:color="auto"/>
            </w:tcBorders>
            <w:vAlign w:val="center"/>
          </w:tcPr>
          <w:p w:rsidR="00DC7199" w:rsidP="00211559" w14:paraId="79B42FE7" w14:textId="2999A40D">
            <w:pPr>
              <w:jc w:val="center"/>
              <w:rPr>
                <w:rFonts w:ascii="Gadugi" w:eastAsia="Times New Roman" w:hAnsi="Gadugi"/>
              </w:rPr>
            </w:pPr>
            <w:r>
              <w:rPr>
                <w:rFonts w:ascii="Gadugi" w:eastAsia="Times New Roman" w:hAnsi="Gadugi"/>
              </w:rPr>
              <w:t>0</w:t>
            </w:r>
          </w:p>
        </w:tc>
        <w:tc>
          <w:tcPr>
            <w:tcW w:w="1170" w:type="dxa"/>
            <w:tcBorders>
              <w:top w:val="single" w:sz="4" w:space="0" w:color="auto"/>
              <w:left w:val="single" w:sz="4" w:space="0" w:color="auto"/>
              <w:bottom w:val="single" w:sz="4" w:space="0" w:color="auto"/>
              <w:right w:val="single" w:sz="4" w:space="0" w:color="auto"/>
            </w:tcBorders>
            <w:vAlign w:val="center"/>
            <w:hideMark/>
          </w:tcPr>
          <w:p w:rsidR="00DC7199" w:rsidP="00211559" w14:paraId="109E9A1F" w14:textId="77777777">
            <w:pPr>
              <w:jc w:val="center"/>
              <w:rPr>
                <w:rFonts w:ascii="Gadugi" w:eastAsia="Times New Roman" w:hAnsi="Gadugi"/>
              </w:rPr>
            </w:pPr>
            <w:r>
              <w:rPr>
                <w:rFonts w:ascii="Gadugi" w:eastAsia="Times New Roman" w:hAnsi="Gadugi"/>
              </w:rPr>
              <w:t>1</w:t>
            </w:r>
          </w:p>
        </w:tc>
        <w:tc>
          <w:tcPr>
            <w:tcW w:w="1890" w:type="dxa"/>
            <w:tcBorders>
              <w:top w:val="single" w:sz="4" w:space="0" w:color="auto"/>
              <w:left w:val="single" w:sz="4" w:space="0" w:color="auto"/>
              <w:bottom w:val="single" w:sz="4" w:space="0" w:color="auto"/>
              <w:right w:val="single" w:sz="4" w:space="0" w:color="auto"/>
            </w:tcBorders>
            <w:vAlign w:val="center"/>
          </w:tcPr>
          <w:p w:rsidR="00DC7199" w:rsidP="00211559" w14:paraId="2F8B572D" w14:textId="75B04638">
            <w:pPr>
              <w:jc w:val="center"/>
              <w:rPr>
                <w:rFonts w:ascii="Gadugi" w:eastAsia="Times New Roman" w:hAnsi="Gadugi"/>
              </w:rPr>
            </w:pPr>
            <w:r>
              <w:rPr>
                <w:rFonts w:ascii="Gadugi" w:eastAsia="Times New Roman" w:hAnsi="Gadugi"/>
              </w:rPr>
              <w:t>0</w:t>
            </w:r>
          </w:p>
        </w:tc>
      </w:tr>
      <w:tr w14:paraId="43B427B1" w14:textId="77777777" w:rsidTr="29EA64DC">
        <w:tblPrEx>
          <w:tblW w:w="12775" w:type="dxa"/>
          <w:tblLook w:val="04A0"/>
        </w:tblPrEx>
        <w:trPr>
          <w:trHeight w:val="300"/>
        </w:trPr>
        <w:tc>
          <w:tcPr>
            <w:tcW w:w="3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DC7199" w14:paraId="760B6E1E" w14:textId="77777777">
            <w:pPr>
              <w:rPr>
                <w:rFonts w:ascii="Gadugi" w:eastAsia="Times New Roman" w:hAnsi="Gadugi"/>
              </w:rPr>
            </w:pPr>
            <w:r>
              <w:rPr>
                <w:rFonts w:ascii="Gadugi" w:eastAsia="Times New Roman" w:hAnsi="Gadugi"/>
              </w:rPr>
              <w:t>11. Public health physician, nurse, and other health care providers</w:t>
            </w:r>
          </w:p>
        </w:tc>
        <w:tc>
          <w:tcPr>
            <w:tcW w:w="1350" w:type="dxa"/>
            <w:tcBorders>
              <w:top w:val="single" w:sz="4" w:space="0" w:color="auto"/>
              <w:left w:val="single" w:sz="4" w:space="0" w:color="auto"/>
              <w:bottom w:val="single" w:sz="4" w:space="0" w:color="auto"/>
              <w:right w:val="single" w:sz="4" w:space="0" w:color="auto"/>
            </w:tcBorders>
            <w:vAlign w:val="center"/>
          </w:tcPr>
          <w:p w:rsidR="00DC7199" w:rsidP="00211559" w14:paraId="2F8C5AF4" w14:textId="3B9BFBE2">
            <w:pPr>
              <w:jc w:val="center"/>
              <w:rPr>
                <w:rFonts w:ascii="Gadugi" w:eastAsia="Times New Roman" w:hAnsi="Gadugi"/>
              </w:rPr>
            </w:pPr>
            <w:r>
              <w:rPr>
                <w:rFonts w:ascii="Gadugi" w:eastAsia="Times New Roman" w:hAnsi="Gadugi"/>
              </w:rPr>
              <w:t>0</w:t>
            </w:r>
          </w:p>
        </w:tc>
        <w:tc>
          <w:tcPr>
            <w:tcW w:w="1800" w:type="dxa"/>
            <w:tcBorders>
              <w:top w:val="single" w:sz="4" w:space="0" w:color="auto"/>
              <w:left w:val="single" w:sz="4" w:space="0" w:color="auto"/>
              <w:bottom w:val="single" w:sz="4" w:space="0" w:color="auto"/>
              <w:right w:val="single" w:sz="4" w:space="0" w:color="auto"/>
            </w:tcBorders>
            <w:vAlign w:val="center"/>
          </w:tcPr>
          <w:p w:rsidR="00DC7199" w:rsidP="00211559" w14:paraId="368A0567" w14:textId="185F6CB7">
            <w:pPr>
              <w:jc w:val="center"/>
              <w:rPr>
                <w:rFonts w:ascii="Gadugi" w:eastAsia="Times New Roman" w:hAnsi="Gadugi"/>
              </w:rPr>
            </w:pPr>
            <w:r>
              <w:rPr>
                <w:rFonts w:ascii="Gadugi" w:eastAsia="Times New Roman" w:hAnsi="Gadugi"/>
              </w:rPr>
              <w:t>0</w:t>
            </w:r>
          </w:p>
        </w:tc>
        <w:tc>
          <w:tcPr>
            <w:tcW w:w="1260" w:type="dxa"/>
            <w:tcBorders>
              <w:top w:val="single" w:sz="4" w:space="0" w:color="auto"/>
              <w:left w:val="single" w:sz="4" w:space="0" w:color="auto"/>
              <w:bottom w:val="single" w:sz="4" w:space="0" w:color="auto"/>
              <w:right w:val="single" w:sz="4" w:space="0" w:color="auto"/>
            </w:tcBorders>
            <w:vAlign w:val="center"/>
          </w:tcPr>
          <w:p w:rsidR="00DC7199" w:rsidP="00211559" w14:paraId="67FE1430" w14:textId="31974AF4">
            <w:pPr>
              <w:jc w:val="center"/>
              <w:rPr>
                <w:rFonts w:ascii="Gadugi" w:eastAsia="Times New Roman" w:hAnsi="Gadugi"/>
              </w:rPr>
            </w:pPr>
            <w:r>
              <w:rPr>
                <w:rFonts w:ascii="Gadugi" w:eastAsia="Times New Roman" w:hAnsi="Gadugi"/>
              </w:rPr>
              <w:t>0</w:t>
            </w:r>
          </w:p>
        </w:tc>
        <w:tc>
          <w:tcPr>
            <w:tcW w:w="1800" w:type="dxa"/>
            <w:tcBorders>
              <w:top w:val="single" w:sz="4" w:space="0" w:color="auto"/>
              <w:left w:val="single" w:sz="4" w:space="0" w:color="auto"/>
              <w:bottom w:val="single" w:sz="4" w:space="0" w:color="auto"/>
              <w:right w:val="single" w:sz="4" w:space="0" w:color="auto"/>
            </w:tcBorders>
            <w:vAlign w:val="center"/>
          </w:tcPr>
          <w:p w:rsidR="00DC7199" w:rsidP="00211559" w14:paraId="19595220" w14:textId="4CCEB0CF">
            <w:pPr>
              <w:jc w:val="center"/>
              <w:rPr>
                <w:rFonts w:ascii="Gadugi" w:hAnsi="Gadugi"/>
              </w:rPr>
            </w:pPr>
            <w:r>
              <w:rPr>
                <w:rFonts w:ascii="Gadugi" w:hAnsi="Gadugi"/>
              </w:rPr>
              <w:t>0</w:t>
            </w:r>
          </w:p>
        </w:tc>
        <w:tc>
          <w:tcPr>
            <w:tcW w:w="1170" w:type="dxa"/>
            <w:tcBorders>
              <w:top w:val="single" w:sz="4" w:space="0" w:color="auto"/>
              <w:left w:val="single" w:sz="4" w:space="0" w:color="auto"/>
              <w:bottom w:val="single" w:sz="4" w:space="0" w:color="auto"/>
              <w:right w:val="single" w:sz="4" w:space="0" w:color="auto"/>
            </w:tcBorders>
            <w:vAlign w:val="center"/>
          </w:tcPr>
          <w:p w:rsidR="00DC7199" w:rsidP="00211559" w14:paraId="12B0638E" w14:textId="1D900935">
            <w:pPr>
              <w:jc w:val="center"/>
              <w:rPr>
                <w:rFonts w:ascii="Gadugi" w:hAnsi="Gadugi"/>
              </w:rPr>
            </w:pPr>
            <w:r>
              <w:rPr>
                <w:rFonts w:ascii="Gadugi" w:hAnsi="Gadugi"/>
              </w:rPr>
              <w:t>0</w:t>
            </w:r>
          </w:p>
        </w:tc>
        <w:tc>
          <w:tcPr>
            <w:tcW w:w="1890" w:type="dxa"/>
            <w:tcBorders>
              <w:top w:val="single" w:sz="4" w:space="0" w:color="auto"/>
              <w:left w:val="single" w:sz="4" w:space="0" w:color="auto"/>
              <w:bottom w:val="single" w:sz="4" w:space="0" w:color="auto"/>
              <w:right w:val="single" w:sz="4" w:space="0" w:color="auto"/>
            </w:tcBorders>
            <w:vAlign w:val="center"/>
          </w:tcPr>
          <w:p w:rsidR="00DC7199" w:rsidP="00211559" w14:paraId="13E7EE78" w14:textId="122BB009">
            <w:pPr>
              <w:jc w:val="center"/>
              <w:rPr>
                <w:rFonts w:ascii="Gadugi" w:hAnsi="Gadugi"/>
              </w:rPr>
            </w:pPr>
            <w:r>
              <w:rPr>
                <w:rFonts w:ascii="Gadugi" w:hAnsi="Gadugi"/>
              </w:rPr>
              <w:t>0</w:t>
            </w:r>
          </w:p>
        </w:tc>
      </w:tr>
      <w:tr w14:paraId="6792BB2B" w14:textId="77777777" w:rsidTr="29EA64DC">
        <w:tblPrEx>
          <w:tblW w:w="12775" w:type="dxa"/>
          <w:tblLook w:val="04A0"/>
        </w:tblPrEx>
        <w:trPr>
          <w:trHeight w:val="300"/>
        </w:trPr>
        <w:tc>
          <w:tcPr>
            <w:tcW w:w="3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DC7199" w14:paraId="716390AF" w14:textId="77777777">
            <w:pPr>
              <w:rPr>
                <w:rFonts w:ascii="Gadugi" w:eastAsia="Times New Roman" w:hAnsi="Gadugi"/>
              </w:rPr>
            </w:pPr>
            <w:r>
              <w:rPr>
                <w:rFonts w:ascii="Gadugi" w:eastAsia="Times New Roman" w:hAnsi="Gadugi"/>
              </w:rPr>
              <w:t>12. Preparedness staff</w:t>
            </w:r>
          </w:p>
        </w:tc>
        <w:tc>
          <w:tcPr>
            <w:tcW w:w="1350" w:type="dxa"/>
            <w:tcBorders>
              <w:top w:val="single" w:sz="4" w:space="0" w:color="auto"/>
              <w:left w:val="single" w:sz="4" w:space="0" w:color="auto"/>
              <w:bottom w:val="single" w:sz="4" w:space="0" w:color="auto"/>
              <w:right w:val="single" w:sz="4" w:space="0" w:color="auto"/>
            </w:tcBorders>
            <w:vAlign w:val="center"/>
          </w:tcPr>
          <w:p w:rsidR="00DC7199" w:rsidP="00211559" w14:paraId="13B26C2F" w14:textId="366BC027">
            <w:pPr>
              <w:jc w:val="center"/>
              <w:rPr>
                <w:rFonts w:ascii="Gadugi" w:eastAsia="Times New Roman" w:hAnsi="Gadugi"/>
              </w:rPr>
            </w:pPr>
            <w:r>
              <w:rPr>
                <w:rFonts w:ascii="Gadugi" w:eastAsia="Times New Roman" w:hAnsi="Gadugi"/>
              </w:rPr>
              <w:t>0</w:t>
            </w:r>
          </w:p>
        </w:tc>
        <w:tc>
          <w:tcPr>
            <w:tcW w:w="1800" w:type="dxa"/>
            <w:tcBorders>
              <w:top w:val="single" w:sz="4" w:space="0" w:color="auto"/>
              <w:left w:val="single" w:sz="4" w:space="0" w:color="auto"/>
              <w:bottom w:val="single" w:sz="4" w:space="0" w:color="auto"/>
              <w:right w:val="single" w:sz="4" w:space="0" w:color="auto"/>
            </w:tcBorders>
            <w:vAlign w:val="center"/>
          </w:tcPr>
          <w:p w:rsidR="00DC7199" w:rsidP="00211559" w14:paraId="3EECFC0D" w14:textId="1338361D">
            <w:pPr>
              <w:jc w:val="center"/>
              <w:rPr>
                <w:rFonts w:ascii="Gadugi" w:eastAsia="Times New Roman" w:hAnsi="Gadugi"/>
              </w:rPr>
            </w:pPr>
            <w:r>
              <w:rPr>
                <w:rFonts w:ascii="Gadugi" w:eastAsia="Times New Roman" w:hAnsi="Gadugi"/>
              </w:rPr>
              <w:t>0</w:t>
            </w:r>
          </w:p>
        </w:tc>
        <w:tc>
          <w:tcPr>
            <w:tcW w:w="1260" w:type="dxa"/>
            <w:tcBorders>
              <w:top w:val="single" w:sz="4" w:space="0" w:color="auto"/>
              <w:left w:val="single" w:sz="4" w:space="0" w:color="auto"/>
              <w:bottom w:val="single" w:sz="4" w:space="0" w:color="auto"/>
              <w:right w:val="single" w:sz="4" w:space="0" w:color="auto"/>
            </w:tcBorders>
            <w:vAlign w:val="center"/>
          </w:tcPr>
          <w:p w:rsidR="00DC7199" w:rsidP="00211559" w14:paraId="248E424F" w14:textId="300AA93B">
            <w:pPr>
              <w:jc w:val="center"/>
              <w:rPr>
                <w:rFonts w:ascii="Gadugi" w:eastAsia="Times New Roman" w:hAnsi="Gadugi"/>
              </w:rPr>
            </w:pPr>
            <w:r>
              <w:rPr>
                <w:rFonts w:ascii="Gadugi" w:eastAsia="Times New Roman" w:hAnsi="Gadugi"/>
              </w:rPr>
              <w:t>0</w:t>
            </w:r>
          </w:p>
        </w:tc>
        <w:tc>
          <w:tcPr>
            <w:tcW w:w="1800" w:type="dxa"/>
            <w:tcBorders>
              <w:top w:val="single" w:sz="4" w:space="0" w:color="auto"/>
              <w:left w:val="single" w:sz="4" w:space="0" w:color="auto"/>
              <w:bottom w:val="single" w:sz="4" w:space="0" w:color="auto"/>
              <w:right w:val="single" w:sz="4" w:space="0" w:color="auto"/>
            </w:tcBorders>
            <w:vAlign w:val="center"/>
          </w:tcPr>
          <w:p w:rsidR="00DC7199" w:rsidP="00211559" w14:paraId="0092A466" w14:textId="61652F9B">
            <w:pPr>
              <w:jc w:val="center"/>
              <w:rPr>
                <w:rFonts w:ascii="Gadugi" w:hAnsi="Gadugi"/>
              </w:rPr>
            </w:pPr>
            <w:r>
              <w:rPr>
                <w:rFonts w:ascii="Gadugi" w:hAnsi="Gadugi"/>
              </w:rPr>
              <w:t>0</w:t>
            </w:r>
          </w:p>
        </w:tc>
        <w:tc>
          <w:tcPr>
            <w:tcW w:w="1170" w:type="dxa"/>
            <w:tcBorders>
              <w:top w:val="single" w:sz="4" w:space="0" w:color="auto"/>
              <w:left w:val="single" w:sz="4" w:space="0" w:color="auto"/>
              <w:bottom w:val="single" w:sz="4" w:space="0" w:color="auto"/>
              <w:right w:val="single" w:sz="4" w:space="0" w:color="auto"/>
            </w:tcBorders>
            <w:vAlign w:val="center"/>
          </w:tcPr>
          <w:p w:rsidR="00DC7199" w:rsidP="00211559" w14:paraId="14B98C6A" w14:textId="632AF742">
            <w:pPr>
              <w:jc w:val="center"/>
              <w:rPr>
                <w:rFonts w:ascii="Gadugi" w:hAnsi="Gadugi"/>
              </w:rPr>
            </w:pPr>
            <w:r>
              <w:rPr>
                <w:rFonts w:ascii="Gadugi" w:hAnsi="Gadugi"/>
              </w:rPr>
              <w:t>0</w:t>
            </w:r>
          </w:p>
        </w:tc>
        <w:tc>
          <w:tcPr>
            <w:tcW w:w="1890" w:type="dxa"/>
            <w:tcBorders>
              <w:top w:val="single" w:sz="4" w:space="0" w:color="auto"/>
              <w:left w:val="single" w:sz="4" w:space="0" w:color="auto"/>
              <w:bottom w:val="single" w:sz="4" w:space="0" w:color="auto"/>
              <w:right w:val="single" w:sz="4" w:space="0" w:color="auto"/>
            </w:tcBorders>
            <w:vAlign w:val="center"/>
          </w:tcPr>
          <w:p w:rsidR="00DC7199" w:rsidP="00211559" w14:paraId="2D4C6A32" w14:textId="5F3E31F9">
            <w:pPr>
              <w:jc w:val="center"/>
              <w:rPr>
                <w:rFonts w:ascii="Gadugi" w:hAnsi="Gadugi"/>
              </w:rPr>
            </w:pPr>
            <w:r>
              <w:rPr>
                <w:rFonts w:ascii="Gadugi" w:hAnsi="Gadugi"/>
              </w:rPr>
              <w:t>0</w:t>
            </w:r>
          </w:p>
        </w:tc>
      </w:tr>
      <w:tr w14:paraId="69CBDB79" w14:textId="77777777" w:rsidTr="29EA64DC">
        <w:tblPrEx>
          <w:tblW w:w="12775" w:type="dxa"/>
          <w:tblLook w:val="04A0"/>
        </w:tblPrEx>
        <w:trPr>
          <w:trHeight w:val="300"/>
        </w:trPr>
        <w:tc>
          <w:tcPr>
            <w:tcW w:w="3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DC7199" w14:paraId="03234F42" w14:textId="77777777">
            <w:pPr>
              <w:rPr>
                <w:rFonts w:ascii="Gadugi" w:eastAsia="Times New Roman" w:hAnsi="Gadugi"/>
              </w:rPr>
            </w:pPr>
            <w:r>
              <w:rPr>
                <w:rFonts w:ascii="Gadugi" w:eastAsia="Times New Roman" w:hAnsi="Gadugi"/>
              </w:rPr>
              <w:t>13. Environmental health workers</w:t>
            </w:r>
          </w:p>
        </w:tc>
        <w:tc>
          <w:tcPr>
            <w:tcW w:w="1350" w:type="dxa"/>
            <w:tcBorders>
              <w:top w:val="single" w:sz="4" w:space="0" w:color="auto"/>
              <w:left w:val="single" w:sz="4" w:space="0" w:color="auto"/>
              <w:bottom w:val="single" w:sz="4" w:space="0" w:color="auto"/>
              <w:right w:val="single" w:sz="4" w:space="0" w:color="auto"/>
            </w:tcBorders>
            <w:vAlign w:val="center"/>
            <w:hideMark/>
          </w:tcPr>
          <w:p w:rsidR="00DC7199" w:rsidP="00211559" w14:paraId="7CA43EAF" w14:textId="77777777">
            <w:pPr>
              <w:jc w:val="center"/>
              <w:rPr>
                <w:rFonts w:ascii="Gadugi" w:eastAsia="Times New Roman" w:hAnsi="Gadugi"/>
              </w:rPr>
            </w:pPr>
            <w:r>
              <w:rPr>
                <w:rFonts w:ascii="Gadugi" w:eastAsia="Times New Roman" w:hAnsi="Gadugi"/>
              </w:rPr>
              <w:t>1</w:t>
            </w:r>
          </w:p>
        </w:tc>
        <w:tc>
          <w:tcPr>
            <w:tcW w:w="1800" w:type="dxa"/>
            <w:tcBorders>
              <w:top w:val="single" w:sz="4" w:space="0" w:color="auto"/>
              <w:left w:val="single" w:sz="4" w:space="0" w:color="auto"/>
              <w:bottom w:val="single" w:sz="4" w:space="0" w:color="auto"/>
              <w:right w:val="single" w:sz="4" w:space="0" w:color="auto"/>
            </w:tcBorders>
            <w:vAlign w:val="center"/>
          </w:tcPr>
          <w:p w:rsidR="00DC7199" w:rsidP="00211559" w14:paraId="4405CA1E" w14:textId="63506941">
            <w:pPr>
              <w:jc w:val="center"/>
              <w:rPr>
                <w:rFonts w:ascii="Gadugi" w:eastAsia="Times New Roman" w:hAnsi="Gadugi"/>
              </w:rPr>
            </w:pPr>
            <w:r>
              <w:rPr>
                <w:rFonts w:ascii="Gadugi" w:eastAsia="Times New Roman" w:hAnsi="Gadugi"/>
              </w:rPr>
              <w:t>0</w:t>
            </w:r>
          </w:p>
        </w:tc>
        <w:tc>
          <w:tcPr>
            <w:tcW w:w="1260" w:type="dxa"/>
            <w:tcBorders>
              <w:top w:val="single" w:sz="4" w:space="0" w:color="auto"/>
              <w:left w:val="single" w:sz="4" w:space="0" w:color="auto"/>
              <w:bottom w:val="single" w:sz="4" w:space="0" w:color="auto"/>
              <w:right w:val="single" w:sz="4" w:space="0" w:color="auto"/>
            </w:tcBorders>
            <w:vAlign w:val="center"/>
            <w:hideMark/>
          </w:tcPr>
          <w:p w:rsidR="00DC7199" w:rsidP="00211559" w14:paraId="2D27CC1F" w14:textId="77777777">
            <w:pPr>
              <w:jc w:val="center"/>
              <w:rPr>
                <w:rFonts w:ascii="Gadugi" w:eastAsia="Times New Roman" w:hAnsi="Gadugi"/>
              </w:rPr>
            </w:pPr>
            <w:r>
              <w:rPr>
                <w:rFonts w:ascii="Gadugi" w:eastAsia="Times New Roman" w:hAnsi="Gadugi"/>
              </w:rPr>
              <w:t>1</w:t>
            </w:r>
          </w:p>
        </w:tc>
        <w:tc>
          <w:tcPr>
            <w:tcW w:w="1800" w:type="dxa"/>
            <w:tcBorders>
              <w:top w:val="single" w:sz="4" w:space="0" w:color="auto"/>
              <w:left w:val="single" w:sz="4" w:space="0" w:color="auto"/>
              <w:bottom w:val="single" w:sz="4" w:space="0" w:color="auto"/>
              <w:right w:val="single" w:sz="4" w:space="0" w:color="auto"/>
            </w:tcBorders>
            <w:vAlign w:val="center"/>
          </w:tcPr>
          <w:p w:rsidR="00DC7199" w:rsidP="00211559" w14:paraId="6ACE9853" w14:textId="0098C23F">
            <w:pPr>
              <w:jc w:val="center"/>
              <w:rPr>
                <w:rFonts w:ascii="Gadugi" w:hAnsi="Gadugi"/>
              </w:rPr>
            </w:pPr>
            <w:r>
              <w:rPr>
                <w:rFonts w:ascii="Gadugi" w:hAnsi="Gadugi"/>
              </w:rPr>
              <w:t>0</w:t>
            </w:r>
          </w:p>
        </w:tc>
        <w:tc>
          <w:tcPr>
            <w:tcW w:w="1170" w:type="dxa"/>
            <w:tcBorders>
              <w:top w:val="single" w:sz="4" w:space="0" w:color="auto"/>
              <w:left w:val="single" w:sz="4" w:space="0" w:color="auto"/>
              <w:bottom w:val="single" w:sz="4" w:space="0" w:color="auto"/>
              <w:right w:val="single" w:sz="4" w:space="0" w:color="auto"/>
            </w:tcBorders>
            <w:vAlign w:val="center"/>
          </w:tcPr>
          <w:p w:rsidR="00DC7199" w:rsidP="00211559" w14:paraId="12B6AAE8" w14:textId="3D426024">
            <w:pPr>
              <w:jc w:val="center"/>
              <w:rPr>
                <w:rFonts w:ascii="Gadugi" w:hAnsi="Gadugi"/>
              </w:rPr>
            </w:pPr>
            <w:r>
              <w:rPr>
                <w:rFonts w:ascii="Gadugi" w:hAnsi="Gadugi"/>
              </w:rPr>
              <w:t>0</w:t>
            </w:r>
          </w:p>
        </w:tc>
        <w:tc>
          <w:tcPr>
            <w:tcW w:w="1890" w:type="dxa"/>
            <w:tcBorders>
              <w:top w:val="single" w:sz="4" w:space="0" w:color="auto"/>
              <w:left w:val="single" w:sz="4" w:space="0" w:color="auto"/>
              <w:bottom w:val="single" w:sz="4" w:space="0" w:color="auto"/>
              <w:right w:val="single" w:sz="4" w:space="0" w:color="auto"/>
            </w:tcBorders>
            <w:vAlign w:val="center"/>
          </w:tcPr>
          <w:p w:rsidR="00DC7199" w:rsidP="00211559" w14:paraId="04C7386A" w14:textId="5E789F93">
            <w:pPr>
              <w:jc w:val="center"/>
              <w:rPr>
                <w:rFonts w:ascii="Gadugi" w:hAnsi="Gadugi"/>
              </w:rPr>
            </w:pPr>
            <w:r>
              <w:rPr>
                <w:rFonts w:ascii="Gadugi" w:hAnsi="Gadugi"/>
              </w:rPr>
              <w:t>0</w:t>
            </w:r>
          </w:p>
        </w:tc>
      </w:tr>
      <w:tr w14:paraId="5F675567" w14:textId="77777777" w:rsidTr="29EA64DC">
        <w:tblPrEx>
          <w:tblW w:w="12775" w:type="dxa"/>
          <w:tblLook w:val="04A0"/>
        </w:tblPrEx>
        <w:trPr>
          <w:trHeight w:val="300"/>
        </w:trPr>
        <w:tc>
          <w:tcPr>
            <w:tcW w:w="3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DC7199" w14:paraId="4CAFAE29" w14:textId="77777777">
            <w:pPr>
              <w:rPr>
                <w:rFonts w:ascii="Gadugi" w:eastAsia="Times New Roman" w:hAnsi="Gadugi"/>
              </w:rPr>
            </w:pPr>
            <w:r>
              <w:rPr>
                <w:rFonts w:ascii="Gadugi" w:eastAsia="Times New Roman" w:hAnsi="Gadugi"/>
              </w:rPr>
              <w:t>14. Animal control and compliance/inspection staff</w:t>
            </w:r>
          </w:p>
        </w:tc>
        <w:tc>
          <w:tcPr>
            <w:tcW w:w="1350" w:type="dxa"/>
            <w:tcBorders>
              <w:top w:val="single" w:sz="4" w:space="0" w:color="auto"/>
              <w:left w:val="single" w:sz="4" w:space="0" w:color="auto"/>
              <w:bottom w:val="single" w:sz="4" w:space="0" w:color="auto"/>
              <w:right w:val="single" w:sz="4" w:space="0" w:color="auto"/>
            </w:tcBorders>
            <w:vAlign w:val="center"/>
          </w:tcPr>
          <w:p w:rsidR="00DC7199" w:rsidP="00211559" w14:paraId="0AB948BE" w14:textId="5EB76C9C">
            <w:pPr>
              <w:jc w:val="center"/>
              <w:rPr>
                <w:rFonts w:ascii="Gadugi" w:eastAsia="Times New Roman" w:hAnsi="Gadugi"/>
              </w:rPr>
            </w:pPr>
            <w:r>
              <w:rPr>
                <w:rFonts w:ascii="Gadugi" w:eastAsia="Times New Roman" w:hAnsi="Gadugi"/>
              </w:rPr>
              <w:t>0</w:t>
            </w:r>
          </w:p>
        </w:tc>
        <w:tc>
          <w:tcPr>
            <w:tcW w:w="1800" w:type="dxa"/>
            <w:tcBorders>
              <w:top w:val="single" w:sz="4" w:space="0" w:color="auto"/>
              <w:left w:val="single" w:sz="4" w:space="0" w:color="auto"/>
              <w:bottom w:val="single" w:sz="4" w:space="0" w:color="auto"/>
              <w:right w:val="single" w:sz="4" w:space="0" w:color="auto"/>
            </w:tcBorders>
            <w:vAlign w:val="center"/>
          </w:tcPr>
          <w:p w:rsidR="00DC7199" w:rsidP="00211559" w14:paraId="01285F71" w14:textId="214820B3">
            <w:pPr>
              <w:jc w:val="center"/>
              <w:rPr>
                <w:rFonts w:ascii="Gadugi" w:eastAsia="Times New Roman" w:hAnsi="Gadugi"/>
              </w:rPr>
            </w:pPr>
            <w:r>
              <w:rPr>
                <w:rFonts w:ascii="Gadugi" w:eastAsia="Times New Roman" w:hAnsi="Gadugi"/>
              </w:rPr>
              <w:t>0</w:t>
            </w:r>
          </w:p>
        </w:tc>
        <w:tc>
          <w:tcPr>
            <w:tcW w:w="1260" w:type="dxa"/>
            <w:tcBorders>
              <w:top w:val="single" w:sz="4" w:space="0" w:color="auto"/>
              <w:left w:val="single" w:sz="4" w:space="0" w:color="auto"/>
              <w:bottom w:val="single" w:sz="4" w:space="0" w:color="auto"/>
              <w:right w:val="single" w:sz="4" w:space="0" w:color="auto"/>
            </w:tcBorders>
            <w:vAlign w:val="center"/>
          </w:tcPr>
          <w:p w:rsidR="00DC7199" w:rsidP="00211559" w14:paraId="04E2314B" w14:textId="7D687EBC">
            <w:pPr>
              <w:jc w:val="center"/>
              <w:rPr>
                <w:rFonts w:ascii="Gadugi" w:eastAsia="Times New Roman" w:hAnsi="Gadugi"/>
              </w:rPr>
            </w:pPr>
            <w:r>
              <w:rPr>
                <w:rFonts w:ascii="Gadugi" w:eastAsia="Times New Roman" w:hAnsi="Gadugi"/>
              </w:rPr>
              <w:t>0</w:t>
            </w:r>
          </w:p>
        </w:tc>
        <w:tc>
          <w:tcPr>
            <w:tcW w:w="1800" w:type="dxa"/>
            <w:tcBorders>
              <w:top w:val="single" w:sz="4" w:space="0" w:color="auto"/>
              <w:left w:val="single" w:sz="4" w:space="0" w:color="auto"/>
              <w:bottom w:val="single" w:sz="4" w:space="0" w:color="auto"/>
              <w:right w:val="single" w:sz="4" w:space="0" w:color="auto"/>
            </w:tcBorders>
            <w:vAlign w:val="center"/>
          </w:tcPr>
          <w:p w:rsidR="00DC7199" w:rsidP="00211559" w14:paraId="7489C969" w14:textId="0D9C9F84">
            <w:pPr>
              <w:jc w:val="center"/>
              <w:rPr>
                <w:rFonts w:ascii="Gadugi" w:eastAsia="Times New Roman" w:hAnsi="Gadugi"/>
              </w:rPr>
            </w:pPr>
            <w:r>
              <w:rPr>
                <w:rFonts w:ascii="Gadugi" w:eastAsia="Times New Roman" w:hAnsi="Gadugi"/>
              </w:rPr>
              <w:t>0</w:t>
            </w:r>
          </w:p>
        </w:tc>
        <w:tc>
          <w:tcPr>
            <w:tcW w:w="1170" w:type="dxa"/>
            <w:tcBorders>
              <w:top w:val="single" w:sz="4" w:space="0" w:color="auto"/>
              <w:left w:val="single" w:sz="4" w:space="0" w:color="auto"/>
              <w:bottom w:val="single" w:sz="4" w:space="0" w:color="auto"/>
              <w:right w:val="single" w:sz="4" w:space="0" w:color="auto"/>
            </w:tcBorders>
            <w:vAlign w:val="center"/>
          </w:tcPr>
          <w:p w:rsidR="00DC7199" w:rsidP="00211559" w14:paraId="6500AB33" w14:textId="546ADA36">
            <w:pPr>
              <w:jc w:val="center"/>
              <w:rPr>
                <w:rFonts w:ascii="Gadugi" w:eastAsia="Times New Roman" w:hAnsi="Gadugi"/>
              </w:rPr>
            </w:pPr>
            <w:r>
              <w:rPr>
                <w:rFonts w:ascii="Gadugi" w:eastAsia="Times New Roman" w:hAnsi="Gadugi"/>
              </w:rPr>
              <w:t>0</w:t>
            </w:r>
          </w:p>
        </w:tc>
        <w:tc>
          <w:tcPr>
            <w:tcW w:w="1890" w:type="dxa"/>
            <w:tcBorders>
              <w:top w:val="single" w:sz="4" w:space="0" w:color="auto"/>
              <w:left w:val="single" w:sz="4" w:space="0" w:color="auto"/>
              <w:bottom w:val="single" w:sz="4" w:space="0" w:color="auto"/>
              <w:right w:val="single" w:sz="4" w:space="0" w:color="auto"/>
            </w:tcBorders>
            <w:vAlign w:val="center"/>
          </w:tcPr>
          <w:p w:rsidR="00DC7199" w:rsidP="00211559" w14:paraId="65B4AD40" w14:textId="31548085">
            <w:pPr>
              <w:jc w:val="center"/>
              <w:rPr>
                <w:rFonts w:ascii="Gadugi" w:eastAsia="Times New Roman" w:hAnsi="Gadugi"/>
              </w:rPr>
            </w:pPr>
            <w:r>
              <w:rPr>
                <w:rFonts w:ascii="Gadugi" w:eastAsia="Times New Roman" w:hAnsi="Gadugi"/>
              </w:rPr>
              <w:t>0</w:t>
            </w:r>
          </w:p>
        </w:tc>
      </w:tr>
      <w:tr w14:paraId="73303A86" w14:textId="77777777" w:rsidTr="29EA64DC">
        <w:tblPrEx>
          <w:tblW w:w="12775" w:type="dxa"/>
          <w:tblLook w:val="04A0"/>
        </w:tblPrEx>
        <w:trPr>
          <w:trHeight w:val="300"/>
        </w:trPr>
        <w:tc>
          <w:tcPr>
            <w:tcW w:w="3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DC7199" w14:paraId="1A443280" w14:textId="77777777">
            <w:pPr>
              <w:rPr>
                <w:rFonts w:ascii="Gadugi" w:eastAsia="Times New Roman" w:hAnsi="Gadugi"/>
              </w:rPr>
            </w:pPr>
            <w:r>
              <w:rPr>
                <w:rFonts w:ascii="Gadugi" w:eastAsia="Times New Roman" w:hAnsi="Gadugi"/>
              </w:rPr>
              <w:t>15. Other</w:t>
            </w:r>
          </w:p>
        </w:tc>
        <w:tc>
          <w:tcPr>
            <w:tcW w:w="1350" w:type="dxa"/>
            <w:tcBorders>
              <w:top w:val="single" w:sz="4" w:space="0" w:color="auto"/>
              <w:left w:val="single" w:sz="4" w:space="0" w:color="auto"/>
              <w:bottom w:val="single" w:sz="4" w:space="0" w:color="auto"/>
              <w:right w:val="single" w:sz="4" w:space="0" w:color="auto"/>
            </w:tcBorders>
            <w:vAlign w:val="center"/>
          </w:tcPr>
          <w:p w:rsidR="00DC7199" w:rsidP="00211559" w14:paraId="4552296C" w14:textId="61DCF3A6">
            <w:pPr>
              <w:jc w:val="center"/>
              <w:rPr>
                <w:rFonts w:ascii="Gadugi" w:eastAsia="Times New Roman" w:hAnsi="Gadugi"/>
              </w:rPr>
            </w:pPr>
            <w:r>
              <w:rPr>
                <w:rFonts w:ascii="Gadugi" w:eastAsia="Times New Roman" w:hAnsi="Gadugi"/>
              </w:rPr>
              <w:t>0</w:t>
            </w:r>
          </w:p>
        </w:tc>
        <w:tc>
          <w:tcPr>
            <w:tcW w:w="1800" w:type="dxa"/>
            <w:tcBorders>
              <w:top w:val="single" w:sz="4" w:space="0" w:color="auto"/>
              <w:left w:val="single" w:sz="4" w:space="0" w:color="auto"/>
              <w:bottom w:val="single" w:sz="4" w:space="0" w:color="auto"/>
              <w:right w:val="single" w:sz="4" w:space="0" w:color="auto"/>
            </w:tcBorders>
            <w:vAlign w:val="center"/>
          </w:tcPr>
          <w:p w:rsidR="00DC7199" w:rsidP="00211559" w14:paraId="7C0BF4AA" w14:textId="79CD1F14">
            <w:pPr>
              <w:jc w:val="center"/>
              <w:rPr>
                <w:rFonts w:ascii="Gadugi" w:eastAsia="Times New Roman" w:hAnsi="Gadugi"/>
              </w:rPr>
            </w:pPr>
            <w:r>
              <w:rPr>
                <w:rFonts w:ascii="Gadugi" w:eastAsia="Times New Roman" w:hAnsi="Gadugi"/>
              </w:rPr>
              <w:t>0</w:t>
            </w:r>
          </w:p>
        </w:tc>
        <w:tc>
          <w:tcPr>
            <w:tcW w:w="1260" w:type="dxa"/>
            <w:tcBorders>
              <w:top w:val="single" w:sz="4" w:space="0" w:color="auto"/>
              <w:left w:val="single" w:sz="4" w:space="0" w:color="auto"/>
              <w:bottom w:val="single" w:sz="4" w:space="0" w:color="auto"/>
              <w:right w:val="single" w:sz="4" w:space="0" w:color="auto"/>
            </w:tcBorders>
            <w:vAlign w:val="center"/>
          </w:tcPr>
          <w:p w:rsidR="00DC7199" w:rsidP="00211559" w14:paraId="71B61531" w14:textId="1EADA2E3">
            <w:pPr>
              <w:jc w:val="center"/>
              <w:rPr>
                <w:rFonts w:ascii="Gadugi" w:eastAsia="Times New Roman" w:hAnsi="Gadugi"/>
              </w:rPr>
            </w:pPr>
            <w:r>
              <w:rPr>
                <w:rFonts w:ascii="Gadugi" w:eastAsia="Times New Roman" w:hAnsi="Gadugi"/>
              </w:rPr>
              <w:t>0</w:t>
            </w:r>
          </w:p>
        </w:tc>
        <w:tc>
          <w:tcPr>
            <w:tcW w:w="1800" w:type="dxa"/>
            <w:tcBorders>
              <w:top w:val="single" w:sz="4" w:space="0" w:color="auto"/>
              <w:left w:val="single" w:sz="4" w:space="0" w:color="auto"/>
              <w:bottom w:val="single" w:sz="4" w:space="0" w:color="auto"/>
              <w:right w:val="single" w:sz="4" w:space="0" w:color="auto"/>
            </w:tcBorders>
            <w:vAlign w:val="center"/>
          </w:tcPr>
          <w:p w:rsidR="00DC7199" w:rsidP="00211559" w14:paraId="7157E751" w14:textId="7A69DBC5">
            <w:pPr>
              <w:jc w:val="center"/>
              <w:rPr>
                <w:rFonts w:ascii="Gadugi" w:eastAsia="Times New Roman" w:hAnsi="Gadugi"/>
              </w:rPr>
            </w:pPr>
            <w:r>
              <w:rPr>
                <w:rFonts w:ascii="Gadugi" w:eastAsia="Times New Roman" w:hAnsi="Gadugi"/>
              </w:rPr>
              <w:t>0</w:t>
            </w:r>
          </w:p>
        </w:tc>
        <w:tc>
          <w:tcPr>
            <w:tcW w:w="1170" w:type="dxa"/>
            <w:tcBorders>
              <w:top w:val="single" w:sz="4" w:space="0" w:color="auto"/>
              <w:left w:val="single" w:sz="4" w:space="0" w:color="auto"/>
              <w:bottom w:val="single" w:sz="4" w:space="0" w:color="auto"/>
              <w:right w:val="single" w:sz="4" w:space="0" w:color="auto"/>
            </w:tcBorders>
            <w:vAlign w:val="center"/>
          </w:tcPr>
          <w:p w:rsidR="00DC7199" w:rsidP="00211559" w14:paraId="54520BA1" w14:textId="1D4FE6BE">
            <w:pPr>
              <w:jc w:val="center"/>
              <w:rPr>
                <w:rFonts w:ascii="Gadugi" w:eastAsia="Times New Roman" w:hAnsi="Gadugi"/>
              </w:rPr>
            </w:pPr>
            <w:r>
              <w:rPr>
                <w:rFonts w:ascii="Gadugi" w:eastAsia="Times New Roman" w:hAnsi="Gadugi"/>
              </w:rPr>
              <w:t>0</w:t>
            </w:r>
          </w:p>
        </w:tc>
        <w:tc>
          <w:tcPr>
            <w:tcW w:w="1890" w:type="dxa"/>
            <w:tcBorders>
              <w:top w:val="single" w:sz="4" w:space="0" w:color="auto"/>
              <w:left w:val="single" w:sz="4" w:space="0" w:color="auto"/>
              <w:bottom w:val="single" w:sz="4" w:space="0" w:color="auto"/>
              <w:right w:val="single" w:sz="4" w:space="0" w:color="auto"/>
            </w:tcBorders>
            <w:vAlign w:val="center"/>
          </w:tcPr>
          <w:p w:rsidR="00DC7199" w:rsidP="00211559" w14:paraId="6A950D68" w14:textId="53745762">
            <w:pPr>
              <w:jc w:val="center"/>
              <w:rPr>
                <w:rFonts w:ascii="Gadugi" w:eastAsia="Times New Roman" w:hAnsi="Gadugi"/>
              </w:rPr>
            </w:pPr>
            <w:r>
              <w:rPr>
                <w:rFonts w:ascii="Gadugi" w:eastAsia="Times New Roman" w:hAnsi="Gadugi"/>
              </w:rPr>
              <w:t>0</w:t>
            </w:r>
          </w:p>
        </w:tc>
      </w:tr>
      <w:tr w14:paraId="784075E8" w14:textId="77777777" w:rsidTr="29EA64DC">
        <w:tblPrEx>
          <w:tblW w:w="12775" w:type="dxa"/>
          <w:tblLook w:val="04A0"/>
        </w:tblPrEx>
        <w:trPr>
          <w:trHeight w:val="300"/>
        </w:trPr>
        <w:tc>
          <w:tcPr>
            <w:tcW w:w="3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DC7199" w14:paraId="1C422E87" w14:textId="77777777">
            <w:pPr>
              <w:rPr>
                <w:rFonts w:ascii="Gadugi" w:eastAsia="Times New Roman" w:hAnsi="Gadugi"/>
              </w:rPr>
            </w:pPr>
            <w:r>
              <w:rPr>
                <w:rFonts w:ascii="Gadugi" w:eastAsia="Times New Roman" w:hAnsi="Gadugi"/>
              </w:rPr>
              <w:t>Total</w:t>
            </w:r>
          </w:p>
        </w:tc>
        <w:tc>
          <w:tcPr>
            <w:tcW w:w="1350" w:type="dxa"/>
            <w:tcBorders>
              <w:top w:val="single" w:sz="4" w:space="0" w:color="auto"/>
              <w:left w:val="single" w:sz="4" w:space="0" w:color="auto"/>
              <w:bottom w:val="single" w:sz="4" w:space="0" w:color="auto"/>
              <w:right w:val="single" w:sz="4" w:space="0" w:color="auto"/>
            </w:tcBorders>
            <w:vAlign w:val="center"/>
            <w:hideMark/>
          </w:tcPr>
          <w:p w:rsidR="00DC7199" w:rsidP="00211559" w14:paraId="31FFB0A9" w14:textId="77777777">
            <w:pPr>
              <w:jc w:val="center"/>
              <w:rPr>
                <w:rFonts w:ascii="Gadugi" w:eastAsia="Times New Roman" w:hAnsi="Gadugi"/>
              </w:rPr>
            </w:pPr>
            <w:r>
              <w:rPr>
                <w:rFonts w:ascii="Gadugi" w:eastAsia="Times New Roman" w:hAnsi="Gadugi"/>
              </w:rPr>
              <w:t>6</w:t>
            </w:r>
          </w:p>
        </w:tc>
        <w:tc>
          <w:tcPr>
            <w:tcW w:w="1800" w:type="dxa"/>
            <w:tcBorders>
              <w:top w:val="single" w:sz="4" w:space="0" w:color="auto"/>
              <w:left w:val="single" w:sz="4" w:space="0" w:color="auto"/>
              <w:bottom w:val="single" w:sz="4" w:space="0" w:color="auto"/>
              <w:right w:val="single" w:sz="4" w:space="0" w:color="auto"/>
            </w:tcBorders>
            <w:vAlign w:val="center"/>
          </w:tcPr>
          <w:p w:rsidR="00DC7199" w:rsidP="00211559" w14:paraId="3928FF0A" w14:textId="4892DFA5">
            <w:pPr>
              <w:jc w:val="center"/>
              <w:rPr>
                <w:rFonts w:ascii="Gadugi" w:eastAsia="Times New Roman" w:hAnsi="Gadugi"/>
              </w:rPr>
            </w:pPr>
            <w:r>
              <w:rPr>
                <w:rFonts w:ascii="Gadugi" w:eastAsia="Times New Roman" w:hAnsi="Gadugi"/>
              </w:rPr>
              <w:t>0</w:t>
            </w:r>
          </w:p>
        </w:tc>
        <w:tc>
          <w:tcPr>
            <w:tcW w:w="1260" w:type="dxa"/>
            <w:tcBorders>
              <w:top w:val="single" w:sz="4" w:space="0" w:color="auto"/>
              <w:left w:val="single" w:sz="4" w:space="0" w:color="auto"/>
              <w:bottom w:val="single" w:sz="4" w:space="0" w:color="auto"/>
              <w:right w:val="single" w:sz="4" w:space="0" w:color="auto"/>
            </w:tcBorders>
            <w:vAlign w:val="center"/>
            <w:hideMark/>
          </w:tcPr>
          <w:p w:rsidR="00DC7199" w:rsidP="00211559" w14:paraId="74CCEC96" w14:textId="77777777">
            <w:pPr>
              <w:jc w:val="center"/>
              <w:rPr>
                <w:rFonts w:ascii="Gadugi" w:eastAsia="Times New Roman" w:hAnsi="Gadugi"/>
              </w:rPr>
            </w:pPr>
            <w:r>
              <w:rPr>
                <w:rFonts w:ascii="Gadugi" w:eastAsia="Times New Roman" w:hAnsi="Gadugi"/>
              </w:rPr>
              <w:t>3</w:t>
            </w:r>
          </w:p>
        </w:tc>
        <w:tc>
          <w:tcPr>
            <w:tcW w:w="1800" w:type="dxa"/>
            <w:tcBorders>
              <w:top w:val="single" w:sz="4" w:space="0" w:color="auto"/>
              <w:left w:val="single" w:sz="4" w:space="0" w:color="auto"/>
              <w:bottom w:val="single" w:sz="4" w:space="0" w:color="auto"/>
              <w:right w:val="single" w:sz="4" w:space="0" w:color="auto"/>
            </w:tcBorders>
            <w:vAlign w:val="center"/>
          </w:tcPr>
          <w:p w:rsidR="00DC7199" w:rsidP="00211559" w14:paraId="749D1B0B" w14:textId="69778D80">
            <w:pPr>
              <w:jc w:val="center"/>
              <w:rPr>
                <w:rFonts w:ascii="Gadugi" w:eastAsia="Times New Roman" w:hAnsi="Gadugi"/>
              </w:rPr>
            </w:pPr>
            <w:r>
              <w:rPr>
                <w:rFonts w:ascii="Gadugi" w:eastAsia="Times New Roman" w:hAnsi="Gadugi"/>
              </w:rPr>
              <w:t>0</w:t>
            </w:r>
          </w:p>
        </w:tc>
        <w:tc>
          <w:tcPr>
            <w:tcW w:w="1170" w:type="dxa"/>
            <w:tcBorders>
              <w:top w:val="single" w:sz="4" w:space="0" w:color="auto"/>
              <w:left w:val="single" w:sz="4" w:space="0" w:color="auto"/>
              <w:bottom w:val="single" w:sz="4" w:space="0" w:color="auto"/>
              <w:right w:val="single" w:sz="4" w:space="0" w:color="auto"/>
            </w:tcBorders>
            <w:vAlign w:val="center"/>
            <w:hideMark/>
          </w:tcPr>
          <w:p w:rsidR="00DC7199" w:rsidP="00211559" w14:paraId="4A236C35" w14:textId="77777777">
            <w:pPr>
              <w:jc w:val="center"/>
              <w:rPr>
                <w:rFonts w:ascii="Gadugi" w:eastAsia="Times New Roman" w:hAnsi="Gadugi"/>
              </w:rPr>
            </w:pPr>
            <w:r>
              <w:rPr>
                <w:rFonts w:ascii="Gadugi" w:eastAsia="Times New Roman" w:hAnsi="Gadugi"/>
              </w:rPr>
              <w:t>3</w:t>
            </w:r>
          </w:p>
        </w:tc>
        <w:tc>
          <w:tcPr>
            <w:tcW w:w="1890" w:type="dxa"/>
            <w:tcBorders>
              <w:top w:val="single" w:sz="4" w:space="0" w:color="auto"/>
              <w:left w:val="single" w:sz="4" w:space="0" w:color="auto"/>
              <w:bottom w:val="single" w:sz="4" w:space="0" w:color="auto"/>
              <w:right w:val="single" w:sz="4" w:space="0" w:color="auto"/>
            </w:tcBorders>
            <w:vAlign w:val="center"/>
          </w:tcPr>
          <w:p w:rsidR="00DC7199" w:rsidP="00211559" w14:paraId="4BFB06CB" w14:textId="0D94DE12">
            <w:pPr>
              <w:jc w:val="center"/>
              <w:rPr>
                <w:rFonts w:ascii="Gadugi" w:eastAsia="Times New Roman" w:hAnsi="Gadugi"/>
              </w:rPr>
            </w:pPr>
            <w:r>
              <w:rPr>
                <w:rFonts w:ascii="Gadugi" w:eastAsia="Times New Roman" w:hAnsi="Gadugi"/>
              </w:rPr>
              <w:t>0</w:t>
            </w:r>
          </w:p>
        </w:tc>
      </w:tr>
    </w:tbl>
    <w:p w:rsidR="00DC7199" w:rsidP="00DC7199" w14:paraId="3C9F43B0" w14:textId="77777777">
      <w:pPr>
        <w:rPr>
          <w:rFonts w:ascii="Gadugi" w:hAnsi="Gadugi"/>
        </w:rPr>
      </w:pPr>
    </w:p>
    <w:p w:rsidR="00DC7199" w:rsidP="00DC7199" w14:paraId="21615722" w14:textId="77777777">
      <w:pPr>
        <w:pStyle w:val="CommentText"/>
        <w:contextualSpacing/>
        <w:rPr>
          <w:rFonts w:ascii="Gadugi" w:hAnsi="Gadugi"/>
          <w:b/>
          <w:bCs/>
          <w:sz w:val="22"/>
          <w:szCs w:val="22"/>
        </w:rPr>
      </w:pPr>
    </w:p>
    <w:p w:rsidR="00DC7199" w:rsidP="00DC7199" w14:paraId="2E5880FB" w14:textId="77777777">
      <w:pPr>
        <w:rPr>
          <w:rFonts w:ascii="Gadugi" w:hAnsi="Gadugi"/>
          <w:b/>
          <w:bCs/>
        </w:rPr>
      </w:pPr>
      <w:r>
        <w:rPr>
          <w:rFonts w:ascii="Gadugi" w:hAnsi="Gadugi"/>
          <w:b/>
          <w:bCs/>
        </w:rPr>
        <w:t>Job Program Areas</w:t>
      </w:r>
    </w:p>
    <w:tbl>
      <w:tblPr>
        <w:tblStyle w:val="TableGrid"/>
        <w:tblW w:w="12775" w:type="dxa"/>
        <w:tblLook w:val="06A0"/>
      </w:tblPr>
      <w:tblGrid>
        <w:gridCol w:w="3505"/>
        <w:gridCol w:w="1597"/>
        <w:gridCol w:w="1535"/>
        <w:gridCol w:w="1534"/>
        <w:gridCol w:w="1535"/>
        <w:gridCol w:w="1534"/>
        <w:gridCol w:w="1535"/>
      </w:tblGrid>
      <w:tr w14:paraId="2D6F48DB" w14:textId="314474A4" w:rsidTr="00CC1D2B">
        <w:tblPrEx>
          <w:tblW w:w="12775" w:type="dxa"/>
          <w:tblLook w:val="06A0"/>
        </w:tblPrEx>
        <w:trPr>
          <w:trHeight w:val="300"/>
        </w:trPr>
        <w:tc>
          <w:tcPr>
            <w:tcW w:w="3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211559" w:rsidP="00211559" w14:paraId="1458D78E" w14:textId="77777777">
            <w:pPr>
              <w:rPr>
                <w:rFonts w:ascii="Gadugi" w:eastAsia="Calibri" w:hAnsi="Gadugi" w:cs="Calibri"/>
              </w:rPr>
            </w:pPr>
          </w:p>
          <w:p w:rsidR="00211559" w:rsidP="00211559" w14:paraId="2F52292B" w14:textId="77777777">
            <w:pPr>
              <w:jc w:val="center"/>
              <w:rPr>
                <w:rFonts w:ascii="Gadugi" w:eastAsia="Calibri" w:hAnsi="Gadugi" w:cs="Calibri"/>
              </w:rPr>
            </w:pPr>
          </w:p>
        </w:tc>
        <w:tc>
          <w:tcPr>
            <w:tcW w:w="3132"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211559" w:rsidRPr="00CC1D2B" w:rsidP="008B5ADD" w14:paraId="67890096" w14:textId="37D16645">
            <w:pPr>
              <w:jc w:val="center"/>
              <w:rPr>
                <w:rFonts w:ascii="Gadugi" w:hAnsi="Gadugi"/>
              </w:rPr>
            </w:pPr>
            <w:r w:rsidRPr="00CC1D2B">
              <w:rPr>
                <w:rFonts w:ascii="Gadugi" w:eastAsia="Times New Roman" w:hAnsi="Gadugi"/>
              </w:rPr>
              <w:t>1. Total number of PHI</w:t>
            </w:r>
            <w:r w:rsidR="00EC0857">
              <w:rPr>
                <w:rFonts w:ascii="Gadugi" w:eastAsia="Times New Roman" w:hAnsi="Gadugi"/>
              </w:rPr>
              <w:t>G</w:t>
            </w:r>
            <w:r w:rsidRPr="00CC1D2B">
              <w:rPr>
                <w:rFonts w:ascii="Gadugi" w:eastAsia="Times New Roman" w:hAnsi="Gadugi"/>
              </w:rPr>
              <w:t>-funded positions filled (</w:t>
            </w:r>
            <w:r w:rsidR="00616125">
              <w:rPr>
                <w:rFonts w:ascii="Gadugi" w:eastAsia="Times New Roman" w:hAnsi="Gadugi"/>
              </w:rPr>
              <w:t xml:space="preserve">as </w:t>
            </w:r>
            <w:r w:rsidRPr="00CC1D2B">
              <w:rPr>
                <w:rFonts w:ascii="Gadugi" w:eastAsia="Times New Roman" w:hAnsi="Gadugi"/>
              </w:rPr>
              <w:t xml:space="preserve">of </w:t>
            </w:r>
            <w:r w:rsidR="00616125">
              <w:rPr>
                <w:rFonts w:ascii="Gadugi" w:eastAsia="Times New Roman" w:hAnsi="Gadugi"/>
              </w:rPr>
              <w:t>5</w:t>
            </w:r>
            <w:r w:rsidRPr="00CC1D2B">
              <w:rPr>
                <w:rFonts w:ascii="Gadugi" w:eastAsia="Times New Roman" w:hAnsi="Gadugi"/>
              </w:rPr>
              <w:t>/3</w:t>
            </w:r>
            <w:r w:rsidR="00616125">
              <w:rPr>
                <w:rFonts w:ascii="Gadugi" w:eastAsia="Times New Roman" w:hAnsi="Gadugi"/>
              </w:rPr>
              <w:t>1</w:t>
            </w:r>
            <w:r w:rsidRPr="00CC1D2B">
              <w:rPr>
                <w:rFonts w:ascii="Gadugi" w:eastAsia="Times New Roman" w:hAnsi="Gadugi"/>
              </w:rPr>
              <w:t>/202</w:t>
            </w:r>
            <w:r w:rsidR="00616125">
              <w:rPr>
                <w:rFonts w:ascii="Gadugi" w:eastAsia="Times New Roman" w:hAnsi="Gadugi"/>
              </w:rPr>
              <w:t>4</w:t>
            </w:r>
            <w:r w:rsidRPr="00CC1D2B">
              <w:rPr>
                <w:rFonts w:ascii="Gadugi" w:eastAsia="Times New Roman" w:hAnsi="Gadugi"/>
              </w:rPr>
              <w:t>)</w:t>
            </w:r>
          </w:p>
        </w:tc>
        <w:tc>
          <w:tcPr>
            <w:tcW w:w="3069"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211559" w:rsidRPr="00CC1D2B" w:rsidP="008B5ADD" w14:paraId="306231EA" w14:textId="61D386FE">
            <w:pPr>
              <w:jc w:val="center"/>
              <w:rPr>
                <w:rFonts w:ascii="Gadugi" w:hAnsi="Gadugi"/>
              </w:rPr>
            </w:pPr>
            <w:r w:rsidRPr="00CC1D2B">
              <w:rPr>
                <w:rFonts w:ascii="Gadugi" w:eastAsia="Times New Roman" w:hAnsi="Gadugi"/>
              </w:rPr>
              <w:t>2. Number of positions filled with current employees</w:t>
            </w:r>
          </w:p>
        </w:tc>
        <w:tc>
          <w:tcPr>
            <w:tcW w:w="3069"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211559" w:rsidRPr="00CC1D2B" w:rsidP="008B5ADD" w14:paraId="2A3B7DDD" w14:textId="7F3FD757">
            <w:pPr>
              <w:jc w:val="center"/>
              <w:rPr>
                <w:rFonts w:ascii="Gadugi" w:hAnsi="Gadugi"/>
              </w:rPr>
            </w:pPr>
            <w:r w:rsidRPr="00CC1D2B">
              <w:rPr>
                <w:rFonts w:ascii="Gadugi" w:eastAsia="Times New Roman" w:hAnsi="Gadugi"/>
              </w:rPr>
              <w:t>3. Number of positions filled with new hires</w:t>
            </w:r>
          </w:p>
        </w:tc>
      </w:tr>
      <w:tr w14:paraId="4BC01305" w14:textId="77777777" w:rsidTr="00CC1D2B">
        <w:tblPrEx>
          <w:tblW w:w="12775" w:type="dxa"/>
          <w:tblLook w:val="06A0"/>
        </w:tblPrEx>
        <w:trPr>
          <w:trHeight w:val="300"/>
        </w:trPr>
        <w:tc>
          <w:tcPr>
            <w:tcW w:w="3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211559" w:rsidP="00211559" w14:paraId="0ABA82E8" w14:textId="77777777">
            <w:pPr>
              <w:rPr>
                <w:rFonts w:ascii="Gadugi" w:eastAsia="Calibri" w:hAnsi="Gadugi" w:cs="Calibri"/>
              </w:rPr>
            </w:pPr>
          </w:p>
        </w:tc>
        <w:tc>
          <w:tcPr>
            <w:tcW w:w="159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211559" w:rsidP="008B5ADD" w14:paraId="303CB8F4" w14:textId="72C9128D">
            <w:pPr>
              <w:jc w:val="center"/>
              <w:rPr>
                <w:rFonts w:ascii="Gadugi" w:eastAsia="Calibri" w:hAnsi="Gadugi" w:cs="Calibri"/>
              </w:rPr>
            </w:pPr>
            <w:r>
              <w:rPr>
                <w:rFonts w:ascii="Gadugi" w:eastAsia="Times New Roman" w:hAnsi="Gadugi"/>
              </w:rPr>
              <w:t>Recipient agency</w:t>
            </w:r>
          </w:p>
        </w:tc>
        <w:tc>
          <w:tcPr>
            <w:tcW w:w="153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211559" w:rsidP="008B5ADD" w14:paraId="249024BC" w14:textId="26D9A548">
            <w:pPr>
              <w:jc w:val="center"/>
              <w:rPr>
                <w:rFonts w:ascii="Gadugi" w:eastAsia="Calibri" w:hAnsi="Gadugi" w:cs="Calibri"/>
              </w:rPr>
            </w:pPr>
            <w:r>
              <w:rPr>
                <w:rFonts w:ascii="Gadugi" w:eastAsia="Times New Roman" w:hAnsi="Gadugi"/>
              </w:rPr>
              <w:t>LHDs funded by state recipient</w:t>
            </w:r>
          </w:p>
        </w:tc>
        <w:tc>
          <w:tcPr>
            <w:tcW w:w="153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211559" w:rsidP="008B5ADD" w14:paraId="48DE0DB3" w14:textId="417F4F1B">
            <w:pPr>
              <w:jc w:val="center"/>
              <w:rPr>
                <w:rFonts w:ascii="Gadugi" w:eastAsia="Calibri" w:hAnsi="Gadugi" w:cs="Calibri"/>
              </w:rPr>
            </w:pPr>
            <w:r>
              <w:rPr>
                <w:rFonts w:ascii="Gadugi" w:eastAsia="Times New Roman" w:hAnsi="Gadugi"/>
              </w:rPr>
              <w:t>Recipient agency</w:t>
            </w:r>
          </w:p>
        </w:tc>
        <w:tc>
          <w:tcPr>
            <w:tcW w:w="153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211559" w:rsidP="008B5ADD" w14:paraId="09C057DC" w14:textId="4C0A9739">
            <w:pPr>
              <w:jc w:val="center"/>
              <w:rPr>
                <w:rFonts w:ascii="Gadugi" w:eastAsia="Calibri" w:hAnsi="Gadugi" w:cs="Calibri"/>
              </w:rPr>
            </w:pPr>
            <w:r>
              <w:rPr>
                <w:rFonts w:ascii="Gadugi" w:eastAsia="Times New Roman" w:hAnsi="Gadugi"/>
              </w:rPr>
              <w:t>LHDs funded by state recipient</w:t>
            </w:r>
          </w:p>
        </w:tc>
        <w:tc>
          <w:tcPr>
            <w:tcW w:w="153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211559" w:rsidP="008B5ADD" w14:paraId="32F73F81" w14:textId="39A48F66">
            <w:pPr>
              <w:jc w:val="center"/>
              <w:rPr>
                <w:rFonts w:ascii="Gadugi" w:eastAsia="Calibri" w:hAnsi="Gadugi" w:cs="Calibri"/>
              </w:rPr>
            </w:pPr>
            <w:r>
              <w:rPr>
                <w:rFonts w:ascii="Gadugi" w:eastAsia="Times New Roman" w:hAnsi="Gadugi"/>
              </w:rPr>
              <w:t>Recipient agency</w:t>
            </w:r>
          </w:p>
        </w:tc>
        <w:tc>
          <w:tcPr>
            <w:tcW w:w="153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211559" w:rsidP="008B5ADD" w14:paraId="524C14A0" w14:textId="791E0F4C">
            <w:pPr>
              <w:jc w:val="center"/>
              <w:rPr>
                <w:rFonts w:ascii="Gadugi" w:eastAsia="Calibri" w:hAnsi="Gadugi" w:cs="Calibri"/>
              </w:rPr>
            </w:pPr>
            <w:r>
              <w:rPr>
                <w:rFonts w:ascii="Gadugi" w:eastAsia="Times New Roman" w:hAnsi="Gadugi"/>
              </w:rPr>
              <w:t>LHDs funded by state recipient</w:t>
            </w:r>
          </w:p>
        </w:tc>
      </w:tr>
      <w:tr w14:paraId="4CED47DE" w14:textId="3555E5C5" w:rsidTr="00CC1D2B">
        <w:tblPrEx>
          <w:tblW w:w="12775" w:type="dxa"/>
          <w:tblLook w:val="06A0"/>
        </w:tblPrEx>
        <w:trPr>
          <w:trHeight w:val="300"/>
        </w:trPr>
        <w:tc>
          <w:tcPr>
            <w:tcW w:w="3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211559" w14:paraId="214AC6F6" w14:textId="77777777">
            <w:pPr>
              <w:rPr>
                <w:rFonts w:ascii="Gadugi" w:eastAsia="Calibri" w:hAnsi="Gadugi" w:cs="Calibri"/>
              </w:rPr>
            </w:pPr>
            <w:r>
              <w:rPr>
                <w:rFonts w:ascii="Gadugi" w:eastAsia="Calibri" w:hAnsi="Gadugi" w:cs="Calibri"/>
              </w:rPr>
              <w:t xml:space="preserve">1. Access to and Linkage with Clinical Care </w:t>
            </w:r>
          </w:p>
        </w:tc>
        <w:tc>
          <w:tcPr>
            <w:tcW w:w="1597" w:type="dxa"/>
            <w:tcBorders>
              <w:top w:val="single" w:sz="4" w:space="0" w:color="auto"/>
              <w:left w:val="single" w:sz="4" w:space="0" w:color="auto"/>
              <w:bottom w:val="single" w:sz="4" w:space="0" w:color="auto"/>
              <w:right w:val="single" w:sz="4" w:space="0" w:color="auto"/>
            </w:tcBorders>
            <w:vAlign w:val="center"/>
            <w:hideMark/>
          </w:tcPr>
          <w:p w:rsidR="00211559" w:rsidRPr="008B5ADD" w:rsidP="008B5ADD" w14:paraId="4CBF9732" w14:textId="6BF1253C">
            <w:pPr>
              <w:jc w:val="center"/>
              <w:rPr>
                <w:rFonts w:ascii="Gadugi" w:eastAsia="Calibri" w:hAnsi="Gadugi" w:cs="Calibri"/>
              </w:rPr>
            </w:pPr>
            <w:r w:rsidRPr="008B5ADD">
              <w:rPr>
                <w:rFonts w:ascii="Gadugi" w:eastAsia="Calibri" w:hAnsi="Gadugi" w:cs="Calibri"/>
              </w:rPr>
              <w:t>0</w:t>
            </w:r>
          </w:p>
        </w:tc>
        <w:tc>
          <w:tcPr>
            <w:tcW w:w="1535" w:type="dxa"/>
            <w:tcBorders>
              <w:top w:val="single" w:sz="4" w:space="0" w:color="auto"/>
              <w:left w:val="single" w:sz="4" w:space="0" w:color="auto"/>
              <w:bottom w:val="single" w:sz="4" w:space="0" w:color="auto"/>
              <w:right w:val="single" w:sz="4" w:space="0" w:color="auto"/>
            </w:tcBorders>
            <w:vAlign w:val="center"/>
          </w:tcPr>
          <w:p w:rsidR="00211559" w:rsidRPr="008B5ADD" w:rsidP="008B5ADD" w14:paraId="7FACB122" w14:textId="307C3AF9">
            <w:pPr>
              <w:jc w:val="center"/>
              <w:rPr>
                <w:rFonts w:ascii="Gadugi" w:eastAsia="Calibri" w:hAnsi="Gadugi" w:cs="Calibri"/>
              </w:rPr>
            </w:pPr>
            <w:r w:rsidRPr="008B5ADD">
              <w:rPr>
                <w:rFonts w:ascii="Gadugi" w:eastAsia="Calibri" w:hAnsi="Gadugi" w:cs="Calibri"/>
              </w:rPr>
              <w:t>0</w:t>
            </w:r>
          </w:p>
        </w:tc>
        <w:tc>
          <w:tcPr>
            <w:tcW w:w="1534" w:type="dxa"/>
            <w:tcBorders>
              <w:top w:val="single" w:sz="4" w:space="0" w:color="auto"/>
              <w:left w:val="single" w:sz="4" w:space="0" w:color="auto"/>
              <w:bottom w:val="single" w:sz="4" w:space="0" w:color="auto"/>
              <w:right w:val="single" w:sz="4" w:space="0" w:color="auto"/>
            </w:tcBorders>
            <w:vAlign w:val="center"/>
            <w:hideMark/>
          </w:tcPr>
          <w:p w:rsidR="00211559" w:rsidRPr="008B5ADD" w:rsidP="008B5ADD" w14:paraId="6D182C1B" w14:textId="0DA42AAE">
            <w:pPr>
              <w:jc w:val="center"/>
              <w:rPr>
                <w:rFonts w:ascii="Gadugi" w:eastAsia="Calibri" w:hAnsi="Gadugi" w:cs="Calibri"/>
              </w:rPr>
            </w:pPr>
            <w:r w:rsidRPr="008B5ADD">
              <w:rPr>
                <w:rFonts w:ascii="Gadugi" w:eastAsia="Calibri" w:hAnsi="Gadugi" w:cs="Calibri"/>
              </w:rPr>
              <w:t>0</w:t>
            </w:r>
          </w:p>
        </w:tc>
        <w:tc>
          <w:tcPr>
            <w:tcW w:w="1535" w:type="dxa"/>
            <w:tcBorders>
              <w:top w:val="single" w:sz="4" w:space="0" w:color="auto"/>
              <w:left w:val="single" w:sz="4" w:space="0" w:color="auto"/>
              <w:bottom w:val="single" w:sz="4" w:space="0" w:color="auto"/>
              <w:right w:val="single" w:sz="4" w:space="0" w:color="auto"/>
            </w:tcBorders>
            <w:vAlign w:val="center"/>
          </w:tcPr>
          <w:p w:rsidR="00211559" w:rsidRPr="008B5ADD" w:rsidP="008B5ADD" w14:paraId="6DFED84F" w14:textId="3053A4EF">
            <w:pPr>
              <w:jc w:val="center"/>
              <w:rPr>
                <w:rFonts w:ascii="Gadugi" w:eastAsia="Calibri" w:hAnsi="Gadugi" w:cs="Calibri"/>
              </w:rPr>
            </w:pPr>
            <w:r w:rsidRPr="008B5ADD">
              <w:rPr>
                <w:rFonts w:ascii="Gadugi" w:eastAsia="Calibri" w:hAnsi="Gadugi" w:cs="Calibri"/>
              </w:rPr>
              <w:t>0</w:t>
            </w:r>
          </w:p>
        </w:tc>
        <w:tc>
          <w:tcPr>
            <w:tcW w:w="1534" w:type="dxa"/>
            <w:tcBorders>
              <w:top w:val="single" w:sz="4" w:space="0" w:color="auto"/>
              <w:left w:val="single" w:sz="4" w:space="0" w:color="auto"/>
              <w:bottom w:val="single" w:sz="4" w:space="0" w:color="auto"/>
              <w:right w:val="single" w:sz="4" w:space="0" w:color="auto"/>
            </w:tcBorders>
            <w:vAlign w:val="center"/>
            <w:hideMark/>
          </w:tcPr>
          <w:p w:rsidR="00211559" w:rsidRPr="008B5ADD" w:rsidP="008B5ADD" w14:paraId="53610AEF" w14:textId="18BFDD9E">
            <w:pPr>
              <w:jc w:val="center"/>
              <w:rPr>
                <w:rFonts w:ascii="Gadugi" w:eastAsia="Calibri" w:hAnsi="Gadugi" w:cs="Calibri"/>
              </w:rPr>
            </w:pPr>
            <w:r w:rsidRPr="008B5ADD">
              <w:rPr>
                <w:rFonts w:ascii="Gadugi" w:eastAsia="Calibri" w:hAnsi="Gadugi" w:cs="Calibri"/>
              </w:rPr>
              <w:t>0</w:t>
            </w:r>
          </w:p>
        </w:tc>
        <w:tc>
          <w:tcPr>
            <w:tcW w:w="1535" w:type="dxa"/>
            <w:tcBorders>
              <w:top w:val="single" w:sz="4" w:space="0" w:color="auto"/>
              <w:left w:val="single" w:sz="4" w:space="0" w:color="auto"/>
              <w:bottom w:val="single" w:sz="4" w:space="0" w:color="auto"/>
              <w:right w:val="single" w:sz="4" w:space="0" w:color="auto"/>
            </w:tcBorders>
            <w:vAlign w:val="center"/>
          </w:tcPr>
          <w:p w:rsidR="00211559" w:rsidRPr="008B5ADD" w:rsidP="008B5ADD" w14:paraId="3B5C80BF" w14:textId="60E4EB8A">
            <w:pPr>
              <w:jc w:val="center"/>
              <w:rPr>
                <w:rFonts w:ascii="Gadugi" w:eastAsia="Calibri" w:hAnsi="Gadugi" w:cs="Calibri"/>
              </w:rPr>
            </w:pPr>
            <w:r w:rsidRPr="008B5ADD">
              <w:rPr>
                <w:rFonts w:ascii="Gadugi" w:eastAsia="Calibri" w:hAnsi="Gadugi" w:cs="Calibri"/>
              </w:rPr>
              <w:t>0</w:t>
            </w:r>
          </w:p>
        </w:tc>
      </w:tr>
      <w:tr w14:paraId="05540C61" w14:textId="0437D342" w:rsidTr="00CC1D2B">
        <w:tblPrEx>
          <w:tblW w:w="12775" w:type="dxa"/>
          <w:tblLook w:val="06A0"/>
        </w:tblPrEx>
        <w:trPr>
          <w:trHeight w:val="300"/>
        </w:trPr>
        <w:tc>
          <w:tcPr>
            <w:tcW w:w="3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211559" w14:paraId="45EAEFB5" w14:textId="572EE05E">
            <w:pPr>
              <w:rPr>
                <w:rFonts w:ascii="Gadugi" w:eastAsia="Calibri" w:hAnsi="Gadugi" w:cs="Calibri"/>
              </w:rPr>
            </w:pPr>
            <w:r>
              <w:rPr>
                <w:rFonts w:ascii="Gadugi" w:eastAsia="Calibri" w:hAnsi="Gadugi" w:cs="Calibri"/>
              </w:rPr>
              <w:t xml:space="preserve">2. </w:t>
            </w:r>
            <w:r w:rsidRPr="007D5FE0" w:rsidR="007D5FE0">
              <w:rPr>
                <w:rFonts w:ascii="Gadugi" w:eastAsia="Calibri" w:hAnsi="Gadugi" w:cs="Calibri"/>
              </w:rPr>
              <w:t>Emergency Preparedness and Response</w:t>
            </w:r>
          </w:p>
        </w:tc>
        <w:tc>
          <w:tcPr>
            <w:tcW w:w="1597" w:type="dxa"/>
            <w:tcBorders>
              <w:top w:val="single" w:sz="4" w:space="0" w:color="auto"/>
              <w:left w:val="single" w:sz="4" w:space="0" w:color="auto"/>
              <w:bottom w:val="single" w:sz="4" w:space="0" w:color="auto"/>
              <w:right w:val="single" w:sz="4" w:space="0" w:color="auto"/>
            </w:tcBorders>
            <w:vAlign w:val="center"/>
            <w:hideMark/>
          </w:tcPr>
          <w:p w:rsidR="00211559" w:rsidRPr="008B5ADD" w:rsidP="008B5ADD" w14:paraId="60FAC759" w14:textId="69EE63A0">
            <w:pPr>
              <w:jc w:val="center"/>
              <w:rPr>
                <w:rFonts w:ascii="Gadugi" w:eastAsia="Calibri" w:hAnsi="Gadugi" w:cs="Calibri"/>
              </w:rPr>
            </w:pPr>
            <w:r w:rsidRPr="008B5ADD">
              <w:rPr>
                <w:rFonts w:ascii="Gadugi" w:eastAsia="Calibri" w:hAnsi="Gadugi" w:cs="Calibri"/>
              </w:rPr>
              <w:t>0</w:t>
            </w:r>
          </w:p>
        </w:tc>
        <w:tc>
          <w:tcPr>
            <w:tcW w:w="1535" w:type="dxa"/>
            <w:tcBorders>
              <w:top w:val="single" w:sz="4" w:space="0" w:color="auto"/>
              <w:left w:val="single" w:sz="4" w:space="0" w:color="auto"/>
              <w:bottom w:val="single" w:sz="4" w:space="0" w:color="auto"/>
              <w:right w:val="single" w:sz="4" w:space="0" w:color="auto"/>
            </w:tcBorders>
            <w:vAlign w:val="center"/>
          </w:tcPr>
          <w:p w:rsidR="00211559" w:rsidRPr="008B5ADD" w:rsidP="008B5ADD" w14:paraId="49B4D3A9" w14:textId="7217827D">
            <w:pPr>
              <w:jc w:val="center"/>
              <w:rPr>
                <w:rFonts w:ascii="Gadugi" w:eastAsia="Calibri" w:hAnsi="Gadugi" w:cs="Calibri"/>
              </w:rPr>
            </w:pPr>
            <w:r w:rsidRPr="008B5ADD">
              <w:rPr>
                <w:rFonts w:ascii="Gadugi" w:eastAsia="Calibri" w:hAnsi="Gadugi" w:cs="Calibri"/>
              </w:rPr>
              <w:t>0</w:t>
            </w:r>
          </w:p>
        </w:tc>
        <w:tc>
          <w:tcPr>
            <w:tcW w:w="1534" w:type="dxa"/>
            <w:tcBorders>
              <w:top w:val="single" w:sz="4" w:space="0" w:color="auto"/>
              <w:left w:val="single" w:sz="4" w:space="0" w:color="auto"/>
              <w:bottom w:val="single" w:sz="4" w:space="0" w:color="auto"/>
              <w:right w:val="single" w:sz="4" w:space="0" w:color="auto"/>
            </w:tcBorders>
            <w:vAlign w:val="center"/>
            <w:hideMark/>
          </w:tcPr>
          <w:p w:rsidR="00211559" w:rsidRPr="008B5ADD" w:rsidP="008B5ADD" w14:paraId="0FBE7DF2" w14:textId="6AF02666">
            <w:pPr>
              <w:jc w:val="center"/>
              <w:rPr>
                <w:rFonts w:ascii="Gadugi" w:eastAsia="Calibri" w:hAnsi="Gadugi" w:cs="Calibri"/>
              </w:rPr>
            </w:pPr>
            <w:r w:rsidRPr="008B5ADD">
              <w:rPr>
                <w:rFonts w:ascii="Gadugi" w:eastAsia="Calibri" w:hAnsi="Gadugi" w:cs="Calibri"/>
              </w:rPr>
              <w:t>0</w:t>
            </w:r>
          </w:p>
        </w:tc>
        <w:tc>
          <w:tcPr>
            <w:tcW w:w="1535" w:type="dxa"/>
            <w:tcBorders>
              <w:top w:val="single" w:sz="4" w:space="0" w:color="auto"/>
              <w:left w:val="single" w:sz="4" w:space="0" w:color="auto"/>
              <w:bottom w:val="single" w:sz="4" w:space="0" w:color="auto"/>
              <w:right w:val="single" w:sz="4" w:space="0" w:color="auto"/>
            </w:tcBorders>
            <w:vAlign w:val="center"/>
          </w:tcPr>
          <w:p w:rsidR="00211559" w:rsidRPr="008B5ADD" w:rsidP="008B5ADD" w14:paraId="06044D82" w14:textId="6A4D2306">
            <w:pPr>
              <w:jc w:val="center"/>
              <w:rPr>
                <w:rFonts w:ascii="Gadugi" w:eastAsia="Calibri" w:hAnsi="Gadugi" w:cs="Calibri"/>
              </w:rPr>
            </w:pPr>
            <w:r w:rsidRPr="008B5ADD">
              <w:rPr>
                <w:rFonts w:ascii="Gadugi" w:eastAsia="Calibri" w:hAnsi="Gadugi" w:cs="Calibri"/>
              </w:rPr>
              <w:t>0</w:t>
            </w:r>
          </w:p>
        </w:tc>
        <w:tc>
          <w:tcPr>
            <w:tcW w:w="1534" w:type="dxa"/>
            <w:tcBorders>
              <w:top w:val="single" w:sz="4" w:space="0" w:color="auto"/>
              <w:left w:val="single" w:sz="4" w:space="0" w:color="auto"/>
              <w:bottom w:val="single" w:sz="4" w:space="0" w:color="auto"/>
              <w:right w:val="single" w:sz="4" w:space="0" w:color="auto"/>
            </w:tcBorders>
            <w:vAlign w:val="center"/>
            <w:hideMark/>
          </w:tcPr>
          <w:p w:rsidR="00211559" w:rsidRPr="008B5ADD" w:rsidP="008B5ADD" w14:paraId="19F273E0" w14:textId="505D8F45">
            <w:pPr>
              <w:jc w:val="center"/>
              <w:rPr>
                <w:rFonts w:ascii="Gadugi" w:eastAsia="Calibri" w:hAnsi="Gadugi" w:cs="Calibri"/>
              </w:rPr>
            </w:pPr>
            <w:r w:rsidRPr="008B5ADD">
              <w:rPr>
                <w:rFonts w:ascii="Gadugi" w:eastAsia="Calibri" w:hAnsi="Gadugi" w:cs="Calibri"/>
              </w:rPr>
              <w:t>0</w:t>
            </w:r>
          </w:p>
        </w:tc>
        <w:tc>
          <w:tcPr>
            <w:tcW w:w="1535" w:type="dxa"/>
            <w:tcBorders>
              <w:top w:val="single" w:sz="4" w:space="0" w:color="auto"/>
              <w:left w:val="single" w:sz="4" w:space="0" w:color="auto"/>
              <w:bottom w:val="single" w:sz="4" w:space="0" w:color="auto"/>
              <w:right w:val="single" w:sz="4" w:space="0" w:color="auto"/>
            </w:tcBorders>
            <w:vAlign w:val="center"/>
          </w:tcPr>
          <w:p w:rsidR="00211559" w:rsidRPr="008B5ADD" w:rsidP="008B5ADD" w14:paraId="6CB0377B" w14:textId="36781EED">
            <w:pPr>
              <w:jc w:val="center"/>
              <w:rPr>
                <w:rFonts w:ascii="Gadugi" w:eastAsia="Calibri" w:hAnsi="Gadugi" w:cs="Calibri"/>
              </w:rPr>
            </w:pPr>
            <w:r w:rsidRPr="008B5ADD">
              <w:rPr>
                <w:rFonts w:ascii="Gadugi" w:eastAsia="Calibri" w:hAnsi="Gadugi" w:cs="Calibri"/>
              </w:rPr>
              <w:t>0</w:t>
            </w:r>
          </w:p>
        </w:tc>
      </w:tr>
      <w:tr w14:paraId="67D6DA2B" w14:textId="5D4ED0E1" w:rsidTr="00CC1D2B">
        <w:tblPrEx>
          <w:tblW w:w="12775" w:type="dxa"/>
          <w:tblLook w:val="06A0"/>
        </w:tblPrEx>
        <w:trPr>
          <w:trHeight w:val="300"/>
        </w:trPr>
        <w:tc>
          <w:tcPr>
            <w:tcW w:w="3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211559" w14:paraId="046B9AF7" w14:textId="77777777">
            <w:pPr>
              <w:rPr>
                <w:rFonts w:ascii="Gadugi" w:eastAsia="Calibri" w:hAnsi="Gadugi" w:cs="Calibri"/>
              </w:rPr>
            </w:pPr>
            <w:r>
              <w:rPr>
                <w:rFonts w:ascii="Gadugi" w:eastAsia="Calibri" w:hAnsi="Gadugi" w:cs="Calibri"/>
              </w:rPr>
              <w:t xml:space="preserve">3. Accountability and Performance Management  </w:t>
            </w:r>
          </w:p>
        </w:tc>
        <w:tc>
          <w:tcPr>
            <w:tcW w:w="1597" w:type="dxa"/>
            <w:tcBorders>
              <w:top w:val="single" w:sz="4" w:space="0" w:color="auto"/>
              <w:left w:val="single" w:sz="4" w:space="0" w:color="auto"/>
              <w:bottom w:val="single" w:sz="4" w:space="0" w:color="auto"/>
              <w:right w:val="single" w:sz="4" w:space="0" w:color="auto"/>
            </w:tcBorders>
            <w:vAlign w:val="center"/>
            <w:hideMark/>
          </w:tcPr>
          <w:p w:rsidR="00211559" w:rsidRPr="008B5ADD" w:rsidP="008B5ADD" w14:paraId="2F24B246" w14:textId="4C57361D">
            <w:pPr>
              <w:jc w:val="center"/>
              <w:rPr>
                <w:rFonts w:ascii="Gadugi" w:eastAsia="Segoe UI" w:hAnsi="Gadugi" w:cs="Segoe UI"/>
              </w:rPr>
            </w:pPr>
            <w:r w:rsidRPr="008B5ADD">
              <w:rPr>
                <w:rFonts w:ascii="Gadugi" w:eastAsia="Segoe UI" w:hAnsi="Gadugi" w:cs="Segoe UI"/>
              </w:rPr>
              <w:t>0</w:t>
            </w:r>
          </w:p>
        </w:tc>
        <w:tc>
          <w:tcPr>
            <w:tcW w:w="1535" w:type="dxa"/>
            <w:tcBorders>
              <w:top w:val="single" w:sz="4" w:space="0" w:color="auto"/>
              <w:left w:val="single" w:sz="4" w:space="0" w:color="auto"/>
              <w:bottom w:val="single" w:sz="4" w:space="0" w:color="auto"/>
              <w:right w:val="single" w:sz="4" w:space="0" w:color="auto"/>
            </w:tcBorders>
            <w:vAlign w:val="center"/>
          </w:tcPr>
          <w:p w:rsidR="00211559" w:rsidRPr="008B5ADD" w:rsidP="008B5ADD" w14:paraId="6663C5B6" w14:textId="0A4CE387">
            <w:pPr>
              <w:jc w:val="center"/>
              <w:rPr>
                <w:rFonts w:ascii="Gadugi" w:eastAsia="Segoe UI" w:hAnsi="Gadugi" w:cs="Segoe UI"/>
              </w:rPr>
            </w:pPr>
            <w:r w:rsidRPr="008B5ADD">
              <w:rPr>
                <w:rFonts w:ascii="Gadugi" w:eastAsia="Segoe UI" w:hAnsi="Gadugi" w:cs="Segoe UI"/>
              </w:rPr>
              <w:t>0</w:t>
            </w:r>
          </w:p>
        </w:tc>
        <w:tc>
          <w:tcPr>
            <w:tcW w:w="1534" w:type="dxa"/>
            <w:tcBorders>
              <w:top w:val="single" w:sz="4" w:space="0" w:color="auto"/>
              <w:left w:val="single" w:sz="4" w:space="0" w:color="auto"/>
              <w:bottom w:val="single" w:sz="4" w:space="0" w:color="auto"/>
              <w:right w:val="single" w:sz="4" w:space="0" w:color="auto"/>
            </w:tcBorders>
            <w:vAlign w:val="center"/>
            <w:hideMark/>
          </w:tcPr>
          <w:p w:rsidR="00211559" w:rsidRPr="008B5ADD" w:rsidP="008B5ADD" w14:paraId="2DD7F847" w14:textId="2D898F6A">
            <w:pPr>
              <w:jc w:val="center"/>
              <w:rPr>
                <w:rFonts w:ascii="Gadugi" w:eastAsia="Segoe UI" w:hAnsi="Gadugi" w:cs="Segoe UI"/>
              </w:rPr>
            </w:pPr>
            <w:r w:rsidRPr="008B5ADD">
              <w:rPr>
                <w:rFonts w:ascii="Gadugi" w:eastAsia="Segoe UI" w:hAnsi="Gadugi" w:cs="Segoe UI"/>
              </w:rPr>
              <w:t>0</w:t>
            </w:r>
          </w:p>
        </w:tc>
        <w:tc>
          <w:tcPr>
            <w:tcW w:w="1535" w:type="dxa"/>
            <w:tcBorders>
              <w:top w:val="single" w:sz="4" w:space="0" w:color="auto"/>
              <w:left w:val="single" w:sz="4" w:space="0" w:color="auto"/>
              <w:bottom w:val="single" w:sz="4" w:space="0" w:color="auto"/>
              <w:right w:val="single" w:sz="4" w:space="0" w:color="auto"/>
            </w:tcBorders>
            <w:vAlign w:val="center"/>
          </w:tcPr>
          <w:p w:rsidR="00211559" w:rsidRPr="008B5ADD" w:rsidP="008B5ADD" w14:paraId="1A24C876" w14:textId="62699B17">
            <w:pPr>
              <w:jc w:val="center"/>
              <w:rPr>
                <w:rFonts w:ascii="Gadugi" w:eastAsia="Segoe UI" w:hAnsi="Gadugi" w:cs="Segoe UI"/>
              </w:rPr>
            </w:pPr>
            <w:r w:rsidRPr="008B5ADD">
              <w:rPr>
                <w:rFonts w:ascii="Gadugi" w:eastAsia="Segoe UI" w:hAnsi="Gadugi" w:cs="Segoe UI"/>
              </w:rPr>
              <w:t>0</w:t>
            </w:r>
          </w:p>
        </w:tc>
        <w:tc>
          <w:tcPr>
            <w:tcW w:w="1534" w:type="dxa"/>
            <w:tcBorders>
              <w:top w:val="single" w:sz="4" w:space="0" w:color="auto"/>
              <w:left w:val="single" w:sz="4" w:space="0" w:color="auto"/>
              <w:bottom w:val="single" w:sz="4" w:space="0" w:color="auto"/>
              <w:right w:val="single" w:sz="4" w:space="0" w:color="auto"/>
            </w:tcBorders>
            <w:vAlign w:val="center"/>
            <w:hideMark/>
          </w:tcPr>
          <w:p w:rsidR="00211559" w:rsidRPr="008B5ADD" w:rsidP="008B5ADD" w14:paraId="515C9542" w14:textId="66CC56B9">
            <w:pPr>
              <w:jc w:val="center"/>
              <w:rPr>
                <w:rFonts w:ascii="Gadugi" w:eastAsia="Segoe UI" w:hAnsi="Gadugi" w:cs="Segoe UI"/>
              </w:rPr>
            </w:pPr>
            <w:r w:rsidRPr="008B5ADD">
              <w:rPr>
                <w:rFonts w:ascii="Gadugi" w:eastAsia="Segoe UI" w:hAnsi="Gadugi" w:cs="Segoe UI"/>
              </w:rPr>
              <w:t>0</w:t>
            </w:r>
          </w:p>
        </w:tc>
        <w:tc>
          <w:tcPr>
            <w:tcW w:w="1535" w:type="dxa"/>
            <w:tcBorders>
              <w:top w:val="single" w:sz="4" w:space="0" w:color="auto"/>
              <w:left w:val="single" w:sz="4" w:space="0" w:color="auto"/>
              <w:bottom w:val="single" w:sz="4" w:space="0" w:color="auto"/>
              <w:right w:val="single" w:sz="4" w:space="0" w:color="auto"/>
            </w:tcBorders>
            <w:vAlign w:val="center"/>
          </w:tcPr>
          <w:p w:rsidR="00211559" w:rsidRPr="008B5ADD" w:rsidP="008B5ADD" w14:paraId="33B023FA" w14:textId="00938E20">
            <w:pPr>
              <w:jc w:val="center"/>
              <w:rPr>
                <w:rFonts w:ascii="Gadugi" w:eastAsia="Segoe UI" w:hAnsi="Gadugi" w:cs="Segoe UI"/>
              </w:rPr>
            </w:pPr>
            <w:r w:rsidRPr="008B5ADD">
              <w:rPr>
                <w:rFonts w:ascii="Gadugi" w:eastAsia="Segoe UI" w:hAnsi="Gadugi" w:cs="Segoe UI"/>
              </w:rPr>
              <w:t>0</w:t>
            </w:r>
          </w:p>
        </w:tc>
      </w:tr>
      <w:tr w14:paraId="4533844B" w14:textId="795F89FA" w:rsidTr="00CC1D2B">
        <w:tblPrEx>
          <w:tblW w:w="12775" w:type="dxa"/>
          <w:tblLook w:val="06A0"/>
        </w:tblPrEx>
        <w:trPr>
          <w:trHeight w:val="300"/>
        </w:trPr>
        <w:tc>
          <w:tcPr>
            <w:tcW w:w="3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211559" w14:paraId="387C919E" w14:textId="77777777">
            <w:pPr>
              <w:rPr>
                <w:rFonts w:ascii="Gadugi" w:eastAsia="Calibri" w:hAnsi="Gadugi" w:cs="Calibri"/>
              </w:rPr>
            </w:pPr>
            <w:r>
              <w:rPr>
                <w:rFonts w:ascii="Gadugi" w:eastAsia="Calibri" w:hAnsi="Gadugi" w:cs="Calibri"/>
              </w:rPr>
              <w:t xml:space="preserve">4. Assessment and Surveillance </w:t>
            </w:r>
          </w:p>
        </w:tc>
        <w:tc>
          <w:tcPr>
            <w:tcW w:w="1597" w:type="dxa"/>
            <w:tcBorders>
              <w:top w:val="single" w:sz="4" w:space="0" w:color="auto"/>
              <w:left w:val="single" w:sz="4" w:space="0" w:color="auto"/>
              <w:bottom w:val="single" w:sz="4" w:space="0" w:color="auto"/>
              <w:right w:val="single" w:sz="4" w:space="0" w:color="auto"/>
            </w:tcBorders>
            <w:vAlign w:val="center"/>
            <w:hideMark/>
          </w:tcPr>
          <w:p w:rsidR="00211559" w:rsidRPr="008B5ADD" w:rsidP="008B5ADD" w14:paraId="1DEB26C1" w14:textId="2D370D2A">
            <w:pPr>
              <w:jc w:val="center"/>
              <w:rPr>
                <w:rFonts w:ascii="Gadugi" w:eastAsia="Segoe UI" w:hAnsi="Gadugi" w:cs="Segoe UI"/>
              </w:rPr>
            </w:pPr>
            <w:r w:rsidRPr="008B5ADD">
              <w:rPr>
                <w:rFonts w:ascii="Gadugi" w:eastAsia="Segoe UI" w:hAnsi="Gadugi" w:cs="Segoe UI"/>
              </w:rPr>
              <w:t>0</w:t>
            </w:r>
          </w:p>
        </w:tc>
        <w:tc>
          <w:tcPr>
            <w:tcW w:w="1535" w:type="dxa"/>
            <w:tcBorders>
              <w:top w:val="single" w:sz="4" w:space="0" w:color="auto"/>
              <w:left w:val="single" w:sz="4" w:space="0" w:color="auto"/>
              <w:bottom w:val="single" w:sz="4" w:space="0" w:color="auto"/>
              <w:right w:val="single" w:sz="4" w:space="0" w:color="auto"/>
            </w:tcBorders>
            <w:vAlign w:val="center"/>
          </w:tcPr>
          <w:p w:rsidR="00211559" w:rsidRPr="008B5ADD" w:rsidP="008B5ADD" w14:paraId="6DE12800" w14:textId="67818FFB">
            <w:pPr>
              <w:jc w:val="center"/>
              <w:rPr>
                <w:rFonts w:ascii="Gadugi" w:eastAsia="Segoe UI" w:hAnsi="Gadugi" w:cs="Segoe UI"/>
              </w:rPr>
            </w:pPr>
            <w:r w:rsidRPr="008B5ADD">
              <w:rPr>
                <w:rFonts w:ascii="Gadugi" w:eastAsia="Segoe UI" w:hAnsi="Gadugi" w:cs="Segoe UI"/>
              </w:rPr>
              <w:t>0</w:t>
            </w:r>
          </w:p>
        </w:tc>
        <w:tc>
          <w:tcPr>
            <w:tcW w:w="1534" w:type="dxa"/>
            <w:tcBorders>
              <w:top w:val="single" w:sz="4" w:space="0" w:color="auto"/>
              <w:left w:val="single" w:sz="4" w:space="0" w:color="auto"/>
              <w:bottom w:val="single" w:sz="4" w:space="0" w:color="auto"/>
              <w:right w:val="single" w:sz="4" w:space="0" w:color="auto"/>
            </w:tcBorders>
            <w:vAlign w:val="center"/>
            <w:hideMark/>
          </w:tcPr>
          <w:p w:rsidR="00211559" w:rsidRPr="008B5ADD" w:rsidP="008B5ADD" w14:paraId="613A711C" w14:textId="0A713EA3">
            <w:pPr>
              <w:jc w:val="center"/>
              <w:rPr>
                <w:rFonts w:ascii="Gadugi" w:eastAsia="Segoe UI" w:hAnsi="Gadugi" w:cs="Segoe UI"/>
              </w:rPr>
            </w:pPr>
            <w:r w:rsidRPr="008B5ADD">
              <w:rPr>
                <w:rFonts w:ascii="Gadugi" w:eastAsia="Segoe UI" w:hAnsi="Gadugi" w:cs="Segoe UI"/>
              </w:rPr>
              <w:t>0</w:t>
            </w:r>
          </w:p>
        </w:tc>
        <w:tc>
          <w:tcPr>
            <w:tcW w:w="1535" w:type="dxa"/>
            <w:tcBorders>
              <w:top w:val="single" w:sz="4" w:space="0" w:color="auto"/>
              <w:left w:val="single" w:sz="4" w:space="0" w:color="auto"/>
              <w:bottom w:val="single" w:sz="4" w:space="0" w:color="auto"/>
              <w:right w:val="single" w:sz="4" w:space="0" w:color="auto"/>
            </w:tcBorders>
            <w:vAlign w:val="center"/>
          </w:tcPr>
          <w:p w:rsidR="00211559" w:rsidRPr="008B5ADD" w:rsidP="008B5ADD" w14:paraId="65C81F18" w14:textId="4CDF3191">
            <w:pPr>
              <w:jc w:val="center"/>
              <w:rPr>
                <w:rFonts w:ascii="Gadugi" w:eastAsia="Segoe UI" w:hAnsi="Gadugi" w:cs="Segoe UI"/>
              </w:rPr>
            </w:pPr>
            <w:r w:rsidRPr="008B5ADD">
              <w:rPr>
                <w:rFonts w:ascii="Gadugi" w:eastAsia="Segoe UI" w:hAnsi="Gadugi" w:cs="Segoe UI"/>
              </w:rPr>
              <w:t>0</w:t>
            </w:r>
          </w:p>
        </w:tc>
        <w:tc>
          <w:tcPr>
            <w:tcW w:w="1534" w:type="dxa"/>
            <w:tcBorders>
              <w:top w:val="single" w:sz="4" w:space="0" w:color="auto"/>
              <w:left w:val="single" w:sz="4" w:space="0" w:color="auto"/>
              <w:bottom w:val="single" w:sz="4" w:space="0" w:color="auto"/>
              <w:right w:val="single" w:sz="4" w:space="0" w:color="auto"/>
            </w:tcBorders>
            <w:vAlign w:val="center"/>
            <w:hideMark/>
          </w:tcPr>
          <w:p w:rsidR="00211559" w:rsidRPr="008B5ADD" w:rsidP="008B5ADD" w14:paraId="1A122574" w14:textId="392669B2">
            <w:pPr>
              <w:jc w:val="center"/>
              <w:rPr>
                <w:rFonts w:ascii="Gadugi" w:eastAsia="Segoe UI" w:hAnsi="Gadugi" w:cs="Segoe UI"/>
              </w:rPr>
            </w:pPr>
            <w:r w:rsidRPr="008B5ADD">
              <w:rPr>
                <w:rFonts w:ascii="Gadugi" w:eastAsia="Segoe UI" w:hAnsi="Gadugi" w:cs="Segoe UI"/>
              </w:rPr>
              <w:t>0</w:t>
            </w:r>
          </w:p>
        </w:tc>
        <w:tc>
          <w:tcPr>
            <w:tcW w:w="1535" w:type="dxa"/>
            <w:tcBorders>
              <w:top w:val="single" w:sz="4" w:space="0" w:color="auto"/>
              <w:left w:val="single" w:sz="4" w:space="0" w:color="auto"/>
              <w:bottom w:val="single" w:sz="4" w:space="0" w:color="auto"/>
              <w:right w:val="single" w:sz="4" w:space="0" w:color="auto"/>
            </w:tcBorders>
            <w:vAlign w:val="center"/>
          </w:tcPr>
          <w:p w:rsidR="00211559" w:rsidRPr="008B5ADD" w:rsidP="008B5ADD" w14:paraId="613D3055" w14:textId="52B99512">
            <w:pPr>
              <w:jc w:val="center"/>
              <w:rPr>
                <w:rFonts w:ascii="Gadugi" w:eastAsia="Segoe UI" w:hAnsi="Gadugi" w:cs="Segoe UI"/>
              </w:rPr>
            </w:pPr>
            <w:r w:rsidRPr="008B5ADD">
              <w:rPr>
                <w:rFonts w:ascii="Gadugi" w:eastAsia="Segoe UI" w:hAnsi="Gadugi" w:cs="Segoe UI"/>
              </w:rPr>
              <w:t>0</w:t>
            </w:r>
          </w:p>
        </w:tc>
      </w:tr>
      <w:tr w14:paraId="1DED832E" w14:textId="3FFBA1FA" w:rsidTr="00CC1D2B">
        <w:tblPrEx>
          <w:tblW w:w="12775" w:type="dxa"/>
          <w:tblLook w:val="06A0"/>
        </w:tblPrEx>
        <w:trPr>
          <w:trHeight w:val="300"/>
        </w:trPr>
        <w:tc>
          <w:tcPr>
            <w:tcW w:w="3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211559" w14:paraId="64671114" w14:textId="77777777">
            <w:pPr>
              <w:rPr>
                <w:rFonts w:ascii="Gadugi" w:eastAsia="Calibri" w:hAnsi="Gadugi" w:cs="Calibri"/>
              </w:rPr>
            </w:pPr>
            <w:r>
              <w:rPr>
                <w:rFonts w:ascii="Gadugi" w:eastAsia="Calibri" w:hAnsi="Gadugi" w:cs="Calibri"/>
              </w:rPr>
              <w:t>5. Chronic Disease and Injury Prevention</w:t>
            </w:r>
          </w:p>
        </w:tc>
        <w:tc>
          <w:tcPr>
            <w:tcW w:w="1597" w:type="dxa"/>
            <w:tcBorders>
              <w:top w:val="single" w:sz="4" w:space="0" w:color="auto"/>
              <w:left w:val="single" w:sz="4" w:space="0" w:color="auto"/>
              <w:bottom w:val="single" w:sz="4" w:space="0" w:color="auto"/>
              <w:right w:val="single" w:sz="4" w:space="0" w:color="auto"/>
            </w:tcBorders>
            <w:vAlign w:val="center"/>
            <w:hideMark/>
          </w:tcPr>
          <w:p w:rsidR="00211559" w:rsidRPr="008B5ADD" w:rsidP="008B5ADD" w14:paraId="61071251" w14:textId="77777777">
            <w:pPr>
              <w:jc w:val="center"/>
              <w:rPr>
                <w:rFonts w:ascii="Gadugi" w:eastAsia="Calibri" w:hAnsi="Gadugi" w:cs="Calibri"/>
              </w:rPr>
            </w:pPr>
            <w:r w:rsidRPr="008B5ADD">
              <w:rPr>
                <w:rFonts w:ascii="Gadugi" w:eastAsia="Calibri" w:hAnsi="Gadugi" w:cs="Calibri"/>
              </w:rPr>
              <w:t>1</w:t>
            </w:r>
          </w:p>
        </w:tc>
        <w:tc>
          <w:tcPr>
            <w:tcW w:w="1535" w:type="dxa"/>
            <w:tcBorders>
              <w:top w:val="single" w:sz="4" w:space="0" w:color="auto"/>
              <w:left w:val="single" w:sz="4" w:space="0" w:color="auto"/>
              <w:bottom w:val="single" w:sz="4" w:space="0" w:color="auto"/>
              <w:right w:val="single" w:sz="4" w:space="0" w:color="auto"/>
            </w:tcBorders>
            <w:vAlign w:val="center"/>
          </w:tcPr>
          <w:p w:rsidR="00211559" w:rsidRPr="008B5ADD" w:rsidP="008B5ADD" w14:paraId="6D8A1BD3" w14:textId="57ACE679">
            <w:pPr>
              <w:jc w:val="center"/>
              <w:rPr>
                <w:rFonts w:ascii="Gadugi" w:eastAsia="Calibri" w:hAnsi="Gadugi" w:cs="Calibri"/>
              </w:rPr>
            </w:pPr>
            <w:r w:rsidRPr="008B5ADD">
              <w:rPr>
                <w:rFonts w:ascii="Gadugi" w:eastAsia="Calibri" w:hAnsi="Gadugi" w:cs="Calibri"/>
              </w:rPr>
              <w:t>0</w:t>
            </w:r>
          </w:p>
        </w:tc>
        <w:tc>
          <w:tcPr>
            <w:tcW w:w="1534" w:type="dxa"/>
            <w:tcBorders>
              <w:top w:val="single" w:sz="4" w:space="0" w:color="auto"/>
              <w:left w:val="single" w:sz="4" w:space="0" w:color="auto"/>
              <w:bottom w:val="single" w:sz="4" w:space="0" w:color="auto"/>
              <w:right w:val="single" w:sz="4" w:space="0" w:color="auto"/>
            </w:tcBorders>
            <w:vAlign w:val="center"/>
            <w:hideMark/>
          </w:tcPr>
          <w:p w:rsidR="00211559" w:rsidRPr="008B5ADD" w:rsidP="008B5ADD" w14:paraId="67569666" w14:textId="5B3B4F0E">
            <w:pPr>
              <w:jc w:val="center"/>
              <w:rPr>
                <w:rFonts w:ascii="Gadugi" w:eastAsia="Calibri" w:hAnsi="Gadugi" w:cs="Calibri"/>
              </w:rPr>
            </w:pPr>
            <w:r w:rsidRPr="008B5ADD">
              <w:rPr>
                <w:rFonts w:ascii="Gadugi" w:eastAsia="Calibri" w:hAnsi="Gadugi" w:cs="Calibri"/>
              </w:rPr>
              <w:t>0</w:t>
            </w:r>
          </w:p>
        </w:tc>
        <w:tc>
          <w:tcPr>
            <w:tcW w:w="1535" w:type="dxa"/>
            <w:tcBorders>
              <w:top w:val="single" w:sz="4" w:space="0" w:color="auto"/>
              <w:left w:val="single" w:sz="4" w:space="0" w:color="auto"/>
              <w:bottom w:val="single" w:sz="4" w:space="0" w:color="auto"/>
              <w:right w:val="single" w:sz="4" w:space="0" w:color="auto"/>
            </w:tcBorders>
            <w:vAlign w:val="center"/>
          </w:tcPr>
          <w:p w:rsidR="00211559" w:rsidRPr="008B5ADD" w:rsidP="008B5ADD" w14:paraId="44C324C7" w14:textId="21EF1CBD">
            <w:pPr>
              <w:jc w:val="center"/>
              <w:rPr>
                <w:rFonts w:ascii="Gadugi" w:eastAsia="Calibri" w:hAnsi="Gadugi" w:cs="Calibri"/>
              </w:rPr>
            </w:pPr>
            <w:r w:rsidRPr="008B5ADD">
              <w:rPr>
                <w:rFonts w:ascii="Gadugi" w:eastAsia="Calibri" w:hAnsi="Gadugi" w:cs="Calibri"/>
              </w:rPr>
              <w:t>0</w:t>
            </w:r>
          </w:p>
        </w:tc>
        <w:tc>
          <w:tcPr>
            <w:tcW w:w="1534" w:type="dxa"/>
            <w:tcBorders>
              <w:top w:val="single" w:sz="4" w:space="0" w:color="auto"/>
              <w:left w:val="single" w:sz="4" w:space="0" w:color="auto"/>
              <w:bottom w:val="single" w:sz="4" w:space="0" w:color="auto"/>
              <w:right w:val="single" w:sz="4" w:space="0" w:color="auto"/>
            </w:tcBorders>
            <w:vAlign w:val="center"/>
            <w:hideMark/>
          </w:tcPr>
          <w:p w:rsidR="00211559" w:rsidRPr="008B5ADD" w:rsidP="008B5ADD" w14:paraId="7FD4B33F" w14:textId="41AA7E7C">
            <w:pPr>
              <w:jc w:val="center"/>
              <w:rPr>
                <w:rFonts w:ascii="Gadugi" w:eastAsia="Calibri" w:hAnsi="Gadugi" w:cs="Calibri"/>
              </w:rPr>
            </w:pPr>
            <w:r w:rsidRPr="008B5ADD">
              <w:rPr>
                <w:rFonts w:ascii="Gadugi" w:eastAsia="Calibri" w:hAnsi="Gadugi" w:cs="Calibri"/>
              </w:rPr>
              <w:t>1</w:t>
            </w:r>
          </w:p>
        </w:tc>
        <w:tc>
          <w:tcPr>
            <w:tcW w:w="1535" w:type="dxa"/>
            <w:tcBorders>
              <w:top w:val="single" w:sz="4" w:space="0" w:color="auto"/>
              <w:left w:val="single" w:sz="4" w:space="0" w:color="auto"/>
              <w:bottom w:val="single" w:sz="4" w:space="0" w:color="auto"/>
              <w:right w:val="single" w:sz="4" w:space="0" w:color="auto"/>
            </w:tcBorders>
            <w:vAlign w:val="center"/>
          </w:tcPr>
          <w:p w:rsidR="00211559" w:rsidRPr="008B5ADD" w:rsidP="008B5ADD" w14:paraId="3381CC3D" w14:textId="2116B3B8">
            <w:pPr>
              <w:jc w:val="center"/>
              <w:rPr>
                <w:rFonts w:ascii="Gadugi" w:eastAsia="Calibri" w:hAnsi="Gadugi" w:cs="Calibri"/>
              </w:rPr>
            </w:pPr>
            <w:r w:rsidRPr="008B5ADD">
              <w:rPr>
                <w:rFonts w:ascii="Gadugi" w:eastAsia="Calibri" w:hAnsi="Gadugi" w:cs="Calibri"/>
              </w:rPr>
              <w:t>0</w:t>
            </w:r>
          </w:p>
        </w:tc>
      </w:tr>
      <w:tr w14:paraId="4EC96BB1" w14:textId="7003540C" w:rsidTr="00CC1D2B">
        <w:tblPrEx>
          <w:tblW w:w="12775" w:type="dxa"/>
          <w:tblLook w:val="06A0"/>
        </w:tblPrEx>
        <w:trPr>
          <w:trHeight w:val="300"/>
        </w:trPr>
        <w:tc>
          <w:tcPr>
            <w:tcW w:w="3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211559" w14:paraId="3BCE48F6" w14:textId="77777777">
            <w:pPr>
              <w:rPr>
                <w:rFonts w:ascii="Gadugi" w:eastAsia="Calibri" w:hAnsi="Gadugi" w:cs="Calibri"/>
              </w:rPr>
            </w:pPr>
            <w:r>
              <w:rPr>
                <w:rFonts w:ascii="Gadugi" w:eastAsia="Calibri" w:hAnsi="Gadugi" w:cs="Calibri"/>
              </w:rPr>
              <w:t xml:space="preserve">6. Communicable Disease Control </w:t>
            </w:r>
          </w:p>
        </w:tc>
        <w:tc>
          <w:tcPr>
            <w:tcW w:w="1597" w:type="dxa"/>
            <w:tcBorders>
              <w:top w:val="single" w:sz="4" w:space="0" w:color="auto"/>
              <w:left w:val="single" w:sz="4" w:space="0" w:color="auto"/>
              <w:bottom w:val="single" w:sz="4" w:space="0" w:color="auto"/>
              <w:right w:val="single" w:sz="4" w:space="0" w:color="auto"/>
            </w:tcBorders>
            <w:vAlign w:val="center"/>
            <w:hideMark/>
          </w:tcPr>
          <w:p w:rsidR="00211559" w:rsidRPr="008B5ADD" w:rsidP="008B5ADD" w14:paraId="73D1E99E" w14:textId="77777777">
            <w:pPr>
              <w:jc w:val="center"/>
              <w:rPr>
                <w:rFonts w:ascii="Gadugi" w:eastAsia="Calibri" w:hAnsi="Gadugi" w:cs="Calibri"/>
              </w:rPr>
            </w:pPr>
            <w:r w:rsidRPr="008B5ADD">
              <w:rPr>
                <w:rFonts w:ascii="Gadugi" w:eastAsia="Calibri" w:hAnsi="Gadugi" w:cs="Calibri"/>
              </w:rPr>
              <w:t>2</w:t>
            </w:r>
          </w:p>
        </w:tc>
        <w:tc>
          <w:tcPr>
            <w:tcW w:w="1535" w:type="dxa"/>
            <w:tcBorders>
              <w:top w:val="single" w:sz="4" w:space="0" w:color="auto"/>
              <w:left w:val="single" w:sz="4" w:space="0" w:color="auto"/>
              <w:bottom w:val="single" w:sz="4" w:space="0" w:color="auto"/>
              <w:right w:val="single" w:sz="4" w:space="0" w:color="auto"/>
            </w:tcBorders>
            <w:vAlign w:val="center"/>
          </w:tcPr>
          <w:p w:rsidR="00211559" w:rsidRPr="008B5ADD" w:rsidP="008B5ADD" w14:paraId="28C48B2D" w14:textId="76D04558">
            <w:pPr>
              <w:jc w:val="center"/>
              <w:rPr>
                <w:rFonts w:ascii="Gadugi" w:eastAsia="Calibri" w:hAnsi="Gadugi" w:cs="Calibri"/>
              </w:rPr>
            </w:pPr>
            <w:r w:rsidRPr="008B5ADD">
              <w:rPr>
                <w:rFonts w:ascii="Gadugi" w:eastAsia="Calibri" w:hAnsi="Gadugi" w:cs="Calibri"/>
              </w:rPr>
              <w:t>0</w:t>
            </w:r>
          </w:p>
        </w:tc>
        <w:tc>
          <w:tcPr>
            <w:tcW w:w="1534" w:type="dxa"/>
            <w:tcBorders>
              <w:top w:val="single" w:sz="4" w:space="0" w:color="auto"/>
              <w:left w:val="single" w:sz="4" w:space="0" w:color="auto"/>
              <w:bottom w:val="single" w:sz="4" w:space="0" w:color="auto"/>
              <w:right w:val="single" w:sz="4" w:space="0" w:color="auto"/>
            </w:tcBorders>
            <w:vAlign w:val="center"/>
            <w:hideMark/>
          </w:tcPr>
          <w:p w:rsidR="00211559" w:rsidRPr="008B5ADD" w:rsidP="008B5ADD" w14:paraId="56FC53F3" w14:textId="1C84ABEE">
            <w:pPr>
              <w:jc w:val="center"/>
              <w:rPr>
                <w:rFonts w:ascii="Gadugi" w:eastAsia="Calibri" w:hAnsi="Gadugi" w:cs="Calibri"/>
              </w:rPr>
            </w:pPr>
            <w:r w:rsidRPr="008B5ADD">
              <w:rPr>
                <w:rFonts w:ascii="Gadugi" w:eastAsia="Calibri" w:hAnsi="Gadugi" w:cs="Calibri"/>
              </w:rPr>
              <w:t>1</w:t>
            </w:r>
          </w:p>
        </w:tc>
        <w:tc>
          <w:tcPr>
            <w:tcW w:w="1535" w:type="dxa"/>
            <w:tcBorders>
              <w:top w:val="single" w:sz="4" w:space="0" w:color="auto"/>
              <w:left w:val="single" w:sz="4" w:space="0" w:color="auto"/>
              <w:bottom w:val="single" w:sz="4" w:space="0" w:color="auto"/>
              <w:right w:val="single" w:sz="4" w:space="0" w:color="auto"/>
            </w:tcBorders>
            <w:vAlign w:val="center"/>
          </w:tcPr>
          <w:p w:rsidR="00211559" w:rsidRPr="008B5ADD" w:rsidP="008B5ADD" w14:paraId="12C4F0B1" w14:textId="4F47731D">
            <w:pPr>
              <w:jc w:val="center"/>
              <w:rPr>
                <w:rFonts w:ascii="Gadugi" w:eastAsia="Calibri" w:hAnsi="Gadugi" w:cs="Calibri"/>
              </w:rPr>
            </w:pPr>
            <w:r w:rsidRPr="008B5ADD">
              <w:rPr>
                <w:rFonts w:ascii="Gadugi" w:eastAsia="Calibri" w:hAnsi="Gadugi" w:cs="Calibri"/>
              </w:rPr>
              <w:t>0</w:t>
            </w:r>
          </w:p>
        </w:tc>
        <w:tc>
          <w:tcPr>
            <w:tcW w:w="1534" w:type="dxa"/>
            <w:tcBorders>
              <w:top w:val="single" w:sz="4" w:space="0" w:color="auto"/>
              <w:left w:val="single" w:sz="4" w:space="0" w:color="auto"/>
              <w:bottom w:val="single" w:sz="4" w:space="0" w:color="auto"/>
              <w:right w:val="single" w:sz="4" w:space="0" w:color="auto"/>
            </w:tcBorders>
            <w:vAlign w:val="center"/>
            <w:hideMark/>
          </w:tcPr>
          <w:p w:rsidR="00211559" w:rsidRPr="008B5ADD" w:rsidP="008B5ADD" w14:paraId="292D6D5E" w14:textId="25504071">
            <w:pPr>
              <w:jc w:val="center"/>
              <w:rPr>
                <w:rFonts w:ascii="Gadugi" w:eastAsia="Calibri" w:hAnsi="Gadugi" w:cs="Calibri"/>
              </w:rPr>
            </w:pPr>
            <w:r w:rsidRPr="008B5ADD">
              <w:rPr>
                <w:rFonts w:ascii="Gadugi" w:eastAsia="Calibri" w:hAnsi="Gadugi" w:cs="Calibri"/>
              </w:rPr>
              <w:t>1</w:t>
            </w:r>
          </w:p>
        </w:tc>
        <w:tc>
          <w:tcPr>
            <w:tcW w:w="1535" w:type="dxa"/>
            <w:tcBorders>
              <w:top w:val="single" w:sz="4" w:space="0" w:color="auto"/>
              <w:left w:val="single" w:sz="4" w:space="0" w:color="auto"/>
              <w:bottom w:val="single" w:sz="4" w:space="0" w:color="auto"/>
              <w:right w:val="single" w:sz="4" w:space="0" w:color="auto"/>
            </w:tcBorders>
            <w:vAlign w:val="center"/>
          </w:tcPr>
          <w:p w:rsidR="00211559" w:rsidRPr="008B5ADD" w:rsidP="008B5ADD" w14:paraId="4ABC38A9" w14:textId="330826A6">
            <w:pPr>
              <w:jc w:val="center"/>
              <w:rPr>
                <w:rFonts w:ascii="Gadugi" w:eastAsia="Calibri" w:hAnsi="Gadugi" w:cs="Calibri"/>
              </w:rPr>
            </w:pPr>
            <w:r w:rsidRPr="008B5ADD">
              <w:rPr>
                <w:rFonts w:ascii="Gadugi" w:eastAsia="Calibri" w:hAnsi="Gadugi" w:cs="Calibri"/>
              </w:rPr>
              <w:t>0</w:t>
            </w:r>
          </w:p>
        </w:tc>
      </w:tr>
      <w:tr w14:paraId="134F62D0" w14:textId="75635DBA" w:rsidTr="00CC1D2B">
        <w:tblPrEx>
          <w:tblW w:w="12775" w:type="dxa"/>
          <w:tblLook w:val="06A0"/>
        </w:tblPrEx>
        <w:trPr>
          <w:trHeight w:val="300"/>
        </w:trPr>
        <w:tc>
          <w:tcPr>
            <w:tcW w:w="3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211559" w14:paraId="20353627" w14:textId="77777777">
            <w:pPr>
              <w:rPr>
                <w:rFonts w:ascii="Gadugi" w:eastAsia="Calibri" w:hAnsi="Gadugi" w:cs="Calibri"/>
              </w:rPr>
            </w:pPr>
            <w:r>
              <w:rPr>
                <w:rFonts w:ascii="Gadugi" w:eastAsia="Calibri" w:hAnsi="Gadugi" w:cs="Calibri"/>
              </w:rPr>
              <w:t xml:space="preserve">7. Communications </w:t>
            </w:r>
          </w:p>
        </w:tc>
        <w:tc>
          <w:tcPr>
            <w:tcW w:w="1597" w:type="dxa"/>
            <w:tcBorders>
              <w:top w:val="single" w:sz="4" w:space="0" w:color="auto"/>
              <w:left w:val="single" w:sz="4" w:space="0" w:color="auto"/>
              <w:bottom w:val="single" w:sz="4" w:space="0" w:color="auto"/>
              <w:right w:val="single" w:sz="4" w:space="0" w:color="auto"/>
            </w:tcBorders>
            <w:vAlign w:val="center"/>
            <w:hideMark/>
          </w:tcPr>
          <w:p w:rsidR="00211559" w:rsidRPr="008B5ADD" w:rsidP="008B5ADD" w14:paraId="346B2945" w14:textId="77777777">
            <w:pPr>
              <w:jc w:val="center"/>
              <w:rPr>
                <w:rFonts w:ascii="Gadugi" w:eastAsia="Calibri" w:hAnsi="Gadugi" w:cs="Calibri"/>
              </w:rPr>
            </w:pPr>
            <w:r w:rsidRPr="008B5ADD">
              <w:rPr>
                <w:rFonts w:ascii="Gadugi" w:eastAsia="Calibri" w:hAnsi="Gadugi" w:cs="Calibri"/>
              </w:rPr>
              <w:t>1</w:t>
            </w:r>
          </w:p>
        </w:tc>
        <w:tc>
          <w:tcPr>
            <w:tcW w:w="1535" w:type="dxa"/>
            <w:tcBorders>
              <w:top w:val="single" w:sz="4" w:space="0" w:color="auto"/>
              <w:left w:val="single" w:sz="4" w:space="0" w:color="auto"/>
              <w:bottom w:val="single" w:sz="4" w:space="0" w:color="auto"/>
              <w:right w:val="single" w:sz="4" w:space="0" w:color="auto"/>
            </w:tcBorders>
            <w:vAlign w:val="center"/>
          </w:tcPr>
          <w:p w:rsidR="00211559" w:rsidRPr="008B5ADD" w:rsidP="008B5ADD" w14:paraId="7862B6BE" w14:textId="675821AD">
            <w:pPr>
              <w:jc w:val="center"/>
              <w:rPr>
                <w:rFonts w:ascii="Gadugi" w:eastAsia="Calibri" w:hAnsi="Gadugi" w:cs="Calibri"/>
              </w:rPr>
            </w:pPr>
            <w:r w:rsidRPr="008B5ADD">
              <w:rPr>
                <w:rFonts w:ascii="Gadugi" w:eastAsia="Calibri" w:hAnsi="Gadugi" w:cs="Calibri"/>
              </w:rPr>
              <w:t>0</w:t>
            </w:r>
          </w:p>
        </w:tc>
        <w:tc>
          <w:tcPr>
            <w:tcW w:w="1534" w:type="dxa"/>
            <w:tcBorders>
              <w:top w:val="single" w:sz="4" w:space="0" w:color="auto"/>
              <w:left w:val="single" w:sz="4" w:space="0" w:color="auto"/>
              <w:bottom w:val="single" w:sz="4" w:space="0" w:color="auto"/>
              <w:right w:val="single" w:sz="4" w:space="0" w:color="auto"/>
            </w:tcBorders>
            <w:vAlign w:val="center"/>
            <w:hideMark/>
          </w:tcPr>
          <w:p w:rsidR="00211559" w:rsidRPr="008B5ADD" w:rsidP="008B5ADD" w14:paraId="0E1B1143" w14:textId="5012B2D0">
            <w:pPr>
              <w:jc w:val="center"/>
              <w:rPr>
                <w:rFonts w:ascii="Gadugi" w:eastAsia="Calibri" w:hAnsi="Gadugi" w:cs="Calibri"/>
              </w:rPr>
            </w:pPr>
            <w:r w:rsidRPr="008B5ADD">
              <w:rPr>
                <w:rFonts w:ascii="Gadugi" w:eastAsia="Calibri" w:hAnsi="Gadugi" w:cs="Calibri"/>
              </w:rPr>
              <w:t>1</w:t>
            </w:r>
          </w:p>
        </w:tc>
        <w:tc>
          <w:tcPr>
            <w:tcW w:w="1535" w:type="dxa"/>
            <w:tcBorders>
              <w:top w:val="single" w:sz="4" w:space="0" w:color="auto"/>
              <w:left w:val="single" w:sz="4" w:space="0" w:color="auto"/>
              <w:bottom w:val="single" w:sz="4" w:space="0" w:color="auto"/>
              <w:right w:val="single" w:sz="4" w:space="0" w:color="auto"/>
            </w:tcBorders>
            <w:vAlign w:val="center"/>
          </w:tcPr>
          <w:p w:rsidR="00211559" w:rsidRPr="008B5ADD" w:rsidP="008B5ADD" w14:paraId="4B5490BA" w14:textId="1C7DB161">
            <w:pPr>
              <w:jc w:val="center"/>
              <w:rPr>
                <w:rFonts w:ascii="Gadugi" w:eastAsia="Calibri" w:hAnsi="Gadugi" w:cs="Calibri"/>
              </w:rPr>
            </w:pPr>
            <w:r w:rsidRPr="008B5ADD">
              <w:rPr>
                <w:rFonts w:ascii="Gadugi" w:eastAsia="Calibri" w:hAnsi="Gadugi" w:cs="Calibri"/>
              </w:rPr>
              <w:t>0</w:t>
            </w:r>
          </w:p>
        </w:tc>
        <w:tc>
          <w:tcPr>
            <w:tcW w:w="1534" w:type="dxa"/>
            <w:tcBorders>
              <w:top w:val="single" w:sz="4" w:space="0" w:color="auto"/>
              <w:left w:val="single" w:sz="4" w:space="0" w:color="auto"/>
              <w:bottom w:val="single" w:sz="4" w:space="0" w:color="auto"/>
              <w:right w:val="single" w:sz="4" w:space="0" w:color="auto"/>
            </w:tcBorders>
            <w:vAlign w:val="center"/>
            <w:hideMark/>
          </w:tcPr>
          <w:p w:rsidR="00211559" w:rsidRPr="008B5ADD" w:rsidP="008B5ADD" w14:paraId="3F71FEF9" w14:textId="2AD82EC1">
            <w:pPr>
              <w:jc w:val="center"/>
              <w:rPr>
                <w:rFonts w:ascii="Gadugi" w:eastAsia="Calibri" w:hAnsi="Gadugi" w:cs="Calibri"/>
              </w:rPr>
            </w:pPr>
            <w:r w:rsidRPr="008B5ADD">
              <w:rPr>
                <w:rFonts w:ascii="Gadugi" w:eastAsia="Calibri" w:hAnsi="Gadugi" w:cs="Calibri"/>
              </w:rPr>
              <w:t>0</w:t>
            </w:r>
          </w:p>
        </w:tc>
        <w:tc>
          <w:tcPr>
            <w:tcW w:w="1535" w:type="dxa"/>
            <w:tcBorders>
              <w:top w:val="single" w:sz="4" w:space="0" w:color="auto"/>
              <w:left w:val="single" w:sz="4" w:space="0" w:color="auto"/>
              <w:bottom w:val="single" w:sz="4" w:space="0" w:color="auto"/>
              <w:right w:val="single" w:sz="4" w:space="0" w:color="auto"/>
            </w:tcBorders>
            <w:vAlign w:val="center"/>
          </w:tcPr>
          <w:p w:rsidR="00211559" w:rsidRPr="008B5ADD" w:rsidP="008B5ADD" w14:paraId="000FA58E" w14:textId="7E8B9CB9">
            <w:pPr>
              <w:jc w:val="center"/>
              <w:rPr>
                <w:rFonts w:ascii="Gadugi" w:eastAsia="Calibri" w:hAnsi="Gadugi" w:cs="Calibri"/>
              </w:rPr>
            </w:pPr>
            <w:r w:rsidRPr="008B5ADD">
              <w:rPr>
                <w:rFonts w:ascii="Gadugi" w:eastAsia="Calibri" w:hAnsi="Gadugi" w:cs="Calibri"/>
              </w:rPr>
              <w:t>0</w:t>
            </w:r>
          </w:p>
        </w:tc>
      </w:tr>
      <w:tr w14:paraId="4C1FB034" w14:textId="67B6CC88" w:rsidTr="00CC1D2B">
        <w:tblPrEx>
          <w:tblW w:w="12775" w:type="dxa"/>
          <w:tblLook w:val="06A0"/>
        </w:tblPrEx>
        <w:trPr>
          <w:trHeight w:val="300"/>
        </w:trPr>
        <w:tc>
          <w:tcPr>
            <w:tcW w:w="3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211559" w14:paraId="678E7C8F" w14:textId="77777777">
            <w:pPr>
              <w:rPr>
                <w:rFonts w:ascii="Gadugi" w:eastAsia="Calibri" w:hAnsi="Gadugi" w:cs="Calibri"/>
              </w:rPr>
            </w:pPr>
            <w:r>
              <w:rPr>
                <w:rFonts w:ascii="Gadugi" w:eastAsia="Calibri" w:hAnsi="Gadugi" w:cs="Calibri"/>
              </w:rPr>
              <w:t xml:space="preserve">8. Community Partnership Development  </w:t>
            </w:r>
          </w:p>
        </w:tc>
        <w:tc>
          <w:tcPr>
            <w:tcW w:w="1597" w:type="dxa"/>
            <w:tcBorders>
              <w:top w:val="single" w:sz="4" w:space="0" w:color="auto"/>
              <w:left w:val="single" w:sz="4" w:space="0" w:color="auto"/>
              <w:bottom w:val="single" w:sz="4" w:space="0" w:color="auto"/>
              <w:right w:val="single" w:sz="4" w:space="0" w:color="auto"/>
            </w:tcBorders>
            <w:vAlign w:val="center"/>
            <w:hideMark/>
          </w:tcPr>
          <w:p w:rsidR="00211559" w:rsidRPr="008B5ADD" w:rsidP="008B5ADD" w14:paraId="604D603A" w14:textId="41F7A758">
            <w:pPr>
              <w:jc w:val="center"/>
              <w:rPr>
                <w:rFonts w:ascii="Gadugi" w:eastAsia="Calibri" w:hAnsi="Gadugi" w:cs="Calibri"/>
              </w:rPr>
            </w:pPr>
            <w:r w:rsidRPr="008B5ADD">
              <w:rPr>
                <w:rFonts w:ascii="Gadugi" w:eastAsia="Calibri" w:hAnsi="Gadugi" w:cs="Calibri"/>
              </w:rPr>
              <w:t>0</w:t>
            </w:r>
          </w:p>
        </w:tc>
        <w:tc>
          <w:tcPr>
            <w:tcW w:w="1535" w:type="dxa"/>
            <w:tcBorders>
              <w:top w:val="single" w:sz="4" w:space="0" w:color="auto"/>
              <w:left w:val="single" w:sz="4" w:space="0" w:color="auto"/>
              <w:bottom w:val="single" w:sz="4" w:space="0" w:color="auto"/>
              <w:right w:val="single" w:sz="4" w:space="0" w:color="auto"/>
            </w:tcBorders>
            <w:vAlign w:val="center"/>
          </w:tcPr>
          <w:p w:rsidR="00211559" w:rsidRPr="008B5ADD" w:rsidP="008B5ADD" w14:paraId="6F6D44D1" w14:textId="35D5629B">
            <w:pPr>
              <w:jc w:val="center"/>
              <w:rPr>
                <w:rFonts w:ascii="Gadugi" w:eastAsia="Calibri" w:hAnsi="Gadugi" w:cs="Calibri"/>
              </w:rPr>
            </w:pPr>
            <w:r w:rsidRPr="008B5ADD">
              <w:rPr>
                <w:rFonts w:ascii="Gadugi" w:eastAsia="Calibri" w:hAnsi="Gadugi" w:cs="Calibri"/>
              </w:rPr>
              <w:t>0</w:t>
            </w:r>
          </w:p>
        </w:tc>
        <w:tc>
          <w:tcPr>
            <w:tcW w:w="1534" w:type="dxa"/>
            <w:tcBorders>
              <w:top w:val="single" w:sz="4" w:space="0" w:color="auto"/>
              <w:left w:val="single" w:sz="4" w:space="0" w:color="auto"/>
              <w:bottom w:val="single" w:sz="4" w:space="0" w:color="auto"/>
              <w:right w:val="single" w:sz="4" w:space="0" w:color="auto"/>
            </w:tcBorders>
            <w:vAlign w:val="center"/>
            <w:hideMark/>
          </w:tcPr>
          <w:p w:rsidR="00211559" w:rsidRPr="008B5ADD" w:rsidP="008B5ADD" w14:paraId="13716897" w14:textId="0B77B6AC">
            <w:pPr>
              <w:jc w:val="center"/>
              <w:rPr>
                <w:rFonts w:ascii="Gadugi" w:eastAsia="Calibri" w:hAnsi="Gadugi" w:cs="Calibri"/>
              </w:rPr>
            </w:pPr>
            <w:r w:rsidRPr="008B5ADD">
              <w:rPr>
                <w:rFonts w:ascii="Gadugi" w:eastAsia="Calibri" w:hAnsi="Gadugi" w:cs="Calibri"/>
              </w:rPr>
              <w:t>0</w:t>
            </w:r>
          </w:p>
        </w:tc>
        <w:tc>
          <w:tcPr>
            <w:tcW w:w="1535" w:type="dxa"/>
            <w:tcBorders>
              <w:top w:val="single" w:sz="4" w:space="0" w:color="auto"/>
              <w:left w:val="single" w:sz="4" w:space="0" w:color="auto"/>
              <w:bottom w:val="single" w:sz="4" w:space="0" w:color="auto"/>
              <w:right w:val="single" w:sz="4" w:space="0" w:color="auto"/>
            </w:tcBorders>
            <w:vAlign w:val="center"/>
          </w:tcPr>
          <w:p w:rsidR="00211559" w:rsidRPr="008B5ADD" w:rsidP="008B5ADD" w14:paraId="7B70F2AF" w14:textId="48783862">
            <w:pPr>
              <w:jc w:val="center"/>
              <w:rPr>
                <w:rFonts w:ascii="Gadugi" w:eastAsia="Calibri" w:hAnsi="Gadugi" w:cs="Calibri"/>
              </w:rPr>
            </w:pPr>
            <w:r w:rsidRPr="008B5ADD">
              <w:rPr>
                <w:rFonts w:ascii="Gadugi" w:eastAsia="Calibri" w:hAnsi="Gadugi" w:cs="Calibri"/>
              </w:rPr>
              <w:t>0</w:t>
            </w:r>
          </w:p>
        </w:tc>
        <w:tc>
          <w:tcPr>
            <w:tcW w:w="1534" w:type="dxa"/>
            <w:tcBorders>
              <w:top w:val="single" w:sz="4" w:space="0" w:color="auto"/>
              <w:left w:val="single" w:sz="4" w:space="0" w:color="auto"/>
              <w:bottom w:val="single" w:sz="4" w:space="0" w:color="auto"/>
              <w:right w:val="single" w:sz="4" w:space="0" w:color="auto"/>
            </w:tcBorders>
            <w:vAlign w:val="center"/>
            <w:hideMark/>
          </w:tcPr>
          <w:p w:rsidR="00211559" w:rsidRPr="008B5ADD" w:rsidP="008B5ADD" w14:paraId="00C62254" w14:textId="59EC0FAD">
            <w:pPr>
              <w:jc w:val="center"/>
              <w:rPr>
                <w:rFonts w:ascii="Gadugi" w:eastAsia="Calibri" w:hAnsi="Gadugi" w:cs="Calibri"/>
              </w:rPr>
            </w:pPr>
            <w:r w:rsidRPr="008B5ADD">
              <w:rPr>
                <w:rFonts w:ascii="Gadugi" w:eastAsia="Calibri" w:hAnsi="Gadugi" w:cs="Calibri"/>
              </w:rPr>
              <w:t>0</w:t>
            </w:r>
          </w:p>
        </w:tc>
        <w:tc>
          <w:tcPr>
            <w:tcW w:w="1535" w:type="dxa"/>
            <w:tcBorders>
              <w:top w:val="single" w:sz="4" w:space="0" w:color="auto"/>
              <w:left w:val="single" w:sz="4" w:space="0" w:color="auto"/>
              <w:bottom w:val="single" w:sz="4" w:space="0" w:color="auto"/>
              <w:right w:val="single" w:sz="4" w:space="0" w:color="auto"/>
            </w:tcBorders>
            <w:vAlign w:val="center"/>
          </w:tcPr>
          <w:p w:rsidR="00211559" w:rsidRPr="008B5ADD" w:rsidP="008B5ADD" w14:paraId="6AD17DAE" w14:textId="257A58A0">
            <w:pPr>
              <w:jc w:val="center"/>
              <w:rPr>
                <w:rFonts w:ascii="Gadugi" w:eastAsia="Calibri" w:hAnsi="Gadugi" w:cs="Calibri"/>
              </w:rPr>
            </w:pPr>
            <w:r w:rsidRPr="008B5ADD">
              <w:rPr>
                <w:rFonts w:ascii="Gadugi" w:eastAsia="Calibri" w:hAnsi="Gadugi" w:cs="Calibri"/>
              </w:rPr>
              <w:t>0</w:t>
            </w:r>
          </w:p>
        </w:tc>
      </w:tr>
      <w:tr w14:paraId="07BB21B1" w14:textId="7149BFB8" w:rsidTr="00CC1D2B">
        <w:tblPrEx>
          <w:tblW w:w="12775" w:type="dxa"/>
          <w:tblLook w:val="06A0"/>
        </w:tblPrEx>
        <w:trPr>
          <w:trHeight w:val="300"/>
        </w:trPr>
        <w:tc>
          <w:tcPr>
            <w:tcW w:w="3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211559" w14:paraId="76B7A3DD" w14:textId="77777777">
            <w:pPr>
              <w:rPr>
                <w:rFonts w:ascii="Gadugi" w:eastAsia="Calibri" w:hAnsi="Gadugi" w:cs="Calibri"/>
              </w:rPr>
            </w:pPr>
            <w:r>
              <w:rPr>
                <w:rFonts w:ascii="Gadugi" w:eastAsia="Calibri" w:hAnsi="Gadugi" w:cs="Calibri"/>
              </w:rPr>
              <w:t xml:space="preserve">9. Environmental Public Health </w:t>
            </w:r>
          </w:p>
        </w:tc>
        <w:tc>
          <w:tcPr>
            <w:tcW w:w="1597" w:type="dxa"/>
            <w:tcBorders>
              <w:top w:val="single" w:sz="4" w:space="0" w:color="auto"/>
              <w:left w:val="single" w:sz="4" w:space="0" w:color="auto"/>
              <w:bottom w:val="single" w:sz="4" w:space="0" w:color="auto"/>
              <w:right w:val="single" w:sz="4" w:space="0" w:color="auto"/>
            </w:tcBorders>
            <w:vAlign w:val="center"/>
            <w:hideMark/>
          </w:tcPr>
          <w:p w:rsidR="00211559" w:rsidRPr="008B5ADD" w:rsidP="008B5ADD" w14:paraId="7E164CF1" w14:textId="77777777">
            <w:pPr>
              <w:jc w:val="center"/>
              <w:rPr>
                <w:rFonts w:ascii="Gadugi" w:eastAsia="Calibri" w:hAnsi="Gadugi" w:cs="Calibri"/>
              </w:rPr>
            </w:pPr>
            <w:r w:rsidRPr="008B5ADD">
              <w:rPr>
                <w:rFonts w:ascii="Gadugi" w:eastAsia="Calibri" w:hAnsi="Gadugi" w:cs="Calibri"/>
              </w:rPr>
              <w:t>1</w:t>
            </w:r>
          </w:p>
        </w:tc>
        <w:tc>
          <w:tcPr>
            <w:tcW w:w="1535" w:type="dxa"/>
            <w:tcBorders>
              <w:top w:val="single" w:sz="4" w:space="0" w:color="auto"/>
              <w:left w:val="single" w:sz="4" w:space="0" w:color="auto"/>
              <w:bottom w:val="single" w:sz="4" w:space="0" w:color="auto"/>
              <w:right w:val="single" w:sz="4" w:space="0" w:color="auto"/>
            </w:tcBorders>
            <w:vAlign w:val="center"/>
          </w:tcPr>
          <w:p w:rsidR="00211559" w:rsidRPr="008B5ADD" w:rsidP="008B5ADD" w14:paraId="6CBE41BD" w14:textId="0C5158C9">
            <w:pPr>
              <w:jc w:val="center"/>
              <w:rPr>
                <w:rFonts w:ascii="Gadugi" w:eastAsia="Calibri" w:hAnsi="Gadugi" w:cs="Calibri"/>
              </w:rPr>
            </w:pPr>
            <w:r w:rsidRPr="008B5ADD">
              <w:rPr>
                <w:rFonts w:ascii="Gadugi" w:eastAsia="Calibri" w:hAnsi="Gadugi" w:cs="Calibri"/>
              </w:rPr>
              <w:t>0</w:t>
            </w:r>
          </w:p>
        </w:tc>
        <w:tc>
          <w:tcPr>
            <w:tcW w:w="1534" w:type="dxa"/>
            <w:tcBorders>
              <w:top w:val="single" w:sz="4" w:space="0" w:color="auto"/>
              <w:left w:val="single" w:sz="4" w:space="0" w:color="auto"/>
              <w:bottom w:val="single" w:sz="4" w:space="0" w:color="auto"/>
              <w:right w:val="single" w:sz="4" w:space="0" w:color="auto"/>
            </w:tcBorders>
            <w:vAlign w:val="center"/>
            <w:hideMark/>
          </w:tcPr>
          <w:p w:rsidR="00211559" w:rsidRPr="008B5ADD" w:rsidP="008B5ADD" w14:paraId="3892BCE7" w14:textId="7FDA1756">
            <w:pPr>
              <w:jc w:val="center"/>
              <w:rPr>
                <w:rFonts w:ascii="Gadugi" w:eastAsia="Calibri" w:hAnsi="Gadugi" w:cs="Calibri"/>
              </w:rPr>
            </w:pPr>
            <w:r w:rsidRPr="008B5ADD">
              <w:rPr>
                <w:rFonts w:ascii="Gadugi" w:eastAsia="Calibri" w:hAnsi="Gadugi" w:cs="Calibri"/>
              </w:rPr>
              <w:t>1</w:t>
            </w:r>
          </w:p>
        </w:tc>
        <w:tc>
          <w:tcPr>
            <w:tcW w:w="1535" w:type="dxa"/>
            <w:tcBorders>
              <w:top w:val="single" w:sz="4" w:space="0" w:color="auto"/>
              <w:left w:val="single" w:sz="4" w:space="0" w:color="auto"/>
              <w:bottom w:val="single" w:sz="4" w:space="0" w:color="auto"/>
              <w:right w:val="single" w:sz="4" w:space="0" w:color="auto"/>
            </w:tcBorders>
            <w:vAlign w:val="center"/>
          </w:tcPr>
          <w:p w:rsidR="00211559" w:rsidRPr="008B5ADD" w:rsidP="008B5ADD" w14:paraId="36A07DC3" w14:textId="2248A892">
            <w:pPr>
              <w:jc w:val="center"/>
              <w:rPr>
                <w:rFonts w:ascii="Gadugi" w:hAnsi="Gadugi"/>
              </w:rPr>
            </w:pPr>
            <w:r w:rsidRPr="008B5ADD">
              <w:rPr>
                <w:rFonts w:ascii="Gadugi" w:hAnsi="Gadugi"/>
              </w:rPr>
              <w:t>0</w:t>
            </w:r>
          </w:p>
        </w:tc>
        <w:tc>
          <w:tcPr>
            <w:tcW w:w="1534" w:type="dxa"/>
            <w:tcBorders>
              <w:top w:val="single" w:sz="4" w:space="0" w:color="auto"/>
              <w:left w:val="single" w:sz="4" w:space="0" w:color="auto"/>
              <w:bottom w:val="single" w:sz="4" w:space="0" w:color="auto"/>
              <w:right w:val="single" w:sz="4" w:space="0" w:color="auto"/>
            </w:tcBorders>
            <w:vAlign w:val="center"/>
          </w:tcPr>
          <w:p w:rsidR="00211559" w:rsidRPr="008B5ADD" w:rsidP="008B5ADD" w14:paraId="7065AD6D" w14:textId="4CC6F0FF">
            <w:pPr>
              <w:jc w:val="center"/>
              <w:rPr>
                <w:rFonts w:ascii="Gadugi" w:hAnsi="Gadugi"/>
              </w:rPr>
            </w:pPr>
            <w:r w:rsidRPr="008B5ADD">
              <w:rPr>
                <w:rFonts w:ascii="Gadugi" w:hAnsi="Gadugi"/>
              </w:rPr>
              <w:t>0</w:t>
            </w:r>
          </w:p>
        </w:tc>
        <w:tc>
          <w:tcPr>
            <w:tcW w:w="1535" w:type="dxa"/>
            <w:tcBorders>
              <w:top w:val="single" w:sz="4" w:space="0" w:color="auto"/>
              <w:left w:val="single" w:sz="4" w:space="0" w:color="auto"/>
              <w:bottom w:val="single" w:sz="4" w:space="0" w:color="auto"/>
              <w:right w:val="single" w:sz="4" w:space="0" w:color="auto"/>
            </w:tcBorders>
            <w:vAlign w:val="center"/>
          </w:tcPr>
          <w:p w:rsidR="00211559" w:rsidRPr="008B5ADD" w:rsidP="008B5ADD" w14:paraId="354CF752" w14:textId="4852876A">
            <w:pPr>
              <w:jc w:val="center"/>
              <w:rPr>
                <w:rFonts w:ascii="Gadugi" w:hAnsi="Gadugi"/>
              </w:rPr>
            </w:pPr>
            <w:r w:rsidRPr="008B5ADD">
              <w:rPr>
                <w:rFonts w:ascii="Gadugi" w:hAnsi="Gadugi"/>
              </w:rPr>
              <w:t>0</w:t>
            </w:r>
          </w:p>
        </w:tc>
      </w:tr>
      <w:tr w14:paraId="5A731829" w14:textId="14DCBD49" w:rsidTr="00CC1D2B">
        <w:tblPrEx>
          <w:tblW w:w="12775" w:type="dxa"/>
          <w:tblLook w:val="06A0"/>
        </w:tblPrEx>
        <w:trPr>
          <w:trHeight w:val="300"/>
        </w:trPr>
        <w:tc>
          <w:tcPr>
            <w:tcW w:w="3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211559" w14:paraId="310836C7" w14:textId="77777777">
            <w:pPr>
              <w:rPr>
                <w:rFonts w:ascii="Gadugi" w:eastAsia="Calibri" w:hAnsi="Gadugi" w:cs="Calibri"/>
              </w:rPr>
            </w:pPr>
            <w:r>
              <w:rPr>
                <w:rFonts w:ascii="Gadugi" w:eastAsia="Calibri" w:hAnsi="Gadugi" w:cs="Calibri"/>
              </w:rPr>
              <w:t xml:space="preserve">10. Equity </w:t>
            </w:r>
          </w:p>
        </w:tc>
        <w:tc>
          <w:tcPr>
            <w:tcW w:w="1597" w:type="dxa"/>
            <w:tcBorders>
              <w:top w:val="single" w:sz="4" w:space="0" w:color="auto"/>
              <w:left w:val="single" w:sz="4" w:space="0" w:color="auto"/>
              <w:bottom w:val="single" w:sz="4" w:space="0" w:color="auto"/>
              <w:right w:val="single" w:sz="4" w:space="0" w:color="auto"/>
            </w:tcBorders>
            <w:vAlign w:val="center"/>
          </w:tcPr>
          <w:p w:rsidR="00211559" w:rsidRPr="008B5ADD" w:rsidP="008B5ADD" w14:paraId="232A41F8" w14:textId="7E0CC2D8">
            <w:pPr>
              <w:jc w:val="center"/>
              <w:rPr>
                <w:rFonts w:ascii="Gadugi" w:hAnsi="Gadugi"/>
              </w:rPr>
            </w:pPr>
            <w:r w:rsidRPr="008B5ADD">
              <w:rPr>
                <w:rFonts w:ascii="Gadugi" w:hAnsi="Gadugi"/>
              </w:rPr>
              <w:t>0</w:t>
            </w:r>
          </w:p>
        </w:tc>
        <w:tc>
          <w:tcPr>
            <w:tcW w:w="1535" w:type="dxa"/>
            <w:tcBorders>
              <w:top w:val="single" w:sz="4" w:space="0" w:color="auto"/>
              <w:left w:val="single" w:sz="4" w:space="0" w:color="auto"/>
              <w:bottom w:val="single" w:sz="4" w:space="0" w:color="auto"/>
              <w:right w:val="single" w:sz="4" w:space="0" w:color="auto"/>
            </w:tcBorders>
            <w:vAlign w:val="center"/>
          </w:tcPr>
          <w:p w:rsidR="00211559" w:rsidRPr="008B5ADD" w:rsidP="008B5ADD" w14:paraId="3F3CE63F" w14:textId="42269598">
            <w:pPr>
              <w:jc w:val="center"/>
              <w:rPr>
                <w:rFonts w:ascii="Gadugi" w:hAnsi="Gadugi"/>
              </w:rPr>
            </w:pPr>
            <w:r w:rsidRPr="008B5ADD">
              <w:rPr>
                <w:rFonts w:ascii="Gadugi" w:hAnsi="Gadugi"/>
              </w:rPr>
              <w:t>0</w:t>
            </w:r>
          </w:p>
        </w:tc>
        <w:tc>
          <w:tcPr>
            <w:tcW w:w="1534" w:type="dxa"/>
            <w:tcBorders>
              <w:top w:val="single" w:sz="4" w:space="0" w:color="auto"/>
              <w:left w:val="single" w:sz="4" w:space="0" w:color="auto"/>
              <w:bottom w:val="single" w:sz="4" w:space="0" w:color="auto"/>
              <w:right w:val="single" w:sz="4" w:space="0" w:color="auto"/>
            </w:tcBorders>
            <w:vAlign w:val="center"/>
          </w:tcPr>
          <w:p w:rsidR="00211559" w:rsidRPr="008B5ADD" w:rsidP="008B5ADD" w14:paraId="27317A1F" w14:textId="4EB0C031">
            <w:pPr>
              <w:jc w:val="center"/>
              <w:rPr>
                <w:rFonts w:ascii="Gadugi" w:hAnsi="Gadugi"/>
              </w:rPr>
            </w:pPr>
            <w:r w:rsidRPr="008B5ADD">
              <w:rPr>
                <w:rFonts w:ascii="Gadugi" w:hAnsi="Gadugi"/>
              </w:rPr>
              <w:t>0</w:t>
            </w:r>
          </w:p>
        </w:tc>
        <w:tc>
          <w:tcPr>
            <w:tcW w:w="1535" w:type="dxa"/>
            <w:tcBorders>
              <w:top w:val="single" w:sz="4" w:space="0" w:color="auto"/>
              <w:left w:val="single" w:sz="4" w:space="0" w:color="auto"/>
              <w:bottom w:val="single" w:sz="4" w:space="0" w:color="auto"/>
              <w:right w:val="single" w:sz="4" w:space="0" w:color="auto"/>
            </w:tcBorders>
            <w:vAlign w:val="center"/>
          </w:tcPr>
          <w:p w:rsidR="00211559" w:rsidRPr="008B5ADD" w:rsidP="008B5ADD" w14:paraId="56D3DACF" w14:textId="2F321117">
            <w:pPr>
              <w:jc w:val="center"/>
              <w:rPr>
                <w:rFonts w:ascii="Gadugi" w:hAnsi="Gadugi"/>
              </w:rPr>
            </w:pPr>
            <w:r w:rsidRPr="008B5ADD">
              <w:rPr>
                <w:rFonts w:ascii="Gadugi" w:hAnsi="Gadugi"/>
              </w:rPr>
              <w:t>0</w:t>
            </w:r>
          </w:p>
        </w:tc>
        <w:tc>
          <w:tcPr>
            <w:tcW w:w="1534" w:type="dxa"/>
            <w:tcBorders>
              <w:top w:val="single" w:sz="4" w:space="0" w:color="auto"/>
              <w:left w:val="single" w:sz="4" w:space="0" w:color="auto"/>
              <w:bottom w:val="single" w:sz="4" w:space="0" w:color="auto"/>
              <w:right w:val="single" w:sz="4" w:space="0" w:color="auto"/>
            </w:tcBorders>
            <w:vAlign w:val="center"/>
          </w:tcPr>
          <w:p w:rsidR="00211559" w:rsidRPr="008B5ADD" w:rsidP="008B5ADD" w14:paraId="3026C57D" w14:textId="6C79508C">
            <w:pPr>
              <w:jc w:val="center"/>
              <w:rPr>
                <w:rFonts w:ascii="Gadugi" w:hAnsi="Gadugi"/>
              </w:rPr>
            </w:pPr>
            <w:r w:rsidRPr="008B5ADD">
              <w:rPr>
                <w:rFonts w:ascii="Gadugi" w:hAnsi="Gadugi"/>
              </w:rPr>
              <w:t>0</w:t>
            </w:r>
          </w:p>
        </w:tc>
        <w:tc>
          <w:tcPr>
            <w:tcW w:w="1535" w:type="dxa"/>
            <w:tcBorders>
              <w:top w:val="single" w:sz="4" w:space="0" w:color="auto"/>
              <w:left w:val="single" w:sz="4" w:space="0" w:color="auto"/>
              <w:bottom w:val="single" w:sz="4" w:space="0" w:color="auto"/>
              <w:right w:val="single" w:sz="4" w:space="0" w:color="auto"/>
            </w:tcBorders>
            <w:vAlign w:val="center"/>
          </w:tcPr>
          <w:p w:rsidR="00211559" w:rsidRPr="008B5ADD" w:rsidP="008B5ADD" w14:paraId="73564FC4" w14:textId="1A7E9CBF">
            <w:pPr>
              <w:jc w:val="center"/>
              <w:rPr>
                <w:rFonts w:ascii="Gadugi" w:hAnsi="Gadugi"/>
              </w:rPr>
            </w:pPr>
            <w:r w:rsidRPr="008B5ADD">
              <w:rPr>
                <w:rFonts w:ascii="Gadugi" w:hAnsi="Gadugi"/>
              </w:rPr>
              <w:t>0</w:t>
            </w:r>
          </w:p>
        </w:tc>
      </w:tr>
      <w:tr w14:paraId="3E743BD8" w14:textId="673B6BF4" w:rsidTr="00CC1D2B">
        <w:tblPrEx>
          <w:tblW w:w="12775" w:type="dxa"/>
          <w:tblLook w:val="06A0"/>
        </w:tblPrEx>
        <w:trPr>
          <w:trHeight w:val="300"/>
        </w:trPr>
        <w:tc>
          <w:tcPr>
            <w:tcW w:w="3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211559" w14:paraId="0C72CF3D" w14:textId="77777777">
            <w:pPr>
              <w:rPr>
                <w:rFonts w:ascii="Gadugi" w:eastAsia="Calibri" w:hAnsi="Gadugi" w:cs="Calibri"/>
              </w:rPr>
            </w:pPr>
            <w:r>
              <w:rPr>
                <w:rFonts w:ascii="Gadugi" w:eastAsia="Calibri" w:hAnsi="Gadugi" w:cs="Calibri"/>
              </w:rPr>
              <w:t xml:space="preserve">11. Maternal, Child, and Family Health </w:t>
            </w:r>
          </w:p>
        </w:tc>
        <w:tc>
          <w:tcPr>
            <w:tcW w:w="1597" w:type="dxa"/>
            <w:tcBorders>
              <w:top w:val="single" w:sz="4" w:space="0" w:color="auto"/>
              <w:left w:val="single" w:sz="4" w:space="0" w:color="auto"/>
              <w:bottom w:val="single" w:sz="4" w:space="0" w:color="auto"/>
              <w:right w:val="single" w:sz="4" w:space="0" w:color="auto"/>
            </w:tcBorders>
            <w:vAlign w:val="center"/>
          </w:tcPr>
          <w:p w:rsidR="00211559" w:rsidRPr="008B5ADD" w:rsidP="008B5ADD" w14:paraId="2B8511AE" w14:textId="7C26F293">
            <w:pPr>
              <w:jc w:val="center"/>
              <w:rPr>
                <w:rFonts w:ascii="Gadugi" w:hAnsi="Gadugi"/>
              </w:rPr>
            </w:pPr>
            <w:r w:rsidRPr="008B5ADD">
              <w:rPr>
                <w:rFonts w:ascii="Gadugi" w:hAnsi="Gadugi"/>
              </w:rPr>
              <w:t>0</w:t>
            </w:r>
          </w:p>
        </w:tc>
        <w:tc>
          <w:tcPr>
            <w:tcW w:w="1535" w:type="dxa"/>
            <w:tcBorders>
              <w:top w:val="single" w:sz="4" w:space="0" w:color="auto"/>
              <w:left w:val="single" w:sz="4" w:space="0" w:color="auto"/>
              <w:bottom w:val="single" w:sz="4" w:space="0" w:color="auto"/>
              <w:right w:val="single" w:sz="4" w:space="0" w:color="auto"/>
            </w:tcBorders>
            <w:vAlign w:val="center"/>
          </w:tcPr>
          <w:p w:rsidR="00211559" w:rsidRPr="008B5ADD" w:rsidP="008B5ADD" w14:paraId="5D5FD50A" w14:textId="35C86ECF">
            <w:pPr>
              <w:jc w:val="center"/>
              <w:rPr>
                <w:rFonts w:ascii="Gadugi" w:hAnsi="Gadugi"/>
              </w:rPr>
            </w:pPr>
            <w:r w:rsidRPr="008B5ADD">
              <w:rPr>
                <w:rFonts w:ascii="Gadugi" w:hAnsi="Gadugi"/>
              </w:rPr>
              <w:t>0</w:t>
            </w:r>
          </w:p>
        </w:tc>
        <w:tc>
          <w:tcPr>
            <w:tcW w:w="1534" w:type="dxa"/>
            <w:tcBorders>
              <w:top w:val="single" w:sz="4" w:space="0" w:color="auto"/>
              <w:left w:val="single" w:sz="4" w:space="0" w:color="auto"/>
              <w:bottom w:val="single" w:sz="4" w:space="0" w:color="auto"/>
              <w:right w:val="single" w:sz="4" w:space="0" w:color="auto"/>
            </w:tcBorders>
            <w:vAlign w:val="center"/>
          </w:tcPr>
          <w:p w:rsidR="00211559" w:rsidRPr="008B5ADD" w:rsidP="008B5ADD" w14:paraId="2B0414BB" w14:textId="3F54D861">
            <w:pPr>
              <w:jc w:val="center"/>
              <w:rPr>
                <w:rFonts w:ascii="Gadugi" w:hAnsi="Gadugi"/>
              </w:rPr>
            </w:pPr>
            <w:r w:rsidRPr="008B5ADD">
              <w:rPr>
                <w:rFonts w:ascii="Gadugi" w:hAnsi="Gadugi"/>
              </w:rPr>
              <w:t>0</w:t>
            </w:r>
          </w:p>
        </w:tc>
        <w:tc>
          <w:tcPr>
            <w:tcW w:w="1535" w:type="dxa"/>
            <w:tcBorders>
              <w:top w:val="single" w:sz="4" w:space="0" w:color="auto"/>
              <w:left w:val="single" w:sz="4" w:space="0" w:color="auto"/>
              <w:bottom w:val="single" w:sz="4" w:space="0" w:color="auto"/>
              <w:right w:val="single" w:sz="4" w:space="0" w:color="auto"/>
            </w:tcBorders>
            <w:vAlign w:val="center"/>
          </w:tcPr>
          <w:p w:rsidR="00211559" w:rsidRPr="008B5ADD" w:rsidP="008B5ADD" w14:paraId="0A832410" w14:textId="52E8C3C3">
            <w:pPr>
              <w:jc w:val="center"/>
              <w:rPr>
                <w:rFonts w:ascii="Gadugi" w:hAnsi="Gadugi"/>
              </w:rPr>
            </w:pPr>
            <w:r w:rsidRPr="008B5ADD">
              <w:rPr>
                <w:rFonts w:ascii="Gadugi" w:hAnsi="Gadugi"/>
              </w:rPr>
              <w:t>0</w:t>
            </w:r>
          </w:p>
        </w:tc>
        <w:tc>
          <w:tcPr>
            <w:tcW w:w="1534" w:type="dxa"/>
            <w:tcBorders>
              <w:top w:val="single" w:sz="4" w:space="0" w:color="auto"/>
              <w:left w:val="single" w:sz="4" w:space="0" w:color="auto"/>
              <w:bottom w:val="single" w:sz="4" w:space="0" w:color="auto"/>
              <w:right w:val="single" w:sz="4" w:space="0" w:color="auto"/>
            </w:tcBorders>
            <w:vAlign w:val="center"/>
          </w:tcPr>
          <w:p w:rsidR="00211559" w:rsidRPr="008B5ADD" w:rsidP="008B5ADD" w14:paraId="569C1F93" w14:textId="5D5AF98D">
            <w:pPr>
              <w:jc w:val="center"/>
              <w:rPr>
                <w:rFonts w:ascii="Gadugi" w:hAnsi="Gadugi"/>
              </w:rPr>
            </w:pPr>
            <w:r w:rsidRPr="008B5ADD">
              <w:rPr>
                <w:rFonts w:ascii="Gadugi" w:hAnsi="Gadugi"/>
              </w:rPr>
              <w:t>0</w:t>
            </w:r>
          </w:p>
        </w:tc>
        <w:tc>
          <w:tcPr>
            <w:tcW w:w="1535" w:type="dxa"/>
            <w:tcBorders>
              <w:top w:val="single" w:sz="4" w:space="0" w:color="auto"/>
              <w:left w:val="single" w:sz="4" w:space="0" w:color="auto"/>
              <w:bottom w:val="single" w:sz="4" w:space="0" w:color="auto"/>
              <w:right w:val="single" w:sz="4" w:space="0" w:color="auto"/>
            </w:tcBorders>
            <w:vAlign w:val="center"/>
          </w:tcPr>
          <w:p w:rsidR="00211559" w:rsidRPr="008B5ADD" w:rsidP="008B5ADD" w14:paraId="6DA94E93" w14:textId="2584A297">
            <w:pPr>
              <w:jc w:val="center"/>
              <w:rPr>
                <w:rFonts w:ascii="Gadugi" w:hAnsi="Gadugi"/>
              </w:rPr>
            </w:pPr>
            <w:r w:rsidRPr="008B5ADD">
              <w:rPr>
                <w:rFonts w:ascii="Gadugi" w:hAnsi="Gadugi"/>
              </w:rPr>
              <w:t>0</w:t>
            </w:r>
          </w:p>
        </w:tc>
      </w:tr>
      <w:tr w14:paraId="6F775DEE" w14:textId="708FD088" w:rsidTr="00CC1D2B">
        <w:tblPrEx>
          <w:tblW w:w="12775" w:type="dxa"/>
          <w:tblLook w:val="06A0"/>
        </w:tblPrEx>
        <w:trPr>
          <w:trHeight w:val="300"/>
        </w:trPr>
        <w:tc>
          <w:tcPr>
            <w:tcW w:w="3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211559" w14:paraId="0C28A776" w14:textId="77777777">
            <w:pPr>
              <w:rPr>
                <w:rFonts w:ascii="Gadugi" w:eastAsia="Calibri" w:hAnsi="Gadugi" w:cs="Calibri"/>
              </w:rPr>
            </w:pPr>
            <w:r>
              <w:rPr>
                <w:rFonts w:ascii="Gadugi" w:eastAsia="Calibri" w:hAnsi="Gadugi" w:cs="Calibri"/>
              </w:rPr>
              <w:t>12.  Organizational Competencies</w:t>
            </w:r>
          </w:p>
        </w:tc>
        <w:tc>
          <w:tcPr>
            <w:tcW w:w="1597" w:type="dxa"/>
            <w:tcBorders>
              <w:top w:val="single" w:sz="4" w:space="0" w:color="auto"/>
              <w:left w:val="single" w:sz="4" w:space="0" w:color="auto"/>
              <w:bottom w:val="single" w:sz="4" w:space="0" w:color="auto"/>
              <w:right w:val="single" w:sz="4" w:space="0" w:color="auto"/>
            </w:tcBorders>
            <w:vAlign w:val="center"/>
            <w:hideMark/>
          </w:tcPr>
          <w:p w:rsidR="00211559" w:rsidRPr="008B5ADD" w:rsidP="008B5ADD" w14:paraId="0EAD131E" w14:textId="77777777">
            <w:pPr>
              <w:jc w:val="center"/>
              <w:rPr>
                <w:rFonts w:ascii="Gadugi" w:eastAsia="Calibri" w:hAnsi="Gadugi" w:cs="Calibri"/>
              </w:rPr>
            </w:pPr>
            <w:r w:rsidRPr="008B5ADD">
              <w:rPr>
                <w:rFonts w:ascii="Gadugi" w:eastAsia="Calibri" w:hAnsi="Gadugi" w:cs="Calibri"/>
              </w:rPr>
              <w:t>1</w:t>
            </w:r>
          </w:p>
        </w:tc>
        <w:tc>
          <w:tcPr>
            <w:tcW w:w="1535" w:type="dxa"/>
            <w:tcBorders>
              <w:top w:val="single" w:sz="4" w:space="0" w:color="auto"/>
              <w:left w:val="single" w:sz="4" w:space="0" w:color="auto"/>
              <w:bottom w:val="single" w:sz="4" w:space="0" w:color="auto"/>
              <w:right w:val="single" w:sz="4" w:space="0" w:color="auto"/>
            </w:tcBorders>
            <w:vAlign w:val="center"/>
          </w:tcPr>
          <w:p w:rsidR="00211559" w:rsidRPr="008B5ADD" w:rsidP="008B5ADD" w14:paraId="5230A65C" w14:textId="3F59083E">
            <w:pPr>
              <w:jc w:val="center"/>
              <w:rPr>
                <w:rFonts w:ascii="Gadugi" w:hAnsi="Gadugi"/>
              </w:rPr>
            </w:pPr>
            <w:r w:rsidRPr="008B5ADD">
              <w:rPr>
                <w:rFonts w:ascii="Gadugi" w:hAnsi="Gadugi"/>
              </w:rPr>
              <w:t>0</w:t>
            </w:r>
          </w:p>
        </w:tc>
        <w:tc>
          <w:tcPr>
            <w:tcW w:w="1534" w:type="dxa"/>
            <w:tcBorders>
              <w:top w:val="single" w:sz="4" w:space="0" w:color="auto"/>
              <w:left w:val="single" w:sz="4" w:space="0" w:color="auto"/>
              <w:bottom w:val="single" w:sz="4" w:space="0" w:color="auto"/>
              <w:right w:val="single" w:sz="4" w:space="0" w:color="auto"/>
            </w:tcBorders>
            <w:vAlign w:val="center"/>
          </w:tcPr>
          <w:p w:rsidR="00211559" w:rsidRPr="008B5ADD" w:rsidP="008B5ADD" w14:paraId="20C310AF" w14:textId="4F810443">
            <w:pPr>
              <w:jc w:val="center"/>
              <w:rPr>
                <w:rFonts w:ascii="Gadugi" w:hAnsi="Gadugi"/>
              </w:rPr>
            </w:pPr>
            <w:r w:rsidRPr="008B5ADD">
              <w:rPr>
                <w:rFonts w:ascii="Gadugi" w:hAnsi="Gadugi"/>
              </w:rPr>
              <w:t>0</w:t>
            </w:r>
          </w:p>
        </w:tc>
        <w:tc>
          <w:tcPr>
            <w:tcW w:w="1535" w:type="dxa"/>
            <w:tcBorders>
              <w:top w:val="single" w:sz="4" w:space="0" w:color="auto"/>
              <w:left w:val="single" w:sz="4" w:space="0" w:color="auto"/>
              <w:bottom w:val="single" w:sz="4" w:space="0" w:color="auto"/>
              <w:right w:val="single" w:sz="4" w:space="0" w:color="auto"/>
            </w:tcBorders>
            <w:vAlign w:val="center"/>
          </w:tcPr>
          <w:p w:rsidR="00211559" w:rsidRPr="008B5ADD" w:rsidP="008B5ADD" w14:paraId="40A72520" w14:textId="279EA0F6">
            <w:pPr>
              <w:jc w:val="center"/>
              <w:rPr>
                <w:rFonts w:ascii="Gadugi" w:eastAsia="Calibri" w:hAnsi="Gadugi" w:cs="Calibri"/>
              </w:rPr>
            </w:pPr>
            <w:r w:rsidRPr="008B5ADD">
              <w:rPr>
                <w:rFonts w:ascii="Gadugi" w:eastAsia="Calibri" w:hAnsi="Gadugi" w:cs="Calibri"/>
              </w:rPr>
              <w:t>0</w:t>
            </w:r>
          </w:p>
        </w:tc>
        <w:tc>
          <w:tcPr>
            <w:tcW w:w="1534" w:type="dxa"/>
            <w:tcBorders>
              <w:top w:val="single" w:sz="4" w:space="0" w:color="auto"/>
              <w:left w:val="single" w:sz="4" w:space="0" w:color="auto"/>
              <w:bottom w:val="single" w:sz="4" w:space="0" w:color="auto"/>
              <w:right w:val="single" w:sz="4" w:space="0" w:color="auto"/>
            </w:tcBorders>
            <w:vAlign w:val="center"/>
            <w:hideMark/>
          </w:tcPr>
          <w:p w:rsidR="00211559" w:rsidRPr="008B5ADD" w:rsidP="008B5ADD" w14:paraId="7663D88C" w14:textId="6B268AC9">
            <w:pPr>
              <w:jc w:val="center"/>
              <w:rPr>
                <w:rFonts w:ascii="Gadugi" w:eastAsia="Calibri" w:hAnsi="Gadugi" w:cs="Calibri"/>
              </w:rPr>
            </w:pPr>
            <w:r w:rsidRPr="008B5ADD">
              <w:rPr>
                <w:rFonts w:ascii="Gadugi" w:eastAsia="Calibri" w:hAnsi="Gadugi" w:cs="Calibri"/>
              </w:rPr>
              <w:t>1</w:t>
            </w:r>
          </w:p>
        </w:tc>
        <w:tc>
          <w:tcPr>
            <w:tcW w:w="1535" w:type="dxa"/>
            <w:tcBorders>
              <w:top w:val="single" w:sz="4" w:space="0" w:color="auto"/>
              <w:left w:val="single" w:sz="4" w:space="0" w:color="auto"/>
              <w:bottom w:val="single" w:sz="4" w:space="0" w:color="auto"/>
              <w:right w:val="single" w:sz="4" w:space="0" w:color="auto"/>
            </w:tcBorders>
            <w:vAlign w:val="center"/>
          </w:tcPr>
          <w:p w:rsidR="00211559" w:rsidRPr="008B5ADD" w:rsidP="008B5ADD" w14:paraId="583FD223" w14:textId="359A81CB">
            <w:pPr>
              <w:jc w:val="center"/>
              <w:rPr>
                <w:rFonts w:ascii="Gadugi" w:eastAsia="Calibri" w:hAnsi="Gadugi" w:cs="Calibri"/>
              </w:rPr>
            </w:pPr>
            <w:r w:rsidRPr="008B5ADD">
              <w:rPr>
                <w:rFonts w:ascii="Gadugi" w:eastAsia="Calibri" w:hAnsi="Gadugi" w:cs="Calibri"/>
              </w:rPr>
              <w:t>0</w:t>
            </w:r>
          </w:p>
        </w:tc>
      </w:tr>
      <w:tr w14:paraId="5598AEC6" w14:textId="7CD5A85F" w:rsidTr="00CC1D2B">
        <w:tblPrEx>
          <w:tblW w:w="12775" w:type="dxa"/>
          <w:tblLook w:val="06A0"/>
        </w:tblPrEx>
        <w:trPr>
          <w:trHeight w:val="300"/>
        </w:trPr>
        <w:tc>
          <w:tcPr>
            <w:tcW w:w="3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211559" w14:paraId="515B6307" w14:textId="77777777">
            <w:pPr>
              <w:rPr>
                <w:rFonts w:ascii="Gadugi" w:eastAsia="Calibri" w:hAnsi="Gadugi" w:cs="Calibri"/>
              </w:rPr>
            </w:pPr>
            <w:r>
              <w:rPr>
                <w:rFonts w:ascii="Gadugi" w:eastAsia="Calibri" w:hAnsi="Gadugi" w:cs="Calibri"/>
              </w:rPr>
              <w:t>13. Policy Development and Support</w:t>
            </w:r>
          </w:p>
        </w:tc>
        <w:tc>
          <w:tcPr>
            <w:tcW w:w="1597" w:type="dxa"/>
            <w:tcBorders>
              <w:top w:val="single" w:sz="4" w:space="0" w:color="auto"/>
              <w:left w:val="single" w:sz="4" w:space="0" w:color="auto"/>
              <w:bottom w:val="single" w:sz="4" w:space="0" w:color="auto"/>
              <w:right w:val="single" w:sz="4" w:space="0" w:color="auto"/>
            </w:tcBorders>
            <w:vAlign w:val="center"/>
          </w:tcPr>
          <w:p w:rsidR="00211559" w:rsidRPr="008B5ADD" w:rsidP="008B5ADD" w14:paraId="39F2EF37" w14:textId="5DCD44A1">
            <w:pPr>
              <w:jc w:val="center"/>
              <w:rPr>
                <w:rFonts w:ascii="Gadugi" w:hAnsi="Gadugi"/>
              </w:rPr>
            </w:pPr>
            <w:r w:rsidRPr="008B5ADD">
              <w:rPr>
                <w:rFonts w:ascii="Gadugi" w:hAnsi="Gadugi"/>
              </w:rPr>
              <w:t>0</w:t>
            </w:r>
          </w:p>
        </w:tc>
        <w:tc>
          <w:tcPr>
            <w:tcW w:w="1535" w:type="dxa"/>
            <w:tcBorders>
              <w:top w:val="single" w:sz="4" w:space="0" w:color="auto"/>
              <w:left w:val="single" w:sz="4" w:space="0" w:color="auto"/>
              <w:bottom w:val="single" w:sz="4" w:space="0" w:color="auto"/>
              <w:right w:val="single" w:sz="4" w:space="0" w:color="auto"/>
            </w:tcBorders>
            <w:vAlign w:val="center"/>
          </w:tcPr>
          <w:p w:rsidR="00211559" w:rsidRPr="008B5ADD" w:rsidP="008B5ADD" w14:paraId="108FC5E0" w14:textId="07DDA111">
            <w:pPr>
              <w:jc w:val="center"/>
              <w:rPr>
                <w:rFonts w:ascii="Gadugi" w:hAnsi="Gadugi"/>
              </w:rPr>
            </w:pPr>
            <w:r w:rsidRPr="008B5ADD">
              <w:rPr>
                <w:rFonts w:ascii="Gadugi" w:hAnsi="Gadugi"/>
              </w:rPr>
              <w:t>0</w:t>
            </w:r>
          </w:p>
        </w:tc>
        <w:tc>
          <w:tcPr>
            <w:tcW w:w="1534" w:type="dxa"/>
            <w:tcBorders>
              <w:top w:val="single" w:sz="4" w:space="0" w:color="auto"/>
              <w:left w:val="single" w:sz="4" w:space="0" w:color="auto"/>
              <w:bottom w:val="single" w:sz="4" w:space="0" w:color="auto"/>
              <w:right w:val="single" w:sz="4" w:space="0" w:color="auto"/>
            </w:tcBorders>
            <w:vAlign w:val="center"/>
          </w:tcPr>
          <w:p w:rsidR="00211559" w:rsidRPr="008B5ADD" w:rsidP="008B5ADD" w14:paraId="37CFEB7F" w14:textId="4D9C612F">
            <w:pPr>
              <w:jc w:val="center"/>
              <w:rPr>
                <w:rFonts w:ascii="Gadugi" w:hAnsi="Gadugi"/>
              </w:rPr>
            </w:pPr>
            <w:r w:rsidRPr="008B5ADD">
              <w:rPr>
                <w:rFonts w:ascii="Gadugi" w:hAnsi="Gadugi"/>
              </w:rPr>
              <w:t>0</w:t>
            </w:r>
          </w:p>
        </w:tc>
        <w:tc>
          <w:tcPr>
            <w:tcW w:w="1535" w:type="dxa"/>
            <w:tcBorders>
              <w:top w:val="single" w:sz="4" w:space="0" w:color="auto"/>
              <w:left w:val="single" w:sz="4" w:space="0" w:color="auto"/>
              <w:bottom w:val="single" w:sz="4" w:space="0" w:color="auto"/>
              <w:right w:val="single" w:sz="4" w:space="0" w:color="auto"/>
            </w:tcBorders>
            <w:vAlign w:val="center"/>
          </w:tcPr>
          <w:p w:rsidR="00211559" w:rsidRPr="008B5ADD" w:rsidP="008B5ADD" w14:paraId="1A2301DD" w14:textId="7F6FA15B">
            <w:pPr>
              <w:jc w:val="center"/>
              <w:rPr>
                <w:rFonts w:ascii="Gadugi" w:hAnsi="Gadugi"/>
              </w:rPr>
            </w:pPr>
            <w:r w:rsidRPr="008B5ADD">
              <w:rPr>
                <w:rFonts w:ascii="Gadugi" w:hAnsi="Gadugi"/>
              </w:rPr>
              <w:t>0</w:t>
            </w:r>
          </w:p>
        </w:tc>
        <w:tc>
          <w:tcPr>
            <w:tcW w:w="1534" w:type="dxa"/>
            <w:tcBorders>
              <w:top w:val="single" w:sz="4" w:space="0" w:color="auto"/>
              <w:left w:val="single" w:sz="4" w:space="0" w:color="auto"/>
              <w:bottom w:val="single" w:sz="4" w:space="0" w:color="auto"/>
              <w:right w:val="single" w:sz="4" w:space="0" w:color="auto"/>
            </w:tcBorders>
            <w:vAlign w:val="center"/>
          </w:tcPr>
          <w:p w:rsidR="00211559" w:rsidRPr="008B5ADD" w:rsidP="008B5ADD" w14:paraId="3E8A2ACC" w14:textId="047D7826">
            <w:pPr>
              <w:jc w:val="center"/>
              <w:rPr>
                <w:rFonts w:ascii="Gadugi" w:hAnsi="Gadugi"/>
              </w:rPr>
            </w:pPr>
            <w:r w:rsidRPr="008B5ADD">
              <w:rPr>
                <w:rFonts w:ascii="Gadugi" w:hAnsi="Gadugi"/>
              </w:rPr>
              <w:t>0</w:t>
            </w:r>
          </w:p>
        </w:tc>
        <w:tc>
          <w:tcPr>
            <w:tcW w:w="1535" w:type="dxa"/>
            <w:tcBorders>
              <w:top w:val="single" w:sz="4" w:space="0" w:color="auto"/>
              <w:left w:val="single" w:sz="4" w:space="0" w:color="auto"/>
              <w:bottom w:val="single" w:sz="4" w:space="0" w:color="auto"/>
              <w:right w:val="single" w:sz="4" w:space="0" w:color="auto"/>
            </w:tcBorders>
            <w:vAlign w:val="center"/>
          </w:tcPr>
          <w:p w:rsidR="00211559" w:rsidRPr="008B5ADD" w:rsidP="008B5ADD" w14:paraId="2BA94C49" w14:textId="2E6088BF">
            <w:pPr>
              <w:jc w:val="center"/>
              <w:rPr>
                <w:rFonts w:ascii="Gadugi" w:hAnsi="Gadugi"/>
              </w:rPr>
            </w:pPr>
            <w:r w:rsidRPr="008B5ADD">
              <w:rPr>
                <w:rFonts w:ascii="Gadugi" w:hAnsi="Gadugi"/>
              </w:rPr>
              <w:t>0</w:t>
            </w:r>
          </w:p>
        </w:tc>
      </w:tr>
      <w:tr w14:paraId="2097E131" w14:textId="721B2FA7" w:rsidTr="00CC1D2B">
        <w:tblPrEx>
          <w:tblW w:w="12775" w:type="dxa"/>
          <w:tblLook w:val="06A0"/>
        </w:tblPrEx>
        <w:trPr>
          <w:trHeight w:val="300"/>
        </w:trPr>
        <w:tc>
          <w:tcPr>
            <w:tcW w:w="3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211559" w:rsidRPr="00AB09B3" w:rsidP="00AB09B3" w14:paraId="177E9DDE" w14:textId="4A165B83">
            <w:pPr>
              <w:rPr>
                <w:rFonts w:ascii="Gadugi" w:eastAsia="Calibri" w:hAnsi="Gadugi" w:cs="Calibri"/>
              </w:rPr>
            </w:pPr>
            <w:r w:rsidRPr="00AB09B3">
              <w:rPr>
                <w:rFonts w:ascii="Gadugi" w:eastAsia="Calibri" w:hAnsi="Gadugi" w:cs="Calibri"/>
              </w:rPr>
              <w:t>14.</w:t>
            </w:r>
            <w:r>
              <w:rPr>
                <w:rFonts w:ascii="Gadugi" w:eastAsia="Calibri" w:hAnsi="Gadugi" w:cs="Calibri"/>
              </w:rPr>
              <w:t xml:space="preserve"> </w:t>
            </w:r>
            <w:r w:rsidRPr="00AB09B3">
              <w:rPr>
                <w:rFonts w:ascii="Gadugi" w:eastAsia="Calibri" w:hAnsi="Gadugi" w:cs="Calibri"/>
              </w:rPr>
              <w:t xml:space="preserve">Other </w:t>
            </w:r>
          </w:p>
        </w:tc>
        <w:tc>
          <w:tcPr>
            <w:tcW w:w="1597" w:type="dxa"/>
            <w:tcBorders>
              <w:top w:val="single" w:sz="4" w:space="0" w:color="auto"/>
              <w:left w:val="single" w:sz="4" w:space="0" w:color="auto"/>
              <w:bottom w:val="single" w:sz="4" w:space="0" w:color="auto"/>
              <w:right w:val="single" w:sz="4" w:space="0" w:color="auto"/>
            </w:tcBorders>
            <w:vAlign w:val="center"/>
          </w:tcPr>
          <w:p w:rsidR="00211559" w:rsidRPr="008B5ADD" w:rsidP="008B5ADD" w14:paraId="6F7B1EB8" w14:textId="338BF2AF">
            <w:pPr>
              <w:jc w:val="center"/>
              <w:rPr>
                <w:rFonts w:ascii="Gadugi" w:hAnsi="Gadugi"/>
              </w:rPr>
            </w:pPr>
            <w:r w:rsidRPr="008B5ADD">
              <w:rPr>
                <w:rFonts w:ascii="Gadugi" w:hAnsi="Gadugi"/>
              </w:rPr>
              <w:t>0</w:t>
            </w:r>
          </w:p>
        </w:tc>
        <w:tc>
          <w:tcPr>
            <w:tcW w:w="1535" w:type="dxa"/>
            <w:tcBorders>
              <w:top w:val="single" w:sz="4" w:space="0" w:color="auto"/>
              <w:left w:val="single" w:sz="4" w:space="0" w:color="auto"/>
              <w:bottom w:val="single" w:sz="4" w:space="0" w:color="auto"/>
              <w:right w:val="single" w:sz="4" w:space="0" w:color="auto"/>
            </w:tcBorders>
            <w:vAlign w:val="center"/>
          </w:tcPr>
          <w:p w:rsidR="00211559" w:rsidRPr="008B5ADD" w:rsidP="008B5ADD" w14:paraId="67495F4F" w14:textId="326AFA07">
            <w:pPr>
              <w:jc w:val="center"/>
              <w:rPr>
                <w:rFonts w:ascii="Gadugi" w:hAnsi="Gadugi"/>
              </w:rPr>
            </w:pPr>
            <w:r w:rsidRPr="008B5ADD">
              <w:rPr>
                <w:rFonts w:ascii="Gadugi" w:hAnsi="Gadugi"/>
              </w:rPr>
              <w:t>0</w:t>
            </w:r>
          </w:p>
        </w:tc>
        <w:tc>
          <w:tcPr>
            <w:tcW w:w="1534" w:type="dxa"/>
            <w:tcBorders>
              <w:top w:val="single" w:sz="4" w:space="0" w:color="auto"/>
              <w:left w:val="single" w:sz="4" w:space="0" w:color="auto"/>
              <w:bottom w:val="single" w:sz="4" w:space="0" w:color="auto"/>
              <w:right w:val="single" w:sz="4" w:space="0" w:color="auto"/>
            </w:tcBorders>
            <w:vAlign w:val="center"/>
          </w:tcPr>
          <w:p w:rsidR="00211559" w:rsidRPr="008B5ADD" w:rsidP="008B5ADD" w14:paraId="61566736" w14:textId="591CB475">
            <w:pPr>
              <w:jc w:val="center"/>
              <w:rPr>
                <w:rFonts w:ascii="Gadugi" w:hAnsi="Gadugi"/>
              </w:rPr>
            </w:pPr>
            <w:r w:rsidRPr="008B5ADD">
              <w:rPr>
                <w:rFonts w:ascii="Gadugi" w:hAnsi="Gadugi"/>
              </w:rPr>
              <w:t>0</w:t>
            </w:r>
          </w:p>
        </w:tc>
        <w:tc>
          <w:tcPr>
            <w:tcW w:w="1535" w:type="dxa"/>
            <w:tcBorders>
              <w:top w:val="single" w:sz="4" w:space="0" w:color="auto"/>
              <w:left w:val="single" w:sz="4" w:space="0" w:color="auto"/>
              <w:bottom w:val="single" w:sz="4" w:space="0" w:color="auto"/>
              <w:right w:val="single" w:sz="4" w:space="0" w:color="auto"/>
            </w:tcBorders>
            <w:vAlign w:val="center"/>
          </w:tcPr>
          <w:p w:rsidR="00211559" w:rsidRPr="008B5ADD" w:rsidP="008B5ADD" w14:paraId="19FF4317" w14:textId="093E012B">
            <w:pPr>
              <w:jc w:val="center"/>
              <w:rPr>
                <w:rFonts w:ascii="Gadugi" w:hAnsi="Gadugi"/>
              </w:rPr>
            </w:pPr>
            <w:r w:rsidRPr="008B5ADD">
              <w:rPr>
                <w:rFonts w:ascii="Gadugi" w:hAnsi="Gadugi"/>
              </w:rPr>
              <w:t>0</w:t>
            </w:r>
          </w:p>
        </w:tc>
        <w:tc>
          <w:tcPr>
            <w:tcW w:w="1534" w:type="dxa"/>
            <w:tcBorders>
              <w:top w:val="single" w:sz="4" w:space="0" w:color="auto"/>
              <w:left w:val="single" w:sz="4" w:space="0" w:color="auto"/>
              <w:bottom w:val="single" w:sz="4" w:space="0" w:color="auto"/>
              <w:right w:val="single" w:sz="4" w:space="0" w:color="auto"/>
            </w:tcBorders>
            <w:vAlign w:val="center"/>
          </w:tcPr>
          <w:p w:rsidR="00211559" w:rsidRPr="008B5ADD" w:rsidP="008B5ADD" w14:paraId="4AC271E3" w14:textId="3FF81522">
            <w:pPr>
              <w:jc w:val="center"/>
              <w:rPr>
                <w:rFonts w:ascii="Gadugi" w:hAnsi="Gadugi"/>
              </w:rPr>
            </w:pPr>
            <w:r w:rsidRPr="008B5ADD">
              <w:rPr>
                <w:rFonts w:ascii="Gadugi" w:hAnsi="Gadugi"/>
              </w:rPr>
              <w:t>0</w:t>
            </w:r>
          </w:p>
        </w:tc>
        <w:tc>
          <w:tcPr>
            <w:tcW w:w="1535" w:type="dxa"/>
            <w:tcBorders>
              <w:top w:val="single" w:sz="4" w:space="0" w:color="auto"/>
              <w:left w:val="single" w:sz="4" w:space="0" w:color="auto"/>
              <w:bottom w:val="single" w:sz="4" w:space="0" w:color="auto"/>
              <w:right w:val="single" w:sz="4" w:space="0" w:color="auto"/>
            </w:tcBorders>
            <w:vAlign w:val="center"/>
          </w:tcPr>
          <w:p w:rsidR="00211559" w:rsidRPr="008B5ADD" w:rsidP="008B5ADD" w14:paraId="18000172" w14:textId="7AABB75D">
            <w:pPr>
              <w:jc w:val="center"/>
              <w:rPr>
                <w:rFonts w:ascii="Gadugi" w:hAnsi="Gadugi"/>
              </w:rPr>
            </w:pPr>
            <w:r w:rsidRPr="008B5ADD">
              <w:rPr>
                <w:rFonts w:ascii="Gadugi" w:hAnsi="Gadugi"/>
              </w:rPr>
              <w:t>0</w:t>
            </w:r>
          </w:p>
        </w:tc>
      </w:tr>
      <w:tr w14:paraId="460252F1" w14:textId="64493CBE" w:rsidTr="00CC1D2B">
        <w:tblPrEx>
          <w:tblW w:w="12775" w:type="dxa"/>
          <w:tblLook w:val="06A0"/>
        </w:tblPrEx>
        <w:trPr>
          <w:trHeight w:val="300"/>
        </w:trPr>
        <w:tc>
          <w:tcPr>
            <w:tcW w:w="3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211559" w14:paraId="5D75B386" w14:textId="77777777">
            <w:pPr>
              <w:rPr>
                <w:rFonts w:ascii="Gadugi" w:eastAsia="Calibri" w:hAnsi="Gadugi" w:cs="Calibri"/>
              </w:rPr>
            </w:pPr>
            <w:r>
              <w:rPr>
                <w:rFonts w:ascii="Gadugi" w:eastAsia="Calibri" w:hAnsi="Gadugi" w:cs="Calibri"/>
              </w:rPr>
              <w:t>Total</w:t>
            </w:r>
          </w:p>
        </w:tc>
        <w:tc>
          <w:tcPr>
            <w:tcW w:w="1597" w:type="dxa"/>
            <w:tcBorders>
              <w:top w:val="single" w:sz="4" w:space="0" w:color="auto"/>
              <w:left w:val="single" w:sz="4" w:space="0" w:color="auto"/>
              <w:bottom w:val="single" w:sz="4" w:space="0" w:color="auto"/>
              <w:right w:val="single" w:sz="4" w:space="0" w:color="auto"/>
            </w:tcBorders>
            <w:vAlign w:val="center"/>
            <w:hideMark/>
          </w:tcPr>
          <w:p w:rsidR="00211559" w:rsidRPr="008B5ADD" w:rsidP="008B5ADD" w14:paraId="07751478" w14:textId="77777777">
            <w:pPr>
              <w:jc w:val="center"/>
              <w:rPr>
                <w:rFonts w:ascii="Gadugi" w:eastAsia="Calibri" w:hAnsi="Gadugi" w:cs="Calibri"/>
              </w:rPr>
            </w:pPr>
            <w:r w:rsidRPr="008B5ADD">
              <w:rPr>
                <w:rFonts w:ascii="Gadugi" w:eastAsia="Calibri" w:hAnsi="Gadugi" w:cs="Calibri"/>
              </w:rPr>
              <w:t>6</w:t>
            </w:r>
          </w:p>
        </w:tc>
        <w:tc>
          <w:tcPr>
            <w:tcW w:w="1535" w:type="dxa"/>
            <w:tcBorders>
              <w:top w:val="single" w:sz="4" w:space="0" w:color="auto"/>
              <w:left w:val="single" w:sz="4" w:space="0" w:color="auto"/>
              <w:bottom w:val="single" w:sz="4" w:space="0" w:color="auto"/>
              <w:right w:val="single" w:sz="4" w:space="0" w:color="auto"/>
            </w:tcBorders>
            <w:vAlign w:val="center"/>
          </w:tcPr>
          <w:p w:rsidR="00211559" w:rsidRPr="008B5ADD" w:rsidP="008B5ADD" w14:paraId="43711307" w14:textId="3B7C4E06">
            <w:pPr>
              <w:jc w:val="center"/>
              <w:rPr>
                <w:rFonts w:ascii="Gadugi" w:eastAsia="Calibri" w:hAnsi="Gadugi" w:cs="Calibri"/>
              </w:rPr>
            </w:pPr>
            <w:r w:rsidRPr="008B5ADD">
              <w:rPr>
                <w:rFonts w:ascii="Gadugi" w:eastAsia="Calibri" w:hAnsi="Gadugi" w:cs="Calibri"/>
              </w:rPr>
              <w:t>0</w:t>
            </w:r>
          </w:p>
        </w:tc>
        <w:tc>
          <w:tcPr>
            <w:tcW w:w="1534" w:type="dxa"/>
            <w:tcBorders>
              <w:top w:val="single" w:sz="4" w:space="0" w:color="auto"/>
              <w:left w:val="single" w:sz="4" w:space="0" w:color="auto"/>
              <w:bottom w:val="single" w:sz="4" w:space="0" w:color="auto"/>
              <w:right w:val="single" w:sz="4" w:space="0" w:color="auto"/>
            </w:tcBorders>
            <w:vAlign w:val="center"/>
            <w:hideMark/>
          </w:tcPr>
          <w:p w:rsidR="00211559" w:rsidRPr="008B5ADD" w:rsidP="008B5ADD" w14:paraId="319EEB94" w14:textId="0A0D8341">
            <w:pPr>
              <w:jc w:val="center"/>
              <w:rPr>
                <w:rFonts w:ascii="Gadugi" w:eastAsia="Calibri" w:hAnsi="Gadugi" w:cs="Calibri"/>
              </w:rPr>
            </w:pPr>
            <w:r w:rsidRPr="008B5ADD">
              <w:rPr>
                <w:rFonts w:ascii="Gadugi" w:eastAsia="Calibri" w:hAnsi="Gadugi" w:cs="Calibri"/>
              </w:rPr>
              <w:t>3</w:t>
            </w:r>
          </w:p>
        </w:tc>
        <w:tc>
          <w:tcPr>
            <w:tcW w:w="1535" w:type="dxa"/>
            <w:tcBorders>
              <w:top w:val="single" w:sz="4" w:space="0" w:color="auto"/>
              <w:left w:val="single" w:sz="4" w:space="0" w:color="auto"/>
              <w:bottom w:val="single" w:sz="4" w:space="0" w:color="auto"/>
              <w:right w:val="single" w:sz="4" w:space="0" w:color="auto"/>
            </w:tcBorders>
            <w:vAlign w:val="center"/>
          </w:tcPr>
          <w:p w:rsidR="00211559" w:rsidRPr="008B5ADD" w:rsidP="008B5ADD" w14:paraId="5C85D9FD" w14:textId="098FFB54">
            <w:pPr>
              <w:jc w:val="center"/>
              <w:rPr>
                <w:rFonts w:ascii="Gadugi" w:eastAsia="Calibri" w:hAnsi="Gadugi" w:cs="Calibri"/>
              </w:rPr>
            </w:pPr>
            <w:r w:rsidRPr="008B5ADD">
              <w:rPr>
                <w:rFonts w:ascii="Gadugi" w:eastAsia="Calibri" w:hAnsi="Gadugi" w:cs="Calibri"/>
              </w:rPr>
              <w:t>0</w:t>
            </w:r>
          </w:p>
        </w:tc>
        <w:tc>
          <w:tcPr>
            <w:tcW w:w="1534" w:type="dxa"/>
            <w:tcBorders>
              <w:top w:val="single" w:sz="4" w:space="0" w:color="auto"/>
              <w:left w:val="single" w:sz="4" w:space="0" w:color="auto"/>
              <w:bottom w:val="single" w:sz="4" w:space="0" w:color="auto"/>
              <w:right w:val="single" w:sz="4" w:space="0" w:color="auto"/>
            </w:tcBorders>
            <w:vAlign w:val="center"/>
            <w:hideMark/>
          </w:tcPr>
          <w:p w:rsidR="00211559" w:rsidRPr="008B5ADD" w:rsidP="008B5ADD" w14:paraId="38C05825" w14:textId="547D0DC3">
            <w:pPr>
              <w:jc w:val="center"/>
              <w:rPr>
                <w:rFonts w:ascii="Gadugi" w:eastAsia="Calibri" w:hAnsi="Gadugi" w:cs="Calibri"/>
              </w:rPr>
            </w:pPr>
            <w:r w:rsidRPr="008B5ADD">
              <w:rPr>
                <w:rFonts w:ascii="Gadugi" w:eastAsia="Calibri" w:hAnsi="Gadugi" w:cs="Calibri"/>
              </w:rPr>
              <w:t>3</w:t>
            </w:r>
          </w:p>
        </w:tc>
        <w:tc>
          <w:tcPr>
            <w:tcW w:w="1535" w:type="dxa"/>
            <w:tcBorders>
              <w:top w:val="single" w:sz="4" w:space="0" w:color="auto"/>
              <w:left w:val="single" w:sz="4" w:space="0" w:color="auto"/>
              <w:bottom w:val="single" w:sz="4" w:space="0" w:color="auto"/>
              <w:right w:val="single" w:sz="4" w:space="0" w:color="auto"/>
            </w:tcBorders>
            <w:vAlign w:val="center"/>
          </w:tcPr>
          <w:p w:rsidR="00211559" w:rsidRPr="008B5ADD" w:rsidP="008B5ADD" w14:paraId="68AC34BD" w14:textId="6FACFC25">
            <w:pPr>
              <w:jc w:val="center"/>
              <w:rPr>
                <w:rFonts w:ascii="Gadugi" w:eastAsia="Calibri" w:hAnsi="Gadugi" w:cs="Calibri"/>
              </w:rPr>
            </w:pPr>
            <w:r w:rsidRPr="008B5ADD">
              <w:rPr>
                <w:rFonts w:ascii="Gadugi" w:eastAsia="Calibri" w:hAnsi="Gadugi" w:cs="Calibri"/>
              </w:rPr>
              <w:t>0</w:t>
            </w:r>
          </w:p>
        </w:tc>
      </w:tr>
    </w:tbl>
    <w:p w:rsidR="00DC7199" w:rsidP="00DC7199" w14:paraId="6234B6AC" w14:textId="77777777">
      <w:pPr>
        <w:spacing w:after="0" w:line="240" w:lineRule="auto"/>
        <w:rPr>
          <w:rFonts w:ascii="Gadugi" w:hAnsi="Gadugi"/>
        </w:rPr>
      </w:pPr>
    </w:p>
    <w:p w:rsidR="000551C6" w14:paraId="632BE393" w14:textId="05FF1EC1">
      <w:pPr>
        <w:rPr>
          <w:rFonts w:ascii="Gadugi" w:hAnsi="Gadugi" w:cs="Times New Roman"/>
          <w:sz w:val="24"/>
          <w:szCs w:val="24"/>
        </w:rPr>
      </w:pPr>
      <w:r>
        <w:rPr>
          <w:rFonts w:ascii="Gadugi" w:hAnsi="Gadugi" w:cs="Times New Roman"/>
          <w:sz w:val="24"/>
          <w:szCs w:val="24"/>
        </w:rPr>
        <w:br w:type="page"/>
      </w:r>
    </w:p>
    <w:p w:rsidR="000551C6" w:rsidP="000551C6" w14:paraId="3AF3A60A" w14:textId="77777777">
      <w:pPr>
        <w:pStyle w:val="Heading1"/>
        <w:rPr>
          <w:rFonts w:ascii="Gadugi" w:hAnsi="Gadugi"/>
        </w:rPr>
      </w:pPr>
      <w:bookmarkStart w:id="166" w:name="_Appendix_C:_ELC"/>
      <w:bookmarkStart w:id="167" w:name="_Appendix_C:_"/>
      <w:bookmarkStart w:id="168" w:name="_Toc180676600"/>
      <w:bookmarkEnd w:id="166"/>
      <w:bookmarkEnd w:id="167"/>
      <w:r w:rsidRPr="2384FB05">
        <w:rPr>
          <w:rFonts w:ascii="Gadugi" w:hAnsi="Gadugi"/>
        </w:rPr>
        <w:t xml:space="preserve">Appendix </w:t>
      </w:r>
      <w:r>
        <w:rPr>
          <w:rFonts w:ascii="Gadugi" w:hAnsi="Gadugi"/>
        </w:rPr>
        <w:t>C</w:t>
      </w:r>
      <w:r w:rsidRPr="2384FB05">
        <w:rPr>
          <w:rFonts w:ascii="Gadugi" w:hAnsi="Gadugi"/>
        </w:rPr>
        <w:t>:</w:t>
      </w:r>
      <w:r w:rsidRPr="00BE23B4">
        <w:rPr>
          <w:rFonts w:ascii="Gadugi" w:hAnsi="Gadugi"/>
          <w:bCs/>
        </w:rPr>
        <w:t xml:space="preserve"> </w:t>
      </w:r>
      <w:r w:rsidRPr="00B031E7">
        <w:rPr>
          <w:rFonts w:ascii="Gadugi" w:hAnsi="Gadugi"/>
        </w:rPr>
        <w:t>ELC HIS Reporting and PHIVE Acknowledgemen</w:t>
      </w:r>
      <w:r>
        <w:rPr>
          <w:rFonts w:ascii="Gadugi" w:hAnsi="Gadugi"/>
        </w:rPr>
        <w:t>t Sch</w:t>
      </w:r>
      <w:r w:rsidRPr="00B031E7">
        <w:rPr>
          <w:rFonts w:ascii="Gadugi" w:hAnsi="Gadugi"/>
        </w:rPr>
        <w:t>edule</w:t>
      </w:r>
      <w:bookmarkEnd w:id="168"/>
    </w:p>
    <w:p w:rsidR="000551C6" w:rsidP="000551C6" w14:paraId="3035B3E9" w14:textId="61268564">
      <w:pPr>
        <w:spacing w:after="0" w:line="240" w:lineRule="auto"/>
        <w:rPr>
          <w:rFonts w:ascii="Gadugi" w:hAnsi="Gadugi" w:cs="Times New Roman"/>
        </w:rPr>
      </w:pPr>
      <w:r w:rsidRPr="00B031E7">
        <w:rPr>
          <w:rFonts w:ascii="Gadugi" w:hAnsi="Gadugi" w:cs="Times New Roman"/>
        </w:rPr>
        <w:t xml:space="preserve">The performance measures for Strategy A3: Data Modernization are aligned with select measures for the Epidemiology and Laboratory Capacity (ELC) </w:t>
      </w:r>
      <w:r w:rsidR="00030468">
        <w:rPr>
          <w:rFonts w:ascii="Gadugi" w:hAnsi="Gadugi" w:cs="Times New Roman"/>
        </w:rPr>
        <w:t>Project C</w:t>
      </w:r>
      <w:r w:rsidRPr="00B031E7">
        <w:rPr>
          <w:rFonts w:ascii="Gadugi" w:hAnsi="Gadugi" w:cs="Times New Roman"/>
        </w:rPr>
        <w:t xml:space="preserve">. </w:t>
      </w:r>
    </w:p>
    <w:p w:rsidR="000551C6" w:rsidP="000551C6" w14:paraId="1743C92A" w14:textId="46A6758A">
      <w:pPr>
        <w:pStyle w:val="ListParagraph"/>
        <w:numPr>
          <w:ilvl w:val="0"/>
          <w:numId w:val="54"/>
        </w:numPr>
        <w:spacing w:after="0" w:line="240" w:lineRule="auto"/>
        <w:rPr>
          <w:rFonts w:ascii="Gadugi" w:hAnsi="Gadugi" w:cs="Times New Roman"/>
        </w:rPr>
      </w:pPr>
      <w:r w:rsidRPr="007C6814">
        <w:rPr>
          <w:rFonts w:ascii="Gadugi" w:hAnsi="Gadugi" w:cs="Times New Roman"/>
        </w:rPr>
        <w:t xml:space="preserve">To reduce reporting burden, recipients will continue to submit data on these measures through the ELC Health Information Systems (HIS) REDCap forms </w:t>
      </w:r>
      <w:r w:rsidRPr="005571A8">
        <w:rPr>
          <w:rFonts w:ascii="Gadugi" w:hAnsi="Gadugi" w:cs="Times New Roman"/>
        </w:rPr>
        <w:t>on the quarterly ELC HIS reporting schedule in REDCap</w:t>
      </w:r>
      <w:r>
        <w:rPr>
          <w:rFonts w:ascii="Gadugi" w:hAnsi="Gadugi" w:cs="Times New Roman"/>
        </w:rPr>
        <w:t xml:space="preserve">. </w:t>
      </w:r>
      <w:r w:rsidRPr="00C330F8" w:rsidR="00C330F8">
        <w:rPr>
          <w:rFonts w:ascii="Gadugi" w:hAnsi="Gadugi" w:cs="Times New Roman"/>
        </w:rPr>
        <w:t>All measure data should be reported in the REDCap project titled “ELC Health Information Systems Monitoring 2023-2024 (C1, C2).</w:t>
      </w:r>
      <w:r w:rsidR="00030468">
        <w:rPr>
          <w:rFonts w:ascii="Gadugi" w:hAnsi="Gadugi" w:cs="Times New Roman"/>
        </w:rPr>
        <w:t>”</w:t>
      </w:r>
    </w:p>
    <w:p w:rsidR="000551C6" w:rsidP="000551C6" w14:paraId="1E8909BB" w14:textId="53124652">
      <w:pPr>
        <w:pStyle w:val="ListParagraph"/>
        <w:numPr>
          <w:ilvl w:val="0"/>
          <w:numId w:val="54"/>
        </w:numPr>
        <w:spacing w:after="0" w:line="240" w:lineRule="auto"/>
        <w:rPr>
          <w:rFonts w:ascii="Gadugi" w:hAnsi="Gadugi" w:cs="Times New Roman"/>
        </w:rPr>
      </w:pPr>
      <w:r w:rsidRPr="007C6814">
        <w:rPr>
          <w:rFonts w:ascii="Gadugi" w:hAnsi="Gadugi" w:cs="Times New Roman"/>
        </w:rPr>
        <w:t xml:space="preserve">A3 recipient agencies will be required to </w:t>
      </w:r>
      <w:r w:rsidRPr="004B6D0A" w:rsidR="004B6D0A">
        <w:rPr>
          <w:rFonts w:ascii="Gadugi" w:hAnsi="Gadugi" w:cs="Times New Roman"/>
        </w:rPr>
        <w:t xml:space="preserve">1) confirm their review of submitted measures in REDCap and 2) </w:t>
      </w:r>
      <w:r w:rsidRPr="007C6814">
        <w:rPr>
          <w:rFonts w:ascii="Gadugi" w:hAnsi="Gadugi" w:cs="Times New Roman"/>
        </w:rPr>
        <w:t xml:space="preserve">acknowledge their coordination with their agency’s ELC representatives to report on the A3 performance measures in REDCap. </w:t>
      </w:r>
      <w:r>
        <w:rPr>
          <w:rFonts w:ascii="Gadugi" w:hAnsi="Gadugi" w:cs="Times New Roman"/>
        </w:rPr>
        <w:t>B</w:t>
      </w:r>
      <w:r w:rsidRPr="005571A8">
        <w:rPr>
          <w:rFonts w:ascii="Gadugi" w:hAnsi="Gadugi" w:cs="Times New Roman"/>
        </w:rPr>
        <w:t xml:space="preserve">eginning in Reporting Period 2, </w:t>
      </w:r>
      <w:r>
        <w:rPr>
          <w:rFonts w:ascii="Gadugi" w:hAnsi="Gadugi" w:cs="Times New Roman"/>
        </w:rPr>
        <w:t>t</w:t>
      </w:r>
      <w:r w:rsidRPr="007C6814">
        <w:rPr>
          <w:rFonts w:ascii="Gadugi" w:hAnsi="Gadugi" w:cs="Times New Roman"/>
        </w:rPr>
        <w:t xml:space="preserve">his acknowledgement should be completed in PHIVE </w:t>
      </w:r>
      <w:r w:rsidRPr="005571A8">
        <w:rPr>
          <w:rFonts w:ascii="Gadugi" w:hAnsi="Gadugi" w:cs="Times New Roman"/>
        </w:rPr>
        <w:t xml:space="preserve">every six (6) months </w:t>
      </w:r>
      <w:r w:rsidRPr="007C6814">
        <w:rPr>
          <w:rFonts w:ascii="Gadugi" w:hAnsi="Gadugi" w:cs="Times New Roman"/>
        </w:rPr>
        <w:t>along with the submission of performance measure data for Strategies A1 and A2.</w:t>
      </w:r>
    </w:p>
    <w:p w:rsidR="00463486" w:rsidRPr="00E538A4" w:rsidP="00A34C71" w14:paraId="5D230B34" w14:textId="0C74E336">
      <w:pPr>
        <w:pStyle w:val="ListParagraph"/>
        <w:numPr>
          <w:ilvl w:val="0"/>
          <w:numId w:val="54"/>
        </w:numPr>
        <w:spacing w:after="120"/>
        <w:rPr>
          <w:rFonts w:ascii="Gadugi" w:hAnsi="Gadugi"/>
        </w:rPr>
      </w:pPr>
      <w:r w:rsidRPr="00E538A4">
        <w:rPr>
          <w:rFonts w:ascii="Gadugi" w:hAnsi="Gadugi"/>
        </w:rPr>
        <w:t xml:space="preserve">Please note that A3 performance measures and reporting guidance will be updated to align with ELC NOFO CK24-0002 after August 2024. </w:t>
      </w:r>
    </w:p>
    <w:p w:rsidR="000551C6" w:rsidP="000551C6" w14:paraId="0A470AA0" w14:textId="77777777">
      <w:pPr>
        <w:spacing w:after="0" w:line="240" w:lineRule="auto"/>
        <w:rPr>
          <w:rFonts w:ascii="Gadugi" w:hAnsi="Gadugi" w:cs="Times New Roman"/>
        </w:rPr>
      </w:pPr>
    </w:p>
    <w:p w:rsidR="000551C6" w:rsidP="000551C6" w14:paraId="626F5EBC" w14:textId="77777777">
      <w:pPr>
        <w:spacing w:after="0" w:line="240" w:lineRule="auto"/>
        <w:rPr>
          <w:rFonts w:ascii="Gadugi" w:hAnsi="Gadugi" w:cs="Times New Roman"/>
        </w:rPr>
      </w:pPr>
      <w:r>
        <w:rPr>
          <w:rFonts w:ascii="Gadugi" w:hAnsi="Gadugi" w:cs="Times New Roman"/>
        </w:rPr>
        <w:t xml:space="preserve">The table below details the ELC HIS reporting schedule and the corresponding dates for acknowledgement of coordination in PHIVE for Reporting Periods 2 and 3. </w:t>
      </w:r>
    </w:p>
    <w:p w:rsidR="000551C6" w:rsidP="000551C6" w14:paraId="65923E7E" w14:textId="77777777">
      <w:pPr>
        <w:spacing w:after="0" w:line="240" w:lineRule="auto"/>
        <w:rPr>
          <w:rFonts w:ascii="Gadugi" w:hAnsi="Gadugi" w:cs="Times New Roman"/>
        </w:rPr>
      </w:pPr>
    </w:p>
    <w:tbl>
      <w:tblPr>
        <w:tblStyle w:val="TableGrid"/>
        <w:tblW w:w="0" w:type="auto"/>
        <w:jc w:val="center"/>
        <w:tblBorders>
          <w:top w:val="none" w:sz="0" w:space="0" w:color="auto"/>
          <w:left w:val="none" w:sz="0" w:space="0" w:color="auto"/>
          <w:bottom w:val="none" w:sz="0" w:space="0" w:color="auto"/>
          <w:right w:val="none" w:sz="0" w:space="0" w:color="auto"/>
        </w:tblBorders>
        <w:tblLook w:val="04A0"/>
      </w:tblPr>
      <w:tblGrid>
        <w:gridCol w:w="3505"/>
        <w:gridCol w:w="6475"/>
      </w:tblGrid>
      <w:tr w14:paraId="6AC08D7C" w14:textId="77777777" w:rsidTr="0068636E">
        <w:tblPrEx>
          <w:tblW w:w="0" w:type="auto"/>
          <w:jc w:val="center"/>
          <w:tblBorders>
            <w:top w:val="none" w:sz="0" w:space="0" w:color="auto"/>
            <w:left w:val="none" w:sz="0" w:space="0" w:color="auto"/>
            <w:bottom w:val="none" w:sz="0" w:space="0" w:color="auto"/>
            <w:right w:val="none" w:sz="0" w:space="0" w:color="auto"/>
          </w:tblBorders>
          <w:tblLook w:val="04A0"/>
        </w:tblPrEx>
        <w:trPr>
          <w:jc w:val="center"/>
        </w:trPr>
        <w:tc>
          <w:tcPr>
            <w:tcW w:w="3505" w:type="dxa"/>
            <w:vAlign w:val="center"/>
          </w:tcPr>
          <w:p w:rsidR="000551C6" w:rsidRPr="006C0F82" w:rsidP="0068636E" w14:paraId="36744CB4" w14:textId="77777777">
            <w:pPr>
              <w:jc w:val="center"/>
              <w:rPr>
                <w:rFonts w:ascii="Gadugi" w:hAnsi="Gadugi" w:cs="Times New Roman"/>
                <w:b/>
                <w:bCs/>
                <w:sz w:val="28"/>
                <w:szCs w:val="28"/>
              </w:rPr>
            </w:pPr>
            <w:r w:rsidRPr="006C0F82">
              <w:rPr>
                <w:rFonts w:ascii="Gadugi" w:hAnsi="Gadugi" w:cs="Times New Roman"/>
                <w:b/>
                <w:bCs/>
                <w:sz w:val="28"/>
                <w:szCs w:val="28"/>
              </w:rPr>
              <w:t>PHIVE</w:t>
            </w:r>
          </w:p>
          <w:p w:rsidR="000551C6" w:rsidRPr="00216660" w:rsidP="0068636E" w14:paraId="26AF6292" w14:textId="77777777">
            <w:pPr>
              <w:jc w:val="center"/>
              <w:rPr>
                <w:rFonts w:ascii="Gadugi" w:hAnsi="Gadugi" w:cs="Times New Roman"/>
                <w:b/>
                <w:bCs/>
                <w:sz w:val="28"/>
                <w:szCs w:val="28"/>
              </w:rPr>
            </w:pPr>
            <w:r w:rsidRPr="006C0F82">
              <w:rPr>
                <w:rFonts w:ascii="Gadugi" w:hAnsi="Gadugi" w:cs="Times New Roman"/>
                <w:b/>
                <w:bCs/>
                <w:sz w:val="28"/>
                <w:szCs w:val="28"/>
              </w:rPr>
              <w:t>Acknowledgement</w:t>
            </w:r>
          </w:p>
        </w:tc>
        <w:tc>
          <w:tcPr>
            <w:tcW w:w="6475" w:type="dxa"/>
            <w:vAlign w:val="center"/>
          </w:tcPr>
          <w:p w:rsidR="000551C6" w:rsidP="0068636E" w14:paraId="316531F6" w14:textId="77777777">
            <w:pPr>
              <w:tabs>
                <w:tab w:val="left" w:pos="2415"/>
              </w:tabs>
              <w:spacing w:line="259" w:lineRule="auto"/>
              <w:jc w:val="center"/>
              <w:rPr>
                <w:rFonts w:ascii="Gadugi" w:hAnsi="Gadugi" w:cs="Times New Roman"/>
                <w:b/>
                <w:bCs/>
                <w:sz w:val="28"/>
                <w:szCs w:val="28"/>
              </w:rPr>
            </w:pPr>
            <w:r>
              <w:rPr>
                <w:rFonts w:ascii="Gadugi" w:hAnsi="Gadugi" w:cs="Times New Roman"/>
                <w:b/>
                <w:bCs/>
                <w:sz w:val="28"/>
                <w:szCs w:val="28"/>
              </w:rPr>
              <w:t xml:space="preserve">ELC HIS </w:t>
            </w:r>
            <w:r w:rsidRPr="00216660">
              <w:rPr>
                <w:rFonts w:ascii="Gadugi" w:hAnsi="Gadugi" w:cs="Times New Roman"/>
                <w:b/>
                <w:bCs/>
                <w:sz w:val="28"/>
                <w:szCs w:val="28"/>
              </w:rPr>
              <w:t>P</w:t>
            </w:r>
            <w:r>
              <w:rPr>
                <w:rFonts w:ascii="Gadugi" w:hAnsi="Gadugi" w:cs="Times New Roman"/>
                <w:b/>
                <w:bCs/>
                <w:sz w:val="28"/>
                <w:szCs w:val="28"/>
              </w:rPr>
              <w:t>erformance Measure</w:t>
            </w:r>
          </w:p>
          <w:p w:rsidR="000551C6" w:rsidRPr="00216660" w:rsidP="0068636E" w14:paraId="123A89AE" w14:textId="77777777">
            <w:pPr>
              <w:tabs>
                <w:tab w:val="left" w:pos="2415"/>
              </w:tabs>
              <w:spacing w:line="259" w:lineRule="auto"/>
              <w:jc w:val="center"/>
              <w:rPr>
                <w:rFonts w:ascii="Gadugi" w:hAnsi="Gadugi" w:cs="Times New Roman"/>
                <w:b/>
                <w:bCs/>
                <w:sz w:val="28"/>
                <w:szCs w:val="28"/>
              </w:rPr>
            </w:pPr>
            <w:r w:rsidRPr="00216660">
              <w:rPr>
                <w:rFonts w:ascii="Gadugi" w:hAnsi="Gadugi" w:cs="Times New Roman"/>
                <w:b/>
                <w:bCs/>
                <w:sz w:val="28"/>
                <w:szCs w:val="28"/>
              </w:rPr>
              <w:t> </w:t>
            </w:r>
            <w:r w:rsidRPr="005E2D0D">
              <w:rPr>
                <w:rFonts w:ascii="Gadugi" w:hAnsi="Gadugi" w:cs="Times New Roman"/>
                <w:b/>
                <w:bCs/>
                <w:sz w:val="28"/>
                <w:szCs w:val="28"/>
              </w:rPr>
              <w:t>Submission Deadline</w:t>
            </w:r>
            <w:r w:rsidRPr="00216660">
              <w:rPr>
                <w:rFonts w:ascii="Gadugi" w:hAnsi="Gadugi" w:cs="Times New Roman"/>
                <w:b/>
                <w:bCs/>
                <w:sz w:val="28"/>
                <w:szCs w:val="28"/>
              </w:rPr>
              <w:t xml:space="preserve"> </w:t>
            </w:r>
            <w:r>
              <w:rPr>
                <w:rFonts w:ascii="Gadugi" w:hAnsi="Gadugi" w:cs="Times New Roman"/>
                <w:b/>
                <w:bCs/>
                <w:sz w:val="28"/>
                <w:szCs w:val="28"/>
              </w:rPr>
              <w:t>(</w:t>
            </w:r>
            <w:r w:rsidRPr="00216660">
              <w:rPr>
                <w:rFonts w:ascii="Gadugi" w:hAnsi="Gadugi" w:cs="Times New Roman"/>
                <w:b/>
                <w:bCs/>
                <w:sz w:val="28"/>
                <w:szCs w:val="28"/>
              </w:rPr>
              <w:t>REDCap</w:t>
            </w:r>
            <w:r>
              <w:rPr>
                <w:rFonts w:ascii="Gadugi" w:hAnsi="Gadugi" w:cs="Times New Roman"/>
                <w:b/>
                <w:bCs/>
                <w:sz w:val="28"/>
                <w:szCs w:val="28"/>
              </w:rPr>
              <w:t>)</w:t>
            </w:r>
          </w:p>
        </w:tc>
      </w:tr>
      <w:tr w14:paraId="2CD13A1D" w14:textId="77777777" w:rsidTr="0068636E">
        <w:tblPrEx>
          <w:tblW w:w="0" w:type="auto"/>
          <w:jc w:val="center"/>
          <w:tblLook w:val="04A0"/>
        </w:tblPrEx>
        <w:trPr>
          <w:jc w:val="center"/>
        </w:trPr>
        <w:tc>
          <w:tcPr>
            <w:tcW w:w="3505" w:type="dxa"/>
            <w:vMerge w:val="restart"/>
            <w:vAlign w:val="center"/>
          </w:tcPr>
          <w:p w:rsidR="000551C6" w:rsidRPr="00216660" w:rsidP="0068636E" w14:paraId="7800AD81" w14:textId="77777777">
            <w:pPr>
              <w:jc w:val="center"/>
              <w:rPr>
                <w:rFonts w:ascii="Gadugi" w:hAnsi="Gadugi" w:cs="Times New Roman"/>
                <w:b/>
                <w:bCs/>
              </w:rPr>
            </w:pPr>
            <w:r w:rsidRPr="00216660">
              <w:rPr>
                <w:rFonts w:ascii="Gadugi" w:hAnsi="Gadugi" w:cs="Times New Roman"/>
                <w:b/>
                <w:bCs/>
              </w:rPr>
              <w:t>February 1, 2024</w:t>
            </w:r>
          </w:p>
        </w:tc>
        <w:tc>
          <w:tcPr>
            <w:tcW w:w="6475" w:type="dxa"/>
            <w:vAlign w:val="center"/>
          </w:tcPr>
          <w:p w:rsidR="000551C6" w:rsidRPr="00166B67" w:rsidP="0068636E" w14:paraId="4D0D1770" w14:textId="77777777">
            <w:pPr>
              <w:jc w:val="center"/>
              <w:rPr>
                <w:rFonts w:ascii="Gadugi" w:hAnsi="Gadugi" w:cs="Times New Roman"/>
                <w:b/>
                <w:bCs/>
              </w:rPr>
            </w:pPr>
            <w:r w:rsidRPr="00166B67">
              <w:rPr>
                <w:rFonts w:ascii="Gadugi" w:hAnsi="Gadugi" w:cs="Times New Roman"/>
                <w:b/>
                <w:bCs/>
              </w:rPr>
              <w:t>November 30, 2023</w:t>
            </w:r>
          </w:p>
          <w:p w:rsidR="000551C6" w:rsidRPr="003F7B9B" w:rsidP="0068636E" w14:paraId="0A48FAFC" w14:textId="77777777">
            <w:pPr>
              <w:jc w:val="center"/>
              <w:rPr>
                <w:rFonts w:ascii="Gadugi" w:hAnsi="Gadugi" w:cs="Times New Roman"/>
              </w:rPr>
            </w:pPr>
            <w:r w:rsidRPr="00166B67">
              <w:rPr>
                <w:rFonts w:ascii="Gadugi" w:hAnsi="Gadugi" w:cs="Times New Roman"/>
              </w:rPr>
              <w:t>(</w:t>
            </w:r>
            <w:r>
              <w:rPr>
                <w:rFonts w:ascii="Gadugi" w:hAnsi="Gadugi" w:cs="Times New Roman"/>
              </w:rPr>
              <w:t xml:space="preserve">Dates of work covered: </w:t>
            </w:r>
            <w:r w:rsidRPr="00166B67">
              <w:rPr>
                <w:rFonts w:ascii="Gadugi" w:hAnsi="Gadugi" w:cs="Times New Roman"/>
              </w:rPr>
              <w:t>August 1, 2023 - October 31, 2023)</w:t>
            </w:r>
          </w:p>
        </w:tc>
      </w:tr>
      <w:tr w14:paraId="7850ABE8" w14:textId="77777777" w:rsidTr="0068636E">
        <w:tblPrEx>
          <w:tblW w:w="0" w:type="auto"/>
          <w:jc w:val="center"/>
          <w:tblLook w:val="04A0"/>
        </w:tblPrEx>
        <w:trPr>
          <w:jc w:val="center"/>
        </w:trPr>
        <w:tc>
          <w:tcPr>
            <w:tcW w:w="3505" w:type="dxa"/>
            <w:vMerge/>
            <w:vAlign w:val="center"/>
          </w:tcPr>
          <w:p w:rsidR="000551C6" w:rsidRPr="00216660" w:rsidP="0068636E" w14:paraId="71AF3696" w14:textId="77777777">
            <w:pPr>
              <w:jc w:val="center"/>
              <w:rPr>
                <w:rFonts w:ascii="Gadugi" w:hAnsi="Gadugi" w:cs="Times New Roman"/>
                <w:b/>
                <w:bCs/>
              </w:rPr>
            </w:pPr>
          </w:p>
        </w:tc>
        <w:tc>
          <w:tcPr>
            <w:tcW w:w="6475" w:type="dxa"/>
            <w:vAlign w:val="center"/>
          </w:tcPr>
          <w:p w:rsidR="000551C6" w:rsidRPr="005E7384" w:rsidP="0068636E" w14:paraId="69CE0057" w14:textId="77777777">
            <w:pPr>
              <w:jc w:val="center"/>
              <w:rPr>
                <w:rFonts w:ascii="Gadugi" w:hAnsi="Gadugi" w:cs="Times New Roman"/>
                <w:b/>
                <w:bCs/>
              </w:rPr>
            </w:pPr>
            <w:r w:rsidRPr="005E7384">
              <w:rPr>
                <w:rFonts w:ascii="Gadugi" w:hAnsi="Gadugi" w:cs="Times New Roman"/>
                <w:b/>
                <w:bCs/>
              </w:rPr>
              <w:t>February 28, 2024</w:t>
            </w:r>
          </w:p>
          <w:p w:rsidR="000551C6" w:rsidRPr="003F7B9B" w:rsidP="0068636E" w14:paraId="1EF00085" w14:textId="77777777">
            <w:pPr>
              <w:jc w:val="center"/>
              <w:rPr>
                <w:rFonts w:ascii="Gadugi" w:hAnsi="Gadugi" w:cs="Times New Roman"/>
              </w:rPr>
            </w:pPr>
            <w:r w:rsidRPr="005E7384">
              <w:rPr>
                <w:rFonts w:ascii="Gadugi" w:hAnsi="Gadugi" w:cs="Times New Roman"/>
              </w:rPr>
              <w:t>(</w:t>
            </w:r>
            <w:r>
              <w:rPr>
                <w:rFonts w:ascii="Gadugi" w:hAnsi="Gadugi" w:cs="Times New Roman"/>
              </w:rPr>
              <w:t xml:space="preserve">Dates of work covered: </w:t>
            </w:r>
            <w:r w:rsidRPr="005E7384">
              <w:rPr>
                <w:rFonts w:ascii="Gadugi" w:hAnsi="Gadugi" w:cs="Times New Roman"/>
              </w:rPr>
              <w:t>November 1, 2023 - January 31, 2024)</w:t>
            </w:r>
          </w:p>
        </w:tc>
      </w:tr>
      <w:tr w14:paraId="5F390F22" w14:textId="77777777" w:rsidTr="0068636E">
        <w:tblPrEx>
          <w:tblW w:w="0" w:type="auto"/>
          <w:jc w:val="center"/>
          <w:tblLook w:val="04A0"/>
        </w:tblPrEx>
        <w:trPr>
          <w:jc w:val="center"/>
        </w:trPr>
        <w:tc>
          <w:tcPr>
            <w:tcW w:w="3505" w:type="dxa"/>
            <w:vMerge w:val="restart"/>
            <w:vAlign w:val="center"/>
          </w:tcPr>
          <w:p w:rsidR="000551C6" w:rsidRPr="00216660" w:rsidP="0068636E" w14:paraId="49DFC8F5" w14:textId="77777777">
            <w:pPr>
              <w:jc w:val="center"/>
              <w:rPr>
                <w:rFonts w:ascii="Gadugi" w:hAnsi="Gadugi" w:cs="Times New Roman"/>
                <w:b/>
                <w:bCs/>
              </w:rPr>
            </w:pPr>
            <w:r w:rsidRPr="00216660">
              <w:rPr>
                <w:rFonts w:ascii="Gadugi" w:hAnsi="Gadugi" w:cs="Times New Roman"/>
                <w:b/>
                <w:bCs/>
              </w:rPr>
              <w:t>August 1, 2024</w:t>
            </w:r>
          </w:p>
        </w:tc>
        <w:tc>
          <w:tcPr>
            <w:tcW w:w="6475" w:type="dxa"/>
            <w:vAlign w:val="center"/>
          </w:tcPr>
          <w:p w:rsidR="000551C6" w:rsidRPr="005E7384" w:rsidP="0068636E" w14:paraId="292D4B94" w14:textId="77777777">
            <w:pPr>
              <w:jc w:val="center"/>
              <w:rPr>
                <w:rFonts w:ascii="Gadugi" w:hAnsi="Gadugi" w:cs="Times New Roman"/>
                <w:b/>
                <w:bCs/>
              </w:rPr>
            </w:pPr>
            <w:r w:rsidRPr="005E7384">
              <w:rPr>
                <w:rFonts w:ascii="Gadugi" w:hAnsi="Gadugi" w:cs="Times New Roman"/>
                <w:b/>
                <w:bCs/>
              </w:rPr>
              <w:t>May 31, 2024</w:t>
            </w:r>
          </w:p>
          <w:p w:rsidR="000551C6" w:rsidRPr="003F7B9B" w:rsidP="0068636E" w14:paraId="49B927CF" w14:textId="77777777">
            <w:pPr>
              <w:jc w:val="center"/>
              <w:rPr>
                <w:rFonts w:ascii="Gadugi" w:hAnsi="Gadugi" w:cs="Times New Roman"/>
              </w:rPr>
            </w:pPr>
            <w:r w:rsidRPr="005E7384">
              <w:rPr>
                <w:rFonts w:ascii="Gadugi" w:hAnsi="Gadugi" w:cs="Times New Roman"/>
              </w:rPr>
              <w:t>(</w:t>
            </w:r>
            <w:r>
              <w:rPr>
                <w:rFonts w:ascii="Gadugi" w:hAnsi="Gadugi" w:cs="Times New Roman"/>
              </w:rPr>
              <w:t xml:space="preserve">Dates of work covered: </w:t>
            </w:r>
            <w:r w:rsidRPr="005E7384">
              <w:rPr>
                <w:rFonts w:ascii="Gadugi" w:hAnsi="Gadugi" w:cs="Times New Roman"/>
              </w:rPr>
              <w:t>February 1, 2024 - April 30, 2024)</w:t>
            </w:r>
          </w:p>
        </w:tc>
      </w:tr>
      <w:tr w14:paraId="49E8BBF4" w14:textId="77777777" w:rsidTr="0068636E">
        <w:tblPrEx>
          <w:tblW w:w="0" w:type="auto"/>
          <w:jc w:val="center"/>
          <w:tblLook w:val="04A0"/>
        </w:tblPrEx>
        <w:trPr>
          <w:jc w:val="center"/>
        </w:trPr>
        <w:tc>
          <w:tcPr>
            <w:tcW w:w="3505" w:type="dxa"/>
            <w:vMerge/>
            <w:vAlign w:val="center"/>
          </w:tcPr>
          <w:p w:rsidR="000551C6" w:rsidRPr="003F7B9B" w:rsidP="0068636E" w14:paraId="2B066A83" w14:textId="77777777">
            <w:pPr>
              <w:jc w:val="center"/>
              <w:rPr>
                <w:rFonts w:ascii="Gadugi" w:hAnsi="Gadugi" w:cs="Times New Roman"/>
              </w:rPr>
            </w:pPr>
          </w:p>
        </w:tc>
        <w:tc>
          <w:tcPr>
            <w:tcW w:w="6475" w:type="dxa"/>
            <w:vAlign w:val="center"/>
          </w:tcPr>
          <w:p w:rsidR="000551C6" w:rsidRPr="005E7384" w:rsidP="0068636E" w14:paraId="3030F14B" w14:textId="77777777">
            <w:pPr>
              <w:jc w:val="center"/>
              <w:rPr>
                <w:rFonts w:ascii="Gadugi" w:hAnsi="Gadugi" w:cs="Times New Roman"/>
                <w:b/>
                <w:bCs/>
              </w:rPr>
            </w:pPr>
            <w:r w:rsidRPr="005E7384">
              <w:rPr>
                <w:rFonts w:ascii="Gadugi" w:hAnsi="Gadugi" w:cs="Times New Roman"/>
                <w:b/>
                <w:bCs/>
              </w:rPr>
              <w:t>August 31, 2024</w:t>
            </w:r>
          </w:p>
          <w:p w:rsidR="000551C6" w:rsidRPr="003F7B9B" w:rsidP="0068636E" w14:paraId="60A58B95" w14:textId="77777777">
            <w:pPr>
              <w:jc w:val="center"/>
              <w:rPr>
                <w:rFonts w:ascii="Gadugi" w:hAnsi="Gadugi" w:cs="Times New Roman"/>
              </w:rPr>
            </w:pPr>
            <w:r w:rsidRPr="005E7384">
              <w:rPr>
                <w:rFonts w:ascii="Gadugi" w:hAnsi="Gadugi" w:cs="Times New Roman"/>
              </w:rPr>
              <w:t>(</w:t>
            </w:r>
            <w:r>
              <w:rPr>
                <w:rFonts w:ascii="Gadugi" w:hAnsi="Gadugi" w:cs="Times New Roman"/>
              </w:rPr>
              <w:t xml:space="preserve">Dates of work covered: </w:t>
            </w:r>
            <w:r w:rsidRPr="005E7384">
              <w:rPr>
                <w:rFonts w:ascii="Gadugi" w:hAnsi="Gadugi" w:cs="Times New Roman"/>
              </w:rPr>
              <w:t>May 1, 2024 - July 31, 2024)</w:t>
            </w:r>
          </w:p>
        </w:tc>
      </w:tr>
    </w:tbl>
    <w:p w:rsidR="000551C6" w:rsidRPr="003F7B9B" w:rsidP="000551C6" w14:paraId="007F5DE8" w14:textId="77777777">
      <w:pPr>
        <w:spacing w:after="0" w:line="240" w:lineRule="auto"/>
        <w:rPr>
          <w:rFonts w:ascii="Gadugi" w:hAnsi="Gadugi" w:cs="Times New Roman"/>
        </w:rPr>
      </w:pPr>
    </w:p>
    <w:p w:rsidR="00DC7199" w:rsidP="007E6E8D" w14:paraId="274B82BE" w14:textId="77777777">
      <w:pPr>
        <w:spacing w:after="0" w:line="240" w:lineRule="auto"/>
        <w:rPr>
          <w:rFonts w:ascii="Gadugi" w:hAnsi="Gadugi" w:cs="Times New Roman"/>
          <w:sz w:val="24"/>
          <w:szCs w:val="24"/>
        </w:rPr>
      </w:pPr>
    </w:p>
    <w:p w:rsidR="00CE68D4" w:rsidP="007E6E8D" w14:paraId="0A43C491" w14:textId="77777777">
      <w:pPr>
        <w:spacing w:after="0" w:line="240" w:lineRule="auto"/>
        <w:rPr>
          <w:rFonts w:ascii="Gadugi" w:hAnsi="Gadugi" w:cs="Times New Roman"/>
          <w:sz w:val="24"/>
          <w:szCs w:val="24"/>
        </w:rPr>
      </w:pPr>
    </w:p>
    <w:p w:rsidR="00274535" w:rsidRPr="008B2285" w:rsidP="00274535" w14:paraId="4685196F" w14:textId="77777777">
      <w:pPr>
        <w:pStyle w:val="Heading1"/>
        <w:spacing w:before="0" w:after="0" w:line="240" w:lineRule="auto"/>
        <w:rPr>
          <w:rFonts w:ascii="Gadugi" w:hAnsi="Gadugi" w:cs="Arial"/>
        </w:rPr>
      </w:pPr>
      <w:bookmarkStart w:id="169" w:name="_Toc180676602"/>
      <w:r w:rsidRPr="00020782">
        <w:rPr>
          <w:rFonts w:ascii="Gadugi" w:hAnsi="Gadugi" w:cs="Arial"/>
        </w:rPr>
        <w:t>Appendix D: A1/A2 Performance Measures Summary Table</w:t>
      </w:r>
      <w:bookmarkEnd w:id="169"/>
    </w:p>
    <w:tbl>
      <w:tblPr>
        <w:tblStyle w:val="GridTableLight"/>
        <w:tblW w:w="5000" w:type="pct"/>
        <w:tblLook w:val="04A0"/>
      </w:tblPr>
      <w:tblGrid>
        <w:gridCol w:w="3417"/>
        <w:gridCol w:w="2428"/>
        <w:gridCol w:w="2161"/>
        <w:gridCol w:w="4944"/>
      </w:tblGrid>
      <w:tr w14:paraId="353156C5" w14:textId="77777777" w:rsidTr="00FB188C">
        <w:tblPrEx>
          <w:tblW w:w="5000" w:type="pct"/>
          <w:tblLook w:val="04A0"/>
        </w:tblPrEx>
        <w:trPr>
          <w:trHeight w:val="288"/>
        </w:trPr>
        <w:tc>
          <w:tcPr>
            <w:tcW w:w="131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E2F3" w:themeFill="accent1" w:themeFillTint="33"/>
            <w:vAlign w:val="center"/>
            <w:hideMark/>
          </w:tcPr>
          <w:p w:rsidR="00274535" w:rsidRPr="008B4E41" w:rsidP="00A3603A" w14:paraId="7B2D9701" w14:textId="77777777">
            <w:pPr>
              <w:jc w:val="center"/>
              <w:rPr>
                <w:rFonts w:ascii="Gadugi" w:hAnsi="Gadugi" w:cs="Arial"/>
                <w:b/>
                <w:bCs/>
              </w:rPr>
            </w:pPr>
            <w:r w:rsidRPr="008B4E41">
              <w:rPr>
                <w:rFonts w:ascii="Gadugi" w:hAnsi="Gadugi" w:cs="Arial"/>
                <w:b/>
                <w:bCs/>
              </w:rPr>
              <w:t>Measure</w:t>
            </w:r>
          </w:p>
        </w:tc>
        <w:tc>
          <w:tcPr>
            <w:tcW w:w="93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E2F3" w:themeFill="accent1" w:themeFillTint="33"/>
            <w:vAlign w:val="center"/>
            <w:hideMark/>
          </w:tcPr>
          <w:p w:rsidR="00274535" w:rsidRPr="008B4E41" w:rsidP="00A3603A" w14:paraId="1F06FFD8" w14:textId="77777777">
            <w:pPr>
              <w:jc w:val="center"/>
              <w:rPr>
                <w:rFonts w:ascii="Gadugi" w:hAnsi="Gadugi" w:cs="Arial"/>
                <w:b/>
                <w:bCs/>
              </w:rPr>
            </w:pPr>
            <w:r w:rsidRPr="008B4E41">
              <w:rPr>
                <w:rFonts w:ascii="Gadugi" w:hAnsi="Gadugi" w:cs="Arial"/>
                <w:b/>
                <w:bCs/>
              </w:rPr>
              <w:t>Time Frame</w:t>
            </w:r>
          </w:p>
        </w:tc>
        <w:tc>
          <w:tcPr>
            <w:tcW w:w="83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E2F3" w:themeFill="accent1" w:themeFillTint="33"/>
            <w:vAlign w:val="center"/>
            <w:hideMark/>
          </w:tcPr>
          <w:p w:rsidR="00274535" w:rsidRPr="008B4E41" w:rsidP="00A3603A" w14:paraId="6A91CC52" w14:textId="77777777">
            <w:pPr>
              <w:jc w:val="center"/>
              <w:rPr>
                <w:rFonts w:ascii="Gadugi" w:hAnsi="Gadugi" w:cs="Arial"/>
                <w:b/>
                <w:bCs/>
              </w:rPr>
            </w:pPr>
            <w:r w:rsidRPr="008B4E41">
              <w:rPr>
                <w:rFonts w:ascii="Gadugi" w:hAnsi="Gadugi" w:cs="Arial"/>
                <w:b/>
                <w:bCs/>
              </w:rPr>
              <w:t>PHIG only or agency-wide?</w:t>
            </w:r>
          </w:p>
        </w:tc>
        <w:tc>
          <w:tcPr>
            <w:tcW w:w="190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E2F3" w:themeFill="accent1" w:themeFillTint="33"/>
            <w:vAlign w:val="center"/>
            <w:hideMark/>
          </w:tcPr>
          <w:p w:rsidR="00274535" w:rsidRPr="008B4E41" w:rsidP="00A3603A" w14:paraId="7658513C" w14:textId="77777777">
            <w:pPr>
              <w:jc w:val="center"/>
              <w:rPr>
                <w:rFonts w:ascii="Gadugi" w:hAnsi="Gadugi" w:cs="Arial"/>
                <w:b/>
                <w:bCs/>
              </w:rPr>
            </w:pPr>
            <w:r w:rsidRPr="008B4E41">
              <w:rPr>
                <w:rFonts w:ascii="Gadugi" w:hAnsi="Gadugi" w:cs="Arial"/>
                <w:b/>
                <w:bCs/>
              </w:rPr>
              <w:t>Type of Staff and/or Data Included and Excluded</w:t>
            </w:r>
            <w:r>
              <w:rPr>
                <w:rFonts w:ascii="Gadugi" w:hAnsi="Gadugi" w:cs="Arial"/>
                <w:b/>
                <w:bCs/>
              </w:rPr>
              <w:t xml:space="preserve"> </w:t>
            </w:r>
            <w:r w:rsidRPr="008B4E41">
              <w:rPr>
                <w:rFonts w:ascii="Gadugi" w:hAnsi="Gadugi" w:cs="Arial"/>
                <w:b/>
                <w:bCs/>
              </w:rPr>
              <w:t>(if applicable)</w:t>
            </w:r>
          </w:p>
        </w:tc>
      </w:tr>
      <w:tr w14:paraId="478F5352" w14:textId="77777777" w:rsidTr="00FB188C">
        <w:tblPrEx>
          <w:tblW w:w="5000" w:type="pct"/>
          <w:tblLook w:val="04A0"/>
        </w:tblPrEx>
        <w:trPr>
          <w:trHeight w:val="288"/>
        </w:trPr>
        <w:tc>
          <w:tcPr>
            <w:tcW w:w="131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274535" w:rsidRPr="008B4E41" w:rsidP="00A3603A" w14:paraId="40DA93AA" w14:textId="77777777">
            <w:pPr>
              <w:rPr>
                <w:rFonts w:ascii="Gadugi" w:hAnsi="Gadugi" w:cs="Arial"/>
              </w:rPr>
            </w:pPr>
            <w:r w:rsidRPr="008B4E41">
              <w:rPr>
                <w:rFonts w:ascii="Gadugi" w:hAnsi="Gadugi" w:cs="Arial"/>
              </w:rPr>
              <w:t>A1.1 Number of PHIG-funded positions filled by current (i.e., internal to agency before PHIG) and new (i.e., external to agency at any point during PHIG) staff</w:t>
            </w:r>
          </w:p>
        </w:tc>
        <w:tc>
          <w:tcPr>
            <w:tcW w:w="93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274535" w:rsidRPr="008B4E41" w:rsidP="00A3603A" w14:paraId="1C5FC145" w14:textId="77777777">
            <w:pPr>
              <w:rPr>
                <w:rFonts w:ascii="Gadugi" w:hAnsi="Gadugi" w:cs="Arial"/>
              </w:rPr>
            </w:pPr>
            <w:r w:rsidRPr="008B4E41">
              <w:rPr>
                <w:rFonts w:ascii="Gadugi" w:hAnsi="Gadugi" w:cs="Arial"/>
              </w:rPr>
              <w:t>Current status</w:t>
            </w:r>
            <w:r w:rsidRPr="008B4E41">
              <w:rPr>
                <w:rFonts w:ascii="Gadugi" w:hAnsi="Gadugi" w:cs="Arial"/>
              </w:rPr>
              <w:t xml:space="preserve"> (i.e., position count) at end of reporting period</w:t>
            </w:r>
          </w:p>
        </w:tc>
        <w:tc>
          <w:tcPr>
            <w:tcW w:w="83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274535" w:rsidRPr="008B4E41" w:rsidP="00A3603A" w14:paraId="208625BF" w14:textId="77777777">
            <w:pPr>
              <w:rPr>
                <w:rFonts w:ascii="Gadugi" w:hAnsi="Gadugi" w:cs="Arial"/>
              </w:rPr>
            </w:pPr>
            <w:r w:rsidRPr="008B4E41">
              <w:rPr>
                <w:rFonts w:ascii="Gadugi" w:hAnsi="Gadugi" w:cs="Arial"/>
              </w:rPr>
              <w:t>PHIG only (filled by job classification and program area)</w:t>
            </w:r>
          </w:p>
        </w:tc>
        <w:tc>
          <w:tcPr>
            <w:tcW w:w="190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274535" w:rsidRPr="008B4E41" w:rsidP="00A3603A" w14:paraId="5562D445" w14:textId="721CDC18">
            <w:pPr>
              <w:rPr>
                <w:rFonts w:ascii="Gadugi" w:hAnsi="Gadugi" w:cs="Arial"/>
              </w:rPr>
            </w:pPr>
            <w:r w:rsidRPr="008B4E41">
              <w:rPr>
                <w:rFonts w:ascii="Gadugi" w:hAnsi="Gadugi" w:cs="Arial"/>
                <w:b/>
                <w:bCs/>
              </w:rPr>
              <w:t>Include</w:t>
            </w:r>
            <w:r w:rsidRPr="008B4E41">
              <w:rPr>
                <w:rFonts w:ascii="Gadugi" w:hAnsi="Gadugi" w:cs="Arial"/>
              </w:rPr>
              <w:t>:</w:t>
            </w:r>
            <w:r w:rsidRPr="008B4E41">
              <w:rPr>
                <w:rFonts w:ascii="Gadugi" w:hAnsi="Gadugi" w:cs="Arial"/>
                <w:b/>
                <w:bCs/>
              </w:rPr>
              <w:t xml:space="preserve"> </w:t>
            </w:r>
            <w:r w:rsidRPr="008B4E41">
              <w:rPr>
                <w:rFonts w:ascii="Gadugi" w:hAnsi="Gadugi" w:cs="Arial"/>
              </w:rPr>
              <w:t xml:space="preserve">Full-time, part-time, contractual, seasonal, </w:t>
            </w:r>
            <w:r w:rsidR="004734E7">
              <w:rPr>
                <w:rFonts w:ascii="Gadugi" w:hAnsi="Gadugi" w:cs="Arial"/>
              </w:rPr>
              <w:t xml:space="preserve">and </w:t>
            </w:r>
            <w:r w:rsidRPr="008B4E41">
              <w:rPr>
                <w:rFonts w:ascii="Gadugi" w:hAnsi="Gadugi" w:cs="Arial"/>
              </w:rPr>
              <w:t>internal transfer</w:t>
            </w:r>
            <w:r w:rsidR="004734E7">
              <w:rPr>
                <w:rFonts w:ascii="Gadugi" w:hAnsi="Gadugi" w:cs="Arial"/>
              </w:rPr>
              <w:t xml:space="preserve"> staff</w:t>
            </w:r>
            <w:r w:rsidR="007316E2">
              <w:rPr>
                <w:rFonts w:ascii="Gadugi" w:hAnsi="Gadugi" w:cs="Arial"/>
              </w:rPr>
              <w:t xml:space="preserve">, </w:t>
            </w:r>
            <w:r w:rsidRPr="008B4E41" w:rsidR="00DE3C10">
              <w:rPr>
                <w:rFonts w:ascii="Gadugi" w:hAnsi="Gadugi" w:cs="Arial"/>
              </w:rPr>
              <w:t>LHD positions</w:t>
            </w:r>
            <w:r w:rsidR="00DE3C10">
              <w:rPr>
                <w:rFonts w:ascii="Gadugi" w:hAnsi="Gadugi" w:cs="Arial"/>
              </w:rPr>
              <w:t xml:space="preserve"> funded by state </w:t>
            </w:r>
            <w:r w:rsidR="00226095">
              <w:rPr>
                <w:rFonts w:ascii="Gadugi" w:hAnsi="Gadugi" w:cs="Arial"/>
              </w:rPr>
              <w:t xml:space="preserve">PHIG </w:t>
            </w:r>
            <w:r w:rsidR="00DE3C10">
              <w:rPr>
                <w:rFonts w:ascii="Gadugi" w:hAnsi="Gadugi" w:cs="Arial"/>
              </w:rPr>
              <w:t>recipients</w:t>
            </w:r>
          </w:p>
          <w:p w:rsidR="00274535" w:rsidRPr="008B4E41" w:rsidP="00A3603A" w14:paraId="4B764AA2" w14:textId="77777777">
            <w:pPr>
              <w:rPr>
                <w:rFonts w:ascii="Gadugi" w:hAnsi="Gadugi" w:cs="Arial"/>
              </w:rPr>
            </w:pPr>
          </w:p>
          <w:p w:rsidR="00274535" w:rsidRPr="008B4E41" w:rsidP="00A3603A" w14:paraId="141A1474" w14:textId="0A8BA3B3">
            <w:pPr>
              <w:rPr>
                <w:rFonts w:ascii="Gadugi" w:hAnsi="Gadugi" w:cs="Arial"/>
              </w:rPr>
            </w:pPr>
            <w:r w:rsidRPr="008B4E41">
              <w:rPr>
                <w:rFonts w:ascii="Gadugi" w:hAnsi="Gadugi" w:cs="Arial"/>
                <w:b/>
                <w:bCs/>
              </w:rPr>
              <w:t>Do not include</w:t>
            </w:r>
            <w:r w:rsidRPr="008B4E41">
              <w:rPr>
                <w:rFonts w:ascii="Gadugi" w:hAnsi="Gadugi" w:cs="Arial"/>
              </w:rPr>
              <w:t>:</w:t>
            </w:r>
            <w:r w:rsidRPr="008B4E41">
              <w:rPr>
                <w:rFonts w:ascii="Gadugi" w:hAnsi="Gadugi" w:cs="Arial"/>
                <w:b/>
                <w:bCs/>
              </w:rPr>
              <w:t xml:space="preserve"> </w:t>
            </w:r>
            <w:r w:rsidRPr="008B4E41">
              <w:rPr>
                <w:rFonts w:ascii="Gadugi" w:hAnsi="Gadugi" w:cs="Arial"/>
              </w:rPr>
              <w:t>In-kind staff, those who only received an incentive</w:t>
            </w:r>
            <w:r w:rsidR="00C01116">
              <w:rPr>
                <w:rFonts w:ascii="Gadugi" w:hAnsi="Gadugi" w:cs="Arial"/>
              </w:rPr>
              <w:t>/</w:t>
            </w:r>
            <w:r w:rsidRPr="008B4E41">
              <w:rPr>
                <w:rFonts w:ascii="Gadugi" w:hAnsi="Gadugi" w:cs="Arial"/>
              </w:rPr>
              <w:t>retention bonus but are not funded by PHIG</w:t>
            </w:r>
          </w:p>
        </w:tc>
      </w:tr>
      <w:tr w14:paraId="71358BD3" w14:textId="77777777" w:rsidTr="00FB188C">
        <w:tblPrEx>
          <w:tblW w:w="5000" w:type="pct"/>
          <w:tblLook w:val="04A0"/>
        </w:tblPrEx>
        <w:trPr>
          <w:trHeight w:val="288"/>
        </w:trPr>
        <w:tc>
          <w:tcPr>
            <w:tcW w:w="131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274535" w:rsidRPr="008B4E41" w:rsidP="00A3603A" w14:paraId="607C5EEF" w14:textId="77777777">
            <w:pPr>
              <w:rPr>
                <w:rFonts w:ascii="Gadugi" w:hAnsi="Gadugi" w:cs="Arial"/>
              </w:rPr>
            </w:pPr>
            <w:r w:rsidRPr="008B4E41">
              <w:rPr>
                <w:rFonts w:ascii="Gadugi" w:hAnsi="Gadugi" w:cs="Arial"/>
              </w:rPr>
              <w:t>A1.2 Overall agency staff retention rate</w:t>
            </w:r>
          </w:p>
        </w:tc>
        <w:tc>
          <w:tcPr>
            <w:tcW w:w="93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274535" w:rsidRPr="008B4E41" w:rsidP="00A3603A" w14:paraId="1E52D11D" w14:textId="093DBBD6">
            <w:pPr>
              <w:rPr>
                <w:rFonts w:ascii="Gadugi" w:hAnsi="Gadugi" w:cs="Arial"/>
              </w:rPr>
            </w:pPr>
            <w:r w:rsidRPr="008B4E41">
              <w:rPr>
                <w:rFonts w:ascii="Gadugi" w:hAnsi="Gadugi" w:cs="Arial"/>
              </w:rPr>
              <w:t>Only specific reporting period (RP</w:t>
            </w:r>
            <w:r w:rsidR="007C5B10">
              <w:rPr>
                <w:rFonts w:ascii="Gadugi" w:hAnsi="Gadugi" w:cs="Arial"/>
              </w:rPr>
              <w:t>4</w:t>
            </w:r>
            <w:r w:rsidRPr="008B4E41">
              <w:rPr>
                <w:rFonts w:ascii="Gadugi" w:hAnsi="Gadugi" w:cs="Arial"/>
              </w:rPr>
              <w:t xml:space="preserve">: </w:t>
            </w:r>
            <w:r w:rsidR="00517668">
              <w:rPr>
                <w:rFonts w:ascii="Gadugi" w:hAnsi="Gadugi" w:cs="Arial"/>
              </w:rPr>
              <w:t>6</w:t>
            </w:r>
            <w:r w:rsidRPr="008B4E41">
              <w:rPr>
                <w:rFonts w:ascii="Gadugi" w:hAnsi="Gadugi" w:cs="Arial"/>
              </w:rPr>
              <w:t>/1/2023</w:t>
            </w:r>
            <w:r w:rsidR="00F74B60">
              <w:rPr>
                <w:rFonts w:ascii="Gadugi" w:hAnsi="Gadugi" w:cs="Arial"/>
              </w:rPr>
              <w:t>-</w:t>
            </w:r>
            <w:r w:rsidR="004E1F35">
              <w:rPr>
                <w:rFonts w:ascii="Gadugi" w:hAnsi="Gadugi" w:cs="Arial"/>
              </w:rPr>
              <w:t>11</w:t>
            </w:r>
            <w:r w:rsidRPr="008B4E41">
              <w:rPr>
                <w:rFonts w:ascii="Gadugi" w:hAnsi="Gadugi" w:cs="Arial"/>
              </w:rPr>
              <w:t>/3</w:t>
            </w:r>
            <w:r w:rsidR="004E1F35">
              <w:rPr>
                <w:rFonts w:ascii="Gadugi" w:hAnsi="Gadugi" w:cs="Arial"/>
              </w:rPr>
              <w:t>0</w:t>
            </w:r>
            <w:r w:rsidRPr="008B4E41">
              <w:rPr>
                <w:rFonts w:ascii="Gadugi" w:hAnsi="Gadugi" w:cs="Arial"/>
              </w:rPr>
              <w:t>/2024)</w:t>
            </w:r>
          </w:p>
        </w:tc>
        <w:tc>
          <w:tcPr>
            <w:tcW w:w="83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274535" w:rsidRPr="008B4E41" w:rsidP="00A3603A" w14:paraId="6A2D1AA7" w14:textId="77777777">
            <w:pPr>
              <w:rPr>
                <w:rFonts w:ascii="Gadugi" w:hAnsi="Gadugi" w:cs="Arial"/>
              </w:rPr>
            </w:pPr>
            <w:r w:rsidRPr="008B4E41">
              <w:rPr>
                <w:rFonts w:ascii="Gadugi" w:hAnsi="Gadugi" w:cs="Arial"/>
              </w:rPr>
              <w:t xml:space="preserve">Agency-wide (if recipient is part of a super agency, only include data for the health department) </w:t>
            </w:r>
          </w:p>
        </w:tc>
        <w:tc>
          <w:tcPr>
            <w:tcW w:w="190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274535" w:rsidRPr="008B4E41" w:rsidP="00A3603A" w14:paraId="5F645FB1" w14:textId="4FF1AA91">
            <w:pPr>
              <w:rPr>
                <w:rFonts w:ascii="Gadugi" w:hAnsi="Gadugi" w:cs="Arial"/>
              </w:rPr>
            </w:pPr>
            <w:r w:rsidRPr="008B4E41">
              <w:rPr>
                <w:rFonts w:ascii="Gadugi" w:hAnsi="Gadugi" w:cs="Arial"/>
                <w:b/>
                <w:bCs/>
              </w:rPr>
              <w:t>Include</w:t>
            </w:r>
            <w:r w:rsidRPr="008B4E41">
              <w:rPr>
                <w:rFonts w:ascii="Gadugi" w:hAnsi="Gadugi" w:cs="Arial"/>
              </w:rPr>
              <w:t xml:space="preserve">: Permanent </w:t>
            </w:r>
            <w:r w:rsidR="00F568AE">
              <w:rPr>
                <w:rFonts w:ascii="Gadugi" w:hAnsi="Gadugi" w:cs="Arial"/>
              </w:rPr>
              <w:t xml:space="preserve">only </w:t>
            </w:r>
            <w:r w:rsidRPr="008B4E41">
              <w:rPr>
                <w:rFonts w:ascii="Gadugi" w:hAnsi="Gadugi" w:cs="Arial"/>
              </w:rPr>
              <w:t>(full- or part-time) and</w:t>
            </w:r>
            <w:r w:rsidR="00995036">
              <w:rPr>
                <w:rFonts w:ascii="Gadugi" w:hAnsi="Gadugi" w:cs="Arial"/>
              </w:rPr>
              <w:t xml:space="preserve"> </w:t>
            </w:r>
            <w:r w:rsidRPr="008B4E41">
              <w:rPr>
                <w:rFonts w:ascii="Gadugi" w:hAnsi="Gadugi" w:cs="Arial"/>
              </w:rPr>
              <w:t xml:space="preserve">all </w:t>
            </w:r>
            <w:r w:rsidR="008F385A">
              <w:rPr>
                <w:rFonts w:ascii="Gadugi" w:hAnsi="Gadugi" w:cs="Arial"/>
              </w:rPr>
              <w:t>staff</w:t>
            </w:r>
            <w:r w:rsidR="006F5D35">
              <w:rPr>
                <w:rFonts w:ascii="Gadugi" w:hAnsi="Gadugi" w:cs="Arial"/>
              </w:rPr>
              <w:t xml:space="preserve"> </w:t>
            </w:r>
            <w:r w:rsidRPr="008B4E41">
              <w:rPr>
                <w:rFonts w:ascii="Gadugi" w:hAnsi="Gadugi" w:cs="Arial"/>
              </w:rPr>
              <w:t>(incl</w:t>
            </w:r>
            <w:r w:rsidR="001816C2">
              <w:rPr>
                <w:rFonts w:ascii="Gadugi" w:hAnsi="Gadugi" w:cs="Arial"/>
              </w:rPr>
              <w:t>uding</w:t>
            </w:r>
            <w:r w:rsidRPr="008B4E41">
              <w:rPr>
                <w:rFonts w:ascii="Gadugi" w:hAnsi="Gadugi" w:cs="Arial"/>
              </w:rPr>
              <w:t xml:space="preserve"> temporary/contract)</w:t>
            </w:r>
          </w:p>
          <w:p w:rsidR="00274535" w:rsidRPr="008B4E41" w:rsidP="00A3603A" w14:paraId="28B80024" w14:textId="77777777">
            <w:pPr>
              <w:rPr>
                <w:rFonts w:ascii="Gadugi" w:hAnsi="Gadugi" w:cs="Arial"/>
              </w:rPr>
            </w:pPr>
          </w:p>
          <w:p w:rsidR="00274535" w:rsidRPr="008B4E41" w:rsidP="00A3603A" w14:paraId="35EA1BB4" w14:textId="0790D7AD">
            <w:pPr>
              <w:rPr>
                <w:rFonts w:ascii="Gadugi" w:hAnsi="Gadugi" w:cs="Arial"/>
              </w:rPr>
            </w:pPr>
            <w:r w:rsidRPr="008B4E41">
              <w:rPr>
                <w:rFonts w:ascii="Gadugi" w:hAnsi="Gadugi" w:cs="Arial"/>
                <w:b/>
                <w:bCs/>
              </w:rPr>
              <w:t>Do not include</w:t>
            </w:r>
            <w:r w:rsidRPr="008B4E41">
              <w:rPr>
                <w:rFonts w:ascii="Gadugi" w:hAnsi="Gadugi" w:cs="Arial"/>
              </w:rPr>
              <w:t>:</w:t>
            </w:r>
            <w:r w:rsidRPr="008B4E41">
              <w:rPr>
                <w:rFonts w:ascii="Gadugi" w:hAnsi="Gadugi" w:cs="Arial"/>
                <w:b/>
                <w:bCs/>
              </w:rPr>
              <w:t xml:space="preserve"> </w:t>
            </w:r>
            <w:r w:rsidRPr="008B4E41">
              <w:rPr>
                <w:rFonts w:ascii="Gadugi" w:hAnsi="Gadugi" w:cs="Arial"/>
              </w:rPr>
              <w:t>Volunteers, interns, fed</w:t>
            </w:r>
            <w:r w:rsidR="00A563E7">
              <w:rPr>
                <w:rFonts w:ascii="Gadugi" w:hAnsi="Gadugi" w:cs="Arial"/>
              </w:rPr>
              <w:t xml:space="preserve">eral </w:t>
            </w:r>
            <w:r w:rsidRPr="008B4E41">
              <w:rPr>
                <w:rFonts w:ascii="Gadugi" w:hAnsi="Gadugi" w:cs="Arial"/>
              </w:rPr>
              <w:t xml:space="preserve">assignees, Direct </w:t>
            </w:r>
            <w:r w:rsidRPr="008B4E41">
              <w:rPr>
                <w:rFonts w:ascii="Gadugi" w:hAnsi="Gadugi" w:cs="Arial"/>
              </w:rPr>
              <w:t>Assistance</w:t>
            </w:r>
            <w:r w:rsidR="00831082">
              <w:rPr>
                <w:rFonts w:ascii="Gadugi" w:hAnsi="Gadugi" w:cs="Arial"/>
              </w:rPr>
              <w:t xml:space="preserve"> or </w:t>
            </w:r>
            <w:r w:rsidRPr="008B4E41">
              <w:rPr>
                <w:rFonts w:ascii="Gadugi" w:hAnsi="Gadugi" w:cs="Arial"/>
              </w:rPr>
              <w:t>seasonal staff</w:t>
            </w:r>
            <w:r w:rsidR="0093510C">
              <w:rPr>
                <w:rFonts w:ascii="Gadugi" w:hAnsi="Gadugi" w:cs="Arial"/>
              </w:rPr>
              <w:t xml:space="preserve">, </w:t>
            </w:r>
            <w:r w:rsidRPr="008B4E41" w:rsidR="0093510C">
              <w:rPr>
                <w:rFonts w:ascii="Gadugi" w:hAnsi="Gadugi" w:cs="Arial"/>
              </w:rPr>
              <w:t>LHD positions</w:t>
            </w:r>
            <w:r w:rsidR="0093510C">
              <w:rPr>
                <w:rFonts w:ascii="Gadugi" w:hAnsi="Gadugi" w:cs="Arial"/>
              </w:rPr>
              <w:t xml:space="preserve"> funded by state PHIG recipients</w:t>
            </w:r>
          </w:p>
        </w:tc>
      </w:tr>
      <w:tr w14:paraId="5DFDFC25" w14:textId="77777777" w:rsidTr="00FB188C">
        <w:tblPrEx>
          <w:tblW w:w="5000" w:type="pct"/>
          <w:tblLook w:val="04A0"/>
        </w:tblPrEx>
        <w:trPr>
          <w:trHeight w:val="288"/>
        </w:trPr>
        <w:tc>
          <w:tcPr>
            <w:tcW w:w="131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274535" w:rsidRPr="008B4E41" w:rsidP="00A3603A" w14:paraId="2E4209C6" w14:textId="77777777">
            <w:pPr>
              <w:rPr>
                <w:rFonts w:ascii="Gadugi" w:hAnsi="Gadugi" w:cs="Arial"/>
              </w:rPr>
            </w:pPr>
            <w:r w:rsidRPr="008B4E41">
              <w:rPr>
                <w:rFonts w:ascii="Gadugi" w:hAnsi="Gadugi" w:cs="Arial"/>
              </w:rPr>
              <w:t>A2.1 Time-to-fill position</w:t>
            </w:r>
          </w:p>
        </w:tc>
        <w:tc>
          <w:tcPr>
            <w:tcW w:w="93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274535" w:rsidRPr="008B4E41" w:rsidP="00A3603A" w14:paraId="367DCEF7" w14:textId="596FF6D7">
            <w:pPr>
              <w:rPr>
                <w:rFonts w:ascii="Gadugi" w:hAnsi="Gadugi" w:cs="Arial"/>
              </w:rPr>
            </w:pPr>
            <w:r w:rsidRPr="008B4E41">
              <w:rPr>
                <w:rFonts w:ascii="Gadugi" w:hAnsi="Gadugi" w:cs="Arial"/>
              </w:rPr>
              <w:t xml:space="preserve">Only specific reporting period (RP3: </w:t>
            </w:r>
            <w:r w:rsidR="00B91146">
              <w:rPr>
                <w:rFonts w:ascii="Gadugi" w:hAnsi="Gadugi" w:cs="Arial"/>
              </w:rPr>
              <w:t>6</w:t>
            </w:r>
            <w:r w:rsidRPr="008B4E41" w:rsidR="00B91146">
              <w:rPr>
                <w:rFonts w:ascii="Gadugi" w:hAnsi="Gadugi" w:cs="Arial"/>
              </w:rPr>
              <w:t>/1/2023</w:t>
            </w:r>
            <w:r w:rsidR="00B91146">
              <w:rPr>
                <w:rFonts w:ascii="Gadugi" w:hAnsi="Gadugi" w:cs="Arial"/>
              </w:rPr>
              <w:t>-11</w:t>
            </w:r>
            <w:r w:rsidRPr="008B4E41" w:rsidR="00B91146">
              <w:rPr>
                <w:rFonts w:ascii="Gadugi" w:hAnsi="Gadugi" w:cs="Arial"/>
              </w:rPr>
              <w:t>/3</w:t>
            </w:r>
            <w:r w:rsidR="00B91146">
              <w:rPr>
                <w:rFonts w:ascii="Gadugi" w:hAnsi="Gadugi" w:cs="Arial"/>
              </w:rPr>
              <w:t>0</w:t>
            </w:r>
            <w:r w:rsidRPr="008B4E41" w:rsidR="00B91146">
              <w:rPr>
                <w:rFonts w:ascii="Gadugi" w:hAnsi="Gadugi" w:cs="Arial"/>
              </w:rPr>
              <w:t>/2024</w:t>
            </w:r>
            <w:r w:rsidRPr="008B4E41">
              <w:rPr>
                <w:rFonts w:ascii="Gadugi" w:hAnsi="Gadugi" w:cs="Arial"/>
              </w:rPr>
              <w:t>)</w:t>
            </w:r>
          </w:p>
        </w:tc>
        <w:tc>
          <w:tcPr>
            <w:tcW w:w="83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274535" w:rsidRPr="008B4E41" w:rsidP="00A3603A" w14:paraId="1379B200" w14:textId="77777777">
            <w:pPr>
              <w:rPr>
                <w:rFonts w:ascii="Gadugi" w:hAnsi="Gadugi" w:cs="Arial"/>
              </w:rPr>
            </w:pPr>
            <w:r w:rsidRPr="008B4E41">
              <w:rPr>
                <w:rFonts w:ascii="Gadugi" w:hAnsi="Gadugi" w:cs="Arial"/>
              </w:rPr>
              <w:t>Agency-wide (if recipient is part of a super agency, only include data for the health department)</w:t>
            </w:r>
          </w:p>
        </w:tc>
        <w:tc>
          <w:tcPr>
            <w:tcW w:w="190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274535" w:rsidRPr="008B4E41" w:rsidP="00A3603A" w14:paraId="3EAE5C6D" w14:textId="77777777">
            <w:pPr>
              <w:rPr>
                <w:rFonts w:ascii="Gadugi" w:hAnsi="Gadugi" w:cs="Arial"/>
              </w:rPr>
            </w:pPr>
            <w:r w:rsidRPr="008B4E41">
              <w:rPr>
                <w:rFonts w:ascii="Gadugi" w:hAnsi="Gadugi" w:cs="Arial"/>
                <w:b/>
                <w:bCs/>
              </w:rPr>
              <w:t>Include</w:t>
            </w:r>
            <w:r w:rsidRPr="008B4E41">
              <w:rPr>
                <w:rFonts w:ascii="Gadugi" w:hAnsi="Gadugi" w:cs="Arial"/>
              </w:rPr>
              <w:t>:</w:t>
            </w:r>
            <w:r w:rsidRPr="008B4E41">
              <w:rPr>
                <w:rFonts w:ascii="Gadugi" w:hAnsi="Gadugi" w:cs="Arial"/>
                <w:b/>
                <w:bCs/>
              </w:rPr>
              <w:t xml:space="preserve"> </w:t>
            </w:r>
            <w:r w:rsidRPr="008B4E41">
              <w:rPr>
                <w:rFonts w:ascii="Gadugi" w:hAnsi="Gadugi" w:cs="Arial"/>
              </w:rPr>
              <w:t>Permanent (full- or part-time) and temporary/contract staff</w:t>
            </w:r>
          </w:p>
          <w:p w:rsidR="00274535" w:rsidRPr="008B4E41" w:rsidP="00A3603A" w14:paraId="421CA4CE" w14:textId="77777777">
            <w:pPr>
              <w:rPr>
                <w:rFonts w:ascii="Gadugi" w:hAnsi="Gadugi" w:cs="Arial"/>
              </w:rPr>
            </w:pPr>
          </w:p>
          <w:p w:rsidR="00274535" w:rsidRPr="008B4E41" w:rsidP="00A3603A" w14:paraId="5FEB3931" w14:textId="4278F7DA">
            <w:pPr>
              <w:rPr>
                <w:rFonts w:ascii="Gadugi" w:hAnsi="Gadugi" w:cs="Arial"/>
              </w:rPr>
            </w:pPr>
            <w:r w:rsidRPr="008B4E41">
              <w:rPr>
                <w:rFonts w:ascii="Gadugi" w:hAnsi="Gadugi" w:cs="Arial"/>
                <w:b/>
                <w:bCs/>
              </w:rPr>
              <w:t>Do not include</w:t>
            </w:r>
            <w:r w:rsidRPr="008B4E41">
              <w:rPr>
                <w:rFonts w:ascii="Gadugi" w:hAnsi="Gadugi" w:cs="Arial"/>
              </w:rPr>
              <w:t>: LHD positions</w:t>
            </w:r>
            <w:r>
              <w:rPr>
                <w:rFonts w:ascii="Gadugi" w:hAnsi="Gadugi" w:cs="Arial"/>
              </w:rPr>
              <w:t xml:space="preserve"> funded by state</w:t>
            </w:r>
            <w:r w:rsidR="00853EFC">
              <w:rPr>
                <w:rFonts w:ascii="Gadugi" w:hAnsi="Gadugi" w:cs="Arial"/>
              </w:rPr>
              <w:t xml:space="preserve"> PHIG</w:t>
            </w:r>
            <w:r>
              <w:rPr>
                <w:rFonts w:ascii="Gadugi" w:hAnsi="Gadugi" w:cs="Arial"/>
              </w:rPr>
              <w:t xml:space="preserve"> recipients</w:t>
            </w:r>
          </w:p>
        </w:tc>
      </w:tr>
      <w:tr w14:paraId="29D5A1BC" w14:textId="77777777" w:rsidTr="00FB188C">
        <w:tblPrEx>
          <w:tblW w:w="5000" w:type="pct"/>
          <w:tblLook w:val="04A0"/>
        </w:tblPrEx>
        <w:trPr>
          <w:trHeight w:val="288"/>
        </w:trPr>
        <w:tc>
          <w:tcPr>
            <w:tcW w:w="131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274535" w:rsidRPr="008B4E41" w:rsidP="00A3603A" w14:paraId="73BEEE21" w14:textId="77777777">
            <w:pPr>
              <w:rPr>
                <w:rFonts w:ascii="Gadugi" w:hAnsi="Gadugi" w:cs="Arial"/>
                <w:i/>
              </w:rPr>
            </w:pPr>
            <w:r w:rsidRPr="008B4E41">
              <w:rPr>
                <w:rFonts w:ascii="Gadugi" w:hAnsi="Gadugi" w:cs="Arial"/>
              </w:rPr>
              <w:t>A2.2 Procurement cycle time</w:t>
            </w:r>
          </w:p>
        </w:tc>
        <w:tc>
          <w:tcPr>
            <w:tcW w:w="93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274535" w:rsidRPr="008B4E41" w:rsidP="00A3603A" w14:paraId="7EC26E42" w14:textId="6FD5441E">
            <w:pPr>
              <w:rPr>
                <w:rFonts w:ascii="Gadugi" w:hAnsi="Gadugi" w:cs="Arial"/>
              </w:rPr>
            </w:pPr>
            <w:r w:rsidRPr="008B4E41">
              <w:rPr>
                <w:rFonts w:ascii="Gadugi" w:hAnsi="Gadugi" w:cs="Arial"/>
              </w:rPr>
              <w:t xml:space="preserve">Only specific reporting period (RP3: </w:t>
            </w:r>
            <w:r w:rsidR="00B91146">
              <w:rPr>
                <w:rFonts w:ascii="Gadugi" w:hAnsi="Gadugi" w:cs="Arial"/>
              </w:rPr>
              <w:t>6</w:t>
            </w:r>
            <w:r w:rsidRPr="008B4E41" w:rsidR="00B91146">
              <w:rPr>
                <w:rFonts w:ascii="Gadugi" w:hAnsi="Gadugi" w:cs="Arial"/>
              </w:rPr>
              <w:t>/1/2023</w:t>
            </w:r>
            <w:r w:rsidR="00B91146">
              <w:rPr>
                <w:rFonts w:ascii="Gadugi" w:hAnsi="Gadugi" w:cs="Arial"/>
              </w:rPr>
              <w:t>-11</w:t>
            </w:r>
            <w:r w:rsidRPr="008B4E41" w:rsidR="00B91146">
              <w:rPr>
                <w:rFonts w:ascii="Gadugi" w:hAnsi="Gadugi" w:cs="Arial"/>
              </w:rPr>
              <w:t>/3</w:t>
            </w:r>
            <w:r w:rsidR="00B91146">
              <w:rPr>
                <w:rFonts w:ascii="Gadugi" w:hAnsi="Gadugi" w:cs="Arial"/>
              </w:rPr>
              <w:t>0</w:t>
            </w:r>
            <w:r w:rsidRPr="008B4E41" w:rsidR="00B91146">
              <w:rPr>
                <w:rFonts w:ascii="Gadugi" w:hAnsi="Gadugi" w:cs="Arial"/>
              </w:rPr>
              <w:t>/2024</w:t>
            </w:r>
            <w:r w:rsidRPr="008B4E41">
              <w:rPr>
                <w:rFonts w:ascii="Gadugi" w:hAnsi="Gadugi" w:cs="Arial"/>
              </w:rPr>
              <w:t>)</w:t>
            </w:r>
          </w:p>
        </w:tc>
        <w:tc>
          <w:tcPr>
            <w:tcW w:w="83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274535" w:rsidRPr="008B4E41" w:rsidP="00A3603A" w14:paraId="040CC700" w14:textId="77777777">
            <w:pPr>
              <w:rPr>
                <w:rFonts w:ascii="Gadugi" w:hAnsi="Gadugi" w:cs="Arial"/>
              </w:rPr>
            </w:pPr>
            <w:r w:rsidRPr="008B4E41">
              <w:rPr>
                <w:rFonts w:ascii="Gadugi" w:hAnsi="Gadugi" w:cs="Arial"/>
              </w:rPr>
              <w:t>Agency-wide (if recipient is part of a super agency, only include data for the health department)</w:t>
            </w:r>
          </w:p>
        </w:tc>
        <w:tc>
          <w:tcPr>
            <w:tcW w:w="190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274535" w:rsidRPr="008B4E41" w:rsidP="00A3603A" w14:paraId="793B0990" w14:textId="77777777">
            <w:pPr>
              <w:rPr>
                <w:rFonts w:ascii="Gadugi" w:hAnsi="Gadugi" w:cs="Arial"/>
              </w:rPr>
            </w:pPr>
            <w:r w:rsidRPr="008B4E41">
              <w:rPr>
                <w:rFonts w:ascii="Gadugi" w:hAnsi="Gadugi" w:cs="Arial"/>
                <w:b/>
                <w:bCs/>
              </w:rPr>
              <w:t>Include</w:t>
            </w:r>
            <w:r w:rsidRPr="008B4E41">
              <w:rPr>
                <w:rFonts w:ascii="Gadugi" w:hAnsi="Gadugi" w:cs="Arial"/>
              </w:rPr>
              <w:t>: All procurements agency-wide, including purchase orders if normally included</w:t>
            </w:r>
          </w:p>
          <w:p w:rsidR="00274535" w:rsidRPr="008B4E41" w:rsidP="00A3603A" w14:paraId="68EACCDA" w14:textId="77777777">
            <w:pPr>
              <w:rPr>
                <w:rFonts w:ascii="Gadugi" w:hAnsi="Gadugi" w:cs="Arial"/>
              </w:rPr>
            </w:pPr>
          </w:p>
          <w:p w:rsidR="00274535" w:rsidRPr="008B4E41" w:rsidP="00A3603A" w14:paraId="12C1A4A2" w14:textId="4229CA57">
            <w:pPr>
              <w:rPr>
                <w:rFonts w:ascii="Gadugi" w:hAnsi="Gadugi" w:cs="Arial"/>
              </w:rPr>
            </w:pPr>
            <w:r w:rsidRPr="008B4E41">
              <w:rPr>
                <w:rFonts w:ascii="Gadugi" w:hAnsi="Gadugi" w:cs="Arial"/>
                <w:b/>
                <w:bCs/>
              </w:rPr>
              <w:t>Do not include</w:t>
            </w:r>
            <w:r w:rsidRPr="008B4E41">
              <w:rPr>
                <w:rFonts w:ascii="Gadugi" w:hAnsi="Gadugi" w:cs="Arial"/>
              </w:rPr>
              <w:t>: Procurements related to IT</w:t>
            </w:r>
            <w:r w:rsidR="008E4325">
              <w:rPr>
                <w:rFonts w:ascii="Gadugi" w:hAnsi="Gadugi" w:cs="Arial"/>
              </w:rPr>
              <w:t xml:space="preserve">, </w:t>
            </w:r>
            <w:r w:rsidRPr="008B4E41">
              <w:rPr>
                <w:rFonts w:ascii="Gadugi" w:hAnsi="Gadugi" w:cs="Arial"/>
              </w:rPr>
              <w:t>under $10,000</w:t>
            </w:r>
            <w:r w:rsidR="008E4325">
              <w:rPr>
                <w:rFonts w:ascii="Gadugi" w:hAnsi="Gadugi" w:cs="Arial"/>
              </w:rPr>
              <w:t xml:space="preserve">, or </w:t>
            </w:r>
            <w:r w:rsidR="00D03922">
              <w:rPr>
                <w:rFonts w:ascii="Gadugi" w:hAnsi="Gadugi" w:cs="Arial"/>
              </w:rPr>
              <w:t xml:space="preserve">from </w:t>
            </w:r>
            <w:r w:rsidRPr="008B4E41" w:rsidR="00160614">
              <w:rPr>
                <w:rFonts w:ascii="Gadugi" w:hAnsi="Gadugi" w:cs="Arial"/>
              </w:rPr>
              <w:t>LHD</w:t>
            </w:r>
            <w:r w:rsidR="00891D99">
              <w:rPr>
                <w:rFonts w:ascii="Gadugi" w:hAnsi="Gadugi" w:cs="Arial"/>
              </w:rPr>
              <w:t>s</w:t>
            </w:r>
            <w:r w:rsidRPr="008B4E41" w:rsidR="00160614">
              <w:rPr>
                <w:rFonts w:ascii="Gadugi" w:hAnsi="Gadugi" w:cs="Arial"/>
              </w:rPr>
              <w:t xml:space="preserve"> </w:t>
            </w:r>
            <w:r w:rsidR="00160614">
              <w:rPr>
                <w:rFonts w:ascii="Gadugi" w:hAnsi="Gadugi" w:cs="Arial"/>
              </w:rPr>
              <w:t>funded by state PHIG recipients</w:t>
            </w:r>
            <w:r w:rsidR="00891D99">
              <w:rPr>
                <w:rFonts w:ascii="Gadugi" w:hAnsi="Gadugi" w:cs="Arial"/>
              </w:rPr>
              <w:t xml:space="preserve"> (</w:t>
            </w:r>
            <w:r w:rsidR="00E86ADC">
              <w:rPr>
                <w:rFonts w:ascii="Gadugi" w:hAnsi="Gadugi" w:cs="Arial"/>
              </w:rPr>
              <w:t xml:space="preserve">e.g., </w:t>
            </w:r>
            <w:r w:rsidR="005A7510">
              <w:rPr>
                <w:rFonts w:ascii="Gadugi" w:hAnsi="Gadugi" w:cs="Arial"/>
              </w:rPr>
              <w:t>grants</w:t>
            </w:r>
            <w:r w:rsidR="00E86ADC">
              <w:rPr>
                <w:rFonts w:ascii="Gadugi" w:hAnsi="Gadugi" w:cs="Arial"/>
              </w:rPr>
              <w:t>, subawards</w:t>
            </w:r>
            <w:r w:rsidR="00891D99">
              <w:rPr>
                <w:rFonts w:ascii="Gadugi" w:hAnsi="Gadugi" w:cs="Arial"/>
              </w:rPr>
              <w:t>)</w:t>
            </w:r>
          </w:p>
        </w:tc>
      </w:tr>
      <w:tr w14:paraId="3D24198A" w14:textId="77777777" w:rsidTr="00FB188C">
        <w:tblPrEx>
          <w:tblW w:w="5000" w:type="pct"/>
          <w:tblLook w:val="04A0"/>
        </w:tblPrEx>
        <w:trPr>
          <w:trHeight w:val="288"/>
        </w:trPr>
        <w:tc>
          <w:tcPr>
            <w:tcW w:w="131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274535" w:rsidRPr="008B4E41" w:rsidP="00A3603A" w14:paraId="03AA7CB2" w14:textId="77777777">
            <w:pPr>
              <w:rPr>
                <w:rFonts w:ascii="Gadugi" w:hAnsi="Gadugi" w:cs="Arial"/>
              </w:rPr>
            </w:pPr>
            <w:r w:rsidRPr="008B4E41">
              <w:rPr>
                <w:rFonts w:ascii="Gadugi" w:hAnsi="Gadugi" w:cs="Arial"/>
              </w:rPr>
              <w:t>A2.3 Level of involvement with PHAB accreditation</w:t>
            </w:r>
          </w:p>
        </w:tc>
        <w:tc>
          <w:tcPr>
            <w:tcW w:w="93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274535" w:rsidRPr="008B4E41" w:rsidP="00A3603A" w14:paraId="3E7E7282" w14:textId="77777777">
            <w:pPr>
              <w:rPr>
                <w:rFonts w:ascii="Gadugi" w:hAnsi="Gadugi" w:cs="Arial"/>
              </w:rPr>
            </w:pPr>
            <w:r w:rsidRPr="008B4E41">
              <w:rPr>
                <w:rFonts w:ascii="Gadugi" w:hAnsi="Gadugi" w:cs="Arial"/>
              </w:rPr>
              <w:t>Current status</w:t>
            </w:r>
            <w:r w:rsidRPr="008B4E41">
              <w:rPr>
                <w:rFonts w:ascii="Gadugi" w:hAnsi="Gadugi" w:cs="Arial"/>
              </w:rPr>
              <w:t xml:space="preserve"> at end of reporting period</w:t>
            </w:r>
          </w:p>
        </w:tc>
        <w:tc>
          <w:tcPr>
            <w:tcW w:w="83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274535" w:rsidRPr="008B4E41" w:rsidP="00A3603A" w14:paraId="13FBC7C3" w14:textId="77777777">
            <w:pPr>
              <w:rPr>
                <w:rFonts w:ascii="Gadugi" w:hAnsi="Gadugi" w:cs="Arial"/>
              </w:rPr>
            </w:pPr>
            <w:r w:rsidRPr="008B4E41">
              <w:rPr>
                <w:rFonts w:ascii="Gadugi" w:hAnsi="Gadugi" w:cs="Arial"/>
              </w:rPr>
              <w:t>Agency-wide</w:t>
            </w:r>
          </w:p>
        </w:tc>
        <w:tc>
          <w:tcPr>
            <w:tcW w:w="190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274535" w:rsidRPr="008B4E41" w:rsidP="00A3603A" w14:paraId="3D2B31D9" w14:textId="77777777">
            <w:pPr>
              <w:rPr>
                <w:rFonts w:ascii="Gadugi" w:hAnsi="Gadugi" w:cs="Arial"/>
              </w:rPr>
            </w:pPr>
            <w:r w:rsidRPr="008B4E41">
              <w:rPr>
                <w:rFonts w:ascii="Gadugi" w:hAnsi="Gadugi" w:cs="Arial"/>
              </w:rPr>
              <w:t>N/A</w:t>
            </w:r>
          </w:p>
        </w:tc>
      </w:tr>
    </w:tbl>
    <w:p w:rsidR="00564294" w:rsidRPr="00CE68D4" w:rsidP="00930FFE" w14:paraId="5C21037A" w14:textId="7D62C44C"/>
    <w:sectPr w:rsidSect="00885B99">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dugi">
    <w:panose1 w:val="020B0502040204020203"/>
    <w:charset w:val="00"/>
    <w:family w:val="swiss"/>
    <w:pitch w:val="variable"/>
    <w:sig w:usb0="80000003" w:usb1="02000000" w:usb2="00003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13F5" w:rsidRPr="002413F5" w:rsidP="002413F5" w14:paraId="3AF703E1" w14:textId="2F6B31DC">
    <w:pPr>
      <w:pStyle w:val="Footer"/>
      <w:jc w:val="right"/>
      <w:rPr>
        <w:rFonts w:ascii="Gadugi" w:hAnsi="Gadugi"/>
      </w:rPr>
    </w:pPr>
    <w:r w:rsidRPr="00887A9B">
      <w:rPr>
        <w:rFonts w:ascii="Calibri" w:hAnsi="Calibri" w:cs="Calibri"/>
        <w:noProof/>
      </w:rPr>
      <w:drawing>
        <wp:anchor distT="0" distB="0" distL="114300" distR="114300" simplePos="0" relativeHeight="251658240" behindDoc="1" locked="0" layoutInCell="1" allowOverlap="1">
          <wp:simplePos x="0" y="0"/>
          <wp:positionH relativeFrom="page">
            <wp:posOffset>0</wp:posOffset>
          </wp:positionH>
          <wp:positionV relativeFrom="paragraph">
            <wp:posOffset>581660</wp:posOffset>
          </wp:positionV>
          <wp:extent cx="10066020" cy="69850"/>
          <wp:effectExtent l="0" t="0" r="0" b="6350"/>
          <wp:wrapTight wrapText="bothSides">
            <wp:wrapPolygon>
              <wp:start x="0" y="0"/>
              <wp:lineTo x="0" y="17673"/>
              <wp:lineTo x="21543" y="17673"/>
              <wp:lineTo x="21543" y="0"/>
              <wp:lineTo x="0" y="0"/>
            </wp:wrapPolygon>
          </wp:wrapTight>
          <wp:docPr id="964107559" name="Picture 9641075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4107559" name="Picture 3"/>
                  <pic:cNvPicPr>
                    <a:picLocks noChangeAspect="1"/>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t="89544"/>
                  <a:stretch>
                    <a:fillRect/>
                  </a:stretch>
                </pic:blipFill>
                <pic:spPr>
                  <a:xfrm flipV="1">
                    <a:off x="0" y="0"/>
                    <a:ext cx="10066020" cy="6985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13F5" w:rsidRPr="002413F5" w:rsidP="002413F5" w14:paraId="71BB86B7" w14:textId="77777777">
    <w:pPr>
      <w:pStyle w:val="Footer"/>
      <w:jc w:val="right"/>
      <w:rPr>
        <w:rFonts w:ascii="Gadugi" w:hAnsi="Gadugi"/>
      </w:rPr>
    </w:pPr>
    <w:r w:rsidRPr="002413F5">
      <w:rPr>
        <w:rFonts w:ascii="Gadugi" w:hAnsi="Gadugi"/>
      </w:rPr>
      <w:t xml:space="preserve">Page </w:t>
    </w:r>
    <w:sdt>
      <w:sdtPr>
        <w:rPr>
          <w:rFonts w:ascii="Gadugi" w:hAnsi="Gadugi"/>
        </w:rPr>
        <w:id w:val="-1620438594"/>
        <w:docPartObj>
          <w:docPartGallery w:val="Page Numbers (Bottom of Page)"/>
          <w:docPartUnique/>
        </w:docPartObj>
      </w:sdtPr>
      <w:sdtEndPr>
        <w:rPr>
          <w:noProof/>
        </w:rPr>
      </w:sdtEndPr>
      <w:sdtContent>
        <w:r w:rsidRPr="002413F5">
          <w:rPr>
            <w:rFonts w:ascii="Gadugi" w:hAnsi="Gadugi"/>
          </w:rPr>
          <w:fldChar w:fldCharType="begin"/>
        </w:r>
        <w:r w:rsidRPr="002413F5">
          <w:rPr>
            <w:rFonts w:ascii="Gadugi" w:hAnsi="Gadugi"/>
          </w:rPr>
          <w:instrText xml:space="preserve"> PAGE   \* MERGEFORMAT </w:instrText>
        </w:r>
        <w:r w:rsidRPr="002413F5">
          <w:rPr>
            <w:rFonts w:ascii="Gadugi" w:hAnsi="Gadugi"/>
          </w:rPr>
          <w:fldChar w:fldCharType="separate"/>
        </w:r>
        <w:r w:rsidRPr="002413F5">
          <w:rPr>
            <w:rFonts w:ascii="Gadugi" w:hAnsi="Gadugi"/>
            <w:noProof/>
          </w:rPr>
          <w:t>2</w:t>
        </w:r>
        <w:r w:rsidRPr="002413F5">
          <w:rPr>
            <w:rFonts w:ascii="Gadugi" w:hAnsi="Gadugi"/>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049DA" w:rsidP="006F4A1D" w14:paraId="7FA807EE" w14:textId="77777777">
      <w:pPr>
        <w:spacing w:after="0" w:line="240" w:lineRule="auto"/>
      </w:pPr>
      <w:r>
        <w:separator/>
      </w:r>
    </w:p>
  </w:footnote>
  <w:footnote w:type="continuationSeparator" w:id="1">
    <w:p w:rsidR="00D049DA" w:rsidP="006F4A1D" w14:paraId="331D8F7A" w14:textId="77777777">
      <w:pPr>
        <w:spacing w:after="0" w:line="240" w:lineRule="auto"/>
      </w:pPr>
      <w:r>
        <w:continuationSeparator/>
      </w:r>
    </w:p>
  </w:footnote>
  <w:footnote w:type="continuationNotice" w:id="2">
    <w:p w:rsidR="00D049DA" w14:paraId="3ACC10D8" w14:textId="77777777">
      <w:pPr>
        <w:spacing w:after="0" w:line="240" w:lineRule="auto"/>
      </w:pPr>
    </w:p>
  </w:footnote>
  <w:footnote w:id="3">
    <w:p w:rsidR="00ED7D13" w:rsidRPr="00271121" w14:paraId="4BBBAAD5" w14:textId="77777777">
      <w:pPr>
        <w:pStyle w:val="FootnoteText"/>
        <w:rPr>
          <w:rFonts w:ascii="Gadugi" w:hAnsi="Gadugi"/>
          <w:sz w:val="18"/>
          <w:szCs w:val="18"/>
        </w:rPr>
      </w:pPr>
      <w:r w:rsidRPr="00271121">
        <w:rPr>
          <w:rStyle w:val="FootnoteReference"/>
          <w:rFonts w:ascii="Gadugi" w:hAnsi="Gadugi"/>
          <w:sz w:val="18"/>
          <w:szCs w:val="18"/>
        </w:rPr>
        <w:footnoteRef/>
      </w:r>
      <w:r w:rsidRPr="00271121">
        <w:rPr>
          <w:rFonts w:ascii="Gadugi" w:hAnsi="Gadugi"/>
          <w:sz w:val="18"/>
          <w:szCs w:val="18"/>
        </w:rPr>
        <w:t xml:space="preserve"> A workforce could be diverse as it relates to, for example, race/ethnicity, culture, language, age, gender, specific geographic area of the health department’s jurisdiction, or skillset. The health department may seek to recruit and hire a workforce that reflects the characteristics and demographics of the population using health department services. (PHAB Standards &amp; Measures for Initial Accreditation, v 2022)</w:t>
      </w:r>
      <w:r w:rsidRPr="00271121">
        <w:rPr>
          <w:rFonts w:ascii="Arial" w:hAnsi="Arial" w:cs="Arial"/>
          <w:sz w:val="18"/>
          <w:szCs w:val="18"/>
        </w:rPr>
        <w:t>​</w:t>
      </w:r>
    </w:p>
  </w:footnote>
  <w:footnote w:id="4">
    <w:p w:rsidR="007438FE" w:rsidP="004F5D0F" w14:paraId="7FDD2915" w14:textId="2D1957F9">
      <w:pPr>
        <w:pStyle w:val="FootnoteText"/>
      </w:pPr>
      <w:r>
        <w:rPr>
          <w:rStyle w:val="FootnoteReference"/>
        </w:rPr>
        <w:footnoteRef/>
      </w:r>
      <w:r>
        <w:t xml:space="preserve"> A3 measures are aligned with ELC HIS performance measures and should be reported via ELC REDCap. </w:t>
      </w:r>
      <w:r w:rsidRPr="00C840F9">
        <w:t xml:space="preserve">Acknowledgment of PHIG-ELC coordination </w:t>
      </w:r>
      <w:r>
        <w:t xml:space="preserve">should occur </w:t>
      </w:r>
      <w:r w:rsidRPr="00C840F9">
        <w:t>every 6 months</w:t>
      </w:r>
      <w:r>
        <w:t xml:space="preserve"> in PHIVE on </w:t>
      </w:r>
      <w:r w:rsidR="00757697">
        <w:t xml:space="preserve">the </w:t>
      </w:r>
      <w:r>
        <w:t xml:space="preserve">PHIG reporting schedule. </w:t>
      </w:r>
    </w:p>
  </w:footnote>
  <w:footnote w:id="5">
    <w:p w:rsidR="007438FE" w14:paraId="679F22F5" w14:textId="77777777">
      <w:pPr>
        <w:pStyle w:val="FootnoteText"/>
      </w:pPr>
      <w:r>
        <w:rPr>
          <w:rStyle w:val="FootnoteReference"/>
        </w:rPr>
        <w:footnoteRef/>
      </w:r>
      <w:r>
        <w:t xml:space="preserve"> Note updated numbering schema for A3 measures from 2023 A3 Supplemental Guidance.  </w:t>
      </w:r>
    </w:p>
  </w:footnote>
  <w:footnote w:id="6">
    <w:p w:rsidR="00F9085E" w:rsidP="00F9085E" w14:paraId="4125CB56" w14:textId="4FCD6811">
      <w:pPr>
        <w:pStyle w:val="FootnoteText"/>
      </w:pPr>
      <w:r>
        <w:rPr>
          <w:rStyle w:val="FootnoteReference"/>
        </w:rPr>
        <w:footnoteRef/>
      </w:r>
      <w:r>
        <w:t xml:space="preserve"> See </w:t>
      </w:r>
      <w:hyperlink w:anchor="_Appendix_C:_ELC" w:history="1">
        <w:r w:rsidRPr="00202C77">
          <w:rPr>
            <w:rStyle w:val="Hyperlink"/>
          </w:rPr>
          <w:t>Appendix C: ELC HIS Reporting and PHIVE Acknowledgement Schedule</w:t>
        </w:r>
      </w:hyperlink>
      <w:r>
        <w:t xml:space="preserve"> for more detail on ELC REDCap reporting requirements. A3 reporting requirements are subject to change following Reporting Period </w:t>
      </w:r>
      <w:r w:rsidR="00DF2453">
        <w:t>2</w:t>
      </w:r>
      <w:r>
        <w:t xml:space="preserve">. </w:t>
      </w:r>
    </w:p>
  </w:footnote>
  <w:footnote w:id="7">
    <w:p w:rsidR="00793F63" w:rsidRPr="00BE23B4" w:rsidP="00793F63" w14:paraId="73C1D411" w14:textId="77777777">
      <w:pPr>
        <w:pStyle w:val="FootnoteText"/>
        <w:rPr>
          <w:rFonts w:ascii="Gadugi" w:hAnsi="Gadugi"/>
          <w:sz w:val="18"/>
          <w:szCs w:val="18"/>
        </w:rPr>
      </w:pPr>
      <w:r w:rsidRPr="00BE23B4">
        <w:rPr>
          <w:rStyle w:val="FootnoteReference"/>
          <w:rFonts w:ascii="Gadugi" w:hAnsi="Gadugi"/>
          <w:sz w:val="18"/>
          <w:szCs w:val="18"/>
        </w:rPr>
        <w:footnoteRef/>
      </w:r>
      <w:r w:rsidRPr="00BE23B4">
        <w:rPr>
          <w:rFonts w:ascii="Gadugi" w:hAnsi="Gadugi"/>
          <w:sz w:val="18"/>
          <w:szCs w:val="18"/>
        </w:rPr>
        <w:t xml:space="preserve"> Sellers, K., Leider, J. P., Lamprecht, L., Liss-Levinson, R., &amp; Castrucci, B. C. (2020). Using Public Health Workforce Surveillance Data to Prioritize Retention Efforts for Younger Staff. American journal of preventive medicine, 59(4), 562–569. </w:t>
      </w:r>
      <w:hyperlink r:id="rId1" w:history="1">
        <w:r w:rsidRPr="00BE23B4">
          <w:rPr>
            <w:rStyle w:val="Hyperlink"/>
            <w:rFonts w:ascii="Gadugi" w:hAnsi="Gadugi"/>
            <w:sz w:val="18"/>
            <w:szCs w:val="18"/>
          </w:rPr>
          <w:t>https://doi.org/10.1016/j.amepre.2020.03.017</w:t>
        </w:r>
      </w:hyperlink>
      <w:r w:rsidRPr="00BE23B4">
        <w:rPr>
          <w:rFonts w:ascii="Gadugi" w:hAnsi="Gadugi"/>
          <w:sz w:val="18"/>
          <w:szCs w:val="18"/>
        </w:rPr>
        <w:t xml:space="preserve"> </w:t>
      </w:r>
    </w:p>
  </w:footnote>
  <w:footnote w:id="8">
    <w:p w:rsidR="00793F63" w:rsidP="00793F63" w14:paraId="6DF17B65" w14:textId="77777777">
      <w:pPr>
        <w:pStyle w:val="FootnoteText"/>
      </w:pPr>
      <w:r w:rsidRPr="00BE23B4">
        <w:rPr>
          <w:rStyle w:val="FootnoteReference"/>
          <w:rFonts w:ascii="Gadugi" w:hAnsi="Gadugi"/>
          <w:sz w:val="18"/>
          <w:szCs w:val="18"/>
        </w:rPr>
        <w:footnoteRef/>
      </w:r>
      <w:r w:rsidRPr="00BE23B4">
        <w:rPr>
          <w:rFonts w:ascii="Gadugi" w:hAnsi="Gadugi"/>
          <w:sz w:val="18"/>
          <w:szCs w:val="18"/>
        </w:rPr>
        <w:t xml:space="preserve"> Leider, Jonathon P., Brian C. Castrucci, Moriah Robins, Rachel Hare Bork, Michael R. Fraser, Elena Savoia, Rachael Piltch-Loeb, and Howard K. Koh. “The Exodus </w:t>
      </w:r>
      <w:r w:rsidRPr="00BE23B4">
        <w:rPr>
          <w:rFonts w:ascii="Gadugi" w:hAnsi="Gadugi"/>
          <w:sz w:val="18"/>
          <w:szCs w:val="18"/>
        </w:rPr>
        <w:t xml:space="preserve">Of State And Local Public Health Employees: Separations Started Before And Continued Throughout COVID-19.” Health Affairs 42, no. 3 (March 2023): 338–48. </w:t>
      </w:r>
      <w:hyperlink r:id="rId2" w:history="1">
        <w:r w:rsidRPr="00BE23B4">
          <w:rPr>
            <w:rStyle w:val="Hyperlink"/>
            <w:rFonts w:ascii="Gadugi" w:hAnsi="Gadugi"/>
            <w:sz w:val="18"/>
            <w:szCs w:val="18"/>
          </w:rPr>
          <w:t>https://doi.org/10.1377/hlthaff.2022.01251</w:t>
        </w:r>
      </w:hyperlink>
      <w:r w:rsidRPr="00BE23B4">
        <w:rPr>
          <w:rFonts w:ascii="Gadugi" w:hAnsi="Gadugi"/>
          <w:sz w:val="18"/>
          <w:szCs w:val="18"/>
        </w:rPr>
        <w:t>.</w:t>
      </w:r>
      <w:r w:rsidRPr="00BE23B4">
        <w:rPr>
          <w:sz w:val="18"/>
          <w:szCs w:val="18"/>
        </w:rPr>
        <w:t xml:space="preserve"> </w:t>
      </w:r>
    </w:p>
  </w:footnote>
  <w:footnote w:id="9">
    <w:p w:rsidR="00DA4979" w14:paraId="7029A66D" w14:textId="0A8925C7">
      <w:pPr>
        <w:pStyle w:val="FootnoteText"/>
      </w:pPr>
      <w:r>
        <w:rPr>
          <w:rStyle w:val="FootnoteReference"/>
        </w:rPr>
        <w:footnoteRef/>
      </w:r>
      <w:r>
        <w:t xml:space="preserve"> </w:t>
      </w:r>
      <w:r w:rsidR="009F5677">
        <w:t>CDC acknowledge</w:t>
      </w:r>
      <w:r w:rsidR="0078135D">
        <w:t>s</w:t>
      </w:r>
      <w:r w:rsidR="009F5677">
        <w:t xml:space="preserve"> that recipients may have postings that are continuously </w:t>
      </w:r>
      <w:r w:rsidR="0078135D">
        <w:t>open.</w:t>
      </w:r>
      <w:r w:rsidR="009F5677">
        <w:t xml:space="preserve"> </w:t>
      </w:r>
      <w:r w:rsidR="00B92D9E">
        <w:t xml:space="preserve">Please </w:t>
      </w:r>
      <w:r w:rsidR="0078135D">
        <w:t>include these</w:t>
      </w:r>
      <w:r w:rsidR="00D76215">
        <w:t xml:space="preserve"> </w:t>
      </w:r>
      <w:r w:rsidR="00221B95">
        <w:t>postings</w:t>
      </w:r>
      <w:r w:rsidR="00D76215">
        <w:t xml:space="preserve"> </w:t>
      </w:r>
      <w:r w:rsidR="008806EF">
        <w:t>in</w:t>
      </w:r>
      <w:r w:rsidR="003E7555">
        <w:t xml:space="preserve"> </w:t>
      </w:r>
      <w:r w:rsidR="00CA0530">
        <w:t>this data element</w:t>
      </w:r>
      <w:r w:rsidR="008806EF">
        <w:t xml:space="preserve"> if possible</w:t>
      </w:r>
      <w:r w:rsidR="00057503">
        <w:t xml:space="preserve"> and </w:t>
      </w:r>
      <w:r w:rsidR="008806EF">
        <w:t xml:space="preserve">feel free to include </w:t>
      </w:r>
      <w:r w:rsidR="00057503">
        <w:t xml:space="preserve">additional context around </w:t>
      </w:r>
      <w:r w:rsidR="00BE5DB9">
        <w:t>the reported number of days</w:t>
      </w:r>
      <w:r w:rsidR="008806EF">
        <w:t>.</w:t>
      </w:r>
      <w:r w:rsidR="00242B81">
        <w:t xml:space="preserve"> CDC and partners are considering the context of continuously open </w:t>
      </w:r>
      <w:r w:rsidR="007943BA">
        <w:t xml:space="preserve">postings when reviewing the range of days. </w:t>
      </w:r>
    </w:p>
  </w:footnote>
  <w:footnote w:id="10">
    <w:p w:rsidR="00F912C6" w:rsidRPr="00BE23B4" w14:paraId="68551996" w14:textId="77777777">
      <w:pPr>
        <w:pStyle w:val="FootnoteText"/>
        <w:rPr>
          <w:rFonts w:ascii="Gadugi" w:hAnsi="Gadugi"/>
        </w:rPr>
      </w:pPr>
      <w:r w:rsidRPr="00BE23B4">
        <w:rPr>
          <w:rStyle w:val="FootnoteReference"/>
          <w:rFonts w:ascii="Gadugi" w:hAnsi="Gadugi"/>
          <w:sz w:val="18"/>
          <w:szCs w:val="18"/>
        </w:rPr>
        <w:footnoteRef/>
      </w:r>
      <w:r w:rsidRPr="00BE23B4">
        <w:rPr>
          <w:rFonts w:ascii="Gadugi" w:hAnsi="Gadugi"/>
          <w:sz w:val="18"/>
          <w:szCs w:val="18"/>
        </w:rPr>
        <w:t xml:space="preserve"> Procurement of equipment, supplies, and services refers to the policies, procedures, and actions taken by the health department to obtain the necessary equipment and supplies that may be needed to carry out both its regular agency functions and those functions that may be needed during times of emergencies, disasters, or outbreaks. This area includes contracting for public health services.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B75CA" w:rsidRPr="00AA401F" w:rsidP="005B75CA" w14:paraId="0D37C459" w14:textId="5CA880FC">
    <w:pPr>
      <w:pStyle w:val="Header"/>
      <w:rPr>
        <w:rFonts w:ascii="Gadugi" w:hAnsi="Gadugi"/>
      </w:rPr>
    </w:pPr>
    <w:r w:rsidRPr="00CB23C0">
      <w:rPr>
        <w:noProof/>
      </w:rPr>
      <w:drawing>
        <wp:anchor distT="0" distB="0" distL="114300" distR="114300" simplePos="0" relativeHeight="251658240" behindDoc="1" locked="0" layoutInCell="1" allowOverlap="1">
          <wp:simplePos x="0" y="0"/>
          <wp:positionH relativeFrom="page">
            <wp:posOffset>7620</wp:posOffset>
          </wp:positionH>
          <wp:positionV relativeFrom="paragraph">
            <wp:posOffset>90170</wp:posOffset>
          </wp:positionV>
          <wp:extent cx="10043160" cy="79375"/>
          <wp:effectExtent l="0" t="0" r="0" b="0"/>
          <wp:wrapTight wrapText="bothSides">
            <wp:wrapPolygon>
              <wp:start x="0" y="0"/>
              <wp:lineTo x="0" y="15552"/>
              <wp:lineTo x="21551" y="15552"/>
              <wp:lineTo x="21551" y="0"/>
              <wp:lineTo x="0" y="0"/>
            </wp:wrapPolygon>
          </wp:wrapTight>
          <wp:docPr id="1891108218" name="Picture 1891108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1108218" name="Picture 3"/>
                  <pic:cNvPicPr>
                    <a:picLocks noChangeAspect="1"/>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t="89544"/>
                  <a:stretch>
                    <a:fillRect/>
                  </a:stretch>
                </pic:blipFill>
                <pic:spPr>
                  <a:xfrm flipV="1">
                    <a:off x="0" y="0"/>
                    <a:ext cx="10043160" cy="79375"/>
                  </a:xfrm>
                  <a:prstGeom prst="rect">
                    <a:avLst/>
                  </a:prstGeom>
                </pic:spPr>
              </pic:pic>
            </a:graphicData>
          </a:graphic>
          <wp14:sizeRelH relativeFrom="margin">
            <wp14:pctWidth>0</wp14:pctWidth>
          </wp14:sizeRelH>
          <wp14:sizeRelV relativeFrom="margin">
            <wp14:pctHeight>0</wp14:pctHeight>
          </wp14:sizeRelV>
        </wp:anchor>
      </w:drawing>
    </w:r>
    <w:r w:rsidRPr="00CB23C0">
      <w:rPr>
        <w:noProof/>
      </w:rPr>
      <mc:AlternateContent>
        <mc:Choice Requires="wps">
          <w:drawing>
            <wp:anchor distT="0" distB="0" distL="114300" distR="114300" simplePos="0" relativeHeight="251659264" behindDoc="0" locked="0" layoutInCell="1" allowOverlap="1">
              <wp:simplePos x="0" y="0"/>
              <wp:positionH relativeFrom="page">
                <wp:posOffset>0</wp:posOffset>
              </wp:positionH>
              <wp:positionV relativeFrom="paragraph">
                <wp:posOffset>-441960</wp:posOffset>
              </wp:positionV>
              <wp:extent cx="10043160" cy="498475"/>
              <wp:effectExtent l="0" t="0" r="15240" b="15875"/>
              <wp:wrapNone/>
              <wp:docPr id="5" name="Rectangle 5"/>
              <wp:cNvGraphicFramePr/>
              <a:graphic xmlns:a="http://schemas.openxmlformats.org/drawingml/2006/main">
                <a:graphicData uri="http://schemas.microsoft.com/office/word/2010/wordprocessingShape">
                  <wps:wsp xmlns:wps="http://schemas.microsoft.com/office/word/2010/wordprocessingShape">
                    <wps:cNvSpPr/>
                    <wps:spPr>
                      <a:xfrm>
                        <a:off x="0" y="0"/>
                        <a:ext cx="10043160" cy="498475"/>
                      </a:xfrm>
                      <a:prstGeom prst="rect">
                        <a:avLst/>
                      </a:prstGeom>
                      <a:solidFill>
                        <a:srgbClr val="005CA8"/>
                      </a:solidFill>
                      <a:ln w="12700">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5" o:spid="_x0000_s2049" style="width:790.8pt;height:39.25pt;margin-top:-34.8pt;margin-left:0;mso-height-percent:0;mso-height-relative:margin;mso-position-horizontal-relative:page;mso-width-percent:0;mso-width-relative:margin;mso-wrap-distance-bottom:0;mso-wrap-distance-left:9pt;mso-wrap-distance-right:9pt;mso-wrap-distance-top:0;mso-wrap-style:square;position:absolute;visibility:visible;v-text-anchor:middle;z-index:251660288" fillcolor="#005ca8" strokecolor="#2f528f" strokeweight="1pt"/>
          </w:pict>
        </mc:Fallback>
      </mc:AlternateContent>
    </w:r>
    <w:r w:rsidRPr="00AA401F" w:rsidR="00071099">
      <w:rPr>
        <w:rFonts w:ascii="Gadugi" w:hAnsi="Gadugi" w:cs="Calibri"/>
        <w:color w:val="000000"/>
      </w:rPr>
      <w:t>Component A Recipient Performance Measures Guidance Document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387C62"/>
    <w:multiLevelType w:val="hybridMultilevel"/>
    <w:tmpl w:val="2106640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
    <w:nsid w:val="03517C98"/>
    <w:multiLevelType w:val="hybridMultilevel"/>
    <w:tmpl w:val="5B58A66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42D51A6"/>
    <w:multiLevelType w:val="hybridMultilevel"/>
    <w:tmpl w:val="E8F20962"/>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56513DD"/>
    <w:multiLevelType w:val="hybridMultilevel"/>
    <w:tmpl w:val="62048CD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5F670DA"/>
    <w:multiLevelType w:val="hybridMultilevel"/>
    <w:tmpl w:val="256C2BA8"/>
    <w:lvl w:ilvl="0">
      <w:start w:val="1"/>
      <w:numFmt w:val="decimal"/>
      <w:lvlText w:val="%1."/>
      <w:lvlJc w:val="left"/>
      <w:pPr>
        <w:ind w:left="720" w:hanging="360"/>
      </w:pPr>
      <w:rPr>
        <w:rFonts w:hint="default"/>
        <w:b w:val="0"/>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9E55A64"/>
    <w:multiLevelType w:val="hybridMultilevel"/>
    <w:tmpl w:val="0A4EBB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B7417B7"/>
    <w:multiLevelType w:val="hybridMultilevel"/>
    <w:tmpl w:val="CAC6B3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0FBC540C"/>
    <w:multiLevelType w:val="hybridMultilevel"/>
    <w:tmpl w:val="438808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11B2134C"/>
    <w:multiLevelType w:val="hybridMultilevel"/>
    <w:tmpl w:val="B7DC0A2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14595C69"/>
    <w:multiLevelType w:val="hybridMultilevel"/>
    <w:tmpl w:val="F91433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56FE1B7"/>
    <w:multiLevelType w:val="hybridMultilevel"/>
    <w:tmpl w:val="FFFFFFFF"/>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16AF6D97"/>
    <w:multiLevelType w:val="hybridMultilevel"/>
    <w:tmpl w:val="01F0CA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1A264F55"/>
    <w:multiLevelType w:val="hybridMultilevel"/>
    <w:tmpl w:val="A6989800"/>
    <w:lvl w:ilvl="0">
      <w:start w:val="1"/>
      <w:numFmt w:val="decimal"/>
      <w:lvlText w:val="%1."/>
      <w:lvlJc w:val="left"/>
      <w:pPr>
        <w:ind w:left="720" w:hanging="360"/>
      </w:pPr>
    </w:lvl>
    <w:lvl w:ilvl="1">
      <w:start w:val="1"/>
      <w:numFmt w:val="lowerLetter"/>
      <w:lvlText w:val="%2."/>
      <w:lvlJc w:val="left"/>
      <w:pPr>
        <w:ind w:left="1440" w:hanging="360"/>
      </w:pPr>
    </w:lvl>
    <w:lvl w:ilvl="2">
      <w:start w:val="1"/>
      <w:numFmt w:val="upperLetter"/>
      <w:lvlText w:val="%3."/>
      <w:lvlJc w:val="left"/>
      <w:pPr>
        <w:ind w:left="2340" w:hanging="360"/>
      </w:pPr>
      <w:rPr>
        <w:rFont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E002DF6"/>
    <w:multiLevelType w:val="hybridMultilevel"/>
    <w:tmpl w:val="C1AEBE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1F6821D7"/>
    <w:multiLevelType w:val="hybridMultilevel"/>
    <w:tmpl w:val="51E2BE3A"/>
    <w:lvl w:ilvl="0">
      <w:start w:val="1"/>
      <w:numFmt w:val="decimal"/>
      <w:lvlText w:val="%1."/>
      <w:lvlJc w:val="left"/>
      <w:pPr>
        <w:ind w:left="720" w:hanging="360"/>
      </w:pPr>
      <w:rPr>
        <w:rFonts w:hint="default"/>
        <w:b w:val="0"/>
        <w:bCs w:val="0"/>
        <w:i w:val="0"/>
        <w:iCs w:val="0"/>
      </w:rPr>
    </w:lvl>
    <w:lvl w:ilvl="1">
      <w:start w:val="1"/>
      <w:numFmt w:val="lowerLetter"/>
      <w:lvlText w:val="%2."/>
      <w:lvlJc w:val="left"/>
      <w:pPr>
        <w:ind w:left="1440" w:hanging="360"/>
      </w:pPr>
      <w:rPr>
        <w:rFonts w:ascii="Gadugi" w:hAnsi="Gadugi" w:hint="default"/>
        <w:i w:val="0"/>
        <w:iCs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7274130"/>
    <w:multiLevelType w:val="hybridMultilevel"/>
    <w:tmpl w:val="25B041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3824BE4"/>
    <w:multiLevelType w:val="hybridMultilevel"/>
    <w:tmpl w:val="62048CD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68F3A6F"/>
    <w:multiLevelType w:val="hybridMultilevel"/>
    <w:tmpl w:val="C34027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82A5478"/>
    <w:multiLevelType w:val="hybridMultilevel"/>
    <w:tmpl w:val="720003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BDB769E"/>
    <w:multiLevelType w:val="hybridMultilevel"/>
    <w:tmpl w:val="97BC9F0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C5D0550"/>
    <w:multiLevelType w:val="hybridMultilevel"/>
    <w:tmpl w:val="E2D47C7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3CA42329"/>
    <w:multiLevelType w:val="hybridMultilevel"/>
    <w:tmpl w:val="4086D4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3EEF2598"/>
    <w:multiLevelType w:val="hybridMultilevel"/>
    <w:tmpl w:val="C180F116"/>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44F5348E"/>
    <w:multiLevelType w:val="hybridMultilevel"/>
    <w:tmpl w:val="39503EA4"/>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46612783"/>
    <w:multiLevelType w:val="hybridMultilevel"/>
    <w:tmpl w:val="1CDA3CC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479A3568"/>
    <w:multiLevelType w:val="hybridMultilevel"/>
    <w:tmpl w:val="D4147F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493C45ED"/>
    <w:multiLevelType w:val="hybridMultilevel"/>
    <w:tmpl w:val="3FB6A28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nsid w:val="49EF119E"/>
    <w:multiLevelType w:val="hybridMultilevel"/>
    <w:tmpl w:val="345AB7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56E95EC3"/>
    <w:multiLevelType w:val="hybridMultilevel"/>
    <w:tmpl w:val="23F824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5AAF2FC6"/>
    <w:multiLevelType w:val="hybridMultilevel"/>
    <w:tmpl w:val="0BC251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5CB670A7"/>
    <w:multiLevelType w:val="hybridMultilevel"/>
    <w:tmpl w:val="3210D64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5E860DF5"/>
    <w:multiLevelType w:val="hybridMultilevel"/>
    <w:tmpl w:val="1CDA3CC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692F055D"/>
    <w:multiLevelType w:val="hybridMultilevel"/>
    <w:tmpl w:val="F0B4CF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695E10BB"/>
    <w:multiLevelType w:val="hybridMultilevel"/>
    <w:tmpl w:val="00946C5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6A189510"/>
    <w:multiLevelType w:val="hybridMultilevel"/>
    <w:tmpl w:val="421CBC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35">
    <w:nsid w:val="6D105846"/>
    <w:multiLevelType w:val="hybridMultilevel"/>
    <w:tmpl w:val="8E225BC6"/>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6FF25489"/>
    <w:multiLevelType w:val="hybridMultilevel"/>
    <w:tmpl w:val="0C8839B8"/>
    <w:lvl w:ilvl="0">
      <w:start w:val="1"/>
      <w:numFmt w:val="decimal"/>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708E3A0E"/>
    <w:multiLevelType w:val="hybridMultilevel"/>
    <w:tmpl w:val="D9DEBC40"/>
    <w:lvl w:ilvl="0">
      <w:start w:val="1"/>
      <w:numFmt w:val="decimal"/>
      <w:lvlText w:val="%1."/>
      <w:lvlJc w:val="left"/>
      <w:pPr>
        <w:ind w:left="720" w:hanging="360"/>
      </w:pPr>
      <w:rPr>
        <w:rFonts w:ascii="Gadugi" w:hAnsi="Gadugi" w:eastAsiaTheme="minorHAnsi" w:cstheme="minorBidi" w:hint="default"/>
        <w:b w:val="0"/>
        <w:bCs w: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7111B83"/>
    <w:multiLevelType w:val="hybridMultilevel"/>
    <w:tmpl w:val="D4EAA6EA"/>
    <w:lvl w:ilvl="0">
      <w:start w:val="1"/>
      <w:numFmt w:val="bullet"/>
      <w:lvlText w:val=""/>
      <w:lvlJc w:val="left"/>
      <w:pPr>
        <w:ind w:left="720" w:hanging="360"/>
      </w:pPr>
      <w:rPr>
        <w:rFonts w:ascii="Symbol" w:hAnsi="Symbol" w:hint="default"/>
        <w:sz w:val="24"/>
        <w:szCs w:val="24"/>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91561D6"/>
    <w:multiLevelType w:val="hybridMultilevel"/>
    <w:tmpl w:val="15747A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7ABD7C8A"/>
    <w:multiLevelType w:val="hybridMultilevel"/>
    <w:tmpl w:val="210C42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7F7746EA"/>
    <w:multiLevelType w:val="hybridMultilevel"/>
    <w:tmpl w:val="6ADE3A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054957336">
    <w:abstractNumId w:val="6"/>
  </w:num>
  <w:num w:numId="2" w16cid:durableId="1159617925">
    <w:abstractNumId w:val="11"/>
  </w:num>
  <w:num w:numId="3" w16cid:durableId="1570115308">
    <w:abstractNumId w:val="41"/>
  </w:num>
  <w:num w:numId="4" w16cid:durableId="527985579">
    <w:abstractNumId w:val="6"/>
  </w:num>
  <w:num w:numId="5" w16cid:durableId="1273824363">
    <w:abstractNumId w:val="28"/>
  </w:num>
  <w:num w:numId="6" w16cid:durableId="746272001">
    <w:abstractNumId w:val="1"/>
  </w:num>
  <w:num w:numId="7" w16cid:durableId="167449834">
    <w:abstractNumId w:val="17"/>
  </w:num>
  <w:num w:numId="8" w16cid:durableId="920481301">
    <w:abstractNumId w:val="38"/>
  </w:num>
  <w:num w:numId="9" w16cid:durableId="1163594196">
    <w:abstractNumId w:val="13"/>
  </w:num>
  <w:num w:numId="10" w16cid:durableId="310600733">
    <w:abstractNumId w:val="5"/>
  </w:num>
  <w:num w:numId="11" w16cid:durableId="1700087315">
    <w:abstractNumId w:val="37"/>
    <w:lvlOverride w:ilvl="0">
      <w:startOverride w:val="1"/>
    </w:lvlOverride>
    <w:lvlOverride w:ilvl="1"/>
    <w:lvlOverride w:ilvl="2"/>
    <w:lvlOverride w:ilvl="3"/>
    <w:lvlOverride w:ilvl="4"/>
    <w:lvlOverride w:ilvl="5"/>
    <w:lvlOverride w:ilvl="6"/>
    <w:lvlOverride w:ilvl="7"/>
    <w:lvlOverride w:ilvl="8"/>
  </w:num>
  <w:num w:numId="12" w16cid:durableId="389740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21027700">
    <w:abstractNumId w:val="27"/>
  </w:num>
  <w:num w:numId="14" w16cid:durableId="83848192">
    <w:abstractNumId w:val="12"/>
  </w:num>
  <w:num w:numId="15" w16cid:durableId="459108330">
    <w:abstractNumId w:val="28"/>
  </w:num>
  <w:num w:numId="16" w16cid:durableId="529881982">
    <w:abstractNumId w:val="14"/>
  </w:num>
  <w:num w:numId="17" w16cid:durableId="31923514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57798955">
    <w:abstractNumId w:val="18"/>
  </w:num>
  <w:num w:numId="19" w16cid:durableId="1938252571">
    <w:abstractNumId w:val="2"/>
  </w:num>
  <w:num w:numId="20" w16cid:durableId="1188451184">
    <w:abstractNumId w:val="29"/>
  </w:num>
  <w:num w:numId="21" w16cid:durableId="1745369281">
    <w:abstractNumId w:val="21"/>
  </w:num>
  <w:num w:numId="22" w16cid:durableId="2112508487">
    <w:abstractNumId w:val="36"/>
  </w:num>
  <w:num w:numId="23" w16cid:durableId="114840094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6790908">
    <w:abstractNumId w:val="39"/>
  </w:num>
  <w:num w:numId="25" w16cid:durableId="920137503">
    <w:abstractNumId w:val="7"/>
  </w:num>
  <w:num w:numId="26" w16cid:durableId="1775201882">
    <w:abstractNumId w:val="22"/>
  </w:num>
  <w:num w:numId="27" w16cid:durableId="348410954">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51447272">
    <w:abstractNumId w:val="32"/>
  </w:num>
  <w:num w:numId="29" w16cid:durableId="2043552481">
    <w:abstractNumId w:val="4"/>
  </w:num>
  <w:num w:numId="30" w16cid:durableId="436482043">
    <w:abstractNumId w:val="40"/>
  </w:num>
  <w:num w:numId="31" w16cid:durableId="79194233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1407569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120367985">
    <w:abstractNumId w:val="10"/>
  </w:num>
  <w:num w:numId="34" w16cid:durableId="1272782277">
    <w:abstractNumId w:val="19"/>
  </w:num>
  <w:num w:numId="35" w16cid:durableId="512456400">
    <w:abstractNumId w:val="35"/>
  </w:num>
  <w:num w:numId="36" w16cid:durableId="423192026">
    <w:abstractNumId w:val="11"/>
  </w:num>
  <w:num w:numId="37" w16cid:durableId="1595550777">
    <w:abstractNumId w:val="11"/>
  </w:num>
  <w:num w:numId="38" w16cid:durableId="320621281">
    <w:abstractNumId w:val="6"/>
  </w:num>
  <w:num w:numId="39" w16cid:durableId="89397273">
    <w:abstractNumId w:val="29"/>
  </w:num>
  <w:num w:numId="40" w16cid:durableId="214051974">
    <w:abstractNumId w:val="34"/>
  </w:num>
  <w:num w:numId="41" w16cid:durableId="1119106275">
    <w:abstractNumId w:val="34"/>
  </w:num>
  <w:num w:numId="42" w16cid:durableId="633608691">
    <w:abstractNumId w:val="11"/>
  </w:num>
  <w:num w:numId="43" w16cid:durableId="573206264">
    <w:abstractNumId w:val="28"/>
  </w:num>
  <w:num w:numId="44" w16cid:durableId="1153716880">
    <w:abstractNumId w:val="38"/>
  </w:num>
  <w:num w:numId="45" w16cid:durableId="311568318">
    <w:abstractNumId w:val="6"/>
  </w:num>
  <w:num w:numId="46" w16cid:durableId="2045132417">
    <w:abstractNumId w:val="29"/>
  </w:num>
  <w:num w:numId="47" w16cid:durableId="839196956">
    <w:abstractNumId w:val="34"/>
  </w:num>
  <w:num w:numId="48" w16cid:durableId="819082233">
    <w:abstractNumId w:val="16"/>
  </w:num>
  <w:num w:numId="49" w16cid:durableId="587467202">
    <w:abstractNumId w:val="3"/>
  </w:num>
  <w:num w:numId="50" w16cid:durableId="74403104">
    <w:abstractNumId w:val="20"/>
  </w:num>
  <w:num w:numId="51" w16cid:durableId="2105029010">
    <w:abstractNumId w:val="31"/>
  </w:num>
  <w:num w:numId="52" w16cid:durableId="2079090254">
    <w:abstractNumId w:val="24"/>
  </w:num>
  <w:num w:numId="53" w16cid:durableId="107045365">
    <w:abstractNumId w:val="30"/>
  </w:num>
  <w:num w:numId="54" w16cid:durableId="1149520735">
    <w:abstractNumId w:val="25"/>
  </w:num>
  <w:num w:numId="55" w16cid:durableId="1366251092">
    <w:abstractNumId w:val="9"/>
  </w:num>
  <w:num w:numId="56" w16cid:durableId="470750059">
    <w:abstractNumId w:val="23"/>
  </w:num>
  <w:num w:numId="57" w16cid:durableId="630480174">
    <w:abstractNumId w:val="33"/>
  </w:num>
  <w:num w:numId="58" w16cid:durableId="1608657025">
    <w:abstractNumId w:val="15"/>
  </w:num>
  <w:num w:numId="59" w16cid:durableId="1274900280">
    <w:abstractNumId w:val="0"/>
  </w:num>
  <w:num w:numId="60" w16cid:durableId="2048795261">
    <w:abstractNumId w:val="0"/>
  </w:num>
  <w:num w:numId="61" w16cid:durableId="1525704602">
    <w:abstractNumId w:val="26"/>
  </w:num>
  <w:num w:numId="62" w16cid:durableId="1280604940">
    <w:abstractNumId w:val="26"/>
  </w:num>
  <w:num w:numId="63" w16cid:durableId="1373724271">
    <w:abstractNumId w:val="28"/>
  </w:num>
  <w:num w:numId="64" w16cid:durableId="1416047399">
    <w:abstractNumId w:val="29"/>
  </w:num>
  <w:num w:numId="65" w16cid:durableId="200555146">
    <w:abstractNumId w:val="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B99"/>
    <w:rsid w:val="000003F1"/>
    <w:rsid w:val="00000790"/>
    <w:rsid w:val="00000B2B"/>
    <w:rsid w:val="0000147E"/>
    <w:rsid w:val="000017F0"/>
    <w:rsid w:val="00001FD4"/>
    <w:rsid w:val="00002544"/>
    <w:rsid w:val="00002CDA"/>
    <w:rsid w:val="00002E52"/>
    <w:rsid w:val="0000361E"/>
    <w:rsid w:val="00003710"/>
    <w:rsid w:val="00003D43"/>
    <w:rsid w:val="000043EB"/>
    <w:rsid w:val="00004785"/>
    <w:rsid w:val="00004885"/>
    <w:rsid w:val="00004D0E"/>
    <w:rsid w:val="00005265"/>
    <w:rsid w:val="00005685"/>
    <w:rsid w:val="00005736"/>
    <w:rsid w:val="00005DB3"/>
    <w:rsid w:val="00006418"/>
    <w:rsid w:val="0000644E"/>
    <w:rsid w:val="00007005"/>
    <w:rsid w:val="0000754A"/>
    <w:rsid w:val="00007A26"/>
    <w:rsid w:val="00010245"/>
    <w:rsid w:val="0001035B"/>
    <w:rsid w:val="000113DE"/>
    <w:rsid w:val="000116AA"/>
    <w:rsid w:val="00011744"/>
    <w:rsid w:val="00011D7A"/>
    <w:rsid w:val="00012557"/>
    <w:rsid w:val="000128C9"/>
    <w:rsid w:val="0001328F"/>
    <w:rsid w:val="00013AFD"/>
    <w:rsid w:val="00014974"/>
    <w:rsid w:val="00014FF9"/>
    <w:rsid w:val="00014FFC"/>
    <w:rsid w:val="000161C4"/>
    <w:rsid w:val="00017038"/>
    <w:rsid w:val="000179B5"/>
    <w:rsid w:val="0002045E"/>
    <w:rsid w:val="00020782"/>
    <w:rsid w:val="0002099B"/>
    <w:rsid w:val="000212EB"/>
    <w:rsid w:val="000213F0"/>
    <w:rsid w:val="00021626"/>
    <w:rsid w:val="00021E72"/>
    <w:rsid w:val="000223DA"/>
    <w:rsid w:val="00022E11"/>
    <w:rsid w:val="00023037"/>
    <w:rsid w:val="0002389F"/>
    <w:rsid w:val="00023C3C"/>
    <w:rsid w:val="00023E44"/>
    <w:rsid w:val="00024954"/>
    <w:rsid w:val="00024A35"/>
    <w:rsid w:val="000255CC"/>
    <w:rsid w:val="00025A0D"/>
    <w:rsid w:val="00025A56"/>
    <w:rsid w:val="00025AB6"/>
    <w:rsid w:val="00025C3C"/>
    <w:rsid w:val="00025E1E"/>
    <w:rsid w:val="000267EB"/>
    <w:rsid w:val="00026D66"/>
    <w:rsid w:val="000271D5"/>
    <w:rsid w:val="000277C2"/>
    <w:rsid w:val="00030264"/>
    <w:rsid w:val="00030468"/>
    <w:rsid w:val="00030633"/>
    <w:rsid w:val="00030B62"/>
    <w:rsid w:val="00030F0E"/>
    <w:rsid w:val="00031467"/>
    <w:rsid w:val="00031809"/>
    <w:rsid w:val="0003237A"/>
    <w:rsid w:val="00032710"/>
    <w:rsid w:val="00032EC8"/>
    <w:rsid w:val="0003390F"/>
    <w:rsid w:val="00033C04"/>
    <w:rsid w:val="0003515C"/>
    <w:rsid w:val="000353EB"/>
    <w:rsid w:val="000358E9"/>
    <w:rsid w:val="00035EFB"/>
    <w:rsid w:val="00036E44"/>
    <w:rsid w:val="00036F8F"/>
    <w:rsid w:val="00037700"/>
    <w:rsid w:val="00037E1C"/>
    <w:rsid w:val="000405A8"/>
    <w:rsid w:val="0004072B"/>
    <w:rsid w:val="00040933"/>
    <w:rsid w:val="00041382"/>
    <w:rsid w:val="00041C25"/>
    <w:rsid w:val="0004220D"/>
    <w:rsid w:val="000429CC"/>
    <w:rsid w:val="00043309"/>
    <w:rsid w:val="0004392B"/>
    <w:rsid w:val="00044398"/>
    <w:rsid w:val="000446A8"/>
    <w:rsid w:val="00044E55"/>
    <w:rsid w:val="00044EF2"/>
    <w:rsid w:val="00044F93"/>
    <w:rsid w:val="00044FEC"/>
    <w:rsid w:val="0004603A"/>
    <w:rsid w:val="0004611B"/>
    <w:rsid w:val="00046592"/>
    <w:rsid w:val="00046603"/>
    <w:rsid w:val="00046B70"/>
    <w:rsid w:val="00047D26"/>
    <w:rsid w:val="00050339"/>
    <w:rsid w:val="000503DC"/>
    <w:rsid w:val="00050D69"/>
    <w:rsid w:val="00050ECF"/>
    <w:rsid w:val="00051257"/>
    <w:rsid w:val="00051514"/>
    <w:rsid w:val="00051A9E"/>
    <w:rsid w:val="00051EC0"/>
    <w:rsid w:val="00051FF9"/>
    <w:rsid w:val="000533EC"/>
    <w:rsid w:val="00053649"/>
    <w:rsid w:val="000536C1"/>
    <w:rsid w:val="00053FCC"/>
    <w:rsid w:val="0005503E"/>
    <w:rsid w:val="000551C6"/>
    <w:rsid w:val="000556D5"/>
    <w:rsid w:val="00055AC3"/>
    <w:rsid w:val="00056036"/>
    <w:rsid w:val="0005624D"/>
    <w:rsid w:val="00056F5F"/>
    <w:rsid w:val="00057103"/>
    <w:rsid w:val="00057503"/>
    <w:rsid w:val="00057893"/>
    <w:rsid w:val="000601ED"/>
    <w:rsid w:val="00060205"/>
    <w:rsid w:val="000605E6"/>
    <w:rsid w:val="00060B8E"/>
    <w:rsid w:val="00061CD8"/>
    <w:rsid w:val="0006200F"/>
    <w:rsid w:val="000622C9"/>
    <w:rsid w:val="0006279F"/>
    <w:rsid w:val="00062A37"/>
    <w:rsid w:val="00062C8C"/>
    <w:rsid w:val="000638DA"/>
    <w:rsid w:val="00063CAC"/>
    <w:rsid w:val="00063E1D"/>
    <w:rsid w:val="00064A7B"/>
    <w:rsid w:val="00064D34"/>
    <w:rsid w:val="00065352"/>
    <w:rsid w:val="000656F3"/>
    <w:rsid w:val="00065716"/>
    <w:rsid w:val="00065804"/>
    <w:rsid w:val="000658BE"/>
    <w:rsid w:val="00065A3C"/>
    <w:rsid w:val="00065A75"/>
    <w:rsid w:val="00065AB7"/>
    <w:rsid w:val="00066255"/>
    <w:rsid w:val="00066A50"/>
    <w:rsid w:val="0006708B"/>
    <w:rsid w:val="000670F5"/>
    <w:rsid w:val="000676C9"/>
    <w:rsid w:val="00067B57"/>
    <w:rsid w:val="000701C0"/>
    <w:rsid w:val="00070842"/>
    <w:rsid w:val="00070961"/>
    <w:rsid w:val="00071099"/>
    <w:rsid w:val="00071620"/>
    <w:rsid w:val="00071A91"/>
    <w:rsid w:val="00071B27"/>
    <w:rsid w:val="00071F2C"/>
    <w:rsid w:val="0007200B"/>
    <w:rsid w:val="000723F8"/>
    <w:rsid w:val="00072745"/>
    <w:rsid w:val="000729DC"/>
    <w:rsid w:val="00072B2D"/>
    <w:rsid w:val="000738D5"/>
    <w:rsid w:val="00073AA3"/>
    <w:rsid w:val="00074765"/>
    <w:rsid w:val="00074E83"/>
    <w:rsid w:val="00075110"/>
    <w:rsid w:val="00075CE3"/>
    <w:rsid w:val="00075F1B"/>
    <w:rsid w:val="0007605F"/>
    <w:rsid w:val="00076849"/>
    <w:rsid w:val="00076F32"/>
    <w:rsid w:val="00077555"/>
    <w:rsid w:val="000800D0"/>
    <w:rsid w:val="0008017A"/>
    <w:rsid w:val="00080278"/>
    <w:rsid w:val="000808B7"/>
    <w:rsid w:val="00080A25"/>
    <w:rsid w:val="00080D70"/>
    <w:rsid w:val="00080EC2"/>
    <w:rsid w:val="0008129E"/>
    <w:rsid w:val="00082223"/>
    <w:rsid w:val="00082505"/>
    <w:rsid w:val="00083330"/>
    <w:rsid w:val="00083577"/>
    <w:rsid w:val="00083B1E"/>
    <w:rsid w:val="000844B2"/>
    <w:rsid w:val="00084859"/>
    <w:rsid w:val="00084E32"/>
    <w:rsid w:val="000850F2"/>
    <w:rsid w:val="0008599E"/>
    <w:rsid w:val="00086718"/>
    <w:rsid w:val="00087640"/>
    <w:rsid w:val="00087A26"/>
    <w:rsid w:val="00087D48"/>
    <w:rsid w:val="0009025F"/>
    <w:rsid w:val="0009055E"/>
    <w:rsid w:val="00090579"/>
    <w:rsid w:val="00091385"/>
    <w:rsid w:val="00091BBC"/>
    <w:rsid w:val="000928BA"/>
    <w:rsid w:val="00092C1F"/>
    <w:rsid w:val="0009382E"/>
    <w:rsid w:val="0009464B"/>
    <w:rsid w:val="00094BAB"/>
    <w:rsid w:val="00094BDB"/>
    <w:rsid w:val="00095500"/>
    <w:rsid w:val="00095C17"/>
    <w:rsid w:val="00095DCD"/>
    <w:rsid w:val="000960FC"/>
    <w:rsid w:val="000965B8"/>
    <w:rsid w:val="00096B99"/>
    <w:rsid w:val="00096E7D"/>
    <w:rsid w:val="00097935"/>
    <w:rsid w:val="00097F96"/>
    <w:rsid w:val="000A0773"/>
    <w:rsid w:val="000A10FC"/>
    <w:rsid w:val="000A12E6"/>
    <w:rsid w:val="000A16FD"/>
    <w:rsid w:val="000A2DFA"/>
    <w:rsid w:val="000A301E"/>
    <w:rsid w:val="000A3110"/>
    <w:rsid w:val="000A360A"/>
    <w:rsid w:val="000A387C"/>
    <w:rsid w:val="000A3947"/>
    <w:rsid w:val="000A4AC3"/>
    <w:rsid w:val="000A5812"/>
    <w:rsid w:val="000A59DF"/>
    <w:rsid w:val="000A6709"/>
    <w:rsid w:val="000A6B25"/>
    <w:rsid w:val="000A6D0E"/>
    <w:rsid w:val="000A7B05"/>
    <w:rsid w:val="000A7B2E"/>
    <w:rsid w:val="000B042F"/>
    <w:rsid w:val="000B06D3"/>
    <w:rsid w:val="000B0FF6"/>
    <w:rsid w:val="000B173E"/>
    <w:rsid w:val="000B2622"/>
    <w:rsid w:val="000B295F"/>
    <w:rsid w:val="000B2D97"/>
    <w:rsid w:val="000B3020"/>
    <w:rsid w:val="000B3298"/>
    <w:rsid w:val="000B359E"/>
    <w:rsid w:val="000B389A"/>
    <w:rsid w:val="000B40A2"/>
    <w:rsid w:val="000B40C2"/>
    <w:rsid w:val="000B4551"/>
    <w:rsid w:val="000B48DE"/>
    <w:rsid w:val="000B498F"/>
    <w:rsid w:val="000B4CC7"/>
    <w:rsid w:val="000B4ED8"/>
    <w:rsid w:val="000B510B"/>
    <w:rsid w:val="000B553C"/>
    <w:rsid w:val="000B5647"/>
    <w:rsid w:val="000B5F9B"/>
    <w:rsid w:val="000B6735"/>
    <w:rsid w:val="000B6E05"/>
    <w:rsid w:val="000B6F7A"/>
    <w:rsid w:val="000B78BD"/>
    <w:rsid w:val="000C104F"/>
    <w:rsid w:val="000C195E"/>
    <w:rsid w:val="000C22A1"/>
    <w:rsid w:val="000C3029"/>
    <w:rsid w:val="000C321F"/>
    <w:rsid w:val="000C3608"/>
    <w:rsid w:val="000C3E7D"/>
    <w:rsid w:val="000C3EDD"/>
    <w:rsid w:val="000C4155"/>
    <w:rsid w:val="000C485A"/>
    <w:rsid w:val="000C49B3"/>
    <w:rsid w:val="000C4BE5"/>
    <w:rsid w:val="000C4D13"/>
    <w:rsid w:val="000C4F85"/>
    <w:rsid w:val="000C5A78"/>
    <w:rsid w:val="000C6172"/>
    <w:rsid w:val="000C62A0"/>
    <w:rsid w:val="000C703B"/>
    <w:rsid w:val="000C7B8F"/>
    <w:rsid w:val="000C7C68"/>
    <w:rsid w:val="000C7C6F"/>
    <w:rsid w:val="000D115C"/>
    <w:rsid w:val="000D27FC"/>
    <w:rsid w:val="000D37BF"/>
    <w:rsid w:val="000D3DA7"/>
    <w:rsid w:val="000D4494"/>
    <w:rsid w:val="000D49B5"/>
    <w:rsid w:val="000D4A95"/>
    <w:rsid w:val="000D54CB"/>
    <w:rsid w:val="000D65AE"/>
    <w:rsid w:val="000D6795"/>
    <w:rsid w:val="000D6D00"/>
    <w:rsid w:val="000D6F58"/>
    <w:rsid w:val="000D7048"/>
    <w:rsid w:val="000D7C0C"/>
    <w:rsid w:val="000D7D1D"/>
    <w:rsid w:val="000D7F29"/>
    <w:rsid w:val="000E05D8"/>
    <w:rsid w:val="000E064D"/>
    <w:rsid w:val="000E0C53"/>
    <w:rsid w:val="000E10D0"/>
    <w:rsid w:val="000E243A"/>
    <w:rsid w:val="000E2489"/>
    <w:rsid w:val="000E2707"/>
    <w:rsid w:val="000E28C4"/>
    <w:rsid w:val="000E2A17"/>
    <w:rsid w:val="000E3569"/>
    <w:rsid w:val="000E3A31"/>
    <w:rsid w:val="000E41FF"/>
    <w:rsid w:val="000E444E"/>
    <w:rsid w:val="000E4905"/>
    <w:rsid w:val="000E49E9"/>
    <w:rsid w:val="000E4A38"/>
    <w:rsid w:val="000E4D74"/>
    <w:rsid w:val="000E5521"/>
    <w:rsid w:val="000E5A6A"/>
    <w:rsid w:val="000E5F92"/>
    <w:rsid w:val="000E64D3"/>
    <w:rsid w:val="000E6700"/>
    <w:rsid w:val="000E6B6F"/>
    <w:rsid w:val="000E6BDD"/>
    <w:rsid w:val="000E7020"/>
    <w:rsid w:val="000E76A5"/>
    <w:rsid w:val="000E7E96"/>
    <w:rsid w:val="000F034B"/>
    <w:rsid w:val="000F0546"/>
    <w:rsid w:val="000F0D8F"/>
    <w:rsid w:val="000F2116"/>
    <w:rsid w:val="000F2F79"/>
    <w:rsid w:val="000F3021"/>
    <w:rsid w:val="000F32E2"/>
    <w:rsid w:val="000F3359"/>
    <w:rsid w:val="000F4801"/>
    <w:rsid w:val="000F5353"/>
    <w:rsid w:val="000F5403"/>
    <w:rsid w:val="000F5932"/>
    <w:rsid w:val="000F5F01"/>
    <w:rsid w:val="000F6ABE"/>
    <w:rsid w:val="000F6DEB"/>
    <w:rsid w:val="000F7211"/>
    <w:rsid w:val="000F76CA"/>
    <w:rsid w:val="000F76D4"/>
    <w:rsid w:val="001004E6"/>
    <w:rsid w:val="001005A1"/>
    <w:rsid w:val="001006D4"/>
    <w:rsid w:val="00100ABA"/>
    <w:rsid w:val="001011B0"/>
    <w:rsid w:val="00101705"/>
    <w:rsid w:val="001025C0"/>
    <w:rsid w:val="001029A3"/>
    <w:rsid w:val="00102A98"/>
    <w:rsid w:val="00103165"/>
    <w:rsid w:val="0010396E"/>
    <w:rsid w:val="00104259"/>
    <w:rsid w:val="00104BD9"/>
    <w:rsid w:val="001054E0"/>
    <w:rsid w:val="0010636A"/>
    <w:rsid w:val="00106A21"/>
    <w:rsid w:val="001078AB"/>
    <w:rsid w:val="00110057"/>
    <w:rsid w:val="0011019A"/>
    <w:rsid w:val="00110FAB"/>
    <w:rsid w:val="00111598"/>
    <w:rsid w:val="001123B1"/>
    <w:rsid w:val="00112DAB"/>
    <w:rsid w:val="0011332C"/>
    <w:rsid w:val="001134EA"/>
    <w:rsid w:val="00113CA5"/>
    <w:rsid w:val="00114A7C"/>
    <w:rsid w:val="00115105"/>
    <w:rsid w:val="00115452"/>
    <w:rsid w:val="00115577"/>
    <w:rsid w:val="00115ACA"/>
    <w:rsid w:val="001166CD"/>
    <w:rsid w:val="001168D6"/>
    <w:rsid w:val="00116A68"/>
    <w:rsid w:val="00116F56"/>
    <w:rsid w:val="001170DF"/>
    <w:rsid w:val="00117D8C"/>
    <w:rsid w:val="00117DED"/>
    <w:rsid w:val="001201C0"/>
    <w:rsid w:val="00120305"/>
    <w:rsid w:val="001203DC"/>
    <w:rsid w:val="0012042B"/>
    <w:rsid w:val="00120585"/>
    <w:rsid w:val="00120863"/>
    <w:rsid w:val="0012174E"/>
    <w:rsid w:val="00123186"/>
    <w:rsid w:val="001231CE"/>
    <w:rsid w:val="00123513"/>
    <w:rsid w:val="00123AA2"/>
    <w:rsid w:val="00124047"/>
    <w:rsid w:val="00124541"/>
    <w:rsid w:val="00124772"/>
    <w:rsid w:val="00124F01"/>
    <w:rsid w:val="0012581A"/>
    <w:rsid w:val="00126116"/>
    <w:rsid w:val="00126524"/>
    <w:rsid w:val="001265BC"/>
    <w:rsid w:val="0012764A"/>
    <w:rsid w:val="00127D07"/>
    <w:rsid w:val="00127EA6"/>
    <w:rsid w:val="00130969"/>
    <w:rsid w:val="00130F2C"/>
    <w:rsid w:val="0013119B"/>
    <w:rsid w:val="00131F9A"/>
    <w:rsid w:val="00131FC6"/>
    <w:rsid w:val="00132AC5"/>
    <w:rsid w:val="00133730"/>
    <w:rsid w:val="00133A3E"/>
    <w:rsid w:val="00134B8E"/>
    <w:rsid w:val="0013503A"/>
    <w:rsid w:val="001350E7"/>
    <w:rsid w:val="00135125"/>
    <w:rsid w:val="00135397"/>
    <w:rsid w:val="00135593"/>
    <w:rsid w:val="0013562A"/>
    <w:rsid w:val="0013573F"/>
    <w:rsid w:val="00136305"/>
    <w:rsid w:val="001377CE"/>
    <w:rsid w:val="00137A51"/>
    <w:rsid w:val="001410DD"/>
    <w:rsid w:val="00141C30"/>
    <w:rsid w:val="001426BE"/>
    <w:rsid w:val="00142F8E"/>
    <w:rsid w:val="001442A9"/>
    <w:rsid w:val="001449A0"/>
    <w:rsid w:val="00144F93"/>
    <w:rsid w:val="00144F98"/>
    <w:rsid w:val="00144FB3"/>
    <w:rsid w:val="00145424"/>
    <w:rsid w:val="00145AC4"/>
    <w:rsid w:val="001463F8"/>
    <w:rsid w:val="00146741"/>
    <w:rsid w:val="00146803"/>
    <w:rsid w:val="00147199"/>
    <w:rsid w:val="0014732F"/>
    <w:rsid w:val="00147719"/>
    <w:rsid w:val="001479FC"/>
    <w:rsid w:val="00147BDD"/>
    <w:rsid w:val="00147D83"/>
    <w:rsid w:val="001503CE"/>
    <w:rsid w:val="0015084D"/>
    <w:rsid w:val="00150CD0"/>
    <w:rsid w:val="00150E95"/>
    <w:rsid w:val="0015130E"/>
    <w:rsid w:val="00151C00"/>
    <w:rsid w:val="00152D67"/>
    <w:rsid w:val="00153113"/>
    <w:rsid w:val="0015378E"/>
    <w:rsid w:val="0015399F"/>
    <w:rsid w:val="00153C51"/>
    <w:rsid w:val="00154002"/>
    <w:rsid w:val="0015407A"/>
    <w:rsid w:val="00155069"/>
    <w:rsid w:val="00155EC6"/>
    <w:rsid w:val="00156063"/>
    <w:rsid w:val="00156E0B"/>
    <w:rsid w:val="001571F4"/>
    <w:rsid w:val="00157D05"/>
    <w:rsid w:val="001602E2"/>
    <w:rsid w:val="00160462"/>
    <w:rsid w:val="00160614"/>
    <w:rsid w:val="00160D58"/>
    <w:rsid w:val="00161B12"/>
    <w:rsid w:val="00161F28"/>
    <w:rsid w:val="001620E9"/>
    <w:rsid w:val="001640D4"/>
    <w:rsid w:val="00164229"/>
    <w:rsid w:val="0016463B"/>
    <w:rsid w:val="001658F1"/>
    <w:rsid w:val="00165AEF"/>
    <w:rsid w:val="00165D3D"/>
    <w:rsid w:val="00165DAE"/>
    <w:rsid w:val="00165F96"/>
    <w:rsid w:val="00166980"/>
    <w:rsid w:val="00166B67"/>
    <w:rsid w:val="00166FFF"/>
    <w:rsid w:val="00167B97"/>
    <w:rsid w:val="00167CF0"/>
    <w:rsid w:val="001700B8"/>
    <w:rsid w:val="00170274"/>
    <w:rsid w:val="00170C31"/>
    <w:rsid w:val="00170DBA"/>
    <w:rsid w:val="001711C0"/>
    <w:rsid w:val="001712C0"/>
    <w:rsid w:val="00171866"/>
    <w:rsid w:val="001721D5"/>
    <w:rsid w:val="00172324"/>
    <w:rsid w:val="00173018"/>
    <w:rsid w:val="00173268"/>
    <w:rsid w:val="001732E1"/>
    <w:rsid w:val="00173583"/>
    <w:rsid w:val="0017389A"/>
    <w:rsid w:val="00173BE7"/>
    <w:rsid w:val="00173E03"/>
    <w:rsid w:val="00173E45"/>
    <w:rsid w:val="00173EA2"/>
    <w:rsid w:val="0017403A"/>
    <w:rsid w:val="00174285"/>
    <w:rsid w:val="0017442B"/>
    <w:rsid w:val="001744B2"/>
    <w:rsid w:val="001745C7"/>
    <w:rsid w:val="00175296"/>
    <w:rsid w:val="001760EE"/>
    <w:rsid w:val="00176908"/>
    <w:rsid w:val="00176F31"/>
    <w:rsid w:val="00177148"/>
    <w:rsid w:val="001778C3"/>
    <w:rsid w:val="00177DD9"/>
    <w:rsid w:val="00177EDC"/>
    <w:rsid w:val="00177F02"/>
    <w:rsid w:val="001808B0"/>
    <w:rsid w:val="00180E52"/>
    <w:rsid w:val="00180EAE"/>
    <w:rsid w:val="001816C2"/>
    <w:rsid w:val="00181BB6"/>
    <w:rsid w:val="00181CDA"/>
    <w:rsid w:val="00182223"/>
    <w:rsid w:val="00182256"/>
    <w:rsid w:val="001822A5"/>
    <w:rsid w:val="00182C36"/>
    <w:rsid w:val="001832F5"/>
    <w:rsid w:val="001834DF"/>
    <w:rsid w:val="001841FF"/>
    <w:rsid w:val="0018429F"/>
    <w:rsid w:val="00184436"/>
    <w:rsid w:val="00184774"/>
    <w:rsid w:val="00184A3E"/>
    <w:rsid w:val="00184B1C"/>
    <w:rsid w:val="001853AB"/>
    <w:rsid w:val="00185E1B"/>
    <w:rsid w:val="00185F35"/>
    <w:rsid w:val="00186410"/>
    <w:rsid w:val="00186F4E"/>
    <w:rsid w:val="00186F94"/>
    <w:rsid w:val="00187CB2"/>
    <w:rsid w:val="00187FE9"/>
    <w:rsid w:val="001902A2"/>
    <w:rsid w:val="00191863"/>
    <w:rsid w:val="001921AB"/>
    <w:rsid w:val="00192956"/>
    <w:rsid w:val="00192992"/>
    <w:rsid w:val="00193178"/>
    <w:rsid w:val="001934A5"/>
    <w:rsid w:val="00193651"/>
    <w:rsid w:val="001937DD"/>
    <w:rsid w:val="001946C0"/>
    <w:rsid w:val="00194944"/>
    <w:rsid w:val="00195AEB"/>
    <w:rsid w:val="00195BD4"/>
    <w:rsid w:val="00195CF5"/>
    <w:rsid w:val="00197335"/>
    <w:rsid w:val="00197BA4"/>
    <w:rsid w:val="00197E6E"/>
    <w:rsid w:val="001A0173"/>
    <w:rsid w:val="001A03F0"/>
    <w:rsid w:val="001A04AF"/>
    <w:rsid w:val="001A0723"/>
    <w:rsid w:val="001A0759"/>
    <w:rsid w:val="001A07CA"/>
    <w:rsid w:val="001A0A0A"/>
    <w:rsid w:val="001A0FCB"/>
    <w:rsid w:val="001A169E"/>
    <w:rsid w:val="001A16F4"/>
    <w:rsid w:val="001A199E"/>
    <w:rsid w:val="001A2387"/>
    <w:rsid w:val="001A2789"/>
    <w:rsid w:val="001A2A29"/>
    <w:rsid w:val="001A2E50"/>
    <w:rsid w:val="001A3516"/>
    <w:rsid w:val="001A3518"/>
    <w:rsid w:val="001A3A23"/>
    <w:rsid w:val="001A4042"/>
    <w:rsid w:val="001A417C"/>
    <w:rsid w:val="001A4303"/>
    <w:rsid w:val="001A4ACF"/>
    <w:rsid w:val="001A4BEC"/>
    <w:rsid w:val="001A4D50"/>
    <w:rsid w:val="001A53D7"/>
    <w:rsid w:val="001A5808"/>
    <w:rsid w:val="001A6B08"/>
    <w:rsid w:val="001A6F06"/>
    <w:rsid w:val="001A741E"/>
    <w:rsid w:val="001A77C7"/>
    <w:rsid w:val="001A7FCB"/>
    <w:rsid w:val="001B0353"/>
    <w:rsid w:val="001B073C"/>
    <w:rsid w:val="001B07B5"/>
    <w:rsid w:val="001B10E5"/>
    <w:rsid w:val="001B1492"/>
    <w:rsid w:val="001B1D43"/>
    <w:rsid w:val="001B1D67"/>
    <w:rsid w:val="001B1F38"/>
    <w:rsid w:val="001B203A"/>
    <w:rsid w:val="001B26DA"/>
    <w:rsid w:val="001B2AC4"/>
    <w:rsid w:val="001B2C45"/>
    <w:rsid w:val="001B2CE3"/>
    <w:rsid w:val="001B4A92"/>
    <w:rsid w:val="001B4C22"/>
    <w:rsid w:val="001B5105"/>
    <w:rsid w:val="001B5476"/>
    <w:rsid w:val="001B5644"/>
    <w:rsid w:val="001B5784"/>
    <w:rsid w:val="001B5A55"/>
    <w:rsid w:val="001B6B25"/>
    <w:rsid w:val="001B6C46"/>
    <w:rsid w:val="001B6FFC"/>
    <w:rsid w:val="001B7065"/>
    <w:rsid w:val="001B736C"/>
    <w:rsid w:val="001B7713"/>
    <w:rsid w:val="001B77AC"/>
    <w:rsid w:val="001B7EF5"/>
    <w:rsid w:val="001C0016"/>
    <w:rsid w:val="001C032E"/>
    <w:rsid w:val="001C1641"/>
    <w:rsid w:val="001C1C4D"/>
    <w:rsid w:val="001C21A2"/>
    <w:rsid w:val="001C2689"/>
    <w:rsid w:val="001C2951"/>
    <w:rsid w:val="001C4BAA"/>
    <w:rsid w:val="001C4CD8"/>
    <w:rsid w:val="001C54F1"/>
    <w:rsid w:val="001C59B5"/>
    <w:rsid w:val="001C6658"/>
    <w:rsid w:val="001C6B5A"/>
    <w:rsid w:val="001C7104"/>
    <w:rsid w:val="001C7236"/>
    <w:rsid w:val="001C7264"/>
    <w:rsid w:val="001D14E8"/>
    <w:rsid w:val="001D1B13"/>
    <w:rsid w:val="001D1E3D"/>
    <w:rsid w:val="001D3986"/>
    <w:rsid w:val="001D3A3B"/>
    <w:rsid w:val="001D3E4E"/>
    <w:rsid w:val="001D3FC8"/>
    <w:rsid w:val="001D4137"/>
    <w:rsid w:val="001D4A50"/>
    <w:rsid w:val="001D5C8F"/>
    <w:rsid w:val="001D63E5"/>
    <w:rsid w:val="001D670A"/>
    <w:rsid w:val="001D6FF8"/>
    <w:rsid w:val="001D7023"/>
    <w:rsid w:val="001D745C"/>
    <w:rsid w:val="001D7916"/>
    <w:rsid w:val="001D7BFC"/>
    <w:rsid w:val="001E00DC"/>
    <w:rsid w:val="001E0351"/>
    <w:rsid w:val="001E1A35"/>
    <w:rsid w:val="001E2236"/>
    <w:rsid w:val="001E325B"/>
    <w:rsid w:val="001E337E"/>
    <w:rsid w:val="001E3557"/>
    <w:rsid w:val="001E42DE"/>
    <w:rsid w:val="001E46E2"/>
    <w:rsid w:val="001E4A78"/>
    <w:rsid w:val="001E4D0F"/>
    <w:rsid w:val="001E4D74"/>
    <w:rsid w:val="001E5862"/>
    <w:rsid w:val="001E5990"/>
    <w:rsid w:val="001E613B"/>
    <w:rsid w:val="001E6748"/>
    <w:rsid w:val="001E69FD"/>
    <w:rsid w:val="001E6AD7"/>
    <w:rsid w:val="001E7397"/>
    <w:rsid w:val="001E75A5"/>
    <w:rsid w:val="001E7CF7"/>
    <w:rsid w:val="001F10C8"/>
    <w:rsid w:val="001F205A"/>
    <w:rsid w:val="001F2F56"/>
    <w:rsid w:val="001F3489"/>
    <w:rsid w:val="001F3966"/>
    <w:rsid w:val="001F4219"/>
    <w:rsid w:val="001F4579"/>
    <w:rsid w:val="001F45E1"/>
    <w:rsid w:val="001F479C"/>
    <w:rsid w:val="001F4DC0"/>
    <w:rsid w:val="001F4F72"/>
    <w:rsid w:val="001F4FE9"/>
    <w:rsid w:val="001F5618"/>
    <w:rsid w:val="001F5DC0"/>
    <w:rsid w:val="001F5EE9"/>
    <w:rsid w:val="001F6036"/>
    <w:rsid w:val="001F61EE"/>
    <w:rsid w:val="001F66A2"/>
    <w:rsid w:val="001F6751"/>
    <w:rsid w:val="001F729A"/>
    <w:rsid w:val="001F7777"/>
    <w:rsid w:val="001F7822"/>
    <w:rsid w:val="001F7EA8"/>
    <w:rsid w:val="00200053"/>
    <w:rsid w:val="002004C3"/>
    <w:rsid w:val="00200B5A"/>
    <w:rsid w:val="00201050"/>
    <w:rsid w:val="00201620"/>
    <w:rsid w:val="00201716"/>
    <w:rsid w:val="002019F0"/>
    <w:rsid w:val="0020263C"/>
    <w:rsid w:val="00202659"/>
    <w:rsid w:val="00202882"/>
    <w:rsid w:val="002028F8"/>
    <w:rsid w:val="00202C77"/>
    <w:rsid w:val="00202F9F"/>
    <w:rsid w:val="00203479"/>
    <w:rsid w:val="00203870"/>
    <w:rsid w:val="00203A36"/>
    <w:rsid w:val="00203AC6"/>
    <w:rsid w:val="00203B34"/>
    <w:rsid w:val="00203C6C"/>
    <w:rsid w:val="00204A54"/>
    <w:rsid w:val="00205508"/>
    <w:rsid w:val="00205CC5"/>
    <w:rsid w:val="00205E63"/>
    <w:rsid w:val="002060D0"/>
    <w:rsid w:val="0020623B"/>
    <w:rsid w:val="00206DA1"/>
    <w:rsid w:val="002072A7"/>
    <w:rsid w:val="0020737E"/>
    <w:rsid w:val="00207D18"/>
    <w:rsid w:val="00207D67"/>
    <w:rsid w:val="002104DA"/>
    <w:rsid w:val="00210A2E"/>
    <w:rsid w:val="00211559"/>
    <w:rsid w:val="002122B5"/>
    <w:rsid w:val="002124FC"/>
    <w:rsid w:val="00212F93"/>
    <w:rsid w:val="0021335A"/>
    <w:rsid w:val="002136C2"/>
    <w:rsid w:val="00213A30"/>
    <w:rsid w:val="00214792"/>
    <w:rsid w:val="002147C4"/>
    <w:rsid w:val="00214FA7"/>
    <w:rsid w:val="00215848"/>
    <w:rsid w:val="00215FA2"/>
    <w:rsid w:val="00215FA4"/>
    <w:rsid w:val="00216101"/>
    <w:rsid w:val="00216106"/>
    <w:rsid w:val="002162C1"/>
    <w:rsid w:val="0021652E"/>
    <w:rsid w:val="00216660"/>
    <w:rsid w:val="00216870"/>
    <w:rsid w:val="002170FD"/>
    <w:rsid w:val="002177FC"/>
    <w:rsid w:val="00217810"/>
    <w:rsid w:val="00220BD5"/>
    <w:rsid w:val="00220FB7"/>
    <w:rsid w:val="00221B95"/>
    <w:rsid w:val="00222232"/>
    <w:rsid w:val="002227B0"/>
    <w:rsid w:val="0022336F"/>
    <w:rsid w:val="002236B4"/>
    <w:rsid w:val="00223910"/>
    <w:rsid w:val="00223935"/>
    <w:rsid w:val="00224F4F"/>
    <w:rsid w:val="00225111"/>
    <w:rsid w:val="00225124"/>
    <w:rsid w:val="002257A7"/>
    <w:rsid w:val="00225930"/>
    <w:rsid w:val="00226095"/>
    <w:rsid w:val="0022612F"/>
    <w:rsid w:val="002266D3"/>
    <w:rsid w:val="00226DE9"/>
    <w:rsid w:val="0022720B"/>
    <w:rsid w:val="00227643"/>
    <w:rsid w:val="002276F4"/>
    <w:rsid w:val="00227960"/>
    <w:rsid w:val="00227A7D"/>
    <w:rsid w:val="00227E17"/>
    <w:rsid w:val="002303B4"/>
    <w:rsid w:val="002309C1"/>
    <w:rsid w:val="00230DBA"/>
    <w:rsid w:val="00231261"/>
    <w:rsid w:val="0023151A"/>
    <w:rsid w:val="0023173C"/>
    <w:rsid w:val="00231F95"/>
    <w:rsid w:val="0023273C"/>
    <w:rsid w:val="002328EB"/>
    <w:rsid w:val="002329B4"/>
    <w:rsid w:val="00232C3D"/>
    <w:rsid w:val="00232CC5"/>
    <w:rsid w:val="00232FD2"/>
    <w:rsid w:val="0023322E"/>
    <w:rsid w:val="002336E6"/>
    <w:rsid w:val="002340F2"/>
    <w:rsid w:val="0023571A"/>
    <w:rsid w:val="00236185"/>
    <w:rsid w:val="00236959"/>
    <w:rsid w:val="00237012"/>
    <w:rsid w:val="00237141"/>
    <w:rsid w:val="00237199"/>
    <w:rsid w:val="00237269"/>
    <w:rsid w:val="00237C1C"/>
    <w:rsid w:val="00237EBA"/>
    <w:rsid w:val="00240369"/>
    <w:rsid w:val="00240AA6"/>
    <w:rsid w:val="002413F5"/>
    <w:rsid w:val="0024185D"/>
    <w:rsid w:val="00241C9C"/>
    <w:rsid w:val="00241F70"/>
    <w:rsid w:val="00242106"/>
    <w:rsid w:val="00242642"/>
    <w:rsid w:val="002426A4"/>
    <w:rsid w:val="00242B81"/>
    <w:rsid w:val="00243D5E"/>
    <w:rsid w:val="00243E6C"/>
    <w:rsid w:val="002445DC"/>
    <w:rsid w:val="00244E68"/>
    <w:rsid w:val="00245A91"/>
    <w:rsid w:val="00245D1C"/>
    <w:rsid w:val="0024610A"/>
    <w:rsid w:val="002463BB"/>
    <w:rsid w:val="00246596"/>
    <w:rsid w:val="00247AC4"/>
    <w:rsid w:val="00247EA1"/>
    <w:rsid w:val="00250EFE"/>
    <w:rsid w:val="002517EC"/>
    <w:rsid w:val="002523A8"/>
    <w:rsid w:val="00252569"/>
    <w:rsid w:val="00253349"/>
    <w:rsid w:val="00253B8D"/>
    <w:rsid w:val="00253F0D"/>
    <w:rsid w:val="00254077"/>
    <w:rsid w:val="002547A9"/>
    <w:rsid w:val="00255174"/>
    <w:rsid w:val="00255241"/>
    <w:rsid w:val="002555C9"/>
    <w:rsid w:val="0025585B"/>
    <w:rsid w:val="00255B22"/>
    <w:rsid w:val="002564AC"/>
    <w:rsid w:val="00256F17"/>
    <w:rsid w:val="00257288"/>
    <w:rsid w:val="002578F0"/>
    <w:rsid w:val="00257B4C"/>
    <w:rsid w:val="00257FF2"/>
    <w:rsid w:val="002603E6"/>
    <w:rsid w:val="00260519"/>
    <w:rsid w:val="00260D3F"/>
    <w:rsid w:val="00260E1B"/>
    <w:rsid w:val="00261746"/>
    <w:rsid w:val="00261813"/>
    <w:rsid w:val="002618B8"/>
    <w:rsid w:val="00261EB7"/>
    <w:rsid w:val="00262079"/>
    <w:rsid w:val="00262338"/>
    <w:rsid w:val="0026233C"/>
    <w:rsid w:val="002623AF"/>
    <w:rsid w:val="00262788"/>
    <w:rsid w:val="002627AA"/>
    <w:rsid w:val="00262A1F"/>
    <w:rsid w:val="00262DE7"/>
    <w:rsid w:val="00263526"/>
    <w:rsid w:val="00264125"/>
    <w:rsid w:val="002645CD"/>
    <w:rsid w:val="0026482A"/>
    <w:rsid w:val="002651E1"/>
    <w:rsid w:val="00265977"/>
    <w:rsid w:val="00266FDC"/>
    <w:rsid w:val="00267090"/>
    <w:rsid w:val="00267469"/>
    <w:rsid w:val="00267ED5"/>
    <w:rsid w:val="00271121"/>
    <w:rsid w:val="0027156B"/>
    <w:rsid w:val="00271D3A"/>
    <w:rsid w:val="00272BA9"/>
    <w:rsid w:val="00273283"/>
    <w:rsid w:val="0027346A"/>
    <w:rsid w:val="0027376F"/>
    <w:rsid w:val="00274535"/>
    <w:rsid w:val="00274859"/>
    <w:rsid w:val="00274D35"/>
    <w:rsid w:val="002752E9"/>
    <w:rsid w:val="00275878"/>
    <w:rsid w:val="002758C1"/>
    <w:rsid w:val="0027605B"/>
    <w:rsid w:val="0028030C"/>
    <w:rsid w:val="00280861"/>
    <w:rsid w:val="002808AF"/>
    <w:rsid w:val="00280F5B"/>
    <w:rsid w:val="0028141B"/>
    <w:rsid w:val="002815BD"/>
    <w:rsid w:val="0028162F"/>
    <w:rsid w:val="002816EF"/>
    <w:rsid w:val="002818E2"/>
    <w:rsid w:val="00282025"/>
    <w:rsid w:val="00282D14"/>
    <w:rsid w:val="00282ECC"/>
    <w:rsid w:val="00283108"/>
    <w:rsid w:val="002831E2"/>
    <w:rsid w:val="00283B77"/>
    <w:rsid w:val="00284011"/>
    <w:rsid w:val="00285BB3"/>
    <w:rsid w:val="00285BE3"/>
    <w:rsid w:val="00285F7C"/>
    <w:rsid w:val="0028618E"/>
    <w:rsid w:val="00286517"/>
    <w:rsid w:val="002869A4"/>
    <w:rsid w:val="00286A52"/>
    <w:rsid w:val="00286D49"/>
    <w:rsid w:val="00286F56"/>
    <w:rsid w:val="00287651"/>
    <w:rsid w:val="002901B9"/>
    <w:rsid w:val="00290804"/>
    <w:rsid w:val="00290AA9"/>
    <w:rsid w:val="00290F6E"/>
    <w:rsid w:val="0029116D"/>
    <w:rsid w:val="0029169C"/>
    <w:rsid w:val="00291901"/>
    <w:rsid w:val="002919CC"/>
    <w:rsid w:val="00291C8F"/>
    <w:rsid w:val="00291DCF"/>
    <w:rsid w:val="00291F3B"/>
    <w:rsid w:val="00291FA7"/>
    <w:rsid w:val="0029205C"/>
    <w:rsid w:val="002929E5"/>
    <w:rsid w:val="00292EB5"/>
    <w:rsid w:val="00292F22"/>
    <w:rsid w:val="00293022"/>
    <w:rsid w:val="00293635"/>
    <w:rsid w:val="00293986"/>
    <w:rsid w:val="00294E6C"/>
    <w:rsid w:val="00295403"/>
    <w:rsid w:val="00296733"/>
    <w:rsid w:val="002969E5"/>
    <w:rsid w:val="00297293"/>
    <w:rsid w:val="002976B2"/>
    <w:rsid w:val="002977EC"/>
    <w:rsid w:val="002978FF"/>
    <w:rsid w:val="002A0DC1"/>
    <w:rsid w:val="002A0F97"/>
    <w:rsid w:val="002A1158"/>
    <w:rsid w:val="002A12E1"/>
    <w:rsid w:val="002A144E"/>
    <w:rsid w:val="002A1651"/>
    <w:rsid w:val="002A19AD"/>
    <w:rsid w:val="002A2CAD"/>
    <w:rsid w:val="002A2FAE"/>
    <w:rsid w:val="002A3041"/>
    <w:rsid w:val="002A33BD"/>
    <w:rsid w:val="002A34EC"/>
    <w:rsid w:val="002A3CB2"/>
    <w:rsid w:val="002A5D27"/>
    <w:rsid w:val="002A64FD"/>
    <w:rsid w:val="002A653B"/>
    <w:rsid w:val="002A68F8"/>
    <w:rsid w:val="002A6A92"/>
    <w:rsid w:val="002A6AE0"/>
    <w:rsid w:val="002A7179"/>
    <w:rsid w:val="002A7243"/>
    <w:rsid w:val="002A743C"/>
    <w:rsid w:val="002A78EF"/>
    <w:rsid w:val="002A7E24"/>
    <w:rsid w:val="002B0B7C"/>
    <w:rsid w:val="002B0F43"/>
    <w:rsid w:val="002B17CE"/>
    <w:rsid w:val="002B192A"/>
    <w:rsid w:val="002B1991"/>
    <w:rsid w:val="002B1ACB"/>
    <w:rsid w:val="002B1B31"/>
    <w:rsid w:val="002B2D0E"/>
    <w:rsid w:val="002B34E4"/>
    <w:rsid w:val="002B399D"/>
    <w:rsid w:val="002B3E3D"/>
    <w:rsid w:val="002B5134"/>
    <w:rsid w:val="002B5265"/>
    <w:rsid w:val="002B526A"/>
    <w:rsid w:val="002B6385"/>
    <w:rsid w:val="002B672B"/>
    <w:rsid w:val="002B6818"/>
    <w:rsid w:val="002B7514"/>
    <w:rsid w:val="002B75F2"/>
    <w:rsid w:val="002C0A24"/>
    <w:rsid w:val="002C0D6F"/>
    <w:rsid w:val="002C0D9A"/>
    <w:rsid w:val="002C0E0E"/>
    <w:rsid w:val="002C11D0"/>
    <w:rsid w:val="002C17DD"/>
    <w:rsid w:val="002C25EA"/>
    <w:rsid w:val="002C2D1B"/>
    <w:rsid w:val="002C307B"/>
    <w:rsid w:val="002C367F"/>
    <w:rsid w:val="002C39DF"/>
    <w:rsid w:val="002C3A7C"/>
    <w:rsid w:val="002C4805"/>
    <w:rsid w:val="002C4C01"/>
    <w:rsid w:val="002C5162"/>
    <w:rsid w:val="002C53F2"/>
    <w:rsid w:val="002C5627"/>
    <w:rsid w:val="002C5A3C"/>
    <w:rsid w:val="002C6649"/>
    <w:rsid w:val="002C6862"/>
    <w:rsid w:val="002C6B07"/>
    <w:rsid w:val="002C7043"/>
    <w:rsid w:val="002C70A8"/>
    <w:rsid w:val="002C77A4"/>
    <w:rsid w:val="002C78BD"/>
    <w:rsid w:val="002D09B6"/>
    <w:rsid w:val="002D0C21"/>
    <w:rsid w:val="002D180D"/>
    <w:rsid w:val="002D1B85"/>
    <w:rsid w:val="002D2388"/>
    <w:rsid w:val="002D2FB6"/>
    <w:rsid w:val="002D32CB"/>
    <w:rsid w:val="002D3EAC"/>
    <w:rsid w:val="002D3F93"/>
    <w:rsid w:val="002D58EA"/>
    <w:rsid w:val="002D63E6"/>
    <w:rsid w:val="002D6DC8"/>
    <w:rsid w:val="002D76C3"/>
    <w:rsid w:val="002D78C1"/>
    <w:rsid w:val="002D7F62"/>
    <w:rsid w:val="002E017A"/>
    <w:rsid w:val="002E040F"/>
    <w:rsid w:val="002E06E1"/>
    <w:rsid w:val="002E0DF9"/>
    <w:rsid w:val="002E15AF"/>
    <w:rsid w:val="002E1698"/>
    <w:rsid w:val="002E197B"/>
    <w:rsid w:val="002E1C55"/>
    <w:rsid w:val="002E1FDD"/>
    <w:rsid w:val="002E21B2"/>
    <w:rsid w:val="002E2FF7"/>
    <w:rsid w:val="002E4429"/>
    <w:rsid w:val="002E4A1E"/>
    <w:rsid w:val="002E4DA8"/>
    <w:rsid w:val="002E5A4F"/>
    <w:rsid w:val="002E60A3"/>
    <w:rsid w:val="002E6147"/>
    <w:rsid w:val="002E6F25"/>
    <w:rsid w:val="002E6FB9"/>
    <w:rsid w:val="002F042E"/>
    <w:rsid w:val="002F1A3D"/>
    <w:rsid w:val="002F1F5B"/>
    <w:rsid w:val="002F2C29"/>
    <w:rsid w:val="002F3306"/>
    <w:rsid w:val="002F36FD"/>
    <w:rsid w:val="002F3CF0"/>
    <w:rsid w:val="002F43DD"/>
    <w:rsid w:val="002F48E7"/>
    <w:rsid w:val="002F53B4"/>
    <w:rsid w:val="002F5C5B"/>
    <w:rsid w:val="002F5DFA"/>
    <w:rsid w:val="002F606E"/>
    <w:rsid w:val="002F60C3"/>
    <w:rsid w:val="002F632F"/>
    <w:rsid w:val="002F662A"/>
    <w:rsid w:val="002F7281"/>
    <w:rsid w:val="002F735D"/>
    <w:rsid w:val="002F76AF"/>
    <w:rsid w:val="002F79BA"/>
    <w:rsid w:val="002F7B99"/>
    <w:rsid w:val="00300A1D"/>
    <w:rsid w:val="00300A48"/>
    <w:rsid w:val="0030145E"/>
    <w:rsid w:val="00302301"/>
    <w:rsid w:val="00302D0E"/>
    <w:rsid w:val="00302F8F"/>
    <w:rsid w:val="00303213"/>
    <w:rsid w:val="00304296"/>
    <w:rsid w:val="003045AE"/>
    <w:rsid w:val="003046DC"/>
    <w:rsid w:val="00304A25"/>
    <w:rsid w:val="00304B9E"/>
    <w:rsid w:val="00304D6F"/>
    <w:rsid w:val="0030513C"/>
    <w:rsid w:val="0030584C"/>
    <w:rsid w:val="00305998"/>
    <w:rsid w:val="0030681C"/>
    <w:rsid w:val="00306E5E"/>
    <w:rsid w:val="003070AE"/>
    <w:rsid w:val="003078BD"/>
    <w:rsid w:val="003079CA"/>
    <w:rsid w:val="00307D59"/>
    <w:rsid w:val="003102E2"/>
    <w:rsid w:val="00310893"/>
    <w:rsid w:val="003108C4"/>
    <w:rsid w:val="00310E99"/>
    <w:rsid w:val="00311F4B"/>
    <w:rsid w:val="003129B0"/>
    <w:rsid w:val="00312A7A"/>
    <w:rsid w:val="00313ABA"/>
    <w:rsid w:val="00314761"/>
    <w:rsid w:val="00314808"/>
    <w:rsid w:val="00314C63"/>
    <w:rsid w:val="00315702"/>
    <w:rsid w:val="00315A91"/>
    <w:rsid w:val="00316312"/>
    <w:rsid w:val="003166C2"/>
    <w:rsid w:val="00317199"/>
    <w:rsid w:val="0031719C"/>
    <w:rsid w:val="00317330"/>
    <w:rsid w:val="003175B9"/>
    <w:rsid w:val="003201B7"/>
    <w:rsid w:val="00320B04"/>
    <w:rsid w:val="00320CAB"/>
    <w:rsid w:val="0032162B"/>
    <w:rsid w:val="00321BD6"/>
    <w:rsid w:val="00322530"/>
    <w:rsid w:val="003227F3"/>
    <w:rsid w:val="00322BE7"/>
    <w:rsid w:val="00322DDF"/>
    <w:rsid w:val="00322EC2"/>
    <w:rsid w:val="0032362A"/>
    <w:rsid w:val="003243F5"/>
    <w:rsid w:val="00324F78"/>
    <w:rsid w:val="003259DF"/>
    <w:rsid w:val="0032622A"/>
    <w:rsid w:val="003267B7"/>
    <w:rsid w:val="00327219"/>
    <w:rsid w:val="0032732C"/>
    <w:rsid w:val="0032784C"/>
    <w:rsid w:val="003300DF"/>
    <w:rsid w:val="00330315"/>
    <w:rsid w:val="003308B4"/>
    <w:rsid w:val="00331052"/>
    <w:rsid w:val="00331B4D"/>
    <w:rsid w:val="00332019"/>
    <w:rsid w:val="00332448"/>
    <w:rsid w:val="0033258B"/>
    <w:rsid w:val="00332BAC"/>
    <w:rsid w:val="00332C3D"/>
    <w:rsid w:val="00334281"/>
    <w:rsid w:val="00335083"/>
    <w:rsid w:val="003352E4"/>
    <w:rsid w:val="0033556A"/>
    <w:rsid w:val="00335912"/>
    <w:rsid w:val="00335AE5"/>
    <w:rsid w:val="00335B3A"/>
    <w:rsid w:val="00335B56"/>
    <w:rsid w:val="00336A6A"/>
    <w:rsid w:val="00337267"/>
    <w:rsid w:val="0033751C"/>
    <w:rsid w:val="003375F8"/>
    <w:rsid w:val="00337E36"/>
    <w:rsid w:val="00340194"/>
    <w:rsid w:val="00340211"/>
    <w:rsid w:val="003402EC"/>
    <w:rsid w:val="00340518"/>
    <w:rsid w:val="00340903"/>
    <w:rsid w:val="00340C5F"/>
    <w:rsid w:val="00341AE9"/>
    <w:rsid w:val="0034253F"/>
    <w:rsid w:val="0034264F"/>
    <w:rsid w:val="003431C7"/>
    <w:rsid w:val="003438E1"/>
    <w:rsid w:val="00343CD3"/>
    <w:rsid w:val="00344097"/>
    <w:rsid w:val="00344682"/>
    <w:rsid w:val="0034479A"/>
    <w:rsid w:val="00344A37"/>
    <w:rsid w:val="00344CFC"/>
    <w:rsid w:val="00345274"/>
    <w:rsid w:val="003458E2"/>
    <w:rsid w:val="00345D5A"/>
    <w:rsid w:val="00346052"/>
    <w:rsid w:val="0034605A"/>
    <w:rsid w:val="00346066"/>
    <w:rsid w:val="003472EB"/>
    <w:rsid w:val="003473D4"/>
    <w:rsid w:val="00347A0F"/>
    <w:rsid w:val="00350901"/>
    <w:rsid w:val="00350EFF"/>
    <w:rsid w:val="003512CC"/>
    <w:rsid w:val="003519AD"/>
    <w:rsid w:val="0035264F"/>
    <w:rsid w:val="003533D2"/>
    <w:rsid w:val="00353D4F"/>
    <w:rsid w:val="003547C3"/>
    <w:rsid w:val="0035484F"/>
    <w:rsid w:val="003548C6"/>
    <w:rsid w:val="00355545"/>
    <w:rsid w:val="00355681"/>
    <w:rsid w:val="00355970"/>
    <w:rsid w:val="0035643D"/>
    <w:rsid w:val="00356463"/>
    <w:rsid w:val="0035648E"/>
    <w:rsid w:val="00357193"/>
    <w:rsid w:val="0035728D"/>
    <w:rsid w:val="003579C6"/>
    <w:rsid w:val="00357A3F"/>
    <w:rsid w:val="00357A8C"/>
    <w:rsid w:val="00357BBC"/>
    <w:rsid w:val="00360139"/>
    <w:rsid w:val="003606D1"/>
    <w:rsid w:val="00360884"/>
    <w:rsid w:val="00361555"/>
    <w:rsid w:val="00361645"/>
    <w:rsid w:val="00361829"/>
    <w:rsid w:val="0036225E"/>
    <w:rsid w:val="00362F0B"/>
    <w:rsid w:val="003630D8"/>
    <w:rsid w:val="003632D8"/>
    <w:rsid w:val="00363D96"/>
    <w:rsid w:val="00363E9D"/>
    <w:rsid w:val="00364F00"/>
    <w:rsid w:val="00365073"/>
    <w:rsid w:val="0036533F"/>
    <w:rsid w:val="00365612"/>
    <w:rsid w:val="003660F2"/>
    <w:rsid w:val="00367241"/>
    <w:rsid w:val="003673C6"/>
    <w:rsid w:val="00367D9A"/>
    <w:rsid w:val="0037032A"/>
    <w:rsid w:val="00371765"/>
    <w:rsid w:val="0037183C"/>
    <w:rsid w:val="003719B5"/>
    <w:rsid w:val="00371B3A"/>
    <w:rsid w:val="00372E59"/>
    <w:rsid w:val="003735F2"/>
    <w:rsid w:val="00373CA6"/>
    <w:rsid w:val="00374161"/>
    <w:rsid w:val="0037431B"/>
    <w:rsid w:val="003747BC"/>
    <w:rsid w:val="00374ADF"/>
    <w:rsid w:val="00374BC6"/>
    <w:rsid w:val="00374EA8"/>
    <w:rsid w:val="00375272"/>
    <w:rsid w:val="00375DE9"/>
    <w:rsid w:val="00375FF1"/>
    <w:rsid w:val="003760F7"/>
    <w:rsid w:val="003766C9"/>
    <w:rsid w:val="00377103"/>
    <w:rsid w:val="0037712C"/>
    <w:rsid w:val="00377595"/>
    <w:rsid w:val="00377892"/>
    <w:rsid w:val="00377AD2"/>
    <w:rsid w:val="00381A37"/>
    <w:rsid w:val="0038238A"/>
    <w:rsid w:val="00382500"/>
    <w:rsid w:val="0038307B"/>
    <w:rsid w:val="00383BE1"/>
    <w:rsid w:val="00383C77"/>
    <w:rsid w:val="003841B8"/>
    <w:rsid w:val="003842B1"/>
    <w:rsid w:val="00384926"/>
    <w:rsid w:val="0038494A"/>
    <w:rsid w:val="00384F9F"/>
    <w:rsid w:val="00384FFB"/>
    <w:rsid w:val="0038509C"/>
    <w:rsid w:val="00385A32"/>
    <w:rsid w:val="00385C84"/>
    <w:rsid w:val="00385E24"/>
    <w:rsid w:val="00386461"/>
    <w:rsid w:val="0038697F"/>
    <w:rsid w:val="00386F61"/>
    <w:rsid w:val="00387756"/>
    <w:rsid w:val="00387D60"/>
    <w:rsid w:val="00390180"/>
    <w:rsid w:val="00390950"/>
    <w:rsid w:val="00390D94"/>
    <w:rsid w:val="0039131B"/>
    <w:rsid w:val="00391592"/>
    <w:rsid w:val="003915BC"/>
    <w:rsid w:val="003916B7"/>
    <w:rsid w:val="00391881"/>
    <w:rsid w:val="00392C3B"/>
    <w:rsid w:val="003938CB"/>
    <w:rsid w:val="00393BD0"/>
    <w:rsid w:val="00393BD4"/>
    <w:rsid w:val="00393EA9"/>
    <w:rsid w:val="00393FF4"/>
    <w:rsid w:val="00394557"/>
    <w:rsid w:val="0039481C"/>
    <w:rsid w:val="00394AE5"/>
    <w:rsid w:val="003954F4"/>
    <w:rsid w:val="00396564"/>
    <w:rsid w:val="00396B8A"/>
    <w:rsid w:val="00396CDD"/>
    <w:rsid w:val="00396DE5"/>
    <w:rsid w:val="00397753"/>
    <w:rsid w:val="00397A67"/>
    <w:rsid w:val="003A03B7"/>
    <w:rsid w:val="003A0838"/>
    <w:rsid w:val="003A0D84"/>
    <w:rsid w:val="003A1633"/>
    <w:rsid w:val="003A1D02"/>
    <w:rsid w:val="003A24B2"/>
    <w:rsid w:val="003A3502"/>
    <w:rsid w:val="003A41DA"/>
    <w:rsid w:val="003A45E6"/>
    <w:rsid w:val="003A477B"/>
    <w:rsid w:val="003A47AA"/>
    <w:rsid w:val="003A4AD9"/>
    <w:rsid w:val="003A5913"/>
    <w:rsid w:val="003A63BD"/>
    <w:rsid w:val="003A68A5"/>
    <w:rsid w:val="003A748D"/>
    <w:rsid w:val="003B0298"/>
    <w:rsid w:val="003B0690"/>
    <w:rsid w:val="003B075B"/>
    <w:rsid w:val="003B0DB6"/>
    <w:rsid w:val="003B1EAB"/>
    <w:rsid w:val="003B2CA0"/>
    <w:rsid w:val="003B2D3E"/>
    <w:rsid w:val="003B2E06"/>
    <w:rsid w:val="003B34D1"/>
    <w:rsid w:val="003B3A2E"/>
    <w:rsid w:val="003B41A3"/>
    <w:rsid w:val="003B428B"/>
    <w:rsid w:val="003B4603"/>
    <w:rsid w:val="003B536B"/>
    <w:rsid w:val="003B55E7"/>
    <w:rsid w:val="003B57B4"/>
    <w:rsid w:val="003B57C8"/>
    <w:rsid w:val="003B5856"/>
    <w:rsid w:val="003B5E65"/>
    <w:rsid w:val="003B5EAF"/>
    <w:rsid w:val="003B6A09"/>
    <w:rsid w:val="003B6B5A"/>
    <w:rsid w:val="003B729E"/>
    <w:rsid w:val="003B7C74"/>
    <w:rsid w:val="003B7F43"/>
    <w:rsid w:val="003C0A50"/>
    <w:rsid w:val="003C0AD6"/>
    <w:rsid w:val="003C0BC4"/>
    <w:rsid w:val="003C1A45"/>
    <w:rsid w:val="003C1AE5"/>
    <w:rsid w:val="003C27C5"/>
    <w:rsid w:val="003C293B"/>
    <w:rsid w:val="003C2A72"/>
    <w:rsid w:val="003C314B"/>
    <w:rsid w:val="003C4243"/>
    <w:rsid w:val="003C45C8"/>
    <w:rsid w:val="003C4895"/>
    <w:rsid w:val="003C4F07"/>
    <w:rsid w:val="003C518C"/>
    <w:rsid w:val="003C564A"/>
    <w:rsid w:val="003C65A8"/>
    <w:rsid w:val="003C6825"/>
    <w:rsid w:val="003C6F5A"/>
    <w:rsid w:val="003C711F"/>
    <w:rsid w:val="003C788E"/>
    <w:rsid w:val="003C7CBA"/>
    <w:rsid w:val="003D0208"/>
    <w:rsid w:val="003D0E31"/>
    <w:rsid w:val="003D1579"/>
    <w:rsid w:val="003D1D30"/>
    <w:rsid w:val="003D238E"/>
    <w:rsid w:val="003D23A6"/>
    <w:rsid w:val="003D294A"/>
    <w:rsid w:val="003D3126"/>
    <w:rsid w:val="003D359E"/>
    <w:rsid w:val="003D3CD6"/>
    <w:rsid w:val="003D3E32"/>
    <w:rsid w:val="003D41A5"/>
    <w:rsid w:val="003D442E"/>
    <w:rsid w:val="003D4642"/>
    <w:rsid w:val="003D4934"/>
    <w:rsid w:val="003D4B0F"/>
    <w:rsid w:val="003D4FB9"/>
    <w:rsid w:val="003D541F"/>
    <w:rsid w:val="003D667C"/>
    <w:rsid w:val="003D6AB9"/>
    <w:rsid w:val="003D730D"/>
    <w:rsid w:val="003D747A"/>
    <w:rsid w:val="003D7AA0"/>
    <w:rsid w:val="003D7C57"/>
    <w:rsid w:val="003D7EE5"/>
    <w:rsid w:val="003E092F"/>
    <w:rsid w:val="003E0C31"/>
    <w:rsid w:val="003E0ED2"/>
    <w:rsid w:val="003E126E"/>
    <w:rsid w:val="003E1D0A"/>
    <w:rsid w:val="003E258A"/>
    <w:rsid w:val="003E25C9"/>
    <w:rsid w:val="003E28A4"/>
    <w:rsid w:val="003E29E4"/>
    <w:rsid w:val="003E3706"/>
    <w:rsid w:val="003E3D9D"/>
    <w:rsid w:val="003E5584"/>
    <w:rsid w:val="003E55BD"/>
    <w:rsid w:val="003E59B0"/>
    <w:rsid w:val="003E5D0D"/>
    <w:rsid w:val="003E5DE0"/>
    <w:rsid w:val="003E5E0A"/>
    <w:rsid w:val="003E69B6"/>
    <w:rsid w:val="003E6CDB"/>
    <w:rsid w:val="003E7555"/>
    <w:rsid w:val="003E7BF2"/>
    <w:rsid w:val="003F025A"/>
    <w:rsid w:val="003F0DFB"/>
    <w:rsid w:val="003F0E89"/>
    <w:rsid w:val="003F1874"/>
    <w:rsid w:val="003F224F"/>
    <w:rsid w:val="003F2B61"/>
    <w:rsid w:val="003F336A"/>
    <w:rsid w:val="003F3FE1"/>
    <w:rsid w:val="003F42F4"/>
    <w:rsid w:val="003F451C"/>
    <w:rsid w:val="003F5513"/>
    <w:rsid w:val="003F6077"/>
    <w:rsid w:val="003F608B"/>
    <w:rsid w:val="003F671E"/>
    <w:rsid w:val="003F6C47"/>
    <w:rsid w:val="003F6E28"/>
    <w:rsid w:val="003F7495"/>
    <w:rsid w:val="003F7A24"/>
    <w:rsid w:val="003F7B9B"/>
    <w:rsid w:val="00400367"/>
    <w:rsid w:val="0040038E"/>
    <w:rsid w:val="004003A4"/>
    <w:rsid w:val="00400999"/>
    <w:rsid w:val="00400A63"/>
    <w:rsid w:val="00400D2E"/>
    <w:rsid w:val="00401AFE"/>
    <w:rsid w:val="00403C19"/>
    <w:rsid w:val="00403FA3"/>
    <w:rsid w:val="00404944"/>
    <w:rsid w:val="004056A0"/>
    <w:rsid w:val="0040589A"/>
    <w:rsid w:val="00405C71"/>
    <w:rsid w:val="0040618B"/>
    <w:rsid w:val="00407313"/>
    <w:rsid w:val="00407533"/>
    <w:rsid w:val="0040777B"/>
    <w:rsid w:val="004078B5"/>
    <w:rsid w:val="00407D76"/>
    <w:rsid w:val="00410585"/>
    <w:rsid w:val="00410B33"/>
    <w:rsid w:val="00410CBA"/>
    <w:rsid w:val="00410F78"/>
    <w:rsid w:val="004119C0"/>
    <w:rsid w:val="00411A3D"/>
    <w:rsid w:val="00411C3A"/>
    <w:rsid w:val="00412447"/>
    <w:rsid w:val="0041369F"/>
    <w:rsid w:val="004145A8"/>
    <w:rsid w:val="00414878"/>
    <w:rsid w:val="00414BDF"/>
    <w:rsid w:val="004151A8"/>
    <w:rsid w:val="004157DB"/>
    <w:rsid w:val="00416BC8"/>
    <w:rsid w:val="0041715E"/>
    <w:rsid w:val="00417708"/>
    <w:rsid w:val="00417958"/>
    <w:rsid w:val="00417B71"/>
    <w:rsid w:val="00417E3C"/>
    <w:rsid w:val="0042027A"/>
    <w:rsid w:val="004216D2"/>
    <w:rsid w:val="00421932"/>
    <w:rsid w:val="00421AA7"/>
    <w:rsid w:val="00421AEB"/>
    <w:rsid w:val="00421E44"/>
    <w:rsid w:val="00422107"/>
    <w:rsid w:val="00422439"/>
    <w:rsid w:val="00422710"/>
    <w:rsid w:val="00423CBE"/>
    <w:rsid w:val="004243FB"/>
    <w:rsid w:val="004248AF"/>
    <w:rsid w:val="00424982"/>
    <w:rsid w:val="004257ED"/>
    <w:rsid w:val="00425DB3"/>
    <w:rsid w:val="0042688C"/>
    <w:rsid w:val="00427E8F"/>
    <w:rsid w:val="00430216"/>
    <w:rsid w:val="004303B2"/>
    <w:rsid w:val="004322AE"/>
    <w:rsid w:val="00432BB3"/>
    <w:rsid w:val="00432F93"/>
    <w:rsid w:val="0043329F"/>
    <w:rsid w:val="004333CD"/>
    <w:rsid w:val="00434469"/>
    <w:rsid w:val="00434859"/>
    <w:rsid w:val="00434E9D"/>
    <w:rsid w:val="00435122"/>
    <w:rsid w:val="00435372"/>
    <w:rsid w:val="004356D9"/>
    <w:rsid w:val="00436339"/>
    <w:rsid w:val="004363FC"/>
    <w:rsid w:val="00436445"/>
    <w:rsid w:val="00436886"/>
    <w:rsid w:val="004368B2"/>
    <w:rsid w:val="0043708B"/>
    <w:rsid w:val="004371A2"/>
    <w:rsid w:val="004372CA"/>
    <w:rsid w:val="00437722"/>
    <w:rsid w:val="00437BEC"/>
    <w:rsid w:val="00437F08"/>
    <w:rsid w:val="004414D6"/>
    <w:rsid w:val="00441D7C"/>
    <w:rsid w:val="004425B5"/>
    <w:rsid w:val="0044266F"/>
    <w:rsid w:val="004426D2"/>
    <w:rsid w:val="004428E1"/>
    <w:rsid w:val="00442E64"/>
    <w:rsid w:val="004430BF"/>
    <w:rsid w:val="0044319A"/>
    <w:rsid w:val="004437AB"/>
    <w:rsid w:val="00443A79"/>
    <w:rsid w:val="00443D77"/>
    <w:rsid w:val="00443F77"/>
    <w:rsid w:val="004446A1"/>
    <w:rsid w:val="00444ACE"/>
    <w:rsid w:val="0044534F"/>
    <w:rsid w:val="00445D0D"/>
    <w:rsid w:val="00446B37"/>
    <w:rsid w:val="00446C66"/>
    <w:rsid w:val="00446C82"/>
    <w:rsid w:val="00447106"/>
    <w:rsid w:val="004474CF"/>
    <w:rsid w:val="0044758D"/>
    <w:rsid w:val="0045087F"/>
    <w:rsid w:val="00450911"/>
    <w:rsid w:val="00450BD8"/>
    <w:rsid w:val="00450EC6"/>
    <w:rsid w:val="00451218"/>
    <w:rsid w:val="00451836"/>
    <w:rsid w:val="0045269E"/>
    <w:rsid w:val="004530CB"/>
    <w:rsid w:val="00453439"/>
    <w:rsid w:val="004537A4"/>
    <w:rsid w:val="004547BF"/>
    <w:rsid w:val="00454896"/>
    <w:rsid w:val="00454E7A"/>
    <w:rsid w:val="004553A0"/>
    <w:rsid w:val="00455B2E"/>
    <w:rsid w:val="00455BB3"/>
    <w:rsid w:val="0045646B"/>
    <w:rsid w:val="00456C5F"/>
    <w:rsid w:val="00456DED"/>
    <w:rsid w:val="00456E6F"/>
    <w:rsid w:val="00457E68"/>
    <w:rsid w:val="004605E0"/>
    <w:rsid w:val="00460DAA"/>
    <w:rsid w:val="00460F11"/>
    <w:rsid w:val="0046103E"/>
    <w:rsid w:val="00461365"/>
    <w:rsid w:val="004613FA"/>
    <w:rsid w:val="004615EE"/>
    <w:rsid w:val="004625CD"/>
    <w:rsid w:val="00462CC1"/>
    <w:rsid w:val="004631F0"/>
    <w:rsid w:val="00463486"/>
    <w:rsid w:val="0046368F"/>
    <w:rsid w:val="0046428B"/>
    <w:rsid w:val="004645B4"/>
    <w:rsid w:val="00464F40"/>
    <w:rsid w:val="0046507D"/>
    <w:rsid w:val="004650DD"/>
    <w:rsid w:val="00465119"/>
    <w:rsid w:val="004655BE"/>
    <w:rsid w:val="00465D44"/>
    <w:rsid w:val="0046617E"/>
    <w:rsid w:val="00466480"/>
    <w:rsid w:val="004664CE"/>
    <w:rsid w:val="00466801"/>
    <w:rsid w:val="0046689C"/>
    <w:rsid w:val="00466976"/>
    <w:rsid w:val="00466C44"/>
    <w:rsid w:val="00467004"/>
    <w:rsid w:val="004671B6"/>
    <w:rsid w:val="00467566"/>
    <w:rsid w:val="00467903"/>
    <w:rsid w:val="00467BC0"/>
    <w:rsid w:val="00470087"/>
    <w:rsid w:val="00470620"/>
    <w:rsid w:val="00470994"/>
    <w:rsid w:val="00470A92"/>
    <w:rsid w:val="00471390"/>
    <w:rsid w:val="00471FAE"/>
    <w:rsid w:val="00472951"/>
    <w:rsid w:val="00472A66"/>
    <w:rsid w:val="00472CCB"/>
    <w:rsid w:val="0047302E"/>
    <w:rsid w:val="004734E7"/>
    <w:rsid w:val="0047355B"/>
    <w:rsid w:val="004735DC"/>
    <w:rsid w:val="004740F9"/>
    <w:rsid w:val="00474319"/>
    <w:rsid w:val="004746F0"/>
    <w:rsid w:val="00474DE6"/>
    <w:rsid w:val="00474E35"/>
    <w:rsid w:val="00474FAC"/>
    <w:rsid w:val="00475096"/>
    <w:rsid w:val="004751CB"/>
    <w:rsid w:val="0047640A"/>
    <w:rsid w:val="0047677D"/>
    <w:rsid w:val="004767FE"/>
    <w:rsid w:val="00476B1E"/>
    <w:rsid w:val="004771AB"/>
    <w:rsid w:val="00477568"/>
    <w:rsid w:val="00477BDC"/>
    <w:rsid w:val="00477C8A"/>
    <w:rsid w:val="004816E6"/>
    <w:rsid w:val="004823D9"/>
    <w:rsid w:val="0048240E"/>
    <w:rsid w:val="00482426"/>
    <w:rsid w:val="004825FD"/>
    <w:rsid w:val="0048285F"/>
    <w:rsid w:val="0048297C"/>
    <w:rsid w:val="00482ABC"/>
    <w:rsid w:val="00482CCA"/>
    <w:rsid w:val="00482E91"/>
    <w:rsid w:val="00483C8D"/>
    <w:rsid w:val="00483CA8"/>
    <w:rsid w:val="00483FDC"/>
    <w:rsid w:val="00484088"/>
    <w:rsid w:val="004843C5"/>
    <w:rsid w:val="00484C50"/>
    <w:rsid w:val="00484EB4"/>
    <w:rsid w:val="00485D03"/>
    <w:rsid w:val="004860CA"/>
    <w:rsid w:val="004866DA"/>
    <w:rsid w:val="00486C87"/>
    <w:rsid w:val="00486CDE"/>
    <w:rsid w:val="004872C4"/>
    <w:rsid w:val="00487C87"/>
    <w:rsid w:val="00487CC3"/>
    <w:rsid w:val="00487DA5"/>
    <w:rsid w:val="00487E30"/>
    <w:rsid w:val="00490120"/>
    <w:rsid w:val="00490779"/>
    <w:rsid w:val="00490785"/>
    <w:rsid w:val="00491063"/>
    <w:rsid w:val="004911EC"/>
    <w:rsid w:val="0049131F"/>
    <w:rsid w:val="0049181A"/>
    <w:rsid w:val="004919A6"/>
    <w:rsid w:val="00491AAF"/>
    <w:rsid w:val="004936F0"/>
    <w:rsid w:val="00493D83"/>
    <w:rsid w:val="00493E25"/>
    <w:rsid w:val="004943BB"/>
    <w:rsid w:val="00494400"/>
    <w:rsid w:val="00495694"/>
    <w:rsid w:val="00495C1B"/>
    <w:rsid w:val="00495D47"/>
    <w:rsid w:val="00495FCA"/>
    <w:rsid w:val="00496BF5"/>
    <w:rsid w:val="0049733B"/>
    <w:rsid w:val="0049738A"/>
    <w:rsid w:val="004976D7"/>
    <w:rsid w:val="004976E1"/>
    <w:rsid w:val="004A07D0"/>
    <w:rsid w:val="004A0A0C"/>
    <w:rsid w:val="004A0B9F"/>
    <w:rsid w:val="004A1916"/>
    <w:rsid w:val="004A1B9E"/>
    <w:rsid w:val="004A2115"/>
    <w:rsid w:val="004A2790"/>
    <w:rsid w:val="004A28BA"/>
    <w:rsid w:val="004A39BB"/>
    <w:rsid w:val="004A3B9B"/>
    <w:rsid w:val="004A5002"/>
    <w:rsid w:val="004A511A"/>
    <w:rsid w:val="004A613F"/>
    <w:rsid w:val="004A7643"/>
    <w:rsid w:val="004A76D5"/>
    <w:rsid w:val="004B0504"/>
    <w:rsid w:val="004B053D"/>
    <w:rsid w:val="004B108E"/>
    <w:rsid w:val="004B1CF3"/>
    <w:rsid w:val="004B20F4"/>
    <w:rsid w:val="004B26DD"/>
    <w:rsid w:val="004B2850"/>
    <w:rsid w:val="004B28D3"/>
    <w:rsid w:val="004B2DFD"/>
    <w:rsid w:val="004B3094"/>
    <w:rsid w:val="004B3498"/>
    <w:rsid w:val="004B3825"/>
    <w:rsid w:val="004B3BAF"/>
    <w:rsid w:val="004B3C25"/>
    <w:rsid w:val="004B3FB7"/>
    <w:rsid w:val="004B4204"/>
    <w:rsid w:val="004B4739"/>
    <w:rsid w:val="004B4E02"/>
    <w:rsid w:val="004B4F16"/>
    <w:rsid w:val="004B57A3"/>
    <w:rsid w:val="004B5817"/>
    <w:rsid w:val="004B5E4B"/>
    <w:rsid w:val="004B63C2"/>
    <w:rsid w:val="004B6530"/>
    <w:rsid w:val="004B67BF"/>
    <w:rsid w:val="004B69E9"/>
    <w:rsid w:val="004B6D0A"/>
    <w:rsid w:val="004B76BB"/>
    <w:rsid w:val="004B7742"/>
    <w:rsid w:val="004B77DB"/>
    <w:rsid w:val="004B7F26"/>
    <w:rsid w:val="004C0297"/>
    <w:rsid w:val="004C0299"/>
    <w:rsid w:val="004C0967"/>
    <w:rsid w:val="004C0A7B"/>
    <w:rsid w:val="004C1AC5"/>
    <w:rsid w:val="004C1D40"/>
    <w:rsid w:val="004C1F27"/>
    <w:rsid w:val="004C2054"/>
    <w:rsid w:val="004C23E2"/>
    <w:rsid w:val="004C2F9F"/>
    <w:rsid w:val="004C30D7"/>
    <w:rsid w:val="004C38E4"/>
    <w:rsid w:val="004C3D5C"/>
    <w:rsid w:val="004C4182"/>
    <w:rsid w:val="004C488E"/>
    <w:rsid w:val="004C48D3"/>
    <w:rsid w:val="004C4C3C"/>
    <w:rsid w:val="004C534C"/>
    <w:rsid w:val="004C552F"/>
    <w:rsid w:val="004C5B56"/>
    <w:rsid w:val="004C5C10"/>
    <w:rsid w:val="004C697C"/>
    <w:rsid w:val="004C7205"/>
    <w:rsid w:val="004C7320"/>
    <w:rsid w:val="004C7680"/>
    <w:rsid w:val="004D05B5"/>
    <w:rsid w:val="004D0E7F"/>
    <w:rsid w:val="004D1594"/>
    <w:rsid w:val="004D271D"/>
    <w:rsid w:val="004D3252"/>
    <w:rsid w:val="004D345D"/>
    <w:rsid w:val="004D3460"/>
    <w:rsid w:val="004D451B"/>
    <w:rsid w:val="004D46B7"/>
    <w:rsid w:val="004D486B"/>
    <w:rsid w:val="004D4D92"/>
    <w:rsid w:val="004D52C9"/>
    <w:rsid w:val="004D5300"/>
    <w:rsid w:val="004D5711"/>
    <w:rsid w:val="004D630A"/>
    <w:rsid w:val="004D6353"/>
    <w:rsid w:val="004D6FDA"/>
    <w:rsid w:val="004D7607"/>
    <w:rsid w:val="004D7DA2"/>
    <w:rsid w:val="004E012C"/>
    <w:rsid w:val="004E0E32"/>
    <w:rsid w:val="004E0F51"/>
    <w:rsid w:val="004E1DFF"/>
    <w:rsid w:val="004E1F35"/>
    <w:rsid w:val="004E2987"/>
    <w:rsid w:val="004E29EE"/>
    <w:rsid w:val="004E392C"/>
    <w:rsid w:val="004E3FB8"/>
    <w:rsid w:val="004E4715"/>
    <w:rsid w:val="004E4CC4"/>
    <w:rsid w:val="004E504F"/>
    <w:rsid w:val="004E50D6"/>
    <w:rsid w:val="004E5761"/>
    <w:rsid w:val="004E5A15"/>
    <w:rsid w:val="004E685D"/>
    <w:rsid w:val="004E6B79"/>
    <w:rsid w:val="004E772B"/>
    <w:rsid w:val="004E77F6"/>
    <w:rsid w:val="004E78ED"/>
    <w:rsid w:val="004F087E"/>
    <w:rsid w:val="004F0CDF"/>
    <w:rsid w:val="004F1563"/>
    <w:rsid w:val="004F1A6A"/>
    <w:rsid w:val="004F2858"/>
    <w:rsid w:val="004F2D8D"/>
    <w:rsid w:val="004F2F38"/>
    <w:rsid w:val="004F31BB"/>
    <w:rsid w:val="004F36CD"/>
    <w:rsid w:val="004F3A23"/>
    <w:rsid w:val="004F492C"/>
    <w:rsid w:val="004F4AD1"/>
    <w:rsid w:val="004F4D35"/>
    <w:rsid w:val="004F4F1E"/>
    <w:rsid w:val="004F56AC"/>
    <w:rsid w:val="004F5980"/>
    <w:rsid w:val="004F5C6C"/>
    <w:rsid w:val="004F5D0F"/>
    <w:rsid w:val="004F7A7A"/>
    <w:rsid w:val="004F7D3F"/>
    <w:rsid w:val="004F7F2A"/>
    <w:rsid w:val="0050003A"/>
    <w:rsid w:val="00500290"/>
    <w:rsid w:val="005008E2"/>
    <w:rsid w:val="00501036"/>
    <w:rsid w:val="00501238"/>
    <w:rsid w:val="00501426"/>
    <w:rsid w:val="005014DF"/>
    <w:rsid w:val="005019B9"/>
    <w:rsid w:val="00501D3A"/>
    <w:rsid w:val="00501F6A"/>
    <w:rsid w:val="00502171"/>
    <w:rsid w:val="00502D2F"/>
    <w:rsid w:val="005034ED"/>
    <w:rsid w:val="005037A0"/>
    <w:rsid w:val="00503C21"/>
    <w:rsid w:val="00504BE8"/>
    <w:rsid w:val="00505C72"/>
    <w:rsid w:val="00506319"/>
    <w:rsid w:val="005063F4"/>
    <w:rsid w:val="00506DE5"/>
    <w:rsid w:val="00506FCE"/>
    <w:rsid w:val="00507526"/>
    <w:rsid w:val="0050769C"/>
    <w:rsid w:val="005078D9"/>
    <w:rsid w:val="00507BDA"/>
    <w:rsid w:val="00507C6E"/>
    <w:rsid w:val="0051017A"/>
    <w:rsid w:val="00510724"/>
    <w:rsid w:val="005112C5"/>
    <w:rsid w:val="00511557"/>
    <w:rsid w:val="00511A95"/>
    <w:rsid w:val="00511BCC"/>
    <w:rsid w:val="005126C8"/>
    <w:rsid w:val="0051296F"/>
    <w:rsid w:val="00512CD9"/>
    <w:rsid w:val="005132E7"/>
    <w:rsid w:val="0051357F"/>
    <w:rsid w:val="0051367E"/>
    <w:rsid w:val="00513E89"/>
    <w:rsid w:val="00514193"/>
    <w:rsid w:val="00514F7A"/>
    <w:rsid w:val="0051517F"/>
    <w:rsid w:val="00516353"/>
    <w:rsid w:val="00517481"/>
    <w:rsid w:val="005174CC"/>
    <w:rsid w:val="00517668"/>
    <w:rsid w:val="00517BD2"/>
    <w:rsid w:val="00520342"/>
    <w:rsid w:val="0052071D"/>
    <w:rsid w:val="00520781"/>
    <w:rsid w:val="005208AF"/>
    <w:rsid w:val="00520910"/>
    <w:rsid w:val="005209FC"/>
    <w:rsid w:val="00520DEC"/>
    <w:rsid w:val="00521E64"/>
    <w:rsid w:val="005221AD"/>
    <w:rsid w:val="00522A99"/>
    <w:rsid w:val="00522E96"/>
    <w:rsid w:val="00523995"/>
    <w:rsid w:val="00523CEF"/>
    <w:rsid w:val="00524345"/>
    <w:rsid w:val="00524561"/>
    <w:rsid w:val="00524AC9"/>
    <w:rsid w:val="00524C3A"/>
    <w:rsid w:val="00524DBB"/>
    <w:rsid w:val="00524FC1"/>
    <w:rsid w:val="005254EA"/>
    <w:rsid w:val="00525669"/>
    <w:rsid w:val="00525E3F"/>
    <w:rsid w:val="00526090"/>
    <w:rsid w:val="00526628"/>
    <w:rsid w:val="00526894"/>
    <w:rsid w:val="00526FB1"/>
    <w:rsid w:val="00527290"/>
    <w:rsid w:val="005273C8"/>
    <w:rsid w:val="005301FA"/>
    <w:rsid w:val="00530741"/>
    <w:rsid w:val="00530CA3"/>
    <w:rsid w:val="00530E94"/>
    <w:rsid w:val="00531408"/>
    <w:rsid w:val="005314D6"/>
    <w:rsid w:val="0053179D"/>
    <w:rsid w:val="00532196"/>
    <w:rsid w:val="00532900"/>
    <w:rsid w:val="00533153"/>
    <w:rsid w:val="00533339"/>
    <w:rsid w:val="005342C4"/>
    <w:rsid w:val="005350C2"/>
    <w:rsid w:val="00535215"/>
    <w:rsid w:val="005360EB"/>
    <w:rsid w:val="00536212"/>
    <w:rsid w:val="00536551"/>
    <w:rsid w:val="0053669D"/>
    <w:rsid w:val="00536952"/>
    <w:rsid w:val="00536D60"/>
    <w:rsid w:val="005402FB"/>
    <w:rsid w:val="00540B1F"/>
    <w:rsid w:val="00541249"/>
    <w:rsid w:val="00541324"/>
    <w:rsid w:val="005423E0"/>
    <w:rsid w:val="005427C2"/>
    <w:rsid w:val="0054285A"/>
    <w:rsid w:val="00542A8E"/>
    <w:rsid w:val="00542F3A"/>
    <w:rsid w:val="0054365C"/>
    <w:rsid w:val="00543C9A"/>
    <w:rsid w:val="005441B5"/>
    <w:rsid w:val="005443E5"/>
    <w:rsid w:val="0054511C"/>
    <w:rsid w:val="0054539A"/>
    <w:rsid w:val="00545F35"/>
    <w:rsid w:val="00547312"/>
    <w:rsid w:val="00547338"/>
    <w:rsid w:val="005475D3"/>
    <w:rsid w:val="00547C09"/>
    <w:rsid w:val="00550531"/>
    <w:rsid w:val="00550978"/>
    <w:rsid w:val="00550D33"/>
    <w:rsid w:val="005512E9"/>
    <w:rsid w:val="0055175C"/>
    <w:rsid w:val="00551FE0"/>
    <w:rsid w:val="005531B8"/>
    <w:rsid w:val="00553C7A"/>
    <w:rsid w:val="00555244"/>
    <w:rsid w:val="005552FE"/>
    <w:rsid w:val="005557D0"/>
    <w:rsid w:val="00555CDC"/>
    <w:rsid w:val="00555D9D"/>
    <w:rsid w:val="005564A8"/>
    <w:rsid w:val="00556DE5"/>
    <w:rsid w:val="00557106"/>
    <w:rsid w:val="005571A8"/>
    <w:rsid w:val="0055737C"/>
    <w:rsid w:val="00560549"/>
    <w:rsid w:val="00560680"/>
    <w:rsid w:val="0056159F"/>
    <w:rsid w:val="00561E60"/>
    <w:rsid w:val="0056261F"/>
    <w:rsid w:val="00562806"/>
    <w:rsid w:val="00562C32"/>
    <w:rsid w:val="00562DC2"/>
    <w:rsid w:val="0056391F"/>
    <w:rsid w:val="00563DD2"/>
    <w:rsid w:val="0056401B"/>
    <w:rsid w:val="00564294"/>
    <w:rsid w:val="005644C0"/>
    <w:rsid w:val="00564666"/>
    <w:rsid w:val="005648C9"/>
    <w:rsid w:val="00564A08"/>
    <w:rsid w:val="00564BC4"/>
    <w:rsid w:val="005663E7"/>
    <w:rsid w:val="00566B77"/>
    <w:rsid w:val="005672F7"/>
    <w:rsid w:val="00567378"/>
    <w:rsid w:val="00567864"/>
    <w:rsid w:val="005678A8"/>
    <w:rsid w:val="005679AD"/>
    <w:rsid w:val="00567FA0"/>
    <w:rsid w:val="005708B8"/>
    <w:rsid w:val="00570C78"/>
    <w:rsid w:val="00570DB7"/>
    <w:rsid w:val="00571F4E"/>
    <w:rsid w:val="00572420"/>
    <w:rsid w:val="005728DE"/>
    <w:rsid w:val="00572DE8"/>
    <w:rsid w:val="0057316A"/>
    <w:rsid w:val="00573C9C"/>
    <w:rsid w:val="00574214"/>
    <w:rsid w:val="00574364"/>
    <w:rsid w:val="0057436E"/>
    <w:rsid w:val="0057467D"/>
    <w:rsid w:val="00574A13"/>
    <w:rsid w:val="00575549"/>
    <w:rsid w:val="005758D4"/>
    <w:rsid w:val="00575D01"/>
    <w:rsid w:val="0057635F"/>
    <w:rsid w:val="00576ED4"/>
    <w:rsid w:val="005775E5"/>
    <w:rsid w:val="005775EA"/>
    <w:rsid w:val="00577BFA"/>
    <w:rsid w:val="00580482"/>
    <w:rsid w:val="00580599"/>
    <w:rsid w:val="0058065B"/>
    <w:rsid w:val="005809F8"/>
    <w:rsid w:val="005810DC"/>
    <w:rsid w:val="005818F0"/>
    <w:rsid w:val="00582403"/>
    <w:rsid w:val="0058282B"/>
    <w:rsid w:val="00582F20"/>
    <w:rsid w:val="00583102"/>
    <w:rsid w:val="005835CC"/>
    <w:rsid w:val="0058405E"/>
    <w:rsid w:val="00584469"/>
    <w:rsid w:val="0058459B"/>
    <w:rsid w:val="0058477C"/>
    <w:rsid w:val="0058658A"/>
    <w:rsid w:val="005867C3"/>
    <w:rsid w:val="005904AB"/>
    <w:rsid w:val="0059160B"/>
    <w:rsid w:val="00591D1F"/>
    <w:rsid w:val="0059254B"/>
    <w:rsid w:val="00592638"/>
    <w:rsid w:val="005929E1"/>
    <w:rsid w:val="00592F6F"/>
    <w:rsid w:val="0059318F"/>
    <w:rsid w:val="005932A4"/>
    <w:rsid w:val="0059365E"/>
    <w:rsid w:val="005936FB"/>
    <w:rsid w:val="00593D2F"/>
    <w:rsid w:val="00593DAA"/>
    <w:rsid w:val="00594308"/>
    <w:rsid w:val="0059448C"/>
    <w:rsid w:val="00594EDD"/>
    <w:rsid w:val="0059549E"/>
    <w:rsid w:val="00595AAF"/>
    <w:rsid w:val="00596A9B"/>
    <w:rsid w:val="00596BA0"/>
    <w:rsid w:val="00596BBB"/>
    <w:rsid w:val="00596F4F"/>
    <w:rsid w:val="00597947"/>
    <w:rsid w:val="005A0302"/>
    <w:rsid w:val="005A19CF"/>
    <w:rsid w:val="005A208D"/>
    <w:rsid w:val="005A33AC"/>
    <w:rsid w:val="005A38FA"/>
    <w:rsid w:val="005A3E8F"/>
    <w:rsid w:val="005A447D"/>
    <w:rsid w:val="005A4864"/>
    <w:rsid w:val="005A4891"/>
    <w:rsid w:val="005A48DA"/>
    <w:rsid w:val="005A49C9"/>
    <w:rsid w:val="005A4FB6"/>
    <w:rsid w:val="005A500C"/>
    <w:rsid w:val="005A51A7"/>
    <w:rsid w:val="005A554D"/>
    <w:rsid w:val="005A5A09"/>
    <w:rsid w:val="005A5D3F"/>
    <w:rsid w:val="005A61C3"/>
    <w:rsid w:val="005A6536"/>
    <w:rsid w:val="005A658F"/>
    <w:rsid w:val="005A681E"/>
    <w:rsid w:val="005A700F"/>
    <w:rsid w:val="005A7144"/>
    <w:rsid w:val="005A7510"/>
    <w:rsid w:val="005A7720"/>
    <w:rsid w:val="005A7747"/>
    <w:rsid w:val="005A78A8"/>
    <w:rsid w:val="005A7DFD"/>
    <w:rsid w:val="005A7FDA"/>
    <w:rsid w:val="005B0148"/>
    <w:rsid w:val="005B081E"/>
    <w:rsid w:val="005B20FC"/>
    <w:rsid w:val="005B22A1"/>
    <w:rsid w:val="005B3862"/>
    <w:rsid w:val="005B39D8"/>
    <w:rsid w:val="005B418F"/>
    <w:rsid w:val="005B4E7B"/>
    <w:rsid w:val="005B50A6"/>
    <w:rsid w:val="005B56BA"/>
    <w:rsid w:val="005B5ECB"/>
    <w:rsid w:val="005B61CB"/>
    <w:rsid w:val="005B61F1"/>
    <w:rsid w:val="005B66BB"/>
    <w:rsid w:val="005B70CF"/>
    <w:rsid w:val="005B75CA"/>
    <w:rsid w:val="005B794D"/>
    <w:rsid w:val="005B79F1"/>
    <w:rsid w:val="005C044B"/>
    <w:rsid w:val="005C0A29"/>
    <w:rsid w:val="005C0F18"/>
    <w:rsid w:val="005C112C"/>
    <w:rsid w:val="005C1A60"/>
    <w:rsid w:val="005C1CC7"/>
    <w:rsid w:val="005C22E6"/>
    <w:rsid w:val="005C29FC"/>
    <w:rsid w:val="005C38EB"/>
    <w:rsid w:val="005C391F"/>
    <w:rsid w:val="005C3DA6"/>
    <w:rsid w:val="005C4201"/>
    <w:rsid w:val="005C4474"/>
    <w:rsid w:val="005C4518"/>
    <w:rsid w:val="005C4681"/>
    <w:rsid w:val="005C46EB"/>
    <w:rsid w:val="005C5201"/>
    <w:rsid w:val="005C58E2"/>
    <w:rsid w:val="005C5E93"/>
    <w:rsid w:val="005C6D21"/>
    <w:rsid w:val="005C6E0A"/>
    <w:rsid w:val="005C7011"/>
    <w:rsid w:val="005C75DF"/>
    <w:rsid w:val="005C7D02"/>
    <w:rsid w:val="005D0719"/>
    <w:rsid w:val="005D10C9"/>
    <w:rsid w:val="005D16A0"/>
    <w:rsid w:val="005D2253"/>
    <w:rsid w:val="005D33D1"/>
    <w:rsid w:val="005D3DE7"/>
    <w:rsid w:val="005D422F"/>
    <w:rsid w:val="005D450C"/>
    <w:rsid w:val="005D4D8F"/>
    <w:rsid w:val="005D5260"/>
    <w:rsid w:val="005D52BE"/>
    <w:rsid w:val="005D5C15"/>
    <w:rsid w:val="005D5FB3"/>
    <w:rsid w:val="005D6227"/>
    <w:rsid w:val="005D6424"/>
    <w:rsid w:val="005D6E74"/>
    <w:rsid w:val="005D7371"/>
    <w:rsid w:val="005D75D5"/>
    <w:rsid w:val="005E043A"/>
    <w:rsid w:val="005E0962"/>
    <w:rsid w:val="005E0D08"/>
    <w:rsid w:val="005E1553"/>
    <w:rsid w:val="005E1F9A"/>
    <w:rsid w:val="005E2458"/>
    <w:rsid w:val="005E2890"/>
    <w:rsid w:val="005E2D0D"/>
    <w:rsid w:val="005E3D22"/>
    <w:rsid w:val="005E4551"/>
    <w:rsid w:val="005E48F8"/>
    <w:rsid w:val="005E4C7F"/>
    <w:rsid w:val="005E4D8B"/>
    <w:rsid w:val="005E63CD"/>
    <w:rsid w:val="005E6815"/>
    <w:rsid w:val="005E699D"/>
    <w:rsid w:val="005E71A3"/>
    <w:rsid w:val="005E7384"/>
    <w:rsid w:val="005E76DB"/>
    <w:rsid w:val="005E7711"/>
    <w:rsid w:val="005E78BF"/>
    <w:rsid w:val="005E7E13"/>
    <w:rsid w:val="005F019F"/>
    <w:rsid w:val="005F01CD"/>
    <w:rsid w:val="005F0D0A"/>
    <w:rsid w:val="005F0E5B"/>
    <w:rsid w:val="005F16F4"/>
    <w:rsid w:val="005F1754"/>
    <w:rsid w:val="005F2C2D"/>
    <w:rsid w:val="005F2D50"/>
    <w:rsid w:val="005F2E5F"/>
    <w:rsid w:val="005F35BA"/>
    <w:rsid w:val="005F3BA3"/>
    <w:rsid w:val="005F4592"/>
    <w:rsid w:val="005F4BDC"/>
    <w:rsid w:val="005F4E1E"/>
    <w:rsid w:val="005F5209"/>
    <w:rsid w:val="005F5B3F"/>
    <w:rsid w:val="005F65D9"/>
    <w:rsid w:val="005F682E"/>
    <w:rsid w:val="005F6851"/>
    <w:rsid w:val="005F6C58"/>
    <w:rsid w:val="005F7437"/>
    <w:rsid w:val="0060026C"/>
    <w:rsid w:val="00600D22"/>
    <w:rsid w:val="00601148"/>
    <w:rsid w:val="006011B5"/>
    <w:rsid w:val="006016CF"/>
    <w:rsid w:val="00601B45"/>
    <w:rsid w:val="006020A4"/>
    <w:rsid w:val="006027A9"/>
    <w:rsid w:val="006027BE"/>
    <w:rsid w:val="00602BCF"/>
    <w:rsid w:val="00602D31"/>
    <w:rsid w:val="00603018"/>
    <w:rsid w:val="00603E0F"/>
    <w:rsid w:val="00605127"/>
    <w:rsid w:val="00605A02"/>
    <w:rsid w:val="00605C71"/>
    <w:rsid w:val="00606605"/>
    <w:rsid w:val="00606E4F"/>
    <w:rsid w:val="00607476"/>
    <w:rsid w:val="00607559"/>
    <w:rsid w:val="00607AFE"/>
    <w:rsid w:val="006100B7"/>
    <w:rsid w:val="0061045E"/>
    <w:rsid w:val="00610577"/>
    <w:rsid w:val="00610B84"/>
    <w:rsid w:val="00611094"/>
    <w:rsid w:val="006117B4"/>
    <w:rsid w:val="00611ACD"/>
    <w:rsid w:val="00611D6F"/>
    <w:rsid w:val="00611DE3"/>
    <w:rsid w:val="00611E62"/>
    <w:rsid w:val="00612AFD"/>
    <w:rsid w:val="0061315A"/>
    <w:rsid w:val="00613A31"/>
    <w:rsid w:val="00613C56"/>
    <w:rsid w:val="00614560"/>
    <w:rsid w:val="00614935"/>
    <w:rsid w:val="00614C8F"/>
    <w:rsid w:val="00614DAA"/>
    <w:rsid w:val="00615837"/>
    <w:rsid w:val="00615E97"/>
    <w:rsid w:val="00615EFB"/>
    <w:rsid w:val="00616125"/>
    <w:rsid w:val="00616BC4"/>
    <w:rsid w:val="00617212"/>
    <w:rsid w:val="00617230"/>
    <w:rsid w:val="006174FB"/>
    <w:rsid w:val="00617726"/>
    <w:rsid w:val="006178B4"/>
    <w:rsid w:val="00617C4F"/>
    <w:rsid w:val="00617E05"/>
    <w:rsid w:val="00620DEE"/>
    <w:rsid w:val="00621206"/>
    <w:rsid w:val="006218D9"/>
    <w:rsid w:val="00621FB2"/>
    <w:rsid w:val="00622C12"/>
    <w:rsid w:val="00623044"/>
    <w:rsid w:val="0062319B"/>
    <w:rsid w:val="00623E7A"/>
    <w:rsid w:val="006248DB"/>
    <w:rsid w:val="00624F8C"/>
    <w:rsid w:val="00625B67"/>
    <w:rsid w:val="00625C56"/>
    <w:rsid w:val="00626819"/>
    <w:rsid w:val="00626A33"/>
    <w:rsid w:val="00626A36"/>
    <w:rsid w:val="00626AC7"/>
    <w:rsid w:val="00626EC1"/>
    <w:rsid w:val="006270F0"/>
    <w:rsid w:val="0062749B"/>
    <w:rsid w:val="00627A24"/>
    <w:rsid w:val="00627BCE"/>
    <w:rsid w:val="00630723"/>
    <w:rsid w:val="006309E1"/>
    <w:rsid w:val="00630D66"/>
    <w:rsid w:val="00630EE5"/>
    <w:rsid w:val="006317CB"/>
    <w:rsid w:val="006319F9"/>
    <w:rsid w:val="00631D8E"/>
    <w:rsid w:val="00632177"/>
    <w:rsid w:val="00632293"/>
    <w:rsid w:val="00632950"/>
    <w:rsid w:val="00633528"/>
    <w:rsid w:val="0063512F"/>
    <w:rsid w:val="006354B9"/>
    <w:rsid w:val="0063577D"/>
    <w:rsid w:val="00635F33"/>
    <w:rsid w:val="00636709"/>
    <w:rsid w:val="00637092"/>
    <w:rsid w:val="00640637"/>
    <w:rsid w:val="00640783"/>
    <w:rsid w:val="00640CEC"/>
    <w:rsid w:val="006410B0"/>
    <w:rsid w:val="006418E2"/>
    <w:rsid w:val="006424EC"/>
    <w:rsid w:val="00642511"/>
    <w:rsid w:val="006425E9"/>
    <w:rsid w:val="00642AD4"/>
    <w:rsid w:val="00642B8F"/>
    <w:rsid w:val="00642C1D"/>
    <w:rsid w:val="006442F3"/>
    <w:rsid w:val="00644592"/>
    <w:rsid w:val="00644D0E"/>
    <w:rsid w:val="00645389"/>
    <w:rsid w:val="00645500"/>
    <w:rsid w:val="0064575C"/>
    <w:rsid w:val="00645B1B"/>
    <w:rsid w:val="006460B8"/>
    <w:rsid w:val="00650020"/>
    <w:rsid w:val="00650079"/>
    <w:rsid w:val="00650EBA"/>
    <w:rsid w:val="00651241"/>
    <w:rsid w:val="00651660"/>
    <w:rsid w:val="00651DBD"/>
    <w:rsid w:val="00651E24"/>
    <w:rsid w:val="00651FDE"/>
    <w:rsid w:val="00652307"/>
    <w:rsid w:val="0065242C"/>
    <w:rsid w:val="00652982"/>
    <w:rsid w:val="00652BCF"/>
    <w:rsid w:val="00652F04"/>
    <w:rsid w:val="00653015"/>
    <w:rsid w:val="0065339F"/>
    <w:rsid w:val="00653677"/>
    <w:rsid w:val="00653F17"/>
    <w:rsid w:val="006541C6"/>
    <w:rsid w:val="00654C4C"/>
    <w:rsid w:val="00654DD4"/>
    <w:rsid w:val="00655251"/>
    <w:rsid w:val="00656027"/>
    <w:rsid w:val="0065684D"/>
    <w:rsid w:val="0065685E"/>
    <w:rsid w:val="00656D7E"/>
    <w:rsid w:val="00656E2A"/>
    <w:rsid w:val="00657059"/>
    <w:rsid w:val="006615B2"/>
    <w:rsid w:val="00661BCB"/>
    <w:rsid w:val="0066235F"/>
    <w:rsid w:val="00662FB8"/>
    <w:rsid w:val="00663EBD"/>
    <w:rsid w:val="00664B5F"/>
    <w:rsid w:val="00664C60"/>
    <w:rsid w:val="00664F4F"/>
    <w:rsid w:val="00664FC9"/>
    <w:rsid w:val="006651BE"/>
    <w:rsid w:val="0066531A"/>
    <w:rsid w:val="006659DB"/>
    <w:rsid w:val="00665A24"/>
    <w:rsid w:val="00665B21"/>
    <w:rsid w:val="00666C49"/>
    <w:rsid w:val="0066799C"/>
    <w:rsid w:val="00667EE1"/>
    <w:rsid w:val="006700E5"/>
    <w:rsid w:val="00670A4B"/>
    <w:rsid w:val="0067115D"/>
    <w:rsid w:val="00671826"/>
    <w:rsid w:val="00671899"/>
    <w:rsid w:val="00672A54"/>
    <w:rsid w:val="00673B80"/>
    <w:rsid w:val="006749DD"/>
    <w:rsid w:val="00674FEA"/>
    <w:rsid w:val="006752C6"/>
    <w:rsid w:val="00675682"/>
    <w:rsid w:val="00675A86"/>
    <w:rsid w:val="00675FFA"/>
    <w:rsid w:val="0067621A"/>
    <w:rsid w:val="006765D0"/>
    <w:rsid w:val="00676A87"/>
    <w:rsid w:val="00676D4E"/>
    <w:rsid w:val="00677D8C"/>
    <w:rsid w:val="006801C2"/>
    <w:rsid w:val="006809E5"/>
    <w:rsid w:val="00681944"/>
    <w:rsid w:val="00681A29"/>
    <w:rsid w:val="00681C62"/>
    <w:rsid w:val="00681D2C"/>
    <w:rsid w:val="00681F19"/>
    <w:rsid w:val="006820FB"/>
    <w:rsid w:val="0068260C"/>
    <w:rsid w:val="00683402"/>
    <w:rsid w:val="006838B7"/>
    <w:rsid w:val="00684074"/>
    <w:rsid w:val="0068408F"/>
    <w:rsid w:val="0068441B"/>
    <w:rsid w:val="0068486E"/>
    <w:rsid w:val="00684ED3"/>
    <w:rsid w:val="00684FE1"/>
    <w:rsid w:val="00685C95"/>
    <w:rsid w:val="0068636E"/>
    <w:rsid w:val="006868CA"/>
    <w:rsid w:val="00686FBA"/>
    <w:rsid w:val="00687091"/>
    <w:rsid w:val="0068780B"/>
    <w:rsid w:val="00687C08"/>
    <w:rsid w:val="00687F88"/>
    <w:rsid w:val="0069023F"/>
    <w:rsid w:val="00690264"/>
    <w:rsid w:val="00690589"/>
    <w:rsid w:val="00690846"/>
    <w:rsid w:val="00690C35"/>
    <w:rsid w:val="00692A77"/>
    <w:rsid w:val="00693281"/>
    <w:rsid w:val="006934C1"/>
    <w:rsid w:val="00693521"/>
    <w:rsid w:val="00693618"/>
    <w:rsid w:val="006936BC"/>
    <w:rsid w:val="006937D0"/>
    <w:rsid w:val="00694119"/>
    <w:rsid w:val="006941F7"/>
    <w:rsid w:val="00694A1E"/>
    <w:rsid w:val="00694BB2"/>
    <w:rsid w:val="0069583B"/>
    <w:rsid w:val="00695D12"/>
    <w:rsid w:val="00695E45"/>
    <w:rsid w:val="00697492"/>
    <w:rsid w:val="006A0009"/>
    <w:rsid w:val="006A0094"/>
    <w:rsid w:val="006A00BB"/>
    <w:rsid w:val="006A05B1"/>
    <w:rsid w:val="006A0967"/>
    <w:rsid w:val="006A098C"/>
    <w:rsid w:val="006A166B"/>
    <w:rsid w:val="006A169A"/>
    <w:rsid w:val="006A1734"/>
    <w:rsid w:val="006A2923"/>
    <w:rsid w:val="006A2A03"/>
    <w:rsid w:val="006A3065"/>
    <w:rsid w:val="006A389B"/>
    <w:rsid w:val="006A3D40"/>
    <w:rsid w:val="006A49D3"/>
    <w:rsid w:val="006A4CF9"/>
    <w:rsid w:val="006A5610"/>
    <w:rsid w:val="006A565D"/>
    <w:rsid w:val="006A5AE5"/>
    <w:rsid w:val="006A5F14"/>
    <w:rsid w:val="006A6623"/>
    <w:rsid w:val="006A6F29"/>
    <w:rsid w:val="006A6FB9"/>
    <w:rsid w:val="006A72D5"/>
    <w:rsid w:val="006A7FA5"/>
    <w:rsid w:val="006B03DA"/>
    <w:rsid w:val="006B0FE0"/>
    <w:rsid w:val="006B116E"/>
    <w:rsid w:val="006B1177"/>
    <w:rsid w:val="006B16DE"/>
    <w:rsid w:val="006B1EB0"/>
    <w:rsid w:val="006B1F83"/>
    <w:rsid w:val="006B20D8"/>
    <w:rsid w:val="006B234F"/>
    <w:rsid w:val="006B25F5"/>
    <w:rsid w:val="006B2A0A"/>
    <w:rsid w:val="006B3A10"/>
    <w:rsid w:val="006B3AAB"/>
    <w:rsid w:val="006B4748"/>
    <w:rsid w:val="006B5181"/>
    <w:rsid w:val="006B54FC"/>
    <w:rsid w:val="006B5712"/>
    <w:rsid w:val="006B6260"/>
    <w:rsid w:val="006B6D09"/>
    <w:rsid w:val="006B712C"/>
    <w:rsid w:val="006B7A66"/>
    <w:rsid w:val="006C0F82"/>
    <w:rsid w:val="006C10E0"/>
    <w:rsid w:val="006C2377"/>
    <w:rsid w:val="006C26D3"/>
    <w:rsid w:val="006C275F"/>
    <w:rsid w:val="006C3593"/>
    <w:rsid w:val="006C3712"/>
    <w:rsid w:val="006C3838"/>
    <w:rsid w:val="006C3917"/>
    <w:rsid w:val="006C3B2B"/>
    <w:rsid w:val="006C3E02"/>
    <w:rsid w:val="006C3FFF"/>
    <w:rsid w:val="006C4372"/>
    <w:rsid w:val="006C4459"/>
    <w:rsid w:val="006C4563"/>
    <w:rsid w:val="006C4A23"/>
    <w:rsid w:val="006C4C08"/>
    <w:rsid w:val="006C5194"/>
    <w:rsid w:val="006C5359"/>
    <w:rsid w:val="006C57AC"/>
    <w:rsid w:val="006C5875"/>
    <w:rsid w:val="006C6955"/>
    <w:rsid w:val="006C6A76"/>
    <w:rsid w:val="006C6EB4"/>
    <w:rsid w:val="006C70C4"/>
    <w:rsid w:val="006C74AA"/>
    <w:rsid w:val="006C75E1"/>
    <w:rsid w:val="006C7A45"/>
    <w:rsid w:val="006C7E5E"/>
    <w:rsid w:val="006C7F99"/>
    <w:rsid w:val="006D0ECB"/>
    <w:rsid w:val="006D11A9"/>
    <w:rsid w:val="006D1E16"/>
    <w:rsid w:val="006D219E"/>
    <w:rsid w:val="006D4153"/>
    <w:rsid w:val="006D4499"/>
    <w:rsid w:val="006D44E8"/>
    <w:rsid w:val="006D488E"/>
    <w:rsid w:val="006D4CC3"/>
    <w:rsid w:val="006D4DA1"/>
    <w:rsid w:val="006D4DD6"/>
    <w:rsid w:val="006D533E"/>
    <w:rsid w:val="006D5C3D"/>
    <w:rsid w:val="006D62B9"/>
    <w:rsid w:val="006D6365"/>
    <w:rsid w:val="006D6CC6"/>
    <w:rsid w:val="006D6E8C"/>
    <w:rsid w:val="006D768E"/>
    <w:rsid w:val="006E0076"/>
    <w:rsid w:val="006E1349"/>
    <w:rsid w:val="006E1C25"/>
    <w:rsid w:val="006E1D31"/>
    <w:rsid w:val="006E1D79"/>
    <w:rsid w:val="006E22B2"/>
    <w:rsid w:val="006E27E2"/>
    <w:rsid w:val="006E33AE"/>
    <w:rsid w:val="006E3F1A"/>
    <w:rsid w:val="006E42C1"/>
    <w:rsid w:val="006E540C"/>
    <w:rsid w:val="006E5625"/>
    <w:rsid w:val="006E5DF7"/>
    <w:rsid w:val="006E6091"/>
    <w:rsid w:val="006E6C32"/>
    <w:rsid w:val="006E7D88"/>
    <w:rsid w:val="006F0A78"/>
    <w:rsid w:val="006F0C7B"/>
    <w:rsid w:val="006F0FC5"/>
    <w:rsid w:val="006F14E8"/>
    <w:rsid w:val="006F220A"/>
    <w:rsid w:val="006F22C4"/>
    <w:rsid w:val="006F237D"/>
    <w:rsid w:val="006F23AE"/>
    <w:rsid w:val="006F2ED8"/>
    <w:rsid w:val="006F30AE"/>
    <w:rsid w:val="006F3D3D"/>
    <w:rsid w:val="006F40E8"/>
    <w:rsid w:val="006F49D3"/>
    <w:rsid w:val="006F4A1D"/>
    <w:rsid w:val="006F4C03"/>
    <w:rsid w:val="006F4C72"/>
    <w:rsid w:val="006F516A"/>
    <w:rsid w:val="006F583A"/>
    <w:rsid w:val="006F5D35"/>
    <w:rsid w:val="006F5D3B"/>
    <w:rsid w:val="006F6678"/>
    <w:rsid w:val="006F66A8"/>
    <w:rsid w:val="006F71A7"/>
    <w:rsid w:val="006F7262"/>
    <w:rsid w:val="006F7C6B"/>
    <w:rsid w:val="00700051"/>
    <w:rsid w:val="00700364"/>
    <w:rsid w:val="0070070F"/>
    <w:rsid w:val="0070156B"/>
    <w:rsid w:val="0070191A"/>
    <w:rsid w:val="00701CE3"/>
    <w:rsid w:val="00701F25"/>
    <w:rsid w:val="00702200"/>
    <w:rsid w:val="00702373"/>
    <w:rsid w:val="00702F5B"/>
    <w:rsid w:val="0070311D"/>
    <w:rsid w:val="0070338E"/>
    <w:rsid w:val="00703680"/>
    <w:rsid w:val="007046DC"/>
    <w:rsid w:val="00704FC1"/>
    <w:rsid w:val="007051C4"/>
    <w:rsid w:val="00705745"/>
    <w:rsid w:val="00705EE9"/>
    <w:rsid w:val="0070670A"/>
    <w:rsid w:val="00707156"/>
    <w:rsid w:val="00710945"/>
    <w:rsid w:val="00710D5D"/>
    <w:rsid w:val="00710D7E"/>
    <w:rsid w:val="0071190B"/>
    <w:rsid w:val="00711B3C"/>
    <w:rsid w:val="00711F4C"/>
    <w:rsid w:val="007123FD"/>
    <w:rsid w:val="007126EC"/>
    <w:rsid w:val="00712B05"/>
    <w:rsid w:val="0071315F"/>
    <w:rsid w:val="00713CAC"/>
    <w:rsid w:val="00713FA5"/>
    <w:rsid w:val="00714BE5"/>
    <w:rsid w:val="00714EAA"/>
    <w:rsid w:val="00715340"/>
    <w:rsid w:val="00715938"/>
    <w:rsid w:val="00715A72"/>
    <w:rsid w:val="00715E15"/>
    <w:rsid w:val="007164DC"/>
    <w:rsid w:val="0071669F"/>
    <w:rsid w:val="00717BF2"/>
    <w:rsid w:val="00717C69"/>
    <w:rsid w:val="00717DEA"/>
    <w:rsid w:val="007202C3"/>
    <w:rsid w:val="007203E8"/>
    <w:rsid w:val="007205BA"/>
    <w:rsid w:val="00720679"/>
    <w:rsid w:val="00720B59"/>
    <w:rsid w:val="00720C59"/>
    <w:rsid w:val="00721471"/>
    <w:rsid w:val="007215C1"/>
    <w:rsid w:val="00721DB7"/>
    <w:rsid w:val="007220EF"/>
    <w:rsid w:val="00722D5E"/>
    <w:rsid w:val="00722F73"/>
    <w:rsid w:val="007234EB"/>
    <w:rsid w:val="00723883"/>
    <w:rsid w:val="00724012"/>
    <w:rsid w:val="007243A6"/>
    <w:rsid w:val="007246DF"/>
    <w:rsid w:val="00725885"/>
    <w:rsid w:val="00725F2A"/>
    <w:rsid w:val="00726176"/>
    <w:rsid w:val="007265DF"/>
    <w:rsid w:val="007267DC"/>
    <w:rsid w:val="007269E0"/>
    <w:rsid w:val="00726DEF"/>
    <w:rsid w:val="0072788D"/>
    <w:rsid w:val="00727935"/>
    <w:rsid w:val="00727D51"/>
    <w:rsid w:val="00727D60"/>
    <w:rsid w:val="00727E16"/>
    <w:rsid w:val="00727F81"/>
    <w:rsid w:val="00730CB8"/>
    <w:rsid w:val="00731618"/>
    <w:rsid w:val="007316E2"/>
    <w:rsid w:val="0073179F"/>
    <w:rsid w:val="0073194C"/>
    <w:rsid w:val="00731A18"/>
    <w:rsid w:val="00733085"/>
    <w:rsid w:val="007336BD"/>
    <w:rsid w:val="00734318"/>
    <w:rsid w:val="007343A7"/>
    <w:rsid w:val="00734C89"/>
    <w:rsid w:val="00734D1A"/>
    <w:rsid w:val="00735332"/>
    <w:rsid w:val="00735503"/>
    <w:rsid w:val="007357B6"/>
    <w:rsid w:val="007358DC"/>
    <w:rsid w:val="00735947"/>
    <w:rsid w:val="0073601B"/>
    <w:rsid w:val="0073669A"/>
    <w:rsid w:val="00736B1F"/>
    <w:rsid w:val="00737532"/>
    <w:rsid w:val="0073789B"/>
    <w:rsid w:val="007378FA"/>
    <w:rsid w:val="00737D7B"/>
    <w:rsid w:val="00737D83"/>
    <w:rsid w:val="00740D43"/>
    <w:rsid w:val="00740E2E"/>
    <w:rsid w:val="00740F06"/>
    <w:rsid w:val="007417B2"/>
    <w:rsid w:val="00741CC8"/>
    <w:rsid w:val="00741D86"/>
    <w:rsid w:val="00741EBA"/>
    <w:rsid w:val="007424B3"/>
    <w:rsid w:val="00742736"/>
    <w:rsid w:val="0074328D"/>
    <w:rsid w:val="00743409"/>
    <w:rsid w:val="00743446"/>
    <w:rsid w:val="007434F0"/>
    <w:rsid w:val="007438FE"/>
    <w:rsid w:val="00743E2F"/>
    <w:rsid w:val="00743FCE"/>
    <w:rsid w:val="007449FC"/>
    <w:rsid w:val="0074520E"/>
    <w:rsid w:val="00745EC0"/>
    <w:rsid w:val="00746A5E"/>
    <w:rsid w:val="007472BC"/>
    <w:rsid w:val="0074799E"/>
    <w:rsid w:val="00747A28"/>
    <w:rsid w:val="00747B84"/>
    <w:rsid w:val="0075040F"/>
    <w:rsid w:val="00750A3D"/>
    <w:rsid w:val="007513A3"/>
    <w:rsid w:val="0075169D"/>
    <w:rsid w:val="007520A3"/>
    <w:rsid w:val="0075216C"/>
    <w:rsid w:val="007523C5"/>
    <w:rsid w:val="007528A5"/>
    <w:rsid w:val="00752B29"/>
    <w:rsid w:val="00752F4F"/>
    <w:rsid w:val="00753576"/>
    <w:rsid w:val="00753C39"/>
    <w:rsid w:val="0075475F"/>
    <w:rsid w:val="00754A88"/>
    <w:rsid w:val="0075544E"/>
    <w:rsid w:val="00755861"/>
    <w:rsid w:val="007559E4"/>
    <w:rsid w:val="00755EDC"/>
    <w:rsid w:val="00757697"/>
    <w:rsid w:val="00757872"/>
    <w:rsid w:val="00757D3A"/>
    <w:rsid w:val="0076077F"/>
    <w:rsid w:val="00760A62"/>
    <w:rsid w:val="00761606"/>
    <w:rsid w:val="00761B81"/>
    <w:rsid w:val="00761BA8"/>
    <w:rsid w:val="00761D92"/>
    <w:rsid w:val="00761FAD"/>
    <w:rsid w:val="007624EF"/>
    <w:rsid w:val="00763318"/>
    <w:rsid w:val="007636FC"/>
    <w:rsid w:val="007637E7"/>
    <w:rsid w:val="007639C2"/>
    <w:rsid w:val="00763B00"/>
    <w:rsid w:val="00763B86"/>
    <w:rsid w:val="00763D55"/>
    <w:rsid w:val="00764F64"/>
    <w:rsid w:val="00765580"/>
    <w:rsid w:val="00765909"/>
    <w:rsid w:val="007666A7"/>
    <w:rsid w:val="00766D03"/>
    <w:rsid w:val="00766DF5"/>
    <w:rsid w:val="0076731F"/>
    <w:rsid w:val="00767AD8"/>
    <w:rsid w:val="00767DCB"/>
    <w:rsid w:val="00767EDD"/>
    <w:rsid w:val="00770056"/>
    <w:rsid w:val="00770115"/>
    <w:rsid w:val="00770A00"/>
    <w:rsid w:val="007711DD"/>
    <w:rsid w:val="007712A9"/>
    <w:rsid w:val="00772DB1"/>
    <w:rsid w:val="007730AC"/>
    <w:rsid w:val="0077321A"/>
    <w:rsid w:val="00773298"/>
    <w:rsid w:val="00773A81"/>
    <w:rsid w:val="00773C98"/>
    <w:rsid w:val="00773D30"/>
    <w:rsid w:val="0077457D"/>
    <w:rsid w:val="00774F35"/>
    <w:rsid w:val="00774F7A"/>
    <w:rsid w:val="00774FC5"/>
    <w:rsid w:val="0077513E"/>
    <w:rsid w:val="007752FE"/>
    <w:rsid w:val="007755CB"/>
    <w:rsid w:val="00775CD5"/>
    <w:rsid w:val="00775D67"/>
    <w:rsid w:val="007763D9"/>
    <w:rsid w:val="00776751"/>
    <w:rsid w:val="00776C32"/>
    <w:rsid w:val="00777246"/>
    <w:rsid w:val="00777D0B"/>
    <w:rsid w:val="0078030D"/>
    <w:rsid w:val="00780730"/>
    <w:rsid w:val="0078076B"/>
    <w:rsid w:val="007808A5"/>
    <w:rsid w:val="007808DA"/>
    <w:rsid w:val="00780EB8"/>
    <w:rsid w:val="00781160"/>
    <w:rsid w:val="00781310"/>
    <w:rsid w:val="0078135D"/>
    <w:rsid w:val="00782160"/>
    <w:rsid w:val="00782711"/>
    <w:rsid w:val="00782B6C"/>
    <w:rsid w:val="00783189"/>
    <w:rsid w:val="007835D4"/>
    <w:rsid w:val="00783744"/>
    <w:rsid w:val="0078396B"/>
    <w:rsid w:val="007842B2"/>
    <w:rsid w:val="00785057"/>
    <w:rsid w:val="00785A75"/>
    <w:rsid w:val="00790213"/>
    <w:rsid w:val="007907EB"/>
    <w:rsid w:val="00790DC2"/>
    <w:rsid w:val="00791436"/>
    <w:rsid w:val="007918A5"/>
    <w:rsid w:val="00792BD3"/>
    <w:rsid w:val="00793015"/>
    <w:rsid w:val="00793554"/>
    <w:rsid w:val="00793B17"/>
    <w:rsid w:val="00793F63"/>
    <w:rsid w:val="007943BA"/>
    <w:rsid w:val="00794477"/>
    <w:rsid w:val="00794E96"/>
    <w:rsid w:val="00795314"/>
    <w:rsid w:val="0079548F"/>
    <w:rsid w:val="007956B8"/>
    <w:rsid w:val="00795DCF"/>
    <w:rsid w:val="007962B2"/>
    <w:rsid w:val="0079692B"/>
    <w:rsid w:val="00796B9A"/>
    <w:rsid w:val="00797247"/>
    <w:rsid w:val="00797C9C"/>
    <w:rsid w:val="007A08C6"/>
    <w:rsid w:val="007A0A3C"/>
    <w:rsid w:val="007A104D"/>
    <w:rsid w:val="007A15B4"/>
    <w:rsid w:val="007A1D80"/>
    <w:rsid w:val="007A1E45"/>
    <w:rsid w:val="007A24E8"/>
    <w:rsid w:val="007A3351"/>
    <w:rsid w:val="007A37D4"/>
    <w:rsid w:val="007A38E9"/>
    <w:rsid w:val="007A3A0A"/>
    <w:rsid w:val="007A3AB8"/>
    <w:rsid w:val="007A3D39"/>
    <w:rsid w:val="007A3E57"/>
    <w:rsid w:val="007A451D"/>
    <w:rsid w:val="007A5053"/>
    <w:rsid w:val="007A5A7D"/>
    <w:rsid w:val="007A5BE0"/>
    <w:rsid w:val="007A6174"/>
    <w:rsid w:val="007A6563"/>
    <w:rsid w:val="007A66A0"/>
    <w:rsid w:val="007A67D9"/>
    <w:rsid w:val="007A6855"/>
    <w:rsid w:val="007A685A"/>
    <w:rsid w:val="007A687E"/>
    <w:rsid w:val="007A6FF4"/>
    <w:rsid w:val="007A7737"/>
    <w:rsid w:val="007A78AA"/>
    <w:rsid w:val="007A792D"/>
    <w:rsid w:val="007A7F98"/>
    <w:rsid w:val="007B0064"/>
    <w:rsid w:val="007B0C1E"/>
    <w:rsid w:val="007B1FD1"/>
    <w:rsid w:val="007B2569"/>
    <w:rsid w:val="007B2698"/>
    <w:rsid w:val="007B26C9"/>
    <w:rsid w:val="007B29E6"/>
    <w:rsid w:val="007B2DC1"/>
    <w:rsid w:val="007B310C"/>
    <w:rsid w:val="007B3282"/>
    <w:rsid w:val="007B3568"/>
    <w:rsid w:val="007B3D06"/>
    <w:rsid w:val="007B4A22"/>
    <w:rsid w:val="007B4FA4"/>
    <w:rsid w:val="007B527C"/>
    <w:rsid w:val="007B5BEF"/>
    <w:rsid w:val="007B5BF0"/>
    <w:rsid w:val="007B5CFE"/>
    <w:rsid w:val="007B61E1"/>
    <w:rsid w:val="007B679B"/>
    <w:rsid w:val="007B68B4"/>
    <w:rsid w:val="007B7045"/>
    <w:rsid w:val="007B7AF8"/>
    <w:rsid w:val="007B7F8F"/>
    <w:rsid w:val="007C08AB"/>
    <w:rsid w:val="007C13B5"/>
    <w:rsid w:val="007C1A0A"/>
    <w:rsid w:val="007C1C58"/>
    <w:rsid w:val="007C2005"/>
    <w:rsid w:val="007C2C38"/>
    <w:rsid w:val="007C325D"/>
    <w:rsid w:val="007C3B60"/>
    <w:rsid w:val="007C3C15"/>
    <w:rsid w:val="007C4494"/>
    <w:rsid w:val="007C466A"/>
    <w:rsid w:val="007C4839"/>
    <w:rsid w:val="007C4CA9"/>
    <w:rsid w:val="007C5A6A"/>
    <w:rsid w:val="007C5B10"/>
    <w:rsid w:val="007C6430"/>
    <w:rsid w:val="007C6814"/>
    <w:rsid w:val="007C6F4A"/>
    <w:rsid w:val="007D0065"/>
    <w:rsid w:val="007D030E"/>
    <w:rsid w:val="007D0B0B"/>
    <w:rsid w:val="007D0F28"/>
    <w:rsid w:val="007D1760"/>
    <w:rsid w:val="007D18E9"/>
    <w:rsid w:val="007D194F"/>
    <w:rsid w:val="007D1E0A"/>
    <w:rsid w:val="007D2238"/>
    <w:rsid w:val="007D228F"/>
    <w:rsid w:val="007D250F"/>
    <w:rsid w:val="007D2AE9"/>
    <w:rsid w:val="007D2F8C"/>
    <w:rsid w:val="007D3288"/>
    <w:rsid w:val="007D32BE"/>
    <w:rsid w:val="007D3EBF"/>
    <w:rsid w:val="007D47F2"/>
    <w:rsid w:val="007D4C16"/>
    <w:rsid w:val="007D4F6E"/>
    <w:rsid w:val="007D5086"/>
    <w:rsid w:val="007D511C"/>
    <w:rsid w:val="007D5507"/>
    <w:rsid w:val="007D5569"/>
    <w:rsid w:val="007D55F3"/>
    <w:rsid w:val="007D59A0"/>
    <w:rsid w:val="007D5FE0"/>
    <w:rsid w:val="007D6EB8"/>
    <w:rsid w:val="007D6FFE"/>
    <w:rsid w:val="007D76BD"/>
    <w:rsid w:val="007E0057"/>
    <w:rsid w:val="007E0ACB"/>
    <w:rsid w:val="007E129B"/>
    <w:rsid w:val="007E1CE5"/>
    <w:rsid w:val="007E1EF8"/>
    <w:rsid w:val="007E22B4"/>
    <w:rsid w:val="007E256A"/>
    <w:rsid w:val="007E2951"/>
    <w:rsid w:val="007E2A7B"/>
    <w:rsid w:val="007E3253"/>
    <w:rsid w:val="007E3484"/>
    <w:rsid w:val="007E372A"/>
    <w:rsid w:val="007E391E"/>
    <w:rsid w:val="007E44C8"/>
    <w:rsid w:val="007E4A0C"/>
    <w:rsid w:val="007E4B97"/>
    <w:rsid w:val="007E5482"/>
    <w:rsid w:val="007E5490"/>
    <w:rsid w:val="007E6596"/>
    <w:rsid w:val="007E6686"/>
    <w:rsid w:val="007E6E03"/>
    <w:rsid w:val="007E6E8D"/>
    <w:rsid w:val="007E7658"/>
    <w:rsid w:val="007E76AD"/>
    <w:rsid w:val="007F07B0"/>
    <w:rsid w:val="007F0BCE"/>
    <w:rsid w:val="007F0C88"/>
    <w:rsid w:val="007F0D9B"/>
    <w:rsid w:val="007F1584"/>
    <w:rsid w:val="007F15BE"/>
    <w:rsid w:val="007F20A5"/>
    <w:rsid w:val="007F25E9"/>
    <w:rsid w:val="007F2852"/>
    <w:rsid w:val="007F366F"/>
    <w:rsid w:val="007F3FA2"/>
    <w:rsid w:val="007F49D5"/>
    <w:rsid w:val="007F4A0F"/>
    <w:rsid w:val="007F519E"/>
    <w:rsid w:val="007F53A5"/>
    <w:rsid w:val="007F5478"/>
    <w:rsid w:val="007F56A2"/>
    <w:rsid w:val="007F5A74"/>
    <w:rsid w:val="007F5F91"/>
    <w:rsid w:val="007F6085"/>
    <w:rsid w:val="007F6165"/>
    <w:rsid w:val="007F6734"/>
    <w:rsid w:val="007F7953"/>
    <w:rsid w:val="00800A14"/>
    <w:rsid w:val="00800A59"/>
    <w:rsid w:val="00801531"/>
    <w:rsid w:val="008018F3"/>
    <w:rsid w:val="00801A86"/>
    <w:rsid w:val="008022CD"/>
    <w:rsid w:val="00802695"/>
    <w:rsid w:val="00802791"/>
    <w:rsid w:val="00802837"/>
    <w:rsid w:val="00803438"/>
    <w:rsid w:val="00804379"/>
    <w:rsid w:val="00804B07"/>
    <w:rsid w:val="00804EB3"/>
    <w:rsid w:val="008053CF"/>
    <w:rsid w:val="008057D4"/>
    <w:rsid w:val="008058B7"/>
    <w:rsid w:val="00806102"/>
    <w:rsid w:val="008072CE"/>
    <w:rsid w:val="008076C9"/>
    <w:rsid w:val="00807D71"/>
    <w:rsid w:val="00807F74"/>
    <w:rsid w:val="008112DC"/>
    <w:rsid w:val="00812750"/>
    <w:rsid w:val="00812AE3"/>
    <w:rsid w:val="00812AF3"/>
    <w:rsid w:val="00812C5F"/>
    <w:rsid w:val="008132CE"/>
    <w:rsid w:val="00813407"/>
    <w:rsid w:val="0081352F"/>
    <w:rsid w:val="00813BFB"/>
    <w:rsid w:val="00813DF3"/>
    <w:rsid w:val="008141FD"/>
    <w:rsid w:val="008147D3"/>
    <w:rsid w:val="008149B7"/>
    <w:rsid w:val="00814BC1"/>
    <w:rsid w:val="00815A5B"/>
    <w:rsid w:val="00815CE0"/>
    <w:rsid w:val="00815DBE"/>
    <w:rsid w:val="0081637C"/>
    <w:rsid w:val="008167AD"/>
    <w:rsid w:val="00816ADF"/>
    <w:rsid w:val="00816BD2"/>
    <w:rsid w:val="00817575"/>
    <w:rsid w:val="0082097C"/>
    <w:rsid w:val="00820DDF"/>
    <w:rsid w:val="00820EC8"/>
    <w:rsid w:val="008225FA"/>
    <w:rsid w:val="00822B32"/>
    <w:rsid w:val="00822E99"/>
    <w:rsid w:val="00823A3E"/>
    <w:rsid w:val="00823B83"/>
    <w:rsid w:val="00823C9C"/>
    <w:rsid w:val="00823CF9"/>
    <w:rsid w:val="00824585"/>
    <w:rsid w:val="00825978"/>
    <w:rsid w:val="00825CF2"/>
    <w:rsid w:val="008269F5"/>
    <w:rsid w:val="00826E3F"/>
    <w:rsid w:val="008271A9"/>
    <w:rsid w:val="008276E5"/>
    <w:rsid w:val="0082789A"/>
    <w:rsid w:val="00827B97"/>
    <w:rsid w:val="008300B5"/>
    <w:rsid w:val="00831082"/>
    <w:rsid w:val="008313FD"/>
    <w:rsid w:val="00831727"/>
    <w:rsid w:val="00831735"/>
    <w:rsid w:val="00831C4F"/>
    <w:rsid w:val="00831D52"/>
    <w:rsid w:val="00832099"/>
    <w:rsid w:val="0083216C"/>
    <w:rsid w:val="00832749"/>
    <w:rsid w:val="0083297A"/>
    <w:rsid w:val="00832DBD"/>
    <w:rsid w:val="00834166"/>
    <w:rsid w:val="00834D69"/>
    <w:rsid w:val="00834D96"/>
    <w:rsid w:val="008351E2"/>
    <w:rsid w:val="00835C62"/>
    <w:rsid w:val="008362B2"/>
    <w:rsid w:val="008362C9"/>
    <w:rsid w:val="0083678D"/>
    <w:rsid w:val="00836AAF"/>
    <w:rsid w:val="00836C43"/>
    <w:rsid w:val="00837476"/>
    <w:rsid w:val="00837ADC"/>
    <w:rsid w:val="00840034"/>
    <w:rsid w:val="0084018B"/>
    <w:rsid w:val="00840433"/>
    <w:rsid w:val="00840816"/>
    <w:rsid w:val="0084082A"/>
    <w:rsid w:val="00841371"/>
    <w:rsid w:val="00841893"/>
    <w:rsid w:val="00841930"/>
    <w:rsid w:val="00841C2E"/>
    <w:rsid w:val="00842300"/>
    <w:rsid w:val="00842670"/>
    <w:rsid w:val="008427BB"/>
    <w:rsid w:val="00842D41"/>
    <w:rsid w:val="00842DAE"/>
    <w:rsid w:val="00842F9A"/>
    <w:rsid w:val="0084312D"/>
    <w:rsid w:val="00843FBD"/>
    <w:rsid w:val="008444EA"/>
    <w:rsid w:val="00844C0A"/>
    <w:rsid w:val="008453BC"/>
    <w:rsid w:val="0084545F"/>
    <w:rsid w:val="008455CE"/>
    <w:rsid w:val="00845DDF"/>
    <w:rsid w:val="00845FDB"/>
    <w:rsid w:val="00846056"/>
    <w:rsid w:val="00846526"/>
    <w:rsid w:val="0084708F"/>
    <w:rsid w:val="00847971"/>
    <w:rsid w:val="0085018F"/>
    <w:rsid w:val="00850ACE"/>
    <w:rsid w:val="0085105F"/>
    <w:rsid w:val="008515D4"/>
    <w:rsid w:val="008517FE"/>
    <w:rsid w:val="00851F70"/>
    <w:rsid w:val="00852FDC"/>
    <w:rsid w:val="008536F8"/>
    <w:rsid w:val="00853BFA"/>
    <w:rsid w:val="00853C49"/>
    <w:rsid w:val="00853EFC"/>
    <w:rsid w:val="00854256"/>
    <w:rsid w:val="00854E39"/>
    <w:rsid w:val="00854EE0"/>
    <w:rsid w:val="008551E2"/>
    <w:rsid w:val="00855248"/>
    <w:rsid w:val="00855471"/>
    <w:rsid w:val="00855C1D"/>
    <w:rsid w:val="0085620C"/>
    <w:rsid w:val="00856807"/>
    <w:rsid w:val="0085734C"/>
    <w:rsid w:val="008577C8"/>
    <w:rsid w:val="00857A2C"/>
    <w:rsid w:val="00857C18"/>
    <w:rsid w:val="00860BDD"/>
    <w:rsid w:val="00860DCC"/>
    <w:rsid w:val="00861950"/>
    <w:rsid w:val="00861FE4"/>
    <w:rsid w:val="00862A2D"/>
    <w:rsid w:val="00862A3A"/>
    <w:rsid w:val="00862FA0"/>
    <w:rsid w:val="00862FB7"/>
    <w:rsid w:val="0086308D"/>
    <w:rsid w:val="00863A1E"/>
    <w:rsid w:val="008643C3"/>
    <w:rsid w:val="00865331"/>
    <w:rsid w:val="00865425"/>
    <w:rsid w:val="00865912"/>
    <w:rsid w:val="00865D11"/>
    <w:rsid w:val="00866461"/>
    <w:rsid w:val="00866D39"/>
    <w:rsid w:val="00866D5F"/>
    <w:rsid w:val="00867028"/>
    <w:rsid w:val="0087064D"/>
    <w:rsid w:val="008707E7"/>
    <w:rsid w:val="00870E3F"/>
    <w:rsid w:val="0087167B"/>
    <w:rsid w:val="008718EF"/>
    <w:rsid w:val="008719A4"/>
    <w:rsid w:val="008719F8"/>
    <w:rsid w:val="00873467"/>
    <w:rsid w:val="008738EE"/>
    <w:rsid w:val="0087392D"/>
    <w:rsid w:val="00873A77"/>
    <w:rsid w:val="00873AB4"/>
    <w:rsid w:val="00873D1F"/>
    <w:rsid w:val="0087419F"/>
    <w:rsid w:val="00874AA7"/>
    <w:rsid w:val="00874F1F"/>
    <w:rsid w:val="008750EB"/>
    <w:rsid w:val="00875234"/>
    <w:rsid w:val="0087525B"/>
    <w:rsid w:val="008752B2"/>
    <w:rsid w:val="008762AC"/>
    <w:rsid w:val="00876ADC"/>
    <w:rsid w:val="00876B21"/>
    <w:rsid w:val="00876F3C"/>
    <w:rsid w:val="00877031"/>
    <w:rsid w:val="008773AC"/>
    <w:rsid w:val="008776E5"/>
    <w:rsid w:val="0087785C"/>
    <w:rsid w:val="00877D80"/>
    <w:rsid w:val="008802EC"/>
    <w:rsid w:val="008806C6"/>
    <w:rsid w:val="008806EF"/>
    <w:rsid w:val="00880B04"/>
    <w:rsid w:val="00881031"/>
    <w:rsid w:val="0088142C"/>
    <w:rsid w:val="008814BB"/>
    <w:rsid w:val="0088189C"/>
    <w:rsid w:val="00881C32"/>
    <w:rsid w:val="00882385"/>
    <w:rsid w:val="0088247E"/>
    <w:rsid w:val="00882D3A"/>
    <w:rsid w:val="00882FD4"/>
    <w:rsid w:val="0088363B"/>
    <w:rsid w:val="00883C08"/>
    <w:rsid w:val="00884261"/>
    <w:rsid w:val="00885210"/>
    <w:rsid w:val="0088541E"/>
    <w:rsid w:val="0088565E"/>
    <w:rsid w:val="00885AE1"/>
    <w:rsid w:val="00885B99"/>
    <w:rsid w:val="00885B9E"/>
    <w:rsid w:val="00885CB6"/>
    <w:rsid w:val="0088665A"/>
    <w:rsid w:val="00886890"/>
    <w:rsid w:val="00886ABD"/>
    <w:rsid w:val="00886ABE"/>
    <w:rsid w:val="0088710C"/>
    <w:rsid w:val="00887AE6"/>
    <w:rsid w:val="00887BE0"/>
    <w:rsid w:val="00890631"/>
    <w:rsid w:val="008906AD"/>
    <w:rsid w:val="0089073B"/>
    <w:rsid w:val="0089082C"/>
    <w:rsid w:val="00890F58"/>
    <w:rsid w:val="00891150"/>
    <w:rsid w:val="0089163B"/>
    <w:rsid w:val="00891739"/>
    <w:rsid w:val="00891D99"/>
    <w:rsid w:val="008931CD"/>
    <w:rsid w:val="008934C2"/>
    <w:rsid w:val="00893CC2"/>
    <w:rsid w:val="008944BB"/>
    <w:rsid w:val="0089467C"/>
    <w:rsid w:val="00894876"/>
    <w:rsid w:val="00894F26"/>
    <w:rsid w:val="008960C3"/>
    <w:rsid w:val="008963A9"/>
    <w:rsid w:val="008964B1"/>
    <w:rsid w:val="00897500"/>
    <w:rsid w:val="008A076D"/>
    <w:rsid w:val="008A0B72"/>
    <w:rsid w:val="008A0F7C"/>
    <w:rsid w:val="008A1CE2"/>
    <w:rsid w:val="008A1D8A"/>
    <w:rsid w:val="008A1F8B"/>
    <w:rsid w:val="008A2135"/>
    <w:rsid w:val="008A218F"/>
    <w:rsid w:val="008A2576"/>
    <w:rsid w:val="008A2A8B"/>
    <w:rsid w:val="008A39EE"/>
    <w:rsid w:val="008A3BCD"/>
    <w:rsid w:val="008A4BA4"/>
    <w:rsid w:val="008A5129"/>
    <w:rsid w:val="008A54A7"/>
    <w:rsid w:val="008A5A1F"/>
    <w:rsid w:val="008A6A46"/>
    <w:rsid w:val="008A7429"/>
    <w:rsid w:val="008A7ADF"/>
    <w:rsid w:val="008A7B45"/>
    <w:rsid w:val="008A7E42"/>
    <w:rsid w:val="008B0279"/>
    <w:rsid w:val="008B08F8"/>
    <w:rsid w:val="008B1057"/>
    <w:rsid w:val="008B10F4"/>
    <w:rsid w:val="008B1668"/>
    <w:rsid w:val="008B17DA"/>
    <w:rsid w:val="008B20B0"/>
    <w:rsid w:val="008B2285"/>
    <w:rsid w:val="008B23EC"/>
    <w:rsid w:val="008B2A7C"/>
    <w:rsid w:val="008B2AD5"/>
    <w:rsid w:val="008B49D4"/>
    <w:rsid w:val="008B4E41"/>
    <w:rsid w:val="008B4FFC"/>
    <w:rsid w:val="008B52D8"/>
    <w:rsid w:val="008B596D"/>
    <w:rsid w:val="008B59CD"/>
    <w:rsid w:val="008B5ACF"/>
    <w:rsid w:val="008B5ADD"/>
    <w:rsid w:val="008B5D2D"/>
    <w:rsid w:val="008B5EAD"/>
    <w:rsid w:val="008B5FC1"/>
    <w:rsid w:val="008B60D3"/>
    <w:rsid w:val="008B7563"/>
    <w:rsid w:val="008B7A2E"/>
    <w:rsid w:val="008B7DE7"/>
    <w:rsid w:val="008B7EAB"/>
    <w:rsid w:val="008C06B7"/>
    <w:rsid w:val="008C0FF7"/>
    <w:rsid w:val="008C10B4"/>
    <w:rsid w:val="008C18F3"/>
    <w:rsid w:val="008C1CE9"/>
    <w:rsid w:val="008C31BE"/>
    <w:rsid w:val="008C35C7"/>
    <w:rsid w:val="008C3846"/>
    <w:rsid w:val="008C3B77"/>
    <w:rsid w:val="008C3E56"/>
    <w:rsid w:val="008C4875"/>
    <w:rsid w:val="008C4A67"/>
    <w:rsid w:val="008C51DA"/>
    <w:rsid w:val="008C51F3"/>
    <w:rsid w:val="008C667E"/>
    <w:rsid w:val="008C6921"/>
    <w:rsid w:val="008C7006"/>
    <w:rsid w:val="008C75A3"/>
    <w:rsid w:val="008C78F0"/>
    <w:rsid w:val="008D0E15"/>
    <w:rsid w:val="008D0ED7"/>
    <w:rsid w:val="008D16B5"/>
    <w:rsid w:val="008D18E0"/>
    <w:rsid w:val="008D1B2B"/>
    <w:rsid w:val="008D2010"/>
    <w:rsid w:val="008D21E0"/>
    <w:rsid w:val="008D3839"/>
    <w:rsid w:val="008D3903"/>
    <w:rsid w:val="008D390F"/>
    <w:rsid w:val="008D4968"/>
    <w:rsid w:val="008D49D9"/>
    <w:rsid w:val="008D4C4F"/>
    <w:rsid w:val="008D4F3F"/>
    <w:rsid w:val="008D4F86"/>
    <w:rsid w:val="008D51B4"/>
    <w:rsid w:val="008D564A"/>
    <w:rsid w:val="008D608A"/>
    <w:rsid w:val="008D6147"/>
    <w:rsid w:val="008D62B8"/>
    <w:rsid w:val="008D7909"/>
    <w:rsid w:val="008D7A79"/>
    <w:rsid w:val="008D7ACE"/>
    <w:rsid w:val="008E0F2C"/>
    <w:rsid w:val="008E1571"/>
    <w:rsid w:val="008E15EA"/>
    <w:rsid w:val="008E17C9"/>
    <w:rsid w:val="008E19B3"/>
    <w:rsid w:val="008E1D2C"/>
    <w:rsid w:val="008E1FD3"/>
    <w:rsid w:val="008E23FE"/>
    <w:rsid w:val="008E2409"/>
    <w:rsid w:val="008E2850"/>
    <w:rsid w:val="008E287C"/>
    <w:rsid w:val="008E2962"/>
    <w:rsid w:val="008E2AF4"/>
    <w:rsid w:val="008E2BC8"/>
    <w:rsid w:val="008E2BD5"/>
    <w:rsid w:val="008E31C7"/>
    <w:rsid w:val="008E3252"/>
    <w:rsid w:val="008E3B83"/>
    <w:rsid w:val="008E3DA9"/>
    <w:rsid w:val="008E4325"/>
    <w:rsid w:val="008E5047"/>
    <w:rsid w:val="008E5780"/>
    <w:rsid w:val="008E5F13"/>
    <w:rsid w:val="008E6104"/>
    <w:rsid w:val="008E6697"/>
    <w:rsid w:val="008E788A"/>
    <w:rsid w:val="008F0497"/>
    <w:rsid w:val="008F0546"/>
    <w:rsid w:val="008F07E8"/>
    <w:rsid w:val="008F0A8F"/>
    <w:rsid w:val="008F0ED4"/>
    <w:rsid w:val="008F11EE"/>
    <w:rsid w:val="008F128E"/>
    <w:rsid w:val="008F1982"/>
    <w:rsid w:val="008F1B8D"/>
    <w:rsid w:val="008F1EC1"/>
    <w:rsid w:val="008F23C3"/>
    <w:rsid w:val="008F288C"/>
    <w:rsid w:val="008F2AB0"/>
    <w:rsid w:val="008F2B27"/>
    <w:rsid w:val="008F2D3B"/>
    <w:rsid w:val="008F2F16"/>
    <w:rsid w:val="008F307C"/>
    <w:rsid w:val="008F385A"/>
    <w:rsid w:val="008F3E16"/>
    <w:rsid w:val="008F44ED"/>
    <w:rsid w:val="008F530F"/>
    <w:rsid w:val="008F58A1"/>
    <w:rsid w:val="008F5965"/>
    <w:rsid w:val="008F61B9"/>
    <w:rsid w:val="008F6744"/>
    <w:rsid w:val="008F72FD"/>
    <w:rsid w:val="008F7C15"/>
    <w:rsid w:val="00900462"/>
    <w:rsid w:val="009009CE"/>
    <w:rsid w:val="00901FAA"/>
    <w:rsid w:val="009020A8"/>
    <w:rsid w:val="00902CA9"/>
    <w:rsid w:val="009035D1"/>
    <w:rsid w:val="00903614"/>
    <w:rsid w:val="009036D1"/>
    <w:rsid w:val="009036F2"/>
    <w:rsid w:val="00903B11"/>
    <w:rsid w:val="00903E17"/>
    <w:rsid w:val="00903F19"/>
    <w:rsid w:val="00904540"/>
    <w:rsid w:val="009045DA"/>
    <w:rsid w:val="0090464A"/>
    <w:rsid w:val="009047F3"/>
    <w:rsid w:val="00904DE2"/>
    <w:rsid w:val="00905063"/>
    <w:rsid w:val="00905DC4"/>
    <w:rsid w:val="00906322"/>
    <w:rsid w:val="00906DCA"/>
    <w:rsid w:val="0090715A"/>
    <w:rsid w:val="00907807"/>
    <w:rsid w:val="009079B5"/>
    <w:rsid w:val="009079E5"/>
    <w:rsid w:val="009100E2"/>
    <w:rsid w:val="00910DEC"/>
    <w:rsid w:val="00911417"/>
    <w:rsid w:val="00911532"/>
    <w:rsid w:val="00911877"/>
    <w:rsid w:val="00911BAF"/>
    <w:rsid w:val="009124FF"/>
    <w:rsid w:val="009127D5"/>
    <w:rsid w:val="00912B6C"/>
    <w:rsid w:val="00912CFC"/>
    <w:rsid w:val="009131F7"/>
    <w:rsid w:val="009132E2"/>
    <w:rsid w:val="00913E09"/>
    <w:rsid w:val="00913FDA"/>
    <w:rsid w:val="009142F3"/>
    <w:rsid w:val="00914558"/>
    <w:rsid w:val="00914CE8"/>
    <w:rsid w:val="00914E32"/>
    <w:rsid w:val="009151CA"/>
    <w:rsid w:val="00915386"/>
    <w:rsid w:val="0091553F"/>
    <w:rsid w:val="00915741"/>
    <w:rsid w:val="00915B60"/>
    <w:rsid w:val="009161AE"/>
    <w:rsid w:val="0091644F"/>
    <w:rsid w:val="00916B0A"/>
    <w:rsid w:val="00917417"/>
    <w:rsid w:val="00917762"/>
    <w:rsid w:val="00917811"/>
    <w:rsid w:val="00917D7C"/>
    <w:rsid w:val="00917F2E"/>
    <w:rsid w:val="009204EC"/>
    <w:rsid w:val="009208AD"/>
    <w:rsid w:val="00920BC1"/>
    <w:rsid w:val="009212EC"/>
    <w:rsid w:val="00921E35"/>
    <w:rsid w:val="00922377"/>
    <w:rsid w:val="00922A96"/>
    <w:rsid w:val="00923354"/>
    <w:rsid w:val="00923FAB"/>
    <w:rsid w:val="0092507D"/>
    <w:rsid w:val="0092510D"/>
    <w:rsid w:val="009253A1"/>
    <w:rsid w:val="00925421"/>
    <w:rsid w:val="00925573"/>
    <w:rsid w:val="0092627E"/>
    <w:rsid w:val="009267DB"/>
    <w:rsid w:val="009274CB"/>
    <w:rsid w:val="009277C6"/>
    <w:rsid w:val="00927BFD"/>
    <w:rsid w:val="00927D76"/>
    <w:rsid w:val="00927F26"/>
    <w:rsid w:val="00930434"/>
    <w:rsid w:val="00930FFE"/>
    <w:rsid w:val="0093149B"/>
    <w:rsid w:val="0093198E"/>
    <w:rsid w:val="00932DD7"/>
    <w:rsid w:val="0093300F"/>
    <w:rsid w:val="009333D4"/>
    <w:rsid w:val="009333DA"/>
    <w:rsid w:val="00933538"/>
    <w:rsid w:val="00933963"/>
    <w:rsid w:val="009345DE"/>
    <w:rsid w:val="00934C2A"/>
    <w:rsid w:val="00934C5B"/>
    <w:rsid w:val="00935081"/>
    <w:rsid w:val="0093510C"/>
    <w:rsid w:val="009351F1"/>
    <w:rsid w:val="00935AC1"/>
    <w:rsid w:val="00936B3B"/>
    <w:rsid w:val="00936CD8"/>
    <w:rsid w:val="0093755F"/>
    <w:rsid w:val="00937D3A"/>
    <w:rsid w:val="00940573"/>
    <w:rsid w:val="009406F9"/>
    <w:rsid w:val="00941203"/>
    <w:rsid w:val="00941A89"/>
    <w:rsid w:val="009420C0"/>
    <w:rsid w:val="009429E2"/>
    <w:rsid w:val="00942CC9"/>
    <w:rsid w:val="009438BC"/>
    <w:rsid w:val="00943974"/>
    <w:rsid w:val="00943B47"/>
    <w:rsid w:val="00943B54"/>
    <w:rsid w:val="00943F49"/>
    <w:rsid w:val="00944508"/>
    <w:rsid w:val="00944868"/>
    <w:rsid w:val="00945108"/>
    <w:rsid w:val="009452E1"/>
    <w:rsid w:val="00945906"/>
    <w:rsid w:val="00945A7E"/>
    <w:rsid w:val="00946491"/>
    <w:rsid w:val="009464D2"/>
    <w:rsid w:val="00946B0F"/>
    <w:rsid w:val="00946F9C"/>
    <w:rsid w:val="00950789"/>
    <w:rsid w:val="00950C7A"/>
    <w:rsid w:val="009519AE"/>
    <w:rsid w:val="00951DEE"/>
    <w:rsid w:val="00952016"/>
    <w:rsid w:val="00952388"/>
    <w:rsid w:val="00953095"/>
    <w:rsid w:val="009534D7"/>
    <w:rsid w:val="00953D20"/>
    <w:rsid w:val="009559F3"/>
    <w:rsid w:val="00955F0C"/>
    <w:rsid w:val="009561F0"/>
    <w:rsid w:val="00956C7D"/>
    <w:rsid w:val="00956DB2"/>
    <w:rsid w:val="00960506"/>
    <w:rsid w:val="0096113F"/>
    <w:rsid w:val="00961634"/>
    <w:rsid w:val="00962DE7"/>
    <w:rsid w:val="00963082"/>
    <w:rsid w:val="0096317E"/>
    <w:rsid w:val="00963797"/>
    <w:rsid w:val="0096382C"/>
    <w:rsid w:val="00963A49"/>
    <w:rsid w:val="00963D7B"/>
    <w:rsid w:val="00963F2A"/>
    <w:rsid w:val="009646BD"/>
    <w:rsid w:val="00964A71"/>
    <w:rsid w:val="00964DEE"/>
    <w:rsid w:val="00966271"/>
    <w:rsid w:val="00966D74"/>
    <w:rsid w:val="00967188"/>
    <w:rsid w:val="00967880"/>
    <w:rsid w:val="00970F40"/>
    <w:rsid w:val="00971538"/>
    <w:rsid w:val="00972433"/>
    <w:rsid w:val="00972C8C"/>
    <w:rsid w:val="0097324B"/>
    <w:rsid w:val="00973359"/>
    <w:rsid w:val="0097379C"/>
    <w:rsid w:val="00973DD6"/>
    <w:rsid w:val="00974A03"/>
    <w:rsid w:val="00974D40"/>
    <w:rsid w:val="00974F56"/>
    <w:rsid w:val="00975214"/>
    <w:rsid w:val="00975758"/>
    <w:rsid w:val="00975847"/>
    <w:rsid w:val="00976016"/>
    <w:rsid w:val="00976BD0"/>
    <w:rsid w:val="00977011"/>
    <w:rsid w:val="0097733B"/>
    <w:rsid w:val="00977858"/>
    <w:rsid w:val="00977ABB"/>
    <w:rsid w:val="00977BD3"/>
    <w:rsid w:val="0098038A"/>
    <w:rsid w:val="009808C7"/>
    <w:rsid w:val="0098117E"/>
    <w:rsid w:val="00982011"/>
    <w:rsid w:val="00982058"/>
    <w:rsid w:val="009829D1"/>
    <w:rsid w:val="00982DC4"/>
    <w:rsid w:val="00983175"/>
    <w:rsid w:val="00983330"/>
    <w:rsid w:val="00983DBE"/>
    <w:rsid w:val="00984098"/>
    <w:rsid w:val="0098431D"/>
    <w:rsid w:val="0098540D"/>
    <w:rsid w:val="00985845"/>
    <w:rsid w:val="00985948"/>
    <w:rsid w:val="00985CD0"/>
    <w:rsid w:val="00985E5C"/>
    <w:rsid w:val="00986213"/>
    <w:rsid w:val="00986553"/>
    <w:rsid w:val="009866A2"/>
    <w:rsid w:val="009868C7"/>
    <w:rsid w:val="009870B8"/>
    <w:rsid w:val="00987186"/>
    <w:rsid w:val="009871C7"/>
    <w:rsid w:val="009872EA"/>
    <w:rsid w:val="0098731E"/>
    <w:rsid w:val="00987483"/>
    <w:rsid w:val="00987535"/>
    <w:rsid w:val="0098753D"/>
    <w:rsid w:val="00991677"/>
    <w:rsid w:val="009919BE"/>
    <w:rsid w:val="00991D17"/>
    <w:rsid w:val="0099263C"/>
    <w:rsid w:val="0099299C"/>
    <w:rsid w:val="00993127"/>
    <w:rsid w:val="0099347E"/>
    <w:rsid w:val="00993A40"/>
    <w:rsid w:val="00993E08"/>
    <w:rsid w:val="00993E6F"/>
    <w:rsid w:val="00993EFF"/>
    <w:rsid w:val="009944CD"/>
    <w:rsid w:val="009946AA"/>
    <w:rsid w:val="00995036"/>
    <w:rsid w:val="0099578E"/>
    <w:rsid w:val="00995AD3"/>
    <w:rsid w:val="0099605B"/>
    <w:rsid w:val="00996559"/>
    <w:rsid w:val="009965BF"/>
    <w:rsid w:val="00996A45"/>
    <w:rsid w:val="00996B92"/>
    <w:rsid w:val="00996C7E"/>
    <w:rsid w:val="00996D77"/>
    <w:rsid w:val="009970D3"/>
    <w:rsid w:val="00997971"/>
    <w:rsid w:val="00997DC5"/>
    <w:rsid w:val="009A0A2E"/>
    <w:rsid w:val="009A1273"/>
    <w:rsid w:val="009A1D8B"/>
    <w:rsid w:val="009A247D"/>
    <w:rsid w:val="009A377F"/>
    <w:rsid w:val="009A39D6"/>
    <w:rsid w:val="009A492E"/>
    <w:rsid w:val="009A5204"/>
    <w:rsid w:val="009A5925"/>
    <w:rsid w:val="009A5E2B"/>
    <w:rsid w:val="009A6033"/>
    <w:rsid w:val="009A7165"/>
    <w:rsid w:val="009A746E"/>
    <w:rsid w:val="009A7E97"/>
    <w:rsid w:val="009A7EBB"/>
    <w:rsid w:val="009B02E6"/>
    <w:rsid w:val="009B0CCE"/>
    <w:rsid w:val="009B253A"/>
    <w:rsid w:val="009B2778"/>
    <w:rsid w:val="009B31D1"/>
    <w:rsid w:val="009B3298"/>
    <w:rsid w:val="009B32A7"/>
    <w:rsid w:val="009B3D46"/>
    <w:rsid w:val="009B419E"/>
    <w:rsid w:val="009B4EB6"/>
    <w:rsid w:val="009B557E"/>
    <w:rsid w:val="009B5758"/>
    <w:rsid w:val="009B5838"/>
    <w:rsid w:val="009B5912"/>
    <w:rsid w:val="009B59A3"/>
    <w:rsid w:val="009B5D06"/>
    <w:rsid w:val="009B5D79"/>
    <w:rsid w:val="009B5F27"/>
    <w:rsid w:val="009B628A"/>
    <w:rsid w:val="009B6813"/>
    <w:rsid w:val="009B6F75"/>
    <w:rsid w:val="009B7C04"/>
    <w:rsid w:val="009B7F85"/>
    <w:rsid w:val="009C0F94"/>
    <w:rsid w:val="009C10D1"/>
    <w:rsid w:val="009C18BE"/>
    <w:rsid w:val="009C18E0"/>
    <w:rsid w:val="009C1CD2"/>
    <w:rsid w:val="009C1D1B"/>
    <w:rsid w:val="009C30F4"/>
    <w:rsid w:val="009C332A"/>
    <w:rsid w:val="009C3FCE"/>
    <w:rsid w:val="009C43BE"/>
    <w:rsid w:val="009C4F5C"/>
    <w:rsid w:val="009C509C"/>
    <w:rsid w:val="009C519E"/>
    <w:rsid w:val="009C5274"/>
    <w:rsid w:val="009C5301"/>
    <w:rsid w:val="009C5C1A"/>
    <w:rsid w:val="009C6590"/>
    <w:rsid w:val="009C681C"/>
    <w:rsid w:val="009C72AE"/>
    <w:rsid w:val="009C7931"/>
    <w:rsid w:val="009C7C50"/>
    <w:rsid w:val="009D0185"/>
    <w:rsid w:val="009D1007"/>
    <w:rsid w:val="009D150D"/>
    <w:rsid w:val="009D155E"/>
    <w:rsid w:val="009D162E"/>
    <w:rsid w:val="009D1F80"/>
    <w:rsid w:val="009D20F3"/>
    <w:rsid w:val="009D23AB"/>
    <w:rsid w:val="009D2812"/>
    <w:rsid w:val="009D2BE0"/>
    <w:rsid w:val="009D34EF"/>
    <w:rsid w:val="009D34F7"/>
    <w:rsid w:val="009D3C21"/>
    <w:rsid w:val="009D402C"/>
    <w:rsid w:val="009D43BE"/>
    <w:rsid w:val="009D454C"/>
    <w:rsid w:val="009D4953"/>
    <w:rsid w:val="009D4E4E"/>
    <w:rsid w:val="009D4F1E"/>
    <w:rsid w:val="009D4FAF"/>
    <w:rsid w:val="009D5521"/>
    <w:rsid w:val="009D5A33"/>
    <w:rsid w:val="009D5E5C"/>
    <w:rsid w:val="009D629F"/>
    <w:rsid w:val="009D63F2"/>
    <w:rsid w:val="009D643D"/>
    <w:rsid w:val="009D667E"/>
    <w:rsid w:val="009D6723"/>
    <w:rsid w:val="009E0404"/>
    <w:rsid w:val="009E1056"/>
    <w:rsid w:val="009E1BC8"/>
    <w:rsid w:val="009E4039"/>
    <w:rsid w:val="009E4293"/>
    <w:rsid w:val="009E43C3"/>
    <w:rsid w:val="009E495B"/>
    <w:rsid w:val="009E4F15"/>
    <w:rsid w:val="009E4FAF"/>
    <w:rsid w:val="009E556A"/>
    <w:rsid w:val="009E5AFB"/>
    <w:rsid w:val="009E5F60"/>
    <w:rsid w:val="009E640A"/>
    <w:rsid w:val="009E65A7"/>
    <w:rsid w:val="009E67F5"/>
    <w:rsid w:val="009E6879"/>
    <w:rsid w:val="009E6D82"/>
    <w:rsid w:val="009E706A"/>
    <w:rsid w:val="009E7387"/>
    <w:rsid w:val="009E7A29"/>
    <w:rsid w:val="009E7CCF"/>
    <w:rsid w:val="009F002E"/>
    <w:rsid w:val="009F06A0"/>
    <w:rsid w:val="009F0753"/>
    <w:rsid w:val="009F0961"/>
    <w:rsid w:val="009F0BC7"/>
    <w:rsid w:val="009F0C3F"/>
    <w:rsid w:val="009F0CB1"/>
    <w:rsid w:val="009F1439"/>
    <w:rsid w:val="009F14E1"/>
    <w:rsid w:val="009F1FAA"/>
    <w:rsid w:val="009F2327"/>
    <w:rsid w:val="009F244A"/>
    <w:rsid w:val="009F547B"/>
    <w:rsid w:val="009F5677"/>
    <w:rsid w:val="009F606F"/>
    <w:rsid w:val="009F6D78"/>
    <w:rsid w:val="009F72B1"/>
    <w:rsid w:val="009F7880"/>
    <w:rsid w:val="009F7990"/>
    <w:rsid w:val="009F7B17"/>
    <w:rsid w:val="00A000CE"/>
    <w:rsid w:val="00A002A4"/>
    <w:rsid w:val="00A008DA"/>
    <w:rsid w:val="00A00C88"/>
    <w:rsid w:val="00A00F86"/>
    <w:rsid w:val="00A015C3"/>
    <w:rsid w:val="00A01CB1"/>
    <w:rsid w:val="00A01E3A"/>
    <w:rsid w:val="00A01FE0"/>
    <w:rsid w:val="00A02184"/>
    <w:rsid w:val="00A021ED"/>
    <w:rsid w:val="00A0232A"/>
    <w:rsid w:val="00A02927"/>
    <w:rsid w:val="00A02B9C"/>
    <w:rsid w:val="00A02BD2"/>
    <w:rsid w:val="00A0302C"/>
    <w:rsid w:val="00A042CB"/>
    <w:rsid w:val="00A043AE"/>
    <w:rsid w:val="00A045A0"/>
    <w:rsid w:val="00A04A76"/>
    <w:rsid w:val="00A04DA6"/>
    <w:rsid w:val="00A05080"/>
    <w:rsid w:val="00A053CC"/>
    <w:rsid w:val="00A05698"/>
    <w:rsid w:val="00A05754"/>
    <w:rsid w:val="00A060E6"/>
    <w:rsid w:val="00A06274"/>
    <w:rsid w:val="00A063C0"/>
    <w:rsid w:val="00A06B58"/>
    <w:rsid w:val="00A070F5"/>
    <w:rsid w:val="00A07CEA"/>
    <w:rsid w:val="00A1025D"/>
    <w:rsid w:val="00A10FE5"/>
    <w:rsid w:val="00A11A8D"/>
    <w:rsid w:val="00A11BB6"/>
    <w:rsid w:val="00A11CB5"/>
    <w:rsid w:val="00A12176"/>
    <w:rsid w:val="00A12CF2"/>
    <w:rsid w:val="00A12DFE"/>
    <w:rsid w:val="00A131BE"/>
    <w:rsid w:val="00A13232"/>
    <w:rsid w:val="00A1324A"/>
    <w:rsid w:val="00A13BAD"/>
    <w:rsid w:val="00A1516A"/>
    <w:rsid w:val="00A15479"/>
    <w:rsid w:val="00A16F74"/>
    <w:rsid w:val="00A17DBD"/>
    <w:rsid w:val="00A17E0D"/>
    <w:rsid w:val="00A2046E"/>
    <w:rsid w:val="00A2075D"/>
    <w:rsid w:val="00A20B76"/>
    <w:rsid w:val="00A20CE6"/>
    <w:rsid w:val="00A2116E"/>
    <w:rsid w:val="00A213DD"/>
    <w:rsid w:val="00A218BE"/>
    <w:rsid w:val="00A218E9"/>
    <w:rsid w:val="00A22169"/>
    <w:rsid w:val="00A2265F"/>
    <w:rsid w:val="00A23329"/>
    <w:rsid w:val="00A23A0E"/>
    <w:rsid w:val="00A23AD5"/>
    <w:rsid w:val="00A244DC"/>
    <w:rsid w:val="00A254E9"/>
    <w:rsid w:val="00A260AB"/>
    <w:rsid w:val="00A2643B"/>
    <w:rsid w:val="00A26F87"/>
    <w:rsid w:val="00A27785"/>
    <w:rsid w:val="00A27799"/>
    <w:rsid w:val="00A27A0B"/>
    <w:rsid w:val="00A27A1F"/>
    <w:rsid w:val="00A27DA9"/>
    <w:rsid w:val="00A30103"/>
    <w:rsid w:val="00A303F7"/>
    <w:rsid w:val="00A30465"/>
    <w:rsid w:val="00A30685"/>
    <w:rsid w:val="00A309EB"/>
    <w:rsid w:val="00A30A19"/>
    <w:rsid w:val="00A30E44"/>
    <w:rsid w:val="00A314C1"/>
    <w:rsid w:val="00A31EBE"/>
    <w:rsid w:val="00A32294"/>
    <w:rsid w:val="00A326D3"/>
    <w:rsid w:val="00A32AD1"/>
    <w:rsid w:val="00A32C06"/>
    <w:rsid w:val="00A339D1"/>
    <w:rsid w:val="00A33A04"/>
    <w:rsid w:val="00A340A5"/>
    <w:rsid w:val="00A34316"/>
    <w:rsid w:val="00A34A6D"/>
    <w:rsid w:val="00A34AD9"/>
    <w:rsid w:val="00A34C71"/>
    <w:rsid w:val="00A34F30"/>
    <w:rsid w:val="00A35192"/>
    <w:rsid w:val="00A353BD"/>
    <w:rsid w:val="00A354EA"/>
    <w:rsid w:val="00A35C99"/>
    <w:rsid w:val="00A35EC5"/>
    <w:rsid w:val="00A3603A"/>
    <w:rsid w:val="00A3623D"/>
    <w:rsid w:val="00A36292"/>
    <w:rsid w:val="00A369A2"/>
    <w:rsid w:val="00A37320"/>
    <w:rsid w:val="00A37811"/>
    <w:rsid w:val="00A37A02"/>
    <w:rsid w:val="00A40042"/>
    <w:rsid w:val="00A40939"/>
    <w:rsid w:val="00A4094C"/>
    <w:rsid w:val="00A412FB"/>
    <w:rsid w:val="00A414C1"/>
    <w:rsid w:val="00A417EC"/>
    <w:rsid w:val="00A41AC2"/>
    <w:rsid w:val="00A41F84"/>
    <w:rsid w:val="00A4243C"/>
    <w:rsid w:val="00A426D1"/>
    <w:rsid w:val="00A433FB"/>
    <w:rsid w:val="00A43692"/>
    <w:rsid w:val="00A43B27"/>
    <w:rsid w:val="00A43E24"/>
    <w:rsid w:val="00A44324"/>
    <w:rsid w:val="00A444E1"/>
    <w:rsid w:val="00A44783"/>
    <w:rsid w:val="00A447D3"/>
    <w:rsid w:val="00A4497C"/>
    <w:rsid w:val="00A44B2A"/>
    <w:rsid w:val="00A4514C"/>
    <w:rsid w:val="00A453A5"/>
    <w:rsid w:val="00A4577F"/>
    <w:rsid w:val="00A45DAF"/>
    <w:rsid w:val="00A46797"/>
    <w:rsid w:val="00A478EF"/>
    <w:rsid w:val="00A47D4E"/>
    <w:rsid w:val="00A5047F"/>
    <w:rsid w:val="00A50C41"/>
    <w:rsid w:val="00A5115E"/>
    <w:rsid w:val="00A51E38"/>
    <w:rsid w:val="00A52536"/>
    <w:rsid w:val="00A527D5"/>
    <w:rsid w:val="00A52A25"/>
    <w:rsid w:val="00A52B94"/>
    <w:rsid w:val="00A52F59"/>
    <w:rsid w:val="00A532C1"/>
    <w:rsid w:val="00A5342A"/>
    <w:rsid w:val="00A5355A"/>
    <w:rsid w:val="00A5367E"/>
    <w:rsid w:val="00A53E70"/>
    <w:rsid w:val="00A54A62"/>
    <w:rsid w:val="00A54E65"/>
    <w:rsid w:val="00A55024"/>
    <w:rsid w:val="00A55E00"/>
    <w:rsid w:val="00A56355"/>
    <w:rsid w:val="00A563E7"/>
    <w:rsid w:val="00A564ED"/>
    <w:rsid w:val="00A5665E"/>
    <w:rsid w:val="00A5762F"/>
    <w:rsid w:val="00A57673"/>
    <w:rsid w:val="00A577F7"/>
    <w:rsid w:val="00A57C08"/>
    <w:rsid w:val="00A60501"/>
    <w:rsid w:val="00A610A9"/>
    <w:rsid w:val="00A6128F"/>
    <w:rsid w:val="00A61B11"/>
    <w:rsid w:val="00A61BD1"/>
    <w:rsid w:val="00A6233A"/>
    <w:rsid w:val="00A62B1D"/>
    <w:rsid w:val="00A62CE3"/>
    <w:rsid w:val="00A634D7"/>
    <w:rsid w:val="00A63609"/>
    <w:rsid w:val="00A63C4C"/>
    <w:rsid w:val="00A63CE2"/>
    <w:rsid w:val="00A640A6"/>
    <w:rsid w:val="00A645C7"/>
    <w:rsid w:val="00A65242"/>
    <w:rsid w:val="00A6536A"/>
    <w:rsid w:val="00A660F1"/>
    <w:rsid w:val="00A66B0D"/>
    <w:rsid w:val="00A67556"/>
    <w:rsid w:val="00A677A9"/>
    <w:rsid w:val="00A70A6E"/>
    <w:rsid w:val="00A70B7E"/>
    <w:rsid w:val="00A71A61"/>
    <w:rsid w:val="00A71C4A"/>
    <w:rsid w:val="00A71F7E"/>
    <w:rsid w:val="00A7295D"/>
    <w:rsid w:val="00A731B0"/>
    <w:rsid w:val="00A732AE"/>
    <w:rsid w:val="00A7335D"/>
    <w:rsid w:val="00A73AB7"/>
    <w:rsid w:val="00A73FB6"/>
    <w:rsid w:val="00A74307"/>
    <w:rsid w:val="00A74336"/>
    <w:rsid w:val="00A74777"/>
    <w:rsid w:val="00A75674"/>
    <w:rsid w:val="00A75AF5"/>
    <w:rsid w:val="00A75B9B"/>
    <w:rsid w:val="00A75EC5"/>
    <w:rsid w:val="00A7627A"/>
    <w:rsid w:val="00A7649D"/>
    <w:rsid w:val="00A76A55"/>
    <w:rsid w:val="00A770F9"/>
    <w:rsid w:val="00A771B9"/>
    <w:rsid w:val="00A77233"/>
    <w:rsid w:val="00A77BDE"/>
    <w:rsid w:val="00A77F60"/>
    <w:rsid w:val="00A812A1"/>
    <w:rsid w:val="00A816C1"/>
    <w:rsid w:val="00A817C0"/>
    <w:rsid w:val="00A8221E"/>
    <w:rsid w:val="00A82553"/>
    <w:rsid w:val="00A8279B"/>
    <w:rsid w:val="00A83730"/>
    <w:rsid w:val="00A83BBD"/>
    <w:rsid w:val="00A84D4C"/>
    <w:rsid w:val="00A84F42"/>
    <w:rsid w:val="00A858BF"/>
    <w:rsid w:val="00A859CC"/>
    <w:rsid w:val="00A860E0"/>
    <w:rsid w:val="00A86126"/>
    <w:rsid w:val="00A86276"/>
    <w:rsid w:val="00A8627E"/>
    <w:rsid w:val="00A8643D"/>
    <w:rsid w:val="00A86E40"/>
    <w:rsid w:val="00A8772B"/>
    <w:rsid w:val="00A91ADB"/>
    <w:rsid w:val="00A91E7F"/>
    <w:rsid w:val="00A92216"/>
    <w:rsid w:val="00A928A7"/>
    <w:rsid w:val="00A949AE"/>
    <w:rsid w:val="00A94B70"/>
    <w:rsid w:val="00A9556E"/>
    <w:rsid w:val="00A95EF9"/>
    <w:rsid w:val="00A96752"/>
    <w:rsid w:val="00A96F3A"/>
    <w:rsid w:val="00A96F75"/>
    <w:rsid w:val="00A975BA"/>
    <w:rsid w:val="00AA047B"/>
    <w:rsid w:val="00AA04F0"/>
    <w:rsid w:val="00AA0A1D"/>
    <w:rsid w:val="00AA0E50"/>
    <w:rsid w:val="00AA0FA0"/>
    <w:rsid w:val="00AA12D6"/>
    <w:rsid w:val="00AA1C5F"/>
    <w:rsid w:val="00AA217B"/>
    <w:rsid w:val="00AA2CCC"/>
    <w:rsid w:val="00AA2F25"/>
    <w:rsid w:val="00AA313C"/>
    <w:rsid w:val="00AA3302"/>
    <w:rsid w:val="00AA3C14"/>
    <w:rsid w:val="00AA401F"/>
    <w:rsid w:val="00AA4D3E"/>
    <w:rsid w:val="00AA558C"/>
    <w:rsid w:val="00AA597A"/>
    <w:rsid w:val="00AA6475"/>
    <w:rsid w:val="00AA6670"/>
    <w:rsid w:val="00AA6B0E"/>
    <w:rsid w:val="00AA6C88"/>
    <w:rsid w:val="00AA6D0A"/>
    <w:rsid w:val="00AA71B3"/>
    <w:rsid w:val="00AA78BF"/>
    <w:rsid w:val="00AA78CA"/>
    <w:rsid w:val="00AA7C1B"/>
    <w:rsid w:val="00AA7E96"/>
    <w:rsid w:val="00AB09B3"/>
    <w:rsid w:val="00AB09C2"/>
    <w:rsid w:val="00AB160A"/>
    <w:rsid w:val="00AB1756"/>
    <w:rsid w:val="00AB2F2C"/>
    <w:rsid w:val="00AB32CB"/>
    <w:rsid w:val="00AB360B"/>
    <w:rsid w:val="00AB3CC6"/>
    <w:rsid w:val="00AB3E92"/>
    <w:rsid w:val="00AB46F4"/>
    <w:rsid w:val="00AB4CBD"/>
    <w:rsid w:val="00AB5508"/>
    <w:rsid w:val="00AB56D6"/>
    <w:rsid w:val="00AB594F"/>
    <w:rsid w:val="00AB5B46"/>
    <w:rsid w:val="00AB5EB9"/>
    <w:rsid w:val="00AB6669"/>
    <w:rsid w:val="00AB6A33"/>
    <w:rsid w:val="00AB6C98"/>
    <w:rsid w:val="00AB6DE1"/>
    <w:rsid w:val="00AB7C19"/>
    <w:rsid w:val="00AB7DDA"/>
    <w:rsid w:val="00AC0174"/>
    <w:rsid w:val="00AC01B4"/>
    <w:rsid w:val="00AC0230"/>
    <w:rsid w:val="00AC0371"/>
    <w:rsid w:val="00AC0390"/>
    <w:rsid w:val="00AC0B6E"/>
    <w:rsid w:val="00AC0DEB"/>
    <w:rsid w:val="00AC0FFC"/>
    <w:rsid w:val="00AC1596"/>
    <w:rsid w:val="00AC2516"/>
    <w:rsid w:val="00AC27A3"/>
    <w:rsid w:val="00AC29B8"/>
    <w:rsid w:val="00AC2E74"/>
    <w:rsid w:val="00AC3062"/>
    <w:rsid w:val="00AC30EF"/>
    <w:rsid w:val="00AC346D"/>
    <w:rsid w:val="00AC3543"/>
    <w:rsid w:val="00AC39C0"/>
    <w:rsid w:val="00AC3A66"/>
    <w:rsid w:val="00AC3BFA"/>
    <w:rsid w:val="00AC3D93"/>
    <w:rsid w:val="00AC3E37"/>
    <w:rsid w:val="00AC4EBD"/>
    <w:rsid w:val="00AC4FDB"/>
    <w:rsid w:val="00AC5069"/>
    <w:rsid w:val="00AC5F1C"/>
    <w:rsid w:val="00AC6373"/>
    <w:rsid w:val="00AC63B6"/>
    <w:rsid w:val="00AC6C98"/>
    <w:rsid w:val="00AC720A"/>
    <w:rsid w:val="00AD018A"/>
    <w:rsid w:val="00AD064E"/>
    <w:rsid w:val="00AD090A"/>
    <w:rsid w:val="00AD09A0"/>
    <w:rsid w:val="00AD0A50"/>
    <w:rsid w:val="00AD0A72"/>
    <w:rsid w:val="00AD165F"/>
    <w:rsid w:val="00AD19F9"/>
    <w:rsid w:val="00AD1C48"/>
    <w:rsid w:val="00AD1EDF"/>
    <w:rsid w:val="00AD2114"/>
    <w:rsid w:val="00AD220C"/>
    <w:rsid w:val="00AD2221"/>
    <w:rsid w:val="00AD2CFE"/>
    <w:rsid w:val="00AD33CE"/>
    <w:rsid w:val="00AD37B1"/>
    <w:rsid w:val="00AD3ABD"/>
    <w:rsid w:val="00AD3D97"/>
    <w:rsid w:val="00AD3DED"/>
    <w:rsid w:val="00AD43DC"/>
    <w:rsid w:val="00AD5F62"/>
    <w:rsid w:val="00AD5F6E"/>
    <w:rsid w:val="00AD68A1"/>
    <w:rsid w:val="00AD6CEF"/>
    <w:rsid w:val="00AD7062"/>
    <w:rsid w:val="00AD7824"/>
    <w:rsid w:val="00AE00CB"/>
    <w:rsid w:val="00AE0194"/>
    <w:rsid w:val="00AE033F"/>
    <w:rsid w:val="00AE050C"/>
    <w:rsid w:val="00AE0FC2"/>
    <w:rsid w:val="00AE1883"/>
    <w:rsid w:val="00AE1D90"/>
    <w:rsid w:val="00AE1EA7"/>
    <w:rsid w:val="00AE1F59"/>
    <w:rsid w:val="00AE2EC1"/>
    <w:rsid w:val="00AE369B"/>
    <w:rsid w:val="00AE39FD"/>
    <w:rsid w:val="00AE4606"/>
    <w:rsid w:val="00AE4CBD"/>
    <w:rsid w:val="00AE4E49"/>
    <w:rsid w:val="00AE595B"/>
    <w:rsid w:val="00AE5CEB"/>
    <w:rsid w:val="00AE5DA1"/>
    <w:rsid w:val="00AE6072"/>
    <w:rsid w:val="00AE66E7"/>
    <w:rsid w:val="00AE6735"/>
    <w:rsid w:val="00AE7FB6"/>
    <w:rsid w:val="00AF0071"/>
    <w:rsid w:val="00AF0215"/>
    <w:rsid w:val="00AF028E"/>
    <w:rsid w:val="00AF0315"/>
    <w:rsid w:val="00AF04AD"/>
    <w:rsid w:val="00AF0587"/>
    <w:rsid w:val="00AF0AD9"/>
    <w:rsid w:val="00AF0CA8"/>
    <w:rsid w:val="00AF0E44"/>
    <w:rsid w:val="00AF107B"/>
    <w:rsid w:val="00AF15EA"/>
    <w:rsid w:val="00AF17B4"/>
    <w:rsid w:val="00AF1A87"/>
    <w:rsid w:val="00AF1F50"/>
    <w:rsid w:val="00AF27A0"/>
    <w:rsid w:val="00AF32CB"/>
    <w:rsid w:val="00AF3632"/>
    <w:rsid w:val="00AF45C2"/>
    <w:rsid w:val="00AF4D74"/>
    <w:rsid w:val="00AF4D97"/>
    <w:rsid w:val="00AF4F58"/>
    <w:rsid w:val="00AF5091"/>
    <w:rsid w:val="00AF5234"/>
    <w:rsid w:val="00AF55B7"/>
    <w:rsid w:val="00AF5758"/>
    <w:rsid w:val="00AF57AD"/>
    <w:rsid w:val="00AF5E05"/>
    <w:rsid w:val="00AF64EA"/>
    <w:rsid w:val="00AF660A"/>
    <w:rsid w:val="00AF6D5A"/>
    <w:rsid w:val="00AF6F5B"/>
    <w:rsid w:val="00AF75B3"/>
    <w:rsid w:val="00AF7A01"/>
    <w:rsid w:val="00AF7BC2"/>
    <w:rsid w:val="00AF7C0D"/>
    <w:rsid w:val="00B002F8"/>
    <w:rsid w:val="00B00360"/>
    <w:rsid w:val="00B00A6F"/>
    <w:rsid w:val="00B01093"/>
    <w:rsid w:val="00B016EB"/>
    <w:rsid w:val="00B026C5"/>
    <w:rsid w:val="00B02F74"/>
    <w:rsid w:val="00B031E7"/>
    <w:rsid w:val="00B03A20"/>
    <w:rsid w:val="00B03A5C"/>
    <w:rsid w:val="00B048F8"/>
    <w:rsid w:val="00B05290"/>
    <w:rsid w:val="00B052FF"/>
    <w:rsid w:val="00B0531C"/>
    <w:rsid w:val="00B05582"/>
    <w:rsid w:val="00B055A6"/>
    <w:rsid w:val="00B055A8"/>
    <w:rsid w:val="00B056D9"/>
    <w:rsid w:val="00B05870"/>
    <w:rsid w:val="00B05B97"/>
    <w:rsid w:val="00B05DCB"/>
    <w:rsid w:val="00B060DD"/>
    <w:rsid w:val="00B06221"/>
    <w:rsid w:val="00B0628C"/>
    <w:rsid w:val="00B07395"/>
    <w:rsid w:val="00B07C35"/>
    <w:rsid w:val="00B07FD4"/>
    <w:rsid w:val="00B10426"/>
    <w:rsid w:val="00B10676"/>
    <w:rsid w:val="00B10B43"/>
    <w:rsid w:val="00B116BD"/>
    <w:rsid w:val="00B11815"/>
    <w:rsid w:val="00B11C67"/>
    <w:rsid w:val="00B1211B"/>
    <w:rsid w:val="00B1240A"/>
    <w:rsid w:val="00B12614"/>
    <w:rsid w:val="00B1265A"/>
    <w:rsid w:val="00B1382A"/>
    <w:rsid w:val="00B14034"/>
    <w:rsid w:val="00B1425F"/>
    <w:rsid w:val="00B15BF3"/>
    <w:rsid w:val="00B15D5C"/>
    <w:rsid w:val="00B16A8E"/>
    <w:rsid w:val="00B16AEF"/>
    <w:rsid w:val="00B16BB3"/>
    <w:rsid w:val="00B16C07"/>
    <w:rsid w:val="00B171F3"/>
    <w:rsid w:val="00B176D3"/>
    <w:rsid w:val="00B20A31"/>
    <w:rsid w:val="00B20ADF"/>
    <w:rsid w:val="00B20F8F"/>
    <w:rsid w:val="00B21BF9"/>
    <w:rsid w:val="00B21DAC"/>
    <w:rsid w:val="00B21F35"/>
    <w:rsid w:val="00B2203A"/>
    <w:rsid w:val="00B22CE5"/>
    <w:rsid w:val="00B22D3A"/>
    <w:rsid w:val="00B22DE9"/>
    <w:rsid w:val="00B232B0"/>
    <w:rsid w:val="00B23A98"/>
    <w:rsid w:val="00B2407F"/>
    <w:rsid w:val="00B242BB"/>
    <w:rsid w:val="00B252D0"/>
    <w:rsid w:val="00B255E9"/>
    <w:rsid w:val="00B2569A"/>
    <w:rsid w:val="00B26992"/>
    <w:rsid w:val="00B26C34"/>
    <w:rsid w:val="00B27490"/>
    <w:rsid w:val="00B2781F"/>
    <w:rsid w:val="00B27A10"/>
    <w:rsid w:val="00B27F52"/>
    <w:rsid w:val="00B300ED"/>
    <w:rsid w:val="00B3036B"/>
    <w:rsid w:val="00B307F4"/>
    <w:rsid w:val="00B31BA7"/>
    <w:rsid w:val="00B31F4F"/>
    <w:rsid w:val="00B3274D"/>
    <w:rsid w:val="00B3278F"/>
    <w:rsid w:val="00B333E8"/>
    <w:rsid w:val="00B3343B"/>
    <w:rsid w:val="00B33846"/>
    <w:rsid w:val="00B348D6"/>
    <w:rsid w:val="00B3507A"/>
    <w:rsid w:val="00B35BB3"/>
    <w:rsid w:val="00B35D7C"/>
    <w:rsid w:val="00B35E11"/>
    <w:rsid w:val="00B36CF0"/>
    <w:rsid w:val="00B3724D"/>
    <w:rsid w:val="00B37667"/>
    <w:rsid w:val="00B37B1F"/>
    <w:rsid w:val="00B37BD6"/>
    <w:rsid w:val="00B37D73"/>
    <w:rsid w:val="00B37DAF"/>
    <w:rsid w:val="00B37F5D"/>
    <w:rsid w:val="00B40003"/>
    <w:rsid w:val="00B40040"/>
    <w:rsid w:val="00B40075"/>
    <w:rsid w:val="00B407E2"/>
    <w:rsid w:val="00B408CC"/>
    <w:rsid w:val="00B4133D"/>
    <w:rsid w:val="00B413F5"/>
    <w:rsid w:val="00B423F7"/>
    <w:rsid w:val="00B429DB"/>
    <w:rsid w:val="00B42A99"/>
    <w:rsid w:val="00B4371D"/>
    <w:rsid w:val="00B43FC6"/>
    <w:rsid w:val="00B441D9"/>
    <w:rsid w:val="00B44FD1"/>
    <w:rsid w:val="00B453D9"/>
    <w:rsid w:val="00B4666E"/>
    <w:rsid w:val="00B474B5"/>
    <w:rsid w:val="00B474FE"/>
    <w:rsid w:val="00B474FF"/>
    <w:rsid w:val="00B47501"/>
    <w:rsid w:val="00B476D1"/>
    <w:rsid w:val="00B47915"/>
    <w:rsid w:val="00B4C585"/>
    <w:rsid w:val="00B50653"/>
    <w:rsid w:val="00B50B89"/>
    <w:rsid w:val="00B52DC3"/>
    <w:rsid w:val="00B53FFF"/>
    <w:rsid w:val="00B541D7"/>
    <w:rsid w:val="00B54F27"/>
    <w:rsid w:val="00B55C9E"/>
    <w:rsid w:val="00B56B28"/>
    <w:rsid w:val="00B57261"/>
    <w:rsid w:val="00B57893"/>
    <w:rsid w:val="00B60613"/>
    <w:rsid w:val="00B60762"/>
    <w:rsid w:val="00B607AA"/>
    <w:rsid w:val="00B60C4B"/>
    <w:rsid w:val="00B61700"/>
    <w:rsid w:val="00B61D0E"/>
    <w:rsid w:val="00B6241A"/>
    <w:rsid w:val="00B62648"/>
    <w:rsid w:val="00B629A2"/>
    <w:rsid w:val="00B62A83"/>
    <w:rsid w:val="00B62CD4"/>
    <w:rsid w:val="00B6355B"/>
    <w:rsid w:val="00B63780"/>
    <w:rsid w:val="00B63F6F"/>
    <w:rsid w:val="00B640A6"/>
    <w:rsid w:val="00B6428A"/>
    <w:rsid w:val="00B658A0"/>
    <w:rsid w:val="00B65C0F"/>
    <w:rsid w:val="00B679E3"/>
    <w:rsid w:val="00B67F8D"/>
    <w:rsid w:val="00B7043B"/>
    <w:rsid w:val="00B70EBE"/>
    <w:rsid w:val="00B710C7"/>
    <w:rsid w:val="00B716BA"/>
    <w:rsid w:val="00B719B4"/>
    <w:rsid w:val="00B71CF0"/>
    <w:rsid w:val="00B72163"/>
    <w:rsid w:val="00B72466"/>
    <w:rsid w:val="00B7254A"/>
    <w:rsid w:val="00B7295F"/>
    <w:rsid w:val="00B72ADF"/>
    <w:rsid w:val="00B72B92"/>
    <w:rsid w:val="00B734AD"/>
    <w:rsid w:val="00B736E6"/>
    <w:rsid w:val="00B73E1E"/>
    <w:rsid w:val="00B74A23"/>
    <w:rsid w:val="00B74AF6"/>
    <w:rsid w:val="00B75789"/>
    <w:rsid w:val="00B7587B"/>
    <w:rsid w:val="00B765E0"/>
    <w:rsid w:val="00B765FA"/>
    <w:rsid w:val="00B766DB"/>
    <w:rsid w:val="00B76BBB"/>
    <w:rsid w:val="00B77808"/>
    <w:rsid w:val="00B805AE"/>
    <w:rsid w:val="00B80A54"/>
    <w:rsid w:val="00B80BDF"/>
    <w:rsid w:val="00B81120"/>
    <w:rsid w:val="00B818C6"/>
    <w:rsid w:val="00B81BDA"/>
    <w:rsid w:val="00B81C71"/>
    <w:rsid w:val="00B82277"/>
    <w:rsid w:val="00B82C31"/>
    <w:rsid w:val="00B82EFA"/>
    <w:rsid w:val="00B83BAD"/>
    <w:rsid w:val="00B83C33"/>
    <w:rsid w:val="00B83EF1"/>
    <w:rsid w:val="00B8418F"/>
    <w:rsid w:val="00B849CA"/>
    <w:rsid w:val="00B859E2"/>
    <w:rsid w:val="00B85C8E"/>
    <w:rsid w:val="00B86770"/>
    <w:rsid w:val="00B86C73"/>
    <w:rsid w:val="00B8735C"/>
    <w:rsid w:val="00B87BD7"/>
    <w:rsid w:val="00B87BD8"/>
    <w:rsid w:val="00B90D21"/>
    <w:rsid w:val="00B90DDD"/>
    <w:rsid w:val="00B91146"/>
    <w:rsid w:val="00B91428"/>
    <w:rsid w:val="00B91A12"/>
    <w:rsid w:val="00B91B1E"/>
    <w:rsid w:val="00B91BBC"/>
    <w:rsid w:val="00B92079"/>
    <w:rsid w:val="00B92AA5"/>
    <w:rsid w:val="00B92D9E"/>
    <w:rsid w:val="00B93037"/>
    <w:rsid w:val="00B931D2"/>
    <w:rsid w:val="00B94172"/>
    <w:rsid w:val="00B949EF"/>
    <w:rsid w:val="00B94A10"/>
    <w:rsid w:val="00B956F8"/>
    <w:rsid w:val="00B958B7"/>
    <w:rsid w:val="00B95CC8"/>
    <w:rsid w:val="00B96488"/>
    <w:rsid w:val="00B9677D"/>
    <w:rsid w:val="00B96785"/>
    <w:rsid w:val="00B9726B"/>
    <w:rsid w:val="00B97641"/>
    <w:rsid w:val="00B97B96"/>
    <w:rsid w:val="00B97C61"/>
    <w:rsid w:val="00B97EC4"/>
    <w:rsid w:val="00BA04D3"/>
    <w:rsid w:val="00BA174A"/>
    <w:rsid w:val="00BA1ABC"/>
    <w:rsid w:val="00BA1D9C"/>
    <w:rsid w:val="00BA2306"/>
    <w:rsid w:val="00BA248E"/>
    <w:rsid w:val="00BA2AA7"/>
    <w:rsid w:val="00BA2F80"/>
    <w:rsid w:val="00BA4907"/>
    <w:rsid w:val="00BA4C9C"/>
    <w:rsid w:val="00BA5832"/>
    <w:rsid w:val="00BA5875"/>
    <w:rsid w:val="00BA5AC3"/>
    <w:rsid w:val="00BA6090"/>
    <w:rsid w:val="00BA665C"/>
    <w:rsid w:val="00BA6E18"/>
    <w:rsid w:val="00BA7EF2"/>
    <w:rsid w:val="00BB0217"/>
    <w:rsid w:val="00BB0A45"/>
    <w:rsid w:val="00BB0E1D"/>
    <w:rsid w:val="00BB0FCB"/>
    <w:rsid w:val="00BB1571"/>
    <w:rsid w:val="00BB172D"/>
    <w:rsid w:val="00BB17AD"/>
    <w:rsid w:val="00BB189E"/>
    <w:rsid w:val="00BB1AA0"/>
    <w:rsid w:val="00BB1DC3"/>
    <w:rsid w:val="00BB26E9"/>
    <w:rsid w:val="00BB2A89"/>
    <w:rsid w:val="00BB314C"/>
    <w:rsid w:val="00BB3206"/>
    <w:rsid w:val="00BB3211"/>
    <w:rsid w:val="00BB3685"/>
    <w:rsid w:val="00BB3712"/>
    <w:rsid w:val="00BB3B95"/>
    <w:rsid w:val="00BB5D8A"/>
    <w:rsid w:val="00BB60D2"/>
    <w:rsid w:val="00BB63F6"/>
    <w:rsid w:val="00BB6473"/>
    <w:rsid w:val="00BB6965"/>
    <w:rsid w:val="00BB6D39"/>
    <w:rsid w:val="00BB7721"/>
    <w:rsid w:val="00BB799F"/>
    <w:rsid w:val="00BC048F"/>
    <w:rsid w:val="00BC0FD5"/>
    <w:rsid w:val="00BC10F9"/>
    <w:rsid w:val="00BC129A"/>
    <w:rsid w:val="00BC1559"/>
    <w:rsid w:val="00BC18E7"/>
    <w:rsid w:val="00BC31AD"/>
    <w:rsid w:val="00BC3712"/>
    <w:rsid w:val="00BC39BF"/>
    <w:rsid w:val="00BC39D0"/>
    <w:rsid w:val="00BC3C9F"/>
    <w:rsid w:val="00BC414E"/>
    <w:rsid w:val="00BC4703"/>
    <w:rsid w:val="00BC494E"/>
    <w:rsid w:val="00BC53FF"/>
    <w:rsid w:val="00BC5833"/>
    <w:rsid w:val="00BC5B92"/>
    <w:rsid w:val="00BC5C5F"/>
    <w:rsid w:val="00BC71FD"/>
    <w:rsid w:val="00BC765C"/>
    <w:rsid w:val="00BC7EF1"/>
    <w:rsid w:val="00BD023B"/>
    <w:rsid w:val="00BD0968"/>
    <w:rsid w:val="00BD11F2"/>
    <w:rsid w:val="00BD1B8E"/>
    <w:rsid w:val="00BD1E37"/>
    <w:rsid w:val="00BD21FB"/>
    <w:rsid w:val="00BD2CA4"/>
    <w:rsid w:val="00BD2FDA"/>
    <w:rsid w:val="00BD33DB"/>
    <w:rsid w:val="00BD36BD"/>
    <w:rsid w:val="00BD3BF0"/>
    <w:rsid w:val="00BD3FD6"/>
    <w:rsid w:val="00BD545B"/>
    <w:rsid w:val="00BD63F8"/>
    <w:rsid w:val="00BD6678"/>
    <w:rsid w:val="00BD6B61"/>
    <w:rsid w:val="00BD7360"/>
    <w:rsid w:val="00BD77F1"/>
    <w:rsid w:val="00BD7A59"/>
    <w:rsid w:val="00BD7F9C"/>
    <w:rsid w:val="00BE0BAD"/>
    <w:rsid w:val="00BE10B9"/>
    <w:rsid w:val="00BE1197"/>
    <w:rsid w:val="00BE122A"/>
    <w:rsid w:val="00BE1CE5"/>
    <w:rsid w:val="00BE2055"/>
    <w:rsid w:val="00BE23B4"/>
    <w:rsid w:val="00BE2B01"/>
    <w:rsid w:val="00BE2BDA"/>
    <w:rsid w:val="00BE2C8C"/>
    <w:rsid w:val="00BE3071"/>
    <w:rsid w:val="00BE3524"/>
    <w:rsid w:val="00BE392D"/>
    <w:rsid w:val="00BE3B3D"/>
    <w:rsid w:val="00BE46CA"/>
    <w:rsid w:val="00BE4704"/>
    <w:rsid w:val="00BE49D9"/>
    <w:rsid w:val="00BE4C76"/>
    <w:rsid w:val="00BE5868"/>
    <w:rsid w:val="00BE5BD5"/>
    <w:rsid w:val="00BE5DB9"/>
    <w:rsid w:val="00BE6BD3"/>
    <w:rsid w:val="00BE6D6F"/>
    <w:rsid w:val="00BE70F3"/>
    <w:rsid w:val="00BE72B7"/>
    <w:rsid w:val="00BE72FB"/>
    <w:rsid w:val="00BE7FF1"/>
    <w:rsid w:val="00BF06D0"/>
    <w:rsid w:val="00BF0CB6"/>
    <w:rsid w:val="00BF0D56"/>
    <w:rsid w:val="00BF17BC"/>
    <w:rsid w:val="00BF1F00"/>
    <w:rsid w:val="00BF1F73"/>
    <w:rsid w:val="00BF2121"/>
    <w:rsid w:val="00BF25EF"/>
    <w:rsid w:val="00BF3BA5"/>
    <w:rsid w:val="00BF3BB2"/>
    <w:rsid w:val="00BF4560"/>
    <w:rsid w:val="00BF4737"/>
    <w:rsid w:val="00BF4C0D"/>
    <w:rsid w:val="00BF4EA3"/>
    <w:rsid w:val="00BF5082"/>
    <w:rsid w:val="00BF53DE"/>
    <w:rsid w:val="00BF57D3"/>
    <w:rsid w:val="00BF61F6"/>
    <w:rsid w:val="00BF622C"/>
    <w:rsid w:val="00BF68E3"/>
    <w:rsid w:val="00BF6FA3"/>
    <w:rsid w:val="00BF7369"/>
    <w:rsid w:val="00BF79FC"/>
    <w:rsid w:val="00BF7EDE"/>
    <w:rsid w:val="00C000B4"/>
    <w:rsid w:val="00C00306"/>
    <w:rsid w:val="00C0053A"/>
    <w:rsid w:val="00C00F5D"/>
    <w:rsid w:val="00C01116"/>
    <w:rsid w:val="00C02097"/>
    <w:rsid w:val="00C0219E"/>
    <w:rsid w:val="00C02408"/>
    <w:rsid w:val="00C02854"/>
    <w:rsid w:val="00C02D38"/>
    <w:rsid w:val="00C02F57"/>
    <w:rsid w:val="00C030EF"/>
    <w:rsid w:val="00C0336F"/>
    <w:rsid w:val="00C04057"/>
    <w:rsid w:val="00C04C6F"/>
    <w:rsid w:val="00C04EBC"/>
    <w:rsid w:val="00C056CA"/>
    <w:rsid w:val="00C06847"/>
    <w:rsid w:val="00C06858"/>
    <w:rsid w:val="00C06EDC"/>
    <w:rsid w:val="00C0713B"/>
    <w:rsid w:val="00C0736B"/>
    <w:rsid w:val="00C10B37"/>
    <w:rsid w:val="00C10D50"/>
    <w:rsid w:val="00C112BB"/>
    <w:rsid w:val="00C118D7"/>
    <w:rsid w:val="00C11B66"/>
    <w:rsid w:val="00C11C93"/>
    <w:rsid w:val="00C125E1"/>
    <w:rsid w:val="00C12EA1"/>
    <w:rsid w:val="00C12F1A"/>
    <w:rsid w:val="00C12F3D"/>
    <w:rsid w:val="00C145F6"/>
    <w:rsid w:val="00C1567D"/>
    <w:rsid w:val="00C15801"/>
    <w:rsid w:val="00C1584F"/>
    <w:rsid w:val="00C15F3F"/>
    <w:rsid w:val="00C16C33"/>
    <w:rsid w:val="00C16E81"/>
    <w:rsid w:val="00C17B6F"/>
    <w:rsid w:val="00C17CBB"/>
    <w:rsid w:val="00C2070B"/>
    <w:rsid w:val="00C20E98"/>
    <w:rsid w:val="00C20F74"/>
    <w:rsid w:val="00C217CD"/>
    <w:rsid w:val="00C219B3"/>
    <w:rsid w:val="00C22C78"/>
    <w:rsid w:val="00C22DCA"/>
    <w:rsid w:val="00C2304B"/>
    <w:rsid w:val="00C23B1F"/>
    <w:rsid w:val="00C24033"/>
    <w:rsid w:val="00C2455C"/>
    <w:rsid w:val="00C245C1"/>
    <w:rsid w:val="00C2500C"/>
    <w:rsid w:val="00C25E6F"/>
    <w:rsid w:val="00C2653F"/>
    <w:rsid w:val="00C26AC0"/>
    <w:rsid w:val="00C26AF6"/>
    <w:rsid w:val="00C27471"/>
    <w:rsid w:val="00C2747E"/>
    <w:rsid w:val="00C300C3"/>
    <w:rsid w:val="00C311B1"/>
    <w:rsid w:val="00C31A48"/>
    <w:rsid w:val="00C31B4E"/>
    <w:rsid w:val="00C31D96"/>
    <w:rsid w:val="00C32163"/>
    <w:rsid w:val="00C32571"/>
    <w:rsid w:val="00C325EE"/>
    <w:rsid w:val="00C32DD1"/>
    <w:rsid w:val="00C330F8"/>
    <w:rsid w:val="00C333C1"/>
    <w:rsid w:val="00C337EA"/>
    <w:rsid w:val="00C3396E"/>
    <w:rsid w:val="00C33D1F"/>
    <w:rsid w:val="00C345E3"/>
    <w:rsid w:val="00C348EF"/>
    <w:rsid w:val="00C34C98"/>
    <w:rsid w:val="00C3523E"/>
    <w:rsid w:val="00C35932"/>
    <w:rsid w:val="00C35D93"/>
    <w:rsid w:val="00C35E59"/>
    <w:rsid w:val="00C370C8"/>
    <w:rsid w:val="00C371CC"/>
    <w:rsid w:val="00C37566"/>
    <w:rsid w:val="00C405D7"/>
    <w:rsid w:val="00C40A07"/>
    <w:rsid w:val="00C40C9F"/>
    <w:rsid w:val="00C40DA4"/>
    <w:rsid w:val="00C41010"/>
    <w:rsid w:val="00C42DFD"/>
    <w:rsid w:val="00C4320B"/>
    <w:rsid w:val="00C4377D"/>
    <w:rsid w:val="00C43FB6"/>
    <w:rsid w:val="00C4418C"/>
    <w:rsid w:val="00C44A90"/>
    <w:rsid w:val="00C44EB5"/>
    <w:rsid w:val="00C46904"/>
    <w:rsid w:val="00C47D4A"/>
    <w:rsid w:val="00C47DBB"/>
    <w:rsid w:val="00C47ED8"/>
    <w:rsid w:val="00C506A3"/>
    <w:rsid w:val="00C51CC6"/>
    <w:rsid w:val="00C52254"/>
    <w:rsid w:val="00C522AC"/>
    <w:rsid w:val="00C523EB"/>
    <w:rsid w:val="00C529EA"/>
    <w:rsid w:val="00C52AC0"/>
    <w:rsid w:val="00C52C5E"/>
    <w:rsid w:val="00C52DE5"/>
    <w:rsid w:val="00C53457"/>
    <w:rsid w:val="00C53468"/>
    <w:rsid w:val="00C53D26"/>
    <w:rsid w:val="00C54768"/>
    <w:rsid w:val="00C55C2D"/>
    <w:rsid w:val="00C56539"/>
    <w:rsid w:val="00C571FD"/>
    <w:rsid w:val="00C5734C"/>
    <w:rsid w:val="00C60188"/>
    <w:rsid w:val="00C60B94"/>
    <w:rsid w:val="00C61948"/>
    <w:rsid w:val="00C6199A"/>
    <w:rsid w:val="00C6232E"/>
    <w:rsid w:val="00C62991"/>
    <w:rsid w:val="00C62E32"/>
    <w:rsid w:val="00C6352B"/>
    <w:rsid w:val="00C63CC9"/>
    <w:rsid w:val="00C63EC9"/>
    <w:rsid w:val="00C63EDE"/>
    <w:rsid w:val="00C63F4B"/>
    <w:rsid w:val="00C6474A"/>
    <w:rsid w:val="00C64F8B"/>
    <w:rsid w:val="00C65945"/>
    <w:rsid w:val="00C65AA8"/>
    <w:rsid w:val="00C65CD7"/>
    <w:rsid w:val="00C66EBD"/>
    <w:rsid w:val="00C673D4"/>
    <w:rsid w:val="00C67B19"/>
    <w:rsid w:val="00C700DF"/>
    <w:rsid w:val="00C7036A"/>
    <w:rsid w:val="00C70C27"/>
    <w:rsid w:val="00C7109D"/>
    <w:rsid w:val="00C71102"/>
    <w:rsid w:val="00C71475"/>
    <w:rsid w:val="00C7184F"/>
    <w:rsid w:val="00C71DDA"/>
    <w:rsid w:val="00C7200D"/>
    <w:rsid w:val="00C72437"/>
    <w:rsid w:val="00C72E9E"/>
    <w:rsid w:val="00C73101"/>
    <w:rsid w:val="00C732DD"/>
    <w:rsid w:val="00C73B62"/>
    <w:rsid w:val="00C73DDE"/>
    <w:rsid w:val="00C74A9F"/>
    <w:rsid w:val="00C74B0F"/>
    <w:rsid w:val="00C74E41"/>
    <w:rsid w:val="00C75741"/>
    <w:rsid w:val="00C7606D"/>
    <w:rsid w:val="00C760D6"/>
    <w:rsid w:val="00C80101"/>
    <w:rsid w:val="00C8033E"/>
    <w:rsid w:val="00C80591"/>
    <w:rsid w:val="00C80759"/>
    <w:rsid w:val="00C80CF6"/>
    <w:rsid w:val="00C80F2E"/>
    <w:rsid w:val="00C81471"/>
    <w:rsid w:val="00C818FD"/>
    <w:rsid w:val="00C82ED6"/>
    <w:rsid w:val="00C83F82"/>
    <w:rsid w:val="00C8408A"/>
    <w:rsid w:val="00C840F9"/>
    <w:rsid w:val="00C84C80"/>
    <w:rsid w:val="00C85AF5"/>
    <w:rsid w:val="00C85B7E"/>
    <w:rsid w:val="00C85D8F"/>
    <w:rsid w:val="00C85E27"/>
    <w:rsid w:val="00C85E73"/>
    <w:rsid w:val="00C85E9A"/>
    <w:rsid w:val="00C867DE"/>
    <w:rsid w:val="00C87218"/>
    <w:rsid w:val="00C87291"/>
    <w:rsid w:val="00C87C83"/>
    <w:rsid w:val="00C87E52"/>
    <w:rsid w:val="00C90A83"/>
    <w:rsid w:val="00C91082"/>
    <w:rsid w:val="00C916B1"/>
    <w:rsid w:val="00C91A75"/>
    <w:rsid w:val="00C91A8A"/>
    <w:rsid w:val="00C91DB1"/>
    <w:rsid w:val="00C91F54"/>
    <w:rsid w:val="00C92048"/>
    <w:rsid w:val="00C9276B"/>
    <w:rsid w:val="00C933D9"/>
    <w:rsid w:val="00C938E3"/>
    <w:rsid w:val="00C93D23"/>
    <w:rsid w:val="00C94C1B"/>
    <w:rsid w:val="00C950F0"/>
    <w:rsid w:val="00C95553"/>
    <w:rsid w:val="00C95783"/>
    <w:rsid w:val="00C95803"/>
    <w:rsid w:val="00C95BEB"/>
    <w:rsid w:val="00C95C78"/>
    <w:rsid w:val="00C95D26"/>
    <w:rsid w:val="00C95F2E"/>
    <w:rsid w:val="00C96BF7"/>
    <w:rsid w:val="00C96F16"/>
    <w:rsid w:val="00C97F6A"/>
    <w:rsid w:val="00C97F87"/>
    <w:rsid w:val="00CA0084"/>
    <w:rsid w:val="00CA04CD"/>
    <w:rsid w:val="00CA0530"/>
    <w:rsid w:val="00CA0874"/>
    <w:rsid w:val="00CA0A12"/>
    <w:rsid w:val="00CA0A48"/>
    <w:rsid w:val="00CA11E3"/>
    <w:rsid w:val="00CA1205"/>
    <w:rsid w:val="00CA128D"/>
    <w:rsid w:val="00CA1375"/>
    <w:rsid w:val="00CA1461"/>
    <w:rsid w:val="00CA1919"/>
    <w:rsid w:val="00CA1D2D"/>
    <w:rsid w:val="00CA1F60"/>
    <w:rsid w:val="00CA233A"/>
    <w:rsid w:val="00CA24FF"/>
    <w:rsid w:val="00CA252A"/>
    <w:rsid w:val="00CA2D7E"/>
    <w:rsid w:val="00CA33E3"/>
    <w:rsid w:val="00CA3523"/>
    <w:rsid w:val="00CA3602"/>
    <w:rsid w:val="00CA38DC"/>
    <w:rsid w:val="00CA46A2"/>
    <w:rsid w:val="00CA4DFE"/>
    <w:rsid w:val="00CA536D"/>
    <w:rsid w:val="00CA5AAA"/>
    <w:rsid w:val="00CA5B60"/>
    <w:rsid w:val="00CA6C55"/>
    <w:rsid w:val="00CA72EF"/>
    <w:rsid w:val="00CA7952"/>
    <w:rsid w:val="00CB03BE"/>
    <w:rsid w:val="00CB09F7"/>
    <w:rsid w:val="00CB0A90"/>
    <w:rsid w:val="00CB112E"/>
    <w:rsid w:val="00CB1189"/>
    <w:rsid w:val="00CB12CC"/>
    <w:rsid w:val="00CB141F"/>
    <w:rsid w:val="00CB1694"/>
    <w:rsid w:val="00CB19D5"/>
    <w:rsid w:val="00CB23C0"/>
    <w:rsid w:val="00CB2B41"/>
    <w:rsid w:val="00CB2B8A"/>
    <w:rsid w:val="00CB3ED2"/>
    <w:rsid w:val="00CB4227"/>
    <w:rsid w:val="00CB4697"/>
    <w:rsid w:val="00CB46CC"/>
    <w:rsid w:val="00CB4DBD"/>
    <w:rsid w:val="00CB4F5A"/>
    <w:rsid w:val="00CB51AA"/>
    <w:rsid w:val="00CB563B"/>
    <w:rsid w:val="00CB5AFA"/>
    <w:rsid w:val="00CB6133"/>
    <w:rsid w:val="00CB6F0F"/>
    <w:rsid w:val="00CB7915"/>
    <w:rsid w:val="00CB7FAC"/>
    <w:rsid w:val="00CC0B29"/>
    <w:rsid w:val="00CC14DA"/>
    <w:rsid w:val="00CC190D"/>
    <w:rsid w:val="00CC1C2F"/>
    <w:rsid w:val="00CC1D2B"/>
    <w:rsid w:val="00CC1E60"/>
    <w:rsid w:val="00CC237E"/>
    <w:rsid w:val="00CC2CF5"/>
    <w:rsid w:val="00CC3808"/>
    <w:rsid w:val="00CC3998"/>
    <w:rsid w:val="00CC3B66"/>
    <w:rsid w:val="00CC3C0B"/>
    <w:rsid w:val="00CC3CAC"/>
    <w:rsid w:val="00CC46D7"/>
    <w:rsid w:val="00CC4DC6"/>
    <w:rsid w:val="00CC5076"/>
    <w:rsid w:val="00CC5808"/>
    <w:rsid w:val="00CC5F76"/>
    <w:rsid w:val="00CC7504"/>
    <w:rsid w:val="00CC76B4"/>
    <w:rsid w:val="00CC7938"/>
    <w:rsid w:val="00CD087A"/>
    <w:rsid w:val="00CD0A52"/>
    <w:rsid w:val="00CD0A57"/>
    <w:rsid w:val="00CD0DF3"/>
    <w:rsid w:val="00CD0EDF"/>
    <w:rsid w:val="00CD12D7"/>
    <w:rsid w:val="00CD13CD"/>
    <w:rsid w:val="00CD18D4"/>
    <w:rsid w:val="00CD1986"/>
    <w:rsid w:val="00CD1A2E"/>
    <w:rsid w:val="00CD2489"/>
    <w:rsid w:val="00CD2FED"/>
    <w:rsid w:val="00CD3DF1"/>
    <w:rsid w:val="00CD3E6E"/>
    <w:rsid w:val="00CD3FFF"/>
    <w:rsid w:val="00CD46D9"/>
    <w:rsid w:val="00CD4D30"/>
    <w:rsid w:val="00CD4DDA"/>
    <w:rsid w:val="00CD4FCA"/>
    <w:rsid w:val="00CD5B34"/>
    <w:rsid w:val="00CD5D9B"/>
    <w:rsid w:val="00CD6444"/>
    <w:rsid w:val="00CD6D74"/>
    <w:rsid w:val="00CD7B4E"/>
    <w:rsid w:val="00CD7D89"/>
    <w:rsid w:val="00CD7E85"/>
    <w:rsid w:val="00CE0330"/>
    <w:rsid w:val="00CE0827"/>
    <w:rsid w:val="00CE1845"/>
    <w:rsid w:val="00CE1CBD"/>
    <w:rsid w:val="00CE2495"/>
    <w:rsid w:val="00CE2778"/>
    <w:rsid w:val="00CE3954"/>
    <w:rsid w:val="00CE3FD9"/>
    <w:rsid w:val="00CE4DFF"/>
    <w:rsid w:val="00CE5EF5"/>
    <w:rsid w:val="00CE61A5"/>
    <w:rsid w:val="00CE68D4"/>
    <w:rsid w:val="00CE6C44"/>
    <w:rsid w:val="00CE6DBE"/>
    <w:rsid w:val="00CE6EEC"/>
    <w:rsid w:val="00CE6FED"/>
    <w:rsid w:val="00CE70BE"/>
    <w:rsid w:val="00CE74B2"/>
    <w:rsid w:val="00CE77BB"/>
    <w:rsid w:val="00CE7C0D"/>
    <w:rsid w:val="00CE7E94"/>
    <w:rsid w:val="00CF0384"/>
    <w:rsid w:val="00CF0850"/>
    <w:rsid w:val="00CF0E39"/>
    <w:rsid w:val="00CF11A8"/>
    <w:rsid w:val="00CF1211"/>
    <w:rsid w:val="00CF12E8"/>
    <w:rsid w:val="00CF13D0"/>
    <w:rsid w:val="00CF1787"/>
    <w:rsid w:val="00CF191E"/>
    <w:rsid w:val="00CF1C3C"/>
    <w:rsid w:val="00CF1CA8"/>
    <w:rsid w:val="00CF21F8"/>
    <w:rsid w:val="00CF30A1"/>
    <w:rsid w:val="00CF3114"/>
    <w:rsid w:val="00CF3824"/>
    <w:rsid w:val="00CF382C"/>
    <w:rsid w:val="00CF38E0"/>
    <w:rsid w:val="00CF3AB1"/>
    <w:rsid w:val="00CF4D13"/>
    <w:rsid w:val="00CF5C3F"/>
    <w:rsid w:val="00CF6220"/>
    <w:rsid w:val="00CF6738"/>
    <w:rsid w:val="00CF7A18"/>
    <w:rsid w:val="00CF7B82"/>
    <w:rsid w:val="00D005E1"/>
    <w:rsid w:val="00D00B81"/>
    <w:rsid w:val="00D00DC8"/>
    <w:rsid w:val="00D01152"/>
    <w:rsid w:val="00D011DB"/>
    <w:rsid w:val="00D01B7A"/>
    <w:rsid w:val="00D026FF"/>
    <w:rsid w:val="00D029C1"/>
    <w:rsid w:val="00D02B3F"/>
    <w:rsid w:val="00D03922"/>
    <w:rsid w:val="00D03B82"/>
    <w:rsid w:val="00D03B97"/>
    <w:rsid w:val="00D04040"/>
    <w:rsid w:val="00D04817"/>
    <w:rsid w:val="00D049DA"/>
    <w:rsid w:val="00D04DD6"/>
    <w:rsid w:val="00D04F94"/>
    <w:rsid w:val="00D05FD1"/>
    <w:rsid w:val="00D06135"/>
    <w:rsid w:val="00D064F1"/>
    <w:rsid w:val="00D0675A"/>
    <w:rsid w:val="00D06CCF"/>
    <w:rsid w:val="00D06FAE"/>
    <w:rsid w:val="00D077FD"/>
    <w:rsid w:val="00D1024F"/>
    <w:rsid w:val="00D105FA"/>
    <w:rsid w:val="00D10EDB"/>
    <w:rsid w:val="00D1141C"/>
    <w:rsid w:val="00D11509"/>
    <w:rsid w:val="00D11E2E"/>
    <w:rsid w:val="00D1246B"/>
    <w:rsid w:val="00D1297E"/>
    <w:rsid w:val="00D1327C"/>
    <w:rsid w:val="00D13853"/>
    <w:rsid w:val="00D13CFB"/>
    <w:rsid w:val="00D13E5D"/>
    <w:rsid w:val="00D13EE9"/>
    <w:rsid w:val="00D14200"/>
    <w:rsid w:val="00D148BA"/>
    <w:rsid w:val="00D14A14"/>
    <w:rsid w:val="00D153A0"/>
    <w:rsid w:val="00D15405"/>
    <w:rsid w:val="00D15C32"/>
    <w:rsid w:val="00D17CF5"/>
    <w:rsid w:val="00D17DC0"/>
    <w:rsid w:val="00D20699"/>
    <w:rsid w:val="00D20B60"/>
    <w:rsid w:val="00D20D61"/>
    <w:rsid w:val="00D20F8C"/>
    <w:rsid w:val="00D21AF0"/>
    <w:rsid w:val="00D21F7F"/>
    <w:rsid w:val="00D22525"/>
    <w:rsid w:val="00D22690"/>
    <w:rsid w:val="00D227B0"/>
    <w:rsid w:val="00D22E4D"/>
    <w:rsid w:val="00D2397D"/>
    <w:rsid w:val="00D23F90"/>
    <w:rsid w:val="00D24522"/>
    <w:rsid w:val="00D24C3B"/>
    <w:rsid w:val="00D24FE0"/>
    <w:rsid w:val="00D251B2"/>
    <w:rsid w:val="00D254DB"/>
    <w:rsid w:val="00D25AB1"/>
    <w:rsid w:val="00D2631B"/>
    <w:rsid w:val="00D26337"/>
    <w:rsid w:val="00D265E8"/>
    <w:rsid w:val="00D2709F"/>
    <w:rsid w:val="00D2741C"/>
    <w:rsid w:val="00D275F6"/>
    <w:rsid w:val="00D27901"/>
    <w:rsid w:val="00D27DAF"/>
    <w:rsid w:val="00D3063A"/>
    <w:rsid w:val="00D30A88"/>
    <w:rsid w:val="00D30E7E"/>
    <w:rsid w:val="00D3118B"/>
    <w:rsid w:val="00D315F9"/>
    <w:rsid w:val="00D31D06"/>
    <w:rsid w:val="00D3216A"/>
    <w:rsid w:val="00D32511"/>
    <w:rsid w:val="00D32F26"/>
    <w:rsid w:val="00D331DF"/>
    <w:rsid w:val="00D33289"/>
    <w:rsid w:val="00D338C1"/>
    <w:rsid w:val="00D33B48"/>
    <w:rsid w:val="00D34AA6"/>
    <w:rsid w:val="00D34CD2"/>
    <w:rsid w:val="00D34DF5"/>
    <w:rsid w:val="00D34E35"/>
    <w:rsid w:val="00D35AD0"/>
    <w:rsid w:val="00D36F9A"/>
    <w:rsid w:val="00D36FDF"/>
    <w:rsid w:val="00D37036"/>
    <w:rsid w:val="00D37203"/>
    <w:rsid w:val="00D372DE"/>
    <w:rsid w:val="00D3782D"/>
    <w:rsid w:val="00D378F2"/>
    <w:rsid w:val="00D40330"/>
    <w:rsid w:val="00D4038C"/>
    <w:rsid w:val="00D40673"/>
    <w:rsid w:val="00D40934"/>
    <w:rsid w:val="00D40F5F"/>
    <w:rsid w:val="00D41B55"/>
    <w:rsid w:val="00D42618"/>
    <w:rsid w:val="00D42649"/>
    <w:rsid w:val="00D42861"/>
    <w:rsid w:val="00D4358F"/>
    <w:rsid w:val="00D43CE7"/>
    <w:rsid w:val="00D44790"/>
    <w:rsid w:val="00D44A69"/>
    <w:rsid w:val="00D4547B"/>
    <w:rsid w:val="00D4552D"/>
    <w:rsid w:val="00D45AAD"/>
    <w:rsid w:val="00D45ADF"/>
    <w:rsid w:val="00D45EF0"/>
    <w:rsid w:val="00D45F96"/>
    <w:rsid w:val="00D461BA"/>
    <w:rsid w:val="00D46A3A"/>
    <w:rsid w:val="00D46C7C"/>
    <w:rsid w:val="00D46F5F"/>
    <w:rsid w:val="00D47B05"/>
    <w:rsid w:val="00D500E0"/>
    <w:rsid w:val="00D506F1"/>
    <w:rsid w:val="00D509BD"/>
    <w:rsid w:val="00D50ED2"/>
    <w:rsid w:val="00D5140D"/>
    <w:rsid w:val="00D51533"/>
    <w:rsid w:val="00D51588"/>
    <w:rsid w:val="00D515A2"/>
    <w:rsid w:val="00D51F93"/>
    <w:rsid w:val="00D5219B"/>
    <w:rsid w:val="00D52430"/>
    <w:rsid w:val="00D52C14"/>
    <w:rsid w:val="00D52CB9"/>
    <w:rsid w:val="00D52D52"/>
    <w:rsid w:val="00D52F4A"/>
    <w:rsid w:val="00D52FA3"/>
    <w:rsid w:val="00D53F42"/>
    <w:rsid w:val="00D54145"/>
    <w:rsid w:val="00D54406"/>
    <w:rsid w:val="00D54B54"/>
    <w:rsid w:val="00D54BAB"/>
    <w:rsid w:val="00D54CDD"/>
    <w:rsid w:val="00D54DF6"/>
    <w:rsid w:val="00D55F28"/>
    <w:rsid w:val="00D56036"/>
    <w:rsid w:val="00D56727"/>
    <w:rsid w:val="00D57615"/>
    <w:rsid w:val="00D57B42"/>
    <w:rsid w:val="00D57F55"/>
    <w:rsid w:val="00D600DF"/>
    <w:rsid w:val="00D6089D"/>
    <w:rsid w:val="00D60CB5"/>
    <w:rsid w:val="00D60D18"/>
    <w:rsid w:val="00D61067"/>
    <w:rsid w:val="00D615A9"/>
    <w:rsid w:val="00D6177D"/>
    <w:rsid w:val="00D6179A"/>
    <w:rsid w:val="00D62314"/>
    <w:rsid w:val="00D627A1"/>
    <w:rsid w:val="00D628D9"/>
    <w:rsid w:val="00D62E7A"/>
    <w:rsid w:val="00D62F78"/>
    <w:rsid w:val="00D633AB"/>
    <w:rsid w:val="00D6374D"/>
    <w:rsid w:val="00D63B0E"/>
    <w:rsid w:val="00D63B5C"/>
    <w:rsid w:val="00D63BE1"/>
    <w:rsid w:val="00D63D38"/>
    <w:rsid w:val="00D64068"/>
    <w:rsid w:val="00D64818"/>
    <w:rsid w:val="00D64841"/>
    <w:rsid w:val="00D65E4E"/>
    <w:rsid w:val="00D66469"/>
    <w:rsid w:val="00D66BA1"/>
    <w:rsid w:val="00D7020D"/>
    <w:rsid w:val="00D703B0"/>
    <w:rsid w:val="00D706B3"/>
    <w:rsid w:val="00D7090D"/>
    <w:rsid w:val="00D71247"/>
    <w:rsid w:val="00D714A4"/>
    <w:rsid w:val="00D71E04"/>
    <w:rsid w:val="00D72856"/>
    <w:rsid w:val="00D7334E"/>
    <w:rsid w:val="00D7342E"/>
    <w:rsid w:val="00D734C6"/>
    <w:rsid w:val="00D73583"/>
    <w:rsid w:val="00D73BFA"/>
    <w:rsid w:val="00D73F71"/>
    <w:rsid w:val="00D744FE"/>
    <w:rsid w:val="00D74A08"/>
    <w:rsid w:val="00D74BCD"/>
    <w:rsid w:val="00D75581"/>
    <w:rsid w:val="00D755AF"/>
    <w:rsid w:val="00D75657"/>
    <w:rsid w:val="00D75910"/>
    <w:rsid w:val="00D75A81"/>
    <w:rsid w:val="00D76215"/>
    <w:rsid w:val="00D7662B"/>
    <w:rsid w:val="00D772F9"/>
    <w:rsid w:val="00D8072A"/>
    <w:rsid w:val="00D80A2B"/>
    <w:rsid w:val="00D80CD7"/>
    <w:rsid w:val="00D81D52"/>
    <w:rsid w:val="00D81F55"/>
    <w:rsid w:val="00D82AC1"/>
    <w:rsid w:val="00D82DB4"/>
    <w:rsid w:val="00D82DD2"/>
    <w:rsid w:val="00D8302D"/>
    <w:rsid w:val="00D83466"/>
    <w:rsid w:val="00D836E0"/>
    <w:rsid w:val="00D83875"/>
    <w:rsid w:val="00D838FC"/>
    <w:rsid w:val="00D83C4E"/>
    <w:rsid w:val="00D83C87"/>
    <w:rsid w:val="00D83CF7"/>
    <w:rsid w:val="00D8421D"/>
    <w:rsid w:val="00D84CA6"/>
    <w:rsid w:val="00D85027"/>
    <w:rsid w:val="00D85D8D"/>
    <w:rsid w:val="00D86076"/>
    <w:rsid w:val="00D862DE"/>
    <w:rsid w:val="00D86397"/>
    <w:rsid w:val="00D86897"/>
    <w:rsid w:val="00D8714B"/>
    <w:rsid w:val="00D8773B"/>
    <w:rsid w:val="00D913D2"/>
    <w:rsid w:val="00D915AB"/>
    <w:rsid w:val="00D916AD"/>
    <w:rsid w:val="00D91CFA"/>
    <w:rsid w:val="00D91FEB"/>
    <w:rsid w:val="00D92464"/>
    <w:rsid w:val="00D92CBF"/>
    <w:rsid w:val="00D93C73"/>
    <w:rsid w:val="00D942CA"/>
    <w:rsid w:val="00D94901"/>
    <w:rsid w:val="00D94A64"/>
    <w:rsid w:val="00D95D06"/>
    <w:rsid w:val="00D9613F"/>
    <w:rsid w:val="00D962EF"/>
    <w:rsid w:val="00D97412"/>
    <w:rsid w:val="00D97497"/>
    <w:rsid w:val="00D97655"/>
    <w:rsid w:val="00D977A9"/>
    <w:rsid w:val="00D979C4"/>
    <w:rsid w:val="00D97CA6"/>
    <w:rsid w:val="00DA0471"/>
    <w:rsid w:val="00DA1153"/>
    <w:rsid w:val="00DA2146"/>
    <w:rsid w:val="00DA2593"/>
    <w:rsid w:val="00DA25EB"/>
    <w:rsid w:val="00DA29D7"/>
    <w:rsid w:val="00DA2B63"/>
    <w:rsid w:val="00DA3208"/>
    <w:rsid w:val="00DA3B8F"/>
    <w:rsid w:val="00DA4111"/>
    <w:rsid w:val="00DA420A"/>
    <w:rsid w:val="00DA4418"/>
    <w:rsid w:val="00DA48FE"/>
    <w:rsid w:val="00DA4979"/>
    <w:rsid w:val="00DA697D"/>
    <w:rsid w:val="00DA7331"/>
    <w:rsid w:val="00DA736E"/>
    <w:rsid w:val="00DA7AE2"/>
    <w:rsid w:val="00DB0067"/>
    <w:rsid w:val="00DB0A94"/>
    <w:rsid w:val="00DB0CD6"/>
    <w:rsid w:val="00DB0E05"/>
    <w:rsid w:val="00DB0FC7"/>
    <w:rsid w:val="00DB1211"/>
    <w:rsid w:val="00DB1650"/>
    <w:rsid w:val="00DB171A"/>
    <w:rsid w:val="00DB3087"/>
    <w:rsid w:val="00DB3740"/>
    <w:rsid w:val="00DB3E2E"/>
    <w:rsid w:val="00DB4096"/>
    <w:rsid w:val="00DB4E75"/>
    <w:rsid w:val="00DB5230"/>
    <w:rsid w:val="00DB554F"/>
    <w:rsid w:val="00DB579E"/>
    <w:rsid w:val="00DB62A6"/>
    <w:rsid w:val="00DB6351"/>
    <w:rsid w:val="00DB6B19"/>
    <w:rsid w:val="00DB6F57"/>
    <w:rsid w:val="00DB71BD"/>
    <w:rsid w:val="00DB71CE"/>
    <w:rsid w:val="00DB727E"/>
    <w:rsid w:val="00DB78F3"/>
    <w:rsid w:val="00DB7E59"/>
    <w:rsid w:val="00DC01DD"/>
    <w:rsid w:val="00DC06BD"/>
    <w:rsid w:val="00DC07E2"/>
    <w:rsid w:val="00DC0A99"/>
    <w:rsid w:val="00DC0CFD"/>
    <w:rsid w:val="00DC0FFA"/>
    <w:rsid w:val="00DC11DA"/>
    <w:rsid w:val="00DC166C"/>
    <w:rsid w:val="00DC19B5"/>
    <w:rsid w:val="00DC2175"/>
    <w:rsid w:val="00DC2BA6"/>
    <w:rsid w:val="00DC3304"/>
    <w:rsid w:val="00DC354F"/>
    <w:rsid w:val="00DC3B70"/>
    <w:rsid w:val="00DC4B1B"/>
    <w:rsid w:val="00DC4BBD"/>
    <w:rsid w:val="00DC5C02"/>
    <w:rsid w:val="00DC5FAC"/>
    <w:rsid w:val="00DC6110"/>
    <w:rsid w:val="00DC623F"/>
    <w:rsid w:val="00DC62BC"/>
    <w:rsid w:val="00DC6404"/>
    <w:rsid w:val="00DC696E"/>
    <w:rsid w:val="00DC7045"/>
    <w:rsid w:val="00DC70D0"/>
    <w:rsid w:val="00DC7199"/>
    <w:rsid w:val="00DC728C"/>
    <w:rsid w:val="00DC7315"/>
    <w:rsid w:val="00DC7740"/>
    <w:rsid w:val="00DC79BA"/>
    <w:rsid w:val="00DC7DF0"/>
    <w:rsid w:val="00DC7E26"/>
    <w:rsid w:val="00DD0216"/>
    <w:rsid w:val="00DD0269"/>
    <w:rsid w:val="00DD0298"/>
    <w:rsid w:val="00DD0702"/>
    <w:rsid w:val="00DD0BD7"/>
    <w:rsid w:val="00DD17D7"/>
    <w:rsid w:val="00DD22EB"/>
    <w:rsid w:val="00DD2D04"/>
    <w:rsid w:val="00DD3323"/>
    <w:rsid w:val="00DD4AF1"/>
    <w:rsid w:val="00DD4D3A"/>
    <w:rsid w:val="00DD52C7"/>
    <w:rsid w:val="00DD590C"/>
    <w:rsid w:val="00DD631D"/>
    <w:rsid w:val="00DD7433"/>
    <w:rsid w:val="00DD7490"/>
    <w:rsid w:val="00DD7525"/>
    <w:rsid w:val="00DD79F9"/>
    <w:rsid w:val="00DE0385"/>
    <w:rsid w:val="00DE0A9D"/>
    <w:rsid w:val="00DE0EFD"/>
    <w:rsid w:val="00DE0F00"/>
    <w:rsid w:val="00DE1979"/>
    <w:rsid w:val="00DE1D50"/>
    <w:rsid w:val="00DE2335"/>
    <w:rsid w:val="00DE2358"/>
    <w:rsid w:val="00DE2B14"/>
    <w:rsid w:val="00DE3311"/>
    <w:rsid w:val="00DE3792"/>
    <w:rsid w:val="00DE3C10"/>
    <w:rsid w:val="00DE3EA0"/>
    <w:rsid w:val="00DE424F"/>
    <w:rsid w:val="00DE51CF"/>
    <w:rsid w:val="00DE51E3"/>
    <w:rsid w:val="00DE52C4"/>
    <w:rsid w:val="00DE5365"/>
    <w:rsid w:val="00DE5726"/>
    <w:rsid w:val="00DE572F"/>
    <w:rsid w:val="00DE5734"/>
    <w:rsid w:val="00DE59D4"/>
    <w:rsid w:val="00DE5AD9"/>
    <w:rsid w:val="00DE5DEB"/>
    <w:rsid w:val="00DE659C"/>
    <w:rsid w:val="00DE7BAD"/>
    <w:rsid w:val="00DF03C9"/>
    <w:rsid w:val="00DF0516"/>
    <w:rsid w:val="00DF1182"/>
    <w:rsid w:val="00DF18E5"/>
    <w:rsid w:val="00DF1F1E"/>
    <w:rsid w:val="00DF1F68"/>
    <w:rsid w:val="00DF20D4"/>
    <w:rsid w:val="00DF2326"/>
    <w:rsid w:val="00DF2453"/>
    <w:rsid w:val="00DF2523"/>
    <w:rsid w:val="00DF25CE"/>
    <w:rsid w:val="00DF27FA"/>
    <w:rsid w:val="00DF2C6F"/>
    <w:rsid w:val="00DF3837"/>
    <w:rsid w:val="00DF4338"/>
    <w:rsid w:val="00DF4DBF"/>
    <w:rsid w:val="00DF54AC"/>
    <w:rsid w:val="00DF5521"/>
    <w:rsid w:val="00DF59F7"/>
    <w:rsid w:val="00DF6C0D"/>
    <w:rsid w:val="00DF6E48"/>
    <w:rsid w:val="00DF6ED4"/>
    <w:rsid w:val="00DF765B"/>
    <w:rsid w:val="00E00876"/>
    <w:rsid w:val="00E01665"/>
    <w:rsid w:val="00E01DE9"/>
    <w:rsid w:val="00E01EDF"/>
    <w:rsid w:val="00E02269"/>
    <w:rsid w:val="00E02857"/>
    <w:rsid w:val="00E02B4B"/>
    <w:rsid w:val="00E0487E"/>
    <w:rsid w:val="00E04C1A"/>
    <w:rsid w:val="00E04F2F"/>
    <w:rsid w:val="00E0512F"/>
    <w:rsid w:val="00E06CAB"/>
    <w:rsid w:val="00E07AA9"/>
    <w:rsid w:val="00E07EC5"/>
    <w:rsid w:val="00E10112"/>
    <w:rsid w:val="00E107D5"/>
    <w:rsid w:val="00E108C5"/>
    <w:rsid w:val="00E10F30"/>
    <w:rsid w:val="00E11A00"/>
    <w:rsid w:val="00E11F44"/>
    <w:rsid w:val="00E12036"/>
    <w:rsid w:val="00E121AF"/>
    <w:rsid w:val="00E12A47"/>
    <w:rsid w:val="00E12CA8"/>
    <w:rsid w:val="00E12D80"/>
    <w:rsid w:val="00E12E88"/>
    <w:rsid w:val="00E13407"/>
    <w:rsid w:val="00E13EBF"/>
    <w:rsid w:val="00E140CD"/>
    <w:rsid w:val="00E1438A"/>
    <w:rsid w:val="00E15632"/>
    <w:rsid w:val="00E15BB7"/>
    <w:rsid w:val="00E1635B"/>
    <w:rsid w:val="00E166FE"/>
    <w:rsid w:val="00E1691C"/>
    <w:rsid w:val="00E16BE1"/>
    <w:rsid w:val="00E17209"/>
    <w:rsid w:val="00E17520"/>
    <w:rsid w:val="00E17634"/>
    <w:rsid w:val="00E17EE8"/>
    <w:rsid w:val="00E200BA"/>
    <w:rsid w:val="00E20128"/>
    <w:rsid w:val="00E20B86"/>
    <w:rsid w:val="00E210D4"/>
    <w:rsid w:val="00E2177E"/>
    <w:rsid w:val="00E22001"/>
    <w:rsid w:val="00E2295C"/>
    <w:rsid w:val="00E22D58"/>
    <w:rsid w:val="00E22DFC"/>
    <w:rsid w:val="00E232B5"/>
    <w:rsid w:val="00E237E6"/>
    <w:rsid w:val="00E23882"/>
    <w:rsid w:val="00E2398D"/>
    <w:rsid w:val="00E24853"/>
    <w:rsid w:val="00E24B9A"/>
    <w:rsid w:val="00E25E31"/>
    <w:rsid w:val="00E2666C"/>
    <w:rsid w:val="00E26B77"/>
    <w:rsid w:val="00E272A3"/>
    <w:rsid w:val="00E27BE6"/>
    <w:rsid w:val="00E27C0F"/>
    <w:rsid w:val="00E27D03"/>
    <w:rsid w:val="00E310B1"/>
    <w:rsid w:val="00E31745"/>
    <w:rsid w:val="00E317B5"/>
    <w:rsid w:val="00E31F50"/>
    <w:rsid w:val="00E325EB"/>
    <w:rsid w:val="00E32797"/>
    <w:rsid w:val="00E3286B"/>
    <w:rsid w:val="00E32B2C"/>
    <w:rsid w:val="00E33EDA"/>
    <w:rsid w:val="00E345D8"/>
    <w:rsid w:val="00E34B7B"/>
    <w:rsid w:val="00E34C0D"/>
    <w:rsid w:val="00E3575D"/>
    <w:rsid w:val="00E35B26"/>
    <w:rsid w:val="00E36DD5"/>
    <w:rsid w:val="00E3710C"/>
    <w:rsid w:val="00E3783B"/>
    <w:rsid w:val="00E3795D"/>
    <w:rsid w:val="00E37FD0"/>
    <w:rsid w:val="00E4027B"/>
    <w:rsid w:val="00E40554"/>
    <w:rsid w:val="00E41A6E"/>
    <w:rsid w:val="00E427AB"/>
    <w:rsid w:val="00E42A7D"/>
    <w:rsid w:val="00E42DE8"/>
    <w:rsid w:val="00E42E4D"/>
    <w:rsid w:val="00E42EA2"/>
    <w:rsid w:val="00E43023"/>
    <w:rsid w:val="00E4306C"/>
    <w:rsid w:val="00E43114"/>
    <w:rsid w:val="00E43288"/>
    <w:rsid w:val="00E43431"/>
    <w:rsid w:val="00E4359C"/>
    <w:rsid w:val="00E43AF8"/>
    <w:rsid w:val="00E440B2"/>
    <w:rsid w:val="00E44823"/>
    <w:rsid w:val="00E44CE5"/>
    <w:rsid w:val="00E44EB0"/>
    <w:rsid w:val="00E4583A"/>
    <w:rsid w:val="00E458E9"/>
    <w:rsid w:val="00E464A7"/>
    <w:rsid w:val="00E4697D"/>
    <w:rsid w:val="00E46A06"/>
    <w:rsid w:val="00E47987"/>
    <w:rsid w:val="00E50096"/>
    <w:rsid w:val="00E5043A"/>
    <w:rsid w:val="00E50783"/>
    <w:rsid w:val="00E509B9"/>
    <w:rsid w:val="00E50C4D"/>
    <w:rsid w:val="00E51D5F"/>
    <w:rsid w:val="00E52811"/>
    <w:rsid w:val="00E531F1"/>
    <w:rsid w:val="00E533D7"/>
    <w:rsid w:val="00E535DE"/>
    <w:rsid w:val="00E538A4"/>
    <w:rsid w:val="00E53EF6"/>
    <w:rsid w:val="00E54263"/>
    <w:rsid w:val="00E5430A"/>
    <w:rsid w:val="00E55AC0"/>
    <w:rsid w:val="00E5691C"/>
    <w:rsid w:val="00E572BA"/>
    <w:rsid w:val="00E575CC"/>
    <w:rsid w:val="00E57C0D"/>
    <w:rsid w:val="00E6038F"/>
    <w:rsid w:val="00E603F6"/>
    <w:rsid w:val="00E60656"/>
    <w:rsid w:val="00E6080B"/>
    <w:rsid w:val="00E60B09"/>
    <w:rsid w:val="00E6147B"/>
    <w:rsid w:val="00E618AE"/>
    <w:rsid w:val="00E61CA6"/>
    <w:rsid w:val="00E61DCA"/>
    <w:rsid w:val="00E621DF"/>
    <w:rsid w:val="00E62440"/>
    <w:rsid w:val="00E62E1A"/>
    <w:rsid w:val="00E63857"/>
    <w:rsid w:val="00E63D53"/>
    <w:rsid w:val="00E64420"/>
    <w:rsid w:val="00E64B21"/>
    <w:rsid w:val="00E65072"/>
    <w:rsid w:val="00E65296"/>
    <w:rsid w:val="00E653D4"/>
    <w:rsid w:val="00E65605"/>
    <w:rsid w:val="00E65BAC"/>
    <w:rsid w:val="00E65BD2"/>
    <w:rsid w:val="00E65F9D"/>
    <w:rsid w:val="00E6649E"/>
    <w:rsid w:val="00E66786"/>
    <w:rsid w:val="00E66B1A"/>
    <w:rsid w:val="00E671AE"/>
    <w:rsid w:val="00E671BC"/>
    <w:rsid w:val="00E67400"/>
    <w:rsid w:val="00E67A10"/>
    <w:rsid w:val="00E67C95"/>
    <w:rsid w:val="00E67ECA"/>
    <w:rsid w:val="00E7198E"/>
    <w:rsid w:val="00E72A48"/>
    <w:rsid w:val="00E730E8"/>
    <w:rsid w:val="00E73528"/>
    <w:rsid w:val="00E73682"/>
    <w:rsid w:val="00E736B3"/>
    <w:rsid w:val="00E74D60"/>
    <w:rsid w:val="00E74F3F"/>
    <w:rsid w:val="00E756D1"/>
    <w:rsid w:val="00E76A8F"/>
    <w:rsid w:val="00E76BC9"/>
    <w:rsid w:val="00E77605"/>
    <w:rsid w:val="00E777B9"/>
    <w:rsid w:val="00E77D17"/>
    <w:rsid w:val="00E81463"/>
    <w:rsid w:val="00E8150E"/>
    <w:rsid w:val="00E81973"/>
    <w:rsid w:val="00E81A02"/>
    <w:rsid w:val="00E81EF7"/>
    <w:rsid w:val="00E8269D"/>
    <w:rsid w:val="00E826E6"/>
    <w:rsid w:val="00E8279C"/>
    <w:rsid w:val="00E82822"/>
    <w:rsid w:val="00E82BCC"/>
    <w:rsid w:val="00E83603"/>
    <w:rsid w:val="00E837B5"/>
    <w:rsid w:val="00E837FD"/>
    <w:rsid w:val="00E84B00"/>
    <w:rsid w:val="00E84C5C"/>
    <w:rsid w:val="00E84E36"/>
    <w:rsid w:val="00E84F38"/>
    <w:rsid w:val="00E85EED"/>
    <w:rsid w:val="00E86762"/>
    <w:rsid w:val="00E86A51"/>
    <w:rsid w:val="00E86ADC"/>
    <w:rsid w:val="00E86EBD"/>
    <w:rsid w:val="00E86FD9"/>
    <w:rsid w:val="00E87A07"/>
    <w:rsid w:val="00E87A25"/>
    <w:rsid w:val="00E87F5D"/>
    <w:rsid w:val="00E9000A"/>
    <w:rsid w:val="00E900A0"/>
    <w:rsid w:val="00E90757"/>
    <w:rsid w:val="00E908DE"/>
    <w:rsid w:val="00E90E4A"/>
    <w:rsid w:val="00E9197A"/>
    <w:rsid w:val="00E925F7"/>
    <w:rsid w:val="00E929B5"/>
    <w:rsid w:val="00E92EF3"/>
    <w:rsid w:val="00E92F88"/>
    <w:rsid w:val="00E939B9"/>
    <w:rsid w:val="00E942C7"/>
    <w:rsid w:val="00E9463E"/>
    <w:rsid w:val="00E94E0B"/>
    <w:rsid w:val="00E9504B"/>
    <w:rsid w:val="00E95094"/>
    <w:rsid w:val="00E957C1"/>
    <w:rsid w:val="00E95874"/>
    <w:rsid w:val="00E95DC2"/>
    <w:rsid w:val="00E96BD4"/>
    <w:rsid w:val="00E97071"/>
    <w:rsid w:val="00EA01B2"/>
    <w:rsid w:val="00EA02BF"/>
    <w:rsid w:val="00EA08E8"/>
    <w:rsid w:val="00EA0D54"/>
    <w:rsid w:val="00EA0F63"/>
    <w:rsid w:val="00EA162F"/>
    <w:rsid w:val="00EA21A6"/>
    <w:rsid w:val="00EA236F"/>
    <w:rsid w:val="00EA23B8"/>
    <w:rsid w:val="00EA2642"/>
    <w:rsid w:val="00EA2AE4"/>
    <w:rsid w:val="00EA3B28"/>
    <w:rsid w:val="00EA4201"/>
    <w:rsid w:val="00EA4614"/>
    <w:rsid w:val="00EA4CAD"/>
    <w:rsid w:val="00EA4FFB"/>
    <w:rsid w:val="00EA51AE"/>
    <w:rsid w:val="00EA53BD"/>
    <w:rsid w:val="00EA5AFB"/>
    <w:rsid w:val="00EA5C03"/>
    <w:rsid w:val="00EA5F01"/>
    <w:rsid w:val="00EA6117"/>
    <w:rsid w:val="00EA66AC"/>
    <w:rsid w:val="00EA6836"/>
    <w:rsid w:val="00EA6C71"/>
    <w:rsid w:val="00EA6CBF"/>
    <w:rsid w:val="00EA7A05"/>
    <w:rsid w:val="00EA7CB3"/>
    <w:rsid w:val="00EB0135"/>
    <w:rsid w:val="00EB045B"/>
    <w:rsid w:val="00EB07C3"/>
    <w:rsid w:val="00EB153C"/>
    <w:rsid w:val="00EB1607"/>
    <w:rsid w:val="00EB174C"/>
    <w:rsid w:val="00EB17D5"/>
    <w:rsid w:val="00EB18AA"/>
    <w:rsid w:val="00EB1E77"/>
    <w:rsid w:val="00EB26E2"/>
    <w:rsid w:val="00EB2D7B"/>
    <w:rsid w:val="00EB3248"/>
    <w:rsid w:val="00EB402D"/>
    <w:rsid w:val="00EB463E"/>
    <w:rsid w:val="00EB46A9"/>
    <w:rsid w:val="00EB5442"/>
    <w:rsid w:val="00EB5D3D"/>
    <w:rsid w:val="00EB6579"/>
    <w:rsid w:val="00EB6713"/>
    <w:rsid w:val="00EB68B6"/>
    <w:rsid w:val="00EB711A"/>
    <w:rsid w:val="00EB7B71"/>
    <w:rsid w:val="00EB7C28"/>
    <w:rsid w:val="00EB7EC1"/>
    <w:rsid w:val="00EC06DD"/>
    <w:rsid w:val="00EC0857"/>
    <w:rsid w:val="00EC139D"/>
    <w:rsid w:val="00EC158C"/>
    <w:rsid w:val="00EC188D"/>
    <w:rsid w:val="00EC2519"/>
    <w:rsid w:val="00EC2D14"/>
    <w:rsid w:val="00EC2EE6"/>
    <w:rsid w:val="00EC37F4"/>
    <w:rsid w:val="00EC3C53"/>
    <w:rsid w:val="00EC3DEE"/>
    <w:rsid w:val="00EC3FA2"/>
    <w:rsid w:val="00EC4181"/>
    <w:rsid w:val="00EC4AE2"/>
    <w:rsid w:val="00EC4B0E"/>
    <w:rsid w:val="00EC4B6A"/>
    <w:rsid w:val="00EC501A"/>
    <w:rsid w:val="00EC5C15"/>
    <w:rsid w:val="00EC5C33"/>
    <w:rsid w:val="00EC5DD3"/>
    <w:rsid w:val="00EC620F"/>
    <w:rsid w:val="00EC6BCE"/>
    <w:rsid w:val="00EC72FF"/>
    <w:rsid w:val="00EC7F3D"/>
    <w:rsid w:val="00ED0094"/>
    <w:rsid w:val="00ED1195"/>
    <w:rsid w:val="00ED14A6"/>
    <w:rsid w:val="00ED1D07"/>
    <w:rsid w:val="00ED2365"/>
    <w:rsid w:val="00ED283E"/>
    <w:rsid w:val="00ED2B4C"/>
    <w:rsid w:val="00ED307F"/>
    <w:rsid w:val="00ED3A24"/>
    <w:rsid w:val="00ED3C15"/>
    <w:rsid w:val="00ED3CEA"/>
    <w:rsid w:val="00ED414A"/>
    <w:rsid w:val="00ED43BD"/>
    <w:rsid w:val="00ED4B71"/>
    <w:rsid w:val="00ED4BD4"/>
    <w:rsid w:val="00ED4D00"/>
    <w:rsid w:val="00ED4DB0"/>
    <w:rsid w:val="00ED54BE"/>
    <w:rsid w:val="00ED5799"/>
    <w:rsid w:val="00ED652A"/>
    <w:rsid w:val="00ED7D13"/>
    <w:rsid w:val="00EE08E4"/>
    <w:rsid w:val="00EE0A62"/>
    <w:rsid w:val="00EE1178"/>
    <w:rsid w:val="00EE15AB"/>
    <w:rsid w:val="00EE19C2"/>
    <w:rsid w:val="00EE1B17"/>
    <w:rsid w:val="00EE22BE"/>
    <w:rsid w:val="00EE27AF"/>
    <w:rsid w:val="00EE2A86"/>
    <w:rsid w:val="00EE2C49"/>
    <w:rsid w:val="00EE2DBC"/>
    <w:rsid w:val="00EE3191"/>
    <w:rsid w:val="00EE35B5"/>
    <w:rsid w:val="00EE37F5"/>
    <w:rsid w:val="00EE39DC"/>
    <w:rsid w:val="00EE3E6D"/>
    <w:rsid w:val="00EE3FBA"/>
    <w:rsid w:val="00EE4C61"/>
    <w:rsid w:val="00EE4F06"/>
    <w:rsid w:val="00EE5261"/>
    <w:rsid w:val="00EE54AE"/>
    <w:rsid w:val="00EE5E68"/>
    <w:rsid w:val="00EE5FD7"/>
    <w:rsid w:val="00EE6A0A"/>
    <w:rsid w:val="00EE6CED"/>
    <w:rsid w:val="00EE6E2A"/>
    <w:rsid w:val="00EE7158"/>
    <w:rsid w:val="00EF0370"/>
    <w:rsid w:val="00EF0AC8"/>
    <w:rsid w:val="00EF0D80"/>
    <w:rsid w:val="00EF0DE7"/>
    <w:rsid w:val="00EF0EED"/>
    <w:rsid w:val="00EF1EA7"/>
    <w:rsid w:val="00EF2260"/>
    <w:rsid w:val="00EF34EE"/>
    <w:rsid w:val="00EF4392"/>
    <w:rsid w:val="00EF450D"/>
    <w:rsid w:val="00EF618C"/>
    <w:rsid w:val="00EF6269"/>
    <w:rsid w:val="00EF63C6"/>
    <w:rsid w:val="00EFC1CA"/>
    <w:rsid w:val="00F0009C"/>
    <w:rsid w:val="00F009C6"/>
    <w:rsid w:val="00F01016"/>
    <w:rsid w:val="00F01B20"/>
    <w:rsid w:val="00F01D10"/>
    <w:rsid w:val="00F01F31"/>
    <w:rsid w:val="00F022C9"/>
    <w:rsid w:val="00F02340"/>
    <w:rsid w:val="00F02396"/>
    <w:rsid w:val="00F02B1A"/>
    <w:rsid w:val="00F036E2"/>
    <w:rsid w:val="00F03897"/>
    <w:rsid w:val="00F03F47"/>
    <w:rsid w:val="00F04F15"/>
    <w:rsid w:val="00F05164"/>
    <w:rsid w:val="00F051E2"/>
    <w:rsid w:val="00F06162"/>
    <w:rsid w:val="00F0691C"/>
    <w:rsid w:val="00F06B8F"/>
    <w:rsid w:val="00F0703B"/>
    <w:rsid w:val="00F0741A"/>
    <w:rsid w:val="00F07DDD"/>
    <w:rsid w:val="00F10456"/>
    <w:rsid w:val="00F111CF"/>
    <w:rsid w:val="00F1123E"/>
    <w:rsid w:val="00F11500"/>
    <w:rsid w:val="00F115E1"/>
    <w:rsid w:val="00F11DB0"/>
    <w:rsid w:val="00F11E61"/>
    <w:rsid w:val="00F11F97"/>
    <w:rsid w:val="00F12294"/>
    <w:rsid w:val="00F12499"/>
    <w:rsid w:val="00F12AA2"/>
    <w:rsid w:val="00F13DCF"/>
    <w:rsid w:val="00F13F4F"/>
    <w:rsid w:val="00F14944"/>
    <w:rsid w:val="00F156AA"/>
    <w:rsid w:val="00F15D81"/>
    <w:rsid w:val="00F1677B"/>
    <w:rsid w:val="00F171A6"/>
    <w:rsid w:val="00F17854"/>
    <w:rsid w:val="00F17D98"/>
    <w:rsid w:val="00F17F5D"/>
    <w:rsid w:val="00F201D6"/>
    <w:rsid w:val="00F2047E"/>
    <w:rsid w:val="00F2111A"/>
    <w:rsid w:val="00F21835"/>
    <w:rsid w:val="00F21B60"/>
    <w:rsid w:val="00F22033"/>
    <w:rsid w:val="00F227B1"/>
    <w:rsid w:val="00F22975"/>
    <w:rsid w:val="00F2297B"/>
    <w:rsid w:val="00F22F11"/>
    <w:rsid w:val="00F2342E"/>
    <w:rsid w:val="00F239EB"/>
    <w:rsid w:val="00F23FFE"/>
    <w:rsid w:val="00F240DB"/>
    <w:rsid w:val="00F24133"/>
    <w:rsid w:val="00F242F8"/>
    <w:rsid w:val="00F24868"/>
    <w:rsid w:val="00F24E5E"/>
    <w:rsid w:val="00F25104"/>
    <w:rsid w:val="00F253CF"/>
    <w:rsid w:val="00F25AF6"/>
    <w:rsid w:val="00F25FE5"/>
    <w:rsid w:val="00F2601C"/>
    <w:rsid w:val="00F2751D"/>
    <w:rsid w:val="00F277E0"/>
    <w:rsid w:val="00F3000D"/>
    <w:rsid w:val="00F30135"/>
    <w:rsid w:val="00F30734"/>
    <w:rsid w:val="00F309FE"/>
    <w:rsid w:val="00F32DED"/>
    <w:rsid w:val="00F33786"/>
    <w:rsid w:val="00F33888"/>
    <w:rsid w:val="00F33DA8"/>
    <w:rsid w:val="00F3480F"/>
    <w:rsid w:val="00F35B8C"/>
    <w:rsid w:val="00F35D8D"/>
    <w:rsid w:val="00F3687A"/>
    <w:rsid w:val="00F36E22"/>
    <w:rsid w:val="00F403F0"/>
    <w:rsid w:val="00F4092D"/>
    <w:rsid w:val="00F40CC2"/>
    <w:rsid w:val="00F40E10"/>
    <w:rsid w:val="00F410A1"/>
    <w:rsid w:val="00F4250A"/>
    <w:rsid w:val="00F42F0A"/>
    <w:rsid w:val="00F432EC"/>
    <w:rsid w:val="00F433C5"/>
    <w:rsid w:val="00F434F6"/>
    <w:rsid w:val="00F43504"/>
    <w:rsid w:val="00F43A87"/>
    <w:rsid w:val="00F444E3"/>
    <w:rsid w:val="00F44524"/>
    <w:rsid w:val="00F4492C"/>
    <w:rsid w:val="00F4535A"/>
    <w:rsid w:val="00F45BBF"/>
    <w:rsid w:val="00F464FE"/>
    <w:rsid w:val="00F467BA"/>
    <w:rsid w:val="00F471D3"/>
    <w:rsid w:val="00F47376"/>
    <w:rsid w:val="00F473DA"/>
    <w:rsid w:val="00F47842"/>
    <w:rsid w:val="00F47A5B"/>
    <w:rsid w:val="00F50153"/>
    <w:rsid w:val="00F51093"/>
    <w:rsid w:val="00F51252"/>
    <w:rsid w:val="00F51755"/>
    <w:rsid w:val="00F51B56"/>
    <w:rsid w:val="00F51F9A"/>
    <w:rsid w:val="00F52CCC"/>
    <w:rsid w:val="00F53129"/>
    <w:rsid w:val="00F533DB"/>
    <w:rsid w:val="00F545B5"/>
    <w:rsid w:val="00F54DA4"/>
    <w:rsid w:val="00F55226"/>
    <w:rsid w:val="00F5676E"/>
    <w:rsid w:val="00F568AE"/>
    <w:rsid w:val="00F56DE0"/>
    <w:rsid w:val="00F574AC"/>
    <w:rsid w:val="00F60128"/>
    <w:rsid w:val="00F60ECA"/>
    <w:rsid w:val="00F6111E"/>
    <w:rsid w:val="00F614A5"/>
    <w:rsid w:val="00F61CE1"/>
    <w:rsid w:val="00F62D24"/>
    <w:rsid w:val="00F632CE"/>
    <w:rsid w:val="00F63B67"/>
    <w:rsid w:val="00F6430E"/>
    <w:rsid w:val="00F64470"/>
    <w:rsid w:val="00F64AB6"/>
    <w:rsid w:val="00F64B71"/>
    <w:rsid w:val="00F656A3"/>
    <w:rsid w:val="00F65A1B"/>
    <w:rsid w:val="00F65B3E"/>
    <w:rsid w:val="00F65CA3"/>
    <w:rsid w:val="00F6654A"/>
    <w:rsid w:val="00F669A8"/>
    <w:rsid w:val="00F672E2"/>
    <w:rsid w:val="00F67BB6"/>
    <w:rsid w:val="00F70469"/>
    <w:rsid w:val="00F715C6"/>
    <w:rsid w:val="00F71621"/>
    <w:rsid w:val="00F7387C"/>
    <w:rsid w:val="00F73A26"/>
    <w:rsid w:val="00F73CF1"/>
    <w:rsid w:val="00F73DAE"/>
    <w:rsid w:val="00F73E4D"/>
    <w:rsid w:val="00F7415A"/>
    <w:rsid w:val="00F74530"/>
    <w:rsid w:val="00F74B60"/>
    <w:rsid w:val="00F7533C"/>
    <w:rsid w:val="00F75BCF"/>
    <w:rsid w:val="00F76111"/>
    <w:rsid w:val="00F765E8"/>
    <w:rsid w:val="00F76842"/>
    <w:rsid w:val="00F771CA"/>
    <w:rsid w:val="00F7745D"/>
    <w:rsid w:val="00F7746A"/>
    <w:rsid w:val="00F7752F"/>
    <w:rsid w:val="00F8023D"/>
    <w:rsid w:val="00F80A9F"/>
    <w:rsid w:val="00F8146D"/>
    <w:rsid w:val="00F816C3"/>
    <w:rsid w:val="00F821C2"/>
    <w:rsid w:val="00F8253B"/>
    <w:rsid w:val="00F826D6"/>
    <w:rsid w:val="00F82890"/>
    <w:rsid w:val="00F829A9"/>
    <w:rsid w:val="00F836C9"/>
    <w:rsid w:val="00F8374D"/>
    <w:rsid w:val="00F84612"/>
    <w:rsid w:val="00F84B62"/>
    <w:rsid w:val="00F84CD7"/>
    <w:rsid w:val="00F84E97"/>
    <w:rsid w:val="00F84FC5"/>
    <w:rsid w:val="00F8514F"/>
    <w:rsid w:val="00F85269"/>
    <w:rsid w:val="00F85A96"/>
    <w:rsid w:val="00F85E36"/>
    <w:rsid w:val="00F85E4C"/>
    <w:rsid w:val="00F85EC5"/>
    <w:rsid w:val="00F8611D"/>
    <w:rsid w:val="00F86695"/>
    <w:rsid w:val="00F86976"/>
    <w:rsid w:val="00F86CCA"/>
    <w:rsid w:val="00F87072"/>
    <w:rsid w:val="00F87E84"/>
    <w:rsid w:val="00F9024B"/>
    <w:rsid w:val="00F90281"/>
    <w:rsid w:val="00F90679"/>
    <w:rsid w:val="00F907E8"/>
    <w:rsid w:val="00F9085E"/>
    <w:rsid w:val="00F90B29"/>
    <w:rsid w:val="00F90C2D"/>
    <w:rsid w:val="00F912AE"/>
    <w:rsid w:val="00F912C6"/>
    <w:rsid w:val="00F91D22"/>
    <w:rsid w:val="00F922A5"/>
    <w:rsid w:val="00F92945"/>
    <w:rsid w:val="00F92F65"/>
    <w:rsid w:val="00F93604"/>
    <w:rsid w:val="00F93A7F"/>
    <w:rsid w:val="00F93AD4"/>
    <w:rsid w:val="00F94039"/>
    <w:rsid w:val="00F94C1E"/>
    <w:rsid w:val="00F9537E"/>
    <w:rsid w:val="00F9565C"/>
    <w:rsid w:val="00F95EAC"/>
    <w:rsid w:val="00F96208"/>
    <w:rsid w:val="00F965BB"/>
    <w:rsid w:val="00FA016E"/>
    <w:rsid w:val="00FA0C86"/>
    <w:rsid w:val="00FA112B"/>
    <w:rsid w:val="00FA223B"/>
    <w:rsid w:val="00FA2839"/>
    <w:rsid w:val="00FA3468"/>
    <w:rsid w:val="00FA408D"/>
    <w:rsid w:val="00FA48F7"/>
    <w:rsid w:val="00FA4BFC"/>
    <w:rsid w:val="00FA4C3E"/>
    <w:rsid w:val="00FA4D91"/>
    <w:rsid w:val="00FA4E5D"/>
    <w:rsid w:val="00FA4E7B"/>
    <w:rsid w:val="00FA4F46"/>
    <w:rsid w:val="00FA502E"/>
    <w:rsid w:val="00FA58AA"/>
    <w:rsid w:val="00FA720D"/>
    <w:rsid w:val="00FA7293"/>
    <w:rsid w:val="00FA72BE"/>
    <w:rsid w:val="00FA7542"/>
    <w:rsid w:val="00FA7A1F"/>
    <w:rsid w:val="00FA7C13"/>
    <w:rsid w:val="00FB0442"/>
    <w:rsid w:val="00FB0501"/>
    <w:rsid w:val="00FB0F12"/>
    <w:rsid w:val="00FB188C"/>
    <w:rsid w:val="00FB194C"/>
    <w:rsid w:val="00FB1B2C"/>
    <w:rsid w:val="00FB22DB"/>
    <w:rsid w:val="00FB22F0"/>
    <w:rsid w:val="00FB2BEA"/>
    <w:rsid w:val="00FB3491"/>
    <w:rsid w:val="00FB3827"/>
    <w:rsid w:val="00FB3898"/>
    <w:rsid w:val="00FB3CBC"/>
    <w:rsid w:val="00FB4430"/>
    <w:rsid w:val="00FB4567"/>
    <w:rsid w:val="00FB4613"/>
    <w:rsid w:val="00FB463E"/>
    <w:rsid w:val="00FB4E67"/>
    <w:rsid w:val="00FB50BB"/>
    <w:rsid w:val="00FB561F"/>
    <w:rsid w:val="00FB5B94"/>
    <w:rsid w:val="00FB5D5C"/>
    <w:rsid w:val="00FB6885"/>
    <w:rsid w:val="00FB7009"/>
    <w:rsid w:val="00FB7171"/>
    <w:rsid w:val="00FB7435"/>
    <w:rsid w:val="00FB79C3"/>
    <w:rsid w:val="00FC0E6E"/>
    <w:rsid w:val="00FC16E7"/>
    <w:rsid w:val="00FC17F0"/>
    <w:rsid w:val="00FC1E7F"/>
    <w:rsid w:val="00FC1E92"/>
    <w:rsid w:val="00FC3368"/>
    <w:rsid w:val="00FC37E8"/>
    <w:rsid w:val="00FC396D"/>
    <w:rsid w:val="00FC3B51"/>
    <w:rsid w:val="00FC42D7"/>
    <w:rsid w:val="00FC4307"/>
    <w:rsid w:val="00FC4854"/>
    <w:rsid w:val="00FC50C7"/>
    <w:rsid w:val="00FC555E"/>
    <w:rsid w:val="00FC57DC"/>
    <w:rsid w:val="00FC61B3"/>
    <w:rsid w:val="00FC62D9"/>
    <w:rsid w:val="00FC672C"/>
    <w:rsid w:val="00FC6FAF"/>
    <w:rsid w:val="00FC72CF"/>
    <w:rsid w:val="00FC79B9"/>
    <w:rsid w:val="00FD0229"/>
    <w:rsid w:val="00FD032B"/>
    <w:rsid w:val="00FD0383"/>
    <w:rsid w:val="00FD078F"/>
    <w:rsid w:val="00FD0A99"/>
    <w:rsid w:val="00FD0AB5"/>
    <w:rsid w:val="00FD17F7"/>
    <w:rsid w:val="00FD1B66"/>
    <w:rsid w:val="00FD242A"/>
    <w:rsid w:val="00FD2711"/>
    <w:rsid w:val="00FD3246"/>
    <w:rsid w:val="00FD3349"/>
    <w:rsid w:val="00FD4FFD"/>
    <w:rsid w:val="00FD6310"/>
    <w:rsid w:val="00FD63AE"/>
    <w:rsid w:val="00FD6507"/>
    <w:rsid w:val="00FD6BCD"/>
    <w:rsid w:val="00FD72D9"/>
    <w:rsid w:val="00FD7D27"/>
    <w:rsid w:val="00FD7D65"/>
    <w:rsid w:val="00FD8D25"/>
    <w:rsid w:val="00FE0009"/>
    <w:rsid w:val="00FE0A77"/>
    <w:rsid w:val="00FE0A7E"/>
    <w:rsid w:val="00FE15A8"/>
    <w:rsid w:val="00FE16F4"/>
    <w:rsid w:val="00FE1B5E"/>
    <w:rsid w:val="00FE27AB"/>
    <w:rsid w:val="00FE2AEB"/>
    <w:rsid w:val="00FE2CAD"/>
    <w:rsid w:val="00FE2FF5"/>
    <w:rsid w:val="00FE515D"/>
    <w:rsid w:val="00FE52FF"/>
    <w:rsid w:val="00FE5B70"/>
    <w:rsid w:val="00FE5BE7"/>
    <w:rsid w:val="00FE636A"/>
    <w:rsid w:val="00FE6817"/>
    <w:rsid w:val="00FE68FF"/>
    <w:rsid w:val="00FE71CC"/>
    <w:rsid w:val="00FF026F"/>
    <w:rsid w:val="00FF0569"/>
    <w:rsid w:val="00FF0708"/>
    <w:rsid w:val="00FF0991"/>
    <w:rsid w:val="00FF0A5D"/>
    <w:rsid w:val="00FF0AA8"/>
    <w:rsid w:val="00FF1441"/>
    <w:rsid w:val="00FF1B12"/>
    <w:rsid w:val="00FF1D8E"/>
    <w:rsid w:val="00FF21C9"/>
    <w:rsid w:val="00FF22EF"/>
    <w:rsid w:val="00FF2546"/>
    <w:rsid w:val="00FF2880"/>
    <w:rsid w:val="00FF2B2A"/>
    <w:rsid w:val="00FF2B59"/>
    <w:rsid w:val="00FF2FAE"/>
    <w:rsid w:val="00FF3AE6"/>
    <w:rsid w:val="00FF48D0"/>
    <w:rsid w:val="00FF4FE8"/>
    <w:rsid w:val="00FF54BD"/>
    <w:rsid w:val="00FF63BA"/>
    <w:rsid w:val="00FF6728"/>
    <w:rsid w:val="00FF6BD2"/>
    <w:rsid w:val="00FF7221"/>
    <w:rsid w:val="00FF7308"/>
    <w:rsid w:val="00FF7AD5"/>
    <w:rsid w:val="00FF7F6D"/>
    <w:rsid w:val="00FF7FA1"/>
    <w:rsid w:val="00FF7FB1"/>
    <w:rsid w:val="01264A01"/>
    <w:rsid w:val="0142946D"/>
    <w:rsid w:val="014B8262"/>
    <w:rsid w:val="014E5FA0"/>
    <w:rsid w:val="018A7D6A"/>
    <w:rsid w:val="019B98A7"/>
    <w:rsid w:val="01BEA697"/>
    <w:rsid w:val="01C952CD"/>
    <w:rsid w:val="01E3680E"/>
    <w:rsid w:val="0253353F"/>
    <w:rsid w:val="0273B954"/>
    <w:rsid w:val="028B24A3"/>
    <w:rsid w:val="02CCFFE0"/>
    <w:rsid w:val="02F3E377"/>
    <w:rsid w:val="03254687"/>
    <w:rsid w:val="0339E35D"/>
    <w:rsid w:val="036DAA31"/>
    <w:rsid w:val="03A5B4A0"/>
    <w:rsid w:val="03E136FB"/>
    <w:rsid w:val="043067F1"/>
    <w:rsid w:val="044C36DC"/>
    <w:rsid w:val="045494AB"/>
    <w:rsid w:val="04853386"/>
    <w:rsid w:val="049756B9"/>
    <w:rsid w:val="0536A336"/>
    <w:rsid w:val="0565409C"/>
    <w:rsid w:val="056ADDE7"/>
    <w:rsid w:val="056CEF75"/>
    <w:rsid w:val="05C3E0BA"/>
    <w:rsid w:val="05C4FBE3"/>
    <w:rsid w:val="06A9D105"/>
    <w:rsid w:val="06AF5870"/>
    <w:rsid w:val="06C17858"/>
    <w:rsid w:val="06E4ADC5"/>
    <w:rsid w:val="06F03E25"/>
    <w:rsid w:val="06F1941F"/>
    <w:rsid w:val="071CB8BB"/>
    <w:rsid w:val="076AB3FC"/>
    <w:rsid w:val="076C9C25"/>
    <w:rsid w:val="07CD2039"/>
    <w:rsid w:val="08B6C5BB"/>
    <w:rsid w:val="08BACF5A"/>
    <w:rsid w:val="09057986"/>
    <w:rsid w:val="090A6521"/>
    <w:rsid w:val="097DE273"/>
    <w:rsid w:val="09B16EA4"/>
    <w:rsid w:val="09FD4F3E"/>
    <w:rsid w:val="0A1EF9B7"/>
    <w:rsid w:val="0A381517"/>
    <w:rsid w:val="0A42522E"/>
    <w:rsid w:val="0A6EDA07"/>
    <w:rsid w:val="0B077FE4"/>
    <w:rsid w:val="0B697B29"/>
    <w:rsid w:val="0B747D24"/>
    <w:rsid w:val="0BAFCD9A"/>
    <w:rsid w:val="0BD7B6E7"/>
    <w:rsid w:val="0BF1D5EF"/>
    <w:rsid w:val="0C188BA0"/>
    <w:rsid w:val="0C3B5E01"/>
    <w:rsid w:val="0C8A8D8C"/>
    <w:rsid w:val="0C8E6D7F"/>
    <w:rsid w:val="0CB0157D"/>
    <w:rsid w:val="0CB9E36C"/>
    <w:rsid w:val="0CF3B08D"/>
    <w:rsid w:val="0D039A32"/>
    <w:rsid w:val="0D3627CA"/>
    <w:rsid w:val="0D3B11F3"/>
    <w:rsid w:val="0D555658"/>
    <w:rsid w:val="0D621174"/>
    <w:rsid w:val="0D781BD2"/>
    <w:rsid w:val="0D7B9C6E"/>
    <w:rsid w:val="0DBE3492"/>
    <w:rsid w:val="0DC8C9A6"/>
    <w:rsid w:val="0E07835D"/>
    <w:rsid w:val="0E0FE90E"/>
    <w:rsid w:val="0E882462"/>
    <w:rsid w:val="0E8C42CC"/>
    <w:rsid w:val="0EAB866E"/>
    <w:rsid w:val="0F37FCE4"/>
    <w:rsid w:val="0F92C7E5"/>
    <w:rsid w:val="0FE7BC64"/>
    <w:rsid w:val="10049E7B"/>
    <w:rsid w:val="1022751D"/>
    <w:rsid w:val="10292826"/>
    <w:rsid w:val="10554F3A"/>
    <w:rsid w:val="106A12BC"/>
    <w:rsid w:val="106DE1D4"/>
    <w:rsid w:val="10834AB1"/>
    <w:rsid w:val="1097BCAE"/>
    <w:rsid w:val="10A8A322"/>
    <w:rsid w:val="10B0DAFD"/>
    <w:rsid w:val="10C57560"/>
    <w:rsid w:val="10F5552B"/>
    <w:rsid w:val="110C262E"/>
    <w:rsid w:val="110CBDE2"/>
    <w:rsid w:val="110DF5F2"/>
    <w:rsid w:val="1143BABC"/>
    <w:rsid w:val="118366FA"/>
    <w:rsid w:val="11A340CD"/>
    <w:rsid w:val="11C3484E"/>
    <w:rsid w:val="11DB0DF7"/>
    <w:rsid w:val="11E8913E"/>
    <w:rsid w:val="1217A833"/>
    <w:rsid w:val="12364AD4"/>
    <w:rsid w:val="123BD675"/>
    <w:rsid w:val="12620D93"/>
    <w:rsid w:val="12BDFF65"/>
    <w:rsid w:val="12CEDB27"/>
    <w:rsid w:val="12DBD828"/>
    <w:rsid w:val="1329CA44"/>
    <w:rsid w:val="13371F53"/>
    <w:rsid w:val="133AA2B2"/>
    <w:rsid w:val="135A44AF"/>
    <w:rsid w:val="1378C915"/>
    <w:rsid w:val="1393DFBB"/>
    <w:rsid w:val="13DF72F9"/>
    <w:rsid w:val="13E50530"/>
    <w:rsid w:val="13F49039"/>
    <w:rsid w:val="142F0221"/>
    <w:rsid w:val="1445409D"/>
    <w:rsid w:val="14476AF2"/>
    <w:rsid w:val="1456F879"/>
    <w:rsid w:val="14AD6C5E"/>
    <w:rsid w:val="14E6428C"/>
    <w:rsid w:val="14EDEBA4"/>
    <w:rsid w:val="1511CB44"/>
    <w:rsid w:val="1523426E"/>
    <w:rsid w:val="1535DBE2"/>
    <w:rsid w:val="153EC189"/>
    <w:rsid w:val="155B88EF"/>
    <w:rsid w:val="15A09C51"/>
    <w:rsid w:val="15B808E1"/>
    <w:rsid w:val="15DD4C83"/>
    <w:rsid w:val="161BB2A8"/>
    <w:rsid w:val="16584BCF"/>
    <w:rsid w:val="167DCACB"/>
    <w:rsid w:val="168581AB"/>
    <w:rsid w:val="16A077E7"/>
    <w:rsid w:val="16C3E227"/>
    <w:rsid w:val="16D5697F"/>
    <w:rsid w:val="16EBDB1D"/>
    <w:rsid w:val="16FBD8B9"/>
    <w:rsid w:val="17007CFA"/>
    <w:rsid w:val="1705B848"/>
    <w:rsid w:val="171EA700"/>
    <w:rsid w:val="1731D4FF"/>
    <w:rsid w:val="174F962C"/>
    <w:rsid w:val="1784BA8C"/>
    <w:rsid w:val="179375AD"/>
    <w:rsid w:val="17AB0399"/>
    <w:rsid w:val="17C084CB"/>
    <w:rsid w:val="1815A182"/>
    <w:rsid w:val="1893092F"/>
    <w:rsid w:val="1913A64A"/>
    <w:rsid w:val="191C066F"/>
    <w:rsid w:val="1922C99B"/>
    <w:rsid w:val="194E4359"/>
    <w:rsid w:val="196BE733"/>
    <w:rsid w:val="19938699"/>
    <w:rsid w:val="199AD72A"/>
    <w:rsid w:val="1A31838D"/>
    <w:rsid w:val="1A5105CF"/>
    <w:rsid w:val="1A5BD554"/>
    <w:rsid w:val="1A710AFB"/>
    <w:rsid w:val="1A76F16F"/>
    <w:rsid w:val="1A952386"/>
    <w:rsid w:val="1A9B096D"/>
    <w:rsid w:val="1ADA3FC2"/>
    <w:rsid w:val="1B18384F"/>
    <w:rsid w:val="1B75FCB3"/>
    <w:rsid w:val="1B8A8E67"/>
    <w:rsid w:val="1BA80B2B"/>
    <w:rsid w:val="1C285ACC"/>
    <w:rsid w:val="1C343236"/>
    <w:rsid w:val="1C62F57B"/>
    <w:rsid w:val="1C66310F"/>
    <w:rsid w:val="1CEC88BB"/>
    <w:rsid w:val="1D1C8509"/>
    <w:rsid w:val="1D282502"/>
    <w:rsid w:val="1D4C018B"/>
    <w:rsid w:val="1D55C66C"/>
    <w:rsid w:val="1D6EE4D0"/>
    <w:rsid w:val="1DE6FC06"/>
    <w:rsid w:val="1E6F6322"/>
    <w:rsid w:val="1E896166"/>
    <w:rsid w:val="1E8CB997"/>
    <w:rsid w:val="1EBEECA6"/>
    <w:rsid w:val="1EFA824F"/>
    <w:rsid w:val="1EFC2712"/>
    <w:rsid w:val="1F0872B1"/>
    <w:rsid w:val="1F514E89"/>
    <w:rsid w:val="1F5E0AB8"/>
    <w:rsid w:val="1F672B2F"/>
    <w:rsid w:val="1F6B9998"/>
    <w:rsid w:val="1F756928"/>
    <w:rsid w:val="1F8096D1"/>
    <w:rsid w:val="1FB75378"/>
    <w:rsid w:val="1FB8910E"/>
    <w:rsid w:val="1FDA464F"/>
    <w:rsid w:val="1FFB98BE"/>
    <w:rsid w:val="2010DD44"/>
    <w:rsid w:val="20870CE6"/>
    <w:rsid w:val="209C4836"/>
    <w:rsid w:val="20BE0966"/>
    <w:rsid w:val="20CC80A2"/>
    <w:rsid w:val="212F9B0D"/>
    <w:rsid w:val="213DA5C5"/>
    <w:rsid w:val="21ACF1CD"/>
    <w:rsid w:val="2228043D"/>
    <w:rsid w:val="22BB7977"/>
    <w:rsid w:val="2316DFD2"/>
    <w:rsid w:val="235E1C0E"/>
    <w:rsid w:val="2384FB05"/>
    <w:rsid w:val="23A7781C"/>
    <w:rsid w:val="23AE9842"/>
    <w:rsid w:val="23BA3DF2"/>
    <w:rsid w:val="23BBA038"/>
    <w:rsid w:val="24532280"/>
    <w:rsid w:val="247DC7D8"/>
    <w:rsid w:val="24A26CF1"/>
    <w:rsid w:val="24B3AC9B"/>
    <w:rsid w:val="2500265E"/>
    <w:rsid w:val="2571C4B4"/>
    <w:rsid w:val="258EECEB"/>
    <w:rsid w:val="25BAF26B"/>
    <w:rsid w:val="25D88D6F"/>
    <w:rsid w:val="25ECCAE1"/>
    <w:rsid w:val="25F9732D"/>
    <w:rsid w:val="26265FE8"/>
    <w:rsid w:val="262DABDB"/>
    <w:rsid w:val="265E63D9"/>
    <w:rsid w:val="26B40A70"/>
    <w:rsid w:val="26EC3C71"/>
    <w:rsid w:val="26FBB65C"/>
    <w:rsid w:val="271E4CC5"/>
    <w:rsid w:val="271E70DF"/>
    <w:rsid w:val="276920C3"/>
    <w:rsid w:val="277843F1"/>
    <w:rsid w:val="27A8F66C"/>
    <w:rsid w:val="27CB9AC2"/>
    <w:rsid w:val="27DB97B0"/>
    <w:rsid w:val="27ED14DE"/>
    <w:rsid w:val="2828A963"/>
    <w:rsid w:val="283DF9A0"/>
    <w:rsid w:val="28626DD7"/>
    <w:rsid w:val="2883A244"/>
    <w:rsid w:val="2887266B"/>
    <w:rsid w:val="28930AAA"/>
    <w:rsid w:val="28FD69F0"/>
    <w:rsid w:val="291E3DD5"/>
    <w:rsid w:val="29278784"/>
    <w:rsid w:val="2932A891"/>
    <w:rsid w:val="2937DBC7"/>
    <w:rsid w:val="294DC2C3"/>
    <w:rsid w:val="29504493"/>
    <w:rsid w:val="297C2FB2"/>
    <w:rsid w:val="29C5C024"/>
    <w:rsid w:val="29EA64DC"/>
    <w:rsid w:val="2A25CD24"/>
    <w:rsid w:val="2A5A3A8B"/>
    <w:rsid w:val="2AFDE5A0"/>
    <w:rsid w:val="2B63095A"/>
    <w:rsid w:val="2B8512F6"/>
    <w:rsid w:val="2B8562D8"/>
    <w:rsid w:val="2BBEB272"/>
    <w:rsid w:val="2BCFDF84"/>
    <w:rsid w:val="2C041652"/>
    <w:rsid w:val="2C17AE1E"/>
    <w:rsid w:val="2C3282BF"/>
    <w:rsid w:val="2C5D5A17"/>
    <w:rsid w:val="2C66F9D5"/>
    <w:rsid w:val="2C799C87"/>
    <w:rsid w:val="2D5CF4FC"/>
    <w:rsid w:val="2D660BDD"/>
    <w:rsid w:val="2DBD9432"/>
    <w:rsid w:val="2DC253F1"/>
    <w:rsid w:val="2DC548BE"/>
    <w:rsid w:val="2E57D1AC"/>
    <w:rsid w:val="2ECA6AB2"/>
    <w:rsid w:val="2FBB0657"/>
    <w:rsid w:val="302F7C55"/>
    <w:rsid w:val="303D7F0C"/>
    <w:rsid w:val="3044F5CD"/>
    <w:rsid w:val="304FD8F5"/>
    <w:rsid w:val="3076672A"/>
    <w:rsid w:val="30831C86"/>
    <w:rsid w:val="30994786"/>
    <w:rsid w:val="30B3A27A"/>
    <w:rsid w:val="30CB8371"/>
    <w:rsid w:val="30E17F33"/>
    <w:rsid w:val="3126CD60"/>
    <w:rsid w:val="313196D2"/>
    <w:rsid w:val="314C4342"/>
    <w:rsid w:val="31663266"/>
    <w:rsid w:val="31C1171F"/>
    <w:rsid w:val="31C91674"/>
    <w:rsid w:val="31E32078"/>
    <w:rsid w:val="320F9CA9"/>
    <w:rsid w:val="321B5A85"/>
    <w:rsid w:val="325B81F7"/>
    <w:rsid w:val="32622109"/>
    <w:rsid w:val="328CF788"/>
    <w:rsid w:val="32A74AC9"/>
    <w:rsid w:val="32D29CCD"/>
    <w:rsid w:val="32F5677E"/>
    <w:rsid w:val="335D243E"/>
    <w:rsid w:val="33A336AC"/>
    <w:rsid w:val="33BA6A41"/>
    <w:rsid w:val="33F95CC6"/>
    <w:rsid w:val="347E473F"/>
    <w:rsid w:val="34A4A1F3"/>
    <w:rsid w:val="34AAE200"/>
    <w:rsid w:val="34E6F5A3"/>
    <w:rsid w:val="352CEB27"/>
    <w:rsid w:val="358048D4"/>
    <w:rsid w:val="35901E1A"/>
    <w:rsid w:val="35949320"/>
    <w:rsid w:val="35A5D586"/>
    <w:rsid w:val="35C23A54"/>
    <w:rsid w:val="35D1D14A"/>
    <w:rsid w:val="3637DD21"/>
    <w:rsid w:val="365DE33A"/>
    <w:rsid w:val="3694F9BA"/>
    <w:rsid w:val="36B83353"/>
    <w:rsid w:val="3704CF20"/>
    <w:rsid w:val="371EF024"/>
    <w:rsid w:val="3763CE64"/>
    <w:rsid w:val="378C323E"/>
    <w:rsid w:val="378E9426"/>
    <w:rsid w:val="37A82133"/>
    <w:rsid w:val="37DCBE3A"/>
    <w:rsid w:val="37DF8D5D"/>
    <w:rsid w:val="37E361E0"/>
    <w:rsid w:val="37E89590"/>
    <w:rsid w:val="37EE2536"/>
    <w:rsid w:val="3825811D"/>
    <w:rsid w:val="383B4983"/>
    <w:rsid w:val="38401C64"/>
    <w:rsid w:val="3847F4D5"/>
    <w:rsid w:val="3863014D"/>
    <w:rsid w:val="3888BBC6"/>
    <w:rsid w:val="38B9770E"/>
    <w:rsid w:val="38CD32C5"/>
    <w:rsid w:val="38D7295F"/>
    <w:rsid w:val="39031175"/>
    <w:rsid w:val="391FE8E3"/>
    <w:rsid w:val="393D6396"/>
    <w:rsid w:val="394A33A3"/>
    <w:rsid w:val="397FC9D4"/>
    <w:rsid w:val="39803B2D"/>
    <w:rsid w:val="39A5BE28"/>
    <w:rsid w:val="39E6F1E1"/>
    <w:rsid w:val="3A1A293B"/>
    <w:rsid w:val="3A1F4606"/>
    <w:rsid w:val="3A2BD678"/>
    <w:rsid w:val="3A6296FA"/>
    <w:rsid w:val="3A75ADD3"/>
    <w:rsid w:val="3ABC5BCF"/>
    <w:rsid w:val="3AC6D49D"/>
    <w:rsid w:val="3AD25237"/>
    <w:rsid w:val="3B75E0DB"/>
    <w:rsid w:val="3B88B5DA"/>
    <w:rsid w:val="3BD15F43"/>
    <w:rsid w:val="3BD21AF9"/>
    <w:rsid w:val="3BD8534A"/>
    <w:rsid w:val="3C3B7494"/>
    <w:rsid w:val="3CFEDF10"/>
    <w:rsid w:val="3D30EBA4"/>
    <w:rsid w:val="3D666725"/>
    <w:rsid w:val="3DBE686E"/>
    <w:rsid w:val="3E055E3F"/>
    <w:rsid w:val="3E2E5AAB"/>
    <w:rsid w:val="3E58C08B"/>
    <w:rsid w:val="3E611FF1"/>
    <w:rsid w:val="3EB2E41A"/>
    <w:rsid w:val="3ED27061"/>
    <w:rsid w:val="3EE717D5"/>
    <w:rsid w:val="3F701358"/>
    <w:rsid w:val="3F782269"/>
    <w:rsid w:val="3F89183C"/>
    <w:rsid w:val="3F95D073"/>
    <w:rsid w:val="3F95D168"/>
    <w:rsid w:val="3FEB5E4B"/>
    <w:rsid w:val="40063209"/>
    <w:rsid w:val="4006431A"/>
    <w:rsid w:val="4045D941"/>
    <w:rsid w:val="405D5EF5"/>
    <w:rsid w:val="407C4B52"/>
    <w:rsid w:val="40E418F3"/>
    <w:rsid w:val="40FC8F82"/>
    <w:rsid w:val="41181B50"/>
    <w:rsid w:val="4146F30A"/>
    <w:rsid w:val="418B2B4B"/>
    <w:rsid w:val="4192FCF7"/>
    <w:rsid w:val="41A455D5"/>
    <w:rsid w:val="41AD84BE"/>
    <w:rsid w:val="41CA1DA0"/>
    <w:rsid w:val="41D7FA3A"/>
    <w:rsid w:val="41F0DD35"/>
    <w:rsid w:val="420ABEAC"/>
    <w:rsid w:val="425435DA"/>
    <w:rsid w:val="425AD223"/>
    <w:rsid w:val="42E68E24"/>
    <w:rsid w:val="43421866"/>
    <w:rsid w:val="434389E8"/>
    <w:rsid w:val="436BDB88"/>
    <w:rsid w:val="43B8EC25"/>
    <w:rsid w:val="43C2DA27"/>
    <w:rsid w:val="43F9EAB5"/>
    <w:rsid w:val="440A480C"/>
    <w:rsid w:val="440D55AB"/>
    <w:rsid w:val="441B0685"/>
    <w:rsid w:val="441D210D"/>
    <w:rsid w:val="4463239E"/>
    <w:rsid w:val="4464A0A8"/>
    <w:rsid w:val="44B96418"/>
    <w:rsid w:val="450B3A55"/>
    <w:rsid w:val="451FCDB0"/>
    <w:rsid w:val="454B655A"/>
    <w:rsid w:val="4581BD45"/>
    <w:rsid w:val="4594AE1F"/>
    <w:rsid w:val="45AA487C"/>
    <w:rsid w:val="45EEB3A8"/>
    <w:rsid w:val="45FE63BE"/>
    <w:rsid w:val="46676952"/>
    <w:rsid w:val="46939937"/>
    <w:rsid w:val="46AE7B67"/>
    <w:rsid w:val="46E68E1B"/>
    <w:rsid w:val="4704EC4B"/>
    <w:rsid w:val="4791E8CE"/>
    <w:rsid w:val="47C2F454"/>
    <w:rsid w:val="47F3F71A"/>
    <w:rsid w:val="480DEEFE"/>
    <w:rsid w:val="48155EE2"/>
    <w:rsid w:val="4817D52A"/>
    <w:rsid w:val="481CBB02"/>
    <w:rsid w:val="483CCC95"/>
    <w:rsid w:val="4861F708"/>
    <w:rsid w:val="489A6E50"/>
    <w:rsid w:val="48AE9482"/>
    <w:rsid w:val="48BEE50C"/>
    <w:rsid w:val="48D96115"/>
    <w:rsid w:val="48F8BF14"/>
    <w:rsid w:val="49376E23"/>
    <w:rsid w:val="4945E80B"/>
    <w:rsid w:val="4952232C"/>
    <w:rsid w:val="496B2F8C"/>
    <w:rsid w:val="496D0EC1"/>
    <w:rsid w:val="4990D92A"/>
    <w:rsid w:val="49BF5DCE"/>
    <w:rsid w:val="49C46D9F"/>
    <w:rsid w:val="4A4316B2"/>
    <w:rsid w:val="4A67DBAA"/>
    <w:rsid w:val="4A918A4A"/>
    <w:rsid w:val="4AEB046E"/>
    <w:rsid w:val="4B0C317C"/>
    <w:rsid w:val="4B2241AD"/>
    <w:rsid w:val="4B4FC6A1"/>
    <w:rsid w:val="4BA6A986"/>
    <w:rsid w:val="4BBA45FC"/>
    <w:rsid w:val="4C0B2771"/>
    <w:rsid w:val="4C8AD0F7"/>
    <w:rsid w:val="4C8F2AD9"/>
    <w:rsid w:val="4CCE7412"/>
    <w:rsid w:val="4CF31319"/>
    <w:rsid w:val="4D016FA0"/>
    <w:rsid w:val="4D347B50"/>
    <w:rsid w:val="4D49EF67"/>
    <w:rsid w:val="4D635E74"/>
    <w:rsid w:val="4D6E253B"/>
    <w:rsid w:val="4DBF3C73"/>
    <w:rsid w:val="4DD7AD04"/>
    <w:rsid w:val="4E13E9BF"/>
    <w:rsid w:val="4E1A2407"/>
    <w:rsid w:val="4E29EA00"/>
    <w:rsid w:val="4E4A35D9"/>
    <w:rsid w:val="4E8F331F"/>
    <w:rsid w:val="4EAE87D2"/>
    <w:rsid w:val="4ED1EE21"/>
    <w:rsid w:val="4ED55F5C"/>
    <w:rsid w:val="4EE65740"/>
    <w:rsid w:val="4F115F6C"/>
    <w:rsid w:val="4F1FCB8A"/>
    <w:rsid w:val="4F2D547B"/>
    <w:rsid w:val="4F715269"/>
    <w:rsid w:val="5006F8DE"/>
    <w:rsid w:val="50471E4E"/>
    <w:rsid w:val="50714174"/>
    <w:rsid w:val="508CAEAA"/>
    <w:rsid w:val="509E8FCB"/>
    <w:rsid w:val="50BE29BC"/>
    <w:rsid w:val="50BFF107"/>
    <w:rsid w:val="5189683F"/>
    <w:rsid w:val="51A028FC"/>
    <w:rsid w:val="51F80951"/>
    <w:rsid w:val="52345CCC"/>
    <w:rsid w:val="527E76DB"/>
    <w:rsid w:val="528A33BA"/>
    <w:rsid w:val="53061F6F"/>
    <w:rsid w:val="531BE094"/>
    <w:rsid w:val="533ED8A3"/>
    <w:rsid w:val="534A8E14"/>
    <w:rsid w:val="534F67AD"/>
    <w:rsid w:val="53703FCE"/>
    <w:rsid w:val="537C2A13"/>
    <w:rsid w:val="53E28584"/>
    <w:rsid w:val="5450A3BD"/>
    <w:rsid w:val="548689B5"/>
    <w:rsid w:val="54EB6BB1"/>
    <w:rsid w:val="5562DDE2"/>
    <w:rsid w:val="557066E6"/>
    <w:rsid w:val="55B32EA4"/>
    <w:rsid w:val="56288EC6"/>
    <w:rsid w:val="56D1C62F"/>
    <w:rsid w:val="56E315F7"/>
    <w:rsid w:val="57085D28"/>
    <w:rsid w:val="57624C39"/>
    <w:rsid w:val="577C1BE0"/>
    <w:rsid w:val="578DA2DC"/>
    <w:rsid w:val="57C1A931"/>
    <w:rsid w:val="57DD9605"/>
    <w:rsid w:val="57F1B389"/>
    <w:rsid w:val="58154F4B"/>
    <w:rsid w:val="58277126"/>
    <w:rsid w:val="5846D04D"/>
    <w:rsid w:val="5886C743"/>
    <w:rsid w:val="5886E293"/>
    <w:rsid w:val="58A34ABF"/>
    <w:rsid w:val="59264CC0"/>
    <w:rsid w:val="59326873"/>
    <w:rsid w:val="5997827A"/>
    <w:rsid w:val="59CE04EE"/>
    <w:rsid w:val="59CF2426"/>
    <w:rsid w:val="59DE49C1"/>
    <w:rsid w:val="5A108FE3"/>
    <w:rsid w:val="5ABBD970"/>
    <w:rsid w:val="5AC46A7D"/>
    <w:rsid w:val="5B576031"/>
    <w:rsid w:val="5B6910B9"/>
    <w:rsid w:val="5B8C15C8"/>
    <w:rsid w:val="5C1D6B53"/>
    <w:rsid w:val="5C5370E0"/>
    <w:rsid w:val="5C84EC7A"/>
    <w:rsid w:val="5C8591B9"/>
    <w:rsid w:val="5C8F799D"/>
    <w:rsid w:val="5CBCE9E1"/>
    <w:rsid w:val="5CDE6895"/>
    <w:rsid w:val="5D2C03E5"/>
    <w:rsid w:val="5D30E973"/>
    <w:rsid w:val="5D58B674"/>
    <w:rsid w:val="5D5B5B7D"/>
    <w:rsid w:val="5D83817F"/>
    <w:rsid w:val="5D98727B"/>
    <w:rsid w:val="5E1363BF"/>
    <w:rsid w:val="5E58BA42"/>
    <w:rsid w:val="5EA36598"/>
    <w:rsid w:val="5EA500AE"/>
    <w:rsid w:val="5EA5C9B7"/>
    <w:rsid w:val="5EC8D58D"/>
    <w:rsid w:val="5EDE9B55"/>
    <w:rsid w:val="5F93C2E4"/>
    <w:rsid w:val="5FA21C7D"/>
    <w:rsid w:val="5FB3493C"/>
    <w:rsid w:val="5FCE18E6"/>
    <w:rsid w:val="600EA7A9"/>
    <w:rsid w:val="605EA8DB"/>
    <w:rsid w:val="606AF807"/>
    <w:rsid w:val="606E2741"/>
    <w:rsid w:val="60870197"/>
    <w:rsid w:val="60C33C9F"/>
    <w:rsid w:val="60DF35FD"/>
    <w:rsid w:val="60EE986F"/>
    <w:rsid w:val="60F1EC91"/>
    <w:rsid w:val="611551B0"/>
    <w:rsid w:val="6153426C"/>
    <w:rsid w:val="61EE51F8"/>
    <w:rsid w:val="6202443B"/>
    <w:rsid w:val="6228A734"/>
    <w:rsid w:val="62826CBD"/>
    <w:rsid w:val="62C9BF73"/>
    <w:rsid w:val="62D1C3E6"/>
    <w:rsid w:val="630F5A89"/>
    <w:rsid w:val="6342C7B1"/>
    <w:rsid w:val="634CDBF6"/>
    <w:rsid w:val="637AF21A"/>
    <w:rsid w:val="638580D6"/>
    <w:rsid w:val="63A88A07"/>
    <w:rsid w:val="63BFD730"/>
    <w:rsid w:val="63F5B348"/>
    <w:rsid w:val="64285EF3"/>
    <w:rsid w:val="64438BD1"/>
    <w:rsid w:val="64454734"/>
    <w:rsid w:val="6451B188"/>
    <w:rsid w:val="647689D8"/>
    <w:rsid w:val="647F7DA6"/>
    <w:rsid w:val="64996456"/>
    <w:rsid w:val="64AD06CB"/>
    <w:rsid w:val="65119332"/>
    <w:rsid w:val="651219C8"/>
    <w:rsid w:val="65511E62"/>
    <w:rsid w:val="656EA356"/>
    <w:rsid w:val="657A5084"/>
    <w:rsid w:val="65C6F0E5"/>
    <w:rsid w:val="65D075BD"/>
    <w:rsid w:val="65D13CBE"/>
    <w:rsid w:val="664F825E"/>
    <w:rsid w:val="665CE754"/>
    <w:rsid w:val="6677A743"/>
    <w:rsid w:val="66BE7DA6"/>
    <w:rsid w:val="673766C4"/>
    <w:rsid w:val="673E77A6"/>
    <w:rsid w:val="67A9AED2"/>
    <w:rsid w:val="67C4AB43"/>
    <w:rsid w:val="67C8DDF8"/>
    <w:rsid w:val="67FB1A5B"/>
    <w:rsid w:val="683C20B9"/>
    <w:rsid w:val="6841F4C1"/>
    <w:rsid w:val="68609F75"/>
    <w:rsid w:val="6866D6F3"/>
    <w:rsid w:val="687B9C85"/>
    <w:rsid w:val="6884CA1C"/>
    <w:rsid w:val="6894ED92"/>
    <w:rsid w:val="68AF45A2"/>
    <w:rsid w:val="68D9E3FD"/>
    <w:rsid w:val="68F11366"/>
    <w:rsid w:val="694423B0"/>
    <w:rsid w:val="6A1A9C28"/>
    <w:rsid w:val="6A64F485"/>
    <w:rsid w:val="6A9E34D6"/>
    <w:rsid w:val="6ABAF053"/>
    <w:rsid w:val="6AD35447"/>
    <w:rsid w:val="6B12FA29"/>
    <w:rsid w:val="6B2A3477"/>
    <w:rsid w:val="6B486990"/>
    <w:rsid w:val="6B5433F8"/>
    <w:rsid w:val="6B54B5A1"/>
    <w:rsid w:val="6BCF6387"/>
    <w:rsid w:val="6C03ECD6"/>
    <w:rsid w:val="6C486C74"/>
    <w:rsid w:val="6C95F616"/>
    <w:rsid w:val="6CB80DD7"/>
    <w:rsid w:val="6CCCD6C1"/>
    <w:rsid w:val="6CE98696"/>
    <w:rsid w:val="6DCF7C0C"/>
    <w:rsid w:val="6E66F950"/>
    <w:rsid w:val="6EBC9F12"/>
    <w:rsid w:val="6EC44957"/>
    <w:rsid w:val="6F127C61"/>
    <w:rsid w:val="6F23B220"/>
    <w:rsid w:val="6F4A11A3"/>
    <w:rsid w:val="6F7D229B"/>
    <w:rsid w:val="6F82DA83"/>
    <w:rsid w:val="6F9C0D27"/>
    <w:rsid w:val="6FBEF534"/>
    <w:rsid w:val="6FC01D6D"/>
    <w:rsid w:val="6FE1878B"/>
    <w:rsid w:val="7057E3A6"/>
    <w:rsid w:val="707C440E"/>
    <w:rsid w:val="70C57126"/>
    <w:rsid w:val="70F1D369"/>
    <w:rsid w:val="71230E0C"/>
    <w:rsid w:val="71339FE1"/>
    <w:rsid w:val="71893332"/>
    <w:rsid w:val="71A3F42B"/>
    <w:rsid w:val="71F22638"/>
    <w:rsid w:val="7235C3CD"/>
    <w:rsid w:val="723D4534"/>
    <w:rsid w:val="7260C3D1"/>
    <w:rsid w:val="727052BA"/>
    <w:rsid w:val="72C9395B"/>
    <w:rsid w:val="72E92C83"/>
    <w:rsid w:val="73050FD2"/>
    <w:rsid w:val="730C7F61"/>
    <w:rsid w:val="733586DC"/>
    <w:rsid w:val="733BB2AE"/>
    <w:rsid w:val="73B8345F"/>
    <w:rsid w:val="73C6FEDB"/>
    <w:rsid w:val="73F7E08D"/>
    <w:rsid w:val="7477A10A"/>
    <w:rsid w:val="749F41A4"/>
    <w:rsid w:val="74D20A33"/>
    <w:rsid w:val="74D6BF17"/>
    <w:rsid w:val="74F69395"/>
    <w:rsid w:val="7543159D"/>
    <w:rsid w:val="7549605E"/>
    <w:rsid w:val="7582D88B"/>
    <w:rsid w:val="75A279B1"/>
    <w:rsid w:val="75C7ECB9"/>
    <w:rsid w:val="75D5092D"/>
    <w:rsid w:val="76060A67"/>
    <w:rsid w:val="760748BF"/>
    <w:rsid w:val="763D85CD"/>
    <w:rsid w:val="766D0AA4"/>
    <w:rsid w:val="76DC203F"/>
    <w:rsid w:val="77DDA89F"/>
    <w:rsid w:val="7815C5D0"/>
    <w:rsid w:val="78366DE7"/>
    <w:rsid w:val="784C576E"/>
    <w:rsid w:val="791BD5BC"/>
    <w:rsid w:val="79AC4ECB"/>
    <w:rsid w:val="79CE8C98"/>
    <w:rsid w:val="7A23DC36"/>
    <w:rsid w:val="7A57CDE2"/>
    <w:rsid w:val="7A83936C"/>
    <w:rsid w:val="7AA3B30B"/>
    <w:rsid w:val="7AB1EE3B"/>
    <w:rsid w:val="7AEAAFFA"/>
    <w:rsid w:val="7B0DAACA"/>
    <w:rsid w:val="7B1D1F12"/>
    <w:rsid w:val="7BCC1951"/>
    <w:rsid w:val="7C1026F3"/>
    <w:rsid w:val="7C2437C6"/>
    <w:rsid w:val="7C337463"/>
    <w:rsid w:val="7C513141"/>
    <w:rsid w:val="7C7FF92C"/>
    <w:rsid w:val="7CB5F752"/>
    <w:rsid w:val="7CC21C55"/>
    <w:rsid w:val="7CD434C4"/>
    <w:rsid w:val="7CD51F14"/>
    <w:rsid w:val="7CE454C8"/>
    <w:rsid w:val="7D36A1FC"/>
    <w:rsid w:val="7D405FB3"/>
    <w:rsid w:val="7D4F9E70"/>
    <w:rsid w:val="7D92388C"/>
    <w:rsid w:val="7D9AB190"/>
    <w:rsid w:val="7DA815F5"/>
    <w:rsid w:val="7DC81432"/>
    <w:rsid w:val="7DCC5263"/>
    <w:rsid w:val="7DD737FF"/>
    <w:rsid w:val="7DEA1EC6"/>
    <w:rsid w:val="7DFEB51D"/>
    <w:rsid w:val="7E177429"/>
    <w:rsid w:val="7E249FA1"/>
    <w:rsid w:val="7E30EA63"/>
    <w:rsid w:val="7E3F827E"/>
    <w:rsid w:val="7E6B6E88"/>
    <w:rsid w:val="7E8D53A7"/>
    <w:rsid w:val="7E96476F"/>
    <w:rsid w:val="7E97F79D"/>
    <w:rsid w:val="7EAA7D3A"/>
    <w:rsid w:val="7ED1141C"/>
    <w:rsid w:val="7EDA2873"/>
    <w:rsid w:val="7F8D11D8"/>
    <w:rsid w:val="7FC57B80"/>
  </w:rsids>
  <w:docVars>
    <w:docVar w:name="__Grammarly_42___1" w:val="H4sIAAAAAAAEAKtWcslP9kxRslIyNDY2MjI3MTe1NDQ2B3IMjJR0lIJTi4sz8/NACsxqAX6Pu6cs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1F2EBEC"/>
  <w15:chartTrackingRefBased/>
  <w15:docId w15:val="{63C94E01-8E7D-4968-8C25-95C317AA2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35DE"/>
    <w:pPr>
      <w:keepNext/>
      <w:keepLines/>
      <w:pBdr>
        <w:bottom w:val="single" w:sz="4" w:space="1" w:color="auto"/>
      </w:pBdr>
      <w:spacing w:before="240" w:after="12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1B6FFC"/>
    <w:pPr>
      <w:keepNext/>
      <w:keepLines/>
      <w:spacing w:before="120" w:after="120"/>
      <w:outlineLvl w:val="1"/>
    </w:pPr>
    <w:rPr>
      <w:rFonts w:eastAsiaTheme="majorEastAsia" w:cstheme="majorBidi"/>
      <w:b/>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85B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15DBE"/>
    <w:pPr>
      <w:ind w:left="720"/>
      <w:contextualSpacing/>
    </w:pPr>
  </w:style>
  <w:style w:type="paragraph" w:styleId="CommentText">
    <w:name w:val="annotation text"/>
    <w:basedOn w:val="Normal"/>
    <w:link w:val="CommentTextChar"/>
    <w:uiPriority w:val="99"/>
    <w:unhideWhenUsed/>
    <w:rsid w:val="001B0353"/>
    <w:pPr>
      <w:spacing w:line="240" w:lineRule="auto"/>
    </w:pPr>
    <w:rPr>
      <w:sz w:val="20"/>
      <w:szCs w:val="20"/>
    </w:rPr>
  </w:style>
  <w:style w:type="character" w:customStyle="1" w:styleId="CommentTextChar">
    <w:name w:val="Comment Text Char"/>
    <w:basedOn w:val="DefaultParagraphFont"/>
    <w:link w:val="CommentText"/>
    <w:uiPriority w:val="99"/>
    <w:rsid w:val="001B0353"/>
    <w:rPr>
      <w:sz w:val="20"/>
      <w:szCs w:val="20"/>
    </w:rPr>
  </w:style>
  <w:style w:type="character" w:styleId="CommentReference">
    <w:name w:val="annotation reference"/>
    <w:basedOn w:val="DefaultParagraphFont"/>
    <w:uiPriority w:val="99"/>
    <w:semiHidden/>
    <w:unhideWhenUsed/>
    <w:rsid w:val="001B0353"/>
    <w:rPr>
      <w:sz w:val="16"/>
      <w:szCs w:val="16"/>
    </w:rPr>
  </w:style>
  <w:style w:type="character" w:customStyle="1" w:styleId="Heading1Char">
    <w:name w:val="Heading 1 Char"/>
    <w:basedOn w:val="DefaultParagraphFont"/>
    <w:link w:val="Heading1"/>
    <w:uiPriority w:val="9"/>
    <w:rsid w:val="00E535DE"/>
    <w:rPr>
      <w:rFonts w:eastAsiaTheme="majorEastAsia" w:cstheme="majorBidi"/>
      <w:b/>
      <w:sz w:val="32"/>
      <w:szCs w:val="32"/>
    </w:rPr>
  </w:style>
  <w:style w:type="paragraph" w:styleId="TOCHeading">
    <w:name w:val="TOC Heading"/>
    <w:basedOn w:val="Heading1"/>
    <w:next w:val="Normal"/>
    <w:uiPriority w:val="39"/>
    <w:unhideWhenUsed/>
    <w:qFormat/>
    <w:rsid w:val="001B0353"/>
    <w:pPr>
      <w:outlineLvl w:val="9"/>
    </w:pPr>
  </w:style>
  <w:style w:type="character" w:customStyle="1" w:styleId="Heading2Char">
    <w:name w:val="Heading 2 Char"/>
    <w:basedOn w:val="DefaultParagraphFont"/>
    <w:link w:val="Heading2"/>
    <w:uiPriority w:val="9"/>
    <w:rsid w:val="001B6FFC"/>
    <w:rPr>
      <w:rFonts w:eastAsiaTheme="majorEastAsia" w:cstheme="majorBidi"/>
      <w:b/>
      <w:sz w:val="28"/>
      <w:szCs w:val="26"/>
    </w:rPr>
  </w:style>
  <w:style w:type="paragraph" w:styleId="TOC1">
    <w:name w:val="toc 1"/>
    <w:basedOn w:val="Normal"/>
    <w:next w:val="Normal"/>
    <w:autoRedefine/>
    <w:uiPriority w:val="39"/>
    <w:unhideWhenUsed/>
    <w:rsid w:val="00785A75"/>
    <w:pPr>
      <w:tabs>
        <w:tab w:val="right" w:leader="dot" w:pos="12950"/>
      </w:tabs>
      <w:spacing w:after="100"/>
    </w:pPr>
  </w:style>
  <w:style w:type="paragraph" w:styleId="TOC2">
    <w:name w:val="toc 2"/>
    <w:basedOn w:val="Normal"/>
    <w:next w:val="Normal"/>
    <w:autoRedefine/>
    <w:uiPriority w:val="39"/>
    <w:unhideWhenUsed/>
    <w:rsid w:val="00785A75"/>
    <w:pPr>
      <w:tabs>
        <w:tab w:val="right" w:leader="dot" w:pos="12950"/>
      </w:tabs>
      <w:spacing w:after="100"/>
      <w:ind w:left="220"/>
    </w:pPr>
  </w:style>
  <w:style w:type="character" w:styleId="Hyperlink">
    <w:name w:val="Hyperlink"/>
    <w:basedOn w:val="DefaultParagraphFont"/>
    <w:uiPriority w:val="99"/>
    <w:unhideWhenUsed/>
    <w:rsid w:val="00025E1E"/>
    <w:rPr>
      <w:color w:val="0563C1" w:themeColor="hyperlink"/>
      <w:u w:val="single"/>
    </w:rPr>
  </w:style>
  <w:style w:type="character" w:styleId="UnresolvedMention">
    <w:name w:val="Unresolved Mention"/>
    <w:basedOn w:val="DefaultParagraphFont"/>
    <w:uiPriority w:val="99"/>
    <w:semiHidden/>
    <w:unhideWhenUsed/>
    <w:rsid w:val="00D46F5F"/>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424982"/>
    <w:rPr>
      <w:b/>
      <w:bCs/>
    </w:rPr>
  </w:style>
  <w:style w:type="character" w:customStyle="1" w:styleId="CommentSubjectChar">
    <w:name w:val="Comment Subject Char"/>
    <w:basedOn w:val="CommentTextChar"/>
    <w:link w:val="CommentSubject"/>
    <w:uiPriority w:val="99"/>
    <w:semiHidden/>
    <w:rsid w:val="00424982"/>
    <w:rPr>
      <w:b/>
      <w:bCs/>
      <w:sz w:val="20"/>
      <w:szCs w:val="20"/>
    </w:rPr>
  </w:style>
  <w:style w:type="paragraph" w:styleId="FootnoteText">
    <w:name w:val="footnote text"/>
    <w:basedOn w:val="Normal"/>
    <w:link w:val="FootnoteTextChar"/>
    <w:uiPriority w:val="99"/>
    <w:unhideWhenUsed/>
    <w:rsid w:val="006F4A1D"/>
    <w:pPr>
      <w:spacing w:after="0" w:line="240" w:lineRule="auto"/>
    </w:pPr>
    <w:rPr>
      <w:sz w:val="20"/>
      <w:szCs w:val="20"/>
    </w:rPr>
  </w:style>
  <w:style w:type="character" w:customStyle="1" w:styleId="FootnoteTextChar">
    <w:name w:val="Footnote Text Char"/>
    <w:basedOn w:val="DefaultParagraphFont"/>
    <w:link w:val="FootnoteText"/>
    <w:uiPriority w:val="99"/>
    <w:rsid w:val="006F4A1D"/>
    <w:rPr>
      <w:sz w:val="20"/>
      <w:szCs w:val="20"/>
    </w:rPr>
  </w:style>
  <w:style w:type="character" w:styleId="FootnoteReference">
    <w:name w:val="footnote reference"/>
    <w:basedOn w:val="DefaultParagraphFont"/>
    <w:uiPriority w:val="99"/>
    <w:semiHidden/>
    <w:unhideWhenUsed/>
    <w:rsid w:val="006F4A1D"/>
    <w:rPr>
      <w:vertAlign w:val="superscript"/>
    </w:rPr>
  </w:style>
  <w:style w:type="paragraph" w:styleId="Header">
    <w:name w:val="header"/>
    <w:basedOn w:val="Normal"/>
    <w:link w:val="HeaderChar"/>
    <w:uiPriority w:val="99"/>
    <w:unhideWhenUsed/>
    <w:rsid w:val="00E210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10D4"/>
  </w:style>
  <w:style w:type="paragraph" w:styleId="Footer">
    <w:name w:val="footer"/>
    <w:basedOn w:val="Normal"/>
    <w:link w:val="FooterChar"/>
    <w:uiPriority w:val="99"/>
    <w:unhideWhenUsed/>
    <w:rsid w:val="00E210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10D4"/>
  </w:style>
  <w:style w:type="paragraph" w:styleId="Revision">
    <w:name w:val="Revision"/>
    <w:hidden/>
    <w:uiPriority w:val="99"/>
    <w:semiHidden/>
    <w:rsid w:val="007B2DC1"/>
    <w:pPr>
      <w:spacing w:after="0" w:line="240" w:lineRule="auto"/>
    </w:pPr>
  </w:style>
  <w:style w:type="character" w:styleId="Mention">
    <w:name w:val="Mention"/>
    <w:basedOn w:val="DefaultParagraphFont"/>
    <w:uiPriority w:val="99"/>
    <w:unhideWhenUsed/>
    <w:rsid w:val="007B2DC1"/>
    <w:rPr>
      <w:color w:val="2B579A"/>
      <w:shd w:val="clear" w:color="auto" w:fill="E1DFDD"/>
    </w:rPr>
  </w:style>
  <w:style w:type="paragraph" w:customStyle="1" w:styleId="paragraph">
    <w:name w:val="paragraph"/>
    <w:basedOn w:val="Normal"/>
    <w:rsid w:val="001D3986"/>
    <w:pPr>
      <w:spacing w:after="0" w:line="240" w:lineRule="auto"/>
    </w:pPr>
    <w:rPr>
      <w:rFonts w:ascii="Calibri" w:hAnsi="Calibri" w:cs="Calibri"/>
    </w:rPr>
  </w:style>
  <w:style w:type="character" w:customStyle="1" w:styleId="normaltextrun">
    <w:name w:val="normaltextrun"/>
    <w:basedOn w:val="DefaultParagraphFont"/>
    <w:rsid w:val="001D3986"/>
  </w:style>
  <w:style w:type="character" w:customStyle="1" w:styleId="eop">
    <w:name w:val="eop"/>
    <w:basedOn w:val="DefaultParagraphFont"/>
    <w:rsid w:val="001D3986"/>
  </w:style>
  <w:style w:type="paragraph" w:customStyle="1" w:styleId="Default">
    <w:name w:val="Default"/>
    <w:rsid w:val="001D3986"/>
    <w:pPr>
      <w:autoSpaceDE w:val="0"/>
      <w:autoSpaceDN w:val="0"/>
      <w:adjustRightInd w:val="0"/>
      <w:spacing w:after="0" w:line="240" w:lineRule="auto"/>
    </w:pPr>
    <w:rPr>
      <w:rFonts w:ascii="Calibri" w:hAnsi="Calibri" w:cs="Calibri"/>
      <w:color w:val="000000"/>
      <w:sz w:val="24"/>
      <w:szCs w:val="24"/>
    </w:rPr>
  </w:style>
  <w:style w:type="character" w:customStyle="1" w:styleId="cf01">
    <w:name w:val="cf01"/>
    <w:basedOn w:val="DefaultParagraphFont"/>
    <w:rsid w:val="00146741"/>
    <w:rPr>
      <w:rFonts w:ascii="Segoe UI" w:hAnsi="Segoe UI" w:cs="Segoe UI" w:hint="default"/>
      <w:sz w:val="18"/>
      <w:szCs w:val="18"/>
    </w:rPr>
  </w:style>
  <w:style w:type="character" w:customStyle="1" w:styleId="cf11">
    <w:name w:val="cf11"/>
    <w:basedOn w:val="DefaultParagraphFont"/>
    <w:rsid w:val="00146741"/>
    <w:rPr>
      <w:rFonts w:ascii="Segoe UI" w:hAnsi="Segoe UI" w:cs="Segoe UI" w:hint="default"/>
      <w:b/>
      <w:bCs/>
      <w:sz w:val="18"/>
      <w:szCs w:val="18"/>
    </w:rPr>
  </w:style>
  <w:style w:type="character" w:styleId="FollowedHyperlink">
    <w:name w:val="FollowedHyperlink"/>
    <w:basedOn w:val="DefaultParagraphFont"/>
    <w:uiPriority w:val="99"/>
    <w:semiHidden/>
    <w:unhideWhenUsed/>
    <w:rsid w:val="00367D9A"/>
    <w:rPr>
      <w:color w:val="954F72" w:themeColor="followedHyperlink"/>
      <w:u w:val="single"/>
    </w:rPr>
  </w:style>
  <w:style w:type="paragraph" w:customStyle="1" w:styleId="pf0">
    <w:name w:val="pf0"/>
    <w:basedOn w:val="Normal"/>
    <w:rsid w:val="00782B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1">
    <w:name w:val="pf1"/>
    <w:basedOn w:val="Normal"/>
    <w:rsid w:val="00782B6C"/>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C60188"/>
    <w:pPr>
      <w:spacing w:before="100" w:beforeAutospacing="1" w:after="100" w:afterAutospacing="1" w:line="240" w:lineRule="auto"/>
    </w:pPr>
    <w:rPr>
      <w:rFonts w:ascii="Calibri" w:hAnsi="Calibri" w:cs="Calibri"/>
    </w:rPr>
  </w:style>
  <w:style w:type="paragraph" w:customStyle="1" w:styleId="contentpasted0">
    <w:name w:val="contentpasted0"/>
    <w:basedOn w:val="Normal"/>
    <w:rsid w:val="00555D9D"/>
    <w:pPr>
      <w:spacing w:before="100" w:beforeAutospacing="1" w:after="100" w:afterAutospacing="1" w:line="240" w:lineRule="auto"/>
    </w:pPr>
    <w:rPr>
      <w:rFonts w:ascii="Calibri" w:hAnsi="Calibri" w:cs="Calibri"/>
    </w:rPr>
  </w:style>
  <w:style w:type="character" w:customStyle="1" w:styleId="ui-provider">
    <w:name w:val="ui-provider"/>
    <w:basedOn w:val="DefaultParagraphFont"/>
    <w:rsid w:val="000E2A17"/>
  </w:style>
  <w:style w:type="table" w:styleId="GridTable5DarkAccent3">
    <w:name w:val="Grid Table 5 Dark Accent 3"/>
    <w:basedOn w:val="TableNormal"/>
    <w:uiPriority w:val="50"/>
    <w:rsid w:val="001A4D5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Light">
    <w:name w:val="Grid Table Light"/>
    <w:basedOn w:val="TableNormal"/>
    <w:uiPriority w:val="40"/>
    <w:rsid w:val="00CB23C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CB23C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
    <w:name w:val="Grid Table 1 Light"/>
    <w:basedOn w:val="TableNormal"/>
    <w:uiPriority w:val="46"/>
    <w:rsid w:val="008E23F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image" Target="media/image2.png" /><Relationship Id="rId12" Type="http://schemas.openxmlformats.org/officeDocument/2006/relationships/hyperlink" Target="https://phive.cdc.gov/" TargetMode="External" /><Relationship Id="rId13" Type="http://schemas.openxmlformats.org/officeDocument/2006/relationships/hyperlink" Target="https://phab.sharepoint.com/sites/SI/Shared%20Documents/PHIGP/PHIGP%20Partner%20Folder/Evaluation_CDC%20and%20Comp%20B%20Partners/Performance%20Measures/PHI%20Grant%20Program%20Performance%20Measures%20Guidance_Draft_041923.docx" TargetMode="External" /><Relationship Id="rId14" Type="http://schemas.openxmlformats.org/officeDocument/2006/relationships/footer" Target="footer2.xml" /><Relationship Id="rId15" Type="http://schemas.openxmlformats.org/officeDocument/2006/relationships/hyperlink" Target="https://phnci.org/uploads/resource-files/FPHS-Factsheet-2022.pdf" TargetMode="Externa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_rels/footer1.xml.rels><?xml version="1.0" encoding="utf-8" standalone="yes"?><Relationships xmlns="http://schemas.openxmlformats.org/package/2006/relationships"><Relationship Id="rId1" Type="http://schemas.openxmlformats.org/officeDocument/2006/relationships/image" Target="media/image1.wmf" /></Relationships>
</file>

<file path=word/_rels/footnotes.xml.rels><?xml version="1.0" encoding="utf-8" standalone="yes"?><Relationships xmlns="http://schemas.openxmlformats.org/package/2006/relationships"><Relationship Id="rId1" Type="http://schemas.openxmlformats.org/officeDocument/2006/relationships/hyperlink" Target="https://doi.org/10.1016/j.amepre.2020.03.017" TargetMode="External" /><Relationship Id="rId2" Type="http://schemas.openxmlformats.org/officeDocument/2006/relationships/hyperlink" Target="https://doi.org/10.1377/hlthaff.2022.01251"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w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508508a9-2d59-4074-9a0f-ccfddcb81bc1">
      <UserInfo>
        <DisplayName>Carlin, Margaret (Maggie) (CDC/IOD/OPHDST)</DisplayName>
        <AccountId>914</AccountId>
        <AccountType/>
      </UserInfo>
    </SharedWithUsers>
    <_activity xmlns="a0d95979-b78d-4456-a83d-a4e89158df7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E11798AB5217849912631DAF75A3B79" ma:contentTypeVersion="15" ma:contentTypeDescription="Create a new document." ma:contentTypeScope="" ma:versionID="1173987b4ecc7bdc97599bc355175128">
  <xsd:schema xmlns:xsd="http://www.w3.org/2001/XMLSchema" xmlns:xs="http://www.w3.org/2001/XMLSchema" xmlns:p="http://schemas.microsoft.com/office/2006/metadata/properties" xmlns:ns3="a0d95979-b78d-4456-a83d-a4e89158df7f" xmlns:ns4="508508a9-2d59-4074-9a0f-ccfddcb81bc1" targetNamespace="http://schemas.microsoft.com/office/2006/metadata/properties" ma:root="true" ma:fieldsID="3c77932c68bde40da5a455cd97190b7f" ns3:_="" ns4:_="">
    <xsd:import namespace="a0d95979-b78d-4456-a83d-a4e89158df7f"/>
    <xsd:import namespace="508508a9-2d59-4074-9a0f-ccfddcb81bc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d95979-b78d-4456-a83d-a4e89158df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8508a9-2d59-4074-9a0f-ccfddcb81bc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0D298D-D142-40F7-9E1E-C3EEF60E1552}">
  <ds:schemaRefs>
    <ds:schemaRef ds:uri="http://schemas.microsoft.com/sharepoint/v3/contenttype/forms"/>
  </ds:schemaRefs>
</ds:datastoreItem>
</file>

<file path=customXml/itemProps2.xml><?xml version="1.0" encoding="utf-8"?>
<ds:datastoreItem xmlns:ds="http://schemas.openxmlformats.org/officeDocument/2006/customXml" ds:itemID="{A2458A81-3A2A-4EE7-8B32-EF444DC0C920}">
  <ds:schemaRefs>
    <ds:schemaRef ds:uri="http://schemas.openxmlformats.org/officeDocument/2006/bibliography"/>
  </ds:schemaRefs>
</ds:datastoreItem>
</file>

<file path=customXml/itemProps3.xml><?xml version="1.0" encoding="utf-8"?>
<ds:datastoreItem xmlns:ds="http://schemas.openxmlformats.org/officeDocument/2006/customXml" ds:itemID="{38BF715C-EF14-4E8C-AC5A-9EEFC9E6D588}">
  <ds:schemaRefs>
    <ds:schemaRef ds:uri="http://schemas.microsoft.com/office/2006/metadata/properties"/>
    <ds:schemaRef ds:uri="http://schemas.microsoft.com/office/infopath/2007/PartnerControls"/>
    <ds:schemaRef ds:uri="508508a9-2d59-4074-9a0f-ccfddcb81bc1"/>
    <ds:schemaRef ds:uri="a0d95979-b78d-4456-a83d-a4e89158df7f"/>
  </ds:schemaRefs>
</ds:datastoreItem>
</file>

<file path=customXml/itemProps4.xml><?xml version="1.0" encoding="utf-8"?>
<ds:datastoreItem xmlns:ds="http://schemas.openxmlformats.org/officeDocument/2006/customXml" ds:itemID="{CBD6111E-A40C-4084-A6FE-FABC0F77C1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d95979-b78d-4456-a83d-a4e89158df7f"/>
    <ds:schemaRef ds:uri="508508a9-2d59-4074-9a0f-ccfddcb81b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52</Pages>
  <Words>13636</Words>
  <Characters>77729</Characters>
  <Application>Microsoft Office Word</Application>
  <DocSecurity>0</DocSecurity>
  <Lines>647</Lines>
  <Paragraphs>182</Paragraphs>
  <ScaleCrop>false</ScaleCrop>
  <Company/>
  <LinksUpToDate>false</LinksUpToDate>
  <CharactersWithSpaces>91183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Chung, Christina L. (CDC/DDPHSS/CSELS/DSEPD)</dc:creator>
  <cp:lastModifiedBy>Sung, Jonathan C. (CDC/PHIC/DJS)</cp:lastModifiedBy>
  <cp:revision>2</cp:revision>
  <cp:lastPrinted>2024-05-31T21:18:00Z</cp:lastPrinted>
  <dcterms:created xsi:type="dcterms:W3CDTF">2024-11-07T16:29:00Z</dcterms:created>
  <dcterms:modified xsi:type="dcterms:W3CDTF">2024-11-07T16:29:00Z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0x010100EE11798AB5217849912631DAF75A3B79</vt:lpwstr>
  </property>
  <property fmtid="{D5CDD505-2E9C-101B-9397-08002B2CF9AE}" pid="3" name="GrammarlyDocumentId">
    <vt:lpwstr>e7ec0f9ac3e99f21f509d00b78d9e6f83879bc33fe11552bdfad041ba69c134a</vt:lpwstr>
  </property>
  <property fmtid="{D5CDD505-2E9C-101B-9397-08002B2CF9AE}" pid="4" name="MediaServiceImageTags">
    <vt:lpwstr/>
  </property>
  <property fmtid="{D5CDD505-2E9C-101B-9397-08002B2CF9AE}" pid="5" name="MSIP_Label_7b94a7b8-f06c-4dfe-bdcc-9b548fd58c31_ActionId">
    <vt:lpwstr>a1ef5dbd-0e16-45ae-b433-7ac9bf87ab4d</vt:lpwstr>
  </property>
  <property fmtid="{D5CDD505-2E9C-101B-9397-08002B2CF9AE}" pid="6" name="MSIP_Label_7b94a7b8-f06c-4dfe-bdcc-9b548fd58c31_ContentBits">
    <vt:lpwstr>0</vt:lpwstr>
  </property>
  <property fmtid="{D5CDD505-2E9C-101B-9397-08002B2CF9AE}" pid="7" name="MSIP_Label_7b94a7b8-f06c-4dfe-bdcc-9b548fd58c31_Enabled">
    <vt:lpwstr>true</vt:lpwstr>
  </property>
  <property fmtid="{D5CDD505-2E9C-101B-9397-08002B2CF9AE}" pid="8" name="MSIP_Label_7b94a7b8-f06c-4dfe-bdcc-9b548fd58c31_Method">
    <vt:lpwstr>Privileged</vt:lpwstr>
  </property>
  <property fmtid="{D5CDD505-2E9C-101B-9397-08002B2CF9AE}" pid="9" name="MSIP_Label_7b94a7b8-f06c-4dfe-bdcc-9b548fd58c31_Name">
    <vt:lpwstr>7b94a7b8-f06c-4dfe-bdcc-9b548fd58c31</vt:lpwstr>
  </property>
  <property fmtid="{D5CDD505-2E9C-101B-9397-08002B2CF9AE}" pid="10" name="MSIP_Label_7b94a7b8-f06c-4dfe-bdcc-9b548fd58c31_SetDate">
    <vt:lpwstr>2023-03-11T00:57:43Z</vt:lpwstr>
  </property>
  <property fmtid="{D5CDD505-2E9C-101B-9397-08002B2CF9AE}" pid="11" name="MSIP_Label_7b94a7b8-f06c-4dfe-bdcc-9b548fd58c31_SiteId">
    <vt:lpwstr>9ce70869-60db-44fd-abe8-d2767077fc8f</vt:lpwstr>
  </property>
  <property fmtid="{D5CDD505-2E9C-101B-9397-08002B2CF9AE}" pid="12" name="MSIP_Label_ea60d57e-af5b-4752-ac57-3e4f28ca11dc_ActionId">
    <vt:lpwstr>141e69a3-7593-418d-9670-62af7b3612fc</vt:lpwstr>
  </property>
  <property fmtid="{D5CDD505-2E9C-101B-9397-08002B2CF9AE}" pid="13" name="MSIP_Label_ea60d57e-af5b-4752-ac57-3e4f28ca11dc_ContentBits">
    <vt:lpwstr>0</vt:lpwstr>
  </property>
  <property fmtid="{D5CDD505-2E9C-101B-9397-08002B2CF9AE}" pid="14" name="MSIP_Label_ea60d57e-af5b-4752-ac57-3e4f28ca11dc_Enabled">
    <vt:lpwstr>true</vt:lpwstr>
  </property>
  <property fmtid="{D5CDD505-2E9C-101B-9397-08002B2CF9AE}" pid="15" name="MSIP_Label_ea60d57e-af5b-4752-ac57-3e4f28ca11dc_Method">
    <vt:lpwstr>Standard</vt:lpwstr>
  </property>
  <property fmtid="{D5CDD505-2E9C-101B-9397-08002B2CF9AE}" pid="16" name="MSIP_Label_ea60d57e-af5b-4752-ac57-3e4f28ca11dc_Name">
    <vt:lpwstr>ea60d57e-af5b-4752-ac57-3e4f28ca11dc</vt:lpwstr>
  </property>
  <property fmtid="{D5CDD505-2E9C-101B-9397-08002B2CF9AE}" pid="17" name="MSIP_Label_ea60d57e-af5b-4752-ac57-3e4f28ca11dc_SetDate">
    <vt:lpwstr>2023-03-30T19:59:01Z</vt:lpwstr>
  </property>
  <property fmtid="{D5CDD505-2E9C-101B-9397-08002B2CF9AE}" pid="18" name="MSIP_Label_ea60d57e-af5b-4752-ac57-3e4f28ca11dc_SiteId">
    <vt:lpwstr>36da45f1-dd2c-4d1f-af13-5abe46b99921</vt:lpwstr>
  </property>
</Properties>
</file>