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5A06" w:rsidRPr="007834BF" w:rsidP="002D13B7" w14:paraId="5D6FA250" w14:textId="3A63181E">
      <w:pPr>
        <w:spacing w:after="0"/>
        <w:jc w:val="center"/>
        <w:rPr>
          <w:b/>
        </w:rPr>
      </w:pPr>
      <w:r w:rsidRPr="007834BF">
        <w:rPr>
          <w:b/>
        </w:rPr>
        <w:t>Evaluation on Impact and Effectiveness of Pilot Project: This is a T</w:t>
      </w:r>
      <w:r w:rsidR="00502373">
        <w:rPr>
          <w:b/>
        </w:rPr>
        <w:t>EST</w:t>
      </w:r>
    </w:p>
    <w:p w:rsidR="009E3AC6" w:rsidRPr="007834BF" w:rsidP="002D13B7" w14:paraId="60443FDD" w14:textId="016D704B">
      <w:pPr>
        <w:spacing w:after="0"/>
        <w:jc w:val="center"/>
        <w:rPr>
          <w:b/>
        </w:rPr>
      </w:pPr>
      <w:r w:rsidRPr="007834BF">
        <w:rPr>
          <w:b/>
        </w:rPr>
        <w:t xml:space="preserve">OMB Control No. </w:t>
      </w:r>
      <w:r w:rsidRPr="007834BF">
        <w:rPr>
          <w:b/>
        </w:rPr>
        <w:t>0920-1154</w:t>
      </w:r>
    </w:p>
    <w:p w:rsidR="00662F81" w:rsidRPr="007834BF" w:rsidP="002D13B7" w14:paraId="3552F4FA" w14:textId="77777777">
      <w:pPr>
        <w:spacing w:after="0"/>
      </w:pPr>
    </w:p>
    <w:p w:rsidR="00662F81" w:rsidRPr="007834BF" w:rsidP="002D13B7" w14:paraId="4A8CDFAE" w14:textId="562834B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olor w:val="000000"/>
        </w:rPr>
      </w:pPr>
      <w:r w:rsidRPr="007834BF">
        <w:rPr>
          <w:rFonts w:ascii="Times New Roman" w:hAnsi="Times New Roman"/>
          <w:b/>
          <w:color w:val="000000"/>
        </w:rPr>
        <w:t xml:space="preserve">Supporting Statement </w:t>
      </w:r>
      <w:r w:rsidRPr="007834BF">
        <w:rPr>
          <w:rFonts w:ascii="Times New Roman" w:hAnsi="Times New Roman"/>
          <w:b/>
          <w:color w:val="000000"/>
        </w:rPr>
        <w:t>Part</w:t>
      </w:r>
      <w:r w:rsidRPr="007834BF">
        <w:rPr>
          <w:rFonts w:ascii="Times New Roman" w:hAnsi="Times New Roman"/>
          <w:b/>
          <w:color w:val="000000"/>
        </w:rPr>
        <w:t xml:space="preserve"> A- Justification</w:t>
      </w:r>
    </w:p>
    <w:p w:rsidR="00F03054" w:rsidRPr="007834BF" w:rsidP="002D13B7" w14:paraId="196DED48" w14:textId="77777777">
      <w:pPr>
        <w:spacing w:after="0"/>
        <w:jc w:val="center"/>
        <w:rPr>
          <w:lang w:val="fr-FR"/>
        </w:rPr>
      </w:pPr>
    </w:p>
    <w:p w:rsidR="00F03054" w:rsidRPr="007834BF" w:rsidP="002D13B7" w14:paraId="2934992E" w14:textId="77777777">
      <w:pPr>
        <w:spacing w:after="0"/>
        <w:jc w:val="center"/>
        <w:rPr>
          <w:lang w:val="fr-FR"/>
        </w:rPr>
      </w:pPr>
    </w:p>
    <w:p w:rsidR="00F03054" w:rsidRPr="007834BF" w:rsidP="002D13B7" w14:paraId="61E55220" w14:textId="77777777">
      <w:pPr>
        <w:spacing w:after="0"/>
        <w:jc w:val="center"/>
        <w:rPr>
          <w:lang w:val="fr-FR"/>
        </w:rPr>
      </w:pPr>
    </w:p>
    <w:p w:rsidR="00F03054" w:rsidRPr="007834BF" w:rsidP="002D13B7" w14:paraId="237B1181" w14:textId="6E66AF27">
      <w:pPr>
        <w:spacing w:after="0"/>
        <w:jc w:val="center"/>
        <w:rPr>
          <w:lang w:val="fr-FR"/>
        </w:rPr>
      </w:pPr>
      <w:r>
        <w:rPr>
          <w:lang w:val="fr-FR"/>
        </w:rPr>
        <w:fldChar w:fldCharType="begin"/>
      </w:r>
      <w:r>
        <w:instrText xml:space="preserve"> DATE \@ "MMMM d, yyyy" </w:instrText>
      </w:r>
      <w:r>
        <w:rPr>
          <w:lang w:val="fr-FR"/>
        </w:rPr>
        <w:fldChar w:fldCharType="separate"/>
      </w:r>
      <w:r w:rsidR="00DD26ED">
        <w:rPr>
          <w:noProof/>
        </w:rPr>
        <w:t>March 3, 2023</w:t>
      </w:r>
      <w:r>
        <w:rPr>
          <w:lang w:val="fr-FR"/>
        </w:rPr>
        <w:fldChar w:fldCharType="end"/>
      </w:r>
    </w:p>
    <w:p w:rsidR="00F03054" w:rsidRPr="007834BF" w:rsidP="002D13B7" w14:paraId="435B43CD" w14:textId="77777777">
      <w:pPr>
        <w:spacing w:after="0"/>
        <w:jc w:val="center"/>
        <w:rPr>
          <w:lang w:val="fr-FR"/>
        </w:rPr>
      </w:pPr>
    </w:p>
    <w:p w:rsidR="00662F81" w:rsidP="002D13B7" w14:paraId="6FDEB56E" w14:textId="77777777">
      <w:pPr>
        <w:spacing w:after="0"/>
        <w:jc w:val="center"/>
        <w:rPr>
          <w:lang w:val="fr-FR"/>
        </w:rPr>
      </w:pPr>
    </w:p>
    <w:p w:rsidR="00C455D6" w:rsidP="002D13B7" w14:paraId="7A8BB440" w14:textId="77777777">
      <w:pPr>
        <w:spacing w:after="0"/>
        <w:jc w:val="center"/>
        <w:rPr>
          <w:lang w:val="fr-FR"/>
        </w:rPr>
      </w:pPr>
    </w:p>
    <w:p w:rsidR="00C455D6" w:rsidP="002D13B7" w14:paraId="2B2B8BC4" w14:textId="77777777">
      <w:pPr>
        <w:spacing w:after="0"/>
        <w:jc w:val="center"/>
        <w:rPr>
          <w:lang w:val="fr-FR"/>
        </w:rPr>
      </w:pPr>
    </w:p>
    <w:p w:rsidR="00C455D6" w:rsidP="002D13B7" w14:paraId="381F1D18" w14:textId="77777777">
      <w:pPr>
        <w:spacing w:after="0"/>
        <w:jc w:val="center"/>
        <w:rPr>
          <w:lang w:val="fr-FR"/>
        </w:rPr>
      </w:pPr>
    </w:p>
    <w:p w:rsidR="00C455D6" w:rsidP="002D13B7" w14:paraId="70F80F3A" w14:textId="77777777">
      <w:pPr>
        <w:spacing w:after="0"/>
        <w:jc w:val="center"/>
        <w:rPr>
          <w:lang w:val="fr-FR"/>
        </w:rPr>
      </w:pPr>
    </w:p>
    <w:p w:rsidR="00C455D6" w:rsidP="002D13B7" w14:paraId="4943C566" w14:textId="77777777">
      <w:pPr>
        <w:spacing w:after="0"/>
        <w:jc w:val="center"/>
        <w:rPr>
          <w:lang w:val="fr-FR"/>
        </w:rPr>
      </w:pPr>
    </w:p>
    <w:p w:rsidR="00C455D6" w:rsidP="002D13B7" w14:paraId="77D2EDDF" w14:textId="77777777">
      <w:pPr>
        <w:spacing w:after="0"/>
        <w:jc w:val="center"/>
        <w:rPr>
          <w:lang w:val="fr-FR"/>
        </w:rPr>
      </w:pPr>
    </w:p>
    <w:p w:rsidR="00C455D6" w:rsidP="002D13B7" w14:paraId="041B9570" w14:textId="77777777">
      <w:pPr>
        <w:spacing w:after="0"/>
        <w:jc w:val="center"/>
        <w:rPr>
          <w:lang w:val="fr-FR"/>
        </w:rPr>
      </w:pPr>
    </w:p>
    <w:p w:rsidR="00C455D6" w:rsidP="002D13B7" w14:paraId="16F9C483" w14:textId="77777777">
      <w:pPr>
        <w:spacing w:after="0"/>
        <w:jc w:val="center"/>
        <w:rPr>
          <w:lang w:val="fr-FR"/>
        </w:rPr>
      </w:pPr>
    </w:p>
    <w:p w:rsidR="00C455D6" w:rsidP="002D13B7" w14:paraId="60AB7998" w14:textId="77777777">
      <w:pPr>
        <w:spacing w:after="0"/>
        <w:jc w:val="center"/>
        <w:rPr>
          <w:lang w:val="fr-FR"/>
        </w:rPr>
      </w:pPr>
    </w:p>
    <w:p w:rsidR="00C455D6" w:rsidP="002D13B7" w14:paraId="2D7798C7" w14:textId="77777777">
      <w:pPr>
        <w:spacing w:after="0"/>
        <w:jc w:val="center"/>
        <w:rPr>
          <w:lang w:val="fr-FR"/>
        </w:rPr>
      </w:pPr>
    </w:p>
    <w:p w:rsidR="00C455D6" w:rsidP="002D13B7" w14:paraId="68A394B5" w14:textId="77777777">
      <w:pPr>
        <w:spacing w:after="0"/>
        <w:jc w:val="center"/>
        <w:rPr>
          <w:lang w:val="fr-FR"/>
        </w:rPr>
      </w:pPr>
    </w:p>
    <w:p w:rsidR="00C455D6" w:rsidP="002D13B7" w14:paraId="42210D12" w14:textId="77777777">
      <w:pPr>
        <w:spacing w:after="0"/>
        <w:jc w:val="center"/>
        <w:rPr>
          <w:lang w:val="fr-FR"/>
        </w:rPr>
      </w:pPr>
    </w:p>
    <w:p w:rsidR="00C455D6" w:rsidP="002D13B7" w14:paraId="42522037" w14:textId="77777777">
      <w:pPr>
        <w:spacing w:after="0"/>
        <w:jc w:val="center"/>
        <w:rPr>
          <w:lang w:val="fr-FR"/>
        </w:rPr>
      </w:pPr>
    </w:p>
    <w:p w:rsidR="00C455D6" w:rsidP="002D13B7" w14:paraId="563007EB" w14:textId="77777777">
      <w:pPr>
        <w:spacing w:after="0"/>
        <w:jc w:val="center"/>
        <w:rPr>
          <w:lang w:val="fr-FR"/>
        </w:rPr>
      </w:pPr>
    </w:p>
    <w:p w:rsidR="00C455D6" w:rsidP="002D13B7" w14:paraId="0B259050" w14:textId="77777777">
      <w:pPr>
        <w:spacing w:after="0"/>
        <w:jc w:val="center"/>
        <w:rPr>
          <w:lang w:val="fr-FR"/>
        </w:rPr>
      </w:pPr>
    </w:p>
    <w:p w:rsidR="00C455D6" w:rsidP="002D13B7" w14:paraId="06C2D9EF" w14:textId="77777777">
      <w:pPr>
        <w:spacing w:after="0"/>
        <w:jc w:val="center"/>
        <w:rPr>
          <w:lang w:val="fr-FR"/>
        </w:rPr>
      </w:pPr>
    </w:p>
    <w:p w:rsidR="00C455D6" w:rsidP="002D13B7" w14:paraId="2DFF3666" w14:textId="77777777">
      <w:pPr>
        <w:spacing w:after="0"/>
        <w:jc w:val="center"/>
        <w:rPr>
          <w:lang w:val="fr-FR"/>
        </w:rPr>
      </w:pPr>
    </w:p>
    <w:p w:rsidR="00C455D6" w:rsidP="002D13B7" w14:paraId="5502B750" w14:textId="77777777">
      <w:pPr>
        <w:spacing w:after="0"/>
        <w:jc w:val="center"/>
        <w:rPr>
          <w:lang w:val="fr-FR"/>
        </w:rPr>
      </w:pPr>
    </w:p>
    <w:p w:rsidR="00C455D6" w:rsidP="002D13B7" w14:paraId="48134878" w14:textId="77777777">
      <w:pPr>
        <w:spacing w:after="0"/>
        <w:jc w:val="center"/>
        <w:rPr>
          <w:lang w:val="fr-FR"/>
        </w:rPr>
      </w:pPr>
    </w:p>
    <w:p w:rsidR="00C455D6" w:rsidP="002D13B7" w14:paraId="22C7D2B8" w14:textId="77777777">
      <w:pPr>
        <w:spacing w:after="0"/>
        <w:jc w:val="center"/>
        <w:rPr>
          <w:lang w:val="fr-FR"/>
        </w:rPr>
      </w:pPr>
    </w:p>
    <w:p w:rsidR="00C455D6" w:rsidP="002D13B7" w14:paraId="0CA33531" w14:textId="77777777">
      <w:pPr>
        <w:spacing w:after="0"/>
        <w:jc w:val="center"/>
        <w:rPr>
          <w:lang w:val="fr-FR"/>
        </w:rPr>
      </w:pPr>
    </w:p>
    <w:p w:rsidR="00C455D6" w:rsidP="002D13B7" w14:paraId="6D0A4791" w14:textId="77777777">
      <w:pPr>
        <w:spacing w:after="0"/>
        <w:jc w:val="center"/>
        <w:rPr>
          <w:lang w:val="fr-FR"/>
        </w:rPr>
      </w:pPr>
    </w:p>
    <w:p w:rsidR="00C455D6" w:rsidP="002D13B7" w14:paraId="07DC1D30" w14:textId="77777777">
      <w:pPr>
        <w:spacing w:after="0"/>
        <w:jc w:val="center"/>
        <w:rPr>
          <w:lang w:val="fr-FR"/>
        </w:rPr>
      </w:pPr>
    </w:p>
    <w:p w:rsidR="00C455D6" w:rsidRPr="007834BF" w:rsidP="002D13B7" w14:paraId="69E1DDB6" w14:textId="77777777">
      <w:pPr>
        <w:spacing w:after="0"/>
        <w:jc w:val="center"/>
        <w:rPr>
          <w:lang w:val="fr-FR"/>
        </w:rPr>
      </w:pPr>
    </w:p>
    <w:p w:rsidR="00C6416D" w:rsidRPr="007834BF" w:rsidP="002D13B7" w14:paraId="4DE339F1" w14:textId="09C334CF">
      <w:pPr>
        <w:spacing w:after="0"/>
        <w:jc w:val="center"/>
      </w:pPr>
      <w:r w:rsidRPr="007834BF">
        <w:t xml:space="preserve">Lauren </w:t>
      </w:r>
      <w:r w:rsidRPr="007834BF">
        <w:t>Finklea</w:t>
      </w:r>
      <w:r w:rsidRPr="007834BF">
        <w:t>, MS</w:t>
      </w:r>
    </w:p>
    <w:p w:rsidR="00F955C7" w:rsidRPr="007834BF" w:rsidP="002D13B7" w14:paraId="0D4C43A3" w14:textId="4376CD4E">
      <w:pPr>
        <w:spacing w:after="0"/>
        <w:jc w:val="center"/>
      </w:pPr>
      <w:r w:rsidRPr="007834BF">
        <w:t>Heath Scientist</w:t>
      </w:r>
    </w:p>
    <w:p w:rsidR="00F955C7" w:rsidRPr="007834BF" w:rsidP="002D13B7" w14:paraId="53A690EB" w14:textId="06F76AEC">
      <w:pPr>
        <w:spacing w:after="0"/>
        <w:jc w:val="center"/>
      </w:pPr>
      <w:r w:rsidRPr="007834BF">
        <w:t>Technical Assistance and Guidance Team</w:t>
      </w:r>
    </w:p>
    <w:p w:rsidR="00C6416D" w:rsidRPr="007834BF" w:rsidP="002D13B7" w14:paraId="2132AB7E" w14:textId="02FF8301">
      <w:pPr>
        <w:spacing w:after="0"/>
        <w:jc w:val="center"/>
      </w:pPr>
      <w:r w:rsidRPr="007834BF">
        <w:t>CPR/DSLR/PIB</w:t>
      </w:r>
    </w:p>
    <w:p w:rsidR="00662F81" w:rsidRPr="007834BF" w:rsidP="002D13B7" w14:paraId="2FE9CB8E" w14:textId="77777777">
      <w:pPr>
        <w:spacing w:after="0"/>
        <w:jc w:val="center"/>
      </w:pPr>
      <w:r w:rsidRPr="007834BF">
        <w:t>Centers for Disease Control and Prevention (</w:t>
      </w:r>
      <w:r w:rsidRPr="007834BF">
        <w:t>CDC</w:t>
      </w:r>
      <w:r w:rsidRPr="007834BF">
        <w:t>)</w:t>
      </w:r>
    </w:p>
    <w:p w:rsidR="00330F92" w:rsidRPr="007834BF" w:rsidP="002D13B7" w14:paraId="3732C4B4" w14:textId="3016D846">
      <w:pPr>
        <w:spacing w:after="0"/>
        <w:jc w:val="center"/>
      </w:pPr>
      <w:r w:rsidRPr="007834BF">
        <w:t>770-488-0703</w:t>
      </w:r>
    </w:p>
    <w:p w:rsidR="00F955C7" w:rsidRPr="007834BF" w:rsidP="002D13B7" w14:paraId="1EE7F609" w14:textId="170FFBE8">
      <w:pPr>
        <w:spacing w:after="0"/>
        <w:jc w:val="center"/>
      </w:pPr>
      <w:hyperlink r:id="rId8" w:history="1">
        <w:r w:rsidRPr="007834BF">
          <w:rPr>
            <w:rStyle w:val="Hyperlink"/>
          </w:rPr>
          <w:t>LNA8@cdc.gov</w:t>
        </w:r>
      </w:hyperlink>
      <w:r w:rsidRPr="007834BF">
        <w:t xml:space="preserve"> </w:t>
      </w:r>
    </w:p>
    <w:p w:rsidR="00D240CD" w:rsidRPr="007834BF" w:rsidP="002D13B7" w14:paraId="099EDDE3" w14:textId="131793BF">
      <w:pPr>
        <w:spacing w:after="0"/>
        <w:jc w:val="center"/>
      </w:pPr>
      <w:r w:rsidRPr="007834BF">
        <w:br w:type="page"/>
      </w:r>
    </w:p>
    <w:p w:rsidR="00C455D6" w:rsidRPr="00502373" w:rsidP="007F6C98" w14:paraId="5E5A521B" w14:textId="77777777">
      <w:pPr>
        <w:pStyle w:val="TOCHeading"/>
        <w:jc w:val="center"/>
        <w:rPr>
          <w:color w:val="auto"/>
        </w:rPr>
      </w:pPr>
      <w:r w:rsidRPr="00502373">
        <w:rPr>
          <w:color w:val="auto"/>
        </w:rPr>
        <w:t>Table of Contents</w:t>
      </w:r>
    </w:p>
    <w:p w:rsidR="00C455D6" w:rsidRPr="00C455D6" w14:paraId="26A1A493" w14:textId="7CB9BD14">
      <w:pPr>
        <w:pStyle w:val="TOC1"/>
        <w:rPr>
          <w:rFonts w:ascii="Calibri" w:hAnsi="Calibri"/>
          <w:noProof/>
          <w:sz w:val="22"/>
          <w:szCs w:val="22"/>
        </w:rPr>
      </w:pPr>
      <w:r>
        <w:fldChar w:fldCharType="begin"/>
      </w:r>
      <w:r>
        <w:instrText xml:space="preserve"> TOC \o "1-3" \h \z \u </w:instrText>
      </w:r>
      <w:r>
        <w:fldChar w:fldCharType="separate"/>
      </w:r>
      <w:hyperlink w:anchor="_Toc127168699" w:history="1">
        <w:r w:rsidRPr="0069006C">
          <w:rPr>
            <w:rStyle w:val="Hyperlink"/>
            <w:noProof/>
          </w:rPr>
          <w:t>A. Justification</w:t>
        </w:r>
        <w:r>
          <w:rPr>
            <w:noProof/>
            <w:webHidden/>
          </w:rPr>
          <w:tab/>
        </w:r>
        <w:r>
          <w:rPr>
            <w:noProof/>
            <w:webHidden/>
          </w:rPr>
          <w:fldChar w:fldCharType="begin"/>
        </w:r>
        <w:r>
          <w:rPr>
            <w:noProof/>
            <w:webHidden/>
          </w:rPr>
          <w:instrText xml:space="preserve"> PAGEREF _Toc127168699 \h </w:instrText>
        </w:r>
        <w:r>
          <w:rPr>
            <w:noProof/>
            <w:webHidden/>
          </w:rPr>
          <w:fldChar w:fldCharType="separate"/>
        </w:r>
        <w:r>
          <w:rPr>
            <w:noProof/>
            <w:webHidden/>
          </w:rPr>
          <w:t>4</w:t>
        </w:r>
        <w:r>
          <w:rPr>
            <w:noProof/>
            <w:webHidden/>
          </w:rPr>
          <w:fldChar w:fldCharType="end"/>
        </w:r>
      </w:hyperlink>
    </w:p>
    <w:p w:rsidR="00C455D6" w:rsidRPr="00C455D6" w14:paraId="223373AC" w14:textId="45795FA2">
      <w:pPr>
        <w:pStyle w:val="TOC2"/>
        <w:tabs>
          <w:tab w:val="right" w:leader="dot" w:pos="9620"/>
        </w:tabs>
        <w:rPr>
          <w:rFonts w:ascii="Calibri" w:hAnsi="Calibri"/>
          <w:noProof/>
          <w:sz w:val="22"/>
          <w:szCs w:val="22"/>
        </w:rPr>
      </w:pPr>
      <w:hyperlink w:anchor="_Toc127168700" w:history="1">
        <w:r w:rsidRPr="0069006C">
          <w:rPr>
            <w:rStyle w:val="Hyperlink"/>
            <w:noProof/>
          </w:rPr>
          <w:t>A.1. Circumstances Making the Collection of Information Necessary</w:t>
        </w:r>
        <w:r>
          <w:rPr>
            <w:noProof/>
            <w:webHidden/>
          </w:rPr>
          <w:tab/>
        </w:r>
        <w:r>
          <w:rPr>
            <w:noProof/>
            <w:webHidden/>
          </w:rPr>
          <w:fldChar w:fldCharType="begin"/>
        </w:r>
        <w:r>
          <w:rPr>
            <w:noProof/>
            <w:webHidden/>
          </w:rPr>
          <w:instrText xml:space="preserve"> PAGEREF _Toc127168700 \h </w:instrText>
        </w:r>
        <w:r>
          <w:rPr>
            <w:noProof/>
            <w:webHidden/>
          </w:rPr>
          <w:fldChar w:fldCharType="separate"/>
        </w:r>
        <w:r>
          <w:rPr>
            <w:noProof/>
            <w:webHidden/>
          </w:rPr>
          <w:t>4</w:t>
        </w:r>
        <w:r>
          <w:rPr>
            <w:noProof/>
            <w:webHidden/>
          </w:rPr>
          <w:fldChar w:fldCharType="end"/>
        </w:r>
      </w:hyperlink>
    </w:p>
    <w:p w:rsidR="00C455D6" w:rsidRPr="00C455D6" w14:paraId="2AE93FEA" w14:textId="0EE635AA">
      <w:pPr>
        <w:pStyle w:val="TOC2"/>
        <w:tabs>
          <w:tab w:val="right" w:leader="dot" w:pos="9620"/>
        </w:tabs>
        <w:rPr>
          <w:rFonts w:ascii="Calibri" w:hAnsi="Calibri"/>
          <w:noProof/>
          <w:sz w:val="22"/>
          <w:szCs w:val="22"/>
        </w:rPr>
      </w:pPr>
      <w:hyperlink w:anchor="_Toc127168701" w:history="1">
        <w:r w:rsidRPr="0069006C">
          <w:rPr>
            <w:rStyle w:val="Hyperlink"/>
            <w:noProof/>
          </w:rPr>
          <w:t>A.2. Purpose and Use of Information Collection</w:t>
        </w:r>
        <w:r>
          <w:rPr>
            <w:noProof/>
            <w:webHidden/>
          </w:rPr>
          <w:tab/>
        </w:r>
        <w:r>
          <w:rPr>
            <w:noProof/>
            <w:webHidden/>
          </w:rPr>
          <w:fldChar w:fldCharType="begin"/>
        </w:r>
        <w:r>
          <w:rPr>
            <w:noProof/>
            <w:webHidden/>
          </w:rPr>
          <w:instrText xml:space="preserve"> PAGEREF _Toc127168701 \h </w:instrText>
        </w:r>
        <w:r>
          <w:rPr>
            <w:noProof/>
            <w:webHidden/>
          </w:rPr>
          <w:fldChar w:fldCharType="separate"/>
        </w:r>
        <w:r>
          <w:rPr>
            <w:noProof/>
            <w:webHidden/>
          </w:rPr>
          <w:t>4</w:t>
        </w:r>
        <w:r>
          <w:rPr>
            <w:noProof/>
            <w:webHidden/>
          </w:rPr>
          <w:fldChar w:fldCharType="end"/>
        </w:r>
      </w:hyperlink>
    </w:p>
    <w:p w:rsidR="00C455D6" w:rsidRPr="00C455D6" w14:paraId="5145B0D9" w14:textId="163676E8">
      <w:pPr>
        <w:pStyle w:val="TOC2"/>
        <w:tabs>
          <w:tab w:val="right" w:leader="dot" w:pos="9620"/>
        </w:tabs>
        <w:rPr>
          <w:rFonts w:ascii="Calibri" w:hAnsi="Calibri"/>
          <w:noProof/>
          <w:sz w:val="22"/>
          <w:szCs w:val="22"/>
        </w:rPr>
      </w:pPr>
      <w:hyperlink w:anchor="_Toc127168702" w:history="1">
        <w:r w:rsidRPr="0069006C">
          <w:rPr>
            <w:rStyle w:val="Hyperlink"/>
            <w:noProof/>
          </w:rPr>
          <w:t>A.3. Use of Improved Information Technology and Burden Reduction</w:t>
        </w:r>
        <w:r>
          <w:rPr>
            <w:noProof/>
            <w:webHidden/>
          </w:rPr>
          <w:tab/>
        </w:r>
        <w:r>
          <w:rPr>
            <w:noProof/>
            <w:webHidden/>
          </w:rPr>
          <w:fldChar w:fldCharType="begin"/>
        </w:r>
        <w:r>
          <w:rPr>
            <w:noProof/>
            <w:webHidden/>
          </w:rPr>
          <w:instrText xml:space="preserve"> PAGEREF _Toc127168702 \h </w:instrText>
        </w:r>
        <w:r>
          <w:rPr>
            <w:noProof/>
            <w:webHidden/>
          </w:rPr>
          <w:fldChar w:fldCharType="separate"/>
        </w:r>
        <w:r>
          <w:rPr>
            <w:noProof/>
            <w:webHidden/>
          </w:rPr>
          <w:t>5</w:t>
        </w:r>
        <w:r>
          <w:rPr>
            <w:noProof/>
            <w:webHidden/>
          </w:rPr>
          <w:fldChar w:fldCharType="end"/>
        </w:r>
      </w:hyperlink>
    </w:p>
    <w:p w:rsidR="00C455D6" w:rsidRPr="00C455D6" w14:paraId="799E618D" w14:textId="58956318">
      <w:pPr>
        <w:pStyle w:val="TOC2"/>
        <w:tabs>
          <w:tab w:val="right" w:leader="dot" w:pos="9620"/>
        </w:tabs>
        <w:rPr>
          <w:rFonts w:ascii="Calibri" w:hAnsi="Calibri"/>
          <w:noProof/>
          <w:sz w:val="22"/>
          <w:szCs w:val="22"/>
        </w:rPr>
      </w:pPr>
      <w:hyperlink w:anchor="_Toc127168703" w:history="1">
        <w:r w:rsidRPr="0069006C">
          <w:rPr>
            <w:rStyle w:val="Hyperlink"/>
            <w:noProof/>
          </w:rPr>
          <w:t>A.4. Efforts to Identify Duplication and Use of Similar Information</w:t>
        </w:r>
        <w:r>
          <w:rPr>
            <w:noProof/>
            <w:webHidden/>
          </w:rPr>
          <w:tab/>
        </w:r>
        <w:r>
          <w:rPr>
            <w:noProof/>
            <w:webHidden/>
          </w:rPr>
          <w:fldChar w:fldCharType="begin"/>
        </w:r>
        <w:r>
          <w:rPr>
            <w:noProof/>
            <w:webHidden/>
          </w:rPr>
          <w:instrText xml:space="preserve"> PAGEREF _Toc127168703 \h </w:instrText>
        </w:r>
        <w:r>
          <w:rPr>
            <w:noProof/>
            <w:webHidden/>
          </w:rPr>
          <w:fldChar w:fldCharType="separate"/>
        </w:r>
        <w:r>
          <w:rPr>
            <w:noProof/>
            <w:webHidden/>
          </w:rPr>
          <w:t>6</w:t>
        </w:r>
        <w:r>
          <w:rPr>
            <w:noProof/>
            <w:webHidden/>
          </w:rPr>
          <w:fldChar w:fldCharType="end"/>
        </w:r>
      </w:hyperlink>
    </w:p>
    <w:p w:rsidR="00C455D6" w:rsidRPr="00C455D6" w14:paraId="4C114D91" w14:textId="4DB07B4D">
      <w:pPr>
        <w:pStyle w:val="TOC2"/>
        <w:tabs>
          <w:tab w:val="right" w:leader="dot" w:pos="9620"/>
        </w:tabs>
        <w:rPr>
          <w:rFonts w:ascii="Calibri" w:hAnsi="Calibri"/>
          <w:noProof/>
          <w:sz w:val="22"/>
          <w:szCs w:val="22"/>
        </w:rPr>
      </w:pPr>
      <w:hyperlink w:anchor="_Toc127168704" w:history="1">
        <w:r w:rsidRPr="0069006C">
          <w:rPr>
            <w:rStyle w:val="Hyperlink"/>
            <w:noProof/>
          </w:rPr>
          <w:t>A.5. Impact on Small Businesses or Other Small Entities</w:t>
        </w:r>
        <w:r>
          <w:rPr>
            <w:noProof/>
            <w:webHidden/>
          </w:rPr>
          <w:tab/>
        </w:r>
        <w:r>
          <w:rPr>
            <w:noProof/>
            <w:webHidden/>
          </w:rPr>
          <w:fldChar w:fldCharType="begin"/>
        </w:r>
        <w:r>
          <w:rPr>
            <w:noProof/>
            <w:webHidden/>
          </w:rPr>
          <w:instrText xml:space="preserve"> PAGEREF _Toc127168704 \h </w:instrText>
        </w:r>
        <w:r>
          <w:rPr>
            <w:noProof/>
            <w:webHidden/>
          </w:rPr>
          <w:fldChar w:fldCharType="separate"/>
        </w:r>
        <w:r>
          <w:rPr>
            <w:noProof/>
            <w:webHidden/>
          </w:rPr>
          <w:t>6</w:t>
        </w:r>
        <w:r>
          <w:rPr>
            <w:noProof/>
            <w:webHidden/>
          </w:rPr>
          <w:fldChar w:fldCharType="end"/>
        </w:r>
      </w:hyperlink>
    </w:p>
    <w:p w:rsidR="00C455D6" w:rsidRPr="00C455D6" w14:paraId="4ED98A84" w14:textId="10EDED54">
      <w:pPr>
        <w:pStyle w:val="TOC2"/>
        <w:tabs>
          <w:tab w:val="right" w:leader="dot" w:pos="9620"/>
        </w:tabs>
        <w:rPr>
          <w:rFonts w:ascii="Calibri" w:hAnsi="Calibri"/>
          <w:noProof/>
          <w:sz w:val="22"/>
          <w:szCs w:val="22"/>
        </w:rPr>
      </w:pPr>
      <w:hyperlink w:anchor="_Toc127168705" w:history="1">
        <w:r w:rsidRPr="0069006C">
          <w:rPr>
            <w:rStyle w:val="Hyperlink"/>
            <w:noProof/>
          </w:rPr>
          <w:t>A.6. Consequences of Collecting the Information Less Frequently</w:t>
        </w:r>
        <w:r>
          <w:rPr>
            <w:noProof/>
            <w:webHidden/>
          </w:rPr>
          <w:tab/>
        </w:r>
        <w:r>
          <w:rPr>
            <w:noProof/>
            <w:webHidden/>
          </w:rPr>
          <w:fldChar w:fldCharType="begin"/>
        </w:r>
        <w:r>
          <w:rPr>
            <w:noProof/>
            <w:webHidden/>
          </w:rPr>
          <w:instrText xml:space="preserve"> PAGEREF _Toc127168705 \h </w:instrText>
        </w:r>
        <w:r>
          <w:rPr>
            <w:noProof/>
            <w:webHidden/>
          </w:rPr>
          <w:fldChar w:fldCharType="separate"/>
        </w:r>
        <w:r>
          <w:rPr>
            <w:noProof/>
            <w:webHidden/>
          </w:rPr>
          <w:t>6</w:t>
        </w:r>
        <w:r>
          <w:rPr>
            <w:noProof/>
            <w:webHidden/>
          </w:rPr>
          <w:fldChar w:fldCharType="end"/>
        </w:r>
      </w:hyperlink>
    </w:p>
    <w:p w:rsidR="00C455D6" w:rsidRPr="00C455D6" w14:paraId="0AA3D7CD" w14:textId="3A8B6707">
      <w:pPr>
        <w:pStyle w:val="TOC2"/>
        <w:tabs>
          <w:tab w:val="right" w:leader="dot" w:pos="9620"/>
        </w:tabs>
        <w:rPr>
          <w:rFonts w:ascii="Calibri" w:hAnsi="Calibri"/>
          <w:noProof/>
          <w:sz w:val="22"/>
          <w:szCs w:val="22"/>
        </w:rPr>
      </w:pPr>
      <w:hyperlink w:anchor="_Toc127168706" w:history="1">
        <w:r w:rsidRPr="0069006C">
          <w:rPr>
            <w:rStyle w:val="Hyperlink"/>
            <w:noProof/>
          </w:rPr>
          <w:t>A.7. Special Circumstances Relating to the Guidelines of 5 CFR 1320.5</w:t>
        </w:r>
        <w:r>
          <w:rPr>
            <w:noProof/>
            <w:webHidden/>
          </w:rPr>
          <w:tab/>
        </w:r>
        <w:r>
          <w:rPr>
            <w:noProof/>
            <w:webHidden/>
          </w:rPr>
          <w:fldChar w:fldCharType="begin"/>
        </w:r>
        <w:r>
          <w:rPr>
            <w:noProof/>
            <w:webHidden/>
          </w:rPr>
          <w:instrText xml:space="preserve"> PAGEREF _Toc127168706 \h </w:instrText>
        </w:r>
        <w:r>
          <w:rPr>
            <w:noProof/>
            <w:webHidden/>
          </w:rPr>
          <w:fldChar w:fldCharType="separate"/>
        </w:r>
        <w:r>
          <w:rPr>
            <w:noProof/>
            <w:webHidden/>
          </w:rPr>
          <w:t>6</w:t>
        </w:r>
        <w:r>
          <w:rPr>
            <w:noProof/>
            <w:webHidden/>
          </w:rPr>
          <w:fldChar w:fldCharType="end"/>
        </w:r>
      </w:hyperlink>
    </w:p>
    <w:p w:rsidR="00C455D6" w:rsidRPr="00C455D6" w14:paraId="4A9A91E3" w14:textId="2AD48B2F">
      <w:pPr>
        <w:pStyle w:val="TOC2"/>
        <w:tabs>
          <w:tab w:val="right" w:leader="dot" w:pos="9620"/>
        </w:tabs>
        <w:rPr>
          <w:rFonts w:ascii="Calibri" w:hAnsi="Calibri"/>
          <w:noProof/>
          <w:sz w:val="22"/>
          <w:szCs w:val="22"/>
        </w:rPr>
      </w:pPr>
      <w:hyperlink w:anchor="_Toc127168707" w:history="1">
        <w:r w:rsidRPr="0069006C">
          <w:rPr>
            <w:rStyle w:val="Hyperlink"/>
            <w:noProof/>
          </w:rPr>
          <w:t>A.8. Comments in Response to the Federal Register Notice and Efforts to Consult Outside Agencies</w:t>
        </w:r>
        <w:r>
          <w:rPr>
            <w:noProof/>
            <w:webHidden/>
          </w:rPr>
          <w:tab/>
        </w:r>
        <w:r>
          <w:rPr>
            <w:noProof/>
            <w:webHidden/>
          </w:rPr>
          <w:fldChar w:fldCharType="begin"/>
        </w:r>
        <w:r>
          <w:rPr>
            <w:noProof/>
            <w:webHidden/>
          </w:rPr>
          <w:instrText xml:space="preserve"> PAGEREF _Toc127168707 \h </w:instrText>
        </w:r>
        <w:r>
          <w:rPr>
            <w:noProof/>
            <w:webHidden/>
          </w:rPr>
          <w:fldChar w:fldCharType="separate"/>
        </w:r>
        <w:r>
          <w:rPr>
            <w:noProof/>
            <w:webHidden/>
          </w:rPr>
          <w:t>6</w:t>
        </w:r>
        <w:r>
          <w:rPr>
            <w:noProof/>
            <w:webHidden/>
          </w:rPr>
          <w:fldChar w:fldCharType="end"/>
        </w:r>
      </w:hyperlink>
    </w:p>
    <w:p w:rsidR="00C455D6" w:rsidRPr="00C455D6" w14:paraId="26DB9712" w14:textId="33C9736E">
      <w:pPr>
        <w:pStyle w:val="TOC2"/>
        <w:tabs>
          <w:tab w:val="right" w:leader="dot" w:pos="9620"/>
        </w:tabs>
        <w:rPr>
          <w:rFonts w:ascii="Calibri" w:hAnsi="Calibri"/>
          <w:noProof/>
          <w:sz w:val="22"/>
          <w:szCs w:val="22"/>
        </w:rPr>
      </w:pPr>
      <w:hyperlink w:anchor="_Toc127168708" w:history="1">
        <w:r w:rsidRPr="0069006C">
          <w:rPr>
            <w:rStyle w:val="Hyperlink"/>
            <w:noProof/>
          </w:rPr>
          <w:t>A.9. Explanation of Any Payment or Gift to Respondents</w:t>
        </w:r>
        <w:r>
          <w:rPr>
            <w:noProof/>
            <w:webHidden/>
          </w:rPr>
          <w:tab/>
        </w:r>
        <w:r>
          <w:rPr>
            <w:noProof/>
            <w:webHidden/>
          </w:rPr>
          <w:fldChar w:fldCharType="begin"/>
        </w:r>
        <w:r>
          <w:rPr>
            <w:noProof/>
            <w:webHidden/>
          </w:rPr>
          <w:instrText xml:space="preserve"> PAGEREF _Toc127168708 \h </w:instrText>
        </w:r>
        <w:r>
          <w:rPr>
            <w:noProof/>
            <w:webHidden/>
          </w:rPr>
          <w:fldChar w:fldCharType="separate"/>
        </w:r>
        <w:r>
          <w:rPr>
            <w:noProof/>
            <w:webHidden/>
          </w:rPr>
          <w:t>6</w:t>
        </w:r>
        <w:r>
          <w:rPr>
            <w:noProof/>
            <w:webHidden/>
          </w:rPr>
          <w:fldChar w:fldCharType="end"/>
        </w:r>
      </w:hyperlink>
    </w:p>
    <w:p w:rsidR="00C455D6" w:rsidRPr="00C455D6" w14:paraId="513F4CB4" w14:textId="205775B9">
      <w:pPr>
        <w:pStyle w:val="TOC2"/>
        <w:tabs>
          <w:tab w:val="right" w:leader="dot" w:pos="9620"/>
        </w:tabs>
        <w:rPr>
          <w:rFonts w:ascii="Calibri" w:hAnsi="Calibri"/>
          <w:noProof/>
          <w:sz w:val="22"/>
          <w:szCs w:val="22"/>
        </w:rPr>
      </w:pPr>
      <w:hyperlink w:anchor="_Toc127168709" w:history="1">
        <w:r w:rsidRPr="0069006C">
          <w:rPr>
            <w:rStyle w:val="Hyperlink"/>
            <w:noProof/>
          </w:rPr>
          <w:t>A.10. Protection of the Privacy and Confidentiality of Information Provided by Respondents.</w:t>
        </w:r>
        <w:r>
          <w:rPr>
            <w:noProof/>
            <w:webHidden/>
          </w:rPr>
          <w:tab/>
        </w:r>
        <w:r>
          <w:rPr>
            <w:noProof/>
            <w:webHidden/>
          </w:rPr>
          <w:fldChar w:fldCharType="begin"/>
        </w:r>
        <w:r>
          <w:rPr>
            <w:noProof/>
            <w:webHidden/>
          </w:rPr>
          <w:instrText xml:space="preserve"> PAGEREF _Toc127168709 \h </w:instrText>
        </w:r>
        <w:r>
          <w:rPr>
            <w:noProof/>
            <w:webHidden/>
          </w:rPr>
          <w:fldChar w:fldCharType="separate"/>
        </w:r>
        <w:r>
          <w:rPr>
            <w:noProof/>
            <w:webHidden/>
          </w:rPr>
          <w:t>6</w:t>
        </w:r>
        <w:r>
          <w:rPr>
            <w:noProof/>
            <w:webHidden/>
          </w:rPr>
          <w:fldChar w:fldCharType="end"/>
        </w:r>
      </w:hyperlink>
    </w:p>
    <w:p w:rsidR="00C455D6" w:rsidRPr="00C455D6" w14:paraId="046E73F4" w14:textId="2289FA25">
      <w:pPr>
        <w:pStyle w:val="TOC2"/>
        <w:tabs>
          <w:tab w:val="right" w:leader="dot" w:pos="9620"/>
        </w:tabs>
        <w:rPr>
          <w:rFonts w:ascii="Calibri" w:hAnsi="Calibri"/>
          <w:noProof/>
          <w:sz w:val="22"/>
          <w:szCs w:val="22"/>
        </w:rPr>
      </w:pPr>
      <w:hyperlink w:anchor="_Toc127168710" w:history="1">
        <w:r w:rsidRPr="0069006C">
          <w:rPr>
            <w:rStyle w:val="Hyperlink"/>
            <w:noProof/>
          </w:rPr>
          <w:t>A.11. Institutional Review Board (IRB) and Justification for Sensitive Questions</w:t>
        </w:r>
        <w:r>
          <w:rPr>
            <w:noProof/>
            <w:webHidden/>
          </w:rPr>
          <w:tab/>
        </w:r>
        <w:r>
          <w:rPr>
            <w:noProof/>
            <w:webHidden/>
          </w:rPr>
          <w:fldChar w:fldCharType="begin"/>
        </w:r>
        <w:r>
          <w:rPr>
            <w:noProof/>
            <w:webHidden/>
          </w:rPr>
          <w:instrText xml:space="preserve"> PAGEREF _Toc127168710 \h </w:instrText>
        </w:r>
        <w:r>
          <w:rPr>
            <w:noProof/>
            <w:webHidden/>
          </w:rPr>
          <w:fldChar w:fldCharType="separate"/>
        </w:r>
        <w:r>
          <w:rPr>
            <w:noProof/>
            <w:webHidden/>
          </w:rPr>
          <w:t>7</w:t>
        </w:r>
        <w:r>
          <w:rPr>
            <w:noProof/>
            <w:webHidden/>
          </w:rPr>
          <w:fldChar w:fldCharType="end"/>
        </w:r>
      </w:hyperlink>
    </w:p>
    <w:p w:rsidR="00C455D6" w:rsidRPr="00C455D6" w14:paraId="1C6313F6" w14:textId="50048729">
      <w:pPr>
        <w:pStyle w:val="TOC2"/>
        <w:tabs>
          <w:tab w:val="right" w:leader="dot" w:pos="9620"/>
        </w:tabs>
        <w:rPr>
          <w:rFonts w:ascii="Calibri" w:hAnsi="Calibri"/>
          <w:noProof/>
          <w:sz w:val="22"/>
          <w:szCs w:val="22"/>
        </w:rPr>
      </w:pPr>
      <w:hyperlink w:anchor="_Toc127168711" w:history="1">
        <w:r w:rsidRPr="0069006C">
          <w:rPr>
            <w:rStyle w:val="Hyperlink"/>
            <w:noProof/>
          </w:rPr>
          <w:t>A.12. Estimates of Annualized Burden Hours and Costs</w:t>
        </w:r>
        <w:r>
          <w:rPr>
            <w:noProof/>
            <w:webHidden/>
          </w:rPr>
          <w:tab/>
        </w:r>
        <w:r>
          <w:rPr>
            <w:noProof/>
            <w:webHidden/>
          </w:rPr>
          <w:fldChar w:fldCharType="begin"/>
        </w:r>
        <w:r>
          <w:rPr>
            <w:noProof/>
            <w:webHidden/>
          </w:rPr>
          <w:instrText xml:space="preserve"> PAGEREF _Toc127168711 \h </w:instrText>
        </w:r>
        <w:r>
          <w:rPr>
            <w:noProof/>
            <w:webHidden/>
          </w:rPr>
          <w:fldChar w:fldCharType="separate"/>
        </w:r>
        <w:r>
          <w:rPr>
            <w:noProof/>
            <w:webHidden/>
          </w:rPr>
          <w:t>7</w:t>
        </w:r>
        <w:r>
          <w:rPr>
            <w:noProof/>
            <w:webHidden/>
          </w:rPr>
          <w:fldChar w:fldCharType="end"/>
        </w:r>
      </w:hyperlink>
    </w:p>
    <w:p w:rsidR="00C455D6" w:rsidRPr="00C455D6" w14:paraId="20018050" w14:textId="79D4DEAA">
      <w:pPr>
        <w:pStyle w:val="TOC2"/>
        <w:tabs>
          <w:tab w:val="right" w:leader="dot" w:pos="9620"/>
        </w:tabs>
        <w:rPr>
          <w:rFonts w:ascii="Calibri" w:hAnsi="Calibri"/>
          <w:noProof/>
          <w:sz w:val="22"/>
          <w:szCs w:val="22"/>
        </w:rPr>
      </w:pPr>
      <w:hyperlink w:anchor="_Toc127168712" w:history="1">
        <w:r w:rsidRPr="0069006C">
          <w:rPr>
            <w:rStyle w:val="Hyperlink"/>
            <w:noProof/>
          </w:rPr>
          <w:t>A.13. Estimates of Other Total Annual Cost Burden to Respondents and Record Keepers</w:t>
        </w:r>
        <w:r>
          <w:rPr>
            <w:noProof/>
            <w:webHidden/>
          </w:rPr>
          <w:tab/>
        </w:r>
        <w:r>
          <w:rPr>
            <w:noProof/>
            <w:webHidden/>
          </w:rPr>
          <w:fldChar w:fldCharType="begin"/>
        </w:r>
        <w:r>
          <w:rPr>
            <w:noProof/>
            <w:webHidden/>
          </w:rPr>
          <w:instrText xml:space="preserve"> PAGEREF _Toc127168712 \h </w:instrText>
        </w:r>
        <w:r>
          <w:rPr>
            <w:noProof/>
            <w:webHidden/>
          </w:rPr>
          <w:fldChar w:fldCharType="separate"/>
        </w:r>
        <w:r>
          <w:rPr>
            <w:noProof/>
            <w:webHidden/>
          </w:rPr>
          <w:t>7</w:t>
        </w:r>
        <w:r>
          <w:rPr>
            <w:noProof/>
            <w:webHidden/>
          </w:rPr>
          <w:fldChar w:fldCharType="end"/>
        </w:r>
      </w:hyperlink>
    </w:p>
    <w:p w:rsidR="00C455D6" w:rsidRPr="00C455D6" w14:paraId="74A43C86" w14:textId="349E112B">
      <w:pPr>
        <w:pStyle w:val="TOC2"/>
        <w:tabs>
          <w:tab w:val="right" w:leader="dot" w:pos="9620"/>
        </w:tabs>
        <w:rPr>
          <w:rFonts w:ascii="Calibri" w:hAnsi="Calibri"/>
          <w:noProof/>
          <w:sz w:val="22"/>
          <w:szCs w:val="22"/>
        </w:rPr>
      </w:pPr>
      <w:hyperlink w:anchor="_Toc127168713" w:history="1">
        <w:r w:rsidRPr="0069006C">
          <w:rPr>
            <w:rStyle w:val="Hyperlink"/>
            <w:noProof/>
          </w:rPr>
          <w:t>A.14. Annualized Costs to the Government</w:t>
        </w:r>
        <w:r>
          <w:rPr>
            <w:noProof/>
            <w:webHidden/>
          </w:rPr>
          <w:tab/>
        </w:r>
        <w:r>
          <w:rPr>
            <w:noProof/>
            <w:webHidden/>
          </w:rPr>
          <w:fldChar w:fldCharType="begin"/>
        </w:r>
        <w:r>
          <w:rPr>
            <w:noProof/>
            <w:webHidden/>
          </w:rPr>
          <w:instrText xml:space="preserve"> PAGEREF _Toc127168713 \h </w:instrText>
        </w:r>
        <w:r>
          <w:rPr>
            <w:noProof/>
            <w:webHidden/>
          </w:rPr>
          <w:fldChar w:fldCharType="separate"/>
        </w:r>
        <w:r>
          <w:rPr>
            <w:noProof/>
            <w:webHidden/>
          </w:rPr>
          <w:t>7</w:t>
        </w:r>
        <w:r>
          <w:rPr>
            <w:noProof/>
            <w:webHidden/>
          </w:rPr>
          <w:fldChar w:fldCharType="end"/>
        </w:r>
      </w:hyperlink>
    </w:p>
    <w:p w:rsidR="00C455D6" w:rsidRPr="00C455D6" w14:paraId="5BB2DB1C" w14:textId="5EEE0C56">
      <w:pPr>
        <w:pStyle w:val="TOC2"/>
        <w:tabs>
          <w:tab w:val="right" w:leader="dot" w:pos="9620"/>
        </w:tabs>
        <w:rPr>
          <w:rFonts w:ascii="Calibri" w:hAnsi="Calibri"/>
          <w:noProof/>
          <w:sz w:val="22"/>
          <w:szCs w:val="22"/>
        </w:rPr>
      </w:pPr>
      <w:hyperlink w:anchor="_Toc127168714" w:history="1">
        <w:r w:rsidRPr="0069006C">
          <w:rPr>
            <w:rStyle w:val="Hyperlink"/>
            <w:noProof/>
          </w:rPr>
          <w:t>A.15. Explanation for Program Changes or Adjustments</w:t>
        </w:r>
        <w:r>
          <w:rPr>
            <w:noProof/>
            <w:webHidden/>
          </w:rPr>
          <w:tab/>
        </w:r>
        <w:r>
          <w:rPr>
            <w:noProof/>
            <w:webHidden/>
          </w:rPr>
          <w:fldChar w:fldCharType="begin"/>
        </w:r>
        <w:r>
          <w:rPr>
            <w:noProof/>
            <w:webHidden/>
          </w:rPr>
          <w:instrText xml:space="preserve"> PAGEREF _Toc127168714 \h </w:instrText>
        </w:r>
        <w:r>
          <w:rPr>
            <w:noProof/>
            <w:webHidden/>
          </w:rPr>
          <w:fldChar w:fldCharType="separate"/>
        </w:r>
        <w:r>
          <w:rPr>
            <w:noProof/>
            <w:webHidden/>
          </w:rPr>
          <w:t>7</w:t>
        </w:r>
        <w:r>
          <w:rPr>
            <w:noProof/>
            <w:webHidden/>
          </w:rPr>
          <w:fldChar w:fldCharType="end"/>
        </w:r>
      </w:hyperlink>
    </w:p>
    <w:p w:rsidR="00C455D6" w:rsidRPr="00C455D6" w14:paraId="778CB9E1" w14:textId="720B20A8">
      <w:pPr>
        <w:pStyle w:val="TOC2"/>
        <w:tabs>
          <w:tab w:val="right" w:leader="dot" w:pos="9620"/>
        </w:tabs>
        <w:rPr>
          <w:rFonts w:ascii="Calibri" w:hAnsi="Calibri"/>
          <w:noProof/>
          <w:sz w:val="22"/>
          <w:szCs w:val="22"/>
        </w:rPr>
      </w:pPr>
      <w:hyperlink w:anchor="_Toc127168715" w:history="1">
        <w:r w:rsidRPr="0069006C">
          <w:rPr>
            <w:rStyle w:val="Hyperlink"/>
            <w:noProof/>
          </w:rPr>
          <w:t>A.16. Plans for Tabulation and Publication and Project Time Schedule</w:t>
        </w:r>
        <w:r>
          <w:rPr>
            <w:noProof/>
            <w:webHidden/>
          </w:rPr>
          <w:tab/>
        </w:r>
        <w:r>
          <w:rPr>
            <w:noProof/>
            <w:webHidden/>
          </w:rPr>
          <w:fldChar w:fldCharType="begin"/>
        </w:r>
        <w:r>
          <w:rPr>
            <w:noProof/>
            <w:webHidden/>
          </w:rPr>
          <w:instrText xml:space="preserve"> PAGEREF _Toc127168715 \h </w:instrText>
        </w:r>
        <w:r>
          <w:rPr>
            <w:noProof/>
            <w:webHidden/>
          </w:rPr>
          <w:fldChar w:fldCharType="separate"/>
        </w:r>
        <w:r>
          <w:rPr>
            <w:noProof/>
            <w:webHidden/>
          </w:rPr>
          <w:t>8</w:t>
        </w:r>
        <w:r>
          <w:rPr>
            <w:noProof/>
            <w:webHidden/>
          </w:rPr>
          <w:fldChar w:fldCharType="end"/>
        </w:r>
      </w:hyperlink>
    </w:p>
    <w:p w:rsidR="00C455D6" w:rsidRPr="00C455D6" w14:paraId="6CC3DE7A" w14:textId="6E193D02">
      <w:pPr>
        <w:pStyle w:val="TOC2"/>
        <w:tabs>
          <w:tab w:val="right" w:leader="dot" w:pos="9620"/>
        </w:tabs>
        <w:rPr>
          <w:rFonts w:ascii="Calibri" w:hAnsi="Calibri"/>
          <w:noProof/>
          <w:sz w:val="22"/>
          <w:szCs w:val="22"/>
        </w:rPr>
      </w:pPr>
      <w:hyperlink w:anchor="_Toc127168716" w:history="1">
        <w:r w:rsidRPr="0069006C">
          <w:rPr>
            <w:rStyle w:val="Hyperlink"/>
            <w:noProof/>
          </w:rPr>
          <w:t>A.17. Reason(s) Display of OMB Expiration Date is Inappropriate</w:t>
        </w:r>
        <w:r>
          <w:rPr>
            <w:noProof/>
            <w:webHidden/>
          </w:rPr>
          <w:tab/>
        </w:r>
        <w:r>
          <w:rPr>
            <w:noProof/>
            <w:webHidden/>
          </w:rPr>
          <w:fldChar w:fldCharType="begin"/>
        </w:r>
        <w:r>
          <w:rPr>
            <w:noProof/>
            <w:webHidden/>
          </w:rPr>
          <w:instrText xml:space="preserve"> PAGEREF _Toc127168716 \h </w:instrText>
        </w:r>
        <w:r>
          <w:rPr>
            <w:noProof/>
            <w:webHidden/>
          </w:rPr>
          <w:fldChar w:fldCharType="separate"/>
        </w:r>
        <w:r>
          <w:rPr>
            <w:noProof/>
            <w:webHidden/>
          </w:rPr>
          <w:t>8</w:t>
        </w:r>
        <w:r>
          <w:rPr>
            <w:noProof/>
            <w:webHidden/>
          </w:rPr>
          <w:fldChar w:fldCharType="end"/>
        </w:r>
      </w:hyperlink>
    </w:p>
    <w:p w:rsidR="00C455D6" w:rsidRPr="00C455D6" w14:paraId="313AE455" w14:textId="68F03B53">
      <w:pPr>
        <w:pStyle w:val="TOC2"/>
        <w:tabs>
          <w:tab w:val="right" w:leader="dot" w:pos="9620"/>
        </w:tabs>
        <w:rPr>
          <w:rFonts w:ascii="Calibri" w:hAnsi="Calibri"/>
          <w:noProof/>
          <w:sz w:val="22"/>
          <w:szCs w:val="22"/>
        </w:rPr>
      </w:pPr>
      <w:hyperlink w:anchor="_Toc127168717" w:history="1">
        <w:r w:rsidRPr="0069006C">
          <w:rPr>
            <w:rStyle w:val="Hyperlink"/>
            <w:noProof/>
          </w:rPr>
          <w:t>A.18. Exceptions to Certification for Paperwork Reduction Act Submissions</w:t>
        </w:r>
        <w:r>
          <w:rPr>
            <w:noProof/>
            <w:webHidden/>
          </w:rPr>
          <w:tab/>
        </w:r>
        <w:r>
          <w:rPr>
            <w:noProof/>
            <w:webHidden/>
          </w:rPr>
          <w:fldChar w:fldCharType="begin"/>
        </w:r>
        <w:r>
          <w:rPr>
            <w:noProof/>
            <w:webHidden/>
          </w:rPr>
          <w:instrText xml:space="preserve"> PAGEREF _Toc127168717 \h </w:instrText>
        </w:r>
        <w:r>
          <w:rPr>
            <w:noProof/>
            <w:webHidden/>
          </w:rPr>
          <w:fldChar w:fldCharType="separate"/>
        </w:r>
        <w:r>
          <w:rPr>
            <w:noProof/>
            <w:webHidden/>
          </w:rPr>
          <w:t>8</w:t>
        </w:r>
        <w:r>
          <w:rPr>
            <w:noProof/>
            <w:webHidden/>
          </w:rPr>
          <w:fldChar w:fldCharType="end"/>
        </w:r>
      </w:hyperlink>
    </w:p>
    <w:p w:rsidR="00C455D6" w:rsidRPr="00C455D6" w14:paraId="3B566E04" w14:textId="78FA795F">
      <w:pPr>
        <w:pStyle w:val="TOC2"/>
        <w:tabs>
          <w:tab w:val="right" w:leader="dot" w:pos="9620"/>
        </w:tabs>
        <w:rPr>
          <w:rFonts w:ascii="Calibri" w:hAnsi="Calibri"/>
          <w:noProof/>
          <w:sz w:val="22"/>
          <w:szCs w:val="22"/>
        </w:rPr>
      </w:pPr>
      <w:hyperlink w:anchor="_Toc127168718" w:history="1">
        <w:r w:rsidRPr="0069006C">
          <w:rPr>
            <w:rStyle w:val="Hyperlink"/>
            <w:noProof/>
          </w:rPr>
          <w:t>REFERENCES</w:t>
        </w:r>
        <w:r>
          <w:rPr>
            <w:noProof/>
            <w:webHidden/>
          </w:rPr>
          <w:tab/>
        </w:r>
        <w:r>
          <w:rPr>
            <w:noProof/>
            <w:webHidden/>
          </w:rPr>
          <w:fldChar w:fldCharType="begin"/>
        </w:r>
        <w:r>
          <w:rPr>
            <w:noProof/>
            <w:webHidden/>
          </w:rPr>
          <w:instrText xml:space="preserve"> PAGEREF _Toc127168718 \h </w:instrText>
        </w:r>
        <w:r>
          <w:rPr>
            <w:noProof/>
            <w:webHidden/>
          </w:rPr>
          <w:fldChar w:fldCharType="separate"/>
        </w:r>
        <w:r>
          <w:rPr>
            <w:noProof/>
            <w:webHidden/>
          </w:rPr>
          <w:t>8</w:t>
        </w:r>
        <w:r>
          <w:rPr>
            <w:noProof/>
            <w:webHidden/>
          </w:rPr>
          <w:fldChar w:fldCharType="end"/>
        </w:r>
      </w:hyperlink>
    </w:p>
    <w:p w:rsidR="00C455D6" w:rsidRPr="00C455D6" w14:paraId="7DC760D2" w14:textId="0E05C0A2">
      <w:pPr>
        <w:pStyle w:val="TOC2"/>
        <w:tabs>
          <w:tab w:val="right" w:leader="dot" w:pos="9620"/>
        </w:tabs>
        <w:rPr>
          <w:rFonts w:ascii="Calibri" w:hAnsi="Calibri"/>
          <w:noProof/>
          <w:sz w:val="22"/>
          <w:szCs w:val="22"/>
        </w:rPr>
      </w:pPr>
      <w:hyperlink w:anchor="_Toc127168719" w:history="1">
        <w:r w:rsidRPr="0069006C">
          <w:rPr>
            <w:rStyle w:val="Hyperlink"/>
            <w:noProof/>
          </w:rPr>
          <w:t>LIST OF ATTACHMENTS</w:t>
        </w:r>
        <w:r>
          <w:rPr>
            <w:noProof/>
            <w:webHidden/>
          </w:rPr>
          <w:tab/>
        </w:r>
        <w:r>
          <w:rPr>
            <w:noProof/>
            <w:webHidden/>
          </w:rPr>
          <w:fldChar w:fldCharType="begin"/>
        </w:r>
        <w:r>
          <w:rPr>
            <w:noProof/>
            <w:webHidden/>
          </w:rPr>
          <w:instrText xml:space="preserve"> PAGEREF _Toc127168719 \h </w:instrText>
        </w:r>
        <w:r>
          <w:rPr>
            <w:noProof/>
            <w:webHidden/>
          </w:rPr>
          <w:fldChar w:fldCharType="separate"/>
        </w:r>
        <w:r>
          <w:rPr>
            <w:noProof/>
            <w:webHidden/>
          </w:rPr>
          <w:t>9</w:t>
        </w:r>
        <w:r>
          <w:rPr>
            <w:noProof/>
            <w:webHidden/>
          </w:rPr>
          <w:fldChar w:fldCharType="end"/>
        </w:r>
      </w:hyperlink>
    </w:p>
    <w:p w:rsidR="00C455D6" w14:paraId="4A0CB39E" w14:textId="64DA6288">
      <w:r>
        <w:rPr>
          <w:b/>
          <w:bCs/>
          <w:noProof/>
        </w:rPr>
        <w:fldChar w:fldCharType="end"/>
      </w:r>
    </w:p>
    <w:p w:rsidR="00C6416D" w:rsidRPr="007834BF" w:rsidP="002D13B7" w14:paraId="31B0F71F" w14:textId="6F7A5051">
      <w:pPr>
        <w:spacing w:after="0"/>
        <w:jc w:val="center"/>
      </w:pPr>
    </w:p>
    <w:p w:rsidR="000B3F98" w:rsidRPr="007834BF" w:rsidP="002D13B7" w14:paraId="48581E35" w14:textId="77777777">
      <w:pPr>
        <w:spacing w:after="0"/>
        <w:ind w:left="0" w:firstLine="0"/>
      </w:pPr>
      <w:r w:rsidRPr="007834BF">
        <w:fldChar w:fldCharType="begin"/>
      </w:r>
      <w:r w:rsidRPr="007834BF">
        <w:instrText xml:space="preserve"> TOC \t "Exhibit Title,5" </w:instrText>
      </w:r>
      <w:r w:rsidRPr="007834BF">
        <w:fldChar w:fldCharType="separate"/>
      </w:r>
    </w:p>
    <w:p w:rsidR="00F61A44" w:rsidRPr="007834BF" w:rsidP="002D13B7" w14:paraId="1368CA30" w14:textId="77777777">
      <w:pPr>
        <w:spacing w:after="0"/>
        <w:ind w:left="0" w:firstLine="0"/>
      </w:pPr>
      <w:r w:rsidRPr="007834BF">
        <w:br w:type="page"/>
      </w:r>
    </w:p>
    <w:p w:rsidR="0092767B" w:rsidRPr="00AF2065" w:rsidP="002D13B7" w14:paraId="3867B120" w14:textId="65687651">
      <w:pPr>
        <w:spacing w:after="0"/>
        <w:jc w:val="center"/>
        <w:rPr>
          <w:b/>
        </w:rPr>
      </w:pPr>
      <w:bookmarkStart w:id="0" w:name="_Toc126931594"/>
      <w:r>
        <w:rPr>
          <w:rFonts w:ascii="Calibri Light" w:hAnsi="Calibri Light"/>
          <w:b/>
          <w:bCs/>
          <w:kern w:val="32"/>
          <w:sz w:val="32"/>
          <w:szCs w:val="32"/>
        </w:rPr>
        <w:pict>
          <v:shapetype id="_x0000_t202" coordsize="21600,21600" o:spt="202" path="m,l,21600r21600,l21600,xe">
            <v:stroke joinstyle="miter"/>
            <v:path gradientshapeok="t" o:connecttype="rect"/>
          </v:shapetype>
          <v:shape id="Text Box 2" o:spid="_x0000_s1025" type="#_x0000_t202" style="width:502.8pt;height:323.3pt;margin-top:10.15pt;margin-left:-22.05pt;mso-height-relative:margin;mso-width-relative:margin;position:absolute;visibility:visible;z-index:251658240">
            <v:textbox>
              <w:txbxContent>
                <w:p w:rsidR="002D5DD9" w:rsidRPr="002D5DD9" w:rsidP="002D5DD9" w14:paraId="15AAE40C" w14:textId="3931C2E9">
                  <w:pPr>
                    <w:spacing w:before="240"/>
                    <w:rPr>
                      <w:rFonts w:cs="Calibri"/>
                    </w:rPr>
                  </w:pPr>
                  <w:r>
                    <w:rPr>
                      <w:b/>
                    </w:rPr>
                    <w:t>Goal of the study:</w:t>
                  </w:r>
                  <w:r>
                    <w:t xml:space="preserve"> The goal of </w:t>
                  </w:r>
                  <w:r w:rsidRPr="002D5DD9">
                    <w:rPr>
                      <w:rFonts w:cs="Calibri"/>
                    </w:rPr>
                    <w:t xml:space="preserve">this information collection request is to conduct a formative needs assessment </w:t>
                  </w:r>
                  <w:r w:rsidR="00BD4C3C">
                    <w:rPr>
                      <w:rFonts w:cs="Calibri"/>
                    </w:rPr>
                    <w:t xml:space="preserve">to </w:t>
                  </w:r>
                  <w:r w:rsidRPr="00430578" w:rsidR="00430578">
                    <w:rPr>
                      <w:rFonts w:cs="Calibri"/>
                    </w:rPr>
                    <w:t xml:space="preserve">evaluate a new </w:t>
                  </w:r>
                  <w:r w:rsidRPr="00430578" w:rsidR="000D45B8">
                    <w:rPr>
                      <w:rFonts w:cs="Calibri"/>
                    </w:rPr>
                    <w:t>Centers for Disease Control and Prevention (CDC)</w:t>
                  </w:r>
                  <w:r w:rsidR="000D45B8">
                    <w:rPr>
                      <w:rFonts w:cs="Calibri"/>
                    </w:rPr>
                    <w:t xml:space="preserve"> </w:t>
                  </w:r>
                  <w:r w:rsidRPr="00430578" w:rsidR="00430578">
                    <w:rPr>
                      <w:rFonts w:cs="Calibri"/>
                    </w:rPr>
                    <w:t>training product, “This is a T.E.S.T.” (TEST), to</w:t>
                  </w:r>
                  <w:r w:rsidRPr="00430578" w:rsidR="00430578">
                    <w:rPr>
                      <w:rFonts w:cs="Calibri"/>
                    </w:rPr>
                    <w:t xml:space="preserve"> </w:t>
                  </w:r>
                  <w:r w:rsidR="00FE0577">
                    <w:rPr>
                      <w:rFonts w:cs="Calibri"/>
                    </w:rPr>
                    <w:t>identify</w:t>
                  </w:r>
                  <w:r w:rsidRPr="00430578" w:rsidR="00FE0577">
                    <w:rPr>
                      <w:rFonts w:cs="Calibri"/>
                    </w:rPr>
                    <w:t xml:space="preserve"> </w:t>
                  </w:r>
                  <w:r w:rsidR="000D45B8">
                    <w:rPr>
                      <w:rFonts w:cs="Calibri"/>
                    </w:rPr>
                    <w:t xml:space="preserve">1) </w:t>
                  </w:r>
                  <w:r w:rsidRPr="00430578" w:rsidR="00430578">
                    <w:rPr>
                      <w:rFonts w:cs="Calibri"/>
                    </w:rPr>
                    <w:t xml:space="preserve">how this product </w:t>
                  </w:r>
                  <w:r w:rsidR="00FE0577">
                    <w:rPr>
                      <w:rFonts w:cs="Calibri"/>
                    </w:rPr>
                    <w:t>benefits</w:t>
                  </w:r>
                  <w:r w:rsidRPr="00430578" w:rsidR="00430578">
                    <w:rPr>
                      <w:rFonts w:cs="Calibri"/>
                    </w:rPr>
                    <w:t xml:space="preserve"> state and local emergency planning partners and</w:t>
                  </w:r>
                  <w:r w:rsidR="000D45B8">
                    <w:rPr>
                      <w:rFonts w:cs="Calibri"/>
                    </w:rPr>
                    <w:t xml:space="preserve"> 2)</w:t>
                  </w:r>
                  <w:r w:rsidRPr="00430578" w:rsidR="00430578">
                    <w:rPr>
                      <w:rFonts w:cs="Calibri"/>
                    </w:rPr>
                    <w:t xml:space="preserve"> </w:t>
                  </w:r>
                  <w:r w:rsidR="00FE0577">
                    <w:rPr>
                      <w:rFonts w:cs="Calibri"/>
                    </w:rPr>
                    <w:t>opportunities</w:t>
                  </w:r>
                  <w:r w:rsidRPr="00430578" w:rsidR="00430578">
                    <w:rPr>
                      <w:rFonts w:cs="Calibri"/>
                    </w:rPr>
                    <w:t xml:space="preserve"> </w:t>
                  </w:r>
                  <w:r w:rsidR="00FE0577">
                    <w:rPr>
                      <w:rFonts w:cs="Calibri"/>
                    </w:rPr>
                    <w:t>to</w:t>
                  </w:r>
                  <w:r w:rsidRPr="00430578" w:rsidR="00430578">
                    <w:rPr>
                      <w:rFonts w:cs="Calibri"/>
                    </w:rPr>
                    <w:t xml:space="preserve"> leverage and improve</w:t>
                  </w:r>
                  <w:r w:rsidR="00FE0577">
                    <w:rPr>
                      <w:rFonts w:cs="Calibri"/>
                    </w:rPr>
                    <w:t xml:space="preserve"> the product</w:t>
                  </w:r>
                  <w:r w:rsidRPr="00430578" w:rsidR="00430578">
                    <w:rPr>
                      <w:rFonts w:cs="Calibri"/>
                    </w:rPr>
                    <w:t xml:space="preserve"> to further enhance state and local preparedness.</w:t>
                  </w:r>
                </w:p>
                <w:p w:rsidR="002D5DD9" w:rsidRPr="002D5DD9" w:rsidP="002D5DD9" w14:paraId="57FB6FA2" w14:textId="450F33C5">
                  <w:pPr>
                    <w:spacing w:before="240"/>
                    <w:rPr>
                      <w:rFonts w:cs="Calibri"/>
                    </w:rPr>
                  </w:pPr>
                  <w:r w:rsidRPr="002D5DD9">
                    <w:rPr>
                      <w:rFonts w:cs="Calibri"/>
                      <w:b/>
                    </w:rPr>
                    <w:t>Intended use of the resulting data:</w:t>
                  </w:r>
                  <w:r w:rsidRPr="002D5DD9">
                    <w:rPr>
                      <w:rFonts w:cs="Calibri"/>
                    </w:rPr>
                    <w:t xml:space="preserve"> The information collected under this GenIC will inform the development of </w:t>
                  </w:r>
                  <w:r w:rsidR="000A369A">
                    <w:rPr>
                      <w:rFonts w:cs="Calibri"/>
                    </w:rPr>
                    <w:t xml:space="preserve">exercise and training </w:t>
                  </w:r>
                  <w:r w:rsidRPr="002D5DD9">
                    <w:rPr>
                      <w:rFonts w:cs="Calibri"/>
                    </w:rPr>
                    <w:t xml:space="preserve">resources </w:t>
                  </w:r>
                  <w:r w:rsidR="0004526C">
                    <w:rPr>
                      <w:rFonts w:cs="Calibri"/>
                    </w:rPr>
                    <w:t>t</w:t>
                  </w:r>
                  <w:r w:rsidR="009C5F86">
                    <w:rPr>
                      <w:rFonts w:cs="Calibri"/>
                    </w:rPr>
                    <w:t>hat</w:t>
                  </w:r>
                  <w:r w:rsidR="0004526C">
                    <w:rPr>
                      <w:rFonts w:cs="Calibri"/>
                    </w:rPr>
                    <w:t xml:space="preserve"> </w:t>
                  </w:r>
                  <w:r w:rsidRPr="002D5DD9">
                    <w:rPr>
                      <w:rFonts w:cs="Calibri"/>
                    </w:rPr>
                    <w:t xml:space="preserve">provide </w:t>
                  </w:r>
                  <w:r w:rsidR="000A369A">
                    <w:rPr>
                      <w:rFonts w:cs="Calibri"/>
                    </w:rPr>
                    <w:t xml:space="preserve">engaging solutions to emergency response. </w:t>
                  </w:r>
                </w:p>
                <w:p w:rsidR="002D5DD9" w:rsidRPr="002D5DD9" w:rsidP="002D5DD9" w14:paraId="63F67A6F" w14:textId="4BD4DE9C">
                  <w:pPr>
                    <w:spacing w:before="240"/>
                    <w:rPr>
                      <w:rFonts w:cs="Calibri"/>
                    </w:rPr>
                  </w:pPr>
                  <w:r w:rsidRPr="002D5DD9">
                    <w:rPr>
                      <w:rFonts w:cs="Calibri"/>
                      <w:b/>
                    </w:rPr>
                    <w:t>Methods to be used to collect:</w:t>
                  </w:r>
                  <w:r w:rsidRPr="002D5DD9">
                    <w:rPr>
                      <w:rFonts w:cs="Calibri"/>
                    </w:rPr>
                    <w:t xml:space="preserve"> The methods used to collect the information will include electronic survey</w:t>
                  </w:r>
                  <w:r w:rsidR="009C5F86">
                    <w:rPr>
                      <w:rFonts w:cs="Calibri"/>
                    </w:rPr>
                    <w:t>s</w:t>
                  </w:r>
                  <w:r w:rsidRPr="002D5DD9">
                    <w:rPr>
                      <w:rFonts w:cs="Calibri"/>
                    </w:rPr>
                    <w:t xml:space="preserve"> </w:t>
                  </w:r>
                  <w:r w:rsidR="00FA14E0">
                    <w:rPr>
                      <w:rFonts w:cs="Calibri"/>
                    </w:rPr>
                    <w:t xml:space="preserve">and virtual focus groups. </w:t>
                  </w:r>
                  <w:r w:rsidRPr="002D5DD9">
                    <w:rPr>
                      <w:rFonts w:cs="Calibri"/>
                    </w:rPr>
                    <w:t xml:space="preserve"> </w:t>
                  </w:r>
                </w:p>
                <w:p w:rsidR="002D5DD9" w:rsidP="002D5DD9" w14:paraId="01C3D356" w14:textId="1D97A7E9">
                  <w:pPr>
                    <w:spacing w:before="240"/>
                  </w:pPr>
                  <w:r w:rsidRPr="002D5DD9">
                    <w:rPr>
                      <w:rFonts w:cs="Calibri"/>
                      <w:b/>
                    </w:rPr>
                    <w:t>Subpopulation to be studied:</w:t>
                  </w:r>
                  <w:r w:rsidRPr="002D5DD9">
                    <w:rPr>
                      <w:rFonts w:cs="Calibri"/>
                    </w:rPr>
                    <w:t xml:space="preserve"> </w:t>
                  </w:r>
                  <w:r w:rsidR="008214D8">
                    <w:t>Data will be collected from s</w:t>
                  </w:r>
                  <w:r w:rsidRPr="005A3ED3" w:rsidR="0048031F">
                    <w:t xml:space="preserve">tate and local agencies that </w:t>
                  </w:r>
                  <w:r w:rsidR="00504396">
                    <w:t>are</w:t>
                  </w:r>
                  <w:r w:rsidRPr="005A3ED3" w:rsidR="0048031F">
                    <w:t xml:space="preserve"> involved in radiation emergency response and planning. Agencies include</w:t>
                  </w:r>
                  <w:r w:rsidR="00850EA9">
                    <w:t>,</w:t>
                  </w:r>
                  <w:r w:rsidRPr="005A3ED3" w:rsidR="0048031F">
                    <w:t xml:space="preserve"> but are not limited to</w:t>
                  </w:r>
                  <w:r w:rsidR="00850EA9">
                    <w:t>,</w:t>
                  </w:r>
                  <w:r w:rsidRPr="005A3ED3" w:rsidR="0048031F">
                    <w:t xml:space="preserve"> emergency management, fire/hazmat, law enforcement, public health, hospitals and healthcare, volunteer organizations, environmental health, and radiation control.</w:t>
                  </w:r>
                  <w:r w:rsidR="00B32F23">
                    <w:t xml:space="preserve"> Up to 15 exercise sites </w:t>
                  </w:r>
                  <w:r w:rsidR="00850EA9">
                    <w:t xml:space="preserve">and up to 5 conferences </w:t>
                  </w:r>
                  <w:r w:rsidR="00B32F23">
                    <w:t>will be selected</w:t>
                  </w:r>
                  <w:r w:rsidR="00B32F23">
                    <w:t xml:space="preserve"> </w:t>
                  </w:r>
                  <w:r w:rsidR="00472C3B">
                    <w:t>to participate in and evaluate TEST</w:t>
                  </w:r>
                  <w:r w:rsidR="001F0584">
                    <w:t>.</w:t>
                  </w:r>
                  <w:r w:rsidR="001F0584">
                    <w:t xml:space="preserve"> </w:t>
                  </w:r>
                </w:p>
                <w:p w:rsidR="00D1409F" w:rsidRPr="002D5DD9" w:rsidP="002D5DD9" w14:paraId="08897D27" w14:textId="3F84820D">
                  <w:pPr>
                    <w:spacing w:before="240"/>
                    <w:rPr>
                      <w:rFonts w:cs="Calibri"/>
                      <w:b/>
                    </w:rPr>
                  </w:pPr>
                  <w:r>
                    <w:rPr>
                      <w:rFonts w:cs="Calibri"/>
                      <w:b/>
                    </w:rPr>
                    <w:t>How</w:t>
                  </w:r>
                  <w:r w:rsidRPr="00D1409F">
                    <w:rPr>
                      <w:rFonts w:cs="Calibri"/>
                      <w:b/>
                    </w:rPr>
                    <w:t xml:space="preserve"> </w:t>
                  </w:r>
                  <w:r w:rsidRPr="002D5DD9">
                    <w:rPr>
                      <w:rFonts w:cs="Calibri"/>
                      <w:b/>
                    </w:rPr>
                    <w:t xml:space="preserve">data will be analyzed:  </w:t>
                  </w:r>
                  <w:r>
                    <w:rPr>
                      <w:rFonts w:cs="Calibri"/>
                    </w:rPr>
                    <w:t>Initial analyses will involve</w:t>
                  </w:r>
                  <w:r w:rsidRPr="002D5DD9">
                    <w:rPr>
                      <w:rFonts w:cs="Calibri"/>
                    </w:rPr>
                    <w:t xml:space="preserve"> descriptive </w:t>
                  </w:r>
                  <w:r>
                    <w:rPr>
                      <w:rFonts w:cs="Calibri"/>
                    </w:rPr>
                    <w:t>and thematic analyses. Additional quantitative analyses will be performed where appropriate.</w:t>
                  </w:r>
                </w:p>
                <w:p w:rsidR="002F5077" w:rsidRPr="00896231" w:rsidP="00AF2065" w14:paraId="4E9EE01D" w14:textId="77777777">
                  <w:pPr>
                    <w:pStyle w:val="ListParagraph"/>
                    <w:spacing w:before="120"/>
                    <w:contextualSpacing w:val="0"/>
                  </w:pPr>
                </w:p>
              </w:txbxContent>
            </v:textbox>
          </v:shape>
        </w:pict>
      </w:r>
      <w:bookmarkEnd w:id="0"/>
      <w:r w:rsidRPr="007834BF" w:rsidR="000B3F98">
        <w:fldChar w:fldCharType="end"/>
      </w:r>
    </w:p>
    <w:p w:rsidR="0092767B" w:rsidRPr="00AF2065" w:rsidP="002D13B7" w14:paraId="7D02E9EB" w14:textId="77777777">
      <w:pPr>
        <w:spacing w:after="0"/>
        <w:rPr>
          <w:b/>
        </w:rPr>
      </w:pPr>
    </w:p>
    <w:p w:rsidR="0092767B" w:rsidRPr="00AF2065" w:rsidP="002D13B7" w14:paraId="73D4DFA5" w14:textId="77777777">
      <w:pPr>
        <w:spacing w:after="0"/>
        <w:rPr>
          <w:b/>
        </w:rPr>
      </w:pPr>
    </w:p>
    <w:p w:rsidR="0092767B" w:rsidRPr="00AF2065" w:rsidP="002D13B7" w14:paraId="48949FC6" w14:textId="77777777">
      <w:pPr>
        <w:spacing w:after="0"/>
        <w:rPr>
          <w:b/>
        </w:rPr>
      </w:pPr>
    </w:p>
    <w:p w:rsidR="0092767B" w:rsidRPr="00AF2065" w:rsidP="002D13B7" w14:paraId="08C238E3" w14:textId="77777777">
      <w:pPr>
        <w:spacing w:after="0"/>
        <w:rPr>
          <w:b/>
        </w:rPr>
      </w:pPr>
    </w:p>
    <w:p w:rsidR="0092767B" w:rsidRPr="00AF2065" w:rsidP="002D13B7" w14:paraId="1E0D1AA8" w14:textId="77777777">
      <w:pPr>
        <w:spacing w:after="0"/>
        <w:rPr>
          <w:b/>
        </w:rPr>
      </w:pPr>
    </w:p>
    <w:p w:rsidR="0092767B" w:rsidRPr="00AF2065" w:rsidP="002D13B7" w14:paraId="77C46FBA" w14:textId="77777777">
      <w:pPr>
        <w:spacing w:after="0"/>
        <w:rPr>
          <w:b/>
        </w:rPr>
      </w:pPr>
    </w:p>
    <w:p w:rsidR="0092767B" w:rsidRPr="00AF2065" w:rsidP="002D13B7" w14:paraId="45FF2476" w14:textId="77777777">
      <w:pPr>
        <w:spacing w:after="0"/>
        <w:rPr>
          <w:b/>
        </w:rPr>
      </w:pPr>
    </w:p>
    <w:p w:rsidR="0092767B" w:rsidRPr="00AF2065" w:rsidP="002D13B7" w14:paraId="6826A04D" w14:textId="77777777">
      <w:pPr>
        <w:spacing w:after="0"/>
        <w:rPr>
          <w:b/>
        </w:rPr>
      </w:pPr>
    </w:p>
    <w:p w:rsidR="0092767B" w:rsidRPr="00AF2065" w:rsidP="002D13B7" w14:paraId="2CE09738" w14:textId="77777777">
      <w:pPr>
        <w:spacing w:after="0"/>
        <w:rPr>
          <w:b/>
        </w:rPr>
      </w:pPr>
    </w:p>
    <w:p w:rsidR="00662F81" w:rsidRPr="002D13B7" w:rsidP="002D13B7" w14:paraId="3F1612BD" w14:textId="0540F33B">
      <w:pPr>
        <w:pStyle w:val="Heading1"/>
        <w:spacing w:after="0"/>
        <w:rPr>
          <w:rFonts w:ascii="Times New Roman" w:hAnsi="Times New Roman"/>
        </w:rPr>
      </w:pPr>
      <w:r w:rsidRPr="00AF2065">
        <w:rPr>
          <w:rFonts w:ascii="Times New Roman" w:hAnsi="Times New Roman"/>
        </w:rPr>
        <w:br w:type="page"/>
      </w:r>
      <w:r w:rsidRPr="00AF2065" w:rsidR="00D1409F">
        <w:rPr>
          <w:rFonts w:ascii="Times New Roman" w:hAnsi="Times New Roman"/>
        </w:rPr>
        <w:t xml:space="preserve"> </w:t>
      </w:r>
      <w:bookmarkStart w:id="1" w:name="_Toc127168678"/>
      <w:bookmarkStart w:id="2" w:name="_Toc127168699"/>
      <w:r w:rsidRPr="00AF2065" w:rsidR="00D1409F">
        <w:rPr>
          <w:rFonts w:ascii="Times New Roman" w:hAnsi="Times New Roman"/>
        </w:rPr>
        <w:t>A. Justification</w:t>
      </w:r>
      <w:bookmarkEnd w:id="1"/>
      <w:bookmarkEnd w:id="2"/>
    </w:p>
    <w:p w:rsidR="00662F81" w:rsidRPr="002D13B7" w:rsidP="002D13B7" w14:paraId="39F432FB" w14:textId="0B1ED3D6">
      <w:pPr>
        <w:pStyle w:val="Heading2"/>
        <w:spacing w:after="0"/>
        <w:rPr>
          <w:rFonts w:ascii="Times New Roman" w:hAnsi="Times New Roman" w:cs="Times New Roman"/>
          <w:sz w:val="24"/>
        </w:rPr>
      </w:pPr>
      <w:bookmarkStart w:id="3" w:name="_Toc127168679"/>
      <w:bookmarkStart w:id="4" w:name="_Toc127168700"/>
      <w:r w:rsidRPr="007834BF">
        <w:rPr>
          <w:rFonts w:ascii="Times New Roman" w:hAnsi="Times New Roman" w:cs="Times New Roman"/>
          <w:sz w:val="24"/>
        </w:rPr>
        <w:t>A</w:t>
      </w:r>
      <w:r w:rsidRPr="007834BF">
        <w:rPr>
          <w:rFonts w:ascii="Times New Roman" w:hAnsi="Times New Roman" w:cs="Times New Roman"/>
          <w:b w:val="0"/>
          <w:sz w:val="24"/>
        </w:rPr>
        <w:t>.</w:t>
      </w:r>
      <w:r w:rsidRPr="007834BF">
        <w:rPr>
          <w:rFonts w:ascii="Times New Roman" w:hAnsi="Times New Roman" w:cs="Times New Roman"/>
          <w:sz w:val="24"/>
        </w:rPr>
        <w:t>1</w:t>
      </w:r>
      <w:r w:rsidRPr="007834BF" w:rsidR="004C5BF8">
        <w:rPr>
          <w:rFonts w:ascii="Times New Roman" w:hAnsi="Times New Roman" w:cs="Times New Roman"/>
          <w:sz w:val="24"/>
        </w:rPr>
        <w:t xml:space="preserve">. </w:t>
      </w:r>
      <w:r w:rsidRPr="007834BF">
        <w:rPr>
          <w:rFonts w:ascii="Times New Roman" w:hAnsi="Times New Roman" w:cs="Times New Roman"/>
          <w:sz w:val="24"/>
        </w:rPr>
        <w:t>Circumstances Making the Collection of Information Necessary</w:t>
      </w:r>
      <w:bookmarkEnd w:id="3"/>
      <w:bookmarkEnd w:id="4"/>
    </w:p>
    <w:p w:rsidR="005B5A06" w:rsidRPr="007834BF" w:rsidP="00F60106" w14:paraId="1C04CFBE" w14:textId="38BB8176">
      <w:pPr>
        <w:spacing w:after="0"/>
        <w:ind w:left="0" w:firstLine="0"/>
      </w:pPr>
      <w:bookmarkStart w:id="5" w:name="OLE_LINK5"/>
      <w:bookmarkStart w:id="6" w:name="OLE_LINK6"/>
      <w:r w:rsidRPr="007834BF">
        <w:t xml:space="preserve">The Centers for Disease Control and Prevention (CDC) requests approval of a new </w:t>
      </w:r>
      <w:r w:rsidRPr="007834BF">
        <w:t>GenIC</w:t>
      </w:r>
      <w:r w:rsidRPr="007834BF">
        <w:t xml:space="preserve"> titled, “</w:t>
      </w:r>
      <w:r w:rsidRPr="007834BF">
        <w:t>Evaluation on Impact and Effectiveness of Pilot Project: This is a T.E.S.T.</w:t>
      </w:r>
      <w:r w:rsidRPr="007834BF">
        <w:t>” under OMB Control No. 0920-1154 (</w:t>
      </w:r>
      <w:r w:rsidRPr="00AF2065">
        <w:rPr>
          <w:highlight w:val="yellow"/>
        </w:rPr>
        <w:t xml:space="preserve">Expiration Date: </w:t>
      </w:r>
      <w:r w:rsidR="0039483A">
        <w:rPr>
          <w:highlight w:val="yellow"/>
        </w:rPr>
        <w:t>03/31</w:t>
      </w:r>
      <w:r w:rsidR="00504636">
        <w:rPr>
          <w:highlight w:val="yellow"/>
        </w:rPr>
        <w:t>/26</w:t>
      </w:r>
      <w:r w:rsidRPr="00AF2065">
        <w:rPr>
          <w:highlight w:val="yellow"/>
        </w:rPr>
        <w:t xml:space="preserve">).  </w:t>
      </w:r>
    </w:p>
    <w:p w:rsidR="005B5A06" w:rsidRPr="007834BF" w:rsidP="00F60106" w14:paraId="606656A4" w14:textId="77777777">
      <w:pPr>
        <w:spacing w:after="0"/>
        <w:ind w:left="0" w:firstLine="0"/>
      </w:pPr>
    </w:p>
    <w:p w:rsidR="00CC3ADD" w:rsidRPr="007834BF" w:rsidP="00F60106" w14:paraId="4A149920" w14:textId="5A95EF31">
      <w:pPr>
        <w:spacing w:after="0"/>
        <w:ind w:left="0" w:firstLine="0"/>
        <w:rPr>
          <w:bCs/>
        </w:rPr>
      </w:pPr>
      <w:r w:rsidRPr="007834BF">
        <w:rPr>
          <w:bCs/>
        </w:rPr>
        <w:t>Recent emergency responses</w:t>
      </w:r>
      <w:r w:rsidRPr="007834BF" w:rsidR="00DD37E3">
        <w:rPr>
          <w:bCs/>
        </w:rPr>
        <w:t xml:space="preserve">, </w:t>
      </w:r>
      <w:r w:rsidRPr="007834BF">
        <w:rPr>
          <w:bCs/>
        </w:rPr>
        <w:t>such as the pandemic and natural disasters</w:t>
      </w:r>
      <w:r w:rsidRPr="007834BF" w:rsidR="00DD37E3">
        <w:rPr>
          <w:bCs/>
        </w:rPr>
        <w:t>,</w:t>
      </w:r>
      <w:r w:rsidRPr="007834BF">
        <w:rPr>
          <w:bCs/>
        </w:rPr>
        <w:t xml:space="preserve"> </w:t>
      </w:r>
      <w:r w:rsidRPr="007834BF">
        <w:rPr>
          <w:bCs/>
        </w:rPr>
        <w:t>highlighted a significant need for cross</w:t>
      </w:r>
      <w:r w:rsidRPr="007834BF" w:rsidR="00F97803">
        <w:rPr>
          <w:bCs/>
        </w:rPr>
        <w:t>-</w:t>
      </w:r>
      <w:r w:rsidRPr="007834BF">
        <w:rPr>
          <w:bCs/>
        </w:rPr>
        <w:t>sector collaboration and training</w:t>
      </w:r>
      <w:r w:rsidRPr="007834BF" w:rsidR="00283292">
        <w:rPr>
          <w:bCs/>
        </w:rPr>
        <w:t xml:space="preserve"> for emergency response </w:t>
      </w:r>
      <w:r w:rsidRPr="007834BF" w:rsidR="00BC3F50">
        <w:rPr>
          <w:bCs/>
        </w:rPr>
        <w:t>personnel</w:t>
      </w:r>
      <w:r w:rsidRPr="007834BF">
        <w:rPr>
          <w:bCs/>
        </w:rPr>
        <w:t>.</w:t>
      </w:r>
      <w:r w:rsidRPr="007834BF">
        <w:rPr>
          <w:bCs/>
        </w:rPr>
        <w:t xml:space="preserve"> </w:t>
      </w:r>
      <w:r w:rsidRPr="007834BF">
        <w:rPr>
          <w:bCs/>
        </w:rPr>
        <w:t>Frameworks</w:t>
      </w:r>
      <w:r w:rsidRPr="007834BF" w:rsidR="00DD37E3">
        <w:rPr>
          <w:bCs/>
        </w:rPr>
        <w:t xml:space="preserve">, like </w:t>
      </w:r>
      <w:hyperlink r:id="rId9" w:history="1">
        <w:r w:rsidRPr="00216375" w:rsidR="00DD37E3">
          <w:rPr>
            <w:rStyle w:val="Hyperlink"/>
            <w:bCs/>
          </w:rPr>
          <w:t>FEMA’s exercise program</w:t>
        </w:r>
      </w:hyperlink>
      <w:r w:rsidRPr="007834BF" w:rsidR="00DD37E3">
        <w:rPr>
          <w:bCs/>
        </w:rPr>
        <w:t>,</w:t>
      </w:r>
      <w:r w:rsidRPr="007834BF">
        <w:rPr>
          <w:bCs/>
        </w:rPr>
        <w:t xml:space="preserve"> exist for federal, state, and local government agencies to exercise and plan together</w:t>
      </w:r>
      <w:r w:rsidR="006C707E">
        <w:rPr>
          <w:bCs/>
        </w:rPr>
        <w:t xml:space="preserve"> (FEMA 2020)</w:t>
      </w:r>
      <w:r w:rsidRPr="007834BF" w:rsidR="00DD37E3">
        <w:rPr>
          <w:bCs/>
        </w:rPr>
        <w:t xml:space="preserve">. </w:t>
      </w:r>
      <w:r w:rsidRPr="007834BF" w:rsidR="0085309A">
        <w:rPr>
          <w:bCs/>
        </w:rPr>
        <w:t xml:space="preserve">However, </w:t>
      </w:r>
      <w:r w:rsidRPr="007834BF" w:rsidR="00E40FCD">
        <w:rPr>
          <w:bCs/>
        </w:rPr>
        <w:t>training resources</w:t>
      </w:r>
      <w:r w:rsidRPr="007834BF" w:rsidR="000C3CB7">
        <w:rPr>
          <w:bCs/>
        </w:rPr>
        <w:t xml:space="preserve"> and exercises</w:t>
      </w:r>
      <w:r w:rsidRPr="007834BF" w:rsidR="00E40FCD">
        <w:rPr>
          <w:bCs/>
        </w:rPr>
        <w:t xml:space="preserve"> often </w:t>
      </w:r>
      <w:r w:rsidRPr="007834BF" w:rsidR="000C3CB7">
        <w:rPr>
          <w:bCs/>
        </w:rPr>
        <w:t>fail to</w:t>
      </w:r>
      <w:r w:rsidRPr="007834BF" w:rsidR="00E40FCD">
        <w:rPr>
          <w:bCs/>
        </w:rPr>
        <w:t xml:space="preserve"> address</w:t>
      </w:r>
      <w:r w:rsidRPr="007834BF">
        <w:rPr>
          <w:bCs/>
        </w:rPr>
        <w:t xml:space="preserve"> all aspects</w:t>
      </w:r>
      <w:r w:rsidRPr="007834BF" w:rsidR="00E40FCD">
        <w:rPr>
          <w:bCs/>
        </w:rPr>
        <w:t xml:space="preserve"> of </w:t>
      </w:r>
      <w:r w:rsidRPr="007834BF" w:rsidR="00411A83">
        <w:rPr>
          <w:bCs/>
        </w:rPr>
        <w:t>emergency preparedness</w:t>
      </w:r>
      <w:r w:rsidRPr="007834BF">
        <w:rPr>
          <w:bCs/>
        </w:rPr>
        <w:t xml:space="preserve"> </w:t>
      </w:r>
      <w:r w:rsidRPr="007834BF" w:rsidR="0085309A">
        <w:rPr>
          <w:bCs/>
        </w:rPr>
        <w:t>and</w:t>
      </w:r>
      <w:r w:rsidRPr="007834BF">
        <w:rPr>
          <w:bCs/>
        </w:rPr>
        <w:t xml:space="preserve"> </w:t>
      </w:r>
      <w:r w:rsidRPr="007834BF" w:rsidR="00FA1DE9">
        <w:rPr>
          <w:bCs/>
        </w:rPr>
        <w:t xml:space="preserve">do not realistically address stakeholder </w:t>
      </w:r>
      <w:r w:rsidRPr="007834BF">
        <w:rPr>
          <w:bCs/>
        </w:rPr>
        <w:t>engagement and</w:t>
      </w:r>
      <w:r w:rsidRPr="007834BF">
        <w:rPr>
          <w:bCs/>
        </w:rPr>
        <w:t xml:space="preserve"> </w:t>
      </w:r>
      <w:r w:rsidRPr="007834BF">
        <w:rPr>
          <w:bCs/>
        </w:rPr>
        <w:t>restrictions on resource</w:t>
      </w:r>
      <w:r w:rsidRPr="007834BF" w:rsidR="00150780">
        <w:rPr>
          <w:bCs/>
        </w:rPr>
        <w:t>s</w:t>
      </w:r>
      <w:r w:rsidRPr="007834BF" w:rsidR="0085309A">
        <w:rPr>
          <w:bCs/>
        </w:rPr>
        <w:t>. As a result, these tools</w:t>
      </w:r>
      <w:r w:rsidRPr="007834BF" w:rsidR="0093383B">
        <w:rPr>
          <w:bCs/>
        </w:rPr>
        <w:t xml:space="preserve"> fail</w:t>
      </w:r>
      <w:r w:rsidRPr="007834BF">
        <w:rPr>
          <w:bCs/>
        </w:rPr>
        <w:t xml:space="preserve"> </w:t>
      </w:r>
      <w:r w:rsidRPr="007834BF" w:rsidR="00150780">
        <w:rPr>
          <w:bCs/>
        </w:rPr>
        <w:t>to</w:t>
      </w:r>
      <w:r w:rsidRPr="007834BF">
        <w:rPr>
          <w:bCs/>
        </w:rPr>
        <w:t xml:space="preserve"> </w:t>
      </w:r>
      <w:r w:rsidR="007E4592">
        <w:rPr>
          <w:bCs/>
        </w:rPr>
        <w:t xml:space="preserve">comprehensively </w:t>
      </w:r>
      <w:r w:rsidRPr="007834BF">
        <w:rPr>
          <w:bCs/>
        </w:rPr>
        <w:t>train</w:t>
      </w:r>
      <w:r w:rsidRPr="007834BF" w:rsidR="00150780">
        <w:rPr>
          <w:bCs/>
        </w:rPr>
        <w:t xml:space="preserve"> </w:t>
      </w:r>
      <w:r w:rsidRPr="007834BF" w:rsidR="00420D0A">
        <w:rPr>
          <w:bCs/>
        </w:rPr>
        <w:t xml:space="preserve">emergency response </w:t>
      </w:r>
      <w:r w:rsidRPr="007834BF" w:rsidR="00150780">
        <w:rPr>
          <w:bCs/>
        </w:rPr>
        <w:t xml:space="preserve">personnel </w:t>
      </w:r>
      <w:r w:rsidRPr="007834BF" w:rsidR="007B5AC7">
        <w:rPr>
          <w:bCs/>
        </w:rPr>
        <w:t>and accurately</w:t>
      </w:r>
      <w:r w:rsidRPr="007834BF">
        <w:rPr>
          <w:bCs/>
        </w:rPr>
        <w:t xml:space="preserve"> </w:t>
      </w:r>
      <w:r w:rsidRPr="007834BF" w:rsidR="00150780">
        <w:rPr>
          <w:bCs/>
        </w:rPr>
        <w:t xml:space="preserve">identify </w:t>
      </w:r>
      <w:r w:rsidRPr="007834BF">
        <w:rPr>
          <w:bCs/>
        </w:rPr>
        <w:t>gaps in</w:t>
      </w:r>
      <w:r w:rsidRPr="007834BF">
        <w:rPr>
          <w:bCs/>
        </w:rPr>
        <w:t xml:space="preserve"> </w:t>
      </w:r>
      <w:r w:rsidRPr="007834BF" w:rsidR="00420D0A">
        <w:rPr>
          <w:bCs/>
        </w:rPr>
        <w:t xml:space="preserve">agency </w:t>
      </w:r>
      <w:r w:rsidRPr="007834BF">
        <w:rPr>
          <w:bCs/>
        </w:rPr>
        <w:t>plans</w:t>
      </w:r>
      <w:r w:rsidR="0032504C">
        <w:rPr>
          <w:bCs/>
        </w:rPr>
        <w:t xml:space="preserve"> (MacKinnon 2012)</w:t>
      </w:r>
      <w:r w:rsidRPr="007834BF">
        <w:rPr>
          <w:bCs/>
        </w:rPr>
        <w:t>. Providing an engaging and realistic training environment that fosters cross</w:t>
      </w:r>
      <w:r w:rsidRPr="007834BF" w:rsidR="007B5AC7">
        <w:rPr>
          <w:bCs/>
        </w:rPr>
        <w:t>-</w:t>
      </w:r>
      <w:r w:rsidRPr="007834BF">
        <w:rPr>
          <w:bCs/>
        </w:rPr>
        <w:t xml:space="preserve">agency collaboration and </w:t>
      </w:r>
      <w:r w:rsidRPr="007834BF" w:rsidR="00D15D4F">
        <w:rPr>
          <w:bCs/>
        </w:rPr>
        <w:t>appropriately</w:t>
      </w:r>
      <w:r w:rsidRPr="007834BF">
        <w:rPr>
          <w:bCs/>
        </w:rPr>
        <w:t xml:space="preserve"> stresses decision makers is key to building a better prepared emergency response workforce</w:t>
      </w:r>
      <w:r w:rsidR="0032504C">
        <w:rPr>
          <w:bCs/>
        </w:rPr>
        <w:t xml:space="preserve"> (</w:t>
      </w:r>
      <w:r w:rsidR="0032504C">
        <w:rPr>
          <w:bCs/>
        </w:rPr>
        <w:t>Cozine</w:t>
      </w:r>
      <w:r w:rsidR="0032504C">
        <w:rPr>
          <w:bCs/>
        </w:rPr>
        <w:t xml:space="preserve"> 2015, EEF 2021)</w:t>
      </w:r>
      <w:r w:rsidRPr="007834BF">
        <w:rPr>
          <w:bCs/>
        </w:rPr>
        <w:t>.</w:t>
      </w:r>
    </w:p>
    <w:p w:rsidR="00CC3ADD" w:rsidRPr="007834BF" w:rsidP="00F60106" w14:paraId="13EA8722" w14:textId="77777777">
      <w:pPr>
        <w:spacing w:after="0"/>
        <w:ind w:left="0" w:firstLine="0"/>
        <w:rPr>
          <w:bCs/>
        </w:rPr>
      </w:pPr>
    </w:p>
    <w:p w:rsidR="00F60106" w:rsidRPr="007834BF" w:rsidP="00F60106" w14:paraId="197D2296" w14:textId="1343323A">
      <w:pPr>
        <w:spacing w:after="0"/>
        <w:ind w:left="0" w:firstLine="0"/>
      </w:pPr>
      <w:r w:rsidRPr="007834BF">
        <w:t>CDC has designed a new training and exercise tool titled, “This is a T.E.S.T. – A Tabletop Exercise</w:t>
      </w:r>
    </w:p>
    <w:p w:rsidR="004637CB" w:rsidRPr="007834BF" w:rsidP="00F60106" w14:paraId="5679A0ED" w14:textId="2DF2D859">
      <w:pPr>
        <w:spacing w:after="0"/>
        <w:ind w:left="0" w:firstLine="0"/>
      </w:pPr>
      <w:r w:rsidRPr="007834BF">
        <w:t xml:space="preserve">Simulation Tool” (TEST). </w:t>
      </w:r>
      <w:r w:rsidR="008B6959">
        <w:rPr>
          <w:rFonts w:eastAsia="Calibri"/>
        </w:rPr>
        <w:t>TEST</w:t>
      </w:r>
      <w:r w:rsidRPr="007834BF">
        <w:rPr>
          <w:rFonts w:eastAsia="Calibri"/>
        </w:rPr>
        <w:t xml:space="preserve"> is a collaborative game that bridges the gap between discussion and operational exercises for Community Recept</w:t>
      </w:r>
      <w:r w:rsidR="00537C71">
        <w:rPr>
          <w:rFonts w:eastAsia="Calibri"/>
        </w:rPr>
        <w:t>i</w:t>
      </w:r>
      <w:r w:rsidRPr="007834BF">
        <w:rPr>
          <w:rFonts w:eastAsia="Calibri"/>
        </w:rPr>
        <w:t>on Centers (CRCs) using narrative-based problems to foster teamwork, discuss resource management, and aid in understanding specific roles and responsibilities during a radiation emergency.</w:t>
      </w:r>
      <w:r w:rsidRPr="007834BF">
        <w:t xml:space="preserve">  </w:t>
      </w:r>
      <w:r w:rsidRPr="007834BF">
        <w:t>TEST</w:t>
      </w:r>
      <w:r w:rsidRPr="007834BF" w:rsidR="00874C76">
        <w:t xml:space="preserve"> is a new innovative tool</w:t>
      </w:r>
      <w:r w:rsidR="00103DFD">
        <w:t xml:space="preserve"> for nuclear/radiological </w:t>
      </w:r>
      <w:r w:rsidR="00072F37">
        <w:t xml:space="preserve">emergency </w:t>
      </w:r>
      <w:r w:rsidR="00103DFD">
        <w:t>response training</w:t>
      </w:r>
      <w:r w:rsidRPr="007834BF" w:rsidR="00874C76">
        <w:t xml:space="preserve"> that has potential to be expanded to other types of training or emergency response. </w:t>
      </w:r>
    </w:p>
    <w:p w:rsidR="004637CB" w:rsidRPr="007834BF" w:rsidP="00F60106" w14:paraId="026ECE2B" w14:textId="77777777">
      <w:pPr>
        <w:spacing w:after="0"/>
        <w:ind w:left="0" w:firstLine="0"/>
      </w:pPr>
    </w:p>
    <w:p w:rsidR="005B5A06" w:rsidRPr="007834BF" w:rsidP="00F60106" w14:paraId="38A02D34" w14:textId="34B92CEB">
      <w:pPr>
        <w:spacing w:after="0"/>
        <w:ind w:left="0" w:firstLine="0"/>
      </w:pPr>
      <w:r w:rsidRPr="007834BF">
        <w:t>The purpose of this project is to evaluate the pilot version of TEST to</w:t>
      </w:r>
      <w:r w:rsidRPr="007834BF" w:rsidR="003A2A82">
        <w:t xml:space="preserve"> </w:t>
      </w:r>
      <w:r w:rsidRPr="007834BF">
        <w:t xml:space="preserve">determine the effectiveness of this tool and how it impacts/improves emergency preparedness </w:t>
      </w:r>
      <w:r w:rsidRPr="007834BF" w:rsidR="00780034">
        <w:t xml:space="preserve">and </w:t>
      </w:r>
      <w:r w:rsidRPr="007834BF">
        <w:t xml:space="preserve">public health capacity. The evaluation will also </w:t>
      </w:r>
      <w:r w:rsidRPr="007834BF" w:rsidR="003F1E0B">
        <w:t xml:space="preserve">analyze </w:t>
      </w:r>
      <w:r w:rsidRPr="007834BF">
        <w:t>how TEST improve</w:t>
      </w:r>
      <w:r w:rsidR="007B5903">
        <w:t>s</w:t>
      </w:r>
      <w:r w:rsidRPr="007834BF">
        <w:t xml:space="preserve"> learning outcomes from exercise participants through measuring retention levels.</w:t>
      </w:r>
      <w:r w:rsidRPr="007834BF" w:rsidR="00A70E68">
        <w:t xml:space="preserve"> Findings from this evaluation may inform a new training and exercise framework for CDC and improved emergency response workforce capacity.</w:t>
      </w:r>
    </w:p>
    <w:bookmarkEnd w:id="5"/>
    <w:bookmarkEnd w:id="6"/>
    <w:p w:rsidR="00C829D1" w:rsidRPr="007834BF" w:rsidP="002D13B7" w14:paraId="7183F1EF" w14:textId="0ABC1C65">
      <w:pPr>
        <w:spacing w:after="0"/>
        <w:rPr>
          <w:b/>
          <w:bCs/>
        </w:rPr>
      </w:pPr>
    </w:p>
    <w:p w:rsidR="002D13B7" w:rsidRPr="002D13B7" w:rsidP="002D13B7" w14:paraId="1F64E249" w14:textId="1B08C420">
      <w:pPr>
        <w:pStyle w:val="Heading2"/>
        <w:spacing w:after="0"/>
        <w:rPr>
          <w:rFonts w:ascii="Times New Roman" w:hAnsi="Times New Roman" w:cs="Times New Roman"/>
          <w:sz w:val="24"/>
        </w:rPr>
      </w:pPr>
      <w:bookmarkStart w:id="7" w:name="_Toc127168680"/>
      <w:bookmarkStart w:id="8" w:name="_Toc127168701"/>
      <w:r w:rsidRPr="007834BF">
        <w:rPr>
          <w:rFonts w:ascii="Times New Roman" w:hAnsi="Times New Roman" w:cs="Times New Roman"/>
          <w:sz w:val="24"/>
        </w:rPr>
        <w:t>A</w:t>
      </w:r>
      <w:r w:rsidRPr="007834BF">
        <w:rPr>
          <w:rFonts w:ascii="Times New Roman" w:hAnsi="Times New Roman" w:cs="Times New Roman"/>
          <w:b w:val="0"/>
          <w:sz w:val="24"/>
        </w:rPr>
        <w:t>.</w:t>
      </w:r>
      <w:r w:rsidRPr="007834BF" w:rsidR="00662F81">
        <w:rPr>
          <w:rFonts w:ascii="Times New Roman" w:hAnsi="Times New Roman" w:cs="Times New Roman"/>
          <w:sz w:val="24"/>
        </w:rPr>
        <w:t>2.</w:t>
      </w:r>
      <w:r w:rsidRPr="007834BF">
        <w:rPr>
          <w:rFonts w:ascii="Times New Roman" w:hAnsi="Times New Roman" w:cs="Times New Roman"/>
          <w:sz w:val="24"/>
        </w:rPr>
        <w:t xml:space="preserve"> </w:t>
      </w:r>
      <w:r w:rsidRPr="007834BF" w:rsidR="00662F81">
        <w:rPr>
          <w:rFonts w:ascii="Times New Roman" w:hAnsi="Times New Roman" w:cs="Times New Roman"/>
          <w:sz w:val="24"/>
        </w:rPr>
        <w:t>Purpose and Use of Information Collection</w:t>
      </w:r>
      <w:bookmarkEnd w:id="7"/>
      <w:bookmarkEnd w:id="8"/>
      <w:r w:rsidRPr="007834BF" w:rsidR="00726F05">
        <w:rPr>
          <w:rFonts w:ascii="Times New Roman" w:hAnsi="Times New Roman" w:cs="Times New Roman"/>
          <w:sz w:val="24"/>
        </w:rPr>
        <w:t xml:space="preserve">  </w:t>
      </w:r>
    </w:p>
    <w:p w:rsidR="00F01CE2" w:rsidRPr="003100B0" w:rsidP="00F01CE2" w14:paraId="02498A8E" w14:textId="69E5BA16">
      <w:pPr>
        <w:spacing w:after="0"/>
        <w:ind w:left="0" w:firstLine="0"/>
        <w:rPr>
          <w:rFonts w:eastAsia="Calibri"/>
        </w:rPr>
      </w:pPr>
      <w:r w:rsidRPr="003100B0">
        <w:rPr>
          <w:rFonts w:eastAsia="Calibri"/>
        </w:rPr>
        <w:t xml:space="preserve">The purpose of this information collection is to evaluate </w:t>
      </w:r>
      <w:r w:rsidR="00F908C6">
        <w:rPr>
          <w:rFonts w:eastAsia="Calibri"/>
        </w:rPr>
        <w:t>CDC’s</w:t>
      </w:r>
      <w:r w:rsidRPr="003100B0">
        <w:rPr>
          <w:rFonts w:eastAsia="Calibri"/>
        </w:rPr>
        <w:t xml:space="preserve"> new training product, “This is a T.E.S.T.” (TEST)</w:t>
      </w:r>
      <w:r w:rsidRPr="003100B0" w:rsidR="007E0DF0">
        <w:rPr>
          <w:rFonts w:eastAsia="Calibri"/>
        </w:rPr>
        <w:t xml:space="preserve"> (Attachment </w:t>
      </w:r>
      <w:r w:rsidR="007B0ACF">
        <w:rPr>
          <w:rFonts w:eastAsia="Calibri"/>
        </w:rPr>
        <w:t xml:space="preserve">1 and </w:t>
      </w:r>
      <w:r w:rsidR="0039483A">
        <w:rPr>
          <w:rFonts w:eastAsia="Calibri"/>
        </w:rPr>
        <w:t>1</w:t>
      </w:r>
      <w:r w:rsidR="007B0ACF">
        <w:rPr>
          <w:rFonts w:eastAsia="Calibri"/>
        </w:rPr>
        <w:t>a</w:t>
      </w:r>
      <w:r w:rsidRPr="003100B0" w:rsidR="007E0DF0">
        <w:rPr>
          <w:rFonts w:eastAsia="Calibri"/>
        </w:rPr>
        <w:t>)</w:t>
      </w:r>
      <w:r w:rsidRPr="003100B0">
        <w:rPr>
          <w:rFonts w:eastAsia="Calibri"/>
        </w:rPr>
        <w:t>,</w:t>
      </w:r>
      <w:r w:rsidR="00F908C6">
        <w:rPr>
          <w:rFonts w:eastAsia="Calibri"/>
        </w:rPr>
        <w:t xml:space="preserve"> </w:t>
      </w:r>
      <w:r w:rsidRPr="003100B0">
        <w:rPr>
          <w:rFonts w:eastAsia="Calibri"/>
        </w:rPr>
        <w:t>to</w:t>
      </w:r>
      <w:r w:rsidRPr="003100B0" w:rsidR="00F908C6">
        <w:rPr>
          <w:rFonts w:eastAsia="Calibri"/>
        </w:rPr>
        <w:t xml:space="preserve"> </w:t>
      </w:r>
      <w:r w:rsidR="00F908C6">
        <w:rPr>
          <w:rFonts w:cs="Calibri"/>
        </w:rPr>
        <w:t>identify</w:t>
      </w:r>
      <w:r w:rsidRPr="00430578" w:rsidR="00F908C6">
        <w:rPr>
          <w:rFonts w:cs="Calibri"/>
        </w:rPr>
        <w:t xml:space="preserve"> </w:t>
      </w:r>
      <w:r w:rsidR="00F908C6">
        <w:rPr>
          <w:rFonts w:cs="Calibri"/>
        </w:rPr>
        <w:t xml:space="preserve">1) </w:t>
      </w:r>
      <w:r w:rsidRPr="00430578" w:rsidR="00F908C6">
        <w:rPr>
          <w:rFonts w:cs="Calibri"/>
        </w:rPr>
        <w:t xml:space="preserve">how this product </w:t>
      </w:r>
      <w:r w:rsidR="00F908C6">
        <w:rPr>
          <w:rFonts w:cs="Calibri"/>
        </w:rPr>
        <w:t>benefits</w:t>
      </w:r>
      <w:r w:rsidRPr="00430578" w:rsidR="00F908C6">
        <w:rPr>
          <w:rFonts w:cs="Calibri"/>
        </w:rPr>
        <w:t xml:space="preserve"> state and local emergency planning partners and</w:t>
      </w:r>
      <w:r w:rsidR="00F908C6">
        <w:rPr>
          <w:rFonts w:cs="Calibri"/>
        </w:rPr>
        <w:t xml:space="preserve"> 2)</w:t>
      </w:r>
      <w:r w:rsidRPr="00430578" w:rsidR="00F908C6">
        <w:rPr>
          <w:rFonts w:cs="Calibri"/>
        </w:rPr>
        <w:t xml:space="preserve"> </w:t>
      </w:r>
      <w:r w:rsidR="00F908C6">
        <w:rPr>
          <w:rFonts w:cs="Calibri"/>
        </w:rPr>
        <w:t>opportunities</w:t>
      </w:r>
      <w:r w:rsidRPr="00430578" w:rsidR="00F908C6">
        <w:rPr>
          <w:rFonts w:cs="Calibri"/>
        </w:rPr>
        <w:t xml:space="preserve"> </w:t>
      </w:r>
      <w:r w:rsidR="00F908C6">
        <w:rPr>
          <w:rFonts w:cs="Calibri"/>
        </w:rPr>
        <w:t>to</w:t>
      </w:r>
      <w:r w:rsidRPr="00430578" w:rsidR="00F908C6">
        <w:rPr>
          <w:rFonts w:cs="Calibri"/>
        </w:rPr>
        <w:t xml:space="preserve"> leverage and improve</w:t>
      </w:r>
      <w:r w:rsidR="00F908C6">
        <w:rPr>
          <w:rFonts w:cs="Calibri"/>
        </w:rPr>
        <w:t xml:space="preserve"> the product</w:t>
      </w:r>
      <w:r w:rsidRPr="00430578" w:rsidR="00F908C6">
        <w:rPr>
          <w:rFonts w:cs="Calibri"/>
        </w:rPr>
        <w:t xml:space="preserve"> to further enhance state and local preparedness.</w:t>
      </w:r>
    </w:p>
    <w:p w:rsidR="00F01CE2" w:rsidRPr="003100B0" w:rsidP="00F01CE2" w14:paraId="71CEB916" w14:textId="77777777">
      <w:pPr>
        <w:spacing w:after="0"/>
        <w:ind w:left="0" w:firstLine="0"/>
        <w:rPr>
          <w:rFonts w:eastAsia="Calibri"/>
        </w:rPr>
      </w:pPr>
    </w:p>
    <w:p w:rsidR="00F01CE2" w:rsidRPr="00FE1895" w:rsidP="00F01CE2" w14:paraId="5A550BE7" w14:textId="2176A73E">
      <w:pPr>
        <w:spacing w:after="0"/>
        <w:ind w:left="0" w:firstLine="0"/>
        <w:rPr>
          <w:rFonts w:eastAsia="Calibri"/>
        </w:rPr>
      </w:pPr>
      <w:r w:rsidRPr="003100B0">
        <w:rPr>
          <w:rFonts w:eastAsia="Calibri"/>
        </w:rPr>
        <w:t xml:space="preserve">The purpose of this tool is to provide participants with pressures and situations that </w:t>
      </w:r>
      <w:r w:rsidR="00AB147F">
        <w:rPr>
          <w:rFonts w:eastAsia="Calibri"/>
        </w:rPr>
        <w:t>will likely</w:t>
      </w:r>
      <w:r w:rsidRPr="00FE1895">
        <w:rPr>
          <w:rFonts w:eastAsia="Calibri"/>
        </w:rPr>
        <w:t xml:space="preserve"> arise in a real </w:t>
      </w:r>
      <w:r w:rsidR="00F908C6">
        <w:rPr>
          <w:rFonts w:eastAsia="Calibri"/>
        </w:rPr>
        <w:t xml:space="preserve">nuclear/radiological </w:t>
      </w:r>
      <w:r w:rsidRPr="00FE1895">
        <w:rPr>
          <w:rFonts w:eastAsia="Calibri"/>
        </w:rPr>
        <w:t xml:space="preserve">emergency, highlighting the need to work together to process the population effectively. To determine if the goal of the tool has been met, it is key to perform evaluation of the tool and its implementation. Information collected </w:t>
      </w:r>
      <w:r w:rsidRPr="00FE1895" w:rsidR="00BB18FE">
        <w:rPr>
          <w:rFonts w:eastAsia="Calibri"/>
        </w:rPr>
        <w:t xml:space="preserve">through survey and focus groups </w:t>
      </w:r>
      <w:r w:rsidRPr="00FE1895">
        <w:rPr>
          <w:rFonts w:eastAsia="Calibri"/>
        </w:rPr>
        <w:t xml:space="preserve">will be used to evaluate tool effectiveness in achieving intended outcomes, identify options for future implementation of </w:t>
      </w:r>
      <w:r w:rsidRPr="00FE1895" w:rsidR="00A43098">
        <w:rPr>
          <w:rFonts w:eastAsia="Calibri"/>
        </w:rPr>
        <w:t>TEST</w:t>
      </w:r>
      <w:r w:rsidRPr="00FE1895">
        <w:rPr>
          <w:rFonts w:eastAsia="Calibri"/>
        </w:rPr>
        <w:t xml:space="preserve"> </w:t>
      </w:r>
      <w:r w:rsidR="009760DA">
        <w:rPr>
          <w:rFonts w:eastAsia="Calibri"/>
        </w:rPr>
        <w:t>that</w:t>
      </w:r>
      <w:r w:rsidRPr="00FE1895" w:rsidR="009760DA">
        <w:rPr>
          <w:rFonts w:eastAsia="Calibri"/>
        </w:rPr>
        <w:t xml:space="preserve"> </w:t>
      </w:r>
      <w:r w:rsidRPr="00FE1895">
        <w:rPr>
          <w:rFonts w:eastAsia="Calibri"/>
        </w:rPr>
        <w:t xml:space="preserve">best promote emergency preparedness planning and coordination, and identify areas for improvement of development and implementation of </w:t>
      </w:r>
      <w:r w:rsidRPr="00FE1895" w:rsidR="00A43098">
        <w:rPr>
          <w:rFonts w:eastAsia="Calibri"/>
        </w:rPr>
        <w:t>TEST.</w:t>
      </w:r>
    </w:p>
    <w:p w:rsidR="006C3EEE" w:rsidRPr="00FE1895" w:rsidP="00F01CE2" w14:paraId="708BDF0E" w14:textId="77777777">
      <w:pPr>
        <w:spacing w:after="0"/>
        <w:ind w:left="0" w:firstLine="0"/>
        <w:rPr>
          <w:rFonts w:eastAsia="Calibri"/>
        </w:rPr>
      </w:pPr>
    </w:p>
    <w:p w:rsidR="00C31F10" w:rsidRPr="007834BF" w:rsidP="00347A81" w14:paraId="1BBB06F4" w14:textId="6CA5136D">
      <w:pPr>
        <w:spacing w:after="0"/>
        <w:ind w:left="0" w:firstLine="0"/>
        <w:rPr>
          <w:rFonts w:eastAsia="Calibri"/>
        </w:rPr>
      </w:pPr>
      <w:r w:rsidRPr="00FE1895">
        <w:rPr>
          <w:rFonts w:eastAsia="Calibri"/>
        </w:rPr>
        <w:t>CDC’s Program Implementation Branch within the Center for Preparedness and Response and the Emergency Management</w:t>
      </w:r>
      <w:r w:rsidRPr="00FE1895" w:rsidR="00D67298">
        <w:rPr>
          <w:rFonts w:eastAsia="Calibri"/>
        </w:rPr>
        <w:t xml:space="preserve">, Radiation and Chemical Branch within the National Center for Environmental Health will use the information collected </w:t>
      </w:r>
      <w:r w:rsidRPr="00FE1895" w:rsidR="00AC3A3B">
        <w:rPr>
          <w:rFonts w:eastAsia="Calibri"/>
        </w:rPr>
        <w:t xml:space="preserve">in surveys and focus groups to </w:t>
      </w:r>
      <w:r w:rsidRPr="00FE1895" w:rsidR="00053A71">
        <w:rPr>
          <w:rFonts w:eastAsia="Calibri"/>
        </w:rPr>
        <w:t>determine the effectiveness and impact of the implementation of TEST</w:t>
      </w:r>
      <w:r w:rsidRPr="00FE1895" w:rsidR="00DF6253">
        <w:rPr>
          <w:rFonts w:eastAsia="Calibri"/>
        </w:rPr>
        <w:t xml:space="preserve">, improve </w:t>
      </w:r>
      <w:r w:rsidR="0013682C">
        <w:rPr>
          <w:rFonts w:eastAsia="Calibri"/>
        </w:rPr>
        <w:t xml:space="preserve">the </w:t>
      </w:r>
      <w:r w:rsidRPr="00FE1895" w:rsidR="00DF6253">
        <w:rPr>
          <w:rFonts w:eastAsia="Calibri"/>
        </w:rPr>
        <w:t>evidence</w:t>
      </w:r>
      <w:r w:rsidR="0013682C">
        <w:rPr>
          <w:rFonts w:eastAsia="Calibri"/>
        </w:rPr>
        <w:t xml:space="preserve"> </w:t>
      </w:r>
      <w:r w:rsidRPr="00FE1895" w:rsidR="00DF6253">
        <w:rPr>
          <w:rFonts w:eastAsia="Calibri"/>
        </w:rPr>
        <w:t>base for u</w:t>
      </w:r>
      <w:r w:rsidRPr="00FE1895" w:rsidR="00347A81">
        <w:rPr>
          <w:rFonts w:eastAsia="Calibri"/>
        </w:rPr>
        <w:t>sing</w:t>
      </w:r>
      <w:r w:rsidRPr="007834BF" w:rsidR="00347A81">
        <w:t xml:space="preserve"> </w:t>
      </w:r>
      <w:r w:rsidRPr="00FE1895" w:rsidR="00347A81">
        <w:rPr>
          <w:rFonts w:eastAsia="Calibri"/>
        </w:rPr>
        <w:t xml:space="preserve">game design to develop innovative learning models in emergency preparedness, enhance training for workforce development based on different learning styles, develop a framework for experiential learning and gamification for CDC/Public Health trainings, </w:t>
      </w:r>
      <w:r w:rsidR="00212CB0">
        <w:rPr>
          <w:rFonts w:eastAsia="Calibri"/>
        </w:rPr>
        <w:t xml:space="preserve">and </w:t>
      </w:r>
      <w:r w:rsidRPr="00FE1895" w:rsidR="00347A81">
        <w:rPr>
          <w:rFonts w:eastAsia="Calibri"/>
        </w:rPr>
        <w:t>ex</w:t>
      </w:r>
      <w:r w:rsidRPr="00FE1895" w:rsidR="0036381D">
        <w:rPr>
          <w:rFonts w:eastAsia="Calibri"/>
        </w:rPr>
        <w:t>plore i</w:t>
      </w:r>
      <w:r w:rsidRPr="00FE1895" w:rsidR="00347A81">
        <w:rPr>
          <w:rFonts w:eastAsia="Calibri"/>
        </w:rPr>
        <w:t>mproved cohesion with public health response partners</w:t>
      </w:r>
      <w:r w:rsidRPr="00FE1895" w:rsidR="0036381D">
        <w:rPr>
          <w:rFonts w:eastAsia="Calibri"/>
        </w:rPr>
        <w:t>.</w:t>
      </w:r>
      <w:r w:rsidRPr="00FE1895" w:rsidR="009757C2">
        <w:rPr>
          <w:rFonts w:eastAsia="Calibri"/>
        </w:rPr>
        <w:t xml:space="preserve"> This will support CDC</w:t>
      </w:r>
      <w:r w:rsidRPr="00FE1895" w:rsidR="00692F39">
        <w:rPr>
          <w:rFonts w:eastAsia="Calibri"/>
        </w:rPr>
        <w:t xml:space="preserve">’s </w:t>
      </w:r>
      <w:r w:rsidRPr="00FE1895" w:rsidR="00C135B4">
        <w:rPr>
          <w:rFonts w:eastAsia="Calibri"/>
        </w:rPr>
        <w:t xml:space="preserve">public health preparedness partners in training, exercising, and responding to public health emergencies. </w:t>
      </w:r>
    </w:p>
    <w:p w:rsidR="00C31F10" w:rsidRPr="007834BF" w:rsidP="00347A81" w14:paraId="3B107EF5" w14:textId="77777777">
      <w:pPr>
        <w:spacing w:after="0"/>
        <w:ind w:left="0" w:firstLine="0"/>
        <w:rPr>
          <w:rFonts w:eastAsia="Calibri"/>
        </w:rPr>
      </w:pPr>
    </w:p>
    <w:p w:rsidR="00C135B4" w:rsidRPr="00615BE3" w:rsidP="00347A81" w14:paraId="00DAE752" w14:textId="0EB118C9">
      <w:pPr>
        <w:spacing w:after="0"/>
        <w:ind w:left="0" w:firstLine="0"/>
        <w:rPr>
          <w:rFonts w:eastAsia="Calibri"/>
        </w:rPr>
      </w:pPr>
      <w:r w:rsidRPr="00615BE3">
        <w:rPr>
          <w:rFonts w:eastAsia="Calibri"/>
        </w:rPr>
        <w:t>CDC will share information and lessons gathered in webinars</w:t>
      </w:r>
      <w:r w:rsidRPr="00615BE3" w:rsidR="0069174A">
        <w:rPr>
          <w:rFonts w:eastAsia="Calibri"/>
        </w:rPr>
        <w:t xml:space="preserve">, </w:t>
      </w:r>
      <w:r w:rsidRPr="00615BE3" w:rsidR="00A43098">
        <w:rPr>
          <w:rFonts w:eastAsia="Calibri"/>
        </w:rPr>
        <w:t>presentations,</w:t>
      </w:r>
      <w:r w:rsidRPr="00615BE3" w:rsidR="0069174A">
        <w:rPr>
          <w:rFonts w:eastAsia="Calibri"/>
        </w:rPr>
        <w:t xml:space="preserve"> and practice-based journals to support </w:t>
      </w:r>
      <w:r w:rsidRPr="00615BE3" w:rsidR="00532755">
        <w:rPr>
          <w:rFonts w:eastAsia="Calibri"/>
        </w:rPr>
        <w:t xml:space="preserve">further development of similar innovative trainings. </w:t>
      </w:r>
    </w:p>
    <w:p w:rsidR="0036381D" w:rsidRPr="00615BE3" w:rsidP="00347A81" w14:paraId="4A85A53D" w14:textId="77777777">
      <w:pPr>
        <w:spacing w:after="0"/>
        <w:ind w:left="0" w:firstLine="0"/>
        <w:rPr>
          <w:rFonts w:eastAsia="Calibri"/>
          <w:sz w:val="22"/>
          <w:szCs w:val="22"/>
        </w:rPr>
      </w:pPr>
    </w:p>
    <w:p w:rsidR="00662F81" w:rsidRPr="00D97653" w:rsidP="002D13B7" w14:paraId="498DBF78" w14:textId="487850E9">
      <w:pPr>
        <w:pStyle w:val="Heading2"/>
        <w:spacing w:after="0"/>
      </w:pPr>
      <w:bookmarkStart w:id="9" w:name="_Toc127168681"/>
      <w:bookmarkStart w:id="10" w:name="_Toc127168702"/>
      <w:r w:rsidRPr="007834BF">
        <w:rPr>
          <w:rFonts w:ascii="Times New Roman" w:hAnsi="Times New Roman" w:cs="Times New Roman"/>
          <w:sz w:val="24"/>
        </w:rPr>
        <w:t>A.</w:t>
      </w:r>
      <w:r w:rsidRPr="007834BF">
        <w:rPr>
          <w:rFonts w:ascii="Times New Roman" w:hAnsi="Times New Roman" w:cs="Times New Roman"/>
          <w:sz w:val="24"/>
        </w:rPr>
        <w:t>3.</w:t>
      </w:r>
      <w:r w:rsidRPr="007834BF">
        <w:rPr>
          <w:rFonts w:ascii="Times New Roman" w:hAnsi="Times New Roman" w:cs="Times New Roman"/>
          <w:sz w:val="24"/>
        </w:rPr>
        <w:t xml:space="preserve"> </w:t>
      </w:r>
      <w:r w:rsidRPr="007834BF">
        <w:rPr>
          <w:rFonts w:ascii="Times New Roman" w:hAnsi="Times New Roman" w:cs="Times New Roman"/>
          <w:sz w:val="24"/>
        </w:rPr>
        <w:t>Use of Improved Information Technology and Burden Reduction</w:t>
      </w:r>
      <w:bookmarkEnd w:id="9"/>
      <w:bookmarkEnd w:id="10"/>
    </w:p>
    <w:p w:rsidR="00D4470F" w:rsidRPr="00615BE3" w:rsidP="002D13B7" w14:paraId="360F59B9" w14:textId="50CE1BE7">
      <w:pPr>
        <w:spacing w:after="0"/>
        <w:ind w:left="0" w:firstLine="0"/>
        <w:rPr>
          <w:u w:val="single"/>
        </w:rPr>
      </w:pPr>
      <w:r w:rsidRPr="00615BE3">
        <w:rPr>
          <w:u w:val="single"/>
        </w:rPr>
        <w:t>Participation</w:t>
      </w:r>
    </w:p>
    <w:p w:rsidR="00113129" w:rsidRPr="007834BF" w:rsidP="002D13B7" w14:paraId="09B1E2F4" w14:textId="383C0AF8">
      <w:pPr>
        <w:spacing w:after="0"/>
        <w:ind w:left="0" w:firstLine="0"/>
      </w:pPr>
      <w:r w:rsidRPr="007834BF">
        <w:t xml:space="preserve">Jurisdictions will volunteer to host and use TEST as an exercise. Potential respondents will be </w:t>
      </w:r>
      <w:r w:rsidR="00FC1858">
        <w:t>identified</w:t>
      </w:r>
      <w:r w:rsidRPr="007834BF">
        <w:t xml:space="preserve"> from those who participate in these exercises. Participation will be voluntary and open to all participants in the exercise. </w:t>
      </w:r>
    </w:p>
    <w:p w:rsidR="002D13B7" w:rsidRPr="007834BF" w:rsidP="002D13B7" w14:paraId="0140C846" w14:textId="77777777">
      <w:pPr>
        <w:spacing w:after="0"/>
        <w:ind w:left="0" w:firstLine="0"/>
      </w:pPr>
    </w:p>
    <w:p w:rsidR="003D379E" w:rsidP="002D13B7" w14:paraId="3E3642A9" w14:textId="026819C1">
      <w:pPr>
        <w:spacing w:after="0"/>
        <w:ind w:left="0" w:firstLine="0"/>
        <w:rPr>
          <w:u w:val="single"/>
        </w:rPr>
      </w:pPr>
      <w:r>
        <w:rPr>
          <w:u w:val="single"/>
        </w:rPr>
        <w:t>Survey</w:t>
      </w:r>
      <w:r w:rsidR="00965D83">
        <w:rPr>
          <w:u w:val="single"/>
        </w:rPr>
        <w:t xml:space="preserve"> Review</w:t>
      </w:r>
    </w:p>
    <w:p w:rsidR="003D379E" w:rsidP="002D13B7" w14:paraId="269097C0" w14:textId="6D71CB8B">
      <w:pPr>
        <w:spacing w:after="0"/>
        <w:ind w:left="0" w:firstLine="0"/>
        <w:rPr>
          <w:rFonts w:eastAsia="Malgun Gothic"/>
        </w:rPr>
      </w:pPr>
      <w:r>
        <w:rPr>
          <w:rFonts w:eastAsia="Malgun Gothic"/>
          <w:bCs/>
        </w:rPr>
        <w:t>D</w:t>
      </w:r>
      <w:r w:rsidRPr="0036664E">
        <w:rPr>
          <w:rFonts w:eastAsia="Malgun Gothic"/>
          <w:bCs/>
        </w:rPr>
        <w:t xml:space="preserve">raft survey questionnaires were </w:t>
      </w:r>
      <w:r>
        <w:rPr>
          <w:rFonts w:eastAsia="Malgun Gothic"/>
          <w:bCs/>
        </w:rPr>
        <w:t>reviewed by</w:t>
      </w:r>
      <w:r w:rsidRPr="0036664E">
        <w:rPr>
          <w:rFonts w:eastAsia="Malgun Gothic"/>
          <w:bCs/>
        </w:rPr>
        <w:t xml:space="preserve"> evaluation subject matter experts.  Feedback provided by the experts included information related to survey content, need for clarification in terminology and wording, survey structure, and response time.</w:t>
      </w:r>
      <w:r w:rsidRPr="007834BF">
        <w:rPr>
          <w:rFonts w:eastAsia="Malgun Gothic"/>
          <w:bCs/>
        </w:rPr>
        <w:t xml:space="preserve">  </w:t>
      </w:r>
      <w:r w:rsidRPr="0036664E">
        <w:rPr>
          <w:rFonts w:eastAsia="Malgun Gothic"/>
          <w:bCs/>
        </w:rPr>
        <w:t>The survey questions were designed to collect the minimum information necessary for the purposes of this formative research. Surveys also have branching questions to ensure that respondents only answer the minimum applicable questions based on previous answers.</w:t>
      </w:r>
    </w:p>
    <w:p w:rsidR="002D13B7" w:rsidP="002D13B7" w14:paraId="3B3F3BA9" w14:textId="77777777">
      <w:pPr>
        <w:spacing w:after="0"/>
        <w:ind w:left="0" w:firstLine="0"/>
        <w:rPr>
          <w:u w:val="single"/>
        </w:rPr>
      </w:pPr>
    </w:p>
    <w:p w:rsidR="00D4470F" w:rsidRPr="007834BF" w:rsidP="002D13B7" w14:paraId="4419C7B6" w14:textId="7876E0B9">
      <w:pPr>
        <w:spacing w:after="0"/>
        <w:ind w:left="0" w:firstLine="0"/>
        <w:rPr>
          <w:u w:val="single"/>
        </w:rPr>
      </w:pPr>
      <w:r>
        <w:rPr>
          <w:u w:val="single"/>
        </w:rPr>
        <w:t xml:space="preserve">Survey Administration </w:t>
      </w:r>
      <w:r w:rsidR="0032504C">
        <w:rPr>
          <w:u w:val="single"/>
        </w:rPr>
        <w:t>–</w:t>
      </w:r>
      <w:r>
        <w:rPr>
          <w:u w:val="single"/>
        </w:rPr>
        <w:t xml:space="preserve"> </w:t>
      </w:r>
      <w:r w:rsidR="00F65AB2">
        <w:rPr>
          <w:u w:val="single"/>
        </w:rPr>
        <w:t>Initial S</w:t>
      </w:r>
      <w:r w:rsidRPr="00615BE3">
        <w:rPr>
          <w:u w:val="single"/>
        </w:rPr>
        <w:t>urvey</w:t>
      </w:r>
      <w:r w:rsidR="00F379AE">
        <w:rPr>
          <w:u w:val="single"/>
        </w:rPr>
        <w:t xml:space="preserve"> (Attachment </w:t>
      </w:r>
      <w:r w:rsidR="007B0ACF">
        <w:rPr>
          <w:u w:val="single"/>
        </w:rPr>
        <w:t>A</w:t>
      </w:r>
      <w:r w:rsidR="00F379AE">
        <w:rPr>
          <w:u w:val="single"/>
        </w:rPr>
        <w:t xml:space="preserve">) </w:t>
      </w:r>
    </w:p>
    <w:p w:rsidR="00BF62E9" w:rsidP="002D13B7" w14:paraId="2989A361" w14:textId="1C04310E">
      <w:pPr>
        <w:spacing w:after="0"/>
        <w:ind w:left="0" w:firstLine="0"/>
      </w:pPr>
      <w:r w:rsidRPr="007834BF">
        <w:t xml:space="preserve">A QR code for the survey link will be made available during and after the exercise. </w:t>
      </w:r>
      <w:r w:rsidR="00C038F4">
        <w:t>The initial survey will capture respondents’ initial reactions and takeaways from the exercise.</w:t>
      </w:r>
    </w:p>
    <w:p w:rsidR="002D13B7" w:rsidRPr="00F64AE8" w:rsidP="002D13B7" w14:paraId="3E708352" w14:textId="77777777">
      <w:pPr>
        <w:spacing w:after="0"/>
        <w:ind w:left="0" w:firstLine="0"/>
      </w:pPr>
    </w:p>
    <w:p w:rsidR="00F65AB2" w:rsidRPr="00F64AE8" w:rsidP="002D13B7" w14:paraId="4C432F82" w14:textId="5F2E7D4D">
      <w:pPr>
        <w:spacing w:after="0"/>
        <w:ind w:left="0" w:firstLine="0"/>
        <w:rPr>
          <w:u w:val="single"/>
        </w:rPr>
      </w:pPr>
      <w:r>
        <w:rPr>
          <w:u w:val="single"/>
        </w:rPr>
        <w:t xml:space="preserve">Survey Administration </w:t>
      </w:r>
      <w:r w:rsidR="0032504C">
        <w:rPr>
          <w:u w:val="single"/>
        </w:rPr>
        <w:t>–</w:t>
      </w:r>
      <w:r>
        <w:rPr>
          <w:u w:val="single"/>
        </w:rPr>
        <w:t xml:space="preserve"> </w:t>
      </w:r>
      <w:r w:rsidRPr="00F64AE8">
        <w:rPr>
          <w:u w:val="single"/>
        </w:rPr>
        <w:t>Follow-up Surveys</w:t>
      </w:r>
      <w:r w:rsidR="00F379AE">
        <w:rPr>
          <w:u w:val="single"/>
        </w:rPr>
        <w:t xml:space="preserve"> (Attachment </w:t>
      </w:r>
      <w:r w:rsidR="007B0ACF">
        <w:rPr>
          <w:u w:val="single"/>
        </w:rPr>
        <w:t>B</w:t>
      </w:r>
      <w:r w:rsidR="00F379AE">
        <w:rPr>
          <w:u w:val="single"/>
        </w:rPr>
        <w:t xml:space="preserve">) </w:t>
      </w:r>
    </w:p>
    <w:p w:rsidR="00542CC3" w:rsidRPr="00F64AE8" w:rsidP="002D13B7" w14:paraId="5E11F9D5" w14:textId="41B9CC10">
      <w:pPr>
        <w:spacing w:after="0"/>
        <w:ind w:left="0" w:firstLine="0"/>
      </w:pPr>
      <w:r>
        <w:t xml:space="preserve">A </w:t>
      </w:r>
      <w:r w:rsidRPr="007834BF">
        <w:t>s</w:t>
      </w:r>
      <w:r w:rsidRPr="007834BF">
        <w:t>hort follow-up survey will</w:t>
      </w:r>
      <w:r w:rsidRPr="007834BF">
        <w:t xml:space="preserve"> </w:t>
      </w:r>
      <w:r w:rsidRPr="007834BF">
        <w:t>be emailed to participants</w:t>
      </w:r>
      <w:r w:rsidR="00F65AB2">
        <w:t xml:space="preserve"> one and three months after the exer</w:t>
      </w:r>
      <w:r>
        <w:t>cise</w:t>
      </w:r>
      <w:r w:rsidRPr="007834BF">
        <w:t xml:space="preserve">, and response will be voluntary. Emailed surveys will be sent by the jurisdictions’ </w:t>
      </w:r>
      <w:r w:rsidRPr="007834BF" w:rsidR="000500C9">
        <w:t>E</w:t>
      </w:r>
      <w:r w:rsidRPr="007834BF">
        <w:t xml:space="preserve">xercise </w:t>
      </w:r>
      <w:r w:rsidRPr="007834BF" w:rsidR="000500C9">
        <w:t>C</w:t>
      </w:r>
      <w:r w:rsidRPr="007834BF">
        <w:t xml:space="preserve">oordinators, who will have collected contact information for all participants as part of the standard exercise requirement. </w:t>
      </w:r>
      <w:r w:rsidR="00053E7A">
        <w:t>Follow-up surveys will capture any prepare</w:t>
      </w:r>
      <w:r w:rsidR="00C038F4">
        <w:t>dness activities attendees</w:t>
      </w:r>
      <w:r w:rsidR="00264AFC">
        <w:t xml:space="preserve"> and/or agencies and jurisdictions</w:t>
      </w:r>
      <w:r w:rsidR="00C038F4">
        <w:t xml:space="preserve"> have taken </w:t>
      </w:r>
      <w:r w:rsidR="001447D4">
        <w:t>resulting</w:t>
      </w:r>
      <w:r w:rsidR="00C038F4">
        <w:t xml:space="preserve"> the training.</w:t>
      </w:r>
    </w:p>
    <w:p w:rsidR="004D4873" w:rsidRPr="007834BF" w:rsidP="002D13B7" w14:paraId="101B9EE9" w14:textId="5558E4DD">
      <w:pPr>
        <w:spacing w:after="0"/>
        <w:ind w:left="0" w:firstLine="0"/>
        <w:rPr>
          <w:rFonts w:eastAsia="Malgun Gothic"/>
          <w:bCs/>
        </w:rPr>
      </w:pPr>
    </w:p>
    <w:p w:rsidR="00D4470F" w:rsidRPr="00F64AE8" w:rsidP="002D13B7" w14:paraId="694BFB76" w14:textId="6891E22A">
      <w:pPr>
        <w:spacing w:after="0"/>
        <w:ind w:left="0" w:firstLine="0"/>
        <w:rPr>
          <w:rFonts w:eastAsia="Malgun Gothic"/>
          <w:u w:val="single"/>
        </w:rPr>
      </w:pPr>
      <w:r w:rsidRPr="00F64AE8">
        <w:rPr>
          <w:rFonts w:eastAsia="Malgun Gothic"/>
          <w:u w:val="single"/>
        </w:rPr>
        <w:t>Focus Groups</w:t>
      </w:r>
      <w:r w:rsidR="007B0ACF">
        <w:rPr>
          <w:rFonts w:eastAsia="Malgun Gothic"/>
          <w:u w:val="single"/>
        </w:rPr>
        <w:t xml:space="preserve"> (Attachment C)</w:t>
      </w:r>
    </w:p>
    <w:p w:rsidR="00B57F43" w:rsidRPr="007834BF" w:rsidP="002D13B7" w14:paraId="59801525" w14:textId="73E0A06F">
      <w:pPr>
        <w:spacing w:after="0"/>
        <w:ind w:left="0" w:firstLine="0"/>
      </w:pPr>
      <w:r w:rsidRPr="00F64AE8">
        <w:t>On the initial survey immediately following exercise participation, participants will be asked if they would like to participa</w:t>
      </w:r>
      <w:r w:rsidR="00F64AE8">
        <w:t>te</w:t>
      </w:r>
      <w:r w:rsidRPr="00F64AE8">
        <w:t xml:space="preserve"> in </w:t>
      </w:r>
      <w:r w:rsidRPr="007834BF" w:rsidR="00D0316F">
        <w:t xml:space="preserve">additional </w:t>
      </w:r>
      <w:r w:rsidRPr="00F64AE8">
        <w:t xml:space="preserve">focus group interviews. </w:t>
      </w:r>
      <w:r w:rsidRPr="007834BF" w:rsidR="006F0AEC">
        <w:t>F</w:t>
      </w:r>
      <w:r w:rsidRPr="00F64AE8">
        <w:t>ocus group</w:t>
      </w:r>
      <w:r w:rsidRPr="007834BF" w:rsidR="006F0AEC">
        <w:t xml:space="preserve"> participants </w:t>
      </w:r>
      <w:r w:rsidRPr="00F64AE8">
        <w:t xml:space="preserve">will be </w:t>
      </w:r>
      <w:r w:rsidR="00FC1858">
        <w:t>selected</w:t>
      </w:r>
      <w:r w:rsidRPr="00F64AE8">
        <w:t xml:space="preserve"> from those</w:t>
      </w:r>
      <w:r w:rsidRPr="007834BF" w:rsidR="001B3A95">
        <w:t xml:space="preserve"> participants</w:t>
      </w:r>
      <w:r w:rsidRPr="00F64AE8">
        <w:t xml:space="preserve"> </w:t>
      </w:r>
      <w:r w:rsidRPr="00CC0B5F">
        <w:t xml:space="preserve">that provide voluntary consent. </w:t>
      </w:r>
    </w:p>
    <w:p w:rsidR="002D13B7" w:rsidRPr="00CC0B5F" w:rsidP="002D13B7" w14:paraId="09B3F078" w14:textId="77777777">
      <w:pPr>
        <w:spacing w:after="0"/>
        <w:ind w:left="0" w:firstLine="0"/>
      </w:pPr>
    </w:p>
    <w:p w:rsidR="00980E0D" w:rsidRPr="007834BF" w:rsidP="002D13B7" w14:paraId="3827D806" w14:textId="559651CD">
      <w:pPr>
        <w:spacing w:after="0"/>
        <w:ind w:left="0" w:firstLine="0"/>
      </w:pPr>
      <w:r>
        <w:t xml:space="preserve">Focus groups will be conducted virtually via Microsoft Teams approximately </w:t>
      </w:r>
      <w:r w:rsidR="00614B0D">
        <w:t>4-6</w:t>
      </w:r>
      <w:r>
        <w:t xml:space="preserve"> weeks</w:t>
      </w:r>
      <w:r w:rsidR="00514872">
        <w:t xml:space="preserve"> after the exercise.</w:t>
      </w:r>
      <w:r w:rsidR="003735C3">
        <w:t xml:space="preserve"> Focus groups will last for approximately 60 minutes and consist of </w:t>
      </w:r>
      <w:r w:rsidR="00B0286D">
        <w:t>8</w:t>
      </w:r>
      <w:r w:rsidR="00514872">
        <w:t xml:space="preserve"> questions</w:t>
      </w:r>
      <w:r w:rsidR="003735C3">
        <w:t xml:space="preserve">. </w:t>
      </w:r>
      <w:r w:rsidR="003460AE">
        <w:t xml:space="preserve">Feedback from the initial survey may </w:t>
      </w:r>
      <w:r w:rsidR="00665B49">
        <w:t xml:space="preserve">be used to prompt additional, more detailed feedback from participants </w:t>
      </w:r>
      <w:r w:rsidR="00665B49">
        <w:t xml:space="preserve">as well. </w:t>
      </w:r>
      <w:r w:rsidR="003735C3">
        <w:t xml:space="preserve"> </w:t>
      </w:r>
      <w:r w:rsidRPr="00AB1A92" w:rsidR="00AB1A92">
        <w:t xml:space="preserve">Data from the focus groups should provide more detailed information on </w:t>
      </w:r>
      <w:r w:rsidR="00AB1A92">
        <w:t>participants</w:t>
      </w:r>
      <w:r w:rsidRPr="00AB1A92" w:rsidR="00AB1A92">
        <w:t xml:space="preserve">' experience with TEST and the actions they/their organization have taken since participating in TEST to improve their preparedness and response efforts. </w:t>
      </w:r>
      <w:r w:rsidR="00A82421">
        <w:t xml:space="preserve">CDC </w:t>
      </w:r>
      <w:r w:rsidR="00AD2B98">
        <w:t>TEST</w:t>
      </w:r>
      <w:r w:rsidR="00A82421">
        <w:t xml:space="preserve"> </w:t>
      </w:r>
      <w:r w:rsidR="00FC1858">
        <w:t>project team</w:t>
      </w:r>
      <w:r w:rsidR="00A82421">
        <w:t xml:space="preserve"> will lead the focus groups. Focus group questions </w:t>
      </w:r>
      <w:r w:rsidR="00F379AE">
        <w:t xml:space="preserve">(Attachment </w:t>
      </w:r>
      <w:r w:rsidR="007B0ACF">
        <w:t>C</w:t>
      </w:r>
      <w:r w:rsidR="00F379AE">
        <w:t xml:space="preserve"> )</w:t>
      </w:r>
      <w:r w:rsidR="00F379AE">
        <w:t xml:space="preserve"> </w:t>
      </w:r>
      <w:r w:rsidR="00A82421">
        <w:t xml:space="preserve">have been vetted by evaluation subject matter experts. </w:t>
      </w:r>
      <w:r w:rsidR="00514872">
        <w:t xml:space="preserve">Participants will be allowed to exit the meeting at any time. </w:t>
      </w:r>
    </w:p>
    <w:p w:rsidR="002D13B7" w:rsidRPr="007834BF" w:rsidP="002D13B7" w14:paraId="10988467" w14:textId="77777777">
      <w:pPr>
        <w:spacing w:after="0"/>
        <w:ind w:left="0" w:firstLine="0"/>
      </w:pPr>
    </w:p>
    <w:p w:rsidR="00662F81" w:rsidRPr="00D97653" w:rsidP="002D13B7" w14:paraId="6EA77E3A" w14:textId="0A62DA8A">
      <w:pPr>
        <w:pStyle w:val="Heading2"/>
        <w:spacing w:after="0"/>
      </w:pPr>
      <w:bookmarkStart w:id="11" w:name="_Toc127168682"/>
      <w:bookmarkStart w:id="12" w:name="_Toc127168703"/>
      <w:r w:rsidRPr="007834BF">
        <w:rPr>
          <w:rFonts w:ascii="Times New Roman" w:hAnsi="Times New Roman" w:cs="Times New Roman"/>
          <w:sz w:val="24"/>
        </w:rPr>
        <w:t>A.</w:t>
      </w:r>
      <w:r w:rsidRPr="007834BF">
        <w:rPr>
          <w:rFonts w:ascii="Times New Roman" w:hAnsi="Times New Roman" w:cs="Times New Roman"/>
          <w:sz w:val="24"/>
        </w:rPr>
        <w:t>4.</w:t>
      </w:r>
      <w:r w:rsidRPr="007834BF">
        <w:rPr>
          <w:rFonts w:ascii="Times New Roman" w:hAnsi="Times New Roman" w:cs="Times New Roman"/>
          <w:sz w:val="24"/>
        </w:rPr>
        <w:t xml:space="preserve"> </w:t>
      </w:r>
      <w:r w:rsidRPr="007834BF">
        <w:rPr>
          <w:rFonts w:ascii="Times New Roman" w:hAnsi="Times New Roman" w:cs="Times New Roman"/>
          <w:sz w:val="24"/>
        </w:rPr>
        <w:t>Efforts to Identify Duplication and Use of Similar Information</w:t>
      </w:r>
      <w:bookmarkEnd w:id="11"/>
      <w:bookmarkEnd w:id="12"/>
    </w:p>
    <w:p w:rsidR="00346EE9" w:rsidRPr="007834BF" w:rsidP="001E153B" w14:paraId="3A0661D9" w14:textId="3262D3F7">
      <w:pPr>
        <w:spacing w:after="0"/>
        <w:ind w:left="0" w:firstLine="0"/>
      </w:pPr>
      <w:r w:rsidRPr="007834BF">
        <w:t>“This is a T.E.S.T. – A Tabletop Exercise Simulation Tool” (TEST) is a new CDC product that has not been previously evaluated. There</w:t>
      </w:r>
      <w:r w:rsidRPr="007834BF" w:rsidR="00DF6633">
        <w:t>fore</w:t>
      </w:r>
      <w:r w:rsidRPr="007834BF">
        <w:t>, no duplicate or similar information</w:t>
      </w:r>
      <w:r w:rsidRPr="007834BF" w:rsidR="00DF6633">
        <w:t xml:space="preserve"> evaluat</w:t>
      </w:r>
      <w:r w:rsidRPr="007834BF" w:rsidR="00300DDF">
        <w:t>ing</w:t>
      </w:r>
      <w:r w:rsidRPr="007834BF" w:rsidR="00DF6633">
        <w:t xml:space="preserve"> the product</w:t>
      </w:r>
      <w:r w:rsidRPr="007834BF">
        <w:t xml:space="preserve"> exists. </w:t>
      </w:r>
      <w:r w:rsidR="00EF2DCF">
        <w:t xml:space="preserve">Gamification </w:t>
      </w:r>
      <w:r w:rsidR="00CC3EC9">
        <w:t xml:space="preserve">has been evaluated for training in medicine and </w:t>
      </w:r>
      <w:r w:rsidR="00C84F3E">
        <w:t>other field</w:t>
      </w:r>
      <w:r w:rsidR="00CC0B5F">
        <w:t>s</w:t>
      </w:r>
      <w:r w:rsidR="003B0593">
        <w:t>,</w:t>
      </w:r>
      <w:r w:rsidR="00C84F3E">
        <w:t xml:space="preserve"> but </w:t>
      </w:r>
      <w:r w:rsidR="003B0593">
        <w:t xml:space="preserve">it </w:t>
      </w:r>
      <w:r w:rsidR="00C84F3E">
        <w:t xml:space="preserve">has never been evaluated for </w:t>
      </w:r>
      <w:r w:rsidR="00CC0B5F">
        <w:t>its</w:t>
      </w:r>
      <w:r w:rsidR="00C84F3E">
        <w:t xml:space="preserve"> impact on improving cross-sector partnerships </w:t>
      </w:r>
      <w:r w:rsidR="00584E7A">
        <w:t xml:space="preserve">and collaboration </w:t>
      </w:r>
      <w:r w:rsidR="00C84F3E">
        <w:t>for governmental agency response</w:t>
      </w:r>
      <w:r w:rsidR="0032504C">
        <w:t xml:space="preserve"> (Drees 2018, </w:t>
      </w:r>
      <w:r w:rsidR="0032504C">
        <w:t>Zagal</w:t>
      </w:r>
      <w:r w:rsidR="0032504C">
        <w:t xml:space="preserve"> 2006)</w:t>
      </w:r>
      <w:r w:rsidR="00C84F3E">
        <w:t xml:space="preserve">. </w:t>
      </w:r>
    </w:p>
    <w:p w:rsidR="001E153B" w:rsidRPr="007834BF" w:rsidP="002D13B7" w14:paraId="3A7A5B89" w14:textId="77777777">
      <w:pPr>
        <w:spacing w:after="0"/>
        <w:ind w:left="0" w:firstLine="0"/>
      </w:pPr>
    </w:p>
    <w:p w:rsidR="00662F81" w:rsidRPr="00D97653" w:rsidP="002D13B7" w14:paraId="368CE12E" w14:textId="12267AAD">
      <w:pPr>
        <w:pStyle w:val="Heading2"/>
        <w:spacing w:after="0"/>
      </w:pPr>
      <w:bookmarkStart w:id="13" w:name="_Toc127168683"/>
      <w:bookmarkStart w:id="14" w:name="_Toc127168704"/>
      <w:r w:rsidRPr="007834BF">
        <w:rPr>
          <w:rFonts w:ascii="Times New Roman" w:hAnsi="Times New Roman" w:cs="Times New Roman"/>
          <w:sz w:val="24"/>
        </w:rPr>
        <w:t>A.</w:t>
      </w:r>
      <w:r w:rsidRPr="007834BF">
        <w:rPr>
          <w:rFonts w:ascii="Times New Roman" w:hAnsi="Times New Roman" w:cs="Times New Roman"/>
          <w:sz w:val="24"/>
        </w:rPr>
        <w:t>5.</w:t>
      </w:r>
      <w:r w:rsidRPr="007834BF">
        <w:rPr>
          <w:rFonts w:ascii="Times New Roman" w:hAnsi="Times New Roman" w:cs="Times New Roman"/>
          <w:sz w:val="24"/>
        </w:rPr>
        <w:t xml:space="preserve"> </w:t>
      </w:r>
      <w:r w:rsidRPr="007834BF">
        <w:rPr>
          <w:rFonts w:ascii="Times New Roman" w:hAnsi="Times New Roman" w:cs="Times New Roman"/>
          <w:sz w:val="24"/>
        </w:rPr>
        <w:t xml:space="preserve">Impact on Small Businesses </w:t>
      </w:r>
      <w:r w:rsidRPr="007834BF" w:rsidR="006C442F">
        <w:rPr>
          <w:rFonts w:ascii="Times New Roman" w:hAnsi="Times New Roman" w:cs="Times New Roman"/>
          <w:sz w:val="24"/>
        </w:rPr>
        <w:t xml:space="preserve">or </w:t>
      </w:r>
      <w:r w:rsidRPr="007834BF">
        <w:rPr>
          <w:rFonts w:ascii="Times New Roman" w:hAnsi="Times New Roman" w:cs="Times New Roman"/>
          <w:sz w:val="24"/>
        </w:rPr>
        <w:t>Other Small Entities</w:t>
      </w:r>
      <w:bookmarkEnd w:id="13"/>
      <w:bookmarkEnd w:id="14"/>
    </w:p>
    <w:p w:rsidR="007B3673" w:rsidRPr="00CC0B5F" w:rsidP="007B3673" w14:paraId="2679E6E7" w14:textId="77777777">
      <w:pPr>
        <w:spacing w:after="0"/>
      </w:pPr>
      <w:r w:rsidRPr="00CC0B5F">
        <w:t xml:space="preserve">No small businesses will be involved in this data collection. </w:t>
      </w:r>
    </w:p>
    <w:p w:rsidR="003A6373" w:rsidRPr="007834BF" w:rsidP="002D13B7" w14:paraId="12CBDDF6" w14:textId="77777777">
      <w:pPr>
        <w:spacing w:after="0"/>
        <w:ind w:left="0" w:firstLine="0"/>
      </w:pPr>
    </w:p>
    <w:p w:rsidR="00662F81" w:rsidRPr="00D97653" w:rsidP="002D13B7" w14:paraId="320EE54F" w14:textId="0F32C116">
      <w:pPr>
        <w:pStyle w:val="Heading2"/>
        <w:spacing w:after="0"/>
      </w:pPr>
      <w:bookmarkStart w:id="15" w:name="_Toc127168684"/>
      <w:bookmarkStart w:id="16" w:name="_Toc127168705"/>
      <w:r w:rsidRPr="007834BF">
        <w:rPr>
          <w:rFonts w:ascii="Times New Roman" w:hAnsi="Times New Roman" w:cs="Times New Roman"/>
          <w:sz w:val="24"/>
        </w:rPr>
        <w:t>A</w:t>
      </w:r>
      <w:r w:rsidRPr="007834BF">
        <w:rPr>
          <w:rFonts w:ascii="Times New Roman" w:hAnsi="Times New Roman" w:cs="Times New Roman"/>
          <w:b w:val="0"/>
          <w:sz w:val="24"/>
        </w:rPr>
        <w:t>.</w:t>
      </w:r>
      <w:r w:rsidRPr="007834BF">
        <w:rPr>
          <w:rFonts w:ascii="Times New Roman" w:hAnsi="Times New Roman" w:cs="Times New Roman"/>
          <w:sz w:val="24"/>
        </w:rPr>
        <w:t>6.</w:t>
      </w:r>
      <w:r w:rsidRPr="007834BF">
        <w:rPr>
          <w:rFonts w:ascii="Times New Roman" w:hAnsi="Times New Roman" w:cs="Times New Roman"/>
          <w:b w:val="0"/>
          <w:sz w:val="24"/>
        </w:rPr>
        <w:t xml:space="preserve"> </w:t>
      </w:r>
      <w:r w:rsidRPr="007834BF">
        <w:rPr>
          <w:rFonts w:ascii="Times New Roman" w:hAnsi="Times New Roman" w:cs="Times New Roman"/>
          <w:sz w:val="24"/>
        </w:rPr>
        <w:t>Consequences of Collecting the Information Less Frequently</w:t>
      </w:r>
      <w:bookmarkEnd w:id="15"/>
      <w:bookmarkEnd w:id="16"/>
    </w:p>
    <w:p w:rsidR="00027D7B" w:rsidRPr="00027D7B" w:rsidP="002D13B7" w14:paraId="4A2B6A3A" w14:textId="42182B32">
      <w:pPr>
        <w:tabs>
          <w:tab w:val="left" w:pos="-1440"/>
        </w:tabs>
        <w:spacing w:after="0"/>
        <w:ind w:left="0" w:firstLine="0"/>
      </w:pPr>
      <w:r w:rsidRPr="00027D7B">
        <w:t>Each TEST exercise participant will have the opportunity to participate in one full survey cycle (initial, 1- and 3-month follow-up and one focus group</w:t>
      </w:r>
      <w:r w:rsidR="00F517AE">
        <w:t>)</w:t>
      </w:r>
      <w:r w:rsidRPr="00027D7B">
        <w:t>. If CDC does not collect data from participants after each exercise, then the utility</w:t>
      </w:r>
      <w:r>
        <w:t xml:space="preserve"> </w:t>
      </w:r>
      <w:r w:rsidRPr="00027D7B">
        <w:t xml:space="preserve">of the tool </w:t>
      </w:r>
      <w:r w:rsidR="00A475B9">
        <w:t xml:space="preserve">across </w:t>
      </w:r>
      <w:r w:rsidR="00CE48B2">
        <w:t>diverse</w:t>
      </w:r>
      <w:r w:rsidR="00A475B9">
        <w:t xml:space="preserve"> jurisdiction</w:t>
      </w:r>
      <w:r w:rsidR="00CE48B2">
        <w:t>s</w:t>
      </w:r>
      <w:r w:rsidR="00A475B9">
        <w:t xml:space="preserve"> </w:t>
      </w:r>
      <w:r w:rsidRPr="00027D7B">
        <w:t>will not be fully characterized. TEST exercises will be implemented in different</w:t>
      </w:r>
      <w:r>
        <w:t xml:space="preserve"> </w:t>
      </w:r>
      <w:r w:rsidRPr="00027D7B">
        <w:t>jurisdictions that vary in their background, training, resources, personnel, and preparedness. It’s</w:t>
      </w:r>
      <w:r>
        <w:t xml:space="preserve"> </w:t>
      </w:r>
      <w:r w:rsidRPr="00027D7B">
        <w:t xml:space="preserve">important to evaluate </w:t>
      </w:r>
      <w:r w:rsidR="00340465">
        <w:t>TEST</w:t>
      </w:r>
      <w:r w:rsidRPr="00027D7B">
        <w:t xml:space="preserve"> with each audience to ensure it meets the needs of the</w:t>
      </w:r>
      <w:r>
        <w:t xml:space="preserve"> </w:t>
      </w:r>
      <w:r w:rsidRPr="00027D7B">
        <w:t>stakeholders it aims to serve.</w:t>
      </w:r>
    </w:p>
    <w:p w:rsidR="00CC7107" w:rsidRPr="007834BF" w:rsidP="002D13B7" w14:paraId="7E4528DD" w14:textId="77777777">
      <w:pPr>
        <w:tabs>
          <w:tab w:val="left" w:pos="-1440"/>
        </w:tabs>
        <w:spacing w:after="0"/>
        <w:ind w:left="0" w:firstLine="0"/>
        <w:rPr>
          <w:b/>
          <w:bCs/>
        </w:rPr>
      </w:pPr>
    </w:p>
    <w:p w:rsidR="00662F81" w:rsidRPr="00D97653" w:rsidP="002D13B7" w14:paraId="104C2BD9" w14:textId="6B241364">
      <w:pPr>
        <w:pStyle w:val="Heading2"/>
        <w:spacing w:after="0"/>
      </w:pPr>
      <w:bookmarkStart w:id="17" w:name="_Toc127168685"/>
      <w:bookmarkStart w:id="18" w:name="_Toc127168706"/>
      <w:r w:rsidRPr="007834BF">
        <w:rPr>
          <w:rFonts w:ascii="Times New Roman" w:hAnsi="Times New Roman" w:cs="Times New Roman"/>
          <w:sz w:val="24"/>
        </w:rPr>
        <w:t>A.</w:t>
      </w:r>
      <w:r w:rsidRPr="007834BF">
        <w:rPr>
          <w:rFonts w:ascii="Times New Roman" w:hAnsi="Times New Roman" w:cs="Times New Roman"/>
          <w:sz w:val="24"/>
        </w:rPr>
        <w:t>7.</w:t>
      </w:r>
      <w:r w:rsidRPr="007834BF">
        <w:rPr>
          <w:rFonts w:ascii="Times New Roman" w:hAnsi="Times New Roman" w:cs="Times New Roman"/>
          <w:sz w:val="24"/>
        </w:rPr>
        <w:t xml:space="preserve"> </w:t>
      </w:r>
      <w:r w:rsidRPr="007834BF">
        <w:rPr>
          <w:rFonts w:ascii="Times New Roman" w:hAnsi="Times New Roman" w:cs="Times New Roman"/>
          <w:sz w:val="24"/>
        </w:rPr>
        <w:t xml:space="preserve">Special Circumstances Relating to </w:t>
      </w:r>
      <w:r w:rsidRPr="007834BF" w:rsidR="006C442F">
        <w:rPr>
          <w:rFonts w:ascii="Times New Roman" w:hAnsi="Times New Roman" w:cs="Times New Roman"/>
          <w:sz w:val="24"/>
        </w:rPr>
        <w:t xml:space="preserve">the </w:t>
      </w:r>
      <w:r w:rsidRPr="007834BF">
        <w:rPr>
          <w:rFonts w:ascii="Times New Roman" w:hAnsi="Times New Roman" w:cs="Times New Roman"/>
          <w:sz w:val="24"/>
        </w:rPr>
        <w:t>Guidelines of 5 CFR 1320.5</w:t>
      </w:r>
      <w:bookmarkEnd w:id="17"/>
      <w:bookmarkEnd w:id="18"/>
    </w:p>
    <w:p w:rsidR="00662F81" w:rsidRPr="007834BF" w:rsidP="002D13B7" w14:paraId="553AD2F6" w14:textId="77777777">
      <w:pPr>
        <w:spacing w:after="0"/>
      </w:pPr>
      <w:r w:rsidRPr="007834BF">
        <w:t>This request fully complies with the regulation 5 CFR 1320.5.</w:t>
      </w:r>
    </w:p>
    <w:p w:rsidR="00384295" w:rsidRPr="007834BF" w:rsidP="002D13B7" w14:paraId="4CBC0ADF" w14:textId="77777777">
      <w:pPr>
        <w:tabs>
          <w:tab w:val="left" w:pos="-1440"/>
        </w:tabs>
        <w:spacing w:after="0"/>
        <w:rPr>
          <w:b/>
          <w:bCs/>
        </w:rPr>
      </w:pPr>
    </w:p>
    <w:p w:rsidR="00662F81" w:rsidRPr="00D97653" w:rsidP="002D13B7" w14:paraId="64F9EF3E" w14:textId="62C5B630">
      <w:pPr>
        <w:pStyle w:val="Heading2"/>
        <w:spacing w:after="0"/>
      </w:pPr>
      <w:bookmarkStart w:id="19" w:name="_Toc127168686"/>
      <w:bookmarkStart w:id="20" w:name="_Toc127168707"/>
      <w:r w:rsidRPr="007834BF">
        <w:rPr>
          <w:rFonts w:ascii="Times New Roman" w:hAnsi="Times New Roman" w:cs="Times New Roman"/>
          <w:sz w:val="24"/>
        </w:rPr>
        <w:t>A</w:t>
      </w:r>
      <w:r w:rsidRPr="007834BF">
        <w:rPr>
          <w:rFonts w:ascii="Times New Roman" w:hAnsi="Times New Roman" w:cs="Times New Roman"/>
          <w:b w:val="0"/>
          <w:sz w:val="24"/>
        </w:rPr>
        <w:t>.</w:t>
      </w:r>
      <w:r w:rsidRPr="007834BF">
        <w:rPr>
          <w:rFonts w:ascii="Times New Roman" w:hAnsi="Times New Roman" w:cs="Times New Roman"/>
          <w:sz w:val="24"/>
        </w:rPr>
        <w:t>8.</w:t>
      </w:r>
      <w:r w:rsidRPr="007834BF">
        <w:rPr>
          <w:rFonts w:ascii="Times New Roman" w:hAnsi="Times New Roman" w:cs="Times New Roman"/>
          <w:b w:val="0"/>
          <w:sz w:val="24"/>
        </w:rPr>
        <w:t xml:space="preserve"> </w:t>
      </w:r>
      <w:r w:rsidRPr="007834BF">
        <w:rPr>
          <w:rFonts w:ascii="Times New Roman" w:hAnsi="Times New Roman" w:cs="Times New Roman"/>
          <w:sz w:val="24"/>
        </w:rPr>
        <w:t>Comments in Response to the Federal Register Notice and Efforts to Consult Outside</w:t>
      </w:r>
      <w:r w:rsidRPr="007834BF">
        <w:rPr>
          <w:rFonts w:ascii="Times New Roman" w:hAnsi="Times New Roman" w:cs="Times New Roman"/>
          <w:sz w:val="24"/>
        </w:rPr>
        <w:t xml:space="preserve"> </w:t>
      </w:r>
      <w:r w:rsidRPr="007834BF">
        <w:rPr>
          <w:rFonts w:ascii="Times New Roman" w:hAnsi="Times New Roman" w:cs="Times New Roman"/>
          <w:sz w:val="24"/>
        </w:rPr>
        <w:t>Agencies</w:t>
      </w:r>
      <w:bookmarkEnd w:id="19"/>
      <w:bookmarkEnd w:id="20"/>
      <w:r w:rsidRPr="007834BF">
        <w:rPr>
          <w:rFonts w:ascii="Times New Roman" w:hAnsi="Times New Roman" w:cs="Times New Roman"/>
          <w:sz w:val="24"/>
        </w:rPr>
        <w:t xml:space="preserve"> </w:t>
      </w:r>
    </w:p>
    <w:p w:rsidR="0024696A" w:rsidRPr="007834BF" w:rsidP="002D13B7" w14:paraId="0C0CF656" w14:textId="07FAB2E9">
      <w:pPr>
        <w:tabs>
          <w:tab w:val="left" w:pos="-1440"/>
        </w:tabs>
        <w:spacing w:after="0"/>
        <w:ind w:left="0" w:firstLine="0"/>
      </w:pPr>
      <w:r w:rsidRPr="00D1395A">
        <w:t>The</w:t>
      </w:r>
      <w:r w:rsidRPr="00D1395A" w:rsidR="00400FED">
        <w:t xml:space="preserve"> Federal Register notice w</w:t>
      </w:r>
      <w:r w:rsidRPr="00D1395A">
        <w:t xml:space="preserve">as </w:t>
      </w:r>
      <w:r w:rsidRPr="00D1395A" w:rsidR="00400FED">
        <w:t>published for this collection on</w:t>
      </w:r>
      <w:r w:rsidRPr="00D1395A" w:rsidR="000D6277">
        <w:t xml:space="preserve"> </w:t>
      </w:r>
      <w:r w:rsidRPr="00D1395A" w:rsidR="006A0C13">
        <w:t>August 23, 2019</w:t>
      </w:r>
      <w:r w:rsidRPr="00D1395A" w:rsidR="00A26E81">
        <w:t>, Vol.</w:t>
      </w:r>
      <w:r w:rsidRPr="00D1395A" w:rsidR="000D6277">
        <w:t xml:space="preserve"> </w:t>
      </w:r>
      <w:r w:rsidRPr="00D1395A" w:rsidR="006A0C13">
        <w:t>84</w:t>
      </w:r>
      <w:r w:rsidRPr="00D1395A" w:rsidR="00A26E81">
        <w:t xml:space="preserve">, No. </w:t>
      </w:r>
      <w:r w:rsidRPr="00D1395A" w:rsidR="006A0C13">
        <w:t>164</w:t>
      </w:r>
      <w:r w:rsidRPr="00D1395A" w:rsidR="000D6277">
        <w:t>,</w:t>
      </w:r>
      <w:r w:rsidRPr="00D1395A" w:rsidR="00400FED">
        <w:t xml:space="preserve"> pp.</w:t>
      </w:r>
      <w:r w:rsidRPr="00D1395A" w:rsidR="007B3B8F">
        <w:t xml:space="preserve"> </w:t>
      </w:r>
      <w:r w:rsidRPr="00D1395A" w:rsidR="006A0C13">
        <w:t>44308</w:t>
      </w:r>
      <w:r w:rsidRPr="00D1395A" w:rsidR="000D6277">
        <w:t>.</w:t>
      </w:r>
      <w:r w:rsidRPr="00D1395A" w:rsidR="00400FED">
        <w:t xml:space="preserve"> </w:t>
      </w:r>
      <w:r w:rsidRPr="00D1395A" w:rsidR="003E5A93">
        <w:t xml:space="preserve">No </w:t>
      </w:r>
      <w:r w:rsidRPr="00D1395A">
        <w:t>public</w:t>
      </w:r>
      <w:r w:rsidRPr="00D1395A" w:rsidR="0044048D">
        <w:t xml:space="preserve"> comment</w:t>
      </w:r>
      <w:r w:rsidRPr="00D1395A" w:rsidR="003E5A93">
        <w:t>s</w:t>
      </w:r>
      <w:r w:rsidRPr="00D1395A" w:rsidR="0044048D">
        <w:t xml:space="preserve"> w</w:t>
      </w:r>
      <w:r w:rsidRPr="00D1395A" w:rsidR="003E5A93">
        <w:t>ere</w:t>
      </w:r>
      <w:r w:rsidRPr="00D1395A" w:rsidR="0044048D">
        <w:t xml:space="preserve"> received</w:t>
      </w:r>
      <w:r w:rsidRPr="00D1395A">
        <w:t xml:space="preserve">. </w:t>
      </w:r>
      <w:r w:rsidRPr="00D1395A" w:rsidR="00400FED">
        <w:t xml:space="preserve"> </w:t>
      </w:r>
    </w:p>
    <w:p w:rsidR="002D13B7" w:rsidRPr="007834BF" w:rsidP="002D13B7" w14:paraId="6D325794" w14:textId="77777777">
      <w:pPr>
        <w:tabs>
          <w:tab w:val="left" w:pos="-1440"/>
        </w:tabs>
        <w:spacing w:after="0"/>
        <w:ind w:left="0" w:firstLine="0"/>
      </w:pPr>
    </w:p>
    <w:p w:rsidR="00937702" w:rsidP="002D13B7" w14:paraId="4D280A6C" w14:textId="173FA172">
      <w:pPr>
        <w:tabs>
          <w:tab w:val="left" w:pos="-1440"/>
        </w:tabs>
        <w:spacing w:after="0"/>
        <w:ind w:left="0" w:firstLine="0"/>
      </w:pPr>
      <w:r w:rsidRPr="007834BF">
        <w:t xml:space="preserve">CDC project staff </w:t>
      </w:r>
      <w:r w:rsidRPr="007834BF" w:rsidR="00D203E7">
        <w:t xml:space="preserve">will solely be responsible for this project. </w:t>
      </w:r>
    </w:p>
    <w:p w:rsidR="002D13B7" w:rsidRPr="002D13B7" w:rsidP="002D13B7" w14:paraId="3E4BC1EB" w14:textId="77777777">
      <w:pPr>
        <w:tabs>
          <w:tab w:val="left" w:pos="-1440"/>
        </w:tabs>
        <w:spacing w:after="0"/>
        <w:ind w:left="0" w:firstLine="0"/>
      </w:pPr>
    </w:p>
    <w:p w:rsidR="00662F81" w:rsidRPr="007834BF" w:rsidP="002D13B7" w14:paraId="1424A4B5" w14:textId="15122992">
      <w:pPr>
        <w:pStyle w:val="Heading2"/>
        <w:spacing w:after="0"/>
      </w:pPr>
      <w:bookmarkStart w:id="21" w:name="_Toc127168687"/>
      <w:bookmarkStart w:id="22" w:name="_Toc127168708"/>
      <w:r w:rsidRPr="007834BF">
        <w:rPr>
          <w:rFonts w:ascii="Times New Roman" w:hAnsi="Times New Roman" w:cs="Times New Roman"/>
          <w:sz w:val="24"/>
        </w:rPr>
        <w:t>A.</w:t>
      </w:r>
      <w:r w:rsidRPr="007834BF">
        <w:rPr>
          <w:rFonts w:ascii="Times New Roman" w:hAnsi="Times New Roman" w:cs="Times New Roman"/>
          <w:sz w:val="24"/>
        </w:rPr>
        <w:t>9.</w:t>
      </w:r>
      <w:r w:rsidRPr="007834BF">
        <w:rPr>
          <w:rFonts w:ascii="Times New Roman" w:hAnsi="Times New Roman" w:cs="Times New Roman"/>
          <w:sz w:val="24"/>
        </w:rPr>
        <w:t xml:space="preserve"> </w:t>
      </w:r>
      <w:r w:rsidRPr="007834BF">
        <w:rPr>
          <w:rFonts w:ascii="Times New Roman" w:hAnsi="Times New Roman" w:cs="Times New Roman"/>
          <w:sz w:val="24"/>
        </w:rPr>
        <w:t>Explanation of Any Payment or Gift to Respondents</w:t>
      </w:r>
      <w:bookmarkEnd w:id="21"/>
      <w:bookmarkEnd w:id="22"/>
    </w:p>
    <w:p w:rsidR="006C1EFC" w:rsidP="002D13B7" w14:paraId="7DB52764" w14:textId="78984FA7">
      <w:pPr>
        <w:pStyle w:val="xmsolistparagraph"/>
        <w:spacing w:after="0" w:afterAutospacing="0"/>
        <w:rPr>
          <w:color w:val="000000"/>
        </w:rPr>
      </w:pPr>
      <w:r w:rsidRPr="00B04EC9">
        <w:rPr>
          <w:color w:val="000000"/>
        </w:rPr>
        <w:t xml:space="preserve">No incentives will be provided for participation in surveys or focus groups. </w:t>
      </w:r>
    </w:p>
    <w:p w:rsidR="002D13B7" w:rsidRPr="002D13B7" w:rsidP="002D13B7" w14:paraId="1CFF86C3" w14:textId="77777777">
      <w:pPr>
        <w:pStyle w:val="xmsolistparagraph"/>
        <w:spacing w:before="0" w:beforeAutospacing="0" w:after="0" w:afterAutospacing="0"/>
        <w:rPr>
          <w:color w:val="000000"/>
        </w:rPr>
      </w:pPr>
    </w:p>
    <w:p w:rsidR="00662F81" w:rsidP="002D13B7" w14:paraId="3935220F" w14:textId="76B69AA2">
      <w:pPr>
        <w:pStyle w:val="Heading2"/>
        <w:spacing w:after="0"/>
        <w:rPr>
          <w:rFonts w:ascii="Times New Roman" w:hAnsi="Times New Roman" w:cs="Times New Roman"/>
          <w:sz w:val="24"/>
        </w:rPr>
      </w:pPr>
      <w:bookmarkStart w:id="23" w:name="_Toc127168688"/>
      <w:bookmarkStart w:id="24" w:name="_Toc127168709"/>
      <w:r w:rsidRPr="007834BF">
        <w:rPr>
          <w:rFonts w:ascii="Times New Roman" w:hAnsi="Times New Roman" w:cs="Times New Roman"/>
          <w:sz w:val="24"/>
        </w:rPr>
        <w:t>A.</w:t>
      </w:r>
      <w:r w:rsidRPr="007834BF">
        <w:rPr>
          <w:rFonts w:ascii="Times New Roman" w:hAnsi="Times New Roman" w:cs="Times New Roman"/>
          <w:sz w:val="24"/>
        </w:rPr>
        <w:t>10.</w:t>
      </w:r>
      <w:r w:rsidRPr="007834BF" w:rsidR="00B07B39">
        <w:rPr>
          <w:rFonts w:ascii="Times New Roman" w:hAnsi="Times New Roman" w:cs="Times New Roman"/>
          <w:sz w:val="24"/>
        </w:rPr>
        <w:t xml:space="preserve"> </w:t>
      </w:r>
      <w:r w:rsidRPr="007834BF" w:rsidR="00880CE4">
        <w:rPr>
          <w:rFonts w:ascii="Times New Roman" w:hAnsi="Times New Roman" w:cs="Times New Roman"/>
          <w:sz w:val="24"/>
        </w:rPr>
        <w:t>Protection of the Privacy and Confidentiality of Information Provided by Respondents.</w:t>
      </w:r>
      <w:bookmarkEnd w:id="23"/>
      <w:bookmarkEnd w:id="24"/>
    </w:p>
    <w:p w:rsidR="00D642A3" w:rsidRPr="003D0CDE" w:rsidP="00D642A3" w14:paraId="62B5B38F" w14:textId="2664015B">
      <w:pPr>
        <w:spacing w:after="0"/>
        <w:ind w:left="0" w:firstLine="0"/>
      </w:pPr>
      <w:r>
        <w:t xml:space="preserve">The Office of Readiness and Response has determined the Privacy Act does not apply to this collection. </w:t>
      </w:r>
    </w:p>
    <w:p w:rsidR="00C641F9" w:rsidRPr="003D0CDE" w:rsidP="00D642A3" w14:paraId="462E63AA" w14:textId="280EA167">
      <w:pPr>
        <w:spacing w:after="0"/>
        <w:ind w:left="0" w:firstLine="0"/>
      </w:pPr>
      <w:r w:rsidRPr="003D0CDE">
        <w:t>This project will only collect name</w:t>
      </w:r>
      <w:r w:rsidR="001B324C">
        <w:t>s</w:t>
      </w:r>
      <w:r w:rsidRPr="003D0CDE">
        <w:t xml:space="preserve"> and email</w:t>
      </w:r>
      <w:r w:rsidR="001B324C">
        <w:t>s</w:t>
      </w:r>
      <w:r w:rsidRPr="003D0CDE">
        <w:t xml:space="preserve"> of participants if they choose to voluntarily provide that information in the initial survey because they would like to be included in focus group interviews. The email will be used to send a Microsoft Teams invite </w:t>
      </w:r>
      <w:r w:rsidR="00191A52">
        <w:t xml:space="preserve">and </w:t>
      </w:r>
      <w:r w:rsidRPr="003D0CDE">
        <w:t xml:space="preserve">will </w:t>
      </w:r>
      <w:r w:rsidR="00191A52">
        <w:t>not</w:t>
      </w:r>
      <w:r w:rsidRPr="003D0CDE">
        <w:t xml:space="preserve"> be used</w:t>
      </w:r>
      <w:r w:rsidR="00250EC0">
        <w:t xml:space="preserve"> </w:t>
      </w:r>
      <w:r w:rsidR="00191A52">
        <w:t xml:space="preserve">by TEST </w:t>
      </w:r>
      <w:r w:rsidR="00D476AF">
        <w:t>project team</w:t>
      </w:r>
      <w:r w:rsidR="00250EC0">
        <w:t xml:space="preserve"> for any other purposes</w:t>
      </w:r>
      <w:r w:rsidRPr="003D0CDE">
        <w:t xml:space="preserve">. </w:t>
      </w:r>
      <w:r w:rsidR="00201AC0">
        <w:t xml:space="preserve">Name and contact information will </w:t>
      </w:r>
      <w:r w:rsidR="00D476AF">
        <w:t>not</w:t>
      </w:r>
      <w:r w:rsidR="00201AC0">
        <w:t xml:space="preserve"> be shared</w:t>
      </w:r>
      <w:r w:rsidR="00D476AF">
        <w:t xml:space="preserve"> outside of the project team nor will it be retained following completion of focus groups</w:t>
      </w:r>
      <w:r w:rsidR="00201AC0">
        <w:t xml:space="preserve">. </w:t>
      </w:r>
      <w:r w:rsidR="00B557E1">
        <w:t>Names</w:t>
      </w:r>
      <w:r w:rsidR="00201AC0">
        <w:t xml:space="preserve"> and</w:t>
      </w:r>
      <w:r w:rsidR="00B557E1">
        <w:t xml:space="preserve"> emails will </w:t>
      </w:r>
      <w:r w:rsidR="00B557E1">
        <w:t xml:space="preserve">not be associated </w:t>
      </w:r>
      <w:r w:rsidR="00201AC0">
        <w:t>with comments or</w:t>
      </w:r>
      <w:r w:rsidR="00B557E1">
        <w:t xml:space="preserve"> documented during the focus group</w:t>
      </w:r>
      <w:r w:rsidR="009732DE">
        <w:t xml:space="preserve"> other than to identify who was in attendance.</w:t>
      </w:r>
      <w:r w:rsidR="00B557E1">
        <w:t xml:space="preserve"> </w:t>
      </w:r>
    </w:p>
    <w:p w:rsidR="002D76E5" w:rsidRPr="007834BF" w:rsidP="002D13B7" w14:paraId="5A2B47DA" w14:textId="77777777">
      <w:pPr>
        <w:tabs>
          <w:tab w:val="left" w:pos="0"/>
        </w:tabs>
        <w:spacing w:after="0"/>
        <w:ind w:left="720" w:hanging="720"/>
        <w:rPr>
          <w:b/>
          <w:bCs/>
        </w:rPr>
      </w:pPr>
    </w:p>
    <w:p w:rsidR="00662F81" w:rsidRPr="007834BF" w:rsidP="002D13B7" w14:paraId="49705D12" w14:textId="6F1CD62C">
      <w:pPr>
        <w:pStyle w:val="Heading2"/>
        <w:spacing w:after="0"/>
      </w:pPr>
      <w:bookmarkStart w:id="25" w:name="_Toc127168689"/>
      <w:bookmarkStart w:id="26" w:name="_Toc127168710"/>
      <w:r w:rsidRPr="007834BF">
        <w:rPr>
          <w:rFonts w:ascii="Times New Roman" w:hAnsi="Times New Roman" w:cs="Times New Roman"/>
          <w:sz w:val="24"/>
        </w:rPr>
        <w:t>A.</w:t>
      </w:r>
      <w:r w:rsidRPr="007834BF">
        <w:rPr>
          <w:rFonts w:ascii="Times New Roman" w:hAnsi="Times New Roman" w:cs="Times New Roman"/>
          <w:sz w:val="24"/>
        </w:rPr>
        <w:t>11.</w:t>
      </w:r>
      <w:r w:rsidRPr="007834BF" w:rsidR="0058074F">
        <w:rPr>
          <w:rFonts w:ascii="Times New Roman" w:hAnsi="Times New Roman" w:cs="Times New Roman"/>
          <w:sz w:val="24"/>
        </w:rPr>
        <w:t xml:space="preserve"> </w:t>
      </w:r>
      <w:r w:rsidRPr="007834BF" w:rsidR="00E306D7">
        <w:rPr>
          <w:rFonts w:ascii="Times New Roman" w:hAnsi="Times New Roman" w:cs="Times New Roman"/>
          <w:sz w:val="24"/>
        </w:rPr>
        <w:t xml:space="preserve">Institutional Review Board (IRB) and </w:t>
      </w:r>
      <w:r w:rsidRPr="007834BF">
        <w:rPr>
          <w:rFonts w:ascii="Times New Roman" w:hAnsi="Times New Roman" w:cs="Times New Roman"/>
          <w:sz w:val="24"/>
        </w:rPr>
        <w:t>Justification for Sensitive Questions</w:t>
      </w:r>
      <w:bookmarkEnd w:id="25"/>
      <w:bookmarkEnd w:id="26"/>
    </w:p>
    <w:p w:rsidR="00A1348E" w:rsidRPr="00B04EC9" w:rsidP="002D13B7" w14:paraId="488BE8D5" w14:textId="6D81A407">
      <w:pPr>
        <w:spacing w:after="0"/>
        <w:ind w:left="0" w:firstLine="0"/>
        <w:rPr>
          <w:rFonts w:eastAsia="Malgun Gothic"/>
        </w:rPr>
      </w:pPr>
      <w:r w:rsidRPr="00B04EC9">
        <w:rPr>
          <w:rFonts w:eastAsia="Malgun Gothic"/>
        </w:rPr>
        <w:t xml:space="preserve">This project was reviewed by CPR’s human subjects contact and determined to not meet the definition of research under 45 CFR §46.102(l).  IRB review is not required (Attachment </w:t>
      </w:r>
      <w:r w:rsidR="007B0ACF">
        <w:rPr>
          <w:rFonts w:eastAsia="Malgun Gothic"/>
        </w:rPr>
        <w:t>2</w:t>
      </w:r>
      <w:r w:rsidRPr="00B04EC9">
        <w:rPr>
          <w:rFonts w:eastAsia="Malgun Gothic"/>
        </w:rPr>
        <w:t xml:space="preserve">).  </w:t>
      </w:r>
    </w:p>
    <w:p w:rsidR="00A1348E" w:rsidRPr="00B04EC9" w:rsidP="002D13B7" w14:paraId="3A700DF8" w14:textId="77777777">
      <w:pPr>
        <w:spacing w:after="0"/>
        <w:ind w:left="0" w:firstLine="0"/>
        <w:rPr>
          <w:rFonts w:eastAsia="Malgun Gothic"/>
        </w:rPr>
      </w:pPr>
      <w:r w:rsidRPr="00B04EC9">
        <w:rPr>
          <w:rFonts w:eastAsia="Malgun Gothic"/>
          <w:sz w:val="21"/>
          <w:szCs w:val="21"/>
        </w:rPr>
        <w:br/>
      </w:r>
      <w:r w:rsidRPr="00B04EC9">
        <w:rPr>
          <w:rFonts w:eastAsia="Malgun Gothic"/>
        </w:rPr>
        <w:t xml:space="preserve">There are no planned sensitive questions.  </w:t>
      </w:r>
    </w:p>
    <w:p w:rsidR="00A1348E" w:rsidRPr="007834BF" w:rsidP="002D13B7" w14:paraId="402C8E3A" w14:textId="77777777">
      <w:pPr>
        <w:tabs>
          <w:tab w:val="left" w:pos="0"/>
        </w:tabs>
        <w:spacing w:after="0"/>
      </w:pPr>
    </w:p>
    <w:p w:rsidR="00E049ED" w:rsidRPr="00B04EC9" w:rsidP="002D13B7" w14:paraId="28028CF3" w14:textId="77777777">
      <w:pPr>
        <w:pStyle w:val="Heading2"/>
        <w:spacing w:after="0"/>
        <w:rPr>
          <w:b w:val="0"/>
        </w:rPr>
      </w:pPr>
      <w:bookmarkStart w:id="27" w:name="_Toc127168690"/>
      <w:bookmarkStart w:id="28" w:name="_Toc127168711"/>
      <w:r w:rsidRPr="007834BF">
        <w:rPr>
          <w:rFonts w:ascii="Times New Roman" w:hAnsi="Times New Roman" w:cs="Times New Roman"/>
          <w:sz w:val="24"/>
        </w:rPr>
        <w:t xml:space="preserve">A.12. </w:t>
      </w:r>
      <w:r w:rsidRPr="007834BF">
        <w:rPr>
          <w:rFonts w:ascii="Times New Roman" w:hAnsi="Times New Roman" w:cs="Times New Roman"/>
          <w:sz w:val="24"/>
        </w:rPr>
        <w:t>Estimates of Annualized Burden Hours and Costs</w:t>
      </w:r>
      <w:bookmarkEnd w:id="27"/>
      <w:bookmarkEnd w:id="28"/>
      <w:r w:rsidRPr="007834BF">
        <w:rPr>
          <w:rFonts w:ascii="Times New Roman" w:hAnsi="Times New Roman" w:cs="Times New Roman"/>
          <w:sz w:val="24"/>
        </w:rPr>
        <w:t xml:space="preserve"> </w:t>
      </w:r>
    </w:p>
    <w:p w:rsidR="00625BA1" w:rsidRPr="007834BF" w:rsidP="002D13B7" w14:paraId="0D1870ED" w14:textId="2A51563E">
      <w:pPr>
        <w:keepNext/>
        <w:keepLines/>
        <w:spacing w:before="120" w:after="0"/>
        <w:ind w:left="1166" w:hanging="1166"/>
        <w:rPr>
          <w:snapToGrid w:val="0"/>
        </w:rPr>
      </w:pPr>
      <w:r w:rsidRPr="007834BF">
        <w:rPr>
          <w:snapToGrid w:val="0"/>
        </w:rPr>
        <w:t xml:space="preserve">The annualized response burden is estimated to be </w:t>
      </w:r>
      <w:r w:rsidRPr="007834BF" w:rsidR="00D8059B">
        <w:rPr>
          <w:snapToGrid w:val="0"/>
        </w:rPr>
        <w:t>633 hours.</w:t>
      </w:r>
    </w:p>
    <w:p w:rsidR="002B49B4" w:rsidRPr="007834BF" w:rsidP="002D13B7" w14:paraId="22E025D1" w14:textId="39594B4D">
      <w:pPr>
        <w:keepNext/>
        <w:keepLines/>
        <w:spacing w:before="120" w:after="0"/>
        <w:ind w:left="1166" w:hanging="1166"/>
        <w:rPr>
          <w:b/>
          <w:snapToGrid w:val="0"/>
        </w:rPr>
      </w:pPr>
      <w:r w:rsidRPr="007834BF">
        <w:rPr>
          <w:b/>
          <w:snapToGrid w:val="0"/>
        </w:rPr>
        <w:t>Exhibit A.12.A</w:t>
      </w:r>
      <w:r w:rsidR="002D13B7">
        <w:rPr>
          <w:b/>
          <w:snapToGrid w:val="0"/>
        </w:rPr>
        <w:t>.</w:t>
      </w:r>
      <w:r w:rsidRPr="007834BF" w:rsidR="00625BA1">
        <w:rPr>
          <w:b/>
          <w:snapToGrid w:val="0"/>
        </w:rPr>
        <w:t xml:space="preserve"> </w:t>
      </w:r>
      <w:r w:rsidRPr="007834BF">
        <w:rPr>
          <w:b/>
          <w:snapToGrid w:val="0"/>
        </w:rPr>
        <w:t>Annualized Burden Hours</w:t>
      </w:r>
    </w:p>
    <w:p w:rsidR="00D642A3" w:rsidRPr="007834BF" w:rsidP="002D13B7" w14:paraId="0CE18080" w14:textId="77777777">
      <w:pPr>
        <w:keepNext/>
        <w:keepLines/>
        <w:spacing w:before="120" w:after="0"/>
        <w:ind w:left="1166" w:hanging="1166"/>
        <w:rPr>
          <w:b/>
          <w:snapToGrid w:val="0"/>
        </w:rPr>
      </w:pPr>
    </w:p>
    <w:tbl>
      <w:tblPr>
        <w:tblW w:w="103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37"/>
        <w:gridCol w:w="1392"/>
        <w:gridCol w:w="1601"/>
        <w:gridCol w:w="1492"/>
        <w:gridCol w:w="2198"/>
        <w:gridCol w:w="2442"/>
      </w:tblGrid>
      <w:tr w14:paraId="10F0174B" w14:textId="77777777" w:rsidTr="00DD26ED">
        <w:tblPrEx>
          <w:tblW w:w="103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47"/>
        </w:trPr>
        <w:tc>
          <w:tcPr>
            <w:tcW w:w="1237" w:type="dxa"/>
          </w:tcPr>
          <w:p w:rsidR="00556A88" w:rsidRPr="002D13B7" w:rsidP="002D13B7" w14:paraId="2A47FF5D" w14:textId="77777777">
            <w:pPr>
              <w:spacing w:after="0"/>
              <w:ind w:left="0" w:firstLine="0"/>
              <w:rPr>
                <w:b/>
              </w:rPr>
            </w:pPr>
            <w:r w:rsidRPr="002D13B7">
              <w:rPr>
                <w:b/>
              </w:rPr>
              <w:t xml:space="preserve">Category of Respondent </w:t>
            </w:r>
          </w:p>
        </w:tc>
        <w:tc>
          <w:tcPr>
            <w:tcW w:w="1392" w:type="dxa"/>
          </w:tcPr>
          <w:p w:rsidR="00556A88" w:rsidRPr="002D13B7" w:rsidP="002D13B7" w14:paraId="271C5A58" w14:textId="77777777">
            <w:pPr>
              <w:spacing w:after="0"/>
              <w:ind w:left="0" w:firstLine="0"/>
              <w:rPr>
                <w:b/>
              </w:rPr>
            </w:pPr>
            <w:r w:rsidRPr="002D13B7">
              <w:rPr>
                <w:b/>
              </w:rPr>
              <w:t>Form Name</w:t>
            </w:r>
          </w:p>
        </w:tc>
        <w:tc>
          <w:tcPr>
            <w:tcW w:w="1601" w:type="dxa"/>
          </w:tcPr>
          <w:p w:rsidR="00556A88" w:rsidRPr="002D13B7" w:rsidP="002D13B7" w14:paraId="05C2A75B" w14:textId="77777777">
            <w:pPr>
              <w:spacing w:after="0"/>
              <w:ind w:left="0" w:firstLine="0"/>
              <w:rPr>
                <w:b/>
              </w:rPr>
            </w:pPr>
            <w:r w:rsidRPr="002D13B7">
              <w:rPr>
                <w:b/>
              </w:rPr>
              <w:t>No. of Respondents</w:t>
            </w:r>
          </w:p>
        </w:tc>
        <w:tc>
          <w:tcPr>
            <w:tcW w:w="1492" w:type="dxa"/>
          </w:tcPr>
          <w:p w:rsidR="00556A88" w:rsidP="002D13B7" w14:paraId="3A570BC8" w14:textId="77777777">
            <w:pPr>
              <w:spacing w:after="0"/>
              <w:ind w:left="0" w:firstLine="0"/>
              <w:rPr>
                <w:b/>
              </w:rPr>
            </w:pPr>
            <w:r>
              <w:rPr>
                <w:b/>
              </w:rPr>
              <w:t>Freq</w:t>
            </w:r>
            <w:r w:rsidR="00116952">
              <w:rPr>
                <w:b/>
              </w:rPr>
              <w:t>uency of Response</w:t>
            </w:r>
          </w:p>
          <w:p w:rsidR="00116952" w:rsidRPr="002D13B7" w:rsidP="002D13B7" w14:paraId="2FAAE977" w14:textId="64F23138">
            <w:pPr>
              <w:spacing w:after="0"/>
              <w:ind w:left="0" w:firstLine="0"/>
              <w:rPr>
                <w:b/>
              </w:rPr>
            </w:pPr>
          </w:p>
        </w:tc>
        <w:tc>
          <w:tcPr>
            <w:tcW w:w="2198" w:type="dxa"/>
          </w:tcPr>
          <w:p w:rsidR="00556A88" w:rsidRPr="002D13B7" w:rsidP="002D13B7" w14:paraId="179B092E" w14:textId="2B492205">
            <w:pPr>
              <w:spacing w:after="0"/>
              <w:ind w:left="0" w:firstLine="0"/>
              <w:rPr>
                <w:b/>
              </w:rPr>
            </w:pPr>
            <w:r w:rsidRPr="002D13B7">
              <w:rPr>
                <w:b/>
              </w:rPr>
              <w:t>Participation Time (minutes)</w:t>
            </w:r>
          </w:p>
        </w:tc>
        <w:tc>
          <w:tcPr>
            <w:tcW w:w="2442" w:type="dxa"/>
          </w:tcPr>
          <w:p w:rsidR="00556A88" w:rsidRPr="002D13B7" w:rsidP="002D13B7" w14:paraId="31BBE940" w14:textId="15C8159B">
            <w:pPr>
              <w:spacing w:after="0"/>
              <w:ind w:left="0" w:firstLine="0"/>
              <w:rPr>
                <w:b/>
              </w:rPr>
            </w:pPr>
            <w:r w:rsidRPr="002D13B7">
              <w:rPr>
                <w:b/>
              </w:rPr>
              <w:t>Burden</w:t>
            </w:r>
            <w:r>
              <w:rPr>
                <w:b/>
              </w:rPr>
              <w:t xml:space="preserve"> (</w:t>
            </w:r>
            <w:r w:rsidRPr="002D13B7">
              <w:rPr>
                <w:b/>
              </w:rPr>
              <w:t>Hours</w:t>
            </w:r>
            <w:r>
              <w:rPr>
                <w:b/>
              </w:rPr>
              <w:t>)</w:t>
            </w:r>
          </w:p>
        </w:tc>
      </w:tr>
      <w:tr w14:paraId="6476E31C" w14:textId="77777777" w:rsidTr="00DD26ED">
        <w:tblPrEx>
          <w:tblW w:w="10362" w:type="dxa"/>
          <w:tblInd w:w="108" w:type="dxa"/>
          <w:tblLayout w:type="fixed"/>
          <w:tblLook w:val="01E0"/>
        </w:tblPrEx>
        <w:trPr>
          <w:trHeight w:val="247"/>
        </w:trPr>
        <w:tc>
          <w:tcPr>
            <w:tcW w:w="1237" w:type="dxa"/>
          </w:tcPr>
          <w:p w:rsidR="00556A88" w:rsidRPr="002D13B7" w:rsidP="002D13B7" w14:paraId="65BA3FF5" w14:textId="217EA192">
            <w:pPr>
              <w:spacing w:after="0"/>
              <w:ind w:left="0" w:firstLine="0"/>
            </w:pPr>
            <w:r>
              <w:t>Epidemiologist</w:t>
            </w:r>
          </w:p>
        </w:tc>
        <w:tc>
          <w:tcPr>
            <w:tcW w:w="1392" w:type="dxa"/>
          </w:tcPr>
          <w:p w:rsidR="00556A88" w:rsidRPr="002D13B7" w:rsidP="002D13B7" w14:paraId="35347E2F" w14:textId="0560CD7B">
            <w:pPr>
              <w:spacing w:after="0"/>
              <w:ind w:left="0" w:firstLine="0"/>
            </w:pPr>
            <w:r w:rsidRPr="002D13B7">
              <w:t>Initial Feedback Survey</w:t>
            </w:r>
            <w:r w:rsidR="00E03436">
              <w:t xml:space="preserve"> including T.E.S.T. </w:t>
            </w:r>
            <w:r w:rsidR="007B0ACF">
              <w:t>Game Play and Instructions</w:t>
            </w:r>
          </w:p>
        </w:tc>
        <w:tc>
          <w:tcPr>
            <w:tcW w:w="1601" w:type="dxa"/>
          </w:tcPr>
          <w:p w:rsidR="00556A88" w:rsidRPr="002D13B7" w:rsidP="002D13B7" w14:paraId="39D9A54B" w14:textId="12092FCA">
            <w:pPr>
              <w:spacing w:after="0"/>
              <w:ind w:left="0" w:firstLine="0"/>
            </w:pPr>
            <w:r>
              <w:t>6</w:t>
            </w:r>
            <w:r>
              <w:t>00</w:t>
            </w:r>
          </w:p>
        </w:tc>
        <w:tc>
          <w:tcPr>
            <w:tcW w:w="1492" w:type="dxa"/>
          </w:tcPr>
          <w:p w:rsidR="00556A88" w:rsidRPr="002D13B7" w:rsidP="002D13B7" w14:paraId="75E0A2A6" w14:textId="2A86C3BC">
            <w:pPr>
              <w:spacing w:after="0"/>
              <w:ind w:left="0" w:firstLine="0"/>
            </w:pPr>
            <w:r>
              <w:t>1</w:t>
            </w:r>
          </w:p>
        </w:tc>
        <w:tc>
          <w:tcPr>
            <w:tcW w:w="2198" w:type="dxa"/>
          </w:tcPr>
          <w:p w:rsidR="00556A88" w:rsidRPr="002D13B7" w:rsidP="002D13B7" w14:paraId="6DA70E60" w14:textId="057B1262">
            <w:pPr>
              <w:spacing w:after="0"/>
              <w:ind w:left="0" w:firstLine="0"/>
            </w:pPr>
            <w:r>
              <w:t>240</w:t>
            </w:r>
          </w:p>
        </w:tc>
        <w:tc>
          <w:tcPr>
            <w:tcW w:w="2442" w:type="dxa"/>
          </w:tcPr>
          <w:p w:rsidR="00556A88" w:rsidP="002D13B7" w14:paraId="3B92DAA2" w14:textId="5D7CDD57">
            <w:pPr>
              <w:spacing w:after="0"/>
              <w:ind w:left="0" w:firstLine="0"/>
            </w:pPr>
            <w:r>
              <w:t>2400</w:t>
            </w:r>
          </w:p>
          <w:p w:rsidR="00556A88" w:rsidRPr="002D13B7" w:rsidP="002D13B7" w14:paraId="3CDF7ACD" w14:textId="57DC5AC3">
            <w:pPr>
              <w:spacing w:after="0"/>
              <w:ind w:left="0" w:firstLine="0"/>
            </w:pPr>
          </w:p>
        </w:tc>
      </w:tr>
      <w:tr w14:paraId="42EC1DCD" w14:textId="77777777" w:rsidTr="00DD26ED">
        <w:tblPrEx>
          <w:tblW w:w="10362" w:type="dxa"/>
          <w:tblInd w:w="108" w:type="dxa"/>
          <w:tblLayout w:type="fixed"/>
          <w:tblLook w:val="01E0"/>
        </w:tblPrEx>
        <w:trPr>
          <w:trHeight w:val="247"/>
        </w:trPr>
        <w:tc>
          <w:tcPr>
            <w:tcW w:w="1237" w:type="dxa"/>
          </w:tcPr>
          <w:p w:rsidR="00556A88" w:rsidRPr="002D13B7" w:rsidP="002D13B7" w14:paraId="3FF3A4CE" w14:textId="1A444519">
            <w:pPr>
              <w:spacing w:after="0"/>
              <w:ind w:left="0" w:firstLine="0"/>
            </w:pPr>
            <w:r>
              <w:t>E</w:t>
            </w:r>
            <w:r w:rsidR="007B0ACF">
              <w:t>Epidemiologist</w:t>
            </w:r>
          </w:p>
        </w:tc>
        <w:tc>
          <w:tcPr>
            <w:tcW w:w="1392" w:type="dxa"/>
          </w:tcPr>
          <w:p w:rsidR="00556A88" w:rsidRPr="002D13B7" w:rsidP="002D13B7" w14:paraId="01064171" w14:textId="77777777">
            <w:pPr>
              <w:spacing w:after="0"/>
              <w:ind w:left="0" w:firstLine="0"/>
            </w:pPr>
            <w:r w:rsidRPr="002D13B7">
              <w:t>Follow up Survey (1 and 3 months)</w:t>
            </w:r>
          </w:p>
        </w:tc>
        <w:tc>
          <w:tcPr>
            <w:tcW w:w="1601" w:type="dxa"/>
          </w:tcPr>
          <w:p w:rsidR="00556A88" w:rsidRPr="002D13B7" w:rsidP="002D13B7" w14:paraId="68092DEB" w14:textId="481B988A">
            <w:pPr>
              <w:spacing w:after="0"/>
              <w:ind w:left="0" w:firstLine="0"/>
            </w:pPr>
            <w:r>
              <w:t>6</w:t>
            </w:r>
            <w:r>
              <w:t>00</w:t>
            </w:r>
          </w:p>
        </w:tc>
        <w:tc>
          <w:tcPr>
            <w:tcW w:w="1492" w:type="dxa"/>
          </w:tcPr>
          <w:p w:rsidR="00556A88" w:rsidRPr="002D13B7" w:rsidP="002D13B7" w14:paraId="567B68AB" w14:textId="799642DD">
            <w:pPr>
              <w:spacing w:after="0"/>
              <w:ind w:left="0" w:firstLine="0"/>
            </w:pPr>
            <w:r>
              <w:t>2</w:t>
            </w:r>
          </w:p>
        </w:tc>
        <w:tc>
          <w:tcPr>
            <w:tcW w:w="2198" w:type="dxa"/>
          </w:tcPr>
          <w:p w:rsidR="00556A88" w:rsidRPr="002D13B7" w:rsidP="002D13B7" w14:paraId="43336E1C" w14:textId="45CCA24E">
            <w:pPr>
              <w:spacing w:after="0"/>
              <w:ind w:left="0" w:firstLine="0"/>
            </w:pPr>
            <w:r w:rsidRPr="002D13B7">
              <w:t>15</w:t>
            </w:r>
          </w:p>
        </w:tc>
        <w:tc>
          <w:tcPr>
            <w:tcW w:w="2442" w:type="dxa"/>
          </w:tcPr>
          <w:p w:rsidR="00556A88" w:rsidP="002D13B7" w14:paraId="7FA3B592" w14:textId="65B7B268">
            <w:pPr>
              <w:spacing w:after="0"/>
              <w:ind w:left="0" w:firstLine="0"/>
            </w:pPr>
            <w:r>
              <w:t>2</w:t>
            </w:r>
            <w:r w:rsidR="00E03436">
              <w:t>50</w:t>
            </w:r>
          </w:p>
          <w:p w:rsidR="00556A88" w:rsidRPr="002D13B7" w:rsidP="002D13B7" w14:paraId="2713F008" w14:textId="7830B52F">
            <w:pPr>
              <w:spacing w:after="0"/>
              <w:ind w:left="0" w:firstLine="0"/>
            </w:pPr>
          </w:p>
        </w:tc>
      </w:tr>
      <w:tr w14:paraId="47479126" w14:textId="77777777" w:rsidTr="00DD26ED">
        <w:tblPrEx>
          <w:tblW w:w="10362" w:type="dxa"/>
          <w:tblInd w:w="108" w:type="dxa"/>
          <w:tblLayout w:type="fixed"/>
          <w:tblLook w:val="01E0"/>
        </w:tblPrEx>
        <w:trPr>
          <w:trHeight w:val="247"/>
        </w:trPr>
        <w:tc>
          <w:tcPr>
            <w:tcW w:w="1237" w:type="dxa"/>
          </w:tcPr>
          <w:p w:rsidR="00556A88" w:rsidRPr="002D13B7" w:rsidP="002D13B7" w14:paraId="77401278" w14:textId="53443C89">
            <w:pPr>
              <w:spacing w:after="0"/>
              <w:ind w:left="0" w:firstLine="0"/>
            </w:pPr>
            <w:r>
              <w:t xml:space="preserve"> Epidemiologist </w:t>
            </w:r>
          </w:p>
        </w:tc>
        <w:tc>
          <w:tcPr>
            <w:tcW w:w="1392" w:type="dxa"/>
          </w:tcPr>
          <w:p w:rsidR="00556A88" w:rsidRPr="002D13B7" w:rsidP="002D13B7" w14:paraId="70116CFE" w14:textId="77777777">
            <w:pPr>
              <w:spacing w:after="0"/>
              <w:ind w:left="0" w:firstLine="0"/>
            </w:pPr>
            <w:r w:rsidRPr="002D13B7">
              <w:t>Focus Group Interview</w:t>
            </w:r>
          </w:p>
        </w:tc>
        <w:tc>
          <w:tcPr>
            <w:tcW w:w="1601" w:type="dxa"/>
          </w:tcPr>
          <w:p w:rsidR="00556A88" w:rsidRPr="002D13B7" w:rsidP="002D13B7" w14:paraId="678F3F96" w14:textId="77777777">
            <w:pPr>
              <w:spacing w:after="0"/>
              <w:ind w:left="0" w:firstLine="0"/>
            </w:pPr>
            <w:r w:rsidRPr="002D13B7">
              <w:t>50</w:t>
            </w:r>
          </w:p>
        </w:tc>
        <w:tc>
          <w:tcPr>
            <w:tcW w:w="1492" w:type="dxa"/>
          </w:tcPr>
          <w:p w:rsidR="00556A88" w:rsidRPr="002D13B7" w:rsidP="002D13B7" w14:paraId="4CBF3EA5" w14:textId="0CDF2591">
            <w:pPr>
              <w:spacing w:after="0"/>
              <w:ind w:left="0" w:firstLine="0"/>
            </w:pPr>
            <w:r>
              <w:t>1</w:t>
            </w:r>
          </w:p>
        </w:tc>
        <w:tc>
          <w:tcPr>
            <w:tcW w:w="2198" w:type="dxa"/>
          </w:tcPr>
          <w:p w:rsidR="00556A88" w:rsidRPr="002D13B7" w:rsidP="002D13B7" w14:paraId="7D874C4F" w14:textId="576B5C42">
            <w:pPr>
              <w:spacing w:after="0"/>
              <w:ind w:left="0" w:firstLine="0"/>
            </w:pPr>
            <w:r w:rsidRPr="002D13B7">
              <w:t>60</w:t>
            </w:r>
          </w:p>
        </w:tc>
        <w:tc>
          <w:tcPr>
            <w:tcW w:w="2442" w:type="dxa"/>
          </w:tcPr>
          <w:p w:rsidR="00556A88" w:rsidRPr="002D13B7" w:rsidP="002D13B7" w14:paraId="4A876557" w14:textId="77777777">
            <w:pPr>
              <w:spacing w:after="0"/>
              <w:ind w:left="0" w:firstLine="0"/>
            </w:pPr>
            <w:r w:rsidRPr="002D13B7">
              <w:t>50</w:t>
            </w:r>
          </w:p>
        </w:tc>
      </w:tr>
      <w:tr w14:paraId="1A1620BC" w14:textId="77777777" w:rsidTr="00DD26ED">
        <w:tblPrEx>
          <w:tblW w:w="10362" w:type="dxa"/>
          <w:tblInd w:w="108" w:type="dxa"/>
          <w:tblLayout w:type="fixed"/>
          <w:tblLook w:val="01E0"/>
        </w:tblPrEx>
        <w:trPr>
          <w:trHeight w:val="261"/>
        </w:trPr>
        <w:tc>
          <w:tcPr>
            <w:tcW w:w="1237" w:type="dxa"/>
          </w:tcPr>
          <w:p w:rsidR="00556A88" w:rsidRPr="002D13B7" w:rsidP="002D13B7" w14:paraId="1F9830C7" w14:textId="77777777">
            <w:pPr>
              <w:spacing w:after="0"/>
              <w:ind w:left="0" w:firstLine="0"/>
              <w:rPr>
                <w:b/>
              </w:rPr>
            </w:pPr>
            <w:r w:rsidRPr="002D13B7">
              <w:rPr>
                <w:b/>
              </w:rPr>
              <w:t>Totals</w:t>
            </w:r>
          </w:p>
        </w:tc>
        <w:tc>
          <w:tcPr>
            <w:tcW w:w="1392" w:type="dxa"/>
          </w:tcPr>
          <w:p w:rsidR="00556A88" w:rsidRPr="002D13B7" w:rsidP="002D13B7" w14:paraId="2C941132" w14:textId="77777777">
            <w:pPr>
              <w:spacing w:after="0"/>
              <w:ind w:left="0" w:firstLine="0"/>
              <w:rPr>
                <w:b/>
              </w:rPr>
            </w:pPr>
          </w:p>
        </w:tc>
        <w:tc>
          <w:tcPr>
            <w:tcW w:w="1601" w:type="dxa"/>
          </w:tcPr>
          <w:p w:rsidR="00556A88" w:rsidRPr="002D13B7" w:rsidP="002D13B7" w14:paraId="476468E8" w14:textId="77777777">
            <w:pPr>
              <w:spacing w:after="0"/>
              <w:ind w:left="0" w:firstLine="0"/>
              <w:rPr>
                <w:b/>
              </w:rPr>
            </w:pPr>
          </w:p>
        </w:tc>
        <w:tc>
          <w:tcPr>
            <w:tcW w:w="1492" w:type="dxa"/>
          </w:tcPr>
          <w:p w:rsidR="00556A88" w:rsidRPr="002D13B7" w:rsidP="002D13B7" w14:paraId="4231AC93" w14:textId="77777777">
            <w:pPr>
              <w:spacing w:after="0"/>
              <w:ind w:left="0" w:firstLine="0"/>
            </w:pPr>
          </w:p>
        </w:tc>
        <w:tc>
          <w:tcPr>
            <w:tcW w:w="2198" w:type="dxa"/>
          </w:tcPr>
          <w:p w:rsidR="00556A88" w:rsidRPr="002D13B7" w:rsidP="002D13B7" w14:paraId="72195988" w14:textId="5FD324A5">
            <w:pPr>
              <w:spacing w:after="0"/>
              <w:ind w:left="0" w:firstLine="0"/>
            </w:pPr>
          </w:p>
        </w:tc>
        <w:tc>
          <w:tcPr>
            <w:tcW w:w="2442" w:type="dxa"/>
          </w:tcPr>
          <w:p w:rsidR="00556A88" w:rsidRPr="002D13B7" w:rsidP="002D13B7" w14:paraId="518C9AA9" w14:textId="7BD33E2A">
            <w:pPr>
              <w:spacing w:after="0"/>
              <w:ind w:left="0" w:firstLine="0"/>
              <w:rPr>
                <w:b/>
              </w:rPr>
            </w:pPr>
            <w:r>
              <w:rPr>
                <w:b/>
              </w:rPr>
              <w:t>2,750</w:t>
            </w:r>
            <w:r w:rsidRPr="002D13B7">
              <w:rPr>
                <w:b/>
              </w:rPr>
              <w:t xml:space="preserve"> hours</w:t>
            </w:r>
          </w:p>
        </w:tc>
      </w:tr>
    </w:tbl>
    <w:p w:rsidR="00885576" w:rsidRPr="007834BF" w:rsidP="002D13B7" w14:paraId="3EAF0DCE" w14:textId="77777777">
      <w:pPr>
        <w:pStyle w:val="BodyText1"/>
        <w:spacing w:after="0" w:line="240" w:lineRule="auto"/>
        <w:ind w:left="0" w:firstLine="0"/>
        <w:rPr>
          <w:b/>
          <w:szCs w:val="24"/>
        </w:rPr>
      </w:pPr>
    </w:p>
    <w:p w:rsidR="00E049ED" w:rsidRPr="007834BF" w:rsidP="002D13B7" w14:paraId="5CB18022" w14:textId="77777777">
      <w:pPr>
        <w:tabs>
          <w:tab w:val="left" w:pos="0"/>
        </w:tabs>
        <w:spacing w:after="0"/>
      </w:pPr>
      <w:r w:rsidRPr="007834BF">
        <w:rPr>
          <w:b/>
          <w:bCs/>
        </w:rPr>
        <w:t xml:space="preserve">A.12.B Estimated Annualized Costs </w:t>
      </w:r>
    </w:p>
    <w:p w:rsidR="00651EC1" w:rsidRPr="00B04EC9" w:rsidP="00651EC1" w14:paraId="04D109EE" w14:textId="7204CEC3">
      <w:pPr>
        <w:spacing w:after="0"/>
        <w:ind w:left="0" w:firstLine="0"/>
        <w:rPr>
          <w:rFonts w:eastAsia="Calibri"/>
          <w:sz w:val="22"/>
          <w:szCs w:val="22"/>
        </w:rPr>
      </w:pPr>
      <w:bookmarkStart w:id="29" w:name="_Toc173739005"/>
      <w:r w:rsidRPr="00B04EC9">
        <w:rPr>
          <w:rFonts w:eastAsia="Calibri"/>
          <w:sz w:val="22"/>
          <w:szCs w:val="22"/>
        </w:rPr>
        <w:t xml:space="preserve">Annualized costs to respondents were calculated using the mean hourly wage rate for </w:t>
      </w:r>
      <w:r w:rsidR="00CC0EF0">
        <w:rPr>
          <w:rFonts w:eastAsia="Calibri"/>
          <w:sz w:val="22"/>
          <w:szCs w:val="22"/>
        </w:rPr>
        <w:t xml:space="preserve">epidemiologists </w:t>
      </w:r>
      <w:r w:rsidRPr="00B04EC9">
        <w:rPr>
          <w:rFonts w:eastAsia="Calibri"/>
          <w:sz w:val="22"/>
          <w:szCs w:val="22"/>
        </w:rPr>
        <w:t>from the United States Department of Labor, Bureau of Labor Statistics May 20</w:t>
      </w:r>
      <w:r w:rsidRPr="00B04EC9" w:rsidR="00226F39">
        <w:rPr>
          <w:rFonts w:eastAsia="Calibri"/>
          <w:sz w:val="22"/>
          <w:szCs w:val="22"/>
        </w:rPr>
        <w:t>21</w:t>
      </w:r>
      <w:r w:rsidRPr="00B04EC9">
        <w:rPr>
          <w:rFonts w:eastAsia="Calibri"/>
          <w:sz w:val="22"/>
          <w:szCs w:val="22"/>
        </w:rPr>
        <w:t xml:space="preserve"> Occupational Employment Statistics</w:t>
      </w:r>
      <w:r w:rsidRPr="00B04EC9" w:rsidR="00226F39">
        <w:rPr>
          <w:rFonts w:eastAsia="Calibri"/>
          <w:sz w:val="22"/>
          <w:szCs w:val="22"/>
        </w:rPr>
        <w:t>.</w:t>
      </w:r>
    </w:p>
    <w:p w:rsidR="00E049ED" w:rsidRPr="007834BF" w:rsidP="002D13B7" w14:paraId="1093131E" w14:textId="01401F84">
      <w:pPr>
        <w:pStyle w:val="Exhibittitle"/>
        <w:spacing w:after="0"/>
        <w:rPr>
          <w:szCs w:val="24"/>
        </w:rPr>
      </w:pPr>
      <w:r w:rsidRPr="007834BF">
        <w:rPr>
          <w:szCs w:val="24"/>
        </w:rPr>
        <w:t>Exhibit A.12.B.</w:t>
      </w:r>
      <w:r w:rsidR="002D13B7">
        <w:rPr>
          <w:szCs w:val="24"/>
        </w:rPr>
        <w:t xml:space="preserve"> </w:t>
      </w:r>
      <w:r w:rsidRPr="007834BF">
        <w:rPr>
          <w:szCs w:val="24"/>
        </w:rPr>
        <w:t>Annualized Cost to Respondents</w:t>
      </w:r>
      <w:bookmarkEnd w:id="29"/>
    </w:p>
    <w:p w:rsidR="00D642A3" w:rsidRPr="007834BF" w:rsidP="002D13B7" w14:paraId="47DD5AF6" w14:textId="77777777">
      <w:pPr>
        <w:pStyle w:val="Exhibittitle"/>
        <w:spacing w:after="0"/>
        <w:rPr>
          <w:szCs w:val="24"/>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7"/>
        <w:gridCol w:w="2363"/>
        <w:gridCol w:w="1597"/>
        <w:gridCol w:w="1733"/>
        <w:gridCol w:w="1957"/>
      </w:tblGrid>
      <w:tr w14:paraId="220748F3" w14:textId="77777777" w:rsidTr="004C175A">
        <w:tblPrEx>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3"/>
        </w:trPr>
        <w:tc>
          <w:tcPr>
            <w:tcW w:w="2497" w:type="dxa"/>
          </w:tcPr>
          <w:p w:rsidR="005F74BE" w:rsidRPr="002D13B7" w:rsidP="002D13B7" w14:paraId="3913C06A" w14:textId="77777777">
            <w:pPr>
              <w:spacing w:after="0"/>
              <w:ind w:left="0" w:firstLine="0"/>
              <w:rPr>
                <w:b/>
              </w:rPr>
            </w:pPr>
            <w:r w:rsidRPr="002D13B7">
              <w:rPr>
                <w:b/>
              </w:rPr>
              <w:t xml:space="preserve">Category of Respondent </w:t>
            </w:r>
          </w:p>
        </w:tc>
        <w:tc>
          <w:tcPr>
            <w:tcW w:w="2363" w:type="dxa"/>
          </w:tcPr>
          <w:p w:rsidR="005F74BE" w:rsidRPr="002D13B7" w:rsidP="002D13B7" w14:paraId="45C97AA0" w14:textId="77777777">
            <w:pPr>
              <w:spacing w:after="0"/>
              <w:ind w:left="0" w:firstLine="0"/>
              <w:rPr>
                <w:b/>
              </w:rPr>
            </w:pPr>
            <w:r w:rsidRPr="002D13B7">
              <w:rPr>
                <w:b/>
              </w:rPr>
              <w:t>Form Name</w:t>
            </w:r>
          </w:p>
        </w:tc>
        <w:tc>
          <w:tcPr>
            <w:tcW w:w="1597" w:type="dxa"/>
          </w:tcPr>
          <w:p w:rsidR="005F74BE" w:rsidRPr="002D13B7" w:rsidP="002D13B7" w14:paraId="5D7216FA" w14:textId="06E47FE0">
            <w:pPr>
              <w:spacing w:after="0"/>
              <w:ind w:left="0" w:firstLine="0"/>
              <w:rPr>
                <w:b/>
              </w:rPr>
            </w:pPr>
            <w:r w:rsidRPr="002D13B7">
              <w:rPr>
                <w:b/>
              </w:rPr>
              <w:t>Burden in Hours</w:t>
            </w:r>
          </w:p>
        </w:tc>
        <w:tc>
          <w:tcPr>
            <w:tcW w:w="1733" w:type="dxa"/>
          </w:tcPr>
          <w:p w:rsidR="005F74BE" w:rsidRPr="002D13B7" w:rsidP="002D13B7" w14:paraId="7CE86044" w14:textId="4D207872">
            <w:pPr>
              <w:spacing w:after="0"/>
              <w:ind w:left="0" w:firstLine="0"/>
              <w:rPr>
                <w:b/>
              </w:rPr>
            </w:pPr>
            <w:r w:rsidRPr="002D13B7">
              <w:rPr>
                <w:b/>
              </w:rPr>
              <w:t>Hourly Wage Rate</w:t>
            </w:r>
          </w:p>
        </w:tc>
        <w:tc>
          <w:tcPr>
            <w:tcW w:w="1957" w:type="dxa"/>
          </w:tcPr>
          <w:p w:rsidR="005F74BE" w:rsidRPr="002D13B7" w:rsidP="002D13B7" w14:paraId="79C1FCAC" w14:textId="22F42EDE">
            <w:pPr>
              <w:spacing w:after="0"/>
              <w:ind w:left="0" w:firstLine="0"/>
              <w:rPr>
                <w:b/>
              </w:rPr>
            </w:pPr>
            <w:r w:rsidRPr="002D13B7">
              <w:rPr>
                <w:b/>
              </w:rPr>
              <w:t>Total Respondent Cost</w:t>
            </w:r>
          </w:p>
        </w:tc>
      </w:tr>
      <w:tr w14:paraId="6F05CA42" w14:textId="77777777" w:rsidTr="004C175A">
        <w:tblPrEx>
          <w:tblW w:w="10147" w:type="dxa"/>
          <w:tblInd w:w="108" w:type="dxa"/>
          <w:tblLayout w:type="fixed"/>
          <w:tblLook w:val="01E0"/>
        </w:tblPrEx>
        <w:trPr>
          <w:trHeight w:val="253"/>
        </w:trPr>
        <w:tc>
          <w:tcPr>
            <w:tcW w:w="2497" w:type="dxa"/>
          </w:tcPr>
          <w:p w:rsidR="005F74BE" w:rsidRPr="002D13B7" w:rsidP="002D13B7" w14:paraId="0C864C80" w14:textId="6F752522">
            <w:pPr>
              <w:spacing w:after="0"/>
              <w:ind w:left="0" w:firstLine="0"/>
            </w:pPr>
            <w:r w:rsidRPr="00C85FC1">
              <w:t>Epidemiologist</w:t>
            </w:r>
          </w:p>
        </w:tc>
        <w:tc>
          <w:tcPr>
            <w:tcW w:w="2363" w:type="dxa"/>
          </w:tcPr>
          <w:p w:rsidR="005F74BE" w:rsidRPr="002D13B7" w:rsidP="002D13B7" w14:paraId="17318326" w14:textId="77777777">
            <w:pPr>
              <w:spacing w:after="0"/>
              <w:ind w:left="0" w:firstLine="0"/>
            </w:pPr>
            <w:r w:rsidRPr="002D13B7">
              <w:t>Initial Feedback Survey</w:t>
            </w:r>
          </w:p>
        </w:tc>
        <w:tc>
          <w:tcPr>
            <w:tcW w:w="1597" w:type="dxa"/>
          </w:tcPr>
          <w:p w:rsidR="005F74BE" w:rsidRPr="002D13B7" w:rsidP="002D13B7" w14:paraId="61810891" w14:textId="7C1E8235">
            <w:pPr>
              <w:spacing w:after="0"/>
              <w:ind w:left="0" w:firstLine="0"/>
            </w:pPr>
            <w:r>
              <w:t>534</w:t>
            </w:r>
          </w:p>
        </w:tc>
        <w:tc>
          <w:tcPr>
            <w:tcW w:w="1733" w:type="dxa"/>
          </w:tcPr>
          <w:p w:rsidR="005F74BE" w:rsidRPr="002D13B7" w:rsidP="002D13B7" w14:paraId="2E32929F" w14:textId="39762B02">
            <w:pPr>
              <w:spacing w:after="0"/>
              <w:ind w:left="0" w:firstLine="0"/>
            </w:pPr>
            <w:r w:rsidRPr="002D13B7">
              <w:t>$4</w:t>
            </w:r>
            <w:r w:rsidR="00CC0EF0">
              <w:t>1</w:t>
            </w:r>
            <w:r w:rsidRPr="002D13B7">
              <w:t>.70</w:t>
            </w:r>
          </w:p>
        </w:tc>
        <w:tc>
          <w:tcPr>
            <w:tcW w:w="1957" w:type="dxa"/>
          </w:tcPr>
          <w:p w:rsidR="005F74BE" w:rsidRPr="002D13B7" w:rsidP="002D13B7" w14:paraId="652F9F79" w14:textId="51597143">
            <w:pPr>
              <w:spacing w:after="0"/>
              <w:ind w:left="0" w:firstLine="0"/>
            </w:pPr>
            <w:r w:rsidRPr="002D13B7">
              <w:t>$</w:t>
            </w:r>
            <w:r w:rsidR="00C10215">
              <w:t>100,080.00</w:t>
            </w:r>
          </w:p>
        </w:tc>
      </w:tr>
      <w:tr w14:paraId="50F8ECF3" w14:textId="77777777" w:rsidTr="004C175A">
        <w:tblPrEx>
          <w:tblW w:w="10147" w:type="dxa"/>
          <w:tblInd w:w="108" w:type="dxa"/>
          <w:tblLayout w:type="fixed"/>
          <w:tblLook w:val="01E0"/>
        </w:tblPrEx>
        <w:trPr>
          <w:trHeight w:val="253"/>
        </w:trPr>
        <w:tc>
          <w:tcPr>
            <w:tcW w:w="2497" w:type="dxa"/>
          </w:tcPr>
          <w:p w:rsidR="005F74BE" w:rsidRPr="002D13B7" w:rsidP="002D13B7" w14:paraId="4C2D35FE" w14:textId="6F5B058F">
            <w:pPr>
              <w:spacing w:after="0"/>
              <w:ind w:left="0" w:firstLine="0"/>
            </w:pPr>
            <w:r w:rsidRPr="00C85FC1">
              <w:t>Epidemiologist</w:t>
            </w:r>
          </w:p>
        </w:tc>
        <w:tc>
          <w:tcPr>
            <w:tcW w:w="2363" w:type="dxa"/>
          </w:tcPr>
          <w:p w:rsidR="005F74BE" w:rsidRPr="002D13B7" w:rsidP="002D13B7" w14:paraId="7D7D4063" w14:textId="77777777">
            <w:pPr>
              <w:spacing w:after="0"/>
              <w:ind w:left="0" w:firstLine="0"/>
            </w:pPr>
            <w:r w:rsidRPr="002D13B7">
              <w:t>Follow up Survey (1 and 3 months)</w:t>
            </w:r>
          </w:p>
        </w:tc>
        <w:tc>
          <w:tcPr>
            <w:tcW w:w="1597" w:type="dxa"/>
          </w:tcPr>
          <w:p w:rsidR="005F74BE" w:rsidRPr="002D13B7" w:rsidP="002D13B7" w14:paraId="491C247A" w14:textId="11F12036">
            <w:pPr>
              <w:spacing w:after="0"/>
              <w:ind w:left="0" w:firstLine="0"/>
            </w:pPr>
            <w:r w:rsidRPr="002D13B7">
              <w:t>2</w:t>
            </w:r>
            <w:r w:rsidR="00116952">
              <w:t>0</w:t>
            </w:r>
            <w:r w:rsidRPr="002D13B7">
              <w:t>0</w:t>
            </w:r>
          </w:p>
        </w:tc>
        <w:tc>
          <w:tcPr>
            <w:tcW w:w="1733" w:type="dxa"/>
          </w:tcPr>
          <w:p w:rsidR="005F74BE" w:rsidRPr="002D13B7" w:rsidP="002D13B7" w14:paraId="57B048BE" w14:textId="6A6D6266">
            <w:pPr>
              <w:spacing w:after="0"/>
              <w:ind w:left="0" w:firstLine="0"/>
            </w:pPr>
            <w:r w:rsidRPr="002D13B7">
              <w:t>$4</w:t>
            </w:r>
            <w:r w:rsidR="00CC0EF0">
              <w:t>1</w:t>
            </w:r>
            <w:r w:rsidRPr="002D13B7">
              <w:t>.70</w:t>
            </w:r>
          </w:p>
        </w:tc>
        <w:tc>
          <w:tcPr>
            <w:tcW w:w="1957" w:type="dxa"/>
          </w:tcPr>
          <w:p w:rsidR="005F74BE" w:rsidP="002D13B7" w14:paraId="779E965F" w14:textId="37DDD9FE">
            <w:pPr>
              <w:spacing w:after="0"/>
              <w:ind w:left="0" w:firstLine="0"/>
            </w:pPr>
            <w:r w:rsidRPr="002D13B7">
              <w:t>$</w:t>
            </w:r>
            <w:r w:rsidR="00CC0EF0">
              <w:t>10,425.00</w:t>
            </w:r>
          </w:p>
          <w:p w:rsidR="00116952" w:rsidRPr="002D13B7" w:rsidP="002D13B7" w14:paraId="20E3747F" w14:textId="478C978B">
            <w:pPr>
              <w:spacing w:after="0"/>
              <w:ind w:left="0" w:firstLine="0"/>
            </w:pPr>
          </w:p>
        </w:tc>
      </w:tr>
      <w:tr w14:paraId="2A1B5A5A" w14:textId="77777777" w:rsidTr="004C175A">
        <w:tblPrEx>
          <w:tblW w:w="10147" w:type="dxa"/>
          <w:tblInd w:w="108" w:type="dxa"/>
          <w:tblLayout w:type="fixed"/>
          <w:tblLook w:val="01E0"/>
        </w:tblPrEx>
        <w:trPr>
          <w:trHeight w:val="253"/>
        </w:trPr>
        <w:tc>
          <w:tcPr>
            <w:tcW w:w="2497" w:type="dxa"/>
          </w:tcPr>
          <w:p w:rsidR="005F74BE" w:rsidRPr="002D13B7" w:rsidP="002D13B7" w14:paraId="78A704AF" w14:textId="5500A543">
            <w:pPr>
              <w:spacing w:after="0"/>
              <w:ind w:left="0" w:firstLine="0"/>
            </w:pPr>
            <w:r w:rsidRPr="00C85FC1">
              <w:t>Epidemiologist</w:t>
            </w:r>
          </w:p>
        </w:tc>
        <w:tc>
          <w:tcPr>
            <w:tcW w:w="2363" w:type="dxa"/>
          </w:tcPr>
          <w:p w:rsidR="005F74BE" w:rsidRPr="002D13B7" w:rsidP="002D13B7" w14:paraId="3A6BA8AF" w14:textId="77777777">
            <w:pPr>
              <w:spacing w:after="0"/>
              <w:ind w:left="0" w:firstLine="0"/>
            </w:pPr>
            <w:r w:rsidRPr="002D13B7">
              <w:t>Focus Group Interview</w:t>
            </w:r>
          </w:p>
        </w:tc>
        <w:tc>
          <w:tcPr>
            <w:tcW w:w="1597" w:type="dxa"/>
          </w:tcPr>
          <w:p w:rsidR="005F74BE" w:rsidRPr="002D13B7" w:rsidP="002D13B7" w14:paraId="4F3305D5" w14:textId="1CF3A6C9">
            <w:pPr>
              <w:spacing w:after="0"/>
              <w:ind w:left="0" w:firstLine="0"/>
            </w:pPr>
            <w:r w:rsidRPr="002D13B7">
              <w:t>50</w:t>
            </w:r>
          </w:p>
        </w:tc>
        <w:tc>
          <w:tcPr>
            <w:tcW w:w="1733" w:type="dxa"/>
          </w:tcPr>
          <w:p w:rsidR="005F74BE" w:rsidRPr="002D13B7" w:rsidP="002D13B7" w14:paraId="7373A86C" w14:textId="14D0D9D4">
            <w:pPr>
              <w:spacing w:after="0"/>
              <w:ind w:left="0" w:firstLine="0"/>
            </w:pPr>
            <w:r w:rsidRPr="002D13B7">
              <w:t>$4</w:t>
            </w:r>
            <w:r w:rsidR="00CC0EF0">
              <w:t>1</w:t>
            </w:r>
            <w:r w:rsidRPr="002D13B7">
              <w:t>.70</w:t>
            </w:r>
          </w:p>
        </w:tc>
        <w:tc>
          <w:tcPr>
            <w:tcW w:w="1957" w:type="dxa"/>
          </w:tcPr>
          <w:p w:rsidR="005F74BE" w:rsidRPr="002D13B7" w:rsidP="002D13B7" w14:paraId="37113497" w14:textId="5C3D299D">
            <w:pPr>
              <w:spacing w:after="0"/>
              <w:ind w:left="0" w:firstLine="0"/>
            </w:pPr>
            <w:r w:rsidRPr="002D13B7">
              <w:t>$</w:t>
            </w:r>
            <w:r w:rsidRPr="002D13B7" w:rsidR="00083A8A">
              <w:t>2</w:t>
            </w:r>
            <w:r w:rsidRPr="002D13B7">
              <w:t>,</w:t>
            </w:r>
            <w:r w:rsidRPr="002D13B7" w:rsidR="00083A8A">
              <w:t>085</w:t>
            </w:r>
            <w:r w:rsidRPr="002D13B7">
              <w:t>.00</w:t>
            </w:r>
          </w:p>
        </w:tc>
      </w:tr>
      <w:tr w14:paraId="3082AEE0" w14:textId="77777777" w:rsidTr="004C175A">
        <w:tblPrEx>
          <w:tblW w:w="10147" w:type="dxa"/>
          <w:tblInd w:w="108" w:type="dxa"/>
          <w:tblLayout w:type="fixed"/>
          <w:tblLook w:val="01E0"/>
        </w:tblPrEx>
        <w:trPr>
          <w:trHeight w:val="267"/>
        </w:trPr>
        <w:tc>
          <w:tcPr>
            <w:tcW w:w="2497" w:type="dxa"/>
          </w:tcPr>
          <w:p w:rsidR="005F74BE" w:rsidRPr="002D13B7" w:rsidP="002D13B7" w14:paraId="7665EBD5" w14:textId="77777777">
            <w:pPr>
              <w:spacing w:after="0"/>
              <w:ind w:left="0" w:firstLine="0"/>
              <w:rPr>
                <w:b/>
              </w:rPr>
            </w:pPr>
            <w:r w:rsidRPr="002D13B7">
              <w:rPr>
                <w:b/>
              </w:rPr>
              <w:t>Totals</w:t>
            </w:r>
          </w:p>
        </w:tc>
        <w:tc>
          <w:tcPr>
            <w:tcW w:w="7650" w:type="dxa"/>
            <w:gridSpan w:val="4"/>
          </w:tcPr>
          <w:p w:rsidR="005F74BE" w:rsidRPr="002D13B7" w:rsidP="002D13B7" w14:paraId="0854991D" w14:textId="2B414F5E">
            <w:pPr>
              <w:spacing w:after="0"/>
              <w:ind w:left="0" w:firstLine="0"/>
              <w:jc w:val="right"/>
              <w:rPr>
                <w:b/>
              </w:rPr>
            </w:pPr>
            <w:r w:rsidRPr="002D13B7">
              <w:rPr>
                <w:b/>
              </w:rPr>
              <w:t>$</w:t>
            </w:r>
            <w:r w:rsidR="00C10215">
              <w:rPr>
                <w:b/>
              </w:rPr>
              <w:t>114,675.00</w:t>
            </w:r>
          </w:p>
        </w:tc>
      </w:tr>
    </w:tbl>
    <w:p w:rsidR="00E049ED" w:rsidRPr="007834BF" w:rsidP="002D13B7" w14:paraId="3C02B140" w14:textId="77777777">
      <w:pPr>
        <w:pStyle w:val="HTMLPreformatted"/>
        <w:spacing w:after="0"/>
        <w:rPr>
          <w:rFonts w:ascii="Times New Roman" w:hAnsi="Times New Roman" w:cs="Times New Roman"/>
          <w:sz w:val="24"/>
          <w:szCs w:val="24"/>
        </w:rPr>
      </w:pPr>
    </w:p>
    <w:p w:rsidR="00E049ED" w:rsidRPr="00D97653" w:rsidP="002D13B7" w14:paraId="4E56C355" w14:textId="22E248AE">
      <w:pPr>
        <w:pStyle w:val="Heading2"/>
        <w:spacing w:after="0"/>
      </w:pPr>
      <w:bookmarkStart w:id="30" w:name="_Toc127168691"/>
      <w:bookmarkStart w:id="31" w:name="_Toc127168712"/>
      <w:r w:rsidRPr="007834BF">
        <w:rPr>
          <w:rFonts w:ascii="Times New Roman" w:hAnsi="Times New Roman" w:cs="Times New Roman"/>
          <w:sz w:val="24"/>
        </w:rPr>
        <w:t>A.13.</w:t>
      </w:r>
      <w:r w:rsidRPr="007834BF" w:rsidR="0058074F">
        <w:rPr>
          <w:rFonts w:ascii="Times New Roman" w:hAnsi="Times New Roman" w:cs="Times New Roman"/>
          <w:sz w:val="24"/>
        </w:rPr>
        <w:t xml:space="preserve"> </w:t>
      </w:r>
      <w:r w:rsidRPr="00B04EC9">
        <w:rPr>
          <w:rFonts w:ascii="Times New Roman" w:hAnsi="Times New Roman" w:cs="Times New Roman"/>
          <w:sz w:val="24"/>
        </w:rPr>
        <w:t>Estimates of Other Total Annual Cost Burden to Respondents and Record Keepers</w:t>
      </w:r>
      <w:bookmarkEnd w:id="30"/>
      <w:bookmarkEnd w:id="31"/>
    </w:p>
    <w:p w:rsidR="00201537" w:rsidP="002D13B7" w14:paraId="03572BA5" w14:textId="77777777">
      <w:pPr>
        <w:tabs>
          <w:tab w:val="left" w:pos="0"/>
        </w:tabs>
        <w:spacing w:after="0"/>
      </w:pPr>
      <w:r w:rsidRPr="00B04EC9">
        <w:t>There are no other costs to respondents or record keepers.</w:t>
      </w:r>
    </w:p>
    <w:p w:rsidR="00B04EC9" w:rsidRPr="00B04EC9" w:rsidP="002D13B7" w14:paraId="4D446B20" w14:textId="699FEE3D">
      <w:pPr>
        <w:tabs>
          <w:tab w:val="left" w:pos="0"/>
        </w:tabs>
        <w:spacing w:after="0"/>
      </w:pPr>
      <w:r>
        <w:t xml:space="preserve"> </w:t>
      </w:r>
    </w:p>
    <w:p w:rsidR="00E049ED" w:rsidRPr="00D97653" w:rsidP="002D13B7" w14:paraId="4FB0BC47" w14:textId="07556DB8">
      <w:pPr>
        <w:pStyle w:val="Heading2"/>
        <w:spacing w:after="0"/>
      </w:pPr>
      <w:bookmarkStart w:id="32" w:name="_Toc127168692"/>
      <w:bookmarkStart w:id="33" w:name="_Toc127168713"/>
      <w:r w:rsidRPr="007834BF">
        <w:rPr>
          <w:rFonts w:ascii="Times New Roman" w:hAnsi="Times New Roman" w:cs="Times New Roman"/>
          <w:sz w:val="24"/>
        </w:rPr>
        <w:t>A.14.</w:t>
      </w:r>
      <w:r w:rsidRPr="007834BF" w:rsidR="0058074F">
        <w:rPr>
          <w:rFonts w:ascii="Times New Roman" w:hAnsi="Times New Roman" w:cs="Times New Roman"/>
          <w:sz w:val="24"/>
        </w:rPr>
        <w:t xml:space="preserve"> </w:t>
      </w:r>
      <w:r w:rsidRPr="00B04EC9">
        <w:rPr>
          <w:rFonts w:ascii="Times New Roman" w:hAnsi="Times New Roman" w:cs="Times New Roman"/>
          <w:sz w:val="24"/>
        </w:rPr>
        <w:t>Annualized Costs to the Government</w:t>
      </w:r>
      <w:bookmarkEnd w:id="32"/>
      <w:bookmarkEnd w:id="33"/>
      <w:r w:rsidRPr="00B04EC9">
        <w:rPr>
          <w:rFonts w:ascii="Times New Roman" w:hAnsi="Times New Roman" w:cs="Times New Roman"/>
          <w:sz w:val="24"/>
        </w:rPr>
        <w:t xml:space="preserve">   </w:t>
      </w:r>
    </w:p>
    <w:p w:rsidR="00161E86" w:rsidRPr="007834BF" w:rsidP="002D13B7" w14:paraId="5F50BE9B" w14:textId="3A854FAC">
      <w:pPr>
        <w:tabs>
          <w:tab w:val="left" w:pos="4320"/>
          <w:tab w:val="left" w:pos="6120"/>
          <w:tab w:val="right" w:pos="8280"/>
        </w:tabs>
        <w:spacing w:after="0"/>
        <w:ind w:left="0" w:firstLine="0"/>
      </w:pPr>
      <w:r w:rsidRPr="00B04EC9">
        <w:t>The estimated annual cost to the Federal government is $4,051 based on 100 hours of FTE time. The hourly wage for a GS-13 employee is $40.51.</w:t>
      </w:r>
    </w:p>
    <w:p w:rsidR="00B04EC9" w:rsidRPr="007834BF" w:rsidP="002D13B7" w14:paraId="0FF5F8D9" w14:textId="77777777">
      <w:pPr>
        <w:tabs>
          <w:tab w:val="left" w:pos="4320"/>
          <w:tab w:val="left" w:pos="6120"/>
          <w:tab w:val="right" w:pos="8280"/>
        </w:tabs>
        <w:spacing w:after="0"/>
        <w:ind w:left="0" w:firstLine="0"/>
      </w:pPr>
    </w:p>
    <w:p w:rsidR="00662F81" w:rsidRPr="00B04EC9" w:rsidP="002D13B7" w14:paraId="37AD26D0" w14:textId="77777777">
      <w:pPr>
        <w:pStyle w:val="Heading2"/>
        <w:spacing w:after="0"/>
        <w:rPr>
          <w:b w:val="0"/>
          <w:color w:val="000000"/>
        </w:rPr>
      </w:pPr>
      <w:bookmarkStart w:id="34" w:name="_Toc127168693"/>
      <w:bookmarkStart w:id="35" w:name="_Toc127168714"/>
      <w:r w:rsidRPr="007834BF">
        <w:rPr>
          <w:rFonts w:ascii="Times New Roman" w:hAnsi="Times New Roman" w:cs="Times New Roman"/>
          <w:color w:val="000000"/>
          <w:sz w:val="24"/>
        </w:rPr>
        <w:t>A.15.</w:t>
      </w:r>
      <w:r w:rsidRPr="007834BF">
        <w:rPr>
          <w:rFonts w:ascii="Times New Roman" w:hAnsi="Times New Roman" w:cs="Times New Roman"/>
          <w:color w:val="000000"/>
          <w:sz w:val="24"/>
        </w:rPr>
        <w:t xml:space="preserve"> </w:t>
      </w:r>
      <w:r w:rsidRPr="00B04EC9">
        <w:rPr>
          <w:rFonts w:ascii="Times New Roman" w:hAnsi="Times New Roman" w:cs="Times New Roman"/>
          <w:color w:val="000000"/>
          <w:sz w:val="24"/>
        </w:rPr>
        <w:t>Explanation for Program Changes or Adjustments</w:t>
      </w:r>
      <w:bookmarkEnd w:id="34"/>
      <w:bookmarkEnd w:id="35"/>
    </w:p>
    <w:p w:rsidR="00C3575E" w:rsidP="002D13B7" w14:paraId="6CA2C3B4" w14:textId="3D91D0A2">
      <w:pPr>
        <w:tabs>
          <w:tab w:val="left" w:pos="0"/>
        </w:tabs>
        <w:spacing w:after="0"/>
        <w:rPr>
          <w:color w:val="000000"/>
        </w:rPr>
      </w:pPr>
      <w:r w:rsidRPr="00B04EC9">
        <w:rPr>
          <w:color w:val="000000"/>
        </w:rPr>
        <w:t>This is a new generic information collection.</w:t>
      </w:r>
    </w:p>
    <w:p w:rsidR="00B04EC9" w:rsidRPr="00B04EC9" w:rsidP="002D13B7" w14:paraId="58BD2D7D" w14:textId="77777777">
      <w:pPr>
        <w:tabs>
          <w:tab w:val="left" w:pos="0"/>
        </w:tabs>
        <w:spacing w:after="0"/>
        <w:rPr>
          <w:color w:val="000000"/>
        </w:rPr>
      </w:pPr>
    </w:p>
    <w:p w:rsidR="00662F81" w:rsidP="002D13B7" w14:paraId="65E20A3B" w14:textId="77777777">
      <w:pPr>
        <w:pStyle w:val="Heading2"/>
        <w:spacing w:after="0"/>
        <w:rPr>
          <w:rFonts w:ascii="Times New Roman" w:hAnsi="Times New Roman" w:cs="Times New Roman"/>
          <w:color w:val="000000"/>
          <w:sz w:val="24"/>
        </w:rPr>
      </w:pPr>
      <w:bookmarkStart w:id="36" w:name="_Toc127168694"/>
      <w:bookmarkStart w:id="37" w:name="_Toc127168715"/>
      <w:r w:rsidRPr="007834BF">
        <w:rPr>
          <w:rFonts w:ascii="Times New Roman" w:hAnsi="Times New Roman" w:cs="Times New Roman"/>
          <w:color w:val="000000"/>
          <w:sz w:val="24"/>
        </w:rPr>
        <w:t>A.16.</w:t>
      </w:r>
      <w:r w:rsidRPr="007834BF" w:rsidR="007A0C9C">
        <w:rPr>
          <w:rFonts w:ascii="Times New Roman" w:hAnsi="Times New Roman" w:cs="Times New Roman"/>
          <w:color w:val="000000"/>
          <w:sz w:val="24"/>
        </w:rPr>
        <w:t xml:space="preserve"> </w:t>
      </w:r>
      <w:r w:rsidRPr="00B04EC9">
        <w:rPr>
          <w:rFonts w:ascii="Times New Roman" w:hAnsi="Times New Roman" w:cs="Times New Roman"/>
          <w:color w:val="000000"/>
          <w:sz w:val="24"/>
        </w:rPr>
        <w:t>Plans for Tabulation and Publication and Project Time Schedule</w:t>
      </w:r>
      <w:bookmarkEnd w:id="36"/>
      <w:bookmarkEnd w:id="37"/>
    </w:p>
    <w:p w:rsidR="00D642A3" w:rsidRPr="00D642A3" w:rsidP="00D642A3" w14:paraId="5A8373D3" w14:textId="77777777"/>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43"/>
        <w:gridCol w:w="3965"/>
      </w:tblGrid>
      <w:tr w14:paraId="0F1B48A5" w14:textId="77777777" w:rsidTr="00D240CD">
        <w:tblPrEx>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67"/>
        </w:trPr>
        <w:tc>
          <w:tcPr>
            <w:tcW w:w="6043" w:type="dxa"/>
            <w:shd w:val="clear" w:color="auto" w:fill="auto"/>
          </w:tcPr>
          <w:p w:rsidR="00074445" w:rsidRPr="00B04EC9" w:rsidP="002D13B7" w14:paraId="5272E7E1" w14:textId="77777777">
            <w:pPr>
              <w:widowControl w:val="0"/>
              <w:autoSpaceDE w:val="0"/>
              <w:autoSpaceDN w:val="0"/>
              <w:adjustRightInd w:val="0"/>
              <w:spacing w:after="0"/>
            </w:pPr>
            <w:r w:rsidRPr="00B04EC9">
              <w:rPr>
                <w:b/>
              </w:rPr>
              <w:t>Milestones</w:t>
            </w:r>
          </w:p>
        </w:tc>
        <w:tc>
          <w:tcPr>
            <w:tcW w:w="3965" w:type="dxa"/>
            <w:shd w:val="clear" w:color="auto" w:fill="auto"/>
          </w:tcPr>
          <w:p w:rsidR="00074445" w:rsidRPr="00B04EC9" w:rsidP="002D13B7" w14:paraId="1D367CE1" w14:textId="64017948">
            <w:pPr>
              <w:widowControl w:val="0"/>
              <w:autoSpaceDE w:val="0"/>
              <w:autoSpaceDN w:val="0"/>
              <w:adjustRightInd w:val="0"/>
              <w:spacing w:after="0"/>
            </w:pPr>
            <w:r w:rsidRPr="00B04EC9">
              <w:rPr>
                <w:b/>
              </w:rPr>
              <w:t>Schedule</w:t>
            </w:r>
          </w:p>
        </w:tc>
      </w:tr>
      <w:tr w14:paraId="75E45E4D" w14:textId="77777777" w:rsidTr="00B04EC9">
        <w:tblPrEx>
          <w:tblW w:w="10008" w:type="dxa"/>
          <w:tblLook w:val="04A0"/>
        </w:tblPrEx>
        <w:trPr>
          <w:trHeight w:val="683"/>
        </w:trPr>
        <w:tc>
          <w:tcPr>
            <w:tcW w:w="6043" w:type="dxa"/>
            <w:shd w:val="clear" w:color="auto" w:fill="auto"/>
          </w:tcPr>
          <w:p w:rsidR="00074445" w:rsidRPr="00B04EC9" w:rsidP="002D13B7" w14:paraId="11933E91" w14:textId="77777777">
            <w:pPr>
              <w:widowControl w:val="0"/>
              <w:autoSpaceDE w:val="0"/>
              <w:autoSpaceDN w:val="0"/>
              <w:adjustRightInd w:val="0"/>
              <w:spacing w:after="0"/>
            </w:pPr>
            <w:r w:rsidRPr="00B04EC9">
              <w:t>Site Selection (Rolling)</w:t>
            </w:r>
          </w:p>
        </w:tc>
        <w:tc>
          <w:tcPr>
            <w:tcW w:w="3965" w:type="dxa"/>
            <w:shd w:val="clear" w:color="auto" w:fill="auto"/>
          </w:tcPr>
          <w:p w:rsidR="007834BF" w:rsidP="002D13B7" w14:paraId="05659E71" w14:textId="77777777">
            <w:pPr>
              <w:widowControl w:val="0"/>
              <w:autoSpaceDE w:val="0"/>
              <w:autoSpaceDN w:val="0"/>
              <w:adjustRightInd w:val="0"/>
              <w:spacing w:after="0"/>
            </w:pPr>
            <w:r w:rsidRPr="00B04EC9">
              <w:t>Immediately following OMB</w:t>
            </w:r>
            <w:r>
              <w:t xml:space="preserve"> </w:t>
            </w:r>
          </w:p>
          <w:p w:rsidR="00074445" w:rsidRPr="00B04EC9" w:rsidP="002D13B7" w14:paraId="58D3EC0F" w14:textId="04A384EF">
            <w:pPr>
              <w:widowControl w:val="0"/>
              <w:autoSpaceDE w:val="0"/>
              <w:autoSpaceDN w:val="0"/>
              <w:adjustRightInd w:val="0"/>
              <w:spacing w:after="0"/>
            </w:pPr>
            <w:r w:rsidRPr="00B04EC9">
              <w:t>Approval</w:t>
            </w:r>
          </w:p>
        </w:tc>
      </w:tr>
      <w:tr w14:paraId="0E677F60" w14:textId="77777777" w:rsidTr="00B04EC9">
        <w:tblPrEx>
          <w:tblW w:w="10008" w:type="dxa"/>
          <w:tblLook w:val="04A0"/>
        </w:tblPrEx>
        <w:trPr>
          <w:trHeight w:val="440"/>
        </w:trPr>
        <w:tc>
          <w:tcPr>
            <w:tcW w:w="6043" w:type="dxa"/>
            <w:shd w:val="clear" w:color="auto" w:fill="auto"/>
          </w:tcPr>
          <w:p w:rsidR="00074445" w:rsidRPr="00B04EC9" w:rsidP="002D13B7" w14:paraId="5502A276" w14:textId="77777777">
            <w:pPr>
              <w:widowControl w:val="0"/>
              <w:autoSpaceDE w:val="0"/>
              <w:autoSpaceDN w:val="0"/>
              <w:adjustRightInd w:val="0"/>
              <w:spacing w:after="0"/>
            </w:pPr>
            <w:r w:rsidRPr="00B04EC9">
              <w:t>Site Planning and Exercise Preparations</w:t>
            </w:r>
          </w:p>
        </w:tc>
        <w:tc>
          <w:tcPr>
            <w:tcW w:w="3965" w:type="dxa"/>
            <w:shd w:val="clear" w:color="auto" w:fill="auto"/>
          </w:tcPr>
          <w:p w:rsidR="00074445" w:rsidRPr="00B04EC9" w:rsidP="002D13B7" w14:paraId="611F77AF" w14:textId="321A6420">
            <w:pPr>
              <w:widowControl w:val="0"/>
              <w:autoSpaceDE w:val="0"/>
              <w:autoSpaceDN w:val="0"/>
              <w:adjustRightInd w:val="0"/>
              <w:spacing w:after="0"/>
            </w:pPr>
            <w:r w:rsidRPr="00B04EC9">
              <w:t>2 weeks after OMB Approval</w:t>
            </w:r>
          </w:p>
        </w:tc>
      </w:tr>
      <w:tr w14:paraId="4AD1E752" w14:textId="77777777" w:rsidTr="00B04EC9">
        <w:tblPrEx>
          <w:tblW w:w="10008" w:type="dxa"/>
          <w:tblLook w:val="04A0"/>
        </w:tblPrEx>
        <w:trPr>
          <w:trHeight w:val="530"/>
        </w:trPr>
        <w:tc>
          <w:tcPr>
            <w:tcW w:w="6043" w:type="dxa"/>
            <w:shd w:val="clear" w:color="auto" w:fill="auto"/>
          </w:tcPr>
          <w:p w:rsidR="00074445" w:rsidRPr="00B04EC9" w:rsidP="002D13B7" w14:paraId="338E49E9" w14:textId="77777777">
            <w:pPr>
              <w:widowControl w:val="0"/>
              <w:autoSpaceDE w:val="0"/>
              <w:autoSpaceDN w:val="0"/>
              <w:adjustRightInd w:val="0"/>
              <w:spacing w:after="0"/>
            </w:pPr>
            <w:r w:rsidRPr="00B04EC9">
              <w:t>Exercise Facilitation and Evaluation</w:t>
            </w:r>
          </w:p>
        </w:tc>
        <w:tc>
          <w:tcPr>
            <w:tcW w:w="3965" w:type="dxa"/>
            <w:shd w:val="clear" w:color="auto" w:fill="auto"/>
          </w:tcPr>
          <w:p w:rsidR="00074445" w:rsidRPr="00B04EC9" w:rsidP="002D13B7" w14:paraId="74B646C9" w14:textId="0B725C9E">
            <w:pPr>
              <w:widowControl w:val="0"/>
              <w:autoSpaceDE w:val="0"/>
              <w:autoSpaceDN w:val="0"/>
              <w:adjustRightInd w:val="0"/>
              <w:spacing w:after="0"/>
            </w:pPr>
            <w:r w:rsidRPr="00B04EC9">
              <w:t>2 months after OMB Approval</w:t>
            </w:r>
          </w:p>
        </w:tc>
      </w:tr>
      <w:tr w14:paraId="691A7E67" w14:textId="77777777" w:rsidTr="00B04EC9">
        <w:tblPrEx>
          <w:tblW w:w="10008" w:type="dxa"/>
          <w:tblLook w:val="04A0"/>
        </w:tblPrEx>
        <w:trPr>
          <w:trHeight w:val="530"/>
        </w:trPr>
        <w:tc>
          <w:tcPr>
            <w:tcW w:w="6043" w:type="dxa"/>
            <w:shd w:val="clear" w:color="auto" w:fill="auto"/>
          </w:tcPr>
          <w:p w:rsidR="00074445" w:rsidRPr="00B04EC9" w:rsidP="002D13B7" w14:paraId="71A40376" w14:textId="77777777">
            <w:pPr>
              <w:widowControl w:val="0"/>
              <w:autoSpaceDE w:val="0"/>
              <w:autoSpaceDN w:val="0"/>
              <w:adjustRightInd w:val="0"/>
              <w:spacing w:after="0"/>
            </w:pPr>
            <w:r w:rsidRPr="00B04EC9">
              <w:t>Data collection for evaluation</w:t>
            </w:r>
          </w:p>
        </w:tc>
        <w:tc>
          <w:tcPr>
            <w:tcW w:w="3965" w:type="dxa"/>
            <w:shd w:val="clear" w:color="auto" w:fill="auto"/>
          </w:tcPr>
          <w:p w:rsidR="00074445" w:rsidRPr="00B04EC9" w:rsidP="002D13B7" w14:paraId="3C25BB6E" w14:textId="31E82D9C">
            <w:pPr>
              <w:widowControl w:val="0"/>
              <w:autoSpaceDE w:val="0"/>
              <w:autoSpaceDN w:val="0"/>
              <w:adjustRightInd w:val="0"/>
              <w:spacing w:after="0"/>
            </w:pPr>
            <w:r w:rsidRPr="00B04EC9">
              <w:t xml:space="preserve">2 </w:t>
            </w:r>
            <w:r w:rsidRPr="00B04EC9" w:rsidR="00090ED6">
              <w:t>months after OMB Approval</w:t>
            </w:r>
          </w:p>
        </w:tc>
      </w:tr>
      <w:tr w14:paraId="7EAFACF9" w14:textId="77777777" w:rsidTr="00B04EC9">
        <w:tblPrEx>
          <w:tblW w:w="10008" w:type="dxa"/>
          <w:tblLook w:val="04A0"/>
        </w:tblPrEx>
        <w:trPr>
          <w:trHeight w:val="440"/>
        </w:trPr>
        <w:tc>
          <w:tcPr>
            <w:tcW w:w="6043" w:type="dxa"/>
            <w:shd w:val="clear" w:color="auto" w:fill="auto"/>
          </w:tcPr>
          <w:p w:rsidR="00074445" w:rsidRPr="00B04EC9" w:rsidP="002D13B7" w14:paraId="3870170D" w14:textId="55DDFB43">
            <w:pPr>
              <w:widowControl w:val="0"/>
              <w:autoSpaceDE w:val="0"/>
              <w:autoSpaceDN w:val="0"/>
              <w:adjustRightInd w:val="0"/>
              <w:spacing w:after="0"/>
            </w:pPr>
            <w:r w:rsidRPr="00B04EC9">
              <w:t xml:space="preserve">Analysis </w:t>
            </w:r>
            <w:r w:rsidRPr="00B04EC9" w:rsidR="001A4D40">
              <w:t>and Reporting</w:t>
            </w:r>
          </w:p>
        </w:tc>
        <w:tc>
          <w:tcPr>
            <w:tcW w:w="3965" w:type="dxa"/>
            <w:shd w:val="clear" w:color="auto" w:fill="auto"/>
          </w:tcPr>
          <w:p w:rsidR="00074445" w:rsidRPr="00B04EC9" w:rsidP="002D13B7" w14:paraId="3F311B33" w14:textId="4FB9A512">
            <w:pPr>
              <w:widowControl w:val="0"/>
              <w:autoSpaceDE w:val="0"/>
              <w:autoSpaceDN w:val="0"/>
              <w:adjustRightInd w:val="0"/>
              <w:spacing w:after="0"/>
            </w:pPr>
            <w:r w:rsidRPr="00B04EC9">
              <w:t xml:space="preserve">1 year </w:t>
            </w:r>
            <w:r w:rsidRPr="00B04EC9" w:rsidR="00090ED6">
              <w:t>after OMB Approval</w:t>
            </w:r>
          </w:p>
        </w:tc>
      </w:tr>
    </w:tbl>
    <w:p w:rsidR="00C3575E" w:rsidRPr="007834BF" w:rsidP="002D13B7" w14:paraId="4F595FDB" w14:textId="77777777">
      <w:pPr>
        <w:tabs>
          <w:tab w:val="left" w:pos="0"/>
        </w:tabs>
        <w:spacing w:after="0"/>
        <w:ind w:left="720" w:hanging="720"/>
        <w:rPr>
          <w:color w:val="000000"/>
        </w:rPr>
      </w:pPr>
    </w:p>
    <w:p w:rsidR="00662F81" w:rsidRPr="00D97653" w:rsidP="002D13B7" w14:paraId="021A1F16" w14:textId="77777777">
      <w:pPr>
        <w:pStyle w:val="Heading2"/>
        <w:spacing w:after="0"/>
        <w:rPr>
          <w:color w:val="000000"/>
        </w:rPr>
      </w:pPr>
      <w:bookmarkStart w:id="38" w:name="_Toc127168695"/>
      <w:bookmarkStart w:id="39" w:name="_Toc127168716"/>
      <w:r w:rsidRPr="007834BF">
        <w:rPr>
          <w:rFonts w:ascii="Times New Roman" w:hAnsi="Times New Roman" w:cs="Times New Roman"/>
          <w:color w:val="000000"/>
          <w:sz w:val="24"/>
        </w:rPr>
        <w:t xml:space="preserve">A.17. </w:t>
      </w:r>
      <w:r w:rsidRPr="00B04EC9">
        <w:rPr>
          <w:rFonts w:ascii="Times New Roman" w:hAnsi="Times New Roman" w:cs="Times New Roman"/>
          <w:color w:val="000000"/>
          <w:sz w:val="24"/>
        </w:rPr>
        <w:t>Reason(s) Display of OMB Expiration Date is Inappropriate</w:t>
      </w:r>
      <w:bookmarkEnd w:id="38"/>
      <w:bookmarkEnd w:id="39"/>
    </w:p>
    <w:p w:rsidR="00662F81" w:rsidRPr="007834BF" w:rsidP="002D13B7" w14:paraId="3F273D60" w14:textId="548998A7">
      <w:pPr>
        <w:tabs>
          <w:tab w:val="left" w:pos="0"/>
        </w:tabs>
        <w:spacing w:after="0"/>
        <w:rPr>
          <w:color w:val="000000"/>
        </w:rPr>
      </w:pPr>
      <w:r w:rsidRPr="007834BF">
        <w:rPr>
          <w:color w:val="000000"/>
        </w:rPr>
        <w:t xml:space="preserve">The display of the </w:t>
      </w:r>
      <w:r w:rsidRPr="007834BF" w:rsidR="00776240">
        <w:rPr>
          <w:color w:val="000000"/>
        </w:rPr>
        <w:t xml:space="preserve">OMB </w:t>
      </w:r>
      <w:r w:rsidRPr="007834BF">
        <w:rPr>
          <w:color w:val="000000"/>
        </w:rPr>
        <w:t>expiration date is</w:t>
      </w:r>
      <w:r w:rsidRPr="007834BF">
        <w:rPr>
          <w:color w:val="000000"/>
        </w:rPr>
        <w:t xml:space="preserve"> </w:t>
      </w:r>
      <w:r w:rsidRPr="007834BF">
        <w:rPr>
          <w:color w:val="000000"/>
        </w:rPr>
        <w:t>appropriate.</w:t>
      </w:r>
    </w:p>
    <w:p w:rsidR="00A60C2F" w:rsidP="002D13B7" w14:paraId="69811333" w14:textId="77777777">
      <w:pPr>
        <w:pStyle w:val="Heading2"/>
        <w:spacing w:after="0"/>
        <w:rPr>
          <w:rFonts w:ascii="Times New Roman" w:hAnsi="Times New Roman" w:cs="Times New Roman"/>
          <w:color w:val="000000"/>
          <w:sz w:val="24"/>
        </w:rPr>
      </w:pPr>
    </w:p>
    <w:p w:rsidR="00662F81" w:rsidRPr="00D97653" w:rsidP="002D13B7" w14:paraId="5F6A500F" w14:textId="26B42F23">
      <w:pPr>
        <w:pStyle w:val="Heading2"/>
        <w:spacing w:after="0"/>
        <w:rPr>
          <w:color w:val="000000"/>
        </w:rPr>
      </w:pPr>
      <w:bookmarkStart w:id="40" w:name="_Toc127168696"/>
      <w:bookmarkStart w:id="41" w:name="_Toc127168717"/>
      <w:r w:rsidRPr="007834BF">
        <w:rPr>
          <w:rFonts w:ascii="Times New Roman" w:hAnsi="Times New Roman" w:cs="Times New Roman"/>
          <w:color w:val="000000"/>
          <w:sz w:val="24"/>
        </w:rPr>
        <w:t xml:space="preserve">A.18. </w:t>
      </w:r>
      <w:r w:rsidRPr="00B04EC9">
        <w:rPr>
          <w:rFonts w:ascii="Times New Roman" w:hAnsi="Times New Roman" w:cs="Times New Roman"/>
          <w:color w:val="000000"/>
          <w:sz w:val="24"/>
        </w:rPr>
        <w:t>Exceptions to Certification for Paperwork Reduction Act Submissions</w:t>
      </w:r>
      <w:bookmarkEnd w:id="40"/>
      <w:bookmarkEnd w:id="41"/>
    </w:p>
    <w:p w:rsidR="000A4D5E" w:rsidRPr="007834BF" w:rsidP="002D13B7" w14:paraId="41D7A202" w14:textId="477EA7C4">
      <w:pPr>
        <w:tabs>
          <w:tab w:val="left" w:pos="0"/>
        </w:tabs>
        <w:spacing w:after="0"/>
        <w:rPr>
          <w:color w:val="000000"/>
        </w:rPr>
      </w:pPr>
      <w:r w:rsidRPr="007834BF">
        <w:rPr>
          <w:color w:val="000000"/>
        </w:rPr>
        <w:t>There are no exceptions to the certification.</w:t>
      </w:r>
    </w:p>
    <w:p w:rsidR="000A4D5E" w:rsidRPr="007834BF" w:rsidP="002D13B7" w14:paraId="086F06B7" w14:textId="77777777">
      <w:pPr>
        <w:tabs>
          <w:tab w:val="left" w:pos="0"/>
        </w:tabs>
        <w:spacing w:after="0"/>
        <w:rPr>
          <w:color w:val="000000"/>
        </w:rPr>
      </w:pPr>
    </w:p>
    <w:p w:rsidR="000A4D5E" w:rsidRPr="00D97653" w:rsidP="002D13B7" w14:paraId="266141BF" w14:textId="38836EA1">
      <w:pPr>
        <w:pStyle w:val="Heading2"/>
        <w:spacing w:after="0"/>
        <w:rPr>
          <w:color w:val="000000"/>
          <w:szCs w:val="32"/>
        </w:rPr>
      </w:pPr>
      <w:bookmarkStart w:id="42" w:name="_Toc127168697"/>
      <w:bookmarkStart w:id="43" w:name="_Toc127168718"/>
      <w:r w:rsidRPr="00B04EC9">
        <w:rPr>
          <w:rFonts w:ascii="Times New Roman" w:hAnsi="Times New Roman" w:cs="Times New Roman"/>
          <w:color w:val="000000"/>
          <w:sz w:val="24"/>
          <w:szCs w:val="32"/>
        </w:rPr>
        <w:t>REF</w:t>
      </w:r>
      <w:r w:rsidRPr="00027D7B">
        <w:rPr>
          <w:rFonts w:ascii="Times New Roman" w:hAnsi="Times New Roman" w:cs="Times New Roman"/>
          <w:color w:val="000000"/>
          <w:sz w:val="24"/>
          <w:szCs w:val="32"/>
        </w:rPr>
        <w:t>ERENCE</w:t>
      </w:r>
      <w:r w:rsidRPr="00027D7B" w:rsidR="00461791">
        <w:rPr>
          <w:rFonts w:ascii="Times New Roman" w:hAnsi="Times New Roman" w:cs="Times New Roman"/>
          <w:color w:val="000000"/>
          <w:sz w:val="24"/>
          <w:szCs w:val="32"/>
        </w:rPr>
        <w:t>S</w:t>
      </w:r>
      <w:bookmarkEnd w:id="42"/>
      <w:bookmarkEnd w:id="43"/>
    </w:p>
    <w:p w:rsidR="00E66D3D" w:rsidP="002D13B7" w14:paraId="2A577FA4" w14:textId="77777777">
      <w:pPr>
        <w:spacing w:after="0"/>
        <w:ind w:left="0" w:firstLine="0"/>
        <w:rPr>
          <w:rFonts w:eastAsia="Calibri"/>
        </w:rPr>
      </w:pPr>
      <w:r w:rsidRPr="005F71A0">
        <w:rPr>
          <w:rFonts w:eastAsia="Calibri"/>
        </w:rPr>
        <w:t xml:space="preserve">Centers for Disease Control and Prevention (CDC). (2019). </w:t>
      </w:r>
      <w:r w:rsidRPr="005F71A0">
        <w:rPr>
          <w:rFonts w:eastAsia="Calibri"/>
          <w:i/>
          <w:iCs/>
        </w:rPr>
        <w:t xml:space="preserve">Public Health Emergency </w:t>
      </w:r>
      <w:r w:rsidRPr="002D13B7">
        <w:rPr>
          <w:rFonts w:eastAsia="Calibri"/>
          <w:i/>
          <w:iCs/>
        </w:rPr>
        <w:tab/>
      </w:r>
      <w:r w:rsidRPr="005F71A0">
        <w:rPr>
          <w:rFonts w:eastAsia="Calibri"/>
          <w:i/>
          <w:iCs/>
        </w:rPr>
        <w:t>Preparedness (PHEP) Notice of Funding Opportunity Exercise Requirements.</w:t>
      </w:r>
      <w:r w:rsidRPr="002D13B7">
        <w:rPr>
          <w:rFonts w:eastAsia="Calibri"/>
        </w:rPr>
        <w:t xml:space="preserve"> </w:t>
      </w:r>
    </w:p>
    <w:p w:rsidR="005F71A0" w:rsidRPr="005F71A0" w:rsidP="002D13B7" w14:paraId="4E67CE83" w14:textId="7C281FC3">
      <w:pPr>
        <w:spacing w:after="0"/>
        <w:ind w:left="0" w:firstLine="0"/>
        <w:rPr>
          <w:rFonts w:eastAsia="Calibri"/>
        </w:rPr>
      </w:pPr>
      <w:r w:rsidRPr="002D13B7">
        <w:rPr>
          <w:rFonts w:eastAsia="Calibri"/>
        </w:rPr>
        <w:tab/>
      </w:r>
    </w:p>
    <w:p w:rsidR="00020B18" w:rsidRPr="002D13B7" w:rsidP="002D13B7" w14:paraId="05A4F90B" w14:textId="0141EBD9">
      <w:pPr>
        <w:spacing w:after="0"/>
        <w:rPr>
          <w:shd w:val="clear" w:color="auto" w:fill="FFFFFF"/>
        </w:rPr>
      </w:pPr>
      <w:r w:rsidRPr="002D13B7">
        <w:rPr>
          <w:shd w:val="clear" w:color="auto" w:fill="FFFFFF"/>
        </w:rPr>
        <w:t>Cozine</w:t>
      </w:r>
      <w:r w:rsidRPr="002D13B7">
        <w:rPr>
          <w:shd w:val="clear" w:color="auto" w:fill="FFFFFF"/>
        </w:rPr>
        <w:t>, Keith. (2015). Thinking Interestingly: The Use of Game Play to Enhance Learning and Facilitate Critical Thinking Within a Homeland Security Curriculum. British Journal of Educational Studies. 63. 367-385. 10.1080/00071005.2015.1069256.</w:t>
      </w:r>
    </w:p>
    <w:p w:rsidR="00020B18" w:rsidRPr="002D13B7" w:rsidP="002D13B7" w14:paraId="24F2BE11" w14:textId="77777777">
      <w:pPr>
        <w:spacing w:after="0"/>
        <w:rPr>
          <w:shd w:val="clear" w:color="auto" w:fill="FFFFFF"/>
        </w:rPr>
      </w:pPr>
    </w:p>
    <w:p w:rsidR="00020B18" w:rsidRPr="002D13B7" w:rsidP="002D13B7" w14:paraId="0F7245F4" w14:textId="77777777">
      <w:pPr>
        <w:spacing w:after="0"/>
        <w:rPr>
          <w:rStyle w:val="Hyperlink"/>
          <w:color w:val="auto"/>
          <w:shd w:val="clear" w:color="auto" w:fill="FFFFFF"/>
        </w:rPr>
      </w:pPr>
      <w:r w:rsidRPr="002D13B7">
        <w:rPr>
          <w:shd w:val="clear" w:color="auto" w:fill="FFFFFF"/>
        </w:rPr>
        <w:t xml:space="preserve">Drees, S., </w:t>
      </w:r>
      <w:r w:rsidRPr="002D13B7">
        <w:rPr>
          <w:shd w:val="clear" w:color="auto" w:fill="FFFFFF"/>
        </w:rPr>
        <w:t>Geffert</w:t>
      </w:r>
      <w:r w:rsidRPr="002D13B7">
        <w:rPr>
          <w:shd w:val="clear" w:color="auto" w:fill="FFFFFF"/>
        </w:rPr>
        <w:t xml:space="preserve">, K., &amp; </w:t>
      </w:r>
      <w:r w:rsidRPr="002D13B7">
        <w:rPr>
          <w:shd w:val="clear" w:color="auto" w:fill="FFFFFF"/>
        </w:rPr>
        <w:t>Brynen</w:t>
      </w:r>
      <w:r w:rsidRPr="002D13B7">
        <w:rPr>
          <w:shd w:val="clear" w:color="auto" w:fill="FFFFFF"/>
        </w:rPr>
        <w:t>, R. (2018). Crisis on the game board - a novel approach to teach medical students about disaster medicine. </w:t>
      </w:r>
      <w:r w:rsidRPr="002D13B7">
        <w:rPr>
          <w:i/>
          <w:iCs/>
          <w:shd w:val="clear" w:color="auto" w:fill="FFFFFF"/>
        </w:rPr>
        <w:t>GMS journal for medical education</w:t>
      </w:r>
      <w:r w:rsidRPr="002D13B7">
        <w:rPr>
          <w:shd w:val="clear" w:color="auto" w:fill="FFFFFF"/>
        </w:rPr>
        <w:t>, </w:t>
      </w:r>
      <w:r w:rsidRPr="002D13B7">
        <w:rPr>
          <w:i/>
          <w:iCs/>
          <w:shd w:val="clear" w:color="auto" w:fill="FFFFFF"/>
        </w:rPr>
        <w:t>35</w:t>
      </w:r>
      <w:r w:rsidRPr="002D13B7">
        <w:rPr>
          <w:shd w:val="clear" w:color="auto" w:fill="FFFFFF"/>
        </w:rPr>
        <w:t xml:space="preserve">(4), Doc46. </w:t>
      </w:r>
      <w:hyperlink r:id="rId10" w:history="1">
        <w:r w:rsidRPr="002D13B7">
          <w:rPr>
            <w:rStyle w:val="Hyperlink"/>
            <w:color w:val="auto"/>
            <w:shd w:val="clear" w:color="auto" w:fill="FFFFFF"/>
          </w:rPr>
          <w:t>https://doi.org/10.3205/zma001192</w:t>
        </w:r>
      </w:hyperlink>
      <w:r w:rsidRPr="002D13B7">
        <w:rPr>
          <w:shd w:val="clear" w:color="auto" w:fill="FFFFFF"/>
        </w:rPr>
        <w:t xml:space="preserve"> </w:t>
      </w:r>
    </w:p>
    <w:p w:rsidR="00020B18" w:rsidRPr="002D13B7" w:rsidP="002D13B7" w14:paraId="2DF268D3" w14:textId="77777777">
      <w:pPr>
        <w:spacing w:after="0"/>
        <w:rPr>
          <w:shd w:val="clear" w:color="auto" w:fill="FFFFFF"/>
        </w:rPr>
      </w:pPr>
    </w:p>
    <w:p w:rsidR="00020B18" w:rsidRPr="002D13B7" w:rsidP="002D13B7" w14:paraId="47AC2F8F" w14:textId="77777777">
      <w:pPr>
        <w:spacing w:after="0"/>
        <w:rPr>
          <w:shd w:val="clear" w:color="auto" w:fill="FFFFFF"/>
        </w:rPr>
      </w:pPr>
      <w:r w:rsidRPr="002D13B7">
        <w:rPr>
          <w:shd w:val="clear" w:color="auto" w:fill="FFFFFF"/>
        </w:rPr>
        <w:t xml:space="preserve">Education Endowment Foundation (EEF). (2021, July). </w:t>
      </w:r>
      <w:r w:rsidRPr="002D13B7">
        <w:rPr>
          <w:i/>
          <w:iCs/>
          <w:shd w:val="clear" w:color="auto" w:fill="FFFFFF"/>
        </w:rPr>
        <w:t>Collaborative learning approaches</w:t>
      </w:r>
      <w:r w:rsidRPr="002D13B7">
        <w:rPr>
          <w:shd w:val="clear" w:color="auto" w:fill="FFFFFF"/>
        </w:rPr>
        <w:t xml:space="preserve">. Retrieved September 25, 2022, from </w:t>
      </w:r>
      <w:hyperlink r:id="rId11" w:history="1">
        <w:r w:rsidRPr="002D13B7">
          <w:rPr>
            <w:rStyle w:val="Hyperlink"/>
            <w:color w:val="auto"/>
            <w:shd w:val="clear" w:color="auto" w:fill="FFFFFF"/>
          </w:rPr>
          <w:t>https://educationendowmentfoundation.org.uk/education-evidence/teaching-learning-toolkit/collaborative-learning-approaches</w:t>
        </w:r>
      </w:hyperlink>
    </w:p>
    <w:p w:rsidR="00020B18" w:rsidRPr="002D13B7" w:rsidP="002D13B7" w14:paraId="33A950AD" w14:textId="77777777">
      <w:pPr>
        <w:spacing w:after="0"/>
        <w:rPr>
          <w:shd w:val="clear" w:color="auto" w:fill="FFFFFF"/>
        </w:rPr>
      </w:pPr>
    </w:p>
    <w:p w:rsidR="00020B18" w:rsidP="002D13B7" w14:paraId="0188BA85" w14:textId="77777777">
      <w:pPr>
        <w:spacing w:after="0"/>
        <w:rPr>
          <w:shd w:val="clear" w:color="auto" w:fill="FFFFFF"/>
        </w:rPr>
      </w:pPr>
      <w:r w:rsidRPr="002D13B7">
        <w:rPr>
          <w:shd w:val="clear" w:color="auto" w:fill="FFFFFF"/>
        </w:rPr>
        <w:t>Federal Emergency Management Agency (FEMA) (</w:t>
      </w:r>
      <w:r w:rsidRPr="002D13B7">
        <w:rPr>
          <w:rStyle w:val="nlmyear"/>
          <w:shd w:val="clear" w:color="auto" w:fill="FFFFFF"/>
        </w:rPr>
        <w:t>2020</w:t>
      </w:r>
      <w:r w:rsidRPr="002D13B7">
        <w:rPr>
          <w:shd w:val="clear" w:color="auto" w:fill="FFFFFF"/>
        </w:rPr>
        <w:t xml:space="preserve">). </w:t>
      </w:r>
      <w:r w:rsidRPr="002D13B7">
        <w:rPr>
          <w:i/>
          <w:iCs/>
          <w:shd w:val="clear" w:color="auto" w:fill="FFFFFF"/>
        </w:rPr>
        <w:t>Homeland Security Exercise and Evaluation Program.</w:t>
      </w:r>
      <w:r w:rsidRPr="002D13B7">
        <w:rPr>
          <w:shd w:val="clear" w:color="auto" w:fill="FFFFFF"/>
        </w:rPr>
        <w:t xml:space="preserve"> Retrieved September 25, 2022 from </w:t>
      </w:r>
      <w:hyperlink r:id="rId12" w:history="1">
        <w:r w:rsidRPr="002D13B7">
          <w:rPr>
            <w:rStyle w:val="Hyperlink"/>
            <w:color w:val="auto"/>
            <w:shd w:val="clear" w:color="auto" w:fill="FFFFFF"/>
          </w:rPr>
          <w:t>https://www.fema.gov/sites/default/files/2020-04/Homeland-Security-Exercise-and-Evaluation-Program-Doctrine-2020-Revision-2-2-25.pdf</w:t>
        </w:r>
      </w:hyperlink>
      <w:r w:rsidRPr="002D13B7">
        <w:rPr>
          <w:shd w:val="clear" w:color="auto" w:fill="FFFFFF"/>
        </w:rPr>
        <w:t xml:space="preserve"> </w:t>
      </w:r>
    </w:p>
    <w:p w:rsidR="00E66D3D" w:rsidRPr="002D13B7" w:rsidP="002D13B7" w14:paraId="1B84CB23" w14:textId="77777777">
      <w:pPr>
        <w:spacing w:after="0"/>
        <w:rPr>
          <w:shd w:val="clear" w:color="auto" w:fill="FFFFFF"/>
        </w:rPr>
      </w:pPr>
    </w:p>
    <w:p w:rsidR="00E66D3D" w:rsidP="00E66D3D" w14:paraId="14A52E57" w14:textId="77777777">
      <w:pPr>
        <w:tabs>
          <w:tab w:val="left" w:pos="0"/>
        </w:tabs>
        <w:spacing w:after="0"/>
      </w:pPr>
      <w:r w:rsidRPr="002D13B7">
        <w:t>Office of Management and Budget, Statistical Policy Directive No. 2: Standards and Guidelines for Statistical Surveys; Addendum: Standards and Guidelines for Cognitive Interviews. Published in the Federal Register, October 12, 2016, vol. 81, no. 197, pp. 70586.</w:t>
      </w:r>
    </w:p>
    <w:p w:rsidR="00E66D3D" w:rsidRPr="002D13B7" w:rsidP="00E66D3D" w14:paraId="538CBA7E" w14:textId="77777777">
      <w:pPr>
        <w:tabs>
          <w:tab w:val="left" w:pos="0"/>
        </w:tabs>
        <w:spacing w:after="0"/>
      </w:pPr>
    </w:p>
    <w:p w:rsidR="00303292" w:rsidP="002D13B7" w14:paraId="4191D19E" w14:textId="77777777">
      <w:pPr>
        <w:spacing w:after="0"/>
      </w:pPr>
      <w:r w:rsidRPr="002D13B7">
        <w:t xml:space="preserve">MacKinnon, Lachlan &amp; Bacon. (2012, April 22–25) </w:t>
      </w:r>
      <w:r w:rsidRPr="002D13B7">
        <w:rPr>
          <w:i/>
          <w:iCs/>
        </w:rPr>
        <w:t>Developing Realistic Crisis Management Training.</w:t>
      </w:r>
      <w:r w:rsidRPr="002D13B7">
        <w:t xml:space="preserve"> [Paper Presentation]. International Information Systems for Crisis Response and Management (ISCRAM) Conference, Vancouver, Canada.</w:t>
      </w:r>
    </w:p>
    <w:p w:rsidR="00E66D3D" w:rsidRPr="002D13B7" w:rsidP="002D13B7" w14:paraId="35037256" w14:textId="77777777">
      <w:pPr>
        <w:spacing w:after="0"/>
      </w:pPr>
    </w:p>
    <w:p w:rsidR="000A4D5E" w:rsidP="002D13B7" w14:paraId="7C23F6C1" w14:textId="389C21C3">
      <w:pPr>
        <w:spacing w:after="0"/>
        <w:rPr>
          <w:rStyle w:val="Hyperlink"/>
          <w:color w:val="auto"/>
          <w:shd w:val="clear" w:color="auto" w:fill="FFFFFF"/>
        </w:rPr>
      </w:pPr>
      <w:r w:rsidRPr="002D13B7">
        <w:rPr>
          <w:shd w:val="clear" w:color="auto" w:fill="FFFFFF"/>
        </w:rPr>
        <w:t>Zagal</w:t>
      </w:r>
      <w:r w:rsidRPr="002D13B7">
        <w:rPr>
          <w:shd w:val="clear" w:color="auto" w:fill="FFFFFF"/>
        </w:rPr>
        <w:t xml:space="preserve">, J. P., Rick, J., &amp; </w:t>
      </w:r>
      <w:r w:rsidRPr="002D13B7">
        <w:rPr>
          <w:shd w:val="clear" w:color="auto" w:fill="FFFFFF"/>
        </w:rPr>
        <w:t>Hsi</w:t>
      </w:r>
      <w:r w:rsidRPr="002D13B7">
        <w:rPr>
          <w:shd w:val="clear" w:color="auto" w:fill="FFFFFF"/>
        </w:rPr>
        <w:t xml:space="preserve">, I. (2006). Collaborative games: Lessons learned from board games. Simulation &amp; Gaming, 37(1), 24–40. </w:t>
      </w:r>
      <w:hyperlink r:id="rId13" w:history="1">
        <w:r w:rsidRPr="002D13B7">
          <w:rPr>
            <w:rStyle w:val="Hyperlink"/>
            <w:color w:val="auto"/>
            <w:shd w:val="clear" w:color="auto" w:fill="FFFFFF"/>
          </w:rPr>
          <w:t>https://doi.org/10.1177/1046878105282279</w:t>
        </w:r>
      </w:hyperlink>
    </w:p>
    <w:p w:rsidR="00E66D3D" w:rsidRPr="002D13B7" w:rsidP="002D13B7" w14:paraId="7BC1000B" w14:textId="77777777">
      <w:pPr>
        <w:spacing w:after="0"/>
        <w:rPr>
          <w:u w:val="single"/>
          <w:shd w:val="clear" w:color="auto" w:fill="FFFFFF"/>
        </w:rPr>
      </w:pPr>
    </w:p>
    <w:p w:rsidR="007D0AA1" w:rsidRPr="00D97653" w:rsidP="002D13B7" w14:paraId="44B4A686" w14:textId="3C0A92BE">
      <w:pPr>
        <w:pStyle w:val="Heading2"/>
        <w:spacing w:after="0"/>
        <w:rPr>
          <w:color w:val="000000"/>
        </w:rPr>
      </w:pPr>
      <w:bookmarkStart w:id="44" w:name="_Toc127168698"/>
      <w:bookmarkStart w:id="45" w:name="_Toc127168719"/>
      <w:r w:rsidRPr="00AF2065">
        <w:rPr>
          <w:rFonts w:ascii="Times New Roman" w:hAnsi="Times New Roman" w:cs="Times New Roman"/>
          <w:bCs w:val="0"/>
          <w:color w:val="000000"/>
          <w:sz w:val="24"/>
          <w:szCs w:val="32"/>
        </w:rPr>
        <w:t>LIST</w:t>
      </w:r>
      <w:r w:rsidRPr="00AF2065">
        <w:rPr>
          <w:rFonts w:ascii="Times New Roman" w:hAnsi="Times New Roman" w:cs="Times New Roman"/>
          <w:color w:val="000000"/>
          <w:sz w:val="24"/>
          <w:szCs w:val="32"/>
        </w:rPr>
        <w:t xml:space="preserve"> OF ATTACHMENTS</w:t>
      </w:r>
      <w:bookmarkEnd w:id="44"/>
      <w:bookmarkEnd w:id="45"/>
    </w:p>
    <w:p w:rsidR="0069771C" w:rsidRPr="00AF2065" w:rsidP="002D13B7" w14:paraId="2F217EF6" w14:textId="31506403">
      <w:pPr>
        <w:spacing w:after="0"/>
        <w:ind w:left="0" w:firstLine="0"/>
      </w:pPr>
      <w:r w:rsidRPr="00AF2065">
        <w:t>Attachment A – Participant Information</w:t>
      </w:r>
      <w:r w:rsidR="00E66D3D">
        <w:rPr>
          <w:bCs/>
        </w:rPr>
        <w:t xml:space="preserve"> Flyer</w:t>
      </w:r>
    </w:p>
    <w:p w:rsidR="0069771C" w:rsidRPr="00AF2065" w:rsidP="002D13B7" w14:paraId="33106887" w14:textId="77777777">
      <w:pPr>
        <w:spacing w:after="0"/>
        <w:ind w:left="0" w:firstLine="0"/>
      </w:pPr>
      <w:r w:rsidRPr="00AF2065">
        <w:t>Attachment B – Immediate Post Exercise Survey Questions</w:t>
      </w:r>
    </w:p>
    <w:p w:rsidR="0069771C" w:rsidRPr="00AF2065" w:rsidP="002D13B7" w14:paraId="1786CF9F" w14:textId="2061CF8F">
      <w:pPr>
        <w:spacing w:after="0"/>
        <w:ind w:left="0" w:firstLine="0"/>
      </w:pPr>
      <w:r w:rsidRPr="00AF2065">
        <w:t xml:space="preserve">Attachment C </w:t>
      </w:r>
      <w:r w:rsidR="00A60C2F">
        <w:rPr>
          <w:bCs/>
        </w:rPr>
        <w:t>–</w:t>
      </w:r>
      <w:r w:rsidRPr="00AF2065">
        <w:t xml:space="preserve"> Follow</w:t>
      </w:r>
      <w:r w:rsidR="00A60C2F">
        <w:rPr>
          <w:bCs/>
        </w:rPr>
        <w:t>-</w:t>
      </w:r>
      <w:r w:rsidRPr="00AF2065">
        <w:t>Up Survey Questions</w:t>
      </w:r>
    </w:p>
    <w:p w:rsidR="0069771C" w:rsidP="002D13B7" w14:paraId="29D7D2AA" w14:textId="4689A814">
      <w:pPr>
        <w:spacing w:after="0"/>
        <w:ind w:left="0" w:firstLine="0"/>
      </w:pPr>
      <w:r w:rsidRPr="00AF2065">
        <w:t>Attachment D – Focus Group Script</w:t>
      </w:r>
    </w:p>
    <w:p w:rsidR="00C85FC1" w:rsidP="002D13B7" w14:paraId="40DD4880" w14:textId="7966F2E1">
      <w:pPr>
        <w:spacing w:after="0"/>
        <w:ind w:left="0" w:firstLine="0"/>
      </w:pPr>
      <w:r>
        <w:t>Attachment 1 – T.E.S.T. Game</w:t>
      </w:r>
    </w:p>
    <w:p w:rsidR="00C85FC1" w:rsidRPr="00AF2065" w:rsidP="002D13B7" w14:paraId="7D80A216" w14:textId="4F765630">
      <w:pPr>
        <w:spacing w:after="0"/>
        <w:ind w:left="0" w:firstLine="0"/>
      </w:pPr>
      <w:r>
        <w:t>Attachment 1a – Game instructions</w:t>
      </w:r>
    </w:p>
    <w:p w:rsidR="00051075" w:rsidRPr="00AF2065" w:rsidP="002D13B7" w14:paraId="35332E8F" w14:textId="0E32C213">
      <w:pPr>
        <w:spacing w:after="0"/>
        <w:ind w:left="0" w:firstLine="0"/>
      </w:pPr>
      <w:r w:rsidRPr="00D642A3">
        <w:t xml:space="preserve">Attachment </w:t>
      </w:r>
      <w:r w:rsidR="00C85FC1">
        <w:t>2</w:t>
      </w:r>
      <w:r w:rsidRPr="00AF2065" w:rsidR="008D67B6">
        <w:t xml:space="preserve"> – </w:t>
      </w:r>
      <w:r w:rsidR="00C85FC1">
        <w:t>Human Subject</w:t>
      </w:r>
      <w:r w:rsidRPr="00D642A3" w:rsidR="00C85FC1">
        <w:t xml:space="preserve"> </w:t>
      </w:r>
      <w:r w:rsidRPr="00D642A3">
        <w:t>Research Determination Form</w:t>
      </w:r>
    </w:p>
    <w:p w:rsidR="007D0AA1" w:rsidRPr="007834BF" w:rsidP="002D13B7" w14:paraId="5010C6F6" w14:textId="77777777">
      <w:pPr>
        <w:tabs>
          <w:tab w:val="left" w:pos="0"/>
        </w:tabs>
        <w:spacing w:after="0"/>
        <w:rPr>
          <w:color w:val="000000"/>
        </w:rPr>
      </w:pPr>
    </w:p>
    <w:sectPr w:rsidSect="00AF71DC">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2240" w:h="15840" w:code="1"/>
      <w:pgMar w:top="1440" w:right="1170" w:bottom="1440" w:left="1440" w:header="1152"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charset w:val="00"/>
    <w:family w:val="roman"/>
    <w:pitch w:val="variable"/>
    <w:sig w:usb0="00000007" w:usb1="00000000" w:usb2="00000000" w:usb3="00000000" w:csb0="0000001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077" w:rsidP="00F15C6A" w14:paraId="7290523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F5077" w14:paraId="25AFB66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077" w:rsidP="00F15C6A" w14:paraId="30DD609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0A72">
      <w:rPr>
        <w:rStyle w:val="PageNumber"/>
        <w:noProof/>
      </w:rPr>
      <w:t>1</w:t>
    </w:r>
    <w:r>
      <w:rPr>
        <w:rStyle w:val="PageNumber"/>
      </w:rPr>
      <w:fldChar w:fldCharType="end"/>
    </w:r>
  </w:p>
  <w:p w:rsidR="002F5077" w:rsidP="005B5F63" w14:paraId="37CE83F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580" w14:paraId="4FD943D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077" w:rsidP="00742647" w14:paraId="4D58E2F6"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F5077" w14:paraId="6607D0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580" w14:paraId="1D9DAB7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580" w14:paraId="18A7B8F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5">
    <w:nsid w:val="00FE429B"/>
    <w:multiLevelType w:val="hybridMultilevel"/>
    <w:tmpl w:val="D1506E58"/>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12D55B9"/>
    <w:multiLevelType w:val="hybridMultilevel"/>
    <w:tmpl w:val="1E2854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545647A"/>
    <w:multiLevelType w:val="hybridMultilevel"/>
    <w:tmpl w:val="054EC7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77F3D03"/>
    <w:multiLevelType w:val="hybridMultilevel"/>
    <w:tmpl w:val="0E982AB4"/>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A4E03F7"/>
    <w:multiLevelType w:val="hybridMultilevel"/>
    <w:tmpl w:val="720A5686"/>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C5841DA"/>
    <w:multiLevelType w:val="hybridMultilevel"/>
    <w:tmpl w:val="1D64021A"/>
    <w:lvl w:ilvl="0">
      <w:start w:val="1"/>
      <w:numFmt w:val="decimal"/>
      <w:lvlText w:val="%1."/>
      <w:lvlJc w:val="left"/>
      <w:pPr>
        <w:ind w:left="108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0CFD6C59"/>
    <w:multiLevelType w:val="hybridMultilevel"/>
    <w:tmpl w:val="CA6E535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117B5982"/>
    <w:multiLevelType w:val="hybridMultilevel"/>
    <w:tmpl w:val="CFDCAF9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404203D"/>
    <w:multiLevelType w:val="hybridMultilevel"/>
    <w:tmpl w:val="07849D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4BB7676"/>
    <w:multiLevelType w:val="hybridMultilevel"/>
    <w:tmpl w:val="9AB0F61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17973C37"/>
    <w:multiLevelType w:val="hybridMultilevel"/>
    <w:tmpl w:val="46BE6500"/>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8D4302F"/>
    <w:multiLevelType w:val="hybridMultilevel"/>
    <w:tmpl w:val="60645712"/>
    <w:lvl w:ilvl="0">
      <w:start w:val="1"/>
      <w:numFmt w:val="decimal"/>
      <w:lvlText w:val="%1."/>
      <w:lvlJc w:val="left"/>
      <w:pPr>
        <w:ind w:left="360" w:hanging="360"/>
      </w:p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7">
    <w:nsid w:val="1AD9C14D"/>
    <w:multiLevelType w:val="hybridMultilevel"/>
    <w:tmpl w:val="177A1E54"/>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1E671EFC"/>
    <w:multiLevelType w:val="hybridMultilevel"/>
    <w:tmpl w:val="DF80AAE4"/>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nsid w:val="28521205"/>
    <w:multiLevelType w:val="hybridMultilevel"/>
    <w:tmpl w:val="67B88A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29EA3E2E"/>
    <w:multiLevelType w:val="hybridMultilevel"/>
    <w:tmpl w:val="F2D6A0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B5056DF"/>
    <w:multiLevelType w:val="hybridMultilevel"/>
    <w:tmpl w:val="AA96BF2E"/>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2D600AC3"/>
    <w:multiLevelType w:val="hybridMultilevel"/>
    <w:tmpl w:val="C82CF23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2EAF3879"/>
    <w:multiLevelType w:val="hybridMultilevel"/>
    <w:tmpl w:val="7C8C70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318872C1"/>
    <w:multiLevelType w:val="hybridMultilevel"/>
    <w:tmpl w:val="2E7825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8F7E86E"/>
    <w:multiLevelType w:val="hybridMultilevel"/>
    <w:tmpl w:val="A53A5E66"/>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398900BF"/>
    <w:multiLevelType w:val="hybridMultilevel"/>
    <w:tmpl w:val="AC6073D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nsid w:val="3DD2680E"/>
    <w:multiLevelType w:val="hybridMultilevel"/>
    <w:tmpl w:val="4CF4C04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41BB64D3"/>
    <w:multiLevelType w:val="hybridMultilevel"/>
    <w:tmpl w:val="56324CEE"/>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55D19C8"/>
    <w:multiLevelType w:val="hybridMultilevel"/>
    <w:tmpl w:val="7BC0D17A"/>
    <w:name w:val="AutoList42"/>
    <w:lvl w:ilvl="0">
      <w:start w:val="3"/>
      <w:numFmt w:val="lowerRoman"/>
      <w:lvlText w:val="%1."/>
      <w:lvlJc w:val="right"/>
      <w:pPr>
        <w:tabs>
          <w:tab w:val="num" w:pos="720"/>
        </w:tabs>
        <w:ind w:left="720" w:hanging="1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8725517"/>
    <w:multiLevelType w:val="hybridMultilevel"/>
    <w:tmpl w:val="91389DC0"/>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58F505AA"/>
    <w:multiLevelType w:val="hybridMultilevel"/>
    <w:tmpl w:val="D272DD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5DDA4391"/>
    <w:multiLevelType w:val="hybridMultilevel"/>
    <w:tmpl w:val="94DC2F06"/>
    <w:lvl w:ilvl="0">
      <w:start w:val="1"/>
      <w:numFmt w:val="decimal"/>
      <w:lvlText w:val="%1."/>
      <w:lvlJc w:val="left"/>
      <w:pPr>
        <w:ind w:left="216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5DF42B28"/>
    <w:multiLevelType w:val="hybridMultilevel"/>
    <w:tmpl w:val="629A2A7C"/>
    <w:lvl w:ilvl="0">
      <w:start w:val="1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5EDE3517"/>
    <w:multiLevelType w:val="hybridMultilevel"/>
    <w:tmpl w:val="F328F6EC"/>
    <w:lvl w:ilvl="0">
      <w:start w:val="1"/>
      <w:numFmt w:val="bullet"/>
      <w:lvlText w:val="o"/>
      <w:lvlJc w:val="left"/>
      <w:pPr>
        <w:tabs>
          <w:tab w:val="num" w:pos="540"/>
        </w:tabs>
        <w:ind w:left="54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60126F36"/>
    <w:multiLevelType w:val="hybridMultilevel"/>
    <w:tmpl w:val="78EEB42E"/>
    <w:lvl w:ilvl="0">
      <w:start w:val="1"/>
      <w:numFmt w:val="decimal"/>
      <w:lvlText w:val="%1."/>
      <w:lvlJc w:val="left"/>
      <w:pPr>
        <w:ind w:left="360" w:hanging="360"/>
      </w:p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8">
    <w:nsid w:val="677835A1"/>
    <w:multiLevelType w:val="hybridMultilevel"/>
    <w:tmpl w:val="2CB0A79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6C693C10"/>
    <w:multiLevelType w:val="hybridMultilevel"/>
    <w:tmpl w:val="F8A206C0"/>
    <w:lvl w:ilvl="0">
      <w:start w:val="1"/>
      <w:numFmt w:val="upperRoman"/>
      <w:lvlText w:val="%1."/>
      <w:lvlJc w:val="right"/>
      <w:pPr>
        <w:tabs>
          <w:tab w:val="num" w:pos="900"/>
        </w:tabs>
        <w:ind w:left="900" w:hanging="18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nsid w:val="6D226D71"/>
    <w:multiLevelType w:val="hybridMultilevel"/>
    <w:tmpl w:val="B5C846CE"/>
    <w:lvl w:ilvl="0">
      <w:start w:val="1"/>
      <w:numFmt w:val="decimal"/>
      <w:lvlText w:val="%1."/>
      <w:lvlJc w:val="left"/>
      <w:pPr>
        <w:ind w:left="360" w:hanging="360"/>
      </w:p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num w:numId="1" w16cid:durableId="422263905">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168756253">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16cid:durableId="1981879794">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676343079">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2064138352">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16cid:durableId="1242443978">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16cid:durableId="1752042685">
    <w:abstractNumId w:val="33"/>
  </w:num>
  <w:num w:numId="8" w16cid:durableId="1890648228">
    <w:abstractNumId w:val="18"/>
  </w:num>
  <w:num w:numId="9" w16cid:durableId="1282955486">
    <w:abstractNumId w:val="39"/>
  </w:num>
  <w:num w:numId="10" w16cid:durableId="298801385">
    <w:abstractNumId w:val="19"/>
  </w:num>
  <w:num w:numId="11" w16cid:durableId="802381906">
    <w:abstractNumId w:val="28"/>
  </w:num>
  <w:num w:numId="12" w16cid:durableId="1738818500">
    <w:abstractNumId w:val="31"/>
  </w:num>
  <w:num w:numId="13" w16cid:durableId="148715113">
    <w:abstractNumId w:val="32"/>
  </w:num>
  <w:num w:numId="14" w16cid:durableId="314459626">
    <w:abstractNumId w:val="22"/>
  </w:num>
  <w:num w:numId="15" w16cid:durableId="2000427424">
    <w:abstractNumId w:val="12"/>
  </w:num>
  <w:num w:numId="16" w16cid:durableId="1415590467">
    <w:abstractNumId w:val="30"/>
  </w:num>
  <w:num w:numId="17" w16cid:durableId="1982345774">
    <w:abstractNumId w:val="23"/>
  </w:num>
  <w:num w:numId="18" w16cid:durableId="989557450">
    <w:abstractNumId w:val="36"/>
  </w:num>
  <w:num w:numId="19" w16cid:durableId="131556738">
    <w:abstractNumId w:val="35"/>
  </w:num>
  <w:num w:numId="20" w16cid:durableId="2087721925">
    <w:abstractNumId w:val="27"/>
  </w:num>
  <w:num w:numId="21" w16cid:durableId="6101947">
    <w:abstractNumId w:val="20"/>
  </w:num>
  <w:num w:numId="22" w16cid:durableId="381758968">
    <w:abstractNumId w:val="14"/>
  </w:num>
  <w:num w:numId="23" w16cid:durableId="878781616">
    <w:abstractNumId w:val="29"/>
  </w:num>
  <w:num w:numId="24" w16cid:durableId="875579051">
    <w:abstractNumId w:val="10"/>
  </w:num>
  <w:num w:numId="25" w16cid:durableId="1148664244">
    <w:abstractNumId w:val="40"/>
  </w:num>
  <w:num w:numId="26" w16cid:durableId="1630937579">
    <w:abstractNumId w:val="9"/>
  </w:num>
  <w:num w:numId="27" w16cid:durableId="1924801961">
    <w:abstractNumId w:val="7"/>
  </w:num>
  <w:num w:numId="28" w16cid:durableId="188105427">
    <w:abstractNumId w:val="37"/>
  </w:num>
  <w:num w:numId="29" w16cid:durableId="1697191181">
    <w:abstractNumId w:val="16"/>
  </w:num>
  <w:num w:numId="30" w16cid:durableId="1049652010">
    <w:abstractNumId w:val="34"/>
  </w:num>
  <w:num w:numId="31" w16cid:durableId="121727215">
    <w:abstractNumId w:val="11"/>
  </w:num>
  <w:num w:numId="32" w16cid:durableId="1432162752">
    <w:abstractNumId w:val="38"/>
  </w:num>
  <w:num w:numId="33" w16cid:durableId="761950371">
    <w:abstractNumId w:val="6"/>
  </w:num>
  <w:num w:numId="34" w16cid:durableId="1963539861">
    <w:abstractNumId w:val="24"/>
  </w:num>
  <w:num w:numId="35" w16cid:durableId="1324317174">
    <w:abstractNumId w:val="17"/>
  </w:num>
  <w:num w:numId="36" w16cid:durableId="855003920">
    <w:abstractNumId w:val="26"/>
  </w:num>
  <w:num w:numId="37" w16cid:durableId="1492478478">
    <w:abstractNumId w:val="13"/>
  </w:num>
  <w:num w:numId="38" w16cid:durableId="2027320590">
    <w:abstractNumId w:val="21"/>
  </w:num>
  <w:num w:numId="39" w16cid:durableId="2055301121">
    <w:abstractNumId w:val="25"/>
  </w:num>
  <w:num w:numId="40" w16cid:durableId="2118257671">
    <w:abstractNumId w:val="15"/>
  </w:num>
  <w:num w:numId="41" w16cid:durableId="676227140">
    <w:abstractNumId w:val="5"/>
  </w:num>
  <w:num w:numId="42" w16cid:durableId="7433833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F8B"/>
    <w:rsid w:val="000009BA"/>
    <w:rsid w:val="00000E7D"/>
    <w:rsid w:val="00001968"/>
    <w:rsid w:val="0000202D"/>
    <w:rsid w:val="00002764"/>
    <w:rsid w:val="00004D07"/>
    <w:rsid w:val="0000730F"/>
    <w:rsid w:val="00017B42"/>
    <w:rsid w:val="00020B18"/>
    <w:rsid w:val="00022A54"/>
    <w:rsid w:val="000244D6"/>
    <w:rsid w:val="000259DE"/>
    <w:rsid w:val="00025EE7"/>
    <w:rsid w:val="0002754E"/>
    <w:rsid w:val="00027ABA"/>
    <w:rsid w:val="00027B74"/>
    <w:rsid w:val="00027D7B"/>
    <w:rsid w:val="00030DA5"/>
    <w:rsid w:val="000315DB"/>
    <w:rsid w:val="00031D85"/>
    <w:rsid w:val="00032124"/>
    <w:rsid w:val="00033191"/>
    <w:rsid w:val="00035595"/>
    <w:rsid w:val="000360CC"/>
    <w:rsid w:val="00036E5B"/>
    <w:rsid w:val="000403E5"/>
    <w:rsid w:val="00042580"/>
    <w:rsid w:val="00043480"/>
    <w:rsid w:val="00043566"/>
    <w:rsid w:val="00044742"/>
    <w:rsid w:val="0004526C"/>
    <w:rsid w:val="00045538"/>
    <w:rsid w:val="00045A69"/>
    <w:rsid w:val="00046FFA"/>
    <w:rsid w:val="00047045"/>
    <w:rsid w:val="000500C9"/>
    <w:rsid w:val="00050F5C"/>
    <w:rsid w:val="00051075"/>
    <w:rsid w:val="00053A71"/>
    <w:rsid w:val="00053E7A"/>
    <w:rsid w:val="00055B49"/>
    <w:rsid w:val="000616B4"/>
    <w:rsid w:val="00061916"/>
    <w:rsid w:val="000627FE"/>
    <w:rsid w:val="00066529"/>
    <w:rsid w:val="0006668D"/>
    <w:rsid w:val="00067911"/>
    <w:rsid w:val="000703D6"/>
    <w:rsid w:val="0007072A"/>
    <w:rsid w:val="00070774"/>
    <w:rsid w:val="0007162A"/>
    <w:rsid w:val="00071D0B"/>
    <w:rsid w:val="00072F37"/>
    <w:rsid w:val="00074445"/>
    <w:rsid w:val="00074CD7"/>
    <w:rsid w:val="00075916"/>
    <w:rsid w:val="000773D3"/>
    <w:rsid w:val="00080ECB"/>
    <w:rsid w:val="00080F94"/>
    <w:rsid w:val="000814C1"/>
    <w:rsid w:val="00082A36"/>
    <w:rsid w:val="00083A8A"/>
    <w:rsid w:val="00085603"/>
    <w:rsid w:val="000901A5"/>
    <w:rsid w:val="000907F7"/>
    <w:rsid w:val="00090ED6"/>
    <w:rsid w:val="00091D70"/>
    <w:rsid w:val="000928D4"/>
    <w:rsid w:val="00093C81"/>
    <w:rsid w:val="00097034"/>
    <w:rsid w:val="00097D05"/>
    <w:rsid w:val="000A01D0"/>
    <w:rsid w:val="000A2084"/>
    <w:rsid w:val="000A2898"/>
    <w:rsid w:val="000A2FF3"/>
    <w:rsid w:val="000A3385"/>
    <w:rsid w:val="000A369A"/>
    <w:rsid w:val="000A4D5E"/>
    <w:rsid w:val="000A689B"/>
    <w:rsid w:val="000B03B1"/>
    <w:rsid w:val="000B2411"/>
    <w:rsid w:val="000B295F"/>
    <w:rsid w:val="000B3000"/>
    <w:rsid w:val="000B3F98"/>
    <w:rsid w:val="000B5579"/>
    <w:rsid w:val="000C166E"/>
    <w:rsid w:val="000C3CB7"/>
    <w:rsid w:val="000C6292"/>
    <w:rsid w:val="000C7994"/>
    <w:rsid w:val="000D45B8"/>
    <w:rsid w:val="000D6277"/>
    <w:rsid w:val="000D78A4"/>
    <w:rsid w:val="000E2C9A"/>
    <w:rsid w:val="000E3FAB"/>
    <w:rsid w:val="000E5D00"/>
    <w:rsid w:val="000E79C3"/>
    <w:rsid w:val="000F135B"/>
    <w:rsid w:val="000F4549"/>
    <w:rsid w:val="000F5494"/>
    <w:rsid w:val="000F681D"/>
    <w:rsid w:val="00103DFD"/>
    <w:rsid w:val="00105C1A"/>
    <w:rsid w:val="001116B2"/>
    <w:rsid w:val="00111BE6"/>
    <w:rsid w:val="001121FF"/>
    <w:rsid w:val="00113129"/>
    <w:rsid w:val="001161EE"/>
    <w:rsid w:val="00116596"/>
    <w:rsid w:val="00116952"/>
    <w:rsid w:val="00116FE8"/>
    <w:rsid w:val="0012089D"/>
    <w:rsid w:val="00121480"/>
    <w:rsid w:val="00121AC4"/>
    <w:rsid w:val="00124A5C"/>
    <w:rsid w:val="0012573B"/>
    <w:rsid w:val="0012686B"/>
    <w:rsid w:val="0013173E"/>
    <w:rsid w:val="00132B15"/>
    <w:rsid w:val="00133117"/>
    <w:rsid w:val="001363F9"/>
    <w:rsid w:val="0013682C"/>
    <w:rsid w:val="001373AB"/>
    <w:rsid w:val="00142D32"/>
    <w:rsid w:val="001447D4"/>
    <w:rsid w:val="00144D39"/>
    <w:rsid w:val="0014560C"/>
    <w:rsid w:val="00150780"/>
    <w:rsid w:val="00151EE0"/>
    <w:rsid w:val="0015392C"/>
    <w:rsid w:val="001561E1"/>
    <w:rsid w:val="00157B85"/>
    <w:rsid w:val="00161E86"/>
    <w:rsid w:val="001623D4"/>
    <w:rsid w:val="00163BC3"/>
    <w:rsid w:val="00164F5B"/>
    <w:rsid w:val="0016614F"/>
    <w:rsid w:val="00166593"/>
    <w:rsid w:val="00166A41"/>
    <w:rsid w:val="001715FA"/>
    <w:rsid w:val="00172CA4"/>
    <w:rsid w:val="00173868"/>
    <w:rsid w:val="001747FF"/>
    <w:rsid w:val="001756C0"/>
    <w:rsid w:val="0017776D"/>
    <w:rsid w:val="001802AD"/>
    <w:rsid w:val="0018216D"/>
    <w:rsid w:val="0018474A"/>
    <w:rsid w:val="00187C46"/>
    <w:rsid w:val="00191A52"/>
    <w:rsid w:val="00192008"/>
    <w:rsid w:val="001929B8"/>
    <w:rsid w:val="00192F40"/>
    <w:rsid w:val="00193766"/>
    <w:rsid w:val="00194BC2"/>
    <w:rsid w:val="00195FD1"/>
    <w:rsid w:val="001A03B7"/>
    <w:rsid w:val="001A0DF0"/>
    <w:rsid w:val="001A0F7E"/>
    <w:rsid w:val="001A278B"/>
    <w:rsid w:val="001A44B4"/>
    <w:rsid w:val="001A4D40"/>
    <w:rsid w:val="001A4ECC"/>
    <w:rsid w:val="001A561F"/>
    <w:rsid w:val="001A58EA"/>
    <w:rsid w:val="001B1892"/>
    <w:rsid w:val="001B324C"/>
    <w:rsid w:val="001B3A95"/>
    <w:rsid w:val="001B5CC2"/>
    <w:rsid w:val="001B6931"/>
    <w:rsid w:val="001B7468"/>
    <w:rsid w:val="001C03C4"/>
    <w:rsid w:val="001C0AFB"/>
    <w:rsid w:val="001C2EE3"/>
    <w:rsid w:val="001C38AE"/>
    <w:rsid w:val="001C5BD8"/>
    <w:rsid w:val="001C5C15"/>
    <w:rsid w:val="001D1CE5"/>
    <w:rsid w:val="001D3587"/>
    <w:rsid w:val="001D62A2"/>
    <w:rsid w:val="001D6452"/>
    <w:rsid w:val="001E153B"/>
    <w:rsid w:val="001E3984"/>
    <w:rsid w:val="001E5449"/>
    <w:rsid w:val="001F0584"/>
    <w:rsid w:val="001F0C34"/>
    <w:rsid w:val="001F244E"/>
    <w:rsid w:val="001F2663"/>
    <w:rsid w:val="001F2866"/>
    <w:rsid w:val="001F610D"/>
    <w:rsid w:val="001F772D"/>
    <w:rsid w:val="002003D7"/>
    <w:rsid w:val="00201240"/>
    <w:rsid w:val="00201537"/>
    <w:rsid w:val="00201AC0"/>
    <w:rsid w:val="00203971"/>
    <w:rsid w:val="00203E80"/>
    <w:rsid w:val="00204024"/>
    <w:rsid w:val="00204C4B"/>
    <w:rsid w:val="0020502A"/>
    <w:rsid w:val="002065ED"/>
    <w:rsid w:val="002105B9"/>
    <w:rsid w:val="00210D56"/>
    <w:rsid w:val="0021212E"/>
    <w:rsid w:val="00212CB0"/>
    <w:rsid w:val="002136C3"/>
    <w:rsid w:val="00216375"/>
    <w:rsid w:val="00216D94"/>
    <w:rsid w:val="00216FB9"/>
    <w:rsid w:val="002173D4"/>
    <w:rsid w:val="0022229C"/>
    <w:rsid w:val="002225EF"/>
    <w:rsid w:val="00223911"/>
    <w:rsid w:val="00223B66"/>
    <w:rsid w:val="0022600E"/>
    <w:rsid w:val="002266F7"/>
    <w:rsid w:val="00226BE0"/>
    <w:rsid w:val="00226F39"/>
    <w:rsid w:val="0022752A"/>
    <w:rsid w:val="00227BF6"/>
    <w:rsid w:val="00232D54"/>
    <w:rsid w:val="0023517B"/>
    <w:rsid w:val="00235BDB"/>
    <w:rsid w:val="00236073"/>
    <w:rsid w:val="00237037"/>
    <w:rsid w:val="00240266"/>
    <w:rsid w:val="00244187"/>
    <w:rsid w:val="0024696A"/>
    <w:rsid w:val="00246997"/>
    <w:rsid w:val="002476F1"/>
    <w:rsid w:val="00247E74"/>
    <w:rsid w:val="00250EC0"/>
    <w:rsid w:val="00252C97"/>
    <w:rsid w:val="00253472"/>
    <w:rsid w:val="00254471"/>
    <w:rsid w:val="002567B0"/>
    <w:rsid w:val="002574A5"/>
    <w:rsid w:val="002576AA"/>
    <w:rsid w:val="00261E27"/>
    <w:rsid w:val="00262B67"/>
    <w:rsid w:val="00264AFC"/>
    <w:rsid w:val="0026704E"/>
    <w:rsid w:val="0027142C"/>
    <w:rsid w:val="00272BA4"/>
    <w:rsid w:val="0027378A"/>
    <w:rsid w:val="0028069B"/>
    <w:rsid w:val="002807D6"/>
    <w:rsid w:val="00283292"/>
    <w:rsid w:val="00284D4D"/>
    <w:rsid w:val="00286A5A"/>
    <w:rsid w:val="00287FB1"/>
    <w:rsid w:val="00290452"/>
    <w:rsid w:val="00291CA2"/>
    <w:rsid w:val="00291FB8"/>
    <w:rsid w:val="002922F0"/>
    <w:rsid w:val="002936BD"/>
    <w:rsid w:val="002971A5"/>
    <w:rsid w:val="00297834"/>
    <w:rsid w:val="00297880"/>
    <w:rsid w:val="002A0EED"/>
    <w:rsid w:val="002A1D76"/>
    <w:rsid w:val="002A2784"/>
    <w:rsid w:val="002A66E3"/>
    <w:rsid w:val="002B3674"/>
    <w:rsid w:val="002B3CA1"/>
    <w:rsid w:val="002B49B4"/>
    <w:rsid w:val="002B763E"/>
    <w:rsid w:val="002C008B"/>
    <w:rsid w:val="002C2D2E"/>
    <w:rsid w:val="002C4B79"/>
    <w:rsid w:val="002C5A3C"/>
    <w:rsid w:val="002C60A8"/>
    <w:rsid w:val="002D09B6"/>
    <w:rsid w:val="002D13B7"/>
    <w:rsid w:val="002D39D8"/>
    <w:rsid w:val="002D3DED"/>
    <w:rsid w:val="002D3EDE"/>
    <w:rsid w:val="002D4341"/>
    <w:rsid w:val="002D5DD9"/>
    <w:rsid w:val="002D5EE8"/>
    <w:rsid w:val="002D69D1"/>
    <w:rsid w:val="002D7213"/>
    <w:rsid w:val="002D76E5"/>
    <w:rsid w:val="002E1517"/>
    <w:rsid w:val="002E2357"/>
    <w:rsid w:val="002E274D"/>
    <w:rsid w:val="002E28BA"/>
    <w:rsid w:val="002E3155"/>
    <w:rsid w:val="002E5A05"/>
    <w:rsid w:val="002F0610"/>
    <w:rsid w:val="002F0966"/>
    <w:rsid w:val="002F331E"/>
    <w:rsid w:val="002F4EE4"/>
    <w:rsid w:val="002F5077"/>
    <w:rsid w:val="002F58B9"/>
    <w:rsid w:val="002F7359"/>
    <w:rsid w:val="00300DDF"/>
    <w:rsid w:val="00301939"/>
    <w:rsid w:val="00302801"/>
    <w:rsid w:val="00303292"/>
    <w:rsid w:val="0030685B"/>
    <w:rsid w:val="003068A0"/>
    <w:rsid w:val="00306C36"/>
    <w:rsid w:val="003070B6"/>
    <w:rsid w:val="00307AAF"/>
    <w:rsid w:val="003100B0"/>
    <w:rsid w:val="00312CF4"/>
    <w:rsid w:val="00313496"/>
    <w:rsid w:val="003137C6"/>
    <w:rsid w:val="0031692A"/>
    <w:rsid w:val="00317F8B"/>
    <w:rsid w:val="0032200A"/>
    <w:rsid w:val="00322265"/>
    <w:rsid w:val="00323FDE"/>
    <w:rsid w:val="00324858"/>
    <w:rsid w:val="0032504C"/>
    <w:rsid w:val="003272C1"/>
    <w:rsid w:val="00327D53"/>
    <w:rsid w:val="00330F92"/>
    <w:rsid w:val="00332FB2"/>
    <w:rsid w:val="00333C1B"/>
    <w:rsid w:val="00333DB0"/>
    <w:rsid w:val="00335838"/>
    <w:rsid w:val="00335B08"/>
    <w:rsid w:val="00336168"/>
    <w:rsid w:val="003369E6"/>
    <w:rsid w:val="0033729A"/>
    <w:rsid w:val="00340465"/>
    <w:rsid w:val="00341C66"/>
    <w:rsid w:val="00342B6C"/>
    <w:rsid w:val="0034329D"/>
    <w:rsid w:val="00344CC6"/>
    <w:rsid w:val="003460AE"/>
    <w:rsid w:val="00346A3C"/>
    <w:rsid w:val="00346DB9"/>
    <w:rsid w:val="00346EE9"/>
    <w:rsid w:val="003479C7"/>
    <w:rsid w:val="00347A81"/>
    <w:rsid w:val="0035028A"/>
    <w:rsid w:val="003506CC"/>
    <w:rsid w:val="00350BDE"/>
    <w:rsid w:val="003519FE"/>
    <w:rsid w:val="00353925"/>
    <w:rsid w:val="00353BDB"/>
    <w:rsid w:val="00356F00"/>
    <w:rsid w:val="00360CD6"/>
    <w:rsid w:val="0036381D"/>
    <w:rsid w:val="0036664E"/>
    <w:rsid w:val="003701D5"/>
    <w:rsid w:val="00370ADF"/>
    <w:rsid w:val="003735C3"/>
    <w:rsid w:val="00373838"/>
    <w:rsid w:val="0037421D"/>
    <w:rsid w:val="00375E73"/>
    <w:rsid w:val="00380A60"/>
    <w:rsid w:val="0038183C"/>
    <w:rsid w:val="00383105"/>
    <w:rsid w:val="00384295"/>
    <w:rsid w:val="0038552D"/>
    <w:rsid w:val="003878C5"/>
    <w:rsid w:val="0039102B"/>
    <w:rsid w:val="00391B2A"/>
    <w:rsid w:val="00393850"/>
    <w:rsid w:val="0039483A"/>
    <w:rsid w:val="00395449"/>
    <w:rsid w:val="00397380"/>
    <w:rsid w:val="003A020B"/>
    <w:rsid w:val="003A09AB"/>
    <w:rsid w:val="003A2A82"/>
    <w:rsid w:val="003A2D5E"/>
    <w:rsid w:val="003A361B"/>
    <w:rsid w:val="003A4192"/>
    <w:rsid w:val="003A5A2F"/>
    <w:rsid w:val="003A5AC9"/>
    <w:rsid w:val="003A6373"/>
    <w:rsid w:val="003B042F"/>
    <w:rsid w:val="003B0593"/>
    <w:rsid w:val="003B0855"/>
    <w:rsid w:val="003B2F57"/>
    <w:rsid w:val="003B4E9E"/>
    <w:rsid w:val="003B5740"/>
    <w:rsid w:val="003C2231"/>
    <w:rsid w:val="003C3755"/>
    <w:rsid w:val="003C40AE"/>
    <w:rsid w:val="003C536F"/>
    <w:rsid w:val="003C539B"/>
    <w:rsid w:val="003C7F57"/>
    <w:rsid w:val="003D0CDE"/>
    <w:rsid w:val="003D0E36"/>
    <w:rsid w:val="003D1382"/>
    <w:rsid w:val="003D1FDA"/>
    <w:rsid w:val="003D26D9"/>
    <w:rsid w:val="003D3646"/>
    <w:rsid w:val="003D379E"/>
    <w:rsid w:val="003D4B1C"/>
    <w:rsid w:val="003D6657"/>
    <w:rsid w:val="003D6E02"/>
    <w:rsid w:val="003E1D35"/>
    <w:rsid w:val="003E2325"/>
    <w:rsid w:val="003E3A8D"/>
    <w:rsid w:val="003E5A93"/>
    <w:rsid w:val="003E6332"/>
    <w:rsid w:val="003E7A28"/>
    <w:rsid w:val="003F1E0B"/>
    <w:rsid w:val="003F2657"/>
    <w:rsid w:val="003F4D22"/>
    <w:rsid w:val="003F6CB2"/>
    <w:rsid w:val="003F7074"/>
    <w:rsid w:val="003F716B"/>
    <w:rsid w:val="00400FED"/>
    <w:rsid w:val="00401F93"/>
    <w:rsid w:val="004031FA"/>
    <w:rsid w:val="00403CFB"/>
    <w:rsid w:val="004049CD"/>
    <w:rsid w:val="00405AD0"/>
    <w:rsid w:val="0040694B"/>
    <w:rsid w:val="00411A83"/>
    <w:rsid w:val="00412362"/>
    <w:rsid w:val="00412A3C"/>
    <w:rsid w:val="004141BE"/>
    <w:rsid w:val="00415614"/>
    <w:rsid w:val="00416793"/>
    <w:rsid w:val="00416C0B"/>
    <w:rsid w:val="00420156"/>
    <w:rsid w:val="00420C29"/>
    <w:rsid w:val="00420D0A"/>
    <w:rsid w:val="004217D2"/>
    <w:rsid w:val="00421A71"/>
    <w:rsid w:val="00423268"/>
    <w:rsid w:val="00430578"/>
    <w:rsid w:val="00430942"/>
    <w:rsid w:val="004326D1"/>
    <w:rsid w:val="00435717"/>
    <w:rsid w:val="0043632C"/>
    <w:rsid w:val="0044048D"/>
    <w:rsid w:val="00443C44"/>
    <w:rsid w:val="0044466C"/>
    <w:rsid w:val="00444F0C"/>
    <w:rsid w:val="004454E2"/>
    <w:rsid w:val="004473A8"/>
    <w:rsid w:val="00447969"/>
    <w:rsid w:val="00447CB1"/>
    <w:rsid w:val="00450E88"/>
    <w:rsid w:val="00451737"/>
    <w:rsid w:val="00452251"/>
    <w:rsid w:val="00453CE1"/>
    <w:rsid w:val="00454060"/>
    <w:rsid w:val="004559B5"/>
    <w:rsid w:val="004578E8"/>
    <w:rsid w:val="00460A3A"/>
    <w:rsid w:val="00461791"/>
    <w:rsid w:val="00462EF1"/>
    <w:rsid w:val="004637CB"/>
    <w:rsid w:val="00465034"/>
    <w:rsid w:val="0046629E"/>
    <w:rsid w:val="004703AB"/>
    <w:rsid w:val="0047092D"/>
    <w:rsid w:val="00471F0B"/>
    <w:rsid w:val="00472C3B"/>
    <w:rsid w:val="00474849"/>
    <w:rsid w:val="0048031F"/>
    <w:rsid w:val="00480A80"/>
    <w:rsid w:val="00481BD2"/>
    <w:rsid w:val="0048272D"/>
    <w:rsid w:val="0048277E"/>
    <w:rsid w:val="00484423"/>
    <w:rsid w:val="00484684"/>
    <w:rsid w:val="0048652D"/>
    <w:rsid w:val="00487349"/>
    <w:rsid w:val="00490440"/>
    <w:rsid w:val="0049315A"/>
    <w:rsid w:val="00493A00"/>
    <w:rsid w:val="004943FB"/>
    <w:rsid w:val="004945F6"/>
    <w:rsid w:val="00495927"/>
    <w:rsid w:val="00495B91"/>
    <w:rsid w:val="00496BD8"/>
    <w:rsid w:val="004A0C4B"/>
    <w:rsid w:val="004A11CE"/>
    <w:rsid w:val="004A1D73"/>
    <w:rsid w:val="004A1DD7"/>
    <w:rsid w:val="004A7B77"/>
    <w:rsid w:val="004A7E4D"/>
    <w:rsid w:val="004A7FED"/>
    <w:rsid w:val="004B3F6F"/>
    <w:rsid w:val="004B468F"/>
    <w:rsid w:val="004B7499"/>
    <w:rsid w:val="004B7C2A"/>
    <w:rsid w:val="004C0961"/>
    <w:rsid w:val="004C0A72"/>
    <w:rsid w:val="004C175A"/>
    <w:rsid w:val="004C2700"/>
    <w:rsid w:val="004C289B"/>
    <w:rsid w:val="004C45EF"/>
    <w:rsid w:val="004C5BF8"/>
    <w:rsid w:val="004C6055"/>
    <w:rsid w:val="004C67DF"/>
    <w:rsid w:val="004C7332"/>
    <w:rsid w:val="004D0B54"/>
    <w:rsid w:val="004D4873"/>
    <w:rsid w:val="004D70E7"/>
    <w:rsid w:val="004E0B74"/>
    <w:rsid w:val="004E0BA2"/>
    <w:rsid w:val="004E3084"/>
    <w:rsid w:val="004E4DEB"/>
    <w:rsid w:val="004E5BDD"/>
    <w:rsid w:val="004E68D8"/>
    <w:rsid w:val="004E696B"/>
    <w:rsid w:val="004E741E"/>
    <w:rsid w:val="004F0B8F"/>
    <w:rsid w:val="004F3C1E"/>
    <w:rsid w:val="004F463C"/>
    <w:rsid w:val="004F4DEF"/>
    <w:rsid w:val="004F6688"/>
    <w:rsid w:val="00502373"/>
    <w:rsid w:val="00503BB4"/>
    <w:rsid w:val="00504396"/>
    <w:rsid w:val="00504636"/>
    <w:rsid w:val="00504858"/>
    <w:rsid w:val="00506BB7"/>
    <w:rsid w:val="005131F3"/>
    <w:rsid w:val="00513B8B"/>
    <w:rsid w:val="00513DCD"/>
    <w:rsid w:val="00514872"/>
    <w:rsid w:val="005163C3"/>
    <w:rsid w:val="005170EB"/>
    <w:rsid w:val="0052066C"/>
    <w:rsid w:val="00520696"/>
    <w:rsid w:val="00521EA9"/>
    <w:rsid w:val="00522ED3"/>
    <w:rsid w:val="00524C30"/>
    <w:rsid w:val="00524E25"/>
    <w:rsid w:val="00527974"/>
    <w:rsid w:val="005309B0"/>
    <w:rsid w:val="005314C2"/>
    <w:rsid w:val="005317FD"/>
    <w:rsid w:val="0053217D"/>
    <w:rsid w:val="00532755"/>
    <w:rsid w:val="0053314B"/>
    <w:rsid w:val="00533C10"/>
    <w:rsid w:val="00537323"/>
    <w:rsid w:val="00537C71"/>
    <w:rsid w:val="005404D7"/>
    <w:rsid w:val="0054107D"/>
    <w:rsid w:val="00541C78"/>
    <w:rsid w:val="00542CC3"/>
    <w:rsid w:val="005431CB"/>
    <w:rsid w:val="00543B08"/>
    <w:rsid w:val="005471AF"/>
    <w:rsid w:val="005502BF"/>
    <w:rsid w:val="005538AA"/>
    <w:rsid w:val="005545B3"/>
    <w:rsid w:val="00554F5B"/>
    <w:rsid w:val="00555143"/>
    <w:rsid w:val="00556A88"/>
    <w:rsid w:val="00557E03"/>
    <w:rsid w:val="00561EE6"/>
    <w:rsid w:val="005624FF"/>
    <w:rsid w:val="005642C5"/>
    <w:rsid w:val="0057212D"/>
    <w:rsid w:val="00572CCE"/>
    <w:rsid w:val="00573B53"/>
    <w:rsid w:val="00574489"/>
    <w:rsid w:val="00576A1E"/>
    <w:rsid w:val="00576E67"/>
    <w:rsid w:val="005771B7"/>
    <w:rsid w:val="0058074F"/>
    <w:rsid w:val="005809A4"/>
    <w:rsid w:val="00584E7A"/>
    <w:rsid w:val="00585C1F"/>
    <w:rsid w:val="00586B8D"/>
    <w:rsid w:val="0059004E"/>
    <w:rsid w:val="00590CD8"/>
    <w:rsid w:val="00590D07"/>
    <w:rsid w:val="00591396"/>
    <w:rsid w:val="00591899"/>
    <w:rsid w:val="00591927"/>
    <w:rsid w:val="00591F0C"/>
    <w:rsid w:val="005958B6"/>
    <w:rsid w:val="00596FF0"/>
    <w:rsid w:val="005A1A39"/>
    <w:rsid w:val="005A2770"/>
    <w:rsid w:val="005A3B06"/>
    <w:rsid w:val="005A3ED3"/>
    <w:rsid w:val="005A47E5"/>
    <w:rsid w:val="005A4AFD"/>
    <w:rsid w:val="005A545B"/>
    <w:rsid w:val="005B1667"/>
    <w:rsid w:val="005B3FEE"/>
    <w:rsid w:val="005B56EE"/>
    <w:rsid w:val="005B5A06"/>
    <w:rsid w:val="005B5F63"/>
    <w:rsid w:val="005B5FB0"/>
    <w:rsid w:val="005B6CC3"/>
    <w:rsid w:val="005B6F4B"/>
    <w:rsid w:val="005C07A9"/>
    <w:rsid w:val="005C4251"/>
    <w:rsid w:val="005C4BED"/>
    <w:rsid w:val="005C4D92"/>
    <w:rsid w:val="005C6191"/>
    <w:rsid w:val="005C6EDC"/>
    <w:rsid w:val="005C799D"/>
    <w:rsid w:val="005D0B03"/>
    <w:rsid w:val="005D14BD"/>
    <w:rsid w:val="005D4E98"/>
    <w:rsid w:val="005D5A24"/>
    <w:rsid w:val="005E02FC"/>
    <w:rsid w:val="005E0C3A"/>
    <w:rsid w:val="005E2A2B"/>
    <w:rsid w:val="005E503F"/>
    <w:rsid w:val="005E5191"/>
    <w:rsid w:val="005E7A62"/>
    <w:rsid w:val="005F1840"/>
    <w:rsid w:val="005F1C86"/>
    <w:rsid w:val="005F1E81"/>
    <w:rsid w:val="005F2661"/>
    <w:rsid w:val="005F2C30"/>
    <w:rsid w:val="005F42B7"/>
    <w:rsid w:val="005F44F6"/>
    <w:rsid w:val="005F5456"/>
    <w:rsid w:val="005F5993"/>
    <w:rsid w:val="005F71A0"/>
    <w:rsid w:val="005F74BE"/>
    <w:rsid w:val="00600A14"/>
    <w:rsid w:val="00603514"/>
    <w:rsid w:val="00604D99"/>
    <w:rsid w:val="006053A3"/>
    <w:rsid w:val="00605919"/>
    <w:rsid w:val="00605D3B"/>
    <w:rsid w:val="0060645E"/>
    <w:rsid w:val="006074E5"/>
    <w:rsid w:val="00611F95"/>
    <w:rsid w:val="00614B0D"/>
    <w:rsid w:val="00615BE3"/>
    <w:rsid w:val="00615C3D"/>
    <w:rsid w:val="00616C66"/>
    <w:rsid w:val="00616F1C"/>
    <w:rsid w:val="00617333"/>
    <w:rsid w:val="006175F0"/>
    <w:rsid w:val="006179E5"/>
    <w:rsid w:val="006205B8"/>
    <w:rsid w:val="00622517"/>
    <w:rsid w:val="00623677"/>
    <w:rsid w:val="006259CB"/>
    <w:rsid w:val="00625BA1"/>
    <w:rsid w:val="00626BE8"/>
    <w:rsid w:val="00633542"/>
    <w:rsid w:val="00633F07"/>
    <w:rsid w:val="006400F9"/>
    <w:rsid w:val="00642B74"/>
    <w:rsid w:val="00642BCE"/>
    <w:rsid w:val="0064331B"/>
    <w:rsid w:val="00645A2A"/>
    <w:rsid w:val="00647037"/>
    <w:rsid w:val="0064749B"/>
    <w:rsid w:val="00647711"/>
    <w:rsid w:val="0065131C"/>
    <w:rsid w:val="00651EC1"/>
    <w:rsid w:val="00657BF3"/>
    <w:rsid w:val="00660E2D"/>
    <w:rsid w:val="00662786"/>
    <w:rsid w:val="00662F81"/>
    <w:rsid w:val="00663434"/>
    <w:rsid w:val="00663F64"/>
    <w:rsid w:val="00664292"/>
    <w:rsid w:val="00665B49"/>
    <w:rsid w:val="00665F61"/>
    <w:rsid w:val="00666230"/>
    <w:rsid w:val="0066668A"/>
    <w:rsid w:val="006701E9"/>
    <w:rsid w:val="00672523"/>
    <w:rsid w:val="00675ED7"/>
    <w:rsid w:val="006774DA"/>
    <w:rsid w:val="00685A8A"/>
    <w:rsid w:val="0069006C"/>
    <w:rsid w:val="006901BF"/>
    <w:rsid w:val="006903D3"/>
    <w:rsid w:val="00690F7B"/>
    <w:rsid w:val="006914BA"/>
    <w:rsid w:val="0069174A"/>
    <w:rsid w:val="00692F39"/>
    <w:rsid w:val="00695FAA"/>
    <w:rsid w:val="0069771C"/>
    <w:rsid w:val="006A0701"/>
    <w:rsid w:val="006A0B23"/>
    <w:rsid w:val="006A0C13"/>
    <w:rsid w:val="006A1272"/>
    <w:rsid w:val="006A2310"/>
    <w:rsid w:val="006A53A8"/>
    <w:rsid w:val="006A76F0"/>
    <w:rsid w:val="006B0171"/>
    <w:rsid w:val="006B11C8"/>
    <w:rsid w:val="006B2967"/>
    <w:rsid w:val="006B4C5B"/>
    <w:rsid w:val="006B5057"/>
    <w:rsid w:val="006B5A32"/>
    <w:rsid w:val="006B761C"/>
    <w:rsid w:val="006B7BFD"/>
    <w:rsid w:val="006C0D1F"/>
    <w:rsid w:val="006C1537"/>
    <w:rsid w:val="006C163B"/>
    <w:rsid w:val="006C1EFC"/>
    <w:rsid w:val="006C3EEE"/>
    <w:rsid w:val="006C442F"/>
    <w:rsid w:val="006C450E"/>
    <w:rsid w:val="006C707E"/>
    <w:rsid w:val="006D2E04"/>
    <w:rsid w:val="006E0BD9"/>
    <w:rsid w:val="006E3A26"/>
    <w:rsid w:val="006E50BF"/>
    <w:rsid w:val="006E68FD"/>
    <w:rsid w:val="006E70F5"/>
    <w:rsid w:val="006F0AEC"/>
    <w:rsid w:val="006F160F"/>
    <w:rsid w:val="006F6536"/>
    <w:rsid w:val="007045F7"/>
    <w:rsid w:val="00712A70"/>
    <w:rsid w:val="00712CAA"/>
    <w:rsid w:val="007149AD"/>
    <w:rsid w:val="007152B3"/>
    <w:rsid w:val="00716385"/>
    <w:rsid w:val="007206CD"/>
    <w:rsid w:val="007214D8"/>
    <w:rsid w:val="007226FF"/>
    <w:rsid w:val="007227A1"/>
    <w:rsid w:val="0072304F"/>
    <w:rsid w:val="00723969"/>
    <w:rsid w:val="00726662"/>
    <w:rsid w:val="00726CCC"/>
    <w:rsid w:val="00726F05"/>
    <w:rsid w:val="007272EC"/>
    <w:rsid w:val="00727F34"/>
    <w:rsid w:val="007300AA"/>
    <w:rsid w:val="0073165A"/>
    <w:rsid w:val="00732EC3"/>
    <w:rsid w:val="007344D5"/>
    <w:rsid w:val="0073456D"/>
    <w:rsid w:val="00737071"/>
    <w:rsid w:val="00741E24"/>
    <w:rsid w:val="00742131"/>
    <w:rsid w:val="00742647"/>
    <w:rsid w:val="0074268C"/>
    <w:rsid w:val="00743FA6"/>
    <w:rsid w:val="007455D4"/>
    <w:rsid w:val="007459DF"/>
    <w:rsid w:val="007514B3"/>
    <w:rsid w:val="00751B33"/>
    <w:rsid w:val="00753F53"/>
    <w:rsid w:val="0075634D"/>
    <w:rsid w:val="00756619"/>
    <w:rsid w:val="007627F2"/>
    <w:rsid w:val="00762956"/>
    <w:rsid w:val="00767FD6"/>
    <w:rsid w:val="00771FEE"/>
    <w:rsid w:val="00772ED1"/>
    <w:rsid w:val="00773361"/>
    <w:rsid w:val="00774561"/>
    <w:rsid w:val="00776240"/>
    <w:rsid w:val="00780034"/>
    <w:rsid w:val="00780647"/>
    <w:rsid w:val="00782542"/>
    <w:rsid w:val="007834BF"/>
    <w:rsid w:val="0078618B"/>
    <w:rsid w:val="00787D39"/>
    <w:rsid w:val="00790D75"/>
    <w:rsid w:val="00790E6D"/>
    <w:rsid w:val="0079529C"/>
    <w:rsid w:val="00795EF3"/>
    <w:rsid w:val="007977C4"/>
    <w:rsid w:val="007A0C9C"/>
    <w:rsid w:val="007A147A"/>
    <w:rsid w:val="007A31F8"/>
    <w:rsid w:val="007A3CF4"/>
    <w:rsid w:val="007A43F4"/>
    <w:rsid w:val="007A7038"/>
    <w:rsid w:val="007A761E"/>
    <w:rsid w:val="007B0719"/>
    <w:rsid w:val="007B0A83"/>
    <w:rsid w:val="007B0ACF"/>
    <w:rsid w:val="007B1B24"/>
    <w:rsid w:val="007B3673"/>
    <w:rsid w:val="007B3B8F"/>
    <w:rsid w:val="007B50D6"/>
    <w:rsid w:val="007B546A"/>
    <w:rsid w:val="007B5903"/>
    <w:rsid w:val="007B5AC7"/>
    <w:rsid w:val="007B69A3"/>
    <w:rsid w:val="007B6EE4"/>
    <w:rsid w:val="007B763C"/>
    <w:rsid w:val="007C1577"/>
    <w:rsid w:val="007C1723"/>
    <w:rsid w:val="007C207A"/>
    <w:rsid w:val="007C4179"/>
    <w:rsid w:val="007C4546"/>
    <w:rsid w:val="007C77B8"/>
    <w:rsid w:val="007D0AA1"/>
    <w:rsid w:val="007D19FA"/>
    <w:rsid w:val="007D383F"/>
    <w:rsid w:val="007D71E5"/>
    <w:rsid w:val="007E0DF0"/>
    <w:rsid w:val="007E1152"/>
    <w:rsid w:val="007E1F24"/>
    <w:rsid w:val="007E2EE2"/>
    <w:rsid w:val="007E344A"/>
    <w:rsid w:val="007E4592"/>
    <w:rsid w:val="007E4E8A"/>
    <w:rsid w:val="007E5351"/>
    <w:rsid w:val="007E7D10"/>
    <w:rsid w:val="007F3E6D"/>
    <w:rsid w:val="007F50E3"/>
    <w:rsid w:val="007F5CCE"/>
    <w:rsid w:val="007F6C98"/>
    <w:rsid w:val="00800C22"/>
    <w:rsid w:val="008030BE"/>
    <w:rsid w:val="008039CC"/>
    <w:rsid w:val="0080740E"/>
    <w:rsid w:val="00810AE5"/>
    <w:rsid w:val="008135AF"/>
    <w:rsid w:val="008138AD"/>
    <w:rsid w:val="0081497D"/>
    <w:rsid w:val="00814D96"/>
    <w:rsid w:val="0081573C"/>
    <w:rsid w:val="00816492"/>
    <w:rsid w:val="00817174"/>
    <w:rsid w:val="00817E1F"/>
    <w:rsid w:val="008214BF"/>
    <w:rsid w:val="008214D8"/>
    <w:rsid w:val="0082274C"/>
    <w:rsid w:val="00831594"/>
    <w:rsid w:val="00831E43"/>
    <w:rsid w:val="00832AE9"/>
    <w:rsid w:val="00835CD7"/>
    <w:rsid w:val="00835D5F"/>
    <w:rsid w:val="00836B4D"/>
    <w:rsid w:val="0083743A"/>
    <w:rsid w:val="00840464"/>
    <w:rsid w:val="00843D58"/>
    <w:rsid w:val="00850EA9"/>
    <w:rsid w:val="00852CFC"/>
    <w:rsid w:val="0085309A"/>
    <w:rsid w:val="00853B29"/>
    <w:rsid w:val="00853D19"/>
    <w:rsid w:val="008550C0"/>
    <w:rsid w:val="008570EC"/>
    <w:rsid w:val="008616D8"/>
    <w:rsid w:val="008618B5"/>
    <w:rsid w:val="008624DA"/>
    <w:rsid w:val="00863136"/>
    <w:rsid w:val="00865737"/>
    <w:rsid w:val="00865AAE"/>
    <w:rsid w:val="00866969"/>
    <w:rsid w:val="00866F07"/>
    <w:rsid w:val="00867B45"/>
    <w:rsid w:val="00867E5F"/>
    <w:rsid w:val="008707BE"/>
    <w:rsid w:val="00874700"/>
    <w:rsid w:val="00874C76"/>
    <w:rsid w:val="00874CD6"/>
    <w:rsid w:val="00880CE4"/>
    <w:rsid w:val="0088100A"/>
    <w:rsid w:val="008812E2"/>
    <w:rsid w:val="00881987"/>
    <w:rsid w:val="008848B7"/>
    <w:rsid w:val="00885357"/>
    <w:rsid w:val="00885576"/>
    <w:rsid w:val="00885754"/>
    <w:rsid w:val="00886A38"/>
    <w:rsid w:val="008923D2"/>
    <w:rsid w:val="00896231"/>
    <w:rsid w:val="00896987"/>
    <w:rsid w:val="00897C00"/>
    <w:rsid w:val="008A2806"/>
    <w:rsid w:val="008A43EB"/>
    <w:rsid w:val="008A53E9"/>
    <w:rsid w:val="008A63B5"/>
    <w:rsid w:val="008A652E"/>
    <w:rsid w:val="008A68DF"/>
    <w:rsid w:val="008B4B55"/>
    <w:rsid w:val="008B6959"/>
    <w:rsid w:val="008B6E7C"/>
    <w:rsid w:val="008C6412"/>
    <w:rsid w:val="008D036E"/>
    <w:rsid w:val="008D0C53"/>
    <w:rsid w:val="008D0FDC"/>
    <w:rsid w:val="008D101E"/>
    <w:rsid w:val="008D37D9"/>
    <w:rsid w:val="008D57C0"/>
    <w:rsid w:val="008D67B6"/>
    <w:rsid w:val="008D766F"/>
    <w:rsid w:val="008E2192"/>
    <w:rsid w:val="008E23D5"/>
    <w:rsid w:val="008E2AAA"/>
    <w:rsid w:val="008E5341"/>
    <w:rsid w:val="008E56C5"/>
    <w:rsid w:val="008E59CC"/>
    <w:rsid w:val="008E6041"/>
    <w:rsid w:val="008E6598"/>
    <w:rsid w:val="008E6691"/>
    <w:rsid w:val="008E6CBB"/>
    <w:rsid w:val="008F071F"/>
    <w:rsid w:val="008F2B85"/>
    <w:rsid w:val="008F639E"/>
    <w:rsid w:val="00900166"/>
    <w:rsid w:val="00900F2C"/>
    <w:rsid w:val="0090145A"/>
    <w:rsid w:val="00901570"/>
    <w:rsid w:val="00902671"/>
    <w:rsid w:val="0090285F"/>
    <w:rsid w:val="009032A9"/>
    <w:rsid w:val="00903C85"/>
    <w:rsid w:val="00903ECC"/>
    <w:rsid w:val="009109FD"/>
    <w:rsid w:val="00911024"/>
    <w:rsid w:val="00911A62"/>
    <w:rsid w:val="00913BD2"/>
    <w:rsid w:val="00914C97"/>
    <w:rsid w:val="00914F74"/>
    <w:rsid w:val="00923D16"/>
    <w:rsid w:val="00925E73"/>
    <w:rsid w:val="0092631E"/>
    <w:rsid w:val="0092723B"/>
    <w:rsid w:val="00927657"/>
    <w:rsid w:val="0092767B"/>
    <w:rsid w:val="00927B19"/>
    <w:rsid w:val="00931AA2"/>
    <w:rsid w:val="00932458"/>
    <w:rsid w:val="00932947"/>
    <w:rsid w:val="0093383B"/>
    <w:rsid w:val="009339A3"/>
    <w:rsid w:val="00934EB1"/>
    <w:rsid w:val="009366C3"/>
    <w:rsid w:val="009369DB"/>
    <w:rsid w:val="0093752C"/>
    <w:rsid w:val="0093760C"/>
    <w:rsid w:val="00937702"/>
    <w:rsid w:val="00940FC5"/>
    <w:rsid w:val="00941322"/>
    <w:rsid w:val="00942142"/>
    <w:rsid w:val="00942473"/>
    <w:rsid w:val="00942B61"/>
    <w:rsid w:val="00945476"/>
    <w:rsid w:val="009477FD"/>
    <w:rsid w:val="0095019F"/>
    <w:rsid w:val="0095199F"/>
    <w:rsid w:val="00951BC8"/>
    <w:rsid w:val="00957A50"/>
    <w:rsid w:val="00957BDB"/>
    <w:rsid w:val="00961C84"/>
    <w:rsid w:val="00961E31"/>
    <w:rsid w:val="0096214D"/>
    <w:rsid w:val="00963C2F"/>
    <w:rsid w:val="00965824"/>
    <w:rsid w:val="00965D83"/>
    <w:rsid w:val="00967294"/>
    <w:rsid w:val="00967C6B"/>
    <w:rsid w:val="00972D81"/>
    <w:rsid w:val="009732DE"/>
    <w:rsid w:val="009742D0"/>
    <w:rsid w:val="00974679"/>
    <w:rsid w:val="009757C2"/>
    <w:rsid w:val="009760BF"/>
    <w:rsid w:val="009760DA"/>
    <w:rsid w:val="00976537"/>
    <w:rsid w:val="00977108"/>
    <w:rsid w:val="00980E0D"/>
    <w:rsid w:val="00990189"/>
    <w:rsid w:val="00991638"/>
    <w:rsid w:val="00992B17"/>
    <w:rsid w:val="009940DF"/>
    <w:rsid w:val="0099547E"/>
    <w:rsid w:val="009A103D"/>
    <w:rsid w:val="009A2F72"/>
    <w:rsid w:val="009A405E"/>
    <w:rsid w:val="009A4647"/>
    <w:rsid w:val="009A4DB7"/>
    <w:rsid w:val="009A6DF8"/>
    <w:rsid w:val="009A7031"/>
    <w:rsid w:val="009B2D82"/>
    <w:rsid w:val="009B422C"/>
    <w:rsid w:val="009B4D83"/>
    <w:rsid w:val="009B589D"/>
    <w:rsid w:val="009B647C"/>
    <w:rsid w:val="009B7CD6"/>
    <w:rsid w:val="009C1E4F"/>
    <w:rsid w:val="009C1FD0"/>
    <w:rsid w:val="009C50AC"/>
    <w:rsid w:val="009C5F86"/>
    <w:rsid w:val="009D0341"/>
    <w:rsid w:val="009D3982"/>
    <w:rsid w:val="009D5A35"/>
    <w:rsid w:val="009D5DCC"/>
    <w:rsid w:val="009D60EC"/>
    <w:rsid w:val="009D7515"/>
    <w:rsid w:val="009D7744"/>
    <w:rsid w:val="009E20C3"/>
    <w:rsid w:val="009E2F8A"/>
    <w:rsid w:val="009E3AC6"/>
    <w:rsid w:val="009E5980"/>
    <w:rsid w:val="009E5F11"/>
    <w:rsid w:val="009F05BD"/>
    <w:rsid w:val="009F0BDC"/>
    <w:rsid w:val="009F3217"/>
    <w:rsid w:val="009F38D8"/>
    <w:rsid w:val="009F42DF"/>
    <w:rsid w:val="009F45E3"/>
    <w:rsid w:val="009F5E00"/>
    <w:rsid w:val="009F5FD9"/>
    <w:rsid w:val="009F68EA"/>
    <w:rsid w:val="009F789F"/>
    <w:rsid w:val="00A00072"/>
    <w:rsid w:val="00A00BA3"/>
    <w:rsid w:val="00A0144B"/>
    <w:rsid w:val="00A04501"/>
    <w:rsid w:val="00A05118"/>
    <w:rsid w:val="00A13150"/>
    <w:rsid w:val="00A13212"/>
    <w:rsid w:val="00A1348E"/>
    <w:rsid w:val="00A143DB"/>
    <w:rsid w:val="00A148A7"/>
    <w:rsid w:val="00A14C7C"/>
    <w:rsid w:val="00A26E81"/>
    <w:rsid w:val="00A27C98"/>
    <w:rsid w:val="00A3098E"/>
    <w:rsid w:val="00A313F2"/>
    <w:rsid w:val="00A35D14"/>
    <w:rsid w:val="00A3660B"/>
    <w:rsid w:val="00A36D1E"/>
    <w:rsid w:val="00A370DA"/>
    <w:rsid w:val="00A37FC1"/>
    <w:rsid w:val="00A43098"/>
    <w:rsid w:val="00A43385"/>
    <w:rsid w:val="00A441DA"/>
    <w:rsid w:val="00A44FB7"/>
    <w:rsid w:val="00A4728D"/>
    <w:rsid w:val="00A475B9"/>
    <w:rsid w:val="00A523AB"/>
    <w:rsid w:val="00A53238"/>
    <w:rsid w:val="00A54AB6"/>
    <w:rsid w:val="00A55400"/>
    <w:rsid w:val="00A56453"/>
    <w:rsid w:val="00A60A3A"/>
    <w:rsid w:val="00A60C2F"/>
    <w:rsid w:val="00A60F67"/>
    <w:rsid w:val="00A63A7A"/>
    <w:rsid w:val="00A6505E"/>
    <w:rsid w:val="00A65636"/>
    <w:rsid w:val="00A668F3"/>
    <w:rsid w:val="00A70E68"/>
    <w:rsid w:val="00A7249E"/>
    <w:rsid w:val="00A72BB1"/>
    <w:rsid w:val="00A73821"/>
    <w:rsid w:val="00A73EE7"/>
    <w:rsid w:val="00A75B69"/>
    <w:rsid w:val="00A75D42"/>
    <w:rsid w:val="00A7798A"/>
    <w:rsid w:val="00A81414"/>
    <w:rsid w:val="00A81D78"/>
    <w:rsid w:val="00A82421"/>
    <w:rsid w:val="00A8262E"/>
    <w:rsid w:val="00A82DA5"/>
    <w:rsid w:val="00A842EE"/>
    <w:rsid w:val="00A93282"/>
    <w:rsid w:val="00A96C90"/>
    <w:rsid w:val="00AA043E"/>
    <w:rsid w:val="00AA16CE"/>
    <w:rsid w:val="00AA17C1"/>
    <w:rsid w:val="00AA19C9"/>
    <w:rsid w:val="00AA25E3"/>
    <w:rsid w:val="00AA441E"/>
    <w:rsid w:val="00AA4627"/>
    <w:rsid w:val="00AA4CA7"/>
    <w:rsid w:val="00AA4FDD"/>
    <w:rsid w:val="00AA595F"/>
    <w:rsid w:val="00AB06C5"/>
    <w:rsid w:val="00AB147F"/>
    <w:rsid w:val="00AB1A92"/>
    <w:rsid w:val="00AB37A1"/>
    <w:rsid w:val="00AB3EB1"/>
    <w:rsid w:val="00AB462A"/>
    <w:rsid w:val="00AB6361"/>
    <w:rsid w:val="00AB6721"/>
    <w:rsid w:val="00AC132E"/>
    <w:rsid w:val="00AC3A3B"/>
    <w:rsid w:val="00AC3F89"/>
    <w:rsid w:val="00AC7090"/>
    <w:rsid w:val="00AC76DE"/>
    <w:rsid w:val="00AC7F3F"/>
    <w:rsid w:val="00AD09BA"/>
    <w:rsid w:val="00AD1077"/>
    <w:rsid w:val="00AD2B98"/>
    <w:rsid w:val="00AD35E7"/>
    <w:rsid w:val="00AD3B70"/>
    <w:rsid w:val="00AD3BCB"/>
    <w:rsid w:val="00AD3C03"/>
    <w:rsid w:val="00AD42E6"/>
    <w:rsid w:val="00AD479F"/>
    <w:rsid w:val="00AE45FF"/>
    <w:rsid w:val="00AE6727"/>
    <w:rsid w:val="00AF0723"/>
    <w:rsid w:val="00AF084B"/>
    <w:rsid w:val="00AF1E5F"/>
    <w:rsid w:val="00AF2065"/>
    <w:rsid w:val="00AF2790"/>
    <w:rsid w:val="00AF3C1E"/>
    <w:rsid w:val="00AF5A4A"/>
    <w:rsid w:val="00AF71DC"/>
    <w:rsid w:val="00AF71E8"/>
    <w:rsid w:val="00AF7AA5"/>
    <w:rsid w:val="00B01A19"/>
    <w:rsid w:val="00B0286D"/>
    <w:rsid w:val="00B02C26"/>
    <w:rsid w:val="00B04655"/>
    <w:rsid w:val="00B04EC9"/>
    <w:rsid w:val="00B06EB4"/>
    <w:rsid w:val="00B07B39"/>
    <w:rsid w:val="00B07ED2"/>
    <w:rsid w:val="00B14D43"/>
    <w:rsid w:val="00B14E17"/>
    <w:rsid w:val="00B15E1B"/>
    <w:rsid w:val="00B16D09"/>
    <w:rsid w:val="00B17494"/>
    <w:rsid w:val="00B178F7"/>
    <w:rsid w:val="00B21268"/>
    <w:rsid w:val="00B22941"/>
    <w:rsid w:val="00B231E7"/>
    <w:rsid w:val="00B24ACE"/>
    <w:rsid w:val="00B24B89"/>
    <w:rsid w:val="00B25565"/>
    <w:rsid w:val="00B257A4"/>
    <w:rsid w:val="00B27095"/>
    <w:rsid w:val="00B27DC8"/>
    <w:rsid w:val="00B27EF4"/>
    <w:rsid w:val="00B32F23"/>
    <w:rsid w:val="00B378B6"/>
    <w:rsid w:val="00B41712"/>
    <w:rsid w:val="00B4362E"/>
    <w:rsid w:val="00B4456D"/>
    <w:rsid w:val="00B46D34"/>
    <w:rsid w:val="00B47B1C"/>
    <w:rsid w:val="00B511F8"/>
    <w:rsid w:val="00B51C8E"/>
    <w:rsid w:val="00B5293F"/>
    <w:rsid w:val="00B53725"/>
    <w:rsid w:val="00B53AA4"/>
    <w:rsid w:val="00B557E1"/>
    <w:rsid w:val="00B55E0C"/>
    <w:rsid w:val="00B5630D"/>
    <w:rsid w:val="00B5654A"/>
    <w:rsid w:val="00B56E4B"/>
    <w:rsid w:val="00B576E8"/>
    <w:rsid w:val="00B57F43"/>
    <w:rsid w:val="00B61066"/>
    <w:rsid w:val="00B62AFE"/>
    <w:rsid w:val="00B63023"/>
    <w:rsid w:val="00B64CB4"/>
    <w:rsid w:val="00B700D6"/>
    <w:rsid w:val="00B702C2"/>
    <w:rsid w:val="00B7124A"/>
    <w:rsid w:val="00B71C1F"/>
    <w:rsid w:val="00B73675"/>
    <w:rsid w:val="00B76BE7"/>
    <w:rsid w:val="00B770DB"/>
    <w:rsid w:val="00B800E5"/>
    <w:rsid w:val="00B8154D"/>
    <w:rsid w:val="00B82A72"/>
    <w:rsid w:val="00B82C38"/>
    <w:rsid w:val="00B8394D"/>
    <w:rsid w:val="00B839F3"/>
    <w:rsid w:val="00B846DF"/>
    <w:rsid w:val="00B86AFC"/>
    <w:rsid w:val="00B87DA7"/>
    <w:rsid w:val="00B900F0"/>
    <w:rsid w:val="00B91ED1"/>
    <w:rsid w:val="00B93E4E"/>
    <w:rsid w:val="00B94682"/>
    <w:rsid w:val="00B94B8F"/>
    <w:rsid w:val="00B94EAA"/>
    <w:rsid w:val="00B95264"/>
    <w:rsid w:val="00B95A61"/>
    <w:rsid w:val="00B97222"/>
    <w:rsid w:val="00BA48D5"/>
    <w:rsid w:val="00BA5D0A"/>
    <w:rsid w:val="00BA62E6"/>
    <w:rsid w:val="00BB0A1A"/>
    <w:rsid w:val="00BB18FE"/>
    <w:rsid w:val="00BB2DAD"/>
    <w:rsid w:val="00BB363C"/>
    <w:rsid w:val="00BB4ED6"/>
    <w:rsid w:val="00BB5773"/>
    <w:rsid w:val="00BB7488"/>
    <w:rsid w:val="00BC18BB"/>
    <w:rsid w:val="00BC2627"/>
    <w:rsid w:val="00BC3F50"/>
    <w:rsid w:val="00BC42BC"/>
    <w:rsid w:val="00BC4B33"/>
    <w:rsid w:val="00BC5747"/>
    <w:rsid w:val="00BC66CD"/>
    <w:rsid w:val="00BD1CC0"/>
    <w:rsid w:val="00BD23FF"/>
    <w:rsid w:val="00BD43B1"/>
    <w:rsid w:val="00BD4C3C"/>
    <w:rsid w:val="00BD5501"/>
    <w:rsid w:val="00BD6AF1"/>
    <w:rsid w:val="00BD7302"/>
    <w:rsid w:val="00BE082E"/>
    <w:rsid w:val="00BE0930"/>
    <w:rsid w:val="00BE1961"/>
    <w:rsid w:val="00BE2724"/>
    <w:rsid w:val="00BE3525"/>
    <w:rsid w:val="00BE36D5"/>
    <w:rsid w:val="00BE3DED"/>
    <w:rsid w:val="00BE5E2A"/>
    <w:rsid w:val="00BE6548"/>
    <w:rsid w:val="00BF62E9"/>
    <w:rsid w:val="00BF6C74"/>
    <w:rsid w:val="00C0001B"/>
    <w:rsid w:val="00C0051C"/>
    <w:rsid w:val="00C038F4"/>
    <w:rsid w:val="00C0471A"/>
    <w:rsid w:val="00C05E52"/>
    <w:rsid w:val="00C06643"/>
    <w:rsid w:val="00C10215"/>
    <w:rsid w:val="00C11B50"/>
    <w:rsid w:val="00C11F42"/>
    <w:rsid w:val="00C12777"/>
    <w:rsid w:val="00C135B4"/>
    <w:rsid w:val="00C1390D"/>
    <w:rsid w:val="00C1588E"/>
    <w:rsid w:val="00C16958"/>
    <w:rsid w:val="00C16A2A"/>
    <w:rsid w:val="00C207FE"/>
    <w:rsid w:val="00C2124C"/>
    <w:rsid w:val="00C22500"/>
    <w:rsid w:val="00C22A7C"/>
    <w:rsid w:val="00C232BC"/>
    <w:rsid w:val="00C2555C"/>
    <w:rsid w:val="00C275C6"/>
    <w:rsid w:val="00C31405"/>
    <w:rsid w:val="00C31F10"/>
    <w:rsid w:val="00C3385D"/>
    <w:rsid w:val="00C3573C"/>
    <w:rsid w:val="00C3575E"/>
    <w:rsid w:val="00C37F93"/>
    <w:rsid w:val="00C40795"/>
    <w:rsid w:val="00C41149"/>
    <w:rsid w:val="00C41189"/>
    <w:rsid w:val="00C424C2"/>
    <w:rsid w:val="00C428DD"/>
    <w:rsid w:val="00C42CD9"/>
    <w:rsid w:val="00C455D6"/>
    <w:rsid w:val="00C45729"/>
    <w:rsid w:val="00C45881"/>
    <w:rsid w:val="00C46C52"/>
    <w:rsid w:val="00C47B45"/>
    <w:rsid w:val="00C50667"/>
    <w:rsid w:val="00C50988"/>
    <w:rsid w:val="00C51B36"/>
    <w:rsid w:val="00C52433"/>
    <w:rsid w:val="00C524E4"/>
    <w:rsid w:val="00C52553"/>
    <w:rsid w:val="00C53FC2"/>
    <w:rsid w:val="00C54140"/>
    <w:rsid w:val="00C555E4"/>
    <w:rsid w:val="00C56746"/>
    <w:rsid w:val="00C56BB4"/>
    <w:rsid w:val="00C60A59"/>
    <w:rsid w:val="00C61182"/>
    <w:rsid w:val="00C62AD2"/>
    <w:rsid w:val="00C6416D"/>
    <w:rsid w:val="00C64171"/>
    <w:rsid w:val="00C641F9"/>
    <w:rsid w:val="00C651E0"/>
    <w:rsid w:val="00C65B19"/>
    <w:rsid w:val="00C660FB"/>
    <w:rsid w:val="00C71CB9"/>
    <w:rsid w:val="00C74FF1"/>
    <w:rsid w:val="00C7585E"/>
    <w:rsid w:val="00C76BE6"/>
    <w:rsid w:val="00C804F6"/>
    <w:rsid w:val="00C8106E"/>
    <w:rsid w:val="00C81A60"/>
    <w:rsid w:val="00C824DE"/>
    <w:rsid w:val="00C829D1"/>
    <w:rsid w:val="00C84F3E"/>
    <w:rsid w:val="00C85FC1"/>
    <w:rsid w:val="00C85FF1"/>
    <w:rsid w:val="00C86D2F"/>
    <w:rsid w:val="00C9228B"/>
    <w:rsid w:val="00C925E1"/>
    <w:rsid w:val="00C931FD"/>
    <w:rsid w:val="00C94C4D"/>
    <w:rsid w:val="00C975A6"/>
    <w:rsid w:val="00CA1426"/>
    <w:rsid w:val="00CA1AF9"/>
    <w:rsid w:val="00CA1DD0"/>
    <w:rsid w:val="00CA1DF7"/>
    <w:rsid w:val="00CA2099"/>
    <w:rsid w:val="00CA3D1A"/>
    <w:rsid w:val="00CA4CD2"/>
    <w:rsid w:val="00CB1E7A"/>
    <w:rsid w:val="00CB2290"/>
    <w:rsid w:val="00CB37FC"/>
    <w:rsid w:val="00CB41EE"/>
    <w:rsid w:val="00CB4E1D"/>
    <w:rsid w:val="00CC0B5F"/>
    <w:rsid w:val="00CC0EF0"/>
    <w:rsid w:val="00CC1CA1"/>
    <w:rsid w:val="00CC2588"/>
    <w:rsid w:val="00CC29CE"/>
    <w:rsid w:val="00CC3ADD"/>
    <w:rsid w:val="00CC3EC9"/>
    <w:rsid w:val="00CC536E"/>
    <w:rsid w:val="00CC5D88"/>
    <w:rsid w:val="00CC698C"/>
    <w:rsid w:val="00CC7107"/>
    <w:rsid w:val="00CD1132"/>
    <w:rsid w:val="00CD13CD"/>
    <w:rsid w:val="00CD29B9"/>
    <w:rsid w:val="00CD3BF7"/>
    <w:rsid w:val="00CD3FB4"/>
    <w:rsid w:val="00CD4557"/>
    <w:rsid w:val="00CE00C5"/>
    <w:rsid w:val="00CE03AC"/>
    <w:rsid w:val="00CE14B5"/>
    <w:rsid w:val="00CE2B3F"/>
    <w:rsid w:val="00CE2F84"/>
    <w:rsid w:val="00CE4885"/>
    <w:rsid w:val="00CE48B2"/>
    <w:rsid w:val="00CE5E81"/>
    <w:rsid w:val="00CE7BD4"/>
    <w:rsid w:val="00CF19EA"/>
    <w:rsid w:val="00CF41DA"/>
    <w:rsid w:val="00D01A8C"/>
    <w:rsid w:val="00D02A10"/>
    <w:rsid w:val="00D02CA7"/>
    <w:rsid w:val="00D0316F"/>
    <w:rsid w:val="00D03328"/>
    <w:rsid w:val="00D03686"/>
    <w:rsid w:val="00D0369F"/>
    <w:rsid w:val="00D044DD"/>
    <w:rsid w:val="00D070B4"/>
    <w:rsid w:val="00D10F81"/>
    <w:rsid w:val="00D119D3"/>
    <w:rsid w:val="00D125F7"/>
    <w:rsid w:val="00D1395A"/>
    <w:rsid w:val="00D1409F"/>
    <w:rsid w:val="00D15D4F"/>
    <w:rsid w:val="00D15EFA"/>
    <w:rsid w:val="00D16967"/>
    <w:rsid w:val="00D20154"/>
    <w:rsid w:val="00D203E7"/>
    <w:rsid w:val="00D20B2D"/>
    <w:rsid w:val="00D211CD"/>
    <w:rsid w:val="00D240CD"/>
    <w:rsid w:val="00D24412"/>
    <w:rsid w:val="00D2594B"/>
    <w:rsid w:val="00D27077"/>
    <w:rsid w:val="00D276C6"/>
    <w:rsid w:val="00D27D46"/>
    <w:rsid w:val="00D337DD"/>
    <w:rsid w:val="00D33FA7"/>
    <w:rsid w:val="00D35071"/>
    <w:rsid w:val="00D35201"/>
    <w:rsid w:val="00D357B4"/>
    <w:rsid w:val="00D40156"/>
    <w:rsid w:val="00D4023F"/>
    <w:rsid w:val="00D407D4"/>
    <w:rsid w:val="00D41EA5"/>
    <w:rsid w:val="00D42C94"/>
    <w:rsid w:val="00D42CD9"/>
    <w:rsid w:val="00D44456"/>
    <w:rsid w:val="00D4470F"/>
    <w:rsid w:val="00D459AB"/>
    <w:rsid w:val="00D46E5A"/>
    <w:rsid w:val="00D474E7"/>
    <w:rsid w:val="00D47549"/>
    <w:rsid w:val="00D476AF"/>
    <w:rsid w:val="00D53B63"/>
    <w:rsid w:val="00D5419C"/>
    <w:rsid w:val="00D5441D"/>
    <w:rsid w:val="00D54C20"/>
    <w:rsid w:val="00D561E8"/>
    <w:rsid w:val="00D60946"/>
    <w:rsid w:val="00D628BD"/>
    <w:rsid w:val="00D628F5"/>
    <w:rsid w:val="00D642A3"/>
    <w:rsid w:val="00D64635"/>
    <w:rsid w:val="00D67298"/>
    <w:rsid w:val="00D70341"/>
    <w:rsid w:val="00D714A1"/>
    <w:rsid w:val="00D7171B"/>
    <w:rsid w:val="00D72D57"/>
    <w:rsid w:val="00D76A08"/>
    <w:rsid w:val="00D8059B"/>
    <w:rsid w:val="00D8296B"/>
    <w:rsid w:val="00D83545"/>
    <w:rsid w:val="00D83DA1"/>
    <w:rsid w:val="00D850E0"/>
    <w:rsid w:val="00D85FE0"/>
    <w:rsid w:val="00D867C0"/>
    <w:rsid w:val="00D86E4C"/>
    <w:rsid w:val="00D8714F"/>
    <w:rsid w:val="00D87D3F"/>
    <w:rsid w:val="00D87EAD"/>
    <w:rsid w:val="00D907C1"/>
    <w:rsid w:val="00D93F10"/>
    <w:rsid w:val="00D96313"/>
    <w:rsid w:val="00D9671A"/>
    <w:rsid w:val="00D97653"/>
    <w:rsid w:val="00DA2426"/>
    <w:rsid w:val="00DA300D"/>
    <w:rsid w:val="00DA310E"/>
    <w:rsid w:val="00DA4EF6"/>
    <w:rsid w:val="00DA4FDF"/>
    <w:rsid w:val="00DA6246"/>
    <w:rsid w:val="00DB0A38"/>
    <w:rsid w:val="00DB108F"/>
    <w:rsid w:val="00DB277F"/>
    <w:rsid w:val="00DB41EA"/>
    <w:rsid w:val="00DB7181"/>
    <w:rsid w:val="00DB7F4A"/>
    <w:rsid w:val="00DC0585"/>
    <w:rsid w:val="00DC1889"/>
    <w:rsid w:val="00DC2724"/>
    <w:rsid w:val="00DC39F4"/>
    <w:rsid w:val="00DC407C"/>
    <w:rsid w:val="00DC4730"/>
    <w:rsid w:val="00DC4F91"/>
    <w:rsid w:val="00DC5CE3"/>
    <w:rsid w:val="00DC7E5F"/>
    <w:rsid w:val="00DC7FFC"/>
    <w:rsid w:val="00DD087D"/>
    <w:rsid w:val="00DD26ED"/>
    <w:rsid w:val="00DD2B69"/>
    <w:rsid w:val="00DD2E55"/>
    <w:rsid w:val="00DD37E3"/>
    <w:rsid w:val="00DD4C2D"/>
    <w:rsid w:val="00DD60CD"/>
    <w:rsid w:val="00DE21FF"/>
    <w:rsid w:val="00DE51AA"/>
    <w:rsid w:val="00DE555F"/>
    <w:rsid w:val="00DE66FC"/>
    <w:rsid w:val="00DF2560"/>
    <w:rsid w:val="00DF2A09"/>
    <w:rsid w:val="00DF47A5"/>
    <w:rsid w:val="00DF6253"/>
    <w:rsid w:val="00DF6633"/>
    <w:rsid w:val="00E00318"/>
    <w:rsid w:val="00E028BB"/>
    <w:rsid w:val="00E03436"/>
    <w:rsid w:val="00E049ED"/>
    <w:rsid w:val="00E122BA"/>
    <w:rsid w:val="00E12805"/>
    <w:rsid w:val="00E12A4F"/>
    <w:rsid w:val="00E13875"/>
    <w:rsid w:val="00E148F6"/>
    <w:rsid w:val="00E14CF2"/>
    <w:rsid w:val="00E1790F"/>
    <w:rsid w:val="00E1794C"/>
    <w:rsid w:val="00E20BE0"/>
    <w:rsid w:val="00E21043"/>
    <w:rsid w:val="00E21496"/>
    <w:rsid w:val="00E23E09"/>
    <w:rsid w:val="00E24954"/>
    <w:rsid w:val="00E25218"/>
    <w:rsid w:val="00E306D7"/>
    <w:rsid w:val="00E315E4"/>
    <w:rsid w:val="00E31CD1"/>
    <w:rsid w:val="00E34A1B"/>
    <w:rsid w:val="00E34D29"/>
    <w:rsid w:val="00E351A4"/>
    <w:rsid w:val="00E35EE9"/>
    <w:rsid w:val="00E365C4"/>
    <w:rsid w:val="00E37D59"/>
    <w:rsid w:val="00E4005C"/>
    <w:rsid w:val="00E401E3"/>
    <w:rsid w:val="00E40FCD"/>
    <w:rsid w:val="00E41136"/>
    <w:rsid w:val="00E41BE1"/>
    <w:rsid w:val="00E41CA4"/>
    <w:rsid w:val="00E50579"/>
    <w:rsid w:val="00E50D8D"/>
    <w:rsid w:val="00E5243C"/>
    <w:rsid w:val="00E5255A"/>
    <w:rsid w:val="00E537D9"/>
    <w:rsid w:val="00E543C7"/>
    <w:rsid w:val="00E56407"/>
    <w:rsid w:val="00E6144D"/>
    <w:rsid w:val="00E64CA1"/>
    <w:rsid w:val="00E65030"/>
    <w:rsid w:val="00E659CE"/>
    <w:rsid w:val="00E659F3"/>
    <w:rsid w:val="00E66D04"/>
    <w:rsid w:val="00E66D3D"/>
    <w:rsid w:val="00E67766"/>
    <w:rsid w:val="00E67C96"/>
    <w:rsid w:val="00E71F8D"/>
    <w:rsid w:val="00E756AA"/>
    <w:rsid w:val="00E756FF"/>
    <w:rsid w:val="00E75942"/>
    <w:rsid w:val="00E7599D"/>
    <w:rsid w:val="00E8128A"/>
    <w:rsid w:val="00E8463B"/>
    <w:rsid w:val="00E85A15"/>
    <w:rsid w:val="00E87149"/>
    <w:rsid w:val="00E877A3"/>
    <w:rsid w:val="00E87FFD"/>
    <w:rsid w:val="00E9079B"/>
    <w:rsid w:val="00E91572"/>
    <w:rsid w:val="00E92101"/>
    <w:rsid w:val="00E9533E"/>
    <w:rsid w:val="00E95A7D"/>
    <w:rsid w:val="00E9696B"/>
    <w:rsid w:val="00E9699F"/>
    <w:rsid w:val="00EA5585"/>
    <w:rsid w:val="00EA6736"/>
    <w:rsid w:val="00EB0505"/>
    <w:rsid w:val="00EB073D"/>
    <w:rsid w:val="00EB1016"/>
    <w:rsid w:val="00EB28D6"/>
    <w:rsid w:val="00EB330D"/>
    <w:rsid w:val="00EB5659"/>
    <w:rsid w:val="00EB5DD9"/>
    <w:rsid w:val="00EC1EAE"/>
    <w:rsid w:val="00EC3CF9"/>
    <w:rsid w:val="00EC3DDE"/>
    <w:rsid w:val="00EC4F59"/>
    <w:rsid w:val="00EC5A07"/>
    <w:rsid w:val="00ED1E68"/>
    <w:rsid w:val="00ED3E26"/>
    <w:rsid w:val="00ED442E"/>
    <w:rsid w:val="00ED4984"/>
    <w:rsid w:val="00ED558C"/>
    <w:rsid w:val="00ED6C27"/>
    <w:rsid w:val="00EE0739"/>
    <w:rsid w:val="00EE14BF"/>
    <w:rsid w:val="00EE5BC0"/>
    <w:rsid w:val="00EE733F"/>
    <w:rsid w:val="00EF0492"/>
    <w:rsid w:val="00EF1559"/>
    <w:rsid w:val="00EF213E"/>
    <w:rsid w:val="00EF2965"/>
    <w:rsid w:val="00EF2DCF"/>
    <w:rsid w:val="00EF3221"/>
    <w:rsid w:val="00EF4D3A"/>
    <w:rsid w:val="00EF72E8"/>
    <w:rsid w:val="00F00C19"/>
    <w:rsid w:val="00F01CE2"/>
    <w:rsid w:val="00F0266B"/>
    <w:rsid w:val="00F03054"/>
    <w:rsid w:val="00F038D0"/>
    <w:rsid w:val="00F04F5C"/>
    <w:rsid w:val="00F05BD5"/>
    <w:rsid w:val="00F1086C"/>
    <w:rsid w:val="00F10DC0"/>
    <w:rsid w:val="00F14274"/>
    <w:rsid w:val="00F15C6A"/>
    <w:rsid w:val="00F16703"/>
    <w:rsid w:val="00F1686B"/>
    <w:rsid w:val="00F16E91"/>
    <w:rsid w:val="00F17A6D"/>
    <w:rsid w:val="00F220BD"/>
    <w:rsid w:val="00F223DD"/>
    <w:rsid w:val="00F251A7"/>
    <w:rsid w:val="00F25C72"/>
    <w:rsid w:val="00F25FBD"/>
    <w:rsid w:val="00F26863"/>
    <w:rsid w:val="00F3056A"/>
    <w:rsid w:val="00F3076F"/>
    <w:rsid w:val="00F33108"/>
    <w:rsid w:val="00F3421A"/>
    <w:rsid w:val="00F3598C"/>
    <w:rsid w:val="00F379AE"/>
    <w:rsid w:val="00F4050F"/>
    <w:rsid w:val="00F427CF"/>
    <w:rsid w:val="00F42EAB"/>
    <w:rsid w:val="00F4415C"/>
    <w:rsid w:val="00F4516B"/>
    <w:rsid w:val="00F47E0F"/>
    <w:rsid w:val="00F47F14"/>
    <w:rsid w:val="00F50064"/>
    <w:rsid w:val="00F517AE"/>
    <w:rsid w:val="00F51A62"/>
    <w:rsid w:val="00F5401A"/>
    <w:rsid w:val="00F60106"/>
    <w:rsid w:val="00F603ED"/>
    <w:rsid w:val="00F608CE"/>
    <w:rsid w:val="00F61A44"/>
    <w:rsid w:val="00F64AE8"/>
    <w:rsid w:val="00F64B36"/>
    <w:rsid w:val="00F65AB2"/>
    <w:rsid w:val="00F6699D"/>
    <w:rsid w:val="00F67BD9"/>
    <w:rsid w:val="00F67DF5"/>
    <w:rsid w:val="00F704B7"/>
    <w:rsid w:val="00F70CE7"/>
    <w:rsid w:val="00F75BC5"/>
    <w:rsid w:val="00F77A36"/>
    <w:rsid w:val="00F80FA9"/>
    <w:rsid w:val="00F81290"/>
    <w:rsid w:val="00F81BAC"/>
    <w:rsid w:val="00F8310A"/>
    <w:rsid w:val="00F83501"/>
    <w:rsid w:val="00F84227"/>
    <w:rsid w:val="00F848DE"/>
    <w:rsid w:val="00F85104"/>
    <w:rsid w:val="00F8513F"/>
    <w:rsid w:val="00F852A7"/>
    <w:rsid w:val="00F908C6"/>
    <w:rsid w:val="00F91CB5"/>
    <w:rsid w:val="00F93D59"/>
    <w:rsid w:val="00F9545C"/>
    <w:rsid w:val="00F955C7"/>
    <w:rsid w:val="00F9662A"/>
    <w:rsid w:val="00F96FF9"/>
    <w:rsid w:val="00F9742F"/>
    <w:rsid w:val="00F977D8"/>
    <w:rsid w:val="00F97803"/>
    <w:rsid w:val="00F97C0D"/>
    <w:rsid w:val="00F97FBC"/>
    <w:rsid w:val="00FA11C2"/>
    <w:rsid w:val="00FA14E0"/>
    <w:rsid w:val="00FA1662"/>
    <w:rsid w:val="00FA1DE9"/>
    <w:rsid w:val="00FA29E8"/>
    <w:rsid w:val="00FA4BB3"/>
    <w:rsid w:val="00FA4EFB"/>
    <w:rsid w:val="00FA5508"/>
    <w:rsid w:val="00FA5798"/>
    <w:rsid w:val="00FA6603"/>
    <w:rsid w:val="00FA665B"/>
    <w:rsid w:val="00FA6B94"/>
    <w:rsid w:val="00FB479D"/>
    <w:rsid w:val="00FB6D01"/>
    <w:rsid w:val="00FB7342"/>
    <w:rsid w:val="00FC0178"/>
    <w:rsid w:val="00FC1626"/>
    <w:rsid w:val="00FC16A7"/>
    <w:rsid w:val="00FC1858"/>
    <w:rsid w:val="00FC2352"/>
    <w:rsid w:val="00FC301A"/>
    <w:rsid w:val="00FC3A8F"/>
    <w:rsid w:val="00FC5AF9"/>
    <w:rsid w:val="00FC643B"/>
    <w:rsid w:val="00FC74AE"/>
    <w:rsid w:val="00FD10FB"/>
    <w:rsid w:val="00FD1EC9"/>
    <w:rsid w:val="00FD23DE"/>
    <w:rsid w:val="00FD3DE5"/>
    <w:rsid w:val="00FE0577"/>
    <w:rsid w:val="00FE1895"/>
    <w:rsid w:val="00FE3886"/>
    <w:rsid w:val="00FE3D90"/>
    <w:rsid w:val="00FE40FB"/>
    <w:rsid w:val="00FE436A"/>
    <w:rsid w:val="00FE7A28"/>
    <w:rsid w:val="00FE7E01"/>
    <w:rsid w:val="00FF09A7"/>
    <w:rsid w:val="00FF192D"/>
    <w:rsid w:val="00FF1D47"/>
    <w:rsid w:val="00FF1D84"/>
    <w:rsid w:val="00FF2ECD"/>
    <w:rsid w:val="00FF4B08"/>
    <w:rsid w:val="00FF53A1"/>
    <w:rsid w:val="00FF647D"/>
    <w:rsid w:val="00FF7C1D"/>
    <w:rsid w:val="07E2F287"/>
    <w:rsid w:val="08D666B3"/>
    <w:rsid w:val="1959C7F2"/>
    <w:rsid w:val="2F7E8558"/>
    <w:rsid w:val="45901EA1"/>
    <w:rsid w:val="5BC891DA"/>
    <w:rsid w:val="685EB8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17D02C"/>
  <w15:chartTrackingRefBased/>
  <w15:docId w15:val="{4FCD5E20-A107-4605-9308-025B4F20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7F8B"/>
    <w:pPr>
      <w:spacing w:after="120"/>
      <w:ind w:left="360" w:hanging="360"/>
    </w:pPr>
    <w:rPr>
      <w:sz w:val="24"/>
      <w:szCs w:val="24"/>
    </w:rPr>
  </w:style>
  <w:style w:type="paragraph" w:styleId="Heading1">
    <w:name w:val="heading 1"/>
    <w:basedOn w:val="Normal"/>
    <w:next w:val="Normal"/>
    <w:link w:val="Heading1Char"/>
    <w:qFormat/>
    <w:rsid w:val="0073165A"/>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317F8B"/>
    <w:pPr>
      <w:keepNext/>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spacing w:after="120"/>
      <w:ind w:left="360" w:hanging="360"/>
    </w:pPr>
    <w:rPr>
      <w:rFonts w:ascii="Arial" w:hAnsi="Arial"/>
      <w:sz w:val="24"/>
      <w:szCs w:val="24"/>
    </w:rPr>
  </w:style>
  <w:style w:type="paragraph" w:styleId="HTMLPreformatted">
    <w:name w:val="HTML Preformatted"/>
    <w:basedOn w:val="Normal"/>
    <w:rsid w:val="00317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uiPriority w:val="99"/>
    <w:rsid w:val="00317F8B"/>
    <w:rPr>
      <w:color w:val="0000FF"/>
      <w:u w:val="single"/>
    </w:rPr>
  </w:style>
  <w:style w:type="character" w:styleId="CommentReference">
    <w:name w:val="annotation reference"/>
    <w:semiHidden/>
    <w:rsid w:val="00B900F0"/>
    <w:rPr>
      <w:sz w:val="16"/>
      <w:szCs w:val="16"/>
    </w:rPr>
  </w:style>
  <w:style w:type="paragraph" w:styleId="CommentText">
    <w:name w:val="annotation text"/>
    <w:basedOn w:val="Normal"/>
    <w:link w:val="CommentTextChar"/>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link w:val="FootnoteTextChar"/>
    <w:rsid w:val="006179E5"/>
    <w:rPr>
      <w:rFonts w:ascii="NewBskvll BT" w:hAnsi="NewBskvll BT"/>
      <w:snapToGrid w:val="0"/>
      <w:sz w:val="20"/>
      <w:szCs w:val="20"/>
    </w:rPr>
  </w:style>
  <w:style w:type="paragraph" w:customStyle="1" w:styleId="BodyText1">
    <w:name w:val="Body Text1"/>
    <w:aliases w:val="body tx,bt,flush,indent,memo body text"/>
    <w:basedOn w:val="Normal"/>
    <w:link w:val="bodytextChar"/>
    <w:rsid w:val="00C2124C"/>
    <w:pPr>
      <w:spacing w:after="240" w:line="360" w:lineRule="atLeast"/>
      <w:ind w:firstLine="720"/>
    </w:pPr>
    <w:rPr>
      <w:snapToGrid w:val="0"/>
      <w:szCs w:val="20"/>
    </w:rPr>
  </w:style>
  <w:style w:type="character" w:customStyle="1" w:styleId="bodytextChar">
    <w:name w:val="body text Char"/>
    <w:link w:val="BodyText1"/>
    <w:rsid w:val="00C2124C"/>
    <w:rPr>
      <w:snapToGrid w:val="0"/>
      <w:sz w:val="24"/>
      <w:lang w:val="en-US" w:eastAsia="en-US" w:bidi="ar-SA"/>
    </w:rPr>
  </w:style>
  <w:style w:type="paragraph" w:customStyle="1" w:styleId="Exhibittitle">
    <w:name w:val="Exhibit title"/>
    <w:basedOn w:val="Normal"/>
    <w:rsid w:val="00C2124C"/>
    <w:pPr>
      <w:keepNext/>
      <w:keepLines/>
      <w:spacing w:before="120"/>
      <w:ind w:left="1166" w:hanging="1166"/>
    </w:pPr>
    <w:rPr>
      <w:b/>
      <w:snapToGrid w:val="0"/>
      <w:szCs w:val="20"/>
    </w:rPr>
  </w:style>
  <w:style w:type="table" w:styleId="TableGrid">
    <w:name w:val="Table Grid"/>
    <w:basedOn w:val="TableNormal"/>
    <w:uiPriority w:val="39"/>
    <w:rsid w:val="00CD3BF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5B5F63"/>
    <w:rPr>
      <w:sz w:val="20"/>
      <w:szCs w:val="20"/>
    </w:rPr>
  </w:style>
  <w:style w:type="character" w:styleId="EndnoteReference">
    <w:name w:val="endnote reference"/>
    <w:semiHidden/>
    <w:rsid w:val="005B5F63"/>
    <w:rPr>
      <w:vertAlign w:val="superscript"/>
    </w:rPr>
  </w:style>
  <w:style w:type="paragraph" w:styleId="TOC5">
    <w:name w:val="toc 5"/>
    <w:basedOn w:val="Normal"/>
    <w:next w:val="Normal"/>
    <w:autoRedefine/>
    <w:uiPriority w:val="39"/>
    <w:rsid w:val="00465034"/>
    <w:pPr>
      <w:ind w:left="960"/>
    </w:pPr>
  </w:style>
  <w:style w:type="paragraph" w:styleId="ListParagraph">
    <w:name w:val="List Paragraph"/>
    <w:basedOn w:val="Normal"/>
    <w:uiPriority w:val="34"/>
    <w:qFormat/>
    <w:rsid w:val="0092767B"/>
    <w:pPr>
      <w:ind w:left="720"/>
      <w:contextualSpacing/>
    </w:pPr>
  </w:style>
  <w:style w:type="paragraph" w:customStyle="1" w:styleId="Pa15">
    <w:name w:val="Pa15"/>
    <w:basedOn w:val="Normal"/>
    <w:next w:val="Normal"/>
    <w:uiPriority w:val="99"/>
    <w:rsid w:val="009E2F8A"/>
    <w:pPr>
      <w:autoSpaceDE w:val="0"/>
      <w:autoSpaceDN w:val="0"/>
      <w:adjustRightInd w:val="0"/>
      <w:spacing w:after="0" w:line="221" w:lineRule="atLeast"/>
      <w:ind w:left="0" w:firstLine="0"/>
    </w:pPr>
    <w:rPr>
      <w:rFonts w:ascii="ITC Franklin Gothic Std Book" w:hAnsi="ITC Franklin Gothic Std Book"/>
    </w:rPr>
  </w:style>
  <w:style w:type="paragraph" w:customStyle="1" w:styleId="Default">
    <w:name w:val="Default"/>
    <w:rsid w:val="00BE5E2A"/>
    <w:pPr>
      <w:autoSpaceDE w:val="0"/>
      <w:autoSpaceDN w:val="0"/>
      <w:adjustRightInd w:val="0"/>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BE5E2A"/>
    <w:pPr>
      <w:spacing w:line="221" w:lineRule="atLeast"/>
    </w:pPr>
    <w:rPr>
      <w:rFonts w:cs="Times New Roman"/>
      <w:color w:val="auto"/>
    </w:rPr>
  </w:style>
  <w:style w:type="paragraph" w:customStyle="1" w:styleId="Pa17">
    <w:name w:val="Pa17"/>
    <w:basedOn w:val="Default"/>
    <w:next w:val="Default"/>
    <w:uiPriority w:val="99"/>
    <w:rsid w:val="00F81290"/>
    <w:pPr>
      <w:spacing w:line="221" w:lineRule="atLeast"/>
    </w:pPr>
    <w:rPr>
      <w:rFonts w:cs="Times New Roman"/>
      <w:color w:val="auto"/>
    </w:rPr>
  </w:style>
  <w:style w:type="character" w:customStyle="1" w:styleId="CommentTextChar">
    <w:name w:val="Comment Text Char"/>
    <w:link w:val="CommentText"/>
    <w:semiHidden/>
    <w:rsid w:val="005163C3"/>
  </w:style>
  <w:style w:type="character" w:customStyle="1" w:styleId="A8">
    <w:name w:val="A8"/>
    <w:uiPriority w:val="99"/>
    <w:rsid w:val="00963C2F"/>
    <w:rPr>
      <w:rFonts w:ascii="ITC Franklin Gothic Std Med" w:hAnsi="ITC Franklin Gothic Std Med" w:cs="ITC Franklin Gothic Std Med"/>
      <w:i/>
      <w:iCs/>
      <w:color w:val="000000"/>
      <w:sz w:val="22"/>
      <w:szCs w:val="22"/>
      <w:u w:val="single"/>
    </w:rPr>
  </w:style>
  <w:style w:type="paragraph" w:styleId="NormalWeb">
    <w:name w:val="Normal (Web)"/>
    <w:basedOn w:val="Normal"/>
    <w:rsid w:val="00A00BA3"/>
  </w:style>
  <w:style w:type="paragraph" w:styleId="Revision">
    <w:name w:val="Revision"/>
    <w:hidden/>
    <w:uiPriority w:val="99"/>
    <w:semiHidden/>
    <w:rsid w:val="00447CB1"/>
    <w:rPr>
      <w:sz w:val="24"/>
      <w:szCs w:val="24"/>
    </w:rPr>
  </w:style>
  <w:style w:type="character" w:styleId="Mention">
    <w:name w:val="Mention"/>
    <w:uiPriority w:val="99"/>
    <w:unhideWhenUsed/>
    <w:rsid w:val="00D42C94"/>
    <w:rPr>
      <w:color w:val="2B579A"/>
      <w:shd w:val="clear" w:color="auto" w:fill="E1DFDD"/>
    </w:rPr>
  </w:style>
  <w:style w:type="character" w:styleId="UnresolvedMention">
    <w:name w:val="Unresolved Mention"/>
    <w:uiPriority w:val="99"/>
    <w:semiHidden/>
    <w:unhideWhenUsed/>
    <w:rsid w:val="00F955C7"/>
    <w:rPr>
      <w:color w:val="605E5C"/>
      <w:shd w:val="clear" w:color="auto" w:fill="E1DFDD"/>
    </w:rPr>
  </w:style>
  <w:style w:type="character" w:customStyle="1" w:styleId="FootnoteTextChar">
    <w:name w:val="Footnote Text Char"/>
    <w:link w:val="FootnoteText"/>
    <w:rsid w:val="00E543C7"/>
    <w:rPr>
      <w:rFonts w:ascii="NewBskvll BT" w:hAnsi="NewBskvll BT"/>
      <w:snapToGrid w:val="0"/>
    </w:rPr>
  </w:style>
  <w:style w:type="paragraph" w:customStyle="1" w:styleId="xmsolistparagraph">
    <w:name w:val="x_msolistparagraph"/>
    <w:basedOn w:val="Normal"/>
    <w:rsid w:val="00F8513F"/>
    <w:pPr>
      <w:spacing w:before="100" w:beforeAutospacing="1" w:after="100" w:afterAutospacing="1"/>
      <w:ind w:left="0" w:firstLine="0"/>
    </w:pPr>
  </w:style>
  <w:style w:type="character" w:customStyle="1" w:styleId="Heading1Char">
    <w:name w:val="Heading 1 Char"/>
    <w:link w:val="Heading1"/>
    <w:rsid w:val="0073165A"/>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D240CD"/>
    <w:pPr>
      <w:keepLines/>
      <w:spacing w:after="0" w:line="259" w:lineRule="auto"/>
      <w:ind w:left="0" w:firstLine="0"/>
      <w:outlineLvl w:val="9"/>
    </w:pPr>
    <w:rPr>
      <w:b w:val="0"/>
      <w:bCs w:val="0"/>
      <w:color w:val="2F5496"/>
      <w:kern w:val="0"/>
    </w:rPr>
  </w:style>
  <w:style w:type="paragraph" w:styleId="TOC1">
    <w:name w:val="toc 1"/>
    <w:basedOn w:val="Normal"/>
    <w:next w:val="Normal"/>
    <w:autoRedefine/>
    <w:uiPriority w:val="39"/>
    <w:rsid w:val="00C455D6"/>
    <w:pPr>
      <w:tabs>
        <w:tab w:val="right" w:leader="dot" w:pos="9620"/>
      </w:tabs>
      <w:ind w:left="0"/>
    </w:pPr>
  </w:style>
  <w:style w:type="paragraph" w:styleId="TOC2">
    <w:name w:val="toc 2"/>
    <w:basedOn w:val="Normal"/>
    <w:next w:val="Normal"/>
    <w:autoRedefine/>
    <w:uiPriority w:val="39"/>
    <w:rsid w:val="00262B67"/>
    <w:pPr>
      <w:ind w:left="240"/>
    </w:pPr>
  </w:style>
  <w:style w:type="character" w:customStyle="1" w:styleId="nlmyear">
    <w:name w:val="nlm_year"/>
    <w:basedOn w:val="DefaultParagraphFont"/>
    <w:rsid w:val="004E0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oi.org/10.3205/zma001192" TargetMode="External" /><Relationship Id="rId11" Type="http://schemas.openxmlformats.org/officeDocument/2006/relationships/hyperlink" Target="https://educationendowmentfoundation.org.uk/education-evidence/teaching-learning-toolkit/collaborative-learning-approaches" TargetMode="External" /><Relationship Id="rId12" Type="http://schemas.openxmlformats.org/officeDocument/2006/relationships/hyperlink" Target="https://www.fema.gov/sites/default/files/2020-04/Homeland-Security-Exercise-and-Evaluation-Program-Doctrine-2020-Revision-2-2-25.pdf" TargetMode="External" /><Relationship Id="rId13" Type="http://schemas.openxmlformats.org/officeDocument/2006/relationships/hyperlink" Target="https://doi.org/10.1177/1046878105282279"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NA8@cdc.gov" TargetMode="External" /><Relationship Id="rId9" Type="http://schemas.openxmlformats.org/officeDocument/2006/relationships/hyperlink" Target="https://www.fema.gov/emergency-managers/national-preparedness/exercises/hsee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9EF3480BC5C5749AA11FB0475CF7A0F" ma:contentTypeVersion="12" ma:contentTypeDescription="Create a new document." ma:contentTypeScope="" ma:versionID="9f88f3bcbed5428da39bb31de359c898">
  <xsd:schema xmlns:xsd="http://www.w3.org/2001/XMLSchema" xmlns:xs="http://www.w3.org/2001/XMLSchema" xmlns:p="http://schemas.microsoft.com/office/2006/metadata/properties" xmlns:ns2="35115c8e-b0f9-4a59-ae7f-8ae068ab1fbd" xmlns:ns3="90bc503b-6eb4-4477-9236-230e894a8c79" targetNamespace="http://schemas.microsoft.com/office/2006/metadata/properties" ma:root="true" ma:fieldsID="30be864f1a8f75d50166b41e15a5a948" ns2:_="" ns3:_="">
    <xsd:import namespace="35115c8e-b0f9-4a59-ae7f-8ae068ab1fbd"/>
    <xsd:import namespace="90bc503b-6eb4-4477-9236-230e894a8c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15c8e-b0f9-4a59-ae7f-8ae068ab1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bc503b-6eb4-4477-9236-230e894a8c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e993d39-54c8-475c-9ab2-331fa6e14bb0}" ma:internalName="TaxCatchAll" ma:showField="CatchAllData" ma:web="90bc503b-6eb4-4477-9236-230e894a8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115c8e-b0f9-4a59-ae7f-8ae068ab1fbd">
      <Terms xmlns="http://schemas.microsoft.com/office/infopath/2007/PartnerControls"/>
    </lcf76f155ced4ddcb4097134ff3c332f>
    <TaxCatchAll xmlns="90bc503b-6eb4-4477-9236-230e894a8c79" xsi:nil="true"/>
    <SharedWithUsers xmlns="90bc503b-6eb4-4477-9236-230e894a8c79">
      <UserInfo>
        <DisplayName>Maddox, Brandy (CDC/DDPHSIS/CPR/DSLR)</DisplayName>
        <AccountId>25</AccountId>
        <AccountType/>
      </UserInfo>
      <UserInfo>
        <DisplayName>Johnson, Jona M. (CDC/DDNID/NCEH/DEHSP)</DisplayName>
        <AccountId>290</AccountId>
        <AccountType/>
      </UserInfo>
      <UserInfo>
        <DisplayName>Finklea, Lauren (CDC/DDPHSIS/CPR/DSLR)</DisplayName>
        <AccountId>194</AccountId>
        <AccountType/>
      </UserInfo>
    </SharedWithUsers>
  </documentManagement>
</p:properties>
</file>

<file path=customXml/itemProps1.xml><?xml version="1.0" encoding="utf-8"?>
<ds:datastoreItem xmlns:ds="http://schemas.openxmlformats.org/officeDocument/2006/customXml" ds:itemID="{9946E577-1A78-4890-9E46-7478C76DAD1F}">
  <ds:schemaRefs>
    <ds:schemaRef ds:uri="http://schemas.openxmlformats.org/officeDocument/2006/bibliography"/>
  </ds:schemaRefs>
</ds:datastoreItem>
</file>

<file path=customXml/itemProps2.xml><?xml version="1.0" encoding="utf-8"?>
<ds:datastoreItem xmlns:ds="http://schemas.openxmlformats.org/officeDocument/2006/customXml" ds:itemID="{39C07304-859B-406C-86AF-5CA92E6CC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15c8e-b0f9-4a59-ae7f-8ae068ab1fbd"/>
    <ds:schemaRef ds:uri="90bc503b-6eb4-4477-9236-230e894a8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E4C688-FFDE-4D45-86DC-67E20039909B}">
  <ds:schemaRefs>
    <ds:schemaRef ds:uri="http://schemas.microsoft.com/sharepoint/v3/contenttype/forms"/>
  </ds:schemaRefs>
</ds:datastoreItem>
</file>

<file path=customXml/itemProps4.xml><?xml version="1.0" encoding="utf-8"?>
<ds:datastoreItem xmlns:ds="http://schemas.openxmlformats.org/officeDocument/2006/customXml" ds:itemID="{9BCF822E-D87C-480A-9CB6-D684A29AC7B4}">
  <ds:schemaRefs>
    <ds:schemaRef ds:uri="http://schemas.microsoft.com/office/2006/metadata/properties"/>
    <ds:schemaRef ds:uri="http://schemas.microsoft.com/office/infopath/2007/PartnerControls"/>
    <ds:schemaRef ds:uri="35115c8e-b0f9-4a59-ae7f-8ae068ab1fbd"/>
    <ds:schemaRef ds:uri="90bc503b-6eb4-4477-9236-230e894a8c79"/>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9</Pages>
  <Words>2663</Words>
  <Characters>15184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17812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creator>Karen Whitaker</dc:creator>
  <cp:lastModifiedBy>Garcia, Albert (CDC/DDPHSIS/CPR/OD)</cp:lastModifiedBy>
  <cp:revision>7</cp:revision>
  <cp:lastPrinted>2019-08-05T22:03:00Z</cp:lastPrinted>
  <dcterms:created xsi:type="dcterms:W3CDTF">2023-02-21T21:10:00Z</dcterms:created>
  <dcterms:modified xsi:type="dcterms:W3CDTF">2023-03-04T02:11:00Z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0x01010019EF3480BC5C5749AA11FB0475CF7A0F</vt:lpwstr>
  </property>
  <property fmtid="{D5CDD505-2E9C-101B-9397-08002B2CF9AE}" pid="3" name="MediaServiceImageTags">
    <vt:lpwstr/>
  </property>
  <property fmtid="{D5CDD505-2E9C-101B-9397-08002B2CF9AE}" pid="4" name="MSIP_Label_8af03ff0-41c5-4c41-b55e-fabb8fae94be_ActionId">
    <vt:lpwstr>3c40c927-25ee-441f-af6c-4ca2c2dbe9bc</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2023-01-03T14:48:57Z</vt:lpwstr>
  </property>
  <property fmtid="{D5CDD505-2E9C-101B-9397-08002B2CF9AE}" pid="10" name="MSIP_Label_8af03ff0-41c5-4c41-b55e-fabb8fae94be_SiteId">
    <vt:lpwstr>9ce70869-60db-44fd-abe8-d2767077fc8f</vt:lpwstr>
  </property>
  <property fmtid="{D5CDD505-2E9C-101B-9397-08002B2CF9AE}" pid="11" name="_DocHome">
    <vt:i4>972146359</vt:i4>
  </property>
  <property fmtid="{D5CDD505-2E9C-101B-9397-08002B2CF9AE}" pid="12" name="_EmailEntryID">
    <vt:lpwstr>00000000729029A0ACBDD111A2DD00A02461F7A00700F159D348C461D111A2D900A02461F7A000000034B1BE00008C88A0106170264C92F3E5F789C1B55C00004E4D83100000</vt:lpwstr>
  </property>
  <property fmtid="{D5CDD505-2E9C-101B-9397-08002B2CF9AE}" pid="13" name="_EmailStoreID0">
    <vt:lpwstr>0000000038A1BB1005E5101AA1BB08002B2A56C20000454D534D44422E444C4C00000000000000001B55FA20AA6611CD9BC800AA002FC45A0C00000073787732406364632E676F76002F6F3D4344432F6F753D45786368616E67652041646D696E6973747261746976652047726F7570202846594449424F484632335350444</vt:lpwstr>
  </property>
  <property fmtid="{D5CDD505-2E9C-101B-9397-08002B2CF9AE}" pid="14" name="_EmailStoreID1">
    <vt:lpwstr>C54292F636E3D526563697069656E74732F636E3D7378773200E94632F42C0000000200000010000000730078007700320040006300640063002E0067006F00760000000000</vt:lpwstr>
  </property>
  <property fmtid="{D5CDD505-2E9C-101B-9397-08002B2CF9AE}" pid="15" name="_NewReviewCycle">
    <vt:lpwstr/>
  </property>
  <property fmtid="{D5CDD505-2E9C-101B-9397-08002B2CF9AE}" pid="16" name="_TentativeReviewCycleID">
    <vt:i4>1309795231</vt:i4>
  </property>
</Properties>
</file>