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25FA" w14:paraId="64EE18DD" w14:textId="77777777"/>
    <w:p w:rsidR="00C725FA" w14:paraId="1D3CC0D6" w14:textId="77777777"/>
    <w:p w:rsidR="00C725FA" w14:paraId="3EBE9075" w14:textId="7CC5DF0A">
      <w:pPr>
        <w:tabs>
          <w:tab w:val="center" w:pos="4680"/>
          <w:tab w:val="right" w:pos="9360"/>
        </w:tabs>
        <w:spacing w:line="240" w:lineRule="auto"/>
        <w:rPr>
          <w:rFonts w:ascii="Times New Roman" w:eastAsia="Times New Roman" w:hAnsi="Times New Roman" w:cs="Times New Roman"/>
          <w:b/>
          <w:color w:val="000000"/>
          <w:sz w:val="18"/>
          <w:szCs w:val="18"/>
        </w:rPr>
      </w:pP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sdt>
        <w:sdtPr>
          <w:tag w:val="goog_rdk_0"/>
          <w:id w:val="558911493"/>
          <w:richText/>
        </w:sdtPr>
        <w:sdtContent>
          <w:r w:rsidR="00AB029E">
            <w:t xml:space="preserve">     </w:t>
          </w:r>
        </w:sdtContent>
      </w:sdt>
      <w:r>
        <w:rPr>
          <w:rFonts w:ascii="Times New Roman" w:eastAsia="Times New Roman" w:hAnsi="Times New Roman" w:cs="Times New Roman"/>
          <w:color w:val="000000"/>
          <w:sz w:val="18"/>
          <w:szCs w:val="18"/>
        </w:rPr>
        <w:t xml:space="preserve">OMB Control No. </w:t>
      </w:r>
      <w:r w:rsidR="00AB029E">
        <w:rPr>
          <w:rFonts w:ascii="Times New Roman" w:eastAsia="Times New Roman" w:hAnsi="Times New Roman" w:cs="Times New Roman"/>
          <w:color w:val="000000"/>
          <w:sz w:val="18"/>
          <w:szCs w:val="18"/>
        </w:rPr>
        <w:t>0920-1154</w:t>
      </w:r>
    </w:p>
    <w:p w:rsidR="00C725FA" w14:paraId="2FB8B39E" w14:textId="0A5A8BFA">
      <w:pPr>
        <w:tabs>
          <w:tab w:val="center" w:pos="4680"/>
          <w:tab w:val="right" w:pos="9360"/>
        </w:tabs>
        <w:spacing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t xml:space="preserve">Exp. Date </w:t>
      </w:r>
      <w:r w:rsidR="00AB029E">
        <w:rPr>
          <w:rFonts w:ascii="Times New Roman" w:eastAsia="Times New Roman" w:hAnsi="Times New Roman" w:cs="Times New Roman"/>
          <w:color w:val="000000"/>
          <w:sz w:val="18"/>
          <w:szCs w:val="18"/>
        </w:rPr>
        <w:t>03/31</w:t>
      </w:r>
      <w:r>
        <w:rPr>
          <w:rFonts w:ascii="Times New Roman" w:eastAsia="Times New Roman" w:hAnsi="Times New Roman" w:cs="Times New Roman"/>
          <w:color w:val="000000"/>
          <w:sz w:val="18"/>
          <w:szCs w:val="18"/>
        </w:rPr>
        <w:t>/</w:t>
      </w:r>
      <w:r w:rsidR="00AB029E">
        <w:rPr>
          <w:rFonts w:ascii="Times New Roman" w:eastAsia="Times New Roman" w:hAnsi="Times New Roman" w:cs="Times New Roman"/>
          <w:color w:val="000000"/>
          <w:sz w:val="18"/>
          <w:szCs w:val="18"/>
        </w:rPr>
        <w:t>2026</w:t>
      </w:r>
    </w:p>
    <w:p w:rsidR="00C725FA" w14:paraId="5BCF8971" w14:textId="77777777">
      <w:pPr>
        <w:tabs>
          <w:tab w:val="center" w:pos="4680"/>
          <w:tab w:val="right" w:pos="9360"/>
        </w:tabs>
        <w:spacing w:line="240" w:lineRule="auto"/>
        <w:rPr>
          <w:rFonts w:ascii="Times New Roman" w:eastAsia="Times New Roman" w:hAnsi="Times New Roman" w:cs="Times New Roman"/>
          <w:color w:val="000000"/>
          <w:sz w:val="18"/>
          <w:szCs w:val="18"/>
        </w:rPr>
      </w:pPr>
    </w:p>
    <w:p w:rsidR="00C725FA" w14:paraId="43D8941C" w14:textId="7A5CDD1F">
      <w:pPr>
        <w:pBdr>
          <w:bottom w:val="single" w:sz="12" w:space="1" w:color="000000"/>
        </w:pBdr>
        <w:spacing w:after="16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The public reporting burden of this collection of information is estimated to average </w:t>
      </w:r>
      <w:r w:rsidR="00AB029E">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 xml:space="preserve"> minutes per response, including the time for reviewing instructions, </w:t>
      </w:r>
      <w:r>
        <w:rPr>
          <w:rFonts w:ascii="Times New Roman" w:eastAsia="Times New Roman" w:hAnsi="Times New Roman" w:cs="Times New Roman"/>
          <w:color w:val="000000"/>
          <w:sz w:val="18"/>
          <w:szCs w:val="18"/>
        </w:rPr>
        <w:t>gathering</w:t>
      </w:r>
      <w:r>
        <w:rPr>
          <w:rFonts w:ascii="Times New Roman" w:eastAsia="Times New Roman" w:hAnsi="Times New Roman" w:cs="Times New Roman"/>
          <w:color w:val="000000"/>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(0920-1154).</w:t>
      </w:r>
    </w:p>
    <w:p w:rsidR="00C725FA" w14:paraId="66B6CAC4" w14:textId="77777777">
      <w:pPr>
        <w:pBdr>
          <w:bottom w:val="single" w:sz="12" w:space="1" w:color="000000"/>
        </w:pBdr>
        <w:spacing w:after="160" w:line="240" w:lineRule="auto"/>
        <w:rPr>
          <w:rFonts w:ascii="Times New Roman" w:eastAsia="Times New Roman" w:hAnsi="Times New Roman" w:cs="Times New Roman"/>
          <w:color w:val="000000"/>
          <w:sz w:val="18"/>
          <w:szCs w:val="18"/>
        </w:rPr>
      </w:pPr>
    </w:p>
    <w:p w:rsidR="00C725FA" w14:paraId="0D8D9DD1" w14:textId="77777777">
      <w:pPr>
        <w:pStyle w:val="Title"/>
      </w:pPr>
      <w:bookmarkStart w:id="0" w:name="_heading=h.gjdgxs" w:colFirst="0" w:colLast="0"/>
      <w:bookmarkEnd w:id="0"/>
      <w:r>
        <w:t>Recruitment Materials - Focus Groups</w:t>
      </w:r>
    </w:p>
    <w:p w:rsidR="00C725FA" w14:paraId="0CEC21E3" w14:textId="77777777">
      <w:pPr>
        <w:pStyle w:val="Heading2"/>
      </w:pPr>
      <w:bookmarkStart w:id="1" w:name="_heading=h.30j0zll" w:colFirst="0" w:colLast="0"/>
      <w:bookmarkEnd w:id="1"/>
      <w:r>
        <w:t>AI/AN Adults</w:t>
      </w:r>
    </w:p>
    <w:tbl>
      <w:tblPr>
        <w:tblStyle w:val="a"/>
        <w:tblW w:w="9360" w:type="dxa"/>
        <w:tblLayout w:type="fixed"/>
        <w:tblLook w:val="0600"/>
      </w:tblPr>
      <w:tblGrid>
        <w:gridCol w:w="1605"/>
        <w:gridCol w:w="7755"/>
      </w:tblGrid>
      <w:tr w14:paraId="0E707056" w14:textId="77777777">
        <w:tblPrEx>
          <w:tblW w:w="9360" w:type="dxa"/>
          <w:tblLayout w:type="fixed"/>
          <w:tblLook w:val="0600"/>
        </w:tblPrEx>
        <w:tc>
          <w:tcPr>
            <w:tcW w:w="1605" w:type="dxa"/>
            <w:shd w:val="clear" w:color="auto" w:fill="F3F3F3"/>
            <w:tcMar>
              <w:top w:w="100" w:type="dxa"/>
              <w:left w:w="100" w:type="dxa"/>
              <w:bottom w:w="100" w:type="dxa"/>
              <w:right w:w="100" w:type="dxa"/>
            </w:tcMar>
          </w:tcPr>
          <w:p w:rsidR="00C725FA" w14:paraId="59DCB577" w14:textId="77777777">
            <w:pPr>
              <w:spacing w:line="240" w:lineRule="auto"/>
              <w:rPr>
                <w:b/>
              </w:rPr>
            </w:pPr>
            <w:r>
              <w:rPr>
                <w:b/>
              </w:rPr>
              <w:t>Date</w:t>
            </w:r>
          </w:p>
        </w:tc>
        <w:tc>
          <w:tcPr>
            <w:tcW w:w="7755" w:type="dxa"/>
            <w:shd w:val="clear" w:color="auto" w:fill="F3F3F3"/>
            <w:tcMar>
              <w:top w:w="100" w:type="dxa"/>
              <w:left w:w="100" w:type="dxa"/>
              <w:bottom w:w="100" w:type="dxa"/>
              <w:right w:w="100" w:type="dxa"/>
            </w:tcMar>
          </w:tcPr>
          <w:p w:rsidR="00C725FA" w14:paraId="032A7252" w14:textId="132EB62F">
            <w:pPr>
              <w:spacing w:line="240" w:lineRule="auto"/>
            </w:pPr>
            <w:r>
              <w:t>January 9, 2024</w:t>
            </w:r>
          </w:p>
        </w:tc>
      </w:tr>
    </w:tbl>
    <w:p w:rsidR="00C725FA" w14:paraId="0A923DBC" w14:textId="77777777">
      <w:pPr>
        <w:pStyle w:val="Heading1"/>
      </w:pPr>
      <w:bookmarkStart w:id="2" w:name="_heading=h.1fob9te" w:colFirst="0" w:colLast="0"/>
      <w:bookmarkEnd w:id="2"/>
      <w:r>
        <w:t xml:space="preserve">Project Summary </w:t>
      </w:r>
    </w:p>
    <w:p w:rsidR="00C725FA" w14:paraId="2756F90A" w14:textId="77777777">
      <w:r>
        <w:t>The goal of this focus group discussion is to learn from you about what you know about concussions and what you think about the current concussion and mild Traumatic Brain Injury (TBI) medical discharge instructions. This information will help us develop appropriate concussion discharge instructions for adult Alaska Natives and American Indians, Native people, and Tribal members. This project is being conducted for the Centers for Disease Control and Prevention, also known as the CDC.</w:t>
      </w:r>
    </w:p>
    <w:p w:rsidR="00C725FA" w14:paraId="1077ADD7" w14:textId="77777777">
      <w:pPr>
        <w:pStyle w:val="Heading1"/>
      </w:pPr>
      <w:bookmarkStart w:id="3" w:name="_heading=h.3znysh7" w:colFirst="0" w:colLast="0"/>
      <w:bookmarkStart w:id="4" w:name="_heading=h.2et92p0" w:colFirst="0" w:colLast="0"/>
      <w:bookmarkEnd w:id="3"/>
      <w:bookmarkEnd w:id="4"/>
      <w:r>
        <w:t xml:space="preserve">Email Text </w:t>
      </w:r>
    </w:p>
    <w:p w:rsidR="00C725FA" w14:paraId="5A54C986" w14:textId="77777777">
      <w:pPr>
        <w:rPr>
          <w:b/>
        </w:rPr>
      </w:pPr>
      <w:r>
        <w:rPr>
          <w:b/>
        </w:rPr>
        <w:t>Subject: CDC Focus Groups Discussion on Concussion Discharge Instructions</w:t>
      </w:r>
    </w:p>
    <w:p w:rsidR="00C725FA" w14:paraId="01C41145" w14:textId="77777777">
      <w:pPr>
        <w:rPr>
          <w:b/>
        </w:rPr>
      </w:pPr>
    </w:p>
    <w:p w:rsidR="00C725FA" w14:paraId="59D733A5" w14:textId="77777777">
      <w:r>
        <w:t>Hello!</w:t>
      </w:r>
    </w:p>
    <w:p w:rsidR="00C725FA" w14:paraId="2FE527E6" w14:textId="77777777">
      <w:r>
        <w:t xml:space="preserve">The Centers for Disease Control and Prevention and Banyan Communications are updating the current medical discharge instructions for traumatic brain injuries and concussions. </w:t>
      </w:r>
    </w:p>
    <w:p w:rsidR="00C725FA" w14:paraId="05385CB4" w14:textId="77777777"/>
    <w:p w:rsidR="00C725FA" w14:paraId="5E491711" w14:textId="77777777">
      <w:pPr>
        <w:rPr>
          <w:b/>
        </w:rPr>
      </w:pPr>
      <w:r>
        <w:t xml:space="preserve">We are asking adults ages 18 and older who identify as Alaska Native or American Indian to share their thoughts and opinions about the concussion discharge instructions in a 1-hour focus group via Zoom. Information you provide will help us develop appropriate materials before they are released to medical providers and shared with the community. Participants will receive $50, and all data and information received will be kept private and destroyed after the study. </w:t>
      </w:r>
      <w:r>
        <w:rPr>
          <w:b/>
        </w:rPr>
        <w:t xml:space="preserve">If you are interested in participating, please follow this link. </w:t>
      </w:r>
    </w:p>
    <w:p w:rsidR="00C725FA" w14:paraId="3506D16D" w14:textId="77777777">
      <w:pPr>
        <w:rPr>
          <w:b/>
        </w:rPr>
      </w:pPr>
    </w:p>
    <w:p w:rsidR="00C725FA" w14:paraId="619D0BCD" w14:textId="77777777">
      <w:r>
        <w:t>We appreciate you considering sharing your opinions and perspectives, and we look forward to hearing from you!</w:t>
      </w:r>
    </w:p>
    <w:p w:rsidR="00C725FA" w14:paraId="0E0E3D9C" w14:textId="773A3653">
      <w:bookmarkStart w:id="5" w:name="_heading=h.tyjcwt" w:colFirst="0" w:colLast="0"/>
      <w:bookmarkEnd w:id="5"/>
    </w:p>
    <w:sectPr>
      <w:headerReference w:type="default" r:id="rId5"/>
      <w:footerReference w:type="default" r:id="rId6"/>
      <w:headerReference w:type="first" r:id="rId7"/>
      <w:footerReference w:type="first" r:id="rId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25FA" w14:paraId="53BB678A" w14:textId="77777777">
    <w:pPr>
      <w:rPr>
        <w:color w:val="D34526"/>
        <w:sz w:val="22"/>
        <w:szCs w:val="22"/>
      </w:rPr>
    </w:pPr>
  </w:p>
  <w:tbl>
    <w:tblPr>
      <w:tblStyle w:val="a0"/>
      <w:tblW w:w="93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650"/>
      <w:gridCol w:w="4680"/>
    </w:tblGrid>
    <w:tr w14:paraId="73334A48" w14:textId="77777777">
      <w:tblPrEx>
        <w:tblW w:w="93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69"/>
        <w:jc w:val="center"/>
      </w:trPr>
      <w:tc>
        <w:tcPr>
          <w:tcW w:w="4650" w:type="dxa"/>
          <w:tcBorders>
            <w:top w:val="single" w:sz="8" w:space="0" w:color="D34526"/>
            <w:left w:val="nil"/>
            <w:bottom w:val="nil"/>
            <w:right w:val="nil"/>
          </w:tcBorders>
          <w:shd w:val="clear" w:color="auto" w:fill="auto"/>
          <w:tcMar>
            <w:top w:w="0" w:type="dxa"/>
            <w:left w:w="0" w:type="dxa"/>
            <w:bottom w:w="0" w:type="dxa"/>
            <w:right w:w="0" w:type="dxa"/>
          </w:tcMar>
        </w:tcPr>
        <w:p w:rsidR="00C725FA" w14:paraId="577FF3B8" w14:textId="77777777">
          <w:pPr>
            <w:rPr>
              <w:i/>
              <w:color w:val="D34526"/>
              <w:sz w:val="4"/>
              <w:szCs w:val="4"/>
            </w:rPr>
          </w:pPr>
        </w:p>
      </w:tc>
      <w:tc>
        <w:tcPr>
          <w:tcW w:w="4680" w:type="dxa"/>
          <w:tcBorders>
            <w:top w:val="single" w:sz="8" w:space="0" w:color="D34526"/>
            <w:left w:val="nil"/>
            <w:bottom w:val="nil"/>
            <w:right w:val="nil"/>
          </w:tcBorders>
          <w:shd w:val="clear" w:color="auto" w:fill="auto"/>
          <w:tcMar>
            <w:top w:w="0" w:type="dxa"/>
            <w:left w:w="0" w:type="dxa"/>
            <w:bottom w:w="0" w:type="dxa"/>
            <w:right w:w="0" w:type="dxa"/>
          </w:tcMar>
        </w:tcPr>
        <w:p w:rsidR="00C725FA" w14:paraId="62B5CAD5" w14:textId="77777777">
          <w:pPr>
            <w:jc w:val="right"/>
            <w:rPr>
              <w:color w:val="D34526"/>
              <w:sz w:val="4"/>
              <w:szCs w:val="4"/>
            </w:rPr>
          </w:pPr>
        </w:p>
      </w:tc>
    </w:tr>
    <w:tr w14:paraId="07811E55" w14:textId="77777777">
      <w:tblPrEx>
        <w:tblW w:w="9330" w:type="dxa"/>
        <w:jc w:val="center"/>
        <w:tblLayout w:type="fixed"/>
        <w:tblLook w:val="0600"/>
      </w:tblPrEx>
      <w:trPr>
        <w:trHeight w:val="210"/>
        <w:jc w:val="center"/>
      </w:trPr>
      <w:tc>
        <w:tcPr>
          <w:tcW w:w="4650" w:type="dxa"/>
          <w:tcBorders>
            <w:top w:val="nil"/>
            <w:left w:val="nil"/>
            <w:bottom w:val="nil"/>
            <w:right w:val="nil"/>
          </w:tcBorders>
          <w:shd w:val="clear" w:color="auto" w:fill="auto"/>
          <w:tcMar>
            <w:top w:w="0" w:type="dxa"/>
            <w:left w:w="0" w:type="dxa"/>
            <w:bottom w:w="0" w:type="dxa"/>
            <w:right w:w="0" w:type="dxa"/>
          </w:tcMar>
        </w:tcPr>
        <w:p w:rsidR="00C725FA" w14:paraId="11B5A47F" w14:textId="77777777">
          <w:pPr>
            <w:rPr>
              <w:color w:val="D34526"/>
              <w:sz w:val="22"/>
              <w:szCs w:val="22"/>
            </w:rPr>
          </w:pPr>
          <w:r>
            <w:rPr>
              <w:i/>
              <w:color w:val="D34526"/>
              <w:sz w:val="14"/>
              <w:szCs w:val="14"/>
            </w:rPr>
            <w:t>Creating Change for Good</w:t>
          </w:r>
          <w:r>
            <w:rPr>
              <w:color w:val="D34526"/>
              <w:sz w:val="14"/>
              <w:szCs w:val="14"/>
            </w:rPr>
            <w:t xml:space="preserve"> </w:t>
          </w:r>
        </w:p>
      </w:tc>
      <w:tc>
        <w:tcPr>
          <w:tcW w:w="4680" w:type="dxa"/>
          <w:tcBorders>
            <w:top w:val="nil"/>
            <w:left w:val="nil"/>
            <w:bottom w:val="nil"/>
            <w:right w:val="nil"/>
          </w:tcBorders>
          <w:shd w:val="clear" w:color="auto" w:fill="auto"/>
          <w:tcMar>
            <w:top w:w="0" w:type="dxa"/>
            <w:left w:w="0" w:type="dxa"/>
            <w:bottom w:w="0" w:type="dxa"/>
            <w:right w:w="0" w:type="dxa"/>
          </w:tcMar>
        </w:tcPr>
        <w:p w:rsidR="00C725FA" w14:paraId="007444D4" w14:textId="77777777">
          <w:pPr>
            <w:jc w:val="right"/>
            <w:rPr>
              <w:color w:val="D34526"/>
              <w:sz w:val="22"/>
              <w:szCs w:val="22"/>
            </w:rPr>
          </w:pPr>
          <w:r>
            <w:rPr>
              <w:color w:val="D34526"/>
              <w:sz w:val="14"/>
              <w:szCs w:val="14"/>
            </w:rPr>
            <w:t xml:space="preserve">Page </w:t>
          </w:r>
          <w:r>
            <w:rPr>
              <w:color w:val="D34526"/>
              <w:sz w:val="14"/>
              <w:szCs w:val="14"/>
            </w:rPr>
            <w:fldChar w:fldCharType="begin"/>
          </w:r>
          <w:r>
            <w:rPr>
              <w:color w:val="D34526"/>
              <w:sz w:val="14"/>
              <w:szCs w:val="14"/>
            </w:rPr>
            <w:instrText>PAGE</w:instrText>
          </w:r>
          <w:r>
            <w:rPr>
              <w:color w:val="D34526"/>
              <w:sz w:val="14"/>
              <w:szCs w:val="14"/>
            </w:rPr>
            <w:fldChar w:fldCharType="separate"/>
          </w:r>
          <w:r w:rsidR="00EA094A">
            <w:rPr>
              <w:noProof/>
              <w:color w:val="D34526"/>
              <w:sz w:val="14"/>
              <w:szCs w:val="14"/>
            </w:rPr>
            <w:t>1</w:t>
          </w:r>
          <w:r>
            <w:rPr>
              <w:color w:val="D34526"/>
              <w:sz w:val="14"/>
              <w:szCs w:val="14"/>
            </w:rPr>
            <w:fldChar w:fldCharType="end"/>
          </w:r>
        </w:p>
      </w:tc>
    </w:tr>
  </w:tbl>
  <w:p w:rsidR="00C725FA" w14:paraId="7F7567E3" w14:textId="77777777">
    <w:pPr>
      <w:rPr>
        <w:color w:val="D3452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25FA" w14:paraId="66B0781E"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25FA" w14:paraId="0C3870A7" w14:textId="77777777">
    <w:pPr>
      <w:spacing w:line="240" w:lineRule="auto"/>
      <w:rPr>
        <w:b/>
        <w:sz w:val="18"/>
        <w:szCs w:val="18"/>
      </w:rPr>
    </w:pPr>
    <w:r>
      <w:rPr>
        <w:b/>
        <w:noProof/>
        <w:sz w:val="18"/>
        <w:szCs w:val="18"/>
      </w:rPr>
      <w:drawing>
        <wp:anchor distT="114300" distB="114300" distL="114300" distR="114300" simplePos="0" relativeHeight="251658240" behindDoc="0" locked="0" layoutInCell="1" allowOverlap="1">
          <wp:simplePos x="0" y="0"/>
          <wp:positionH relativeFrom="page">
            <wp:posOffset>5822002</wp:posOffset>
          </wp:positionH>
          <wp:positionV relativeFrom="page">
            <wp:posOffset>299892</wp:posOffset>
          </wp:positionV>
          <wp:extent cx="1178873" cy="71613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
                  <a:stretch>
                    <a:fillRect/>
                  </a:stretch>
                </pic:blipFill>
                <pic:spPr>
                  <a:xfrm>
                    <a:off x="0" y="0"/>
                    <a:ext cx="1178873" cy="716138"/>
                  </a:xfrm>
                  <a:prstGeom prst="rect">
                    <a:avLst/>
                  </a:prstGeom>
                </pic:spPr>
              </pic:pic>
            </a:graphicData>
          </a:graphic>
        </wp:anchor>
      </w:drawing>
    </w:r>
    <w:r>
      <w:rPr>
        <w:b/>
        <w:sz w:val="18"/>
        <w:szCs w:val="18"/>
      </w:rPr>
      <w:t>Division of Injury Prevention</w:t>
    </w:r>
  </w:p>
  <w:p w:rsidR="00C725FA" w14:paraId="6C467C6D" w14:textId="77777777">
    <w:pPr>
      <w:spacing w:line="240" w:lineRule="auto"/>
      <w:rPr>
        <w:b/>
        <w:sz w:val="18"/>
        <w:szCs w:val="18"/>
      </w:rPr>
    </w:pPr>
    <w:r>
      <w:rPr>
        <w:sz w:val="18"/>
        <w:szCs w:val="18"/>
      </w:rPr>
      <w:t>HEADS UP! Outreach to At-Risk Groups (13553)</w:t>
    </w:r>
  </w:p>
  <w:p w:rsidR="00C725FA" w14:paraId="67203F8E" w14:textId="77777777">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25FA" w14:paraId="0CB18FED" w14:textId="77777777">
    <w:pPr>
      <w:spacing w:line="240" w:lineRule="auto"/>
      <w:rPr>
        <w:b/>
        <w:sz w:val="18"/>
        <w:szCs w:val="18"/>
      </w:rPr>
    </w:pPr>
    <w:r>
      <w:rPr>
        <w:b/>
        <w:noProof/>
        <w:sz w:val="18"/>
        <w:szCs w:val="18"/>
      </w:rPr>
      <w:drawing>
        <wp:anchor distT="114300" distB="114300" distL="114300" distR="114300" simplePos="0" relativeHeight="251659264" behindDoc="0" locked="0" layoutInCell="1" allowOverlap="1">
          <wp:simplePos x="0" y="0"/>
          <wp:positionH relativeFrom="page">
            <wp:posOffset>5733288</wp:posOffset>
          </wp:positionH>
          <wp:positionV relativeFrom="page">
            <wp:posOffset>265176</wp:posOffset>
          </wp:positionV>
          <wp:extent cx="1178873" cy="716138"/>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xmlns:r="http://schemas.openxmlformats.org/officeDocument/2006/relationships" r:embed="rId1"/>
                  <a:stretch>
                    <a:fillRect/>
                  </a:stretch>
                </pic:blipFill>
                <pic:spPr>
                  <a:xfrm>
                    <a:off x="0" y="0"/>
                    <a:ext cx="1178873" cy="716138"/>
                  </a:xfrm>
                  <a:prstGeom prst="rect">
                    <a:avLst/>
                  </a:prstGeom>
                </pic:spPr>
              </pic:pic>
            </a:graphicData>
          </a:graphic>
        </wp:anchor>
      </w:drawing>
    </w:r>
    <w:r>
      <w:rPr>
        <w:b/>
        <w:sz w:val="18"/>
        <w:szCs w:val="18"/>
      </w:rPr>
      <w:t>Association of State and Territorial Health Officials</w:t>
    </w:r>
  </w:p>
  <w:p w:rsidR="00C725FA" w14:paraId="12EB40FB" w14:textId="77777777">
    <w:pPr>
      <w:spacing w:line="240" w:lineRule="auto"/>
      <w:rPr>
        <w:sz w:val="18"/>
        <w:szCs w:val="18"/>
      </w:rPr>
    </w:pPr>
    <w:r>
      <w:rPr>
        <w:sz w:val="18"/>
        <w:szCs w:val="18"/>
      </w:rPr>
      <w:t>Interactive Educational Experience</w:t>
    </w:r>
  </w:p>
  <w:p w:rsidR="00C725FA" w14:paraId="66289467" w14:textId="77777777">
    <w:pPr>
      <w:spacing w:line="240" w:lineRule="auto"/>
      <w:rPr>
        <w:sz w:val="18"/>
        <w:szCs w:val="18"/>
      </w:rPr>
    </w:pPr>
    <w:r>
      <w:rPr>
        <w:sz w:val="18"/>
        <w:szCs w:val="18"/>
      </w:rPr>
      <w:t>Job #XXXX</w:t>
    </w:r>
  </w:p>
  <w:p w:rsidR="00C725FA" w14:paraId="3DD22E9A" w14:textId="77777777">
    <w:pPr>
      <w:spacing w:line="240" w:lineRule="auto"/>
    </w:pPr>
  </w:p>
  <w:p w:rsidR="00C725FA" w14:paraId="43529519" w14:textId="77777777">
    <w:pPr>
      <w:pStyle w:val="Title"/>
      <w:spacing w:line="240" w:lineRule="auto"/>
    </w:pPr>
    <w:bookmarkStart w:id="6" w:name="_heading=h.1t3h5sf" w:colFirst="0" w:colLast="0"/>
    <w:bookmarkEnd w:id="6"/>
    <w:r>
      <w:t>CREATIVE BRIEF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611FC"/>
    <w:multiLevelType w:val="multilevel"/>
    <w:tmpl w:val="3D96F5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E9B7981"/>
    <w:multiLevelType w:val="multilevel"/>
    <w:tmpl w:val="5D4A7350"/>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28632397"/>
    <w:multiLevelType w:val="multilevel"/>
    <w:tmpl w:val="450EB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63B5DE1"/>
    <w:multiLevelType w:val="multilevel"/>
    <w:tmpl w:val="A4B0894C"/>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14062100">
    <w:abstractNumId w:val="2"/>
  </w:num>
  <w:num w:numId="2" w16cid:durableId="554663385">
    <w:abstractNumId w:val="3"/>
  </w:num>
  <w:num w:numId="3" w16cid:durableId="1343044758">
    <w:abstractNumId w:val="0"/>
  </w:num>
  <w:num w:numId="4" w16cid:durableId="1673944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5FA"/>
    <w:rsid w:val="00142079"/>
    <w:rsid w:val="00282E3D"/>
    <w:rsid w:val="004B7404"/>
    <w:rsid w:val="00580606"/>
    <w:rsid w:val="006665B2"/>
    <w:rsid w:val="006C68A9"/>
    <w:rsid w:val="00AB029E"/>
    <w:rsid w:val="00BF2A81"/>
    <w:rsid w:val="00C725FA"/>
    <w:rsid w:val="00D118A3"/>
    <w:rsid w:val="00D317E9"/>
    <w:rsid w:val="00D97D99"/>
    <w:rsid w:val="00E0383D"/>
    <w:rsid w:val="00EA09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D9808A"/>
  <w15:docId w15:val="{C4CEA0B2-8347-2645-AC2B-C471E1EC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Open Sans" w:hAnsi="Open Sans" w:cs="Open Sans"/>
        <w:color w:val="434343"/>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00" w:after="60"/>
      <w:outlineLvl w:val="0"/>
    </w:pPr>
    <w:rPr>
      <w:b/>
      <w:color w:val="D34526"/>
      <w:sz w:val="32"/>
      <w:szCs w:val="32"/>
    </w:rPr>
  </w:style>
  <w:style w:type="paragraph" w:styleId="Heading2">
    <w:name w:val="heading 2"/>
    <w:basedOn w:val="Normal"/>
    <w:next w:val="Normal"/>
    <w:uiPriority w:val="9"/>
    <w:unhideWhenUsed/>
    <w:qFormat/>
    <w:pPr>
      <w:keepNext/>
      <w:keepLines/>
      <w:spacing w:before="200"/>
      <w:outlineLvl w:val="1"/>
    </w:pPr>
    <w:rPr>
      <w:b/>
      <w:sz w:val="24"/>
      <w:szCs w:val="24"/>
    </w:rPr>
  </w:style>
  <w:style w:type="paragraph" w:styleId="Heading3">
    <w:name w:val="heading 3"/>
    <w:basedOn w:val="Normal"/>
    <w:next w:val="Normal"/>
    <w:uiPriority w:val="9"/>
    <w:semiHidden/>
    <w:unhideWhenUsed/>
    <w:qFormat/>
    <w:pPr>
      <w:keepNext/>
      <w:keepLines/>
      <w:spacing w:before="200"/>
      <w:outlineLvl w:val="2"/>
    </w:pPr>
    <w:rPr>
      <w:b/>
      <w:i/>
      <w:sz w:val="24"/>
      <w:szCs w:val="24"/>
    </w:rPr>
  </w:style>
  <w:style w:type="paragraph" w:styleId="Heading4">
    <w:name w:val="heading 4"/>
    <w:basedOn w:val="Normal"/>
    <w:next w:val="Normal"/>
    <w:uiPriority w:val="9"/>
    <w:semiHidden/>
    <w:unhideWhenUsed/>
    <w:qFormat/>
    <w:pPr>
      <w:keepNext/>
      <w:keepLines/>
      <w:spacing w:before="200"/>
      <w:ind w:left="720"/>
      <w:outlineLvl w:val="3"/>
    </w:pPr>
    <w:rPr>
      <w:i/>
      <w:sz w:val="22"/>
      <w:szCs w:val="22"/>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300" w:after="60"/>
    </w:pPr>
    <w:rPr>
      <w:b/>
      <w:color w:val="D34526"/>
      <w:sz w:val="42"/>
      <w:szCs w:val="42"/>
    </w:rPr>
  </w:style>
  <w:style w:type="paragraph" w:styleId="Subtitle">
    <w:name w:val="Subtitle"/>
    <w:basedOn w:val="Normal"/>
    <w:next w:val="Normal"/>
    <w:uiPriority w:val="11"/>
    <w:qFormat/>
    <w:pPr>
      <w:keepNext/>
      <w:keepLines/>
      <w:spacing w:before="300" w:after="60"/>
    </w:pPr>
    <w:rPr>
      <w:b/>
      <w:color w:val="D34526"/>
      <w:sz w:val="32"/>
      <w:szCs w:val="32"/>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L9CPsM4bFY0EmW17GXwfz91FZQ==">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Peterson, Alexis (CDC/NCIPC/DIP)</dc:creator>
  <cp:lastModifiedBy>Vedavyas, Archana (CDC/NCIPC/OD) (CTR)</cp:lastModifiedBy>
  <cp:revision>6</cp:revision>
  <dcterms:created xsi:type="dcterms:W3CDTF">2024-01-09T21:27:00Z</dcterms:created>
  <dcterms:modified xsi:type="dcterms:W3CDTF">2024-01-16T05:52:00Z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3e1fae73-730c-46e6-aff3-27e59bd7c0eb</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2024-01-09T20:53:03Z</vt:lpwstr>
  </property>
  <property fmtid="{D5CDD505-2E9C-101B-9397-08002B2CF9AE}" pid="8" name="MSIP_Label_7b94a7b8-f06c-4dfe-bdcc-9b548fd58c31_SiteId">
    <vt:lpwstr>9ce70869-60db-44fd-abe8-d2767077fc8f</vt:lpwstr>
  </property>
</Properties>
</file>