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5C47" w:rsidP="00E65C47" w14:paraId="1EFCA1ED" w14:textId="77777777">
      <w:pPr>
        <w:spacing w:after="0" w:line="240" w:lineRule="auto"/>
        <w:jc w:val="center"/>
        <w:rPr>
          <w:rFonts w:eastAsia="Arial" w:cstheme="minorHAnsi"/>
          <w:b/>
          <w:bCs/>
          <w:sz w:val="24"/>
          <w:szCs w:val="24"/>
        </w:rPr>
      </w:pPr>
    </w:p>
    <w:p w:rsidR="00E65C47" w:rsidRPr="00681514" w:rsidP="00E65C47" w14:paraId="5CDCB82B" w14:textId="77777777">
      <w:pPr>
        <w:spacing w:after="0" w:line="240" w:lineRule="auto"/>
        <w:jc w:val="center"/>
        <w:rPr>
          <w:rFonts w:eastAsia="Arial" w:cstheme="minorHAnsi"/>
          <w:b/>
          <w:bCs/>
          <w:sz w:val="24"/>
          <w:szCs w:val="24"/>
        </w:rPr>
      </w:pPr>
      <w:r w:rsidRPr="00681514">
        <w:rPr>
          <w:rFonts w:eastAsia="Arial" w:cstheme="minorHAnsi"/>
          <w:b/>
          <w:bCs/>
          <w:sz w:val="24"/>
          <w:szCs w:val="24"/>
        </w:rPr>
        <w:t>Generic Information Clearance for CDC/ATSDR</w:t>
      </w:r>
    </w:p>
    <w:p w:rsidR="00E65C47" w:rsidRPr="00681514" w:rsidP="00E65C47" w14:paraId="1A9236DF" w14:textId="77777777">
      <w:pPr>
        <w:spacing w:after="0" w:line="240" w:lineRule="auto"/>
        <w:jc w:val="center"/>
        <w:rPr>
          <w:rFonts w:eastAsia="Arial" w:cstheme="minorHAnsi"/>
          <w:b/>
          <w:bCs/>
          <w:sz w:val="24"/>
          <w:szCs w:val="24"/>
        </w:rPr>
      </w:pPr>
      <w:r w:rsidRPr="00681514">
        <w:rPr>
          <w:rFonts w:eastAsia="Arial" w:cstheme="minorHAnsi"/>
          <w:b/>
          <w:bCs/>
          <w:sz w:val="24"/>
          <w:szCs w:val="24"/>
        </w:rPr>
        <w:t>Formative Research and Tool Development</w:t>
      </w:r>
    </w:p>
    <w:p w:rsidR="00E65C47" w:rsidP="00E65C47" w14:paraId="764FB60A" w14:textId="77777777">
      <w:pPr>
        <w:spacing w:after="0" w:line="240" w:lineRule="auto"/>
        <w:jc w:val="center"/>
        <w:rPr>
          <w:rFonts w:eastAsia="Arial" w:cstheme="minorHAnsi"/>
          <w:b/>
          <w:bCs/>
          <w:sz w:val="24"/>
          <w:szCs w:val="24"/>
        </w:rPr>
      </w:pPr>
      <w:r>
        <w:rPr>
          <w:rFonts w:eastAsia="Arial" w:cstheme="minorHAnsi"/>
          <w:b/>
          <w:bCs/>
          <w:sz w:val="24"/>
          <w:szCs w:val="24"/>
        </w:rPr>
        <w:t>C</w:t>
      </w:r>
      <w:r w:rsidRPr="00D95D28">
        <w:rPr>
          <w:rFonts w:eastAsia="Arial" w:cstheme="minorHAnsi"/>
          <w:b/>
          <w:bCs/>
          <w:sz w:val="24"/>
          <w:szCs w:val="24"/>
        </w:rPr>
        <w:t>ustomer Discovery Interviews with Five NIOSH Audiences</w:t>
      </w:r>
    </w:p>
    <w:p w:rsidR="06562363" w:rsidRPr="00D764D5" w:rsidP="06562363" w14:paraId="3929BDA8" w14:textId="531ADD95">
      <w:pPr>
        <w:spacing w:after="0" w:line="240" w:lineRule="auto"/>
        <w:jc w:val="center"/>
        <w:rPr>
          <w:rFonts w:eastAsia="Times New Roman" w:cstheme="minorHAnsi"/>
          <w:b/>
          <w:bCs/>
        </w:rPr>
      </w:pPr>
    </w:p>
    <w:p w:rsidR="00E52E21" w:rsidRPr="00D764D5" w:rsidP="00E52E21" w14:paraId="64CF0B14" w14:textId="77777777">
      <w:pPr>
        <w:spacing w:after="0"/>
        <w:jc w:val="center"/>
        <w:rPr>
          <w:rFonts w:cstheme="minorHAnsi"/>
        </w:rPr>
      </w:pPr>
    </w:p>
    <w:p w:rsidR="00E52E21" w:rsidRPr="00D764D5" w:rsidP="00E52E21" w14:paraId="75E8FD1E" w14:textId="774EF5C8">
      <w:pPr>
        <w:spacing w:after="0"/>
        <w:jc w:val="center"/>
        <w:rPr>
          <w:rFonts w:cstheme="minorHAnsi"/>
        </w:rPr>
      </w:pPr>
      <w:r w:rsidRPr="00D764D5">
        <w:rPr>
          <w:rFonts w:cstheme="minorHAnsi"/>
        </w:rPr>
        <w:t>Supporting Statement B</w:t>
      </w:r>
    </w:p>
    <w:p w:rsidR="00E52E21" w:rsidRPr="00D764D5" w:rsidP="00E52E21" w14:paraId="06435599" w14:textId="77777777">
      <w:pPr>
        <w:spacing w:after="0"/>
        <w:jc w:val="center"/>
        <w:rPr>
          <w:rFonts w:cstheme="minorHAnsi"/>
        </w:rPr>
      </w:pPr>
    </w:p>
    <w:p w:rsidR="00E52E21" w:rsidRPr="00D764D5" w:rsidP="00E52E21" w14:paraId="60377F0F" w14:textId="77777777">
      <w:pPr>
        <w:spacing w:after="0"/>
        <w:jc w:val="center"/>
        <w:rPr>
          <w:rFonts w:cstheme="minorHAnsi"/>
        </w:rPr>
      </w:pPr>
    </w:p>
    <w:p w:rsidR="00E52E21" w:rsidRPr="00D764D5" w:rsidP="00E52E21" w14:paraId="4C12504B" w14:textId="2AD0ADD1">
      <w:pPr>
        <w:spacing w:after="0"/>
        <w:jc w:val="center"/>
        <w:rPr>
          <w:rFonts w:cstheme="minorHAnsi"/>
        </w:rPr>
      </w:pPr>
      <w:r>
        <w:rPr>
          <w:rFonts w:cstheme="minorHAnsi"/>
        </w:rPr>
        <w:t>August 7</w:t>
      </w:r>
      <w:r w:rsidR="00E65C47">
        <w:rPr>
          <w:rFonts w:cstheme="minorHAnsi"/>
        </w:rPr>
        <w:t>, 2024</w:t>
      </w:r>
    </w:p>
    <w:p w:rsidR="20530D23" w:rsidRPr="00D764D5" w:rsidP="20530D23" w14:paraId="5A59567B" w14:textId="71B23546">
      <w:pPr>
        <w:spacing w:after="0"/>
        <w:jc w:val="center"/>
        <w:rPr>
          <w:rFonts w:cstheme="minorHAnsi"/>
        </w:rPr>
      </w:pPr>
    </w:p>
    <w:p w:rsidR="570FEBC0" w:rsidRPr="00D764D5" w:rsidP="20530D23" w14:paraId="31071C65" w14:textId="3F4212BB">
      <w:pPr>
        <w:spacing w:after="0"/>
        <w:jc w:val="center"/>
        <w:rPr>
          <w:rFonts w:cstheme="minorHAnsi"/>
        </w:rPr>
      </w:pPr>
      <w:r w:rsidRPr="00D764D5">
        <w:rPr>
          <w:rFonts w:cstheme="minorHAnsi"/>
        </w:rPr>
        <w:t>Contact Information:</w:t>
      </w:r>
    </w:p>
    <w:p w:rsidR="00285F20" w:rsidRPr="00F77C61" w:rsidP="00285F20" w14:paraId="263014DC" w14:textId="77777777">
      <w:pPr>
        <w:spacing w:after="0"/>
        <w:jc w:val="center"/>
        <w:rPr>
          <w:rFonts w:cstheme="minorHAnsi"/>
          <w:sz w:val="24"/>
          <w:szCs w:val="24"/>
        </w:rPr>
      </w:pPr>
      <w:r>
        <w:rPr>
          <w:rFonts w:cstheme="minorHAnsi"/>
          <w:sz w:val="24"/>
          <w:szCs w:val="24"/>
        </w:rPr>
        <w:t>Garrett Burnett</w:t>
      </w:r>
    </w:p>
    <w:p w:rsidR="00285F20" w:rsidP="00285F20" w14:paraId="1D9CF9AA" w14:textId="77777777">
      <w:pPr>
        <w:spacing w:after="0"/>
        <w:jc w:val="center"/>
        <w:rPr>
          <w:rFonts w:cstheme="minorHAnsi"/>
          <w:sz w:val="24"/>
          <w:szCs w:val="24"/>
        </w:rPr>
      </w:pPr>
      <w:r w:rsidRPr="00F77C61">
        <w:rPr>
          <w:rFonts w:cstheme="minorHAnsi"/>
          <w:sz w:val="24"/>
          <w:szCs w:val="24"/>
        </w:rPr>
        <w:t>CDC/NIOSH/OD</w:t>
      </w:r>
    </w:p>
    <w:p w:rsidR="00285F20" w:rsidRPr="00F77C61" w:rsidP="00285F20" w14:paraId="2A22BC03" w14:textId="77777777">
      <w:pPr>
        <w:spacing w:after="0"/>
        <w:jc w:val="center"/>
        <w:rPr>
          <w:rFonts w:cstheme="minorHAnsi"/>
          <w:sz w:val="24"/>
          <w:szCs w:val="24"/>
        </w:rPr>
      </w:pPr>
      <w:r>
        <w:rPr>
          <w:rFonts w:cstheme="minorHAnsi"/>
          <w:sz w:val="24"/>
          <w:szCs w:val="24"/>
        </w:rPr>
        <w:t>513-533-8229</w:t>
      </w:r>
    </w:p>
    <w:p w:rsidR="55CC747D" w:rsidRPr="00D764D5" w:rsidP="00285F20" w14:paraId="6A398F4B" w14:textId="622E845F">
      <w:pPr>
        <w:jc w:val="center"/>
        <w:rPr>
          <w:rFonts w:cstheme="minorHAnsi"/>
        </w:rPr>
      </w:pPr>
      <w:r>
        <w:rPr>
          <w:rFonts w:cstheme="minorHAnsi"/>
          <w:sz w:val="24"/>
          <w:szCs w:val="24"/>
        </w:rPr>
        <w:t>fxc7@cdc.gov</w:t>
      </w:r>
      <w:r w:rsidRPr="00D764D5">
        <w:rPr>
          <w:rFonts w:cstheme="minorHAnsi"/>
        </w:rPr>
        <w:t xml:space="preserve"> </w:t>
      </w:r>
      <w:r w:rsidRPr="00D764D5">
        <w:rPr>
          <w:rFonts w:cstheme="minorHAnsi"/>
        </w:rPr>
        <w:br w:type="page"/>
      </w:r>
    </w:p>
    <w:p w:rsidR="00D72328" w:rsidRPr="00D764D5" w:rsidP="55CC747D" w14:paraId="7CAEF104" w14:textId="4D22589D">
      <w:pPr>
        <w:pStyle w:val="NormalWeb"/>
        <w:shd w:val="clear" w:color="auto" w:fill="FFFFFF" w:themeFill="background1"/>
        <w:spacing w:before="0" w:beforeAutospacing="0" w:after="0" w:afterAutospacing="0"/>
        <w:jc w:val="center"/>
        <w:rPr>
          <w:rFonts w:eastAsia="Arial" w:asciiTheme="minorHAnsi" w:hAnsiTheme="minorHAnsi" w:cstheme="minorHAnsi"/>
          <w:b/>
          <w:bCs/>
          <w:color w:val="333333"/>
          <w:sz w:val="22"/>
          <w:szCs w:val="22"/>
        </w:rPr>
      </w:pPr>
      <w:r w:rsidRPr="00D764D5">
        <w:rPr>
          <w:rFonts w:eastAsia="Arial" w:asciiTheme="minorHAnsi" w:hAnsiTheme="minorHAnsi" w:cstheme="minorHAnsi"/>
          <w:b/>
          <w:bCs/>
          <w:color w:val="333333"/>
          <w:sz w:val="22"/>
          <w:szCs w:val="22"/>
        </w:rPr>
        <w:t>Table of Contents</w:t>
      </w:r>
    </w:p>
    <w:p w:rsidR="55CC747D" w:rsidRPr="00D764D5" w:rsidP="55CC747D" w14:paraId="42E59FA0" w14:textId="15DA17FD">
      <w:pPr>
        <w:pStyle w:val="NormalWeb"/>
        <w:shd w:val="clear" w:color="auto" w:fill="FFFFFF" w:themeFill="background1"/>
        <w:spacing w:before="0" w:beforeAutospacing="0" w:after="0" w:afterAutospacing="0"/>
        <w:ind w:hanging="360"/>
        <w:rPr>
          <w:rFonts w:eastAsia="Arial" w:asciiTheme="minorHAnsi" w:hAnsiTheme="minorHAnsi" w:cstheme="minorHAnsi"/>
          <w:color w:val="333333"/>
          <w:sz w:val="22"/>
          <w:szCs w:val="22"/>
        </w:rPr>
      </w:pPr>
    </w:p>
    <w:p w:rsidR="55CC747D" w:rsidRPr="00D764D5" w:rsidP="55CC747D" w14:paraId="55A5BD46" w14:textId="74ACFA86">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Respondent Universe and Sampling Selection</w:t>
      </w:r>
    </w:p>
    <w:p w:rsidR="55CC747D" w:rsidRPr="00D764D5" w:rsidP="55CC747D" w14:paraId="1A25C6D8" w14:textId="16BE652F">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Procedures for Collecting Information</w:t>
      </w:r>
    </w:p>
    <w:p w:rsidR="55CC747D" w:rsidRPr="00D764D5" w:rsidP="55CC747D" w14:paraId="6ADF5EBD" w14:textId="1BD76B79">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Methods to Maximize Response Rates and Deal with No Response</w:t>
      </w:r>
    </w:p>
    <w:p w:rsidR="55CC747D" w:rsidRPr="00D764D5" w:rsidP="55CC747D" w14:paraId="6B591C89" w14:textId="306B1FD5">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Tests of Procedures or Methods to Be Undertaken</w:t>
      </w:r>
    </w:p>
    <w:p w:rsidR="55CC747D" w:rsidRPr="00D764D5" w:rsidP="55CC747D" w14:paraId="4715736D" w14:textId="1F7E2DCC">
      <w:pPr>
        <w:pStyle w:val="NormalWeb"/>
        <w:numPr>
          <w:ilvl w:val="0"/>
          <w:numId w:val="3"/>
        </w:numPr>
        <w:shd w:val="clear" w:color="auto" w:fill="FFFFFF" w:themeFill="background1"/>
        <w:spacing w:before="0" w:beforeAutospacing="0" w:after="0" w:afterAutospacing="0"/>
        <w:ind w:left="360"/>
        <w:rPr>
          <w:rFonts w:eastAsia="Arial" w:asciiTheme="minorHAnsi" w:hAnsiTheme="minorHAnsi" w:cstheme="minorHAnsi"/>
          <w:color w:val="333333"/>
          <w:sz w:val="22"/>
          <w:szCs w:val="22"/>
        </w:rPr>
      </w:pPr>
      <w:r w:rsidRPr="00D764D5">
        <w:rPr>
          <w:rFonts w:eastAsia="Arial" w:asciiTheme="minorHAnsi" w:hAnsiTheme="minorHAnsi" w:cstheme="minorHAnsi"/>
          <w:color w:val="333333"/>
          <w:sz w:val="22"/>
          <w:szCs w:val="22"/>
        </w:rPr>
        <w:t>Individuals Consulted on Statistical Aspects and Individuals Collecting and/or Analyzing Data</w:t>
      </w:r>
    </w:p>
    <w:p w:rsidR="55CC747D" w:rsidRPr="00D764D5" w:rsidP="55CC747D" w14:paraId="16BC0330" w14:textId="3E785F0F">
      <w:pPr>
        <w:pStyle w:val="NormalWeb"/>
        <w:shd w:val="clear" w:color="auto" w:fill="FFFFFF" w:themeFill="background1"/>
        <w:spacing w:before="0" w:beforeAutospacing="0" w:after="0" w:afterAutospacing="0"/>
        <w:rPr>
          <w:rFonts w:asciiTheme="minorHAnsi" w:hAnsiTheme="minorHAnsi" w:cstheme="minorHAnsi"/>
          <w:color w:val="333333"/>
          <w:sz w:val="22"/>
          <w:szCs w:val="22"/>
        </w:rPr>
      </w:pPr>
    </w:p>
    <w:p w:rsidR="001050E8" w:rsidRPr="00D764D5" w:rsidP="00E52E21" w14:paraId="412EE4C5" w14:textId="77777777">
      <w:pPr>
        <w:rPr>
          <w:rFonts w:cstheme="minorHAnsi"/>
          <w:b/>
          <w:bCs/>
          <w:color w:val="333333"/>
        </w:rPr>
      </w:pPr>
      <w:r w:rsidRPr="00D764D5">
        <w:rPr>
          <w:rFonts w:cstheme="minorHAnsi"/>
          <w:b/>
          <w:bCs/>
          <w:color w:val="333333"/>
        </w:rPr>
        <w:br w:type="page"/>
      </w:r>
    </w:p>
    <w:p w:rsidR="001050E8" w:rsidRPr="00D764D5" w:rsidP="20530D23" w14:paraId="322FC4CE" w14:textId="38695E6E">
      <w:pPr>
        <w:spacing w:after="0" w:line="240" w:lineRule="auto"/>
        <w:rPr>
          <w:rFonts w:cstheme="minorHAnsi"/>
        </w:rPr>
      </w:pPr>
    </w:p>
    <w:p w:rsidR="00D72328" w:rsidRPr="00D764D5" w:rsidP="51340BEF" w14:paraId="4DA19010" w14:textId="77777777">
      <w:pPr>
        <w:pStyle w:val="western"/>
        <w:shd w:val="clear" w:color="auto" w:fill="FFFFFF" w:themeFill="background1"/>
        <w:spacing w:before="0" w:beforeAutospacing="0" w:after="0" w:afterAutospacing="0"/>
        <w:rPr>
          <w:rFonts w:asciiTheme="minorHAnsi" w:hAnsiTheme="minorHAnsi" w:cstheme="minorHAnsi"/>
          <w:color w:val="333333"/>
          <w:sz w:val="22"/>
          <w:szCs w:val="22"/>
        </w:rPr>
      </w:pPr>
    </w:p>
    <w:p w:rsidR="00F60E6C" w:rsidRPr="008A25F8" w:rsidP="51340BEF" w14:paraId="195CB104" w14:textId="4E44D79A">
      <w:pPr>
        <w:pStyle w:val="NormalWeb"/>
        <w:numPr>
          <w:ilvl w:val="0"/>
          <w:numId w:val="1"/>
        </w:numPr>
        <w:shd w:val="clear" w:color="auto" w:fill="FFFFFF" w:themeFill="background1"/>
        <w:spacing w:before="0" w:beforeAutospacing="0" w:after="0" w:afterAutospacing="0"/>
        <w:ind w:left="360"/>
        <w:rPr>
          <w:rFonts w:asciiTheme="minorHAnsi" w:eastAsiaTheme="minorEastAsia" w:hAnsiTheme="minorHAnsi" w:cstheme="minorHAnsi"/>
          <w:b/>
          <w:bCs/>
          <w:color w:val="333333"/>
          <w:sz w:val="22"/>
          <w:szCs w:val="22"/>
        </w:rPr>
      </w:pPr>
      <w:r w:rsidRPr="00D764D5">
        <w:rPr>
          <w:rFonts w:eastAsia="Arial" w:asciiTheme="minorHAnsi" w:hAnsiTheme="minorHAnsi" w:cstheme="minorHAnsi"/>
          <w:b/>
          <w:bCs/>
          <w:color w:val="333333"/>
          <w:sz w:val="22"/>
          <w:szCs w:val="22"/>
        </w:rPr>
        <w:t>Respondent Universe and Sampling Selection</w:t>
      </w:r>
      <w:r w:rsidRPr="00D764D5">
        <w:rPr>
          <w:rFonts w:eastAsia="Arial" w:asciiTheme="minorHAnsi" w:hAnsiTheme="minorHAnsi" w:cstheme="minorHAnsi"/>
          <w:color w:val="333333"/>
          <w:sz w:val="22"/>
          <w:szCs w:val="22"/>
        </w:rPr>
        <w:t xml:space="preserve"> </w:t>
      </w:r>
    </w:p>
    <w:p w:rsidR="008A25F8" w:rsidP="008A25F8" w14:paraId="701CFCF5" w14:textId="63979C23">
      <w:pPr>
        <w:pStyle w:val="NormalWeb"/>
        <w:shd w:val="clear" w:color="auto" w:fill="FFFFFF" w:themeFill="background1"/>
        <w:spacing w:before="0" w:beforeAutospacing="0" w:after="0" w:afterAutospacing="0"/>
        <w:rPr>
          <w:rFonts w:eastAsia="Arial" w:asciiTheme="minorHAnsi" w:hAnsiTheme="minorHAnsi" w:cstheme="minorHAnsi"/>
          <w:color w:val="333333"/>
          <w:sz w:val="22"/>
          <w:szCs w:val="22"/>
        </w:rPr>
      </w:pPr>
      <w:r>
        <w:rPr>
          <w:rFonts w:eastAsia="Arial" w:asciiTheme="minorHAnsi" w:hAnsiTheme="minorHAnsi" w:cstheme="minorHAnsi"/>
          <w:color w:val="333333"/>
          <w:sz w:val="22"/>
          <w:szCs w:val="22"/>
        </w:rPr>
        <w:t>The respondent universe</w:t>
      </w:r>
      <w:r w:rsidR="008A0581">
        <w:rPr>
          <w:rFonts w:eastAsia="Arial" w:asciiTheme="minorHAnsi" w:hAnsiTheme="minorHAnsi" w:cstheme="minorHAnsi"/>
          <w:color w:val="333333"/>
          <w:sz w:val="22"/>
          <w:szCs w:val="22"/>
        </w:rPr>
        <w:t xml:space="preserve"> in the U.S.</w:t>
      </w:r>
      <w:r>
        <w:rPr>
          <w:rFonts w:eastAsia="Arial" w:asciiTheme="minorHAnsi" w:hAnsiTheme="minorHAnsi" w:cstheme="minorHAnsi"/>
          <w:color w:val="333333"/>
          <w:sz w:val="22"/>
          <w:szCs w:val="22"/>
        </w:rPr>
        <w:t xml:space="preserve"> varies by audience:</w:t>
      </w:r>
    </w:p>
    <w:p w:rsidR="00106079" w:rsidRPr="00106079" w:rsidP="00106079" w14:paraId="20FAFDAB" w14:textId="77777777">
      <w:pPr>
        <w:pStyle w:val="ListParagraph"/>
        <w:numPr>
          <w:ilvl w:val="0"/>
          <w:numId w:val="23"/>
        </w:numPr>
        <w:spacing w:line="259" w:lineRule="auto"/>
        <w:rPr>
          <w:sz w:val="24"/>
          <w:szCs w:val="24"/>
        </w:rPr>
      </w:pPr>
      <w:r w:rsidRPr="00106079">
        <w:rPr>
          <w:rStyle w:val="normaltextrun"/>
          <w:b/>
          <w:bCs/>
        </w:rPr>
        <w:t>Volunteer</w:t>
      </w:r>
      <w:r w:rsidRPr="00847935">
        <w:rPr>
          <w:rStyle w:val="normaltextrun"/>
          <w:b/>
          <w:bCs/>
        </w:rPr>
        <w:t xml:space="preserve"> firefighters</w:t>
      </w:r>
      <w:r w:rsidRPr="00847935">
        <w:rPr>
          <w:rStyle w:val="normaltextrun"/>
        </w:rPr>
        <w:t xml:space="preserve"> –</w:t>
      </w:r>
      <w:r w:rsidRPr="00847935" w:rsidR="00B9488A">
        <w:rPr>
          <w:rFonts w:eastAsia="Times New Roman" w:cs="Times New Roman"/>
          <w:szCs w:val="20"/>
        </w:rPr>
        <w:t xml:space="preserve"> There were approximately </w:t>
      </w:r>
      <w:r w:rsidRPr="00847935" w:rsidR="00EB4DA9">
        <w:rPr>
          <w:rFonts w:eastAsia="Times New Roman" w:cs="Times New Roman"/>
          <w:szCs w:val="20"/>
        </w:rPr>
        <w:t>676,900 volunteer firefighters in 202</w:t>
      </w:r>
      <w:r w:rsidRPr="00847935" w:rsidR="002162EF">
        <w:rPr>
          <w:rFonts w:eastAsia="Times New Roman" w:cs="Times New Roman"/>
          <w:szCs w:val="20"/>
        </w:rPr>
        <w:t>0</w:t>
      </w:r>
      <w:r w:rsidRPr="00847935" w:rsidR="00ED558C">
        <w:rPr>
          <w:rFonts w:eastAsia="Times New Roman" w:cs="Times New Roman"/>
          <w:szCs w:val="20"/>
        </w:rPr>
        <w:t>.</w:t>
      </w:r>
      <w:r>
        <w:rPr>
          <w:rStyle w:val="FootnoteReference"/>
          <w:rFonts w:eastAsia="Times New Roman" w:cs="Times New Roman"/>
          <w:szCs w:val="20"/>
        </w:rPr>
        <w:footnoteReference w:id="3"/>
      </w:r>
    </w:p>
    <w:p w:rsidR="00AD7B56" w:rsidRPr="00106079" w:rsidP="00106079" w14:paraId="0E9B8068" w14:textId="4D110509">
      <w:pPr>
        <w:pStyle w:val="ListParagraph"/>
        <w:numPr>
          <w:ilvl w:val="0"/>
          <w:numId w:val="23"/>
        </w:numPr>
        <w:spacing w:line="259" w:lineRule="auto"/>
        <w:rPr>
          <w:sz w:val="24"/>
          <w:szCs w:val="24"/>
        </w:rPr>
      </w:pPr>
      <w:r w:rsidRPr="00106079">
        <w:rPr>
          <w:rStyle w:val="normaltextrun"/>
          <w:b/>
          <w:bCs/>
        </w:rPr>
        <w:t>Home healthcare aides</w:t>
      </w:r>
      <w:r w:rsidRPr="00847935">
        <w:rPr>
          <w:rStyle w:val="eop"/>
        </w:rPr>
        <w:t> –</w:t>
      </w:r>
      <w:r w:rsidRPr="00106079">
        <w:rPr>
          <w:rFonts w:eastAsia="Times New Roman" w:cs="Times New Roman"/>
          <w:szCs w:val="20"/>
        </w:rPr>
        <w:t xml:space="preserve"> </w:t>
      </w:r>
      <w:r w:rsidRPr="00106079" w:rsidR="000423AE">
        <w:rPr>
          <w:rFonts w:eastAsia="Times New Roman" w:cstheme="minorHAnsi"/>
        </w:rPr>
        <w:t xml:space="preserve">There were approximately </w:t>
      </w:r>
      <w:r w:rsidRPr="00106079" w:rsidR="000423AE">
        <w:rPr>
          <w:rFonts w:cstheme="minorHAnsi"/>
          <w:color w:val="000000"/>
          <w:shd w:val="clear" w:color="auto" w:fill="FFFFFF"/>
        </w:rPr>
        <w:t>3.6 million home healthcare and pers</w:t>
      </w:r>
      <w:r w:rsidRPr="00106079" w:rsidR="00ED558C">
        <w:rPr>
          <w:rFonts w:cstheme="minorHAnsi"/>
          <w:color w:val="000000"/>
          <w:shd w:val="clear" w:color="auto" w:fill="FFFFFF"/>
        </w:rPr>
        <w:t>onal care aides in 2023.</w:t>
      </w:r>
      <w:r>
        <w:rPr>
          <w:rStyle w:val="FootnoteReference"/>
          <w:rFonts w:cstheme="minorHAnsi"/>
          <w:color w:val="000000"/>
          <w:shd w:val="clear" w:color="auto" w:fill="FFFFFF"/>
        </w:rPr>
        <w:footnoteReference w:id="4"/>
      </w:r>
    </w:p>
    <w:p w:rsidR="00AD7B56" w:rsidRPr="005943BB" w:rsidP="00AD7B56" w14:paraId="7E99DCA9" w14:textId="57E242F7">
      <w:pPr>
        <w:pStyle w:val="ListParagraph"/>
        <w:numPr>
          <w:ilvl w:val="0"/>
          <w:numId w:val="23"/>
        </w:numPr>
        <w:spacing w:line="259" w:lineRule="auto"/>
        <w:rPr>
          <w:rStyle w:val="eop"/>
          <w:sz w:val="24"/>
          <w:szCs w:val="24"/>
        </w:rPr>
      </w:pPr>
      <w:r w:rsidRPr="005943BB">
        <w:rPr>
          <w:rStyle w:val="normaltextrun"/>
          <w:b/>
          <w:bCs/>
        </w:rPr>
        <w:t>Corrections officers</w:t>
      </w:r>
      <w:r w:rsidRPr="005943BB">
        <w:rPr>
          <w:rStyle w:val="eop"/>
        </w:rPr>
        <w:t xml:space="preserve"> –</w:t>
      </w:r>
      <w:r w:rsidRPr="005943BB">
        <w:rPr>
          <w:rFonts w:eastAsia="Times New Roman" w:cs="Times New Roman"/>
          <w:szCs w:val="20"/>
        </w:rPr>
        <w:t xml:space="preserve"> </w:t>
      </w:r>
      <w:r w:rsidRPr="005943BB" w:rsidR="00847935">
        <w:rPr>
          <w:rFonts w:eastAsia="Times New Roman" w:cs="Times New Roman"/>
          <w:szCs w:val="20"/>
        </w:rPr>
        <w:t>There were approximately 3</w:t>
      </w:r>
      <w:r w:rsidRPr="005943BB" w:rsidR="004F1AE2">
        <w:rPr>
          <w:rFonts w:eastAsia="Times New Roman" w:cs="Times New Roman"/>
          <w:szCs w:val="20"/>
        </w:rPr>
        <w:t>51,420 corrections officers and jailers in 2023.</w:t>
      </w:r>
      <w:r>
        <w:rPr>
          <w:rStyle w:val="FootnoteReference"/>
          <w:rFonts w:eastAsia="Times New Roman" w:cs="Times New Roman"/>
          <w:szCs w:val="20"/>
        </w:rPr>
        <w:footnoteReference w:id="5"/>
      </w:r>
    </w:p>
    <w:p w:rsidR="00AD7B56" w:rsidRPr="0093213A" w:rsidP="00AD7B56" w14:paraId="6FB33927" w14:textId="214E8C4B">
      <w:pPr>
        <w:pStyle w:val="ListParagraph"/>
        <w:numPr>
          <w:ilvl w:val="0"/>
          <w:numId w:val="23"/>
        </w:numPr>
        <w:spacing w:line="259" w:lineRule="auto"/>
        <w:rPr>
          <w:sz w:val="24"/>
          <w:szCs w:val="24"/>
        </w:rPr>
      </w:pPr>
      <w:r w:rsidRPr="0093213A">
        <w:rPr>
          <w:rStyle w:val="normaltextrun"/>
          <w:b/>
          <w:bCs/>
        </w:rPr>
        <w:t>Mental health workers</w:t>
      </w:r>
      <w:r w:rsidRPr="0093213A">
        <w:rPr>
          <w:rStyle w:val="eop"/>
        </w:rPr>
        <w:t xml:space="preserve"> – </w:t>
      </w:r>
      <w:r w:rsidRPr="0093213A" w:rsidR="00D7641B">
        <w:rPr>
          <w:rStyle w:val="eop"/>
        </w:rPr>
        <w:t xml:space="preserve">There were approximately 555,500 </w:t>
      </w:r>
      <w:r w:rsidRPr="0093213A" w:rsidR="002C7853">
        <w:rPr>
          <w:rStyle w:val="eop"/>
        </w:rPr>
        <w:t xml:space="preserve">counselors, </w:t>
      </w:r>
      <w:r w:rsidRPr="0093213A" w:rsidR="002C7853">
        <w:rPr>
          <w:rStyle w:val="eop"/>
        </w:rPr>
        <w:t>therapists</w:t>
      </w:r>
      <w:r w:rsidRPr="0093213A" w:rsidR="002C7853">
        <w:rPr>
          <w:rStyle w:val="eop"/>
        </w:rPr>
        <w:t xml:space="preserve"> and psychiatrists in 2022.</w:t>
      </w:r>
      <w:r>
        <w:rPr>
          <w:rStyle w:val="FootnoteReference"/>
        </w:rPr>
        <w:footnoteReference w:id="6"/>
      </w:r>
    </w:p>
    <w:p w:rsidR="00AD7B56" w:rsidRPr="0089116D" w:rsidP="00AD7B56" w14:paraId="49A46D73" w14:textId="54E92982">
      <w:pPr>
        <w:pStyle w:val="ListParagraph"/>
        <w:numPr>
          <w:ilvl w:val="0"/>
          <w:numId w:val="23"/>
        </w:numPr>
        <w:spacing w:line="259" w:lineRule="auto"/>
        <w:rPr>
          <w:rStyle w:val="eop"/>
        </w:rPr>
      </w:pPr>
      <w:r w:rsidRPr="00250161">
        <w:rPr>
          <w:rStyle w:val="normaltextrun"/>
          <w:b/>
          <w:bCs/>
        </w:rPr>
        <w:t>State, county, and city health department employees</w:t>
      </w:r>
      <w:r w:rsidRPr="00250161">
        <w:rPr>
          <w:rStyle w:val="eop"/>
          <w:b/>
          <w:bCs/>
        </w:rPr>
        <w:t xml:space="preserve"> –</w:t>
      </w:r>
      <w:r w:rsidRPr="00250161" w:rsidR="00A36142">
        <w:rPr>
          <w:rStyle w:val="eop"/>
          <w:b/>
          <w:bCs/>
        </w:rPr>
        <w:t xml:space="preserve"> </w:t>
      </w:r>
      <w:r w:rsidRPr="0089116D" w:rsidR="008A0581">
        <w:rPr>
          <w:rStyle w:val="eop"/>
        </w:rPr>
        <w:t xml:space="preserve">There were approximately </w:t>
      </w:r>
      <w:r w:rsidRPr="0089116D" w:rsidR="00875EC3">
        <w:rPr>
          <w:rStyle w:val="eop"/>
        </w:rPr>
        <w:t>128</w:t>
      </w:r>
      <w:r w:rsidRPr="0089116D" w:rsidR="0089116D">
        <w:rPr>
          <w:rStyle w:val="eop"/>
        </w:rPr>
        <w:t>,000</w:t>
      </w:r>
      <w:r w:rsidRPr="0089116D" w:rsidR="008A0581">
        <w:rPr>
          <w:rStyle w:val="eop"/>
        </w:rPr>
        <w:t xml:space="preserve"> state</w:t>
      </w:r>
      <w:r w:rsidRPr="0089116D" w:rsidR="0089116D">
        <w:rPr>
          <w:rStyle w:val="eop"/>
        </w:rPr>
        <w:t xml:space="preserve">, </w:t>
      </w:r>
      <w:r w:rsidRPr="0089116D" w:rsidR="008A0581">
        <w:rPr>
          <w:rStyle w:val="eop"/>
        </w:rPr>
        <w:t>local</w:t>
      </w:r>
      <w:r w:rsidRPr="0089116D" w:rsidR="0089116D">
        <w:rPr>
          <w:rStyle w:val="eop"/>
        </w:rPr>
        <w:t xml:space="preserve">, and big city </w:t>
      </w:r>
      <w:r w:rsidRPr="0089116D" w:rsidR="008A0581">
        <w:rPr>
          <w:rStyle w:val="eop"/>
        </w:rPr>
        <w:t xml:space="preserve">public health employees </w:t>
      </w:r>
      <w:r w:rsidRPr="0089116D" w:rsidR="00250161">
        <w:rPr>
          <w:rStyle w:val="eop"/>
        </w:rPr>
        <w:t>in 20</w:t>
      </w:r>
      <w:r w:rsidRPr="0089116D" w:rsidR="0089116D">
        <w:rPr>
          <w:rStyle w:val="eop"/>
        </w:rPr>
        <w:t>21</w:t>
      </w:r>
      <w:r w:rsidRPr="0089116D" w:rsidR="00250161">
        <w:rPr>
          <w:rStyle w:val="eop"/>
        </w:rPr>
        <w:t>.</w:t>
      </w:r>
      <w:r>
        <w:rPr>
          <w:rStyle w:val="FootnoteReference"/>
        </w:rPr>
        <w:footnoteReference w:id="7"/>
      </w:r>
    </w:p>
    <w:p w:rsidR="00B37B2B" w:rsidP="008A25F8" w14:paraId="6DDC6968" w14:textId="77777777">
      <w:pPr>
        <w:pStyle w:val="NormalWeb"/>
        <w:shd w:val="clear" w:color="auto" w:fill="FFFFFF" w:themeFill="background1"/>
        <w:spacing w:before="0" w:beforeAutospacing="0" w:after="0" w:afterAutospacing="0"/>
        <w:rPr>
          <w:rFonts w:eastAsia="Arial" w:asciiTheme="minorHAnsi" w:hAnsiTheme="minorHAnsi" w:cstheme="minorHAnsi"/>
          <w:color w:val="333333"/>
          <w:sz w:val="22"/>
          <w:szCs w:val="22"/>
        </w:rPr>
      </w:pPr>
    </w:p>
    <w:p w:rsidR="00B37B2B" w:rsidP="00B37B2B" w14:paraId="09DC118A" w14:textId="77777777">
      <w:pPr>
        <w:rPr>
          <w:rFonts w:ascii="Times New Roman" w:eastAsia="Times New Roman" w:hAnsi="Times New Roman" w:cs="Times New Roman"/>
          <w:sz w:val="24"/>
          <w:szCs w:val="24"/>
        </w:rPr>
      </w:pPr>
      <w:r>
        <w:t>This data collection will utilize a convenience sample. A contractor will obtain names and contact information (phone numbers and/or emails) of prospective respondents from lists that belong to public entities, such as chambers of commerce, labor organizations, retail businesses, trade associations, and other relevant groups. If the contractor has a currently existing pool of respondents available to them for research projects, they may retrieve names from this list given that they fit the requirements for participation in the interviews.</w:t>
      </w:r>
    </w:p>
    <w:p w:rsidR="00E93D7D" w:rsidRPr="00D764D5" w:rsidP="00E93D7D" w14:paraId="060155C7" w14:textId="77777777">
      <w:pPr>
        <w:pStyle w:val="NormalWeb"/>
        <w:shd w:val="clear" w:color="auto" w:fill="FFFFFF" w:themeFill="background1"/>
        <w:spacing w:before="0" w:beforeAutospacing="0" w:after="0" w:afterAutospacing="0"/>
        <w:rPr>
          <w:rFonts w:asciiTheme="minorHAnsi" w:hAnsiTheme="minorHAnsi" w:cstheme="minorHAnsi"/>
          <w:color w:val="333333"/>
          <w:sz w:val="22"/>
          <w:szCs w:val="22"/>
        </w:rPr>
      </w:pPr>
    </w:p>
    <w:p w:rsidR="00F60E6C" w:rsidRPr="00994C92" w:rsidP="51340BEF" w14:paraId="3A543C75" w14:textId="0C900424">
      <w:pPr>
        <w:pStyle w:val="NormalWeb"/>
        <w:numPr>
          <w:ilvl w:val="0"/>
          <w:numId w:val="1"/>
        </w:numPr>
        <w:shd w:val="clear" w:color="auto" w:fill="FFFFFF" w:themeFill="background1"/>
        <w:spacing w:before="0" w:beforeAutospacing="0" w:after="0" w:afterAutospacing="0"/>
        <w:ind w:left="360"/>
        <w:rPr>
          <w:rFonts w:asciiTheme="minorHAnsi" w:eastAsiaTheme="minorEastAsia" w:hAnsiTheme="minorHAnsi" w:cstheme="minorHAnsi"/>
          <w:b/>
          <w:bCs/>
          <w:color w:val="333333"/>
          <w:sz w:val="22"/>
          <w:szCs w:val="22"/>
        </w:rPr>
      </w:pPr>
      <w:r w:rsidRPr="00D764D5">
        <w:rPr>
          <w:rFonts w:eastAsia="Arial" w:asciiTheme="minorHAnsi" w:hAnsiTheme="minorHAnsi" w:cstheme="minorHAnsi"/>
          <w:b/>
          <w:bCs/>
          <w:color w:val="333333"/>
          <w:sz w:val="22"/>
          <w:szCs w:val="22"/>
        </w:rPr>
        <w:t>Procedures for Collecting Information</w:t>
      </w:r>
    </w:p>
    <w:p w:rsidR="00994C92" w:rsidP="00994C92" w14:paraId="46F98DC7" w14:textId="77777777">
      <w:pPr>
        <w:pStyle w:val="NormalWeb"/>
        <w:shd w:val="clear" w:color="auto" w:fill="FFFFFF" w:themeFill="background1"/>
        <w:spacing w:before="0" w:beforeAutospacing="0" w:after="0" w:afterAutospacing="0"/>
        <w:rPr>
          <w:rFonts w:asciiTheme="minorHAnsi" w:eastAsiaTheme="minorEastAsia" w:hAnsiTheme="minorHAnsi" w:cstheme="minorHAnsi"/>
          <w:b/>
          <w:bCs/>
          <w:color w:val="333333"/>
          <w:sz w:val="22"/>
          <w:szCs w:val="22"/>
        </w:rPr>
      </w:pPr>
    </w:p>
    <w:p w:rsidR="00994C92" w:rsidRPr="003C66B7" w:rsidP="00994C92" w14:paraId="22926F2C" w14:textId="1B433F6D">
      <w:pPr>
        <w:rPr>
          <w:rStyle w:val="eop"/>
        </w:rPr>
      </w:pPr>
      <w:r w:rsidRPr="4E82F592">
        <w:rPr>
          <w:rStyle w:val="normaltextrun"/>
        </w:rPr>
        <w:t xml:space="preserve">Individual interviews will be conducted with people in each of the five audiences, for a total of </w:t>
      </w:r>
      <w:r w:rsidR="00163C7E">
        <w:rPr>
          <w:rStyle w:val="normaltextrun"/>
        </w:rPr>
        <w:t>160</w:t>
      </w:r>
      <w:r w:rsidRPr="4E82F592" w:rsidR="00163C7E">
        <w:rPr>
          <w:rStyle w:val="normaltextrun"/>
        </w:rPr>
        <w:t xml:space="preserve"> </w:t>
      </w:r>
      <w:r w:rsidRPr="4E82F592">
        <w:rPr>
          <w:rStyle w:val="normaltextrun"/>
        </w:rPr>
        <w:t xml:space="preserve">participants. A contractor, The Voice of Your Customer, LLC will manage recruitment, scheduling, logistics, hosting (in-person or via video chat), and participant incentives. Each participant will be provided a $50 incentive to assist in recruitment. Either a NIOSH communication specialist or the contractor will conduct interviews.  </w:t>
      </w:r>
    </w:p>
    <w:p w:rsidR="00994C92" w:rsidP="00994C92" w14:paraId="66BF9F6F" w14:textId="48354F63">
      <w:pPr>
        <w:rPr>
          <w:rStyle w:val="normaltextrun"/>
        </w:rPr>
      </w:pPr>
      <w:r>
        <w:rPr>
          <w:rStyle w:val="normaltextrun"/>
        </w:rPr>
        <w:t>Participants must be at least 18 years of age and be</w:t>
      </w:r>
      <w:r w:rsidRPr="00366188">
        <w:rPr>
          <w:rStyle w:val="normaltextrun"/>
          <w:sz w:val="20"/>
          <w:szCs w:val="20"/>
        </w:rPr>
        <w:t xml:space="preserve"> </w:t>
      </w:r>
      <w:r w:rsidRPr="00C27996">
        <w:rPr>
          <w:rStyle w:val="normaltextrun"/>
        </w:rPr>
        <w:t xml:space="preserve">willing to discuss </w:t>
      </w:r>
      <w:r w:rsidR="00786713">
        <w:rPr>
          <w:rStyle w:val="normaltextrun"/>
        </w:rPr>
        <w:t>their</w:t>
      </w:r>
      <w:r w:rsidRPr="00C27996">
        <w:rPr>
          <w:rStyle w:val="normaltextrun"/>
        </w:rPr>
        <w:t xml:space="preserve"> work experience in a one-on-one setting for 30 to 60 minutes.</w:t>
      </w:r>
      <w:r>
        <w:rPr>
          <w:rStyle w:val="normaltextrun"/>
        </w:rPr>
        <w:t xml:space="preserve"> They must live in the greater Cincinnati area or be able to participate in a video call. </w:t>
      </w:r>
    </w:p>
    <w:p w:rsidR="00994C92" w:rsidP="00994C92" w14:paraId="605444DB" w14:textId="21AAD6BD">
      <w:bookmarkStart w:id="0" w:name="_Hlk167180404"/>
      <w:r>
        <w:rPr>
          <w:rStyle w:val="normaltextrun"/>
        </w:rPr>
        <w:t>During recruitment, the person will be asked for a job title and an industry, as well as duration in at the job and in the industry. The recruiter is seeking to find a variety of people and will ask about people’s sex and race. These d</w:t>
      </w:r>
      <w:r w:rsidRPr="00C27996">
        <w:rPr>
          <w:rStyle w:val="normaltextrun"/>
        </w:rPr>
        <w:t>emographics will be collected separately</w:t>
      </w:r>
      <w:r>
        <w:rPr>
          <w:rStyle w:val="normaltextrun"/>
        </w:rPr>
        <w:t xml:space="preserve"> from the interview responses</w:t>
      </w:r>
      <w:r w:rsidRPr="00C27996">
        <w:rPr>
          <w:rStyle w:val="normaltextrun"/>
        </w:rPr>
        <w:t xml:space="preserve"> and will simply be tied to a participant ID. </w:t>
      </w:r>
      <w:r>
        <w:t>Only contract staff involved with the interviews will know the identities of respondents and obtain limited PII in terms of name and contact information (e.g., personal phone number, email address) for recruitment and scheduling purposes. NIOSH staff will not have possession of PII. All contact information will be contained in a secure password-protected datafile accessible only to approved staff during the data collection process, stored separately and not linked to the research data, and deleted upon data collection completion.</w:t>
      </w:r>
    </w:p>
    <w:p w:rsidR="00994C92" w:rsidP="00994C92" w14:paraId="1BE2761A" w14:textId="77777777">
      <w:pPr>
        <w:rPr>
          <w:rStyle w:val="normaltextrun"/>
        </w:rPr>
      </w:pPr>
      <w:r w:rsidRPr="4E82F592">
        <w:rPr>
          <w:rStyle w:val="normaltextrun"/>
        </w:rPr>
        <w:t xml:space="preserve">Interviews will be conducted over Zoom or in person. They will be recorded with a digital audio recorder if performed in </w:t>
      </w:r>
      <w:r w:rsidRPr="4E82F592">
        <w:rPr>
          <w:rStyle w:val="normaltextrun"/>
        </w:rPr>
        <w:t>person, and</w:t>
      </w:r>
      <w:r w:rsidRPr="4E82F592">
        <w:rPr>
          <w:rStyle w:val="normaltextrun"/>
        </w:rPr>
        <w:t xml:space="preserve"> using Zoom’s “record audio only” feature if performed via video call. While the interviewer and interviewee will be able to see each other, no video recording will be made, only audio. Transcripts will be generated from the audio recordings. Recordings of all interviews will be destroyed after transcripts are finalized. </w:t>
      </w:r>
    </w:p>
    <w:p w:rsidR="00994C92" w:rsidP="00994C92" w14:paraId="3B57C59B" w14:textId="78017C86">
      <w:r>
        <w:rPr>
          <w:rStyle w:val="ui-provider"/>
        </w:rPr>
        <w:t>The interview will follow a semi-structured format, and the interviewer will follow a written guide to explain the voluntary and confidential nature of the interview, solicit verbal consent to participate, and pose a series</w:t>
      </w:r>
      <w:r w:rsidR="003743D1">
        <w:rPr>
          <w:rStyle w:val="ui-provider"/>
        </w:rPr>
        <w:t xml:space="preserve"> of</w:t>
      </w:r>
      <w:r>
        <w:rPr>
          <w:rStyle w:val="ui-provider"/>
        </w:rPr>
        <w:t xml:space="preserve"> open-ended questions. </w:t>
      </w:r>
    </w:p>
    <w:p w:rsidR="00994C92" w:rsidP="00994C92" w14:paraId="314497BD" w14:textId="77777777">
      <w:pPr>
        <w:rPr>
          <w:rStyle w:val="normaltextrun"/>
        </w:rPr>
      </w:pPr>
      <w:bookmarkStart w:id="1" w:name="_Hlk165296614"/>
      <w:r>
        <w:t xml:space="preserve">Questions in the interview guide ask participants to provide feedback on: (1) job-related duties, (2) gains, or positive aspects of their job, (3) challenges related to their job, (4) where they seek out resources, and if time permits, (5) attitudes about safety and health. The interview guide is semi-structured, and interviewers may need to ask additional follow-up questions to obtain complete information. </w:t>
      </w:r>
    </w:p>
    <w:bookmarkEnd w:id="0"/>
    <w:bookmarkEnd w:id="1"/>
    <w:p w:rsidR="00994C92" w:rsidP="00994C92" w14:paraId="0B7116D6" w14:textId="6F2747EC">
      <w:pPr>
        <w:rPr>
          <w:rStyle w:val="eop"/>
        </w:rPr>
      </w:pPr>
      <w:r>
        <w:rPr>
          <w:rStyle w:val="eop"/>
        </w:rPr>
        <w:t xml:space="preserve">The de-identified responses from participants within a single audience will be compiled for each interview question. For example, </w:t>
      </w:r>
      <w:r w:rsidR="009A79F8">
        <w:rPr>
          <w:rStyle w:val="eop"/>
        </w:rPr>
        <w:t>all</w:t>
      </w:r>
      <w:r>
        <w:rPr>
          <w:rStyle w:val="eop"/>
        </w:rPr>
        <w:t xml:space="preserve"> the responses from volunteer firefighters about job tasks will be compiled, then all of the responses about job challenges, and so on. The data collected will not be analyzed for themes within or across audiences. </w:t>
      </w:r>
    </w:p>
    <w:p w:rsidR="00E325AA" w:rsidRPr="00D764D5" w:rsidP="00C605CA" w14:paraId="37B864F4" w14:textId="0A8473AA">
      <w:pPr>
        <w:pStyle w:val="NormalWeb"/>
        <w:shd w:val="clear" w:color="auto" w:fill="FFFFFF"/>
        <w:spacing w:before="0" w:beforeAutospacing="0" w:after="0" w:afterAutospacing="0"/>
        <w:rPr>
          <w:rFonts w:asciiTheme="minorHAnsi" w:hAnsiTheme="minorHAnsi" w:cstheme="minorHAnsi"/>
          <w:color w:val="333333"/>
          <w:sz w:val="22"/>
          <w:szCs w:val="22"/>
        </w:rPr>
      </w:pPr>
    </w:p>
    <w:p w:rsidR="00F52F94" w:rsidP="51340BEF" w14:paraId="556633A1" w14:textId="1B22C393">
      <w:pPr>
        <w:pStyle w:val="NormalWeb"/>
        <w:numPr>
          <w:ilvl w:val="0"/>
          <w:numId w:val="1"/>
        </w:numPr>
        <w:shd w:val="clear" w:color="auto" w:fill="FFFFFF" w:themeFill="background1"/>
        <w:spacing w:before="0" w:beforeAutospacing="0" w:after="0" w:afterAutospacing="0"/>
        <w:ind w:left="360"/>
        <w:rPr>
          <w:rFonts w:eastAsia="Arial" w:asciiTheme="minorHAnsi" w:hAnsiTheme="minorHAnsi" w:cstheme="minorHAnsi"/>
          <w:b/>
          <w:bCs/>
          <w:color w:val="333333"/>
          <w:sz w:val="22"/>
          <w:szCs w:val="22"/>
        </w:rPr>
      </w:pPr>
      <w:r w:rsidRPr="00D764D5">
        <w:rPr>
          <w:rFonts w:eastAsia="Arial" w:asciiTheme="minorHAnsi" w:hAnsiTheme="minorHAnsi" w:cstheme="minorHAnsi"/>
          <w:b/>
          <w:bCs/>
          <w:color w:val="333333"/>
          <w:sz w:val="22"/>
          <w:szCs w:val="22"/>
        </w:rPr>
        <w:t>Methods to Maximize Response Rates and Deal with No Response</w:t>
      </w:r>
    </w:p>
    <w:p w:rsidR="00E104F0" w:rsidRPr="00D764D5" w:rsidP="00E104F0" w14:paraId="6EFD0BFB" w14:textId="22119C9D">
      <w:pPr>
        <w:rPr>
          <w:rFonts w:eastAsia="Arial" w:cstheme="minorHAnsi"/>
          <w:b/>
          <w:bCs/>
          <w:color w:val="333333"/>
        </w:rPr>
      </w:pPr>
      <w:r>
        <w:t>Interview participants will be provided remuneration of $50 cash as an incentive to encourage participation.</w:t>
      </w:r>
    </w:p>
    <w:p w:rsidR="00301094" w:rsidP="00D2243C" w14:paraId="19D76601" w14:textId="77777777">
      <w:pPr>
        <w:spacing w:after="0" w:line="240" w:lineRule="auto"/>
        <w:rPr>
          <w:rFonts w:cstheme="minorHAnsi"/>
        </w:rPr>
      </w:pPr>
    </w:p>
    <w:p w:rsidR="0078023D" w:rsidRPr="00D764D5" w:rsidP="51340BEF" w14:paraId="0F0C5BE6" w14:textId="77777777">
      <w:pPr>
        <w:pStyle w:val="NormalWeb"/>
        <w:numPr>
          <w:ilvl w:val="0"/>
          <w:numId w:val="1"/>
        </w:numPr>
        <w:shd w:val="clear" w:color="auto" w:fill="FFFFFF" w:themeFill="background1"/>
        <w:spacing w:before="0" w:beforeAutospacing="0" w:after="0" w:afterAutospacing="0"/>
        <w:ind w:left="360"/>
        <w:rPr>
          <w:rFonts w:eastAsia="Arial" w:asciiTheme="minorHAnsi" w:hAnsiTheme="minorHAnsi" w:cstheme="minorHAnsi"/>
          <w:b/>
          <w:bCs/>
          <w:color w:val="333333"/>
          <w:sz w:val="22"/>
          <w:szCs w:val="22"/>
        </w:rPr>
      </w:pPr>
      <w:r w:rsidRPr="00D764D5">
        <w:rPr>
          <w:rFonts w:eastAsia="Arial" w:asciiTheme="minorHAnsi" w:hAnsiTheme="minorHAnsi" w:cstheme="minorHAnsi"/>
          <w:b/>
          <w:bCs/>
          <w:color w:val="333333"/>
          <w:sz w:val="22"/>
          <w:szCs w:val="22"/>
        </w:rPr>
        <w:t>Tests of Procedures or Methods to Be Undertaken</w:t>
      </w:r>
    </w:p>
    <w:p w:rsidR="009658CC" w:rsidP="009658CC" w14:paraId="75A6114E" w14:textId="437811CA">
      <w:pPr>
        <w:rPr>
          <w:rFonts w:cstheme="minorHAnsi"/>
          <w:color w:val="333333"/>
        </w:rPr>
      </w:pPr>
      <w:r w:rsidRPr="00B850DA">
        <w:t>The interview guide was developed by subject matter</w:t>
      </w:r>
      <w:r>
        <w:t xml:space="preserve"> experts at NIOSH</w:t>
      </w:r>
      <w:r w:rsidRPr="00B850DA">
        <w:t>. Similar questions were used in</w:t>
      </w:r>
      <w:r>
        <w:t xml:space="preserve"> previous </w:t>
      </w:r>
      <w:r w:rsidR="00204CB5">
        <w:t xml:space="preserve">customer discovery interviews (under OMB 0920-1154) with small businesses and outdoor landscaping workers. </w:t>
      </w:r>
      <w:r w:rsidRPr="00B850DA">
        <w:t xml:space="preserve">The final interview guide was reviewed and approved by NIOSH experts and research staff prior to submission to OMB. </w:t>
      </w:r>
    </w:p>
    <w:p w:rsidR="009658CC" w:rsidRPr="00D764D5" w:rsidP="00C605CA" w14:paraId="698AA765" w14:textId="77777777">
      <w:pPr>
        <w:pStyle w:val="NormalWeb"/>
        <w:shd w:val="clear" w:color="auto" w:fill="FFFFFF"/>
        <w:spacing w:before="0" w:beforeAutospacing="0" w:after="0" w:afterAutospacing="0"/>
        <w:rPr>
          <w:rFonts w:asciiTheme="minorHAnsi" w:hAnsiTheme="minorHAnsi" w:cstheme="minorHAnsi"/>
          <w:color w:val="333333"/>
          <w:sz w:val="22"/>
          <w:szCs w:val="22"/>
        </w:rPr>
      </w:pPr>
    </w:p>
    <w:p w:rsidR="0078023D" w:rsidP="51340BEF" w14:paraId="6AC8E079" w14:textId="292FB94F">
      <w:pPr>
        <w:pStyle w:val="NormalWeb"/>
        <w:numPr>
          <w:ilvl w:val="0"/>
          <w:numId w:val="1"/>
        </w:numPr>
        <w:shd w:val="clear" w:color="auto" w:fill="FFFFFF" w:themeFill="background1"/>
        <w:spacing w:before="0" w:beforeAutospacing="0" w:after="0" w:afterAutospacing="0"/>
        <w:ind w:left="360"/>
        <w:rPr>
          <w:rFonts w:eastAsia="Arial" w:asciiTheme="minorHAnsi" w:hAnsiTheme="minorHAnsi" w:cstheme="minorHAnsi"/>
          <w:b/>
          <w:bCs/>
          <w:color w:val="333333"/>
          <w:sz w:val="22"/>
          <w:szCs w:val="22"/>
        </w:rPr>
      </w:pPr>
      <w:r w:rsidRPr="00D764D5">
        <w:rPr>
          <w:rFonts w:eastAsia="Arial" w:asciiTheme="minorHAnsi" w:hAnsiTheme="minorHAnsi" w:cstheme="minorHAnsi"/>
          <w:b/>
          <w:bCs/>
          <w:color w:val="333333"/>
          <w:sz w:val="22"/>
          <w:szCs w:val="22"/>
        </w:rPr>
        <w:t>Individuals Consulted on Statistical Aspects and Individuals Collecting and/or Analyzing Data</w:t>
      </w:r>
    </w:p>
    <w:p w:rsidR="000F755F" w:rsidRPr="000F755F" w:rsidP="000F755F" w14:paraId="1C97CBC3" w14:textId="77777777">
      <w:r w:rsidRPr="000F755F">
        <w:t>This information collection request does not employ statistical methods.</w:t>
      </w:r>
    </w:p>
    <w:p w:rsidR="000F755F" w:rsidP="000F755F" w14:paraId="2EA8C8B8" w14:textId="77777777">
      <w:r w:rsidRPr="000F755F">
        <w:t xml:space="preserve">Consultation will be provided by the following individuals currently employed at CDC/NIOSH: </w:t>
      </w:r>
    </w:p>
    <w:p w:rsidR="000F755F" w:rsidP="000F755F" w14:paraId="0670B728" w14:textId="5D7F5006">
      <w:pPr>
        <w:pStyle w:val="ListParagraph"/>
        <w:numPr>
          <w:ilvl w:val="0"/>
          <w:numId w:val="24"/>
        </w:numPr>
      </w:pPr>
      <w:r w:rsidRPr="000F755F">
        <w:t xml:space="preserve">Garrett Burnett, MA, MBA; Health Communications Specialist: 513.533.8229; </w:t>
      </w:r>
      <w:hyperlink r:id="rId9" w:history="1">
        <w:r w:rsidRPr="001B210E">
          <w:rPr>
            <w:rStyle w:val="Hyperlink"/>
          </w:rPr>
          <w:t>fxc7@cdc.gov</w:t>
        </w:r>
      </w:hyperlink>
    </w:p>
    <w:p w:rsidR="000F755F" w:rsidRPr="000F755F" w:rsidP="000F755F" w14:paraId="27243FD8" w14:textId="2079DDE3">
      <w:pPr>
        <w:pStyle w:val="ListParagraph"/>
        <w:numPr>
          <w:ilvl w:val="0"/>
          <w:numId w:val="24"/>
        </w:numPr>
      </w:pPr>
      <w:r>
        <w:t xml:space="preserve">Emily Novicki, MA, </w:t>
      </w:r>
      <w:r w:rsidR="00A16435">
        <w:t xml:space="preserve">MPH; Health Scientist: 404-498-2581; </w:t>
      </w:r>
      <w:hyperlink r:id="rId10" w:history="1">
        <w:r w:rsidRPr="001B210E" w:rsidR="00A16435">
          <w:rPr>
            <w:rStyle w:val="Hyperlink"/>
          </w:rPr>
          <w:t>wez7@cdc.gov</w:t>
        </w:r>
      </w:hyperlink>
      <w:r w:rsidR="00A16435">
        <w:t xml:space="preserve"> </w:t>
      </w:r>
    </w:p>
    <w:p w:rsidR="000F755F" w:rsidRPr="00D764D5" w:rsidP="000F755F" w14:paraId="6F8121D8" w14:textId="77777777">
      <w:pPr>
        <w:pStyle w:val="NormalWeb"/>
        <w:shd w:val="clear" w:color="auto" w:fill="FFFFFF" w:themeFill="background1"/>
        <w:spacing w:before="0" w:beforeAutospacing="0" w:after="0" w:afterAutospacing="0"/>
        <w:ind w:left="360"/>
        <w:rPr>
          <w:rFonts w:eastAsia="Arial" w:asciiTheme="minorHAnsi" w:hAnsiTheme="minorHAnsi" w:cstheme="minorHAnsi"/>
          <w:b/>
          <w:bCs/>
          <w:color w:val="333333"/>
          <w:sz w:val="22"/>
          <w:szCs w:val="22"/>
        </w:rPr>
      </w:pPr>
    </w:p>
    <w:sectPr w:rsidSect="00986FCE">
      <w:headerReference w:type="default" r:id="rId11"/>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41474217"/>
      <w:docPartObj>
        <w:docPartGallery w:val="Page Numbers (Bottom of Page)"/>
        <w:docPartUnique/>
      </w:docPartObj>
    </w:sdtPr>
    <w:sdtEndPr>
      <w:rPr>
        <w:noProof/>
      </w:rPr>
    </w:sdtEndPr>
    <w:sdtContent>
      <w:p w:rsidR="00E52E21" w14:paraId="1BED4A9C" w14:textId="302E05D2">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785CCE">
          <w:rPr>
            <w:noProof/>
          </w:rPr>
          <w:t>10</w:t>
        </w:r>
        <w:r>
          <w:rPr>
            <w:noProof/>
            <w:color w:val="2B579A"/>
            <w:shd w:val="clear" w:color="auto" w:fill="E6E6E6"/>
          </w:rPr>
          <w:fldChar w:fldCharType="end"/>
        </w:r>
      </w:p>
    </w:sdtContent>
  </w:sdt>
  <w:p w:rsidR="00E52E21" w14:paraId="4D3F39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36710" w:rsidP="00C83FEB" w14:paraId="22EA119D" w14:textId="77777777">
      <w:pPr>
        <w:spacing w:after="0" w:line="240" w:lineRule="auto"/>
      </w:pPr>
      <w:r>
        <w:separator/>
      </w:r>
    </w:p>
  </w:footnote>
  <w:footnote w:type="continuationSeparator" w:id="1">
    <w:p w:rsidR="00036710" w:rsidP="00C83FEB" w14:paraId="3FB85892" w14:textId="77777777">
      <w:pPr>
        <w:spacing w:after="0" w:line="240" w:lineRule="auto"/>
      </w:pPr>
      <w:r>
        <w:continuationSeparator/>
      </w:r>
    </w:p>
  </w:footnote>
  <w:footnote w:type="continuationNotice" w:id="2">
    <w:p w:rsidR="00036710" w14:paraId="689E6214" w14:textId="77777777">
      <w:pPr>
        <w:spacing w:after="0" w:line="240" w:lineRule="auto"/>
      </w:pPr>
    </w:p>
  </w:footnote>
  <w:footnote w:id="3">
    <w:p w:rsidR="00F90E04" w14:paraId="25EBA934" w14:textId="7BA0E4A4">
      <w:pPr>
        <w:pStyle w:val="FootnoteText"/>
      </w:pPr>
      <w:r>
        <w:rPr>
          <w:rStyle w:val="FootnoteReference"/>
        </w:rPr>
        <w:footnoteRef/>
      </w:r>
      <w:r>
        <w:t xml:space="preserve"> National </w:t>
      </w:r>
      <w:r w:rsidR="002162EF">
        <w:t xml:space="preserve">Fire Protection Association </w:t>
      </w:r>
      <w:r>
        <w:t>[20</w:t>
      </w:r>
      <w:r w:rsidR="005B2A60">
        <w:t xml:space="preserve">22]. </w:t>
      </w:r>
      <w:r w:rsidRPr="0042339B" w:rsidR="0042339B">
        <w:t>U.S. fire department profile</w:t>
      </w:r>
      <w:r w:rsidR="00384FB5">
        <w:t xml:space="preserve">. Quincy, MA: National Fire Protection </w:t>
      </w:r>
      <w:r w:rsidR="00384FB5">
        <w:t>Assocation</w:t>
      </w:r>
      <w:r w:rsidR="00384FB5">
        <w:t xml:space="preserve">, </w:t>
      </w:r>
      <w:hyperlink r:id="rId1" w:history="1">
        <w:r w:rsidRPr="009A69C4" w:rsidR="00E40D34">
          <w:rPr>
            <w:rStyle w:val="Hyperlink"/>
          </w:rPr>
          <w:t>https://www.nfpa.org/education-and-research/research/nfpa-research/fire-statistical-reports/us-fire-department-profile</w:t>
        </w:r>
      </w:hyperlink>
      <w:r w:rsidR="00E40D34">
        <w:t xml:space="preserve"> </w:t>
      </w:r>
    </w:p>
  </w:footnote>
  <w:footnote w:id="4">
    <w:p w:rsidR="00ED558C" w:rsidP="00B61275" w14:paraId="7BB60B21" w14:textId="36ECD5FD">
      <w:pPr>
        <w:pStyle w:val="FootnoteText"/>
      </w:pPr>
      <w:r>
        <w:rPr>
          <w:rStyle w:val="FootnoteReference"/>
        </w:rPr>
        <w:footnoteRef/>
      </w:r>
      <w:r>
        <w:t xml:space="preserve"> </w:t>
      </w:r>
      <w:r w:rsidR="00F1359D">
        <w:t xml:space="preserve">U.S. Bureau of Labor Statistics [2024]. </w:t>
      </w:r>
      <w:r w:rsidR="00B61275">
        <w:t>Occupational Employment and Wages, May 2023, 31-1120 Home Health and Personal Care Aides</w:t>
      </w:r>
      <w:r w:rsidR="00847935">
        <w:t>. Washington, DC: U.S. Department of Labor, Bureau of Labor Statistics,</w:t>
      </w:r>
      <w:r w:rsidRPr="004F1AE2" w:rsidR="004F1AE2">
        <w:t xml:space="preserve"> </w:t>
      </w:r>
      <w:hyperlink r:id="rId2" w:history="1">
        <w:r w:rsidRPr="009A69C4" w:rsidR="004F1AE2">
          <w:rPr>
            <w:rStyle w:val="Hyperlink"/>
          </w:rPr>
          <w:t>https://www.bls.gov/oes/current/oes311120.htm</w:t>
        </w:r>
      </w:hyperlink>
      <w:r w:rsidR="004F1AE2">
        <w:t xml:space="preserve"> </w:t>
      </w:r>
    </w:p>
  </w:footnote>
  <w:footnote w:id="5">
    <w:p w:rsidR="004F1AE2" w14:paraId="2EFBE696" w14:textId="3792ED65">
      <w:pPr>
        <w:pStyle w:val="FootnoteText"/>
      </w:pPr>
      <w:r>
        <w:rPr>
          <w:rStyle w:val="FootnoteReference"/>
        </w:rPr>
        <w:footnoteRef/>
      </w:r>
      <w:r>
        <w:t xml:space="preserve"> </w:t>
      </w:r>
      <w:r w:rsidR="002D72CB">
        <w:t xml:space="preserve">U.S. Bureau of Labor Statistics [2024]. Occupational Employment and Wages, May 2023, </w:t>
      </w:r>
      <w:r w:rsidRPr="006C6E3F" w:rsidR="006C6E3F">
        <w:t>33-3012 Correctional Officers and Jailers</w:t>
      </w:r>
      <w:r w:rsidR="002D72CB">
        <w:t>. Washington, DC: U.S. Department of Labor, Bureau of Labor Statistics,</w:t>
      </w:r>
      <w:r w:rsidR="005943BB">
        <w:t xml:space="preserve"> </w:t>
      </w:r>
      <w:hyperlink r:id="rId3" w:history="1">
        <w:r w:rsidRPr="009A69C4" w:rsidR="005943BB">
          <w:rPr>
            <w:rStyle w:val="Hyperlink"/>
          </w:rPr>
          <w:t>https://www.bls.gov/oes/current/oes333012.htm</w:t>
        </w:r>
      </w:hyperlink>
      <w:r w:rsidR="005943BB">
        <w:t xml:space="preserve"> </w:t>
      </w:r>
    </w:p>
  </w:footnote>
  <w:footnote w:id="6">
    <w:p w:rsidR="004634CF" w14:paraId="5D68EDC4" w14:textId="3EE12E61">
      <w:pPr>
        <w:pStyle w:val="FootnoteText"/>
      </w:pPr>
      <w:r>
        <w:rPr>
          <w:rStyle w:val="FootnoteReference"/>
        </w:rPr>
        <w:footnoteRef/>
      </w:r>
      <w:r>
        <w:t xml:space="preserve"> U.S. Bureau of Labor Statistics [2023].</w:t>
      </w:r>
      <w:r w:rsidR="00F9260A">
        <w:t xml:space="preserve"> Careers in mental health services. Washington, DC: U.S. Department of Labor, Bureau of Labor Statistics</w:t>
      </w:r>
      <w:r w:rsidR="00BA58F6">
        <w:t xml:space="preserve">, </w:t>
      </w:r>
      <w:r w:rsidRPr="00BA58F6" w:rsidR="00BA58F6">
        <w:t>https://www.bls.gov/careeroutlook/2023/article/careers-in-mental-health-services.htm</w:t>
      </w:r>
    </w:p>
  </w:footnote>
  <w:footnote w:id="7">
    <w:p w:rsidR="00EA25A5" w14:paraId="0FEA41C9" w14:textId="2E14A5B9">
      <w:pPr>
        <w:pStyle w:val="FootnoteText"/>
      </w:pPr>
      <w:r>
        <w:rPr>
          <w:rStyle w:val="FootnoteReference"/>
        </w:rPr>
        <w:footnoteRef/>
      </w:r>
      <w:r>
        <w:t xml:space="preserve"> </w:t>
      </w:r>
      <w:r w:rsidRPr="00EA25A5">
        <w:rPr>
          <w:rFonts w:cstheme="minorHAnsi"/>
          <w:color w:val="222222"/>
          <w:shd w:val="clear" w:color="auto" w:fill="FFFFFF"/>
        </w:rPr>
        <w:t>Leider</w:t>
      </w:r>
      <w:r w:rsidRPr="00EA25A5">
        <w:rPr>
          <w:rFonts w:cstheme="minorHAnsi"/>
          <w:color w:val="222222"/>
          <w:shd w:val="clear" w:color="auto" w:fill="FFFFFF"/>
        </w:rPr>
        <w:t xml:space="preserve"> JP, </w:t>
      </w:r>
      <w:r w:rsidRPr="00EA25A5">
        <w:rPr>
          <w:rFonts w:cstheme="minorHAnsi"/>
          <w:color w:val="222222"/>
          <w:shd w:val="clear" w:color="auto" w:fill="FFFFFF"/>
        </w:rPr>
        <w:t>Castrucci</w:t>
      </w:r>
      <w:r w:rsidRPr="00EA25A5">
        <w:rPr>
          <w:rFonts w:cstheme="minorHAnsi"/>
          <w:color w:val="222222"/>
          <w:shd w:val="clear" w:color="auto" w:fill="FFFFFF"/>
        </w:rPr>
        <w:t xml:space="preserve"> BC, Robins M, Hare Bork R, Fraser MR, </w:t>
      </w:r>
      <w:r w:rsidRPr="00EA25A5">
        <w:rPr>
          <w:rFonts w:cstheme="minorHAnsi"/>
          <w:color w:val="222222"/>
          <w:shd w:val="clear" w:color="auto" w:fill="FFFFFF"/>
        </w:rPr>
        <w:t>Savoia</w:t>
      </w:r>
      <w:r w:rsidRPr="00EA25A5">
        <w:rPr>
          <w:rFonts w:cstheme="minorHAnsi"/>
          <w:color w:val="222222"/>
          <w:shd w:val="clear" w:color="auto" w:fill="FFFFFF"/>
        </w:rPr>
        <w:t xml:space="preserve"> E, </w:t>
      </w:r>
      <w:r w:rsidRPr="00EA25A5">
        <w:rPr>
          <w:rFonts w:cstheme="minorHAnsi"/>
          <w:color w:val="222222"/>
          <w:shd w:val="clear" w:color="auto" w:fill="FFFFFF"/>
        </w:rPr>
        <w:t>Piltch</w:t>
      </w:r>
      <w:r w:rsidRPr="00EA25A5">
        <w:rPr>
          <w:rFonts w:cstheme="minorHAnsi"/>
          <w:color w:val="222222"/>
          <w:shd w:val="clear" w:color="auto" w:fill="FFFFFF"/>
        </w:rPr>
        <w:t xml:space="preserve">-Loeb R, Koh HK. </w:t>
      </w:r>
      <w:r>
        <w:rPr>
          <w:rFonts w:cstheme="minorHAnsi"/>
          <w:color w:val="222222"/>
          <w:shd w:val="clear" w:color="auto" w:fill="FFFFFF"/>
        </w:rPr>
        <w:t xml:space="preserve">[2023]. </w:t>
      </w:r>
      <w:r w:rsidRPr="00EA25A5">
        <w:rPr>
          <w:rFonts w:cstheme="minorHAnsi"/>
          <w:color w:val="222222"/>
          <w:shd w:val="clear" w:color="auto" w:fill="FFFFFF"/>
        </w:rPr>
        <w:t>The exodus of state and local public health employees: separations started before and continued throughout COVID-19</w:t>
      </w:r>
      <w:r>
        <w:rPr>
          <w:rFonts w:cstheme="minorHAnsi"/>
          <w:color w:val="222222"/>
          <w:shd w:val="clear" w:color="auto" w:fill="FFFFFF"/>
        </w:rPr>
        <w:t xml:space="preserve">. </w:t>
      </w:r>
      <w:r w:rsidRPr="00EA25A5">
        <w:rPr>
          <w:rFonts w:cstheme="minorHAnsi"/>
          <w:color w:val="222222"/>
          <w:shd w:val="clear" w:color="auto" w:fill="FFFFFF"/>
        </w:rPr>
        <w:t>Health Affairs</w:t>
      </w:r>
      <w:r>
        <w:rPr>
          <w:rFonts w:cstheme="minorHAnsi"/>
          <w:color w:val="222222"/>
          <w:shd w:val="clear" w:color="auto" w:fill="FFFFFF"/>
        </w:rPr>
        <w:t xml:space="preserve"> </w:t>
      </w:r>
      <w:r w:rsidRPr="00EA25A5">
        <w:rPr>
          <w:rFonts w:cstheme="minorHAnsi"/>
          <w:color w:val="222222"/>
          <w:shd w:val="clear" w:color="auto" w:fill="FFFFFF"/>
        </w:rPr>
        <w:t>42(3):338-48.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2E21" w:rsidRPr="00E52E21" w14:paraId="0CC2F1B9" w14:textId="7D781B28">
    <w:pPr>
      <w:pStyle w:val="Header"/>
      <w:rPr>
        <w:rFonts w:ascii="Times New Roman" w:hAnsi="Times New Roman" w:cs="Times New Roman"/>
        <w:i/>
        <w:sz w:val="20"/>
        <w:szCs w:val="20"/>
      </w:rPr>
    </w:pPr>
    <w:r w:rsidRPr="00266295">
      <w:rPr>
        <w:rFonts w:cstheme="minorHAnsi"/>
        <w:i/>
        <w:sz w:val="20"/>
        <w:szCs w:val="20"/>
      </w:rPr>
      <w:t>Customer Discovery Interviews with Five NIOSH Audiences</w:t>
    </w:r>
    <w:r w:rsidRPr="00E52E21">
      <w:rPr>
        <w:rFonts w:ascii="Times New Roman" w:hAnsi="Times New Roman" w:cs="Times New Roman"/>
        <w:i/>
        <w:sz w:val="20"/>
        <w:szCs w:val="20"/>
      </w:rPr>
      <w:tab/>
    </w:r>
    <w:r w:rsidRPr="00266295">
      <w:rPr>
        <w:rFonts w:cstheme="minorHAnsi"/>
        <w:i/>
        <w:sz w:val="20"/>
        <w:szCs w:val="20"/>
      </w:rPr>
      <w:t>Supporting Statement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36DCA"/>
    <w:multiLevelType w:val="hybridMultilevel"/>
    <w:tmpl w:val="6DC497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460B40"/>
    <w:multiLevelType w:val="multilevel"/>
    <w:tmpl w:val="3B605EF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ascii="Times New Roman" w:hAnsi="Times New Roman" w:cs="Times New Roman" w:hint="default"/>
        <w:b/>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4146AE"/>
    <w:multiLevelType w:val="multilevel"/>
    <w:tmpl w:val="7C72A8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F52532"/>
    <w:multiLevelType w:val="hybridMultilevel"/>
    <w:tmpl w:val="4718D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7192AD6"/>
    <w:multiLevelType w:val="multilevel"/>
    <w:tmpl w:val="5644CAEA"/>
    <w:lvl w:ilvl="0">
      <w:start w:val="2"/>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F44BB5"/>
    <w:multiLevelType w:val="multilevel"/>
    <w:tmpl w:val="3E9440B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ascii="Times New Roman" w:hAnsi="Times New Roman" w:cs="Times New Roman" w:hint="default"/>
        <w:b/>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971413"/>
    <w:multiLevelType w:val="hybridMultilevel"/>
    <w:tmpl w:val="F566EF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3E17DDC"/>
    <w:multiLevelType w:val="multilevel"/>
    <w:tmpl w:val="696A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9F08D9"/>
    <w:multiLevelType w:val="hybridMultilevel"/>
    <w:tmpl w:val="1B6C6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EA8B1A"/>
    <w:multiLevelType w:val="hybridMultilevel"/>
    <w:tmpl w:val="FBEE7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9111CDA"/>
    <w:multiLevelType w:val="hybridMultilevel"/>
    <w:tmpl w:val="9CC81590"/>
    <w:lvl w:ilvl="0">
      <w:start w:val="1"/>
      <w:numFmt w:val="bullet"/>
      <w:lvlText w:val="¦"/>
      <w:lvlJc w:val="left"/>
      <w:pPr>
        <w:ind w:left="2160" w:hanging="360"/>
      </w:pPr>
      <w:rPr>
        <w:rFonts w:ascii="Wingdings" w:hAnsi="Wingdings" w:hint="default"/>
        <w:sz w:val="28"/>
        <w:szCs w:val="28"/>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nsid w:val="5DA4198D"/>
    <w:multiLevelType w:val="hybridMultilevel"/>
    <w:tmpl w:val="1730E6E4"/>
    <w:lvl w:ilvl="0">
      <w:start w:val="1"/>
      <w:numFmt w:val="decimal"/>
      <w:lvlText w:val="%1."/>
      <w:lvlJc w:val="left"/>
      <w:pPr>
        <w:ind w:left="720" w:hanging="360"/>
      </w:pPr>
      <w:rPr>
        <w:rFonts w:ascii="Times New Roman" w:hAnsi="Times New Roman" w:cs="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FD4059D"/>
    <w:multiLevelType w:val="hybridMultilevel"/>
    <w:tmpl w:val="2A766A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2005E0D"/>
    <w:multiLevelType w:val="multilevel"/>
    <w:tmpl w:val="88E2E50C"/>
    <w:lvl w:ilvl="0">
      <w:start w:val="4"/>
      <w:numFmt w:val="decimal"/>
      <w:lvlText w:val="%1."/>
      <w:lvlJc w:val="left"/>
      <w:pPr>
        <w:tabs>
          <w:tab w:val="num" w:pos="720"/>
        </w:tabs>
        <w:ind w:left="720" w:hanging="360"/>
      </w:pPr>
      <w:rPr>
        <w:rFonts w:ascii="Times New Roman" w:hAnsi="Times New Roman"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8C0496"/>
    <w:multiLevelType w:val="hybridMultilevel"/>
    <w:tmpl w:val="EB26C922"/>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strike w:val="0"/>
        <w:dstrike w:val="0"/>
        <w:u w:val="none"/>
        <w:effect w:val="none"/>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E937105"/>
    <w:multiLevelType w:val="hybridMultilevel"/>
    <w:tmpl w:val="B49C3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6F1B3A01"/>
    <w:multiLevelType w:val="multilevel"/>
    <w:tmpl w:val="DACC509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nsid w:val="7248006E"/>
    <w:multiLevelType w:val="multilevel"/>
    <w:tmpl w:val="CB180182"/>
    <w:lvl w:ilvl="0">
      <w:start w:val="5"/>
      <w:numFmt w:val="decimal"/>
      <w:lvlText w:val="%1."/>
      <w:lvlJc w:val="left"/>
      <w:pPr>
        <w:tabs>
          <w:tab w:val="num" w:pos="720"/>
        </w:tabs>
        <w:ind w:left="720" w:hanging="360"/>
      </w:pPr>
      <w:rPr>
        <w:rFonts w:ascii="Times New Roman" w:hAnsi="Times New Roman" w:cs="Times New Roman" w:hint="default"/>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66854C2"/>
    <w:multiLevelType w:val="hybridMultilevel"/>
    <w:tmpl w:val="B7AE3A9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7D295F40"/>
    <w:multiLevelType w:val="multilevel"/>
    <w:tmpl w:val="DACC509A"/>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nsid w:val="7D880E6F"/>
    <w:multiLevelType w:val="multilevel"/>
    <w:tmpl w:val="DACC509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DA11AB"/>
    <w:multiLevelType w:val="multilevel"/>
    <w:tmpl w:val="B13CE4EC"/>
    <w:lvl w:ilvl="0">
      <w:start w:val="1"/>
      <w:numFmt w:val="decimal"/>
      <w:lvlText w:val="%1."/>
      <w:lvlJc w:val="left"/>
      <w:pPr>
        <w:tabs>
          <w:tab w:val="num" w:pos="360"/>
        </w:tabs>
        <w:ind w:left="360" w:hanging="360"/>
      </w:pPr>
      <w:rPr>
        <w:rFonts w:ascii="Times New Roman" w:hAnsi="Times New Roman" w:hint="default"/>
      </w:rPr>
    </w:lvl>
    <w:lvl w:ilvl="1">
      <w:start w:val="1"/>
      <w:numFmt w:val="decimal"/>
      <w:lvlText w:val="%2."/>
      <w:lvlJc w:val="left"/>
      <w:pPr>
        <w:ind w:left="1080" w:hanging="360"/>
      </w:pPr>
      <w:rPr>
        <w:rFonts w:ascii="Times New Roman" w:hAnsi="Times New Roman" w:cs="Times New Roman" w:hint="default"/>
        <w:b/>
        <w:sz w:val="22"/>
        <w:szCs w:val="22"/>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60042479">
    <w:abstractNumId w:val="9"/>
  </w:num>
  <w:num w:numId="2" w16cid:durableId="321354640">
    <w:abstractNumId w:val="15"/>
  </w:num>
  <w:num w:numId="3" w16cid:durableId="3165551">
    <w:abstractNumId w:val="3"/>
  </w:num>
  <w:num w:numId="4" w16cid:durableId="1980188332">
    <w:abstractNumId w:val="6"/>
  </w:num>
  <w:num w:numId="5" w16cid:durableId="1510025462">
    <w:abstractNumId w:val="7"/>
  </w:num>
  <w:num w:numId="6" w16cid:durableId="1173229613">
    <w:abstractNumId w:val="4"/>
  </w:num>
  <w:num w:numId="7" w16cid:durableId="1408721957">
    <w:abstractNumId w:val="2"/>
  </w:num>
  <w:num w:numId="8" w16cid:durableId="1615596830">
    <w:abstractNumId w:val="13"/>
  </w:num>
  <w:num w:numId="9" w16cid:durableId="852231282">
    <w:abstractNumId w:val="17"/>
  </w:num>
  <w:num w:numId="10" w16cid:durableId="250816982">
    <w:abstractNumId w:val="11"/>
  </w:num>
  <w:num w:numId="11" w16cid:durableId="2104106565">
    <w:abstractNumId w:val="10"/>
  </w:num>
  <w:num w:numId="12" w16cid:durableId="377779087">
    <w:abstractNumId w:val="18"/>
  </w:num>
  <w:num w:numId="13" w16cid:durableId="1490099737">
    <w:abstractNumId w:val="20"/>
  </w:num>
  <w:num w:numId="14" w16cid:durableId="654723910">
    <w:abstractNumId w:val="16"/>
  </w:num>
  <w:num w:numId="15" w16cid:durableId="2003463609">
    <w:abstractNumId w:val="19"/>
  </w:num>
  <w:num w:numId="16" w16cid:durableId="1955557073">
    <w:abstractNumId w:val="1"/>
  </w:num>
  <w:num w:numId="17" w16cid:durableId="4940356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00169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2823267">
    <w:abstractNumId w:val="5"/>
  </w:num>
  <w:num w:numId="20" w16cid:durableId="416558200">
    <w:abstractNumId w:val="21"/>
  </w:num>
  <w:num w:numId="21" w16cid:durableId="644436473">
    <w:abstractNumId w:val="14"/>
  </w:num>
  <w:num w:numId="22" w16cid:durableId="540746852">
    <w:abstractNumId w:val="12"/>
  </w:num>
  <w:num w:numId="23" w16cid:durableId="243031891">
    <w:abstractNumId w:val="8"/>
  </w:num>
  <w:num w:numId="24" w16cid:durableId="62600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28"/>
    <w:rsid w:val="00001A6B"/>
    <w:rsid w:val="00002DA8"/>
    <w:rsid w:val="00003B73"/>
    <w:rsid w:val="000179F3"/>
    <w:rsid w:val="00022675"/>
    <w:rsid w:val="00035F84"/>
    <w:rsid w:val="00036710"/>
    <w:rsid w:val="000423AE"/>
    <w:rsid w:val="000504D6"/>
    <w:rsid w:val="00061025"/>
    <w:rsid w:val="000811C8"/>
    <w:rsid w:val="00081FF3"/>
    <w:rsid w:val="00082902"/>
    <w:rsid w:val="000950D6"/>
    <w:rsid w:val="000B7942"/>
    <w:rsid w:val="000D291C"/>
    <w:rsid w:val="000D5661"/>
    <w:rsid w:val="000E1545"/>
    <w:rsid w:val="000E3B3C"/>
    <w:rsid w:val="000F46D3"/>
    <w:rsid w:val="000F755F"/>
    <w:rsid w:val="001050E8"/>
    <w:rsid w:val="001052EE"/>
    <w:rsid w:val="00106079"/>
    <w:rsid w:val="00110ED9"/>
    <w:rsid w:val="00115C66"/>
    <w:rsid w:val="00121046"/>
    <w:rsid w:val="00127720"/>
    <w:rsid w:val="00141593"/>
    <w:rsid w:val="00144C68"/>
    <w:rsid w:val="00153367"/>
    <w:rsid w:val="00153FBF"/>
    <w:rsid w:val="00154BB5"/>
    <w:rsid w:val="00163C7E"/>
    <w:rsid w:val="00171E47"/>
    <w:rsid w:val="001773C4"/>
    <w:rsid w:val="00186648"/>
    <w:rsid w:val="00192564"/>
    <w:rsid w:val="001A5CF5"/>
    <w:rsid w:val="001A6FA8"/>
    <w:rsid w:val="001A71FA"/>
    <w:rsid w:val="001A7249"/>
    <w:rsid w:val="001B14A5"/>
    <w:rsid w:val="001B210E"/>
    <w:rsid w:val="001C2BE1"/>
    <w:rsid w:val="001D027C"/>
    <w:rsid w:val="001D0B77"/>
    <w:rsid w:val="001D210C"/>
    <w:rsid w:val="001D3C76"/>
    <w:rsid w:val="001D4FC2"/>
    <w:rsid w:val="001D5F78"/>
    <w:rsid w:val="001F5D5C"/>
    <w:rsid w:val="001F6506"/>
    <w:rsid w:val="00204CB5"/>
    <w:rsid w:val="002143A7"/>
    <w:rsid w:val="002162EF"/>
    <w:rsid w:val="00240417"/>
    <w:rsid w:val="00244405"/>
    <w:rsid w:val="00250161"/>
    <w:rsid w:val="00266295"/>
    <w:rsid w:val="00271F3D"/>
    <w:rsid w:val="0027515C"/>
    <w:rsid w:val="00285F20"/>
    <w:rsid w:val="002918CE"/>
    <w:rsid w:val="002A6F6B"/>
    <w:rsid w:val="002A7254"/>
    <w:rsid w:val="002B43CE"/>
    <w:rsid w:val="002C0816"/>
    <w:rsid w:val="002C1474"/>
    <w:rsid w:val="002C1F7D"/>
    <w:rsid w:val="002C7853"/>
    <w:rsid w:val="002D72CB"/>
    <w:rsid w:val="002F024C"/>
    <w:rsid w:val="002F1446"/>
    <w:rsid w:val="002F186C"/>
    <w:rsid w:val="002F2739"/>
    <w:rsid w:val="00301094"/>
    <w:rsid w:val="0030528E"/>
    <w:rsid w:val="003063E3"/>
    <w:rsid w:val="003078A8"/>
    <w:rsid w:val="00314605"/>
    <w:rsid w:val="0032406B"/>
    <w:rsid w:val="003246DD"/>
    <w:rsid w:val="00327F1E"/>
    <w:rsid w:val="00330015"/>
    <w:rsid w:val="00331011"/>
    <w:rsid w:val="00332B34"/>
    <w:rsid w:val="00340060"/>
    <w:rsid w:val="00345B0F"/>
    <w:rsid w:val="003465DD"/>
    <w:rsid w:val="00351D10"/>
    <w:rsid w:val="003564D8"/>
    <w:rsid w:val="00366188"/>
    <w:rsid w:val="003743D1"/>
    <w:rsid w:val="00376016"/>
    <w:rsid w:val="003803EB"/>
    <w:rsid w:val="00384FB5"/>
    <w:rsid w:val="003856D2"/>
    <w:rsid w:val="003A0124"/>
    <w:rsid w:val="003A50FF"/>
    <w:rsid w:val="003B6ECC"/>
    <w:rsid w:val="003C66B7"/>
    <w:rsid w:val="003D0517"/>
    <w:rsid w:val="003F7130"/>
    <w:rsid w:val="004049EA"/>
    <w:rsid w:val="0041562D"/>
    <w:rsid w:val="0042339B"/>
    <w:rsid w:val="004634CF"/>
    <w:rsid w:val="00466546"/>
    <w:rsid w:val="00467B6A"/>
    <w:rsid w:val="00470E55"/>
    <w:rsid w:val="00475FE5"/>
    <w:rsid w:val="0048064A"/>
    <w:rsid w:val="00482C68"/>
    <w:rsid w:val="00483167"/>
    <w:rsid w:val="00484C6E"/>
    <w:rsid w:val="00487337"/>
    <w:rsid w:val="004877BA"/>
    <w:rsid w:val="00490807"/>
    <w:rsid w:val="00491411"/>
    <w:rsid w:val="00496952"/>
    <w:rsid w:val="00496E50"/>
    <w:rsid w:val="004A382E"/>
    <w:rsid w:val="004A3ABD"/>
    <w:rsid w:val="004B19AF"/>
    <w:rsid w:val="004F165A"/>
    <w:rsid w:val="004F1AE2"/>
    <w:rsid w:val="004F681D"/>
    <w:rsid w:val="004F7877"/>
    <w:rsid w:val="00510FEA"/>
    <w:rsid w:val="00514A79"/>
    <w:rsid w:val="00515E1B"/>
    <w:rsid w:val="005229A0"/>
    <w:rsid w:val="0052729F"/>
    <w:rsid w:val="00531B01"/>
    <w:rsid w:val="00541485"/>
    <w:rsid w:val="00543B7A"/>
    <w:rsid w:val="005553D6"/>
    <w:rsid w:val="00561A99"/>
    <w:rsid w:val="00564D7A"/>
    <w:rsid w:val="00566608"/>
    <w:rsid w:val="0057074D"/>
    <w:rsid w:val="00571779"/>
    <w:rsid w:val="005733BE"/>
    <w:rsid w:val="005943BB"/>
    <w:rsid w:val="00595A0A"/>
    <w:rsid w:val="005A18D6"/>
    <w:rsid w:val="005A64E0"/>
    <w:rsid w:val="005B2A60"/>
    <w:rsid w:val="005C54AD"/>
    <w:rsid w:val="005C650D"/>
    <w:rsid w:val="005F3218"/>
    <w:rsid w:val="005F7D5F"/>
    <w:rsid w:val="0060006B"/>
    <w:rsid w:val="00643748"/>
    <w:rsid w:val="00646D27"/>
    <w:rsid w:val="00652192"/>
    <w:rsid w:val="00681514"/>
    <w:rsid w:val="00682BD5"/>
    <w:rsid w:val="006853D4"/>
    <w:rsid w:val="006A67BC"/>
    <w:rsid w:val="006B6EC2"/>
    <w:rsid w:val="006C2803"/>
    <w:rsid w:val="006C6388"/>
    <w:rsid w:val="006C6E3F"/>
    <w:rsid w:val="006C7429"/>
    <w:rsid w:val="006E38F3"/>
    <w:rsid w:val="006E5AB3"/>
    <w:rsid w:val="006F06E6"/>
    <w:rsid w:val="006F4DDB"/>
    <w:rsid w:val="00711F09"/>
    <w:rsid w:val="00715F41"/>
    <w:rsid w:val="007207F3"/>
    <w:rsid w:val="00723FCE"/>
    <w:rsid w:val="007369FC"/>
    <w:rsid w:val="0074331F"/>
    <w:rsid w:val="0074788E"/>
    <w:rsid w:val="0075407E"/>
    <w:rsid w:val="00755C22"/>
    <w:rsid w:val="00760829"/>
    <w:rsid w:val="007650AE"/>
    <w:rsid w:val="007706D6"/>
    <w:rsid w:val="0078023D"/>
    <w:rsid w:val="00785CCE"/>
    <w:rsid w:val="00786713"/>
    <w:rsid w:val="007A6ADB"/>
    <w:rsid w:val="007B2BFF"/>
    <w:rsid w:val="007B47AA"/>
    <w:rsid w:val="007C5D32"/>
    <w:rsid w:val="00800AAA"/>
    <w:rsid w:val="0081245E"/>
    <w:rsid w:val="00814ABF"/>
    <w:rsid w:val="00820583"/>
    <w:rsid w:val="008246CB"/>
    <w:rsid w:val="0082723A"/>
    <w:rsid w:val="0083357D"/>
    <w:rsid w:val="0083626B"/>
    <w:rsid w:val="00843A62"/>
    <w:rsid w:val="00845689"/>
    <w:rsid w:val="00847935"/>
    <w:rsid w:val="00847E24"/>
    <w:rsid w:val="00855903"/>
    <w:rsid w:val="00857E8E"/>
    <w:rsid w:val="00875EC3"/>
    <w:rsid w:val="00877399"/>
    <w:rsid w:val="008825E0"/>
    <w:rsid w:val="008877D0"/>
    <w:rsid w:val="0089116D"/>
    <w:rsid w:val="00895CD7"/>
    <w:rsid w:val="008A0581"/>
    <w:rsid w:val="008A25F8"/>
    <w:rsid w:val="008A33BD"/>
    <w:rsid w:val="008B4C8E"/>
    <w:rsid w:val="008B6C78"/>
    <w:rsid w:val="008E20A5"/>
    <w:rsid w:val="008F3148"/>
    <w:rsid w:val="008F7288"/>
    <w:rsid w:val="009070FD"/>
    <w:rsid w:val="009119CA"/>
    <w:rsid w:val="00913EDB"/>
    <w:rsid w:val="0092026F"/>
    <w:rsid w:val="0092126A"/>
    <w:rsid w:val="00927BB5"/>
    <w:rsid w:val="0093213A"/>
    <w:rsid w:val="009324A4"/>
    <w:rsid w:val="009368BB"/>
    <w:rsid w:val="00954419"/>
    <w:rsid w:val="009658CC"/>
    <w:rsid w:val="00971030"/>
    <w:rsid w:val="00980896"/>
    <w:rsid w:val="00980F5D"/>
    <w:rsid w:val="00981DA1"/>
    <w:rsid w:val="00986FCE"/>
    <w:rsid w:val="009877E2"/>
    <w:rsid w:val="00994C92"/>
    <w:rsid w:val="009A69C4"/>
    <w:rsid w:val="009A79F8"/>
    <w:rsid w:val="009B5F89"/>
    <w:rsid w:val="009C2680"/>
    <w:rsid w:val="009C3EB8"/>
    <w:rsid w:val="009C7811"/>
    <w:rsid w:val="009D278A"/>
    <w:rsid w:val="009D5D43"/>
    <w:rsid w:val="009E5A66"/>
    <w:rsid w:val="009F5C95"/>
    <w:rsid w:val="009F5EC3"/>
    <w:rsid w:val="00A0494D"/>
    <w:rsid w:val="00A16435"/>
    <w:rsid w:val="00A25448"/>
    <w:rsid w:val="00A36142"/>
    <w:rsid w:val="00A54F2F"/>
    <w:rsid w:val="00A63914"/>
    <w:rsid w:val="00A835D3"/>
    <w:rsid w:val="00A93476"/>
    <w:rsid w:val="00A93763"/>
    <w:rsid w:val="00AB27F4"/>
    <w:rsid w:val="00AB3CC5"/>
    <w:rsid w:val="00AC63B0"/>
    <w:rsid w:val="00AD7ACE"/>
    <w:rsid w:val="00AD7B56"/>
    <w:rsid w:val="00AF2D8C"/>
    <w:rsid w:val="00AF341D"/>
    <w:rsid w:val="00AF4E39"/>
    <w:rsid w:val="00B051E3"/>
    <w:rsid w:val="00B06250"/>
    <w:rsid w:val="00B06BB5"/>
    <w:rsid w:val="00B109B1"/>
    <w:rsid w:val="00B15DFB"/>
    <w:rsid w:val="00B219F4"/>
    <w:rsid w:val="00B30960"/>
    <w:rsid w:val="00B32F58"/>
    <w:rsid w:val="00B36495"/>
    <w:rsid w:val="00B37B2B"/>
    <w:rsid w:val="00B43760"/>
    <w:rsid w:val="00B50F81"/>
    <w:rsid w:val="00B61275"/>
    <w:rsid w:val="00B626CD"/>
    <w:rsid w:val="00B7627C"/>
    <w:rsid w:val="00B770FB"/>
    <w:rsid w:val="00B805A5"/>
    <w:rsid w:val="00B850DA"/>
    <w:rsid w:val="00B854BC"/>
    <w:rsid w:val="00B8631C"/>
    <w:rsid w:val="00B86EE6"/>
    <w:rsid w:val="00B9488A"/>
    <w:rsid w:val="00BA14C0"/>
    <w:rsid w:val="00BA58F6"/>
    <w:rsid w:val="00BB6A3C"/>
    <w:rsid w:val="00BB7954"/>
    <w:rsid w:val="00BD1929"/>
    <w:rsid w:val="00BE0235"/>
    <w:rsid w:val="00BE5291"/>
    <w:rsid w:val="00BF339D"/>
    <w:rsid w:val="00BF6E54"/>
    <w:rsid w:val="00C034E4"/>
    <w:rsid w:val="00C147B9"/>
    <w:rsid w:val="00C16321"/>
    <w:rsid w:val="00C221BE"/>
    <w:rsid w:val="00C22247"/>
    <w:rsid w:val="00C24D01"/>
    <w:rsid w:val="00C25ACF"/>
    <w:rsid w:val="00C27996"/>
    <w:rsid w:val="00C33111"/>
    <w:rsid w:val="00C35530"/>
    <w:rsid w:val="00C41D6F"/>
    <w:rsid w:val="00C5116A"/>
    <w:rsid w:val="00C56597"/>
    <w:rsid w:val="00C605CA"/>
    <w:rsid w:val="00C701B7"/>
    <w:rsid w:val="00C83FEB"/>
    <w:rsid w:val="00C920E3"/>
    <w:rsid w:val="00C9524A"/>
    <w:rsid w:val="00CB1E40"/>
    <w:rsid w:val="00CD1268"/>
    <w:rsid w:val="00CE1E42"/>
    <w:rsid w:val="00CE2761"/>
    <w:rsid w:val="00D0683A"/>
    <w:rsid w:val="00D110C4"/>
    <w:rsid w:val="00D1738E"/>
    <w:rsid w:val="00D2243C"/>
    <w:rsid w:val="00D42C4B"/>
    <w:rsid w:val="00D43260"/>
    <w:rsid w:val="00D47176"/>
    <w:rsid w:val="00D61F5D"/>
    <w:rsid w:val="00D67A98"/>
    <w:rsid w:val="00D71474"/>
    <w:rsid w:val="00D72328"/>
    <w:rsid w:val="00D7641B"/>
    <w:rsid w:val="00D764D5"/>
    <w:rsid w:val="00D81E81"/>
    <w:rsid w:val="00D877C6"/>
    <w:rsid w:val="00D92553"/>
    <w:rsid w:val="00D927E4"/>
    <w:rsid w:val="00D93642"/>
    <w:rsid w:val="00D95D28"/>
    <w:rsid w:val="00DA0993"/>
    <w:rsid w:val="00DA1047"/>
    <w:rsid w:val="00DA22BA"/>
    <w:rsid w:val="00DC0A2E"/>
    <w:rsid w:val="00DC7E44"/>
    <w:rsid w:val="00DD1D20"/>
    <w:rsid w:val="00DD5C00"/>
    <w:rsid w:val="00DE4526"/>
    <w:rsid w:val="00DE65B7"/>
    <w:rsid w:val="00E104F0"/>
    <w:rsid w:val="00E124C2"/>
    <w:rsid w:val="00E21B58"/>
    <w:rsid w:val="00E30409"/>
    <w:rsid w:val="00E325AA"/>
    <w:rsid w:val="00E40A96"/>
    <w:rsid w:val="00E40D34"/>
    <w:rsid w:val="00E52E21"/>
    <w:rsid w:val="00E65C47"/>
    <w:rsid w:val="00E72CB1"/>
    <w:rsid w:val="00E72CC8"/>
    <w:rsid w:val="00E818E7"/>
    <w:rsid w:val="00E834DC"/>
    <w:rsid w:val="00E84153"/>
    <w:rsid w:val="00E93D7D"/>
    <w:rsid w:val="00E95F49"/>
    <w:rsid w:val="00EA1134"/>
    <w:rsid w:val="00EA19E4"/>
    <w:rsid w:val="00EA25A5"/>
    <w:rsid w:val="00EB4DA9"/>
    <w:rsid w:val="00EC4D67"/>
    <w:rsid w:val="00ED42CA"/>
    <w:rsid w:val="00ED558C"/>
    <w:rsid w:val="00EE515E"/>
    <w:rsid w:val="00EF5E36"/>
    <w:rsid w:val="00EF77FA"/>
    <w:rsid w:val="00F02E02"/>
    <w:rsid w:val="00F030FD"/>
    <w:rsid w:val="00F12A7B"/>
    <w:rsid w:val="00F1359D"/>
    <w:rsid w:val="00F16C41"/>
    <w:rsid w:val="00F2515C"/>
    <w:rsid w:val="00F25578"/>
    <w:rsid w:val="00F27597"/>
    <w:rsid w:val="00F472AE"/>
    <w:rsid w:val="00F50077"/>
    <w:rsid w:val="00F52F94"/>
    <w:rsid w:val="00F551AA"/>
    <w:rsid w:val="00F568D1"/>
    <w:rsid w:val="00F60E6C"/>
    <w:rsid w:val="00F727DC"/>
    <w:rsid w:val="00F75DFD"/>
    <w:rsid w:val="00F77C61"/>
    <w:rsid w:val="00F8541D"/>
    <w:rsid w:val="00F90E04"/>
    <w:rsid w:val="00F9260A"/>
    <w:rsid w:val="00FA09A3"/>
    <w:rsid w:val="00FA53E0"/>
    <w:rsid w:val="00FB057F"/>
    <w:rsid w:val="00FB0868"/>
    <w:rsid w:val="00FB5C72"/>
    <w:rsid w:val="00FC0082"/>
    <w:rsid w:val="00FC56F4"/>
    <w:rsid w:val="00FC6135"/>
    <w:rsid w:val="00FE0083"/>
    <w:rsid w:val="00FE45AD"/>
    <w:rsid w:val="00FE59B1"/>
    <w:rsid w:val="02372E38"/>
    <w:rsid w:val="02B4F1B3"/>
    <w:rsid w:val="0301F742"/>
    <w:rsid w:val="03BAEC92"/>
    <w:rsid w:val="044BD9ED"/>
    <w:rsid w:val="0490D0DC"/>
    <w:rsid w:val="0625B0D1"/>
    <w:rsid w:val="06562363"/>
    <w:rsid w:val="0682A12D"/>
    <w:rsid w:val="08A54951"/>
    <w:rsid w:val="0AF19A10"/>
    <w:rsid w:val="0B30AF97"/>
    <w:rsid w:val="0CE0B851"/>
    <w:rsid w:val="0D253927"/>
    <w:rsid w:val="0D2DECCB"/>
    <w:rsid w:val="10843295"/>
    <w:rsid w:val="10C0ED82"/>
    <w:rsid w:val="11F12266"/>
    <w:rsid w:val="12A8943C"/>
    <w:rsid w:val="13BAB52C"/>
    <w:rsid w:val="16601B49"/>
    <w:rsid w:val="177BF502"/>
    <w:rsid w:val="1A14F197"/>
    <w:rsid w:val="1A7C4E73"/>
    <w:rsid w:val="1C476828"/>
    <w:rsid w:val="1D0289F2"/>
    <w:rsid w:val="1ECB47F6"/>
    <w:rsid w:val="2032A713"/>
    <w:rsid w:val="20530D23"/>
    <w:rsid w:val="2059614D"/>
    <w:rsid w:val="20E91002"/>
    <w:rsid w:val="22588A60"/>
    <w:rsid w:val="23B0AF68"/>
    <w:rsid w:val="24E4E67F"/>
    <w:rsid w:val="2530CCC4"/>
    <w:rsid w:val="260C3828"/>
    <w:rsid w:val="27703A37"/>
    <w:rsid w:val="27B5E961"/>
    <w:rsid w:val="2B1ED854"/>
    <w:rsid w:val="2D33C063"/>
    <w:rsid w:val="2D40BBFD"/>
    <w:rsid w:val="2D737BF6"/>
    <w:rsid w:val="2E43B017"/>
    <w:rsid w:val="2FEEC991"/>
    <w:rsid w:val="3057265E"/>
    <w:rsid w:val="310FE82D"/>
    <w:rsid w:val="35AA34D0"/>
    <w:rsid w:val="35C0B31F"/>
    <w:rsid w:val="373611D3"/>
    <w:rsid w:val="3A5F59B6"/>
    <w:rsid w:val="3AAB99A4"/>
    <w:rsid w:val="3AC54B5C"/>
    <w:rsid w:val="3BD4D974"/>
    <w:rsid w:val="3C2F203F"/>
    <w:rsid w:val="3D9823EA"/>
    <w:rsid w:val="3FFAEB8B"/>
    <w:rsid w:val="41864FE8"/>
    <w:rsid w:val="41A6632C"/>
    <w:rsid w:val="42038660"/>
    <w:rsid w:val="434B63E1"/>
    <w:rsid w:val="46990685"/>
    <w:rsid w:val="479F5FA6"/>
    <w:rsid w:val="4866F9E4"/>
    <w:rsid w:val="4B1D0F53"/>
    <w:rsid w:val="4C7C9842"/>
    <w:rsid w:val="4D3A9259"/>
    <w:rsid w:val="4DA5A498"/>
    <w:rsid w:val="4E82F592"/>
    <w:rsid w:val="51340BEF"/>
    <w:rsid w:val="52DE2740"/>
    <w:rsid w:val="5354EFBB"/>
    <w:rsid w:val="55CC747D"/>
    <w:rsid w:val="55D0399B"/>
    <w:rsid w:val="55E83308"/>
    <w:rsid w:val="55EC0D59"/>
    <w:rsid w:val="56BB7790"/>
    <w:rsid w:val="570FEBC0"/>
    <w:rsid w:val="57343BAA"/>
    <w:rsid w:val="573982F6"/>
    <w:rsid w:val="5745656E"/>
    <w:rsid w:val="587D5507"/>
    <w:rsid w:val="594A8595"/>
    <w:rsid w:val="5A4B9474"/>
    <w:rsid w:val="5EB34DA3"/>
    <w:rsid w:val="5FF659B2"/>
    <w:rsid w:val="603764BD"/>
    <w:rsid w:val="621CBFB6"/>
    <w:rsid w:val="672ABB19"/>
    <w:rsid w:val="6A919663"/>
    <w:rsid w:val="6C37C8B6"/>
    <w:rsid w:val="6C803E8B"/>
    <w:rsid w:val="6CD1A585"/>
    <w:rsid w:val="6CD7700E"/>
    <w:rsid w:val="6EC1D0E7"/>
    <w:rsid w:val="6FCF169B"/>
    <w:rsid w:val="706F4E49"/>
    <w:rsid w:val="7345CE7B"/>
    <w:rsid w:val="75296A3E"/>
    <w:rsid w:val="75504C16"/>
    <w:rsid w:val="762C08F8"/>
    <w:rsid w:val="76303D47"/>
    <w:rsid w:val="78C2AF24"/>
    <w:rsid w:val="791B50CA"/>
    <w:rsid w:val="797C17D5"/>
    <w:rsid w:val="7B40EAA4"/>
    <w:rsid w:val="7B74AC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6B5C84"/>
  <w15:chartTrackingRefBased/>
  <w15:docId w15:val="{391BBBAF-B521-4A50-89F0-AADD348D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32B3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D723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D7232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B6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05CA"/>
    <w:pPr>
      <w:spacing w:line="256" w:lineRule="auto"/>
      <w:ind w:left="720"/>
      <w:contextualSpacing/>
    </w:pPr>
  </w:style>
  <w:style w:type="paragraph" w:styleId="BalloonText">
    <w:name w:val="Balloon Text"/>
    <w:basedOn w:val="Normal"/>
    <w:link w:val="BalloonTextChar"/>
    <w:uiPriority w:val="99"/>
    <w:semiHidden/>
    <w:unhideWhenUsed/>
    <w:rsid w:val="00C60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5CA"/>
    <w:rPr>
      <w:rFonts w:ascii="Segoe UI" w:hAnsi="Segoe UI" w:cs="Segoe UI"/>
      <w:sz w:val="18"/>
      <w:szCs w:val="18"/>
    </w:rPr>
  </w:style>
  <w:style w:type="paragraph" w:styleId="FootnoteText">
    <w:name w:val="footnote text"/>
    <w:basedOn w:val="Normal"/>
    <w:link w:val="FootnoteTextChar"/>
    <w:uiPriority w:val="99"/>
    <w:semiHidden/>
    <w:unhideWhenUsed/>
    <w:rsid w:val="00C83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FEB"/>
    <w:rPr>
      <w:sz w:val="20"/>
      <w:szCs w:val="20"/>
    </w:rPr>
  </w:style>
  <w:style w:type="character" w:styleId="FootnoteReference">
    <w:name w:val="footnote reference"/>
    <w:basedOn w:val="DefaultParagraphFont"/>
    <w:uiPriority w:val="99"/>
    <w:semiHidden/>
    <w:unhideWhenUsed/>
    <w:rsid w:val="00C83FEB"/>
    <w:rPr>
      <w:vertAlign w:val="superscript"/>
    </w:rPr>
  </w:style>
  <w:style w:type="character" w:styleId="Hyperlink">
    <w:name w:val="Hyperlink"/>
    <w:basedOn w:val="DefaultParagraphFont"/>
    <w:uiPriority w:val="99"/>
    <w:unhideWhenUsed/>
    <w:rsid w:val="00C83FEB"/>
    <w:rPr>
      <w:color w:val="0563C1" w:themeColor="hyperlink"/>
      <w:u w:val="single"/>
    </w:rPr>
  </w:style>
  <w:style w:type="character" w:styleId="FollowedHyperlink">
    <w:name w:val="FollowedHyperlink"/>
    <w:basedOn w:val="DefaultParagraphFont"/>
    <w:uiPriority w:val="99"/>
    <w:semiHidden/>
    <w:unhideWhenUsed/>
    <w:rsid w:val="009C2680"/>
    <w:rPr>
      <w:color w:val="954F72" w:themeColor="followedHyperlink"/>
      <w:u w:val="single"/>
    </w:rPr>
  </w:style>
  <w:style w:type="character" w:styleId="CommentReference">
    <w:name w:val="annotation reference"/>
    <w:basedOn w:val="DefaultParagraphFont"/>
    <w:uiPriority w:val="99"/>
    <w:unhideWhenUsed/>
    <w:rsid w:val="009C2680"/>
    <w:rPr>
      <w:sz w:val="16"/>
      <w:szCs w:val="16"/>
    </w:rPr>
  </w:style>
  <w:style w:type="paragraph" w:styleId="CommentText">
    <w:name w:val="annotation text"/>
    <w:basedOn w:val="Normal"/>
    <w:link w:val="CommentTextChar"/>
    <w:uiPriority w:val="99"/>
    <w:unhideWhenUsed/>
    <w:rsid w:val="009C2680"/>
    <w:pPr>
      <w:spacing w:line="240" w:lineRule="auto"/>
    </w:pPr>
    <w:rPr>
      <w:sz w:val="20"/>
      <w:szCs w:val="20"/>
    </w:rPr>
  </w:style>
  <w:style w:type="character" w:customStyle="1" w:styleId="CommentTextChar">
    <w:name w:val="Comment Text Char"/>
    <w:basedOn w:val="DefaultParagraphFont"/>
    <w:link w:val="CommentText"/>
    <w:uiPriority w:val="99"/>
    <w:rsid w:val="009C2680"/>
    <w:rPr>
      <w:sz w:val="20"/>
      <w:szCs w:val="20"/>
    </w:rPr>
  </w:style>
  <w:style w:type="paragraph" w:styleId="CommentSubject">
    <w:name w:val="annotation subject"/>
    <w:basedOn w:val="CommentText"/>
    <w:next w:val="CommentText"/>
    <w:link w:val="CommentSubjectChar"/>
    <w:uiPriority w:val="99"/>
    <w:semiHidden/>
    <w:unhideWhenUsed/>
    <w:rsid w:val="009C2680"/>
    <w:rPr>
      <w:b/>
      <w:bCs/>
    </w:rPr>
  </w:style>
  <w:style w:type="character" w:customStyle="1" w:styleId="CommentSubjectChar">
    <w:name w:val="Comment Subject Char"/>
    <w:basedOn w:val="CommentTextChar"/>
    <w:link w:val="CommentSubject"/>
    <w:uiPriority w:val="99"/>
    <w:semiHidden/>
    <w:rsid w:val="009C2680"/>
    <w:rPr>
      <w:b/>
      <w:bCs/>
      <w:sz w:val="20"/>
      <w:szCs w:val="20"/>
    </w:rPr>
  </w:style>
  <w:style w:type="character" w:customStyle="1" w:styleId="Heading1Char">
    <w:name w:val="Heading 1 Char"/>
    <w:basedOn w:val="DefaultParagraphFont"/>
    <w:link w:val="Heading1"/>
    <w:uiPriority w:val="9"/>
    <w:rsid w:val="00332B34"/>
    <w:rPr>
      <w:rFonts w:ascii="Times New Roman" w:eastAsia="Times New Roman" w:hAnsi="Times New Roman" w:cs="Times New Roman"/>
      <w:b/>
      <w:bCs/>
      <w:kern w:val="36"/>
      <w:sz w:val="48"/>
      <w:szCs w:val="48"/>
    </w:rPr>
  </w:style>
  <w:style w:type="paragraph" w:customStyle="1" w:styleId="xmsonormal">
    <w:name w:val="x_msonormal"/>
    <w:basedOn w:val="Normal"/>
    <w:rsid w:val="00FC0082"/>
    <w:pPr>
      <w:spacing w:after="0" w:line="240" w:lineRule="auto"/>
    </w:pPr>
    <w:rPr>
      <w:rFonts w:ascii="Calibri" w:hAnsi="Calibri" w:cs="Calibri"/>
    </w:rPr>
  </w:style>
  <w:style w:type="paragraph" w:styleId="Header">
    <w:name w:val="header"/>
    <w:basedOn w:val="Normal"/>
    <w:link w:val="HeaderChar"/>
    <w:uiPriority w:val="99"/>
    <w:unhideWhenUsed/>
    <w:rsid w:val="00E52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E21"/>
  </w:style>
  <w:style w:type="paragraph" w:styleId="Footer">
    <w:name w:val="footer"/>
    <w:basedOn w:val="Normal"/>
    <w:link w:val="FooterChar"/>
    <w:uiPriority w:val="99"/>
    <w:unhideWhenUsed/>
    <w:rsid w:val="00E52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E21"/>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115C66"/>
    <w:rPr>
      <w:color w:val="605E5C"/>
      <w:shd w:val="clear" w:color="auto" w:fill="E1DFDD"/>
    </w:rPr>
  </w:style>
  <w:style w:type="character" w:customStyle="1" w:styleId="Mention2">
    <w:name w:val="Mention2"/>
    <w:basedOn w:val="DefaultParagraphFont"/>
    <w:uiPriority w:val="99"/>
    <w:unhideWhenUsed/>
    <w:rsid w:val="00115C66"/>
    <w:rPr>
      <w:color w:val="2B579A"/>
      <w:shd w:val="clear" w:color="auto" w:fill="E1DFDD"/>
    </w:rPr>
  </w:style>
  <w:style w:type="paragraph" w:styleId="Revision">
    <w:name w:val="Revision"/>
    <w:hidden/>
    <w:uiPriority w:val="99"/>
    <w:semiHidden/>
    <w:rsid w:val="001C2BE1"/>
    <w:pPr>
      <w:spacing w:after="0" w:line="240" w:lineRule="auto"/>
    </w:pPr>
  </w:style>
  <w:style w:type="character" w:styleId="UnresolvedMention">
    <w:name w:val="Unresolved Mention"/>
    <w:basedOn w:val="DefaultParagraphFont"/>
    <w:uiPriority w:val="99"/>
    <w:semiHidden/>
    <w:unhideWhenUsed/>
    <w:rsid w:val="00723FCE"/>
    <w:rPr>
      <w:color w:val="605E5C"/>
      <w:shd w:val="clear" w:color="auto" w:fill="E1DFDD"/>
    </w:rPr>
  </w:style>
  <w:style w:type="character" w:customStyle="1" w:styleId="normaltextrun">
    <w:name w:val="normaltextrun"/>
    <w:basedOn w:val="DefaultParagraphFont"/>
    <w:rsid w:val="00AD7B56"/>
  </w:style>
  <w:style w:type="character" w:customStyle="1" w:styleId="eop">
    <w:name w:val="eop"/>
    <w:basedOn w:val="DefaultParagraphFont"/>
    <w:rsid w:val="00AD7B56"/>
  </w:style>
  <w:style w:type="character" w:customStyle="1" w:styleId="ui-provider">
    <w:name w:val="ui-provider"/>
    <w:basedOn w:val="DefaultParagraphFont"/>
    <w:rsid w:val="00C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wez7@cdc.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fxc7@cd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nfpa.org/education-and-research/research/nfpa-research/fire-statistical-reports/us-fire-department-profile" TargetMode="External" /><Relationship Id="rId2" Type="http://schemas.openxmlformats.org/officeDocument/2006/relationships/hyperlink" Target="https://www.bls.gov/oes/current/oes311120.htm" TargetMode="External" /><Relationship Id="rId3" Type="http://schemas.openxmlformats.org/officeDocument/2006/relationships/hyperlink" Target="https://www.bls.gov/oes/current/oes33301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81D3677C5C0704297561ABF133A12FB" ma:contentTypeVersion="15" ma:contentTypeDescription="Create a new document." ma:contentTypeScope="" ma:versionID="ce746d9bcfb94e6f17ca91626ecfc47c">
  <xsd:schema xmlns:xsd="http://www.w3.org/2001/XMLSchema" xmlns:xs="http://www.w3.org/2001/XMLSchema" xmlns:p="http://schemas.microsoft.com/office/2006/metadata/properties" xmlns:ns2="7813a1d9-f29f-447c-a535-83598dc51f4b" xmlns:ns3="08fc547b-9a45-42ae-868b-f62c0315c0d9" targetNamespace="http://schemas.microsoft.com/office/2006/metadata/properties" ma:root="true" ma:fieldsID="54f9ba047cbf4bb7615733627f54802b" ns2:_="" ns3:_="">
    <xsd:import namespace="7813a1d9-f29f-447c-a535-83598dc51f4b"/>
    <xsd:import namespace="08fc547b-9a45-42ae-868b-f62c0315c0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3a1d9-f29f-447c-a535-83598dc51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fc547b-9a45-42ae-868b-f62c0315c0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fedbc84-59ee-48f5-a045-5dba7b279c88}" ma:internalName="TaxCatchAll" ma:showField="CatchAllData" ma:web="08fc547b-9a45-42ae-868b-f62c0315c0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8fc547b-9a45-42ae-868b-f62c0315c0d9" xsi:nil="true"/>
    <lcf76f155ced4ddcb4097134ff3c332f xmlns="7813a1d9-f29f-447c-a535-83598dc51f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3D18B3-49B4-4A14-8555-662F48288110}">
  <ds:schemaRefs>
    <ds:schemaRef ds:uri="http://schemas.microsoft.com/sharepoint/v3/contenttype/forms"/>
  </ds:schemaRefs>
</ds:datastoreItem>
</file>

<file path=customXml/itemProps2.xml><?xml version="1.0" encoding="utf-8"?>
<ds:datastoreItem xmlns:ds="http://schemas.openxmlformats.org/officeDocument/2006/customXml" ds:itemID="{56071ED5-8C28-4335-B4F5-F11C0D806F89}">
  <ds:schemaRefs>
    <ds:schemaRef ds:uri="http://schemas.openxmlformats.org/officeDocument/2006/bibliography"/>
  </ds:schemaRefs>
</ds:datastoreItem>
</file>

<file path=customXml/itemProps3.xml><?xml version="1.0" encoding="utf-8"?>
<ds:datastoreItem xmlns:ds="http://schemas.openxmlformats.org/officeDocument/2006/customXml" ds:itemID="{D9409098-FFA2-4AF8-A543-658421090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3a1d9-f29f-447c-a535-83598dc51f4b"/>
    <ds:schemaRef ds:uri="08fc547b-9a45-42ae-868b-f62c0315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83AF77-0A44-4456-964E-831F26DEC551}">
  <ds:schemaRefs>
    <ds:schemaRef ds:uri="http://schemas.microsoft.com/office/2006/metadata/properties"/>
    <ds:schemaRef ds:uri="http://schemas.microsoft.com/office/infopath/2007/PartnerControls"/>
    <ds:schemaRef ds:uri="08fc547b-9a45-42ae-868b-f62c0315c0d9"/>
    <ds:schemaRef ds:uri="7813a1d9-f29f-447c-a535-83598dc51f4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Dash</dc:creator>
  <cp:lastModifiedBy>Fitzgerald, Emily (CDC/NIOSH/OD/ODDM)</cp:lastModifiedBy>
  <cp:revision>5</cp:revision>
  <dcterms:created xsi:type="dcterms:W3CDTF">2024-08-26T21:50:00Z</dcterms:created>
  <dcterms:modified xsi:type="dcterms:W3CDTF">2024-08-29T16:18:00Z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0x010100781D3677C5C0704297561ABF133A12FB</vt:lpwstr>
  </property>
  <property fmtid="{D5CDD505-2E9C-101B-9397-08002B2CF9AE}" pid="3" name="MediaServiceImageTags">
    <vt:lpwstr/>
  </property>
  <property fmtid="{D5CDD505-2E9C-101B-9397-08002B2CF9AE}" pid="4" name="MSIP_Label_7b94a7b8-f06c-4dfe-bdcc-9b548fd58c31_ActionId">
    <vt:lpwstr>f044d4cc-7fcb-4978-9284-246a139f5956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2022-09-13T12:06:29Z</vt:lpwstr>
  </property>
  <property fmtid="{D5CDD505-2E9C-101B-9397-08002B2CF9AE}" pid="10" name="MSIP_Label_7b94a7b8-f06c-4dfe-bdcc-9b548fd58c31_SiteId">
    <vt:lpwstr>9ce70869-60db-44fd-abe8-d2767077fc8f</vt:lpwstr>
  </property>
</Properties>
</file>