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054" w:rsidRPr="00022A54" w:rsidP="00B47B1C" w14:paraId="492E3D7C" w14:textId="77777777">
      <w:pPr>
        <w:jc w:val="center"/>
        <w:rPr>
          <w:b/>
        </w:rPr>
      </w:pPr>
    </w:p>
    <w:p w:rsidR="00F03054" w:rsidP="00B47B1C" w14:paraId="0DF99BC9" w14:textId="77777777">
      <w:pPr>
        <w:jc w:val="center"/>
        <w:rPr>
          <w:b/>
        </w:rPr>
      </w:pPr>
      <w:r w:rsidRPr="00022A54">
        <w:rPr>
          <w:b/>
        </w:rPr>
        <w:t>Generic Clearance</w:t>
      </w:r>
      <w:r w:rsidR="00330F92">
        <w:rPr>
          <w:b/>
        </w:rPr>
        <w:t xml:space="preserve"> for CDC/ATSDR</w:t>
      </w:r>
    </w:p>
    <w:p w:rsidR="008B295F" w:rsidP="00B47B1C" w14:paraId="600BE412" w14:textId="77777777">
      <w:pPr>
        <w:jc w:val="center"/>
        <w:rPr>
          <w:b/>
        </w:rPr>
      </w:pPr>
      <w:r w:rsidRPr="00022A54">
        <w:rPr>
          <w:b/>
        </w:rPr>
        <w:t xml:space="preserve">Formative Research </w:t>
      </w:r>
      <w:r w:rsidRPr="00022A54" w:rsidR="00FE436A">
        <w:rPr>
          <w:b/>
        </w:rPr>
        <w:t xml:space="preserve">and </w:t>
      </w:r>
      <w:r w:rsidRPr="00022A54">
        <w:rPr>
          <w:b/>
        </w:rPr>
        <w:t>Tool Development</w:t>
      </w:r>
      <w:r>
        <w:rPr>
          <w:b/>
        </w:rPr>
        <w:t xml:space="preserve"> – </w:t>
      </w:r>
    </w:p>
    <w:p w:rsidR="00662F81" w:rsidP="07230FA9" w14:paraId="3BDA2A6A" w14:textId="096A0EE2">
      <w:pPr>
        <w:jc w:val="center"/>
        <w:rPr>
          <w:b/>
          <w:bCs/>
        </w:rPr>
      </w:pPr>
      <w:r w:rsidRPr="07230FA9">
        <w:rPr>
          <w:b/>
          <w:bCs/>
        </w:rPr>
        <w:t>GenIC</w:t>
      </w:r>
      <w:r w:rsidRPr="07230FA9">
        <w:rPr>
          <w:b/>
          <w:bCs/>
        </w:rPr>
        <w:t xml:space="preserve"> - Successes of and Barriers to Distribution of P</w:t>
      </w:r>
      <w:r w:rsidRPr="07230FA9" w:rsidR="619279C0">
        <w:rPr>
          <w:b/>
          <w:bCs/>
        </w:rPr>
        <w:t xml:space="preserve">ersonal </w:t>
      </w:r>
      <w:r w:rsidRPr="07230FA9">
        <w:rPr>
          <w:b/>
          <w:bCs/>
        </w:rPr>
        <w:t>P</w:t>
      </w:r>
      <w:r w:rsidRPr="07230FA9" w:rsidR="4323101A">
        <w:rPr>
          <w:b/>
          <w:bCs/>
        </w:rPr>
        <w:t xml:space="preserve">rotective </w:t>
      </w:r>
      <w:r w:rsidRPr="07230FA9">
        <w:rPr>
          <w:b/>
          <w:bCs/>
        </w:rPr>
        <w:t>E</w:t>
      </w:r>
      <w:r w:rsidRPr="07230FA9" w:rsidR="700876D2">
        <w:rPr>
          <w:b/>
          <w:bCs/>
        </w:rPr>
        <w:t>quipment (</w:t>
      </w:r>
      <w:r w:rsidRPr="07230FA9" w:rsidR="700876D2">
        <w:rPr>
          <w:b/>
          <w:bCs/>
        </w:rPr>
        <w:t xml:space="preserve">PPE) </w:t>
      </w:r>
      <w:r w:rsidRPr="07230FA9">
        <w:rPr>
          <w:b/>
          <w:bCs/>
        </w:rPr>
        <w:t xml:space="preserve"> During</w:t>
      </w:r>
      <w:r w:rsidRPr="07230FA9">
        <w:rPr>
          <w:b/>
          <w:bCs/>
        </w:rPr>
        <w:t xml:space="preserve"> the 2024 Dairy Cattle H5N1 Outbreak</w:t>
      </w:r>
    </w:p>
    <w:p w:rsidR="009E3AC6" w:rsidRPr="00022A54" w:rsidP="00B47B1C" w14:paraId="1A4FD595" w14:textId="77777777">
      <w:pPr>
        <w:jc w:val="center"/>
        <w:rPr>
          <w:b/>
        </w:rPr>
      </w:pPr>
      <w:r>
        <w:rPr>
          <w:b/>
        </w:rPr>
        <w:t>0920-1154</w:t>
      </w:r>
    </w:p>
    <w:p w:rsidR="00662F81" w:rsidRPr="00022A54" w:rsidP="00B47B1C" w14:paraId="03C16337" w14:textId="77777777"/>
    <w:p w:rsidR="00662F81" w:rsidRPr="00022A54" w:rsidP="00662F81" w14:paraId="2D07DD4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00F03054" w:rsidRPr="00022A54" w:rsidP="00B47B1C" w14:paraId="21C15573" w14:textId="77777777">
      <w:pPr>
        <w:jc w:val="center"/>
        <w:rPr>
          <w:lang w:val="fr-FR"/>
        </w:rPr>
      </w:pPr>
    </w:p>
    <w:p w:rsidR="00F03054" w:rsidRPr="00022A54" w:rsidP="00B47B1C" w14:paraId="10F7D008" w14:textId="77777777">
      <w:pPr>
        <w:jc w:val="center"/>
        <w:rPr>
          <w:lang w:val="fr-FR"/>
        </w:rPr>
      </w:pPr>
    </w:p>
    <w:p w:rsidR="00F03054" w:rsidRPr="00022A54" w:rsidP="00B47B1C" w14:paraId="0DF47FAD" w14:textId="77777777">
      <w:pPr>
        <w:jc w:val="center"/>
        <w:rPr>
          <w:lang w:val="fr-FR"/>
        </w:rPr>
      </w:pPr>
    </w:p>
    <w:p w:rsidR="00F03054" w:rsidRPr="00022A54" w:rsidP="00B47B1C" w14:paraId="77D2CF3C" w14:textId="276447E6">
      <w:pPr>
        <w:jc w:val="center"/>
        <w:rPr>
          <w:lang w:val="fr-FR"/>
        </w:rPr>
      </w:pPr>
      <w:r>
        <w:rPr>
          <w:lang w:val="fr-FR"/>
        </w:rPr>
        <w:t>October</w:t>
      </w:r>
      <w:r>
        <w:rPr>
          <w:lang w:val="fr-FR"/>
        </w:rPr>
        <w:t xml:space="preserve"> 11</w:t>
      </w:r>
      <w:r w:rsidR="002D517F">
        <w:rPr>
          <w:lang w:val="fr-FR"/>
        </w:rPr>
        <w:t xml:space="preserve">, </w:t>
      </w:r>
      <w:r w:rsidR="00CA572A">
        <w:rPr>
          <w:lang w:val="fr-FR"/>
        </w:rPr>
        <w:t>202</w:t>
      </w:r>
      <w:r w:rsidR="008B295F">
        <w:rPr>
          <w:lang w:val="fr-FR"/>
        </w:rPr>
        <w:t>4</w:t>
      </w:r>
    </w:p>
    <w:p w:rsidR="00F03054" w:rsidRPr="00022A54" w:rsidP="00B47B1C" w14:paraId="6D652442" w14:textId="77777777">
      <w:pPr>
        <w:jc w:val="center"/>
        <w:rPr>
          <w:lang w:val="fr-FR"/>
        </w:rPr>
      </w:pPr>
    </w:p>
    <w:p w:rsidR="00F03054" w:rsidRPr="00022A54" w:rsidP="00B47B1C" w14:paraId="5C2CF4BB" w14:textId="77777777">
      <w:pPr>
        <w:jc w:val="center"/>
        <w:rPr>
          <w:lang w:val="fr-FR"/>
        </w:rPr>
      </w:pPr>
    </w:p>
    <w:p w:rsidR="00F03054" w:rsidRPr="00022A54" w:rsidP="00B47B1C" w14:paraId="43B59468" w14:textId="77777777">
      <w:pPr>
        <w:jc w:val="center"/>
        <w:rPr>
          <w:lang w:val="fr-FR"/>
        </w:rPr>
      </w:pPr>
    </w:p>
    <w:p w:rsidR="00F03054" w:rsidRPr="00022A54" w:rsidP="00B47B1C" w14:paraId="280B37E5" w14:textId="77777777">
      <w:pPr>
        <w:jc w:val="center"/>
        <w:rPr>
          <w:lang w:val="fr-FR"/>
        </w:rPr>
      </w:pPr>
    </w:p>
    <w:p w:rsidR="00662F81" w:rsidRPr="00022A54" w:rsidP="00B47B1C" w14:paraId="516C0510" w14:textId="77777777">
      <w:pPr>
        <w:jc w:val="center"/>
        <w:rPr>
          <w:lang w:val="fr-FR"/>
        </w:rPr>
      </w:pPr>
      <w:r w:rsidRPr="00022A54">
        <w:rPr>
          <w:lang w:val="fr-FR"/>
        </w:rPr>
        <w:t xml:space="preserve">Contact </w:t>
      </w:r>
      <w:r w:rsidRPr="00022A54">
        <w:rPr>
          <w:lang w:val="fr-FR"/>
        </w:rPr>
        <w:t>Information:</w:t>
      </w:r>
    </w:p>
    <w:p w:rsidR="00662F81" w:rsidRPr="00022A54" w:rsidP="00B47B1C" w14:paraId="380B0B7B" w14:textId="77777777">
      <w:pPr>
        <w:jc w:val="center"/>
        <w:rPr>
          <w:lang w:val="fr-FR"/>
        </w:rPr>
      </w:pPr>
    </w:p>
    <w:p w:rsidR="000A3782" w:rsidP="00AD3B70" w14:paraId="7B2CB438" w14:textId="77777777">
      <w:pPr>
        <w:spacing w:after="60"/>
        <w:jc w:val="center"/>
        <w:rPr>
          <w:highlight w:val="yellow"/>
        </w:rPr>
      </w:pPr>
      <w:r>
        <w:t xml:space="preserve">Lara Misegades </w:t>
      </w:r>
    </w:p>
    <w:p w:rsidR="00C6416D" w:rsidRPr="000A3782" w:rsidP="00AD3B70" w14:paraId="786E6089" w14:textId="75F94919">
      <w:pPr>
        <w:spacing w:after="60"/>
        <w:jc w:val="center"/>
      </w:pPr>
      <w:r w:rsidRPr="000A3782">
        <w:t>Office of Readiness and Response (ORR)/ Division of State and Local Readiness (DSLR)</w:t>
      </w:r>
    </w:p>
    <w:p w:rsidR="00662F81" w:rsidRPr="000A3782" w:rsidP="00AD3B70" w14:paraId="3D7A68DF" w14:textId="77777777">
      <w:pPr>
        <w:spacing w:after="60"/>
        <w:jc w:val="center"/>
      </w:pPr>
      <w:r w:rsidRPr="000A3782">
        <w:t>Centers for Disease Control and Prevention (CDC)</w:t>
      </w:r>
    </w:p>
    <w:p w:rsidR="00330F92" w:rsidP="00AD3B70" w14:paraId="1C160BA8" w14:textId="1436A424">
      <w:pPr>
        <w:spacing w:after="60"/>
        <w:jc w:val="center"/>
      </w:pPr>
      <w:r w:rsidRPr="000A3782">
        <w:t>770</w:t>
      </w:r>
      <w:r w:rsidRPr="000A3782" w:rsidR="002D517F">
        <w:t>-</w:t>
      </w:r>
      <w:r w:rsidRPr="000A3782">
        <w:t>4</w:t>
      </w:r>
      <w:r w:rsidRPr="000A3782" w:rsidR="000A3782">
        <w:t>9</w:t>
      </w:r>
      <w:r w:rsidRPr="000A3782">
        <w:t>8</w:t>
      </w:r>
      <w:r w:rsidRPr="000A3782" w:rsidR="002D517F">
        <w:t>-</w:t>
      </w:r>
      <w:r w:rsidRPr="000A3782" w:rsidR="000A3782">
        <w:t>5630</w:t>
      </w:r>
    </w:p>
    <w:p w:rsidR="00C6416D" w:rsidRPr="00022A54" w:rsidP="00AD3B70" w14:paraId="14C9DAF0" w14:textId="77777777">
      <w:pPr>
        <w:spacing w:after="60"/>
        <w:jc w:val="center"/>
      </w:pPr>
      <w:r>
        <w:br w:type="page"/>
      </w:r>
    </w:p>
    <w:p w:rsidR="000B3F98" w:rsidRPr="00FC301A" w:rsidP="00FC301A" w14:paraId="1EE0F7C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FC301A">
        <w:rPr>
          <w:rFonts w:ascii="Times New Roman" w:hAnsi="Times New Roman"/>
          <w:b/>
        </w:rPr>
        <w:t>Table of Contents</w:t>
      </w:r>
    </w:p>
    <w:p w:rsidR="000B3F98" w:rsidRPr="00FC301A" w:rsidP="000B3F98" w14:paraId="378EC89D" w14:textId="77777777">
      <w:pPr>
        <w:rPr>
          <w:b/>
        </w:rPr>
      </w:pPr>
      <w:r w:rsidRPr="00FC301A">
        <w:rPr>
          <w:b/>
        </w:rPr>
        <w:t>Section</w:t>
      </w:r>
      <w:r w:rsidRPr="00FC301A">
        <w:rPr>
          <w:b/>
        </w:rPr>
        <w:tab/>
      </w:r>
    </w:p>
    <w:p w:rsidR="000B3F98" w:rsidRPr="00FC301A" w:rsidP="000B3F98" w14:paraId="7BB30CC4" w14:textId="77777777">
      <w:pPr>
        <w:rPr>
          <w:b/>
        </w:rPr>
      </w:pPr>
      <w:r w:rsidRPr="00FC301A">
        <w:rPr>
          <w:b/>
        </w:rPr>
        <w:t>A.</w:t>
      </w:r>
      <w:r w:rsidRPr="00FC301A">
        <w:rPr>
          <w:b/>
        </w:rPr>
        <w:tab/>
        <w:t>Justification</w:t>
      </w:r>
    </w:p>
    <w:p w:rsidR="00AD3B70" w:rsidRPr="00951BC8" w:rsidP="00B06EB4" w14:paraId="1EFDC453" w14:textId="77777777">
      <w:pPr>
        <w:numPr>
          <w:ilvl w:val="0"/>
          <w:numId w:val="39"/>
        </w:numPr>
        <w:spacing w:after="0"/>
        <w:rPr>
          <w:bCs/>
        </w:rPr>
      </w:pPr>
      <w:r w:rsidRPr="00951BC8">
        <w:rPr>
          <w:bCs/>
        </w:rPr>
        <w:t>Circumstances Making the Collection of Information Necessary</w:t>
      </w:r>
    </w:p>
    <w:p w:rsidR="00AD3B70" w:rsidRPr="00951BC8" w:rsidP="00B06EB4" w14:paraId="08616738" w14:textId="77777777">
      <w:pPr>
        <w:numPr>
          <w:ilvl w:val="0"/>
          <w:numId w:val="39"/>
        </w:numPr>
        <w:spacing w:after="0"/>
        <w:rPr>
          <w:bCs/>
        </w:rPr>
      </w:pPr>
      <w:r w:rsidRPr="00951BC8">
        <w:rPr>
          <w:bCs/>
        </w:rPr>
        <w:t>Purpose and Use of the Information Collection</w:t>
      </w:r>
    </w:p>
    <w:p w:rsidR="00AD3B70" w:rsidRPr="00951BC8" w:rsidP="00B06EB4" w14:paraId="1BC17243" w14:textId="77777777">
      <w:pPr>
        <w:numPr>
          <w:ilvl w:val="0"/>
          <w:numId w:val="39"/>
        </w:numPr>
        <w:spacing w:after="0"/>
        <w:rPr>
          <w:bCs/>
        </w:rPr>
      </w:pPr>
      <w:r w:rsidRPr="00951BC8">
        <w:rPr>
          <w:bCs/>
        </w:rPr>
        <w:t>Use of Improved Information Technology and Burden Reduction</w:t>
      </w:r>
    </w:p>
    <w:p w:rsidR="00AD3B70" w:rsidRPr="00951BC8" w:rsidP="00B06EB4" w14:paraId="6749408A" w14:textId="77777777">
      <w:pPr>
        <w:numPr>
          <w:ilvl w:val="0"/>
          <w:numId w:val="39"/>
        </w:numPr>
        <w:spacing w:after="0"/>
        <w:rPr>
          <w:bCs/>
        </w:rPr>
      </w:pPr>
      <w:r w:rsidRPr="00951BC8">
        <w:rPr>
          <w:bCs/>
        </w:rPr>
        <w:t>Efforts to Identify Duplication and Use of Similar Information</w:t>
      </w:r>
    </w:p>
    <w:p w:rsidR="00AD3B70" w:rsidRPr="00951BC8" w:rsidP="00B06EB4" w14:paraId="003DE3ED" w14:textId="77777777">
      <w:pPr>
        <w:numPr>
          <w:ilvl w:val="0"/>
          <w:numId w:val="39"/>
        </w:numPr>
        <w:spacing w:after="0"/>
        <w:rPr>
          <w:bCs/>
        </w:rPr>
      </w:pPr>
      <w:r w:rsidRPr="00951BC8">
        <w:rPr>
          <w:bCs/>
        </w:rPr>
        <w:t>Impact on Small Businesses or Other Small Entities</w:t>
      </w:r>
    </w:p>
    <w:p w:rsidR="00AD3B70" w:rsidRPr="00951BC8" w:rsidP="00B06EB4" w14:paraId="615D9CE3" w14:textId="77777777">
      <w:pPr>
        <w:numPr>
          <w:ilvl w:val="0"/>
          <w:numId w:val="39"/>
        </w:numPr>
        <w:spacing w:after="0"/>
        <w:rPr>
          <w:bCs/>
        </w:rPr>
      </w:pPr>
      <w:r w:rsidRPr="00951BC8">
        <w:rPr>
          <w:bCs/>
        </w:rPr>
        <w:t>Consequences of Collecting the Information Less Frequently</w:t>
      </w:r>
    </w:p>
    <w:p w:rsidR="00AD3B70" w:rsidRPr="00951BC8" w:rsidP="00B06EB4" w14:paraId="5F58AD98" w14:textId="77777777">
      <w:pPr>
        <w:numPr>
          <w:ilvl w:val="0"/>
          <w:numId w:val="39"/>
        </w:numPr>
        <w:spacing w:after="0"/>
        <w:rPr>
          <w:bCs/>
        </w:rPr>
      </w:pPr>
      <w:r w:rsidRPr="00951BC8">
        <w:rPr>
          <w:bCs/>
        </w:rPr>
        <w:t>Special Circumstances Relating to the Guidelines of 5 CFR 1320.5</w:t>
      </w:r>
    </w:p>
    <w:p w:rsidR="00AD3B70" w:rsidRPr="00951BC8" w:rsidP="00B06EB4" w14:paraId="6808957B" w14:textId="77777777">
      <w:pPr>
        <w:numPr>
          <w:ilvl w:val="0"/>
          <w:numId w:val="39"/>
        </w:numPr>
        <w:spacing w:after="0"/>
        <w:rPr>
          <w:bCs/>
        </w:rPr>
      </w:pPr>
      <w:r w:rsidRPr="00951BC8">
        <w:rPr>
          <w:bCs/>
        </w:rPr>
        <w:t>Comments in Response to the Federal Register Notice and Efforts to Consult Outside the Agency</w:t>
      </w:r>
    </w:p>
    <w:p w:rsidR="00AD3B70" w:rsidRPr="00951BC8" w:rsidP="00B06EB4" w14:paraId="2C5B73CA" w14:textId="77777777">
      <w:pPr>
        <w:numPr>
          <w:ilvl w:val="0"/>
          <w:numId w:val="39"/>
        </w:numPr>
        <w:spacing w:after="0"/>
        <w:rPr>
          <w:bCs/>
        </w:rPr>
      </w:pPr>
      <w:r w:rsidRPr="00951BC8">
        <w:rPr>
          <w:bCs/>
        </w:rPr>
        <w:t>Explanation of Any Payment or Gift to Respondents</w:t>
      </w:r>
    </w:p>
    <w:p w:rsidR="00AD3B70" w:rsidRPr="00951BC8" w:rsidP="00B06EB4" w14:paraId="4B75D9A2" w14:textId="77777777">
      <w:pPr>
        <w:numPr>
          <w:ilvl w:val="0"/>
          <w:numId w:val="39"/>
        </w:numPr>
        <w:spacing w:after="0"/>
        <w:rPr>
          <w:bCs/>
        </w:rPr>
      </w:pPr>
      <w:r w:rsidRPr="00951BC8">
        <w:rPr>
          <w:bCs/>
        </w:rPr>
        <w:t xml:space="preserve">Protection of the Privacy and Confidentiality of Information Provided </w:t>
      </w:r>
      <w:r w:rsidR="00C6416D">
        <w:rPr>
          <w:bCs/>
        </w:rPr>
        <w:t>to</w:t>
      </w:r>
      <w:r w:rsidRPr="00951BC8">
        <w:rPr>
          <w:bCs/>
        </w:rPr>
        <w:t xml:space="preserve"> Respondents</w:t>
      </w:r>
    </w:p>
    <w:p w:rsidR="00AD3B70" w:rsidRPr="00951BC8" w:rsidP="00B06EB4" w14:paraId="032B001C" w14:textId="77777777">
      <w:pPr>
        <w:numPr>
          <w:ilvl w:val="0"/>
          <w:numId w:val="39"/>
        </w:numPr>
        <w:spacing w:after="0"/>
        <w:rPr>
          <w:bCs/>
        </w:rPr>
      </w:pPr>
      <w:r w:rsidRPr="00951BC8">
        <w:rPr>
          <w:bCs/>
        </w:rPr>
        <w:t>Institutional Review Board (IRB) and Justification for Sensitive Questions</w:t>
      </w:r>
    </w:p>
    <w:p w:rsidR="00AD3B70" w:rsidRPr="00951BC8" w:rsidP="00B06EB4" w14:paraId="23AFE700" w14:textId="77777777">
      <w:pPr>
        <w:numPr>
          <w:ilvl w:val="0"/>
          <w:numId w:val="39"/>
        </w:numPr>
        <w:spacing w:after="0"/>
        <w:rPr>
          <w:bCs/>
        </w:rPr>
      </w:pPr>
      <w:r w:rsidRPr="00951BC8">
        <w:rPr>
          <w:bCs/>
        </w:rPr>
        <w:t>Estimates of Annualized Burden Hours and Costs</w:t>
      </w:r>
    </w:p>
    <w:p w:rsidR="00AD3B70" w:rsidRPr="00951BC8" w:rsidP="00B06EB4" w14:paraId="2E3DA0A7" w14:textId="77777777">
      <w:pPr>
        <w:numPr>
          <w:ilvl w:val="0"/>
          <w:numId w:val="39"/>
        </w:numPr>
        <w:spacing w:after="0"/>
        <w:rPr>
          <w:bCs/>
        </w:rPr>
      </w:pPr>
      <w:r w:rsidRPr="00951BC8">
        <w:rPr>
          <w:bCs/>
        </w:rPr>
        <w:t>Estimates of Other Total Annual Cost Burden to Respondents and Record Keepers</w:t>
      </w:r>
    </w:p>
    <w:p w:rsidR="00AD3B70" w:rsidRPr="00951BC8" w:rsidP="00B06EB4" w14:paraId="0D48F340" w14:textId="77777777">
      <w:pPr>
        <w:numPr>
          <w:ilvl w:val="0"/>
          <w:numId w:val="39"/>
        </w:numPr>
        <w:spacing w:after="0"/>
        <w:rPr>
          <w:bCs/>
        </w:rPr>
      </w:pPr>
      <w:r w:rsidRPr="00951BC8">
        <w:rPr>
          <w:bCs/>
        </w:rPr>
        <w:t>Annualized Cost to the Federal Government</w:t>
      </w:r>
    </w:p>
    <w:p w:rsidR="00AD3B70" w:rsidRPr="00951BC8" w:rsidP="00B06EB4" w14:paraId="42A883CA" w14:textId="77777777">
      <w:pPr>
        <w:numPr>
          <w:ilvl w:val="0"/>
          <w:numId w:val="39"/>
        </w:numPr>
        <w:spacing w:after="0"/>
        <w:rPr>
          <w:bCs/>
        </w:rPr>
      </w:pPr>
      <w:r w:rsidRPr="00951BC8">
        <w:rPr>
          <w:bCs/>
        </w:rPr>
        <w:t>Explanation for Program Changes or Adjustments</w:t>
      </w:r>
    </w:p>
    <w:p w:rsidR="00AD3B70" w:rsidRPr="00951BC8" w:rsidP="00B06EB4" w14:paraId="55D4B64C" w14:textId="77777777">
      <w:pPr>
        <w:numPr>
          <w:ilvl w:val="0"/>
          <w:numId w:val="39"/>
        </w:numPr>
        <w:spacing w:after="0"/>
        <w:rPr>
          <w:bCs/>
        </w:rPr>
      </w:pPr>
      <w:r w:rsidRPr="00951BC8">
        <w:rPr>
          <w:bCs/>
        </w:rPr>
        <w:t>Plans for Tabulation and Publication and Project Time Schedule</w:t>
      </w:r>
    </w:p>
    <w:p w:rsidR="00AD3B70" w:rsidRPr="00951BC8" w:rsidP="00B06EB4" w14:paraId="5C625A40" w14:textId="77777777">
      <w:pPr>
        <w:numPr>
          <w:ilvl w:val="0"/>
          <w:numId w:val="39"/>
        </w:numPr>
        <w:spacing w:after="0"/>
        <w:rPr>
          <w:bCs/>
        </w:rPr>
      </w:pPr>
      <w:r w:rsidRPr="00951BC8">
        <w:rPr>
          <w:bCs/>
        </w:rPr>
        <w:t>Reason(s) Display of OMB Expiration Date is Inappropriate</w:t>
      </w:r>
    </w:p>
    <w:p w:rsidR="00AD3B70" w:rsidP="00B06EB4" w14:paraId="442D1E85" w14:textId="77777777">
      <w:pPr>
        <w:numPr>
          <w:ilvl w:val="0"/>
          <w:numId w:val="39"/>
        </w:numPr>
        <w:spacing w:after="0"/>
        <w:rPr>
          <w:bCs/>
        </w:rPr>
      </w:pPr>
      <w:r w:rsidRPr="00951BC8">
        <w:rPr>
          <w:bCs/>
        </w:rPr>
        <w:t>Exceptions to Certification for Paperwork Reduction Act Submissions</w:t>
      </w:r>
    </w:p>
    <w:p w:rsidR="005C0DE7" w:rsidP="005C0DE7" w14:paraId="59D777B4" w14:textId="77777777">
      <w:pPr>
        <w:spacing w:after="0"/>
        <w:rPr>
          <w:bCs/>
        </w:rPr>
      </w:pPr>
    </w:p>
    <w:p w:rsidR="005C0DE7" w:rsidRPr="00222D9E" w:rsidP="005C0DE7" w14:paraId="47798405" w14:textId="07B9D6EF">
      <w:pPr>
        <w:spacing w:after="0"/>
        <w:ind w:left="0" w:firstLine="0"/>
        <w:rPr>
          <w:b/>
        </w:rPr>
      </w:pPr>
      <w:bookmarkStart w:id="0" w:name="_Hlk180153534"/>
      <w:r w:rsidRPr="00222D9E">
        <w:rPr>
          <w:b/>
        </w:rPr>
        <w:t xml:space="preserve">Attachments </w:t>
      </w:r>
    </w:p>
    <w:p w:rsidR="005C0DE7" w:rsidP="005C0DE7" w14:paraId="1BB626FA" w14:textId="5866B4BC">
      <w:pPr>
        <w:spacing w:after="0"/>
        <w:ind w:left="0" w:firstLine="0"/>
        <w:rPr>
          <w:bCs/>
        </w:rPr>
      </w:pPr>
      <w:r>
        <w:rPr>
          <w:bCs/>
        </w:rPr>
        <w:t>Att</w:t>
      </w:r>
      <w:r>
        <w:rPr>
          <w:bCs/>
        </w:rPr>
        <w:t xml:space="preserve"> 1 Authorizing Legislation </w:t>
      </w:r>
    </w:p>
    <w:p w:rsidR="005C0DE7" w:rsidP="005C0DE7" w14:paraId="3444D6C8" w14:textId="7730839C">
      <w:pPr>
        <w:spacing w:after="0"/>
        <w:ind w:left="0" w:firstLine="0"/>
        <w:rPr>
          <w:bCs/>
        </w:rPr>
      </w:pPr>
      <w:r>
        <w:rPr>
          <w:bCs/>
        </w:rPr>
        <w:t>Att</w:t>
      </w:r>
      <w:r>
        <w:rPr>
          <w:bCs/>
        </w:rPr>
        <w:t xml:space="preserve"> 2 60-Day Federal Register Notice</w:t>
      </w:r>
    </w:p>
    <w:p w:rsidR="005C0DE7" w:rsidP="005C0DE7" w14:paraId="3FBD97F2" w14:textId="1B35E66B">
      <w:pPr>
        <w:spacing w:after="0"/>
        <w:ind w:left="0" w:firstLine="0"/>
        <w:rPr>
          <w:bCs/>
        </w:rPr>
      </w:pPr>
      <w:r>
        <w:rPr>
          <w:bCs/>
        </w:rPr>
        <w:t>Att</w:t>
      </w:r>
      <w:r>
        <w:rPr>
          <w:bCs/>
        </w:rPr>
        <w:t xml:space="preserve"> 3 </w:t>
      </w:r>
      <w:r>
        <w:rPr>
          <w:bCs/>
        </w:rPr>
        <w:t>GenIC</w:t>
      </w:r>
      <w:r>
        <w:rPr>
          <w:bCs/>
        </w:rPr>
        <w:t xml:space="preserve"> Template</w:t>
      </w:r>
    </w:p>
    <w:p w:rsidR="005C0DE7" w:rsidP="005C0DE7" w14:paraId="72F0C2FF" w14:textId="5D7C5A0B">
      <w:pPr>
        <w:spacing w:after="0"/>
        <w:ind w:left="0" w:firstLine="0"/>
        <w:rPr>
          <w:bCs/>
        </w:rPr>
      </w:pPr>
      <w:r>
        <w:rPr>
          <w:bCs/>
        </w:rPr>
        <w:t>Att</w:t>
      </w:r>
      <w:r>
        <w:rPr>
          <w:bCs/>
        </w:rPr>
        <w:t xml:space="preserve"> 4 – Key Informant Interviews</w:t>
      </w:r>
    </w:p>
    <w:p w:rsidR="005C0DE7" w:rsidP="005C0DE7" w14:paraId="723FE653" w14:textId="1D09AAAF">
      <w:pPr>
        <w:spacing w:after="0"/>
        <w:ind w:left="0" w:firstLine="0"/>
        <w:rPr>
          <w:bCs/>
        </w:rPr>
      </w:pPr>
      <w:r>
        <w:rPr>
          <w:bCs/>
        </w:rPr>
        <w:t>Att</w:t>
      </w:r>
      <w:r>
        <w:rPr>
          <w:bCs/>
        </w:rPr>
        <w:t xml:space="preserve"> 5 – Draft Online Survey</w:t>
      </w:r>
    </w:p>
    <w:p w:rsidR="00B25487" w:rsidRPr="00951BC8" w:rsidP="005C0DE7" w14:paraId="236DFE9B" w14:textId="5229B82F">
      <w:pPr>
        <w:spacing w:after="0"/>
        <w:ind w:left="0" w:firstLine="0"/>
        <w:rPr>
          <w:bCs/>
        </w:rPr>
      </w:pPr>
      <w:r>
        <w:rPr>
          <w:bCs/>
        </w:rPr>
        <w:t>Att</w:t>
      </w:r>
      <w:r>
        <w:rPr>
          <w:bCs/>
        </w:rPr>
        <w:t xml:space="preserve"> 6 – </w:t>
      </w:r>
      <w:r>
        <w:rPr>
          <w:bCs/>
        </w:rPr>
        <w:t>Non-research</w:t>
      </w:r>
      <w:r>
        <w:rPr>
          <w:bCs/>
        </w:rPr>
        <w:t xml:space="preserve"> determination </w:t>
      </w:r>
    </w:p>
    <w:bookmarkEnd w:id="0"/>
    <w:p w:rsidR="000B3F98" w:rsidRPr="00022A54" w:rsidP="00AD3B70" w14:paraId="11F8A2EB" w14:textId="2F4B8D18">
      <w:pPr>
        <w:spacing w:after="0"/>
      </w:pPr>
      <w:r w:rsidRPr="1B4F2C9B">
        <w:rPr>
          <w:color w:val="2B579A"/>
          <w:shd w:val="clear" w:color="auto" w:fill="E6E6E6"/>
        </w:rPr>
        <w:fldChar w:fldCharType="begin"/>
      </w:r>
      <w:r w:rsidRPr="00022A54" w:rsidR="002D517F">
        <w:instrText xml:space="preserve"> TOC \t "Exhibit Title,5" </w:instrText>
      </w:r>
      <w:r w:rsidRPr="1B4F2C9B">
        <w:rPr>
          <w:color w:val="2B579A"/>
          <w:shd w:val="clear" w:color="auto" w:fill="E6E6E6"/>
        </w:rPr>
        <w:fldChar w:fldCharType="separate"/>
      </w:r>
    </w:p>
    <w:p w:rsidR="00465034" w:rsidRPr="00022A54" w:rsidP="00465034" w14:paraId="002BE61E" w14:textId="77777777"/>
    <w:p w:rsidR="0092767B" w:rsidP="00DC603D" w14:paraId="14728418" w14:textId="503FC557">
      <w:pPr>
        <w:ind w:left="0" w:firstLine="0"/>
        <w:rPr>
          <w:rFonts w:ascii="Courier New" w:hAnsi="Courier New" w:cs="Courier New"/>
          <w:b/>
        </w:rPr>
      </w:pPr>
      <w:r>
        <w:rPr>
          <w:noProof/>
        </w:rPr>
        <mc:AlternateContent>
          <mc:Choice Requires="wps">
            <w:drawing>
              <wp:inline distT="0" distB="0" distL="114300" distR="114300">
                <wp:extent cx="6490335" cy="3003550"/>
                <wp:effectExtent l="0" t="0" r="24765" b="25400"/>
                <wp:docPr id="4489597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0335" cy="3003550"/>
                        </a:xfrm>
                        <a:prstGeom prst="rect">
                          <a:avLst/>
                        </a:prstGeom>
                        <a:solidFill>
                          <a:srgbClr val="FFFFFF"/>
                        </a:solidFill>
                        <a:ln w="9525">
                          <a:solidFill>
                            <a:srgbClr val="000000"/>
                          </a:solidFill>
                          <a:miter lim="800000"/>
                          <a:headEnd/>
                          <a:tailEnd/>
                        </a:ln>
                      </wps:spPr>
                      <wps:txbx>
                        <w:txbxContent>
                          <w:p w:rsidR="00613C65" w:rsidRPr="0048011E" w:rsidP="00613C65" w14:textId="77777777">
                            <w:pPr>
                              <w:pStyle w:val="ListParagraph"/>
                              <w:numPr>
                                <w:ilvl w:val="0"/>
                                <w:numId w:val="1"/>
                              </w:numPr>
                            </w:pPr>
                            <w:r w:rsidRPr="0048011E">
                              <w:t>The goal of this information collection is to pe</w:t>
                            </w:r>
                            <w:r>
                              <w:t>r</w:t>
                            </w:r>
                            <w:r w:rsidRPr="0048011E">
                              <w:t xml:space="preserve">form a mixed-method evaluation of the distribution of PPE among dairy farm workers following CDC’s May 6, 2024, request to health departments (HDs) to work with state agriculture colleagues to make personal protective equipment (PPE) available to dairy farm, poultry farm, and slaughterhouse workers to protect workers and prevent the spread of the Avian Influenza </w:t>
                            </w:r>
                            <w:r w:rsidRPr="0048011E">
                              <w:t>A(</w:t>
                            </w:r>
                            <w:r w:rsidRPr="0048011E">
                              <w:t>H5N1</w:t>
                            </w:r>
                          </w:p>
                          <w:p w:rsidR="00613C65" w:rsidRPr="0048011E" w:rsidP="00613C65" w14:textId="77777777">
                            <w:pPr>
                              <w:pStyle w:val="ListParagraph"/>
                              <w:numPr>
                                <w:ilvl w:val="0"/>
                                <w:numId w:val="1"/>
                              </w:numPr>
                            </w:pPr>
                            <w:r w:rsidRPr="0048011E">
                              <w:t>Results of this project may help shape future asks of HDs and will help CDC’s NIOSH to understand the specific types of requested PPE. This could ultimately help inform messaging of the importance of specific PPE and future requests.</w:t>
                            </w:r>
                          </w:p>
                          <w:p w:rsidR="00613C65" w:rsidRPr="0048011E" w:rsidP="00613C65" w14:textId="77777777">
                            <w:pPr>
                              <w:pStyle w:val="ListParagraph"/>
                              <w:numPr>
                                <w:ilvl w:val="0"/>
                                <w:numId w:val="1"/>
                              </w:numPr>
                            </w:pPr>
                            <w:r w:rsidRPr="0048011E">
                              <w:t xml:space="preserve">The methods used to collect the information will include key informant interviews that will inform an online survey questionnaire. </w:t>
                            </w:r>
                          </w:p>
                          <w:p w:rsidR="00613C65" w:rsidRPr="0048011E" w:rsidP="00613C65" w14:textId="77777777">
                            <w:pPr>
                              <w:pStyle w:val="ListParagraph"/>
                              <w:numPr>
                                <w:ilvl w:val="0"/>
                                <w:numId w:val="1"/>
                              </w:numPr>
                            </w:pPr>
                            <w:r w:rsidRPr="0048011E">
                              <w:t>Subpopulation to be represented in this data collection are directors of public health preparedness, with inputs from state public health veterinarians and state animal health officials, and any other involved staff.</w:t>
                            </w:r>
                          </w:p>
                          <w:p w:rsidR="00613C65" w:rsidRPr="0048011E" w:rsidP="00613C65" w14:textId="77777777">
                            <w:pPr>
                              <w:pStyle w:val="ListParagraph"/>
                              <w:numPr>
                                <w:ilvl w:val="0"/>
                                <w:numId w:val="1"/>
                              </w:numPr>
                            </w:pPr>
                            <w:r w:rsidRPr="0048011E">
                              <w:t>Qualitative and quantitative data will be collected. Data will be stored in MS Excel. A descriptive analysis will be conducted on quantitative data using MS Excel. Qualitative data will be coded by hand and analyzed for themes.</w:t>
                            </w:r>
                          </w:p>
                          <w:p w:rsidR="002F5077" w:rsidRPr="00896231" w:rsidP="00AF084B" w14:textId="77777777">
                            <w:pPr>
                              <w:pStyle w:val="ListParagraph"/>
                              <w:spacing w:before="120"/>
                              <w:ind w:left="360" w:firstLine="0"/>
                              <w:contextualSpacing w:val="0"/>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11.05pt;height:236.5pt;mso-left-percent:-10001;mso-position-horizontal-relative:char;mso-position-vertical-relative:line;mso-top-percent:-10001;mso-wrap-style:square;visibility:visible;v-text-anchor:top">
                <v:textbox>
                  <w:txbxContent>
                    <w:p w:rsidR="00613C65" w:rsidRPr="0048011E" w:rsidP="00613C65" w14:paraId="3AE34A9F" w14:textId="77777777">
                      <w:pPr>
                        <w:pStyle w:val="ListParagraph"/>
                        <w:numPr>
                          <w:ilvl w:val="0"/>
                          <w:numId w:val="1"/>
                        </w:numPr>
                      </w:pPr>
                      <w:r w:rsidRPr="0048011E">
                        <w:t>The goal of this information collection is to pe</w:t>
                      </w:r>
                      <w:r>
                        <w:t>r</w:t>
                      </w:r>
                      <w:r w:rsidRPr="0048011E">
                        <w:t xml:space="preserve">form a mixed-method evaluation of the distribution of PPE among dairy farm workers following CDC’s May 6, 2024, request to health departments (HDs) to work with state agriculture colleagues to make personal protective equipment (PPE) available to dairy farm, poultry farm, and slaughterhouse workers to protect workers and prevent the spread of the Avian Influenza </w:t>
                      </w:r>
                      <w:r w:rsidRPr="0048011E">
                        <w:t>A(</w:t>
                      </w:r>
                      <w:r w:rsidRPr="0048011E">
                        <w:t>H5N1</w:t>
                      </w:r>
                    </w:p>
                    <w:p w:rsidR="00613C65" w:rsidRPr="0048011E" w:rsidP="00613C65" w14:paraId="3CB27C45" w14:textId="77777777">
                      <w:pPr>
                        <w:pStyle w:val="ListParagraph"/>
                        <w:numPr>
                          <w:ilvl w:val="0"/>
                          <w:numId w:val="1"/>
                        </w:numPr>
                      </w:pPr>
                      <w:r w:rsidRPr="0048011E">
                        <w:t>Results of this project may help shape future asks of HDs and will help CDC’s NIOSH to understand the specific types of requested PPE. This could ultimately help inform messaging of the importance of specific PPE and future requests.</w:t>
                      </w:r>
                    </w:p>
                    <w:p w:rsidR="00613C65" w:rsidRPr="0048011E" w:rsidP="00613C65" w14:paraId="265639FC" w14:textId="77777777">
                      <w:pPr>
                        <w:pStyle w:val="ListParagraph"/>
                        <w:numPr>
                          <w:ilvl w:val="0"/>
                          <w:numId w:val="1"/>
                        </w:numPr>
                      </w:pPr>
                      <w:r w:rsidRPr="0048011E">
                        <w:t xml:space="preserve">The methods used to collect the information will include key informant interviews that will inform an online survey questionnaire. </w:t>
                      </w:r>
                    </w:p>
                    <w:p w:rsidR="00613C65" w:rsidRPr="0048011E" w:rsidP="00613C65" w14:paraId="54FB46FF" w14:textId="77777777">
                      <w:pPr>
                        <w:pStyle w:val="ListParagraph"/>
                        <w:numPr>
                          <w:ilvl w:val="0"/>
                          <w:numId w:val="1"/>
                        </w:numPr>
                      </w:pPr>
                      <w:r w:rsidRPr="0048011E">
                        <w:t>Subpopulation to be represented in this data collection are directors of public health preparedness, with inputs from state public health veterinarians and state animal health officials, and any other involved staff.</w:t>
                      </w:r>
                    </w:p>
                    <w:p w:rsidR="00613C65" w:rsidRPr="0048011E" w:rsidP="00613C65" w14:paraId="46DF854B" w14:textId="77777777">
                      <w:pPr>
                        <w:pStyle w:val="ListParagraph"/>
                        <w:numPr>
                          <w:ilvl w:val="0"/>
                          <w:numId w:val="1"/>
                        </w:numPr>
                      </w:pPr>
                      <w:r w:rsidRPr="0048011E">
                        <w:t>Qualitative and quantitative data will be collected. Data will be stored in MS Excel. A descriptive analysis will be conducted on quantitative data using MS Excel. Qualitative data will be coded by hand and analyzed for themes.</w:t>
                      </w:r>
                    </w:p>
                    <w:p w:rsidR="002F5077" w:rsidRPr="00896231" w:rsidP="00AF084B" w14:paraId="39ADCB2F" w14:textId="77777777">
                      <w:pPr>
                        <w:pStyle w:val="ListParagraph"/>
                        <w:spacing w:before="120"/>
                        <w:ind w:left="360" w:firstLine="0"/>
                        <w:contextualSpacing w:val="0"/>
                      </w:pPr>
                    </w:p>
                  </w:txbxContent>
                </v:textbox>
                <w10:wrap type="none"/>
                <w10:anchorlock/>
              </v:shape>
            </w:pict>
          </mc:Fallback>
        </mc:AlternateContent>
      </w:r>
      <w:r w:rsidRPr="1B4F2C9B">
        <w:rPr>
          <w:color w:val="2B579A"/>
        </w:rPr>
        <w:fldChar w:fldCharType="end"/>
      </w:r>
    </w:p>
    <w:p w:rsidR="00FD5744" w:rsidP="00662F81" w14:paraId="5B79B4FF" w14:textId="39828621">
      <w:pPr>
        <w:tabs>
          <w:tab w:val="left" w:pos="-1440"/>
        </w:tabs>
        <w:ind w:left="720" w:hanging="720"/>
        <w:rPr>
          <w:b/>
          <w:bCs/>
        </w:rPr>
      </w:pPr>
    </w:p>
    <w:p w:rsidR="00662F81" w:rsidRPr="00022A54" w:rsidP="00662F81" w14:paraId="084237CE" w14:textId="1006445F">
      <w:pPr>
        <w:tabs>
          <w:tab w:val="left" w:pos="-1440"/>
        </w:tabs>
        <w:ind w:left="720" w:hanging="720"/>
        <w:rPr>
          <w:b/>
          <w:bCs/>
        </w:rPr>
      </w:pPr>
      <w:r w:rsidRPr="00022A54">
        <w:rPr>
          <w:b/>
          <w:bCs/>
        </w:rPr>
        <w:t>A.</w:t>
      </w:r>
      <w:r w:rsidRPr="00022A54">
        <w:rPr>
          <w:b/>
          <w:bCs/>
        </w:rPr>
        <w:tab/>
        <w:t>JUSTIFICATION</w:t>
      </w:r>
    </w:p>
    <w:p w:rsidR="00662F81" w:rsidP="00662F81" w14:paraId="6F639E51" w14:textId="77777777">
      <w:pPr>
        <w:tabs>
          <w:tab w:val="left" w:pos="-1440"/>
        </w:tabs>
        <w:ind w:left="720" w:hanging="720"/>
        <w:rPr>
          <w:b/>
          <w:bCs/>
        </w:rPr>
      </w:pPr>
      <w:r w:rsidRPr="00022A54">
        <w:rPr>
          <w:b/>
          <w:bCs/>
        </w:rPr>
        <w:t>1</w:t>
      </w:r>
      <w:r w:rsidR="004C5BF8">
        <w:rPr>
          <w:b/>
          <w:bCs/>
        </w:rPr>
        <w:t xml:space="preserve">. </w:t>
      </w:r>
      <w:r w:rsidRPr="00022A54">
        <w:rPr>
          <w:b/>
          <w:bCs/>
        </w:rPr>
        <w:t>Circumstances Making the Collection of Information Necessary</w:t>
      </w:r>
    </w:p>
    <w:p w:rsidR="00030A90" w:rsidP="00D357B4" w14:paraId="1791F920" w14:textId="631E23FD">
      <w:pPr>
        <w:spacing w:after="0"/>
        <w:ind w:left="0" w:firstLine="0"/>
      </w:pPr>
      <w:bookmarkStart w:id="1" w:name="OLE_LINK5"/>
      <w:bookmarkStart w:id="2" w:name="OLE_LINK6"/>
      <w:r>
        <w:t xml:space="preserve">The CDC requests approval for a new </w:t>
      </w:r>
      <w:r>
        <w:t>GenIC</w:t>
      </w:r>
      <w:r>
        <w:t xml:space="preserve"> titled: </w:t>
      </w:r>
      <w:r w:rsidRPr="00030A90">
        <w:t>Successes of and Barriers to Distribution of PPE During the 2024 Dairy Cattle H5N1 Outbreak</w:t>
      </w:r>
      <w:r>
        <w:t xml:space="preserve"> under OMB Control No. 0920-1154</w:t>
      </w:r>
      <w:r w:rsidR="00A9524C">
        <w:t>, expiration date 0</w:t>
      </w:r>
      <w:r w:rsidR="008C19D5">
        <w:t>3</w:t>
      </w:r>
      <w:r w:rsidR="00A9524C">
        <w:t xml:space="preserve">/31/2026. </w:t>
      </w:r>
    </w:p>
    <w:p w:rsidR="00907966" w:rsidP="00D357B4" w14:paraId="3445F45A" w14:textId="77777777">
      <w:pPr>
        <w:spacing w:after="0"/>
        <w:ind w:left="0" w:firstLine="0"/>
      </w:pPr>
    </w:p>
    <w:p w:rsidR="00030A90" w:rsidP="00030A90" w14:paraId="7929B628" w14:textId="1131C295">
      <w:pPr>
        <w:spacing w:after="0"/>
        <w:ind w:left="0" w:firstLine="0"/>
      </w:pPr>
      <w:r>
        <w:t>In March 2024, avian influenza A(H5N1) was confirmed in dairy cattle on a Texas dairy farm. On April 5, 2024, CDC issued a Health Alert Network notice indicating the spread of avian influenza A(H5N1) to a human dairy worker, likely linked to exposure to an infected cow. Since then, numerous herds of dairy cattle and multiple human cases linked to dairy farms have been detected across the U.S. On May 6, 2024, CDC requested that health departments (HDs) work with state agriculture colleagues to make personal protective equipment (PPE) available to dairy farm, poultry farm, and slaughterhouse workers. CDC requested a prioritized distribution of PPE, first to farms with known positive or presumptive positive herds with avian influenza A(H5N1), then to states that have submitted samples for pre-movement PCR testing, and then to farms with no evidence of positive herds or any tests awaiting results.</w:t>
      </w:r>
    </w:p>
    <w:p w:rsidR="00030A90" w:rsidP="00030A90" w14:paraId="503E0FEC" w14:textId="77777777">
      <w:pPr>
        <w:spacing w:after="0"/>
        <w:ind w:left="0" w:firstLine="0"/>
      </w:pPr>
    </w:p>
    <w:p w:rsidR="00030A90" w:rsidP="00030A90" w14:paraId="3B5A77DD" w14:textId="2435C8DA">
      <w:pPr>
        <w:spacing w:after="0"/>
        <w:ind w:left="0" w:firstLine="0"/>
      </w:pPr>
      <w:r>
        <w:t>CDC</w:t>
      </w:r>
      <w:r>
        <w:t xml:space="preserve"> propose</w:t>
      </w:r>
      <w:r>
        <w:t>s</w:t>
      </w:r>
      <w:r>
        <w:t xml:space="preserve"> a mixed-method evaluation of the distribution of PPE among dairy farm workers following CDC’s May 6, 2024, request. The results of this project may help shape </w:t>
      </w:r>
      <w:r w:rsidR="117B372B">
        <w:t>future</w:t>
      </w:r>
      <w:r w:rsidR="2267A2DD">
        <w:t xml:space="preserve"> ask</w:t>
      </w:r>
      <w:r w:rsidR="7A816D8B">
        <w:t>s</w:t>
      </w:r>
      <w:r>
        <w:t xml:space="preserve"> of HDs and will help CDC’s NIOSH to understand the specific types of requested PPE. This could ultimately help inform messaging of the importance of specific PPE and future requests.</w:t>
      </w:r>
    </w:p>
    <w:p w:rsidR="00907966" w:rsidP="00030A90" w14:paraId="06EBEB26" w14:textId="77777777">
      <w:pPr>
        <w:spacing w:after="0"/>
        <w:ind w:left="0" w:firstLine="0"/>
      </w:pPr>
    </w:p>
    <w:p w:rsidR="00513B8B" w:rsidP="00C54140" w14:paraId="65594DB8" w14:textId="283D063F">
      <w:pPr>
        <w:ind w:left="0" w:firstLine="0"/>
        <w:rPr>
          <w:bCs/>
        </w:rPr>
      </w:pPr>
      <w:r w:rsidRPr="00022A54">
        <w:t xml:space="preserve">Data collection for this project is authorized under 42 U.S.C. 241, </w:t>
      </w:r>
      <w:r w:rsidRPr="00022A54" w:rsidR="00132B15">
        <w:t xml:space="preserve">Chapter 6a - Public Health Service; Subchapter </w:t>
      </w:r>
      <w:r w:rsidRPr="00022A54" w:rsidR="00132B15">
        <w:t>Ii</w:t>
      </w:r>
      <w:r w:rsidRPr="00022A54" w:rsidR="00132B15">
        <w:t xml:space="preserve"> - General Powers and Duties </w:t>
      </w:r>
      <w:r w:rsidRPr="00022A54">
        <w:t xml:space="preserve">Part A - Research and Investigations. </w:t>
      </w:r>
    </w:p>
    <w:bookmarkEnd w:id="1"/>
    <w:bookmarkEnd w:id="2"/>
    <w:p w:rsidR="00CA1AF9" w:rsidRPr="00022A54" w:rsidP="00CA1AF9" w14:paraId="5B06AAD0" w14:textId="77777777">
      <w:pPr>
        <w:tabs>
          <w:tab w:val="left" w:pos="-1440"/>
        </w:tabs>
        <w:rPr>
          <w:b/>
          <w:bCs/>
        </w:rPr>
      </w:pPr>
      <w:r w:rsidRPr="00022A54">
        <w:rPr>
          <w:b/>
          <w:bCs/>
        </w:rPr>
        <w:t>2.</w:t>
      </w:r>
      <w:r w:rsidRPr="00022A54">
        <w:rPr>
          <w:b/>
          <w:bCs/>
        </w:rPr>
        <w:tab/>
        <w:t>Purpose and Use of Information Collection</w:t>
      </w:r>
      <w:r w:rsidRPr="00022A54" w:rsidR="00726F05">
        <w:rPr>
          <w:b/>
          <w:bCs/>
        </w:rPr>
        <w:t xml:space="preserve">  </w:t>
      </w:r>
    </w:p>
    <w:p w:rsidR="00A9524C" w:rsidP="62325A94" w14:paraId="27BDC5C5" w14:textId="5C7E3E59">
      <w:pPr>
        <w:ind w:left="0" w:firstLine="0"/>
      </w:pPr>
      <w:r>
        <w:t xml:space="preserve">Key informant interviews </w:t>
      </w:r>
      <w:r w:rsidR="138EF129">
        <w:t xml:space="preserve">(KII) </w:t>
      </w:r>
      <w:r w:rsidR="60BF02A0">
        <w:t>(</w:t>
      </w:r>
      <w:r w:rsidRPr="00DC603D" w:rsidR="138EF129">
        <w:rPr>
          <w:b/>
          <w:bCs/>
          <w:color w:val="2B579A"/>
        </w:rPr>
        <w:t xml:space="preserve">Attachment </w:t>
      </w:r>
      <w:r w:rsidR="005C7FEF">
        <w:rPr>
          <w:b/>
          <w:bCs/>
          <w:color w:val="2B579A"/>
        </w:rPr>
        <w:t>1</w:t>
      </w:r>
      <w:r w:rsidRPr="04284716" w:rsidR="60BF02A0">
        <w:rPr>
          <w:b/>
          <w:bCs/>
        </w:rPr>
        <w:t>)</w:t>
      </w:r>
      <w:r w:rsidR="138EF129">
        <w:t xml:space="preserve"> </w:t>
      </w:r>
      <w:r>
        <w:t xml:space="preserve">will be </w:t>
      </w:r>
      <w:r w:rsidR="138EF129">
        <w:t>performed</w:t>
      </w:r>
      <w:r>
        <w:t xml:space="preserve"> initially (as described below) which will inform any modifications to the draft online survey </w:t>
      </w:r>
      <w:r w:rsidR="138EF129">
        <w:t xml:space="preserve">(Attachment </w:t>
      </w:r>
      <w:r w:rsidR="394C58FB">
        <w:t>5</w:t>
      </w:r>
      <w:r w:rsidR="138EF129">
        <w:t xml:space="preserve">) </w:t>
      </w:r>
      <w:r>
        <w:t xml:space="preserve">administered to state health department representatives, including State Public Health Emergency Preparedness </w:t>
      </w:r>
      <w:r w:rsidR="0B5C9855">
        <w:t xml:space="preserve">(PHEP) </w:t>
      </w:r>
      <w:r>
        <w:t>Directors, State Animal Health Officials (SAHO), State Public Health Veterinarians (SPHV).</w:t>
      </w:r>
      <w:r w:rsidR="138EF129">
        <w:t xml:space="preserve"> CDC staff personnel will conduct one-on-one phone/online (with option to use video) discussions with </w:t>
      </w:r>
      <w:r w:rsidR="28E93728">
        <w:t>10</w:t>
      </w:r>
      <w:r w:rsidR="5004D827">
        <w:t>–</w:t>
      </w:r>
      <w:r w:rsidR="28E93728">
        <w:t xml:space="preserve">15 </w:t>
      </w:r>
      <w:r w:rsidR="138EF129">
        <w:t>State Public Health Emergency Preparedness</w:t>
      </w:r>
      <w:r w:rsidR="588BD5CE">
        <w:t xml:space="preserve"> (PHEP</w:t>
      </w:r>
      <w:r w:rsidR="4C22B817">
        <w:t>)</w:t>
      </w:r>
      <w:r w:rsidR="138EF129">
        <w:t xml:space="preserve"> Directors, State Animal Health Officials (SAHO), </w:t>
      </w:r>
      <w:r w:rsidR="1B1849DD">
        <w:t>and</w:t>
      </w:r>
      <w:r w:rsidR="42180980">
        <w:t>/or</w:t>
      </w:r>
      <w:r w:rsidR="1B1849DD">
        <w:t xml:space="preserve"> </w:t>
      </w:r>
      <w:r w:rsidR="138EF129">
        <w:t>State Public Health Veterinarians (SPHV), that may last 30–45 minutes.</w:t>
      </w:r>
    </w:p>
    <w:p w:rsidR="00A9524C" w:rsidP="059245EB" w14:paraId="3CEAD741" w14:textId="1AB1918C">
      <w:pPr>
        <w:ind w:left="0" w:firstLine="0"/>
      </w:pPr>
      <w:r>
        <w:t xml:space="preserve">Online survey </w:t>
      </w:r>
      <w:r w:rsidR="0042192C">
        <w:t>(</w:t>
      </w:r>
      <w:r w:rsidRPr="00DC603D" w:rsidR="0042192C">
        <w:rPr>
          <w:b/>
          <w:color w:val="2B579A"/>
        </w:rPr>
        <w:t xml:space="preserve">Attachment </w:t>
      </w:r>
      <w:r w:rsidR="005C7FEF">
        <w:rPr>
          <w:b/>
          <w:color w:val="2B579A"/>
        </w:rPr>
        <w:t>2</w:t>
      </w:r>
      <w:r w:rsidR="0042192C">
        <w:t xml:space="preserve">) </w:t>
      </w:r>
      <w:r>
        <w:t>of state health departments including State Public Health Emergency Preparedness</w:t>
      </w:r>
      <w:r w:rsidR="001044CC">
        <w:t xml:space="preserve"> (PHEP)</w:t>
      </w:r>
      <w:r>
        <w:t xml:space="preserve"> Directors, State Animal Health Officials (SAHO), State Public Health Veterinarians (SPHV)</w:t>
      </w:r>
      <w:r w:rsidR="001044CC">
        <w:t>,</w:t>
      </w:r>
      <w:r w:rsidR="007A1A2F">
        <w:t xml:space="preserve"> </w:t>
      </w:r>
      <w:r w:rsidR="0037709B">
        <w:t xml:space="preserve">and any other involved staff </w:t>
      </w:r>
      <w:r w:rsidRPr="007A1A2F" w:rsidR="007A1A2F">
        <w:t>will include</w:t>
      </w:r>
      <w:r w:rsidR="00DF7E37">
        <w:t xml:space="preserve"> a request for</w:t>
      </w:r>
      <w:r w:rsidRPr="007A1A2F" w:rsidR="007A1A2F">
        <w:t xml:space="preserve"> basic information such as jurisdiction, job category, </w:t>
      </w:r>
      <w:r w:rsidR="00907966">
        <w:t xml:space="preserve">and </w:t>
      </w:r>
      <w:r w:rsidRPr="007A1A2F" w:rsidR="007A1A2F">
        <w:t>involvement in avian influenza A(H5N1) response. It will include multiple choice as well as a few open-ended questions regarding PPE distribution methods; use of trusted messengers; type of PPE requested, available, and distributed; and perceived reasons for any lack of request</w:t>
      </w:r>
      <w:r w:rsidR="27EAD80F">
        <w:t>s for</w:t>
      </w:r>
      <w:r w:rsidRPr="007A1A2F" w:rsidR="007A1A2F">
        <w:t xml:space="preserve"> PPE. </w:t>
      </w:r>
      <w:r w:rsidR="00907966">
        <w:t>The survey will be</w:t>
      </w:r>
      <w:r w:rsidR="0037709B">
        <w:t xml:space="preserve"> </w:t>
      </w:r>
      <w:r w:rsidR="00907966">
        <w:t>completed on behalf of the state (rather than on the individual level of the person</w:t>
      </w:r>
      <w:r w:rsidR="0037709B">
        <w:t>(s)</w:t>
      </w:r>
      <w:r w:rsidR="00907966">
        <w:t xml:space="preserve"> completing the survey) and </w:t>
      </w:r>
      <w:r w:rsidR="00E430BC">
        <w:t>is anticipated to take no longer than 2 hours to complete, per jurisdiction.</w:t>
      </w:r>
      <w:r w:rsidR="0037709B">
        <w:t xml:space="preserve"> </w:t>
      </w:r>
      <w:r w:rsidRPr="007A1A2F" w:rsidR="007A1A2F">
        <w:t xml:space="preserve">The findings may be used to inform CDC’s </w:t>
      </w:r>
      <w:r w:rsidR="54F317FE">
        <w:t>future</w:t>
      </w:r>
      <w:r w:rsidR="007A1A2F">
        <w:t xml:space="preserve"> </w:t>
      </w:r>
      <w:r w:rsidRPr="007A1A2F" w:rsidR="007A1A2F">
        <w:t xml:space="preserve">PPE ask of HDs, help inform CDC’s NIOSH of the most requested PPE items by employers, and guide future </w:t>
      </w:r>
      <w:r w:rsidR="007A1A2F">
        <w:t xml:space="preserve">response </w:t>
      </w:r>
      <w:r w:rsidRPr="007A1A2F" w:rsidR="007A1A2F">
        <w:t>messaging.</w:t>
      </w:r>
    </w:p>
    <w:p w:rsidR="0042192C" w:rsidP="00A9524C" w14:paraId="7FD19EBC" w14:textId="4D1F7410">
      <w:pPr>
        <w:tabs>
          <w:tab w:val="left" w:pos="-1440"/>
        </w:tabs>
        <w:ind w:left="0" w:firstLine="0"/>
      </w:pPr>
      <w:r>
        <w:t>The goal of this information collection</w:t>
      </w:r>
      <w:r w:rsidR="00754138">
        <w:t xml:space="preserve"> is</w:t>
      </w:r>
      <w:r>
        <w:t xml:space="preserve"> </w:t>
      </w:r>
      <w:r w:rsidR="003044BA">
        <w:t>to</w:t>
      </w:r>
      <w:r>
        <w:t xml:space="preserve"> </w:t>
      </w:r>
      <w:r w:rsidRPr="007A1A2F">
        <w:t xml:space="preserve">evaluate the impact </w:t>
      </w:r>
      <w:r w:rsidR="003044BA">
        <w:t xml:space="preserve">of </w:t>
      </w:r>
      <w:r w:rsidRPr="007A1A2F">
        <w:t xml:space="preserve">CDC’s request that state and other jurisdictional health departments make personal protective equipment (PPE) available to dairy farm, poultry farm, and slaughterhouse workers via a one-time distribution of PPE from existing stockpiles. </w:t>
      </w:r>
      <w:r w:rsidR="00374657">
        <w:t>Aspects to be e</w:t>
      </w:r>
      <w:r w:rsidRPr="007A1A2F">
        <w:t>valuated include jurisdictions</w:t>
      </w:r>
      <w:r w:rsidR="0037709B">
        <w:t>’</w:t>
      </w:r>
      <w:r w:rsidRPr="007A1A2F">
        <w:t xml:space="preserve"> activities and messaging related to distribution and/or availability of PPE and requests from workplaces or agricultural businesses.</w:t>
      </w:r>
    </w:p>
    <w:p w:rsidR="00572917" w:rsidP="00A9524C" w14:paraId="7B604F70" w14:textId="77777777">
      <w:pPr>
        <w:tabs>
          <w:tab w:val="left" w:pos="-1440"/>
        </w:tabs>
        <w:ind w:left="0" w:firstLine="0"/>
      </w:pPr>
    </w:p>
    <w:p w:rsidR="00662F81" w:rsidRPr="00022A54" w:rsidP="00662F81" w14:paraId="408E20A6" w14:textId="77777777">
      <w:pPr>
        <w:tabs>
          <w:tab w:val="left" w:pos="-1440"/>
        </w:tabs>
      </w:pPr>
      <w:r w:rsidRPr="00022A54">
        <w:rPr>
          <w:b/>
          <w:bCs/>
        </w:rPr>
        <w:t>3.</w:t>
      </w:r>
      <w:r w:rsidRPr="00022A54">
        <w:rPr>
          <w:b/>
          <w:bCs/>
        </w:rPr>
        <w:tab/>
        <w:t>Use of Improved Information Technology and Burden Reduction</w:t>
      </w:r>
    </w:p>
    <w:p w:rsidR="008511CF" w:rsidRPr="00022A54" w:rsidP="007A1A2F" w14:paraId="588B747A" w14:textId="43083971">
      <w:pPr>
        <w:ind w:left="0" w:firstLine="0"/>
      </w:pPr>
      <w:r>
        <w:t>KII data collection: CDC personnel will conduct one-on-one</w:t>
      </w:r>
      <w:r w:rsidR="429907E4">
        <w:t>,</w:t>
      </w:r>
      <w:r>
        <w:t xml:space="preserve"> phone/online (with option to use video) discussions with </w:t>
      </w:r>
      <w:r w:rsidR="429907E4">
        <w:t xml:space="preserve">10–15 </w:t>
      </w:r>
      <w:r>
        <w:t>State Public Health Emergency Preparedness</w:t>
      </w:r>
      <w:r w:rsidR="429907E4">
        <w:t xml:space="preserve"> (PHEP)</w:t>
      </w:r>
      <w:r>
        <w:t xml:space="preserve"> Directors, State Animal Health Officials (SAHO), </w:t>
      </w:r>
      <w:r w:rsidR="7BE72FCE">
        <w:t xml:space="preserve">and/or </w:t>
      </w:r>
      <w:r>
        <w:t>State Public Health Veterinarians (SPHV), that may last 30–45 minutes.</w:t>
      </w:r>
      <w:r w:rsidR="42180980">
        <w:t xml:space="preserve"> </w:t>
      </w:r>
      <w:r>
        <w:t xml:space="preserve">Data </w:t>
      </w:r>
      <w:r w:rsidR="0AC45AD3">
        <w:t xml:space="preserve">management and </w:t>
      </w:r>
      <w:r>
        <w:t xml:space="preserve">analysis: CDC staff will take notes and record discussions (if granted permission) to help modify the draft online survey and provide qualitative data </w:t>
      </w:r>
      <w:r w:rsidR="0AC45AD3">
        <w:t xml:space="preserve">that will be hand coded and </w:t>
      </w:r>
      <w:r w:rsidR="5C9382FF">
        <w:t>anal</w:t>
      </w:r>
      <w:r w:rsidR="6DD0F44F">
        <w:t>y</w:t>
      </w:r>
      <w:r w:rsidR="5C9382FF">
        <w:t>zed for themes</w:t>
      </w:r>
      <w:r>
        <w:t xml:space="preserve">. </w:t>
      </w:r>
    </w:p>
    <w:p w:rsidR="00572917" w:rsidP="00B95A61" w14:paraId="203BDAF7" w14:textId="77777777">
      <w:pPr>
        <w:tabs>
          <w:tab w:val="left" w:pos="-1440"/>
        </w:tabs>
        <w:rPr>
          <w:b/>
          <w:bCs/>
        </w:rPr>
      </w:pPr>
    </w:p>
    <w:p w:rsidR="00662F81" w:rsidRPr="00022A54" w:rsidP="00B95A61" w14:paraId="0BD6EEEE" w14:textId="4F3786D1">
      <w:pPr>
        <w:tabs>
          <w:tab w:val="left" w:pos="-1440"/>
        </w:tabs>
      </w:pPr>
      <w:r w:rsidRPr="00022A54">
        <w:rPr>
          <w:b/>
          <w:bCs/>
        </w:rPr>
        <w:t>4.</w:t>
      </w:r>
      <w:r w:rsidRPr="00022A54">
        <w:rPr>
          <w:b/>
          <w:bCs/>
        </w:rPr>
        <w:tab/>
        <w:t>Efforts to Identify Duplication and Use of Similar Information</w:t>
      </w:r>
    </w:p>
    <w:p w:rsidR="00B27EF4" w:rsidRPr="00022A54" w:rsidP="00291FB8" w14:paraId="4F98E3D2" w14:textId="484215D3">
      <w:pPr>
        <w:ind w:left="0" w:firstLine="0"/>
      </w:pPr>
      <w:r>
        <w:t xml:space="preserve">This is a unique information collection regarding </w:t>
      </w:r>
      <w:r w:rsidRPr="007A1A2F">
        <w:t xml:space="preserve">CDC’s May 6, 2024, request to health departments (HDs) to work with state agriculture colleagues to make personal protective equipment (PPE) available to dairy farm, poultry farm, and slaughterhouse workers to protect workers and prevent the spread of the Avian Influenza </w:t>
      </w:r>
      <w:r w:rsidR="0037709B">
        <w:t>A</w:t>
      </w:r>
      <w:r w:rsidRPr="007A1A2F">
        <w:t>(</w:t>
      </w:r>
      <w:r w:rsidR="0037709B">
        <w:t>H</w:t>
      </w:r>
      <w:r w:rsidRPr="007A1A2F">
        <w:t>5N1) outbreak</w:t>
      </w:r>
      <w:r w:rsidR="0037709B">
        <w:t>.</w:t>
      </w:r>
      <w:r>
        <w:t xml:space="preserve"> CDC is working to ensure that there is no duplication in information collection efforts for this project. </w:t>
      </w:r>
    </w:p>
    <w:p w:rsidR="00572917" w:rsidP="00B95A61" w14:paraId="15ACC30E" w14:textId="77777777">
      <w:pPr>
        <w:tabs>
          <w:tab w:val="left" w:pos="-1440"/>
        </w:tabs>
        <w:rPr>
          <w:b/>
          <w:bCs/>
        </w:rPr>
      </w:pPr>
    </w:p>
    <w:p w:rsidR="00FD5744" w:rsidP="00B95A61" w14:paraId="0852DEE8" w14:textId="77777777">
      <w:pPr>
        <w:tabs>
          <w:tab w:val="left" w:pos="-1440"/>
        </w:tabs>
        <w:rPr>
          <w:b/>
          <w:bCs/>
        </w:rPr>
      </w:pPr>
    </w:p>
    <w:p w:rsidR="00662F81" w:rsidRPr="0090285F" w:rsidP="00B95A61" w14:paraId="3768D471" w14:textId="1576C43C">
      <w:pPr>
        <w:tabs>
          <w:tab w:val="left" w:pos="-1440"/>
        </w:tabs>
      </w:pPr>
      <w:r w:rsidRPr="00022A54">
        <w:rPr>
          <w:b/>
          <w:bCs/>
        </w:rPr>
        <w:t>5.</w:t>
      </w:r>
      <w:r w:rsidRPr="00022A54">
        <w:rPr>
          <w:b/>
          <w:bCs/>
        </w:rPr>
        <w:tab/>
      </w:r>
      <w:r w:rsidRPr="0090285F">
        <w:rPr>
          <w:b/>
          <w:bCs/>
        </w:rPr>
        <w:t xml:space="preserve">Impact on Small Businesses </w:t>
      </w:r>
      <w:r w:rsidRPr="0090285F" w:rsidR="006C442F">
        <w:rPr>
          <w:b/>
          <w:bCs/>
        </w:rPr>
        <w:t xml:space="preserve">or </w:t>
      </w:r>
      <w:r w:rsidRPr="0090285F">
        <w:rPr>
          <w:b/>
          <w:bCs/>
        </w:rPr>
        <w:t>Other Small Entities</w:t>
      </w:r>
    </w:p>
    <w:p w:rsidR="000616B4" w:rsidRPr="000616B4" w:rsidP="000616B4" w14:paraId="4BAAD522" w14:textId="7F299664">
      <w:pPr>
        <w:ind w:left="0" w:firstLine="0"/>
      </w:pPr>
      <w:r>
        <w:t>N</w:t>
      </w:r>
      <w:r w:rsidRPr="002E274D" w:rsidR="002E274D">
        <w:t>o small businesses will be involved in th</w:t>
      </w:r>
      <w:r w:rsidR="002E274D">
        <w:t>e</w:t>
      </w:r>
      <w:r w:rsidRPr="002E274D" w:rsidR="002E274D">
        <w:t xml:space="preserve"> data collection</w:t>
      </w:r>
      <w:r w:rsidR="002E274D">
        <w:t xml:space="preserve"> activities</w:t>
      </w:r>
      <w:r w:rsidRPr="002E274D" w:rsidR="002E274D">
        <w:t>.</w:t>
      </w:r>
      <w:r w:rsidR="002D517F">
        <w:t xml:space="preserve"> </w:t>
      </w:r>
    </w:p>
    <w:p w:rsidR="003A6373" w:rsidRPr="00022A54" w:rsidP="00291FB8" w14:paraId="73BF4A45" w14:textId="77777777">
      <w:pPr>
        <w:ind w:left="0" w:firstLine="0"/>
      </w:pPr>
    </w:p>
    <w:p w:rsidR="00662F81" w:rsidRPr="00022A54" w:rsidP="00B95A61" w14:paraId="0C913FDE" w14:textId="77777777">
      <w:pPr>
        <w:tabs>
          <w:tab w:val="left" w:pos="-1440"/>
        </w:tabs>
      </w:pPr>
      <w:r w:rsidRPr="00022A54">
        <w:rPr>
          <w:b/>
          <w:bCs/>
        </w:rPr>
        <w:t>6.</w:t>
      </w:r>
      <w:r w:rsidRPr="00022A54">
        <w:rPr>
          <w:b/>
          <w:bCs/>
        </w:rPr>
        <w:tab/>
      </w:r>
      <w:r w:rsidRPr="0016614F">
        <w:rPr>
          <w:b/>
          <w:bCs/>
        </w:rPr>
        <w:t>Consequences of Collecting the Information Less Frequently</w:t>
      </w:r>
    </w:p>
    <w:p w:rsidR="00662F81" w:rsidRPr="00022A54" w:rsidP="005A3B06" w14:paraId="3B4BD26F" w14:textId="0285BA7B">
      <w:pPr>
        <w:ind w:left="0" w:firstLine="0"/>
      </w:pPr>
      <w:r>
        <w:t xml:space="preserve">This is a one-time data collection. </w:t>
      </w:r>
      <w:r w:rsidR="2AA3932E">
        <w:t xml:space="preserve">Collecting this information less frequently will not allow CDC to obtain useful feedback on their response activities and would potentially reduce the impact of future messaging activities. </w:t>
      </w:r>
    </w:p>
    <w:p w:rsidR="00384295" w:rsidP="00B95A61" w14:paraId="66D4BB4C" w14:textId="77777777">
      <w:pPr>
        <w:tabs>
          <w:tab w:val="left" w:pos="-1440"/>
        </w:tabs>
        <w:rPr>
          <w:b/>
          <w:bCs/>
        </w:rPr>
      </w:pPr>
    </w:p>
    <w:p w:rsidR="00662F81" w:rsidRPr="00022A54" w:rsidP="00B95A61" w14:paraId="0A223DAF" w14:textId="77777777">
      <w:pPr>
        <w:tabs>
          <w:tab w:val="left" w:pos="-1440"/>
        </w:tabs>
      </w:pPr>
      <w:r w:rsidRPr="00022A54">
        <w:rPr>
          <w:b/>
          <w:bCs/>
        </w:rPr>
        <w:t>7.</w:t>
      </w:r>
      <w:r w:rsidRPr="00022A54">
        <w:rPr>
          <w:b/>
          <w:bCs/>
        </w:rPr>
        <w:tab/>
      </w:r>
      <w:r w:rsidRPr="00DD4C2D">
        <w:rPr>
          <w:b/>
          <w:bCs/>
        </w:rPr>
        <w:t xml:space="preserve">Special Circumstances Relating to </w:t>
      </w:r>
      <w:r w:rsidRPr="00DD4C2D" w:rsidR="006C442F">
        <w:rPr>
          <w:b/>
          <w:bCs/>
        </w:rPr>
        <w:t xml:space="preserve">the </w:t>
      </w:r>
      <w:r w:rsidRPr="00DD4C2D">
        <w:rPr>
          <w:b/>
          <w:bCs/>
        </w:rPr>
        <w:t>Guidelines of 5 CFR 1320.5</w:t>
      </w:r>
    </w:p>
    <w:p w:rsidR="00662F81" w:rsidRPr="00022A54" w:rsidP="00662F81" w14:paraId="5EA52BB4" w14:textId="77777777">
      <w:r w:rsidRPr="00022A54">
        <w:t>This request fully complies with the regulation 5 CFR 1320.5.</w:t>
      </w:r>
    </w:p>
    <w:p w:rsidR="00384295" w:rsidP="00AC132E" w14:paraId="018A7D06" w14:textId="77777777">
      <w:pPr>
        <w:tabs>
          <w:tab w:val="left" w:pos="-1440"/>
        </w:tabs>
        <w:rPr>
          <w:b/>
          <w:bCs/>
        </w:rPr>
      </w:pPr>
    </w:p>
    <w:p w:rsidR="00662F81" w:rsidRPr="00022A54" w:rsidP="00AC132E" w14:paraId="38EB007C" w14:textId="77777777">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rsidR="00662F81" w:rsidP="00291FB8" w14:paraId="2A7E5C75" w14:textId="345E0474">
      <w:pPr>
        <w:tabs>
          <w:tab w:val="left" w:pos="-1440"/>
        </w:tabs>
        <w:ind w:left="0" w:firstLine="0"/>
      </w:pPr>
      <w:r w:rsidRPr="00022A54">
        <w:t>The</w:t>
      </w:r>
      <w:r w:rsidRPr="00022A54" w:rsidR="00400FED">
        <w:t xml:space="preserve"> Federal Register notice w</w:t>
      </w:r>
      <w:r w:rsidRPr="00022A54">
        <w:t xml:space="preserve">as </w:t>
      </w:r>
      <w:r w:rsidRPr="00022A54" w:rsidR="00400FED">
        <w:t>published for this collection on</w:t>
      </w:r>
      <w:r w:rsidR="000D6277">
        <w:t xml:space="preserve"> </w:t>
      </w:r>
      <w:r w:rsidR="008E323D">
        <w:t xml:space="preserve">July </w:t>
      </w:r>
      <w:r w:rsidR="006A0C13">
        <w:t>2</w:t>
      </w:r>
      <w:r w:rsidR="008E323D">
        <w:t>2</w:t>
      </w:r>
      <w:r w:rsidR="006A0C13">
        <w:t>, 20</w:t>
      </w:r>
      <w:r w:rsidR="008E323D">
        <w:t>22</w:t>
      </w:r>
      <w:r w:rsidR="00A26E81">
        <w:t xml:space="preserve">, </w:t>
      </w:r>
      <w:r w:rsidRPr="00A26E81" w:rsidR="00A26E81">
        <w:t>Vol.</w:t>
      </w:r>
      <w:r w:rsidR="000D6277">
        <w:t xml:space="preserve"> </w:t>
      </w:r>
      <w:r w:rsidR="006A0C13">
        <w:t>8</w:t>
      </w:r>
      <w:r w:rsidR="008E323D">
        <w:t>7</w:t>
      </w:r>
      <w:r w:rsidRPr="00A26E81" w:rsidR="00A26E81">
        <w:t>, No.</w:t>
      </w:r>
      <w:r w:rsidR="008E323D">
        <w:t xml:space="preserve">140 </w:t>
      </w:r>
      <w:r w:rsidR="000D6277">
        <w:t>,</w:t>
      </w:r>
      <w:r w:rsidRPr="00022A54" w:rsidR="00400FED">
        <w:t xml:space="preserve"> pp.</w:t>
      </w:r>
      <w:r w:rsidRPr="00022A54" w:rsidR="007B3B8F">
        <w:t xml:space="preserve"> </w:t>
      </w:r>
      <w:r w:rsidR="008E323D">
        <w:t>43860</w:t>
      </w:r>
      <w:r w:rsidR="000D6277">
        <w:t>.</w:t>
      </w:r>
      <w:r w:rsidRPr="00022A54" w:rsidR="00400FED">
        <w:t xml:space="preserve"> </w:t>
      </w:r>
      <w:r w:rsidR="003E5A93">
        <w:t xml:space="preserve">No </w:t>
      </w:r>
      <w:r w:rsidRPr="00022A54">
        <w:t>public</w:t>
      </w:r>
      <w:r w:rsidR="0044048D">
        <w:t xml:space="preserve"> comment</w:t>
      </w:r>
      <w:r w:rsidR="003E5A93">
        <w:t>s</w:t>
      </w:r>
      <w:r w:rsidR="0044048D">
        <w:t xml:space="preserve"> w</w:t>
      </w:r>
      <w:r w:rsidR="003E5A93">
        <w:t>ere</w:t>
      </w:r>
      <w:r w:rsidR="0044048D">
        <w:t xml:space="preserve"> received</w:t>
      </w:r>
      <w:r w:rsidRPr="00022A54">
        <w:t xml:space="preserve">. </w:t>
      </w:r>
      <w:r w:rsidRPr="00022A54" w:rsidR="00400FED">
        <w:t xml:space="preserve"> </w:t>
      </w:r>
    </w:p>
    <w:p w:rsidR="00937702" w:rsidP="004B3F6F" w14:paraId="4CADB76A" w14:textId="77777777">
      <w:pPr>
        <w:tabs>
          <w:tab w:val="left" w:pos="0"/>
        </w:tabs>
        <w:rPr>
          <w:b/>
          <w:bCs/>
        </w:rPr>
      </w:pPr>
    </w:p>
    <w:p w:rsidR="00662F81" w:rsidRPr="00022A54" w:rsidP="004B3F6F" w14:paraId="3F623F37" w14:textId="77777777">
      <w:pPr>
        <w:tabs>
          <w:tab w:val="left" w:pos="0"/>
        </w:tabs>
      </w:pPr>
      <w:r w:rsidRPr="00022A54">
        <w:rPr>
          <w:b/>
          <w:bCs/>
        </w:rPr>
        <w:t>9.</w:t>
      </w:r>
      <w:r w:rsidRPr="00022A54">
        <w:rPr>
          <w:b/>
          <w:bCs/>
        </w:rPr>
        <w:tab/>
      </w:r>
      <w:r w:rsidRPr="004B3F6F">
        <w:rPr>
          <w:b/>
          <w:bCs/>
        </w:rPr>
        <w:t>Explanation of Any Payment or Gift to Respondents</w:t>
      </w:r>
    </w:p>
    <w:p w:rsidR="00CD3BF7" w:rsidRPr="00022A54" w:rsidP="00CD3BF7" w14:paraId="13011BA3" w14:textId="1F4E12A2">
      <w:pPr>
        <w:pStyle w:val="a"/>
        <w:tabs>
          <w:tab w:val="left" w:pos="0"/>
        </w:tabs>
      </w:pPr>
      <w:r>
        <w:t xml:space="preserve">There will be no gifts or payments to respondents. </w:t>
      </w:r>
    </w:p>
    <w:p w:rsidR="00E430BC" w:rsidP="00662F81" w14:paraId="764A96EB" w14:textId="77777777">
      <w:pPr>
        <w:tabs>
          <w:tab w:val="left" w:pos="0"/>
        </w:tabs>
        <w:ind w:left="720" w:hanging="720"/>
        <w:rPr>
          <w:b/>
          <w:bCs/>
        </w:rPr>
      </w:pPr>
    </w:p>
    <w:p w:rsidR="00662F81" w:rsidRPr="00022A54" w:rsidP="00662F81" w14:paraId="2C8DEC2C" w14:textId="1E2115B6">
      <w:pPr>
        <w:tabs>
          <w:tab w:val="left" w:pos="0"/>
        </w:tabs>
        <w:ind w:left="720" w:hanging="720"/>
      </w:pPr>
      <w:r w:rsidRPr="00022A54">
        <w:rPr>
          <w:b/>
          <w:bCs/>
        </w:rPr>
        <w:t>10.</w:t>
      </w:r>
      <w:r w:rsidRPr="00022A54" w:rsidR="00B07B39">
        <w:rPr>
          <w:b/>
          <w:bCs/>
        </w:rPr>
        <w:t xml:space="preserve"> </w:t>
      </w:r>
      <w:r w:rsidRPr="003F4D22" w:rsidR="00880CE4">
        <w:rPr>
          <w:b/>
          <w:bCs/>
        </w:rPr>
        <w:t>Protection of the Privacy and Confidentiality of Information Provided by Respondents.</w:t>
      </w:r>
    </w:p>
    <w:p w:rsidR="00E430BC" w:rsidP="008D766F" w14:paraId="72265642" w14:textId="5BA30BC4">
      <w:pPr>
        <w:spacing w:after="0"/>
        <w:ind w:left="0" w:firstLine="0"/>
        <w:rPr>
          <w:color w:val="000000"/>
        </w:rPr>
      </w:pPr>
      <w:r w:rsidRPr="07230FA9">
        <w:rPr>
          <w:color w:val="000000" w:themeColor="text1"/>
        </w:rPr>
        <w:t xml:space="preserve">Information discussed by the participants during the KIIs will remain </w:t>
      </w:r>
      <w:r w:rsidRPr="07230FA9" w:rsidR="74A947B9">
        <w:rPr>
          <w:color w:val="000000" w:themeColor="text1"/>
        </w:rPr>
        <w:t>de-identified, anonymous and will be used to better inform the survey</w:t>
      </w:r>
      <w:r w:rsidRPr="07230FA9">
        <w:rPr>
          <w:color w:val="000000" w:themeColor="text1"/>
        </w:rPr>
        <w:t>. All participants will be assigned a random identifier</w:t>
      </w:r>
      <w:r w:rsidRPr="07230FA9" w:rsidR="00700937">
        <w:rPr>
          <w:color w:val="000000" w:themeColor="text1"/>
        </w:rPr>
        <w:t xml:space="preserve"> which</w:t>
      </w:r>
      <w:r w:rsidRPr="07230FA9">
        <w:rPr>
          <w:color w:val="000000" w:themeColor="text1"/>
        </w:rPr>
        <w:t xml:space="preserve"> will be stored temporarily and within 90</w:t>
      </w:r>
      <w:r w:rsidR="0074484C">
        <w:rPr>
          <w:color w:val="000000" w:themeColor="text1"/>
        </w:rPr>
        <w:t>–</w:t>
      </w:r>
      <w:r w:rsidRPr="07230FA9">
        <w:rPr>
          <w:color w:val="000000" w:themeColor="text1"/>
        </w:rPr>
        <w:t>120 days of project completion</w:t>
      </w:r>
      <w:r w:rsidRPr="07230FA9" w:rsidR="00700937">
        <w:rPr>
          <w:color w:val="000000" w:themeColor="text1"/>
        </w:rPr>
        <w:t>,</w:t>
      </w:r>
      <w:r w:rsidRPr="07230FA9">
        <w:rPr>
          <w:color w:val="000000" w:themeColor="text1"/>
        </w:rPr>
        <w:t xml:space="preserve"> will be deleted and permanently removed. The discussion recordings (audio only) will be erased once all interviews are summarized. The summary notes will be stored in a database and managed by the co-investigators.</w:t>
      </w:r>
    </w:p>
    <w:p w:rsidR="00E430BC" w:rsidP="008D766F" w14:paraId="61501999" w14:textId="77777777">
      <w:pPr>
        <w:spacing w:after="0"/>
        <w:ind w:left="0" w:firstLine="0"/>
        <w:rPr>
          <w:color w:val="000000"/>
        </w:rPr>
      </w:pPr>
    </w:p>
    <w:p w:rsidR="008927C1" w:rsidP="008D766F" w14:paraId="6DCAA712" w14:textId="13EB340A">
      <w:pPr>
        <w:spacing w:after="0"/>
        <w:ind w:left="0" w:firstLine="0"/>
        <w:rPr>
          <w:color w:val="000000"/>
        </w:rPr>
      </w:pPr>
      <w:r w:rsidRPr="07230FA9">
        <w:rPr>
          <w:color w:val="000000" w:themeColor="text1"/>
        </w:rPr>
        <w:t>Data collection surveys and key informant interview questionnaires will be analyzed and de-identified to create publicly available aggregate data in the form of a manuscript and presentation.</w:t>
      </w:r>
      <w:r>
        <w:t xml:space="preserve"> </w:t>
      </w:r>
      <w:r w:rsidRPr="07230FA9">
        <w:rPr>
          <w:color w:val="000000" w:themeColor="text1"/>
        </w:rPr>
        <w:t>Individual level data will be stored securely and accessible only to team members for the duration of the project.</w:t>
      </w:r>
      <w:r>
        <w:t xml:space="preserve"> </w:t>
      </w:r>
      <w:r w:rsidRPr="00DC603D">
        <w:rPr>
          <w:color w:val="000000" w:themeColor="text1"/>
        </w:rPr>
        <w:t>Data will be permanently deleted t</w:t>
      </w:r>
      <w:r w:rsidRPr="00DC603D" w:rsidR="11D96135">
        <w:rPr>
          <w:color w:val="000000" w:themeColor="text1"/>
        </w:rPr>
        <w:t>welve</w:t>
      </w:r>
      <w:r w:rsidRPr="00DC603D">
        <w:rPr>
          <w:color w:val="000000" w:themeColor="text1"/>
        </w:rPr>
        <w:t xml:space="preserve"> months after the study period</w:t>
      </w:r>
      <w:r w:rsidRPr="07230FA9">
        <w:rPr>
          <w:color w:val="000000" w:themeColor="text1"/>
        </w:rPr>
        <w:t xml:space="preserve">. </w:t>
      </w:r>
      <w:r w:rsidR="00250491">
        <w:rPr>
          <w:color w:val="000000" w:themeColor="text1"/>
        </w:rPr>
        <w:t>Data will be kept private to the extent allowed by law.</w:t>
      </w:r>
    </w:p>
    <w:p w:rsidR="008D766F" w:rsidRPr="00022A54" w:rsidP="008D766F" w14:paraId="265CFAFD" w14:textId="3A905697">
      <w:pPr>
        <w:spacing w:after="0"/>
        <w:rPr>
          <w:color w:val="000000"/>
        </w:rPr>
      </w:pPr>
    </w:p>
    <w:p w:rsidR="00662F81" w:rsidRPr="00C56746" w:rsidP="002D76E5" w14:paraId="20F56091" w14:textId="77777777">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rsidR="00963C2F" w:rsidP="00291FB8" w14:paraId="00866A41" w14:textId="755A405C">
      <w:pPr>
        <w:ind w:left="0" w:firstLine="0"/>
      </w:pPr>
      <w:bookmarkStart w:id="3" w:name="OLE_LINK9"/>
      <w:bookmarkStart w:id="4" w:name="OLE_LINK10"/>
      <w:r>
        <w:t>There are no sensitive questions. This activity has been determined to be non-research</w:t>
      </w:r>
      <w:r w:rsidR="002D2C39">
        <w:t>.</w:t>
      </w:r>
      <w:r>
        <w:t xml:space="preserve"> </w:t>
      </w:r>
      <w:r w:rsidR="002D517F">
        <w:t>IRB Approval</w:t>
      </w:r>
      <w:r>
        <w:t xml:space="preserve"> is not required. </w:t>
      </w:r>
    </w:p>
    <w:bookmarkEnd w:id="3"/>
    <w:bookmarkEnd w:id="4"/>
    <w:p w:rsidR="00E049ED" w:rsidRPr="00022A54" w:rsidP="00E049ED" w14:paraId="4F1F1520" w14:textId="77777777">
      <w:pPr>
        <w:tabs>
          <w:tab w:val="left" w:pos="0"/>
        </w:tabs>
        <w:spacing w:before="120"/>
        <w:rPr>
          <w:b/>
          <w:bCs/>
        </w:rPr>
      </w:pPr>
      <w:r>
        <w:rPr>
          <w:b/>
          <w:bCs/>
        </w:rPr>
        <w:t xml:space="preserve">A.12. </w:t>
      </w:r>
      <w:r w:rsidRPr="00022A54">
        <w:rPr>
          <w:b/>
          <w:bCs/>
        </w:rPr>
        <w:t xml:space="preserve">Estimates of Annualized Burden Hours and Costs </w:t>
      </w:r>
    </w:p>
    <w:p w:rsidR="00061916" w:rsidP="002B49B4" w14:paraId="767A554C" w14:textId="71EF74CF">
      <w:pPr>
        <w:ind w:left="0" w:firstLine="0"/>
        <w:rPr>
          <w:snapToGrid w:val="0"/>
        </w:rPr>
      </w:pPr>
      <w:r w:rsidRPr="002B49B4">
        <w:rPr>
          <w:snapToGrid w:val="0"/>
        </w:rPr>
        <w:t xml:space="preserve">The annualized response burden </w:t>
      </w:r>
      <w:r w:rsidR="00DD771B">
        <w:rPr>
          <w:snapToGrid w:val="0"/>
        </w:rPr>
        <w:t xml:space="preserve">for this GenIC </w:t>
      </w:r>
      <w:r w:rsidRPr="002B49B4">
        <w:rPr>
          <w:snapToGrid w:val="0"/>
        </w:rPr>
        <w:t xml:space="preserve">is estimated at </w:t>
      </w:r>
      <w:r w:rsidR="00DD771B">
        <w:rPr>
          <w:snapToGrid w:val="0"/>
        </w:rPr>
        <w:t>11</w:t>
      </w:r>
      <w:r w:rsidR="00250491">
        <w:rPr>
          <w:snapToGrid w:val="0"/>
        </w:rPr>
        <w:t>1</w:t>
      </w:r>
      <w:r w:rsidRPr="002B49B4">
        <w:rPr>
          <w:snapToGrid w:val="0"/>
        </w:rPr>
        <w:t xml:space="preserve"> hours. </w:t>
      </w:r>
    </w:p>
    <w:p w:rsidR="002B49B4" w:rsidP="002B49B4" w14:paraId="521AA1A8" w14:textId="77777777">
      <w:pPr>
        <w:keepNext/>
        <w:keepLines/>
        <w:spacing w:before="120"/>
        <w:ind w:left="1166" w:hanging="1166"/>
        <w:rPr>
          <w:b/>
          <w:snapToGrid w:val="0"/>
        </w:rPr>
      </w:pPr>
      <w:r w:rsidRPr="002B49B4">
        <w:rPr>
          <w:b/>
          <w:snapToGrid w:val="0"/>
        </w:rPr>
        <w:t>Exhibit A.12.A</w:t>
      </w:r>
      <w:r w:rsidRPr="002B49B4">
        <w:rPr>
          <w:b/>
          <w:snapToGrid w:val="0"/>
        </w:rPr>
        <w:tab/>
        <w:t xml:space="preserve">  Annualized</w:t>
      </w:r>
      <w:r w:rsidRPr="002B49B4">
        <w:rPr>
          <w:b/>
          <w:snapToGrid w:val="0"/>
        </w:rPr>
        <w:t xml:space="preserve"> Burden Hours</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75A334BD" w14:textId="77777777" w:rsidTr="1B4F2C9B">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DD771B" w:rsidRPr="00DC603D" w14:paraId="76D0348D" w14:textId="77777777">
            <w:pPr>
              <w:rPr>
                <w:b/>
              </w:rPr>
            </w:pPr>
            <w:r w:rsidRPr="00DC603D">
              <w:rPr>
                <w:b/>
              </w:rPr>
              <w:t xml:space="preserve">Category of Respondent </w:t>
            </w:r>
          </w:p>
        </w:tc>
        <w:tc>
          <w:tcPr>
            <w:tcW w:w="2250" w:type="dxa"/>
          </w:tcPr>
          <w:p w:rsidR="00DD771B" w:rsidRPr="00DC603D" w14:paraId="2C7CEA3A" w14:textId="77777777">
            <w:pPr>
              <w:rPr>
                <w:b/>
              </w:rPr>
            </w:pPr>
            <w:r w:rsidRPr="00DC603D">
              <w:rPr>
                <w:b/>
              </w:rPr>
              <w:t>Form Name</w:t>
            </w:r>
          </w:p>
        </w:tc>
        <w:tc>
          <w:tcPr>
            <w:tcW w:w="1710" w:type="dxa"/>
          </w:tcPr>
          <w:p w:rsidR="00DD771B" w:rsidRPr="00DC603D" w:rsidP="003B668C" w14:paraId="4F328737" w14:textId="33CD666D">
            <w:pPr>
              <w:rPr>
                <w:b/>
              </w:rPr>
            </w:pPr>
            <w:r w:rsidRPr="00DC603D">
              <w:rPr>
                <w:b/>
              </w:rPr>
              <w:t>No. of</w:t>
            </w:r>
            <w:r w:rsidR="003B668C">
              <w:rPr>
                <w:b/>
              </w:rPr>
              <w:t xml:space="preserve"> </w:t>
            </w:r>
            <w:r w:rsidRPr="00DC603D">
              <w:rPr>
                <w:b/>
              </w:rPr>
              <w:t>Respondents</w:t>
            </w:r>
          </w:p>
        </w:tc>
        <w:tc>
          <w:tcPr>
            <w:tcW w:w="1710" w:type="dxa"/>
          </w:tcPr>
          <w:p w:rsidR="00DD771B" w:rsidRPr="00DC603D" w:rsidP="003B668C" w14:paraId="607A2225" w14:textId="77777777">
            <w:pPr>
              <w:rPr>
                <w:b/>
              </w:rPr>
            </w:pPr>
            <w:r w:rsidRPr="00DC603D">
              <w:rPr>
                <w:b/>
              </w:rPr>
              <w:t>Participation Time (minutes)</w:t>
            </w:r>
          </w:p>
        </w:tc>
        <w:tc>
          <w:tcPr>
            <w:tcW w:w="1980" w:type="dxa"/>
          </w:tcPr>
          <w:p w:rsidR="00DD771B" w:rsidRPr="00DC603D" w:rsidP="003B668C" w14:paraId="487CC520" w14:textId="77777777">
            <w:pPr>
              <w:rPr>
                <w:b/>
              </w:rPr>
            </w:pPr>
            <w:r w:rsidRPr="00DC603D">
              <w:rPr>
                <w:b/>
              </w:rPr>
              <w:t>Burden in Hours</w:t>
            </w:r>
          </w:p>
        </w:tc>
      </w:tr>
      <w:tr w14:paraId="5C9A9DAF" w14:textId="77777777" w:rsidTr="1B4F2C9B">
        <w:tblPrEx>
          <w:tblW w:w="10620" w:type="dxa"/>
          <w:tblInd w:w="-365" w:type="dxa"/>
          <w:tblLayout w:type="fixed"/>
          <w:tblLook w:val="01E0"/>
        </w:tblPrEx>
        <w:trPr>
          <w:trHeight w:val="253"/>
        </w:trPr>
        <w:tc>
          <w:tcPr>
            <w:tcW w:w="2970" w:type="dxa"/>
          </w:tcPr>
          <w:p w:rsidR="00DD771B" w:rsidRPr="00DC603D" w14:paraId="112B27E1" w14:textId="77777777">
            <w:r w:rsidRPr="00DC603D">
              <w:t>Key informant interview (State Public Health Emergency Preparedness Directors, State Animal Health Officials, State Public Health Veterinarians)</w:t>
            </w:r>
          </w:p>
        </w:tc>
        <w:tc>
          <w:tcPr>
            <w:tcW w:w="2250" w:type="dxa"/>
          </w:tcPr>
          <w:p w:rsidR="00DD771B" w:rsidRPr="00DC603D" w14:paraId="3FA5A7E6" w14:textId="77777777">
            <w:r w:rsidRPr="00DC603D">
              <w:t>Key Informant Interview Questionnaire</w:t>
            </w:r>
          </w:p>
        </w:tc>
        <w:tc>
          <w:tcPr>
            <w:tcW w:w="1710" w:type="dxa"/>
          </w:tcPr>
          <w:p w:rsidR="00DD771B" w:rsidRPr="00DC603D" w14:paraId="5126EF21" w14:textId="77777777">
            <w:r w:rsidRPr="00DC603D">
              <w:t>15</w:t>
            </w:r>
          </w:p>
        </w:tc>
        <w:tc>
          <w:tcPr>
            <w:tcW w:w="1710" w:type="dxa"/>
          </w:tcPr>
          <w:p w:rsidR="00DD771B" w:rsidRPr="00DC603D" w14:paraId="5DB0B741" w14:textId="19ADF83A">
            <w:r w:rsidRPr="00DC603D">
              <w:t xml:space="preserve">45 </w:t>
            </w:r>
          </w:p>
        </w:tc>
        <w:tc>
          <w:tcPr>
            <w:tcW w:w="1980" w:type="dxa"/>
          </w:tcPr>
          <w:p w:rsidR="00DD771B" w:rsidRPr="00DC603D" w14:paraId="5F731287" w14:textId="4E16155C">
            <w:r w:rsidRPr="00DC603D">
              <w:t>1</w:t>
            </w:r>
            <w:r w:rsidR="00250491">
              <w:t>1</w:t>
            </w:r>
            <w:r w:rsidR="007435F6">
              <w:t xml:space="preserve"> </w:t>
            </w:r>
            <w:r w:rsidRPr="00DC603D">
              <w:t>hours</w:t>
            </w:r>
          </w:p>
        </w:tc>
      </w:tr>
      <w:tr w14:paraId="4A2229D8" w14:textId="77777777" w:rsidTr="1B4F2C9B">
        <w:tblPrEx>
          <w:tblW w:w="10620" w:type="dxa"/>
          <w:tblInd w:w="-365" w:type="dxa"/>
          <w:tblLayout w:type="fixed"/>
          <w:tblLook w:val="01E0"/>
        </w:tblPrEx>
        <w:trPr>
          <w:trHeight w:val="253"/>
        </w:trPr>
        <w:tc>
          <w:tcPr>
            <w:tcW w:w="2970" w:type="dxa"/>
          </w:tcPr>
          <w:p w:rsidR="00DD771B" w:rsidRPr="00DC603D" w14:paraId="32A017D8" w14:textId="77777777">
            <w:r w:rsidRPr="00DC603D">
              <w:t>Survey (State Public Health Emergency Preparedness Directors (PHEP), with inputs from State Animal Health Officials (SAHO), State Public Health Veterinarians (SPHV) and other relevant staff)</w:t>
            </w:r>
          </w:p>
        </w:tc>
        <w:tc>
          <w:tcPr>
            <w:tcW w:w="2250" w:type="dxa"/>
          </w:tcPr>
          <w:p w:rsidR="00DD771B" w:rsidRPr="00DC603D" w14:paraId="42BF8812" w14:textId="77777777">
            <w:r w:rsidRPr="00DC603D">
              <w:t>Online Survey Questionnaire</w:t>
            </w:r>
          </w:p>
        </w:tc>
        <w:tc>
          <w:tcPr>
            <w:tcW w:w="1710" w:type="dxa"/>
          </w:tcPr>
          <w:p w:rsidR="00DD771B" w:rsidRPr="00DC603D" w:rsidP="00DC603D" w14:paraId="48D3E2C5" w14:textId="0368944C">
            <w:pPr>
              <w:spacing w:after="0"/>
            </w:pPr>
            <w:r w:rsidRPr="00DC603D">
              <w:t>5</w:t>
            </w:r>
            <w:r w:rsidR="00532063">
              <w:t>0</w:t>
            </w:r>
            <w:r w:rsidRPr="00DC603D">
              <w:t xml:space="preserve"> </w:t>
            </w:r>
          </w:p>
        </w:tc>
        <w:tc>
          <w:tcPr>
            <w:tcW w:w="1710" w:type="dxa"/>
          </w:tcPr>
          <w:p w:rsidR="00DD771B" w:rsidRPr="00DC603D" w14:paraId="03AF7D4E" w14:textId="43E740CE">
            <w:r w:rsidRPr="00DC603D">
              <w:t xml:space="preserve">120 </w:t>
            </w:r>
          </w:p>
        </w:tc>
        <w:tc>
          <w:tcPr>
            <w:tcW w:w="1980" w:type="dxa"/>
          </w:tcPr>
          <w:p w:rsidR="00DD771B" w:rsidRPr="00DC603D" w14:paraId="7E66D5BA" w14:textId="3EE50AA6">
            <w:r w:rsidRPr="00DC603D">
              <w:t>10</w:t>
            </w:r>
            <w:r w:rsidR="00532063">
              <w:t>0</w:t>
            </w:r>
            <w:r w:rsidRPr="00DC603D">
              <w:t xml:space="preserve"> hours</w:t>
            </w:r>
          </w:p>
        </w:tc>
      </w:tr>
      <w:tr w14:paraId="5642CF39" w14:textId="77777777" w:rsidTr="1B4F2C9B">
        <w:tblPrEx>
          <w:tblW w:w="10620" w:type="dxa"/>
          <w:tblInd w:w="-365" w:type="dxa"/>
          <w:tblLayout w:type="fixed"/>
          <w:tblLook w:val="01E0"/>
        </w:tblPrEx>
        <w:trPr>
          <w:trHeight w:val="267"/>
        </w:trPr>
        <w:tc>
          <w:tcPr>
            <w:tcW w:w="2970" w:type="dxa"/>
          </w:tcPr>
          <w:p w:rsidR="00DD771B" w:rsidRPr="00DC603D" w14:paraId="1BAC2541" w14:textId="77777777">
            <w:pPr>
              <w:rPr>
                <w:b/>
              </w:rPr>
            </w:pPr>
            <w:r w:rsidRPr="00DC603D">
              <w:rPr>
                <w:b/>
              </w:rPr>
              <w:t>Totals</w:t>
            </w:r>
          </w:p>
        </w:tc>
        <w:tc>
          <w:tcPr>
            <w:tcW w:w="2250" w:type="dxa"/>
          </w:tcPr>
          <w:p w:rsidR="00DD771B" w:rsidRPr="00DC603D" w14:paraId="361DE3AA" w14:textId="77777777">
            <w:pPr>
              <w:rPr>
                <w:b/>
              </w:rPr>
            </w:pPr>
          </w:p>
        </w:tc>
        <w:tc>
          <w:tcPr>
            <w:tcW w:w="1710" w:type="dxa"/>
          </w:tcPr>
          <w:p w:rsidR="00DD771B" w:rsidRPr="00DC603D" w14:paraId="33B3BB50" w14:textId="77777777">
            <w:pPr>
              <w:rPr>
                <w:b/>
              </w:rPr>
            </w:pPr>
          </w:p>
        </w:tc>
        <w:tc>
          <w:tcPr>
            <w:tcW w:w="1710" w:type="dxa"/>
          </w:tcPr>
          <w:p w:rsidR="00DD771B" w:rsidRPr="00DC603D" w14:paraId="1125BBA4" w14:textId="77777777"/>
        </w:tc>
        <w:tc>
          <w:tcPr>
            <w:tcW w:w="1980" w:type="dxa"/>
          </w:tcPr>
          <w:p w:rsidR="00DD771B" w:rsidRPr="00DC603D" w14:paraId="6F9C324E" w14:textId="403E489B">
            <w:pPr>
              <w:rPr>
                <w:b/>
              </w:rPr>
            </w:pPr>
            <w:r w:rsidRPr="00DC603D">
              <w:rPr>
                <w:b/>
              </w:rPr>
              <w:t>11</w:t>
            </w:r>
            <w:r w:rsidR="00250491">
              <w:rPr>
                <w:b/>
              </w:rPr>
              <w:t>1</w:t>
            </w:r>
            <w:r w:rsidR="007435F6">
              <w:rPr>
                <w:b/>
              </w:rPr>
              <w:t xml:space="preserve"> </w:t>
            </w:r>
            <w:r w:rsidRPr="00DC603D">
              <w:rPr>
                <w:b/>
              </w:rPr>
              <w:t>hours</w:t>
            </w:r>
          </w:p>
        </w:tc>
      </w:tr>
    </w:tbl>
    <w:p w:rsidR="00885576" w:rsidP="00291FB8" w14:paraId="25BC6E68" w14:textId="77777777">
      <w:pPr>
        <w:pStyle w:val="BodyText1"/>
        <w:spacing w:line="240" w:lineRule="auto"/>
        <w:ind w:left="0" w:firstLine="0"/>
        <w:rPr>
          <w:b/>
          <w:szCs w:val="24"/>
        </w:rPr>
      </w:pPr>
    </w:p>
    <w:p w:rsidR="00E049ED" w:rsidRPr="00022A54" w:rsidP="00E049ED" w14:paraId="48E451EA" w14:textId="77777777">
      <w:pPr>
        <w:tabs>
          <w:tab w:val="left" w:pos="0"/>
        </w:tabs>
      </w:pPr>
      <w:r w:rsidRPr="00022A54">
        <w:rPr>
          <w:b/>
          <w:bCs/>
        </w:rPr>
        <w:t xml:space="preserve">A.12.B Estimated Annualized Costs </w:t>
      </w:r>
    </w:p>
    <w:p w:rsidR="00885576" w:rsidP="00885576" w14:paraId="7A275871" w14:textId="3D6A730C">
      <w:pPr>
        <w:pStyle w:val="BodyText1"/>
        <w:spacing w:line="240" w:lineRule="auto"/>
        <w:ind w:left="0" w:firstLine="0"/>
      </w:pPr>
      <w:r w:rsidRPr="002B49B4">
        <w:t xml:space="preserve">Collections by health jurisdictions are generally funded through cooperative grants and these will be noted in the specific collection requests. The annualized cost to the respondent is segmented accordingly in Exhibit A.12.B.    </w:t>
      </w:r>
      <w:r>
        <w:t xml:space="preserve"> </w:t>
      </w:r>
    </w:p>
    <w:p w:rsidR="00B91D00" w:rsidP="00B91D00" w14:paraId="5372500B" w14:textId="77777777">
      <w:pPr>
        <w:pStyle w:val="BodyText1"/>
        <w:spacing w:line="240" w:lineRule="auto"/>
        <w:ind w:left="0" w:firstLine="0"/>
      </w:pPr>
      <w:r>
        <w:t>T</w:t>
      </w:r>
      <w:r w:rsidRPr="002B49B4">
        <w:t>he United States Department of Labor, Bureau of Labor Statistics</w:t>
      </w:r>
      <w:r w:rsidR="0017776D">
        <w:t>,</w:t>
      </w:r>
      <w:r w:rsidRPr="002B49B4">
        <w:t xml:space="preserve"> May,</w:t>
      </w:r>
      <w:r w:rsidR="00D71D3D">
        <w:t xml:space="preserve"> </w:t>
      </w:r>
      <w:r w:rsidRPr="002B49B4" w:rsidR="00D71D3D">
        <w:t>20</w:t>
      </w:r>
      <w:r w:rsidR="00D71D3D">
        <w:t>2</w:t>
      </w:r>
      <w:r w:rsidR="00222D9E">
        <w:t>3</w:t>
      </w:r>
      <w:r w:rsidR="00D71D3D">
        <w:t xml:space="preserve"> </w:t>
      </w:r>
      <w:hyperlink r:id="rId5" w:history="1">
        <w:r w:rsidRPr="0017776D" w:rsidR="0017776D">
          <w:rPr>
            <w:rStyle w:val="Hyperlink"/>
          </w:rPr>
          <w:t>http://www.bls.gov/oes/current/oes_nat.htm</w:t>
        </w:r>
      </w:hyperlink>
      <w:r w:rsidRPr="002B49B4">
        <w:t xml:space="preserve">.) </w:t>
      </w:r>
      <w:r>
        <w:t>was used for</w:t>
      </w:r>
      <w:bookmarkStart w:id="5" w:name="_Toc173739005"/>
      <w:r>
        <w:t xml:space="preserve"> t</w:t>
      </w:r>
      <w:r w:rsidRPr="00B91D00">
        <w:t>he mean hourly wage for PHEP cooperative agreement recipients, classified as Emergency Management Directors, is $45.05.</w:t>
      </w:r>
    </w:p>
    <w:p w:rsidR="00E049ED" w:rsidRPr="00022A54" w:rsidP="00B91D00" w14:paraId="04AE0A88" w14:textId="60631039">
      <w:pPr>
        <w:pStyle w:val="BodyText1"/>
        <w:spacing w:line="240" w:lineRule="auto"/>
        <w:ind w:left="0" w:firstLine="0"/>
        <w:rPr>
          <w:szCs w:val="24"/>
        </w:rPr>
      </w:pPr>
      <w:r w:rsidRPr="00022A54">
        <w:rPr>
          <w:szCs w:val="24"/>
        </w:rPr>
        <w:t>Exhibit A.12.B.</w:t>
      </w:r>
      <w:r w:rsidRPr="00022A54">
        <w:rPr>
          <w:szCs w:val="24"/>
        </w:rPr>
        <w:tab/>
        <w:t>Annualized Cost to Respondents</w:t>
      </w:r>
      <w:bookmarkEnd w:id="5"/>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40"/>
        <w:gridCol w:w="1800"/>
        <w:gridCol w:w="2250"/>
      </w:tblGrid>
      <w:tr w14:paraId="1A10467B" w14:textId="77777777" w:rsidTr="1B4F2C9B">
        <w:tblPrEx>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10" w:type="dxa"/>
          </w:tcPr>
          <w:p w:rsidR="002B49B4" w:rsidRPr="002B49B4" w:rsidP="002B49B4" w14:paraId="23D6BC34" w14:textId="77777777">
            <w:pPr>
              <w:widowControl w:val="0"/>
              <w:autoSpaceDE w:val="0"/>
              <w:autoSpaceDN w:val="0"/>
              <w:adjustRightInd w:val="0"/>
              <w:spacing w:after="0"/>
              <w:ind w:left="0" w:firstLine="0"/>
              <w:rPr>
                <w:b/>
                <w:bCs/>
              </w:rPr>
            </w:pPr>
            <w:r w:rsidRPr="002B49B4">
              <w:rPr>
                <w:b/>
                <w:bCs/>
              </w:rPr>
              <w:t>Activity</w:t>
            </w:r>
          </w:p>
        </w:tc>
        <w:tc>
          <w:tcPr>
            <w:tcW w:w="2340" w:type="dxa"/>
          </w:tcPr>
          <w:p w:rsidR="002B49B4" w:rsidRPr="002B49B4" w:rsidP="002B49B4" w14:paraId="7FFEE496" w14:textId="77777777">
            <w:pPr>
              <w:widowControl w:val="0"/>
              <w:autoSpaceDE w:val="0"/>
              <w:autoSpaceDN w:val="0"/>
              <w:adjustRightInd w:val="0"/>
              <w:spacing w:after="0"/>
              <w:ind w:left="0" w:firstLine="0"/>
              <w:jc w:val="center"/>
              <w:rPr>
                <w:b/>
                <w:bCs/>
              </w:rPr>
            </w:pPr>
            <w:r w:rsidRPr="002B49B4">
              <w:rPr>
                <w:b/>
                <w:bCs/>
              </w:rPr>
              <w:t>Total Burden Hours</w:t>
            </w:r>
          </w:p>
        </w:tc>
        <w:tc>
          <w:tcPr>
            <w:tcW w:w="1800" w:type="dxa"/>
          </w:tcPr>
          <w:p w:rsidR="002B49B4" w:rsidRPr="002B49B4" w:rsidP="002B49B4" w14:paraId="70945C8E" w14:textId="77777777">
            <w:pPr>
              <w:widowControl w:val="0"/>
              <w:autoSpaceDE w:val="0"/>
              <w:autoSpaceDN w:val="0"/>
              <w:adjustRightInd w:val="0"/>
              <w:spacing w:after="0"/>
              <w:ind w:left="0" w:firstLine="0"/>
              <w:jc w:val="center"/>
              <w:rPr>
                <w:b/>
                <w:bCs/>
              </w:rPr>
            </w:pPr>
            <w:r w:rsidRPr="002B49B4">
              <w:rPr>
                <w:b/>
                <w:bCs/>
              </w:rPr>
              <w:t>Hourly Wage Rate</w:t>
            </w:r>
          </w:p>
        </w:tc>
        <w:tc>
          <w:tcPr>
            <w:tcW w:w="2250" w:type="dxa"/>
          </w:tcPr>
          <w:p w:rsidR="002B49B4" w:rsidRPr="002B49B4" w:rsidP="002B49B4" w14:paraId="06AF9C6A" w14:textId="77777777">
            <w:pPr>
              <w:widowControl w:val="0"/>
              <w:autoSpaceDE w:val="0"/>
              <w:autoSpaceDN w:val="0"/>
              <w:adjustRightInd w:val="0"/>
              <w:spacing w:after="0"/>
              <w:ind w:left="0" w:firstLine="0"/>
              <w:jc w:val="center"/>
              <w:rPr>
                <w:b/>
                <w:bCs/>
              </w:rPr>
            </w:pPr>
            <w:r w:rsidRPr="002B49B4">
              <w:rPr>
                <w:b/>
                <w:bCs/>
              </w:rPr>
              <w:t>Total Respondent Cost</w:t>
            </w:r>
          </w:p>
        </w:tc>
      </w:tr>
      <w:tr w14:paraId="2A643395" w14:textId="77777777" w:rsidTr="1B4F2C9B">
        <w:tblPrEx>
          <w:tblW w:w="9000" w:type="dxa"/>
          <w:tblInd w:w="18" w:type="dxa"/>
          <w:tblLook w:val="0000"/>
        </w:tblPrEx>
        <w:trPr>
          <w:trHeight w:val="314"/>
        </w:trPr>
        <w:tc>
          <w:tcPr>
            <w:tcW w:w="2610" w:type="dxa"/>
          </w:tcPr>
          <w:p w:rsidR="002B49B4" w:rsidRPr="002B49B4" w:rsidP="005131F3" w14:paraId="7D6CAA75" w14:textId="77777777">
            <w:pPr>
              <w:autoSpaceDE w:val="0"/>
              <w:autoSpaceDN w:val="0"/>
              <w:adjustRightInd w:val="0"/>
              <w:spacing w:after="58"/>
              <w:ind w:left="0" w:firstLine="0"/>
              <w:rPr>
                <w:color w:val="000000"/>
              </w:rPr>
            </w:pPr>
            <w:r>
              <w:rPr>
                <w:color w:val="000000"/>
              </w:rPr>
              <w:t xml:space="preserve">Data collection </w:t>
            </w:r>
          </w:p>
        </w:tc>
        <w:tc>
          <w:tcPr>
            <w:tcW w:w="2340" w:type="dxa"/>
          </w:tcPr>
          <w:p w:rsidR="002B49B4" w:rsidP="777D88DC" w14:paraId="5374C741" w14:textId="3AC241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themeColor="text1"/>
              </w:rPr>
            </w:pPr>
            <w:r w:rsidRPr="1B4F2C9B">
              <w:rPr>
                <w:color w:val="000000" w:themeColor="text1"/>
              </w:rPr>
              <w:t>11</w:t>
            </w:r>
            <w:r w:rsidR="00250491">
              <w:rPr>
                <w:color w:val="000000" w:themeColor="text1"/>
              </w:rPr>
              <w:t>1</w:t>
            </w:r>
          </w:p>
          <w:p w:rsidR="007435F6" w:rsidRPr="002B49B4" w:rsidP="777D88DC" w14:paraId="4CD4392C" w14:textId="50F3B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800" w:type="dxa"/>
          </w:tcPr>
          <w:p w:rsidR="002B49B4" w:rsidRPr="002B49B4" w:rsidP="0017776D" w14:paraId="04A231C4" w14:textId="2DD0A590">
            <w:pPr>
              <w:widowControl w:val="0"/>
              <w:autoSpaceDE w:val="0"/>
              <w:autoSpaceDN w:val="0"/>
              <w:adjustRightInd w:val="0"/>
              <w:spacing w:after="0"/>
              <w:ind w:left="0" w:firstLine="0"/>
              <w:jc w:val="right"/>
            </w:pPr>
            <w:r w:rsidRPr="002B49B4">
              <w:t>$</w:t>
            </w:r>
            <w:r w:rsidR="00C50551">
              <w:t>45.05</w:t>
            </w:r>
          </w:p>
        </w:tc>
        <w:tc>
          <w:tcPr>
            <w:tcW w:w="2250" w:type="dxa"/>
          </w:tcPr>
          <w:p w:rsidR="002B49B4" w:rsidRPr="002B49B4" w:rsidP="0017776D" w14:paraId="5D5BEB71" w14:textId="5E8CDE6C">
            <w:pPr>
              <w:widowControl w:val="0"/>
              <w:autoSpaceDE w:val="0"/>
              <w:autoSpaceDN w:val="0"/>
              <w:adjustRightInd w:val="0"/>
              <w:spacing w:after="0" w:line="480" w:lineRule="auto"/>
              <w:ind w:left="0" w:firstLine="0"/>
              <w:jc w:val="right"/>
            </w:pPr>
            <w:r>
              <w:t>$</w:t>
            </w:r>
            <w:r w:rsidR="00C50551">
              <w:t>5,</w:t>
            </w:r>
            <w:r w:rsidR="00532063">
              <w:t>0</w:t>
            </w:r>
            <w:r w:rsidR="00250491">
              <w:t>00.55</w:t>
            </w:r>
          </w:p>
        </w:tc>
      </w:tr>
    </w:tbl>
    <w:p w:rsidR="00E049ED" w:rsidP="00E049ED" w14:paraId="611B9353" w14:textId="77777777">
      <w:pPr>
        <w:pStyle w:val="HTMLPreformatted"/>
        <w:rPr>
          <w:rFonts w:ascii="Times New Roman" w:hAnsi="Times New Roman" w:cs="Times New Roman"/>
          <w:sz w:val="24"/>
          <w:szCs w:val="24"/>
        </w:rPr>
      </w:pPr>
    </w:p>
    <w:p w:rsidR="00E049ED" w:rsidRPr="00022A54" w:rsidP="00E049ED" w14:paraId="79EFB9D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rsidR="00E049ED" w:rsidRPr="00022A54" w:rsidP="00E049ED" w14:paraId="7CB902AE" w14:textId="404878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There are no other costs to respondents other than their </w:t>
      </w:r>
      <w:r>
        <w:t>time</w:t>
      </w:r>
    </w:p>
    <w:p w:rsidR="00E049ED" w:rsidRPr="00022A54" w:rsidP="00E049ED" w14:paraId="60A8D966" w14:textId="77777777">
      <w:pPr>
        <w:tabs>
          <w:tab w:val="left" w:pos="0"/>
        </w:tabs>
      </w:pPr>
      <w:r w:rsidRPr="00022A54">
        <w:rPr>
          <w:b/>
          <w:bCs/>
        </w:rPr>
        <w:t>A.14</w:t>
      </w:r>
      <w:r w:rsidRPr="00022A54">
        <w:t>.</w:t>
      </w:r>
      <w:r w:rsidRPr="00022A54">
        <w:tab/>
      </w:r>
      <w:r w:rsidRPr="00022A54">
        <w:rPr>
          <w:b/>
          <w:bCs/>
          <w:u w:val="single"/>
        </w:rPr>
        <w:t xml:space="preserve">Annualized Costs to the Government   </w:t>
      </w:r>
    </w:p>
    <w:p w:rsidR="002A2784" w:rsidP="006E3A26" w14:paraId="48A91890" w14:textId="090D70F8">
      <w:pPr>
        <w:tabs>
          <w:tab w:val="left" w:pos="4320"/>
          <w:tab w:val="left" w:pos="6120"/>
          <w:tab w:val="right" w:pos="8280"/>
        </w:tabs>
        <w:ind w:left="0" w:firstLine="0"/>
      </w:pPr>
      <w:r>
        <w:t>Actual annualized costs to the government will vary depending on the specific needs of the individual information collection activity.</w:t>
      </w:r>
      <w:r w:rsidR="00C651E0">
        <w:t xml:space="preserve"> </w:t>
      </w:r>
      <w:r>
        <w:t>Generally, each development activity</w:t>
      </w:r>
      <w:r w:rsidR="00301939">
        <w:t xml:space="preserve"> will involve participation of </w:t>
      </w:r>
      <w:r>
        <w:t>at least one CDC project officer (GS-12, 13 or 14 levels) who will be responsible for the project design, obtaining IRB approvals, providing project oversight, and analysis and dissemination of the results. The CDC project officer will provide remote technical assistance to the local areas implementing the data collection. In some cases, a CDC data manager’s (typically a contractor equivalent to GS</w:t>
      </w:r>
      <w:r w:rsidR="004B468F">
        <w:t xml:space="preserve">-9) time may also be required. </w:t>
      </w:r>
      <w:r w:rsidR="00232D54">
        <w:t>An estimated average cost per individual activity is listed below, but detailed costs will be submitted with each individual collection request.</w:t>
      </w:r>
    </w:p>
    <w:p w:rsidR="00232D54" w:rsidRPr="00022A54" w:rsidP="006E3A26" w14:paraId="1A20257B" w14:textId="77777777">
      <w:pPr>
        <w:tabs>
          <w:tab w:val="left" w:pos="4320"/>
          <w:tab w:val="left" w:pos="6120"/>
          <w:tab w:val="right" w:pos="8280"/>
        </w:tabs>
        <w:ind w:left="0" w:firstLine="0"/>
      </w:pPr>
      <w:r w:rsidRPr="00022A5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40"/>
        <w:gridCol w:w="2512"/>
      </w:tblGrid>
      <w:tr w14:paraId="731070D2" w14:textId="77777777" w:rsidTr="00DC603D">
        <w:tblPrEx>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1" w:type="dxa"/>
          </w:tcPr>
          <w:p w:rsidR="00232D54" w:rsidRPr="00022A54" w:rsidP="00D83DA1" w14:paraId="5E4A9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022A54">
              <w:rPr>
                <w:b/>
                <w:bCs/>
                <w:color w:val="000000"/>
              </w:rPr>
              <w:t>Expense Type</w:t>
            </w:r>
          </w:p>
        </w:tc>
        <w:tc>
          <w:tcPr>
            <w:tcW w:w="5040" w:type="dxa"/>
          </w:tcPr>
          <w:p w:rsidR="00232D54" w:rsidRPr="00022A54" w:rsidP="00D83DA1" w14:paraId="6EDC93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r w:rsidRPr="00022A54">
              <w:rPr>
                <w:b/>
                <w:bCs/>
                <w:color w:val="000000"/>
              </w:rPr>
              <w:t>Expense Explanation</w:t>
            </w:r>
          </w:p>
        </w:tc>
        <w:tc>
          <w:tcPr>
            <w:tcW w:w="2512" w:type="dxa"/>
          </w:tcPr>
          <w:p w:rsidR="00232D54" w:rsidRPr="00022A54" w:rsidP="00D83DA1" w14:paraId="1F12A08A" w14:textId="77777777">
            <w:pPr>
              <w:spacing w:line="50" w:lineRule="exact"/>
              <w:rPr>
                <w:b/>
                <w:color w:val="000000"/>
              </w:rPr>
            </w:pPr>
          </w:p>
          <w:p w:rsidR="00232D54" w:rsidRPr="00022A54" w:rsidP="00D83DA1" w14:paraId="28A593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022A54">
              <w:rPr>
                <w:b/>
                <w:bCs/>
                <w:color w:val="000000"/>
              </w:rPr>
              <w:t>Annual Costs (dollars)</w:t>
            </w:r>
          </w:p>
        </w:tc>
      </w:tr>
      <w:tr w14:paraId="6A579A3C" w14:textId="77777777" w:rsidTr="00DC603D">
        <w:tblPrEx>
          <w:tblW w:w="0" w:type="auto"/>
          <w:tblInd w:w="108" w:type="dxa"/>
          <w:tblLook w:val="01E0"/>
        </w:tblPrEx>
        <w:tc>
          <w:tcPr>
            <w:tcW w:w="1801" w:type="dxa"/>
          </w:tcPr>
          <w:p w:rsidR="00232D54" w:rsidRPr="00022A54" w:rsidP="00D83DA1" w14:paraId="58C51A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Direct Costs to the Federal Government</w:t>
            </w:r>
          </w:p>
        </w:tc>
        <w:tc>
          <w:tcPr>
            <w:tcW w:w="5040" w:type="dxa"/>
            <w:vAlign w:val="center"/>
          </w:tcPr>
          <w:p w:rsidR="00232D54" w:rsidRPr="00022A54" w:rsidP="00D83DA1" w14:paraId="1C9893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2512" w:type="dxa"/>
            <w:vAlign w:val="center"/>
          </w:tcPr>
          <w:p w:rsidR="00232D54" w:rsidRPr="00022A54" w:rsidP="00D83DA1" w14:paraId="24624E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14:paraId="584C7E33" w14:textId="77777777" w:rsidTr="00DC603D">
        <w:tblPrEx>
          <w:tblW w:w="0" w:type="auto"/>
          <w:tblInd w:w="108" w:type="dxa"/>
          <w:tblLook w:val="01E0"/>
        </w:tblPrEx>
        <w:tc>
          <w:tcPr>
            <w:tcW w:w="1801" w:type="dxa"/>
          </w:tcPr>
          <w:p w:rsidR="00C0051C" w:rsidRPr="00022A54" w:rsidP="00C0051C" w14:paraId="3DC4E5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C0051C" w:rsidRPr="00022A54" w:rsidP="00C0051C" w14:paraId="459734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CDC Project Officer (GS-12/13, 0.5 FTE)</w:t>
            </w:r>
          </w:p>
        </w:tc>
        <w:tc>
          <w:tcPr>
            <w:tcW w:w="2512" w:type="dxa"/>
            <w:vAlign w:val="center"/>
          </w:tcPr>
          <w:p w:rsidR="00C0051C" w:rsidRPr="0000202D" w:rsidP="0000202D" w14:paraId="54C302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w:t>
            </w:r>
            <w:r w:rsidRPr="0000202D">
              <w:rPr>
                <w:color w:val="000000"/>
              </w:rPr>
              <w:t>40,641</w:t>
            </w:r>
          </w:p>
        </w:tc>
      </w:tr>
      <w:tr w14:paraId="2D46EB8F" w14:textId="77777777" w:rsidTr="00DC603D">
        <w:tblPrEx>
          <w:tblW w:w="0" w:type="auto"/>
          <w:tblInd w:w="108" w:type="dxa"/>
          <w:tblLook w:val="01E0"/>
        </w:tblPrEx>
        <w:tc>
          <w:tcPr>
            <w:tcW w:w="1801" w:type="dxa"/>
          </w:tcPr>
          <w:p w:rsidR="00C0051C" w:rsidRPr="00022A54" w:rsidP="00C0051C" w14:paraId="099242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C0051C" w:rsidRPr="00022A54" w:rsidP="00C0051C" w14:paraId="4B023F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CDC Data Manager (GS-9/10, 0.25 FTE)</w:t>
            </w:r>
          </w:p>
        </w:tc>
        <w:tc>
          <w:tcPr>
            <w:tcW w:w="2512" w:type="dxa"/>
            <w:vAlign w:val="center"/>
          </w:tcPr>
          <w:p w:rsidR="00C0051C" w:rsidRPr="0000202D" w:rsidP="0000202D" w14:paraId="304DA1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$13,450</w:t>
            </w:r>
          </w:p>
        </w:tc>
      </w:tr>
      <w:tr w14:paraId="176D213D" w14:textId="77777777" w:rsidTr="00DC603D">
        <w:tblPrEx>
          <w:tblW w:w="0" w:type="auto"/>
          <w:tblInd w:w="108" w:type="dxa"/>
          <w:tblLook w:val="01E0"/>
        </w:tblPrEx>
        <w:tc>
          <w:tcPr>
            <w:tcW w:w="1801" w:type="dxa"/>
          </w:tcPr>
          <w:p w:rsidR="00C0051C" w:rsidRPr="00022A54" w:rsidP="00C0051C" w14:paraId="40DF0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vAlign w:val="center"/>
          </w:tcPr>
          <w:p w:rsidR="00C0051C" w:rsidRPr="007B6EE4" w:rsidP="00C0051C" w14:paraId="47C83C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7B6EE4">
              <w:rPr>
                <w:color w:val="000000"/>
              </w:rPr>
              <w:t>Subtotal, Direct costs</w:t>
            </w:r>
          </w:p>
        </w:tc>
        <w:tc>
          <w:tcPr>
            <w:tcW w:w="2512" w:type="dxa"/>
            <w:vAlign w:val="center"/>
          </w:tcPr>
          <w:p w:rsidR="00C0051C" w:rsidRPr="007B6EE4" w:rsidP="2564836D" w14:paraId="67CBFB1B" w14:textId="63B39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color w:val="000000"/>
              </w:rPr>
            </w:pPr>
            <w:r w:rsidRPr="2564836D">
              <w:rPr>
                <w:color w:val="000000" w:themeColor="text1"/>
              </w:rPr>
              <w:t>$</w:t>
            </w:r>
            <w:r w:rsidRPr="2564836D" w:rsidR="157390FF">
              <w:rPr>
                <w:color w:val="000000" w:themeColor="text1"/>
              </w:rPr>
              <w:t>5</w:t>
            </w:r>
            <w:r w:rsidRPr="2564836D" w:rsidR="7D50644B">
              <w:rPr>
                <w:color w:val="000000" w:themeColor="text1"/>
              </w:rPr>
              <w:t>4,091</w:t>
            </w:r>
          </w:p>
        </w:tc>
      </w:tr>
      <w:tr w14:paraId="695058F3" w14:textId="77777777" w:rsidTr="00DC603D">
        <w:tblPrEx>
          <w:tblW w:w="0" w:type="auto"/>
          <w:tblInd w:w="108" w:type="dxa"/>
          <w:tblLook w:val="01E0"/>
        </w:tblPrEx>
        <w:tc>
          <w:tcPr>
            <w:tcW w:w="1801" w:type="dxa"/>
          </w:tcPr>
          <w:p w:rsidR="00C0051C" w:rsidRPr="00022A54" w:rsidP="00C0051C" w14:paraId="5A71E3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tcPr>
          <w:p w:rsidR="00C0051C" w:rsidRPr="007B6EE4" w:rsidP="00C0051C" w14:paraId="5E1FE6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7B6EE4">
              <w:rPr>
                <w:color w:val="000000"/>
              </w:rPr>
              <w:t>TOTAL COST TO THE GOVERNMENT</w:t>
            </w:r>
          </w:p>
        </w:tc>
        <w:tc>
          <w:tcPr>
            <w:tcW w:w="2512" w:type="dxa"/>
          </w:tcPr>
          <w:p w:rsidR="00C0051C" w:rsidRPr="007B6EE4" w:rsidP="2564836D" w14:paraId="08D4DDDF" w14:textId="1568CB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2564836D">
              <w:rPr>
                <w:color w:val="000000" w:themeColor="text1"/>
              </w:rPr>
              <w:t>$</w:t>
            </w:r>
            <w:r w:rsidRPr="2564836D" w:rsidR="540D5E66">
              <w:rPr>
                <w:color w:val="000000" w:themeColor="text1"/>
              </w:rPr>
              <w:t>5</w:t>
            </w:r>
            <w:r w:rsidRPr="2564836D">
              <w:rPr>
                <w:color w:val="000000" w:themeColor="text1"/>
              </w:rPr>
              <w:t>4,091</w:t>
            </w:r>
          </w:p>
        </w:tc>
      </w:tr>
    </w:tbl>
    <w:p w:rsidR="00161E86" w:rsidRPr="00022A54" w:rsidP="00662F81" w14:paraId="4A71512C" w14:textId="77777777">
      <w:pPr>
        <w:tabs>
          <w:tab w:val="left" w:pos="4320"/>
          <w:tab w:val="left" w:pos="6120"/>
          <w:tab w:val="right" w:pos="8280"/>
        </w:tabs>
      </w:pPr>
      <w:r w:rsidRPr="00022A54">
        <w:t xml:space="preserve"> </w:t>
      </w:r>
    </w:p>
    <w:p w:rsidR="00662F81" w:rsidRPr="00022A54" w:rsidP="00662F81" w14:paraId="7843D83A" w14:textId="77777777">
      <w:pPr>
        <w:tabs>
          <w:tab w:val="left" w:pos="0"/>
        </w:tabs>
        <w:ind w:left="720" w:hanging="720"/>
        <w:rPr>
          <w:color w:val="000000"/>
        </w:rPr>
      </w:pPr>
      <w:r w:rsidRPr="00022A54">
        <w:rPr>
          <w:b/>
          <w:bCs/>
          <w:color w:val="000000"/>
        </w:rPr>
        <w:t xml:space="preserve">A.15. </w:t>
      </w:r>
      <w:r w:rsidRPr="00022A54">
        <w:rPr>
          <w:b/>
          <w:bCs/>
          <w:color w:val="000000"/>
          <w:u w:val="single"/>
        </w:rPr>
        <w:t>Explanation for Program Changes or Adjustments</w:t>
      </w:r>
    </w:p>
    <w:p w:rsidR="00662F81" w:rsidRPr="00022A54" w:rsidP="00662F81" w14:paraId="5DCB21B4" w14:textId="58931875">
      <w:pPr>
        <w:tabs>
          <w:tab w:val="left" w:pos="0"/>
        </w:tabs>
        <w:rPr>
          <w:color w:val="000000"/>
        </w:rPr>
      </w:pPr>
      <w:r>
        <w:rPr>
          <w:color w:val="000000"/>
        </w:rPr>
        <w:t>N/A</w:t>
      </w:r>
    </w:p>
    <w:p w:rsidR="00662F81" w:rsidP="00662F81" w14:paraId="54D8E150" w14:textId="77777777">
      <w:pPr>
        <w:tabs>
          <w:tab w:val="left" w:pos="0"/>
        </w:tabs>
        <w:ind w:left="720" w:hanging="720"/>
        <w:rPr>
          <w:b/>
          <w:bCs/>
          <w:color w:val="000000"/>
          <w:u w:val="single"/>
        </w:rPr>
      </w:pPr>
      <w:r w:rsidRPr="00022A54">
        <w:rPr>
          <w:b/>
          <w:bCs/>
          <w:color w:val="000000"/>
        </w:rPr>
        <w:t>A.16.</w:t>
      </w:r>
      <w:r w:rsidRPr="00022A54" w:rsidR="007A0C9C">
        <w:rPr>
          <w:b/>
          <w:bCs/>
          <w:color w:val="000000"/>
        </w:rPr>
        <w:t xml:space="preserve"> </w:t>
      </w:r>
      <w:r w:rsidRPr="00022A54">
        <w:rPr>
          <w:b/>
          <w:bCs/>
          <w:color w:val="000000"/>
          <w:u w:val="single"/>
        </w:rPr>
        <w:t>Plans for Tabulation and Publication and Project Time Schedule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3"/>
        <w:gridCol w:w="3965"/>
      </w:tblGrid>
      <w:tr w14:paraId="6A6F9056" w14:textId="77777777">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7"/>
        </w:trPr>
        <w:tc>
          <w:tcPr>
            <w:tcW w:w="6043" w:type="dxa"/>
            <w:shd w:val="clear" w:color="auto" w:fill="auto"/>
          </w:tcPr>
          <w:p w:rsidR="004E19B7" w:rsidRPr="00B04EC9" w14:paraId="6CB876B1" w14:textId="77777777">
            <w:pPr>
              <w:widowControl w:val="0"/>
              <w:autoSpaceDE w:val="0"/>
              <w:autoSpaceDN w:val="0"/>
              <w:adjustRightInd w:val="0"/>
              <w:spacing w:after="0"/>
            </w:pPr>
            <w:r w:rsidRPr="00B04EC9">
              <w:rPr>
                <w:b/>
              </w:rPr>
              <w:t>Milestones</w:t>
            </w:r>
          </w:p>
        </w:tc>
        <w:tc>
          <w:tcPr>
            <w:tcW w:w="3965" w:type="dxa"/>
            <w:shd w:val="clear" w:color="auto" w:fill="auto"/>
          </w:tcPr>
          <w:p w:rsidR="004E19B7" w:rsidRPr="00B04EC9" w14:paraId="7BAE57E9" w14:textId="77777777">
            <w:pPr>
              <w:widowControl w:val="0"/>
              <w:autoSpaceDE w:val="0"/>
              <w:autoSpaceDN w:val="0"/>
              <w:adjustRightInd w:val="0"/>
              <w:spacing w:after="0"/>
            </w:pPr>
            <w:r w:rsidRPr="00B04EC9">
              <w:rPr>
                <w:b/>
              </w:rPr>
              <w:t>Schedule</w:t>
            </w:r>
          </w:p>
        </w:tc>
      </w:tr>
      <w:tr w14:paraId="071CFBB9" w14:textId="77777777">
        <w:tblPrEx>
          <w:tblW w:w="10008" w:type="dxa"/>
          <w:tblLook w:val="04A0"/>
        </w:tblPrEx>
        <w:trPr>
          <w:trHeight w:val="683"/>
        </w:trPr>
        <w:tc>
          <w:tcPr>
            <w:tcW w:w="6043" w:type="dxa"/>
            <w:shd w:val="clear" w:color="auto" w:fill="auto"/>
          </w:tcPr>
          <w:p w:rsidR="004E19B7" w:rsidRPr="00B04EC9" w14:paraId="55011579" w14:textId="2ACADC83">
            <w:pPr>
              <w:widowControl w:val="0"/>
              <w:autoSpaceDE w:val="0"/>
              <w:autoSpaceDN w:val="0"/>
              <w:adjustRightInd w:val="0"/>
              <w:spacing w:after="0"/>
            </w:pPr>
            <w:r>
              <w:t>K</w:t>
            </w:r>
            <w:r w:rsidR="000F6AA6">
              <w:t>ey Informant</w:t>
            </w:r>
            <w:r>
              <w:t xml:space="preserve"> Interview </w:t>
            </w:r>
          </w:p>
        </w:tc>
        <w:tc>
          <w:tcPr>
            <w:tcW w:w="3965" w:type="dxa"/>
            <w:shd w:val="clear" w:color="auto" w:fill="auto"/>
          </w:tcPr>
          <w:p w:rsidR="004E19B7" w14:paraId="25A1A1D1" w14:textId="77777777">
            <w:pPr>
              <w:widowControl w:val="0"/>
              <w:autoSpaceDE w:val="0"/>
              <w:autoSpaceDN w:val="0"/>
              <w:adjustRightInd w:val="0"/>
              <w:spacing w:after="0"/>
            </w:pPr>
            <w:r w:rsidRPr="00B04EC9">
              <w:t>Immediately following OMB</w:t>
            </w:r>
            <w:r>
              <w:t xml:space="preserve"> </w:t>
            </w:r>
          </w:p>
          <w:p w:rsidR="004E19B7" w:rsidRPr="00B04EC9" w14:paraId="44C9A71E" w14:textId="77777777">
            <w:pPr>
              <w:widowControl w:val="0"/>
              <w:autoSpaceDE w:val="0"/>
              <w:autoSpaceDN w:val="0"/>
              <w:adjustRightInd w:val="0"/>
              <w:spacing w:after="0"/>
            </w:pPr>
            <w:r w:rsidRPr="00B04EC9">
              <w:t>Approval</w:t>
            </w:r>
          </w:p>
        </w:tc>
      </w:tr>
      <w:tr w14:paraId="348B70BF" w14:textId="77777777">
        <w:tblPrEx>
          <w:tblW w:w="10008" w:type="dxa"/>
          <w:tblLook w:val="04A0"/>
        </w:tblPrEx>
        <w:trPr>
          <w:trHeight w:val="440"/>
        </w:trPr>
        <w:tc>
          <w:tcPr>
            <w:tcW w:w="6043" w:type="dxa"/>
            <w:shd w:val="clear" w:color="auto" w:fill="auto"/>
          </w:tcPr>
          <w:p w:rsidR="004E19B7" w:rsidRPr="00B04EC9" w14:paraId="7DF1A92B" w14:textId="511AE88E">
            <w:pPr>
              <w:widowControl w:val="0"/>
              <w:autoSpaceDE w:val="0"/>
              <w:autoSpaceDN w:val="0"/>
              <w:adjustRightInd w:val="0"/>
              <w:spacing w:after="0"/>
            </w:pPr>
            <w:r>
              <w:t>KII Analysis and Survey Modification</w:t>
            </w:r>
          </w:p>
        </w:tc>
        <w:tc>
          <w:tcPr>
            <w:tcW w:w="3965" w:type="dxa"/>
            <w:shd w:val="clear" w:color="auto" w:fill="auto"/>
          </w:tcPr>
          <w:p w:rsidR="004E19B7" w:rsidRPr="00B04EC9" w14:paraId="3AF3C2F8" w14:textId="1E1E1F4A">
            <w:pPr>
              <w:widowControl w:val="0"/>
              <w:autoSpaceDE w:val="0"/>
              <w:autoSpaceDN w:val="0"/>
              <w:adjustRightInd w:val="0"/>
              <w:spacing w:after="0"/>
            </w:pPr>
            <w:r>
              <w:t>4</w:t>
            </w:r>
            <w:r w:rsidRPr="00B04EC9">
              <w:t xml:space="preserve"> weeks after OMB Approval</w:t>
            </w:r>
          </w:p>
        </w:tc>
      </w:tr>
      <w:tr w14:paraId="12CF4596" w14:textId="77777777">
        <w:tblPrEx>
          <w:tblW w:w="10008" w:type="dxa"/>
          <w:tblLook w:val="04A0"/>
        </w:tblPrEx>
        <w:trPr>
          <w:trHeight w:val="530"/>
        </w:trPr>
        <w:tc>
          <w:tcPr>
            <w:tcW w:w="6043" w:type="dxa"/>
            <w:shd w:val="clear" w:color="auto" w:fill="auto"/>
          </w:tcPr>
          <w:p w:rsidR="004E19B7" w:rsidRPr="00B04EC9" w14:paraId="64712241" w14:textId="775C0CB4">
            <w:pPr>
              <w:widowControl w:val="0"/>
              <w:autoSpaceDE w:val="0"/>
              <w:autoSpaceDN w:val="0"/>
              <w:adjustRightInd w:val="0"/>
              <w:spacing w:after="0"/>
            </w:pPr>
            <w:r>
              <w:t>Survey Deployment and Data Collection</w:t>
            </w:r>
          </w:p>
        </w:tc>
        <w:tc>
          <w:tcPr>
            <w:tcW w:w="3965" w:type="dxa"/>
            <w:shd w:val="clear" w:color="auto" w:fill="auto"/>
          </w:tcPr>
          <w:p w:rsidR="004E19B7" w:rsidRPr="00B04EC9" w14:paraId="633C13C5" w14:textId="77777777">
            <w:pPr>
              <w:widowControl w:val="0"/>
              <w:autoSpaceDE w:val="0"/>
              <w:autoSpaceDN w:val="0"/>
              <w:adjustRightInd w:val="0"/>
              <w:spacing w:after="0"/>
            </w:pPr>
            <w:r w:rsidRPr="00B04EC9">
              <w:t>2 months after OMB Approval</w:t>
            </w:r>
          </w:p>
        </w:tc>
      </w:tr>
      <w:tr w14:paraId="03AF9099" w14:textId="77777777">
        <w:tblPrEx>
          <w:tblW w:w="10008" w:type="dxa"/>
          <w:tblLook w:val="04A0"/>
        </w:tblPrEx>
        <w:trPr>
          <w:trHeight w:val="440"/>
        </w:trPr>
        <w:tc>
          <w:tcPr>
            <w:tcW w:w="6043" w:type="dxa"/>
            <w:shd w:val="clear" w:color="auto" w:fill="auto"/>
          </w:tcPr>
          <w:p w:rsidR="004E19B7" w:rsidRPr="00B04EC9" w14:paraId="58F7609E" w14:textId="77777777">
            <w:pPr>
              <w:widowControl w:val="0"/>
              <w:autoSpaceDE w:val="0"/>
              <w:autoSpaceDN w:val="0"/>
              <w:adjustRightInd w:val="0"/>
              <w:spacing w:after="0"/>
            </w:pPr>
            <w:r w:rsidRPr="00B04EC9">
              <w:t>Analysis and Reporting</w:t>
            </w:r>
          </w:p>
        </w:tc>
        <w:tc>
          <w:tcPr>
            <w:tcW w:w="3965" w:type="dxa"/>
            <w:shd w:val="clear" w:color="auto" w:fill="auto"/>
          </w:tcPr>
          <w:p w:rsidR="004E19B7" w:rsidRPr="00B04EC9" w14:paraId="25428330" w14:textId="77777777">
            <w:pPr>
              <w:widowControl w:val="0"/>
              <w:autoSpaceDE w:val="0"/>
              <w:autoSpaceDN w:val="0"/>
              <w:adjustRightInd w:val="0"/>
              <w:spacing w:after="0"/>
            </w:pPr>
            <w:r w:rsidRPr="00B04EC9">
              <w:t>1 year after OMB Approval</w:t>
            </w:r>
          </w:p>
        </w:tc>
      </w:tr>
    </w:tbl>
    <w:p w:rsidR="004E19B7" w:rsidRPr="00022A54" w:rsidP="00662F81" w14:paraId="39E98664" w14:textId="77777777">
      <w:pPr>
        <w:tabs>
          <w:tab w:val="left" w:pos="0"/>
        </w:tabs>
        <w:ind w:left="720" w:hanging="720"/>
        <w:rPr>
          <w:color w:val="000000"/>
        </w:rPr>
      </w:pPr>
    </w:p>
    <w:p w:rsidR="00DF2A09" w:rsidRPr="00022A54" w:rsidP="006E3A26" w14:paraId="1F489B9F" w14:textId="02B980C1">
      <w:pPr>
        <w:tabs>
          <w:tab w:val="left" w:pos="0"/>
        </w:tabs>
        <w:ind w:left="0" w:firstLine="0"/>
        <w:rPr>
          <w:color w:val="000000"/>
        </w:rPr>
      </w:pPr>
      <w:r w:rsidRPr="00022A54">
        <w:rPr>
          <w:color w:val="000000"/>
        </w:rPr>
        <w:t>Individual data collections under this generic approval will be time-limited and generally conducted only once</w:t>
      </w:r>
      <w:r w:rsidRPr="00022A54" w:rsidR="005E02FC">
        <w:rPr>
          <w:color w:val="000000"/>
        </w:rPr>
        <w:t xml:space="preserve">, except in the cases of individual interviews conducted during pilot testing of interventions where respondents may have to be approached </w:t>
      </w:r>
      <w:r w:rsidR="000B2B3A">
        <w:rPr>
          <w:color w:val="000000"/>
        </w:rPr>
        <w:t>more than once</w:t>
      </w:r>
      <w:r w:rsidRPr="00022A54" w:rsidR="005E02FC">
        <w:rPr>
          <w:color w:val="000000"/>
        </w:rPr>
        <w:t xml:space="preserve"> on the same or similar topic under evaluation</w:t>
      </w:r>
      <w:r w:rsidRPr="00022A54">
        <w:rPr>
          <w:color w:val="000000"/>
        </w:rPr>
        <w:t>. No single data collection activity will take longer than 1 year to complete from inception</w:t>
      </w:r>
      <w:r w:rsidRPr="00022A54" w:rsidR="00BA48D5">
        <w:rPr>
          <w:color w:val="000000"/>
        </w:rPr>
        <w:t xml:space="preserve"> of information collection to </w:t>
      </w:r>
      <w:r w:rsidRPr="00022A54" w:rsidR="000B2411">
        <w:rPr>
          <w:color w:val="000000"/>
        </w:rPr>
        <w:t>the first report</w:t>
      </w:r>
      <w:r w:rsidRPr="00022A54">
        <w:rPr>
          <w:color w:val="000000"/>
        </w:rPr>
        <w:t xml:space="preserve"> of findings</w:t>
      </w:r>
      <w:r w:rsidRPr="00022A54" w:rsidR="00BA48D5">
        <w:rPr>
          <w:color w:val="000000"/>
        </w:rPr>
        <w:t>.</w:t>
      </w:r>
      <w:r w:rsidRPr="00022A54" w:rsidR="001E3984">
        <w:rPr>
          <w:color w:val="000000"/>
        </w:rPr>
        <w:t xml:space="preserve"> </w:t>
      </w:r>
      <w:r w:rsidRPr="00022A54">
        <w:rPr>
          <w:color w:val="000000"/>
        </w:rPr>
        <w:t xml:space="preserve">Proposed timelines will be submitted for each individual data collection activity.  </w:t>
      </w:r>
    </w:p>
    <w:p w:rsidR="00662F81" w:rsidRPr="00022A54" w:rsidP="00662F81" w14:paraId="3F86E945" w14:textId="77777777">
      <w:pPr>
        <w:tabs>
          <w:tab w:val="left" w:pos="0"/>
        </w:tabs>
        <w:rPr>
          <w:color w:val="000000"/>
        </w:rPr>
      </w:pPr>
      <w:r w:rsidRPr="00022A54">
        <w:rPr>
          <w:b/>
          <w:bCs/>
          <w:color w:val="000000"/>
        </w:rPr>
        <w:t xml:space="preserve">A.17. </w:t>
      </w:r>
      <w:r w:rsidRPr="00022A54">
        <w:rPr>
          <w:b/>
          <w:bCs/>
          <w:color w:val="000000"/>
          <w:u w:val="single"/>
        </w:rPr>
        <w:t>Reason(s) Display of OMB Expiration Date is Inappropriate</w:t>
      </w:r>
    </w:p>
    <w:p w:rsidR="00662F81" w:rsidRPr="00022A54" w:rsidP="00662F81" w14:paraId="35AFD2FC" w14:textId="77777777">
      <w:pPr>
        <w:tabs>
          <w:tab w:val="left" w:pos="0"/>
        </w:tabs>
        <w:rPr>
          <w:color w:val="000000"/>
        </w:rPr>
      </w:pPr>
      <w:r>
        <w:rPr>
          <w:color w:val="000000"/>
        </w:rPr>
        <w:t xml:space="preserve">The display of the </w:t>
      </w:r>
      <w:r w:rsidRPr="00022A54" w:rsidR="00776240">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p>
    <w:p w:rsidR="00662F81" w:rsidRPr="00022A54" w:rsidP="00662F81" w14:paraId="353DDBFF" w14:textId="77777777">
      <w:pPr>
        <w:tabs>
          <w:tab w:val="left" w:pos="0"/>
        </w:tabs>
        <w:rPr>
          <w:color w:val="000000"/>
        </w:rPr>
      </w:pPr>
      <w:r w:rsidRPr="00022A54">
        <w:rPr>
          <w:b/>
          <w:bCs/>
          <w:color w:val="000000"/>
        </w:rPr>
        <w:t xml:space="preserve">A.18. </w:t>
      </w:r>
      <w:r w:rsidRPr="00022A54">
        <w:rPr>
          <w:b/>
          <w:bCs/>
          <w:color w:val="000000"/>
          <w:u w:val="single"/>
        </w:rPr>
        <w:t>Exceptions to Certification for Paperwork Reduction Act Submissions</w:t>
      </w:r>
    </w:p>
    <w:p w:rsidR="00662F81" w:rsidP="00662F81" w14:paraId="212DA64C" w14:textId="77777777">
      <w:pPr>
        <w:tabs>
          <w:tab w:val="left" w:pos="0"/>
        </w:tabs>
        <w:rPr>
          <w:color w:val="000000"/>
        </w:rPr>
      </w:pPr>
      <w:r w:rsidRPr="00022A54">
        <w:rPr>
          <w:color w:val="000000"/>
        </w:rPr>
        <w:t>There are no exceptions to the certification.</w:t>
      </w:r>
    </w:p>
    <w:p w:rsidR="000A4D5E" w:rsidP="00662F81" w14:paraId="227179B7" w14:textId="77777777">
      <w:pPr>
        <w:tabs>
          <w:tab w:val="left" w:pos="0"/>
        </w:tabs>
        <w:rPr>
          <w:color w:val="000000"/>
        </w:rPr>
      </w:pPr>
    </w:p>
    <w:p w:rsidR="00222D9E" w:rsidRPr="00222D9E" w:rsidP="00222D9E" w14:paraId="2CC0A5E0" w14:textId="77777777">
      <w:pPr>
        <w:spacing w:after="0"/>
        <w:ind w:left="0" w:firstLine="0"/>
        <w:rPr>
          <w:b/>
        </w:rPr>
      </w:pPr>
      <w:r w:rsidRPr="00222D9E">
        <w:rPr>
          <w:b/>
        </w:rPr>
        <w:t xml:space="preserve">Attachments </w:t>
      </w:r>
    </w:p>
    <w:p w:rsidR="00222D9E" w:rsidP="00222D9E" w14:paraId="75A84FD9" w14:textId="7133FFA5">
      <w:pPr>
        <w:spacing w:after="0"/>
        <w:ind w:left="0" w:firstLine="0"/>
        <w:rPr>
          <w:bCs/>
        </w:rPr>
      </w:pPr>
      <w:r>
        <w:rPr>
          <w:bCs/>
        </w:rPr>
        <w:t>Att</w:t>
      </w:r>
      <w:r w:rsidR="00E9515B">
        <w:rPr>
          <w:bCs/>
        </w:rPr>
        <w:t>achment</w:t>
      </w:r>
      <w:r>
        <w:rPr>
          <w:bCs/>
        </w:rPr>
        <w:t xml:space="preserve"> 1 </w:t>
      </w:r>
      <w:r w:rsidR="00E9515B">
        <w:rPr>
          <w:bCs/>
        </w:rPr>
        <w:t xml:space="preserve">- </w:t>
      </w:r>
      <w:r>
        <w:rPr>
          <w:bCs/>
        </w:rPr>
        <w:t xml:space="preserve">Authorizing Legislation </w:t>
      </w:r>
    </w:p>
    <w:p w:rsidR="00222D9E" w:rsidP="00222D9E" w14:paraId="550C30FD" w14:textId="0913D9C0">
      <w:pPr>
        <w:spacing w:after="0"/>
        <w:ind w:left="0" w:firstLine="0"/>
        <w:rPr>
          <w:bCs/>
        </w:rPr>
      </w:pPr>
      <w:r w:rsidRPr="00E9515B">
        <w:rPr>
          <w:bCs/>
        </w:rPr>
        <w:t xml:space="preserve">Attachment </w:t>
      </w:r>
      <w:r>
        <w:rPr>
          <w:bCs/>
        </w:rPr>
        <w:t>2</w:t>
      </w:r>
      <w:r w:rsidRPr="00E9515B">
        <w:rPr>
          <w:bCs/>
        </w:rPr>
        <w:t xml:space="preserve"> - </w:t>
      </w:r>
      <w:r>
        <w:rPr>
          <w:bCs/>
        </w:rPr>
        <w:t>60-Day Federal Register Notice</w:t>
      </w:r>
    </w:p>
    <w:p w:rsidR="00222D9E" w:rsidP="00222D9E" w14:paraId="4FC04F2C" w14:textId="5A89B4B1">
      <w:pPr>
        <w:spacing w:after="0"/>
        <w:ind w:left="0" w:firstLine="0"/>
        <w:rPr>
          <w:bCs/>
        </w:rPr>
      </w:pPr>
      <w:r>
        <w:rPr>
          <w:bCs/>
        </w:rPr>
        <w:t>Att</w:t>
      </w:r>
      <w:r w:rsidR="00E9515B">
        <w:rPr>
          <w:bCs/>
        </w:rPr>
        <w:t xml:space="preserve">achment </w:t>
      </w:r>
      <w:r>
        <w:rPr>
          <w:bCs/>
        </w:rPr>
        <w:t xml:space="preserve">3 </w:t>
      </w:r>
      <w:r w:rsidR="00E9515B">
        <w:rPr>
          <w:bCs/>
        </w:rPr>
        <w:t xml:space="preserve"> -</w:t>
      </w:r>
      <w:r w:rsidR="00E9515B">
        <w:rPr>
          <w:bCs/>
        </w:rPr>
        <w:t xml:space="preserve"> </w:t>
      </w:r>
      <w:r>
        <w:rPr>
          <w:bCs/>
        </w:rPr>
        <w:t>GenIC</w:t>
      </w:r>
      <w:r>
        <w:rPr>
          <w:bCs/>
        </w:rPr>
        <w:t xml:space="preserve"> Template</w:t>
      </w:r>
    </w:p>
    <w:p w:rsidR="00222D9E" w:rsidP="00222D9E" w14:paraId="1FAA2F17" w14:textId="128D11CA">
      <w:pPr>
        <w:spacing w:after="0"/>
        <w:ind w:left="0" w:firstLine="0"/>
        <w:rPr>
          <w:bCs/>
        </w:rPr>
      </w:pPr>
      <w:r>
        <w:rPr>
          <w:bCs/>
        </w:rPr>
        <w:t>Att</w:t>
      </w:r>
      <w:r w:rsidR="00E9515B">
        <w:rPr>
          <w:bCs/>
        </w:rPr>
        <w:t>achment</w:t>
      </w:r>
      <w:r>
        <w:rPr>
          <w:bCs/>
        </w:rPr>
        <w:t xml:space="preserve"> 4 – Key Informant Interviews</w:t>
      </w:r>
    </w:p>
    <w:p w:rsidR="00222D9E" w:rsidRPr="00951BC8" w:rsidP="00222D9E" w14:paraId="5EDD529B" w14:textId="2D8A7187">
      <w:pPr>
        <w:spacing w:after="0"/>
        <w:ind w:left="0" w:firstLine="0"/>
        <w:rPr>
          <w:bCs/>
        </w:rPr>
      </w:pPr>
      <w:r>
        <w:rPr>
          <w:bCs/>
        </w:rPr>
        <w:t>Att</w:t>
      </w:r>
      <w:r w:rsidR="00E9515B">
        <w:rPr>
          <w:bCs/>
        </w:rPr>
        <w:t xml:space="preserve">achment </w:t>
      </w:r>
      <w:r>
        <w:rPr>
          <w:bCs/>
        </w:rPr>
        <w:t>5 – Draft Online Survey</w:t>
      </w:r>
    </w:p>
    <w:p w:rsidR="00222D9E" w:rsidP="00662F81" w14:paraId="39313FCF" w14:textId="258BC36F">
      <w:pPr>
        <w:tabs>
          <w:tab w:val="left" w:pos="0"/>
        </w:tabs>
        <w:rPr>
          <w:color w:val="000000"/>
        </w:rPr>
      </w:pPr>
      <w:r>
        <w:rPr>
          <w:color w:val="000000"/>
        </w:rPr>
        <w:t>Att</w:t>
      </w:r>
      <w:r w:rsidR="00E9515B">
        <w:rPr>
          <w:color w:val="000000"/>
        </w:rPr>
        <w:t>achment</w:t>
      </w:r>
      <w:r>
        <w:rPr>
          <w:color w:val="000000"/>
        </w:rPr>
        <w:t xml:space="preserve"> 6- </w:t>
      </w:r>
      <w:r w:rsidR="00E9515B">
        <w:rPr>
          <w:color w:val="000000"/>
        </w:rPr>
        <w:t>Non-Research Determination</w:t>
      </w:r>
    </w:p>
    <w:sectPr w:rsidSect="00AF71D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1440" w:right="117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69E2EA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F3580">
      <w:rPr>
        <w:rStyle w:val="PageNumber"/>
      </w:rPr>
      <w:fldChar w:fldCharType="separate"/>
    </w:r>
    <w:r>
      <w:rPr>
        <w:rStyle w:val="PageNumber"/>
      </w:rPr>
      <w:fldChar w:fldCharType="end"/>
    </w:r>
  </w:p>
  <w:p w:rsidR="002F5077" w14:paraId="41381E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72EC9C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76D">
      <w:rPr>
        <w:rStyle w:val="PageNumber"/>
        <w:noProof/>
      </w:rPr>
      <w:t>16</w:t>
    </w:r>
    <w:r>
      <w:rPr>
        <w:rStyle w:val="PageNumber"/>
      </w:rPr>
      <w:fldChar w:fldCharType="end"/>
    </w:r>
  </w:p>
  <w:p w:rsidR="002F5077" w:rsidP="005B5F63" w14:paraId="7A3C030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65E1A9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742647" w14:paraId="2E7624F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BF3580">
      <w:rPr>
        <w:rStyle w:val="PageNumber"/>
      </w:rPr>
      <w:fldChar w:fldCharType="separate"/>
    </w:r>
    <w:r>
      <w:rPr>
        <w:rStyle w:val="PageNumber"/>
      </w:rPr>
      <w:fldChar w:fldCharType="end"/>
    </w:r>
  </w:p>
  <w:p w:rsidR="002F5077" w14:paraId="05760C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03E06A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31C796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F3B7BAD"/>
    <w:multiLevelType w:val="hybridMultilevel"/>
    <w:tmpl w:val="B910471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1">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5">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5">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8">
    <w:nsid w:val="7E718AA9"/>
    <w:multiLevelType w:val="hybridMultilevel"/>
    <w:tmpl w:val="6CAC8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02109937">
    <w:abstractNumId w:val="38"/>
  </w:num>
  <w:num w:numId="2" w16cid:durableId="207670691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53313121">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308944564">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1062408981">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77721758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925143505">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16cid:durableId="333386905">
    <w:abstractNumId w:val="30"/>
  </w:num>
  <w:num w:numId="9" w16cid:durableId="750548718">
    <w:abstractNumId w:val="16"/>
  </w:num>
  <w:num w:numId="10" w16cid:durableId="636182413">
    <w:abstractNumId w:val="36"/>
  </w:num>
  <w:num w:numId="11" w16cid:durableId="830481988">
    <w:abstractNumId w:val="17"/>
  </w:num>
  <w:num w:numId="12" w16cid:durableId="1076367032">
    <w:abstractNumId w:val="25"/>
  </w:num>
  <w:num w:numId="13" w16cid:durableId="1506238644">
    <w:abstractNumId w:val="28"/>
  </w:num>
  <w:num w:numId="14" w16cid:durableId="1700548586">
    <w:abstractNumId w:val="29"/>
  </w:num>
  <w:num w:numId="15" w16cid:durableId="1423725594">
    <w:abstractNumId w:val="20"/>
  </w:num>
  <w:num w:numId="16" w16cid:durableId="1613902365">
    <w:abstractNumId w:val="11"/>
  </w:num>
  <w:num w:numId="17" w16cid:durableId="1803039689">
    <w:abstractNumId w:val="27"/>
  </w:num>
  <w:num w:numId="18" w16cid:durableId="18168981">
    <w:abstractNumId w:val="21"/>
  </w:num>
  <w:num w:numId="19" w16cid:durableId="604775900">
    <w:abstractNumId w:val="33"/>
  </w:num>
  <w:num w:numId="20" w16cid:durableId="2072144848">
    <w:abstractNumId w:val="32"/>
  </w:num>
  <w:num w:numId="21" w16cid:durableId="1976593929">
    <w:abstractNumId w:val="24"/>
  </w:num>
  <w:num w:numId="22" w16cid:durableId="91168719">
    <w:abstractNumId w:val="18"/>
  </w:num>
  <w:num w:numId="23" w16cid:durableId="1682002686">
    <w:abstractNumId w:val="13"/>
  </w:num>
  <w:num w:numId="24" w16cid:durableId="401831422">
    <w:abstractNumId w:val="26"/>
  </w:num>
  <w:num w:numId="25" w16cid:durableId="756707073">
    <w:abstractNumId w:val="8"/>
  </w:num>
  <w:num w:numId="26" w16cid:durableId="2135562705">
    <w:abstractNumId w:val="37"/>
  </w:num>
  <w:num w:numId="27" w16cid:durableId="2092852913">
    <w:abstractNumId w:val="7"/>
  </w:num>
  <w:num w:numId="28" w16cid:durableId="1209611914">
    <w:abstractNumId w:val="6"/>
  </w:num>
  <w:num w:numId="29" w16cid:durableId="1347514723">
    <w:abstractNumId w:val="34"/>
  </w:num>
  <w:num w:numId="30" w16cid:durableId="2102294551">
    <w:abstractNumId w:val="14"/>
  </w:num>
  <w:num w:numId="31" w16cid:durableId="1416703399">
    <w:abstractNumId w:val="31"/>
  </w:num>
  <w:num w:numId="32" w16cid:durableId="514536177">
    <w:abstractNumId w:val="9"/>
  </w:num>
  <w:num w:numId="33" w16cid:durableId="1360741531">
    <w:abstractNumId w:val="35"/>
  </w:num>
  <w:num w:numId="34" w16cid:durableId="981664313">
    <w:abstractNumId w:val="5"/>
  </w:num>
  <w:num w:numId="35" w16cid:durableId="457334040">
    <w:abstractNumId w:val="22"/>
  </w:num>
  <w:num w:numId="36" w16cid:durableId="850922849">
    <w:abstractNumId w:val="15"/>
  </w:num>
  <w:num w:numId="37" w16cid:durableId="2130471741">
    <w:abstractNumId w:val="23"/>
  </w:num>
  <w:num w:numId="38" w16cid:durableId="1237935792">
    <w:abstractNumId w:val="12"/>
  </w:num>
  <w:num w:numId="39" w16cid:durableId="1052343290">
    <w:abstractNumId w:val="19"/>
  </w:num>
  <w:num w:numId="40" w16cid:durableId="685601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09BA"/>
    <w:rsid w:val="00000E7D"/>
    <w:rsid w:val="00001968"/>
    <w:rsid w:val="0000202D"/>
    <w:rsid w:val="00002764"/>
    <w:rsid w:val="00016392"/>
    <w:rsid w:val="00017B42"/>
    <w:rsid w:val="00022A54"/>
    <w:rsid w:val="000259DE"/>
    <w:rsid w:val="0002754E"/>
    <w:rsid w:val="00027ABA"/>
    <w:rsid w:val="00027B74"/>
    <w:rsid w:val="00030A90"/>
    <w:rsid w:val="00030DA5"/>
    <w:rsid w:val="000315DB"/>
    <w:rsid w:val="00031D85"/>
    <w:rsid w:val="00032124"/>
    <w:rsid w:val="00033191"/>
    <w:rsid w:val="00035595"/>
    <w:rsid w:val="00035BDA"/>
    <w:rsid w:val="000360CC"/>
    <w:rsid w:val="00036E5B"/>
    <w:rsid w:val="000403E5"/>
    <w:rsid w:val="00043480"/>
    <w:rsid w:val="00043566"/>
    <w:rsid w:val="00044742"/>
    <w:rsid w:val="00045538"/>
    <w:rsid w:val="00045A69"/>
    <w:rsid w:val="000463D3"/>
    <w:rsid w:val="00046FFA"/>
    <w:rsid w:val="00047045"/>
    <w:rsid w:val="00055B49"/>
    <w:rsid w:val="000616B4"/>
    <w:rsid w:val="00061916"/>
    <w:rsid w:val="000627FE"/>
    <w:rsid w:val="00066529"/>
    <w:rsid w:val="0006668D"/>
    <w:rsid w:val="000703D6"/>
    <w:rsid w:val="0007072A"/>
    <w:rsid w:val="000740AF"/>
    <w:rsid w:val="00075916"/>
    <w:rsid w:val="000773D3"/>
    <w:rsid w:val="000814C1"/>
    <w:rsid w:val="00082A36"/>
    <w:rsid w:val="00085432"/>
    <w:rsid w:val="00085603"/>
    <w:rsid w:val="000901A5"/>
    <w:rsid w:val="000907F7"/>
    <w:rsid w:val="00091D70"/>
    <w:rsid w:val="000928D4"/>
    <w:rsid w:val="00093C81"/>
    <w:rsid w:val="00097D05"/>
    <w:rsid w:val="000A2FF3"/>
    <w:rsid w:val="000A3385"/>
    <w:rsid w:val="000A3782"/>
    <w:rsid w:val="000A4D5E"/>
    <w:rsid w:val="000A689B"/>
    <w:rsid w:val="000B03B1"/>
    <w:rsid w:val="000B2411"/>
    <w:rsid w:val="000B295F"/>
    <w:rsid w:val="000B2B3A"/>
    <w:rsid w:val="000B3000"/>
    <w:rsid w:val="000B3F98"/>
    <w:rsid w:val="000B5579"/>
    <w:rsid w:val="000B5A00"/>
    <w:rsid w:val="000B788D"/>
    <w:rsid w:val="000C166E"/>
    <w:rsid w:val="000C425F"/>
    <w:rsid w:val="000C6292"/>
    <w:rsid w:val="000C7994"/>
    <w:rsid w:val="000D4406"/>
    <w:rsid w:val="000D6277"/>
    <w:rsid w:val="000E2C9A"/>
    <w:rsid w:val="000E3FAB"/>
    <w:rsid w:val="000E43C1"/>
    <w:rsid w:val="000E5D00"/>
    <w:rsid w:val="000E79C3"/>
    <w:rsid w:val="000F4E91"/>
    <w:rsid w:val="000F5494"/>
    <w:rsid w:val="000F681D"/>
    <w:rsid w:val="000F6AA6"/>
    <w:rsid w:val="00101671"/>
    <w:rsid w:val="001044CC"/>
    <w:rsid w:val="001116B2"/>
    <w:rsid w:val="00111BE6"/>
    <w:rsid w:val="001121FF"/>
    <w:rsid w:val="001161EE"/>
    <w:rsid w:val="00116596"/>
    <w:rsid w:val="0012089D"/>
    <w:rsid w:val="00121AC4"/>
    <w:rsid w:val="00124A5C"/>
    <w:rsid w:val="0012573B"/>
    <w:rsid w:val="00131130"/>
    <w:rsid w:val="0013173E"/>
    <w:rsid w:val="00132B15"/>
    <w:rsid w:val="00133117"/>
    <w:rsid w:val="001363F9"/>
    <w:rsid w:val="00141DDC"/>
    <w:rsid w:val="00142D32"/>
    <w:rsid w:val="00144D39"/>
    <w:rsid w:val="00151EE0"/>
    <w:rsid w:val="0015392C"/>
    <w:rsid w:val="001561E1"/>
    <w:rsid w:val="00157B85"/>
    <w:rsid w:val="00161E86"/>
    <w:rsid w:val="001623D4"/>
    <w:rsid w:val="00163BC3"/>
    <w:rsid w:val="0016614F"/>
    <w:rsid w:val="00166593"/>
    <w:rsid w:val="00166A41"/>
    <w:rsid w:val="001715FA"/>
    <w:rsid w:val="00172CA4"/>
    <w:rsid w:val="00173868"/>
    <w:rsid w:val="001747FF"/>
    <w:rsid w:val="001756C0"/>
    <w:rsid w:val="00175E24"/>
    <w:rsid w:val="0017776D"/>
    <w:rsid w:val="001802AD"/>
    <w:rsid w:val="00181BA1"/>
    <w:rsid w:val="0018216D"/>
    <w:rsid w:val="001825C2"/>
    <w:rsid w:val="0018474A"/>
    <w:rsid w:val="00187C46"/>
    <w:rsid w:val="00191A80"/>
    <w:rsid w:val="00191FB9"/>
    <w:rsid w:val="00192008"/>
    <w:rsid w:val="001929B8"/>
    <w:rsid w:val="00192F40"/>
    <w:rsid w:val="00193766"/>
    <w:rsid w:val="001A03B7"/>
    <w:rsid w:val="001A0DF0"/>
    <w:rsid w:val="001A278B"/>
    <w:rsid w:val="001A44B4"/>
    <w:rsid w:val="001A4ECC"/>
    <w:rsid w:val="001A58EA"/>
    <w:rsid w:val="001A5F53"/>
    <w:rsid w:val="001B41DD"/>
    <w:rsid w:val="001B5CC2"/>
    <w:rsid w:val="001B6931"/>
    <w:rsid w:val="001C03C4"/>
    <w:rsid w:val="001C0AFB"/>
    <w:rsid w:val="001C2EE3"/>
    <w:rsid w:val="001C5C15"/>
    <w:rsid w:val="001D1CE5"/>
    <w:rsid w:val="001D5CA8"/>
    <w:rsid w:val="001D62A2"/>
    <w:rsid w:val="001D6452"/>
    <w:rsid w:val="001E3984"/>
    <w:rsid w:val="001E5449"/>
    <w:rsid w:val="001F244E"/>
    <w:rsid w:val="001F2663"/>
    <w:rsid w:val="001F2866"/>
    <w:rsid w:val="001F610D"/>
    <w:rsid w:val="001F772D"/>
    <w:rsid w:val="002003D7"/>
    <w:rsid w:val="00201240"/>
    <w:rsid w:val="00203971"/>
    <w:rsid w:val="00203E80"/>
    <w:rsid w:val="00204024"/>
    <w:rsid w:val="00204C4B"/>
    <w:rsid w:val="0020502A"/>
    <w:rsid w:val="002065ED"/>
    <w:rsid w:val="002105B9"/>
    <w:rsid w:val="00210D56"/>
    <w:rsid w:val="0021212E"/>
    <w:rsid w:val="00215097"/>
    <w:rsid w:val="00216D94"/>
    <w:rsid w:val="00216FB9"/>
    <w:rsid w:val="002173D4"/>
    <w:rsid w:val="0022229C"/>
    <w:rsid w:val="00222D9E"/>
    <w:rsid w:val="00223911"/>
    <w:rsid w:val="00223B66"/>
    <w:rsid w:val="002266F7"/>
    <w:rsid w:val="00226BE0"/>
    <w:rsid w:val="0022752A"/>
    <w:rsid w:val="00227818"/>
    <w:rsid w:val="00227BF6"/>
    <w:rsid w:val="00232D54"/>
    <w:rsid w:val="0023517B"/>
    <w:rsid w:val="00235BDB"/>
    <w:rsid w:val="00236073"/>
    <w:rsid w:val="00244187"/>
    <w:rsid w:val="00246997"/>
    <w:rsid w:val="00247E74"/>
    <w:rsid w:val="00250491"/>
    <w:rsid w:val="00252C97"/>
    <w:rsid w:val="00253472"/>
    <w:rsid w:val="00254471"/>
    <w:rsid w:val="00254F38"/>
    <w:rsid w:val="002567B0"/>
    <w:rsid w:val="002574A5"/>
    <w:rsid w:val="00261E27"/>
    <w:rsid w:val="0026704E"/>
    <w:rsid w:val="0027142C"/>
    <w:rsid w:val="00272BA4"/>
    <w:rsid w:val="0027378A"/>
    <w:rsid w:val="00280A20"/>
    <w:rsid w:val="0028306F"/>
    <w:rsid w:val="002850AC"/>
    <w:rsid w:val="00286A5A"/>
    <w:rsid w:val="00287FB1"/>
    <w:rsid w:val="00290452"/>
    <w:rsid w:val="00291FB8"/>
    <w:rsid w:val="002922F0"/>
    <w:rsid w:val="002936BD"/>
    <w:rsid w:val="002971A5"/>
    <w:rsid w:val="00297834"/>
    <w:rsid w:val="00297880"/>
    <w:rsid w:val="002A0EED"/>
    <w:rsid w:val="002A1D76"/>
    <w:rsid w:val="002A2784"/>
    <w:rsid w:val="002A66E3"/>
    <w:rsid w:val="002A7E38"/>
    <w:rsid w:val="002B3674"/>
    <w:rsid w:val="002B3CA1"/>
    <w:rsid w:val="002B49B4"/>
    <w:rsid w:val="002B560C"/>
    <w:rsid w:val="002B763E"/>
    <w:rsid w:val="002C008B"/>
    <w:rsid w:val="002C2D2E"/>
    <w:rsid w:val="002C4B79"/>
    <w:rsid w:val="002C5A3C"/>
    <w:rsid w:val="002C60A8"/>
    <w:rsid w:val="002D09B6"/>
    <w:rsid w:val="002D2C39"/>
    <w:rsid w:val="002D3DED"/>
    <w:rsid w:val="002D3EDE"/>
    <w:rsid w:val="002D4341"/>
    <w:rsid w:val="002D517F"/>
    <w:rsid w:val="002D5B65"/>
    <w:rsid w:val="002D5EE8"/>
    <w:rsid w:val="002D69D1"/>
    <w:rsid w:val="002D7213"/>
    <w:rsid w:val="002D76E5"/>
    <w:rsid w:val="002E1517"/>
    <w:rsid w:val="002E2357"/>
    <w:rsid w:val="002E274D"/>
    <w:rsid w:val="002E28BA"/>
    <w:rsid w:val="002E3155"/>
    <w:rsid w:val="002E5A05"/>
    <w:rsid w:val="002E772D"/>
    <w:rsid w:val="002F0966"/>
    <w:rsid w:val="002F4EE4"/>
    <w:rsid w:val="002F5077"/>
    <w:rsid w:val="002F58B9"/>
    <w:rsid w:val="00301939"/>
    <w:rsid w:val="00302801"/>
    <w:rsid w:val="003044BA"/>
    <w:rsid w:val="0030685B"/>
    <w:rsid w:val="003070B6"/>
    <w:rsid w:val="00307AAF"/>
    <w:rsid w:val="00310B2C"/>
    <w:rsid w:val="00312CF4"/>
    <w:rsid w:val="003157CB"/>
    <w:rsid w:val="0031692A"/>
    <w:rsid w:val="00317F8B"/>
    <w:rsid w:val="0032200A"/>
    <w:rsid w:val="00322265"/>
    <w:rsid w:val="00323FDE"/>
    <w:rsid w:val="00324858"/>
    <w:rsid w:val="003272C1"/>
    <w:rsid w:val="00327D53"/>
    <w:rsid w:val="00330F92"/>
    <w:rsid w:val="00332FB2"/>
    <w:rsid w:val="00333DB0"/>
    <w:rsid w:val="00335838"/>
    <w:rsid w:val="00336168"/>
    <w:rsid w:val="003369E6"/>
    <w:rsid w:val="00341C66"/>
    <w:rsid w:val="003421F9"/>
    <w:rsid w:val="00342B6C"/>
    <w:rsid w:val="0034329D"/>
    <w:rsid w:val="00346D73"/>
    <w:rsid w:val="003479C7"/>
    <w:rsid w:val="00350BDE"/>
    <w:rsid w:val="003519FE"/>
    <w:rsid w:val="00353925"/>
    <w:rsid w:val="00353BDB"/>
    <w:rsid w:val="00353FF6"/>
    <w:rsid w:val="00356F00"/>
    <w:rsid w:val="00360CD6"/>
    <w:rsid w:val="00364A05"/>
    <w:rsid w:val="003701D5"/>
    <w:rsid w:val="00370ADF"/>
    <w:rsid w:val="00373838"/>
    <w:rsid w:val="0037421D"/>
    <w:rsid w:val="00374657"/>
    <w:rsid w:val="00375E73"/>
    <w:rsid w:val="0037709B"/>
    <w:rsid w:val="0038183C"/>
    <w:rsid w:val="00383105"/>
    <w:rsid w:val="00384295"/>
    <w:rsid w:val="0038552D"/>
    <w:rsid w:val="00386B9A"/>
    <w:rsid w:val="003878C5"/>
    <w:rsid w:val="0039102B"/>
    <w:rsid w:val="00391B2A"/>
    <w:rsid w:val="00395E0D"/>
    <w:rsid w:val="00397380"/>
    <w:rsid w:val="003A020B"/>
    <w:rsid w:val="003A09AB"/>
    <w:rsid w:val="003A4192"/>
    <w:rsid w:val="003A5A2F"/>
    <w:rsid w:val="003A5AC9"/>
    <w:rsid w:val="003A6373"/>
    <w:rsid w:val="003A6EEE"/>
    <w:rsid w:val="003B042F"/>
    <w:rsid w:val="003B0855"/>
    <w:rsid w:val="003B2F57"/>
    <w:rsid w:val="003B5740"/>
    <w:rsid w:val="003B668C"/>
    <w:rsid w:val="003B755F"/>
    <w:rsid w:val="003C2231"/>
    <w:rsid w:val="003C40AE"/>
    <w:rsid w:val="003C536F"/>
    <w:rsid w:val="003C539B"/>
    <w:rsid w:val="003C7F57"/>
    <w:rsid w:val="003D0515"/>
    <w:rsid w:val="003D0E36"/>
    <w:rsid w:val="003D1382"/>
    <w:rsid w:val="003D1FDA"/>
    <w:rsid w:val="003D2D35"/>
    <w:rsid w:val="003D3646"/>
    <w:rsid w:val="003D4B1C"/>
    <w:rsid w:val="003D6657"/>
    <w:rsid w:val="003D6E02"/>
    <w:rsid w:val="003E2325"/>
    <w:rsid w:val="003E3A8D"/>
    <w:rsid w:val="003E5A93"/>
    <w:rsid w:val="003E6332"/>
    <w:rsid w:val="003E7A28"/>
    <w:rsid w:val="003F1671"/>
    <w:rsid w:val="003F258C"/>
    <w:rsid w:val="003F4D22"/>
    <w:rsid w:val="003F6CB2"/>
    <w:rsid w:val="003F7074"/>
    <w:rsid w:val="003F716B"/>
    <w:rsid w:val="00400FED"/>
    <w:rsid w:val="004031FA"/>
    <w:rsid w:val="00403CFB"/>
    <w:rsid w:val="004049CD"/>
    <w:rsid w:val="0040694B"/>
    <w:rsid w:val="00412362"/>
    <w:rsid w:val="00412A3C"/>
    <w:rsid w:val="004141BE"/>
    <w:rsid w:val="00416793"/>
    <w:rsid w:val="00416C0B"/>
    <w:rsid w:val="00420156"/>
    <w:rsid w:val="00420C29"/>
    <w:rsid w:val="004217D2"/>
    <w:rsid w:val="0042192C"/>
    <w:rsid w:val="00421A71"/>
    <w:rsid w:val="00423268"/>
    <w:rsid w:val="0042700F"/>
    <w:rsid w:val="00430942"/>
    <w:rsid w:val="00435717"/>
    <w:rsid w:val="0043632C"/>
    <w:rsid w:val="0044048D"/>
    <w:rsid w:val="00443C44"/>
    <w:rsid w:val="0044466C"/>
    <w:rsid w:val="00444F0C"/>
    <w:rsid w:val="004454E2"/>
    <w:rsid w:val="00445C98"/>
    <w:rsid w:val="004473A8"/>
    <w:rsid w:val="00447969"/>
    <w:rsid w:val="00450E88"/>
    <w:rsid w:val="00451737"/>
    <w:rsid w:val="00452251"/>
    <w:rsid w:val="00453CE1"/>
    <w:rsid w:val="00454060"/>
    <w:rsid w:val="004559B5"/>
    <w:rsid w:val="004578E8"/>
    <w:rsid w:val="00460A3A"/>
    <w:rsid w:val="00465034"/>
    <w:rsid w:val="0046629E"/>
    <w:rsid w:val="00466459"/>
    <w:rsid w:val="004703AB"/>
    <w:rsid w:val="0047092D"/>
    <w:rsid w:val="00474849"/>
    <w:rsid w:val="0048011E"/>
    <w:rsid w:val="00480A80"/>
    <w:rsid w:val="00481BD2"/>
    <w:rsid w:val="0048277E"/>
    <w:rsid w:val="00482D1C"/>
    <w:rsid w:val="00484423"/>
    <w:rsid w:val="00484684"/>
    <w:rsid w:val="0048617B"/>
    <w:rsid w:val="0048652D"/>
    <w:rsid w:val="00490440"/>
    <w:rsid w:val="0049165E"/>
    <w:rsid w:val="0049315A"/>
    <w:rsid w:val="00493A00"/>
    <w:rsid w:val="004943FB"/>
    <w:rsid w:val="004945F6"/>
    <w:rsid w:val="00495927"/>
    <w:rsid w:val="00495B91"/>
    <w:rsid w:val="004A1D73"/>
    <w:rsid w:val="004A1DD7"/>
    <w:rsid w:val="004A7B77"/>
    <w:rsid w:val="004A7BC7"/>
    <w:rsid w:val="004A7E4D"/>
    <w:rsid w:val="004B3F6F"/>
    <w:rsid w:val="004B468F"/>
    <w:rsid w:val="004B7499"/>
    <w:rsid w:val="004C0961"/>
    <w:rsid w:val="004C1A2E"/>
    <w:rsid w:val="004C1FC7"/>
    <w:rsid w:val="004C2700"/>
    <w:rsid w:val="004C32AB"/>
    <w:rsid w:val="004C45EF"/>
    <w:rsid w:val="004C5BF8"/>
    <w:rsid w:val="004C67DF"/>
    <w:rsid w:val="004C7332"/>
    <w:rsid w:val="004D0F2E"/>
    <w:rsid w:val="004D4198"/>
    <w:rsid w:val="004D70E7"/>
    <w:rsid w:val="004E0BA2"/>
    <w:rsid w:val="004E19B7"/>
    <w:rsid w:val="004E4DEB"/>
    <w:rsid w:val="004E68D8"/>
    <w:rsid w:val="004E696B"/>
    <w:rsid w:val="004E741E"/>
    <w:rsid w:val="004F0B8F"/>
    <w:rsid w:val="004F3C1E"/>
    <w:rsid w:val="004F463C"/>
    <w:rsid w:val="004F4DEF"/>
    <w:rsid w:val="004F6688"/>
    <w:rsid w:val="005010A8"/>
    <w:rsid w:val="00503BB4"/>
    <w:rsid w:val="00504858"/>
    <w:rsid w:val="00510128"/>
    <w:rsid w:val="005131F3"/>
    <w:rsid w:val="00513B8B"/>
    <w:rsid w:val="005163C3"/>
    <w:rsid w:val="0052066C"/>
    <w:rsid w:val="00521EA9"/>
    <w:rsid w:val="00522ED3"/>
    <w:rsid w:val="00524C30"/>
    <w:rsid w:val="00527974"/>
    <w:rsid w:val="00527E36"/>
    <w:rsid w:val="005317FD"/>
    <w:rsid w:val="00532063"/>
    <w:rsid w:val="0053217D"/>
    <w:rsid w:val="0053314B"/>
    <w:rsid w:val="00533C10"/>
    <w:rsid w:val="005377A0"/>
    <w:rsid w:val="00541C78"/>
    <w:rsid w:val="005431CB"/>
    <w:rsid w:val="005471AF"/>
    <w:rsid w:val="005502BF"/>
    <w:rsid w:val="005538AA"/>
    <w:rsid w:val="00553C15"/>
    <w:rsid w:val="00557E03"/>
    <w:rsid w:val="00560B45"/>
    <w:rsid w:val="00561EE6"/>
    <w:rsid w:val="0057212D"/>
    <w:rsid w:val="00572917"/>
    <w:rsid w:val="00572CCE"/>
    <w:rsid w:val="00573B53"/>
    <w:rsid w:val="00574489"/>
    <w:rsid w:val="00576A1E"/>
    <w:rsid w:val="005809A4"/>
    <w:rsid w:val="00584177"/>
    <w:rsid w:val="00585C1F"/>
    <w:rsid w:val="00586B8D"/>
    <w:rsid w:val="0059004E"/>
    <w:rsid w:val="005909C8"/>
    <w:rsid w:val="00591899"/>
    <w:rsid w:val="00591927"/>
    <w:rsid w:val="00591F0C"/>
    <w:rsid w:val="005958B6"/>
    <w:rsid w:val="005973D8"/>
    <w:rsid w:val="005A1A39"/>
    <w:rsid w:val="005A2DE2"/>
    <w:rsid w:val="005A3B06"/>
    <w:rsid w:val="005A47E5"/>
    <w:rsid w:val="005A4AFD"/>
    <w:rsid w:val="005B1667"/>
    <w:rsid w:val="005B2A11"/>
    <w:rsid w:val="005B56EE"/>
    <w:rsid w:val="005B5F63"/>
    <w:rsid w:val="005B6CC3"/>
    <w:rsid w:val="005B6F4B"/>
    <w:rsid w:val="005C07A9"/>
    <w:rsid w:val="005C0DE7"/>
    <w:rsid w:val="005C4BED"/>
    <w:rsid w:val="005C4D92"/>
    <w:rsid w:val="005C6EDC"/>
    <w:rsid w:val="005C799D"/>
    <w:rsid w:val="005C7FEF"/>
    <w:rsid w:val="005D14BD"/>
    <w:rsid w:val="005D5A24"/>
    <w:rsid w:val="005E02FC"/>
    <w:rsid w:val="005E0C3A"/>
    <w:rsid w:val="005E2A2B"/>
    <w:rsid w:val="005E503F"/>
    <w:rsid w:val="005F1840"/>
    <w:rsid w:val="005F1C86"/>
    <w:rsid w:val="005F2661"/>
    <w:rsid w:val="005F42B7"/>
    <w:rsid w:val="005F5456"/>
    <w:rsid w:val="005F5993"/>
    <w:rsid w:val="005F706B"/>
    <w:rsid w:val="00603514"/>
    <w:rsid w:val="00604D99"/>
    <w:rsid w:val="006053A3"/>
    <w:rsid w:val="00605919"/>
    <w:rsid w:val="00605D3B"/>
    <w:rsid w:val="00605EFC"/>
    <w:rsid w:val="0060645E"/>
    <w:rsid w:val="006074E5"/>
    <w:rsid w:val="00611F95"/>
    <w:rsid w:val="00613C65"/>
    <w:rsid w:val="0061468B"/>
    <w:rsid w:val="00616C66"/>
    <w:rsid w:val="00616F1C"/>
    <w:rsid w:val="00617333"/>
    <w:rsid w:val="006179E5"/>
    <w:rsid w:val="00622517"/>
    <w:rsid w:val="0062272E"/>
    <w:rsid w:val="00623677"/>
    <w:rsid w:val="006259CB"/>
    <w:rsid w:val="00626BE8"/>
    <w:rsid w:val="00626C30"/>
    <w:rsid w:val="00633542"/>
    <w:rsid w:val="00633F07"/>
    <w:rsid w:val="006400F9"/>
    <w:rsid w:val="006406CE"/>
    <w:rsid w:val="00642B74"/>
    <w:rsid w:val="00642BCE"/>
    <w:rsid w:val="0064331B"/>
    <w:rsid w:val="00645A2A"/>
    <w:rsid w:val="00647037"/>
    <w:rsid w:val="00654208"/>
    <w:rsid w:val="00657BF3"/>
    <w:rsid w:val="00660E2D"/>
    <w:rsid w:val="00662786"/>
    <w:rsid w:val="00662F81"/>
    <w:rsid w:val="00663F64"/>
    <w:rsid w:val="00664292"/>
    <w:rsid w:val="00665F61"/>
    <w:rsid w:val="0066668A"/>
    <w:rsid w:val="006701E9"/>
    <w:rsid w:val="00675ED7"/>
    <w:rsid w:val="00676E8F"/>
    <w:rsid w:val="006774DA"/>
    <w:rsid w:val="00684ABA"/>
    <w:rsid w:val="006876AC"/>
    <w:rsid w:val="006901BF"/>
    <w:rsid w:val="00690F7B"/>
    <w:rsid w:val="006914BA"/>
    <w:rsid w:val="00692993"/>
    <w:rsid w:val="006A0701"/>
    <w:rsid w:val="006A0C13"/>
    <w:rsid w:val="006A1272"/>
    <w:rsid w:val="006A2310"/>
    <w:rsid w:val="006A53A8"/>
    <w:rsid w:val="006A6381"/>
    <w:rsid w:val="006A76F0"/>
    <w:rsid w:val="006B0171"/>
    <w:rsid w:val="006B2967"/>
    <w:rsid w:val="006B3B70"/>
    <w:rsid w:val="006B4C5B"/>
    <w:rsid w:val="006B5057"/>
    <w:rsid w:val="006B5430"/>
    <w:rsid w:val="006B5A32"/>
    <w:rsid w:val="006B761C"/>
    <w:rsid w:val="006B7BFD"/>
    <w:rsid w:val="006C04E4"/>
    <w:rsid w:val="006C0D1F"/>
    <w:rsid w:val="006C163B"/>
    <w:rsid w:val="006C442F"/>
    <w:rsid w:val="006C450E"/>
    <w:rsid w:val="006D2E04"/>
    <w:rsid w:val="006E0BD9"/>
    <w:rsid w:val="006E3A26"/>
    <w:rsid w:val="006E50BF"/>
    <w:rsid w:val="006E67FA"/>
    <w:rsid w:val="006E68FD"/>
    <w:rsid w:val="006F6536"/>
    <w:rsid w:val="00700937"/>
    <w:rsid w:val="007045F7"/>
    <w:rsid w:val="00712CAA"/>
    <w:rsid w:val="007146D7"/>
    <w:rsid w:val="007149AD"/>
    <w:rsid w:val="007206CD"/>
    <w:rsid w:val="007214D8"/>
    <w:rsid w:val="0072304F"/>
    <w:rsid w:val="00726662"/>
    <w:rsid w:val="00726CCC"/>
    <w:rsid w:val="00726F05"/>
    <w:rsid w:val="007272EC"/>
    <w:rsid w:val="00727F34"/>
    <w:rsid w:val="007300AA"/>
    <w:rsid w:val="007307AD"/>
    <w:rsid w:val="00732EC3"/>
    <w:rsid w:val="00737071"/>
    <w:rsid w:val="007379CA"/>
    <w:rsid w:val="00741E24"/>
    <w:rsid w:val="00742131"/>
    <w:rsid w:val="00742647"/>
    <w:rsid w:val="0074268C"/>
    <w:rsid w:val="007435F6"/>
    <w:rsid w:val="00743FA6"/>
    <w:rsid w:val="0074484C"/>
    <w:rsid w:val="007455D4"/>
    <w:rsid w:val="007459DF"/>
    <w:rsid w:val="007514B3"/>
    <w:rsid w:val="00751B33"/>
    <w:rsid w:val="00754138"/>
    <w:rsid w:val="0075634D"/>
    <w:rsid w:val="00756619"/>
    <w:rsid w:val="007627F2"/>
    <w:rsid w:val="00762956"/>
    <w:rsid w:val="00771FEE"/>
    <w:rsid w:val="00773361"/>
    <w:rsid w:val="00774561"/>
    <w:rsid w:val="00776240"/>
    <w:rsid w:val="00780647"/>
    <w:rsid w:val="00782542"/>
    <w:rsid w:val="00784F09"/>
    <w:rsid w:val="0078618B"/>
    <w:rsid w:val="00790D75"/>
    <w:rsid w:val="00790E6D"/>
    <w:rsid w:val="0079529C"/>
    <w:rsid w:val="00795EF3"/>
    <w:rsid w:val="00797487"/>
    <w:rsid w:val="00797619"/>
    <w:rsid w:val="007977C4"/>
    <w:rsid w:val="007A0C9C"/>
    <w:rsid w:val="007A1A2F"/>
    <w:rsid w:val="007A31F8"/>
    <w:rsid w:val="007A3CF4"/>
    <w:rsid w:val="007A43F4"/>
    <w:rsid w:val="007B0719"/>
    <w:rsid w:val="007B0A83"/>
    <w:rsid w:val="007B1B24"/>
    <w:rsid w:val="007B3B8F"/>
    <w:rsid w:val="007B50D6"/>
    <w:rsid w:val="007B546A"/>
    <w:rsid w:val="007B69A3"/>
    <w:rsid w:val="007B6EE4"/>
    <w:rsid w:val="007B763C"/>
    <w:rsid w:val="007C1577"/>
    <w:rsid w:val="007C207A"/>
    <w:rsid w:val="007C4179"/>
    <w:rsid w:val="007C70A9"/>
    <w:rsid w:val="007C77B8"/>
    <w:rsid w:val="007D19FA"/>
    <w:rsid w:val="007D383F"/>
    <w:rsid w:val="007E1152"/>
    <w:rsid w:val="007E1F24"/>
    <w:rsid w:val="007E2EE2"/>
    <w:rsid w:val="007E4E8A"/>
    <w:rsid w:val="007E5351"/>
    <w:rsid w:val="007E770D"/>
    <w:rsid w:val="007E7D10"/>
    <w:rsid w:val="007F3E6D"/>
    <w:rsid w:val="007F50E3"/>
    <w:rsid w:val="00800C22"/>
    <w:rsid w:val="008030BE"/>
    <w:rsid w:val="00810AE5"/>
    <w:rsid w:val="008114EC"/>
    <w:rsid w:val="008129AA"/>
    <w:rsid w:val="008135AF"/>
    <w:rsid w:val="008135B5"/>
    <w:rsid w:val="008138AD"/>
    <w:rsid w:val="0081497D"/>
    <w:rsid w:val="0081573C"/>
    <w:rsid w:val="00817E1F"/>
    <w:rsid w:val="008214BF"/>
    <w:rsid w:val="0082274C"/>
    <w:rsid w:val="0082551D"/>
    <w:rsid w:val="00831594"/>
    <w:rsid w:val="008318F9"/>
    <w:rsid w:val="00831E43"/>
    <w:rsid w:val="00832AE9"/>
    <w:rsid w:val="00835D5F"/>
    <w:rsid w:val="0083743A"/>
    <w:rsid w:val="00840464"/>
    <w:rsid w:val="0084158D"/>
    <w:rsid w:val="00842A8C"/>
    <w:rsid w:val="00843D58"/>
    <w:rsid w:val="008511CF"/>
    <w:rsid w:val="00852CFC"/>
    <w:rsid w:val="00853B29"/>
    <w:rsid w:val="00853D19"/>
    <w:rsid w:val="008570EC"/>
    <w:rsid w:val="008616D8"/>
    <w:rsid w:val="008624DA"/>
    <w:rsid w:val="00863136"/>
    <w:rsid w:val="008646E8"/>
    <w:rsid w:val="00865AAE"/>
    <w:rsid w:val="00866969"/>
    <w:rsid w:val="00866F07"/>
    <w:rsid w:val="00867875"/>
    <w:rsid w:val="00867E5F"/>
    <w:rsid w:val="00874700"/>
    <w:rsid w:val="00874CD6"/>
    <w:rsid w:val="00880CE4"/>
    <w:rsid w:val="008848B7"/>
    <w:rsid w:val="00885576"/>
    <w:rsid w:val="00885754"/>
    <w:rsid w:val="00886A38"/>
    <w:rsid w:val="008923D2"/>
    <w:rsid w:val="008927C1"/>
    <w:rsid w:val="00896231"/>
    <w:rsid w:val="00896987"/>
    <w:rsid w:val="00897C00"/>
    <w:rsid w:val="008A2806"/>
    <w:rsid w:val="008A43EB"/>
    <w:rsid w:val="008A53E9"/>
    <w:rsid w:val="008A63B5"/>
    <w:rsid w:val="008A652E"/>
    <w:rsid w:val="008B295F"/>
    <w:rsid w:val="008B4B55"/>
    <w:rsid w:val="008C19D5"/>
    <w:rsid w:val="008D036E"/>
    <w:rsid w:val="008D0C53"/>
    <w:rsid w:val="008D0FDC"/>
    <w:rsid w:val="008D101E"/>
    <w:rsid w:val="008D37D9"/>
    <w:rsid w:val="008D411E"/>
    <w:rsid w:val="008D57C0"/>
    <w:rsid w:val="008D766F"/>
    <w:rsid w:val="008E1424"/>
    <w:rsid w:val="008E23D5"/>
    <w:rsid w:val="008E323D"/>
    <w:rsid w:val="008E5341"/>
    <w:rsid w:val="008E56C5"/>
    <w:rsid w:val="008E59CC"/>
    <w:rsid w:val="008E6041"/>
    <w:rsid w:val="008E62F2"/>
    <w:rsid w:val="008E6475"/>
    <w:rsid w:val="008E6691"/>
    <w:rsid w:val="008E6CBB"/>
    <w:rsid w:val="008E6F4B"/>
    <w:rsid w:val="008F071F"/>
    <w:rsid w:val="008F2B85"/>
    <w:rsid w:val="008F639E"/>
    <w:rsid w:val="00900166"/>
    <w:rsid w:val="00900F2C"/>
    <w:rsid w:val="0090145A"/>
    <w:rsid w:val="00901570"/>
    <w:rsid w:val="00902671"/>
    <w:rsid w:val="0090285F"/>
    <w:rsid w:val="009032A9"/>
    <w:rsid w:val="00903ECC"/>
    <w:rsid w:val="009040CC"/>
    <w:rsid w:val="00907966"/>
    <w:rsid w:val="009109FD"/>
    <w:rsid w:val="00911024"/>
    <w:rsid w:val="00911A62"/>
    <w:rsid w:val="00914C97"/>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37702"/>
    <w:rsid w:val="00937C71"/>
    <w:rsid w:val="00940FC5"/>
    <w:rsid w:val="00941322"/>
    <w:rsid w:val="00942142"/>
    <w:rsid w:val="00942473"/>
    <w:rsid w:val="00945476"/>
    <w:rsid w:val="009471A4"/>
    <w:rsid w:val="009477FD"/>
    <w:rsid w:val="0095019F"/>
    <w:rsid w:val="00951BC8"/>
    <w:rsid w:val="00957BDB"/>
    <w:rsid w:val="00961E31"/>
    <w:rsid w:val="0096214D"/>
    <w:rsid w:val="00963C2F"/>
    <w:rsid w:val="00965824"/>
    <w:rsid w:val="00967294"/>
    <w:rsid w:val="00972D81"/>
    <w:rsid w:val="009742D0"/>
    <w:rsid w:val="00977022"/>
    <w:rsid w:val="00977108"/>
    <w:rsid w:val="0098098D"/>
    <w:rsid w:val="00986958"/>
    <w:rsid w:val="00992B17"/>
    <w:rsid w:val="009940DF"/>
    <w:rsid w:val="0099547E"/>
    <w:rsid w:val="009A2F72"/>
    <w:rsid w:val="009A405E"/>
    <w:rsid w:val="009A4647"/>
    <w:rsid w:val="009A4DB7"/>
    <w:rsid w:val="009A6DF8"/>
    <w:rsid w:val="009A7031"/>
    <w:rsid w:val="009B2D82"/>
    <w:rsid w:val="009B4D83"/>
    <w:rsid w:val="009B589D"/>
    <w:rsid w:val="009B647C"/>
    <w:rsid w:val="009B6F4F"/>
    <w:rsid w:val="009B7CD6"/>
    <w:rsid w:val="009C50AC"/>
    <w:rsid w:val="009D0341"/>
    <w:rsid w:val="009D3982"/>
    <w:rsid w:val="009D5A35"/>
    <w:rsid w:val="009D5DCC"/>
    <w:rsid w:val="009D60EC"/>
    <w:rsid w:val="009D7515"/>
    <w:rsid w:val="009D7744"/>
    <w:rsid w:val="009E0302"/>
    <w:rsid w:val="009E16BF"/>
    <w:rsid w:val="009E20C3"/>
    <w:rsid w:val="009E2F8A"/>
    <w:rsid w:val="009E3AC6"/>
    <w:rsid w:val="009E5980"/>
    <w:rsid w:val="009E5F11"/>
    <w:rsid w:val="009E79C9"/>
    <w:rsid w:val="009F05BD"/>
    <w:rsid w:val="009F0BDC"/>
    <w:rsid w:val="009F38D8"/>
    <w:rsid w:val="009F42DF"/>
    <w:rsid w:val="009F45E3"/>
    <w:rsid w:val="009F5E00"/>
    <w:rsid w:val="009F5FD9"/>
    <w:rsid w:val="00A00072"/>
    <w:rsid w:val="00A00BA3"/>
    <w:rsid w:val="00A0144B"/>
    <w:rsid w:val="00A04501"/>
    <w:rsid w:val="00A05118"/>
    <w:rsid w:val="00A13150"/>
    <w:rsid w:val="00A143DB"/>
    <w:rsid w:val="00A148A7"/>
    <w:rsid w:val="00A14C7C"/>
    <w:rsid w:val="00A229EA"/>
    <w:rsid w:val="00A2697E"/>
    <w:rsid w:val="00A26E81"/>
    <w:rsid w:val="00A3098E"/>
    <w:rsid w:val="00A313F2"/>
    <w:rsid w:val="00A3660B"/>
    <w:rsid w:val="00A36D1E"/>
    <w:rsid w:val="00A370DA"/>
    <w:rsid w:val="00A43385"/>
    <w:rsid w:val="00A441DA"/>
    <w:rsid w:val="00A44FB7"/>
    <w:rsid w:val="00A54AB6"/>
    <w:rsid w:val="00A55400"/>
    <w:rsid w:val="00A56453"/>
    <w:rsid w:val="00A60A3A"/>
    <w:rsid w:val="00A60F67"/>
    <w:rsid w:val="00A63A7A"/>
    <w:rsid w:val="00A65636"/>
    <w:rsid w:val="00A668F3"/>
    <w:rsid w:val="00A7249E"/>
    <w:rsid w:val="00A72BB1"/>
    <w:rsid w:val="00A73821"/>
    <w:rsid w:val="00A73EE7"/>
    <w:rsid w:val="00A7798A"/>
    <w:rsid w:val="00A81414"/>
    <w:rsid w:val="00A81D78"/>
    <w:rsid w:val="00A8262E"/>
    <w:rsid w:val="00A82DA5"/>
    <w:rsid w:val="00A83C1F"/>
    <w:rsid w:val="00A842EE"/>
    <w:rsid w:val="00A93282"/>
    <w:rsid w:val="00A9524C"/>
    <w:rsid w:val="00A96C90"/>
    <w:rsid w:val="00AA043E"/>
    <w:rsid w:val="00AA17C1"/>
    <w:rsid w:val="00AA19C9"/>
    <w:rsid w:val="00AA1C78"/>
    <w:rsid w:val="00AA25E3"/>
    <w:rsid w:val="00AA4627"/>
    <w:rsid w:val="00AB06C5"/>
    <w:rsid w:val="00AB3EB1"/>
    <w:rsid w:val="00AB462A"/>
    <w:rsid w:val="00AB58EE"/>
    <w:rsid w:val="00AB6361"/>
    <w:rsid w:val="00AB6721"/>
    <w:rsid w:val="00AC132E"/>
    <w:rsid w:val="00AC76DE"/>
    <w:rsid w:val="00AD09BA"/>
    <w:rsid w:val="00AD1077"/>
    <w:rsid w:val="00AD3B70"/>
    <w:rsid w:val="00AD3C03"/>
    <w:rsid w:val="00AD479F"/>
    <w:rsid w:val="00AE45FF"/>
    <w:rsid w:val="00AE6727"/>
    <w:rsid w:val="00AF084B"/>
    <w:rsid w:val="00AF1E5F"/>
    <w:rsid w:val="00AF3323"/>
    <w:rsid w:val="00AF3C1E"/>
    <w:rsid w:val="00AF5A4A"/>
    <w:rsid w:val="00AF71DC"/>
    <w:rsid w:val="00AF71E8"/>
    <w:rsid w:val="00B0141E"/>
    <w:rsid w:val="00B01A19"/>
    <w:rsid w:val="00B02C26"/>
    <w:rsid w:val="00B04655"/>
    <w:rsid w:val="00B04EC9"/>
    <w:rsid w:val="00B06EB4"/>
    <w:rsid w:val="00B07B39"/>
    <w:rsid w:val="00B07ED2"/>
    <w:rsid w:val="00B104C3"/>
    <w:rsid w:val="00B14E17"/>
    <w:rsid w:val="00B15E1B"/>
    <w:rsid w:val="00B16D09"/>
    <w:rsid w:val="00B17494"/>
    <w:rsid w:val="00B178F7"/>
    <w:rsid w:val="00B21268"/>
    <w:rsid w:val="00B24ACE"/>
    <w:rsid w:val="00B25487"/>
    <w:rsid w:val="00B257A4"/>
    <w:rsid w:val="00B2747C"/>
    <w:rsid w:val="00B27EF4"/>
    <w:rsid w:val="00B41712"/>
    <w:rsid w:val="00B4362E"/>
    <w:rsid w:val="00B4456D"/>
    <w:rsid w:val="00B46D34"/>
    <w:rsid w:val="00B478E1"/>
    <w:rsid w:val="00B47B1C"/>
    <w:rsid w:val="00B511F8"/>
    <w:rsid w:val="00B51C8E"/>
    <w:rsid w:val="00B5293F"/>
    <w:rsid w:val="00B53725"/>
    <w:rsid w:val="00B53AA4"/>
    <w:rsid w:val="00B55E0C"/>
    <w:rsid w:val="00B5630D"/>
    <w:rsid w:val="00B5654A"/>
    <w:rsid w:val="00B56F96"/>
    <w:rsid w:val="00B576E8"/>
    <w:rsid w:val="00B61066"/>
    <w:rsid w:val="00B62AFE"/>
    <w:rsid w:val="00B64CB4"/>
    <w:rsid w:val="00B700D6"/>
    <w:rsid w:val="00B702C2"/>
    <w:rsid w:val="00B7124A"/>
    <w:rsid w:val="00B71C1F"/>
    <w:rsid w:val="00B73675"/>
    <w:rsid w:val="00B76BE7"/>
    <w:rsid w:val="00B800E5"/>
    <w:rsid w:val="00B8154D"/>
    <w:rsid w:val="00B82A72"/>
    <w:rsid w:val="00B82C38"/>
    <w:rsid w:val="00B8394D"/>
    <w:rsid w:val="00B839F3"/>
    <w:rsid w:val="00B846DF"/>
    <w:rsid w:val="00B86AFC"/>
    <w:rsid w:val="00B87DA7"/>
    <w:rsid w:val="00B900F0"/>
    <w:rsid w:val="00B91D00"/>
    <w:rsid w:val="00B91D27"/>
    <w:rsid w:val="00B93E4E"/>
    <w:rsid w:val="00B94682"/>
    <w:rsid w:val="00B94B8F"/>
    <w:rsid w:val="00B95264"/>
    <w:rsid w:val="00B95A61"/>
    <w:rsid w:val="00B97222"/>
    <w:rsid w:val="00BA18DD"/>
    <w:rsid w:val="00BA48D5"/>
    <w:rsid w:val="00BA5D0A"/>
    <w:rsid w:val="00BA66F5"/>
    <w:rsid w:val="00BB0A1A"/>
    <w:rsid w:val="00BB17CC"/>
    <w:rsid w:val="00BB2DAD"/>
    <w:rsid w:val="00BB363C"/>
    <w:rsid w:val="00BB5773"/>
    <w:rsid w:val="00BC18BB"/>
    <w:rsid w:val="00BC2627"/>
    <w:rsid w:val="00BC42BC"/>
    <w:rsid w:val="00BC4B33"/>
    <w:rsid w:val="00BC5747"/>
    <w:rsid w:val="00BC66CD"/>
    <w:rsid w:val="00BD23FF"/>
    <w:rsid w:val="00BD6AF1"/>
    <w:rsid w:val="00BD6BBC"/>
    <w:rsid w:val="00BD7302"/>
    <w:rsid w:val="00BE0930"/>
    <w:rsid w:val="00BE1961"/>
    <w:rsid w:val="00BE3525"/>
    <w:rsid w:val="00BE36D5"/>
    <w:rsid w:val="00BE4A10"/>
    <w:rsid w:val="00BE5E2A"/>
    <w:rsid w:val="00BF3580"/>
    <w:rsid w:val="00BF6C74"/>
    <w:rsid w:val="00C0001B"/>
    <w:rsid w:val="00C0043B"/>
    <w:rsid w:val="00C0051C"/>
    <w:rsid w:val="00C02C29"/>
    <w:rsid w:val="00C05E52"/>
    <w:rsid w:val="00C06643"/>
    <w:rsid w:val="00C11B50"/>
    <w:rsid w:val="00C1390D"/>
    <w:rsid w:val="00C1588E"/>
    <w:rsid w:val="00C207FE"/>
    <w:rsid w:val="00C2124C"/>
    <w:rsid w:val="00C22500"/>
    <w:rsid w:val="00C232BC"/>
    <w:rsid w:val="00C2555C"/>
    <w:rsid w:val="00C275C6"/>
    <w:rsid w:val="00C31405"/>
    <w:rsid w:val="00C3385D"/>
    <w:rsid w:val="00C354ED"/>
    <w:rsid w:val="00C3573C"/>
    <w:rsid w:val="00C37F93"/>
    <w:rsid w:val="00C40795"/>
    <w:rsid w:val="00C41149"/>
    <w:rsid w:val="00C41189"/>
    <w:rsid w:val="00C428DD"/>
    <w:rsid w:val="00C42CD9"/>
    <w:rsid w:val="00C45881"/>
    <w:rsid w:val="00C46C52"/>
    <w:rsid w:val="00C47B45"/>
    <w:rsid w:val="00C50551"/>
    <w:rsid w:val="00C50667"/>
    <w:rsid w:val="00C50988"/>
    <w:rsid w:val="00C52433"/>
    <w:rsid w:val="00C524E4"/>
    <w:rsid w:val="00C52553"/>
    <w:rsid w:val="00C53FC2"/>
    <w:rsid w:val="00C54140"/>
    <w:rsid w:val="00C555E4"/>
    <w:rsid w:val="00C56746"/>
    <w:rsid w:val="00C56BB4"/>
    <w:rsid w:val="00C61182"/>
    <w:rsid w:val="00C62AD2"/>
    <w:rsid w:val="00C6416D"/>
    <w:rsid w:val="00C64171"/>
    <w:rsid w:val="00C651E0"/>
    <w:rsid w:val="00C65B19"/>
    <w:rsid w:val="00C74FF1"/>
    <w:rsid w:val="00C7585E"/>
    <w:rsid w:val="00C76BE6"/>
    <w:rsid w:val="00C8106E"/>
    <w:rsid w:val="00C824DE"/>
    <w:rsid w:val="00C85FF1"/>
    <w:rsid w:val="00C86D2F"/>
    <w:rsid w:val="00C90B83"/>
    <w:rsid w:val="00C9228B"/>
    <w:rsid w:val="00C931FD"/>
    <w:rsid w:val="00C944A3"/>
    <w:rsid w:val="00C94C4D"/>
    <w:rsid w:val="00C96BBD"/>
    <w:rsid w:val="00CA1AF9"/>
    <w:rsid w:val="00CA1DD0"/>
    <w:rsid w:val="00CA2099"/>
    <w:rsid w:val="00CA572A"/>
    <w:rsid w:val="00CA6ACB"/>
    <w:rsid w:val="00CB1E7A"/>
    <w:rsid w:val="00CB2290"/>
    <w:rsid w:val="00CB4E1D"/>
    <w:rsid w:val="00CC1CA1"/>
    <w:rsid w:val="00CC2588"/>
    <w:rsid w:val="00CC536E"/>
    <w:rsid w:val="00CC5D88"/>
    <w:rsid w:val="00CC698C"/>
    <w:rsid w:val="00CD29B9"/>
    <w:rsid w:val="00CD3BF7"/>
    <w:rsid w:val="00CD3FB4"/>
    <w:rsid w:val="00CD4557"/>
    <w:rsid w:val="00CD7B9F"/>
    <w:rsid w:val="00CE00C5"/>
    <w:rsid w:val="00CE03AC"/>
    <w:rsid w:val="00CE14B5"/>
    <w:rsid w:val="00CE2B3F"/>
    <w:rsid w:val="00CE2F84"/>
    <w:rsid w:val="00CE450D"/>
    <w:rsid w:val="00CE7BD4"/>
    <w:rsid w:val="00CF1752"/>
    <w:rsid w:val="00CF19EA"/>
    <w:rsid w:val="00CF46B0"/>
    <w:rsid w:val="00D01A8C"/>
    <w:rsid w:val="00D02CA7"/>
    <w:rsid w:val="00D03328"/>
    <w:rsid w:val="00D03686"/>
    <w:rsid w:val="00D0369F"/>
    <w:rsid w:val="00D044DD"/>
    <w:rsid w:val="00D119D3"/>
    <w:rsid w:val="00D15EFA"/>
    <w:rsid w:val="00D16967"/>
    <w:rsid w:val="00D20B2D"/>
    <w:rsid w:val="00D211CD"/>
    <w:rsid w:val="00D24412"/>
    <w:rsid w:val="00D2594B"/>
    <w:rsid w:val="00D27077"/>
    <w:rsid w:val="00D276C6"/>
    <w:rsid w:val="00D27D46"/>
    <w:rsid w:val="00D337DD"/>
    <w:rsid w:val="00D35071"/>
    <w:rsid w:val="00D35201"/>
    <w:rsid w:val="00D357B4"/>
    <w:rsid w:val="00D40156"/>
    <w:rsid w:val="00D4023F"/>
    <w:rsid w:val="00D407D4"/>
    <w:rsid w:val="00D41EA5"/>
    <w:rsid w:val="00D42CD9"/>
    <w:rsid w:val="00D44456"/>
    <w:rsid w:val="00D46E5A"/>
    <w:rsid w:val="00D474E7"/>
    <w:rsid w:val="00D47549"/>
    <w:rsid w:val="00D51EE8"/>
    <w:rsid w:val="00D53B63"/>
    <w:rsid w:val="00D5441D"/>
    <w:rsid w:val="00D54C20"/>
    <w:rsid w:val="00D561E8"/>
    <w:rsid w:val="00D60946"/>
    <w:rsid w:val="00D64635"/>
    <w:rsid w:val="00D670CC"/>
    <w:rsid w:val="00D70341"/>
    <w:rsid w:val="00D70DB6"/>
    <w:rsid w:val="00D714A1"/>
    <w:rsid w:val="00D71D3D"/>
    <w:rsid w:val="00D76A08"/>
    <w:rsid w:val="00D8296B"/>
    <w:rsid w:val="00D83545"/>
    <w:rsid w:val="00D83DA1"/>
    <w:rsid w:val="00D850E0"/>
    <w:rsid w:val="00D85FE0"/>
    <w:rsid w:val="00D867C0"/>
    <w:rsid w:val="00D87D3F"/>
    <w:rsid w:val="00D87EAD"/>
    <w:rsid w:val="00D907C1"/>
    <w:rsid w:val="00D96313"/>
    <w:rsid w:val="00D9671A"/>
    <w:rsid w:val="00D97550"/>
    <w:rsid w:val="00DA0F1D"/>
    <w:rsid w:val="00DA2426"/>
    <w:rsid w:val="00DA300D"/>
    <w:rsid w:val="00DA310E"/>
    <w:rsid w:val="00DA4FDF"/>
    <w:rsid w:val="00DA6246"/>
    <w:rsid w:val="00DB0A38"/>
    <w:rsid w:val="00DB277F"/>
    <w:rsid w:val="00DB41EA"/>
    <w:rsid w:val="00DC0585"/>
    <w:rsid w:val="00DC1889"/>
    <w:rsid w:val="00DC2724"/>
    <w:rsid w:val="00DC39F4"/>
    <w:rsid w:val="00DC407C"/>
    <w:rsid w:val="00DC4730"/>
    <w:rsid w:val="00DC5CE3"/>
    <w:rsid w:val="00DC603D"/>
    <w:rsid w:val="00DD087D"/>
    <w:rsid w:val="00DD2B69"/>
    <w:rsid w:val="00DD2E55"/>
    <w:rsid w:val="00DD4C2D"/>
    <w:rsid w:val="00DD60CD"/>
    <w:rsid w:val="00DD771B"/>
    <w:rsid w:val="00DE21FF"/>
    <w:rsid w:val="00DE555F"/>
    <w:rsid w:val="00DE66FC"/>
    <w:rsid w:val="00DF00BC"/>
    <w:rsid w:val="00DF2560"/>
    <w:rsid w:val="00DF2A09"/>
    <w:rsid w:val="00DF47A5"/>
    <w:rsid w:val="00DF7E37"/>
    <w:rsid w:val="00E00318"/>
    <w:rsid w:val="00E028BB"/>
    <w:rsid w:val="00E049ED"/>
    <w:rsid w:val="00E122BA"/>
    <w:rsid w:val="00E12805"/>
    <w:rsid w:val="00E12A4F"/>
    <w:rsid w:val="00E14CF2"/>
    <w:rsid w:val="00E1790F"/>
    <w:rsid w:val="00E1794C"/>
    <w:rsid w:val="00E20BE0"/>
    <w:rsid w:val="00E21496"/>
    <w:rsid w:val="00E23E09"/>
    <w:rsid w:val="00E25218"/>
    <w:rsid w:val="00E306D7"/>
    <w:rsid w:val="00E31CD1"/>
    <w:rsid w:val="00E329A9"/>
    <w:rsid w:val="00E34A1B"/>
    <w:rsid w:val="00E34D29"/>
    <w:rsid w:val="00E351A4"/>
    <w:rsid w:val="00E35EE9"/>
    <w:rsid w:val="00E365C4"/>
    <w:rsid w:val="00E37D59"/>
    <w:rsid w:val="00E4005C"/>
    <w:rsid w:val="00E401E3"/>
    <w:rsid w:val="00E41136"/>
    <w:rsid w:val="00E41BE1"/>
    <w:rsid w:val="00E41CA4"/>
    <w:rsid w:val="00E430BC"/>
    <w:rsid w:val="00E50D8D"/>
    <w:rsid w:val="00E5255A"/>
    <w:rsid w:val="00E537D9"/>
    <w:rsid w:val="00E559A3"/>
    <w:rsid w:val="00E57767"/>
    <w:rsid w:val="00E6144D"/>
    <w:rsid w:val="00E64CA1"/>
    <w:rsid w:val="00E65030"/>
    <w:rsid w:val="00E659CE"/>
    <w:rsid w:val="00E659F3"/>
    <w:rsid w:val="00E67766"/>
    <w:rsid w:val="00E67C96"/>
    <w:rsid w:val="00E71F8D"/>
    <w:rsid w:val="00E756AA"/>
    <w:rsid w:val="00E75942"/>
    <w:rsid w:val="00E7599D"/>
    <w:rsid w:val="00E8128A"/>
    <w:rsid w:val="00E82CAB"/>
    <w:rsid w:val="00E8463B"/>
    <w:rsid w:val="00E85A15"/>
    <w:rsid w:val="00E87149"/>
    <w:rsid w:val="00E877A3"/>
    <w:rsid w:val="00E87FFD"/>
    <w:rsid w:val="00E9079B"/>
    <w:rsid w:val="00E91572"/>
    <w:rsid w:val="00E9515B"/>
    <w:rsid w:val="00E9533E"/>
    <w:rsid w:val="00E9696B"/>
    <w:rsid w:val="00E9699F"/>
    <w:rsid w:val="00EA5585"/>
    <w:rsid w:val="00EA6736"/>
    <w:rsid w:val="00EB073D"/>
    <w:rsid w:val="00EB1016"/>
    <w:rsid w:val="00EB5DD9"/>
    <w:rsid w:val="00EB7E73"/>
    <w:rsid w:val="00EC092D"/>
    <w:rsid w:val="00EC1EAE"/>
    <w:rsid w:val="00EC3DDE"/>
    <w:rsid w:val="00EC4F59"/>
    <w:rsid w:val="00EC5A07"/>
    <w:rsid w:val="00ED1E68"/>
    <w:rsid w:val="00ED2DB6"/>
    <w:rsid w:val="00ED3E26"/>
    <w:rsid w:val="00ED442E"/>
    <w:rsid w:val="00ED4984"/>
    <w:rsid w:val="00ED6C27"/>
    <w:rsid w:val="00EE1D8B"/>
    <w:rsid w:val="00EE5BC0"/>
    <w:rsid w:val="00EF0492"/>
    <w:rsid w:val="00EF1559"/>
    <w:rsid w:val="00EF213E"/>
    <w:rsid w:val="00EF3221"/>
    <w:rsid w:val="00EF356C"/>
    <w:rsid w:val="00EF4D3A"/>
    <w:rsid w:val="00EF72E8"/>
    <w:rsid w:val="00F00C19"/>
    <w:rsid w:val="00F0266B"/>
    <w:rsid w:val="00F03054"/>
    <w:rsid w:val="00F04F5C"/>
    <w:rsid w:val="00F1086C"/>
    <w:rsid w:val="00F10DC0"/>
    <w:rsid w:val="00F14274"/>
    <w:rsid w:val="00F15C6A"/>
    <w:rsid w:val="00F16703"/>
    <w:rsid w:val="00F1686B"/>
    <w:rsid w:val="00F17A6D"/>
    <w:rsid w:val="00F251A7"/>
    <w:rsid w:val="00F254CA"/>
    <w:rsid w:val="00F25C72"/>
    <w:rsid w:val="00F25FBD"/>
    <w:rsid w:val="00F26863"/>
    <w:rsid w:val="00F3056A"/>
    <w:rsid w:val="00F3076F"/>
    <w:rsid w:val="00F33108"/>
    <w:rsid w:val="00F3598C"/>
    <w:rsid w:val="00F4050F"/>
    <w:rsid w:val="00F427CF"/>
    <w:rsid w:val="00F42EAB"/>
    <w:rsid w:val="00F4415C"/>
    <w:rsid w:val="00F4516B"/>
    <w:rsid w:val="00F47F14"/>
    <w:rsid w:val="00F50064"/>
    <w:rsid w:val="00F51A62"/>
    <w:rsid w:val="00F603ED"/>
    <w:rsid w:val="00F608CE"/>
    <w:rsid w:val="00F61A44"/>
    <w:rsid w:val="00F6699D"/>
    <w:rsid w:val="00F67DF5"/>
    <w:rsid w:val="00F704B7"/>
    <w:rsid w:val="00F70CE7"/>
    <w:rsid w:val="00F77A36"/>
    <w:rsid w:val="00F8097B"/>
    <w:rsid w:val="00F80FA9"/>
    <w:rsid w:val="00F81290"/>
    <w:rsid w:val="00F81BAC"/>
    <w:rsid w:val="00F8310A"/>
    <w:rsid w:val="00F83501"/>
    <w:rsid w:val="00F84227"/>
    <w:rsid w:val="00F848DE"/>
    <w:rsid w:val="00F85104"/>
    <w:rsid w:val="00F852A7"/>
    <w:rsid w:val="00F93D59"/>
    <w:rsid w:val="00F9545C"/>
    <w:rsid w:val="00F9662A"/>
    <w:rsid w:val="00F9742F"/>
    <w:rsid w:val="00F97C0D"/>
    <w:rsid w:val="00F97FBC"/>
    <w:rsid w:val="00FA11C2"/>
    <w:rsid w:val="00FA29E8"/>
    <w:rsid w:val="00FA5508"/>
    <w:rsid w:val="00FA665B"/>
    <w:rsid w:val="00FA6B94"/>
    <w:rsid w:val="00FB0B3D"/>
    <w:rsid w:val="00FB1692"/>
    <w:rsid w:val="00FB479D"/>
    <w:rsid w:val="00FB7342"/>
    <w:rsid w:val="00FC0178"/>
    <w:rsid w:val="00FC1626"/>
    <w:rsid w:val="00FC16A7"/>
    <w:rsid w:val="00FC2352"/>
    <w:rsid w:val="00FC301A"/>
    <w:rsid w:val="00FC3A8F"/>
    <w:rsid w:val="00FC5AF9"/>
    <w:rsid w:val="00FC643B"/>
    <w:rsid w:val="00FD10FB"/>
    <w:rsid w:val="00FD1EC9"/>
    <w:rsid w:val="00FD23DE"/>
    <w:rsid w:val="00FD3DE5"/>
    <w:rsid w:val="00FD5744"/>
    <w:rsid w:val="00FE3886"/>
    <w:rsid w:val="00FE3D90"/>
    <w:rsid w:val="00FE436A"/>
    <w:rsid w:val="00FE7A28"/>
    <w:rsid w:val="00FF09A7"/>
    <w:rsid w:val="00FF192D"/>
    <w:rsid w:val="00FF1D84"/>
    <w:rsid w:val="00FF2ECD"/>
    <w:rsid w:val="00FF4B08"/>
    <w:rsid w:val="00FF647D"/>
    <w:rsid w:val="00FF7C1D"/>
    <w:rsid w:val="018A8C74"/>
    <w:rsid w:val="04284716"/>
    <w:rsid w:val="0493BF06"/>
    <w:rsid w:val="04BF484F"/>
    <w:rsid w:val="04C6D633"/>
    <w:rsid w:val="059245EB"/>
    <w:rsid w:val="07230FA9"/>
    <w:rsid w:val="07424468"/>
    <w:rsid w:val="09D967F7"/>
    <w:rsid w:val="0A3CC784"/>
    <w:rsid w:val="0AC45AD3"/>
    <w:rsid w:val="0AFF7F66"/>
    <w:rsid w:val="0B5C9855"/>
    <w:rsid w:val="0BAD0AA1"/>
    <w:rsid w:val="0CDE3703"/>
    <w:rsid w:val="0D001896"/>
    <w:rsid w:val="0D2EAE76"/>
    <w:rsid w:val="0DBFA36F"/>
    <w:rsid w:val="0E20FB44"/>
    <w:rsid w:val="0EE0B8AD"/>
    <w:rsid w:val="0F6CF201"/>
    <w:rsid w:val="11076EF2"/>
    <w:rsid w:val="111EA776"/>
    <w:rsid w:val="117B372B"/>
    <w:rsid w:val="11D96135"/>
    <w:rsid w:val="13321336"/>
    <w:rsid w:val="136E003C"/>
    <w:rsid w:val="137D74E5"/>
    <w:rsid w:val="138EF129"/>
    <w:rsid w:val="14480C67"/>
    <w:rsid w:val="14F16C9C"/>
    <w:rsid w:val="150B1CD2"/>
    <w:rsid w:val="1515234A"/>
    <w:rsid w:val="151B2C95"/>
    <w:rsid w:val="157390FF"/>
    <w:rsid w:val="160545B0"/>
    <w:rsid w:val="170E27D9"/>
    <w:rsid w:val="17743A8E"/>
    <w:rsid w:val="194C9487"/>
    <w:rsid w:val="1A073AF0"/>
    <w:rsid w:val="1B1849DD"/>
    <w:rsid w:val="1B4F2C9B"/>
    <w:rsid w:val="1D4FE185"/>
    <w:rsid w:val="1EEC2472"/>
    <w:rsid w:val="2046F8B3"/>
    <w:rsid w:val="2139EE95"/>
    <w:rsid w:val="21D66947"/>
    <w:rsid w:val="2267A2DD"/>
    <w:rsid w:val="22F50DC3"/>
    <w:rsid w:val="240D40EF"/>
    <w:rsid w:val="250E4350"/>
    <w:rsid w:val="2564836D"/>
    <w:rsid w:val="27EAD80F"/>
    <w:rsid w:val="28E93728"/>
    <w:rsid w:val="299902D8"/>
    <w:rsid w:val="2AA3932E"/>
    <w:rsid w:val="2ADF2207"/>
    <w:rsid w:val="2B74A6C1"/>
    <w:rsid w:val="2FA7990A"/>
    <w:rsid w:val="3023746C"/>
    <w:rsid w:val="30A7A3B5"/>
    <w:rsid w:val="3232CE67"/>
    <w:rsid w:val="329D4558"/>
    <w:rsid w:val="330E4038"/>
    <w:rsid w:val="332CBA0F"/>
    <w:rsid w:val="3488A72B"/>
    <w:rsid w:val="35892ADC"/>
    <w:rsid w:val="35911142"/>
    <w:rsid w:val="36B40561"/>
    <w:rsid w:val="37063154"/>
    <w:rsid w:val="383B9C61"/>
    <w:rsid w:val="38C3923C"/>
    <w:rsid w:val="394C58FB"/>
    <w:rsid w:val="3AAAFEB8"/>
    <w:rsid w:val="3AE9590D"/>
    <w:rsid w:val="3B54310F"/>
    <w:rsid w:val="3BE5731C"/>
    <w:rsid w:val="3C5DFEBB"/>
    <w:rsid w:val="3D5BC6E6"/>
    <w:rsid w:val="3DA1ED3E"/>
    <w:rsid w:val="3EA453E3"/>
    <w:rsid w:val="42180980"/>
    <w:rsid w:val="429907E4"/>
    <w:rsid w:val="42C39796"/>
    <w:rsid w:val="4323101A"/>
    <w:rsid w:val="43FA767A"/>
    <w:rsid w:val="4459001E"/>
    <w:rsid w:val="44D662C3"/>
    <w:rsid w:val="457C1C88"/>
    <w:rsid w:val="4931F0AF"/>
    <w:rsid w:val="4963D3EE"/>
    <w:rsid w:val="4AF5D575"/>
    <w:rsid w:val="4B06D54C"/>
    <w:rsid w:val="4BCE90C2"/>
    <w:rsid w:val="4C22B817"/>
    <w:rsid w:val="4CAC3614"/>
    <w:rsid w:val="4CE1BEB4"/>
    <w:rsid w:val="4D2034B6"/>
    <w:rsid w:val="4DBE1857"/>
    <w:rsid w:val="4EE2F322"/>
    <w:rsid w:val="5004D827"/>
    <w:rsid w:val="51481BCE"/>
    <w:rsid w:val="51C79A54"/>
    <w:rsid w:val="529E6D80"/>
    <w:rsid w:val="53B3F45E"/>
    <w:rsid w:val="53E876CC"/>
    <w:rsid w:val="540D5E66"/>
    <w:rsid w:val="54F317FE"/>
    <w:rsid w:val="55051FDD"/>
    <w:rsid w:val="57018FCA"/>
    <w:rsid w:val="583CD6A7"/>
    <w:rsid w:val="588BD5CE"/>
    <w:rsid w:val="58A6DB5C"/>
    <w:rsid w:val="5C42BF95"/>
    <w:rsid w:val="5C88238D"/>
    <w:rsid w:val="5C9382FF"/>
    <w:rsid w:val="5ECD9D20"/>
    <w:rsid w:val="5FF9007C"/>
    <w:rsid w:val="601C28CA"/>
    <w:rsid w:val="60BF02A0"/>
    <w:rsid w:val="619279C0"/>
    <w:rsid w:val="6221F233"/>
    <w:rsid w:val="62325A94"/>
    <w:rsid w:val="6304CD58"/>
    <w:rsid w:val="644BA45D"/>
    <w:rsid w:val="67068BA6"/>
    <w:rsid w:val="68AD88BB"/>
    <w:rsid w:val="68BCB23A"/>
    <w:rsid w:val="69351014"/>
    <w:rsid w:val="696AEA1F"/>
    <w:rsid w:val="6A46432F"/>
    <w:rsid w:val="6B27BFC9"/>
    <w:rsid w:val="6BF4B48A"/>
    <w:rsid w:val="6C4BCEAC"/>
    <w:rsid w:val="6DC6FE9F"/>
    <w:rsid w:val="6DD0F44F"/>
    <w:rsid w:val="6E333247"/>
    <w:rsid w:val="6E604AB2"/>
    <w:rsid w:val="6EF97A9D"/>
    <w:rsid w:val="6FC96AE6"/>
    <w:rsid w:val="6FEB277A"/>
    <w:rsid w:val="700876D2"/>
    <w:rsid w:val="70FE438C"/>
    <w:rsid w:val="71A7BA45"/>
    <w:rsid w:val="72655871"/>
    <w:rsid w:val="74A947B9"/>
    <w:rsid w:val="75671F66"/>
    <w:rsid w:val="7584A48D"/>
    <w:rsid w:val="7691E5BE"/>
    <w:rsid w:val="777D88DC"/>
    <w:rsid w:val="78A57F86"/>
    <w:rsid w:val="7968694B"/>
    <w:rsid w:val="79DABBDC"/>
    <w:rsid w:val="7A816D8B"/>
    <w:rsid w:val="7AA2A599"/>
    <w:rsid w:val="7B0A30F1"/>
    <w:rsid w:val="7B598BE0"/>
    <w:rsid w:val="7B7CB244"/>
    <w:rsid w:val="7BE72FCE"/>
    <w:rsid w:val="7D1E49DC"/>
    <w:rsid w:val="7D50644B"/>
    <w:rsid w:val="7E244634"/>
  </w:rsids>
  <w:docVars>
    <w:docVar w:name="__Grammarly_42___1" w:val="H4sIAAAAAAAEAKtWcslP9kxRslIyNDY2MDEwNDc1sDSxNDMwMzVV0lEKTi0uzszPAykwrgUA0GBvY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95F99C"/>
  <w15:chartTrackingRefBased/>
  <w15:docId w15:val="{E6AD6E0E-B48D-884D-979A-3816A278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7"/>
      </w:numPr>
      <w:ind w:left="720" w:hanging="720"/>
      <w:outlineLvl w:val="0"/>
    </w:pPr>
  </w:style>
  <w:style w:type="paragraph" w:customStyle="1" w:styleId="Level2">
    <w:name w:val="Level 2"/>
    <w:basedOn w:val="Normal"/>
    <w:rsid w:val="00317F8B"/>
    <w:pPr>
      <w:numPr>
        <w:ilvl w:val="1"/>
        <w:numId w:val="4"/>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ody tx,bt,flush,indent,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Revision">
    <w:name w:val="Revision"/>
    <w:hidden/>
    <w:uiPriority w:val="99"/>
    <w:semiHidden/>
    <w:rsid w:val="00D670CC"/>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7FAF-5A88-45BE-BDD2-991B98C4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1917</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Joyce, Kevin J. (CDC/IOD/OS)</cp:lastModifiedBy>
  <cp:revision>3</cp:revision>
  <cp:lastPrinted>2019-08-05T21:03:00Z</cp:lastPrinted>
  <dcterms:created xsi:type="dcterms:W3CDTF">2024-10-23T19:29:00Z</dcterms:created>
  <dcterms:modified xsi:type="dcterms:W3CDTF">2024-10-23T19:32:00Z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57612c72-8efa-4459-9e1a-54bf7cb9f181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2022-08-03T16:28:14Z</vt:lpwstr>
  </property>
  <property fmtid="{D5CDD505-2E9C-101B-9397-08002B2CF9AE}" pid="8" name="MSIP_Label_8af03ff0-41c5-4c41-b55e-fabb8fae94be_SiteId">
    <vt:lpwstr>9ce70869-60db-44fd-abe8-d2767077fc8f</vt:lpwstr>
  </property>
  <property fmtid="{D5CDD505-2E9C-101B-9397-08002B2CF9AE}" pid="9" name="_DocHome">
    <vt:i4>972146359</vt:i4>
  </property>
  <property fmtid="{D5CDD505-2E9C-101B-9397-08002B2CF9AE}" pid="10" name="_EmailEntryID">
    <vt:lpwstr>00000000729029A0ACBDD111A2DD00A02461F7A00700F159D348C461D111A2D900A02461F7A000000034B1BE00008C88A0106170264C92F3E5F789C1B55C00004E4D83100000</vt:lpwstr>
  </property>
  <property fmtid="{D5CDD505-2E9C-101B-9397-08002B2CF9AE}" pid="11" name="_EmailStoreID0">
    <vt:lpwstr>0000000038A1BB1005E5101AA1BB08002B2A56C20000454D534D44422E444C4C00000000000000001B55FA20AA6611CD9BC800AA002FC45A0C00000073787732406364632E676F76002F6F3D4344432F6F753D45786368616E67652041646D696E6973747261746976652047726F7570202846594449424F484632335350444</vt:lpwstr>
  </property>
  <property fmtid="{D5CDD505-2E9C-101B-9397-08002B2CF9AE}" pid="12" name="_EmailStoreID1">
    <vt:lpwstr>C54292F636E3D526563697069656E74732F636E3D7378773200E94632F42C0000000200000010000000730078007700320040006300640063002E0067006F00760000000000</vt:lpwstr>
  </property>
  <property fmtid="{D5CDD505-2E9C-101B-9397-08002B2CF9AE}" pid="13" name="_NewReviewCycle">
    <vt:lpwstr/>
  </property>
  <property fmtid="{D5CDD505-2E9C-101B-9397-08002B2CF9AE}" pid="14" name="_TentativeReviewCycleID">
    <vt:i4>1309795231</vt:i4>
  </property>
</Properties>
</file>