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A73DA9" w:rsidP="00CA05DF" w14:paraId="0610D448" w14:textId="40C9EA88">
      <w:pPr>
        <w:rPr>
          <w:rFonts w:ascii="Arial" w:eastAsia="Calibri" w:hAnsi="Arial" w:cs="Arial"/>
        </w:rPr>
      </w:pPr>
      <w:r w:rsidRPr="00A73DA9">
        <w:rPr>
          <w:rFonts w:ascii="Arial" w:hAnsi="Arial"/>
          <w:b/>
        </w:rPr>
        <w:t xml:space="preserve">CIO: </w:t>
      </w:r>
      <w:r w:rsidRPr="00A73DA9">
        <w:rPr>
          <w:rFonts w:ascii="Arial" w:eastAsia="Calibri" w:hAnsi="Arial" w:cs="Arial"/>
        </w:rPr>
        <w:t>National Center for Emerging and Zoonotic Infectious Diseases</w:t>
      </w:r>
    </w:p>
    <w:p w:rsidR="00CA05DF" w:rsidP="007057EE" w14:paraId="63002443" w14:textId="26EF9F80">
      <w:pPr>
        <w:rPr>
          <w:rFonts w:ascii="Arial" w:hAnsi="Arial"/>
        </w:rPr>
      </w:pPr>
      <w:r>
        <w:rPr>
          <w:rFonts w:ascii="Arial" w:hAnsi="Arial"/>
          <w:b/>
        </w:rPr>
        <w:t>PROJECT TITLE:</w:t>
      </w:r>
      <w:r w:rsidRPr="00B372FB" w:rsidR="00B46F2C">
        <w:rPr>
          <w:rFonts w:ascii="Arial" w:hAnsi="Arial"/>
        </w:rPr>
        <w:t xml:space="preserve"> </w:t>
      </w:r>
      <w:r w:rsidRPr="007057EE" w:rsidR="007057EE">
        <w:rPr>
          <w:rFonts w:ascii="Arial" w:hAnsi="Arial"/>
        </w:rPr>
        <w:t>Creative Concept Testing on Antimicrobial Resistance</w:t>
      </w:r>
    </w:p>
    <w:p w:rsidR="00916F8C" w:rsidRPr="00916F8C" w:rsidP="00840FCA" w14:paraId="37C4003C" w14:textId="5DA60E11">
      <w:pPr>
        <w:rPr>
          <w:rFonts w:ascii="Arial" w:hAnsi="Arial" w:cs="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w:t>
      </w:r>
      <w:r w:rsidRPr="007057EE" w:rsidR="007057EE">
        <w:rPr>
          <w:rFonts w:ascii="Arial" w:hAnsi="Arial" w:cs="Arial"/>
        </w:rPr>
        <w:t>The purpose of this data collection is to assess a set of four creative concepts for each of two audiences and inform the optimal creative approach for a potential future CDC communications campaign about antimicrobial resistance (AR).</w:t>
      </w:r>
      <w:r w:rsidR="007057EE">
        <w:rPr>
          <w:rFonts w:ascii="Arial" w:hAnsi="Arial" w:cs="Arial"/>
        </w:rPr>
        <w:t xml:space="preserve"> </w:t>
      </w:r>
      <w:r w:rsidRPr="007057EE" w:rsidR="007057EE">
        <w:rPr>
          <w:rFonts w:ascii="Arial" w:hAnsi="Arial" w:cs="Arial"/>
        </w:rPr>
        <w:t>Findings will be used to identify and optimize the creative approach that most clearly articulates the problem of AR and most effectively conveys the importance of individual action to prevent the spread of infections.</w:t>
      </w:r>
    </w:p>
    <w:p w:rsidR="007057EE" w:rsidP="007057EE" w14:paraId="3919E82A"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916F8C" w:rsidR="00916F8C">
        <w:rPr>
          <w:rFonts w:ascii="Arial" w:hAnsi="Arial"/>
        </w:rPr>
        <w:t xml:space="preserve">There are </w:t>
      </w:r>
      <w:r>
        <w:rPr>
          <w:rFonts w:ascii="Arial" w:hAnsi="Arial"/>
        </w:rPr>
        <w:t>two</w:t>
      </w:r>
      <w:r w:rsidRPr="00916F8C" w:rsidR="00916F8C">
        <w:rPr>
          <w:rFonts w:ascii="Arial" w:hAnsi="Arial"/>
        </w:rPr>
        <w:t xml:space="preserve"> core audiences: </w:t>
      </w:r>
      <w:r>
        <w:rPr>
          <w:rFonts w:ascii="Arial" w:hAnsi="Arial"/>
        </w:rPr>
        <w:t>h</w:t>
      </w:r>
      <w:r w:rsidRPr="007057EE">
        <w:rPr>
          <w:rFonts w:ascii="Arial" w:hAnsi="Arial"/>
        </w:rPr>
        <w:t>uman healthcare professionals (physicians, physician associates/assistants, nurse practitioners) and consumers (adults and parents of young children).</w:t>
      </w:r>
    </w:p>
    <w:p w:rsidR="002F2EF9" w:rsidP="007057EE" w14:paraId="4D054F9F" w14:textId="60370078">
      <w:pPr>
        <w:pStyle w:val="Header"/>
        <w:tabs>
          <w:tab w:val="clear" w:pos="4320"/>
          <w:tab w:val="clear" w:pos="8640"/>
        </w:tabs>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Yes  [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  ]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If Applicable, has a System or Records Notice been published?  [  ]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Yes [  ] No</w:t>
      </w:r>
    </w:p>
    <w:p w:rsidR="005B0447" w:rsidP="00C86E91" w14:paraId="3CBD98EF" w14:textId="67C0FA18">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w:t>
      </w:r>
      <w:r w:rsidR="001D4B2B">
        <w:rPr>
          <w:rFonts w:ascii="Arial" w:eastAsia="Times New Roman" w:hAnsi="Arial" w:cs="Arial"/>
        </w:rPr>
        <w:t xml:space="preserve">and interview </w:t>
      </w:r>
      <w:r w:rsidRPr="00630352">
        <w:rPr>
          <w:rFonts w:ascii="Arial" w:eastAsia="Times New Roman" w:hAnsi="Arial" w:cs="Arial"/>
        </w:rPr>
        <w:t xml:space="preserve">participants will receive a monetary incentive </w:t>
      </w:r>
      <w:r w:rsidRPr="002B378C">
        <w:rPr>
          <w:rFonts w:ascii="Arial" w:eastAsia="Times New Roman" w:hAnsi="Arial" w:cs="Arial"/>
        </w:rPr>
        <w:t xml:space="preserve">of </w:t>
      </w:r>
      <w:r w:rsidRPr="001D4B2B">
        <w:rPr>
          <w:rFonts w:ascii="Arial" w:eastAsia="Times New Roman" w:hAnsi="Arial" w:cs="Arial"/>
        </w:rPr>
        <w:t>$75</w:t>
      </w:r>
      <w:r w:rsidRPr="002B378C">
        <w:rPr>
          <w:rFonts w:ascii="Arial" w:eastAsia="Times New Roman" w:hAnsi="Arial" w:cs="Arial"/>
        </w:rPr>
        <w:t xml:space="preserve"> for their participation. </w:t>
      </w:r>
      <w:r w:rsidRPr="001D4B2B" w:rsidR="001D4B2B">
        <w:rPr>
          <w:rFonts w:ascii="Arial" w:eastAsia="Times New Roman" w:hAnsi="Arial" w:cs="Arial"/>
        </w:rPr>
        <w:t>Incentive amounts are determined based on a variety of factors including the time that a respondent will dedicate to the response, the difficulty of reaching a given profile of respondent, and the urgency of the response.</w:t>
      </w:r>
      <w:r w:rsidR="001D4B2B">
        <w:rPr>
          <w:rFonts w:ascii="Arial" w:eastAsia="Times New Roman" w:hAnsi="Arial" w:cs="Arial"/>
        </w:rPr>
        <w:t xml:space="preserve"> </w:t>
      </w:r>
      <w:r w:rsidRPr="002B378C">
        <w:rPr>
          <w:rFonts w:ascii="Arial" w:eastAsia="Times New Roman" w:hAnsi="Arial" w:cs="Arial"/>
        </w:rPr>
        <w:t>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w:t>
      </w:r>
      <w:r w:rsidR="001D4B2B">
        <w:rPr>
          <w:rFonts w:ascii="Arial" w:eastAsia="Times New Roman" w:hAnsi="Arial" w:cs="Arial"/>
        </w:rPr>
        <w:t xml:space="preserve"> </w:t>
      </w:r>
      <w:r w:rsidRPr="00630352">
        <w:rPr>
          <w:rFonts w:ascii="Arial" w:eastAsia="Times New Roman" w:hAnsi="Arial" w:cs="Arial"/>
        </w:rPr>
        <w:t>The incentive is also intended to offset the cost of personal or professional time taken to participate</w:t>
      </w:r>
      <w:r>
        <w:rPr>
          <w:rFonts w:ascii="Arial" w:eastAsia="Times New Roman" w:hAnsi="Arial" w:cs="Arial"/>
        </w:rPr>
        <w:t>.</w:t>
      </w:r>
    </w:p>
    <w:p w:rsidR="00571D12" w:rsidRPr="00FF11A3" w:rsidP="0001791A" w14:paraId="776D4D2C" w14:textId="5A624D38">
      <w:pPr>
        <w:rPr>
          <w:rFonts w:ascii="Arial" w:hAnsi="Arial" w:cs="Arial"/>
          <w:sz w:val="20"/>
          <w:szCs w:val="20"/>
        </w:rPr>
      </w:pPr>
      <w:r w:rsidRPr="00FF11A3">
        <w:rPr>
          <w:rFonts w:ascii="Arial" w:hAnsi="Arial" w:cs="Arial"/>
          <w:b/>
          <w:sz w:val="20"/>
          <w:szCs w:val="20"/>
        </w:rPr>
        <w:t>BURDEN HOURS</w:t>
      </w:r>
      <w:r w:rsidRPr="00FF11A3">
        <w:rPr>
          <w:rFonts w:ascii="Arial" w:hAnsi="Arial" w:cs="Arial"/>
          <w:sz w:val="20"/>
          <w:szCs w:val="20"/>
        </w:rPr>
        <w:t xml:space="preserve"> </w:t>
      </w:r>
    </w:p>
    <w:p w:rsidR="0001791A" w:rsidP="00571D12" w14:paraId="52833F93" w14:textId="77777777">
      <w:pPr>
        <w:spacing w:after="0"/>
        <w:rPr>
          <w:rFonts w:ascii="Arial" w:hAnsi="Arial"/>
          <w:b/>
        </w:rPr>
      </w:pPr>
    </w:p>
    <w:tbl>
      <w:tblPr>
        <w:tblStyle w:val="TableGrid"/>
        <w:tblW w:w="10177" w:type="dxa"/>
        <w:tblLook w:val="04A0"/>
      </w:tblPr>
      <w:tblGrid>
        <w:gridCol w:w="2198"/>
        <w:gridCol w:w="2283"/>
        <w:gridCol w:w="1443"/>
        <w:gridCol w:w="1629"/>
        <w:gridCol w:w="1506"/>
        <w:gridCol w:w="1118"/>
      </w:tblGrid>
      <w:tr w14:paraId="7CFB1D74" w14:textId="77777777" w:rsidTr="003047E7">
        <w:tblPrEx>
          <w:tblW w:w="10177" w:type="dxa"/>
          <w:tblLook w:val="04A0"/>
        </w:tblPrEx>
        <w:tc>
          <w:tcPr>
            <w:tcW w:w="2198" w:type="dxa"/>
          </w:tcPr>
          <w:p w:rsidR="00C35E18" w:rsidRPr="006E3081" w:rsidP="003047E7" w14:paraId="7238DEC3" w14:textId="77777777">
            <w:pPr>
              <w:spacing w:line="276" w:lineRule="auto"/>
              <w:rPr>
                <w:rFonts w:ascii="Arial" w:hAnsi="Arial" w:cs="Arial"/>
                <w:sz w:val="21"/>
                <w:szCs w:val="21"/>
              </w:rPr>
            </w:pPr>
            <w:r w:rsidRPr="006E3081">
              <w:rPr>
                <w:rFonts w:ascii="Arial" w:hAnsi="Arial" w:cs="Arial"/>
              </w:rPr>
              <w:t>Form Name</w:t>
            </w:r>
          </w:p>
        </w:tc>
        <w:tc>
          <w:tcPr>
            <w:tcW w:w="2283" w:type="dxa"/>
          </w:tcPr>
          <w:p w:rsidR="00C35E18" w:rsidRPr="006E3081" w:rsidP="003047E7" w14:paraId="0AC6DB86" w14:textId="77777777">
            <w:pPr>
              <w:spacing w:line="276" w:lineRule="auto"/>
              <w:rPr>
                <w:rFonts w:ascii="Arial" w:hAnsi="Arial" w:cs="Arial"/>
                <w:sz w:val="21"/>
                <w:szCs w:val="21"/>
              </w:rPr>
            </w:pPr>
            <w:r w:rsidRPr="006E3081">
              <w:rPr>
                <w:rFonts w:ascii="Arial" w:hAnsi="Arial" w:cs="Arial"/>
              </w:rPr>
              <w:t>Type of Respondent</w:t>
            </w:r>
          </w:p>
        </w:tc>
        <w:tc>
          <w:tcPr>
            <w:tcW w:w="1443" w:type="dxa"/>
          </w:tcPr>
          <w:p w:rsidR="00C35E18" w:rsidRPr="006E3081" w:rsidP="003047E7" w14:paraId="09E060C0" w14:textId="77777777">
            <w:pPr>
              <w:spacing w:line="276" w:lineRule="auto"/>
              <w:rPr>
                <w:rFonts w:ascii="Arial" w:hAnsi="Arial" w:cs="Arial"/>
                <w:sz w:val="21"/>
                <w:szCs w:val="21"/>
              </w:rPr>
            </w:pPr>
            <w:r w:rsidRPr="006E3081">
              <w:rPr>
                <w:rFonts w:ascii="Arial" w:hAnsi="Arial" w:cs="Arial"/>
              </w:rPr>
              <w:t>No. of Respondents</w:t>
            </w:r>
          </w:p>
        </w:tc>
        <w:tc>
          <w:tcPr>
            <w:tcW w:w="1629" w:type="dxa"/>
          </w:tcPr>
          <w:p w:rsidR="00C35E18" w:rsidRPr="006E3081" w:rsidP="003047E7" w14:paraId="7FEC5AA5" w14:textId="77777777">
            <w:pPr>
              <w:spacing w:line="276" w:lineRule="auto"/>
              <w:rPr>
                <w:rFonts w:ascii="Arial" w:hAnsi="Arial" w:cs="Arial"/>
                <w:sz w:val="21"/>
                <w:szCs w:val="21"/>
              </w:rPr>
            </w:pPr>
            <w:r w:rsidRPr="006E3081">
              <w:rPr>
                <w:rFonts w:ascii="Arial" w:hAnsi="Arial" w:cs="Arial"/>
              </w:rPr>
              <w:t>No. Responses per Respondent</w:t>
            </w:r>
          </w:p>
        </w:tc>
        <w:tc>
          <w:tcPr>
            <w:tcW w:w="1506" w:type="dxa"/>
          </w:tcPr>
          <w:p w:rsidR="00C35E18" w:rsidRPr="006E3081" w:rsidP="003047E7" w14:paraId="295E7549" w14:textId="77777777">
            <w:pPr>
              <w:spacing w:line="276" w:lineRule="auto"/>
              <w:rPr>
                <w:rFonts w:ascii="Arial" w:hAnsi="Arial" w:cs="Arial"/>
                <w:sz w:val="21"/>
                <w:szCs w:val="21"/>
              </w:rPr>
            </w:pPr>
            <w:r w:rsidRPr="006E3081">
              <w:rPr>
                <w:rFonts w:ascii="Arial" w:hAnsi="Arial" w:cs="Arial"/>
              </w:rPr>
              <w:t>Avg. Burden per response (in hrs.)</w:t>
            </w:r>
          </w:p>
        </w:tc>
        <w:tc>
          <w:tcPr>
            <w:tcW w:w="1118" w:type="dxa"/>
          </w:tcPr>
          <w:p w:rsidR="00C35E18" w:rsidRPr="006E3081" w:rsidP="003047E7" w14:paraId="27C6496A" w14:textId="77777777">
            <w:pPr>
              <w:spacing w:line="276" w:lineRule="auto"/>
              <w:rPr>
                <w:rFonts w:ascii="Arial" w:hAnsi="Arial" w:cs="Arial"/>
                <w:sz w:val="21"/>
                <w:szCs w:val="21"/>
              </w:rPr>
            </w:pPr>
            <w:r w:rsidRPr="006E3081">
              <w:rPr>
                <w:rFonts w:ascii="Arial" w:hAnsi="Arial" w:cs="Arial"/>
              </w:rPr>
              <w:t>Total Burden (in hrs.)</w:t>
            </w:r>
          </w:p>
        </w:tc>
      </w:tr>
      <w:tr w14:paraId="42E651E8" w14:textId="77777777" w:rsidTr="003047E7">
        <w:tblPrEx>
          <w:tblW w:w="10177" w:type="dxa"/>
          <w:tblLook w:val="04A0"/>
        </w:tblPrEx>
        <w:tc>
          <w:tcPr>
            <w:tcW w:w="2198" w:type="dxa"/>
          </w:tcPr>
          <w:p w:rsidR="00C35E18" w:rsidRPr="006E3081" w:rsidP="003047E7" w14:paraId="48A5E2F3" w14:textId="77777777">
            <w:pPr>
              <w:spacing w:line="276" w:lineRule="auto"/>
              <w:rPr>
                <w:rFonts w:ascii="Arial" w:eastAsia="Calibri" w:hAnsi="Arial" w:cs="Arial"/>
                <w:sz w:val="21"/>
                <w:szCs w:val="21"/>
              </w:rPr>
            </w:pPr>
            <w:r w:rsidRPr="006E3081">
              <w:rPr>
                <w:rFonts w:ascii="Arial" w:eastAsia="Calibri" w:hAnsi="Arial" w:cs="Arial"/>
              </w:rPr>
              <w:t xml:space="preserve">Screener </w:t>
            </w:r>
          </w:p>
          <w:p w:rsidR="00C35E18" w:rsidRPr="006E3081" w:rsidP="003047E7" w14:paraId="1F006F34" w14:textId="77777777">
            <w:pPr>
              <w:rPr>
                <w:rFonts w:ascii="Arial" w:eastAsia="Calibri" w:hAnsi="Arial" w:cs="Arial"/>
                <w:i/>
                <w:iCs/>
                <w:sz w:val="21"/>
                <w:szCs w:val="21"/>
              </w:rPr>
            </w:pPr>
            <w:r w:rsidRPr="006E3081">
              <w:rPr>
                <w:rFonts w:ascii="Arial" w:hAnsi="Arial" w:cs="Arial"/>
                <w:i/>
                <w:iCs/>
              </w:rPr>
              <w:t>Attachment 1</w:t>
            </w:r>
          </w:p>
        </w:tc>
        <w:tc>
          <w:tcPr>
            <w:tcW w:w="2283" w:type="dxa"/>
          </w:tcPr>
          <w:p w:rsidR="00C35E18" w:rsidRPr="006E3081" w:rsidP="003047E7" w14:paraId="6EB6D915" w14:textId="77777777">
            <w:pPr>
              <w:rPr>
                <w:rFonts w:ascii="Arial" w:eastAsia="Calibri" w:hAnsi="Arial" w:cs="Arial"/>
                <w:sz w:val="21"/>
                <w:szCs w:val="21"/>
              </w:rPr>
            </w:pPr>
            <w:r w:rsidRPr="006E3081">
              <w:rPr>
                <w:rFonts w:ascii="Arial" w:eastAsia="Calibri" w:hAnsi="Arial" w:cs="Arial"/>
              </w:rPr>
              <w:t>Consumers</w:t>
            </w:r>
          </w:p>
          <w:p w:rsidR="00C35E18" w:rsidRPr="006E3081" w:rsidP="003047E7" w14:paraId="77B2E77F" w14:textId="77777777">
            <w:pPr>
              <w:rPr>
                <w:rFonts w:ascii="Arial" w:eastAsia="Calibri" w:hAnsi="Arial" w:cs="Arial"/>
                <w:sz w:val="21"/>
                <w:szCs w:val="21"/>
              </w:rPr>
            </w:pPr>
          </w:p>
        </w:tc>
        <w:tc>
          <w:tcPr>
            <w:tcW w:w="1443" w:type="dxa"/>
          </w:tcPr>
          <w:p w:rsidR="00C35E18" w:rsidRPr="006E3081" w:rsidP="003047E7" w14:paraId="2567F07E" w14:textId="77777777">
            <w:pPr>
              <w:rPr>
                <w:rFonts w:ascii="Arial" w:eastAsia="Calibri" w:hAnsi="Arial" w:cs="Arial"/>
                <w:sz w:val="21"/>
                <w:szCs w:val="21"/>
              </w:rPr>
            </w:pPr>
            <w:r w:rsidRPr="006E3081">
              <w:rPr>
                <w:rFonts w:ascii="Arial" w:eastAsia="Calibri" w:hAnsi="Arial" w:cs="Arial"/>
              </w:rPr>
              <w:t>480</w:t>
            </w:r>
          </w:p>
        </w:tc>
        <w:tc>
          <w:tcPr>
            <w:tcW w:w="1629" w:type="dxa"/>
          </w:tcPr>
          <w:p w:rsidR="00C35E18" w:rsidRPr="006E3081" w:rsidP="003047E7" w14:paraId="1F81E745"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5591FF35" w14:textId="77777777">
            <w:pPr>
              <w:rPr>
                <w:rFonts w:ascii="Arial" w:eastAsia="Calibri" w:hAnsi="Arial" w:cs="Arial"/>
                <w:sz w:val="21"/>
                <w:szCs w:val="21"/>
              </w:rPr>
            </w:pPr>
            <w:r w:rsidRPr="006E3081">
              <w:rPr>
                <w:rFonts w:ascii="Arial" w:eastAsia="Calibri" w:hAnsi="Arial" w:cs="Arial"/>
              </w:rPr>
              <w:t>5/60</w:t>
            </w:r>
          </w:p>
        </w:tc>
        <w:tc>
          <w:tcPr>
            <w:tcW w:w="1118" w:type="dxa"/>
          </w:tcPr>
          <w:p w:rsidR="00C35E18" w:rsidRPr="006E3081" w:rsidP="003047E7" w14:paraId="5CF8767C" w14:textId="77777777">
            <w:pPr>
              <w:rPr>
                <w:rFonts w:ascii="Arial" w:hAnsi="Arial" w:cs="Arial"/>
                <w:color w:val="000000"/>
                <w:sz w:val="21"/>
                <w:szCs w:val="21"/>
              </w:rPr>
            </w:pPr>
            <w:r w:rsidRPr="006E3081">
              <w:rPr>
                <w:rFonts w:ascii="Arial" w:hAnsi="Arial" w:cs="Arial"/>
                <w:color w:val="000000"/>
              </w:rPr>
              <w:t>40</w:t>
            </w:r>
          </w:p>
        </w:tc>
      </w:tr>
      <w:tr w14:paraId="2DB9F589" w14:textId="77777777" w:rsidTr="003047E7">
        <w:tblPrEx>
          <w:tblW w:w="10177" w:type="dxa"/>
          <w:tblLook w:val="04A0"/>
        </w:tblPrEx>
        <w:tc>
          <w:tcPr>
            <w:tcW w:w="2198" w:type="dxa"/>
            <w:vMerge w:val="restart"/>
          </w:tcPr>
          <w:p w:rsidR="00C35E18" w:rsidRPr="006E3081" w:rsidP="003047E7" w14:paraId="18E10979" w14:textId="77777777">
            <w:pPr>
              <w:spacing w:line="276" w:lineRule="auto"/>
              <w:rPr>
                <w:rFonts w:ascii="Arial" w:eastAsia="Calibri" w:hAnsi="Arial" w:cs="Arial"/>
                <w:sz w:val="21"/>
                <w:szCs w:val="21"/>
              </w:rPr>
            </w:pPr>
          </w:p>
          <w:p w:rsidR="00C35E18" w:rsidRPr="006E3081" w:rsidP="003047E7" w14:paraId="0C3538C8" w14:textId="77777777">
            <w:pPr>
              <w:spacing w:line="276" w:lineRule="auto"/>
              <w:rPr>
                <w:rFonts w:ascii="Arial" w:eastAsia="Calibri" w:hAnsi="Arial" w:cs="Arial"/>
                <w:sz w:val="21"/>
                <w:szCs w:val="21"/>
              </w:rPr>
            </w:pPr>
            <w:r w:rsidRPr="006E3081">
              <w:rPr>
                <w:rFonts w:ascii="Arial" w:eastAsia="Calibri" w:hAnsi="Arial" w:cs="Arial"/>
              </w:rPr>
              <w:t xml:space="preserve">Screener </w:t>
            </w:r>
          </w:p>
          <w:p w:rsidR="00C35E18" w:rsidRPr="006E3081" w:rsidP="003047E7" w14:paraId="70D0119E" w14:textId="77777777">
            <w:pPr>
              <w:rPr>
                <w:rFonts w:ascii="Arial" w:eastAsia="Calibri" w:hAnsi="Arial" w:cs="Arial"/>
                <w:i/>
                <w:iCs/>
                <w:sz w:val="21"/>
                <w:szCs w:val="21"/>
              </w:rPr>
            </w:pPr>
            <w:r w:rsidRPr="006E3081">
              <w:rPr>
                <w:rFonts w:ascii="Arial" w:hAnsi="Arial" w:cs="Arial"/>
                <w:i/>
                <w:iCs/>
              </w:rPr>
              <w:t>Attachment 2</w:t>
            </w:r>
          </w:p>
        </w:tc>
        <w:tc>
          <w:tcPr>
            <w:tcW w:w="2283" w:type="dxa"/>
          </w:tcPr>
          <w:p w:rsidR="00C35E18" w:rsidRPr="006E3081" w:rsidP="003047E7" w14:paraId="7940C6BE" w14:textId="77777777">
            <w:pPr>
              <w:rPr>
                <w:rFonts w:ascii="Arial" w:eastAsia="Calibri" w:hAnsi="Arial" w:cs="Arial"/>
                <w:sz w:val="21"/>
                <w:szCs w:val="21"/>
              </w:rPr>
            </w:pPr>
            <w:r w:rsidRPr="006E3081">
              <w:rPr>
                <w:rFonts w:ascii="Arial" w:eastAsia="Calibri" w:hAnsi="Arial" w:cs="Arial"/>
              </w:rPr>
              <w:t>Physicians</w:t>
            </w:r>
          </w:p>
          <w:p w:rsidR="00C35E18" w:rsidRPr="006E3081" w:rsidP="003047E7" w14:paraId="45155A0A" w14:textId="77777777">
            <w:pPr>
              <w:rPr>
                <w:rFonts w:ascii="Arial" w:eastAsia="Calibri" w:hAnsi="Arial" w:cs="Arial"/>
                <w:sz w:val="21"/>
                <w:szCs w:val="21"/>
              </w:rPr>
            </w:pPr>
          </w:p>
        </w:tc>
        <w:tc>
          <w:tcPr>
            <w:tcW w:w="1443" w:type="dxa"/>
          </w:tcPr>
          <w:p w:rsidR="00C35E18" w:rsidRPr="006E3081" w:rsidP="003047E7" w14:paraId="5F2C0494" w14:textId="77777777">
            <w:pPr>
              <w:rPr>
                <w:rFonts w:ascii="Arial" w:eastAsia="Calibri" w:hAnsi="Arial" w:cs="Arial"/>
                <w:sz w:val="21"/>
                <w:szCs w:val="21"/>
              </w:rPr>
            </w:pPr>
            <w:r w:rsidRPr="006E3081">
              <w:rPr>
                <w:rFonts w:ascii="Arial" w:eastAsia="Calibri" w:hAnsi="Arial" w:cs="Arial"/>
              </w:rPr>
              <w:t>40</w:t>
            </w:r>
          </w:p>
        </w:tc>
        <w:tc>
          <w:tcPr>
            <w:tcW w:w="1629" w:type="dxa"/>
          </w:tcPr>
          <w:p w:rsidR="00C35E18" w:rsidRPr="006E3081" w:rsidP="003047E7" w14:paraId="36B87E87"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5EDAD5EF" w14:textId="77777777">
            <w:pPr>
              <w:rPr>
                <w:rFonts w:ascii="Arial" w:eastAsia="Calibri" w:hAnsi="Arial" w:cs="Arial"/>
                <w:sz w:val="21"/>
                <w:szCs w:val="21"/>
              </w:rPr>
            </w:pPr>
            <w:r w:rsidRPr="006E3081">
              <w:rPr>
                <w:rFonts w:ascii="Arial" w:eastAsia="Calibri" w:hAnsi="Arial" w:cs="Arial"/>
              </w:rPr>
              <w:t>5/60</w:t>
            </w:r>
          </w:p>
        </w:tc>
        <w:tc>
          <w:tcPr>
            <w:tcW w:w="1118" w:type="dxa"/>
          </w:tcPr>
          <w:p w:rsidR="00C35E18" w:rsidRPr="006E3081" w:rsidP="003047E7" w14:paraId="0C4E2A50" w14:textId="77777777">
            <w:pPr>
              <w:rPr>
                <w:rFonts w:ascii="Arial" w:hAnsi="Arial" w:cs="Arial"/>
                <w:color w:val="000000"/>
                <w:sz w:val="21"/>
                <w:szCs w:val="21"/>
              </w:rPr>
            </w:pPr>
            <w:r w:rsidRPr="006E3081">
              <w:rPr>
                <w:rFonts w:ascii="Arial" w:hAnsi="Arial" w:cs="Arial"/>
                <w:color w:val="000000"/>
              </w:rPr>
              <w:t>3</w:t>
            </w:r>
          </w:p>
        </w:tc>
      </w:tr>
      <w:tr w14:paraId="157CADBA" w14:textId="77777777" w:rsidTr="003047E7">
        <w:tblPrEx>
          <w:tblW w:w="10177" w:type="dxa"/>
          <w:tblLook w:val="04A0"/>
        </w:tblPrEx>
        <w:tc>
          <w:tcPr>
            <w:tcW w:w="2198" w:type="dxa"/>
            <w:vMerge/>
          </w:tcPr>
          <w:p w:rsidR="00C35E18" w:rsidRPr="006E3081" w:rsidP="003047E7" w14:paraId="520D64A1" w14:textId="77777777">
            <w:pPr>
              <w:rPr>
                <w:rFonts w:ascii="Arial" w:eastAsia="Calibri" w:hAnsi="Arial" w:cs="Arial"/>
                <w:sz w:val="21"/>
                <w:szCs w:val="21"/>
              </w:rPr>
            </w:pPr>
          </w:p>
        </w:tc>
        <w:tc>
          <w:tcPr>
            <w:tcW w:w="2283" w:type="dxa"/>
          </w:tcPr>
          <w:p w:rsidR="00C35E18" w:rsidRPr="006E3081" w:rsidP="003047E7" w14:paraId="66DA68DA" w14:textId="77777777">
            <w:pPr>
              <w:rPr>
                <w:rFonts w:ascii="Arial" w:eastAsia="Calibri" w:hAnsi="Arial" w:cs="Arial"/>
                <w:sz w:val="21"/>
                <w:szCs w:val="21"/>
              </w:rPr>
            </w:pPr>
            <w:r w:rsidRPr="006E3081">
              <w:rPr>
                <w:rFonts w:ascii="Arial" w:eastAsia="Calibri" w:hAnsi="Arial" w:cs="Arial"/>
              </w:rPr>
              <w:t>Physician Associates/Assistants</w:t>
            </w:r>
          </w:p>
        </w:tc>
        <w:tc>
          <w:tcPr>
            <w:tcW w:w="1443" w:type="dxa"/>
          </w:tcPr>
          <w:p w:rsidR="00C35E18" w:rsidRPr="006E3081" w:rsidP="003047E7" w14:paraId="63F55067" w14:textId="77777777">
            <w:pPr>
              <w:rPr>
                <w:rFonts w:ascii="Arial" w:eastAsia="Calibri" w:hAnsi="Arial" w:cs="Arial"/>
                <w:sz w:val="21"/>
                <w:szCs w:val="21"/>
              </w:rPr>
            </w:pPr>
            <w:r w:rsidRPr="006E3081">
              <w:rPr>
                <w:rFonts w:ascii="Arial" w:eastAsia="Calibri" w:hAnsi="Arial" w:cs="Arial"/>
              </w:rPr>
              <w:t>20</w:t>
            </w:r>
          </w:p>
        </w:tc>
        <w:tc>
          <w:tcPr>
            <w:tcW w:w="1629" w:type="dxa"/>
          </w:tcPr>
          <w:p w:rsidR="00C35E18" w:rsidRPr="006E3081" w:rsidP="003047E7" w14:paraId="551A7E1F"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74654B04" w14:textId="77777777">
            <w:pPr>
              <w:rPr>
                <w:rFonts w:ascii="Arial" w:eastAsia="Calibri" w:hAnsi="Arial" w:cs="Arial"/>
                <w:sz w:val="21"/>
                <w:szCs w:val="21"/>
              </w:rPr>
            </w:pPr>
            <w:r w:rsidRPr="006E3081">
              <w:rPr>
                <w:rFonts w:ascii="Arial" w:eastAsia="Calibri" w:hAnsi="Arial" w:cs="Arial"/>
              </w:rPr>
              <w:t>5/60</w:t>
            </w:r>
          </w:p>
        </w:tc>
        <w:tc>
          <w:tcPr>
            <w:tcW w:w="1118" w:type="dxa"/>
          </w:tcPr>
          <w:p w:rsidR="00C35E18" w:rsidRPr="006E3081" w:rsidP="003047E7" w14:paraId="6CFBDDE6" w14:textId="77777777">
            <w:pPr>
              <w:rPr>
                <w:rFonts w:ascii="Arial" w:hAnsi="Arial" w:cs="Arial"/>
                <w:color w:val="000000"/>
                <w:sz w:val="21"/>
                <w:szCs w:val="21"/>
              </w:rPr>
            </w:pPr>
            <w:r w:rsidRPr="006E3081">
              <w:rPr>
                <w:rFonts w:ascii="Arial" w:hAnsi="Arial" w:cs="Arial"/>
                <w:color w:val="000000"/>
              </w:rPr>
              <w:t>2</w:t>
            </w:r>
          </w:p>
        </w:tc>
      </w:tr>
      <w:tr w14:paraId="148118F4" w14:textId="77777777" w:rsidTr="003047E7">
        <w:tblPrEx>
          <w:tblW w:w="10177" w:type="dxa"/>
          <w:tblLook w:val="04A0"/>
        </w:tblPrEx>
        <w:tc>
          <w:tcPr>
            <w:tcW w:w="2198" w:type="dxa"/>
            <w:vMerge/>
          </w:tcPr>
          <w:p w:rsidR="00C35E18" w:rsidRPr="006E3081" w:rsidP="003047E7" w14:paraId="6B218512" w14:textId="77777777">
            <w:pPr>
              <w:rPr>
                <w:rFonts w:ascii="Arial" w:eastAsia="Calibri" w:hAnsi="Arial" w:cs="Arial"/>
                <w:sz w:val="21"/>
                <w:szCs w:val="21"/>
              </w:rPr>
            </w:pPr>
          </w:p>
        </w:tc>
        <w:tc>
          <w:tcPr>
            <w:tcW w:w="2283" w:type="dxa"/>
          </w:tcPr>
          <w:p w:rsidR="00C35E18" w:rsidRPr="006E3081" w:rsidP="003047E7" w14:paraId="7FFAEED5" w14:textId="77777777">
            <w:pPr>
              <w:rPr>
                <w:rFonts w:ascii="Arial" w:eastAsia="Calibri" w:hAnsi="Arial" w:cs="Arial"/>
                <w:sz w:val="21"/>
                <w:szCs w:val="21"/>
              </w:rPr>
            </w:pPr>
            <w:r w:rsidRPr="006E3081">
              <w:rPr>
                <w:rFonts w:ascii="Arial" w:eastAsia="Calibri" w:hAnsi="Arial" w:cs="Arial"/>
              </w:rPr>
              <w:t>Nurse Practitioners</w:t>
            </w:r>
          </w:p>
        </w:tc>
        <w:tc>
          <w:tcPr>
            <w:tcW w:w="1443" w:type="dxa"/>
          </w:tcPr>
          <w:p w:rsidR="00C35E18" w:rsidRPr="006E3081" w:rsidP="003047E7" w14:paraId="58A965C7" w14:textId="77777777">
            <w:pPr>
              <w:rPr>
                <w:rFonts w:ascii="Arial" w:eastAsia="Calibri" w:hAnsi="Arial" w:cs="Arial"/>
                <w:sz w:val="21"/>
                <w:szCs w:val="21"/>
              </w:rPr>
            </w:pPr>
            <w:r w:rsidRPr="006E3081">
              <w:rPr>
                <w:rFonts w:ascii="Arial" w:eastAsia="Calibri" w:hAnsi="Arial" w:cs="Arial"/>
              </w:rPr>
              <w:t>20</w:t>
            </w:r>
          </w:p>
        </w:tc>
        <w:tc>
          <w:tcPr>
            <w:tcW w:w="1629" w:type="dxa"/>
          </w:tcPr>
          <w:p w:rsidR="00C35E18" w:rsidRPr="006E3081" w:rsidP="003047E7" w14:paraId="75B25BA1"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5672359C" w14:textId="77777777">
            <w:pPr>
              <w:rPr>
                <w:rFonts w:ascii="Arial" w:eastAsia="Calibri" w:hAnsi="Arial" w:cs="Arial"/>
                <w:sz w:val="21"/>
                <w:szCs w:val="21"/>
              </w:rPr>
            </w:pPr>
            <w:r w:rsidRPr="006E3081">
              <w:rPr>
                <w:rFonts w:ascii="Arial" w:eastAsia="Calibri" w:hAnsi="Arial" w:cs="Arial"/>
              </w:rPr>
              <w:t>5/60</w:t>
            </w:r>
          </w:p>
        </w:tc>
        <w:tc>
          <w:tcPr>
            <w:tcW w:w="1118" w:type="dxa"/>
          </w:tcPr>
          <w:p w:rsidR="00C35E18" w:rsidRPr="006E3081" w:rsidP="003047E7" w14:paraId="767F80E7" w14:textId="77777777">
            <w:pPr>
              <w:rPr>
                <w:rFonts w:ascii="Arial" w:hAnsi="Arial" w:cs="Arial"/>
                <w:color w:val="000000"/>
                <w:sz w:val="21"/>
                <w:szCs w:val="21"/>
              </w:rPr>
            </w:pPr>
            <w:r w:rsidRPr="006E3081">
              <w:rPr>
                <w:rFonts w:ascii="Arial" w:hAnsi="Arial" w:cs="Arial"/>
                <w:color w:val="000000"/>
              </w:rPr>
              <w:t>2</w:t>
            </w:r>
          </w:p>
        </w:tc>
      </w:tr>
      <w:tr w14:paraId="038547B8" w14:textId="77777777" w:rsidTr="003047E7">
        <w:tblPrEx>
          <w:tblW w:w="10177" w:type="dxa"/>
          <w:tblLook w:val="04A0"/>
        </w:tblPrEx>
        <w:tc>
          <w:tcPr>
            <w:tcW w:w="2198" w:type="dxa"/>
          </w:tcPr>
          <w:p w:rsidR="00C35E18" w:rsidRPr="006E3081" w:rsidP="003047E7" w14:paraId="37A70602" w14:textId="77777777">
            <w:pPr>
              <w:spacing w:line="276" w:lineRule="auto"/>
              <w:rPr>
                <w:rFonts w:ascii="Arial" w:eastAsia="Calibri" w:hAnsi="Arial" w:cs="Arial"/>
                <w:i/>
                <w:iCs/>
                <w:sz w:val="21"/>
                <w:szCs w:val="21"/>
              </w:rPr>
            </w:pPr>
            <w:r w:rsidRPr="006E3081">
              <w:rPr>
                <w:rFonts w:ascii="Arial" w:eastAsia="Calibri" w:hAnsi="Arial" w:cs="Arial"/>
              </w:rPr>
              <w:t>Discussion Guide</w:t>
            </w:r>
          </w:p>
          <w:p w:rsidR="00C35E18" w:rsidRPr="006E3081" w:rsidP="003047E7" w14:paraId="1D9E4B80" w14:textId="77777777">
            <w:pPr>
              <w:rPr>
                <w:rFonts w:ascii="Arial" w:eastAsia="Calibri" w:hAnsi="Arial" w:cs="Arial"/>
                <w:sz w:val="21"/>
                <w:szCs w:val="21"/>
              </w:rPr>
            </w:pPr>
            <w:r w:rsidRPr="006E3081">
              <w:rPr>
                <w:rFonts w:ascii="Arial" w:hAnsi="Arial" w:cs="Arial"/>
                <w:i/>
                <w:iCs/>
              </w:rPr>
              <w:t>Attachment 5</w:t>
            </w:r>
          </w:p>
        </w:tc>
        <w:tc>
          <w:tcPr>
            <w:tcW w:w="2283" w:type="dxa"/>
          </w:tcPr>
          <w:p w:rsidR="00C35E18" w:rsidRPr="006E3081" w:rsidP="003047E7" w14:paraId="5CC33FFF" w14:textId="77777777">
            <w:pPr>
              <w:rPr>
                <w:rFonts w:ascii="Arial" w:eastAsia="Calibri" w:hAnsi="Arial" w:cs="Arial"/>
                <w:sz w:val="21"/>
                <w:szCs w:val="21"/>
              </w:rPr>
            </w:pPr>
            <w:r w:rsidRPr="006E3081">
              <w:rPr>
                <w:rFonts w:ascii="Arial" w:eastAsia="Calibri" w:hAnsi="Arial" w:cs="Arial"/>
              </w:rPr>
              <w:t>Consumers</w:t>
            </w:r>
          </w:p>
        </w:tc>
        <w:tc>
          <w:tcPr>
            <w:tcW w:w="1443" w:type="dxa"/>
          </w:tcPr>
          <w:p w:rsidR="00C35E18" w:rsidRPr="006E3081" w:rsidP="003047E7" w14:paraId="497AF2F3" w14:textId="77777777">
            <w:pPr>
              <w:rPr>
                <w:rFonts w:ascii="Arial" w:eastAsia="Calibri" w:hAnsi="Arial" w:cs="Arial"/>
                <w:sz w:val="21"/>
                <w:szCs w:val="21"/>
              </w:rPr>
            </w:pPr>
            <w:r w:rsidRPr="006E3081">
              <w:rPr>
                <w:rFonts w:ascii="Arial" w:eastAsia="Calibri" w:hAnsi="Arial" w:cs="Arial"/>
              </w:rPr>
              <w:t>48</w:t>
            </w:r>
          </w:p>
        </w:tc>
        <w:tc>
          <w:tcPr>
            <w:tcW w:w="1629" w:type="dxa"/>
          </w:tcPr>
          <w:p w:rsidR="00C35E18" w:rsidRPr="006E3081" w:rsidP="003047E7" w14:paraId="0CC741E7"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5337E46D" w14:textId="77777777">
            <w:pPr>
              <w:rPr>
                <w:rFonts w:ascii="Arial" w:eastAsia="Calibri" w:hAnsi="Arial" w:cs="Arial"/>
                <w:sz w:val="21"/>
                <w:szCs w:val="21"/>
              </w:rPr>
            </w:pPr>
            <w:r w:rsidRPr="006E3081">
              <w:rPr>
                <w:rFonts w:ascii="Arial" w:eastAsia="Calibri" w:hAnsi="Arial" w:cs="Arial"/>
              </w:rPr>
              <w:t>1.5</w:t>
            </w:r>
          </w:p>
        </w:tc>
        <w:tc>
          <w:tcPr>
            <w:tcW w:w="1118" w:type="dxa"/>
          </w:tcPr>
          <w:p w:rsidR="00C35E18" w:rsidRPr="006E3081" w:rsidP="003047E7" w14:paraId="22431B91" w14:textId="77777777">
            <w:pPr>
              <w:rPr>
                <w:rFonts w:ascii="Arial" w:hAnsi="Arial" w:cs="Arial"/>
                <w:color w:val="000000"/>
                <w:sz w:val="21"/>
                <w:szCs w:val="21"/>
              </w:rPr>
            </w:pPr>
            <w:r w:rsidRPr="006E3081">
              <w:rPr>
                <w:rFonts w:ascii="Arial" w:hAnsi="Arial" w:cs="Arial"/>
                <w:color w:val="000000"/>
              </w:rPr>
              <w:t>72</w:t>
            </w:r>
          </w:p>
        </w:tc>
      </w:tr>
      <w:tr w14:paraId="469E08AB" w14:textId="77777777" w:rsidTr="003047E7">
        <w:tblPrEx>
          <w:tblW w:w="10177" w:type="dxa"/>
          <w:tblLook w:val="04A0"/>
        </w:tblPrEx>
        <w:tc>
          <w:tcPr>
            <w:tcW w:w="2198" w:type="dxa"/>
            <w:vMerge w:val="restart"/>
          </w:tcPr>
          <w:p w:rsidR="00C35E18" w:rsidRPr="006E3081" w:rsidP="003047E7" w14:paraId="2B1D209B" w14:textId="77777777">
            <w:pPr>
              <w:spacing w:line="276" w:lineRule="auto"/>
              <w:rPr>
                <w:rFonts w:ascii="Arial" w:eastAsia="Calibri" w:hAnsi="Arial" w:cs="Arial"/>
                <w:sz w:val="21"/>
                <w:szCs w:val="21"/>
              </w:rPr>
            </w:pPr>
          </w:p>
          <w:p w:rsidR="00C35E18" w:rsidRPr="006E3081" w:rsidP="003047E7" w14:paraId="1778AE15" w14:textId="77777777">
            <w:pPr>
              <w:spacing w:line="276" w:lineRule="auto"/>
              <w:rPr>
                <w:rFonts w:ascii="Arial" w:eastAsia="Calibri" w:hAnsi="Arial" w:cs="Arial"/>
                <w:sz w:val="21"/>
                <w:szCs w:val="21"/>
              </w:rPr>
            </w:pPr>
          </w:p>
          <w:p w:rsidR="00C35E18" w:rsidRPr="006E3081" w:rsidP="003047E7" w14:paraId="0BBB11F5" w14:textId="77777777">
            <w:pPr>
              <w:spacing w:line="276" w:lineRule="auto"/>
              <w:rPr>
                <w:rFonts w:ascii="Arial" w:eastAsia="Calibri" w:hAnsi="Arial" w:cs="Arial"/>
                <w:i/>
                <w:iCs/>
                <w:sz w:val="21"/>
                <w:szCs w:val="21"/>
              </w:rPr>
            </w:pPr>
            <w:r w:rsidRPr="006E3081">
              <w:rPr>
                <w:rFonts w:ascii="Arial" w:eastAsia="Calibri" w:hAnsi="Arial" w:cs="Arial"/>
              </w:rPr>
              <w:t>Discussion Guide</w:t>
            </w:r>
          </w:p>
          <w:p w:rsidR="00C35E18" w:rsidRPr="006E3081" w:rsidP="003047E7" w14:paraId="22AC8B91" w14:textId="77777777">
            <w:pPr>
              <w:rPr>
                <w:rFonts w:ascii="Arial" w:eastAsia="Calibri" w:hAnsi="Arial" w:cs="Arial"/>
                <w:sz w:val="21"/>
                <w:szCs w:val="21"/>
              </w:rPr>
            </w:pPr>
            <w:r w:rsidRPr="006E3081">
              <w:rPr>
                <w:rFonts w:ascii="Arial" w:hAnsi="Arial" w:cs="Arial"/>
                <w:i/>
                <w:iCs/>
              </w:rPr>
              <w:t>Attachment 6</w:t>
            </w:r>
          </w:p>
        </w:tc>
        <w:tc>
          <w:tcPr>
            <w:tcW w:w="2283" w:type="dxa"/>
          </w:tcPr>
          <w:p w:rsidR="00C35E18" w:rsidRPr="006E3081" w:rsidP="003047E7" w14:paraId="50730FEB" w14:textId="77777777">
            <w:pPr>
              <w:rPr>
                <w:rFonts w:ascii="Arial" w:eastAsia="Calibri" w:hAnsi="Arial" w:cs="Arial"/>
                <w:sz w:val="21"/>
                <w:szCs w:val="21"/>
              </w:rPr>
            </w:pPr>
            <w:r w:rsidRPr="006E3081">
              <w:rPr>
                <w:rFonts w:ascii="Arial" w:eastAsia="Calibri" w:hAnsi="Arial" w:cs="Arial"/>
              </w:rPr>
              <w:t>Physicians</w:t>
            </w:r>
          </w:p>
          <w:p w:rsidR="00C35E18" w:rsidRPr="006E3081" w:rsidP="003047E7" w14:paraId="693686D5" w14:textId="77777777">
            <w:pPr>
              <w:rPr>
                <w:rFonts w:ascii="Arial" w:eastAsia="Calibri" w:hAnsi="Arial" w:cs="Arial"/>
                <w:sz w:val="21"/>
                <w:szCs w:val="21"/>
              </w:rPr>
            </w:pPr>
          </w:p>
        </w:tc>
        <w:tc>
          <w:tcPr>
            <w:tcW w:w="1443" w:type="dxa"/>
          </w:tcPr>
          <w:p w:rsidR="00C35E18" w:rsidRPr="006E3081" w:rsidP="003047E7" w14:paraId="6BDF78C3" w14:textId="77777777">
            <w:pPr>
              <w:rPr>
                <w:rFonts w:ascii="Arial" w:eastAsia="Calibri" w:hAnsi="Arial" w:cs="Arial"/>
                <w:sz w:val="21"/>
                <w:szCs w:val="21"/>
              </w:rPr>
            </w:pPr>
            <w:r w:rsidRPr="006E3081">
              <w:rPr>
                <w:rFonts w:ascii="Arial" w:eastAsia="Calibri" w:hAnsi="Arial" w:cs="Arial"/>
              </w:rPr>
              <w:t>4</w:t>
            </w:r>
          </w:p>
        </w:tc>
        <w:tc>
          <w:tcPr>
            <w:tcW w:w="1629" w:type="dxa"/>
          </w:tcPr>
          <w:p w:rsidR="00C35E18" w:rsidRPr="006E3081" w:rsidP="003047E7" w14:paraId="7728B371"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6F78F7C0" w14:textId="77777777">
            <w:pPr>
              <w:rPr>
                <w:rFonts w:ascii="Arial" w:eastAsia="Calibri" w:hAnsi="Arial" w:cs="Arial"/>
                <w:sz w:val="21"/>
                <w:szCs w:val="21"/>
              </w:rPr>
            </w:pPr>
            <w:r w:rsidRPr="006E3081">
              <w:rPr>
                <w:rFonts w:ascii="Arial" w:eastAsia="Calibri" w:hAnsi="Arial" w:cs="Arial"/>
              </w:rPr>
              <w:t>1</w:t>
            </w:r>
          </w:p>
        </w:tc>
        <w:tc>
          <w:tcPr>
            <w:tcW w:w="1118" w:type="dxa"/>
          </w:tcPr>
          <w:p w:rsidR="00C35E18" w:rsidRPr="006E3081" w:rsidP="003047E7" w14:paraId="0EC56AC7" w14:textId="77777777">
            <w:pPr>
              <w:rPr>
                <w:rFonts w:ascii="Arial" w:hAnsi="Arial" w:cs="Arial"/>
                <w:color w:val="000000"/>
                <w:sz w:val="21"/>
                <w:szCs w:val="21"/>
              </w:rPr>
            </w:pPr>
            <w:r w:rsidRPr="006E3081">
              <w:rPr>
                <w:rFonts w:ascii="Arial" w:hAnsi="Arial" w:cs="Arial"/>
                <w:color w:val="000000"/>
              </w:rPr>
              <w:t>4</w:t>
            </w:r>
          </w:p>
        </w:tc>
      </w:tr>
      <w:tr w14:paraId="52693EDB" w14:textId="77777777" w:rsidTr="003047E7">
        <w:tblPrEx>
          <w:tblW w:w="10177" w:type="dxa"/>
          <w:tblLook w:val="04A0"/>
        </w:tblPrEx>
        <w:tc>
          <w:tcPr>
            <w:tcW w:w="2198" w:type="dxa"/>
            <w:vMerge/>
          </w:tcPr>
          <w:p w:rsidR="00C35E18" w:rsidRPr="006E3081" w:rsidP="003047E7" w14:paraId="37BF60B0" w14:textId="77777777">
            <w:pPr>
              <w:rPr>
                <w:rFonts w:ascii="Arial" w:eastAsia="Calibri" w:hAnsi="Arial" w:cs="Arial"/>
                <w:sz w:val="21"/>
                <w:szCs w:val="21"/>
              </w:rPr>
            </w:pPr>
          </w:p>
        </w:tc>
        <w:tc>
          <w:tcPr>
            <w:tcW w:w="2283" w:type="dxa"/>
          </w:tcPr>
          <w:p w:rsidR="00C35E18" w:rsidRPr="006E3081" w:rsidP="003047E7" w14:paraId="43ED0E3D" w14:textId="77777777">
            <w:pPr>
              <w:rPr>
                <w:rFonts w:ascii="Arial" w:eastAsia="Calibri" w:hAnsi="Arial" w:cs="Arial"/>
                <w:sz w:val="21"/>
                <w:szCs w:val="21"/>
              </w:rPr>
            </w:pPr>
            <w:r w:rsidRPr="006E3081">
              <w:rPr>
                <w:rFonts w:ascii="Arial" w:eastAsia="Calibri" w:hAnsi="Arial" w:cs="Arial"/>
              </w:rPr>
              <w:t>Physician Associates/Assistants</w:t>
            </w:r>
          </w:p>
          <w:p w:rsidR="00C35E18" w:rsidRPr="006E3081" w:rsidP="003047E7" w14:paraId="78480CE1" w14:textId="77777777">
            <w:pPr>
              <w:rPr>
                <w:rFonts w:ascii="Arial" w:eastAsia="Calibri" w:hAnsi="Arial" w:cs="Arial"/>
                <w:sz w:val="21"/>
                <w:szCs w:val="21"/>
              </w:rPr>
            </w:pPr>
          </w:p>
        </w:tc>
        <w:tc>
          <w:tcPr>
            <w:tcW w:w="1443" w:type="dxa"/>
          </w:tcPr>
          <w:p w:rsidR="00C35E18" w:rsidRPr="006E3081" w:rsidP="003047E7" w14:paraId="7F2301F4" w14:textId="77777777">
            <w:pPr>
              <w:rPr>
                <w:rFonts w:ascii="Arial" w:eastAsia="Calibri" w:hAnsi="Arial" w:cs="Arial"/>
                <w:sz w:val="21"/>
                <w:szCs w:val="21"/>
              </w:rPr>
            </w:pPr>
            <w:r w:rsidRPr="006E3081">
              <w:rPr>
                <w:rFonts w:ascii="Arial" w:eastAsia="Calibri" w:hAnsi="Arial" w:cs="Arial"/>
              </w:rPr>
              <w:t>2</w:t>
            </w:r>
          </w:p>
        </w:tc>
        <w:tc>
          <w:tcPr>
            <w:tcW w:w="1629" w:type="dxa"/>
          </w:tcPr>
          <w:p w:rsidR="00C35E18" w:rsidRPr="006E3081" w:rsidP="003047E7" w14:paraId="7D0EF555"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41E6BC48" w14:textId="77777777">
            <w:pPr>
              <w:rPr>
                <w:rFonts w:ascii="Arial" w:eastAsia="Calibri" w:hAnsi="Arial" w:cs="Arial"/>
                <w:sz w:val="21"/>
                <w:szCs w:val="21"/>
              </w:rPr>
            </w:pPr>
            <w:r w:rsidRPr="006E3081">
              <w:rPr>
                <w:rFonts w:ascii="Arial" w:eastAsia="Calibri" w:hAnsi="Arial" w:cs="Arial"/>
              </w:rPr>
              <w:t>1</w:t>
            </w:r>
          </w:p>
        </w:tc>
        <w:tc>
          <w:tcPr>
            <w:tcW w:w="1118" w:type="dxa"/>
          </w:tcPr>
          <w:p w:rsidR="00C35E18" w:rsidRPr="006E3081" w:rsidP="003047E7" w14:paraId="4BD2007B" w14:textId="77777777">
            <w:pPr>
              <w:rPr>
                <w:rFonts w:ascii="Arial" w:hAnsi="Arial" w:cs="Arial"/>
                <w:color w:val="000000"/>
                <w:sz w:val="21"/>
                <w:szCs w:val="21"/>
              </w:rPr>
            </w:pPr>
            <w:r w:rsidRPr="006E3081">
              <w:rPr>
                <w:rFonts w:ascii="Arial" w:hAnsi="Arial" w:cs="Arial"/>
                <w:color w:val="000000"/>
              </w:rPr>
              <w:t>2</w:t>
            </w:r>
          </w:p>
        </w:tc>
      </w:tr>
      <w:tr w14:paraId="47D97C26" w14:textId="77777777" w:rsidTr="003047E7">
        <w:tblPrEx>
          <w:tblW w:w="10177" w:type="dxa"/>
          <w:tblLook w:val="04A0"/>
        </w:tblPrEx>
        <w:tc>
          <w:tcPr>
            <w:tcW w:w="2198" w:type="dxa"/>
            <w:vMerge/>
          </w:tcPr>
          <w:p w:rsidR="00C35E18" w:rsidRPr="006E3081" w:rsidP="003047E7" w14:paraId="2A9D3F09" w14:textId="77777777">
            <w:pPr>
              <w:rPr>
                <w:rFonts w:ascii="Arial" w:eastAsia="Calibri" w:hAnsi="Arial" w:cs="Arial"/>
                <w:sz w:val="21"/>
                <w:szCs w:val="21"/>
              </w:rPr>
            </w:pPr>
          </w:p>
        </w:tc>
        <w:tc>
          <w:tcPr>
            <w:tcW w:w="2283" w:type="dxa"/>
          </w:tcPr>
          <w:p w:rsidR="00C35E18" w:rsidRPr="006E3081" w:rsidP="003047E7" w14:paraId="6D881030" w14:textId="77777777">
            <w:pPr>
              <w:rPr>
                <w:rFonts w:ascii="Arial" w:eastAsia="Calibri" w:hAnsi="Arial" w:cs="Arial"/>
                <w:sz w:val="21"/>
                <w:szCs w:val="21"/>
              </w:rPr>
            </w:pPr>
            <w:r w:rsidRPr="006E3081">
              <w:rPr>
                <w:rFonts w:ascii="Arial" w:eastAsia="Calibri" w:hAnsi="Arial" w:cs="Arial"/>
              </w:rPr>
              <w:t>Nurse Practitioners</w:t>
            </w:r>
          </w:p>
          <w:p w:rsidR="00C35E18" w:rsidRPr="006E3081" w:rsidP="003047E7" w14:paraId="17E1EC10" w14:textId="77777777">
            <w:pPr>
              <w:rPr>
                <w:rFonts w:ascii="Arial" w:eastAsia="Calibri" w:hAnsi="Arial" w:cs="Arial"/>
                <w:sz w:val="21"/>
                <w:szCs w:val="21"/>
              </w:rPr>
            </w:pPr>
          </w:p>
        </w:tc>
        <w:tc>
          <w:tcPr>
            <w:tcW w:w="1443" w:type="dxa"/>
          </w:tcPr>
          <w:p w:rsidR="00C35E18" w:rsidRPr="006E3081" w:rsidP="003047E7" w14:paraId="5129E792" w14:textId="77777777">
            <w:pPr>
              <w:rPr>
                <w:rFonts w:ascii="Arial" w:eastAsia="Calibri" w:hAnsi="Arial" w:cs="Arial"/>
                <w:sz w:val="21"/>
                <w:szCs w:val="21"/>
              </w:rPr>
            </w:pPr>
            <w:r w:rsidRPr="006E3081">
              <w:rPr>
                <w:rFonts w:ascii="Arial" w:eastAsia="Calibri" w:hAnsi="Arial" w:cs="Arial"/>
              </w:rPr>
              <w:t>2</w:t>
            </w:r>
          </w:p>
        </w:tc>
        <w:tc>
          <w:tcPr>
            <w:tcW w:w="1629" w:type="dxa"/>
          </w:tcPr>
          <w:p w:rsidR="00C35E18" w:rsidRPr="006E3081" w:rsidP="003047E7" w14:paraId="4FA5AA00" w14:textId="77777777">
            <w:pPr>
              <w:rPr>
                <w:rFonts w:ascii="Arial" w:eastAsia="Calibri" w:hAnsi="Arial" w:cs="Arial"/>
                <w:sz w:val="21"/>
                <w:szCs w:val="21"/>
              </w:rPr>
            </w:pPr>
            <w:r w:rsidRPr="006E3081">
              <w:rPr>
                <w:rFonts w:ascii="Arial" w:eastAsia="Calibri" w:hAnsi="Arial" w:cs="Arial"/>
              </w:rPr>
              <w:t>1</w:t>
            </w:r>
          </w:p>
        </w:tc>
        <w:tc>
          <w:tcPr>
            <w:tcW w:w="1506" w:type="dxa"/>
          </w:tcPr>
          <w:p w:rsidR="00C35E18" w:rsidRPr="006E3081" w:rsidP="003047E7" w14:paraId="2177934D" w14:textId="77777777">
            <w:pPr>
              <w:rPr>
                <w:rFonts w:ascii="Arial" w:eastAsia="Calibri" w:hAnsi="Arial" w:cs="Arial"/>
                <w:sz w:val="21"/>
                <w:szCs w:val="21"/>
              </w:rPr>
            </w:pPr>
            <w:r w:rsidRPr="006E3081">
              <w:rPr>
                <w:rFonts w:ascii="Arial" w:eastAsia="Calibri" w:hAnsi="Arial" w:cs="Arial"/>
              </w:rPr>
              <w:t>1</w:t>
            </w:r>
          </w:p>
        </w:tc>
        <w:tc>
          <w:tcPr>
            <w:tcW w:w="1118" w:type="dxa"/>
          </w:tcPr>
          <w:p w:rsidR="00C35E18" w:rsidRPr="006E3081" w:rsidP="003047E7" w14:paraId="035AA786" w14:textId="77777777">
            <w:pPr>
              <w:rPr>
                <w:rFonts w:ascii="Arial" w:hAnsi="Arial" w:cs="Arial"/>
                <w:color w:val="000000"/>
                <w:sz w:val="21"/>
                <w:szCs w:val="21"/>
              </w:rPr>
            </w:pPr>
            <w:r w:rsidRPr="006E3081">
              <w:rPr>
                <w:rFonts w:ascii="Arial" w:hAnsi="Arial" w:cs="Arial"/>
                <w:color w:val="000000"/>
              </w:rPr>
              <w:t>2</w:t>
            </w:r>
          </w:p>
        </w:tc>
      </w:tr>
      <w:tr w14:paraId="1A983E82" w14:textId="77777777" w:rsidTr="003047E7">
        <w:tblPrEx>
          <w:tblW w:w="10177" w:type="dxa"/>
          <w:tblLook w:val="04A0"/>
        </w:tblPrEx>
        <w:tc>
          <w:tcPr>
            <w:tcW w:w="2198" w:type="dxa"/>
          </w:tcPr>
          <w:p w:rsidR="00C35E18" w:rsidRPr="006E3081" w:rsidP="003047E7" w14:paraId="7D7C87AE" w14:textId="77777777">
            <w:pPr>
              <w:rPr>
                <w:rFonts w:ascii="Arial" w:hAnsi="Arial" w:cs="Arial"/>
                <w:sz w:val="21"/>
                <w:szCs w:val="21"/>
              </w:rPr>
            </w:pPr>
            <w:r w:rsidRPr="006E3081">
              <w:rPr>
                <w:rFonts w:ascii="Arial" w:hAnsi="Arial" w:cs="Arial"/>
                <w:b/>
              </w:rPr>
              <w:t>Total</w:t>
            </w:r>
          </w:p>
        </w:tc>
        <w:tc>
          <w:tcPr>
            <w:tcW w:w="6861" w:type="dxa"/>
            <w:gridSpan w:val="4"/>
          </w:tcPr>
          <w:p w:rsidR="00C35E18" w:rsidRPr="006E3081" w:rsidP="003047E7" w14:paraId="2D6E2229" w14:textId="77777777">
            <w:pPr>
              <w:rPr>
                <w:rFonts w:ascii="Arial" w:eastAsia="Calibri" w:hAnsi="Arial" w:cs="Arial"/>
                <w:sz w:val="21"/>
                <w:szCs w:val="21"/>
              </w:rPr>
            </w:pPr>
          </w:p>
        </w:tc>
        <w:tc>
          <w:tcPr>
            <w:tcW w:w="1118" w:type="dxa"/>
          </w:tcPr>
          <w:p w:rsidR="00C35E18" w:rsidRPr="006E3081" w:rsidP="003047E7" w14:paraId="752153C9" w14:textId="77777777">
            <w:pPr>
              <w:rPr>
                <w:rFonts w:ascii="Arial" w:hAnsi="Arial" w:cs="Arial"/>
                <w:b/>
                <w:bCs/>
                <w:color w:val="000000"/>
                <w:sz w:val="21"/>
                <w:szCs w:val="21"/>
              </w:rPr>
            </w:pPr>
            <w:r w:rsidRPr="006E3081">
              <w:rPr>
                <w:rFonts w:ascii="Arial" w:hAnsi="Arial" w:cs="Arial"/>
                <w:b/>
                <w:bCs/>
                <w:color w:val="000000"/>
              </w:rPr>
              <w:t>127</w:t>
            </w:r>
          </w:p>
        </w:tc>
      </w:tr>
    </w:tbl>
    <w:p w:rsidR="00C35E18" w:rsidP="00571D12" w14:paraId="23678E4E" w14:textId="77777777">
      <w:pPr>
        <w:spacing w:after="0"/>
        <w:rPr>
          <w:rFonts w:ascii="Arial" w:hAnsi="Arial"/>
          <w:b/>
        </w:rPr>
      </w:pPr>
    </w:p>
    <w:p w:rsidR="00B46F2C" w:rsidRPr="00B372FB" w14:paraId="2713BA0E" w14:textId="3432C7C5">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1C3048" w:rsidR="000015FB">
        <w:rPr>
          <w:rFonts w:ascii="Arial" w:hAnsi="Arial" w:cs="Arial"/>
        </w:rPr>
        <w:t>$</w:t>
      </w:r>
      <w:r w:rsidRPr="001C3048" w:rsidR="001C3048">
        <w:rPr>
          <w:rFonts w:ascii="Arial" w:hAnsi="Arial" w:cs="Arial"/>
        </w:rPr>
        <w:t>171,308.24</w:t>
      </w:r>
      <w:r w:rsidR="001C3048">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t>[ ]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427C11" w:rsidRPr="00427C11" w:rsidP="005B0447" w14:paraId="09517617" w14:textId="02E761B9">
      <w:pPr>
        <w:rPr>
          <w:rFonts w:ascii="Arial" w:hAnsi="Arial"/>
        </w:rPr>
      </w:pPr>
      <w:r w:rsidRPr="00427C11">
        <w:rPr>
          <w:rFonts w:ascii="Arial" w:hAnsi="Arial"/>
        </w:rPr>
        <w:t xml:space="preserve">See Section 1 in Supporting Statement B for a full description of the sampling plan. </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Social Media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xml:space="preserve">[  ] Mail </w:t>
      </w:r>
    </w:p>
    <w:p w:rsidR="00B46F2C" w:rsidRPr="00B372FB" w:rsidP="001B0AAA" w14:paraId="19617B89" w14:textId="77777777">
      <w:pPr>
        <w:ind w:left="720"/>
        <w:rPr>
          <w:rFonts w:ascii="Arial" w:hAnsi="Arial"/>
        </w:rPr>
      </w:pPr>
      <w:r w:rsidRPr="00B372FB">
        <w:rPr>
          <w:rFonts w:ascii="Arial" w:hAnsi="Arial"/>
        </w:rPr>
        <w:t>[  ]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Yes [  ]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86E676F"/>
    <w:multiLevelType w:val="hybridMultilevel"/>
    <w:tmpl w:val="9446E4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BDA49D8"/>
    <w:multiLevelType w:val="hybridMultilevel"/>
    <w:tmpl w:val="6C7C61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A9F6895"/>
    <w:multiLevelType w:val="hybridMultilevel"/>
    <w:tmpl w:val="D8ACDD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3"/>
  </w:num>
  <w:num w:numId="2" w16cid:durableId="782192017">
    <w:abstractNumId w:val="20"/>
  </w:num>
  <w:num w:numId="3" w16cid:durableId="1230575320">
    <w:abstractNumId w:val="18"/>
  </w:num>
  <w:num w:numId="4" w16cid:durableId="422532433">
    <w:abstractNumId w:val="21"/>
  </w:num>
  <w:num w:numId="5" w16cid:durableId="597061613">
    <w:abstractNumId w:val="3"/>
  </w:num>
  <w:num w:numId="6" w16cid:durableId="1510564662">
    <w:abstractNumId w:val="1"/>
  </w:num>
  <w:num w:numId="7" w16cid:durableId="393821088">
    <w:abstractNumId w:val="10"/>
  </w:num>
  <w:num w:numId="8" w16cid:durableId="1910457845">
    <w:abstractNumId w:val="16"/>
  </w:num>
  <w:num w:numId="9" w16cid:durableId="671376927">
    <w:abstractNumId w:val="12"/>
  </w:num>
  <w:num w:numId="10" w16cid:durableId="1949853155">
    <w:abstractNumId w:val="2"/>
  </w:num>
  <w:num w:numId="11" w16cid:durableId="1447312126">
    <w:abstractNumId w:val="7"/>
  </w:num>
  <w:num w:numId="12" w16cid:durableId="532571746">
    <w:abstractNumId w:val="8"/>
  </w:num>
  <w:num w:numId="13" w16cid:durableId="863246590">
    <w:abstractNumId w:val="0"/>
  </w:num>
  <w:num w:numId="14" w16cid:durableId="786045784">
    <w:abstractNumId w:val="17"/>
  </w:num>
  <w:num w:numId="15" w16cid:durableId="1762724449">
    <w:abstractNumId w:val="15"/>
  </w:num>
  <w:num w:numId="16" w16cid:durableId="1415544777">
    <w:abstractNumId w:val="14"/>
  </w:num>
  <w:num w:numId="17" w16cid:durableId="807406368">
    <w:abstractNumId w:val="4"/>
  </w:num>
  <w:num w:numId="18" w16cid:durableId="1958826791">
    <w:abstractNumId w:val="5"/>
  </w:num>
  <w:num w:numId="19" w16cid:durableId="605043257">
    <w:abstractNumId w:val="9"/>
  </w:num>
  <w:num w:numId="20" w16cid:durableId="1078088583">
    <w:abstractNumId w:val="6"/>
  </w:num>
  <w:num w:numId="21" w16cid:durableId="663239779">
    <w:abstractNumId w:val="11"/>
  </w:num>
  <w:num w:numId="22" w16cid:durableId="15316447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FB"/>
    <w:rsid w:val="0001791A"/>
    <w:rsid w:val="00023A57"/>
    <w:rsid w:val="00047A64"/>
    <w:rsid w:val="00067329"/>
    <w:rsid w:val="000B2838"/>
    <w:rsid w:val="000B63C9"/>
    <w:rsid w:val="000D44CA"/>
    <w:rsid w:val="000E200B"/>
    <w:rsid w:val="000F68BE"/>
    <w:rsid w:val="0015167C"/>
    <w:rsid w:val="001927A4"/>
    <w:rsid w:val="00194AC6"/>
    <w:rsid w:val="001A1D54"/>
    <w:rsid w:val="001A23B0"/>
    <w:rsid w:val="001A25CC"/>
    <w:rsid w:val="001B0AAA"/>
    <w:rsid w:val="001C3048"/>
    <w:rsid w:val="001C39F7"/>
    <w:rsid w:val="001D0776"/>
    <w:rsid w:val="001D4B2B"/>
    <w:rsid w:val="001E5F40"/>
    <w:rsid w:val="001F135F"/>
    <w:rsid w:val="00236666"/>
    <w:rsid w:val="00237B48"/>
    <w:rsid w:val="0024521E"/>
    <w:rsid w:val="00263C3D"/>
    <w:rsid w:val="0026753A"/>
    <w:rsid w:val="00274D0B"/>
    <w:rsid w:val="002821FF"/>
    <w:rsid w:val="002B378C"/>
    <w:rsid w:val="002B3C95"/>
    <w:rsid w:val="002D0B92"/>
    <w:rsid w:val="002F2EF9"/>
    <w:rsid w:val="002F5D2B"/>
    <w:rsid w:val="00303F23"/>
    <w:rsid w:val="003047E7"/>
    <w:rsid w:val="003675DB"/>
    <w:rsid w:val="0039134D"/>
    <w:rsid w:val="003C0B83"/>
    <w:rsid w:val="003D5BBE"/>
    <w:rsid w:val="003E3C61"/>
    <w:rsid w:val="003F1522"/>
    <w:rsid w:val="003F1C5B"/>
    <w:rsid w:val="0041337D"/>
    <w:rsid w:val="00427C11"/>
    <w:rsid w:val="00434E33"/>
    <w:rsid w:val="004372BC"/>
    <w:rsid w:val="00441434"/>
    <w:rsid w:val="0045264C"/>
    <w:rsid w:val="00473E60"/>
    <w:rsid w:val="004876EC"/>
    <w:rsid w:val="004D6E14"/>
    <w:rsid w:val="005009B0"/>
    <w:rsid w:val="00512CA7"/>
    <w:rsid w:val="005665EF"/>
    <w:rsid w:val="00571D12"/>
    <w:rsid w:val="005927D6"/>
    <w:rsid w:val="005A1006"/>
    <w:rsid w:val="005B0447"/>
    <w:rsid w:val="005D46C6"/>
    <w:rsid w:val="005E714A"/>
    <w:rsid w:val="005F73E0"/>
    <w:rsid w:val="006140A0"/>
    <w:rsid w:val="006153D6"/>
    <w:rsid w:val="00630352"/>
    <w:rsid w:val="00636621"/>
    <w:rsid w:val="00642B49"/>
    <w:rsid w:val="00661673"/>
    <w:rsid w:val="006832D9"/>
    <w:rsid w:val="00684FAA"/>
    <w:rsid w:val="0069403B"/>
    <w:rsid w:val="006E12B5"/>
    <w:rsid w:val="006E3081"/>
    <w:rsid w:val="006F3DDE"/>
    <w:rsid w:val="00704678"/>
    <w:rsid w:val="007057EE"/>
    <w:rsid w:val="007425E7"/>
    <w:rsid w:val="007D56BA"/>
    <w:rsid w:val="00802607"/>
    <w:rsid w:val="008101A5"/>
    <w:rsid w:val="00822664"/>
    <w:rsid w:val="00840FCA"/>
    <w:rsid w:val="00843796"/>
    <w:rsid w:val="00846B36"/>
    <w:rsid w:val="00895229"/>
    <w:rsid w:val="008D60EA"/>
    <w:rsid w:val="008F0203"/>
    <w:rsid w:val="008F27FD"/>
    <w:rsid w:val="008F50D4"/>
    <w:rsid w:val="009004CF"/>
    <w:rsid w:val="00916F8C"/>
    <w:rsid w:val="009239AA"/>
    <w:rsid w:val="00935ADA"/>
    <w:rsid w:val="00946B6C"/>
    <w:rsid w:val="00955A71"/>
    <w:rsid w:val="0096108F"/>
    <w:rsid w:val="009C13B9"/>
    <w:rsid w:val="009D01A2"/>
    <w:rsid w:val="009E3F9C"/>
    <w:rsid w:val="009F5923"/>
    <w:rsid w:val="00A0556E"/>
    <w:rsid w:val="00A07294"/>
    <w:rsid w:val="00A13253"/>
    <w:rsid w:val="00A16746"/>
    <w:rsid w:val="00A403BB"/>
    <w:rsid w:val="00A674DF"/>
    <w:rsid w:val="00A73DA9"/>
    <w:rsid w:val="00A83AA6"/>
    <w:rsid w:val="00A87422"/>
    <w:rsid w:val="00AC283A"/>
    <w:rsid w:val="00AE1809"/>
    <w:rsid w:val="00B32078"/>
    <w:rsid w:val="00B372FB"/>
    <w:rsid w:val="00B46F2C"/>
    <w:rsid w:val="00B56952"/>
    <w:rsid w:val="00B80D76"/>
    <w:rsid w:val="00B85006"/>
    <w:rsid w:val="00BA2105"/>
    <w:rsid w:val="00BA7E06"/>
    <w:rsid w:val="00BB43B5"/>
    <w:rsid w:val="00BB6219"/>
    <w:rsid w:val="00BD290F"/>
    <w:rsid w:val="00BE5B1A"/>
    <w:rsid w:val="00BF5473"/>
    <w:rsid w:val="00C1435C"/>
    <w:rsid w:val="00C14CC4"/>
    <w:rsid w:val="00C33C52"/>
    <w:rsid w:val="00C35E18"/>
    <w:rsid w:val="00C40D8B"/>
    <w:rsid w:val="00C8407A"/>
    <w:rsid w:val="00C8488C"/>
    <w:rsid w:val="00C86E91"/>
    <w:rsid w:val="00C90B89"/>
    <w:rsid w:val="00CA05DF"/>
    <w:rsid w:val="00CA2650"/>
    <w:rsid w:val="00CB1078"/>
    <w:rsid w:val="00CC6FAF"/>
    <w:rsid w:val="00D24698"/>
    <w:rsid w:val="00D52B98"/>
    <w:rsid w:val="00D53192"/>
    <w:rsid w:val="00D6383F"/>
    <w:rsid w:val="00D71221"/>
    <w:rsid w:val="00D97DB9"/>
    <w:rsid w:val="00DB344C"/>
    <w:rsid w:val="00DB59D0"/>
    <w:rsid w:val="00DC33D3"/>
    <w:rsid w:val="00DF1B47"/>
    <w:rsid w:val="00DF1CD4"/>
    <w:rsid w:val="00E10EDC"/>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 w:val="00FF11A3"/>
    <w:rsid w:val="125E769D"/>
    <w:rsid w:val="32F561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6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80CB5-FCE8-4CD9-8508-0D57A4EDDF7B}">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1C149589-DD93-4649-9CD2-7DE87B6FD865}">
  <ds:schemaRefs>
    <ds:schemaRef ds:uri="http://schemas.microsoft.com/sharepoint/v3/contenttype/forms"/>
  </ds:schemaRefs>
</ds:datastoreItem>
</file>

<file path=customXml/itemProps3.xml><?xml version="1.0" encoding="utf-8"?>
<ds:datastoreItem xmlns:ds="http://schemas.openxmlformats.org/officeDocument/2006/customXml" ds:itemID="{97D05642-C8B0-426F-9241-1E6B3431D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Ruddell, Mike (WAS-KRC)</dc:creator>
  <cp:lastModifiedBy>Carnes, Catherine (Amanda) (CDC/NCEZID/DHQP/OD)</cp:lastModifiedBy>
  <cp:revision>2</cp:revision>
  <cp:lastPrinted>2012-08-06T16:52:00Z</cp:lastPrinted>
  <dcterms:created xsi:type="dcterms:W3CDTF">2024-06-06T15:15:00Z</dcterms:created>
  <dcterms:modified xsi:type="dcterms:W3CDTF">2024-06-06T15:15:00Z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14918057-0051-4ab3-ab1f-4a494396330f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2023-11-28T16:16:16Z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