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A73DA9" w:rsidP="00CA05DF" w14:paraId="0610D448" w14:textId="40C9EA88">
      <w:pPr>
        <w:rPr>
          <w:rFonts w:ascii="Arial" w:eastAsia="Calibri" w:hAnsi="Arial" w:cs="Arial"/>
        </w:rPr>
      </w:pPr>
      <w:r w:rsidRPr="00A73DA9">
        <w:rPr>
          <w:rFonts w:ascii="Arial" w:hAnsi="Arial"/>
          <w:b/>
        </w:rPr>
        <w:t xml:space="preserve">CIO: </w:t>
      </w:r>
      <w:r w:rsidRPr="00A73DA9">
        <w:rPr>
          <w:rFonts w:ascii="Arial" w:eastAsia="Calibri" w:hAnsi="Arial" w:cs="Arial"/>
        </w:rPr>
        <w:t>National Center for Emerging and Zoonotic Infectious Diseases</w:t>
      </w:r>
    </w:p>
    <w:p w:rsidR="00CA05DF" w:rsidP="00840FCA" w14:paraId="63002443" w14:textId="4C539573">
      <w:pPr>
        <w:rPr>
          <w:rFonts w:ascii="Arial" w:hAnsi="Arial"/>
        </w:rPr>
      </w:pPr>
      <w:r>
        <w:rPr>
          <w:rFonts w:ascii="Arial" w:hAnsi="Arial"/>
          <w:b/>
        </w:rPr>
        <w:t>PROJECT TITLE:</w:t>
      </w:r>
      <w:r w:rsidRPr="00B372FB" w:rsidR="00B46F2C">
        <w:rPr>
          <w:rFonts w:ascii="Arial" w:hAnsi="Arial"/>
        </w:rPr>
        <w:t xml:space="preserve"> </w:t>
      </w:r>
      <w:r w:rsidRPr="007C651B" w:rsidR="007C651B">
        <w:rPr>
          <w:rFonts w:ascii="Arial" w:hAnsi="Arial"/>
        </w:rPr>
        <w:t>Focus Groups and Interviews with Consumers and HCPs on Alpha-Gal Syndrome</w:t>
      </w:r>
    </w:p>
    <w:p w:rsidR="007C651B" w:rsidP="007C651B" w14:paraId="293DCF2E" w14:textId="0731742F">
      <w:pPr>
        <w:rPr>
          <w:rFonts w:ascii="Arial" w:hAnsi="Arial" w:cs="Arial"/>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The goals of this evaluation </w:t>
      </w:r>
      <w:r>
        <w:rPr>
          <w:rFonts w:ascii="Arial" w:hAnsi="Arial" w:cs="Arial"/>
        </w:rPr>
        <w:t>are to</w:t>
      </w:r>
      <w:r w:rsidRPr="007C651B">
        <w:rPr>
          <w:rFonts w:ascii="Arial" w:hAnsi="Arial" w:cs="Arial"/>
        </w:rPr>
        <w:t xml:space="preserve"> understand awareness, perceptions, and information needs related to alpha-gal syndrome (AGS)</w:t>
      </w:r>
      <w:r>
        <w:rPr>
          <w:rFonts w:ascii="Arial" w:hAnsi="Arial" w:cs="Arial"/>
        </w:rPr>
        <w:t xml:space="preserve"> </w:t>
      </w:r>
      <w:r w:rsidRPr="007C651B">
        <w:rPr>
          <w:rFonts w:ascii="Arial" w:hAnsi="Arial" w:cs="Arial"/>
        </w:rPr>
        <w:t>and to determine the clearest and most effective message themes to motivate both consumer preventative behaviors and healthcare provider recommendations on the subject.</w:t>
      </w:r>
    </w:p>
    <w:p w:rsidR="00B46F2C" w:rsidRPr="00B372FB" w:rsidP="007C651B" w14:paraId="7C11AC20" w14:textId="39659911">
      <w:pPr>
        <w:rPr>
          <w:rFonts w:ascii="Arial" w:hAnsi="Arial"/>
          <w:b/>
        </w:rPr>
      </w:pPr>
      <w:r w:rsidRPr="00B372FB">
        <w:rPr>
          <w:rFonts w:ascii="Arial" w:hAnsi="Arial"/>
          <w:b/>
        </w:rPr>
        <w:t>DESCRIPTION OF RESPONDENTS</w:t>
      </w:r>
      <w:r w:rsidRPr="00B372FB">
        <w:rPr>
          <w:rFonts w:ascii="Arial" w:hAnsi="Arial"/>
        </w:rPr>
        <w:t>:</w:t>
      </w:r>
      <w:r w:rsidRPr="002B378C" w:rsidR="002B378C">
        <w:t xml:space="preserve"> </w:t>
      </w:r>
      <w:r w:rsidR="007C651B">
        <w:rPr>
          <w:rFonts w:ascii="Arial" w:hAnsi="Arial"/>
        </w:rPr>
        <w:t xml:space="preserve">Consumers who are active outdoors (“outdoor enthusiasts” and physicians in primary care, emergency care, gastroenterology, and allergy and immunology. </w:t>
      </w:r>
    </w:p>
    <w:p w:rsidR="002F2EF9" w:rsidP="008101A5" w14:paraId="4D054F9F"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5B0447" w14:paraId="0801DBC4" w14:textId="77777777">
      <w:pPr>
        <w:rPr>
          <w:rFonts w:ascii="Arial" w:hAnsi="Arial"/>
        </w:rPr>
      </w:pPr>
    </w:p>
    <w:p w:rsidR="005B0447" w:rsidP="00C86E91" w14:paraId="3CBD98EF" w14:textId="06D204D1">
      <w:pPr>
        <w:rPr>
          <w:rFonts w:ascii="Arial" w:eastAsia="Times New Roman" w:hAnsi="Arial" w:cs="Arial"/>
        </w:rPr>
      </w:pPr>
      <w:r>
        <w:rPr>
          <w:rFonts w:ascii="Arial" w:eastAsia="Times New Roman" w:hAnsi="Arial" w:cs="Arial"/>
        </w:rPr>
        <w:t>Focus group</w:t>
      </w:r>
      <w:r w:rsidR="007C651B">
        <w:rPr>
          <w:rFonts w:ascii="Arial" w:eastAsia="Times New Roman" w:hAnsi="Arial" w:cs="Arial"/>
        </w:rPr>
        <w:t xml:space="preserve"> and interview</w:t>
      </w:r>
      <w:r w:rsidRPr="00630352">
        <w:rPr>
          <w:rFonts w:ascii="Arial" w:eastAsia="Times New Roman" w:hAnsi="Arial" w:cs="Arial"/>
        </w:rPr>
        <w:t xml:space="preserve"> participants will receive a monetary incentive </w:t>
      </w:r>
      <w:r w:rsidRPr="002B378C">
        <w:rPr>
          <w:rFonts w:ascii="Arial" w:eastAsia="Times New Roman" w:hAnsi="Arial" w:cs="Arial"/>
        </w:rPr>
        <w:t>of $75 for their participation. 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 The incentive is also intended to offset the cost of personal or professional time taken to participate</w:t>
      </w:r>
      <w:r>
        <w:rPr>
          <w:rFonts w:ascii="Arial" w:eastAsia="Times New Roman" w:hAnsi="Arial" w:cs="Arial"/>
        </w:rPr>
        <w:t>.</w:t>
      </w:r>
    </w:p>
    <w:p w:rsidR="00B46F2C" w:rsidP="00C86E91" w14:paraId="50447CD4" w14:textId="50A0CEF5">
      <w:pPr>
        <w:rPr>
          <w:rFonts w:ascii="Arial" w:hAnsi="Arial"/>
        </w:rPr>
      </w:pPr>
      <w:r w:rsidRPr="00B372FB">
        <w:rPr>
          <w:rFonts w:ascii="Arial" w:hAnsi="Arial"/>
          <w:b/>
        </w:rPr>
        <w:t>BURDEN HOURS</w:t>
      </w:r>
      <w:r w:rsidRPr="00B372FB">
        <w:rPr>
          <w:rFonts w:ascii="Arial" w:hAnsi="Arial"/>
        </w:rPr>
        <w:t xml:space="preserve"> </w:t>
      </w:r>
    </w:p>
    <w:tbl>
      <w:tblPr>
        <w:tblStyle w:val="TableGrid1"/>
        <w:tblW w:w="9247" w:type="dxa"/>
        <w:tblLook w:val="04A0"/>
      </w:tblPr>
      <w:tblGrid>
        <w:gridCol w:w="1620"/>
        <w:gridCol w:w="2448"/>
        <w:gridCol w:w="1523"/>
        <w:gridCol w:w="1440"/>
        <w:gridCol w:w="1196"/>
        <w:gridCol w:w="1020"/>
      </w:tblGrid>
      <w:tr w14:paraId="18D59340" w14:textId="77777777" w:rsidTr="00FA643A">
        <w:tblPrEx>
          <w:tblW w:w="9247" w:type="dxa"/>
          <w:tblLook w:val="04A0"/>
        </w:tblPrEx>
        <w:trPr>
          <w:trHeight w:val="1133"/>
        </w:trPr>
        <w:tc>
          <w:tcPr>
            <w:tcW w:w="1620" w:type="dxa"/>
            <w:tcBorders>
              <w:top w:val="single" w:sz="4" w:space="0" w:color="auto"/>
              <w:left w:val="single" w:sz="4" w:space="0" w:color="auto"/>
              <w:bottom w:val="single" w:sz="4" w:space="0" w:color="auto"/>
              <w:right w:val="single" w:sz="4" w:space="0" w:color="auto"/>
            </w:tcBorders>
            <w:vAlign w:val="center"/>
            <w:hideMark/>
          </w:tcPr>
          <w:p w:rsidR="00FA643A" w:rsidRPr="00FA643A" w14:paraId="5EDA84AA" w14:textId="77777777">
            <w:pPr>
              <w:spacing w:after="0" w:line="240" w:lineRule="auto"/>
              <w:rPr>
                <w:rFonts w:ascii="Arial" w:eastAsia="Times New Roman" w:hAnsi="Arial" w:cs="Arial"/>
              </w:rPr>
            </w:pPr>
            <w:r w:rsidRPr="00FA643A">
              <w:rPr>
                <w:rFonts w:ascii="Arial" w:eastAsia="Times New Roman" w:hAnsi="Arial" w:cs="Arial"/>
              </w:rPr>
              <w:t>Form Name</w:t>
            </w: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00204654" w14:textId="77777777">
            <w:pPr>
              <w:rPr>
                <w:rFonts w:ascii="Arial" w:eastAsia="Times New Roman" w:hAnsi="Arial" w:cs="Arial"/>
                <w:sz w:val="21"/>
                <w:szCs w:val="21"/>
              </w:rPr>
            </w:pPr>
            <w:r w:rsidRPr="00FA643A">
              <w:rPr>
                <w:rFonts w:ascii="Arial" w:eastAsia="Times New Roman" w:hAnsi="Arial" w:cs="Arial"/>
                <w:sz w:val="21"/>
                <w:szCs w:val="21"/>
              </w:rPr>
              <w:t>Type of Respondent</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7136AC73" w14:textId="77777777">
            <w:pPr>
              <w:rPr>
                <w:rFonts w:ascii="Arial" w:eastAsia="Times New Roman" w:hAnsi="Arial" w:cs="Arial"/>
                <w:sz w:val="21"/>
                <w:szCs w:val="21"/>
              </w:rPr>
            </w:pPr>
            <w:r w:rsidRPr="00FA643A">
              <w:rPr>
                <w:rFonts w:ascii="Arial" w:eastAsia="Times New Roman" w:hAnsi="Arial" w:cs="Arial"/>
                <w:sz w:val="21"/>
                <w:szCs w:val="21"/>
              </w:rPr>
              <w:t>No. of Respondents</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5982B0DD" w14:textId="77777777">
            <w:pPr>
              <w:rPr>
                <w:rFonts w:ascii="Arial" w:eastAsia="Times New Roman" w:hAnsi="Arial" w:cs="Arial"/>
                <w:sz w:val="21"/>
                <w:szCs w:val="21"/>
              </w:rPr>
            </w:pPr>
            <w:r w:rsidRPr="00FA643A">
              <w:rPr>
                <w:rFonts w:ascii="Arial" w:eastAsia="Times New Roman" w:hAnsi="Arial" w:cs="Arial"/>
                <w:sz w:val="21"/>
                <w:szCs w:val="21"/>
              </w:rPr>
              <w:t>No. of Responses per Respondent</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05C7E488" w14:textId="77777777">
            <w:pPr>
              <w:rPr>
                <w:rFonts w:ascii="Arial" w:eastAsia="Times New Roman" w:hAnsi="Arial" w:cs="Arial"/>
                <w:sz w:val="21"/>
                <w:szCs w:val="21"/>
              </w:rPr>
            </w:pPr>
            <w:r w:rsidRPr="00FA643A">
              <w:rPr>
                <w:rFonts w:ascii="Arial" w:eastAsia="Times New Roman" w:hAnsi="Arial" w:cs="Arial"/>
                <w:sz w:val="21"/>
                <w:szCs w:val="21"/>
              </w:rPr>
              <w:t>Average Burden Per Response (hours)</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6096EB81" w14:textId="77777777">
            <w:pPr>
              <w:rPr>
                <w:rFonts w:ascii="Arial" w:eastAsia="Times New Roman" w:hAnsi="Arial" w:cs="Arial"/>
                <w:sz w:val="21"/>
                <w:szCs w:val="21"/>
              </w:rPr>
            </w:pPr>
            <w:r w:rsidRPr="00FA643A">
              <w:rPr>
                <w:rFonts w:ascii="Arial" w:eastAsia="Times New Roman" w:hAnsi="Arial" w:cs="Arial"/>
                <w:sz w:val="21"/>
                <w:szCs w:val="21"/>
              </w:rPr>
              <w:t>Total Burden Hours</w:t>
            </w:r>
          </w:p>
        </w:tc>
      </w:tr>
      <w:tr w14:paraId="2AB7557C" w14:textId="77777777" w:rsidTr="00FA643A">
        <w:tblPrEx>
          <w:tblW w:w="9247" w:type="dxa"/>
          <w:tblLook w:val="04A0"/>
        </w:tblPrEx>
        <w:tc>
          <w:tcPr>
            <w:tcW w:w="1620" w:type="dxa"/>
            <w:tcBorders>
              <w:top w:val="single" w:sz="4" w:space="0" w:color="auto"/>
              <w:left w:val="single" w:sz="4" w:space="0" w:color="auto"/>
              <w:bottom w:val="single" w:sz="4" w:space="0" w:color="auto"/>
              <w:right w:val="single" w:sz="4" w:space="0" w:color="auto"/>
            </w:tcBorders>
            <w:vAlign w:val="center"/>
            <w:hideMark/>
          </w:tcPr>
          <w:p w:rsidR="00FA643A" w:rsidRPr="00FA643A" w14:paraId="547EBA7E" w14:textId="77777777">
            <w:pPr>
              <w:rPr>
                <w:rFonts w:ascii="Arial" w:eastAsia="Calibri" w:hAnsi="Arial" w:cs="Arial"/>
                <w:sz w:val="21"/>
                <w:szCs w:val="21"/>
              </w:rPr>
            </w:pPr>
            <w:r w:rsidRPr="00FA643A">
              <w:rPr>
                <w:rFonts w:ascii="Arial" w:eastAsia="Calibri" w:hAnsi="Arial" w:cs="Arial"/>
                <w:sz w:val="21"/>
                <w:szCs w:val="21"/>
              </w:rPr>
              <w:t>Focus Group Screener</w:t>
            </w: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1CC54F1D" w14:textId="77777777">
            <w:pPr>
              <w:rPr>
                <w:rFonts w:ascii="Arial" w:eastAsia="Calibri" w:hAnsi="Arial" w:cs="Arial"/>
                <w:sz w:val="21"/>
                <w:szCs w:val="21"/>
              </w:rPr>
            </w:pPr>
            <w:r w:rsidRPr="00FA643A">
              <w:rPr>
                <w:rFonts w:ascii="Arial" w:eastAsia="Calibri" w:hAnsi="Arial" w:cs="Arial"/>
                <w:sz w:val="21"/>
                <w:szCs w:val="21"/>
              </w:rPr>
              <w:t>Outdoor enthusiasts (</w:t>
            </w:r>
            <w:r w:rsidRPr="00FA643A">
              <w:rPr>
                <w:rFonts w:ascii="Arial" w:eastAsia="Calibri" w:hAnsi="Arial" w:cs="Arial"/>
                <w:sz w:val="21"/>
                <w:szCs w:val="21"/>
              </w:rPr>
              <w:t>general public</w:t>
            </w:r>
            <w:r w:rsidRPr="00FA643A">
              <w:rPr>
                <w:rFonts w:ascii="Arial" w:eastAsia="Calibri" w:hAnsi="Arial" w:cs="Arial"/>
                <w:sz w:val="21"/>
                <w:szCs w:val="21"/>
              </w:rPr>
              <w:t>)</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5878CF1F" w14:textId="77777777">
            <w:pPr>
              <w:rPr>
                <w:rFonts w:ascii="Arial" w:eastAsia="Calibri" w:hAnsi="Arial" w:cs="Arial"/>
                <w:sz w:val="21"/>
                <w:szCs w:val="21"/>
              </w:rPr>
            </w:pPr>
            <w:r w:rsidRPr="00FA643A">
              <w:rPr>
                <w:rFonts w:ascii="Arial" w:eastAsia="Calibri" w:hAnsi="Arial" w:cs="Arial"/>
                <w:sz w:val="21"/>
                <w:szCs w:val="21"/>
              </w:rPr>
              <w:t>320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2DAEABF5"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2107ABB9" w14:textId="77777777">
            <w:pPr>
              <w:rPr>
                <w:rFonts w:ascii="Arial" w:eastAsia="Calibri" w:hAnsi="Arial" w:cs="Arial"/>
                <w:sz w:val="21"/>
                <w:szCs w:val="21"/>
              </w:rPr>
            </w:pPr>
            <w:r w:rsidRPr="00FA643A">
              <w:rPr>
                <w:rFonts w:ascii="Arial" w:eastAsia="Calibri" w:hAnsi="Arial" w:cs="Arial"/>
                <w:sz w:val="21"/>
                <w:szCs w:val="21"/>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3E53AA41" w14:textId="77777777">
            <w:pPr>
              <w:rPr>
                <w:rFonts w:ascii="Arial" w:eastAsia="Calibri" w:hAnsi="Arial" w:cs="Arial"/>
                <w:sz w:val="21"/>
                <w:szCs w:val="21"/>
              </w:rPr>
            </w:pPr>
            <w:r w:rsidRPr="00FA643A">
              <w:rPr>
                <w:rFonts w:ascii="Arial" w:eastAsia="Calibri" w:hAnsi="Arial" w:cs="Arial"/>
                <w:sz w:val="21"/>
                <w:szCs w:val="21"/>
              </w:rPr>
              <w:t>27</w:t>
            </w:r>
          </w:p>
        </w:tc>
      </w:tr>
      <w:tr w14:paraId="18EC5318" w14:textId="77777777" w:rsidTr="00FA643A">
        <w:tblPrEx>
          <w:tblW w:w="9247" w:type="dxa"/>
          <w:tblLook w:val="04A0"/>
        </w:tblPrEx>
        <w:tc>
          <w:tcPr>
            <w:tcW w:w="1620" w:type="dxa"/>
            <w:tcBorders>
              <w:top w:val="single" w:sz="4" w:space="0" w:color="auto"/>
              <w:left w:val="single" w:sz="4" w:space="0" w:color="auto"/>
              <w:bottom w:val="single" w:sz="4" w:space="0" w:color="auto"/>
              <w:right w:val="single" w:sz="4" w:space="0" w:color="auto"/>
            </w:tcBorders>
            <w:vAlign w:val="center"/>
          </w:tcPr>
          <w:p w:rsidR="00FA643A" w:rsidRPr="00FA643A" w14:paraId="56572FAA" w14:textId="77777777">
            <w:pPr>
              <w:rPr>
                <w:rFonts w:ascii="Arial" w:eastAsia="Calibri" w:hAnsi="Arial" w:cs="Arial"/>
                <w:sz w:val="21"/>
                <w:szCs w:val="21"/>
              </w:rPr>
            </w:pPr>
            <w:r w:rsidRPr="00FA643A">
              <w:rPr>
                <w:rFonts w:ascii="Arial" w:eastAsia="Calibri" w:hAnsi="Arial" w:cs="Arial"/>
                <w:sz w:val="21"/>
                <w:szCs w:val="21"/>
              </w:rPr>
              <w:t>Focus Group Discussion Guide</w:t>
            </w:r>
          </w:p>
          <w:p w:rsidR="00FA643A" w:rsidRPr="00FA643A" w14:paraId="69CC80BF" w14:textId="77777777">
            <w:pPr>
              <w:rPr>
                <w:rFonts w:ascii="Arial" w:eastAsia="Calibri" w:hAnsi="Arial" w:cs="Arial"/>
                <w:i/>
                <w:iCs/>
                <w:sz w:val="21"/>
                <w:szCs w:val="21"/>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6574001E" w14:textId="77777777">
            <w:pPr>
              <w:rPr>
                <w:rFonts w:ascii="Arial" w:eastAsia="Calibri" w:hAnsi="Arial" w:cs="Arial"/>
                <w:sz w:val="21"/>
                <w:szCs w:val="21"/>
              </w:rPr>
            </w:pPr>
            <w:r w:rsidRPr="00FA643A">
              <w:rPr>
                <w:rFonts w:ascii="Arial" w:eastAsia="Calibri" w:hAnsi="Arial" w:cs="Arial"/>
                <w:sz w:val="21"/>
                <w:szCs w:val="21"/>
              </w:rPr>
              <w:t>Outdoor enthusiasts (</w:t>
            </w:r>
            <w:r w:rsidRPr="00FA643A">
              <w:rPr>
                <w:rFonts w:ascii="Arial" w:eastAsia="Calibri" w:hAnsi="Arial" w:cs="Arial"/>
                <w:sz w:val="21"/>
                <w:szCs w:val="21"/>
              </w:rPr>
              <w:t>general public</w:t>
            </w:r>
            <w:r w:rsidRPr="00FA643A">
              <w:rPr>
                <w:rFonts w:ascii="Arial" w:eastAsia="Calibri" w:hAnsi="Arial" w:cs="Arial"/>
                <w:sz w:val="21"/>
                <w:szCs w:val="21"/>
              </w:rPr>
              <w:t>)</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2E356BD8" w14:textId="77777777">
            <w:pPr>
              <w:rPr>
                <w:rFonts w:ascii="Arial" w:eastAsia="Calibri" w:hAnsi="Arial" w:cs="Arial"/>
                <w:sz w:val="21"/>
                <w:szCs w:val="21"/>
              </w:rPr>
            </w:pPr>
            <w:r w:rsidRPr="00FA643A">
              <w:rPr>
                <w:rFonts w:ascii="Arial" w:eastAsia="Calibri" w:hAnsi="Arial" w:cs="Arial"/>
                <w:sz w:val="21"/>
                <w:szCs w:val="21"/>
              </w:rPr>
              <w:t>32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52771B5A"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3E613C63" w14:textId="77777777">
            <w:pPr>
              <w:rPr>
                <w:rFonts w:ascii="Arial" w:eastAsia="Calibri" w:hAnsi="Arial" w:cs="Arial"/>
                <w:sz w:val="21"/>
                <w:szCs w:val="21"/>
              </w:rPr>
            </w:pPr>
            <w:r w:rsidRPr="00FA643A">
              <w:rPr>
                <w:rFonts w:ascii="Arial" w:eastAsia="Calibri" w:hAnsi="Arial" w:cs="Arial"/>
                <w:sz w:val="21"/>
                <w:szCs w:val="21"/>
              </w:rPr>
              <w:t>1.5</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33568300" w14:textId="77777777">
            <w:pPr>
              <w:rPr>
                <w:rFonts w:ascii="Arial" w:eastAsia="Calibri" w:hAnsi="Arial" w:cs="Arial"/>
                <w:sz w:val="21"/>
                <w:szCs w:val="21"/>
              </w:rPr>
            </w:pPr>
            <w:r w:rsidRPr="00FA643A">
              <w:rPr>
                <w:rFonts w:ascii="Arial" w:eastAsia="Calibri" w:hAnsi="Arial" w:cs="Arial"/>
                <w:sz w:val="21"/>
                <w:szCs w:val="21"/>
              </w:rPr>
              <w:t>48</w:t>
            </w:r>
          </w:p>
        </w:tc>
      </w:tr>
      <w:tr w14:paraId="52CAE7E1" w14:textId="77777777" w:rsidTr="00FA643A">
        <w:tblPrEx>
          <w:tblW w:w="9247" w:type="dxa"/>
          <w:tblLook w:val="04A0"/>
        </w:tblPrEx>
        <w:trPr>
          <w:trHeight w:val="278"/>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A643A" w:rsidRPr="00FA643A" w14:paraId="3D3C8D1F" w14:textId="77777777">
            <w:pPr>
              <w:rPr>
                <w:rFonts w:ascii="Arial" w:eastAsia="Calibri" w:hAnsi="Arial" w:cs="Arial"/>
                <w:sz w:val="21"/>
                <w:szCs w:val="21"/>
                <w:highlight w:val="yellow"/>
              </w:rPr>
            </w:pPr>
            <w:r w:rsidRPr="00FA643A">
              <w:rPr>
                <w:rFonts w:ascii="Arial" w:eastAsia="Calibri" w:hAnsi="Arial" w:cs="Arial"/>
                <w:sz w:val="21"/>
                <w:szCs w:val="21"/>
              </w:rPr>
              <w:t>Interview Screener</w:t>
            </w: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56FEAA17" w14:textId="77777777">
            <w:pPr>
              <w:rPr>
                <w:rFonts w:ascii="Arial" w:eastAsia="Calibri" w:hAnsi="Arial" w:cs="Arial"/>
                <w:sz w:val="21"/>
                <w:szCs w:val="21"/>
              </w:rPr>
            </w:pPr>
            <w:r w:rsidRPr="00FA643A">
              <w:rPr>
                <w:rFonts w:ascii="Arial" w:eastAsia="Calibri" w:hAnsi="Arial" w:cs="Arial"/>
                <w:sz w:val="21"/>
                <w:szCs w:val="21"/>
              </w:rPr>
              <w:t>Primary care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02D0074E" w14:textId="77777777">
            <w:pPr>
              <w:rPr>
                <w:rFonts w:ascii="Arial" w:eastAsia="Calibri" w:hAnsi="Arial" w:cs="Arial"/>
                <w:sz w:val="21"/>
                <w:szCs w:val="21"/>
              </w:rPr>
            </w:pPr>
            <w:r w:rsidRPr="00FA643A">
              <w:rPr>
                <w:rFonts w:ascii="Arial" w:eastAsia="Calibri" w:hAnsi="Arial" w:cs="Arial"/>
                <w:sz w:val="21"/>
                <w:szCs w:val="21"/>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01B4F1BD"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15AA8E32" w14:textId="77777777">
            <w:pPr>
              <w:rPr>
                <w:rFonts w:ascii="Arial" w:eastAsia="Calibri" w:hAnsi="Arial" w:cs="Arial"/>
                <w:sz w:val="21"/>
                <w:szCs w:val="21"/>
              </w:rPr>
            </w:pPr>
            <w:r w:rsidRPr="00FA643A">
              <w:rPr>
                <w:rFonts w:ascii="Arial" w:eastAsia="Calibri" w:hAnsi="Arial" w:cs="Arial"/>
                <w:sz w:val="21"/>
                <w:szCs w:val="21"/>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4B1DD6EC" w14:textId="77777777">
            <w:pPr>
              <w:rPr>
                <w:rFonts w:ascii="Arial" w:eastAsia="Calibri" w:hAnsi="Arial" w:cs="Arial"/>
                <w:sz w:val="21"/>
                <w:szCs w:val="21"/>
              </w:rPr>
            </w:pPr>
            <w:r w:rsidRPr="00FA643A">
              <w:rPr>
                <w:rFonts w:ascii="Arial" w:eastAsia="Calibri" w:hAnsi="Arial" w:cs="Arial"/>
                <w:sz w:val="21"/>
                <w:szCs w:val="21"/>
              </w:rPr>
              <w:t>3</w:t>
            </w:r>
          </w:p>
        </w:tc>
      </w:tr>
      <w:tr w14:paraId="34EF379F" w14:textId="77777777" w:rsidTr="00FA643A">
        <w:tblPrEx>
          <w:tblW w:w="9247" w:type="dxa"/>
          <w:tblLook w:val="04A0"/>
        </w:tblPrEx>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4D2E89B0"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0D6514CF" w14:textId="77777777">
            <w:pPr>
              <w:rPr>
                <w:rFonts w:ascii="Arial" w:eastAsia="Calibri" w:hAnsi="Arial" w:cs="Arial"/>
                <w:sz w:val="21"/>
                <w:szCs w:val="21"/>
              </w:rPr>
            </w:pPr>
            <w:r w:rsidRPr="00FA643A">
              <w:rPr>
                <w:rFonts w:ascii="Arial" w:eastAsia="Calibri" w:hAnsi="Arial" w:cs="Arial"/>
                <w:sz w:val="21"/>
                <w:szCs w:val="21"/>
              </w:rPr>
              <w:t>Emergency care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79DC03F1" w14:textId="77777777">
            <w:pPr>
              <w:rPr>
                <w:rFonts w:ascii="Arial" w:eastAsia="Calibri" w:hAnsi="Arial" w:cs="Arial"/>
                <w:sz w:val="21"/>
                <w:szCs w:val="21"/>
              </w:rPr>
            </w:pPr>
            <w:r w:rsidRPr="00FA643A">
              <w:rPr>
                <w:rFonts w:ascii="Arial" w:eastAsia="Calibri" w:hAnsi="Arial" w:cs="Arial"/>
                <w:sz w:val="21"/>
                <w:szCs w:val="21"/>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08901DFB"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1BDAC92D" w14:textId="77777777">
            <w:pPr>
              <w:rPr>
                <w:rFonts w:ascii="Arial" w:eastAsia="Calibri" w:hAnsi="Arial" w:cs="Arial"/>
                <w:sz w:val="21"/>
                <w:szCs w:val="21"/>
              </w:rPr>
            </w:pPr>
            <w:r w:rsidRPr="00FA643A">
              <w:rPr>
                <w:rFonts w:ascii="Arial" w:eastAsia="Calibri" w:hAnsi="Arial" w:cs="Arial"/>
                <w:sz w:val="21"/>
                <w:szCs w:val="21"/>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33649685" w14:textId="77777777">
            <w:pPr>
              <w:rPr>
                <w:rFonts w:ascii="Arial" w:eastAsia="Calibri" w:hAnsi="Arial" w:cs="Arial"/>
                <w:sz w:val="21"/>
                <w:szCs w:val="21"/>
              </w:rPr>
            </w:pPr>
            <w:r w:rsidRPr="00FA643A">
              <w:rPr>
                <w:rFonts w:ascii="Arial" w:eastAsia="Calibri" w:hAnsi="Arial" w:cs="Arial"/>
                <w:sz w:val="21"/>
                <w:szCs w:val="21"/>
              </w:rPr>
              <w:t>2</w:t>
            </w:r>
          </w:p>
        </w:tc>
      </w:tr>
      <w:tr w14:paraId="240F77C1" w14:textId="77777777" w:rsidTr="00FA643A">
        <w:tblPrEx>
          <w:tblW w:w="9247" w:type="dxa"/>
          <w:tblLook w:val="04A0"/>
        </w:tblPrEx>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5835974B"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1AF9EB7E" w14:textId="77777777">
            <w:pPr>
              <w:rPr>
                <w:rFonts w:ascii="Arial" w:eastAsia="Calibri" w:hAnsi="Arial" w:cs="Arial"/>
                <w:sz w:val="21"/>
                <w:szCs w:val="21"/>
              </w:rPr>
            </w:pPr>
            <w:r w:rsidRPr="00FA643A">
              <w:rPr>
                <w:rFonts w:ascii="Arial" w:eastAsia="Calibri" w:hAnsi="Arial" w:cs="Arial"/>
                <w:sz w:val="21"/>
                <w:szCs w:val="21"/>
              </w:rPr>
              <w:t>Gastro-enterology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00CC130D" w14:textId="77777777">
            <w:pPr>
              <w:rPr>
                <w:rFonts w:ascii="Arial" w:eastAsia="Calibri" w:hAnsi="Arial" w:cs="Arial"/>
                <w:sz w:val="21"/>
                <w:szCs w:val="21"/>
              </w:rPr>
            </w:pPr>
            <w:r w:rsidRPr="00FA643A">
              <w:rPr>
                <w:rFonts w:ascii="Arial" w:eastAsia="Calibri" w:hAnsi="Arial" w:cs="Arial"/>
                <w:sz w:val="21"/>
                <w:szCs w:val="21"/>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300377C5"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10169431" w14:textId="77777777">
            <w:pPr>
              <w:rPr>
                <w:rFonts w:ascii="Arial" w:eastAsia="Calibri" w:hAnsi="Arial" w:cs="Arial"/>
                <w:sz w:val="21"/>
                <w:szCs w:val="21"/>
              </w:rPr>
            </w:pPr>
            <w:r w:rsidRPr="00FA643A">
              <w:rPr>
                <w:rFonts w:ascii="Arial" w:eastAsia="Calibri" w:hAnsi="Arial" w:cs="Arial"/>
                <w:sz w:val="21"/>
                <w:szCs w:val="21"/>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4D3FCFB0" w14:textId="77777777">
            <w:pPr>
              <w:rPr>
                <w:rFonts w:ascii="Arial" w:eastAsia="Calibri" w:hAnsi="Arial" w:cs="Arial"/>
                <w:sz w:val="21"/>
                <w:szCs w:val="21"/>
              </w:rPr>
            </w:pPr>
            <w:r w:rsidRPr="00FA643A">
              <w:rPr>
                <w:rFonts w:ascii="Arial" w:eastAsia="Calibri" w:hAnsi="Arial" w:cs="Arial"/>
                <w:sz w:val="21"/>
                <w:szCs w:val="21"/>
              </w:rPr>
              <w:t>2</w:t>
            </w:r>
          </w:p>
        </w:tc>
      </w:tr>
      <w:tr w14:paraId="2AE22DCC" w14:textId="77777777" w:rsidTr="00FA643A">
        <w:tblPrEx>
          <w:tblW w:w="9247" w:type="dxa"/>
          <w:tblLook w:val="04A0"/>
        </w:tblPrEx>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0071FCFC"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3003092B" w14:textId="77777777">
            <w:pPr>
              <w:rPr>
                <w:rFonts w:ascii="Arial" w:eastAsia="Calibri" w:hAnsi="Arial" w:cs="Arial"/>
                <w:sz w:val="21"/>
                <w:szCs w:val="21"/>
              </w:rPr>
            </w:pPr>
            <w:r w:rsidRPr="00FA643A">
              <w:rPr>
                <w:rFonts w:ascii="Arial" w:eastAsia="Calibri" w:hAnsi="Arial" w:cs="Arial"/>
                <w:sz w:val="21"/>
                <w:szCs w:val="21"/>
              </w:rPr>
              <w:t>Allergy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7F83843F" w14:textId="77777777">
            <w:pPr>
              <w:rPr>
                <w:rFonts w:ascii="Arial" w:eastAsia="Calibri" w:hAnsi="Arial" w:cs="Arial"/>
                <w:sz w:val="21"/>
                <w:szCs w:val="21"/>
              </w:rPr>
            </w:pPr>
            <w:r w:rsidRPr="00FA643A">
              <w:rPr>
                <w:rFonts w:ascii="Arial" w:eastAsia="Calibri" w:hAnsi="Arial" w:cs="Arial"/>
                <w:sz w:val="21"/>
                <w:szCs w:val="21"/>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7375511E"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76B5E79A" w14:textId="77777777">
            <w:pPr>
              <w:rPr>
                <w:rFonts w:ascii="Arial" w:eastAsia="Calibri" w:hAnsi="Arial" w:cs="Arial"/>
                <w:sz w:val="21"/>
                <w:szCs w:val="21"/>
              </w:rPr>
            </w:pPr>
            <w:r w:rsidRPr="00FA643A">
              <w:rPr>
                <w:rFonts w:ascii="Arial" w:eastAsia="Calibri" w:hAnsi="Arial" w:cs="Arial"/>
                <w:sz w:val="21"/>
                <w:szCs w:val="21"/>
              </w:rPr>
              <w:t>5/60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3B82FAF4" w14:textId="77777777">
            <w:pPr>
              <w:rPr>
                <w:rFonts w:ascii="Arial" w:eastAsia="Calibri" w:hAnsi="Arial" w:cs="Arial"/>
                <w:sz w:val="21"/>
                <w:szCs w:val="21"/>
              </w:rPr>
            </w:pPr>
            <w:r w:rsidRPr="00FA643A">
              <w:rPr>
                <w:rFonts w:ascii="Arial" w:eastAsia="Calibri" w:hAnsi="Arial" w:cs="Arial"/>
                <w:sz w:val="21"/>
                <w:szCs w:val="21"/>
              </w:rPr>
              <w:t>2</w:t>
            </w:r>
          </w:p>
        </w:tc>
      </w:tr>
      <w:tr w14:paraId="3AB50BBB" w14:textId="77777777" w:rsidTr="00FA643A">
        <w:tblPrEx>
          <w:tblW w:w="9247" w:type="dxa"/>
          <w:tblLook w:val="04A0"/>
        </w:tblPrEx>
        <w:trPr>
          <w:trHeight w:val="22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A643A" w:rsidRPr="00FA643A" w14:paraId="4203A5B4" w14:textId="77777777">
            <w:pPr>
              <w:rPr>
                <w:rFonts w:ascii="Arial" w:eastAsia="Calibri" w:hAnsi="Arial" w:cs="Arial"/>
                <w:sz w:val="21"/>
                <w:szCs w:val="21"/>
              </w:rPr>
            </w:pPr>
            <w:r w:rsidRPr="00FA643A">
              <w:rPr>
                <w:rFonts w:ascii="Arial" w:eastAsia="Calibri" w:hAnsi="Arial" w:cs="Arial"/>
                <w:sz w:val="21"/>
                <w:szCs w:val="21"/>
              </w:rPr>
              <w:t>Interview Discussion Guide</w:t>
            </w:r>
          </w:p>
          <w:p w:rsidR="00FA643A" w:rsidRPr="00FA643A" w14:paraId="20F8C5E1"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02CC1A44" w14:textId="77777777">
            <w:pPr>
              <w:rPr>
                <w:rFonts w:ascii="Arial" w:eastAsia="Calibri" w:hAnsi="Arial" w:cs="Arial"/>
                <w:sz w:val="21"/>
                <w:szCs w:val="21"/>
              </w:rPr>
            </w:pPr>
            <w:r w:rsidRPr="00FA643A">
              <w:rPr>
                <w:rFonts w:ascii="Arial" w:eastAsia="Calibri" w:hAnsi="Arial" w:cs="Arial"/>
                <w:sz w:val="21"/>
                <w:szCs w:val="21"/>
              </w:rPr>
              <w:t>Primary care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6B1847CA" w14:textId="77777777">
            <w:pPr>
              <w:rPr>
                <w:rFonts w:ascii="Arial" w:eastAsia="Calibri" w:hAnsi="Arial" w:cs="Arial"/>
                <w:sz w:val="21"/>
                <w:szCs w:val="21"/>
              </w:rPr>
            </w:pPr>
            <w:r w:rsidRPr="00FA643A">
              <w:rPr>
                <w:rFonts w:ascii="Arial" w:eastAsia="Calibri" w:hAnsi="Arial" w:cs="Arial"/>
                <w:sz w:val="21"/>
                <w:szCs w:val="21"/>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1D870D38"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6112D90F" w14:textId="77777777">
            <w:pPr>
              <w:rPr>
                <w:rFonts w:ascii="Arial" w:eastAsia="Calibri" w:hAnsi="Arial" w:cs="Arial"/>
                <w:sz w:val="21"/>
                <w:szCs w:val="21"/>
              </w:rPr>
            </w:pPr>
            <w:r w:rsidRPr="00FA643A">
              <w:rPr>
                <w:rFonts w:ascii="Arial" w:eastAsia="Calibri" w:hAnsi="Arial" w:cs="Arial"/>
                <w:sz w:val="21"/>
                <w:szCs w:val="21"/>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2B1E0BBD" w14:textId="77777777">
            <w:pPr>
              <w:rPr>
                <w:rFonts w:ascii="Arial" w:eastAsia="Calibri" w:hAnsi="Arial" w:cs="Arial"/>
                <w:sz w:val="21"/>
                <w:szCs w:val="21"/>
              </w:rPr>
            </w:pPr>
            <w:r w:rsidRPr="00FA643A">
              <w:rPr>
                <w:rFonts w:ascii="Arial" w:eastAsia="Calibri" w:hAnsi="Arial" w:cs="Arial"/>
                <w:sz w:val="21"/>
                <w:szCs w:val="21"/>
              </w:rPr>
              <w:t>3</w:t>
            </w:r>
          </w:p>
        </w:tc>
      </w:tr>
      <w:tr w14:paraId="0142D784" w14:textId="77777777" w:rsidTr="00FA643A">
        <w:tblPrEx>
          <w:tblW w:w="9247" w:type="dxa"/>
          <w:tblLook w:val="04A0"/>
        </w:tblPrEx>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4E8FD601"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7F11D2BB" w14:textId="77777777">
            <w:pPr>
              <w:rPr>
                <w:rFonts w:ascii="Arial" w:eastAsia="Calibri" w:hAnsi="Arial" w:cs="Arial"/>
                <w:sz w:val="21"/>
                <w:szCs w:val="21"/>
              </w:rPr>
            </w:pPr>
            <w:r w:rsidRPr="00FA643A">
              <w:rPr>
                <w:rFonts w:ascii="Arial" w:eastAsia="Calibri" w:hAnsi="Arial" w:cs="Arial"/>
                <w:sz w:val="21"/>
                <w:szCs w:val="21"/>
              </w:rPr>
              <w:t>Emergency care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69CE3F20" w14:textId="77777777">
            <w:pPr>
              <w:rPr>
                <w:rFonts w:ascii="Arial" w:eastAsia="Calibri" w:hAnsi="Arial" w:cs="Arial"/>
                <w:sz w:val="21"/>
                <w:szCs w:val="21"/>
              </w:rPr>
            </w:pPr>
            <w:r w:rsidRPr="00FA643A">
              <w:rPr>
                <w:rFonts w:ascii="Arial" w:eastAsia="Calibri" w:hAnsi="Arial" w:cs="Arial"/>
                <w:sz w:val="21"/>
                <w:szCs w:val="21"/>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28589DBF"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6AA86A2C" w14:textId="77777777">
            <w:pPr>
              <w:rPr>
                <w:rFonts w:ascii="Arial" w:eastAsia="Calibri" w:hAnsi="Arial" w:cs="Arial"/>
                <w:sz w:val="21"/>
                <w:szCs w:val="21"/>
              </w:rPr>
            </w:pPr>
            <w:r w:rsidRPr="00FA643A">
              <w:rPr>
                <w:rFonts w:ascii="Arial" w:eastAsia="Calibri" w:hAnsi="Arial" w:cs="Arial"/>
                <w:sz w:val="21"/>
                <w:szCs w:val="21"/>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59FE0641" w14:textId="77777777">
            <w:pPr>
              <w:rPr>
                <w:rFonts w:ascii="Arial" w:eastAsia="Calibri" w:hAnsi="Arial" w:cs="Arial"/>
                <w:sz w:val="21"/>
                <w:szCs w:val="21"/>
              </w:rPr>
            </w:pPr>
            <w:r w:rsidRPr="00FA643A">
              <w:rPr>
                <w:rFonts w:ascii="Arial" w:eastAsia="Calibri" w:hAnsi="Arial" w:cs="Arial"/>
                <w:sz w:val="21"/>
                <w:szCs w:val="21"/>
              </w:rPr>
              <w:t>2</w:t>
            </w:r>
          </w:p>
        </w:tc>
      </w:tr>
      <w:tr w14:paraId="03DC8538" w14:textId="77777777" w:rsidTr="00FA643A">
        <w:tblPrEx>
          <w:tblW w:w="9247" w:type="dxa"/>
          <w:tblLook w:val="04A0"/>
        </w:tblPrEx>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7C5285A4"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04DDE89B" w14:textId="77777777">
            <w:pPr>
              <w:rPr>
                <w:rFonts w:ascii="Arial" w:eastAsia="Calibri" w:hAnsi="Arial" w:cs="Arial"/>
                <w:sz w:val="21"/>
                <w:szCs w:val="21"/>
              </w:rPr>
            </w:pPr>
            <w:r w:rsidRPr="00FA643A">
              <w:rPr>
                <w:rFonts w:ascii="Arial" w:eastAsia="Calibri" w:hAnsi="Arial" w:cs="Arial"/>
                <w:sz w:val="21"/>
                <w:szCs w:val="21"/>
              </w:rPr>
              <w:t>Gastro-enterology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50314345" w14:textId="77777777">
            <w:pPr>
              <w:rPr>
                <w:rFonts w:ascii="Arial" w:eastAsia="Calibri" w:hAnsi="Arial" w:cs="Arial"/>
                <w:sz w:val="21"/>
                <w:szCs w:val="21"/>
              </w:rPr>
            </w:pPr>
            <w:r w:rsidRPr="00FA643A">
              <w:rPr>
                <w:rFonts w:ascii="Arial" w:eastAsia="Calibri" w:hAnsi="Arial" w:cs="Arial"/>
                <w:sz w:val="21"/>
                <w:szCs w:val="21"/>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0CEE9A6B"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38A6A103" w14:textId="77777777">
            <w:pPr>
              <w:rPr>
                <w:rFonts w:ascii="Arial" w:eastAsia="Calibri" w:hAnsi="Arial" w:cs="Arial"/>
                <w:sz w:val="21"/>
                <w:szCs w:val="21"/>
              </w:rPr>
            </w:pPr>
            <w:r w:rsidRPr="00FA643A">
              <w:rPr>
                <w:rFonts w:ascii="Arial" w:eastAsia="Calibri" w:hAnsi="Arial" w:cs="Arial"/>
                <w:sz w:val="21"/>
                <w:szCs w:val="21"/>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6B7BB506" w14:textId="77777777">
            <w:pPr>
              <w:rPr>
                <w:rFonts w:ascii="Arial" w:eastAsia="Calibri" w:hAnsi="Arial" w:cs="Arial"/>
                <w:sz w:val="21"/>
                <w:szCs w:val="21"/>
              </w:rPr>
            </w:pPr>
            <w:r w:rsidRPr="00FA643A">
              <w:rPr>
                <w:rFonts w:ascii="Arial" w:eastAsia="Calibri" w:hAnsi="Arial" w:cs="Arial"/>
                <w:sz w:val="21"/>
                <w:szCs w:val="21"/>
              </w:rPr>
              <w:t>2</w:t>
            </w:r>
          </w:p>
        </w:tc>
      </w:tr>
      <w:tr w14:paraId="6CD9E1A9" w14:textId="77777777" w:rsidTr="00FA643A">
        <w:tblPrEx>
          <w:tblW w:w="9247" w:type="dxa"/>
          <w:tblLook w:val="04A0"/>
        </w:tblPrEx>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43A" w:rsidRPr="00FA643A" w14:paraId="3DEF6752" w14:textId="77777777">
            <w:pPr>
              <w:rPr>
                <w:rFonts w:ascii="Arial" w:eastAsia="Calibri" w:hAnsi="Arial" w:cs="Arial"/>
                <w:sz w:val="21"/>
                <w:szCs w:val="21"/>
                <w:highlight w:val="yellow"/>
              </w:rPr>
            </w:pPr>
          </w:p>
        </w:tc>
        <w:tc>
          <w:tcPr>
            <w:tcW w:w="2448" w:type="dxa"/>
            <w:tcBorders>
              <w:top w:val="single" w:sz="4" w:space="0" w:color="auto"/>
              <w:left w:val="single" w:sz="4" w:space="0" w:color="auto"/>
              <w:bottom w:val="single" w:sz="4" w:space="0" w:color="auto"/>
              <w:right w:val="single" w:sz="4" w:space="0" w:color="auto"/>
            </w:tcBorders>
            <w:vAlign w:val="center"/>
            <w:hideMark/>
          </w:tcPr>
          <w:p w:rsidR="00FA643A" w:rsidRPr="00FA643A" w14:paraId="245B948D" w14:textId="77777777">
            <w:pPr>
              <w:rPr>
                <w:rFonts w:ascii="Arial" w:eastAsia="Calibri" w:hAnsi="Arial" w:cs="Arial"/>
                <w:sz w:val="21"/>
                <w:szCs w:val="21"/>
              </w:rPr>
            </w:pPr>
            <w:r w:rsidRPr="00FA643A">
              <w:rPr>
                <w:rFonts w:ascii="Arial" w:eastAsia="Calibri" w:hAnsi="Arial" w:cs="Arial"/>
                <w:sz w:val="21"/>
                <w:szCs w:val="21"/>
              </w:rPr>
              <w:t>Allergy physicians</w:t>
            </w:r>
          </w:p>
        </w:tc>
        <w:tc>
          <w:tcPr>
            <w:tcW w:w="1523" w:type="dxa"/>
            <w:tcBorders>
              <w:top w:val="single" w:sz="4" w:space="0" w:color="auto"/>
              <w:left w:val="single" w:sz="4" w:space="0" w:color="auto"/>
              <w:bottom w:val="single" w:sz="4" w:space="0" w:color="auto"/>
              <w:right w:val="single" w:sz="4" w:space="0" w:color="auto"/>
            </w:tcBorders>
            <w:vAlign w:val="center"/>
            <w:hideMark/>
          </w:tcPr>
          <w:p w:rsidR="00FA643A" w:rsidRPr="00FA643A" w14:paraId="685E9DF1" w14:textId="77777777">
            <w:pPr>
              <w:rPr>
                <w:rFonts w:ascii="Arial" w:eastAsia="Calibri" w:hAnsi="Arial" w:cs="Arial"/>
                <w:sz w:val="21"/>
                <w:szCs w:val="21"/>
              </w:rPr>
            </w:pPr>
            <w:r w:rsidRPr="00FA643A">
              <w:rPr>
                <w:rFonts w:ascii="Arial" w:eastAsia="Calibri" w:hAnsi="Arial" w:cs="Arial"/>
                <w:sz w:val="21"/>
                <w:szCs w:val="21"/>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A643A" w:rsidRPr="00FA643A" w14:paraId="10DE13A6" w14:textId="77777777">
            <w:pPr>
              <w:rPr>
                <w:rFonts w:ascii="Arial" w:eastAsia="Calibri" w:hAnsi="Arial" w:cs="Arial"/>
                <w:sz w:val="21"/>
                <w:szCs w:val="21"/>
              </w:rPr>
            </w:pPr>
            <w:r w:rsidRPr="00FA643A">
              <w:rPr>
                <w:rFonts w:ascii="Arial" w:eastAsia="Calibri" w:hAnsi="Arial" w:cs="Arial"/>
                <w:sz w:val="21"/>
                <w:szCs w:val="21"/>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FA643A" w:rsidRPr="00FA643A" w14:paraId="32A48CC4" w14:textId="77777777">
            <w:pPr>
              <w:rPr>
                <w:rFonts w:ascii="Arial" w:eastAsia="Calibri" w:hAnsi="Arial" w:cs="Arial"/>
                <w:sz w:val="21"/>
                <w:szCs w:val="21"/>
              </w:rPr>
            </w:pPr>
            <w:r w:rsidRPr="00FA643A">
              <w:rPr>
                <w:rFonts w:ascii="Arial" w:eastAsia="Calibri" w:hAnsi="Arial" w:cs="Arial"/>
                <w:sz w:val="21"/>
                <w:szCs w:val="21"/>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FA643A" w:rsidRPr="00FA643A" w14:paraId="6DB8FD4A" w14:textId="77777777">
            <w:pPr>
              <w:rPr>
                <w:rFonts w:ascii="Arial" w:eastAsia="Calibri" w:hAnsi="Arial" w:cs="Arial"/>
                <w:sz w:val="21"/>
                <w:szCs w:val="21"/>
              </w:rPr>
            </w:pPr>
            <w:r w:rsidRPr="00FA643A">
              <w:rPr>
                <w:rFonts w:ascii="Arial" w:eastAsia="Calibri" w:hAnsi="Arial" w:cs="Arial"/>
                <w:sz w:val="21"/>
                <w:szCs w:val="21"/>
              </w:rPr>
              <w:t>2</w:t>
            </w:r>
          </w:p>
        </w:tc>
      </w:tr>
      <w:tr w14:paraId="522EEEA5" w14:textId="77777777" w:rsidTr="007F36B4">
        <w:tblPrEx>
          <w:tblW w:w="9247" w:type="dxa"/>
          <w:tblLook w:val="04A0"/>
        </w:tblPrEx>
        <w:trPr>
          <w:trHeight w:val="593"/>
        </w:trPr>
        <w:tc>
          <w:tcPr>
            <w:tcW w:w="0" w:type="auto"/>
            <w:tcBorders>
              <w:top w:val="single" w:sz="4" w:space="0" w:color="auto"/>
              <w:left w:val="single" w:sz="4" w:space="0" w:color="auto"/>
              <w:bottom w:val="single" w:sz="4" w:space="0" w:color="auto"/>
              <w:right w:val="single" w:sz="4" w:space="0" w:color="auto"/>
            </w:tcBorders>
          </w:tcPr>
          <w:p w:rsidR="00FA643A" w:rsidRPr="00FA643A" w:rsidP="00FA643A" w14:paraId="01098C30" w14:textId="511C1BD4">
            <w:pPr>
              <w:rPr>
                <w:rFonts w:ascii="Arial" w:eastAsia="Calibri" w:hAnsi="Arial" w:cs="Arial"/>
                <w:highlight w:val="yellow"/>
              </w:rPr>
            </w:pPr>
            <w:r w:rsidRPr="00FA643A">
              <w:rPr>
                <w:rFonts w:ascii="Arial" w:eastAsia="Calibri" w:hAnsi="Arial" w:cs="Arial"/>
                <w:sz w:val="21"/>
                <w:szCs w:val="21"/>
              </w:rPr>
              <w:t>Total</w:t>
            </w:r>
          </w:p>
        </w:tc>
        <w:tc>
          <w:tcPr>
            <w:tcW w:w="2448" w:type="dxa"/>
            <w:tcBorders>
              <w:top w:val="single" w:sz="4" w:space="0" w:color="auto"/>
              <w:left w:val="single" w:sz="4" w:space="0" w:color="auto"/>
              <w:bottom w:val="single" w:sz="4" w:space="0" w:color="auto"/>
              <w:right w:val="single" w:sz="4" w:space="0" w:color="auto"/>
            </w:tcBorders>
            <w:vAlign w:val="center"/>
          </w:tcPr>
          <w:p w:rsidR="00FA643A" w:rsidRPr="00FA643A" w:rsidP="00FA643A" w14:paraId="6653C688" w14:textId="77777777">
            <w:pPr>
              <w:rPr>
                <w:rFonts w:ascii="Arial" w:eastAsia="Calibri" w:hAnsi="Arial" w:cs="Arial"/>
              </w:rPr>
            </w:pPr>
          </w:p>
        </w:tc>
        <w:tc>
          <w:tcPr>
            <w:tcW w:w="1523" w:type="dxa"/>
            <w:tcBorders>
              <w:top w:val="single" w:sz="4" w:space="0" w:color="auto"/>
              <w:left w:val="single" w:sz="4" w:space="0" w:color="auto"/>
              <w:bottom w:val="single" w:sz="4" w:space="0" w:color="auto"/>
              <w:right w:val="single" w:sz="4" w:space="0" w:color="auto"/>
            </w:tcBorders>
            <w:vAlign w:val="center"/>
          </w:tcPr>
          <w:p w:rsidR="00FA643A" w:rsidRPr="00FA643A" w:rsidP="00FA643A" w14:paraId="36F438FB" w14:textId="77777777">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FA643A" w:rsidRPr="00FA643A" w:rsidP="00FA643A" w14:paraId="523AD7DD" w14:textId="77777777">
            <w:pPr>
              <w:rPr>
                <w:rFonts w:ascii="Arial" w:eastAsia="Calibri" w:hAnsi="Arial" w:cs="Arial"/>
              </w:rPr>
            </w:pPr>
          </w:p>
        </w:tc>
        <w:tc>
          <w:tcPr>
            <w:tcW w:w="1196" w:type="dxa"/>
            <w:tcBorders>
              <w:top w:val="single" w:sz="4" w:space="0" w:color="auto"/>
              <w:left w:val="single" w:sz="4" w:space="0" w:color="auto"/>
              <w:bottom w:val="single" w:sz="4" w:space="0" w:color="auto"/>
              <w:right w:val="single" w:sz="4" w:space="0" w:color="auto"/>
            </w:tcBorders>
            <w:vAlign w:val="center"/>
          </w:tcPr>
          <w:p w:rsidR="00FA643A" w:rsidRPr="00FA643A" w:rsidP="00FA643A" w14:paraId="36781B98" w14:textId="77777777">
            <w:pPr>
              <w:rPr>
                <w:rFonts w:ascii="Arial" w:eastAsia="Calibri" w:hAnsi="Arial" w:cs="Arial"/>
              </w:rPr>
            </w:pPr>
          </w:p>
        </w:tc>
        <w:tc>
          <w:tcPr>
            <w:tcW w:w="1020" w:type="dxa"/>
            <w:tcBorders>
              <w:top w:val="single" w:sz="4" w:space="0" w:color="auto"/>
              <w:left w:val="single" w:sz="4" w:space="0" w:color="auto"/>
              <w:bottom w:val="single" w:sz="4" w:space="0" w:color="auto"/>
              <w:right w:val="single" w:sz="4" w:space="0" w:color="auto"/>
            </w:tcBorders>
            <w:vAlign w:val="center"/>
          </w:tcPr>
          <w:p w:rsidR="00FA643A" w:rsidRPr="00FA643A" w:rsidP="00FA643A" w14:paraId="38C755AF" w14:textId="2C30AF3E">
            <w:pPr>
              <w:rPr>
                <w:rFonts w:ascii="Arial" w:eastAsia="Calibri" w:hAnsi="Arial" w:cs="Arial"/>
              </w:rPr>
            </w:pPr>
            <w:r>
              <w:rPr>
                <w:rFonts w:ascii="Arial" w:eastAsia="Calibri" w:hAnsi="Arial" w:cs="Arial"/>
              </w:rPr>
              <w:t>93</w:t>
            </w:r>
          </w:p>
        </w:tc>
      </w:tr>
    </w:tbl>
    <w:p w:rsidR="00FA643A" w14:paraId="609AD8BB" w14:textId="77777777">
      <w:pPr>
        <w:rPr>
          <w:rFonts w:ascii="Arial" w:hAnsi="Arial"/>
          <w:b/>
        </w:rPr>
      </w:pPr>
    </w:p>
    <w:p w:rsidR="00B46F2C" w:rsidRPr="00C63B65" w14:paraId="2713BA0E" w14:textId="0412CEF9">
      <w:pPr>
        <w:rPr>
          <w:rFonts w:ascii="Arial" w:hAnsi="Arial" w:cs="Arial"/>
          <w:b/>
          <w:sz w:val="22"/>
          <w:szCs w:val="22"/>
        </w:rPr>
      </w:pPr>
      <w:r w:rsidRPr="00B372FB">
        <w:rPr>
          <w:rFonts w:ascii="Arial" w:hAnsi="Arial"/>
          <w:b/>
        </w:rPr>
        <w:t xml:space="preserve">FEDERAL COST:  </w:t>
      </w:r>
      <w:r w:rsidRPr="00B372FB">
        <w:rPr>
          <w:rFonts w:ascii="Arial" w:hAnsi="Arial"/>
        </w:rPr>
        <w:t xml:space="preserve">The estimated annual cost to the Federal government </w:t>
      </w:r>
      <w:r w:rsidRPr="00C63B65">
        <w:rPr>
          <w:rFonts w:ascii="Arial" w:hAnsi="Arial" w:cs="Arial"/>
          <w:sz w:val="22"/>
          <w:szCs w:val="22"/>
        </w:rPr>
        <w:t>is</w:t>
      </w:r>
      <w:r w:rsidRPr="00C63B65" w:rsidR="00303F23">
        <w:rPr>
          <w:rFonts w:ascii="Arial" w:hAnsi="Arial" w:cs="Arial"/>
          <w:sz w:val="22"/>
          <w:szCs w:val="22"/>
        </w:rPr>
        <w:t xml:space="preserve"> </w:t>
      </w:r>
      <w:bookmarkStart w:id="0" w:name="_Hlk142563338"/>
      <w:r w:rsidRPr="00C63B65" w:rsidR="00C63B65">
        <w:rPr>
          <w:rFonts w:ascii="Arial" w:hAnsi="Arial" w:cs="Arial"/>
          <w:sz w:val="22"/>
          <w:szCs w:val="22"/>
        </w:rPr>
        <w:t>$</w:t>
      </w:r>
      <w:bookmarkEnd w:id="0"/>
      <w:r w:rsidRPr="00C63B65" w:rsidR="00C63B65">
        <w:rPr>
          <w:rFonts w:ascii="Arial" w:hAnsi="Arial" w:cs="Arial"/>
          <w:sz w:val="22"/>
          <w:szCs w:val="22"/>
        </w:rPr>
        <w:t>66,494.00</w:t>
      </w:r>
      <w:r w:rsidRPr="00C63B65" w:rsidR="00661673">
        <w:rPr>
          <w:rFonts w:ascii="Arial" w:hAnsi="Arial" w:cs="Arial"/>
          <w:sz w:val="22"/>
          <w:szCs w:val="22"/>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5B0447" w:rsidRPr="007C6A95" w:rsidP="005B0447" w14:paraId="254C5017" w14:textId="19F58750">
      <w:pPr>
        <w:rPr>
          <w:rFonts w:ascii="Arial" w:hAnsi="Arial"/>
        </w:rPr>
      </w:pPr>
      <w:r w:rsidRPr="32F561F4">
        <w:rPr>
          <w:rFonts w:ascii="Arial" w:hAnsi="Arial"/>
        </w:rPr>
        <w:t xml:space="preserve">Potential participants are drawn from a national panel of individuals who have opted in to participate in </w:t>
      </w:r>
      <w:r w:rsidRPr="32F561F4" w:rsidR="005927D6">
        <w:rPr>
          <w:rFonts w:ascii="Arial" w:hAnsi="Arial"/>
        </w:rPr>
        <w:t>focus groups</w:t>
      </w:r>
      <w:r w:rsidRPr="32F561F4">
        <w:rPr>
          <w:rFonts w:ascii="Arial" w:hAnsi="Arial"/>
        </w:rPr>
        <w:t xml:space="preserve"> </w:t>
      </w:r>
      <w:r w:rsidR="007C651B">
        <w:rPr>
          <w:rFonts w:ascii="Arial" w:hAnsi="Arial"/>
        </w:rPr>
        <w:t xml:space="preserve">and interviews </w:t>
      </w:r>
      <w:r w:rsidRPr="32F561F4">
        <w:rPr>
          <w:rFonts w:ascii="Arial" w:hAnsi="Arial"/>
        </w:rPr>
        <w:t xml:space="preserve">on various topics. The contractor KRC Research will direct a </w:t>
      </w:r>
      <w:r w:rsidRPr="32F561F4" w:rsidR="125E769D">
        <w:rPr>
          <w:rFonts w:ascii="Arial" w:hAnsi="Arial"/>
        </w:rPr>
        <w:t xml:space="preserve">vendor </w:t>
      </w:r>
      <w:r w:rsidRPr="32F561F4">
        <w:rPr>
          <w:rFonts w:ascii="Arial" w:hAnsi="Arial"/>
        </w:rPr>
        <w:t xml:space="preserve">panel provider to distribute an invitation to screen for the </w:t>
      </w:r>
      <w:r w:rsidRPr="32F561F4" w:rsidR="005927D6">
        <w:rPr>
          <w:rFonts w:ascii="Arial" w:hAnsi="Arial"/>
        </w:rPr>
        <w:t>focus groups</w:t>
      </w:r>
      <w:r w:rsidRPr="32F561F4">
        <w:rPr>
          <w:rFonts w:ascii="Arial" w:hAnsi="Arial"/>
        </w:rPr>
        <w:t xml:space="preserve"> to members of its panel, starting with those individuals whose panel profiles suggest they are most likely to qualify </w:t>
      </w:r>
      <w:r w:rsidRPr="32F561F4" w:rsidR="00571D12">
        <w:rPr>
          <w:rFonts w:ascii="Arial" w:hAnsi="Arial"/>
        </w:rPr>
        <w:t xml:space="preserve">(e.g., </w:t>
      </w:r>
      <w:r w:rsidR="007C651B">
        <w:rPr>
          <w:rFonts w:ascii="Arial" w:hAnsi="Arial"/>
        </w:rPr>
        <w:t>known demographic characteristics, medical specialties</w:t>
      </w:r>
      <w:r w:rsidRPr="32F561F4">
        <w:rPr>
          <w:rFonts w:ascii="Arial" w:hAnsi="Arial"/>
        </w:rPr>
        <w:t>). When an individual receives the invitation to screen, they will either complete a screening questionnaire online (Attachment</w:t>
      </w:r>
      <w:r w:rsidR="000B173E">
        <w:rPr>
          <w:rFonts w:ascii="Arial" w:hAnsi="Arial"/>
        </w:rPr>
        <w:t>s</w:t>
      </w:r>
      <w:r w:rsidRPr="32F561F4">
        <w:rPr>
          <w:rFonts w:ascii="Arial" w:hAnsi="Arial"/>
        </w:rPr>
        <w:t xml:space="preserve"> 1</w:t>
      </w:r>
      <w:r w:rsidR="000B173E">
        <w:rPr>
          <w:rFonts w:ascii="Arial" w:hAnsi="Arial"/>
        </w:rPr>
        <w:t xml:space="preserve"> and 2</w:t>
      </w:r>
      <w:r w:rsidRPr="32F561F4">
        <w:rPr>
          <w:rFonts w:ascii="Arial" w:hAnsi="Arial"/>
        </w:rPr>
        <w:t>) or via the phone in a call with a panel provider staff member. Individuals must pass the screening questionnaire without being disqualified based on their answers or due to quotas reached on certain characteristics.</w:t>
      </w:r>
    </w:p>
    <w:p w:rsidR="00B46F2C" w:rsidRPr="00B372FB" w:rsidP="00A403BB" w14:paraId="6F1FE3B3" w14:textId="4F495686">
      <w:pPr>
        <w:rPr>
          <w:rFonts w:ascii="Arial" w:hAnsi="Arial"/>
          <w:b/>
        </w:rPr>
      </w:pPr>
      <w:r>
        <w:rPr>
          <w:rFonts w:ascii="Arial" w:hAnsi="Arial"/>
        </w:rPr>
        <w:t>E</w:t>
      </w:r>
      <w:r w:rsidRPr="00571D12" w:rsidR="00571D12">
        <w:rPr>
          <w:rFonts w:ascii="Arial" w:hAnsi="Arial"/>
        </w:rPr>
        <w:t xml:space="preserve">ight </w:t>
      </w:r>
      <w:r w:rsidR="000B173E">
        <w:rPr>
          <w:rFonts w:ascii="Arial" w:hAnsi="Arial"/>
        </w:rPr>
        <w:t xml:space="preserve">consumer </w:t>
      </w:r>
      <w:r w:rsidRPr="00571D12" w:rsidR="00571D12">
        <w:rPr>
          <w:rFonts w:ascii="Arial" w:hAnsi="Arial"/>
        </w:rPr>
        <w:t xml:space="preserve">participants will be purposively selected from this pool of eligible </w:t>
      </w:r>
      <w:r w:rsidR="000B173E">
        <w:rPr>
          <w:rFonts w:ascii="Arial" w:hAnsi="Arial"/>
        </w:rPr>
        <w:t>candidates</w:t>
      </w:r>
      <w:r w:rsidRPr="00571D12" w:rsidR="00571D12">
        <w:rPr>
          <w:rFonts w:ascii="Arial" w:hAnsi="Arial"/>
        </w:rPr>
        <w:t xml:space="preserve"> for each of </w:t>
      </w:r>
      <w:r w:rsidR="000B173E">
        <w:rPr>
          <w:rFonts w:ascii="Arial" w:hAnsi="Arial"/>
        </w:rPr>
        <w:t>four</w:t>
      </w:r>
      <w:r w:rsidRPr="00571D12" w:rsidR="00571D12">
        <w:rPr>
          <w:rFonts w:ascii="Arial" w:hAnsi="Arial"/>
        </w:rPr>
        <w:t xml:space="preserve"> focus groups, for a total of </w:t>
      </w:r>
      <w:r w:rsidR="000B173E">
        <w:rPr>
          <w:rFonts w:ascii="Arial" w:hAnsi="Arial"/>
        </w:rPr>
        <w:t>32</w:t>
      </w:r>
      <w:r w:rsidRPr="00571D12" w:rsidR="00571D12">
        <w:rPr>
          <w:rFonts w:ascii="Arial" w:hAnsi="Arial"/>
        </w:rPr>
        <w:t xml:space="preserve"> participants</w:t>
      </w:r>
      <w:r w:rsidR="000B173E">
        <w:rPr>
          <w:rFonts w:ascii="Arial" w:hAnsi="Arial"/>
        </w:rPr>
        <w:t xml:space="preserve">, and nine physician participants will be selected for individual in-depth interviews. </w:t>
      </w:r>
      <w:r w:rsidRPr="00571D12" w:rsidR="00571D12">
        <w:rPr>
          <w:rFonts w:ascii="Arial" w:hAnsi="Arial"/>
        </w:rPr>
        <w:t>Within the parameters of audience</w:t>
      </w:r>
      <w:r w:rsidR="000B173E">
        <w:rPr>
          <w:rFonts w:ascii="Arial" w:hAnsi="Arial"/>
        </w:rPr>
        <w:t>s</w:t>
      </w:r>
      <w:r w:rsidRPr="00571D12" w:rsidR="00571D12">
        <w:rPr>
          <w:rFonts w:ascii="Arial" w:hAnsi="Arial"/>
        </w:rPr>
        <w:t xml:space="preserve">, participants will be selected to maximize variability across </w:t>
      </w:r>
      <w:r w:rsidR="000B173E">
        <w:rPr>
          <w:rFonts w:ascii="Arial" w:hAnsi="Arial"/>
        </w:rPr>
        <w:t>demographic and professional characteristics, such as age, gender, ethnicity and race, income, etc.</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w:t>
      </w:r>
      <w:r w:rsidRPr="00B372FB">
        <w:rPr>
          <w:rFonts w:ascii="Arial" w:hAnsi="Arial"/>
        </w:rPr>
        <w:t xml:space="preserve">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9617B89"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1"/>
  </w:num>
  <w:num w:numId="2" w16cid:durableId="782192017">
    <w:abstractNumId w:val="17"/>
  </w:num>
  <w:num w:numId="3" w16cid:durableId="1230575320">
    <w:abstractNumId w:val="16"/>
  </w:num>
  <w:num w:numId="4" w16cid:durableId="422532433">
    <w:abstractNumId w:val="18"/>
  </w:num>
  <w:num w:numId="5" w16cid:durableId="597061613">
    <w:abstractNumId w:val="3"/>
  </w:num>
  <w:num w:numId="6" w16cid:durableId="1510564662">
    <w:abstractNumId w:val="1"/>
  </w:num>
  <w:num w:numId="7" w16cid:durableId="393821088">
    <w:abstractNumId w:val="9"/>
  </w:num>
  <w:num w:numId="8" w16cid:durableId="1910457845">
    <w:abstractNumId w:val="14"/>
  </w:num>
  <w:num w:numId="9" w16cid:durableId="671376927">
    <w:abstractNumId w:val="10"/>
  </w:num>
  <w:num w:numId="10" w16cid:durableId="1949853155">
    <w:abstractNumId w:val="2"/>
  </w:num>
  <w:num w:numId="11" w16cid:durableId="1447312126">
    <w:abstractNumId w:val="6"/>
  </w:num>
  <w:num w:numId="12" w16cid:durableId="532571746">
    <w:abstractNumId w:val="7"/>
  </w:num>
  <w:num w:numId="13" w16cid:durableId="863246590">
    <w:abstractNumId w:val="0"/>
  </w:num>
  <w:num w:numId="14" w16cid:durableId="786045784">
    <w:abstractNumId w:val="15"/>
  </w:num>
  <w:num w:numId="15" w16cid:durableId="1762724449">
    <w:abstractNumId w:val="13"/>
  </w:num>
  <w:num w:numId="16" w16cid:durableId="1415544777">
    <w:abstractNumId w:val="12"/>
  </w:num>
  <w:num w:numId="17" w16cid:durableId="807406368">
    <w:abstractNumId w:val="4"/>
  </w:num>
  <w:num w:numId="18" w16cid:durableId="1958826791">
    <w:abstractNumId w:val="5"/>
  </w:num>
  <w:num w:numId="19" w16cid:durableId="6050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173E"/>
    <w:rsid w:val="000B2838"/>
    <w:rsid w:val="000D44CA"/>
    <w:rsid w:val="000E200B"/>
    <w:rsid w:val="000F68BE"/>
    <w:rsid w:val="0015167C"/>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78C"/>
    <w:rsid w:val="002B3C95"/>
    <w:rsid w:val="002D0B92"/>
    <w:rsid w:val="002F2EF9"/>
    <w:rsid w:val="002F5D2B"/>
    <w:rsid w:val="0030363B"/>
    <w:rsid w:val="00303F23"/>
    <w:rsid w:val="003675DB"/>
    <w:rsid w:val="003A5CA7"/>
    <w:rsid w:val="003C0B83"/>
    <w:rsid w:val="003D5BBE"/>
    <w:rsid w:val="003E3C61"/>
    <w:rsid w:val="003F1C5B"/>
    <w:rsid w:val="0041337D"/>
    <w:rsid w:val="00434E33"/>
    <w:rsid w:val="004372BC"/>
    <w:rsid w:val="00441434"/>
    <w:rsid w:val="0045264C"/>
    <w:rsid w:val="004876EC"/>
    <w:rsid w:val="004D6E14"/>
    <w:rsid w:val="005009B0"/>
    <w:rsid w:val="00512CA7"/>
    <w:rsid w:val="00571D12"/>
    <w:rsid w:val="005927D6"/>
    <w:rsid w:val="005A1006"/>
    <w:rsid w:val="005B0447"/>
    <w:rsid w:val="005D46C6"/>
    <w:rsid w:val="005E714A"/>
    <w:rsid w:val="006140A0"/>
    <w:rsid w:val="00630352"/>
    <w:rsid w:val="00636621"/>
    <w:rsid w:val="00642B49"/>
    <w:rsid w:val="00661673"/>
    <w:rsid w:val="00683170"/>
    <w:rsid w:val="006832D9"/>
    <w:rsid w:val="00684FAA"/>
    <w:rsid w:val="0069403B"/>
    <w:rsid w:val="006E12B5"/>
    <w:rsid w:val="006F3DDE"/>
    <w:rsid w:val="00704678"/>
    <w:rsid w:val="007425E7"/>
    <w:rsid w:val="007C651B"/>
    <w:rsid w:val="007C6A95"/>
    <w:rsid w:val="007D56BA"/>
    <w:rsid w:val="00802607"/>
    <w:rsid w:val="008101A5"/>
    <w:rsid w:val="00822664"/>
    <w:rsid w:val="00840FCA"/>
    <w:rsid w:val="00843796"/>
    <w:rsid w:val="00846B36"/>
    <w:rsid w:val="00895229"/>
    <w:rsid w:val="008D60EA"/>
    <w:rsid w:val="008F0203"/>
    <w:rsid w:val="008F27FD"/>
    <w:rsid w:val="008F50D4"/>
    <w:rsid w:val="009004CF"/>
    <w:rsid w:val="009239AA"/>
    <w:rsid w:val="00935ADA"/>
    <w:rsid w:val="00946B6C"/>
    <w:rsid w:val="00955A71"/>
    <w:rsid w:val="0096108F"/>
    <w:rsid w:val="009C13B9"/>
    <w:rsid w:val="009D01A2"/>
    <w:rsid w:val="009F5923"/>
    <w:rsid w:val="00A07294"/>
    <w:rsid w:val="00A13253"/>
    <w:rsid w:val="00A403BB"/>
    <w:rsid w:val="00A674DF"/>
    <w:rsid w:val="00A73DA9"/>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63B65"/>
    <w:rsid w:val="00C8407A"/>
    <w:rsid w:val="00C8488C"/>
    <w:rsid w:val="00C86E91"/>
    <w:rsid w:val="00CA05DF"/>
    <w:rsid w:val="00CA2650"/>
    <w:rsid w:val="00CB1078"/>
    <w:rsid w:val="00CC6FAF"/>
    <w:rsid w:val="00D24698"/>
    <w:rsid w:val="00D52B98"/>
    <w:rsid w:val="00D53192"/>
    <w:rsid w:val="00D6383F"/>
    <w:rsid w:val="00D71221"/>
    <w:rsid w:val="00D97DB9"/>
    <w:rsid w:val="00DB344C"/>
    <w:rsid w:val="00DB59D0"/>
    <w:rsid w:val="00DC33D3"/>
    <w:rsid w:val="00DF1B47"/>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43A"/>
    <w:rsid w:val="00FA6DE7"/>
    <w:rsid w:val="00FC0A8E"/>
    <w:rsid w:val="00FE2FA6"/>
    <w:rsid w:val="00FE3DF2"/>
    <w:rsid w:val="125E769D"/>
    <w:rsid w:val="32F561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3" ma:contentTypeDescription="Create a new document." ma:contentTypeScope="" ma:versionID="f11878e4a9acef57af0d70b7d3d5e41f">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b92ec037263a74f32aa35741ff6f0c6"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49589-DD93-4649-9CD2-7DE87B6FD865}">
  <ds:schemaRefs>
    <ds:schemaRef ds:uri="http://schemas.microsoft.com/sharepoint/v3/contenttype/forms"/>
  </ds:schemaRefs>
</ds:datastoreItem>
</file>

<file path=customXml/itemProps2.xml><?xml version="1.0" encoding="utf-8"?>
<ds:datastoreItem xmlns:ds="http://schemas.openxmlformats.org/officeDocument/2006/customXml" ds:itemID="{17FFC1A1-FBDD-4D33-A43E-A455D09A9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80CB5-FCE8-4CD9-8508-0D57A4EDDF7B}">
  <ds:schemaRefs>
    <ds:schemaRef ds:uri="http://schemas.microsoft.com/office/2006/metadata/properties"/>
    <ds:schemaRef ds:uri="http://schemas.microsoft.com/office/infopath/2007/PartnerControls"/>
    <ds:schemaRef ds:uri="d308411c-19e0-4adf-9776-77db86638b89"/>
    <ds:schemaRef ds:uri="dba045a2-11ea-4710-8468-370a91de387f"/>
    <ds:schemaRef ds:uri="92fbbc55-9409-4142-b68d-a1b40e777604"/>
    <ds:schemaRef ds:uri="2c9027b9-d1cd-485f-aa29-2017f722a3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6362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Ruddell, Mike (WAS-KRC)</cp:lastModifiedBy>
  <cp:revision>2</cp:revision>
  <cp:lastPrinted>2012-08-06T16:52:00Z</cp:lastPrinted>
  <dcterms:created xsi:type="dcterms:W3CDTF">2024-01-09T03:27:00Z</dcterms:created>
  <dcterms:modified xsi:type="dcterms:W3CDTF">2024-01-09T03:27:00Z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14918057-0051-4ab3-ab1f-4a494396330f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2023-11-28T16:16:16Z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